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6"/>
        <w:rPr>
          <w:rFonts w:ascii="Times New Roman"/>
          <w:sz w:val="22"/>
        </w:rPr>
      </w:pPr>
    </w:p>
    <w:p>
      <w:pPr>
        <w:spacing w:before="0"/>
        <w:ind w:left="1617" w:right="1617" w:firstLine="0"/>
        <w:jc w:val="center"/>
        <w:rPr>
          <w:rFonts w:ascii="Tahoma" w:hAnsi="Tahoma"/>
          <w:b/>
          <w:sz w:val="22"/>
        </w:rPr>
      </w:pPr>
      <w:r>
        <w:rPr>
          <w:rFonts w:ascii="Tahoma" w:hAnsi="Tahoma"/>
          <w:b/>
          <w:color w:val="008000"/>
          <w:sz w:val="22"/>
        </w:rPr>
        <w:t>LEY</w:t>
      </w:r>
      <w:r>
        <w:rPr>
          <w:rFonts w:ascii="Tahoma" w:hAnsi="Tahoma"/>
          <w:b/>
          <w:color w:val="008000"/>
          <w:spacing w:val="-7"/>
          <w:sz w:val="22"/>
        </w:rPr>
        <w:t> </w:t>
      </w:r>
      <w:r>
        <w:rPr>
          <w:rFonts w:ascii="Tahoma" w:hAnsi="Tahoma"/>
          <w:b/>
          <w:color w:val="008000"/>
          <w:sz w:val="22"/>
        </w:rPr>
        <w:t>GENERAL</w:t>
      </w:r>
      <w:r>
        <w:rPr>
          <w:rFonts w:ascii="Tahoma" w:hAnsi="Tahoma"/>
          <w:b/>
          <w:color w:val="008000"/>
          <w:spacing w:val="-6"/>
          <w:sz w:val="22"/>
        </w:rPr>
        <w:t> </w:t>
      </w:r>
      <w:r>
        <w:rPr>
          <w:rFonts w:ascii="Tahoma" w:hAnsi="Tahoma"/>
          <w:b/>
          <w:color w:val="008000"/>
          <w:sz w:val="22"/>
        </w:rPr>
        <w:t>DE</w:t>
      </w:r>
      <w:r>
        <w:rPr>
          <w:rFonts w:ascii="Tahoma" w:hAnsi="Tahoma"/>
          <w:b/>
          <w:color w:val="008000"/>
          <w:spacing w:val="-4"/>
          <w:sz w:val="22"/>
        </w:rPr>
        <w:t> </w:t>
      </w:r>
      <w:r>
        <w:rPr>
          <w:rFonts w:ascii="Tahoma" w:hAnsi="Tahoma"/>
          <w:b/>
          <w:color w:val="008000"/>
          <w:sz w:val="22"/>
        </w:rPr>
        <w:t>PARTIDOS</w:t>
      </w:r>
      <w:r>
        <w:rPr>
          <w:rFonts w:ascii="Tahoma" w:hAnsi="Tahoma"/>
          <w:b/>
          <w:color w:val="008000"/>
          <w:spacing w:val="-4"/>
          <w:sz w:val="22"/>
        </w:rPr>
        <w:t> </w:t>
      </w:r>
      <w:r>
        <w:rPr>
          <w:rFonts w:ascii="Tahoma" w:hAnsi="Tahoma"/>
          <w:b/>
          <w:color w:val="008000"/>
          <w:spacing w:val="-2"/>
          <w:sz w:val="22"/>
        </w:rPr>
        <w:t>POLÍTICOS</w:t>
      </w:r>
    </w:p>
    <w:p>
      <w:pPr>
        <w:spacing w:line="480" w:lineRule="auto" w:before="190"/>
        <w:ind w:left="1617" w:right="1615" w:firstLine="0"/>
        <w:jc w:val="center"/>
        <w:rPr>
          <w:rFonts w:ascii="Tahoma" w:hAnsi="Tahoma"/>
          <w:b/>
          <w:sz w:val="16"/>
        </w:rPr>
      </w:pPr>
      <w:r>
        <w:rPr>
          <w:rFonts w:ascii="Tahoma" w:hAnsi="Tahoma"/>
          <w:b/>
          <w:sz w:val="16"/>
        </w:rPr>
        <w:t>Nueva</w:t>
      </w:r>
      <w:r>
        <w:rPr>
          <w:rFonts w:ascii="Tahoma" w:hAnsi="Tahoma"/>
          <w:b/>
          <w:spacing w:val="-2"/>
          <w:sz w:val="16"/>
        </w:rPr>
        <w:t> </w:t>
      </w:r>
      <w:r>
        <w:rPr>
          <w:rFonts w:ascii="Tahoma" w:hAnsi="Tahoma"/>
          <w:b/>
          <w:sz w:val="16"/>
        </w:rPr>
        <w:t>Ley</w:t>
      </w:r>
      <w:r>
        <w:rPr>
          <w:rFonts w:ascii="Tahoma" w:hAnsi="Tahoma"/>
          <w:b/>
          <w:spacing w:val="-3"/>
          <w:sz w:val="16"/>
        </w:rPr>
        <w:t> </w:t>
      </w:r>
      <w:r>
        <w:rPr>
          <w:rFonts w:ascii="Tahoma" w:hAnsi="Tahoma"/>
          <w:b/>
          <w:sz w:val="16"/>
        </w:rPr>
        <w:t>publicada</w:t>
      </w:r>
      <w:r>
        <w:rPr>
          <w:rFonts w:ascii="Tahoma" w:hAnsi="Tahoma"/>
          <w:b/>
          <w:spacing w:val="-4"/>
          <w:sz w:val="16"/>
        </w:rPr>
        <w:t> </w:t>
      </w:r>
      <w:r>
        <w:rPr>
          <w:rFonts w:ascii="Tahoma" w:hAnsi="Tahoma"/>
          <w:b/>
          <w:sz w:val="16"/>
        </w:rPr>
        <w:t>en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Diario</w:t>
      </w:r>
      <w:r>
        <w:rPr>
          <w:rFonts w:ascii="Tahoma" w:hAnsi="Tahoma"/>
          <w:b/>
          <w:spacing w:val="-2"/>
          <w:sz w:val="16"/>
        </w:rPr>
        <w:t> </w:t>
      </w:r>
      <w:r>
        <w:rPr>
          <w:rFonts w:ascii="Tahoma" w:hAnsi="Tahoma"/>
          <w:b/>
          <w:sz w:val="16"/>
        </w:rPr>
        <w:t>Oficial</w:t>
      </w:r>
      <w:r>
        <w:rPr>
          <w:rFonts w:ascii="Tahoma" w:hAnsi="Tahoma"/>
          <w:b/>
          <w:spacing w:val="-5"/>
          <w:sz w:val="16"/>
        </w:rPr>
        <w:t> </w:t>
      </w:r>
      <w:r>
        <w:rPr>
          <w:rFonts w:ascii="Tahoma" w:hAnsi="Tahoma"/>
          <w:b/>
          <w:sz w:val="16"/>
        </w:rPr>
        <w:t>de</w:t>
      </w:r>
      <w:r>
        <w:rPr>
          <w:rFonts w:ascii="Tahoma" w:hAnsi="Tahoma"/>
          <w:b/>
          <w:spacing w:val="-1"/>
          <w:sz w:val="16"/>
        </w:rPr>
        <w:t> </w:t>
      </w:r>
      <w:r>
        <w:rPr>
          <w:rFonts w:ascii="Tahoma" w:hAnsi="Tahoma"/>
          <w:b/>
          <w:sz w:val="16"/>
        </w:rPr>
        <w:t>la</w:t>
      </w:r>
      <w:r>
        <w:rPr>
          <w:rFonts w:ascii="Tahoma" w:hAnsi="Tahoma"/>
          <w:b/>
          <w:spacing w:val="-4"/>
          <w:sz w:val="16"/>
        </w:rPr>
        <w:t> </w:t>
      </w:r>
      <w:r>
        <w:rPr>
          <w:rFonts w:ascii="Tahoma" w:hAnsi="Tahoma"/>
          <w:b/>
          <w:sz w:val="16"/>
        </w:rPr>
        <w:t>Federación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23</w:t>
      </w:r>
      <w:r>
        <w:rPr>
          <w:rFonts w:ascii="Tahoma" w:hAnsi="Tahoma"/>
          <w:b/>
          <w:spacing w:val="-3"/>
          <w:sz w:val="16"/>
        </w:rPr>
        <w:t> </w:t>
      </w:r>
      <w:r>
        <w:rPr>
          <w:rFonts w:ascii="Tahoma" w:hAnsi="Tahoma"/>
          <w:b/>
          <w:sz w:val="16"/>
        </w:rPr>
        <w:t>de</w:t>
      </w:r>
      <w:r>
        <w:rPr>
          <w:rFonts w:ascii="Tahoma" w:hAnsi="Tahoma"/>
          <w:b/>
          <w:spacing w:val="-4"/>
          <w:sz w:val="16"/>
        </w:rPr>
        <w:t> </w:t>
      </w:r>
      <w:r>
        <w:rPr>
          <w:rFonts w:ascii="Tahoma" w:hAnsi="Tahoma"/>
          <w:b/>
          <w:sz w:val="16"/>
        </w:rPr>
        <w:t>mayo</w:t>
      </w:r>
      <w:r>
        <w:rPr>
          <w:rFonts w:ascii="Tahoma" w:hAnsi="Tahoma"/>
          <w:b/>
          <w:spacing w:val="-2"/>
          <w:sz w:val="16"/>
        </w:rPr>
        <w:t> </w:t>
      </w:r>
      <w:r>
        <w:rPr>
          <w:rFonts w:ascii="Tahoma" w:hAnsi="Tahoma"/>
          <w:b/>
          <w:sz w:val="16"/>
        </w:rPr>
        <w:t>de</w:t>
      </w:r>
      <w:r>
        <w:rPr>
          <w:rFonts w:ascii="Tahoma" w:hAnsi="Tahoma"/>
          <w:b/>
          <w:spacing w:val="-4"/>
          <w:sz w:val="16"/>
        </w:rPr>
        <w:t> </w:t>
      </w:r>
      <w:r>
        <w:rPr>
          <w:rFonts w:ascii="Tahoma" w:hAnsi="Tahoma"/>
          <w:b/>
          <w:sz w:val="16"/>
        </w:rPr>
        <w:t>2014 Última reforma publicada DOF 02-03-2023</w:t>
      </w:r>
    </w:p>
    <w:p>
      <w:pPr>
        <w:spacing w:before="1"/>
        <w:ind w:left="1619" w:right="1615" w:firstLine="0"/>
        <w:jc w:val="center"/>
        <w:rPr>
          <w:rFonts w:ascii="Tahoma"/>
          <w:b/>
          <w:sz w:val="16"/>
        </w:rPr>
      </w:pPr>
      <w:r>
        <w:rPr>
          <w:rFonts w:ascii="Tahoma"/>
          <w:b/>
          <w:sz w:val="16"/>
        </w:rPr>
        <w:t>TEXTO</w:t>
      </w:r>
      <w:r>
        <w:rPr>
          <w:rFonts w:ascii="Tahoma"/>
          <w:b/>
          <w:spacing w:val="-5"/>
          <w:sz w:val="16"/>
        </w:rPr>
        <w:t> </w:t>
      </w:r>
      <w:r>
        <w:rPr>
          <w:rFonts w:ascii="Tahoma"/>
          <w:b/>
          <w:spacing w:val="-2"/>
          <w:sz w:val="16"/>
        </w:rPr>
        <w:t>VIGENTE</w:t>
      </w:r>
    </w:p>
    <w:p>
      <w:pPr>
        <w:spacing w:before="1"/>
        <w:ind w:left="253" w:right="249" w:firstLine="0"/>
        <w:jc w:val="center"/>
        <w:rPr>
          <w:rFonts w:ascii="Tahoma" w:hAnsi="Tahoma"/>
          <w:b/>
          <w:sz w:val="16"/>
        </w:rPr>
      </w:pPr>
      <w:r>
        <w:rPr>
          <w:rFonts w:ascii="Tahoma" w:hAnsi="Tahoma"/>
          <w:b/>
          <w:color w:val="CC3300"/>
          <w:sz w:val="16"/>
        </w:rPr>
        <w:t>Sentencia</w:t>
      </w:r>
      <w:r>
        <w:rPr>
          <w:rFonts w:ascii="Tahoma" w:hAnsi="Tahoma"/>
          <w:b/>
          <w:color w:val="CC3300"/>
          <w:spacing w:val="-2"/>
          <w:sz w:val="16"/>
        </w:rPr>
        <w:t> </w:t>
      </w:r>
      <w:r>
        <w:rPr>
          <w:rFonts w:ascii="Tahoma" w:hAnsi="Tahoma"/>
          <w:b/>
          <w:color w:val="CC3300"/>
          <w:sz w:val="16"/>
        </w:rPr>
        <w:t>de</w:t>
      </w:r>
      <w:r>
        <w:rPr>
          <w:rFonts w:ascii="Tahoma" w:hAnsi="Tahoma"/>
          <w:b/>
          <w:color w:val="CC3300"/>
          <w:spacing w:val="-4"/>
          <w:sz w:val="16"/>
        </w:rPr>
        <w:t> </w:t>
      </w:r>
      <w:r>
        <w:rPr>
          <w:rFonts w:ascii="Tahoma" w:hAnsi="Tahoma"/>
          <w:b/>
          <w:color w:val="CC3300"/>
          <w:sz w:val="16"/>
        </w:rPr>
        <w:t>la</w:t>
      </w:r>
      <w:r>
        <w:rPr>
          <w:rFonts w:ascii="Tahoma" w:hAnsi="Tahoma"/>
          <w:b/>
          <w:color w:val="CC3300"/>
          <w:spacing w:val="-2"/>
          <w:sz w:val="16"/>
        </w:rPr>
        <w:t> </w:t>
      </w:r>
      <w:r>
        <w:rPr>
          <w:rFonts w:ascii="Tahoma" w:hAnsi="Tahoma"/>
          <w:b/>
          <w:color w:val="CC3300"/>
          <w:sz w:val="16"/>
        </w:rPr>
        <w:t>SCJN</w:t>
      </w:r>
      <w:r>
        <w:rPr>
          <w:rFonts w:ascii="Tahoma" w:hAnsi="Tahoma"/>
          <w:b/>
          <w:color w:val="CC3300"/>
          <w:spacing w:val="-1"/>
          <w:sz w:val="16"/>
        </w:rPr>
        <w:t> </w:t>
      </w:r>
      <w:r>
        <w:rPr>
          <w:rFonts w:ascii="Tahoma" w:hAnsi="Tahoma"/>
          <w:b/>
          <w:color w:val="CC3300"/>
          <w:sz w:val="16"/>
        </w:rPr>
        <w:t>con</w:t>
      </w:r>
      <w:r>
        <w:rPr>
          <w:rFonts w:ascii="Tahoma" w:hAnsi="Tahoma"/>
          <w:b/>
          <w:color w:val="CC3300"/>
          <w:spacing w:val="-4"/>
          <w:sz w:val="16"/>
        </w:rPr>
        <w:t> </w:t>
      </w:r>
      <w:r>
        <w:rPr>
          <w:rFonts w:ascii="Tahoma" w:hAnsi="Tahoma"/>
          <w:b/>
          <w:color w:val="CC3300"/>
          <w:sz w:val="16"/>
        </w:rPr>
        <w:t>declaratoria</w:t>
      </w:r>
      <w:r>
        <w:rPr>
          <w:rFonts w:ascii="Tahoma" w:hAnsi="Tahoma"/>
          <w:b/>
          <w:color w:val="CC3300"/>
          <w:spacing w:val="-2"/>
          <w:sz w:val="16"/>
        </w:rPr>
        <w:t> </w:t>
      </w:r>
      <w:r>
        <w:rPr>
          <w:rFonts w:ascii="Tahoma" w:hAnsi="Tahoma"/>
          <w:b/>
          <w:color w:val="CC3300"/>
          <w:sz w:val="16"/>
        </w:rPr>
        <w:t>de</w:t>
      </w:r>
      <w:r>
        <w:rPr>
          <w:rFonts w:ascii="Tahoma" w:hAnsi="Tahoma"/>
          <w:b/>
          <w:color w:val="CC3300"/>
          <w:spacing w:val="-4"/>
          <w:sz w:val="16"/>
        </w:rPr>
        <w:t> </w:t>
      </w:r>
      <w:r>
        <w:rPr>
          <w:rFonts w:ascii="Tahoma" w:hAnsi="Tahoma"/>
          <w:b/>
          <w:color w:val="CC3300"/>
          <w:sz w:val="16"/>
        </w:rPr>
        <w:t>invalidez</w:t>
      </w:r>
      <w:r>
        <w:rPr>
          <w:rFonts w:ascii="Tahoma" w:hAnsi="Tahoma"/>
          <w:b/>
          <w:color w:val="CC3300"/>
          <w:spacing w:val="-2"/>
          <w:sz w:val="16"/>
        </w:rPr>
        <w:t> </w:t>
      </w:r>
      <w:r>
        <w:rPr>
          <w:rFonts w:ascii="Tahoma" w:hAnsi="Tahoma"/>
          <w:b/>
          <w:color w:val="CC3300"/>
          <w:sz w:val="16"/>
        </w:rPr>
        <w:t>del</w:t>
      </w:r>
      <w:r>
        <w:rPr>
          <w:rFonts w:ascii="Tahoma" w:hAnsi="Tahoma"/>
          <w:b/>
          <w:color w:val="CC3300"/>
          <w:spacing w:val="-2"/>
          <w:sz w:val="16"/>
        </w:rPr>
        <w:t> </w:t>
      </w:r>
      <w:r>
        <w:rPr>
          <w:rFonts w:ascii="Tahoma" w:hAnsi="Tahoma"/>
          <w:b/>
          <w:color w:val="CC3300"/>
          <w:sz w:val="16"/>
        </w:rPr>
        <w:t>Decreto</w:t>
      </w:r>
      <w:r>
        <w:rPr>
          <w:rFonts w:ascii="Tahoma" w:hAnsi="Tahoma"/>
          <w:b/>
          <w:color w:val="CC3300"/>
          <w:spacing w:val="-2"/>
          <w:sz w:val="16"/>
        </w:rPr>
        <w:t> </w:t>
      </w:r>
      <w:r>
        <w:rPr>
          <w:rFonts w:ascii="Tahoma" w:hAnsi="Tahoma"/>
          <w:b/>
          <w:color w:val="CC3300"/>
          <w:sz w:val="16"/>
        </w:rPr>
        <w:t>de</w:t>
      </w:r>
      <w:r>
        <w:rPr>
          <w:rFonts w:ascii="Tahoma" w:hAnsi="Tahoma"/>
          <w:b/>
          <w:color w:val="CC3300"/>
          <w:spacing w:val="-4"/>
          <w:sz w:val="16"/>
        </w:rPr>
        <w:t> </w:t>
      </w:r>
      <w:r>
        <w:rPr>
          <w:rFonts w:ascii="Tahoma" w:hAnsi="Tahoma"/>
          <w:b/>
          <w:color w:val="CC3300"/>
          <w:sz w:val="16"/>
        </w:rPr>
        <w:t>reforma</w:t>
      </w:r>
      <w:r>
        <w:rPr>
          <w:rFonts w:ascii="Tahoma" w:hAnsi="Tahoma"/>
          <w:b/>
          <w:color w:val="CC3300"/>
          <w:spacing w:val="-4"/>
          <w:sz w:val="16"/>
        </w:rPr>
        <w:t> </w:t>
      </w:r>
      <w:r>
        <w:rPr>
          <w:rFonts w:ascii="Tahoma" w:hAnsi="Tahoma"/>
          <w:b/>
          <w:color w:val="CC3300"/>
          <w:sz w:val="16"/>
        </w:rPr>
        <w:t>DOF</w:t>
      </w:r>
      <w:r>
        <w:rPr>
          <w:rFonts w:ascii="Tahoma" w:hAnsi="Tahoma"/>
          <w:b/>
          <w:color w:val="CC3300"/>
          <w:spacing w:val="-4"/>
          <w:sz w:val="16"/>
        </w:rPr>
        <w:t> </w:t>
      </w:r>
      <w:r>
        <w:rPr>
          <w:rFonts w:ascii="Tahoma" w:hAnsi="Tahoma"/>
          <w:b/>
          <w:color w:val="CC3300"/>
          <w:sz w:val="16"/>
        </w:rPr>
        <w:t>02-03-2023,</w:t>
      </w:r>
      <w:r>
        <w:rPr>
          <w:rFonts w:ascii="Tahoma" w:hAnsi="Tahoma"/>
          <w:b/>
          <w:color w:val="CC3300"/>
          <w:spacing w:val="-1"/>
          <w:sz w:val="16"/>
        </w:rPr>
        <w:t> </w:t>
      </w:r>
      <w:r>
        <w:rPr>
          <w:rFonts w:ascii="Tahoma" w:hAnsi="Tahoma"/>
          <w:b/>
          <w:color w:val="CC3300"/>
          <w:sz w:val="16"/>
        </w:rPr>
        <w:t>publicada</w:t>
      </w:r>
      <w:r>
        <w:rPr>
          <w:rFonts w:ascii="Tahoma" w:hAnsi="Tahoma"/>
          <w:b/>
          <w:color w:val="CC3300"/>
          <w:spacing w:val="-2"/>
          <w:sz w:val="16"/>
        </w:rPr>
        <w:t> </w:t>
      </w:r>
      <w:r>
        <w:rPr>
          <w:rFonts w:ascii="Tahoma" w:hAnsi="Tahoma"/>
          <w:b/>
          <w:color w:val="CC3300"/>
          <w:sz w:val="16"/>
        </w:rPr>
        <w:t>en</w:t>
      </w:r>
      <w:r>
        <w:rPr>
          <w:rFonts w:ascii="Tahoma" w:hAnsi="Tahoma"/>
          <w:b/>
          <w:color w:val="CC3300"/>
          <w:spacing w:val="-4"/>
          <w:sz w:val="16"/>
        </w:rPr>
        <w:t> </w:t>
      </w:r>
      <w:r>
        <w:rPr>
          <w:rFonts w:ascii="Tahoma" w:hAnsi="Tahoma"/>
          <w:b/>
          <w:color w:val="CC3300"/>
          <w:sz w:val="16"/>
        </w:rPr>
        <w:t>el</w:t>
      </w:r>
      <w:r>
        <w:rPr>
          <w:rFonts w:ascii="Tahoma" w:hAnsi="Tahoma"/>
          <w:b/>
          <w:color w:val="CC3300"/>
          <w:spacing w:val="-4"/>
          <w:sz w:val="16"/>
        </w:rPr>
        <w:t> </w:t>
      </w:r>
      <w:r>
        <w:rPr>
          <w:rFonts w:ascii="Tahoma" w:hAnsi="Tahoma"/>
          <w:b/>
          <w:color w:val="CC3300"/>
          <w:sz w:val="16"/>
        </w:rPr>
        <w:t>Diario Oficial de la Federación el 24 de noviembre de 2023</w:t>
      </w:r>
    </w:p>
    <w:p>
      <w:pPr>
        <w:pStyle w:val="BodyText"/>
        <w:rPr>
          <w:rFonts w:ascii="Tahoma"/>
          <w:b/>
          <w:sz w:val="16"/>
        </w:rPr>
      </w:pPr>
    </w:p>
    <w:p>
      <w:pPr>
        <w:pStyle w:val="BodyText"/>
        <w:rPr>
          <w:rFonts w:ascii="Tahoma"/>
          <w:b/>
          <w:sz w:val="16"/>
        </w:rPr>
      </w:pPr>
    </w:p>
    <w:p>
      <w:pPr>
        <w:pStyle w:val="BodyText"/>
        <w:spacing w:before="111"/>
        <w:rPr>
          <w:rFonts w:ascii="Tahoma"/>
          <w:b/>
          <w:sz w:val="16"/>
        </w:rPr>
      </w:pPr>
    </w:p>
    <w:p>
      <w:pPr>
        <w:pStyle w:val="BodyText"/>
        <w:ind w:left="338"/>
      </w:pPr>
      <w:r>
        <w:rPr/>
        <w:t>Al</w:t>
      </w:r>
      <w:r>
        <w:rPr>
          <w:spacing w:val="29"/>
        </w:rPr>
        <w:t> </w:t>
      </w:r>
      <w:r>
        <w:rPr/>
        <w:t>margen</w:t>
      </w:r>
      <w:r>
        <w:rPr>
          <w:spacing w:val="29"/>
        </w:rPr>
        <w:t> </w:t>
      </w:r>
      <w:r>
        <w:rPr/>
        <w:t>un</w:t>
      </w:r>
      <w:r>
        <w:rPr>
          <w:spacing w:val="29"/>
        </w:rPr>
        <w:t> </w:t>
      </w:r>
      <w:r>
        <w:rPr/>
        <w:t>sello</w:t>
      </w:r>
      <w:r>
        <w:rPr>
          <w:spacing w:val="30"/>
        </w:rPr>
        <w:t> </w:t>
      </w:r>
      <w:r>
        <w:rPr/>
        <w:t>con</w:t>
      </w:r>
      <w:r>
        <w:rPr>
          <w:spacing w:val="32"/>
        </w:rPr>
        <w:t> </w:t>
      </w:r>
      <w:r>
        <w:rPr/>
        <w:t>el</w:t>
      </w:r>
      <w:r>
        <w:rPr>
          <w:spacing w:val="31"/>
        </w:rPr>
        <w:t> </w:t>
      </w:r>
      <w:r>
        <w:rPr/>
        <w:t>Escudo</w:t>
      </w:r>
      <w:r>
        <w:rPr>
          <w:spacing w:val="30"/>
        </w:rPr>
        <w:t> </w:t>
      </w:r>
      <w:r>
        <w:rPr/>
        <w:t>Nacional,</w:t>
      </w:r>
      <w:r>
        <w:rPr>
          <w:spacing w:val="32"/>
        </w:rPr>
        <w:t> </w:t>
      </w:r>
      <w:r>
        <w:rPr/>
        <w:t>que</w:t>
      </w:r>
      <w:r>
        <w:rPr>
          <w:spacing w:val="30"/>
        </w:rPr>
        <w:t> </w:t>
      </w:r>
      <w:r>
        <w:rPr/>
        <w:t>dice:</w:t>
      </w:r>
      <w:r>
        <w:rPr>
          <w:spacing w:val="29"/>
        </w:rPr>
        <w:t> </w:t>
      </w:r>
      <w:r>
        <w:rPr/>
        <w:t>Estados</w:t>
      </w:r>
      <w:r>
        <w:rPr>
          <w:spacing w:val="31"/>
        </w:rPr>
        <w:t> </w:t>
      </w:r>
      <w:r>
        <w:rPr/>
        <w:t>Unidos</w:t>
      </w:r>
      <w:r>
        <w:rPr>
          <w:spacing w:val="33"/>
        </w:rPr>
        <w:t> </w:t>
      </w:r>
      <w:r>
        <w:rPr/>
        <w:t>Mexicanos.-</w:t>
      </w:r>
      <w:r>
        <w:rPr>
          <w:spacing w:val="32"/>
        </w:rPr>
        <w:t> </w:t>
      </w:r>
      <w:r>
        <w:rPr/>
        <w:t>Presidencia</w:t>
      </w:r>
      <w:r>
        <w:rPr>
          <w:spacing w:val="31"/>
        </w:rPr>
        <w:t> </w:t>
      </w:r>
      <w:r>
        <w:rPr/>
        <w:t>de</w:t>
      </w:r>
      <w:r>
        <w:rPr>
          <w:spacing w:val="32"/>
        </w:rPr>
        <w:t> </w:t>
      </w:r>
      <w:r>
        <w:rPr/>
        <w:t>la </w:t>
      </w:r>
      <w:r>
        <w:rPr>
          <w:spacing w:val="-2"/>
        </w:rPr>
        <w:t>República.</w:t>
      </w:r>
    </w:p>
    <w:p>
      <w:pPr>
        <w:pStyle w:val="BodyText"/>
        <w:spacing w:line="482" w:lineRule="auto" w:before="227"/>
        <w:ind w:left="626" w:right="601"/>
      </w:pPr>
      <w:r>
        <w:rPr>
          <w:rFonts w:ascii="Arial" w:hAnsi="Arial"/>
          <w:b/>
        </w:rPr>
        <w:t>ENRIQUE</w:t>
      </w:r>
      <w:r>
        <w:rPr>
          <w:rFonts w:ascii="Arial" w:hAnsi="Arial"/>
          <w:b/>
          <w:spacing w:val="-4"/>
        </w:rPr>
        <w:t> </w:t>
      </w:r>
      <w:r>
        <w:rPr>
          <w:rFonts w:ascii="Arial" w:hAnsi="Arial"/>
          <w:b/>
        </w:rPr>
        <w:t>PEÑA</w:t>
      </w:r>
      <w:r>
        <w:rPr>
          <w:rFonts w:ascii="Arial" w:hAnsi="Arial"/>
          <w:b/>
          <w:spacing w:val="-6"/>
        </w:rPr>
        <w:t> </w:t>
      </w:r>
      <w:r>
        <w:rPr>
          <w:rFonts w:ascii="Arial" w:hAnsi="Arial"/>
          <w:b/>
        </w:rPr>
        <w:t>NIETO</w:t>
      </w:r>
      <w:r>
        <w:rPr/>
        <w:t>,</w:t>
      </w:r>
      <w:r>
        <w:rPr>
          <w:spacing w:val="-4"/>
        </w:rPr>
        <w:t> </w:t>
      </w:r>
      <w:r>
        <w:rPr/>
        <w:t>Presidente</w:t>
      </w:r>
      <w:r>
        <w:rPr>
          <w:spacing w:val="-4"/>
        </w:rPr>
        <w:t> </w:t>
      </w:r>
      <w:r>
        <w:rPr/>
        <w:t>de</w:t>
      </w:r>
      <w:r>
        <w:rPr>
          <w:spacing w:val="-4"/>
        </w:rPr>
        <w:t> </w:t>
      </w:r>
      <w:r>
        <w:rPr/>
        <w:t>los</w:t>
      </w:r>
      <w:r>
        <w:rPr>
          <w:spacing w:val="-3"/>
        </w:rPr>
        <w:t> </w:t>
      </w:r>
      <w:r>
        <w:rPr/>
        <w:t>Estados</w:t>
      </w:r>
      <w:r>
        <w:rPr>
          <w:spacing w:val="-3"/>
        </w:rPr>
        <w:t> </w:t>
      </w:r>
      <w:r>
        <w:rPr/>
        <w:t>Unidos</w:t>
      </w:r>
      <w:r>
        <w:rPr>
          <w:spacing w:val="-3"/>
        </w:rPr>
        <w:t> </w:t>
      </w:r>
      <w:r>
        <w:rPr/>
        <w:t>Mexicanos,</w:t>
      </w:r>
      <w:r>
        <w:rPr>
          <w:spacing w:val="-4"/>
        </w:rPr>
        <w:t> </w:t>
      </w:r>
      <w:r>
        <w:rPr/>
        <w:t>a</w:t>
      </w:r>
      <w:r>
        <w:rPr>
          <w:spacing w:val="-2"/>
        </w:rPr>
        <w:t> </w:t>
      </w:r>
      <w:r>
        <w:rPr/>
        <w:t>sus</w:t>
      </w:r>
      <w:r>
        <w:rPr>
          <w:spacing w:val="-3"/>
        </w:rPr>
        <w:t> </w:t>
      </w:r>
      <w:r>
        <w:rPr/>
        <w:t>habitantes</w:t>
      </w:r>
      <w:r>
        <w:rPr>
          <w:spacing w:val="-3"/>
        </w:rPr>
        <w:t> </w:t>
      </w:r>
      <w:r>
        <w:rPr/>
        <w:t>sabed: Que el Honorable Congreso de la Unión, se ha servido dirigirme el siguiente</w:t>
      </w:r>
    </w:p>
    <w:p>
      <w:pPr>
        <w:spacing w:line="227" w:lineRule="exact" w:before="0"/>
        <w:ind w:left="1617" w:right="1617" w:firstLine="0"/>
        <w:jc w:val="center"/>
        <w:rPr>
          <w:rFonts w:ascii="Arial"/>
          <w:b/>
          <w:sz w:val="20"/>
        </w:rPr>
      </w:pPr>
      <w:r>
        <w:rPr>
          <w:rFonts w:ascii="Arial"/>
          <w:b/>
          <w:spacing w:val="-2"/>
          <w:sz w:val="20"/>
        </w:rPr>
        <w:t>DECRETO</w:t>
      </w:r>
    </w:p>
    <w:p>
      <w:pPr>
        <w:pStyle w:val="BodyText"/>
        <w:spacing w:before="228"/>
        <w:ind w:left="626"/>
      </w:pPr>
      <w:r>
        <w:rPr>
          <w:rFonts w:ascii="Arial"/>
          <w:b/>
        </w:rPr>
        <w:t>"</w:t>
      </w:r>
      <w:r>
        <w:rPr/>
        <w:t>EL</w:t>
      </w:r>
      <w:r>
        <w:rPr>
          <w:spacing w:val="-6"/>
        </w:rPr>
        <w:t> </w:t>
      </w:r>
      <w:r>
        <w:rPr/>
        <w:t>CONGRESO</w:t>
      </w:r>
      <w:r>
        <w:rPr>
          <w:spacing w:val="-7"/>
        </w:rPr>
        <w:t> </w:t>
      </w:r>
      <w:r>
        <w:rPr/>
        <w:t>GENERAL</w:t>
      </w:r>
      <w:r>
        <w:rPr>
          <w:spacing w:val="-8"/>
        </w:rPr>
        <w:t> </w:t>
      </w:r>
      <w:r>
        <w:rPr/>
        <w:t>DE</w:t>
      </w:r>
      <w:r>
        <w:rPr>
          <w:spacing w:val="-7"/>
        </w:rPr>
        <w:t> </w:t>
      </w:r>
      <w:r>
        <w:rPr/>
        <w:t>LOS</w:t>
      </w:r>
      <w:r>
        <w:rPr>
          <w:spacing w:val="-6"/>
        </w:rPr>
        <w:t> </w:t>
      </w:r>
      <w:r>
        <w:rPr/>
        <w:t>ESTADOS</w:t>
      </w:r>
      <w:r>
        <w:rPr>
          <w:spacing w:val="-6"/>
        </w:rPr>
        <w:t> </w:t>
      </w:r>
      <w:r>
        <w:rPr/>
        <w:t>UNIDOS</w:t>
      </w:r>
      <w:r>
        <w:rPr>
          <w:spacing w:val="-7"/>
        </w:rPr>
        <w:t> </w:t>
      </w:r>
      <w:r>
        <w:rPr/>
        <w:t>MEXICANOS,</w:t>
      </w:r>
      <w:r>
        <w:rPr>
          <w:spacing w:val="-8"/>
        </w:rPr>
        <w:t> </w:t>
      </w:r>
      <w:r>
        <w:rPr>
          <w:spacing w:val="-2"/>
        </w:rPr>
        <w:t>DECRETA:</w:t>
      </w:r>
    </w:p>
    <w:p>
      <w:pPr>
        <w:pStyle w:val="BodyText"/>
        <w:spacing w:before="1"/>
      </w:pPr>
    </w:p>
    <w:p>
      <w:pPr>
        <w:spacing w:before="0"/>
        <w:ind w:left="626" w:right="0" w:firstLine="0"/>
        <w:jc w:val="left"/>
        <w:rPr>
          <w:rFonts w:ascii="Arial" w:hAnsi="Arial"/>
          <w:b/>
          <w:sz w:val="20"/>
        </w:rPr>
      </w:pPr>
      <w:r>
        <w:rPr>
          <w:rFonts w:ascii="Arial" w:hAnsi="Arial"/>
          <w:b/>
          <w:sz w:val="20"/>
        </w:rPr>
        <w:t>SE</w:t>
      </w:r>
      <w:r>
        <w:rPr>
          <w:rFonts w:ascii="Arial" w:hAnsi="Arial"/>
          <w:b/>
          <w:spacing w:val="-5"/>
          <w:sz w:val="20"/>
        </w:rPr>
        <w:t> </w:t>
      </w:r>
      <w:r>
        <w:rPr>
          <w:rFonts w:ascii="Arial" w:hAnsi="Arial"/>
          <w:b/>
          <w:sz w:val="20"/>
        </w:rPr>
        <w:t>EXPIDE</w:t>
      </w:r>
      <w:r>
        <w:rPr>
          <w:rFonts w:ascii="Arial" w:hAnsi="Arial"/>
          <w:b/>
          <w:spacing w:val="-5"/>
          <w:sz w:val="20"/>
        </w:rPr>
        <w:t> </w:t>
      </w:r>
      <w:r>
        <w:rPr>
          <w:rFonts w:ascii="Arial" w:hAnsi="Arial"/>
          <w:b/>
          <w:sz w:val="20"/>
        </w:rPr>
        <w:t>LA</w:t>
      </w:r>
      <w:r>
        <w:rPr>
          <w:rFonts w:ascii="Arial" w:hAnsi="Arial"/>
          <w:b/>
          <w:spacing w:val="-10"/>
          <w:sz w:val="20"/>
        </w:rPr>
        <w:t> </w:t>
      </w:r>
      <w:r>
        <w:rPr>
          <w:rFonts w:ascii="Arial" w:hAnsi="Arial"/>
          <w:b/>
          <w:sz w:val="20"/>
        </w:rPr>
        <w:t>LEY</w:t>
      </w:r>
      <w:r>
        <w:rPr>
          <w:rFonts w:ascii="Arial" w:hAnsi="Arial"/>
          <w:b/>
          <w:spacing w:val="-4"/>
          <w:sz w:val="20"/>
        </w:rPr>
        <w:t> </w:t>
      </w:r>
      <w:r>
        <w:rPr>
          <w:rFonts w:ascii="Arial" w:hAnsi="Arial"/>
          <w:b/>
          <w:sz w:val="20"/>
        </w:rPr>
        <w:t>GENERAL</w:t>
      </w:r>
      <w:r>
        <w:rPr>
          <w:rFonts w:ascii="Arial" w:hAnsi="Arial"/>
          <w:b/>
          <w:spacing w:val="-3"/>
          <w:sz w:val="20"/>
        </w:rPr>
        <w:t> </w:t>
      </w:r>
      <w:r>
        <w:rPr>
          <w:rFonts w:ascii="Arial" w:hAnsi="Arial"/>
          <w:b/>
          <w:sz w:val="20"/>
        </w:rPr>
        <w:t>DE</w:t>
      </w:r>
      <w:r>
        <w:rPr>
          <w:rFonts w:ascii="Arial" w:hAnsi="Arial"/>
          <w:b/>
          <w:spacing w:val="-4"/>
          <w:sz w:val="20"/>
        </w:rPr>
        <w:t> </w:t>
      </w:r>
      <w:r>
        <w:rPr>
          <w:rFonts w:ascii="Arial" w:hAnsi="Arial"/>
          <w:b/>
          <w:sz w:val="20"/>
        </w:rPr>
        <w:t>PARTIDOS</w:t>
      </w:r>
      <w:r>
        <w:rPr>
          <w:rFonts w:ascii="Arial" w:hAnsi="Arial"/>
          <w:b/>
          <w:spacing w:val="-4"/>
          <w:sz w:val="20"/>
        </w:rPr>
        <w:t> </w:t>
      </w:r>
      <w:r>
        <w:rPr>
          <w:rFonts w:ascii="Arial" w:hAnsi="Arial"/>
          <w:b/>
          <w:spacing w:val="-2"/>
          <w:sz w:val="20"/>
        </w:rPr>
        <w:t>POLÍTICOS</w:t>
      </w:r>
    </w:p>
    <w:p>
      <w:pPr>
        <w:spacing w:before="228"/>
        <w:ind w:left="626"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Único.</w:t>
      </w:r>
      <w:r>
        <w:rPr>
          <w:rFonts w:ascii="Arial" w:hAnsi="Arial"/>
          <w:b/>
          <w:spacing w:val="-5"/>
          <w:sz w:val="20"/>
        </w:rPr>
        <w:t> </w:t>
      </w:r>
      <w:r>
        <w:rPr>
          <w:sz w:val="20"/>
        </w:rPr>
        <w:t>Se</w:t>
      </w:r>
      <w:r>
        <w:rPr>
          <w:spacing w:val="-7"/>
          <w:sz w:val="20"/>
        </w:rPr>
        <w:t> </w:t>
      </w:r>
      <w:r>
        <w:rPr>
          <w:sz w:val="20"/>
        </w:rPr>
        <w:t>expide</w:t>
      </w:r>
      <w:r>
        <w:rPr>
          <w:spacing w:val="-3"/>
          <w:sz w:val="20"/>
        </w:rPr>
        <w:t> </w:t>
      </w:r>
      <w:r>
        <w:rPr>
          <w:sz w:val="20"/>
        </w:rPr>
        <w:t>la</w:t>
      </w:r>
      <w:r>
        <w:rPr>
          <w:spacing w:val="-5"/>
          <w:sz w:val="20"/>
        </w:rPr>
        <w:t> </w:t>
      </w:r>
      <w:r>
        <w:rPr>
          <w:sz w:val="20"/>
        </w:rPr>
        <w:t>Ley</w:t>
      </w:r>
      <w:r>
        <w:rPr>
          <w:spacing w:val="-9"/>
          <w:sz w:val="20"/>
        </w:rPr>
        <w:t> </w:t>
      </w:r>
      <w:r>
        <w:rPr>
          <w:sz w:val="20"/>
        </w:rPr>
        <w:t>General</w:t>
      </w:r>
      <w:r>
        <w:rPr>
          <w:spacing w:val="-6"/>
          <w:sz w:val="20"/>
        </w:rPr>
        <w:t> </w:t>
      </w:r>
      <w:r>
        <w:rPr>
          <w:sz w:val="20"/>
        </w:rPr>
        <w:t>de</w:t>
      </w:r>
      <w:r>
        <w:rPr>
          <w:spacing w:val="-5"/>
          <w:sz w:val="20"/>
        </w:rPr>
        <w:t> </w:t>
      </w:r>
      <w:r>
        <w:rPr>
          <w:sz w:val="20"/>
        </w:rPr>
        <w:t>Partidos</w:t>
      </w:r>
      <w:r>
        <w:rPr>
          <w:spacing w:val="-4"/>
          <w:sz w:val="20"/>
        </w:rPr>
        <w:t> </w:t>
      </w:r>
      <w:r>
        <w:rPr>
          <w:spacing w:val="-2"/>
          <w:sz w:val="20"/>
        </w:rPr>
        <w:t>Políticos</w:t>
      </w:r>
    </w:p>
    <w:p>
      <w:pPr>
        <w:spacing w:line="506" w:lineRule="exact" w:before="31"/>
        <w:ind w:left="2496" w:right="2490" w:firstLine="0"/>
        <w:jc w:val="center"/>
        <w:rPr>
          <w:rFonts w:ascii="Arial" w:hAnsi="Arial"/>
          <w:b/>
          <w:sz w:val="22"/>
        </w:rPr>
      </w:pPr>
      <w:r>
        <w:rPr>
          <w:rFonts w:ascii="Arial" w:hAnsi="Arial"/>
          <w:b/>
          <w:sz w:val="22"/>
        </w:rPr>
        <w:t>LEY</w:t>
      </w:r>
      <w:r>
        <w:rPr>
          <w:rFonts w:ascii="Arial" w:hAnsi="Arial"/>
          <w:b/>
          <w:spacing w:val="-9"/>
          <w:sz w:val="22"/>
        </w:rPr>
        <w:t> </w:t>
      </w:r>
      <w:r>
        <w:rPr>
          <w:rFonts w:ascii="Arial" w:hAnsi="Arial"/>
          <w:b/>
          <w:sz w:val="22"/>
        </w:rPr>
        <w:t>GENERAL</w:t>
      </w:r>
      <w:r>
        <w:rPr>
          <w:rFonts w:ascii="Arial" w:hAnsi="Arial"/>
          <w:b/>
          <w:spacing w:val="-9"/>
          <w:sz w:val="22"/>
        </w:rPr>
        <w:t> </w:t>
      </w:r>
      <w:r>
        <w:rPr>
          <w:rFonts w:ascii="Arial" w:hAnsi="Arial"/>
          <w:b/>
          <w:sz w:val="22"/>
        </w:rPr>
        <w:t>DE</w:t>
      </w:r>
      <w:r>
        <w:rPr>
          <w:rFonts w:ascii="Arial" w:hAnsi="Arial"/>
          <w:b/>
          <w:spacing w:val="-10"/>
          <w:sz w:val="22"/>
        </w:rPr>
        <w:t> </w:t>
      </w:r>
      <w:r>
        <w:rPr>
          <w:rFonts w:ascii="Arial" w:hAnsi="Arial"/>
          <w:b/>
          <w:sz w:val="22"/>
        </w:rPr>
        <w:t>PARTIDOS</w:t>
      </w:r>
      <w:r>
        <w:rPr>
          <w:rFonts w:ascii="Arial" w:hAnsi="Arial"/>
          <w:b/>
          <w:spacing w:val="-9"/>
          <w:sz w:val="22"/>
        </w:rPr>
        <w:t> </w:t>
      </w:r>
      <w:r>
        <w:rPr>
          <w:rFonts w:ascii="Arial" w:hAnsi="Arial"/>
          <w:b/>
          <w:sz w:val="22"/>
        </w:rPr>
        <w:t>POLÍTICOS TÍTULO PRIMERO</w:t>
      </w:r>
    </w:p>
    <w:p>
      <w:pPr>
        <w:spacing w:line="201" w:lineRule="exact" w:before="0"/>
        <w:ind w:left="1617" w:right="1617" w:firstLine="0"/>
        <w:jc w:val="center"/>
        <w:rPr>
          <w:rFonts w:ascii="Arial"/>
          <w:b/>
          <w:sz w:val="22"/>
        </w:rPr>
      </w:pPr>
      <w:r>
        <w:rPr>
          <w:rFonts w:ascii="Arial"/>
          <w:b/>
          <w:sz w:val="22"/>
        </w:rPr>
        <w:t>DISPOSICIONES</w:t>
      </w:r>
      <w:r>
        <w:rPr>
          <w:rFonts w:ascii="Arial"/>
          <w:b/>
          <w:spacing w:val="-14"/>
          <w:sz w:val="22"/>
        </w:rPr>
        <w:t> </w:t>
      </w:r>
      <w:r>
        <w:rPr>
          <w:rFonts w:ascii="Arial"/>
          <w:b/>
          <w:spacing w:val="-2"/>
          <w:sz w:val="22"/>
        </w:rPr>
        <w:t>GENERALES</w:t>
      </w:r>
    </w:p>
    <w:p>
      <w:pPr>
        <w:spacing w:before="251"/>
        <w:ind w:left="1617" w:right="1617"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12"/>
          <w:sz w:val="22"/>
        </w:rPr>
        <w:t>I</w:t>
      </w:r>
    </w:p>
    <w:p>
      <w:pPr>
        <w:pStyle w:val="Heading1"/>
        <w:spacing w:before="1"/>
        <w:ind w:right="1616"/>
      </w:pPr>
      <w:r>
        <w:rPr/>
        <w:t>Disposiciones</w:t>
      </w:r>
      <w:r>
        <w:rPr>
          <w:spacing w:val="-12"/>
        </w:rPr>
        <w:t> </w:t>
      </w:r>
      <w:r>
        <w:rPr>
          <w:spacing w:val="-2"/>
        </w:rPr>
        <w:t>Preliminares</w:t>
      </w:r>
    </w:p>
    <w:p>
      <w:pPr>
        <w:pStyle w:val="Heading2"/>
        <w:spacing w:before="232"/>
      </w:pPr>
      <w:bookmarkStart w:name="Artículo_1" w:id="1"/>
      <w:bookmarkEnd w:id="1"/>
      <w:r>
        <w:rPr>
          <w:b w:val="0"/>
        </w:rPr>
      </w:r>
      <w:r>
        <w:rPr/>
        <w:t>Artículo</w:t>
      </w:r>
      <w:r>
        <w:rPr>
          <w:spacing w:val="-10"/>
        </w:rPr>
        <w:t> </w:t>
      </w:r>
      <w:r>
        <w:rPr>
          <w:spacing w:val="-5"/>
        </w:rPr>
        <w:t>1.</w:t>
      </w:r>
    </w:p>
    <w:p>
      <w:pPr>
        <w:pStyle w:val="ListParagraph"/>
        <w:numPr>
          <w:ilvl w:val="0"/>
          <w:numId w:val="1"/>
        </w:numPr>
        <w:tabs>
          <w:tab w:pos="859" w:val="left" w:leader="none"/>
        </w:tabs>
        <w:spacing w:line="240" w:lineRule="auto" w:before="0" w:after="0"/>
        <w:ind w:left="338" w:right="335" w:firstLine="288"/>
        <w:jc w:val="both"/>
        <w:rPr>
          <w:sz w:val="20"/>
        </w:rPr>
      </w:pPr>
      <w:r>
        <w:rPr>
          <w:sz w:val="20"/>
        </w:rPr>
        <w:t>La presente Ley es de orden público y de observancia general en el territorio nacional, y tiene por objeto regular las disposiciones constitucionales aplicables a los partidos políticos nacionales y locales, así como distribuir competencias entre la Federación y las entidades federativas en materia de:</w:t>
      </w:r>
    </w:p>
    <w:p>
      <w:pPr>
        <w:pStyle w:val="ListParagraph"/>
        <w:numPr>
          <w:ilvl w:val="1"/>
          <w:numId w:val="1"/>
        </w:numPr>
        <w:tabs>
          <w:tab w:pos="1058" w:val="left" w:leader="none"/>
        </w:tabs>
        <w:spacing w:line="240" w:lineRule="auto" w:before="229" w:after="0"/>
        <w:ind w:left="1058" w:right="0" w:hanging="432"/>
        <w:jc w:val="left"/>
        <w:rPr>
          <w:sz w:val="20"/>
        </w:rPr>
      </w:pPr>
      <w:r>
        <w:rPr>
          <w:sz w:val="20"/>
        </w:rPr>
        <w:t>La</w:t>
      </w:r>
      <w:r>
        <w:rPr>
          <w:spacing w:val="-8"/>
          <w:sz w:val="20"/>
        </w:rPr>
        <w:t> </w:t>
      </w:r>
      <w:r>
        <w:rPr>
          <w:sz w:val="20"/>
        </w:rPr>
        <w:t>constitución</w:t>
      </w:r>
      <w:r>
        <w:rPr>
          <w:spacing w:val="-7"/>
          <w:sz w:val="20"/>
        </w:rPr>
        <w:t> </w:t>
      </w:r>
      <w:r>
        <w:rPr>
          <w:sz w:val="20"/>
        </w:rPr>
        <w:t>de</w:t>
      </w:r>
      <w:r>
        <w:rPr>
          <w:spacing w:val="-6"/>
          <w:sz w:val="20"/>
        </w:rPr>
        <w:t> </w:t>
      </w:r>
      <w:r>
        <w:rPr>
          <w:sz w:val="20"/>
        </w:rPr>
        <w:t>los</w:t>
      </w:r>
      <w:r>
        <w:rPr>
          <w:spacing w:val="-5"/>
          <w:sz w:val="20"/>
        </w:rPr>
        <w:t> </w:t>
      </w:r>
      <w:r>
        <w:rPr>
          <w:sz w:val="20"/>
        </w:rPr>
        <w:t>partidos</w:t>
      </w:r>
      <w:r>
        <w:rPr>
          <w:spacing w:val="-5"/>
          <w:sz w:val="20"/>
        </w:rPr>
        <w:t> </w:t>
      </w:r>
      <w:r>
        <w:rPr>
          <w:sz w:val="20"/>
        </w:rPr>
        <w:t>políticos,</w:t>
      </w:r>
      <w:r>
        <w:rPr>
          <w:spacing w:val="-6"/>
          <w:sz w:val="20"/>
        </w:rPr>
        <w:t> </w:t>
      </w:r>
      <w:r>
        <w:rPr>
          <w:sz w:val="20"/>
        </w:rPr>
        <w:t>así</w:t>
      </w:r>
      <w:r>
        <w:rPr>
          <w:spacing w:val="-6"/>
          <w:sz w:val="20"/>
        </w:rPr>
        <w:t> </w:t>
      </w:r>
      <w:r>
        <w:rPr>
          <w:sz w:val="20"/>
        </w:rPr>
        <w:t>como</w:t>
      </w:r>
      <w:r>
        <w:rPr>
          <w:spacing w:val="-6"/>
          <w:sz w:val="20"/>
        </w:rPr>
        <w:t> </w:t>
      </w:r>
      <w:r>
        <w:rPr>
          <w:sz w:val="20"/>
        </w:rPr>
        <w:t>los</w:t>
      </w:r>
      <w:r>
        <w:rPr>
          <w:spacing w:val="-4"/>
          <w:sz w:val="20"/>
        </w:rPr>
        <w:t> </w:t>
      </w:r>
      <w:r>
        <w:rPr>
          <w:sz w:val="20"/>
        </w:rPr>
        <w:t>plazos</w:t>
      </w:r>
      <w:r>
        <w:rPr>
          <w:spacing w:val="-1"/>
          <w:sz w:val="20"/>
        </w:rPr>
        <w:t> </w:t>
      </w:r>
      <w:r>
        <w:rPr>
          <w:sz w:val="20"/>
        </w:rPr>
        <w:t>y</w:t>
      </w:r>
      <w:r>
        <w:rPr>
          <w:spacing w:val="-9"/>
          <w:sz w:val="20"/>
        </w:rPr>
        <w:t> </w:t>
      </w:r>
      <w:r>
        <w:rPr>
          <w:sz w:val="20"/>
        </w:rPr>
        <w:t>requisitos</w:t>
      </w:r>
      <w:r>
        <w:rPr>
          <w:spacing w:val="-6"/>
          <w:sz w:val="20"/>
        </w:rPr>
        <w:t> </w:t>
      </w:r>
      <w:r>
        <w:rPr>
          <w:sz w:val="20"/>
        </w:rPr>
        <w:t>para</w:t>
      </w:r>
      <w:r>
        <w:rPr>
          <w:spacing w:val="-6"/>
          <w:sz w:val="20"/>
        </w:rPr>
        <w:t> </w:t>
      </w:r>
      <w:r>
        <w:rPr>
          <w:sz w:val="20"/>
        </w:rPr>
        <w:t>su</w:t>
      </w:r>
      <w:r>
        <w:rPr>
          <w:spacing w:val="-4"/>
          <w:sz w:val="20"/>
        </w:rPr>
        <w:t> </w:t>
      </w:r>
      <w:r>
        <w:rPr>
          <w:sz w:val="20"/>
        </w:rPr>
        <w:t>registro</w:t>
      </w:r>
      <w:r>
        <w:rPr>
          <w:spacing w:val="-4"/>
          <w:sz w:val="20"/>
        </w:rPr>
        <w:t> </w:t>
      </w:r>
      <w:r>
        <w:rPr>
          <w:spacing w:val="-2"/>
          <w:sz w:val="20"/>
        </w:rPr>
        <w:t>legal;</w:t>
      </w:r>
    </w:p>
    <w:p>
      <w:pPr>
        <w:pStyle w:val="BodyText"/>
        <w:spacing w:before="1"/>
      </w:pPr>
    </w:p>
    <w:p>
      <w:pPr>
        <w:pStyle w:val="ListParagraph"/>
        <w:numPr>
          <w:ilvl w:val="1"/>
          <w:numId w:val="1"/>
        </w:numPr>
        <w:tabs>
          <w:tab w:pos="1058" w:val="left" w:leader="none"/>
        </w:tabs>
        <w:spacing w:line="240" w:lineRule="auto" w:before="0" w:after="0"/>
        <w:ind w:left="1058" w:right="0" w:hanging="432"/>
        <w:jc w:val="left"/>
        <w:rPr>
          <w:sz w:val="20"/>
        </w:rPr>
      </w:pPr>
      <w:r>
        <w:rPr>
          <w:sz w:val="20"/>
        </w:rPr>
        <w:t>Los</w:t>
      </w:r>
      <w:r>
        <w:rPr>
          <w:spacing w:val="-7"/>
          <w:sz w:val="20"/>
        </w:rPr>
        <w:t> </w:t>
      </w:r>
      <w:r>
        <w:rPr>
          <w:sz w:val="20"/>
        </w:rPr>
        <w:t>derechos</w:t>
      </w:r>
      <w:r>
        <w:rPr>
          <w:spacing w:val="-4"/>
          <w:sz w:val="20"/>
        </w:rPr>
        <w:t> </w:t>
      </w:r>
      <w:r>
        <w:rPr>
          <w:sz w:val="20"/>
        </w:rPr>
        <w:t>y</w:t>
      </w:r>
      <w:r>
        <w:rPr>
          <w:spacing w:val="-8"/>
          <w:sz w:val="20"/>
        </w:rPr>
        <w:t> </w:t>
      </w:r>
      <w:r>
        <w:rPr>
          <w:sz w:val="20"/>
        </w:rPr>
        <w:t>obligaciones</w:t>
      </w:r>
      <w:r>
        <w:rPr>
          <w:spacing w:val="-6"/>
          <w:sz w:val="20"/>
        </w:rPr>
        <w:t> </w:t>
      </w:r>
      <w:r>
        <w:rPr>
          <w:sz w:val="20"/>
        </w:rPr>
        <w:t>de</w:t>
      </w:r>
      <w:r>
        <w:rPr>
          <w:spacing w:val="-8"/>
          <w:sz w:val="20"/>
        </w:rPr>
        <w:t> </w:t>
      </w:r>
      <w:r>
        <w:rPr>
          <w:sz w:val="20"/>
        </w:rPr>
        <w:t>sus</w:t>
      </w:r>
      <w:r>
        <w:rPr>
          <w:spacing w:val="-6"/>
          <w:sz w:val="20"/>
        </w:rPr>
        <w:t> </w:t>
      </w:r>
      <w:r>
        <w:rPr>
          <w:spacing w:val="-2"/>
          <w:sz w:val="20"/>
        </w:rPr>
        <w:t>militantes;</w:t>
      </w:r>
    </w:p>
    <w:p>
      <w:pPr>
        <w:pStyle w:val="ListParagraph"/>
        <w:numPr>
          <w:ilvl w:val="1"/>
          <w:numId w:val="1"/>
        </w:numPr>
        <w:tabs>
          <w:tab w:pos="1056" w:val="left" w:leader="none"/>
          <w:tab w:pos="1058" w:val="left" w:leader="none"/>
        </w:tabs>
        <w:spacing w:line="242" w:lineRule="auto" w:before="229" w:after="0"/>
        <w:ind w:left="1058" w:right="341" w:hanging="432"/>
        <w:jc w:val="both"/>
        <w:rPr>
          <w:sz w:val="20"/>
        </w:rPr>
      </w:pPr>
      <w:r>
        <w:rPr>
          <w:sz w:val="20"/>
        </w:rPr>
        <w:t>Los lineamientos básicos para la integración de sus órganos directivos, la postulación de sus candidatos, la conducción de sus actividades de forma democrática, sus prerrogativas y la transparencia en el uso de recursos;</w:t>
      </w:r>
    </w:p>
    <w:p>
      <w:pPr>
        <w:pStyle w:val="ListParagraph"/>
        <w:numPr>
          <w:ilvl w:val="1"/>
          <w:numId w:val="1"/>
        </w:numPr>
        <w:tabs>
          <w:tab w:pos="1058" w:val="left" w:leader="none"/>
        </w:tabs>
        <w:spacing w:line="240" w:lineRule="auto" w:before="225" w:after="0"/>
        <w:ind w:left="1058" w:right="0" w:hanging="432"/>
        <w:jc w:val="left"/>
        <w:rPr>
          <w:sz w:val="20"/>
        </w:rPr>
      </w:pPr>
      <w:r>
        <w:rPr>
          <w:sz w:val="20"/>
        </w:rPr>
        <w:t>Los</w:t>
      </w:r>
      <w:r>
        <w:rPr>
          <w:spacing w:val="-7"/>
          <w:sz w:val="20"/>
        </w:rPr>
        <w:t> </w:t>
      </w:r>
      <w:r>
        <w:rPr>
          <w:sz w:val="20"/>
        </w:rPr>
        <w:t>contenidos</w:t>
      </w:r>
      <w:r>
        <w:rPr>
          <w:spacing w:val="-7"/>
          <w:sz w:val="20"/>
        </w:rPr>
        <w:t> </w:t>
      </w:r>
      <w:r>
        <w:rPr>
          <w:sz w:val="20"/>
        </w:rPr>
        <w:t>mínimos</w:t>
      </w:r>
      <w:r>
        <w:rPr>
          <w:spacing w:val="-7"/>
          <w:sz w:val="20"/>
        </w:rPr>
        <w:t> </w:t>
      </w:r>
      <w:r>
        <w:rPr>
          <w:sz w:val="20"/>
        </w:rPr>
        <w:t>de</w:t>
      </w:r>
      <w:r>
        <w:rPr>
          <w:spacing w:val="-9"/>
          <w:sz w:val="20"/>
        </w:rPr>
        <w:t> </w:t>
      </w:r>
      <w:r>
        <w:rPr>
          <w:sz w:val="20"/>
        </w:rPr>
        <w:t>sus</w:t>
      </w:r>
      <w:r>
        <w:rPr>
          <w:spacing w:val="-6"/>
          <w:sz w:val="20"/>
        </w:rPr>
        <w:t> </w:t>
      </w:r>
      <w:r>
        <w:rPr>
          <w:sz w:val="20"/>
        </w:rPr>
        <w:t>documentos</w:t>
      </w:r>
      <w:r>
        <w:rPr>
          <w:spacing w:val="-7"/>
          <w:sz w:val="20"/>
        </w:rPr>
        <w:t> </w:t>
      </w:r>
      <w:r>
        <w:rPr>
          <w:spacing w:val="-2"/>
          <w:sz w:val="20"/>
        </w:rPr>
        <w:t>básicos;</w:t>
      </w:r>
    </w:p>
    <w:p>
      <w:pPr>
        <w:pStyle w:val="ListParagraph"/>
        <w:numPr>
          <w:ilvl w:val="1"/>
          <w:numId w:val="1"/>
        </w:numPr>
        <w:tabs>
          <w:tab w:pos="1058" w:val="left" w:leader="none"/>
        </w:tabs>
        <w:spacing w:line="240" w:lineRule="auto" w:before="228" w:after="0"/>
        <w:ind w:left="1058" w:right="0" w:hanging="432"/>
        <w:jc w:val="left"/>
        <w:rPr>
          <w:sz w:val="20"/>
        </w:rPr>
      </w:pPr>
      <w:r>
        <w:rPr>
          <w:sz w:val="20"/>
        </w:rPr>
        <w:t>Las</w:t>
      </w:r>
      <w:r>
        <w:rPr>
          <w:spacing w:val="-6"/>
          <w:sz w:val="20"/>
        </w:rPr>
        <w:t> </w:t>
      </w:r>
      <w:r>
        <w:rPr>
          <w:sz w:val="20"/>
        </w:rPr>
        <w:t>formas</w:t>
      </w:r>
      <w:r>
        <w:rPr>
          <w:spacing w:val="-5"/>
          <w:sz w:val="20"/>
        </w:rPr>
        <w:t> </w:t>
      </w:r>
      <w:r>
        <w:rPr>
          <w:sz w:val="20"/>
        </w:rPr>
        <w:t>de</w:t>
      </w:r>
      <w:r>
        <w:rPr>
          <w:spacing w:val="-8"/>
          <w:sz w:val="20"/>
        </w:rPr>
        <w:t> </w:t>
      </w:r>
      <w:r>
        <w:rPr>
          <w:sz w:val="20"/>
        </w:rPr>
        <w:t>participación</w:t>
      </w:r>
      <w:r>
        <w:rPr>
          <w:spacing w:val="-4"/>
          <w:sz w:val="20"/>
        </w:rPr>
        <w:t> </w:t>
      </w:r>
      <w:r>
        <w:rPr>
          <w:sz w:val="20"/>
        </w:rPr>
        <w:t>electoral</w:t>
      </w:r>
      <w:r>
        <w:rPr>
          <w:spacing w:val="-6"/>
          <w:sz w:val="20"/>
        </w:rPr>
        <w:t> </w:t>
      </w:r>
      <w:r>
        <w:rPr>
          <w:sz w:val="20"/>
        </w:rPr>
        <w:t>a</w:t>
      </w:r>
      <w:r>
        <w:rPr>
          <w:spacing w:val="-6"/>
          <w:sz w:val="20"/>
        </w:rPr>
        <w:t> </w:t>
      </w:r>
      <w:r>
        <w:rPr>
          <w:sz w:val="20"/>
        </w:rPr>
        <w:t>través</w:t>
      </w:r>
      <w:r>
        <w:rPr>
          <w:spacing w:val="-6"/>
          <w:sz w:val="20"/>
        </w:rPr>
        <w:t> </w:t>
      </w:r>
      <w:r>
        <w:rPr>
          <w:sz w:val="20"/>
        </w:rPr>
        <w:t>de</w:t>
      </w:r>
      <w:r>
        <w:rPr>
          <w:spacing w:val="-6"/>
          <w:sz w:val="20"/>
        </w:rPr>
        <w:t> </w:t>
      </w:r>
      <w:r>
        <w:rPr>
          <w:sz w:val="20"/>
        </w:rPr>
        <w:t>la</w:t>
      </w:r>
      <w:r>
        <w:rPr>
          <w:spacing w:val="-7"/>
          <w:sz w:val="20"/>
        </w:rPr>
        <w:t> </w:t>
      </w:r>
      <w:r>
        <w:rPr>
          <w:sz w:val="20"/>
        </w:rPr>
        <w:t>figura</w:t>
      </w:r>
      <w:r>
        <w:rPr>
          <w:spacing w:val="-6"/>
          <w:sz w:val="20"/>
        </w:rPr>
        <w:t> </w:t>
      </w:r>
      <w:r>
        <w:rPr>
          <w:sz w:val="20"/>
        </w:rPr>
        <w:t>de</w:t>
      </w:r>
      <w:r>
        <w:rPr>
          <w:spacing w:val="-6"/>
          <w:sz w:val="20"/>
        </w:rPr>
        <w:t> </w:t>
      </w:r>
      <w:r>
        <w:rPr>
          <w:spacing w:val="-2"/>
          <w:sz w:val="20"/>
        </w:rPr>
        <w:t>coaliciones;</w:t>
      </w:r>
    </w:p>
    <w:p>
      <w:pPr>
        <w:pStyle w:val="BodyText"/>
        <w:spacing w:before="1"/>
      </w:pPr>
    </w:p>
    <w:p>
      <w:pPr>
        <w:pStyle w:val="ListParagraph"/>
        <w:numPr>
          <w:ilvl w:val="1"/>
          <w:numId w:val="1"/>
        </w:numPr>
        <w:tabs>
          <w:tab w:pos="1058" w:val="left" w:leader="none"/>
        </w:tabs>
        <w:spacing w:line="240" w:lineRule="auto" w:before="0" w:after="0"/>
        <w:ind w:left="1058" w:right="0" w:hanging="432"/>
        <w:jc w:val="left"/>
        <w:rPr>
          <w:sz w:val="20"/>
        </w:rPr>
      </w:pPr>
      <w:r>
        <w:rPr>
          <w:sz w:val="20"/>
        </w:rPr>
        <w:t>El</w:t>
      </w:r>
      <w:r>
        <w:rPr>
          <w:spacing w:val="-7"/>
          <w:sz w:val="20"/>
        </w:rPr>
        <w:t> </w:t>
      </w:r>
      <w:r>
        <w:rPr>
          <w:sz w:val="20"/>
        </w:rPr>
        <w:t>sistema</w:t>
      </w:r>
      <w:r>
        <w:rPr>
          <w:spacing w:val="-5"/>
          <w:sz w:val="20"/>
        </w:rPr>
        <w:t> </w:t>
      </w:r>
      <w:r>
        <w:rPr>
          <w:sz w:val="20"/>
        </w:rPr>
        <w:t>de</w:t>
      </w:r>
      <w:r>
        <w:rPr>
          <w:spacing w:val="-6"/>
          <w:sz w:val="20"/>
        </w:rPr>
        <w:t> </w:t>
      </w:r>
      <w:r>
        <w:rPr>
          <w:sz w:val="20"/>
        </w:rPr>
        <w:t>fiscalización</w:t>
      </w:r>
      <w:r>
        <w:rPr>
          <w:spacing w:val="-3"/>
          <w:sz w:val="20"/>
        </w:rPr>
        <w:t> </w:t>
      </w:r>
      <w:r>
        <w:rPr>
          <w:sz w:val="20"/>
        </w:rPr>
        <w:t>de</w:t>
      </w:r>
      <w:r>
        <w:rPr>
          <w:spacing w:val="-6"/>
          <w:sz w:val="20"/>
        </w:rPr>
        <w:t> </w:t>
      </w:r>
      <w:r>
        <w:rPr>
          <w:sz w:val="20"/>
        </w:rPr>
        <w:t>los</w:t>
      </w:r>
      <w:r>
        <w:rPr>
          <w:spacing w:val="-5"/>
          <w:sz w:val="20"/>
        </w:rPr>
        <w:t> </w:t>
      </w:r>
      <w:r>
        <w:rPr>
          <w:sz w:val="20"/>
        </w:rPr>
        <w:t>ingresos</w:t>
      </w:r>
      <w:r>
        <w:rPr>
          <w:spacing w:val="-3"/>
          <w:sz w:val="20"/>
        </w:rPr>
        <w:t> </w:t>
      </w:r>
      <w:r>
        <w:rPr>
          <w:sz w:val="20"/>
        </w:rPr>
        <w:t>y</w:t>
      </w:r>
      <w:r>
        <w:rPr>
          <w:spacing w:val="-6"/>
          <w:sz w:val="20"/>
        </w:rPr>
        <w:t> </w:t>
      </w:r>
      <w:r>
        <w:rPr>
          <w:sz w:val="20"/>
        </w:rPr>
        <w:t>egresos</w:t>
      </w:r>
      <w:r>
        <w:rPr>
          <w:spacing w:val="-3"/>
          <w:sz w:val="20"/>
        </w:rPr>
        <w:t> </w:t>
      </w:r>
      <w:r>
        <w:rPr>
          <w:sz w:val="20"/>
        </w:rPr>
        <w:t>de</w:t>
      </w:r>
      <w:r>
        <w:rPr>
          <w:spacing w:val="-5"/>
          <w:sz w:val="20"/>
        </w:rPr>
        <w:t> </w:t>
      </w:r>
      <w:r>
        <w:rPr>
          <w:sz w:val="20"/>
        </w:rPr>
        <w:t>los</w:t>
      </w:r>
      <w:r>
        <w:rPr>
          <w:spacing w:val="-4"/>
          <w:sz w:val="20"/>
        </w:rPr>
        <w:t> </w:t>
      </w:r>
      <w:r>
        <w:rPr>
          <w:spacing w:val="-2"/>
          <w:sz w:val="20"/>
        </w:rPr>
        <w:t>recursos;</w:t>
      </w:r>
    </w:p>
    <w:p>
      <w:pPr>
        <w:pStyle w:val="ListParagraph"/>
        <w:spacing w:after="0" w:line="240" w:lineRule="auto"/>
        <w:jc w:val="left"/>
        <w:rPr>
          <w:sz w:val="20"/>
        </w:rPr>
        <w:sectPr>
          <w:headerReference w:type="default" r:id="rId5"/>
          <w:footerReference w:type="default" r:id="rId6"/>
          <w:type w:val="continuous"/>
          <w:pgSz w:w="12240" w:h="15840"/>
          <w:pgMar w:header="724" w:footer="712" w:top="1880" w:bottom="900" w:left="1080" w:right="1080"/>
          <w:pgNumType w:start="1"/>
        </w:sectPr>
      </w:pPr>
    </w:p>
    <w:p>
      <w:pPr>
        <w:pStyle w:val="BodyText"/>
      </w:pPr>
    </w:p>
    <w:p>
      <w:pPr>
        <w:pStyle w:val="BodyText"/>
        <w:spacing w:before="66"/>
      </w:pPr>
    </w:p>
    <w:p>
      <w:pPr>
        <w:pStyle w:val="ListParagraph"/>
        <w:numPr>
          <w:ilvl w:val="1"/>
          <w:numId w:val="1"/>
        </w:numPr>
        <w:tabs>
          <w:tab w:pos="1058" w:val="left" w:leader="none"/>
        </w:tabs>
        <w:spacing w:line="242" w:lineRule="auto" w:before="0" w:after="0"/>
        <w:ind w:left="1058" w:right="346" w:hanging="432"/>
        <w:jc w:val="left"/>
        <w:rPr>
          <w:sz w:val="20"/>
        </w:rPr>
      </w:pPr>
      <w:r>
        <w:rPr>
          <w:sz w:val="20"/>
        </w:rPr>
        <w:t>La organización y funcionamiento de sus órganos internos, así como los mecanismos de justicia </w:t>
      </w:r>
      <w:r>
        <w:rPr>
          <w:spacing w:val="-2"/>
          <w:sz w:val="20"/>
        </w:rPr>
        <w:t>intrapartidaria;</w:t>
      </w:r>
    </w:p>
    <w:p>
      <w:pPr>
        <w:pStyle w:val="ListParagraph"/>
        <w:numPr>
          <w:ilvl w:val="1"/>
          <w:numId w:val="1"/>
        </w:numPr>
        <w:tabs>
          <w:tab w:pos="1058" w:val="left" w:leader="none"/>
        </w:tabs>
        <w:spacing w:line="240" w:lineRule="auto" w:before="224" w:after="0"/>
        <w:ind w:left="1058" w:right="0" w:hanging="432"/>
        <w:jc w:val="left"/>
        <w:rPr>
          <w:sz w:val="20"/>
        </w:rPr>
      </w:pPr>
      <w:r>
        <w:rPr>
          <w:sz w:val="20"/>
        </w:rPr>
        <w:t>Los</w:t>
      </w:r>
      <w:r>
        <w:rPr>
          <w:spacing w:val="-8"/>
          <w:sz w:val="20"/>
        </w:rPr>
        <w:t> </w:t>
      </w:r>
      <w:r>
        <w:rPr>
          <w:sz w:val="20"/>
        </w:rPr>
        <w:t>procedimientos</w:t>
      </w:r>
      <w:r>
        <w:rPr>
          <w:spacing w:val="-5"/>
          <w:sz w:val="20"/>
        </w:rPr>
        <w:t> </w:t>
      </w:r>
      <w:r>
        <w:rPr>
          <w:sz w:val="20"/>
        </w:rPr>
        <w:t>y</w:t>
      </w:r>
      <w:r>
        <w:rPr>
          <w:spacing w:val="-11"/>
          <w:sz w:val="20"/>
        </w:rPr>
        <w:t> </w:t>
      </w:r>
      <w:r>
        <w:rPr>
          <w:sz w:val="20"/>
        </w:rPr>
        <w:t>sanciones</w:t>
      </w:r>
      <w:r>
        <w:rPr>
          <w:spacing w:val="-7"/>
          <w:sz w:val="20"/>
        </w:rPr>
        <w:t> </w:t>
      </w:r>
      <w:r>
        <w:rPr>
          <w:sz w:val="20"/>
        </w:rPr>
        <w:t>aplicables</w:t>
      </w:r>
      <w:r>
        <w:rPr>
          <w:spacing w:val="-7"/>
          <w:sz w:val="20"/>
        </w:rPr>
        <w:t> </w:t>
      </w:r>
      <w:r>
        <w:rPr>
          <w:sz w:val="20"/>
        </w:rPr>
        <w:t>al</w:t>
      </w:r>
      <w:r>
        <w:rPr>
          <w:spacing w:val="-9"/>
          <w:sz w:val="20"/>
        </w:rPr>
        <w:t> </w:t>
      </w:r>
      <w:r>
        <w:rPr>
          <w:sz w:val="20"/>
        </w:rPr>
        <w:t>incumplimiento</w:t>
      </w:r>
      <w:r>
        <w:rPr>
          <w:spacing w:val="-8"/>
          <w:sz w:val="20"/>
        </w:rPr>
        <w:t> </w:t>
      </w:r>
      <w:r>
        <w:rPr>
          <w:sz w:val="20"/>
        </w:rPr>
        <w:t>de</w:t>
      </w:r>
      <w:r>
        <w:rPr>
          <w:spacing w:val="-9"/>
          <w:sz w:val="20"/>
        </w:rPr>
        <w:t> </w:t>
      </w:r>
      <w:r>
        <w:rPr>
          <w:sz w:val="20"/>
        </w:rPr>
        <w:t>sus</w:t>
      </w:r>
      <w:r>
        <w:rPr>
          <w:spacing w:val="-7"/>
          <w:sz w:val="20"/>
        </w:rPr>
        <w:t> </w:t>
      </w:r>
      <w:r>
        <w:rPr>
          <w:spacing w:val="-2"/>
          <w:sz w:val="20"/>
        </w:rPr>
        <w:t>obligaciones;</w:t>
      </w:r>
    </w:p>
    <w:p>
      <w:pPr>
        <w:pStyle w:val="BodyText"/>
        <w:spacing w:before="1"/>
      </w:pPr>
    </w:p>
    <w:p>
      <w:pPr>
        <w:pStyle w:val="ListParagraph"/>
        <w:numPr>
          <w:ilvl w:val="1"/>
          <w:numId w:val="1"/>
        </w:numPr>
        <w:tabs>
          <w:tab w:pos="1058" w:val="left" w:leader="none"/>
        </w:tabs>
        <w:spacing w:line="242" w:lineRule="auto" w:before="0" w:after="0"/>
        <w:ind w:left="1058" w:right="344" w:hanging="432"/>
        <w:jc w:val="left"/>
        <w:rPr>
          <w:sz w:val="20"/>
        </w:rPr>
      </w:pPr>
      <w:r>
        <w:rPr>
          <w:sz w:val="20"/>
        </w:rPr>
        <w:t>El</w:t>
      </w:r>
      <w:r>
        <w:rPr>
          <w:spacing w:val="40"/>
          <w:sz w:val="20"/>
        </w:rPr>
        <w:t> </w:t>
      </w:r>
      <w:r>
        <w:rPr>
          <w:sz w:val="20"/>
        </w:rPr>
        <w:t>régimen</w:t>
      </w:r>
      <w:r>
        <w:rPr>
          <w:spacing w:val="40"/>
          <w:sz w:val="20"/>
        </w:rPr>
        <w:t> </w:t>
      </w:r>
      <w:r>
        <w:rPr>
          <w:sz w:val="20"/>
        </w:rPr>
        <w:t>normativo</w:t>
      </w:r>
      <w:r>
        <w:rPr>
          <w:spacing w:val="40"/>
          <w:sz w:val="20"/>
        </w:rPr>
        <w:t> </w:t>
      </w:r>
      <w:r>
        <w:rPr>
          <w:sz w:val="20"/>
        </w:rPr>
        <w:t>aplicable</w:t>
      </w:r>
      <w:r>
        <w:rPr>
          <w:spacing w:val="40"/>
          <w:sz w:val="20"/>
        </w:rPr>
        <w:t> </w:t>
      </w:r>
      <w:r>
        <w:rPr>
          <w:sz w:val="20"/>
        </w:rPr>
        <w:t>en</w:t>
      </w:r>
      <w:r>
        <w:rPr>
          <w:spacing w:val="40"/>
          <w:sz w:val="20"/>
        </w:rPr>
        <w:t> </w:t>
      </w:r>
      <w:r>
        <w:rPr>
          <w:sz w:val="20"/>
        </w:rPr>
        <w:t>caso</w:t>
      </w:r>
      <w:r>
        <w:rPr>
          <w:spacing w:val="40"/>
          <w:sz w:val="20"/>
        </w:rPr>
        <w:t> </w:t>
      </w:r>
      <w:r>
        <w:rPr>
          <w:sz w:val="20"/>
        </w:rPr>
        <w:t>de</w:t>
      </w:r>
      <w:r>
        <w:rPr>
          <w:spacing w:val="40"/>
          <w:sz w:val="20"/>
        </w:rPr>
        <w:t> </w:t>
      </w:r>
      <w:r>
        <w:rPr>
          <w:sz w:val="20"/>
        </w:rPr>
        <w:t>pérdida</w:t>
      </w:r>
      <w:r>
        <w:rPr>
          <w:spacing w:val="40"/>
          <w:sz w:val="20"/>
        </w:rPr>
        <w:t> </w:t>
      </w:r>
      <w:r>
        <w:rPr>
          <w:sz w:val="20"/>
        </w:rPr>
        <w:t>de</w:t>
      </w:r>
      <w:r>
        <w:rPr>
          <w:spacing w:val="40"/>
          <w:sz w:val="20"/>
        </w:rPr>
        <w:t> </w:t>
      </w:r>
      <w:r>
        <w:rPr>
          <w:sz w:val="20"/>
        </w:rPr>
        <w:t>registro</w:t>
      </w:r>
      <w:r>
        <w:rPr>
          <w:spacing w:val="40"/>
          <w:sz w:val="20"/>
        </w:rPr>
        <w:t> </w:t>
      </w:r>
      <w:r>
        <w:rPr>
          <w:sz w:val="20"/>
        </w:rPr>
        <w:t>y</w:t>
      </w:r>
      <w:r>
        <w:rPr>
          <w:spacing w:val="40"/>
          <w:sz w:val="20"/>
        </w:rPr>
        <w:t> </w:t>
      </w:r>
      <w:r>
        <w:rPr>
          <w:sz w:val="20"/>
        </w:rPr>
        <w:t>liquidación</w:t>
      </w:r>
      <w:r>
        <w:rPr>
          <w:spacing w:val="40"/>
          <w:sz w:val="20"/>
        </w:rPr>
        <w:t> </w:t>
      </w:r>
      <w:r>
        <w:rPr>
          <w:sz w:val="20"/>
        </w:rPr>
        <w:t>de</w:t>
      </w:r>
      <w:r>
        <w:rPr>
          <w:spacing w:val="40"/>
          <w:sz w:val="20"/>
        </w:rPr>
        <w:t> </w:t>
      </w:r>
      <w:r>
        <w:rPr>
          <w:sz w:val="20"/>
        </w:rPr>
        <w:t>los</w:t>
      </w:r>
      <w:r>
        <w:rPr>
          <w:spacing w:val="40"/>
          <w:sz w:val="20"/>
        </w:rPr>
        <w:t> </w:t>
      </w:r>
      <w:r>
        <w:rPr>
          <w:sz w:val="20"/>
        </w:rPr>
        <w:t>partidos políticos, y</w:t>
      </w:r>
    </w:p>
    <w:p>
      <w:pPr>
        <w:pStyle w:val="ListParagraph"/>
        <w:numPr>
          <w:ilvl w:val="1"/>
          <w:numId w:val="1"/>
        </w:numPr>
        <w:tabs>
          <w:tab w:pos="1058" w:val="left" w:leader="none"/>
        </w:tabs>
        <w:spacing w:line="240" w:lineRule="auto" w:before="224" w:after="0"/>
        <w:ind w:left="1058" w:right="0" w:hanging="432"/>
        <w:jc w:val="left"/>
        <w:rPr>
          <w:sz w:val="20"/>
        </w:rPr>
      </w:pPr>
      <w:r>
        <w:rPr>
          <w:sz w:val="20"/>
        </w:rPr>
        <w:t>El</w:t>
      </w:r>
      <w:r>
        <w:rPr>
          <w:spacing w:val="-10"/>
          <w:sz w:val="20"/>
        </w:rPr>
        <w:t> </w:t>
      </w:r>
      <w:r>
        <w:rPr>
          <w:sz w:val="20"/>
        </w:rPr>
        <w:t>régimen</w:t>
      </w:r>
      <w:r>
        <w:rPr>
          <w:spacing w:val="-9"/>
          <w:sz w:val="20"/>
        </w:rPr>
        <w:t> </w:t>
      </w:r>
      <w:r>
        <w:rPr>
          <w:sz w:val="20"/>
        </w:rPr>
        <w:t>jurídico</w:t>
      </w:r>
      <w:r>
        <w:rPr>
          <w:spacing w:val="-7"/>
          <w:sz w:val="20"/>
        </w:rPr>
        <w:t> </w:t>
      </w:r>
      <w:r>
        <w:rPr>
          <w:sz w:val="20"/>
        </w:rPr>
        <w:t>aplicable</w:t>
      </w:r>
      <w:r>
        <w:rPr>
          <w:spacing w:val="-8"/>
          <w:sz w:val="20"/>
        </w:rPr>
        <w:t> </w:t>
      </w:r>
      <w:r>
        <w:rPr>
          <w:sz w:val="20"/>
        </w:rPr>
        <w:t>a</w:t>
      </w:r>
      <w:r>
        <w:rPr>
          <w:spacing w:val="-8"/>
          <w:sz w:val="20"/>
        </w:rPr>
        <w:t> </w:t>
      </w:r>
      <w:r>
        <w:rPr>
          <w:sz w:val="20"/>
        </w:rPr>
        <w:t>las</w:t>
      </w:r>
      <w:r>
        <w:rPr>
          <w:spacing w:val="-7"/>
          <w:sz w:val="20"/>
        </w:rPr>
        <w:t> </w:t>
      </w:r>
      <w:r>
        <w:rPr>
          <w:sz w:val="20"/>
        </w:rPr>
        <w:t>agrupaciones</w:t>
      </w:r>
      <w:r>
        <w:rPr>
          <w:spacing w:val="-6"/>
          <w:sz w:val="20"/>
        </w:rPr>
        <w:t> </w:t>
      </w:r>
      <w:r>
        <w:rPr>
          <w:sz w:val="20"/>
        </w:rPr>
        <w:t>políticas</w:t>
      </w:r>
      <w:r>
        <w:rPr>
          <w:spacing w:val="-8"/>
          <w:sz w:val="20"/>
        </w:rPr>
        <w:t> </w:t>
      </w:r>
      <w:r>
        <w:rPr>
          <w:spacing w:val="-2"/>
          <w:sz w:val="20"/>
        </w:rPr>
        <w:t>nacionales.</w:t>
      </w:r>
    </w:p>
    <w:p>
      <w:pPr>
        <w:pStyle w:val="BodyText"/>
        <w:spacing w:before="1"/>
      </w:pPr>
    </w:p>
    <w:p>
      <w:pPr>
        <w:pStyle w:val="Heading2"/>
      </w:pPr>
      <w:bookmarkStart w:name="Artículo_2" w:id="2"/>
      <w:bookmarkEnd w:id="2"/>
      <w:r>
        <w:rPr>
          <w:b w:val="0"/>
        </w:rPr>
      </w:r>
      <w:r>
        <w:rPr/>
        <w:t>Artículo</w:t>
      </w:r>
      <w:r>
        <w:rPr>
          <w:spacing w:val="-10"/>
        </w:rPr>
        <w:t> </w:t>
      </w:r>
      <w:r>
        <w:rPr>
          <w:spacing w:val="-5"/>
        </w:rPr>
        <w:t>2.</w:t>
      </w:r>
    </w:p>
    <w:p>
      <w:pPr>
        <w:pStyle w:val="ListParagraph"/>
        <w:numPr>
          <w:ilvl w:val="0"/>
          <w:numId w:val="2"/>
        </w:numPr>
        <w:tabs>
          <w:tab w:pos="850" w:val="left" w:leader="none"/>
        </w:tabs>
        <w:spacing w:line="242" w:lineRule="auto" w:before="1" w:after="0"/>
        <w:ind w:left="338" w:right="338" w:firstLine="288"/>
        <w:jc w:val="left"/>
        <w:rPr>
          <w:sz w:val="20"/>
        </w:rPr>
      </w:pPr>
      <w:r>
        <w:rPr>
          <w:sz w:val="20"/>
        </w:rPr>
        <w:t>Son derechos</w:t>
      </w:r>
      <w:r>
        <w:rPr>
          <w:spacing w:val="-1"/>
          <w:sz w:val="20"/>
        </w:rPr>
        <w:t> </w:t>
      </w:r>
      <w:r>
        <w:rPr>
          <w:sz w:val="20"/>
        </w:rPr>
        <w:t>político-electorales de las</w:t>
      </w:r>
      <w:r>
        <w:rPr>
          <w:spacing w:val="-1"/>
          <w:sz w:val="20"/>
        </w:rPr>
        <w:t> </w:t>
      </w:r>
      <w:r>
        <w:rPr>
          <w:sz w:val="20"/>
        </w:rPr>
        <w:t>ciudadanas y</w:t>
      </w:r>
      <w:r>
        <w:rPr>
          <w:spacing w:val="-3"/>
          <w:sz w:val="20"/>
        </w:rPr>
        <w:t> </w:t>
      </w:r>
      <w:r>
        <w:rPr>
          <w:sz w:val="20"/>
        </w:rPr>
        <w:t>los</w:t>
      </w:r>
      <w:r>
        <w:rPr>
          <w:spacing w:val="-1"/>
          <w:sz w:val="20"/>
        </w:rPr>
        <w:t> </w:t>
      </w:r>
      <w:r>
        <w:rPr>
          <w:sz w:val="20"/>
        </w:rPr>
        <w:t>ciudadanos</w:t>
      </w:r>
      <w:r>
        <w:rPr>
          <w:spacing w:val="-1"/>
          <w:sz w:val="20"/>
        </w:rPr>
        <w:t> </w:t>
      </w:r>
      <w:r>
        <w:rPr>
          <w:sz w:val="20"/>
        </w:rPr>
        <w:t>mexicanos,</w:t>
      </w:r>
      <w:r>
        <w:rPr>
          <w:spacing w:val="-2"/>
          <w:sz w:val="20"/>
        </w:rPr>
        <w:t> </w:t>
      </w:r>
      <w:r>
        <w:rPr>
          <w:sz w:val="20"/>
        </w:rPr>
        <w:t>con relación</w:t>
      </w:r>
      <w:r>
        <w:rPr>
          <w:spacing w:val="-2"/>
          <w:sz w:val="20"/>
        </w:rPr>
        <w:t> </w:t>
      </w:r>
      <w:r>
        <w:rPr>
          <w:sz w:val="20"/>
        </w:rPr>
        <w:t>a los partidos políticos, los siguientes: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13-04-</w:t>
      </w:r>
      <w:r>
        <w:rPr>
          <w:rFonts w:ascii="Times New Roman" w:hAnsi="Times New Roman"/>
          <w:i/>
          <w:color w:val="0000FF"/>
          <w:spacing w:val="-4"/>
          <w:sz w:val="16"/>
        </w:rPr>
        <w:t>2020</w:t>
      </w:r>
    </w:p>
    <w:p>
      <w:pPr>
        <w:pStyle w:val="BodyText"/>
        <w:spacing w:before="47"/>
        <w:rPr>
          <w:rFonts w:ascii="Times New Roman"/>
          <w:i/>
          <w:sz w:val="16"/>
        </w:rPr>
      </w:pPr>
    </w:p>
    <w:p>
      <w:pPr>
        <w:pStyle w:val="ListParagraph"/>
        <w:numPr>
          <w:ilvl w:val="1"/>
          <w:numId w:val="2"/>
        </w:numPr>
        <w:tabs>
          <w:tab w:pos="1058" w:val="left" w:leader="none"/>
        </w:tabs>
        <w:spacing w:line="240" w:lineRule="auto" w:before="0" w:after="0"/>
        <w:ind w:left="1058" w:right="0" w:hanging="432"/>
        <w:jc w:val="left"/>
        <w:rPr>
          <w:sz w:val="20"/>
        </w:rPr>
      </w:pPr>
      <w:r>
        <w:rPr>
          <w:sz w:val="20"/>
        </w:rPr>
        <w:t>Asociarse</w:t>
      </w:r>
      <w:r>
        <w:rPr>
          <w:spacing w:val="-8"/>
          <w:sz w:val="20"/>
        </w:rPr>
        <w:t> </w:t>
      </w:r>
      <w:r>
        <w:rPr>
          <w:sz w:val="20"/>
        </w:rPr>
        <w:t>o</w:t>
      </w:r>
      <w:r>
        <w:rPr>
          <w:spacing w:val="-5"/>
          <w:sz w:val="20"/>
        </w:rPr>
        <w:t> </w:t>
      </w:r>
      <w:r>
        <w:rPr>
          <w:sz w:val="20"/>
        </w:rPr>
        <w:t>reunirse</w:t>
      </w:r>
      <w:r>
        <w:rPr>
          <w:spacing w:val="-7"/>
          <w:sz w:val="20"/>
        </w:rPr>
        <w:t> </w:t>
      </w:r>
      <w:r>
        <w:rPr>
          <w:sz w:val="20"/>
        </w:rPr>
        <w:t>pacíficamente</w:t>
      </w:r>
      <w:r>
        <w:rPr>
          <w:spacing w:val="-8"/>
          <w:sz w:val="20"/>
        </w:rPr>
        <w:t> </w:t>
      </w:r>
      <w:r>
        <w:rPr>
          <w:sz w:val="20"/>
        </w:rPr>
        <w:t>para</w:t>
      </w:r>
      <w:r>
        <w:rPr>
          <w:spacing w:val="-7"/>
          <w:sz w:val="20"/>
        </w:rPr>
        <w:t> </w:t>
      </w:r>
      <w:r>
        <w:rPr>
          <w:sz w:val="20"/>
        </w:rPr>
        <w:t>tomar</w:t>
      </w:r>
      <w:r>
        <w:rPr>
          <w:spacing w:val="-7"/>
          <w:sz w:val="20"/>
        </w:rPr>
        <w:t> </w:t>
      </w:r>
      <w:r>
        <w:rPr>
          <w:sz w:val="20"/>
        </w:rPr>
        <w:t>parte</w:t>
      </w:r>
      <w:r>
        <w:rPr>
          <w:spacing w:val="-6"/>
          <w:sz w:val="20"/>
        </w:rPr>
        <w:t> </w:t>
      </w:r>
      <w:r>
        <w:rPr>
          <w:sz w:val="20"/>
        </w:rPr>
        <w:t>en</w:t>
      </w:r>
      <w:r>
        <w:rPr>
          <w:spacing w:val="-8"/>
          <w:sz w:val="20"/>
        </w:rPr>
        <w:t> </w:t>
      </w:r>
      <w:r>
        <w:rPr>
          <w:sz w:val="20"/>
        </w:rPr>
        <w:t>los</w:t>
      </w:r>
      <w:r>
        <w:rPr>
          <w:spacing w:val="-6"/>
          <w:sz w:val="20"/>
        </w:rPr>
        <w:t> </w:t>
      </w:r>
      <w:r>
        <w:rPr>
          <w:sz w:val="20"/>
        </w:rPr>
        <w:t>asuntos</w:t>
      </w:r>
      <w:r>
        <w:rPr>
          <w:spacing w:val="-6"/>
          <w:sz w:val="20"/>
        </w:rPr>
        <w:t> </w:t>
      </w:r>
      <w:r>
        <w:rPr>
          <w:sz w:val="20"/>
        </w:rPr>
        <w:t>políticos</w:t>
      </w:r>
      <w:r>
        <w:rPr>
          <w:spacing w:val="-6"/>
          <w:sz w:val="20"/>
        </w:rPr>
        <w:t> </w:t>
      </w:r>
      <w:r>
        <w:rPr>
          <w:sz w:val="20"/>
        </w:rPr>
        <w:t>del</w:t>
      </w:r>
      <w:r>
        <w:rPr>
          <w:spacing w:val="-7"/>
          <w:sz w:val="20"/>
        </w:rPr>
        <w:t> </w:t>
      </w:r>
      <w:r>
        <w:rPr>
          <w:spacing w:val="-2"/>
          <w:sz w:val="20"/>
        </w:rPr>
        <w:t>país;</w:t>
      </w:r>
    </w:p>
    <w:p>
      <w:pPr>
        <w:pStyle w:val="BodyText"/>
        <w:spacing w:before="1"/>
      </w:pPr>
    </w:p>
    <w:p>
      <w:pPr>
        <w:pStyle w:val="ListParagraph"/>
        <w:numPr>
          <w:ilvl w:val="1"/>
          <w:numId w:val="2"/>
        </w:numPr>
        <w:tabs>
          <w:tab w:pos="1058" w:val="left" w:leader="none"/>
        </w:tabs>
        <w:spacing w:line="240" w:lineRule="auto" w:before="0" w:after="0"/>
        <w:ind w:left="1058" w:right="0" w:hanging="432"/>
        <w:jc w:val="left"/>
        <w:rPr>
          <w:sz w:val="20"/>
        </w:rPr>
      </w:pPr>
      <w:r>
        <w:rPr>
          <w:sz w:val="20"/>
        </w:rPr>
        <w:t>Afiliarse</w:t>
      </w:r>
      <w:r>
        <w:rPr>
          <w:spacing w:val="-9"/>
          <w:sz w:val="20"/>
        </w:rPr>
        <w:t> </w:t>
      </w:r>
      <w:r>
        <w:rPr>
          <w:sz w:val="20"/>
        </w:rPr>
        <w:t>libre</w:t>
      </w:r>
      <w:r>
        <w:rPr>
          <w:spacing w:val="-6"/>
          <w:sz w:val="20"/>
        </w:rPr>
        <w:t> </w:t>
      </w:r>
      <w:r>
        <w:rPr>
          <w:sz w:val="20"/>
        </w:rPr>
        <w:t>e</w:t>
      </w:r>
      <w:r>
        <w:rPr>
          <w:spacing w:val="-9"/>
          <w:sz w:val="20"/>
        </w:rPr>
        <w:t> </w:t>
      </w:r>
      <w:r>
        <w:rPr>
          <w:sz w:val="20"/>
        </w:rPr>
        <w:t>individualmente</w:t>
      </w:r>
      <w:r>
        <w:rPr>
          <w:spacing w:val="-6"/>
          <w:sz w:val="20"/>
        </w:rPr>
        <w:t> </w:t>
      </w:r>
      <w:r>
        <w:rPr>
          <w:sz w:val="20"/>
        </w:rPr>
        <w:t>a</w:t>
      </w:r>
      <w:r>
        <w:rPr>
          <w:spacing w:val="-8"/>
          <w:sz w:val="20"/>
        </w:rPr>
        <w:t> </w:t>
      </w:r>
      <w:r>
        <w:rPr>
          <w:sz w:val="20"/>
        </w:rPr>
        <w:t>los</w:t>
      </w:r>
      <w:r>
        <w:rPr>
          <w:spacing w:val="-8"/>
          <w:sz w:val="20"/>
        </w:rPr>
        <w:t> </w:t>
      </w:r>
      <w:r>
        <w:rPr>
          <w:sz w:val="20"/>
        </w:rPr>
        <w:t>partidos</w:t>
      </w:r>
      <w:r>
        <w:rPr>
          <w:spacing w:val="-6"/>
          <w:sz w:val="20"/>
        </w:rPr>
        <w:t> </w:t>
      </w:r>
      <w:r>
        <w:rPr>
          <w:sz w:val="20"/>
        </w:rPr>
        <w:t>políticos,</w:t>
      </w:r>
      <w:r>
        <w:rPr>
          <w:spacing w:val="-6"/>
          <w:sz w:val="20"/>
        </w:rPr>
        <w:t> </w:t>
      </w:r>
      <w:r>
        <w:rPr>
          <w:spacing w:val="-10"/>
          <w:sz w:val="20"/>
        </w:rPr>
        <w:t>y</w:t>
      </w:r>
    </w:p>
    <w:p>
      <w:pPr>
        <w:pStyle w:val="ListParagraph"/>
        <w:numPr>
          <w:ilvl w:val="1"/>
          <w:numId w:val="2"/>
        </w:numPr>
        <w:tabs>
          <w:tab w:pos="1056" w:val="left" w:leader="none"/>
          <w:tab w:pos="1058" w:val="left" w:leader="none"/>
        </w:tabs>
        <w:spacing w:line="242" w:lineRule="auto" w:before="228" w:after="0"/>
        <w:ind w:left="1058" w:right="343" w:hanging="432"/>
        <w:jc w:val="both"/>
        <w:rPr>
          <w:sz w:val="20"/>
        </w:rPr>
      </w:pPr>
      <w:r>
        <w:rPr>
          <w:sz w:val="20"/>
        </w:rPr>
        <w:t>Votar y ser votado para todos los cargos de elección popular dentro de los procesos internos de selección de candidatos y elección de dirigentes, teniendo las calidades que establezca la ley y los estatutos de cada partido político.</w:t>
      </w:r>
    </w:p>
    <w:p>
      <w:pPr>
        <w:pStyle w:val="Heading2"/>
        <w:spacing w:line="229" w:lineRule="exact" w:before="225"/>
      </w:pPr>
      <w:bookmarkStart w:name="Artículo_3" w:id="3"/>
      <w:bookmarkEnd w:id="3"/>
      <w:r>
        <w:rPr>
          <w:b w:val="0"/>
        </w:rPr>
      </w:r>
      <w:r>
        <w:rPr/>
        <w:t>Artículo</w:t>
      </w:r>
      <w:r>
        <w:rPr>
          <w:spacing w:val="-10"/>
        </w:rPr>
        <w:t> </w:t>
      </w:r>
      <w:r>
        <w:rPr>
          <w:spacing w:val="-5"/>
        </w:rPr>
        <w:t>3.</w:t>
      </w:r>
    </w:p>
    <w:p>
      <w:pPr>
        <w:pStyle w:val="ListParagraph"/>
        <w:numPr>
          <w:ilvl w:val="0"/>
          <w:numId w:val="3"/>
        </w:numPr>
        <w:tabs>
          <w:tab w:pos="896" w:val="left" w:leader="none"/>
        </w:tabs>
        <w:spacing w:line="240" w:lineRule="auto" w:before="0" w:after="0"/>
        <w:ind w:left="338" w:right="340" w:firstLine="288"/>
        <w:jc w:val="both"/>
        <w:rPr>
          <w:sz w:val="20"/>
        </w:rPr>
      </w:pPr>
      <w:r>
        <w:rPr>
          <w:sz w:val="20"/>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w:t>
      </w:r>
      <w:r>
        <w:rPr>
          <w:spacing w:val="-1"/>
          <w:sz w:val="20"/>
        </w:rPr>
        <w:t> </w:t>
      </w:r>
      <w:r>
        <w:rPr>
          <w:sz w:val="20"/>
        </w:rPr>
        <w:t>órganos</w:t>
      </w:r>
      <w:r>
        <w:rPr>
          <w:spacing w:val="-1"/>
          <w:sz w:val="20"/>
        </w:rPr>
        <w:t> </w:t>
      </w:r>
      <w:r>
        <w:rPr>
          <w:sz w:val="20"/>
        </w:rPr>
        <w:t>de</w:t>
      </w:r>
      <w:r>
        <w:rPr>
          <w:spacing w:val="-2"/>
          <w:sz w:val="20"/>
        </w:rPr>
        <w:t> </w:t>
      </w:r>
      <w:r>
        <w:rPr>
          <w:sz w:val="20"/>
        </w:rPr>
        <w:t>representación política y,</w:t>
      </w:r>
      <w:r>
        <w:rPr>
          <w:spacing w:val="-2"/>
          <w:sz w:val="20"/>
        </w:rPr>
        <w:t> </w:t>
      </w:r>
      <w:r>
        <w:rPr>
          <w:sz w:val="20"/>
        </w:rPr>
        <w:t>como</w:t>
      </w:r>
      <w:r>
        <w:rPr>
          <w:spacing w:val="-2"/>
          <w:sz w:val="20"/>
        </w:rPr>
        <w:t> </w:t>
      </w:r>
      <w:r>
        <w:rPr>
          <w:sz w:val="20"/>
        </w:rPr>
        <w:t>organizaciones</w:t>
      </w:r>
      <w:r>
        <w:rPr>
          <w:spacing w:val="-1"/>
          <w:sz w:val="20"/>
        </w:rPr>
        <w:t> </w:t>
      </w:r>
      <w:r>
        <w:rPr>
          <w:sz w:val="20"/>
        </w:rPr>
        <w:t>de</w:t>
      </w:r>
      <w:r>
        <w:rPr>
          <w:spacing w:val="-3"/>
          <w:sz w:val="20"/>
        </w:rPr>
        <w:t> </w:t>
      </w:r>
      <w:r>
        <w:rPr>
          <w:sz w:val="20"/>
        </w:rPr>
        <w:t>ciudadanos,</w:t>
      </w:r>
      <w:r>
        <w:rPr>
          <w:spacing w:val="-2"/>
          <w:sz w:val="20"/>
        </w:rPr>
        <w:t> </w:t>
      </w:r>
      <w:r>
        <w:rPr>
          <w:sz w:val="20"/>
        </w:rPr>
        <w:t>hacer</w:t>
      </w:r>
      <w:r>
        <w:rPr>
          <w:spacing w:val="-1"/>
          <w:sz w:val="20"/>
        </w:rPr>
        <w:t> </w:t>
      </w:r>
      <w:r>
        <w:rPr>
          <w:sz w:val="20"/>
        </w:rPr>
        <w:t>posible</w:t>
      </w:r>
      <w:r>
        <w:rPr>
          <w:spacing w:val="-2"/>
          <w:sz w:val="20"/>
        </w:rPr>
        <w:t> </w:t>
      </w:r>
      <w:r>
        <w:rPr>
          <w:sz w:val="20"/>
        </w:rPr>
        <w:t>el</w:t>
      </w:r>
      <w:r>
        <w:rPr>
          <w:spacing w:val="-3"/>
          <w:sz w:val="20"/>
        </w:rPr>
        <w:t> </w:t>
      </w:r>
      <w:r>
        <w:rPr>
          <w:sz w:val="20"/>
        </w:rPr>
        <w:t>acceso de éstos al ejercicio del poder público.</w:t>
      </w:r>
    </w:p>
    <w:p>
      <w:pPr>
        <w:pStyle w:val="ListParagraph"/>
        <w:numPr>
          <w:ilvl w:val="0"/>
          <w:numId w:val="3"/>
        </w:numPr>
        <w:tabs>
          <w:tab w:pos="847" w:val="left" w:leader="none"/>
        </w:tabs>
        <w:spacing w:line="242" w:lineRule="auto" w:before="230" w:after="0"/>
        <w:ind w:left="338" w:right="335" w:firstLine="288"/>
        <w:jc w:val="both"/>
        <w:rPr>
          <w:sz w:val="20"/>
        </w:rPr>
      </w:pPr>
      <w:r>
        <w:rPr>
          <w:sz w:val="20"/>
        </w:rPr>
        <w:t>Es</w:t>
      </w:r>
      <w:r>
        <w:rPr>
          <w:spacing w:val="-3"/>
          <w:sz w:val="20"/>
        </w:rPr>
        <w:t> </w:t>
      </w:r>
      <w:r>
        <w:rPr>
          <w:sz w:val="20"/>
        </w:rPr>
        <w:t>derecho</w:t>
      </w:r>
      <w:r>
        <w:rPr>
          <w:spacing w:val="-3"/>
          <w:sz w:val="20"/>
        </w:rPr>
        <w:t> </w:t>
      </w:r>
      <w:r>
        <w:rPr>
          <w:sz w:val="20"/>
        </w:rPr>
        <w:t>exclusivo</w:t>
      </w:r>
      <w:r>
        <w:rPr>
          <w:spacing w:val="-2"/>
          <w:sz w:val="20"/>
        </w:rPr>
        <w:t> </w:t>
      </w:r>
      <w:r>
        <w:rPr>
          <w:sz w:val="20"/>
        </w:rPr>
        <w:t>de los</w:t>
      </w:r>
      <w:r>
        <w:rPr>
          <w:spacing w:val="-3"/>
          <w:sz w:val="20"/>
        </w:rPr>
        <w:t> </w:t>
      </w:r>
      <w:r>
        <w:rPr>
          <w:sz w:val="20"/>
        </w:rPr>
        <w:t>ciudadanos</w:t>
      </w:r>
      <w:r>
        <w:rPr>
          <w:spacing w:val="-3"/>
          <w:sz w:val="20"/>
        </w:rPr>
        <w:t> </w:t>
      </w:r>
      <w:r>
        <w:rPr>
          <w:sz w:val="20"/>
        </w:rPr>
        <w:t>mexicanos</w:t>
      </w:r>
      <w:r>
        <w:rPr>
          <w:spacing w:val="-1"/>
          <w:sz w:val="20"/>
        </w:rPr>
        <w:t> </w:t>
      </w:r>
      <w:r>
        <w:rPr>
          <w:sz w:val="20"/>
        </w:rPr>
        <w:t>formar</w:t>
      </w:r>
      <w:r>
        <w:rPr>
          <w:spacing w:val="-4"/>
          <w:sz w:val="20"/>
        </w:rPr>
        <w:t> </w:t>
      </w:r>
      <w:r>
        <w:rPr>
          <w:sz w:val="20"/>
        </w:rPr>
        <w:t>parte</w:t>
      </w:r>
      <w:r>
        <w:rPr>
          <w:spacing w:val="-4"/>
          <w:sz w:val="20"/>
        </w:rPr>
        <w:t> </w:t>
      </w:r>
      <w:r>
        <w:rPr>
          <w:sz w:val="20"/>
        </w:rPr>
        <w:t>de</w:t>
      </w:r>
      <w:r>
        <w:rPr>
          <w:spacing w:val="-3"/>
          <w:sz w:val="20"/>
        </w:rPr>
        <w:t> </w:t>
      </w:r>
      <w:r>
        <w:rPr>
          <w:sz w:val="20"/>
        </w:rPr>
        <w:t>partidos</w:t>
      </w:r>
      <w:r>
        <w:rPr>
          <w:spacing w:val="-3"/>
          <w:sz w:val="20"/>
        </w:rPr>
        <w:t> </w:t>
      </w:r>
      <w:r>
        <w:rPr>
          <w:sz w:val="20"/>
        </w:rPr>
        <w:t>políticos y</w:t>
      </w:r>
      <w:r>
        <w:rPr>
          <w:spacing w:val="-5"/>
          <w:sz w:val="20"/>
        </w:rPr>
        <w:t> </w:t>
      </w:r>
      <w:r>
        <w:rPr>
          <w:sz w:val="20"/>
        </w:rPr>
        <w:t>afiliarse</w:t>
      </w:r>
      <w:r>
        <w:rPr>
          <w:spacing w:val="-2"/>
          <w:sz w:val="20"/>
        </w:rPr>
        <w:t> </w:t>
      </w:r>
      <w:r>
        <w:rPr>
          <w:sz w:val="20"/>
        </w:rPr>
        <w:t>libre e individualmente a ellos; por tanto, queda prohibida la intervención de:</w:t>
      </w:r>
    </w:p>
    <w:p>
      <w:pPr>
        <w:pStyle w:val="ListParagraph"/>
        <w:numPr>
          <w:ilvl w:val="1"/>
          <w:numId w:val="3"/>
        </w:numPr>
        <w:tabs>
          <w:tab w:pos="1058" w:val="left" w:leader="none"/>
        </w:tabs>
        <w:spacing w:line="240" w:lineRule="auto" w:before="226" w:after="0"/>
        <w:ind w:left="1058" w:right="0" w:hanging="432"/>
        <w:jc w:val="left"/>
        <w:rPr>
          <w:sz w:val="20"/>
        </w:rPr>
      </w:pPr>
      <w:r>
        <w:rPr>
          <w:sz w:val="20"/>
        </w:rPr>
        <w:t>Organizaciones</w:t>
      </w:r>
      <w:r>
        <w:rPr>
          <w:spacing w:val="-9"/>
          <w:sz w:val="20"/>
        </w:rPr>
        <w:t> </w:t>
      </w:r>
      <w:r>
        <w:rPr>
          <w:sz w:val="20"/>
        </w:rPr>
        <w:t>civiles,</w:t>
      </w:r>
      <w:r>
        <w:rPr>
          <w:spacing w:val="-9"/>
          <w:sz w:val="20"/>
        </w:rPr>
        <w:t> </w:t>
      </w:r>
      <w:r>
        <w:rPr>
          <w:sz w:val="20"/>
        </w:rPr>
        <w:t>sociales</w:t>
      </w:r>
      <w:r>
        <w:rPr>
          <w:spacing w:val="-9"/>
          <w:sz w:val="20"/>
        </w:rPr>
        <w:t> </w:t>
      </w:r>
      <w:r>
        <w:rPr>
          <w:sz w:val="20"/>
        </w:rPr>
        <w:t>o</w:t>
      </w:r>
      <w:r>
        <w:rPr>
          <w:spacing w:val="-10"/>
          <w:sz w:val="20"/>
        </w:rPr>
        <w:t> </w:t>
      </w:r>
      <w:r>
        <w:rPr>
          <w:sz w:val="20"/>
        </w:rPr>
        <w:t>gremiales,</w:t>
      </w:r>
      <w:r>
        <w:rPr>
          <w:spacing w:val="-10"/>
          <w:sz w:val="20"/>
        </w:rPr>
        <w:t> </w:t>
      </w:r>
      <w:r>
        <w:rPr>
          <w:sz w:val="20"/>
        </w:rPr>
        <w:t>nacionales</w:t>
      </w:r>
      <w:r>
        <w:rPr>
          <w:spacing w:val="-8"/>
          <w:sz w:val="20"/>
        </w:rPr>
        <w:t> </w:t>
      </w:r>
      <w:r>
        <w:rPr>
          <w:sz w:val="20"/>
        </w:rPr>
        <w:t>o</w:t>
      </w:r>
      <w:r>
        <w:rPr>
          <w:spacing w:val="-11"/>
          <w:sz w:val="20"/>
        </w:rPr>
        <w:t> </w:t>
      </w:r>
      <w:r>
        <w:rPr>
          <w:spacing w:val="-2"/>
          <w:sz w:val="20"/>
        </w:rPr>
        <w:t>extranjeras;</w:t>
      </w:r>
    </w:p>
    <w:p>
      <w:pPr>
        <w:pStyle w:val="ListParagraph"/>
        <w:numPr>
          <w:ilvl w:val="1"/>
          <w:numId w:val="3"/>
        </w:numPr>
        <w:tabs>
          <w:tab w:pos="1058" w:val="left" w:leader="none"/>
        </w:tabs>
        <w:spacing w:line="240" w:lineRule="auto" w:before="229" w:after="0"/>
        <w:ind w:left="1058" w:right="0" w:hanging="432"/>
        <w:jc w:val="left"/>
        <w:rPr>
          <w:sz w:val="20"/>
        </w:rPr>
      </w:pPr>
      <w:r>
        <w:rPr>
          <w:sz w:val="20"/>
        </w:rPr>
        <w:t>Organizaciones</w:t>
      </w:r>
      <w:r>
        <w:rPr>
          <w:spacing w:val="-7"/>
          <w:sz w:val="20"/>
        </w:rPr>
        <w:t> </w:t>
      </w:r>
      <w:r>
        <w:rPr>
          <w:sz w:val="20"/>
        </w:rPr>
        <w:t>con</w:t>
      </w:r>
      <w:r>
        <w:rPr>
          <w:spacing w:val="-7"/>
          <w:sz w:val="20"/>
        </w:rPr>
        <w:t> </w:t>
      </w:r>
      <w:r>
        <w:rPr>
          <w:sz w:val="20"/>
        </w:rPr>
        <w:t>objeto</w:t>
      </w:r>
      <w:r>
        <w:rPr>
          <w:spacing w:val="-6"/>
          <w:sz w:val="20"/>
        </w:rPr>
        <w:t> </w:t>
      </w:r>
      <w:r>
        <w:rPr>
          <w:sz w:val="20"/>
        </w:rPr>
        <w:t>social</w:t>
      </w:r>
      <w:r>
        <w:rPr>
          <w:spacing w:val="-6"/>
          <w:sz w:val="20"/>
        </w:rPr>
        <w:t> </w:t>
      </w:r>
      <w:r>
        <w:rPr>
          <w:sz w:val="20"/>
        </w:rPr>
        <w:t>diferente</w:t>
      </w:r>
      <w:r>
        <w:rPr>
          <w:spacing w:val="-8"/>
          <w:sz w:val="20"/>
        </w:rPr>
        <w:t> </w:t>
      </w:r>
      <w:r>
        <w:rPr>
          <w:sz w:val="20"/>
        </w:rPr>
        <w:t>a</w:t>
      </w:r>
      <w:r>
        <w:rPr>
          <w:spacing w:val="-6"/>
          <w:sz w:val="20"/>
        </w:rPr>
        <w:t> </w:t>
      </w:r>
      <w:r>
        <w:rPr>
          <w:sz w:val="20"/>
        </w:rPr>
        <w:t>la</w:t>
      </w:r>
      <w:r>
        <w:rPr>
          <w:spacing w:val="-7"/>
          <w:sz w:val="20"/>
        </w:rPr>
        <w:t> </w:t>
      </w:r>
      <w:r>
        <w:rPr>
          <w:sz w:val="20"/>
        </w:rPr>
        <w:t>creación</w:t>
      </w:r>
      <w:r>
        <w:rPr>
          <w:spacing w:val="-8"/>
          <w:sz w:val="20"/>
        </w:rPr>
        <w:t> </w:t>
      </w:r>
      <w:r>
        <w:rPr>
          <w:sz w:val="20"/>
        </w:rPr>
        <w:t>de</w:t>
      </w:r>
      <w:r>
        <w:rPr>
          <w:spacing w:val="-5"/>
          <w:sz w:val="20"/>
        </w:rPr>
        <w:t> </w:t>
      </w:r>
      <w:r>
        <w:rPr>
          <w:sz w:val="20"/>
        </w:rPr>
        <w:t>partidos,</w:t>
      </w:r>
      <w:r>
        <w:rPr>
          <w:spacing w:val="-3"/>
          <w:sz w:val="20"/>
        </w:rPr>
        <w:t> </w:t>
      </w:r>
      <w:r>
        <w:rPr>
          <w:spacing w:val="-10"/>
          <w:sz w:val="20"/>
        </w:rPr>
        <w:t>y</w:t>
      </w:r>
    </w:p>
    <w:p>
      <w:pPr>
        <w:pStyle w:val="BodyText"/>
      </w:pPr>
    </w:p>
    <w:p>
      <w:pPr>
        <w:pStyle w:val="ListParagraph"/>
        <w:numPr>
          <w:ilvl w:val="1"/>
          <w:numId w:val="3"/>
        </w:numPr>
        <w:tabs>
          <w:tab w:pos="1058" w:val="left" w:leader="none"/>
        </w:tabs>
        <w:spacing w:line="240" w:lineRule="auto" w:before="1" w:after="0"/>
        <w:ind w:left="1058" w:right="0" w:hanging="432"/>
        <w:jc w:val="left"/>
        <w:rPr>
          <w:sz w:val="20"/>
        </w:rPr>
      </w:pPr>
      <w:r>
        <w:rPr>
          <w:sz w:val="20"/>
        </w:rPr>
        <w:t>Cualquier</w:t>
      </w:r>
      <w:r>
        <w:rPr>
          <w:spacing w:val="-8"/>
          <w:sz w:val="20"/>
        </w:rPr>
        <w:t> </w:t>
      </w:r>
      <w:r>
        <w:rPr>
          <w:sz w:val="20"/>
        </w:rPr>
        <w:t>forma</w:t>
      </w:r>
      <w:r>
        <w:rPr>
          <w:spacing w:val="-8"/>
          <w:sz w:val="20"/>
        </w:rPr>
        <w:t> </w:t>
      </w:r>
      <w:r>
        <w:rPr>
          <w:sz w:val="20"/>
        </w:rPr>
        <w:t>de</w:t>
      </w:r>
      <w:r>
        <w:rPr>
          <w:spacing w:val="-7"/>
          <w:sz w:val="20"/>
        </w:rPr>
        <w:t> </w:t>
      </w:r>
      <w:r>
        <w:rPr>
          <w:sz w:val="20"/>
        </w:rPr>
        <w:t>afiliación</w:t>
      </w:r>
      <w:r>
        <w:rPr>
          <w:spacing w:val="-8"/>
          <w:sz w:val="20"/>
        </w:rPr>
        <w:t> </w:t>
      </w:r>
      <w:r>
        <w:rPr>
          <w:spacing w:val="-2"/>
          <w:sz w:val="20"/>
        </w:rPr>
        <w:t>corporativa.</w:t>
      </w:r>
    </w:p>
    <w:p>
      <w:pPr>
        <w:pStyle w:val="BodyText"/>
      </w:pPr>
    </w:p>
    <w:p>
      <w:pPr>
        <w:pStyle w:val="ListParagraph"/>
        <w:numPr>
          <w:ilvl w:val="0"/>
          <w:numId w:val="3"/>
        </w:numPr>
        <w:tabs>
          <w:tab w:pos="845" w:val="left" w:leader="none"/>
        </w:tabs>
        <w:spacing w:line="240" w:lineRule="auto" w:before="0" w:after="0"/>
        <w:ind w:left="338" w:right="335" w:firstLine="288"/>
        <w:jc w:val="both"/>
        <w:rPr>
          <w:sz w:val="20"/>
        </w:rPr>
      </w:pPr>
      <w:r>
        <w:rPr>
          <w:sz w:val="20"/>
        </w:rPr>
        <w:t>Los</w:t>
      </w:r>
      <w:r>
        <w:rPr>
          <w:spacing w:val="-2"/>
          <w:sz w:val="20"/>
        </w:rPr>
        <w:t> </w:t>
      </w:r>
      <w:r>
        <w:rPr>
          <w:sz w:val="20"/>
        </w:rPr>
        <w:t>partidos</w:t>
      </w:r>
      <w:r>
        <w:rPr>
          <w:spacing w:val="-2"/>
          <w:sz w:val="20"/>
        </w:rPr>
        <w:t> </w:t>
      </w:r>
      <w:r>
        <w:rPr>
          <w:sz w:val="20"/>
        </w:rPr>
        <w:t>políticos</w:t>
      </w:r>
      <w:r>
        <w:rPr>
          <w:spacing w:val="-2"/>
          <w:sz w:val="20"/>
        </w:rPr>
        <w:t> </w:t>
      </w:r>
      <w:r>
        <w:rPr>
          <w:sz w:val="20"/>
        </w:rPr>
        <w:t>promoverán</w:t>
      </w:r>
      <w:r>
        <w:rPr>
          <w:spacing w:val="-3"/>
          <w:sz w:val="20"/>
        </w:rPr>
        <w:t> </w:t>
      </w:r>
      <w:r>
        <w:rPr>
          <w:sz w:val="20"/>
        </w:rPr>
        <w:t>los</w:t>
      </w:r>
      <w:r>
        <w:rPr>
          <w:spacing w:val="-2"/>
          <w:sz w:val="20"/>
        </w:rPr>
        <w:t> </w:t>
      </w:r>
      <w:r>
        <w:rPr>
          <w:sz w:val="20"/>
        </w:rPr>
        <w:t>valores</w:t>
      </w:r>
      <w:r>
        <w:rPr>
          <w:spacing w:val="-1"/>
          <w:sz w:val="20"/>
        </w:rPr>
        <w:t> </w:t>
      </w:r>
      <w:r>
        <w:rPr>
          <w:sz w:val="20"/>
        </w:rPr>
        <w:t>cívicos y</w:t>
      </w:r>
      <w:r>
        <w:rPr>
          <w:spacing w:val="-4"/>
          <w:sz w:val="20"/>
        </w:rPr>
        <w:t> </w:t>
      </w:r>
      <w:r>
        <w:rPr>
          <w:sz w:val="20"/>
        </w:rPr>
        <w:t>la</w:t>
      </w:r>
      <w:r>
        <w:rPr>
          <w:spacing w:val="-1"/>
          <w:sz w:val="20"/>
        </w:rPr>
        <w:t> </w:t>
      </w:r>
      <w:r>
        <w:rPr>
          <w:sz w:val="20"/>
        </w:rPr>
        <w:t>cultura</w:t>
      </w:r>
      <w:r>
        <w:rPr>
          <w:spacing w:val="-1"/>
          <w:sz w:val="20"/>
        </w:rPr>
        <w:t> </w:t>
      </w:r>
      <w:r>
        <w:rPr>
          <w:sz w:val="20"/>
        </w:rPr>
        <w:t>democrática,</w:t>
      </w:r>
      <w:r>
        <w:rPr>
          <w:spacing w:val="-3"/>
          <w:sz w:val="20"/>
        </w:rPr>
        <w:t> </w:t>
      </w:r>
      <w:r>
        <w:rPr>
          <w:sz w:val="20"/>
        </w:rPr>
        <w:t>la</w:t>
      </w:r>
      <w:r>
        <w:rPr>
          <w:spacing w:val="-3"/>
          <w:sz w:val="20"/>
        </w:rPr>
        <w:t> </w:t>
      </w:r>
      <w:r>
        <w:rPr>
          <w:sz w:val="20"/>
        </w:rPr>
        <w:t>igualdad</w:t>
      </w:r>
      <w:r>
        <w:rPr>
          <w:spacing w:val="-4"/>
          <w:sz w:val="20"/>
        </w:rPr>
        <w:t> </w:t>
      </w:r>
      <w:r>
        <w:rPr>
          <w:sz w:val="20"/>
        </w:rPr>
        <w:t>sustantiva entre niñas, niños y adolescentes, y garantizarán la participación paritaria en la integración de sus órganos, así como en la postulación de candidaturas.</w:t>
      </w:r>
    </w:p>
    <w:p>
      <w:pPr>
        <w:spacing w:before="0"/>
        <w:ind w:left="0" w:right="333"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13-04-</w:t>
      </w:r>
      <w:r>
        <w:rPr>
          <w:rFonts w:ascii="Times New Roman"/>
          <w:i/>
          <w:color w:val="0000FF"/>
          <w:spacing w:val="-4"/>
          <w:sz w:val="16"/>
        </w:rPr>
        <w:t>2020</w:t>
      </w:r>
    </w:p>
    <w:p>
      <w:pPr>
        <w:pStyle w:val="BodyText"/>
        <w:spacing w:before="47"/>
        <w:rPr>
          <w:rFonts w:ascii="Times New Roman"/>
          <w:i/>
          <w:sz w:val="16"/>
        </w:rPr>
      </w:pPr>
    </w:p>
    <w:p>
      <w:pPr>
        <w:pStyle w:val="ListParagraph"/>
        <w:numPr>
          <w:ilvl w:val="0"/>
          <w:numId w:val="3"/>
        </w:numPr>
        <w:tabs>
          <w:tab w:pos="857" w:val="left" w:leader="none"/>
        </w:tabs>
        <w:spacing w:line="240" w:lineRule="auto" w:before="0" w:after="0"/>
        <w:ind w:left="338" w:right="337" w:firstLine="288"/>
        <w:jc w:val="both"/>
        <w:rPr>
          <w:sz w:val="20"/>
        </w:rPr>
      </w:pPr>
      <w:r>
        <w:rPr>
          <w:sz w:val="20"/>
        </w:rPr>
        <w:t>Cada partido político determinará y hará públicos los criterios para garantizar la paridad de género en las candidaturas a legislaturas federales y locales, así como en la integración de los Ayuntamientos y de las Alcaldías, en el caso de la Ciudad de México. Éstos deberán ser objetivos y asegurar condiciones de igualdad sustantiva entre mujeres y hombres.</w:t>
      </w:r>
    </w:p>
    <w:p>
      <w:pPr>
        <w:pStyle w:val="BodyText"/>
        <w:spacing w:before="2"/>
      </w:pPr>
    </w:p>
    <w:p>
      <w:pPr>
        <w:pStyle w:val="BodyText"/>
        <w:ind w:left="338" w:right="361" w:firstLine="288"/>
      </w:pPr>
      <w:r>
        <w:rPr/>
        <w:t>En caso de incumplimiento a esta disposición serán acreedores a las sanciones que establezcan las leyes en la materia.</w:t>
      </w:r>
    </w:p>
    <w:p>
      <w:pPr>
        <w:spacing w:line="180" w:lineRule="exact" w:before="0"/>
        <w:ind w:left="0" w:right="333"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13-04-</w:t>
      </w:r>
      <w:r>
        <w:rPr>
          <w:rFonts w:ascii="Times New Roman"/>
          <w:i/>
          <w:color w:val="0000FF"/>
          <w:spacing w:val="-4"/>
          <w:sz w:val="16"/>
        </w:rPr>
        <w:t>2020</w:t>
      </w:r>
    </w:p>
    <w:p>
      <w:pPr>
        <w:spacing w:after="0" w:line="180" w:lineRule="exact"/>
        <w:jc w:val="right"/>
        <w:rPr>
          <w:rFonts w:ascii="Times New Roman"/>
          <w:i/>
          <w:sz w:val="16"/>
        </w:rPr>
        <w:sectPr>
          <w:pgSz w:w="12240" w:h="15840"/>
          <w:pgMar w:header="724" w:footer="712" w:top="1880" w:bottom="900" w:left="1080" w:right="1080"/>
        </w:sectPr>
      </w:pPr>
    </w:p>
    <w:p>
      <w:pPr>
        <w:pStyle w:val="BodyText"/>
        <w:rPr>
          <w:rFonts w:ascii="Times New Roman"/>
          <w:i/>
        </w:rPr>
      </w:pPr>
    </w:p>
    <w:p>
      <w:pPr>
        <w:pStyle w:val="BodyText"/>
        <w:spacing w:before="66"/>
        <w:rPr>
          <w:rFonts w:ascii="Times New Roman"/>
          <w:i/>
        </w:rPr>
      </w:pPr>
    </w:p>
    <w:p>
      <w:pPr>
        <w:pStyle w:val="ListParagraph"/>
        <w:numPr>
          <w:ilvl w:val="0"/>
          <w:numId w:val="3"/>
        </w:numPr>
        <w:tabs>
          <w:tab w:pos="847" w:val="left" w:leader="none"/>
        </w:tabs>
        <w:spacing w:line="240" w:lineRule="auto" w:before="0" w:after="0"/>
        <w:ind w:left="338" w:right="338" w:firstLine="288"/>
        <w:jc w:val="both"/>
        <w:rPr>
          <w:sz w:val="20"/>
        </w:rPr>
      </w:pPr>
      <w:r>
        <w:rPr>
          <w:sz w:val="20"/>
        </w:rPr>
        <w:t>En</w:t>
      </w:r>
      <w:r>
        <w:rPr>
          <w:spacing w:val="-1"/>
          <w:sz w:val="20"/>
        </w:rPr>
        <w:t> </w:t>
      </w:r>
      <w:r>
        <w:rPr>
          <w:sz w:val="20"/>
        </w:rPr>
        <w:t>ningún</w:t>
      </w:r>
      <w:r>
        <w:rPr>
          <w:spacing w:val="-2"/>
          <w:sz w:val="20"/>
        </w:rPr>
        <w:t> </w:t>
      </w:r>
      <w:r>
        <w:rPr>
          <w:sz w:val="20"/>
        </w:rPr>
        <w:t>caso</w:t>
      </w:r>
      <w:r>
        <w:rPr>
          <w:spacing w:val="-1"/>
          <w:sz w:val="20"/>
        </w:rPr>
        <w:t> </w:t>
      </w:r>
      <w:r>
        <w:rPr>
          <w:sz w:val="20"/>
        </w:rPr>
        <w:t>se</w:t>
      </w:r>
      <w:r>
        <w:rPr>
          <w:spacing w:val="-1"/>
          <w:sz w:val="20"/>
        </w:rPr>
        <w:t> </w:t>
      </w:r>
      <w:r>
        <w:rPr>
          <w:sz w:val="20"/>
        </w:rPr>
        <w:t>admitirán</w:t>
      </w:r>
      <w:r>
        <w:rPr>
          <w:spacing w:val="-2"/>
          <w:sz w:val="20"/>
        </w:rPr>
        <w:t> </w:t>
      </w:r>
      <w:r>
        <w:rPr>
          <w:sz w:val="20"/>
        </w:rPr>
        <w:t>criterios que</w:t>
      </w:r>
      <w:r>
        <w:rPr>
          <w:spacing w:val="-1"/>
          <w:sz w:val="20"/>
        </w:rPr>
        <w:t> </w:t>
      </w:r>
      <w:r>
        <w:rPr>
          <w:sz w:val="20"/>
        </w:rPr>
        <w:t>tengan</w:t>
      </w:r>
      <w:r>
        <w:rPr>
          <w:spacing w:val="-1"/>
          <w:sz w:val="20"/>
        </w:rPr>
        <w:t> </w:t>
      </w:r>
      <w:r>
        <w:rPr>
          <w:sz w:val="20"/>
        </w:rPr>
        <w:t>como</w:t>
      </w:r>
      <w:r>
        <w:rPr>
          <w:spacing w:val="-4"/>
          <w:sz w:val="20"/>
        </w:rPr>
        <w:t> </w:t>
      </w:r>
      <w:r>
        <w:rPr>
          <w:sz w:val="20"/>
        </w:rPr>
        <w:t>resultado</w:t>
      </w:r>
      <w:r>
        <w:rPr>
          <w:spacing w:val="-1"/>
          <w:sz w:val="20"/>
        </w:rPr>
        <w:t> </w:t>
      </w:r>
      <w:r>
        <w:rPr>
          <w:sz w:val="20"/>
        </w:rPr>
        <w:t>que</w:t>
      </w:r>
      <w:r>
        <w:rPr>
          <w:spacing w:val="-2"/>
          <w:sz w:val="20"/>
        </w:rPr>
        <w:t> </w:t>
      </w:r>
      <w:r>
        <w:rPr>
          <w:sz w:val="20"/>
        </w:rPr>
        <w:t>alguno</w:t>
      </w:r>
      <w:r>
        <w:rPr>
          <w:spacing w:val="-2"/>
          <w:sz w:val="20"/>
        </w:rPr>
        <w:t> </w:t>
      </w:r>
      <w:r>
        <w:rPr>
          <w:sz w:val="20"/>
        </w:rPr>
        <w:t>de</w:t>
      </w:r>
      <w:r>
        <w:rPr>
          <w:spacing w:val="-1"/>
          <w:sz w:val="20"/>
        </w:rPr>
        <w:t> </w:t>
      </w:r>
      <w:r>
        <w:rPr>
          <w:sz w:val="20"/>
        </w:rPr>
        <w:t>los géneros le</w:t>
      </w:r>
      <w:r>
        <w:rPr>
          <w:spacing w:val="-1"/>
          <w:sz w:val="20"/>
        </w:rPr>
        <w:t> </w:t>
      </w:r>
      <w:r>
        <w:rPr>
          <w:sz w:val="20"/>
        </w:rPr>
        <w:t>sean asignados exclusivamente aquellos distritos en los que el partido haya obtenido los porcentajes de votación más bajos en el proceso electoral anterior.</w:t>
      </w:r>
    </w:p>
    <w:p>
      <w:pPr>
        <w:spacing w:before="229"/>
        <w:ind w:left="626" w:right="0" w:firstLine="0"/>
        <w:jc w:val="left"/>
        <w:rPr>
          <w:sz w:val="20"/>
        </w:rPr>
      </w:pPr>
      <w:r>
        <w:rPr>
          <w:color w:val="2D74B5"/>
          <w:sz w:val="20"/>
        </w:rPr>
        <w:t>[</w:t>
      </w:r>
      <w:r>
        <w:rPr>
          <w:rFonts w:ascii="Arial"/>
          <w:b/>
          <w:sz w:val="20"/>
        </w:rPr>
        <w:t>6.</w:t>
      </w:r>
      <w:r>
        <w:rPr>
          <w:rFonts w:ascii="Arial"/>
          <w:b/>
          <w:spacing w:val="-6"/>
          <w:sz w:val="20"/>
        </w:rPr>
        <w:t> </w:t>
      </w:r>
      <w:r>
        <w:rPr>
          <w:spacing w:val="-2"/>
          <w:sz w:val="20"/>
        </w:rPr>
        <w:t>Suprimido</w:t>
      </w:r>
      <w:r>
        <w:rPr>
          <w:color w:val="2D74B5"/>
          <w:spacing w:val="-2"/>
          <w:sz w:val="20"/>
        </w:rPr>
        <w:t>]</w:t>
      </w:r>
    </w:p>
    <w:p>
      <w:pPr>
        <w:spacing w:before="0"/>
        <w:ind w:left="0" w:right="333" w:firstLine="0"/>
        <w:jc w:val="right"/>
        <w:rPr>
          <w:rFonts w:ascii="Times New Roman"/>
          <w:i/>
          <w:sz w:val="16"/>
        </w:rPr>
      </w:pPr>
      <w:r>
        <w:rPr>
          <w:rFonts w:ascii="Times New Roman"/>
          <w:i/>
          <w:color w:val="0000FF"/>
          <w:sz w:val="16"/>
        </w:rPr>
        <w:t>Numeral</w:t>
      </w:r>
      <w:r>
        <w:rPr>
          <w:rFonts w:ascii="Times New Roman"/>
          <w:i/>
          <w:color w:val="0000FF"/>
          <w:spacing w:val="-9"/>
          <w:sz w:val="16"/>
        </w:rPr>
        <w:t> </w:t>
      </w:r>
      <w:r>
        <w:rPr>
          <w:rFonts w:ascii="Times New Roman"/>
          <w:i/>
          <w:color w:val="0000FF"/>
          <w:sz w:val="16"/>
        </w:rPr>
        <w:t>adicionado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02-03-</w:t>
      </w:r>
      <w:r>
        <w:rPr>
          <w:rFonts w:ascii="Times New Roman"/>
          <w:i/>
          <w:color w:val="0000FF"/>
          <w:spacing w:val="-4"/>
          <w:sz w:val="16"/>
        </w:rPr>
        <w:t>2023</w:t>
      </w:r>
    </w:p>
    <w:p>
      <w:pPr>
        <w:spacing w:line="183" w:lineRule="exact" w:before="0"/>
        <w:ind w:left="0" w:right="335" w:firstLine="0"/>
        <w:jc w:val="right"/>
        <w:rPr>
          <w:rFonts w:ascii="Times New Roman" w:hAnsi="Times New Roman"/>
          <w:i/>
          <w:sz w:val="16"/>
        </w:rPr>
      </w:pPr>
      <w:r>
        <w:rPr>
          <w:rFonts w:ascii="Times New Roman" w:hAnsi="Times New Roman"/>
          <w:i/>
          <w:color w:val="2D74B5"/>
          <w:sz w:val="16"/>
        </w:rPr>
        <w:t>Numeral</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3"/>
          <w:sz w:val="16"/>
        </w:rPr>
        <w:t> </w:t>
      </w:r>
      <w:r>
        <w:rPr>
          <w:rFonts w:ascii="Times New Roman" w:hAnsi="Times New Roman"/>
          <w:i/>
          <w:color w:val="2D74B5"/>
          <w:sz w:val="16"/>
        </w:rPr>
        <w:t>inválido</w:t>
      </w:r>
      <w:r>
        <w:rPr>
          <w:rFonts w:ascii="Times New Roman" w:hAnsi="Times New Roman"/>
          <w:i/>
          <w:color w:val="2D74B5"/>
          <w:spacing w:val="-4"/>
          <w:sz w:val="16"/>
        </w:rPr>
        <w:t> </w:t>
      </w:r>
      <w:r>
        <w:rPr>
          <w:rFonts w:ascii="Times New Roman" w:hAnsi="Times New Roman"/>
          <w:i/>
          <w:color w:val="2D74B5"/>
          <w:sz w:val="16"/>
        </w:rPr>
        <w:t>y</w:t>
      </w:r>
      <w:r>
        <w:rPr>
          <w:rFonts w:ascii="Times New Roman" w:hAnsi="Times New Roman"/>
          <w:i/>
          <w:color w:val="2D74B5"/>
          <w:spacing w:val="-6"/>
          <w:sz w:val="16"/>
        </w:rPr>
        <w:t> </w:t>
      </w:r>
      <w:r>
        <w:rPr>
          <w:rFonts w:ascii="Times New Roman" w:hAnsi="Times New Roman"/>
          <w:i/>
          <w:color w:val="2D74B5"/>
          <w:sz w:val="16"/>
        </w:rPr>
        <w:t>suprimido</w:t>
      </w:r>
      <w:r>
        <w:rPr>
          <w:rFonts w:ascii="Times New Roman" w:hAnsi="Times New Roman"/>
          <w:i/>
          <w:color w:val="2D74B5"/>
          <w:spacing w:val="-4"/>
          <w:sz w:val="16"/>
        </w:rPr>
        <w:t> </w:t>
      </w:r>
      <w:r>
        <w:rPr>
          <w:rFonts w:ascii="Times New Roman" w:hAnsi="Times New Roman"/>
          <w:i/>
          <w:color w:val="2D74B5"/>
          <w:sz w:val="16"/>
        </w:rPr>
        <w:t>conforme</w:t>
      </w:r>
      <w:r>
        <w:rPr>
          <w:rFonts w:ascii="Times New Roman" w:hAnsi="Times New Roman"/>
          <w:i/>
          <w:color w:val="2D74B5"/>
          <w:spacing w:val="-6"/>
          <w:sz w:val="16"/>
        </w:rPr>
        <w:t> </w:t>
      </w:r>
      <w:r>
        <w:rPr>
          <w:rFonts w:ascii="Times New Roman" w:hAnsi="Times New Roman"/>
          <w:i/>
          <w:color w:val="2D74B5"/>
          <w:sz w:val="16"/>
        </w:rPr>
        <w:t>al</w:t>
      </w:r>
      <w:r>
        <w:rPr>
          <w:rFonts w:ascii="Times New Roman" w:hAnsi="Times New Roman"/>
          <w:i/>
          <w:color w:val="2D74B5"/>
          <w:spacing w:val="-4"/>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ley</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4"/>
          <w:sz w:val="16"/>
        </w:rPr>
        <w:t> </w:t>
      </w:r>
      <w:r>
        <w:rPr>
          <w:rFonts w:ascii="Times New Roman" w:hAnsi="Times New Roman"/>
          <w:i/>
          <w:color w:val="2D74B5"/>
          <w:sz w:val="16"/>
        </w:rPr>
        <w:t>2</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 por</w:t>
      </w:r>
      <w:r>
        <w:rPr>
          <w:rFonts w:ascii="Times New Roman" w:hAnsi="Times New Roman"/>
          <w:i/>
          <w:color w:val="2D74B5"/>
          <w:spacing w:val="-6"/>
          <w:sz w:val="16"/>
        </w:rPr>
        <w:t> </w:t>
      </w:r>
      <w:r>
        <w:rPr>
          <w:rFonts w:ascii="Times New Roman" w:hAnsi="Times New Roman"/>
          <w:i/>
          <w:color w:val="2D74B5"/>
          <w:sz w:val="16"/>
        </w:rPr>
        <w:t>sentencia</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SCJN</w:t>
      </w:r>
      <w:r>
        <w:rPr>
          <w:rFonts w:ascii="Times New Roman" w:hAnsi="Times New Roman"/>
          <w:i/>
          <w:color w:val="2D74B5"/>
          <w:spacing w:val="-4"/>
          <w:sz w:val="16"/>
        </w:rPr>
        <w:t> </w:t>
      </w:r>
      <w:r>
        <w:rPr>
          <w:rFonts w:ascii="Times New Roman" w:hAnsi="Times New Roman"/>
          <w:i/>
          <w:color w:val="2D74B5"/>
          <w:sz w:val="16"/>
        </w:rPr>
        <w:t>a</w:t>
      </w:r>
      <w:r>
        <w:rPr>
          <w:rFonts w:ascii="Times New Roman" w:hAnsi="Times New Roman"/>
          <w:i/>
          <w:color w:val="2D74B5"/>
          <w:spacing w:val="-3"/>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1"/>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7"/>
        <w:rPr>
          <w:rFonts w:ascii="Times New Roman"/>
          <w:i/>
          <w:sz w:val="16"/>
        </w:rPr>
      </w:pPr>
    </w:p>
    <w:p>
      <w:pPr>
        <w:pStyle w:val="Heading2"/>
        <w:spacing w:line="229" w:lineRule="exact"/>
      </w:pPr>
      <w:bookmarkStart w:name="Artículo_4" w:id="4"/>
      <w:bookmarkEnd w:id="4"/>
      <w:r>
        <w:rPr>
          <w:b w:val="0"/>
        </w:rPr>
      </w:r>
      <w:r>
        <w:rPr/>
        <w:t>Artículo</w:t>
      </w:r>
      <w:r>
        <w:rPr>
          <w:spacing w:val="-10"/>
        </w:rPr>
        <w:t> </w:t>
      </w:r>
      <w:r>
        <w:rPr>
          <w:spacing w:val="-5"/>
        </w:rPr>
        <w:t>4.</w:t>
      </w:r>
    </w:p>
    <w:p>
      <w:pPr>
        <w:pStyle w:val="ListParagraph"/>
        <w:numPr>
          <w:ilvl w:val="0"/>
          <w:numId w:val="4"/>
        </w:numPr>
        <w:tabs>
          <w:tab w:pos="845" w:val="left" w:leader="none"/>
        </w:tabs>
        <w:spacing w:line="229" w:lineRule="exact" w:before="0" w:after="0"/>
        <w:ind w:left="845" w:right="0" w:hanging="219"/>
        <w:jc w:val="left"/>
        <w:rPr>
          <w:sz w:val="20"/>
        </w:rPr>
      </w:pPr>
      <w:r>
        <w:rPr>
          <w:sz w:val="20"/>
        </w:rPr>
        <w:t>Para</w:t>
      </w:r>
      <w:r>
        <w:rPr>
          <w:spacing w:val="-6"/>
          <w:sz w:val="20"/>
        </w:rPr>
        <w:t> </w:t>
      </w:r>
      <w:r>
        <w:rPr>
          <w:sz w:val="20"/>
        </w:rPr>
        <w:t>los</w:t>
      </w:r>
      <w:r>
        <w:rPr>
          <w:spacing w:val="-5"/>
          <w:sz w:val="20"/>
        </w:rPr>
        <w:t> </w:t>
      </w:r>
      <w:r>
        <w:rPr>
          <w:sz w:val="20"/>
        </w:rPr>
        <w:t>efectos</w:t>
      </w:r>
      <w:r>
        <w:rPr>
          <w:spacing w:val="-5"/>
          <w:sz w:val="20"/>
        </w:rPr>
        <w:t> </w:t>
      </w:r>
      <w:r>
        <w:rPr>
          <w:sz w:val="20"/>
        </w:rPr>
        <w:t>de</w:t>
      </w:r>
      <w:r>
        <w:rPr>
          <w:spacing w:val="-5"/>
          <w:sz w:val="20"/>
        </w:rPr>
        <w:t> </w:t>
      </w:r>
      <w:r>
        <w:rPr>
          <w:sz w:val="20"/>
        </w:rPr>
        <w:t>esta</w:t>
      </w:r>
      <w:r>
        <w:rPr>
          <w:spacing w:val="-4"/>
          <w:sz w:val="20"/>
        </w:rPr>
        <w:t> </w:t>
      </w:r>
      <w:r>
        <w:rPr>
          <w:sz w:val="20"/>
        </w:rPr>
        <w:t>Ley,</w:t>
      </w:r>
      <w:r>
        <w:rPr>
          <w:spacing w:val="-4"/>
          <w:sz w:val="20"/>
        </w:rPr>
        <w:t> </w:t>
      </w:r>
      <w:r>
        <w:rPr>
          <w:sz w:val="20"/>
        </w:rPr>
        <w:t>se</w:t>
      </w:r>
      <w:r>
        <w:rPr>
          <w:spacing w:val="-6"/>
          <w:sz w:val="20"/>
        </w:rPr>
        <w:t> </w:t>
      </w:r>
      <w:r>
        <w:rPr>
          <w:sz w:val="20"/>
        </w:rPr>
        <w:t>entiende</w:t>
      </w:r>
      <w:r>
        <w:rPr>
          <w:spacing w:val="-6"/>
          <w:sz w:val="20"/>
        </w:rPr>
        <w:t> </w:t>
      </w:r>
      <w:r>
        <w:rPr>
          <w:spacing w:val="-4"/>
          <w:sz w:val="20"/>
        </w:rPr>
        <w:t>por:</w:t>
      </w:r>
    </w:p>
    <w:p>
      <w:pPr>
        <w:pStyle w:val="BodyText"/>
        <w:spacing w:before="1"/>
      </w:pPr>
    </w:p>
    <w:p>
      <w:pPr>
        <w:pStyle w:val="ListParagraph"/>
        <w:numPr>
          <w:ilvl w:val="1"/>
          <w:numId w:val="4"/>
        </w:numPr>
        <w:tabs>
          <w:tab w:pos="1056" w:val="left" w:leader="none"/>
          <w:tab w:pos="1058" w:val="left" w:leader="none"/>
        </w:tabs>
        <w:spacing w:line="242" w:lineRule="auto" w:before="0" w:after="0"/>
        <w:ind w:left="1058" w:right="335" w:hanging="432"/>
        <w:jc w:val="both"/>
        <w:rPr>
          <w:sz w:val="20"/>
        </w:rPr>
      </w:pPr>
      <w:r>
        <w:rPr>
          <w:sz w:val="20"/>
        </w:rPr>
        <w:t>Afiliado o Militante: El ciudadano que, en pleno goce y ejercicio de sus derechos político- electorales, se</w:t>
      </w:r>
      <w:r>
        <w:rPr>
          <w:spacing w:val="-1"/>
          <w:sz w:val="20"/>
        </w:rPr>
        <w:t> </w:t>
      </w:r>
      <w:r>
        <w:rPr>
          <w:sz w:val="20"/>
        </w:rPr>
        <w:t>registra libre,</w:t>
      </w:r>
      <w:r>
        <w:rPr>
          <w:spacing w:val="-1"/>
          <w:sz w:val="20"/>
        </w:rPr>
        <w:t> </w:t>
      </w:r>
      <w:r>
        <w:rPr>
          <w:sz w:val="20"/>
        </w:rPr>
        <w:t>voluntaria e individualmente</w:t>
      </w:r>
      <w:r>
        <w:rPr>
          <w:spacing w:val="-1"/>
          <w:sz w:val="20"/>
        </w:rPr>
        <w:t> </w:t>
      </w:r>
      <w:r>
        <w:rPr>
          <w:sz w:val="20"/>
        </w:rPr>
        <w:t>a un</w:t>
      </w:r>
      <w:r>
        <w:rPr>
          <w:spacing w:val="-1"/>
          <w:sz w:val="20"/>
        </w:rPr>
        <w:t> </w:t>
      </w:r>
      <w:r>
        <w:rPr>
          <w:sz w:val="20"/>
        </w:rPr>
        <w:t>partido político</w:t>
      </w:r>
      <w:r>
        <w:rPr>
          <w:spacing w:val="-1"/>
          <w:sz w:val="20"/>
        </w:rPr>
        <w:t> </w:t>
      </w:r>
      <w:r>
        <w:rPr>
          <w:sz w:val="20"/>
        </w:rPr>
        <w:t>en los términos que para esos efectos disponga el partido en su normatividad interna, independientemente de su denominación, actividad y grado de participación;</w:t>
      </w:r>
    </w:p>
    <w:p>
      <w:pPr>
        <w:pStyle w:val="ListParagraph"/>
        <w:numPr>
          <w:ilvl w:val="1"/>
          <w:numId w:val="4"/>
        </w:numPr>
        <w:tabs>
          <w:tab w:pos="1056" w:val="left" w:leader="none"/>
          <w:tab w:pos="1058" w:val="left" w:leader="none"/>
        </w:tabs>
        <w:spacing w:line="242" w:lineRule="auto" w:before="221" w:after="0"/>
        <w:ind w:left="1058" w:right="346" w:hanging="432"/>
        <w:jc w:val="both"/>
        <w:rPr>
          <w:sz w:val="20"/>
        </w:rPr>
      </w:pPr>
      <w:r>
        <w:rPr>
          <w:sz w:val="20"/>
        </w:rPr>
        <w:t>Autoridades jurisdiccionales locales: Las autoridades jurisdiccionales en materia electoral de las entidades federativas;</w:t>
      </w:r>
    </w:p>
    <w:p>
      <w:pPr>
        <w:pStyle w:val="ListParagraph"/>
        <w:numPr>
          <w:ilvl w:val="1"/>
          <w:numId w:val="4"/>
        </w:numPr>
        <w:tabs>
          <w:tab w:pos="1058" w:val="left" w:leader="none"/>
        </w:tabs>
        <w:spacing w:line="240" w:lineRule="auto" w:before="226" w:after="0"/>
        <w:ind w:left="1058" w:right="0" w:hanging="432"/>
        <w:jc w:val="left"/>
        <w:rPr>
          <w:sz w:val="20"/>
        </w:rPr>
      </w:pPr>
      <w:r>
        <w:rPr>
          <w:sz w:val="20"/>
        </w:rPr>
        <w:t>Consejo</w:t>
      </w:r>
      <w:r>
        <w:rPr>
          <w:spacing w:val="-9"/>
          <w:sz w:val="20"/>
        </w:rPr>
        <w:t> </w:t>
      </w:r>
      <w:r>
        <w:rPr>
          <w:sz w:val="20"/>
        </w:rPr>
        <w:t>General:</w:t>
      </w:r>
      <w:r>
        <w:rPr>
          <w:spacing w:val="-8"/>
          <w:sz w:val="20"/>
        </w:rPr>
        <w:t> </w:t>
      </w:r>
      <w:r>
        <w:rPr>
          <w:sz w:val="20"/>
        </w:rPr>
        <w:t>El</w:t>
      </w:r>
      <w:r>
        <w:rPr>
          <w:spacing w:val="-8"/>
          <w:sz w:val="20"/>
        </w:rPr>
        <w:t> </w:t>
      </w:r>
      <w:r>
        <w:rPr>
          <w:sz w:val="20"/>
        </w:rPr>
        <w:t>Consejo</w:t>
      </w:r>
      <w:r>
        <w:rPr>
          <w:spacing w:val="-8"/>
          <w:sz w:val="20"/>
        </w:rPr>
        <w:t> </w:t>
      </w:r>
      <w:r>
        <w:rPr>
          <w:sz w:val="20"/>
        </w:rPr>
        <w:t>General</w:t>
      </w:r>
      <w:r>
        <w:rPr>
          <w:spacing w:val="-9"/>
          <w:sz w:val="20"/>
        </w:rPr>
        <w:t> </w:t>
      </w:r>
      <w:r>
        <w:rPr>
          <w:sz w:val="20"/>
        </w:rPr>
        <w:t>del</w:t>
      </w:r>
      <w:r>
        <w:rPr>
          <w:spacing w:val="-9"/>
          <w:sz w:val="20"/>
        </w:rPr>
        <w:t> </w:t>
      </w:r>
      <w:r>
        <w:rPr>
          <w:sz w:val="20"/>
        </w:rPr>
        <w:t>Instituto</w:t>
      </w:r>
      <w:r>
        <w:rPr>
          <w:spacing w:val="-9"/>
          <w:sz w:val="20"/>
        </w:rPr>
        <w:t> </w:t>
      </w:r>
      <w:r>
        <w:rPr>
          <w:sz w:val="20"/>
        </w:rPr>
        <w:t>Nacional</w:t>
      </w:r>
      <w:r>
        <w:rPr>
          <w:spacing w:val="-7"/>
          <w:sz w:val="20"/>
        </w:rPr>
        <w:t> </w:t>
      </w:r>
      <w:r>
        <w:rPr>
          <w:spacing w:val="-2"/>
          <w:sz w:val="20"/>
        </w:rPr>
        <w:t>Electoral;</w:t>
      </w:r>
    </w:p>
    <w:p>
      <w:pPr>
        <w:pStyle w:val="ListParagraph"/>
        <w:numPr>
          <w:ilvl w:val="1"/>
          <w:numId w:val="4"/>
        </w:numPr>
        <w:tabs>
          <w:tab w:pos="1058" w:val="left" w:leader="none"/>
        </w:tabs>
        <w:spacing w:line="240" w:lineRule="auto" w:before="229" w:after="0"/>
        <w:ind w:left="1058" w:right="0" w:hanging="432"/>
        <w:jc w:val="left"/>
        <w:rPr>
          <w:sz w:val="20"/>
        </w:rPr>
      </w:pPr>
      <w:r>
        <w:rPr>
          <w:sz w:val="20"/>
        </w:rPr>
        <w:t>Constitución:</w:t>
      </w:r>
      <w:r>
        <w:rPr>
          <w:spacing w:val="-9"/>
          <w:sz w:val="20"/>
        </w:rPr>
        <w:t> </w:t>
      </w:r>
      <w:r>
        <w:rPr>
          <w:sz w:val="20"/>
        </w:rPr>
        <w:t>La</w:t>
      </w:r>
      <w:r>
        <w:rPr>
          <w:spacing w:val="-8"/>
          <w:sz w:val="20"/>
        </w:rPr>
        <w:t> </w:t>
      </w:r>
      <w:r>
        <w:rPr>
          <w:sz w:val="20"/>
        </w:rPr>
        <w:t>Constitución</w:t>
      </w:r>
      <w:r>
        <w:rPr>
          <w:spacing w:val="-9"/>
          <w:sz w:val="20"/>
        </w:rPr>
        <w:t> </w:t>
      </w:r>
      <w:r>
        <w:rPr>
          <w:sz w:val="20"/>
        </w:rPr>
        <w:t>Política</w:t>
      </w:r>
      <w:r>
        <w:rPr>
          <w:spacing w:val="-7"/>
          <w:sz w:val="20"/>
        </w:rPr>
        <w:t> </w:t>
      </w:r>
      <w:r>
        <w:rPr>
          <w:sz w:val="20"/>
        </w:rPr>
        <w:t>de</w:t>
      </w:r>
      <w:r>
        <w:rPr>
          <w:spacing w:val="-7"/>
          <w:sz w:val="20"/>
        </w:rPr>
        <w:t> </w:t>
      </w:r>
      <w:r>
        <w:rPr>
          <w:sz w:val="20"/>
        </w:rPr>
        <w:t>los</w:t>
      </w:r>
      <w:r>
        <w:rPr>
          <w:spacing w:val="-8"/>
          <w:sz w:val="20"/>
        </w:rPr>
        <w:t> </w:t>
      </w:r>
      <w:r>
        <w:rPr>
          <w:sz w:val="20"/>
        </w:rPr>
        <w:t>Estados</w:t>
      </w:r>
      <w:r>
        <w:rPr>
          <w:spacing w:val="-6"/>
          <w:sz w:val="20"/>
        </w:rPr>
        <w:t> </w:t>
      </w:r>
      <w:r>
        <w:rPr>
          <w:sz w:val="20"/>
        </w:rPr>
        <w:t>Unidos</w:t>
      </w:r>
      <w:r>
        <w:rPr>
          <w:spacing w:val="-7"/>
          <w:sz w:val="20"/>
        </w:rPr>
        <w:t> </w:t>
      </w:r>
      <w:r>
        <w:rPr>
          <w:spacing w:val="-2"/>
          <w:sz w:val="20"/>
        </w:rPr>
        <w:t>Mexicanos;</w:t>
      </w:r>
    </w:p>
    <w:p>
      <w:pPr>
        <w:pStyle w:val="BodyText"/>
        <w:spacing w:before="1"/>
      </w:pPr>
    </w:p>
    <w:p>
      <w:pPr>
        <w:pStyle w:val="ListParagraph"/>
        <w:numPr>
          <w:ilvl w:val="1"/>
          <w:numId w:val="4"/>
        </w:numPr>
        <w:tabs>
          <w:tab w:pos="1058" w:val="left" w:leader="none"/>
        </w:tabs>
        <w:spacing w:line="240" w:lineRule="auto" w:before="0" w:after="0"/>
        <w:ind w:left="1058" w:right="0" w:hanging="432"/>
        <w:jc w:val="left"/>
        <w:rPr>
          <w:sz w:val="20"/>
        </w:rPr>
      </w:pPr>
      <w:r>
        <w:rPr>
          <w:sz w:val="20"/>
        </w:rPr>
        <w:t>Instituto:</w:t>
      </w:r>
      <w:r>
        <w:rPr>
          <w:spacing w:val="-8"/>
          <w:sz w:val="20"/>
        </w:rPr>
        <w:t> </w:t>
      </w:r>
      <w:r>
        <w:rPr>
          <w:sz w:val="20"/>
        </w:rPr>
        <w:t>El</w:t>
      </w:r>
      <w:r>
        <w:rPr>
          <w:spacing w:val="-8"/>
          <w:sz w:val="20"/>
        </w:rPr>
        <w:t> </w:t>
      </w:r>
      <w:r>
        <w:rPr>
          <w:sz w:val="20"/>
        </w:rPr>
        <w:t>Instituto</w:t>
      </w:r>
      <w:r>
        <w:rPr>
          <w:spacing w:val="-8"/>
          <w:sz w:val="20"/>
        </w:rPr>
        <w:t> </w:t>
      </w:r>
      <w:r>
        <w:rPr>
          <w:sz w:val="20"/>
        </w:rPr>
        <w:t>Nacional</w:t>
      </w:r>
      <w:r>
        <w:rPr>
          <w:spacing w:val="-8"/>
          <w:sz w:val="20"/>
        </w:rPr>
        <w:t> </w:t>
      </w:r>
      <w:r>
        <w:rPr>
          <w:spacing w:val="-2"/>
          <w:sz w:val="20"/>
        </w:rPr>
        <w:t>Electoral;</w:t>
      </w:r>
    </w:p>
    <w:p>
      <w:pPr>
        <w:pStyle w:val="BodyText"/>
      </w:pPr>
    </w:p>
    <w:p>
      <w:pPr>
        <w:pStyle w:val="ListParagraph"/>
        <w:numPr>
          <w:ilvl w:val="1"/>
          <w:numId w:val="4"/>
        </w:numPr>
        <w:tabs>
          <w:tab w:pos="1058" w:val="left" w:leader="none"/>
        </w:tabs>
        <w:spacing w:line="240" w:lineRule="auto" w:before="1" w:after="0"/>
        <w:ind w:left="1058" w:right="0" w:hanging="432"/>
        <w:jc w:val="left"/>
        <w:rPr>
          <w:sz w:val="20"/>
        </w:rPr>
      </w:pPr>
      <w:r>
        <w:rPr>
          <w:sz w:val="20"/>
        </w:rPr>
        <w:t>Ley:</w:t>
      </w:r>
      <w:r>
        <w:rPr>
          <w:spacing w:val="-5"/>
          <w:sz w:val="20"/>
        </w:rPr>
        <w:t> </w:t>
      </w:r>
      <w:r>
        <w:rPr>
          <w:sz w:val="20"/>
        </w:rPr>
        <w:t>La</w:t>
      </w:r>
      <w:r>
        <w:rPr>
          <w:spacing w:val="-5"/>
          <w:sz w:val="20"/>
        </w:rPr>
        <w:t> </w:t>
      </w:r>
      <w:r>
        <w:rPr>
          <w:sz w:val="20"/>
        </w:rPr>
        <w:t>Ley</w:t>
      </w:r>
      <w:r>
        <w:rPr>
          <w:spacing w:val="-9"/>
          <w:sz w:val="20"/>
        </w:rPr>
        <w:t> </w:t>
      </w:r>
      <w:r>
        <w:rPr>
          <w:sz w:val="20"/>
        </w:rPr>
        <w:t>General</w:t>
      </w:r>
      <w:r>
        <w:rPr>
          <w:spacing w:val="-8"/>
          <w:sz w:val="20"/>
        </w:rPr>
        <w:t> </w:t>
      </w:r>
      <w:r>
        <w:rPr>
          <w:sz w:val="20"/>
        </w:rPr>
        <w:t>de</w:t>
      </w:r>
      <w:r>
        <w:rPr>
          <w:spacing w:val="-5"/>
          <w:sz w:val="20"/>
        </w:rPr>
        <w:t> </w:t>
      </w:r>
      <w:r>
        <w:rPr>
          <w:sz w:val="20"/>
        </w:rPr>
        <w:t>Partidos</w:t>
      </w:r>
      <w:r>
        <w:rPr>
          <w:spacing w:val="-3"/>
          <w:sz w:val="20"/>
        </w:rPr>
        <w:t> </w:t>
      </w:r>
      <w:r>
        <w:rPr>
          <w:spacing w:val="-2"/>
          <w:sz w:val="20"/>
        </w:rPr>
        <w:t>Políticos;</w:t>
      </w:r>
    </w:p>
    <w:p>
      <w:pPr>
        <w:pStyle w:val="ListParagraph"/>
        <w:numPr>
          <w:ilvl w:val="1"/>
          <w:numId w:val="4"/>
        </w:numPr>
        <w:tabs>
          <w:tab w:pos="1058" w:val="left" w:leader="none"/>
        </w:tabs>
        <w:spacing w:line="240" w:lineRule="auto" w:before="228" w:after="0"/>
        <w:ind w:left="1058" w:right="0" w:hanging="432"/>
        <w:jc w:val="left"/>
        <w:rPr>
          <w:sz w:val="20"/>
        </w:rPr>
      </w:pPr>
      <w:r>
        <w:rPr>
          <w:sz w:val="20"/>
        </w:rPr>
        <w:t>Ley</w:t>
      </w:r>
      <w:r>
        <w:rPr>
          <w:spacing w:val="-9"/>
          <w:sz w:val="20"/>
        </w:rPr>
        <w:t> </w:t>
      </w:r>
      <w:r>
        <w:rPr>
          <w:sz w:val="20"/>
        </w:rPr>
        <w:t>General</w:t>
      </w:r>
      <w:r>
        <w:rPr>
          <w:spacing w:val="-4"/>
          <w:sz w:val="20"/>
        </w:rPr>
        <w:t> </w:t>
      </w:r>
      <w:r>
        <w:rPr>
          <w:sz w:val="20"/>
        </w:rPr>
        <w:t>de</w:t>
      </w:r>
      <w:r>
        <w:rPr>
          <w:spacing w:val="-5"/>
          <w:sz w:val="20"/>
        </w:rPr>
        <w:t> </w:t>
      </w:r>
      <w:r>
        <w:rPr>
          <w:sz w:val="20"/>
        </w:rPr>
        <w:t>Acceso:</w:t>
      </w:r>
      <w:r>
        <w:rPr>
          <w:spacing w:val="-5"/>
          <w:sz w:val="20"/>
        </w:rPr>
        <w:t> </w:t>
      </w:r>
      <w:r>
        <w:rPr>
          <w:sz w:val="20"/>
        </w:rPr>
        <w:t>La</w:t>
      </w:r>
      <w:r>
        <w:rPr>
          <w:spacing w:val="-4"/>
          <w:sz w:val="20"/>
        </w:rPr>
        <w:t> </w:t>
      </w:r>
      <w:r>
        <w:rPr>
          <w:sz w:val="20"/>
        </w:rPr>
        <w:t>Ley</w:t>
      </w:r>
      <w:r>
        <w:rPr>
          <w:spacing w:val="-8"/>
          <w:sz w:val="20"/>
        </w:rPr>
        <w:t> </w:t>
      </w:r>
      <w:r>
        <w:rPr>
          <w:sz w:val="20"/>
        </w:rPr>
        <w:t>General</w:t>
      </w:r>
      <w:r>
        <w:rPr>
          <w:spacing w:val="-4"/>
          <w:sz w:val="20"/>
        </w:rPr>
        <w:t> </w:t>
      </w:r>
      <w:r>
        <w:rPr>
          <w:sz w:val="20"/>
        </w:rPr>
        <w:t>de</w:t>
      </w:r>
      <w:r>
        <w:rPr>
          <w:spacing w:val="-5"/>
          <w:sz w:val="20"/>
        </w:rPr>
        <w:t> </w:t>
      </w:r>
      <w:r>
        <w:rPr>
          <w:sz w:val="20"/>
        </w:rPr>
        <w:t>Acceso</w:t>
      </w:r>
      <w:r>
        <w:rPr>
          <w:spacing w:val="-5"/>
          <w:sz w:val="20"/>
        </w:rPr>
        <w:t> </w:t>
      </w:r>
      <w:r>
        <w:rPr>
          <w:sz w:val="20"/>
        </w:rPr>
        <w:t>de</w:t>
      </w:r>
      <w:r>
        <w:rPr>
          <w:spacing w:val="-4"/>
          <w:sz w:val="20"/>
        </w:rPr>
        <w:t> </w:t>
      </w:r>
      <w:r>
        <w:rPr>
          <w:sz w:val="20"/>
        </w:rPr>
        <w:t>las</w:t>
      </w:r>
      <w:r>
        <w:rPr>
          <w:spacing w:val="-4"/>
          <w:sz w:val="20"/>
        </w:rPr>
        <w:t> </w:t>
      </w:r>
      <w:r>
        <w:rPr>
          <w:sz w:val="20"/>
        </w:rPr>
        <w:t>Mujeres</w:t>
      </w:r>
      <w:r>
        <w:rPr>
          <w:spacing w:val="-4"/>
          <w:sz w:val="20"/>
        </w:rPr>
        <w:t> </w:t>
      </w:r>
      <w:r>
        <w:rPr>
          <w:sz w:val="20"/>
        </w:rPr>
        <w:t>a</w:t>
      </w:r>
      <w:r>
        <w:rPr>
          <w:spacing w:val="-6"/>
          <w:sz w:val="20"/>
        </w:rPr>
        <w:t> </w:t>
      </w:r>
      <w:r>
        <w:rPr>
          <w:sz w:val="20"/>
        </w:rPr>
        <w:t>una</w:t>
      </w:r>
      <w:r>
        <w:rPr>
          <w:spacing w:val="-4"/>
          <w:sz w:val="20"/>
        </w:rPr>
        <w:t> </w:t>
      </w:r>
      <w:r>
        <w:rPr>
          <w:sz w:val="20"/>
        </w:rPr>
        <w:t>Vida</w:t>
      </w:r>
      <w:r>
        <w:rPr>
          <w:spacing w:val="-7"/>
          <w:sz w:val="20"/>
        </w:rPr>
        <w:t> </w:t>
      </w:r>
      <w:r>
        <w:rPr>
          <w:sz w:val="20"/>
        </w:rPr>
        <w:t>Libre</w:t>
      </w:r>
      <w:r>
        <w:rPr>
          <w:spacing w:val="-5"/>
          <w:sz w:val="20"/>
        </w:rPr>
        <w:t> </w:t>
      </w:r>
      <w:r>
        <w:rPr>
          <w:sz w:val="20"/>
        </w:rPr>
        <w:t>de</w:t>
      </w:r>
      <w:r>
        <w:rPr>
          <w:spacing w:val="-4"/>
          <w:sz w:val="20"/>
        </w:rPr>
        <w:t> </w:t>
      </w:r>
      <w:r>
        <w:rPr>
          <w:spacing w:val="-2"/>
          <w:sz w:val="20"/>
        </w:rPr>
        <w:t>Violencia;</w:t>
      </w:r>
    </w:p>
    <w:p>
      <w:pPr>
        <w:spacing w:before="1"/>
        <w:ind w:left="0" w:right="3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13-04-</w:t>
      </w:r>
      <w:r>
        <w:rPr>
          <w:rFonts w:ascii="Times New Roman"/>
          <w:i/>
          <w:color w:val="0000FF"/>
          <w:spacing w:val="-4"/>
          <w:sz w:val="16"/>
        </w:rPr>
        <w:t>2020</w:t>
      </w:r>
    </w:p>
    <w:p>
      <w:pPr>
        <w:pStyle w:val="BodyText"/>
        <w:spacing w:before="47"/>
        <w:rPr>
          <w:rFonts w:ascii="Times New Roman"/>
          <w:i/>
          <w:sz w:val="16"/>
        </w:rPr>
      </w:pPr>
    </w:p>
    <w:p>
      <w:pPr>
        <w:pStyle w:val="ListParagraph"/>
        <w:numPr>
          <w:ilvl w:val="1"/>
          <w:numId w:val="4"/>
        </w:numPr>
        <w:tabs>
          <w:tab w:pos="1058" w:val="left" w:leader="none"/>
        </w:tabs>
        <w:spacing w:line="229" w:lineRule="exact" w:before="0" w:after="0"/>
        <w:ind w:left="1058" w:right="0" w:hanging="432"/>
        <w:jc w:val="left"/>
        <w:rPr>
          <w:sz w:val="20"/>
        </w:rPr>
      </w:pPr>
      <w:r>
        <w:rPr>
          <w:sz w:val="20"/>
        </w:rPr>
        <w:t>Ley</w:t>
      </w:r>
      <w:r>
        <w:rPr>
          <w:spacing w:val="-10"/>
          <w:sz w:val="20"/>
        </w:rPr>
        <w:t> </w:t>
      </w:r>
      <w:r>
        <w:rPr>
          <w:sz w:val="20"/>
        </w:rPr>
        <w:t>General:</w:t>
      </w:r>
      <w:r>
        <w:rPr>
          <w:spacing w:val="-6"/>
          <w:sz w:val="20"/>
        </w:rPr>
        <w:t> </w:t>
      </w:r>
      <w:r>
        <w:rPr>
          <w:sz w:val="20"/>
        </w:rPr>
        <w:t>La</w:t>
      </w:r>
      <w:r>
        <w:rPr>
          <w:spacing w:val="-6"/>
          <w:sz w:val="20"/>
        </w:rPr>
        <w:t> </w:t>
      </w:r>
      <w:r>
        <w:rPr>
          <w:sz w:val="20"/>
        </w:rPr>
        <w:t>Ley</w:t>
      </w:r>
      <w:r>
        <w:rPr>
          <w:spacing w:val="-10"/>
          <w:sz w:val="20"/>
        </w:rPr>
        <w:t> </w:t>
      </w:r>
      <w:r>
        <w:rPr>
          <w:sz w:val="20"/>
        </w:rPr>
        <w:t>General</w:t>
      </w:r>
      <w:r>
        <w:rPr>
          <w:spacing w:val="-8"/>
          <w:sz w:val="20"/>
        </w:rPr>
        <w:t> </w:t>
      </w:r>
      <w:r>
        <w:rPr>
          <w:sz w:val="20"/>
        </w:rPr>
        <w:t>de</w:t>
      </w:r>
      <w:r>
        <w:rPr>
          <w:spacing w:val="-8"/>
          <w:sz w:val="20"/>
        </w:rPr>
        <w:t> </w:t>
      </w:r>
      <w:r>
        <w:rPr>
          <w:sz w:val="20"/>
        </w:rPr>
        <w:t>Instituciones</w:t>
      </w:r>
      <w:r>
        <w:rPr>
          <w:spacing w:val="-3"/>
          <w:sz w:val="20"/>
        </w:rPr>
        <w:t> </w:t>
      </w:r>
      <w:r>
        <w:rPr>
          <w:sz w:val="20"/>
        </w:rPr>
        <w:t>y</w:t>
      </w:r>
      <w:r>
        <w:rPr>
          <w:spacing w:val="-8"/>
          <w:sz w:val="20"/>
        </w:rPr>
        <w:t> </w:t>
      </w:r>
      <w:r>
        <w:rPr>
          <w:sz w:val="20"/>
        </w:rPr>
        <w:t>Procedimientos</w:t>
      </w:r>
      <w:r>
        <w:rPr>
          <w:spacing w:val="-6"/>
          <w:sz w:val="20"/>
        </w:rPr>
        <w:t> </w:t>
      </w:r>
      <w:r>
        <w:rPr>
          <w:spacing w:val="-2"/>
          <w:sz w:val="20"/>
        </w:rPr>
        <w:t>Electorales;</w:t>
      </w:r>
    </w:p>
    <w:p>
      <w:pPr>
        <w:spacing w:line="183"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recorrido</w:t>
      </w:r>
      <w:r>
        <w:rPr>
          <w:rFonts w:ascii="Times New Roman"/>
          <w:i/>
          <w:color w:val="0000FF"/>
          <w:spacing w:val="-5"/>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13-04-</w:t>
      </w:r>
      <w:r>
        <w:rPr>
          <w:rFonts w:ascii="Times New Roman"/>
          <w:i/>
          <w:color w:val="0000FF"/>
          <w:spacing w:val="-4"/>
          <w:sz w:val="16"/>
        </w:rPr>
        <w:t>2020</w:t>
      </w:r>
    </w:p>
    <w:p>
      <w:pPr>
        <w:pStyle w:val="BodyText"/>
        <w:spacing w:before="47"/>
        <w:rPr>
          <w:rFonts w:ascii="Times New Roman"/>
          <w:i/>
          <w:sz w:val="16"/>
        </w:rPr>
      </w:pPr>
    </w:p>
    <w:p>
      <w:pPr>
        <w:pStyle w:val="ListParagraph"/>
        <w:numPr>
          <w:ilvl w:val="1"/>
          <w:numId w:val="4"/>
        </w:numPr>
        <w:tabs>
          <w:tab w:pos="1058" w:val="left" w:leader="none"/>
        </w:tabs>
        <w:spacing w:line="240" w:lineRule="auto" w:before="0" w:after="0"/>
        <w:ind w:left="1058" w:right="0" w:hanging="432"/>
        <w:jc w:val="left"/>
        <w:rPr>
          <w:sz w:val="20"/>
        </w:rPr>
      </w:pPr>
      <w:r>
        <w:rPr>
          <w:sz w:val="20"/>
        </w:rPr>
        <w:t>Organismos</w:t>
      </w:r>
      <w:r>
        <w:rPr>
          <w:spacing w:val="-9"/>
          <w:sz w:val="20"/>
        </w:rPr>
        <w:t> </w:t>
      </w:r>
      <w:r>
        <w:rPr>
          <w:sz w:val="20"/>
        </w:rPr>
        <w:t>Públicos</w:t>
      </w:r>
      <w:r>
        <w:rPr>
          <w:spacing w:val="-8"/>
          <w:sz w:val="20"/>
        </w:rPr>
        <w:t> </w:t>
      </w:r>
      <w:r>
        <w:rPr>
          <w:sz w:val="20"/>
        </w:rPr>
        <w:t>Locales:</w:t>
      </w:r>
      <w:r>
        <w:rPr>
          <w:spacing w:val="-9"/>
          <w:sz w:val="20"/>
        </w:rPr>
        <w:t> </w:t>
      </w:r>
      <w:r>
        <w:rPr>
          <w:sz w:val="20"/>
        </w:rPr>
        <w:t>Los</w:t>
      </w:r>
      <w:r>
        <w:rPr>
          <w:spacing w:val="-8"/>
          <w:sz w:val="20"/>
        </w:rPr>
        <w:t> </w:t>
      </w:r>
      <w:r>
        <w:rPr>
          <w:sz w:val="20"/>
        </w:rPr>
        <w:t>organismos</w:t>
      </w:r>
      <w:r>
        <w:rPr>
          <w:spacing w:val="-8"/>
          <w:sz w:val="20"/>
        </w:rPr>
        <w:t> </w:t>
      </w:r>
      <w:r>
        <w:rPr>
          <w:sz w:val="20"/>
        </w:rPr>
        <w:t>públicos</w:t>
      </w:r>
      <w:r>
        <w:rPr>
          <w:spacing w:val="-8"/>
          <w:sz w:val="20"/>
        </w:rPr>
        <w:t> </w:t>
      </w:r>
      <w:r>
        <w:rPr>
          <w:sz w:val="20"/>
        </w:rPr>
        <w:t>electorales</w:t>
      </w:r>
      <w:r>
        <w:rPr>
          <w:spacing w:val="-8"/>
          <w:sz w:val="20"/>
        </w:rPr>
        <w:t> </w:t>
      </w:r>
      <w:r>
        <w:rPr>
          <w:sz w:val="20"/>
        </w:rPr>
        <w:t>de</w:t>
      </w:r>
      <w:r>
        <w:rPr>
          <w:spacing w:val="-9"/>
          <w:sz w:val="20"/>
        </w:rPr>
        <w:t> </w:t>
      </w:r>
      <w:r>
        <w:rPr>
          <w:sz w:val="20"/>
        </w:rPr>
        <w:t>las</w:t>
      </w:r>
      <w:r>
        <w:rPr>
          <w:spacing w:val="-8"/>
          <w:sz w:val="20"/>
        </w:rPr>
        <w:t> </w:t>
      </w:r>
      <w:r>
        <w:rPr>
          <w:sz w:val="20"/>
        </w:rPr>
        <w:t>entidades</w:t>
      </w:r>
      <w:r>
        <w:rPr>
          <w:spacing w:val="-8"/>
          <w:sz w:val="20"/>
        </w:rPr>
        <w:t> </w:t>
      </w:r>
      <w:r>
        <w:rPr>
          <w:spacing w:val="-2"/>
          <w:sz w:val="20"/>
        </w:rPr>
        <w:t>federativas;</w:t>
      </w:r>
    </w:p>
    <w:p>
      <w:pPr>
        <w:spacing w:before="1"/>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recorrido</w:t>
      </w:r>
      <w:r>
        <w:rPr>
          <w:rFonts w:ascii="Times New Roman"/>
          <w:i/>
          <w:color w:val="0000FF"/>
          <w:spacing w:val="-5"/>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13-04-</w:t>
      </w:r>
      <w:r>
        <w:rPr>
          <w:rFonts w:ascii="Times New Roman"/>
          <w:i/>
          <w:color w:val="0000FF"/>
          <w:spacing w:val="-4"/>
          <w:sz w:val="16"/>
        </w:rPr>
        <w:t>2020</w:t>
      </w:r>
    </w:p>
    <w:p>
      <w:pPr>
        <w:pStyle w:val="BodyText"/>
        <w:spacing w:before="45"/>
        <w:rPr>
          <w:rFonts w:ascii="Times New Roman"/>
          <w:i/>
          <w:sz w:val="16"/>
        </w:rPr>
      </w:pPr>
    </w:p>
    <w:p>
      <w:pPr>
        <w:pStyle w:val="ListParagraph"/>
        <w:numPr>
          <w:ilvl w:val="1"/>
          <w:numId w:val="4"/>
        </w:numPr>
        <w:tabs>
          <w:tab w:pos="1058" w:val="left" w:leader="none"/>
        </w:tabs>
        <w:spacing w:line="240" w:lineRule="auto" w:before="0" w:after="0"/>
        <w:ind w:left="1058" w:right="0" w:hanging="432"/>
        <w:jc w:val="left"/>
        <w:rPr>
          <w:sz w:val="20"/>
        </w:rPr>
      </w:pPr>
      <w:r>
        <w:rPr>
          <w:color w:val="2D74B5"/>
          <w:sz w:val="20"/>
        </w:rPr>
        <w:t>[</w:t>
      </w:r>
      <w:r>
        <w:rPr>
          <w:sz w:val="20"/>
        </w:rPr>
        <w:t>Unidad</w:t>
      </w:r>
      <w:r>
        <w:rPr>
          <w:spacing w:val="-9"/>
          <w:sz w:val="20"/>
        </w:rPr>
        <w:t> </w:t>
      </w:r>
      <w:r>
        <w:rPr>
          <w:sz w:val="20"/>
        </w:rPr>
        <w:t>Técnica:</w:t>
      </w:r>
      <w:r>
        <w:rPr>
          <w:spacing w:val="-7"/>
          <w:sz w:val="20"/>
        </w:rPr>
        <w:t> </w:t>
      </w:r>
      <w:r>
        <w:rPr>
          <w:sz w:val="20"/>
        </w:rPr>
        <w:t>La</w:t>
      </w:r>
      <w:r>
        <w:rPr>
          <w:spacing w:val="-8"/>
          <w:sz w:val="20"/>
        </w:rPr>
        <w:t> </w:t>
      </w:r>
      <w:r>
        <w:rPr>
          <w:sz w:val="20"/>
        </w:rPr>
        <w:t>Unidad</w:t>
      </w:r>
      <w:r>
        <w:rPr>
          <w:spacing w:val="-9"/>
          <w:sz w:val="20"/>
        </w:rPr>
        <w:t> </w:t>
      </w:r>
      <w:r>
        <w:rPr>
          <w:sz w:val="20"/>
        </w:rPr>
        <w:t>Técnica</w:t>
      </w:r>
      <w:r>
        <w:rPr>
          <w:spacing w:val="-6"/>
          <w:sz w:val="20"/>
        </w:rPr>
        <w:t> </w:t>
      </w:r>
      <w:r>
        <w:rPr>
          <w:sz w:val="20"/>
        </w:rPr>
        <w:t>de</w:t>
      </w:r>
      <w:r>
        <w:rPr>
          <w:spacing w:val="-10"/>
          <w:sz w:val="20"/>
        </w:rPr>
        <w:t> </w:t>
      </w:r>
      <w:r>
        <w:rPr>
          <w:sz w:val="20"/>
        </w:rPr>
        <w:t>Fiscalización</w:t>
      </w:r>
      <w:r>
        <w:rPr>
          <w:spacing w:val="-5"/>
          <w:sz w:val="20"/>
        </w:rPr>
        <w:t> </w:t>
      </w:r>
      <w:r>
        <w:rPr>
          <w:sz w:val="20"/>
        </w:rPr>
        <w:t>del</w:t>
      </w:r>
      <w:r>
        <w:rPr>
          <w:spacing w:val="-8"/>
          <w:sz w:val="20"/>
        </w:rPr>
        <w:t> </w:t>
      </w:r>
      <w:r>
        <w:rPr>
          <w:sz w:val="20"/>
        </w:rPr>
        <w:t>Instituto</w:t>
      </w:r>
      <w:r>
        <w:rPr>
          <w:spacing w:val="-8"/>
          <w:sz w:val="20"/>
        </w:rPr>
        <w:t> </w:t>
      </w:r>
      <w:r>
        <w:rPr>
          <w:sz w:val="20"/>
        </w:rPr>
        <w:t>Nacional</w:t>
      </w:r>
      <w:r>
        <w:rPr>
          <w:spacing w:val="-10"/>
          <w:sz w:val="20"/>
        </w:rPr>
        <w:t> </w:t>
      </w:r>
      <w:r>
        <w:rPr>
          <w:spacing w:val="-2"/>
          <w:sz w:val="20"/>
        </w:rPr>
        <w:t>Electoral;</w:t>
      </w:r>
      <w:r>
        <w:rPr>
          <w:color w:val="2D74B5"/>
          <w:spacing w:val="-2"/>
          <w:sz w:val="20"/>
        </w:rPr>
        <w:t>]</w:t>
      </w:r>
    </w:p>
    <w:p>
      <w:pPr>
        <w:spacing w:before="0"/>
        <w:ind w:left="1090" w:right="333" w:firstLine="4508"/>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6"/>
          <w:sz w:val="16"/>
        </w:rPr>
        <w:t> </w:t>
      </w:r>
      <w:r>
        <w:rPr>
          <w:rFonts w:ascii="Times New Roman" w:hAnsi="Times New Roman"/>
          <w:i/>
          <w:color w:val="0000FF"/>
          <w:sz w:val="16"/>
        </w:rPr>
        <w:t>recorrido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13-04-2020.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rPr>
          <w:rFonts w:ascii="Times New Roman"/>
          <w:i/>
        </w:rPr>
      </w:pPr>
    </w:p>
    <w:p>
      <w:pPr>
        <w:pStyle w:val="ListParagraph"/>
        <w:numPr>
          <w:ilvl w:val="1"/>
          <w:numId w:val="4"/>
        </w:numPr>
        <w:tabs>
          <w:tab w:pos="1058" w:val="left" w:leader="none"/>
        </w:tabs>
        <w:spacing w:line="240" w:lineRule="auto" w:before="1" w:after="0"/>
        <w:ind w:left="1058" w:right="0" w:hanging="432"/>
        <w:jc w:val="left"/>
        <w:rPr>
          <w:sz w:val="20"/>
        </w:rPr>
      </w:pPr>
      <w:r>
        <w:rPr>
          <w:sz w:val="20"/>
        </w:rPr>
        <w:t>Partidos</w:t>
      </w:r>
      <w:r>
        <w:rPr>
          <w:spacing w:val="-9"/>
          <w:sz w:val="20"/>
        </w:rPr>
        <w:t> </w:t>
      </w:r>
      <w:r>
        <w:rPr>
          <w:sz w:val="20"/>
        </w:rPr>
        <w:t>Políticos:</w:t>
      </w:r>
      <w:r>
        <w:rPr>
          <w:spacing w:val="-8"/>
          <w:sz w:val="20"/>
        </w:rPr>
        <w:t> </w:t>
      </w:r>
      <w:r>
        <w:rPr>
          <w:sz w:val="20"/>
        </w:rPr>
        <w:t>Los</w:t>
      </w:r>
      <w:r>
        <w:rPr>
          <w:spacing w:val="-8"/>
          <w:sz w:val="20"/>
        </w:rPr>
        <w:t> </w:t>
      </w:r>
      <w:r>
        <w:rPr>
          <w:sz w:val="20"/>
        </w:rPr>
        <w:t>partidos</w:t>
      </w:r>
      <w:r>
        <w:rPr>
          <w:spacing w:val="-8"/>
          <w:sz w:val="20"/>
        </w:rPr>
        <w:t> </w:t>
      </w:r>
      <w:r>
        <w:rPr>
          <w:sz w:val="20"/>
        </w:rPr>
        <w:t>políticos</w:t>
      </w:r>
      <w:r>
        <w:rPr>
          <w:spacing w:val="-9"/>
          <w:sz w:val="20"/>
        </w:rPr>
        <w:t> </w:t>
      </w:r>
      <w:r>
        <w:rPr>
          <w:sz w:val="20"/>
        </w:rPr>
        <w:t>nacionales</w:t>
      </w:r>
      <w:r>
        <w:rPr>
          <w:spacing w:val="-5"/>
          <w:sz w:val="20"/>
        </w:rPr>
        <w:t> </w:t>
      </w:r>
      <w:r>
        <w:rPr>
          <w:sz w:val="20"/>
        </w:rPr>
        <w:t>y</w:t>
      </w:r>
      <w:r>
        <w:rPr>
          <w:spacing w:val="-12"/>
          <w:sz w:val="20"/>
        </w:rPr>
        <w:t> </w:t>
      </w:r>
      <w:r>
        <w:rPr>
          <w:sz w:val="20"/>
        </w:rPr>
        <w:t>locales,</w:t>
      </w:r>
      <w:r>
        <w:rPr>
          <w:spacing w:val="-5"/>
          <w:sz w:val="20"/>
        </w:rPr>
        <w:t> </w:t>
      </w:r>
      <w:r>
        <w:rPr>
          <w:spacing w:val="-10"/>
          <w:sz w:val="20"/>
        </w:rPr>
        <w:t>y</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recorrido</w:t>
      </w:r>
      <w:r>
        <w:rPr>
          <w:rFonts w:ascii="Times New Roman"/>
          <w:i/>
          <w:color w:val="0000FF"/>
          <w:spacing w:val="-5"/>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13-04-</w:t>
      </w:r>
      <w:r>
        <w:rPr>
          <w:rFonts w:ascii="Times New Roman"/>
          <w:i/>
          <w:color w:val="0000FF"/>
          <w:spacing w:val="-4"/>
          <w:sz w:val="16"/>
        </w:rPr>
        <w:t>2020</w:t>
      </w:r>
    </w:p>
    <w:p>
      <w:pPr>
        <w:pStyle w:val="ListParagraph"/>
        <w:numPr>
          <w:ilvl w:val="1"/>
          <w:numId w:val="4"/>
        </w:numPr>
        <w:tabs>
          <w:tab w:pos="1058" w:val="left" w:leader="none"/>
        </w:tabs>
        <w:spacing w:line="240" w:lineRule="auto" w:before="229" w:after="0"/>
        <w:ind w:left="1058" w:right="0" w:hanging="432"/>
        <w:jc w:val="left"/>
        <w:rPr>
          <w:sz w:val="20"/>
        </w:rPr>
      </w:pPr>
      <w:r>
        <w:rPr>
          <w:sz w:val="20"/>
        </w:rPr>
        <w:t>Tribunal:</w:t>
      </w:r>
      <w:r>
        <w:rPr>
          <w:spacing w:val="-6"/>
          <w:sz w:val="20"/>
        </w:rPr>
        <w:t> </w:t>
      </w:r>
      <w:r>
        <w:rPr>
          <w:sz w:val="20"/>
        </w:rPr>
        <w:t>El</w:t>
      </w:r>
      <w:r>
        <w:rPr>
          <w:spacing w:val="-7"/>
          <w:sz w:val="20"/>
        </w:rPr>
        <w:t> </w:t>
      </w:r>
      <w:r>
        <w:rPr>
          <w:sz w:val="20"/>
        </w:rPr>
        <w:t>Tribunal</w:t>
      </w:r>
      <w:r>
        <w:rPr>
          <w:spacing w:val="-8"/>
          <w:sz w:val="20"/>
        </w:rPr>
        <w:t> </w:t>
      </w:r>
      <w:r>
        <w:rPr>
          <w:sz w:val="20"/>
        </w:rPr>
        <w:t>Electoral</w:t>
      </w:r>
      <w:r>
        <w:rPr>
          <w:spacing w:val="-8"/>
          <w:sz w:val="20"/>
        </w:rPr>
        <w:t> </w:t>
      </w:r>
      <w:r>
        <w:rPr>
          <w:sz w:val="20"/>
        </w:rPr>
        <w:t>del</w:t>
      </w:r>
      <w:r>
        <w:rPr>
          <w:spacing w:val="-6"/>
          <w:sz w:val="20"/>
        </w:rPr>
        <w:t> </w:t>
      </w:r>
      <w:r>
        <w:rPr>
          <w:sz w:val="20"/>
        </w:rPr>
        <w:t>Poder</w:t>
      </w:r>
      <w:r>
        <w:rPr>
          <w:spacing w:val="-7"/>
          <w:sz w:val="20"/>
        </w:rPr>
        <w:t> </w:t>
      </w:r>
      <w:r>
        <w:rPr>
          <w:sz w:val="20"/>
        </w:rPr>
        <w:t>Judicial</w:t>
      </w:r>
      <w:r>
        <w:rPr>
          <w:spacing w:val="-8"/>
          <w:sz w:val="20"/>
        </w:rPr>
        <w:t> </w:t>
      </w:r>
      <w:r>
        <w:rPr>
          <w:sz w:val="20"/>
        </w:rPr>
        <w:t>de</w:t>
      </w:r>
      <w:r>
        <w:rPr>
          <w:spacing w:val="-5"/>
          <w:sz w:val="20"/>
        </w:rPr>
        <w:t> </w:t>
      </w:r>
      <w:r>
        <w:rPr>
          <w:sz w:val="20"/>
        </w:rPr>
        <w:t>la</w:t>
      </w:r>
      <w:r>
        <w:rPr>
          <w:spacing w:val="-4"/>
          <w:sz w:val="20"/>
        </w:rPr>
        <w:t> </w:t>
      </w:r>
      <w:r>
        <w:rPr>
          <w:spacing w:val="-2"/>
          <w:sz w:val="20"/>
        </w:rPr>
        <w:t>Federación.</w:t>
      </w:r>
    </w:p>
    <w:p>
      <w:pPr>
        <w:spacing w:before="1"/>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recorrido</w:t>
      </w:r>
      <w:r>
        <w:rPr>
          <w:rFonts w:ascii="Times New Roman"/>
          <w:i/>
          <w:color w:val="0000FF"/>
          <w:spacing w:val="-5"/>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13-04-</w:t>
      </w:r>
      <w:r>
        <w:rPr>
          <w:rFonts w:ascii="Times New Roman"/>
          <w:i/>
          <w:color w:val="0000FF"/>
          <w:spacing w:val="-4"/>
          <w:sz w:val="16"/>
        </w:rPr>
        <w:t>2020</w:t>
      </w:r>
    </w:p>
    <w:p>
      <w:pPr>
        <w:pStyle w:val="BodyText"/>
        <w:spacing w:before="1"/>
        <w:rPr>
          <w:rFonts w:ascii="Times New Roman"/>
          <w:i/>
        </w:rPr>
      </w:pPr>
    </w:p>
    <w:p>
      <w:pPr>
        <w:pStyle w:val="Heading2"/>
        <w:spacing w:line="229" w:lineRule="exact"/>
      </w:pPr>
      <w:bookmarkStart w:name="Artículo_5" w:id="5"/>
      <w:bookmarkEnd w:id="5"/>
      <w:r>
        <w:rPr>
          <w:b w:val="0"/>
        </w:rPr>
      </w:r>
      <w:r>
        <w:rPr/>
        <w:t>Artículo</w:t>
      </w:r>
      <w:r>
        <w:rPr>
          <w:spacing w:val="-10"/>
        </w:rPr>
        <w:t> </w:t>
      </w:r>
      <w:r>
        <w:rPr>
          <w:spacing w:val="-5"/>
        </w:rPr>
        <w:t>5.</w:t>
      </w:r>
    </w:p>
    <w:p>
      <w:pPr>
        <w:pStyle w:val="ListParagraph"/>
        <w:numPr>
          <w:ilvl w:val="0"/>
          <w:numId w:val="5"/>
        </w:numPr>
        <w:tabs>
          <w:tab w:pos="855" w:val="left" w:leader="none"/>
        </w:tabs>
        <w:spacing w:line="242" w:lineRule="auto" w:before="0" w:after="0"/>
        <w:ind w:left="338" w:right="343" w:firstLine="288"/>
        <w:jc w:val="left"/>
        <w:rPr>
          <w:sz w:val="20"/>
        </w:rPr>
      </w:pPr>
      <w:r>
        <w:rPr>
          <w:sz w:val="20"/>
        </w:rPr>
        <w:t>La aplicación de esta Ley corresponde, en los términos que establece la Constitución, al Instituto y al Tribunal, así como a los Organismos Públicos Locales y a las autoridades jurisdiccionales locales.</w:t>
      </w:r>
    </w:p>
    <w:p>
      <w:pPr>
        <w:pStyle w:val="ListParagraph"/>
        <w:numPr>
          <w:ilvl w:val="0"/>
          <w:numId w:val="5"/>
        </w:numPr>
        <w:tabs>
          <w:tab w:pos="881" w:val="left" w:leader="none"/>
        </w:tabs>
        <w:spacing w:line="242" w:lineRule="auto" w:before="226" w:after="0"/>
        <w:ind w:left="338" w:right="343" w:firstLine="288"/>
        <w:jc w:val="left"/>
        <w:rPr>
          <w:sz w:val="20"/>
        </w:rPr>
      </w:pPr>
      <w:r>
        <w:rPr>
          <w:color w:val="2D74B5"/>
          <w:sz w:val="20"/>
        </w:rPr>
        <w:t>[</w:t>
      </w:r>
      <w:r>
        <w:rPr>
          <w:sz w:val="20"/>
        </w:rPr>
        <w:t>La</w:t>
      </w:r>
      <w:r>
        <w:rPr>
          <w:spacing w:val="33"/>
          <w:sz w:val="20"/>
        </w:rPr>
        <w:t> </w:t>
      </w:r>
      <w:r>
        <w:rPr>
          <w:sz w:val="20"/>
        </w:rPr>
        <w:t>interpretación</w:t>
      </w:r>
      <w:r>
        <w:rPr>
          <w:spacing w:val="31"/>
          <w:sz w:val="20"/>
        </w:rPr>
        <w:t> </w:t>
      </w:r>
      <w:r>
        <w:rPr>
          <w:sz w:val="20"/>
        </w:rPr>
        <w:t>sobre</w:t>
      </w:r>
      <w:r>
        <w:rPr>
          <w:spacing w:val="36"/>
          <w:sz w:val="20"/>
        </w:rPr>
        <w:t> </w:t>
      </w:r>
      <w:r>
        <w:rPr>
          <w:sz w:val="20"/>
        </w:rPr>
        <w:t>la</w:t>
      </w:r>
      <w:r>
        <w:rPr>
          <w:spacing w:val="31"/>
          <w:sz w:val="20"/>
        </w:rPr>
        <w:t> </w:t>
      </w:r>
      <w:r>
        <w:rPr>
          <w:sz w:val="20"/>
        </w:rPr>
        <w:t>resolución</w:t>
      </w:r>
      <w:r>
        <w:rPr>
          <w:spacing w:val="31"/>
          <w:sz w:val="20"/>
        </w:rPr>
        <w:t> </w:t>
      </w:r>
      <w:r>
        <w:rPr>
          <w:sz w:val="20"/>
        </w:rPr>
        <w:t>de</w:t>
      </w:r>
      <w:r>
        <w:rPr>
          <w:spacing w:val="31"/>
          <w:sz w:val="20"/>
        </w:rPr>
        <w:t> </w:t>
      </w:r>
      <w:r>
        <w:rPr>
          <w:sz w:val="20"/>
        </w:rPr>
        <w:t>conflictos</w:t>
      </w:r>
      <w:r>
        <w:rPr>
          <w:spacing w:val="32"/>
          <w:sz w:val="20"/>
        </w:rPr>
        <w:t> </w:t>
      </w:r>
      <w:r>
        <w:rPr>
          <w:sz w:val="20"/>
        </w:rPr>
        <w:t>de</w:t>
      </w:r>
      <w:r>
        <w:rPr>
          <w:spacing w:val="31"/>
          <w:sz w:val="20"/>
        </w:rPr>
        <w:t> </w:t>
      </w:r>
      <w:r>
        <w:rPr>
          <w:sz w:val="20"/>
        </w:rPr>
        <w:t>asuntos</w:t>
      </w:r>
      <w:r>
        <w:rPr>
          <w:spacing w:val="32"/>
          <w:sz w:val="20"/>
        </w:rPr>
        <w:t> </w:t>
      </w:r>
      <w:r>
        <w:rPr>
          <w:sz w:val="20"/>
        </w:rPr>
        <w:t>internos</w:t>
      </w:r>
      <w:r>
        <w:rPr>
          <w:spacing w:val="32"/>
          <w:sz w:val="20"/>
        </w:rPr>
        <w:t> </w:t>
      </w:r>
      <w:r>
        <w:rPr>
          <w:sz w:val="20"/>
        </w:rPr>
        <w:t>de</w:t>
      </w:r>
      <w:r>
        <w:rPr>
          <w:spacing w:val="33"/>
          <w:sz w:val="20"/>
        </w:rPr>
        <w:t> </w:t>
      </w:r>
      <w:r>
        <w:rPr>
          <w:sz w:val="20"/>
        </w:rPr>
        <w:t>los</w:t>
      </w:r>
      <w:r>
        <w:rPr>
          <w:spacing w:val="32"/>
          <w:sz w:val="20"/>
        </w:rPr>
        <w:t> </w:t>
      </w:r>
      <w:r>
        <w:rPr>
          <w:sz w:val="20"/>
        </w:rPr>
        <w:t>partidos</w:t>
      </w:r>
      <w:r>
        <w:rPr>
          <w:spacing w:val="32"/>
          <w:sz w:val="20"/>
        </w:rPr>
        <w:t> </w:t>
      </w:r>
      <w:r>
        <w:rPr>
          <w:sz w:val="20"/>
        </w:rPr>
        <w:t>políticos deberá</w:t>
      </w:r>
      <w:r>
        <w:rPr>
          <w:spacing w:val="40"/>
          <w:sz w:val="20"/>
        </w:rPr>
        <w:t> </w:t>
      </w:r>
      <w:r>
        <w:rPr>
          <w:sz w:val="20"/>
        </w:rPr>
        <w:t>tomar</w:t>
      </w:r>
      <w:r>
        <w:rPr>
          <w:spacing w:val="54"/>
          <w:sz w:val="20"/>
        </w:rPr>
        <w:t> </w:t>
      </w:r>
      <w:r>
        <w:rPr>
          <w:sz w:val="20"/>
        </w:rPr>
        <w:t>en</w:t>
      </w:r>
      <w:r>
        <w:rPr>
          <w:spacing w:val="40"/>
          <w:sz w:val="20"/>
        </w:rPr>
        <w:t> </w:t>
      </w:r>
      <w:r>
        <w:rPr>
          <w:sz w:val="20"/>
        </w:rPr>
        <w:t>cuenta</w:t>
      </w:r>
      <w:r>
        <w:rPr>
          <w:spacing w:val="54"/>
          <w:sz w:val="20"/>
        </w:rPr>
        <w:t> </w:t>
      </w:r>
      <w:r>
        <w:rPr>
          <w:sz w:val="20"/>
        </w:rPr>
        <w:t>el</w:t>
      </w:r>
      <w:r>
        <w:rPr>
          <w:spacing w:val="40"/>
          <w:sz w:val="20"/>
        </w:rPr>
        <w:t> </w:t>
      </w:r>
      <w:r>
        <w:rPr>
          <w:sz w:val="20"/>
        </w:rPr>
        <w:t>carácter</w:t>
      </w:r>
      <w:r>
        <w:rPr>
          <w:spacing w:val="40"/>
          <w:sz w:val="20"/>
        </w:rPr>
        <w:t> </w:t>
      </w:r>
      <w:r>
        <w:rPr>
          <w:sz w:val="20"/>
        </w:rPr>
        <w:t>de</w:t>
      </w:r>
      <w:r>
        <w:rPr>
          <w:spacing w:val="54"/>
          <w:sz w:val="20"/>
        </w:rPr>
        <w:t> </w:t>
      </w:r>
      <w:r>
        <w:rPr>
          <w:sz w:val="20"/>
        </w:rPr>
        <w:t>entidad</w:t>
      </w:r>
      <w:r>
        <w:rPr>
          <w:spacing w:val="40"/>
          <w:sz w:val="20"/>
        </w:rPr>
        <w:t> </w:t>
      </w:r>
      <w:r>
        <w:rPr>
          <w:sz w:val="20"/>
        </w:rPr>
        <w:t>de</w:t>
      </w:r>
      <w:r>
        <w:rPr>
          <w:spacing w:val="54"/>
          <w:sz w:val="20"/>
        </w:rPr>
        <w:t> </w:t>
      </w:r>
      <w:r>
        <w:rPr>
          <w:sz w:val="20"/>
        </w:rPr>
        <w:t>interés</w:t>
      </w:r>
      <w:r>
        <w:rPr>
          <w:spacing w:val="54"/>
          <w:sz w:val="20"/>
        </w:rPr>
        <w:t> </w:t>
      </w:r>
      <w:r>
        <w:rPr>
          <w:sz w:val="20"/>
        </w:rPr>
        <w:t>público</w:t>
      </w:r>
      <w:r>
        <w:rPr>
          <w:spacing w:val="40"/>
          <w:sz w:val="20"/>
        </w:rPr>
        <w:t> </w:t>
      </w:r>
      <w:r>
        <w:rPr>
          <w:sz w:val="20"/>
        </w:rPr>
        <w:t>de</w:t>
      </w:r>
      <w:r>
        <w:rPr>
          <w:spacing w:val="40"/>
          <w:sz w:val="20"/>
        </w:rPr>
        <w:t> </w:t>
      </w:r>
      <w:r>
        <w:rPr>
          <w:sz w:val="20"/>
        </w:rPr>
        <w:t>éstos</w:t>
      </w:r>
      <w:r>
        <w:rPr>
          <w:spacing w:val="56"/>
          <w:sz w:val="20"/>
        </w:rPr>
        <w:t> </w:t>
      </w:r>
      <w:r>
        <w:rPr>
          <w:sz w:val="20"/>
        </w:rPr>
        <w:t>como</w:t>
      </w:r>
      <w:r>
        <w:rPr>
          <w:spacing w:val="40"/>
          <w:sz w:val="20"/>
        </w:rPr>
        <w:t> </w:t>
      </w:r>
      <w:r>
        <w:rPr>
          <w:sz w:val="20"/>
        </w:rPr>
        <w:t>organización</w:t>
      </w:r>
      <w:r>
        <w:rPr>
          <w:spacing w:val="40"/>
          <w:sz w:val="20"/>
        </w:rPr>
        <w:t> </w:t>
      </w:r>
      <w:r>
        <w:rPr>
          <w:sz w:val="20"/>
        </w:rPr>
        <w:t>de</w:t>
      </w:r>
    </w:p>
    <w:p>
      <w:pPr>
        <w:pStyle w:val="ListParagraph"/>
        <w:spacing w:after="0" w:line="242" w:lineRule="auto"/>
        <w:jc w:val="left"/>
        <w:rPr>
          <w:sz w:val="20"/>
        </w:rPr>
        <w:sectPr>
          <w:pgSz w:w="12240" w:h="15840"/>
          <w:pgMar w:header="724" w:footer="712" w:top="1880" w:bottom="900" w:left="1080" w:right="1080"/>
        </w:sectPr>
      </w:pPr>
    </w:p>
    <w:p>
      <w:pPr>
        <w:pStyle w:val="BodyText"/>
        <w:spacing w:before="68"/>
      </w:pPr>
    </w:p>
    <w:p>
      <w:pPr>
        <w:pStyle w:val="BodyText"/>
        <w:ind w:left="338" w:right="361"/>
      </w:pPr>
      <w:r>
        <w:rPr/>
        <w:t>ciudadanos, así como su libertad de decisión interna, el derecho a la auto organización</w:t>
      </w:r>
      <w:r>
        <w:rPr>
          <w:spacing w:val="20"/>
        </w:rPr>
        <w:t> </w:t>
      </w:r>
      <w:r>
        <w:rPr/>
        <w:t>de los mismos y</w:t>
      </w:r>
      <w:r>
        <w:rPr>
          <w:spacing w:val="40"/>
        </w:rPr>
        <w:t> </w:t>
      </w:r>
      <w:r>
        <w:rPr/>
        <w:t>el ejercicio de los derechos de sus afiliados o militantes.</w:t>
      </w:r>
      <w:r>
        <w:rPr>
          <w:color w:val="2D74B5"/>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spacing w:before="226"/>
        <w:ind w:left="626" w:right="0" w:firstLine="0"/>
        <w:jc w:val="left"/>
        <w:rPr>
          <w:sz w:val="20"/>
        </w:rPr>
      </w:pPr>
      <w:r>
        <w:rPr>
          <w:color w:val="2D74B5"/>
          <w:sz w:val="20"/>
        </w:rPr>
        <w:t>[</w:t>
      </w:r>
      <w:r>
        <w:rPr>
          <w:rFonts w:ascii="Arial"/>
          <w:b/>
          <w:sz w:val="20"/>
        </w:rPr>
        <w:t>3.</w:t>
      </w:r>
      <w:r>
        <w:rPr>
          <w:rFonts w:ascii="Arial"/>
          <w:b/>
          <w:spacing w:val="-6"/>
          <w:sz w:val="20"/>
        </w:rPr>
        <w:t> </w:t>
      </w:r>
      <w:r>
        <w:rPr>
          <w:spacing w:val="-2"/>
          <w:sz w:val="20"/>
        </w:rPr>
        <w:t>Suprimido</w:t>
      </w:r>
      <w:r>
        <w:rPr>
          <w:color w:val="2D74B5"/>
          <w:spacing w:val="-2"/>
          <w:sz w:val="20"/>
        </w:rPr>
        <w:t>]</w:t>
      </w:r>
    </w:p>
    <w:p>
      <w:pPr>
        <w:spacing w:before="0"/>
        <w:ind w:left="0" w:right="333" w:firstLine="0"/>
        <w:jc w:val="right"/>
        <w:rPr>
          <w:rFonts w:ascii="Times New Roman"/>
          <w:i/>
          <w:sz w:val="16"/>
        </w:rPr>
      </w:pPr>
      <w:r>
        <w:rPr>
          <w:rFonts w:ascii="Times New Roman"/>
          <w:i/>
          <w:color w:val="0000FF"/>
          <w:sz w:val="16"/>
        </w:rPr>
        <w:t>Numeral</w:t>
      </w:r>
      <w:r>
        <w:rPr>
          <w:rFonts w:ascii="Times New Roman"/>
          <w:i/>
          <w:color w:val="0000FF"/>
          <w:spacing w:val="-9"/>
          <w:sz w:val="16"/>
        </w:rPr>
        <w:t> </w:t>
      </w:r>
      <w:r>
        <w:rPr>
          <w:rFonts w:ascii="Times New Roman"/>
          <w:i/>
          <w:color w:val="0000FF"/>
          <w:sz w:val="16"/>
        </w:rPr>
        <w:t>adicionado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02-03-</w:t>
      </w:r>
      <w:r>
        <w:rPr>
          <w:rFonts w:ascii="Times New Roman"/>
          <w:i/>
          <w:color w:val="0000FF"/>
          <w:spacing w:val="-4"/>
          <w:sz w:val="16"/>
        </w:rPr>
        <w:t>2023</w:t>
      </w:r>
    </w:p>
    <w:p>
      <w:pPr>
        <w:spacing w:line="183" w:lineRule="exact" w:before="1"/>
        <w:ind w:left="0" w:right="335" w:firstLine="0"/>
        <w:jc w:val="right"/>
        <w:rPr>
          <w:rFonts w:ascii="Times New Roman" w:hAnsi="Times New Roman"/>
          <w:i/>
          <w:sz w:val="16"/>
        </w:rPr>
      </w:pPr>
      <w:r>
        <w:rPr>
          <w:rFonts w:ascii="Times New Roman" w:hAnsi="Times New Roman"/>
          <w:i/>
          <w:color w:val="2D74B5"/>
          <w:sz w:val="16"/>
        </w:rPr>
        <w:t>Numeral</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3"/>
          <w:sz w:val="16"/>
        </w:rPr>
        <w:t> </w:t>
      </w:r>
      <w:r>
        <w:rPr>
          <w:rFonts w:ascii="Times New Roman" w:hAnsi="Times New Roman"/>
          <w:i/>
          <w:color w:val="2D74B5"/>
          <w:sz w:val="16"/>
        </w:rPr>
        <w:t>inválido</w:t>
      </w:r>
      <w:r>
        <w:rPr>
          <w:rFonts w:ascii="Times New Roman" w:hAnsi="Times New Roman"/>
          <w:i/>
          <w:color w:val="2D74B5"/>
          <w:spacing w:val="-4"/>
          <w:sz w:val="16"/>
        </w:rPr>
        <w:t> </w:t>
      </w:r>
      <w:r>
        <w:rPr>
          <w:rFonts w:ascii="Times New Roman" w:hAnsi="Times New Roman"/>
          <w:i/>
          <w:color w:val="2D74B5"/>
          <w:sz w:val="16"/>
        </w:rPr>
        <w:t>y</w:t>
      </w:r>
      <w:r>
        <w:rPr>
          <w:rFonts w:ascii="Times New Roman" w:hAnsi="Times New Roman"/>
          <w:i/>
          <w:color w:val="2D74B5"/>
          <w:spacing w:val="-6"/>
          <w:sz w:val="16"/>
        </w:rPr>
        <w:t> </w:t>
      </w:r>
      <w:r>
        <w:rPr>
          <w:rFonts w:ascii="Times New Roman" w:hAnsi="Times New Roman"/>
          <w:i/>
          <w:color w:val="2D74B5"/>
          <w:sz w:val="16"/>
        </w:rPr>
        <w:t>suprimido</w:t>
      </w:r>
      <w:r>
        <w:rPr>
          <w:rFonts w:ascii="Times New Roman" w:hAnsi="Times New Roman"/>
          <w:i/>
          <w:color w:val="2D74B5"/>
          <w:spacing w:val="-4"/>
          <w:sz w:val="16"/>
        </w:rPr>
        <w:t> </w:t>
      </w:r>
      <w:r>
        <w:rPr>
          <w:rFonts w:ascii="Times New Roman" w:hAnsi="Times New Roman"/>
          <w:i/>
          <w:color w:val="2D74B5"/>
          <w:sz w:val="16"/>
        </w:rPr>
        <w:t>conforme</w:t>
      </w:r>
      <w:r>
        <w:rPr>
          <w:rFonts w:ascii="Times New Roman" w:hAnsi="Times New Roman"/>
          <w:i/>
          <w:color w:val="2D74B5"/>
          <w:spacing w:val="-6"/>
          <w:sz w:val="16"/>
        </w:rPr>
        <w:t> </w:t>
      </w:r>
      <w:r>
        <w:rPr>
          <w:rFonts w:ascii="Times New Roman" w:hAnsi="Times New Roman"/>
          <w:i/>
          <w:color w:val="2D74B5"/>
          <w:sz w:val="16"/>
        </w:rPr>
        <w:t>al</w:t>
      </w:r>
      <w:r>
        <w:rPr>
          <w:rFonts w:ascii="Times New Roman" w:hAnsi="Times New Roman"/>
          <w:i/>
          <w:color w:val="2D74B5"/>
          <w:spacing w:val="-4"/>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ley</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4"/>
          <w:sz w:val="16"/>
        </w:rPr>
        <w:t> </w:t>
      </w:r>
      <w:r>
        <w:rPr>
          <w:rFonts w:ascii="Times New Roman" w:hAnsi="Times New Roman"/>
          <w:i/>
          <w:color w:val="2D74B5"/>
          <w:sz w:val="16"/>
        </w:rPr>
        <w:t>2</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 por</w:t>
      </w:r>
      <w:r>
        <w:rPr>
          <w:rFonts w:ascii="Times New Roman" w:hAnsi="Times New Roman"/>
          <w:i/>
          <w:color w:val="2D74B5"/>
          <w:spacing w:val="-6"/>
          <w:sz w:val="16"/>
        </w:rPr>
        <w:t> </w:t>
      </w:r>
      <w:r>
        <w:rPr>
          <w:rFonts w:ascii="Times New Roman" w:hAnsi="Times New Roman"/>
          <w:i/>
          <w:color w:val="2D74B5"/>
          <w:sz w:val="16"/>
        </w:rPr>
        <w:t>sentencia</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SCJN</w:t>
      </w:r>
      <w:r>
        <w:rPr>
          <w:rFonts w:ascii="Times New Roman" w:hAnsi="Times New Roman"/>
          <w:i/>
          <w:color w:val="2D74B5"/>
          <w:spacing w:val="-4"/>
          <w:sz w:val="16"/>
        </w:rPr>
        <w:t> </w:t>
      </w:r>
      <w:r>
        <w:rPr>
          <w:rFonts w:ascii="Times New Roman" w:hAnsi="Times New Roman"/>
          <w:i/>
          <w:color w:val="2D74B5"/>
          <w:sz w:val="16"/>
        </w:rPr>
        <w:t>a</w:t>
      </w:r>
      <w:r>
        <w:rPr>
          <w:rFonts w:ascii="Times New Roman" w:hAnsi="Times New Roman"/>
          <w:i/>
          <w:color w:val="2D74B5"/>
          <w:spacing w:val="-3"/>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line="183" w:lineRule="exact" w:before="0"/>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9"/>
          <w:sz w:val="16"/>
        </w:rPr>
        <w:t> </w:t>
      </w:r>
      <w:r>
        <w:rPr>
          <w:rFonts w:ascii="Times New Roman"/>
          <w:i/>
          <w:color w:val="2D74B5"/>
          <w:sz w:val="16"/>
        </w:rPr>
        <w:t>legales</w:t>
      </w:r>
      <w:r>
        <w:rPr>
          <w:rFonts w:ascii="Times New Roman"/>
          <w:i/>
          <w:color w:val="2D74B5"/>
          <w:spacing w:val="-8"/>
          <w:sz w:val="16"/>
        </w:rPr>
        <w:t> </w:t>
      </w:r>
      <w:r>
        <w:rPr>
          <w:rFonts w:ascii="Times New Roman"/>
          <w:i/>
          <w:color w:val="2D74B5"/>
          <w:sz w:val="16"/>
        </w:rPr>
        <w:t>el</w:t>
      </w:r>
      <w:r>
        <w:rPr>
          <w:rFonts w:ascii="Times New Roman"/>
          <w:i/>
          <w:color w:val="2D74B5"/>
          <w:spacing w:val="-8"/>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7"/>
        <w:rPr>
          <w:rFonts w:ascii="Times New Roman"/>
          <w:i/>
          <w:sz w:val="16"/>
        </w:rPr>
      </w:pPr>
    </w:p>
    <w:p>
      <w:pPr>
        <w:pStyle w:val="Heading2"/>
        <w:spacing w:before="1"/>
      </w:pPr>
      <w:bookmarkStart w:name="Artículo_6" w:id="6"/>
      <w:bookmarkEnd w:id="6"/>
      <w:r>
        <w:rPr>
          <w:b w:val="0"/>
        </w:rPr>
      </w:r>
      <w:r>
        <w:rPr/>
        <w:t>Artículo</w:t>
      </w:r>
      <w:r>
        <w:rPr>
          <w:spacing w:val="-10"/>
        </w:rPr>
        <w:t> </w:t>
      </w:r>
      <w:r>
        <w:rPr>
          <w:spacing w:val="-5"/>
        </w:rPr>
        <w:t>6.</w:t>
      </w:r>
    </w:p>
    <w:p>
      <w:pPr>
        <w:pStyle w:val="ListParagraph"/>
        <w:numPr>
          <w:ilvl w:val="0"/>
          <w:numId w:val="6"/>
        </w:numPr>
        <w:tabs>
          <w:tab w:pos="886" w:val="left" w:leader="none"/>
        </w:tabs>
        <w:spacing w:line="242" w:lineRule="auto" w:before="0" w:after="0"/>
        <w:ind w:left="338" w:right="342" w:firstLine="288"/>
        <w:jc w:val="left"/>
        <w:rPr>
          <w:sz w:val="20"/>
        </w:rPr>
      </w:pPr>
      <w:r>
        <w:rPr>
          <w:sz w:val="20"/>
        </w:rPr>
        <w:t>En</w:t>
      </w:r>
      <w:r>
        <w:rPr>
          <w:spacing w:val="38"/>
          <w:sz w:val="20"/>
        </w:rPr>
        <w:t> </w:t>
      </w:r>
      <w:r>
        <w:rPr>
          <w:sz w:val="20"/>
        </w:rPr>
        <w:t>lo</w:t>
      </w:r>
      <w:r>
        <w:rPr>
          <w:spacing w:val="38"/>
          <w:sz w:val="20"/>
        </w:rPr>
        <w:t> </w:t>
      </w:r>
      <w:r>
        <w:rPr>
          <w:sz w:val="20"/>
        </w:rPr>
        <w:t>no</w:t>
      </w:r>
      <w:r>
        <w:rPr>
          <w:spacing w:val="38"/>
          <w:sz w:val="20"/>
        </w:rPr>
        <w:t> </w:t>
      </w:r>
      <w:r>
        <w:rPr>
          <w:sz w:val="20"/>
        </w:rPr>
        <w:t>previsto</w:t>
      </w:r>
      <w:r>
        <w:rPr>
          <w:spacing w:val="38"/>
          <w:sz w:val="20"/>
        </w:rPr>
        <w:t> </w:t>
      </w:r>
      <w:r>
        <w:rPr>
          <w:sz w:val="20"/>
        </w:rPr>
        <w:t>por</w:t>
      </w:r>
      <w:r>
        <w:rPr>
          <w:spacing w:val="40"/>
          <w:sz w:val="20"/>
        </w:rPr>
        <w:t> </w:t>
      </w:r>
      <w:r>
        <w:rPr>
          <w:sz w:val="20"/>
        </w:rPr>
        <w:t>esta</w:t>
      </w:r>
      <w:r>
        <w:rPr>
          <w:spacing w:val="38"/>
          <w:sz w:val="20"/>
        </w:rPr>
        <w:t> </w:t>
      </w:r>
      <w:r>
        <w:rPr>
          <w:sz w:val="20"/>
        </w:rPr>
        <w:t>Ley</w:t>
      </w:r>
      <w:r>
        <w:rPr>
          <w:spacing w:val="35"/>
          <w:sz w:val="20"/>
        </w:rPr>
        <w:t> </w:t>
      </w:r>
      <w:r>
        <w:rPr>
          <w:sz w:val="20"/>
        </w:rPr>
        <w:t>se</w:t>
      </w:r>
      <w:r>
        <w:rPr>
          <w:spacing w:val="40"/>
          <w:sz w:val="20"/>
        </w:rPr>
        <w:t> </w:t>
      </w:r>
      <w:r>
        <w:rPr>
          <w:sz w:val="20"/>
        </w:rPr>
        <w:t>estará</w:t>
      </w:r>
      <w:r>
        <w:rPr>
          <w:spacing w:val="40"/>
          <w:sz w:val="20"/>
        </w:rPr>
        <w:t> </w:t>
      </w:r>
      <w:r>
        <w:rPr>
          <w:sz w:val="20"/>
        </w:rPr>
        <w:t>a</w:t>
      </w:r>
      <w:r>
        <w:rPr>
          <w:spacing w:val="38"/>
          <w:sz w:val="20"/>
        </w:rPr>
        <w:t> </w:t>
      </w:r>
      <w:r>
        <w:rPr>
          <w:sz w:val="20"/>
        </w:rPr>
        <w:t>lo</w:t>
      </w:r>
      <w:r>
        <w:rPr>
          <w:spacing w:val="38"/>
          <w:sz w:val="20"/>
        </w:rPr>
        <w:t> </w:t>
      </w:r>
      <w:r>
        <w:rPr>
          <w:sz w:val="20"/>
        </w:rPr>
        <w:t>dispuesto</w:t>
      </w:r>
      <w:r>
        <w:rPr>
          <w:spacing w:val="40"/>
          <w:sz w:val="20"/>
        </w:rPr>
        <w:t> </w:t>
      </w:r>
      <w:r>
        <w:rPr>
          <w:sz w:val="20"/>
        </w:rPr>
        <w:t>por</w:t>
      </w:r>
      <w:r>
        <w:rPr>
          <w:spacing w:val="40"/>
          <w:sz w:val="20"/>
        </w:rPr>
        <w:t> </w:t>
      </w:r>
      <w:r>
        <w:rPr>
          <w:sz w:val="20"/>
        </w:rPr>
        <w:t>la</w:t>
      </w:r>
      <w:r>
        <w:rPr>
          <w:spacing w:val="40"/>
          <w:sz w:val="20"/>
        </w:rPr>
        <w:t> </w:t>
      </w:r>
      <w:r>
        <w:rPr>
          <w:sz w:val="20"/>
        </w:rPr>
        <w:t>Ley</w:t>
      </w:r>
      <w:r>
        <w:rPr>
          <w:spacing w:val="35"/>
          <w:sz w:val="20"/>
        </w:rPr>
        <w:t> </w:t>
      </w:r>
      <w:r>
        <w:rPr>
          <w:sz w:val="20"/>
        </w:rPr>
        <w:t>General</w:t>
      </w:r>
      <w:r>
        <w:rPr>
          <w:spacing w:val="37"/>
          <w:sz w:val="20"/>
        </w:rPr>
        <w:t> </w:t>
      </w:r>
      <w:r>
        <w:rPr>
          <w:sz w:val="20"/>
        </w:rPr>
        <w:t>de</w:t>
      </w:r>
      <w:r>
        <w:rPr>
          <w:spacing w:val="38"/>
          <w:sz w:val="20"/>
        </w:rPr>
        <w:t> </w:t>
      </w:r>
      <w:r>
        <w:rPr>
          <w:sz w:val="20"/>
        </w:rPr>
        <w:t>Instituciones</w:t>
      </w:r>
      <w:r>
        <w:rPr>
          <w:spacing w:val="40"/>
          <w:sz w:val="20"/>
        </w:rPr>
        <w:t> </w:t>
      </w:r>
      <w:r>
        <w:rPr>
          <w:sz w:val="20"/>
        </w:rPr>
        <w:t>y Procedimientos Electorales.</w:t>
      </w:r>
    </w:p>
    <w:p>
      <w:pPr>
        <w:spacing w:before="223"/>
        <w:ind w:left="1617" w:right="1617"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7"/>
          <w:sz w:val="22"/>
        </w:rPr>
        <w:t>II</w:t>
      </w:r>
    </w:p>
    <w:p>
      <w:pPr>
        <w:pStyle w:val="Heading1"/>
        <w:spacing w:before="1"/>
        <w:ind w:left="253" w:right="250"/>
      </w:pPr>
      <w:r>
        <w:rPr/>
        <w:t>De</w:t>
      </w:r>
      <w:r>
        <w:rPr>
          <w:spacing w:val="-7"/>
        </w:rPr>
        <w:t> </w:t>
      </w:r>
      <w:r>
        <w:rPr/>
        <w:t>la</w:t>
      </w:r>
      <w:r>
        <w:rPr>
          <w:spacing w:val="-5"/>
        </w:rPr>
        <w:t> </w:t>
      </w:r>
      <w:r>
        <w:rPr/>
        <w:t>Distribución</w:t>
      </w:r>
      <w:r>
        <w:rPr>
          <w:spacing w:val="-4"/>
        </w:rPr>
        <w:t> </w:t>
      </w:r>
      <w:r>
        <w:rPr/>
        <w:t>de</w:t>
      </w:r>
      <w:r>
        <w:rPr>
          <w:spacing w:val="-8"/>
        </w:rPr>
        <w:t> </w:t>
      </w:r>
      <w:r>
        <w:rPr/>
        <w:t>Competencias</w:t>
      </w:r>
      <w:r>
        <w:rPr>
          <w:spacing w:val="-4"/>
        </w:rPr>
        <w:t> </w:t>
      </w:r>
      <w:r>
        <w:rPr/>
        <w:t>en</w:t>
      </w:r>
      <w:r>
        <w:rPr>
          <w:spacing w:val="-5"/>
        </w:rPr>
        <w:t> </w:t>
      </w:r>
      <w:r>
        <w:rPr/>
        <w:t>Materia</w:t>
      </w:r>
      <w:r>
        <w:rPr>
          <w:spacing w:val="-4"/>
        </w:rPr>
        <w:t> </w:t>
      </w:r>
      <w:r>
        <w:rPr/>
        <w:t>de</w:t>
      </w:r>
      <w:r>
        <w:rPr>
          <w:spacing w:val="-5"/>
        </w:rPr>
        <w:t> </w:t>
      </w:r>
      <w:r>
        <w:rPr/>
        <w:t>Partidos</w:t>
      </w:r>
      <w:r>
        <w:rPr>
          <w:spacing w:val="-6"/>
        </w:rPr>
        <w:t> </w:t>
      </w:r>
      <w:r>
        <w:rPr>
          <w:spacing w:val="-2"/>
        </w:rPr>
        <w:t>Políticos</w:t>
      </w:r>
    </w:p>
    <w:p>
      <w:pPr>
        <w:pStyle w:val="Heading2"/>
        <w:spacing w:before="232"/>
      </w:pPr>
      <w:bookmarkStart w:name="Artículo_7" w:id="7"/>
      <w:bookmarkEnd w:id="7"/>
      <w:r>
        <w:rPr>
          <w:b w:val="0"/>
        </w:rPr>
      </w:r>
      <w:r>
        <w:rPr/>
        <w:t>Artículo</w:t>
      </w:r>
      <w:r>
        <w:rPr>
          <w:spacing w:val="-10"/>
        </w:rPr>
        <w:t> </w:t>
      </w:r>
      <w:r>
        <w:rPr>
          <w:spacing w:val="-5"/>
        </w:rPr>
        <w:t>7.</w:t>
      </w:r>
    </w:p>
    <w:p>
      <w:pPr>
        <w:pStyle w:val="ListParagraph"/>
        <w:numPr>
          <w:ilvl w:val="0"/>
          <w:numId w:val="7"/>
        </w:numPr>
        <w:tabs>
          <w:tab w:pos="845" w:val="left" w:leader="none"/>
        </w:tabs>
        <w:spacing w:line="240" w:lineRule="auto" w:before="0" w:after="0"/>
        <w:ind w:left="845" w:right="0" w:hanging="219"/>
        <w:jc w:val="left"/>
        <w:rPr>
          <w:sz w:val="20"/>
        </w:rPr>
      </w:pPr>
      <w:r>
        <w:rPr>
          <w:sz w:val="20"/>
        </w:rPr>
        <w:t>Corresponden</w:t>
      </w:r>
      <w:r>
        <w:rPr>
          <w:spacing w:val="-9"/>
          <w:sz w:val="20"/>
        </w:rPr>
        <w:t> </w:t>
      </w:r>
      <w:r>
        <w:rPr>
          <w:sz w:val="20"/>
        </w:rPr>
        <w:t>al</w:t>
      </w:r>
      <w:r>
        <w:rPr>
          <w:spacing w:val="-10"/>
          <w:sz w:val="20"/>
        </w:rPr>
        <w:t> </w:t>
      </w:r>
      <w:r>
        <w:rPr>
          <w:sz w:val="20"/>
        </w:rPr>
        <w:t>Instituto,</w:t>
      </w:r>
      <w:r>
        <w:rPr>
          <w:spacing w:val="-9"/>
          <w:sz w:val="20"/>
        </w:rPr>
        <w:t> </w:t>
      </w:r>
      <w:r>
        <w:rPr>
          <w:sz w:val="20"/>
        </w:rPr>
        <w:t>las</w:t>
      </w:r>
      <w:r>
        <w:rPr>
          <w:spacing w:val="-8"/>
          <w:sz w:val="20"/>
        </w:rPr>
        <w:t> </w:t>
      </w:r>
      <w:r>
        <w:rPr>
          <w:sz w:val="20"/>
        </w:rPr>
        <w:t>atribuciones</w:t>
      </w:r>
      <w:r>
        <w:rPr>
          <w:spacing w:val="-8"/>
          <w:sz w:val="20"/>
        </w:rPr>
        <w:t> </w:t>
      </w:r>
      <w:r>
        <w:rPr>
          <w:spacing w:val="-2"/>
          <w:sz w:val="20"/>
        </w:rPr>
        <w:t>siguientes:</w:t>
      </w:r>
    </w:p>
    <w:p>
      <w:pPr>
        <w:pStyle w:val="ListParagraph"/>
        <w:numPr>
          <w:ilvl w:val="1"/>
          <w:numId w:val="7"/>
        </w:numPr>
        <w:tabs>
          <w:tab w:pos="1058" w:val="left" w:leader="none"/>
        </w:tabs>
        <w:spacing w:line="242" w:lineRule="auto" w:before="229" w:after="0"/>
        <w:ind w:left="1058" w:right="347" w:hanging="432"/>
        <w:jc w:val="left"/>
        <w:rPr>
          <w:sz w:val="20"/>
        </w:rPr>
      </w:pPr>
      <w:r>
        <w:rPr>
          <w:sz w:val="20"/>
        </w:rPr>
        <w:t>El</w:t>
      </w:r>
      <w:r>
        <w:rPr>
          <w:spacing w:val="40"/>
          <w:sz w:val="20"/>
        </w:rPr>
        <w:t> </w:t>
      </w:r>
      <w:r>
        <w:rPr>
          <w:sz w:val="20"/>
        </w:rPr>
        <w:t>registro</w:t>
      </w:r>
      <w:r>
        <w:rPr>
          <w:spacing w:val="40"/>
          <w:sz w:val="20"/>
        </w:rPr>
        <w:t> </w:t>
      </w:r>
      <w:r>
        <w:rPr>
          <w:sz w:val="20"/>
        </w:rPr>
        <w:t>de</w:t>
      </w:r>
      <w:r>
        <w:rPr>
          <w:spacing w:val="40"/>
          <w:sz w:val="20"/>
        </w:rPr>
        <w:t> </w:t>
      </w:r>
      <w:r>
        <w:rPr>
          <w:sz w:val="20"/>
        </w:rPr>
        <w:t>los</w:t>
      </w:r>
      <w:r>
        <w:rPr>
          <w:spacing w:val="40"/>
          <w:sz w:val="20"/>
        </w:rPr>
        <w:t> </w:t>
      </w:r>
      <w:r>
        <w:rPr>
          <w:sz w:val="20"/>
        </w:rPr>
        <w:t>partidos</w:t>
      </w:r>
      <w:r>
        <w:rPr>
          <w:spacing w:val="40"/>
          <w:sz w:val="20"/>
        </w:rPr>
        <w:t> </w:t>
      </w:r>
      <w:r>
        <w:rPr>
          <w:sz w:val="20"/>
        </w:rPr>
        <w:t>políticos</w:t>
      </w:r>
      <w:r>
        <w:rPr>
          <w:spacing w:val="40"/>
          <w:sz w:val="20"/>
        </w:rPr>
        <w:t> </w:t>
      </w:r>
      <w:r>
        <w:rPr>
          <w:sz w:val="20"/>
        </w:rPr>
        <w:t>nacionales</w:t>
      </w:r>
      <w:r>
        <w:rPr>
          <w:spacing w:val="40"/>
          <w:sz w:val="20"/>
        </w:rPr>
        <w:t> </w:t>
      </w:r>
      <w:r>
        <w:rPr>
          <w:sz w:val="20"/>
        </w:rPr>
        <w:t>y</w:t>
      </w:r>
      <w:r>
        <w:rPr>
          <w:spacing w:val="37"/>
          <w:sz w:val="20"/>
        </w:rPr>
        <w:t> </w:t>
      </w:r>
      <w:r>
        <w:rPr>
          <w:sz w:val="20"/>
        </w:rPr>
        <w:t>el</w:t>
      </w:r>
      <w:r>
        <w:rPr>
          <w:spacing w:val="40"/>
          <w:sz w:val="20"/>
        </w:rPr>
        <w:t> </w:t>
      </w:r>
      <w:r>
        <w:rPr>
          <w:sz w:val="20"/>
        </w:rPr>
        <w:t>libro</w:t>
      </w:r>
      <w:r>
        <w:rPr>
          <w:spacing w:val="40"/>
          <w:sz w:val="20"/>
        </w:rPr>
        <w:t> </w:t>
      </w:r>
      <w:r>
        <w:rPr>
          <w:sz w:val="20"/>
        </w:rPr>
        <w:t>de</w:t>
      </w:r>
      <w:r>
        <w:rPr>
          <w:spacing w:val="40"/>
          <w:sz w:val="20"/>
        </w:rPr>
        <w:t> </w:t>
      </w:r>
      <w:r>
        <w:rPr>
          <w:sz w:val="20"/>
        </w:rPr>
        <w:t>registro</w:t>
      </w:r>
      <w:r>
        <w:rPr>
          <w:spacing w:val="40"/>
          <w:sz w:val="20"/>
        </w:rPr>
        <w:t> </w:t>
      </w:r>
      <w:r>
        <w:rPr>
          <w:sz w:val="20"/>
        </w:rPr>
        <w:t>de</w:t>
      </w:r>
      <w:r>
        <w:rPr>
          <w:spacing w:val="40"/>
          <w:sz w:val="20"/>
        </w:rPr>
        <w:t> </w:t>
      </w:r>
      <w:r>
        <w:rPr>
          <w:sz w:val="20"/>
        </w:rPr>
        <w:t>los</w:t>
      </w:r>
      <w:r>
        <w:rPr>
          <w:spacing w:val="40"/>
          <w:sz w:val="20"/>
        </w:rPr>
        <w:t> </w:t>
      </w:r>
      <w:r>
        <w:rPr>
          <w:sz w:val="20"/>
        </w:rPr>
        <w:t>partidos</w:t>
      </w:r>
      <w:r>
        <w:rPr>
          <w:spacing w:val="40"/>
          <w:sz w:val="20"/>
        </w:rPr>
        <w:t> </w:t>
      </w:r>
      <w:r>
        <w:rPr>
          <w:sz w:val="20"/>
        </w:rPr>
        <w:t>políticos </w:t>
      </w:r>
      <w:r>
        <w:rPr>
          <w:spacing w:val="-2"/>
          <w:sz w:val="20"/>
        </w:rPr>
        <w:t>locales;</w:t>
      </w:r>
    </w:p>
    <w:p>
      <w:pPr>
        <w:pStyle w:val="ListParagraph"/>
        <w:numPr>
          <w:ilvl w:val="1"/>
          <w:numId w:val="7"/>
        </w:numPr>
        <w:tabs>
          <w:tab w:pos="1058" w:val="left" w:leader="none"/>
        </w:tabs>
        <w:spacing w:line="242" w:lineRule="auto" w:before="226" w:after="0"/>
        <w:ind w:left="1058" w:right="339" w:hanging="432"/>
        <w:jc w:val="left"/>
        <w:rPr>
          <w:sz w:val="20"/>
        </w:rPr>
      </w:pPr>
      <w:r>
        <w:rPr>
          <w:sz w:val="20"/>
        </w:rPr>
        <w:t>El</w:t>
      </w:r>
      <w:r>
        <w:rPr>
          <w:spacing w:val="40"/>
          <w:sz w:val="20"/>
        </w:rPr>
        <w:t> </w:t>
      </w:r>
      <w:r>
        <w:rPr>
          <w:sz w:val="20"/>
        </w:rPr>
        <w:t>reconocimiento</w:t>
      </w:r>
      <w:r>
        <w:rPr>
          <w:spacing w:val="40"/>
          <w:sz w:val="20"/>
        </w:rPr>
        <w:t> </w:t>
      </w:r>
      <w:r>
        <w:rPr>
          <w:sz w:val="20"/>
        </w:rPr>
        <w:t>de</w:t>
      </w:r>
      <w:r>
        <w:rPr>
          <w:spacing w:val="40"/>
          <w:sz w:val="20"/>
        </w:rPr>
        <w:t> </w:t>
      </w:r>
      <w:r>
        <w:rPr>
          <w:sz w:val="20"/>
        </w:rPr>
        <w:t>los</w:t>
      </w:r>
      <w:r>
        <w:rPr>
          <w:spacing w:val="40"/>
          <w:sz w:val="20"/>
        </w:rPr>
        <w:t> </w:t>
      </w:r>
      <w:r>
        <w:rPr>
          <w:sz w:val="20"/>
        </w:rPr>
        <w:t>derechos</w:t>
      </w:r>
      <w:r>
        <w:rPr>
          <w:spacing w:val="40"/>
          <w:sz w:val="20"/>
        </w:rPr>
        <w:t> </w:t>
      </w:r>
      <w:r>
        <w:rPr>
          <w:sz w:val="20"/>
        </w:rPr>
        <w:t>y</w:t>
      </w:r>
      <w:r>
        <w:rPr>
          <w:spacing w:val="40"/>
          <w:sz w:val="20"/>
        </w:rPr>
        <w:t> </w:t>
      </w:r>
      <w:r>
        <w:rPr>
          <w:sz w:val="20"/>
        </w:rPr>
        <w:t>el</w:t>
      </w:r>
      <w:r>
        <w:rPr>
          <w:spacing w:val="40"/>
          <w:sz w:val="20"/>
        </w:rPr>
        <w:t> </w:t>
      </w:r>
      <w:r>
        <w:rPr>
          <w:sz w:val="20"/>
        </w:rPr>
        <w:t>acceso</w:t>
      </w:r>
      <w:r>
        <w:rPr>
          <w:spacing w:val="40"/>
          <w:sz w:val="20"/>
        </w:rPr>
        <w:t> </w:t>
      </w:r>
      <w:r>
        <w:rPr>
          <w:sz w:val="20"/>
        </w:rPr>
        <w:t>a</w:t>
      </w:r>
      <w:r>
        <w:rPr>
          <w:spacing w:val="40"/>
          <w:sz w:val="20"/>
        </w:rPr>
        <w:t> </w:t>
      </w:r>
      <w:r>
        <w:rPr>
          <w:sz w:val="20"/>
        </w:rPr>
        <w:t>las</w:t>
      </w:r>
      <w:r>
        <w:rPr>
          <w:spacing w:val="40"/>
          <w:sz w:val="20"/>
        </w:rPr>
        <w:t> </w:t>
      </w:r>
      <w:r>
        <w:rPr>
          <w:sz w:val="20"/>
        </w:rPr>
        <w:t>prerrogativas</w:t>
      </w:r>
      <w:r>
        <w:rPr>
          <w:spacing w:val="40"/>
          <w:sz w:val="20"/>
        </w:rPr>
        <w:t> </w:t>
      </w:r>
      <w:r>
        <w:rPr>
          <w:sz w:val="20"/>
        </w:rPr>
        <w:t>de</w:t>
      </w:r>
      <w:r>
        <w:rPr>
          <w:spacing w:val="40"/>
          <w:sz w:val="20"/>
        </w:rPr>
        <w:t> </w:t>
      </w:r>
      <w:r>
        <w:rPr>
          <w:sz w:val="20"/>
        </w:rPr>
        <w:t>los</w:t>
      </w:r>
      <w:r>
        <w:rPr>
          <w:spacing w:val="40"/>
          <w:sz w:val="20"/>
        </w:rPr>
        <w:t> </w:t>
      </w:r>
      <w:r>
        <w:rPr>
          <w:sz w:val="20"/>
        </w:rPr>
        <w:t>partidos</w:t>
      </w:r>
      <w:r>
        <w:rPr>
          <w:spacing w:val="40"/>
          <w:sz w:val="20"/>
        </w:rPr>
        <w:t> </w:t>
      </w:r>
      <w:r>
        <w:rPr>
          <w:sz w:val="20"/>
        </w:rPr>
        <w:t>políticos nacionales y de los candidatos a cargos de elección popular federal;</w:t>
      </w:r>
    </w:p>
    <w:p>
      <w:pPr>
        <w:pStyle w:val="ListParagraph"/>
        <w:numPr>
          <w:ilvl w:val="1"/>
          <w:numId w:val="7"/>
        </w:numPr>
        <w:tabs>
          <w:tab w:pos="1058" w:val="left" w:leader="none"/>
        </w:tabs>
        <w:spacing w:line="242" w:lineRule="auto" w:before="224" w:after="0"/>
        <w:ind w:left="1058" w:right="347" w:hanging="432"/>
        <w:jc w:val="left"/>
        <w:rPr>
          <w:sz w:val="20"/>
        </w:rPr>
      </w:pPr>
      <w:r>
        <w:rPr>
          <w:sz w:val="20"/>
        </w:rPr>
        <w:t>La</w:t>
      </w:r>
      <w:r>
        <w:rPr>
          <w:spacing w:val="40"/>
          <w:sz w:val="20"/>
        </w:rPr>
        <w:t> </w:t>
      </w:r>
      <w:r>
        <w:rPr>
          <w:sz w:val="20"/>
        </w:rPr>
        <w:t>organización</w:t>
      </w:r>
      <w:r>
        <w:rPr>
          <w:spacing w:val="40"/>
          <w:sz w:val="20"/>
        </w:rPr>
        <w:t> </w:t>
      </w:r>
      <w:r>
        <w:rPr>
          <w:sz w:val="20"/>
        </w:rPr>
        <w:t>de</w:t>
      </w:r>
      <w:r>
        <w:rPr>
          <w:spacing w:val="40"/>
          <w:sz w:val="20"/>
        </w:rPr>
        <w:t> </w:t>
      </w:r>
      <w:r>
        <w:rPr>
          <w:sz w:val="20"/>
        </w:rPr>
        <w:t>la</w:t>
      </w:r>
      <w:r>
        <w:rPr>
          <w:spacing w:val="40"/>
          <w:sz w:val="20"/>
        </w:rPr>
        <w:t> </w:t>
      </w:r>
      <w:r>
        <w:rPr>
          <w:sz w:val="20"/>
        </w:rPr>
        <w:t>elección</w:t>
      </w:r>
      <w:r>
        <w:rPr>
          <w:spacing w:val="40"/>
          <w:sz w:val="20"/>
        </w:rPr>
        <w:t> </w:t>
      </w:r>
      <w:r>
        <w:rPr>
          <w:sz w:val="20"/>
        </w:rPr>
        <w:t>de</w:t>
      </w:r>
      <w:r>
        <w:rPr>
          <w:spacing w:val="40"/>
          <w:sz w:val="20"/>
        </w:rPr>
        <w:t> </w:t>
      </w:r>
      <w:r>
        <w:rPr>
          <w:sz w:val="20"/>
        </w:rPr>
        <w:t>los</w:t>
      </w:r>
      <w:r>
        <w:rPr>
          <w:spacing w:val="40"/>
          <w:sz w:val="20"/>
        </w:rPr>
        <w:t> </w:t>
      </w:r>
      <w:r>
        <w:rPr>
          <w:sz w:val="20"/>
        </w:rPr>
        <w:t>dirigentes</w:t>
      </w:r>
      <w:r>
        <w:rPr>
          <w:spacing w:val="40"/>
          <w:sz w:val="20"/>
        </w:rPr>
        <w:t> </w:t>
      </w:r>
      <w:r>
        <w:rPr>
          <w:sz w:val="20"/>
        </w:rPr>
        <w:t>de</w:t>
      </w:r>
      <w:r>
        <w:rPr>
          <w:spacing w:val="40"/>
          <w:sz w:val="20"/>
        </w:rPr>
        <w:t> </w:t>
      </w:r>
      <w:r>
        <w:rPr>
          <w:sz w:val="20"/>
        </w:rPr>
        <w:t>los</w:t>
      </w:r>
      <w:r>
        <w:rPr>
          <w:spacing w:val="40"/>
          <w:sz w:val="20"/>
        </w:rPr>
        <w:t> </w:t>
      </w:r>
      <w:r>
        <w:rPr>
          <w:sz w:val="20"/>
        </w:rPr>
        <w:t>partidos</w:t>
      </w:r>
      <w:r>
        <w:rPr>
          <w:spacing w:val="40"/>
          <w:sz w:val="20"/>
        </w:rPr>
        <w:t> </w:t>
      </w:r>
      <w:r>
        <w:rPr>
          <w:sz w:val="20"/>
        </w:rPr>
        <w:t>políticos,</w:t>
      </w:r>
      <w:r>
        <w:rPr>
          <w:spacing w:val="40"/>
          <w:sz w:val="20"/>
        </w:rPr>
        <w:t> </w:t>
      </w:r>
      <w:r>
        <w:rPr>
          <w:sz w:val="20"/>
        </w:rPr>
        <w:t>cuando</w:t>
      </w:r>
      <w:r>
        <w:rPr>
          <w:spacing w:val="40"/>
          <w:sz w:val="20"/>
        </w:rPr>
        <w:t> </w:t>
      </w:r>
      <w:r>
        <w:rPr>
          <w:sz w:val="20"/>
        </w:rPr>
        <w:t>éstos</w:t>
      </w:r>
      <w:r>
        <w:rPr>
          <w:spacing w:val="40"/>
          <w:sz w:val="20"/>
        </w:rPr>
        <w:t> </w:t>
      </w:r>
      <w:r>
        <w:rPr>
          <w:sz w:val="20"/>
        </w:rPr>
        <w:t>lo soliciten, con cargo a sus prerrogativas, en los términos que establezca esta Ley;</w:t>
      </w:r>
    </w:p>
    <w:p>
      <w:pPr>
        <w:pStyle w:val="ListParagraph"/>
        <w:numPr>
          <w:ilvl w:val="1"/>
          <w:numId w:val="7"/>
        </w:numPr>
        <w:tabs>
          <w:tab w:pos="1058" w:val="left" w:leader="none"/>
        </w:tabs>
        <w:spacing w:line="242" w:lineRule="auto" w:before="228" w:after="0"/>
        <w:ind w:left="1058" w:right="347" w:hanging="432"/>
        <w:jc w:val="left"/>
        <w:rPr>
          <w:sz w:val="20"/>
        </w:rPr>
      </w:pPr>
      <w:r>
        <w:rPr>
          <w:color w:val="2D74B5"/>
          <w:sz w:val="20"/>
        </w:rPr>
        <w:t>[</w:t>
      </w:r>
      <w:r>
        <w:rPr>
          <w:sz w:val="20"/>
        </w:rPr>
        <w:t>La</w:t>
      </w:r>
      <w:r>
        <w:rPr>
          <w:spacing w:val="-4"/>
          <w:sz w:val="20"/>
        </w:rPr>
        <w:t> </w:t>
      </w:r>
      <w:r>
        <w:rPr>
          <w:sz w:val="20"/>
        </w:rPr>
        <w:t>fiscalización</w:t>
      </w:r>
      <w:r>
        <w:rPr>
          <w:spacing w:val="-4"/>
          <w:sz w:val="20"/>
        </w:rPr>
        <w:t> </w:t>
      </w:r>
      <w:r>
        <w:rPr>
          <w:sz w:val="20"/>
        </w:rPr>
        <w:t>de</w:t>
      </w:r>
      <w:r>
        <w:rPr>
          <w:spacing w:val="-3"/>
          <w:sz w:val="20"/>
        </w:rPr>
        <w:t> </w:t>
      </w:r>
      <w:r>
        <w:rPr>
          <w:sz w:val="20"/>
        </w:rPr>
        <w:t>ingresos y</w:t>
      </w:r>
      <w:r>
        <w:rPr>
          <w:spacing w:val="-6"/>
          <w:sz w:val="20"/>
        </w:rPr>
        <w:t> </w:t>
      </w:r>
      <w:r>
        <w:rPr>
          <w:sz w:val="20"/>
        </w:rPr>
        <w:t>egresos</w:t>
      </w:r>
      <w:r>
        <w:rPr>
          <w:spacing w:val="-2"/>
          <w:sz w:val="20"/>
        </w:rPr>
        <w:t> </w:t>
      </w:r>
      <w:r>
        <w:rPr>
          <w:sz w:val="20"/>
        </w:rPr>
        <w:t>de</w:t>
      </w:r>
      <w:r>
        <w:rPr>
          <w:spacing w:val="-1"/>
          <w:sz w:val="20"/>
        </w:rPr>
        <w:t> </w:t>
      </w:r>
      <w:r>
        <w:rPr>
          <w:sz w:val="20"/>
        </w:rPr>
        <w:t>los</w:t>
      </w:r>
      <w:r>
        <w:rPr>
          <w:spacing w:val="-2"/>
          <w:sz w:val="20"/>
        </w:rPr>
        <w:t> </w:t>
      </w:r>
      <w:r>
        <w:rPr>
          <w:sz w:val="20"/>
        </w:rPr>
        <w:t>partidos políticos,</w:t>
      </w:r>
      <w:r>
        <w:rPr>
          <w:spacing w:val="-3"/>
          <w:sz w:val="20"/>
        </w:rPr>
        <w:t> </w:t>
      </w:r>
      <w:r>
        <w:rPr>
          <w:sz w:val="20"/>
        </w:rPr>
        <w:t>sus</w:t>
      </w:r>
      <w:r>
        <w:rPr>
          <w:spacing w:val="-2"/>
          <w:sz w:val="20"/>
        </w:rPr>
        <w:t> </w:t>
      </w:r>
      <w:r>
        <w:rPr>
          <w:sz w:val="20"/>
        </w:rPr>
        <w:t>coaliciones,</w:t>
      </w:r>
      <w:r>
        <w:rPr>
          <w:spacing w:val="-3"/>
          <w:sz w:val="20"/>
        </w:rPr>
        <w:t> </w:t>
      </w:r>
      <w:r>
        <w:rPr>
          <w:sz w:val="20"/>
        </w:rPr>
        <w:t>las</w:t>
      </w:r>
      <w:r>
        <w:rPr>
          <w:spacing w:val="-2"/>
          <w:sz w:val="20"/>
        </w:rPr>
        <w:t> </w:t>
      </w:r>
      <w:r>
        <w:rPr>
          <w:sz w:val="20"/>
        </w:rPr>
        <w:t>agrupaciones políticas nacionales y de los candidatos a cargos de elección popular federal y local, y</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0"/>
        <w:rPr>
          <w:rFonts w:ascii="Times New Roman"/>
          <w:i/>
          <w:sz w:val="16"/>
        </w:rPr>
      </w:pPr>
    </w:p>
    <w:p>
      <w:pPr>
        <w:pStyle w:val="ListParagraph"/>
        <w:numPr>
          <w:ilvl w:val="1"/>
          <w:numId w:val="7"/>
        </w:numPr>
        <w:tabs>
          <w:tab w:pos="1058" w:val="left" w:leader="none"/>
        </w:tabs>
        <w:spacing w:line="240" w:lineRule="auto" w:before="0" w:after="0"/>
        <w:ind w:left="1058" w:right="0" w:hanging="432"/>
        <w:jc w:val="left"/>
        <w:rPr>
          <w:sz w:val="20"/>
        </w:rPr>
      </w:pPr>
      <w:r>
        <w:rPr>
          <w:sz w:val="20"/>
        </w:rPr>
        <w:t>Las</w:t>
      </w:r>
      <w:r>
        <w:rPr>
          <w:spacing w:val="-6"/>
          <w:sz w:val="20"/>
        </w:rPr>
        <w:t> </w:t>
      </w:r>
      <w:r>
        <w:rPr>
          <w:sz w:val="20"/>
        </w:rPr>
        <w:t>demás</w:t>
      </w:r>
      <w:r>
        <w:rPr>
          <w:spacing w:val="-6"/>
          <w:sz w:val="20"/>
        </w:rPr>
        <w:t> </w:t>
      </w:r>
      <w:r>
        <w:rPr>
          <w:sz w:val="20"/>
        </w:rPr>
        <w:t>que</w:t>
      </w:r>
      <w:r>
        <w:rPr>
          <w:spacing w:val="-7"/>
          <w:sz w:val="20"/>
        </w:rPr>
        <w:t> </w:t>
      </w:r>
      <w:r>
        <w:rPr>
          <w:sz w:val="20"/>
        </w:rPr>
        <w:t>establezca</w:t>
      </w:r>
      <w:r>
        <w:rPr>
          <w:spacing w:val="-3"/>
          <w:sz w:val="20"/>
        </w:rPr>
        <w:t> </w:t>
      </w:r>
      <w:r>
        <w:rPr>
          <w:sz w:val="20"/>
        </w:rPr>
        <w:t>la</w:t>
      </w:r>
      <w:r>
        <w:rPr>
          <w:spacing w:val="-7"/>
          <w:sz w:val="20"/>
        </w:rPr>
        <w:t> </w:t>
      </w:r>
      <w:r>
        <w:rPr>
          <w:sz w:val="20"/>
        </w:rPr>
        <w:t>Constitución</w:t>
      </w:r>
      <w:r>
        <w:rPr>
          <w:spacing w:val="-5"/>
          <w:sz w:val="20"/>
        </w:rPr>
        <w:t> </w:t>
      </w:r>
      <w:r>
        <w:rPr>
          <w:sz w:val="20"/>
        </w:rPr>
        <w:t>y</w:t>
      </w:r>
      <w:r>
        <w:rPr>
          <w:spacing w:val="-7"/>
          <w:sz w:val="20"/>
        </w:rPr>
        <w:t> </w:t>
      </w:r>
      <w:r>
        <w:rPr>
          <w:sz w:val="20"/>
        </w:rPr>
        <w:t>esta</w:t>
      </w:r>
      <w:r>
        <w:rPr>
          <w:spacing w:val="-1"/>
          <w:sz w:val="20"/>
        </w:rPr>
        <w:t> </w:t>
      </w:r>
      <w:r>
        <w:rPr>
          <w:spacing w:val="-4"/>
          <w:sz w:val="20"/>
        </w:rPr>
        <w:t>Ley.</w:t>
      </w:r>
    </w:p>
    <w:p>
      <w:pPr>
        <w:pStyle w:val="BodyText"/>
      </w:pPr>
    </w:p>
    <w:p>
      <w:pPr>
        <w:pStyle w:val="Heading2"/>
        <w:spacing w:before="1"/>
      </w:pPr>
      <w:bookmarkStart w:name="Artículo_8" w:id="8"/>
      <w:bookmarkEnd w:id="8"/>
      <w:r>
        <w:rPr>
          <w:b w:val="0"/>
        </w:rPr>
      </w:r>
      <w:r>
        <w:rPr/>
        <w:t>Artículo</w:t>
      </w:r>
      <w:r>
        <w:rPr>
          <w:spacing w:val="-10"/>
        </w:rPr>
        <w:t> </w:t>
      </w:r>
      <w:r>
        <w:rPr>
          <w:spacing w:val="-5"/>
        </w:rPr>
        <w:t>8.</w:t>
      </w:r>
    </w:p>
    <w:p>
      <w:pPr>
        <w:pStyle w:val="ListParagraph"/>
        <w:numPr>
          <w:ilvl w:val="0"/>
          <w:numId w:val="8"/>
        </w:numPr>
        <w:tabs>
          <w:tab w:pos="852" w:val="left" w:leader="none"/>
        </w:tabs>
        <w:spacing w:line="242" w:lineRule="auto" w:before="0" w:after="0"/>
        <w:ind w:left="338" w:right="346" w:firstLine="288"/>
        <w:jc w:val="both"/>
        <w:rPr>
          <w:sz w:val="20"/>
        </w:rPr>
      </w:pPr>
      <w:r>
        <w:rPr>
          <w:color w:val="2D74B5"/>
          <w:sz w:val="20"/>
        </w:rPr>
        <w:t>[</w:t>
      </w:r>
      <w:r>
        <w:rPr>
          <w:sz w:val="20"/>
        </w:rPr>
        <w:t>El Instituto contará con los recursos presupuestarios, técnicos, humanos y materiales que requiera para el ejercicio directo de sus facultades y atribuciones en materia de fiscalización.</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37"/>
        <w:rPr>
          <w:rFonts w:ascii="Times New Roman"/>
          <w:i/>
          <w:sz w:val="16"/>
        </w:rPr>
      </w:pPr>
    </w:p>
    <w:p>
      <w:pPr>
        <w:pStyle w:val="ListParagraph"/>
        <w:numPr>
          <w:ilvl w:val="0"/>
          <w:numId w:val="8"/>
        </w:numPr>
        <w:tabs>
          <w:tab w:pos="862" w:val="left" w:leader="none"/>
        </w:tabs>
        <w:spacing w:line="242" w:lineRule="auto" w:before="0" w:after="0"/>
        <w:ind w:left="338" w:right="337" w:firstLine="288"/>
        <w:jc w:val="both"/>
        <w:rPr>
          <w:sz w:val="20"/>
        </w:rPr>
      </w:pPr>
      <w:r>
        <w:rPr>
          <w:color w:val="2D74B5"/>
          <w:sz w:val="20"/>
        </w:rPr>
        <w:t>[</w:t>
      </w:r>
      <w:r>
        <w:rPr>
          <w:sz w:val="20"/>
        </w:rPr>
        <w:t>El Instituto podrá, excepcionalmente y con la aprobación de una mayoría de cuando menos ocho votos</w:t>
      </w:r>
      <w:r>
        <w:rPr>
          <w:spacing w:val="-3"/>
          <w:sz w:val="20"/>
        </w:rPr>
        <w:t> </w:t>
      </w:r>
      <w:r>
        <w:rPr>
          <w:sz w:val="20"/>
        </w:rPr>
        <w:t>de</w:t>
      </w:r>
      <w:r>
        <w:rPr>
          <w:spacing w:val="-2"/>
          <w:sz w:val="20"/>
        </w:rPr>
        <w:t> </w:t>
      </w:r>
      <w:r>
        <w:rPr>
          <w:sz w:val="20"/>
        </w:rPr>
        <w:t>los</w:t>
      </w:r>
      <w:r>
        <w:rPr>
          <w:spacing w:val="-3"/>
          <w:sz w:val="20"/>
        </w:rPr>
        <w:t> </w:t>
      </w:r>
      <w:r>
        <w:rPr>
          <w:sz w:val="20"/>
        </w:rPr>
        <w:t>integrantes del</w:t>
      </w:r>
      <w:r>
        <w:rPr>
          <w:spacing w:val="-3"/>
          <w:sz w:val="20"/>
        </w:rPr>
        <w:t> </w:t>
      </w:r>
      <w:r>
        <w:rPr>
          <w:sz w:val="20"/>
        </w:rPr>
        <w:t>Consejo</w:t>
      </w:r>
      <w:r>
        <w:rPr>
          <w:spacing w:val="-2"/>
          <w:sz w:val="20"/>
        </w:rPr>
        <w:t> </w:t>
      </w:r>
      <w:r>
        <w:rPr>
          <w:sz w:val="20"/>
        </w:rPr>
        <w:t>General,</w:t>
      </w:r>
      <w:r>
        <w:rPr>
          <w:spacing w:val="-2"/>
          <w:sz w:val="20"/>
        </w:rPr>
        <w:t> </w:t>
      </w:r>
      <w:r>
        <w:rPr>
          <w:sz w:val="20"/>
        </w:rPr>
        <w:t>delegar</w:t>
      </w:r>
      <w:r>
        <w:rPr>
          <w:spacing w:val="-1"/>
          <w:sz w:val="20"/>
        </w:rPr>
        <w:t> </w:t>
      </w:r>
      <w:r>
        <w:rPr>
          <w:sz w:val="20"/>
        </w:rPr>
        <w:t>en</w:t>
      </w:r>
      <w:r>
        <w:rPr>
          <w:spacing w:val="-3"/>
          <w:sz w:val="20"/>
        </w:rPr>
        <w:t> </w:t>
      </w:r>
      <w:r>
        <w:rPr>
          <w:sz w:val="20"/>
        </w:rPr>
        <w:t>los</w:t>
      </w:r>
      <w:r>
        <w:rPr>
          <w:spacing w:val="-3"/>
          <w:sz w:val="20"/>
        </w:rPr>
        <w:t> </w:t>
      </w:r>
      <w:r>
        <w:rPr>
          <w:sz w:val="20"/>
        </w:rPr>
        <w:t>Organismos</w:t>
      </w:r>
      <w:r>
        <w:rPr>
          <w:spacing w:val="-3"/>
          <w:sz w:val="20"/>
        </w:rPr>
        <w:t> </w:t>
      </w:r>
      <w:r>
        <w:rPr>
          <w:sz w:val="20"/>
        </w:rPr>
        <w:t>Públicos</w:t>
      </w:r>
      <w:r>
        <w:rPr>
          <w:spacing w:val="-3"/>
          <w:sz w:val="20"/>
        </w:rPr>
        <w:t> </w:t>
      </w:r>
      <w:r>
        <w:rPr>
          <w:sz w:val="20"/>
        </w:rPr>
        <w:t>Locales</w:t>
      </w:r>
      <w:r>
        <w:rPr>
          <w:spacing w:val="-3"/>
          <w:sz w:val="20"/>
        </w:rPr>
        <w:t> </w:t>
      </w:r>
      <w:r>
        <w:rPr>
          <w:sz w:val="20"/>
        </w:rPr>
        <w:t>la</w:t>
      </w:r>
      <w:r>
        <w:rPr>
          <w:spacing w:val="-4"/>
          <w:sz w:val="20"/>
        </w:rPr>
        <w:t> </w:t>
      </w:r>
      <w:r>
        <w:rPr>
          <w:sz w:val="20"/>
        </w:rPr>
        <w:t>fiscalización de los ingresos y egresos de los partidos políticos locales, sus coaliciones y de los candidatos a cargos</w:t>
      </w:r>
      <w:r>
        <w:rPr>
          <w:spacing w:val="40"/>
          <w:sz w:val="20"/>
        </w:rPr>
        <w:t> </w:t>
      </w:r>
      <w:r>
        <w:rPr>
          <w:sz w:val="20"/>
        </w:rPr>
        <w:t>de elección popular en las entidades federativas.</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0"/>
        <w:rPr>
          <w:rFonts w:ascii="Times New Roman"/>
          <w:i/>
          <w:sz w:val="16"/>
        </w:rPr>
      </w:pPr>
    </w:p>
    <w:p>
      <w:pPr>
        <w:pStyle w:val="ListParagraph"/>
        <w:numPr>
          <w:ilvl w:val="0"/>
          <w:numId w:val="8"/>
        </w:numPr>
        <w:tabs>
          <w:tab w:pos="850" w:val="left" w:leader="none"/>
        </w:tabs>
        <w:spacing w:line="242" w:lineRule="auto" w:before="0" w:after="0"/>
        <w:ind w:left="338" w:right="347" w:firstLine="288"/>
        <w:jc w:val="left"/>
        <w:rPr>
          <w:sz w:val="20"/>
        </w:rPr>
      </w:pPr>
      <w:r>
        <w:rPr>
          <w:sz w:val="20"/>
        </w:rPr>
        <w:t>La Secretaría Ejecutiva del Instituto someterá al Consejo General los acuerdos de resolución en los que se deberá fundar y motivar el uso de esta facultad.</w:t>
      </w:r>
    </w:p>
    <w:p>
      <w:pPr>
        <w:pStyle w:val="ListParagraph"/>
        <w:spacing w:after="0" w:line="242" w:lineRule="auto"/>
        <w:jc w:val="left"/>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0"/>
          <w:numId w:val="8"/>
        </w:numPr>
        <w:tabs>
          <w:tab w:pos="850" w:val="left" w:leader="none"/>
        </w:tabs>
        <w:spacing w:line="242" w:lineRule="auto" w:before="0" w:after="0"/>
        <w:ind w:left="338" w:right="339" w:firstLine="288"/>
        <w:jc w:val="both"/>
        <w:rPr>
          <w:sz w:val="20"/>
        </w:rPr>
      </w:pPr>
      <w:r>
        <w:rPr>
          <w:sz w:val="20"/>
        </w:rPr>
        <w:t>Para el ejercicio de esta facultad, el Instituto deberá valorar que el Organismo Público Local de que se trate:</w:t>
      </w:r>
    </w:p>
    <w:p>
      <w:pPr>
        <w:pStyle w:val="ListParagraph"/>
        <w:numPr>
          <w:ilvl w:val="1"/>
          <w:numId w:val="8"/>
        </w:numPr>
        <w:tabs>
          <w:tab w:pos="1056" w:val="left" w:leader="none"/>
          <w:tab w:pos="1058" w:val="left" w:leader="none"/>
        </w:tabs>
        <w:spacing w:line="242" w:lineRule="auto" w:before="224" w:after="0"/>
        <w:ind w:left="1058" w:right="347" w:hanging="432"/>
        <w:jc w:val="both"/>
        <w:rPr>
          <w:sz w:val="20"/>
        </w:rPr>
      </w:pPr>
      <w:r>
        <w:rPr>
          <w:sz w:val="20"/>
        </w:rPr>
        <w:t>Cuente con una estructura orgánica y de operación acorde al modelo, protocolos y lineamientos específicos que para tal efecto emita el Consejo General;</w:t>
      </w:r>
    </w:p>
    <w:p>
      <w:pPr>
        <w:pStyle w:val="ListParagraph"/>
        <w:numPr>
          <w:ilvl w:val="1"/>
          <w:numId w:val="8"/>
        </w:numPr>
        <w:tabs>
          <w:tab w:pos="1056" w:val="left" w:leader="none"/>
          <w:tab w:pos="1058" w:val="left" w:leader="none"/>
        </w:tabs>
        <w:spacing w:line="240" w:lineRule="auto" w:before="227" w:after="0"/>
        <w:ind w:left="1058" w:right="339" w:hanging="432"/>
        <w:jc w:val="both"/>
        <w:rPr>
          <w:sz w:val="20"/>
        </w:rPr>
      </w:pPr>
      <w:r>
        <w:rPr>
          <w:sz w:val="20"/>
        </w:rPr>
        <w:t>Establezca en su normatividad procedimientos acordes a la legislación federal en materia de </w:t>
      </w:r>
      <w:r>
        <w:rPr>
          <w:spacing w:val="-2"/>
          <w:sz w:val="20"/>
        </w:rPr>
        <w:t>fiscalización;</w:t>
      </w:r>
    </w:p>
    <w:p>
      <w:pPr>
        <w:pStyle w:val="ListParagraph"/>
        <w:numPr>
          <w:ilvl w:val="1"/>
          <w:numId w:val="8"/>
        </w:numPr>
        <w:tabs>
          <w:tab w:pos="1056" w:val="left" w:leader="none"/>
          <w:tab w:pos="1058" w:val="left" w:leader="none"/>
        </w:tabs>
        <w:spacing w:line="242" w:lineRule="auto" w:before="228" w:after="0"/>
        <w:ind w:left="1058" w:right="347" w:hanging="432"/>
        <w:jc w:val="both"/>
        <w:rPr>
          <w:sz w:val="20"/>
        </w:rPr>
      </w:pPr>
      <w:r>
        <w:rPr>
          <w:sz w:val="20"/>
        </w:rPr>
        <w:t>Cuente con la infraestructura y el equipamiento necesario para el desarrollo de las funciones a </w:t>
      </w:r>
      <w:r>
        <w:rPr>
          <w:spacing w:val="-2"/>
          <w:sz w:val="20"/>
        </w:rPr>
        <w:t>delegar;</w:t>
      </w:r>
    </w:p>
    <w:p>
      <w:pPr>
        <w:pStyle w:val="ListParagraph"/>
        <w:numPr>
          <w:ilvl w:val="1"/>
          <w:numId w:val="8"/>
        </w:numPr>
        <w:tabs>
          <w:tab w:pos="1056" w:val="left" w:leader="none"/>
          <w:tab w:pos="1058" w:val="left" w:leader="none"/>
        </w:tabs>
        <w:spacing w:line="240" w:lineRule="auto" w:before="228" w:after="0"/>
        <w:ind w:left="1058" w:right="345" w:hanging="432"/>
        <w:jc w:val="both"/>
        <w:rPr>
          <w:sz w:val="20"/>
        </w:rPr>
      </w:pPr>
      <w:r>
        <w:rPr>
          <w:sz w:val="20"/>
        </w:rPr>
        <w:t>Cuente con recursos humanos especializados y confiables, de conformidad con el Servicio Profesional Electoral Nacional;</w:t>
      </w:r>
    </w:p>
    <w:p>
      <w:pPr>
        <w:pStyle w:val="ListParagraph"/>
        <w:numPr>
          <w:ilvl w:val="1"/>
          <w:numId w:val="8"/>
        </w:numPr>
        <w:tabs>
          <w:tab w:pos="1058" w:val="left" w:leader="none"/>
        </w:tabs>
        <w:spacing w:line="240" w:lineRule="auto" w:before="229" w:after="0"/>
        <w:ind w:left="1058" w:right="0" w:hanging="432"/>
        <w:jc w:val="left"/>
        <w:rPr>
          <w:sz w:val="20"/>
        </w:rPr>
      </w:pPr>
      <w:r>
        <w:rPr>
          <w:sz w:val="20"/>
        </w:rPr>
        <w:t>Ejerza</w:t>
      </w:r>
      <w:r>
        <w:rPr>
          <w:spacing w:val="-8"/>
          <w:sz w:val="20"/>
        </w:rPr>
        <w:t> </w:t>
      </w:r>
      <w:r>
        <w:rPr>
          <w:sz w:val="20"/>
        </w:rPr>
        <w:t>sus</w:t>
      </w:r>
      <w:r>
        <w:rPr>
          <w:spacing w:val="-7"/>
          <w:sz w:val="20"/>
        </w:rPr>
        <w:t> </w:t>
      </w:r>
      <w:r>
        <w:rPr>
          <w:sz w:val="20"/>
        </w:rPr>
        <w:t>funciones</w:t>
      </w:r>
      <w:r>
        <w:rPr>
          <w:spacing w:val="-7"/>
          <w:sz w:val="20"/>
        </w:rPr>
        <w:t> </w:t>
      </w:r>
      <w:r>
        <w:rPr>
          <w:sz w:val="20"/>
        </w:rPr>
        <w:t>de</w:t>
      </w:r>
      <w:r>
        <w:rPr>
          <w:spacing w:val="-8"/>
          <w:sz w:val="20"/>
        </w:rPr>
        <w:t> </w:t>
      </w:r>
      <w:r>
        <w:rPr>
          <w:sz w:val="20"/>
        </w:rPr>
        <w:t>conformidad</w:t>
      </w:r>
      <w:r>
        <w:rPr>
          <w:spacing w:val="-8"/>
          <w:sz w:val="20"/>
        </w:rPr>
        <w:t> </w:t>
      </w:r>
      <w:r>
        <w:rPr>
          <w:sz w:val="20"/>
        </w:rPr>
        <w:t>con</w:t>
      </w:r>
      <w:r>
        <w:rPr>
          <w:spacing w:val="-6"/>
          <w:sz w:val="20"/>
        </w:rPr>
        <w:t> </w:t>
      </w:r>
      <w:r>
        <w:rPr>
          <w:sz w:val="20"/>
        </w:rPr>
        <w:t>la</w:t>
      </w:r>
      <w:r>
        <w:rPr>
          <w:spacing w:val="-6"/>
          <w:sz w:val="20"/>
        </w:rPr>
        <w:t> </w:t>
      </w:r>
      <w:r>
        <w:rPr>
          <w:sz w:val="20"/>
        </w:rPr>
        <w:t>normatividad</w:t>
      </w:r>
      <w:r>
        <w:rPr>
          <w:spacing w:val="-8"/>
          <w:sz w:val="20"/>
        </w:rPr>
        <w:t> </w:t>
      </w:r>
      <w:r>
        <w:rPr>
          <w:sz w:val="20"/>
        </w:rPr>
        <w:t>federal</w:t>
      </w:r>
      <w:r>
        <w:rPr>
          <w:spacing w:val="-5"/>
          <w:sz w:val="20"/>
        </w:rPr>
        <w:t> </w:t>
      </w:r>
      <w:r>
        <w:rPr>
          <w:sz w:val="20"/>
        </w:rPr>
        <w:t>y</w:t>
      </w:r>
      <w:r>
        <w:rPr>
          <w:spacing w:val="-9"/>
          <w:sz w:val="20"/>
        </w:rPr>
        <w:t> </w:t>
      </w:r>
      <w:r>
        <w:rPr>
          <w:sz w:val="20"/>
        </w:rPr>
        <w:t>local</w:t>
      </w:r>
      <w:r>
        <w:rPr>
          <w:spacing w:val="-7"/>
          <w:sz w:val="20"/>
        </w:rPr>
        <w:t> </w:t>
      </w:r>
      <w:r>
        <w:rPr>
          <w:sz w:val="20"/>
        </w:rPr>
        <w:t>electoral</w:t>
      </w:r>
      <w:r>
        <w:rPr>
          <w:spacing w:val="-7"/>
          <w:sz w:val="20"/>
        </w:rPr>
        <w:t> </w:t>
      </w:r>
      <w:r>
        <w:rPr>
          <w:sz w:val="20"/>
        </w:rPr>
        <w:t>vigente,</w:t>
      </w:r>
      <w:r>
        <w:rPr>
          <w:spacing w:val="-4"/>
          <w:sz w:val="20"/>
        </w:rPr>
        <w:t> </w:t>
      </w:r>
      <w:r>
        <w:rPr>
          <w:spacing w:val="-10"/>
          <w:sz w:val="20"/>
        </w:rPr>
        <w:t>y</w:t>
      </w:r>
    </w:p>
    <w:p>
      <w:pPr>
        <w:pStyle w:val="BodyText"/>
      </w:pPr>
    </w:p>
    <w:p>
      <w:pPr>
        <w:pStyle w:val="ListParagraph"/>
        <w:numPr>
          <w:ilvl w:val="1"/>
          <w:numId w:val="8"/>
        </w:numPr>
        <w:tabs>
          <w:tab w:pos="1056" w:val="left" w:leader="none"/>
          <w:tab w:pos="1058" w:val="left" w:leader="none"/>
        </w:tabs>
        <w:spacing w:line="240" w:lineRule="auto" w:before="0" w:after="0"/>
        <w:ind w:left="1058" w:right="339" w:hanging="432"/>
        <w:jc w:val="both"/>
        <w:rPr>
          <w:sz w:val="20"/>
        </w:rPr>
      </w:pPr>
      <w:r>
        <w:rPr>
          <w:sz w:val="20"/>
        </w:rPr>
        <w:t>El Instituto podrá reasumir en cualquier momento las funciones de fiscalización delegadas, siempre que ello sea aprobado por la misma mayoría de ocho votos de los integrantes del Consejo General.</w:t>
      </w:r>
    </w:p>
    <w:p>
      <w:pPr>
        <w:pStyle w:val="ListParagraph"/>
        <w:numPr>
          <w:ilvl w:val="0"/>
          <w:numId w:val="8"/>
        </w:numPr>
        <w:tabs>
          <w:tab w:pos="901" w:val="left" w:leader="none"/>
        </w:tabs>
        <w:spacing w:line="242" w:lineRule="auto" w:before="230" w:after="0"/>
        <w:ind w:left="338" w:right="333" w:firstLine="288"/>
        <w:jc w:val="both"/>
        <w:rPr>
          <w:sz w:val="20"/>
        </w:rPr>
      </w:pPr>
      <w:r>
        <w:rPr>
          <w:sz w:val="20"/>
        </w:rPr>
        <w:t>Los Organismos Públicos Locales deberán ejercitar las facultades que le delegue el Instituto sujetándose a lo previsto por esta Ley, los lineamientos, acuerdos generales, normas técnicas y demás disposiciones que emita el Consejo General.</w:t>
      </w:r>
    </w:p>
    <w:p>
      <w:pPr>
        <w:pStyle w:val="Heading2"/>
        <w:spacing w:before="222"/>
      </w:pPr>
      <w:bookmarkStart w:name="Artículo_9" w:id="9"/>
      <w:bookmarkEnd w:id="9"/>
      <w:r>
        <w:rPr>
          <w:b w:val="0"/>
        </w:rPr>
      </w:r>
      <w:r>
        <w:rPr/>
        <w:t>Artículo</w:t>
      </w:r>
      <w:r>
        <w:rPr>
          <w:spacing w:val="-10"/>
        </w:rPr>
        <w:t> </w:t>
      </w:r>
      <w:r>
        <w:rPr>
          <w:spacing w:val="-5"/>
        </w:rPr>
        <w:t>9.</w:t>
      </w:r>
    </w:p>
    <w:p>
      <w:pPr>
        <w:pStyle w:val="ListParagraph"/>
        <w:numPr>
          <w:ilvl w:val="0"/>
          <w:numId w:val="9"/>
        </w:numPr>
        <w:tabs>
          <w:tab w:pos="845" w:val="left" w:leader="none"/>
        </w:tabs>
        <w:spacing w:line="240" w:lineRule="auto" w:before="1" w:after="0"/>
        <w:ind w:left="845" w:right="0" w:hanging="219"/>
        <w:jc w:val="left"/>
        <w:rPr>
          <w:sz w:val="20"/>
        </w:rPr>
      </w:pPr>
      <w:r>
        <w:rPr>
          <w:sz w:val="20"/>
        </w:rPr>
        <w:t>Corresponden</w:t>
      </w:r>
      <w:r>
        <w:rPr>
          <w:spacing w:val="-10"/>
          <w:sz w:val="20"/>
        </w:rPr>
        <w:t> </w:t>
      </w:r>
      <w:r>
        <w:rPr>
          <w:sz w:val="20"/>
        </w:rPr>
        <w:t>a</w:t>
      </w:r>
      <w:r>
        <w:rPr>
          <w:spacing w:val="-8"/>
          <w:sz w:val="20"/>
        </w:rPr>
        <w:t> </w:t>
      </w:r>
      <w:r>
        <w:rPr>
          <w:sz w:val="20"/>
        </w:rPr>
        <w:t>los</w:t>
      </w:r>
      <w:r>
        <w:rPr>
          <w:spacing w:val="-8"/>
          <w:sz w:val="20"/>
        </w:rPr>
        <w:t> </w:t>
      </w:r>
      <w:r>
        <w:rPr>
          <w:sz w:val="20"/>
        </w:rPr>
        <w:t>Organismos</w:t>
      </w:r>
      <w:r>
        <w:rPr>
          <w:spacing w:val="-8"/>
          <w:sz w:val="20"/>
        </w:rPr>
        <w:t> </w:t>
      </w:r>
      <w:r>
        <w:rPr>
          <w:sz w:val="20"/>
        </w:rPr>
        <w:t>Públicos</w:t>
      </w:r>
      <w:r>
        <w:rPr>
          <w:spacing w:val="-8"/>
          <w:sz w:val="20"/>
        </w:rPr>
        <w:t> </w:t>
      </w:r>
      <w:r>
        <w:rPr>
          <w:sz w:val="20"/>
        </w:rPr>
        <w:t>Locales,</w:t>
      </w:r>
      <w:r>
        <w:rPr>
          <w:spacing w:val="-8"/>
          <w:sz w:val="20"/>
        </w:rPr>
        <w:t> </w:t>
      </w:r>
      <w:r>
        <w:rPr>
          <w:sz w:val="20"/>
        </w:rPr>
        <w:t>las</w:t>
      </w:r>
      <w:r>
        <w:rPr>
          <w:spacing w:val="-8"/>
          <w:sz w:val="20"/>
        </w:rPr>
        <w:t> </w:t>
      </w:r>
      <w:r>
        <w:rPr>
          <w:sz w:val="20"/>
        </w:rPr>
        <w:t>atribuciones</w:t>
      </w:r>
      <w:r>
        <w:rPr>
          <w:spacing w:val="-8"/>
          <w:sz w:val="20"/>
        </w:rPr>
        <w:t> </w:t>
      </w:r>
      <w:r>
        <w:rPr>
          <w:spacing w:val="-2"/>
          <w:sz w:val="20"/>
        </w:rPr>
        <w:t>siguientes:</w:t>
      </w:r>
    </w:p>
    <w:p>
      <w:pPr>
        <w:pStyle w:val="BodyText"/>
      </w:pPr>
    </w:p>
    <w:p>
      <w:pPr>
        <w:pStyle w:val="ListParagraph"/>
        <w:numPr>
          <w:ilvl w:val="1"/>
          <w:numId w:val="9"/>
        </w:numPr>
        <w:tabs>
          <w:tab w:pos="1056" w:val="left" w:leader="none"/>
          <w:tab w:pos="1058" w:val="left" w:leader="none"/>
        </w:tabs>
        <w:spacing w:line="242" w:lineRule="auto" w:before="1" w:after="0"/>
        <w:ind w:left="1058" w:right="345" w:hanging="432"/>
        <w:jc w:val="both"/>
        <w:rPr>
          <w:sz w:val="20"/>
        </w:rPr>
      </w:pPr>
      <w:r>
        <w:rPr>
          <w:sz w:val="20"/>
        </w:rPr>
        <w:t>Reconocer los derechos y el acceso a las prerrogativas de los partidos políticos locales y los candidatos a cargos de elección popular en las entidades federativas;</w:t>
      </w:r>
    </w:p>
    <w:p>
      <w:pPr>
        <w:pStyle w:val="ListParagraph"/>
        <w:numPr>
          <w:ilvl w:val="1"/>
          <w:numId w:val="9"/>
        </w:numPr>
        <w:tabs>
          <w:tab w:pos="1058" w:val="left" w:leader="none"/>
        </w:tabs>
        <w:spacing w:line="240" w:lineRule="auto" w:before="224" w:after="0"/>
        <w:ind w:left="1058" w:right="0" w:hanging="432"/>
        <w:jc w:val="left"/>
        <w:rPr>
          <w:sz w:val="20"/>
        </w:rPr>
      </w:pPr>
      <w:r>
        <w:rPr>
          <w:sz w:val="20"/>
        </w:rPr>
        <w:t>Registrar</w:t>
      </w:r>
      <w:r>
        <w:rPr>
          <w:spacing w:val="-7"/>
          <w:sz w:val="20"/>
        </w:rPr>
        <w:t> </w:t>
      </w:r>
      <w:r>
        <w:rPr>
          <w:sz w:val="20"/>
        </w:rPr>
        <w:t>los</w:t>
      </w:r>
      <w:r>
        <w:rPr>
          <w:spacing w:val="-8"/>
          <w:sz w:val="20"/>
        </w:rPr>
        <w:t> </w:t>
      </w:r>
      <w:r>
        <w:rPr>
          <w:sz w:val="20"/>
        </w:rPr>
        <w:t>partidos</w:t>
      </w:r>
      <w:r>
        <w:rPr>
          <w:spacing w:val="-8"/>
          <w:sz w:val="20"/>
        </w:rPr>
        <w:t> </w:t>
      </w:r>
      <w:r>
        <w:rPr>
          <w:sz w:val="20"/>
        </w:rPr>
        <w:t>políticos</w:t>
      </w:r>
      <w:r>
        <w:rPr>
          <w:spacing w:val="-8"/>
          <w:sz w:val="20"/>
        </w:rPr>
        <w:t> </w:t>
      </w:r>
      <w:r>
        <w:rPr>
          <w:spacing w:val="-2"/>
          <w:sz w:val="20"/>
        </w:rPr>
        <w:t>locales;</w:t>
      </w:r>
    </w:p>
    <w:p>
      <w:pPr>
        <w:pStyle w:val="BodyText"/>
        <w:spacing w:before="1"/>
      </w:pPr>
    </w:p>
    <w:p>
      <w:pPr>
        <w:pStyle w:val="ListParagraph"/>
        <w:numPr>
          <w:ilvl w:val="1"/>
          <w:numId w:val="9"/>
        </w:numPr>
        <w:tabs>
          <w:tab w:pos="1056" w:val="left" w:leader="none"/>
          <w:tab w:pos="1058" w:val="left" w:leader="none"/>
        </w:tabs>
        <w:spacing w:line="240" w:lineRule="auto" w:before="0" w:after="0"/>
        <w:ind w:left="1058" w:right="333" w:hanging="432"/>
        <w:jc w:val="both"/>
        <w:rPr>
          <w:sz w:val="20"/>
        </w:rPr>
      </w:pPr>
      <w:r>
        <w:rPr>
          <w:color w:val="2D74B5"/>
          <w:sz w:val="20"/>
        </w:rPr>
        <w:t>[</w:t>
      </w:r>
      <w:r>
        <w:rPr>
          <w:sz w:val="20"/>
        </w:rPr>
        <w:t>Verificar que la Legislatura de la entidad federativa se integre con diputados electos, según los principios de mayoría relativa y de representación proporcional, en los términos que señalen sus leyes. En ningún caso, un partido político podrá contar con un número de diputados por ambos principios</w:t>
      </w:r>
      <w:r>
        <w:rPr>
          <w:spacing w:val="-1"/>
          <w:sz w:val="20"/>
        </w:rPr>
        <w:t> </w:t>
      </w:r>
      <w:r>
        <w:rPr>
          <w:sz w:val="20"/>
        </w:rPr>
        <w:t>que</w:t>
      </w:r>
      <w:r>
        <w:rPr>
          <w:spacing w:val="-4"/>
          <w:sz w:val="20"/>
        </w:rPr>
        <w:t> </w:t>
      </w:r>
      <w:r>
        <w:rPr>
          <w:sz w:val="20"/>
        </w:rPr>
        <w:t>representen</w:t>
      </w:r>
      <w:r>
        <w:rPr>
          <w:spacing w:val="-3"/>
          <w:sz w:val="20"/>
        </w:rPr>
        <w:t> </w:t>
      </w:r>
      <w:r>
        <w:rPr>
          <w:sz w:val="20"/>
        </w:rPr>
        <w:t>un</w:t>
      </w:r>
      <w:r>
        <w:rPr>
          <w:spacing w:val="-5"/>
          <w:sz w:val="20"/>
        </w:rPr>
        <w:t> </w:t>
      </w:r>
      <w:r>
        <w:rPr>
          <w:sz w:val="20"/>
        </w:rPr>
        <w:t>porcentaje</w:t>
      </w:r>
      <w:r>
        <w:rPr>
          <w:spacing w:val="-2"/>
          <w:sz w:val="20"/>
        </w:rPr>
        <w:t> </w:t>
      </w:r>
      <w:r>
        <w:rPr>
          <w:sz w:val="20"/>
        </w:rPr>
        <w:t>del</w:t>
      </w:r>
      <w:r>
        <w:rPr>
          <w:spacing w:val="-3"/>
          <w:sz w:val="20"/>
        </w:rPr>
        <w:t> </w:t>
      </w:r>
      <w:r>
        <w:rPr>
          <w:sz w:val="20"/>
        </w:rPr>
        <w:t>total</w:t>
      </w:r>
      <w:r>
        <w:rPr>
          <w:spacing w:val="-3"/>
          <w:sz w:val="20"/>
        </w:rPr>
        <w:t> </w:t>
      </w:r>
      <w:r>
        <w:rPr>
          <w:sz w:val="20"/>
        </w:rPr>
        <w:t>de</w:t>
      </w:r>
      <w:r>
        <w:rPr>
          <w:spacing w:val="-3"/>
          <w:sz w:val="20"/>
        </w:rPr>
        <w:t> </w:t>
      </w:r>
      <w:r>
        <w:rPr>
          <w:sz w:val="20"/>
        </w:rPr>
        <w:t>la</w:t>
      </w:r>
      <w:r>
        <w:rPr>
          <w:spacing w:val="-4"/>
          <w:sz w:val="20"/>
        </w:rPr>
        <w:t> </w:t>
      </w:r>
      <w:r>
        <w:rPr>
          <w:sz w:val="20"/>
        </w:rPr>
        <w:t>Legislatura</w:t>
      </w:r>
      <w:r>
        <w:rPr>
          <w:spacing w:val="-2"/>
          <w:sz w:val="20"/>
        </w:rPr>
        <w:t> </w:t>
      </w:r>
      <w:r>
        <w:rPr>
          <w:sz w:val="20"/>
        </w:rPr>
        <w:t>que</w:t>
      </w:r>
      <w:r>
        <w:rPr>
          <w:spacing w:val="-2"/>
          <w:sz w:val="20"/>
        </w:rPr>
        <w:t> </w:t>
      </w:r>
      <w:r>
        <w:rPr>
          <w:sz w:val="20"/>
        </w:rPr>
        <w:t>exceda</w:t>
      </w:r>
      <w:r>
        <w:rPr>
          <w:spacing w:val="-2"/>
          <w:sz w:val="20"/>
        </w:rPr>
        <w:t> </w:t>
      </w:r>
      <w:r>
        <w:rPr>
          <w:sz w:val="20"/>
        </w:rPr>
        <w:t>en</w:t>
      </w:r>
      <w:r>
        <w:rPr>
          <w:spacing w:val="-4"/>
          <w:sz w:val="20"/>
        </w:rPr>
        <w:t> </w:t>
      </w:r>
      <w:r>
        <w:rPr>
          <w:sz w:val="20"/>
        </w:rPr>
        <w:t>ocho</w:t>
      </w:r>
      <w:r>
        <w:rPr>
          <w:spacing w:val="-3"/>
          <w:sz w:val="20"/>
        </w:rPr>
        <w:t> </w:t>
      </w:r>
      <w:r>
        <w:rPr>
          <w:sz w:val="20"/>
        </w:rPr>
        <w:t>puntos</w:t>
      </w:r>
      <w:r>
        <w:rPr>
          <w:spacing w:val="-3"/>
          <w:sz w:val="20"/>
        </w:rPr>
        <w:t> </w:t>
      </w:r>
      <w:r>
        <w:rPr>
          <w:sz w:val="20"/>
        </w:rPr>
        <w:t>su porcentaje de votación emitida. Esta norma no se aplicará al partido político que por sus triunfos en distritos uninominales obtenga un porcentaje de curules del total de la Legislatura, superior a</w:t>
      </w:r>
      <w:r>
        <w:rPr>
          <w:spacing w:val="40"/>
          <w:sz w:val="20"/>
        </w:rPr>
        <w:t> </w:t>
      </w:r>
      <w:r>
        <w:rPr>
          <w:sz w:val="20"/>
        </w:rPr>
        <w:t>la suma del porcentaje de su votación emitida más el ocho por ciento. Para reconocer y</w:t>
      </w:r>
      <w:r>
        <w:rPr>
          <w:spacing w:val="40"/>
          <w:sz w:val="20"/>
        </w:rPr>
        <w:t> </w:t>
      </w:r>
      <w:r>
        <w:rPr>
          <w:sz w:val="20"/>
        </w:rPr>
        <w:t>garantizar la representación y pluralidad de las fuerzas políticas que contiendan en la entidad federativa, la asignación de diputados locales y diputados a la Asamblea Legislativa del Distrito Federal de representación proporcional, se realizará conforme a lo siguiente:</w:t>
      </w:r>
      <w:r>
        <w:rPr>
          <w:color w:val="2D74B5"/>
          <w:sz w:val="20"/>
        </w:rPr>
        <w:t>]</w:t>
      </w:r>
    </w:p>
    <w:p>
      <w:pPr>
        <w:spacing w:before="0"/>
        <w:ind w:left="970" w:right="333" w:firstLine="6394"/>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Párrafo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 y</w:t>
      </w:r>
      <w:r>
        <w:rPr>
          <w:rFonts w:ascii="Times New Roman" w:hAnsi="Times New Roman"/>
          <w:i/>
          <w:color w:val="2D74B5"/>
          <w:spacing w:val="-3"/>
          <w:sz w:val="16"/>
        </w:rPr>
        <w:t> </w:t>
      </w:r>
      <w:r>
        <w:rPr>
          <w:rFonts w:ascii="Times New Roman" w:hAnsi="Times New Roman"/>
          <w:i/>
          <w:color w:val="2D74B5"/>
          <w:sz w:val="16"/>
        </w:rPr>
        <w:t>“recupera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ListParagraph"/>
        <w:numPr>
          <w:ilvl w:val="2"/>
          <w:numId w:val="9"/>
        </w:numPr>
        <w:tabs>
          <w:tab w:pos="1490" w:val="left" w:leader="none"/>
        </w:tabs>
        <w:spacing w:line="242" w:lineRule="auto" w:before="0" w:after="0"/>
        <w:ind w:left="1490" w:right="343" w:hanging="432"/>
        <w:jc w:val="both"/>
        <w:rPr>
          <w:sz w:val="20"/>
        </w:rPr>
      </w:pPr>
      <w:r>
        <w:rPr>
          <w:color w:val="2D74B5"/>
          <w:sz w:val="20"/>
        </w:rPr>
        <w:t>[</w:t>
      </w:r>
      <w:r>
        <w:rPr>
          <w:color w:val="FF0000"/>
          <w:sz w:val="20"/>
        </w:rPr>
        <w:t>(</w:t>
      </w:r>
      <w:r>
        <w:rPr>
          <w:color w:val="585858"/>
          <w:sz w:val="20"/>
        </w:rPr>
        <w:t>Al partido político que obtenga en las respectivas elecciones el tres por ciento de la votación válida emitida, se le asignará una curul por el principio de representación proporcional, independientemente de los triunfos de mayoría que hubiese obtenido;</w:t>
      </w:r>
      <w:r>
        <w:rPr>
          <w:color w:val="FF0000"/>
          <w:sz w:val="20"/>
        </w:rPr>
        <w:t>)</w:t>
      </w:r>
      <w:r>
        <w:rPr>
          <w:color w:val="2D74B5"/>
          <w:sz w:val="20"/>
        </w:rPr>
        <w:t>]</w:t>
      </w:r>
    </w:p>
    <w:p>
      <w:pPr>
        <w:spacing w:line="176" w:lineRule="exact" w:before="0"/>
        <w:ind w:left="0" w:right="333" w:firstLine="0"/>
        <w:jc w:val="right"/>
        <w:rPr>
          <w:rFonts w:ascii="Times New Roman" w:hAnsi="Times New Roman"/>
          <w:i/>
          <w:sz w:val="16"/>
        </w:rPr>
      </w:pPr>
      <w:r>
        <w:rPr>
          <w:rFonts w:ascii="Times New Roman" w:hAnsi="Times New Roman"/>
          <w:i/>
          <w:color w:val="FF0000"/>
          <w:sz w:val="16"/>
        </w:rPr>
        <w:t>Fracción</w:t>
      </w:r>
      <w:r>
        <w:rPr>
          <w:rFonts w:ascii="Times New Roman" w:hAnsi="Times New Roman"/>
          <w:i/>
          <w:color w:val="FF0000"/>
          <w:spacing w:val="-7"/>
          <w:sz w:val="16"/>
        </w:rPr>
        <w:t> </w:t>
      </w:r>
      <w:r>
        <w:rPr>
          <w:rFonts w:ascii="Times New Roman" w:hAnsi="Times New Roman"/>
          <w:i/>
          <w:color w:val="FF0000"/>
          <w:sz w:val="16"/>
        </w:rPr>
        <w:t>declarada</w:t>
      </w:r>
      <w:r>
        <w:rPr>
          <w:rFonts w:ascii="Times New Roman" w:hAnsi="Times New Roman"/>
          <w:i/>
          <w:color w:val="FF0000"/>
          <w:spacing w:val="-5"/>
          <w:sz w:val="16"/>
        </w:rPr>
        <w:t> </w:t>
      </w:r>
      <w:r>
        <w:rPr>
          <w:rFonts w:ascii="Times New Roman" w:hAnsi="Times New Roman"/>
          <w:i/>
          <w:color w:val="FF0000"/>
          <w:sz w:val="16"/>
        </w:rPr>
        <w:t>inválida</w:t>
      </w:r>
      <w:r>
        <w:rPr>
          <w:rFonts w:ascii="Times New Roman" w:hAnsi="Times New Roman"/>
          <w:i/>
          <w:color w:val="FF0000"/>
          <w:spacing w:val="-7"/>
          <w:sz w:val="16"/>
        </w:rPr>
        <w:t> </w:t>
      </w:r>
      <w:r>
        <w:rPr>
          <w:rFonts w:ascii="Times New Roman" w:hAnsi="Times New Roman"/>
          <w:i/>
          <w:color w:val="FF0000"/>
          <w:sz w:val="16"/>
        </w:rPr>
        <w:t>por</w:t>
      </w:r>
      <w:r>
        <w:rPr>
          <w:rFonts w:ascii="Times New Roman" w:hAnsi="Times New Roman"/>
          <w:i/>
          <w:color w:val="FF0000"/>
          <w:spacing w:val="-8"/>
          <w:sz w:val="16"/>
        </w:rPr>
        <w:t> </w:t>
      </w:r>
      <w:r>
        <w:rPr>
          <w:rFonts w:ascii="Times New Roman" w:hAnsi="Times New Roman"/>
          <w:i/>
          <w:color w:val="FF0000"/>
          <w:sz w:val="16"/>
        </w:rPr>
        <w:t>sentencia</w:t>
      </w:r>
      <w:r>
        <w:rPr>
          <w:rFonts w:ascii="Times New Roman" w:hAnsi="Times New Roman"/>
          <w:i/>
          <w:color w:val="FF0000"/>
          <w:spacing w:val="-7"/>
          <w:sz w:val="16"/>
        </w:rPr>
        <w:t> </w:t>
      </w:r>
      <w:r>
        <w:rPr>
          <w:rFonts w:ascii="Times New Roman" w:hAnsi="Times New Roman"/>
          <w:i/>
          <w:color w:val="FF0000"/>
          <w:sz w:val="16"/>
        </w:rPr>
        <w:t>de</w:t>
      </w:r>
      <w:r>
        <w:rPr>
          <w:rFonts w:ascii="Times New Roman" w:hAnsi="Times New Roman"/>
          <w:i/>
          <w:color w:val="FF0000"/>
          <w:spacing w:val="-7"/>
          <w:sz w:val="16"/>
        </w:rPr>
        <w:t> </w:t>
      </w:r>
      <w:r>
        <w:rPr>
          <w:rFonts w:ascii="Times New Roman" w:hAnsi="Times New Roman"/>
          <w:i/>
          <w:color w:val="FF0000"/>
          <w:sz w:val="16"/>
        </w:rPr>
        <w:t>la</w:t>
      </w:r>
      <w:r>
        <w:rPr>
          <w:rFonts w:ascii="Times New Roman" w:hAnsi="Times New Roman"/>
          <w:i/>
          <w:color w:val="FF0000"/>
          <w:spacing w:val="-7"/>
          <w:sz w:val="16"/>
        </w:rPr>
        <w:t> </w:t>
      </w:r>
      <w:r>
        <w:rPr>
          <w:rFonts w:ascii="Times New Roman" w:hAnsi="Times New Roman"/>
          <w:i/>
          <w:color w:val="FF0000"/>
          <w:sz w:val="16"/>
        </w:rPr>
        <w:t>SCJN</w:t>
      </w:r>
      <w:r>
        <w:rPr>
          <w:rFonts w:ascii="Times New Roman" w:hAnsi="Times New Roman"/>
          <w:i/>
          <w:color w:val="FF0000"/>
          <w:spacing w:val="-7"/>
          <w:sz w:val="16"/>
        </w:rPr>
        <w:t> </w:t>
      </w:r>
      <w:r>
        <w:rPr>
          <w:rFonts w:ascii="Times New Roman" w:hAnsi="Times New Roman"/>
          <w:i/>
          <w:color w:val="FF0000"/>
          <w:sz w:val="16"/>
        </w:rPr>
        <w:t>a</w:t>
      </w:r>
      <w:r>
        <w:rPr>
          <w:rFonts w:ascii="Times New Roman" w:hAnsi="Times New Roman"/>
          <w:i/>
          <w:color w:val="FF0000"/>
          <w:spacing w:val="-7"/>
          <w:sz w:val="16"/>
        </w:rPr>
        <w:t> </w:t>
      </w:r>
      <w:r>
        <w:rPr>
          <w:rFonts w:ascii="Times New Roman" w:hAnsi="Times New Roman"/>
          <w:i/>
          <w:color w:val="FF0000"/>
          <w:sz w:val="16"/>
        </w:rPr>
        <w:t>Acción</w:t>
      </w:r>
      <w:r>
        <w:rPr>
          <w:rFonts w:ascii="Times New Roman" w:hAnsi="Times New Roman"/>
          <w:i/>
          <w:color w:val="FF0000"/>
          <w:spacing w:val="-6"/>
          <w:sz w:val="16"/>
        </w:rPr>
        <w:t> </w:t>
      </w:r>
      <w:r>
        <w:rPr>
          <w:rFonts w:ascii="Times New Roman" w:hAnsi="Times New Roman"/>
          <w:i/>
          <w:color w:val="FF0000"/>
          <w:sz w:val="16"/>
        </w:rPr>
        <w:t>de</w:t>
      </w:r>
      <w:r>
        <w:rPr>
          <w:rFonts w:ascii="Times New Roman" w:hAnsi="Times New Roman"/>
          <w:i/>
          <w:color w:val="FF0000"/>
          <w:spacing w:val="-6"/>
          <w:sz w:val="16"/>
        </w:rPr>
        <w:t> </w:t>
      </w:r>
      <w:r>
        <w:rPr>
          <w:rFonts w:ascii="Times New Roman" w:hAnsi="Times New Roman"/>
          <w:i/>
          <w:color w:val="FF0000"/>
          <w:sz w:val="16"/>
        </w:rPr>
        <w:t>Inconstitucionalidad</w:t>
      </w:r>
      <w:r>
        <w:rPr>
          <w:rFonts w:ascii="Times New Roman" w:hAnsi="Times New Roman"/>
          <w:i/>
          <w:color w:val="FF0000"/>
          <w:spacing w:val="-1"/>
          <w:sz w:val="16"/>
        </w:rPr>
        <w:t> </w:t>
      </w:r>
      <w:r>
        <w:rPr>
          <w:rFonts w:ascii="Times New Roman" w:hAnsi="Times New Roman"/>
          <w:i/>
          <w:color w:val="FF0000"/>
          <w:sz w:val="16"/>
        </w:rPr>
        <w:t>notificada</w:t>
      </w:r>
      <w:r>
        <w:rPr>
          <w:rFonts w:ascii="Times New Roman" w:hAnsi="Times New Roman"/>
          <w:i/>
          <w:color w:val="FF0000"/>
          <w:spacing w:val="-7"/>
          <w:sz w:val="16"/>
        </w:rPr>
        <w:t> </w:t>
      </w:r>
      <w:r>
        <w:rPr>
          <w:rFonts w:ascii="Times New Roman" w:hAnsi="Times New Roman"/>
          <w:i/>
          <w:color w:val="FF0000"/>
          <w:sz w:val="16"/>
        </w:rPr>
        <w:t>10-09-2014</w:t>
      </w:r>
      <w:r>
        <w:rPr>
          <w:rFonts w:ascii="Times New Roman" w:hAnsi="Times New Roman"/>
          <w:i/>
          <w:color w:val="FF0000"/>
          <w:spacing w:val="-5"/>
          <w:sz w:val="16"/>
        </w:rPr>
        <w:t> </w:t>
      </w:r>
      <w:r>
        <w:rPr>
          <w:rFonts w:ascii="Times New Roman" w:hAnsi="Times New Roman"/>
          <w:i/>
          <w:color w:val="FF0000"/>
          <w:sz w:val="16"/>
        </w:rPr>
        <w:t>y</w:t>
      </w:r>
      <w:r>
        <w:rPr>
          <w:rFonts w:ascii="Times New Roman" w:hAnsi="Times New Roman"/>
          <w:i/>
          <w:color w:val="FF0000"/>
          <w:spacing w:val="-8"/>
          <w:sz w:val="16"/>
        </w:rPr>
        <w:t> </w:t>
      </w:r>
      <w:r>
        <w:rPr>
          <w:rFonts w:ascii="Times New Roman" w:hAnsi="Times New Roman"/>
          <w:i/>
          <w:color w:val="FF0000"/>
          <w:sz w:val="16"/>
        </w:rPr>
        <w:t>publicada</w:t>
      </w:r>
      <w:r>
        <w:rPr>
          <w:rFonts w:ascii="Times New Roman" w:hAnsi="Times New Roman"/>
          <w:i/>
          <w:color w:val="FF0000"/>
          <w:spacing w:val="-5"/>
          <w:sz w:val="16"/>
        </w:rPr>
        <w:t> </w:t>
      </w:r>
      <w:r>
        <w:rPr>
          <w:rFonts w:ascii="Times New Roman" w:hAnsi="Times New Roman"/>
          <w:i/>
          <w:color w:val="FF0000"/>
          <w:sz w:val="16"/>
        </w:rPr>
        <w:t>DOF</w:t>
      </w:r>
      <w:r>
        <w:rPr>
          <w:rFonts w:ascii="Times New Roman" w:hAnsi="Times New Roman"/>
          <w:i/>
          <w:color w:val="FF0000"/>
          <w:spacing w:val="-7"/>
          <w:sz w:val="16"/>
        </w:rPr>
        <w:t> </w:t>
      </w:r>
      <w:r>
        <w:rPr>
          <w:rFonts w:ascii="Times New Roman" w:hAnsi="Times New Roman"/>
          <w:i/>
          <w:color w:val="FF0000"/>
          <w:sz w:val="16"/>
        </w:rPr>
        <w:t>13-08-</w:t>
      </w:r>
      <w:r>
        <w:rPr>
          <w:rFonts w:ascii="Times New Roman" w:hAnsi="Times New Roman"/>
          <w:i/>
          <w:color w:val="FF0000"/>
          <w:spacing w:val="-4"/>
          <w:sz w:val="16"/>
        </w:rPr>
        <w:t>2015</w:t>
      </w:r>
    </w:p>
    <w:p>
      <w:pPr>
        <w:spacing w:before="1"/>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02-03-</w:t>
      </w:r>
      <w:r>
        <w:rPr>
          <w:rFonts w:ascii="Times New Roman" w:hAnsi="Times New Roman"/>
          <w:i/>
          <w:color w:val="0000FF"/>
          <w:spacing w:val="-4"/>
          <w:sz w:val="16"/>
        </w:rPr>
        <w:t>2023</w:t>
      </w:r>
    </w:p>
    <w:p>
      <w:pPr>
        <w:spacing w:after="0"/>
        <w:jc w:val="right"/>
        <w:rPr>
          <w:rFonts w:ascii="Times New Roman" w:hAnsi="Times New Roman"/>
          <w:i/>
          <w:sz w:val="16"/>
        </w:rPr>
        <w:sectPr>
          <w:pgSz w:w="12240" w:h="15840"/>
          <w:pgMar w:header="724" w:footer="712" w:top="1880" w:bottom="900" w:left="1080" w:right="1080"/>
        </w:sectPr>
      </w:pPr>
    </w:p>
    <w:p>
      <w:pPr>
        <w:pStyle w:val="BodyText"/>
        <w:spacing w:before="111"/>
        <w:rPr>
          <w:rFonts w:ascii="Times New Roman"/>
          <w:i/>
          <w:sz w:val="16"/>
        </w:rPr>
      </w:pPr>
    </w:p>
    <w:p>
      <w:pPr>
        <w:spacing w:before="0"/>
        <w:ind w:left="2847" w:right="333" w:hanging="2387"/>
        <w:jc w:val="right"/>
        <w:rPr>
          <w:rFonts w:ascii="Times New Roman" w:hAnsi="Times New Roman"/>
          <w:i/>
          <w:sz w:val="16"/>
        </w:rPr>
      </w:pPr>
      <w:r>
        <w:rPr>
          <w:rFonts w:ascii="Times New Roman" w:hAnsi="Times New Roman"/>
          <w:i/>
          <w:color w:val="2D74B5"/>
          <w:sz w:val="16"/>
        </w:rPr>
        <w:t>Derogación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fracción</w:t>
      </w:r>
      <w:r>
        <w:rPr>
          <w:rFonts w:ascii="Times New Roman" w:hAnsi="Times New Roman"/>
          <w:i/>
          <w:color w:val="2D74B5"/>
          <w:spacing w:val="-2"/>
          <w:sz w:val="16"/>
        </w:rPr>
        <w:t> </w:t>
      </w:r>
      <w:r>
        <w:rPr>
          <w:rFonts w:ascii="Times New Roman" w:hAnsi="Times New Roman"/>
          <w:i/>
          <w:color w:val="2D74B5"/>
          <w:sz w:val="16"/>
        </w:rPr>
        <w:t>declarada</w:t>
      </w:r>
      <w:r>
        <w:rPr>
          <w:rFonts w:ascii="Times New Roman" w:hAnsi="Times New Roman"/>
          <w:i/>
          <w:color w:val="2D74B5"/>
          <w:spacing w:val="-2"/>
          <w:sz w:val="16"/>
        </w:rPr>
        <w:t> </w:t>
      </w:r>
      <w:r>
        <w:rPr>
          <w:rFonts w:ascii="Times New Roman" w:hAnsi="Times New Roman"/>
          <w:i/>
          <w:color w:val="2D74B5"/>
          <w:sz w:val="16"/>
        </w:rPr>
        <w:t>inválida</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4"/>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w:t>
      </w:r>
      <w:r>
        <w:rPr>
          <w:rFonts w:ascii="Times New Roman" w:hAnsi="Times New Roman"/>
          <w:i/>
          <w:color w:val="2D74B5"/>
          <w:spacing w:val="-8"/>
          <w:sz w:val="16"/>
        </w:rPr>
        <w:t> </w:t>
      </w:r>
      <w:r>
        <w:rPr>
          <w:rFonts w:ascii="Times New Roman" w:hAnsi="Times New Roman"/>
          <w:i/>
          <w:color w:val="2D74B5"/>
          <w:sz w:val="16"/>
        </w:rPr>
        <w:t>de</w:t>
      </w:r>
      <w:r>
        <w:rPr>
          <w:rFonts w:ascii="Times New Roman" w:hAnsi="Times New Roman"/>
          <w:i/>
          <w:color w:val="2D74B5"/>
          <w:spacing w:val="-8"/>
          <w:sz w:val="16"/>
        </w:rPr>
        <w:t> </w:t>
      </w:r>
      <w:r>
        <w:rPr>
          <w:rFonts w:ascii="Times New Roman" w:hAnsi="Times New Roman"/>
          <w:i/>
          <w:color w:val="2D74B5"/>
          <w:sz w:val="16"/>
        </w:rPr>
        <w:t>Inconstitucionalidad</w:t>
      </w:r>
      <w:r>
        <w:rPr>
          <w:rFonts w:ascii="Times New Roman" w:hAnsi="Times New Roman"/>
          <w:i/>
          <w:color w:val="2D74B5"/>
          <w:spacing w:val="-7"/>
          <w:sz w:val="16"/>
        </w:rPr>
        <w:t> </w:t>
      </w:r>
      <w:r>
        <w:rPr>
          <w:rFonts w:ascii="Times New Roman" w:hAnsi="Times New Roman"/>
          <w:i/>
          <w:color w:val="2D74B5"/>
          <w:sz w:val="16"/>
        </w:rPr>
        <w:t>notificada</w:t>
      </w:r>
      <w:r>
        <w:rPr>
          <w:rFonts w:ascii="Times New Roman" w:hAnsi="Times New Roman"/>
          <w:i/>
          <w:color w:val="2D74B5"/>
          <w:spacing w:val="-7"/>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6"/>
          <w:sz w:val="16"/>
        </w:rPr>
        <w:t> </w:t>
      </w:r>
      <w:r>
        <w:rPr>
          <w:rFonts w:ascii="Times New Roman" w:hAnsi="Times New Roman"/>
          <w:i/>
          <w:color w:val="2D74B5"/>
          <w:sz w:val="16"/>
        </w:rPr>
        <w:t>legales</w:t>
      </w:r>
      <w:r>
        <w:rPr>
          <w:rFonts w:ascii="Times New Roman" w:hAnsi="Times New Roman"/>
          <w:i/>
          <w:color w:val="2D74B5"/>
          <w:spacing w:val="-8"/>
          <w:sz w:val="16"/>
        </w:rPr>
        <w:t> </w:t>
      </w:r>
      <w:r>
        <w:rPr>
          <w:rFonts w:ascii="Times New Roman" w:hAnsi="Times New Roman"/>
          <w:i/>
          <w:color w:val="2D74B5"/>
          <w:sz w:val="16"/>
        </w:rPr>
        <w:t>el</w:t>
      </w:r>
      <w:r>
        <w:rPr>
          <w:rFonts w:ascii="Times New Roman" w:hAnsi="Times New Roman"/>
          <w:i/>
          <w:color w:val="2D74B5"/>
          <w:spacing w:val="-7"/>
          <w:sz w:val="16"/>
        </w:rPr>
        <w:t> </w:t>
      </w:r>
      <w:r>
        <w:rPr>
          <w:rFonts w:ascii="Times New Roman" w:hAnsi="Times New Roman"/>
          <w:i/>
          <w:color w:val="2D74B5"/>
          <w:sz w:val="16"/>
        </w:rPr>
        <w:t>23-06-2023</w:t>
      </w:r>
      <w:r>
        <w:rPr>
          <w:rFonts w:ascii="Times New Roman" w:hAnsi="Times New Roman"/>
          <w:i/>
          <w:color w:val="2D74B5"/>
          <w:spacing w:val="-5"/>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7"/>
          <w:sz w:val="16"/>
        </w:rPr>
        <w:t> </w:t>
      </w:r>
      <w:r>
        <w:rPr>
          <w:rFonts w:ascii="Times New Roman" w:hAnsi="Times New Roman"/>
          <w:i/>
          <w:color w:val="2D74B5"/>
          <w:sz w:val="16"/>
        </w:rPr>
        <w:t>24-11-</w:t>
      </w:r>
      <w:r>
        <w:rPr>
          <w:rFonts w:ascii="Times New Roman" w:hAnsi="Times New Roman"/>
          <w:i/>
          <w:color w:val="2D74B5"/>
          <w:spacing w:val="-4"/>
          <w:sz w:val="16"/>
        </w:rPr>
        <w:t>2023</w:t>
      </w:r>
    </w:p>
    <w:p>
      <w:pPr>
        <w:pStyle w:val="BodyText"/>
        <w:spacing w:before="46"/>
        <w:rPr>
          <w:rFonts w:ascii="Times New Roman"/>
          <w:i/>
          <w:sz w:val="16"/>
        </w:rPr>
      </w:pPr>
    </w:p>
    <w:p>
      <w:pPr>
        <w:pStyle w:val="ListParagraph"/>
        <w:numPr>
          <w:ilvl w:val="2"/>
          <w:numId w:val="9"/>
        </w:numPr>
        <w:tabs>
          <w:tab w:pos="1487" w:val="left" w:leader="none"/>
          <w:tab w:pos="1490" w:val="left" w:leader="none"/>
        </w:tabs>
        <w:spacing w:line="242" w:lineRule="auto" w:before="0" w:after="0"/>
        <w:ind w:left="1490" w:right="343" w:hanging="432"/>
        <w:jc w:val="both"/>
        <w:rPr>
          <w:sz w:val="20"/>
        </w:rPr>
      </w:pPr>
      <w:r>
        <w:rPr>
          <w:color w:val="2D74B5"/>
          <w:sz w:val="20"/>
        </w:rPr>
        <w:t>[</w:t>
      </w:r>
      <w:r>
        <w:rPr>
          <w:color w:val="FF0000"/>
          <w:sz w:val="20"/>
        </w:rPr>
        <w:t>(</w:t>
      </w:r>
      <w:r>
        <w:rPr>
          <w:color w:val="585858"/>
          <w:sz w:val="20"/>
        </w:rPr>
        <w:t>Realizada la distribución anterior, se procederá a asignar el resto de las diputaciones de representación proporcional conforme a la fórmula establecida en las leyes locales, y</w:t>
      </w:r>
      <w:r>
        <w:rPr>
          <w:color w:val="FF0000"/>
          <w:sz w:val="20"/>
        </w:rPr>
        <w:t>)</w:t>
      </w:r>
      <w:r>
        <w:rPr>
          <w:color w:val="2D74B5"/>
          <w:sz w:val="20"/>
        </w:rPr>
        <w:t>]</w:t>
      </w:r>
    </w:p>
    <w:p>
      <w:pPr>
        <w:spacing w:line="179" w:lineRule="exact" w:before="0"/>
        <w:ind w:left="0" w:right="333" w:firstLine="0"/>
        <w:jc w:val="right"/>
        <w:rPr>
          <w:rFonts w:ascii="Times New Roman" w:hAnsi="Times New Roman"/>
          <w:i/>
          <w:sz w:val="16"/>
        </w:rPr>
      </w:pPr>
      <w:r>
        <w:rPr>
          <w:rFonts w:ascii="Times New Roman" w:hAnsi="Times New Roman"/>
          <w:i/>
          <w:color w:val="FF0000"/>
          <w:sz w:val="16"/>
        </w:rPr>
        <w:t>Fracción</w:t>
      </w:r>
      <w:r>
        <w:rPr>
          <w:rFonts w:ascii="Times New Roman" w:hAnsi="Times New Roman"/>
          <w:i/>
          <w:color w:val="FF0000"/>
          <w:spacing w:val="-7"/>
          <w:sz w:val="16"/>
        </w:rPr>
        <w:t> </w:t>
      </w:r>
      <w:r>
        <w:rPr>
          <w:rFonts w:ascii="Times New Roman" w:hAnsi="Times New Roman"/>
          <w:i/>
          <w:color w:val="FF0000"/>
          <w:sz w:val="16"/>
        </w:rPr>
        <w:t>declarada</w:t>
      </w:r>
      <w:r>
        <w:rPr>
          <w:rFonts w:ascii="Times New Roman" w:hAnsi="Times New Roman"/>
          <w:i/>
          <w:color w:val="FF0000"/>
          <w:spacing w:val="-5"/>
          <w:sz w:val="16"/>
        </w:rPr>
        <w:t> </w:t>
      </w:r>
      <w:r>
        <w:rPr>
          <w:rFonts w:ascii="Times New Roman" w:hAnsi="Times New Roman"/>
          <w:i/>
          <w:color w:val="FF0000"/>
          <w:sz w:val="16"/>
        </w:rPr>
        <w:t>inválida</w:t>
      </w:r>
      <w:r>
        <w:rPr>
          <w:rFonts w:ascii="Times New Roman" w:hAnsi="Times New Roman"/>
          <w:i/>
          <w:color w:val="FF0000"/>
          <w:spacing w:val="-7"/>
          <w:sz w:val="16"/>
        </w:rPr>
        <w:t> </w:t>
      </w:r>
      <w:r>
        <w:rPr>
          <w:rFonts w:ascii="Times New Roman" w:hAnsi="Times New Roman"/>
          <w:i/>
          <w:color w:val="FF0000"/>
          <w:sz w:val="16"/>
        </w:rPr>
        <w:t>por</w:t>
      </w:r>
      <w:r>
        <w:rPr>
          <w:rFonts w:ascii="Times New Roman" w:hAnsi="Times New Roman"/>
          <w:i/>
          <w:color w:val="FF0000"/>
          <w:spacing w:val="-8"/>
          <w:sz w:val="16"/>
        </w:rPr>
        <w:t> </w:t>
      </w:r>
      <w:r>
        <w:rPr>
          <w:rFonts w:ascii="Times New Roman" w:hAnsi="Times New Roman"/>
          <w:i/>
          <w:color w:val="FF0000"/>
          <w:sz w:val="16"/>
        </w:rPr>
        <w:t>sentencia</w:t>
      </w:r>
      <w:r>
        <w:rPr>
          <w:rFonts w:ascii="Times New Roman" w:hAnsi="Times New Roman"/>
          <w:i/>
          <w:color w:val="FF0000"/>
          <w:spacing w:val="-7"/>
          <w:sz w:val="16"/>
        </w:rPr>
        <w:t> </w:t>
      </w:r>
      <w:r>
        <w:rPr>
          <w:rFonts w:ascii="Times New Roman" w:hAnsi="Times New Roman"/>
          <w:i/>
          <w:color w:val="FF0000"/>
          <w:sz w:val="16"/>
        </w:rPr>
        <w:t>de</w:t>
      </w:r>
      <w:r>
        <w:rPr>
          <w:rFonts w:ascii="Times New Roman" w:hAnsi="Times New Roman"/>
          <w:i/>
          <w:color w:val="FF0000"/>
          <w:spacing w:val="-7"/>
          <w:sz w:val="16"/>
        </w:rPr>
        <w:t> </w:t>
      </w:r>
      <w:r>
        <w:rPr>
          <w:rFonts w:ascii="Times New Roman" w:hAnsi="Times New Roman"/>
          <w:i/>
          <w:color w:val="FF0000"/>
          <w:sz w:val="16"/>
        </w:rPr>
        <w:t>la</w:t>
      </w:r>
      <w:r>
        <w:rPr>
          <w:rFonts w:ascii="Times New Roman" w:hAnsi="Times New Roman"/>
          <w:i/>
          <w:color w:val="FF0000"/>
          <w:spacing w:val="-7"/>
          <w:sz w:val="16"/>
        </w:rPr>
        <w:t> </w:t>
      </w:r>
      <w:r>
        <w:rPr>
          <w:rFonts w:ascii="Times New Roman" w:hAnsi="Times New Roman"/>
          <w:i/>
          <w:color w:val="FF0000"/>
          <w:sz w:val="16"/>
        </w:rPr>
        <w:t>SCJN</w:t>
      </w:r>
      <w:r>
        <w:rPr>
          <w:rFonts w:ascii="Times New Roman" w:hAnsi="Times New Roman"/>
          <w:i/>
          <w:color w:val="FF0000"/>
          <w:spacing w:val="-7"/>
          <w:sz w:val="16"/>
        </w:rPr>
        <w:t> </w:t>
      </w:r>
      <w:r>
        <w:rPr>
          <w:rFonts w:ascii="Times New Roman" w:hAnsi="Times New Roman"/>
          <w:i/>
          <w:color w:val="FF0000"/>
          <w:sz w:val="16"/>
        </w:rPr>
        <w:t>a</w:t>
      </w:r>
      <w:r>
        <w:rPr>
          <w:rFonts w:ascii="Times New Roman" w:hAnsi="Times New Roman"/>
          <w:i/>
          <w:color w:val="FF0000"/>
          <w:spacing w:val="-7"/>
          <w:sz w:val="16"/>
        </w:rPr>
        <w:t> </w:t>
      </w:r>
      <w:r>
        <w:rPr>
          <w:rFonts w:ascii="Times New Roman" w:hAnsi="Times New Roman"/>
          <w:i/>
          <w:color w:val="FF0000"/>
          <w:sz w:val="16"/>
        </w:rPr>
        <w:t>Acción</w:t>
      </w:r>
      <w:r>
        <w:rPr>
          <w:rFonts w:ascii="Times New Roman" w:hAnsi="Times New Roman"/>
          <w:i/>
          <w:color w:val="FF0000"/>
          <w:spacing w:val="-6"/>
          <w:sz w:val="16"/>
        </w:rPr>
        <w:t> </w:t>
      </w:r>
      <w:r>
        <w:rPr>
          <w:rFonts w:ascii="Times New Roman" w:hAnsi="Times New Roman"/>
          <w:i/>
          <w:color w:val="FF0000"/>
          <w:sz w:val="16"/>
        </w:rPr>
        <w:t>de</w:t>
      </w:r>
      <w:r>
        <w:rPr>
          <w:rFonts w:ascii="Times New Roman" w:hAnsi="Times New Roman"/>
          <w:i/>
          <w:color w:val="FF0000"/>
          <w:spacing w:val="-6"/>
          <w:sz w:val="16"/>
        </w:rPr>
        <w:t> </w:t>
      </w:r>
      <w:r>
        <w:rPr>
          <w:rFonts w:ascii="Times New Roman" w:hAnsi="Times New Roman"/>
          <w:i/>
          <w:color w:val="FF0000"/>
          <w:sz w:val="16"/>
        </w:rPr>
        <w:t>Inconstitucionalidad</w:t>
      </w:r>
      <w:r>
        <w:rPr>
          <w:rFonts w:ascii="Times New Roman" w:hAnsi="Times New Roman"/>
          <w:i/>
          <w:color w:val="FF0000"/>
          <w:spacing w:val="-1"/>
          <w:sz w:val="16"/>
        </w:rPr>
        <w:t> </w:t>
      </w:r>
      <w:r>
        <w:rPr>
          <w:rFonts w:ascii="Times New Roman" w:hAnsi="Times New Roman"/>
          <w:i/>
          <w:color w:val="FF0000"/>
          <w:sz w:val="16"/>
        </w:rPr>
        <w:t>notificada</w:t>
      </w:r>
      <w:r>
        <w:rPr>
          <w:rFonts w:ascii="Times New Roman" w:hAnsi="Times New Roman"/>
          <w:i/>
          <w:color w:val="FF0000"/>
          <w:spacing w:val="-7"/>
          <w:sz w:val="16"/>
        </w:rPr>
        <w:t> </w:t>
      </w:r>
      <w:r>
        <w:rPr>
          <w:rFonts w:ascii="Times New Roman" w:hAnsi="Times New Roman"/>
          <w:i/>
          <w:color w:val="FF0000"/>
          <w:sz w:val="16"/>
        </w:rPr>
        <w:t>10-09-2014</w:t>
      </w:r>
      <w:r>
        <w:rPr>
          <w:rFonts w:ascii="Times New Roman" w:hAnsi="Times New Roman"/>
          <w:i/>
          <w:color w:val="FF0000"/>
          <w:spacing w:val="-5"/>
          <w:sz w:val="16"/>
        </w:rPr>
        <w:t> </w:t>
      </w:r>
      <w:r>
        <w:rPr>
          <w:rFonts w:ascii="Times New Roman" w:hAnsi="Times New Roman"/>
          <w:i/>
          <w:color w:val="FF0000"/>
          <w:sz w:val="16"/>
        </w:rPr>
        <w:t>y</w:t>
      </w:r>
      <w:r>
        <w:rPr>
          <w:rFonts w:ascii="Times New Roman" w:hAnsi="Times New Roman"/>
          <w:i/>
          <w:color w:val="FF0000"/>
          <w:spacing w:val="-8"/>
          <w:sz w:val="16"/>
        </w:rPr>
        <w:t> </w:t>
      </w:r>
      <w:r>
        <w:rPr>
          <w:rFonts w:ascii="Times New Roman" w:hAnsi="Times New Roman"/>
          <w:i/>
          <w:color w:val="FF0000"/>
          <w:sz w:val="16"/>
        </w:rPr>
        <w:t>publicada</w:t>
      </w:r>
      <w:r>
        <w:rPr>
          <w:rFonts w:ascii="Times New Roman" w:hAnsi="Times New Roman"/>
          <w:i/>
          <w:color w:val="FF0000"/>
          <w:spacing w:val="-5"/>
          <w:sz w:val="16"/>
        </w:rPr>
        <w:t> </w:t>
      </w:r>
      <w:r>
        <w:rPr>
          <w:rFonts w:ascii="Times New Roman" w:hAnsi="Times New Roman"/>
          <w:i/>
          <w:color w:val="FF0000"/>
          <w:sz w:val="16"/>
        </w:rPr>
        <w:t>DOF</w:t>
      </w:r>
      <w:r>
        <w:rPr>
          <w:rFonts w:ascii="Times New Roman" w:hAnsi="Times New Roman"/>
          <w:i/>
          <w:color w:val="FF0000"/>
          <w:spacing w:val="-7"/>
          <w:sz w:val="16"/>
        </w:rPr>
        <w:t> </w:t>
      </w:r>
      <w:r>
        <w:rPr>
          <w:rFonts w:ascii="Times New Roman" w:hAnsi="Times New Roman"/>
          <w:i/>
          <w:color w:val="FF0000"/>
          <w:sz w:val="16"/>
        </w:rPr>
        <w:t>13-08-</w:t>
      </w:r>
      <w:r>
        <w:rPr>
          <w:rFonts w:ascii="Times New Roman" w:hAnsi="Times New Roman"/>
          <w:i/>
          <w:color w:val="FF0000"/>
          <w:spacing w:val="-4"/>
          <w:sz w:val="16"/>
        </w:rPr>
        <w:t>2015</w:t>
      </w:r>
    </w:p>
    <w:p>
      <w:pPr>
        <w:spacing w:before="0"/>
        <w:ind w:left="461" w:right="333" w:firstLine="6886"/>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Derogación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fracción</w:t>
      </w:r>
      <w:r>
        <w:rPr>
          <w:rFonts w:ascii="Times New Roman" w:hAnsi="Times New Roman"/>
          <w:i/>
          <w:color w:val="2D74B5"/>
          <w:spacing w:val="-2"/>
          <w:sz w:val="16"/>
        </w:rPr>
        <w:t> </w:t>
      </w:r>
      <w:r>
        <w:rPr>
          <w:rFonts w:ascii="Times New Roman" w:hAnsi="Times New Roman"/>
          <w:i/>
          <w:color w:val="2D74B5"/>
          <w:sz w:val="16"/>
        </w:rPr>
        <w:t>declarada</w:t>
      </w:r>
      <w:r>
        <w:rPr>
          <w:rFonts w:ascii="Times New Roman" w:hAnsi="Times New Roman"/>
          <w:i/>
          <w:color w:val="2D74B5"/>
          <w:spacing w:val="-2"/>
          <w:sz w:val="16"/>
        </w:rPr>
        <w:t> </w:t>
      </w:r>
      <w:r>
        <w:rPr>
          <w:rFonts w:ascii="Times New Roman" w:hAnsi="Times New Roman"/>
          <w:i/>
          <w:color w:val="2D74B5"/>
          <w:sz w:val="16"/>
        </w:rPr>
        <w:t>inválida</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4"/>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 de Inconstitucionalidad notificada para efectos legales el 23-06-2023 y publicada DOF 24-11-2023</w:t>
      </w:r>
    </w:p>
    <w:p>
      <w:pPr>
        <w:pStyle w:val="BodyText"/>
        <w:spacing w:before="46"/>
        <w:rPr>
          <w:rFonts w:ascii="Times New Roman"/>
          <w:i/>
          <w:sz w:val="16"/>
        </w:rPr>
      </w:pPr>
    </w:p>
    <w:p>
      <w:pPr>
        <w:pStyle w:val="ListParagraph"/>
        <w:numPr>
          <w:ilvl w:val="2"/>
          <w:numId w:val="9"/>
        </w:numPr>
        <w:tabs>
          <w:tab w:pos="1486" w:val="left" w:leader="none"/>
          <w:tab w:pos="1490" w:val="left" w:leader="none"/>
        </w:tabs>
        <w:spacing w:line="240" w:lineRule="auto" w:before="0" w:after="0"/>
        <w:ind w:left="1490" w:right="340" w:hanging="432"/>
        <w:jc w:val="both"/>
        <w:rPr>
          <w:sz w:val="20"/>
        </w:rPr>
      </w:pPr>
      <w:r>
        <w:rPr>
          <w:color w:val="2D74B5"/>
          <w:sz w:val="20"/>
        </w:rPr>
        <w:t>[</w:t>
      </w:r>
      <w:r>
        <w:rPr>
          <w:sz w:val="20"/>
        </w:rPr>
        <w:t>En la integración de la Legislatura, el porcentaje de representación de un partido político no podrá ser menor al porcentaje de votación que hubiere recibido menos ocho puntos porcentuales. En todo caso, la fórmula establecerá las reglas para la deducción del número de diputados de representación proporcional que sean necesarios para asignar diputados a los partidos políticos que se encuentren en ese supuesto, de mayor o menor subrepresentación. </w:t>
      </w:r>
      <w:r>
        <w:rPr>
          <w:color w:val="FF0000"/>
          <w:sz w:val="20"/>
        </w:rPr>
        <w:t>(</w:t>
      </w:r>
      <w:r>
        <w:rPr>
          <w:color w:val="585858"/>
          <w:sz w:val="20"/>
        </w:rPr>
        <w:t>Esta</w:t>
      </w:r>
      <w:r>
        <w:rPr>
          <w:color w:val="585858"/>
          <w:spacing w:val="-2"/>
          <w:sz w:val="20"/>
        </w:rPr>
        <w:t> </w:t>
      </w:r>
      <w:r>
        <w:rPr>
          <w:color w:val="585858"/>
          <w:sz w:val="20"/>
        </w:rPr>
        <w:t>fórmula</w:t>
      </w:r>
      <w:r>
        <w:rPr>
          <w:color w:val="585858"/>
          <w:spacing w:val="-2"/>
          <w:sz w:val="20"/>
        </w:rPr>
        <w:t> </w:t>
      </w:r>
      <w:r>
        <w:rPr>
          <w:color w:val="585858"/>
          <w:sz w:val="20"/>
        </w:rPr>
        <w:t>se</w:t>
      </w:r>
      <w:r>
        <w:rPr>
          <w:color w:val="585858"/>
          <w:spacing w:val="-2"/>
          <w:sz w:val="20"/>
        </w:rPr>
        <w:t> </w:t>
      </w:r>
      <w:r>
        <w:rPr>
          <w:color w:val="585858"/>
          <w:sz w:val="20"/>
        </w:rPr>
        <w:t>aplicará</w:t>
      </w:r>
      <w:r>
        <w:rPr>
          <w:color w:val="585858"/>
          <w:spacing w:val="-2"/>
          <w:sz w:val="20"/>
        </w:rPr>
        <w:t> </w:t>
      </w:r>
      <w:r>
        <w:rPr>
          <w:color w:val="585858"/>
          <w:sz w:val="20"/>
        </w:rPr>
        <w:t>una vez</w:t>
      </w:r>
      <w:r>
        <w:rPr>
          <w:color w:val="585858"/>
          <w:spacing w:val="-3"/>
          <w:sz w:val="20"/>
        </w:rPr>
        <w:t> </w:t>
      </w:r>
      <w:r>
        <w:rPr>
          <w:color w:val="585858"/>
          <w:sz w:val="20"/>
        </w:rPr>
        <w:t>que</w:t>
      </w:r>
      <w:r>
        <w:rPr>
          <w:color w:val="585858"/>
          <w:spacing w:val="-3"/>
          <w:sz w:val="20"/>
        </w:rPr>
        <w:t> </w:t>
      </w:r>
      <w:r>
        <w:rPr>
          <w:color w:val="585858"/>
          <w:sz w:val="20"/>
        </w:rPr>
        <w:t>le</w:t>
      </w:r>
      <w:r>
        <w:rPr>
          <w:color w:val="585858"/>
          <w:spacing w:val="-2"/>
          <w:sz w:val="20"/>
        </w:rPr>
        <w:t> </w:t>
      </w:r>
      <w:r>
        <w:rPr>
          <w:color w:val="585858"/>
          <w:sz w:val="20"/>
        </w:rPr>
        <w:t>sea</w:t>
      </w:r>
      <w:r>
        <w:rPr>
          <w:color w:val="585858"/>
          <w:spacing w:val="-2"/>
          <w:sz w:val="20"/>
        </w:rPr>
        <w:t> </w:t>
      </w:r>
      <w:r>
        <w:rPr>
          <w:color w:val="585858"/>
          <w:sz w:val="20"/>
        </w:rPr>
        <w:t>asignado</w:t>
      </w:r>
      <w:r>
        <w:rPr>
          <w:color w:val="585858"/>
          <w:spacing w:val="-3"/>
          <w:sz w:val="20"/>
        </w:rPr>
        <w:t> </w:t>
      </w:r>
      <w:r>
        <w:rPr>
          <w:color w:val="585858"/>
          <w:sz w:val="20"/>
        </w:rPr>
        <w:t>un diputado</w:t>
      </w:r>
      <w:r>
        <w:rPr>
          <w:color w:val="585858"/>
          <w:spacing w:val="-2"/>
          <w:sz w:val="20"/>
        </w:rPr>
        <w:t> </w:t>
      </w:r>
      <w:r>
        <w:rPr>
          <w:color w:val="585858"/>
          <w:sz w:val="20"/>
        </w:rPr>
        <w:t>por</w:t>
      </w:r>
      <w:r>
        <w:rPr>
          <w:color w:val="585858"/>
          <w:spacing w:val="-1"/>
          <w:sz w:val="20"/>
        </w:rPr>
        <w:t> </w:t>
      </w:r>
      <w:r>
        <w:rPr>
          <w:color w:val="585858"/>
          <w:sz w:val="20"/>
        </w:rPr>
        <w:t>la vía de representación proporcional a los partidos políticos que hayan obtenido el porcentaje de votación mínima para conservar el registro de conformidad a la normatividad electoral.</w:t>
      </w:r>
      <w:r>
        <w:rPr>
          <w:color w:val="FF0000"/>
          <w:sz w:val="20"/>
        </w:rPr>
        <w:t>)</w:t>
      </w:r>
      <w:r>
        <w:rPr>
          <w:color w:val="2D74B5"/>
          <w:sz w:val="20"/>
        </w:rPr>
        <w:t>]</w:t>
      </w:r>
    </w:p>
    <w:p>
      <w:pPr>
        <w:spacing w:before="1"/>
        <w:ind w:left="367" w:right="333" w:firstLine="14"/>
        <w:jc w:val="right"/>
        <w:rPr>
          <w:rFonts w:ascii="Times New Roman" w:hAnsi="Times New Roman"/>
          <w:i/>
          <w:sz w:val="16"/>
        </w:rPr>
      </w:pPr>
      <w:r>
        <w:rPr>
          <w:rFonts w:ascii="Times New Roman" w:hAnsi="Times New Roman"/>
          <w:i/>
          <w:color w:val="FF0000"/>
          <w:sz w:val="16"/>
        </w:rPr>
        <w:t>Fracción</w:t>
      </w:r>
      <w:r>
        <w:rPr>
          <w:rFonts w:ascii="Times New Roman" w:hAnsi="Times New Roman"/>
          <w:i/>
          <w:color w:val="FF0000"/>
          <w:spacing w:val="-3"/>
          <w:sz w:val="16"/>
        </w:rPr>
        <w:t> </w:t>
      </w:r>
      <w:r>
        <w:rPr>
          <w:rFonts w:ascii="Times New Roman" w:hAnsi="Times New Roman"/>
          <w:i/>
          <w:color w:val="FF0000"/>
          <w:sz w:val="16"/>
        </w:rPr>
        <w:t>declarada</w:t>
      </w:r>
      <w:r>
        <w:rPr>
          <w:rFonts w:ascii="Times New Roman" w:hAnsi="Times New Roman"/>
          <w:i/>
          <w:color w:val="FF0000"/>
          <w:spacing w:val="-1"/>
          <w:sz w:val="16"/>
        </w:rPr>
        <w:t> </w:t>
      </w:r>
      <w:r>
        <w:rPr>
          <w:rFonts w:ascii="Times New Roman" w:hAnsi="Times New Roman"/>
          <w:i/>
          <w:color w:val="FF0000"/>
          <w:sz w:val="16"/>
        </w:rPr>
        <w:t>inválida</w:t>
      </w:r>
      <w:r>
        <w:rPr>
          <w:rFonts w:ascii="Times New Roman" w:hAnsi="Times New Roman"/>
          <w:i/>
          <w:color w:val="FF0000"/>
          <w:spacing w:val="-3"/>
          <w:sz w:val="16"/>
        </w:rPr>
        <w:t> </w:t>
      </w:r>
      <w:r>
        <w:rPr>
          <w:rFonts w:ascii="Times New Roman" w:hAnsi="Times New Roman"/>
          <w:i/>
          <w:color w:val="FF0000"/>
          <w:sz w:val="16"/>
        </w:rPr>
        <w:t>por</w:t>
      </w:r>
      <w:r>
        <w:rPr>
          <w:rFonts w:ascii="Times New Roman" w:hAnsi="Times New Roman"/>
          <w:i/>
          <w:color w:val="FF0000"/>
          <w:spacing w:val="-3"/>
          <w:sz w:val="16"/>
        </w:rPr>
        <w:t> </w:t>
      </w:r>
      <w:r>
        <w:rPr>
          <w:rFonts w:ascii="Times New Roman" w:hAnsi="Times New Roman"/>
          <w:i/>
          <w:color w:val="FF0000"/>
          <w:sz w:val="16"/>
        </w:rPr>
        <w:t>sentencia</w:t>
      </w:r>
      <w:r>
        <w:rPr>
          <w:rFonts w:ascii="Times New Roman" w:hAnsi="Times New Roman"/>
          <w:i/>
          <w:color w:val="FF0000"/>
          <w:spacing w:val="-3"/>
          <w:sz w:val="16"/>
        </w:rPr>
        <w:t> </w:t>
      </w:r>
      <w:r>
        <w:rPr>
          <w:rFonts w:ascii="Times New Roman" w:hAnsi="Times New Roman"/>
          <w:i/>
          <w:color w:val="FF0000"/>
          <w:sz w:val="16"/>
        </w:rPr>
        <w:t>de</w:t>
      </w:r>
      <w:r>
        <w:rPr>
          <w:rFonts w:ascii="Times New Roman" w:hAnsi="Times New Roman"/>
          <w:i/>
          <w:color w:val="FF0000"/>
          <w:spacing w:val="-3"/>
          <w:sz w:val="16"/>
        </w:rPr>
        <w:t> </w:t>
      </w:r>
      <w:r>
        <w:rPr>
          <w:rFonts w:ascii="Times New Roman" w:hAnsi="Times New Roman"/>
          <w:i/>
          <w:color w:val="FF0000"/>
          <w:sz w:val="16"/>
        </w:rPr>
        <w:t>la</w:t>
      </w:r>
      <w:r>
        <w:rPr>
          <w:rFonts w:ascii="Times New Roman" w:hAnsi="Times New Roman"/>
          <w:i/>
          <w:color w:val="FF0000"/>
          <w:spacing w:val="-3"/>
          <w:sz w:val="16"/>
        </w:rPr>
        <w:t> </w:t>
      </w:r>
      <w:r>
        <w:rPr>
          <w:rFonts w:ascii="Times New Roman" w:hAnsi="Times New Roman"/>
          <w:i/>
          <w:color w:val="FF0000"/>
          <w:sz w:val="16"/>
        </w:rPr>
        <w:t>SCJN</w:t>
      </w:r>
      <w:r>
        <w:rPr>
          <w:rFonts w:ascii="Times New Roman" w:hAnsi="Times New Roman"/>
          <w:i/>
          <w:color w:val="FF0000"/>
          <w:spacing w:val="-3"/>
          <w:sz w:val="16"/>
        </w:rPr>
        <w:t> </w:t>
      </w:r>
      <w:r>
        <w:rPr>
          <w:rFonts w:ascii="Times New Roman" w:hAnsi="Times New Roman"/>
          <w:i/>
          <w:color w:val="FF0000"/>
          <w:sz w:val="16"/>
        </w:rPr>
        <w:t>a</w:t>
      </w:r>
      <w:r>
        <w:rPr>
          <w:rFonts w:ascii="Times New Roman" w:hAnsi="Times New Roman"/>
          <w:i/>
          <w:color w:val="FF0000"/>
          <w:spacing w:val="-3"/>
          <w:sz w:val="16"/>
        </w:rPr>
        <w:t> </w:t>
      </w:r>
      <w:r>
        <w:rPr>
          <w:rFonts w:ascii="Times New Roman" w:hAnsi="Times New Roman"/>
          <w:i/>
          <w:color w:val="FF0000"/>
          <w:sz w:val="16"/>
        </w:rPr>
        <w:t>Acción</w:t>
      </w:r>
      <w:r>
        <w:rPr>
          <w:rFonts w:ascii="Times New Roman" w:hAnsi="Times New Roman"/>
          <w:i/>
          <w:color w:val="FF0000"/>
          <w:spacing w:val="-3"/>
          <w:sz w:val="16"/>
        </w:rPr>
        <w:t> </w:t>
      </w:r>
      <w:r>
        <w:rPr>
          <w:rFonts w:ascii="Times New Roman" w:hAnsi="Times New Roman"/>
          <w:i/>
          <w:color w:val="FF0000"/>
          <w:sz w:val="16"/>
        </w:rPr>
        <w:t>de</w:t>
      </w:r>
      <w:r>
        <w:rPr>
          <w:rFonts w:ascii="Times New Roman" w:hAnsi="Times New Roman"/>
          <w:i/>
          <w:color w:val="FF0000"/>
          <w:spacing w:val="-1"/>
          <w:sz w:val="16"/>
        </w:rPr>
        <w:t> </w:t>
      </w:r>
      <w:r>
        <w:rPr>
          <w:rFonts w:ascii="Times New Roman" w:hAnsi="Times New Roman"/>
          <w:i/>
          <w:color w:val="FF0000"/>
          <w:sz w:val="16"/>
        </w:rPr>
        <w:t>Inconstitucionalidad</w:t>
      </w:r>
      <w:r>
        <w:rPr>
          <w:rFonts w:ascii="Times New Roman" w:hAnsi="Times New Roman"/>
          <w:i/>
          <w:color w:val="FF0000"/>
          <w:spacing w:val="-3"/>
          <w:sz w:val="16"/>
        </w:rPr>
        <w:t> </w:t>
      </w:r>
      <w:r>
        <w:rPr>
          <w:rFonts w:ascii="Times New Roman" w:hAnsi="Times New Roman"/>
          <w:i/>
          <w:color w:val="FF0000"/>
          <w:sz w:val="16"/>
        </w:rPr>
        <w:t>notificada</w:t>
      </w:r>
      <w:r>
        <w:rPr>
          <w:rFonts w:ascii="Times New Roman" w:hAnsi="Times New Roman"/>
          <w:i/>
          <w:color w:val="FF0000"/>
          <w:spacing w:val="-3"/>
          <w:sz w:val="16"/>
        </w:rPr>
        <w:t> </w:t>
      </w:r>
      <w:r>
        <w:rPr>
          <w:rFonts w:ascii="Times New Roman" w:hAnsi="Times New Roman"/>
          <w:i/>
          <w:color w:val="FF0000"/>
          <w:sz w:val="16"/>
        </w:rPr>
        <w:t>10-09-2014</w:t>
      </w:r>
      <w:r>
        <w:rPr>
          <w:rFonts w:ascii="Times New Roman" w:hAnsi="Times New Roman"/>
          <w:i/>
          <w:color w:val="FF0000"/>
          <w:spacing w:val="-1"/>
          <w:sz w:val="16"/>
        </w:rPr>
        <w:t> </w:t>
      </w:r>
      <w:r>
        <w:rPr>
          <w:rFonts w:ascii="Times New Roman" w:hAnsi="Times New Roman"/>
          <w:i/>
          <w:color w:val="FF0000"/>
          <w:sz w:val="16"/>
        </w:rPr>
        <w:t>y</w:t>
      </w:r>
      <w:r>
        <w:rPr>
          <w:rFonts w:ascii="Times New Roman" w:hAnsi="Times New Roman"/>
          <w:i/>
          <w:color w:val="FF0000"/>
          <w:spacing w:val="-3"/>
          <w:sz w:val="16"/>
        </w:rPr>
        <w:t> </w:t>
      </w:r>
      <w:r>
        <w:rPr>
          <w:rFonts w:ascii="Times New Roman" w:hAnsi="Times New Roman"/>
          <w:i/>
          <w:color w:val="FF0000"/>
          <w:sz w:val="16"/>
        </w:rPr>
        <w:t>publicada</w:t>
      </w:r>
      <w:r>
        <w:rPr>
          <w:rFonts w:ascii="Times New Roman" w:hAnsi="Times New Roman"/>
          <w:i/>
          <w:color w:val="FF0000"/>
          <w:spacing w:val="-1"/>
          <w:sz w:val="16"/>
        </w:rPr>
        <w:t> </w:t>
      </w:r>
      <w:r>
        <w:rPr>
          <w:rFonts w:ascii="Times New Roman" w:hAnsi="Times New Roman"/>
          <w:i/>
          <w:color w:val="FF0000"/>
          <w:sz w:val="16"/>
        </w:rPr>
        <w:t>DOF</w:t>
      </w:r>
      <w:r>
        <w:rPr>
          <w:rFonts w:ascii="Times New Roman" w:hAnsi="Times New Roman"/>
          <w:i/>
          <w:color w:val="FF0000"/>
          <w:spacing w:val="-3"/>
          <w:sz w:val="16"/>
        </w:rPr>
        <w:t> </w:t>
      </w:r>
      <w:r>
        <w:rPr>
          <w:rFonts w:ascii="Times New Roman" w:hAnsi="Times New Roman"/>
          <w:i/>
          <w:color w:val="FF0000"/>
          <w:sz w:val="16"/>
        </w:rPr>
        <w:t>13-08-2015</w:t>
      </w:r>
      <w:r>
        <w:rPr>
          <w:rFonts w:ascii="Times New Roman" w:hAnsi="Times New Roman"/>
          <w:i/>
          <w:color w:val="FF0000"/>
          <w:spacing w:val="-3"/>
          <w:sz w:val="16"/>
        </w:rPr>
        <w:t> </w:t>
      </w:r>
      <w:r>
        <w:rPr>
          <w:rFonts w:ascii="Times New Roman" w:hAnsi="Times New Roman"/>
          <w:i/>
          <w:color w:val="FF0000"/>
          <w:sz w:val="16"/>
        </w:rPr>
        <w:t>(En</w:t>
      </w:r>
      <w:r>
        <w:rPr>
          <w:rFonts w:ascii="Times New Roman" w:hAnsi="Times New Roman"/>
          <w:i/>
          <w:color w:val="FF0000"/>
          <w:spacing w:val="40"/>
          <w:sz w:val="16"/>
        </w:rPr>
        <w:t> </w:t>
      </w:r>
      <w:r>
        <w:rPr>
          <w:rFonts w:ascii="Times New Roman" w:hAnsi="Times New Roman"/>
          <w:i/>
          <w:color w:val="FF0000"/>
          <w:sz w:val="16"/>
        </w:rPr>
        <w:t>la</w:t>
      </w:r>
      <w:r>
        <w:rPr>
          <w:rFonts w:ascii="Times New Roman" w:hAnsi="Times New Roman"/>
          <w:i/>
          <w:color w:val="FF0000"/>
          <w:spacing w:val="-2"/>
          <w:sz w:val="16"/>
        </w:rPr>
        <w:t> </w:t>
      </w:r>
      <w:r>
        <w:rPr>
          <w:rFonts w:ascii="Times New Roman" w:hAnsi="Times New Roman"/>
          <w:i/>
          <w:color w:val="FF0000"/>
          <w:sz w:val="16"/>
        </w:rPr>
        <w:t>porción</w:t>
      </w:r>
      <w:r>
        <w:rPr>
          <w:rFonts w:ascii="Times New Roman" w:hAnsi="Times New Roman"/>
          <w:i/>
          <w:color w:val="FF0000"/>
          <w:spacing w:val="-2"/>
          <w:sz w:val="16"/>
        </w:rPr>
        <w:t> </w:t>
      </w:r>
      <w:r>
        <w:rPr>
          <w:rFonts w:ascii="Times New Roman" w:hAnsi="Times New Roman"/>
          <w:i/>
          <w:color w:val="FF0000"/>
          <w:sz w:val="16"/>
        </w:rPr>
        <w:t>normativa</w:t>
      </w:r>
      <w:r>
        <w:rPr>
          <w:rFonts w:ascii="Times New Roman" w:hAnsi="Times New Roman"/>
          <w:i/>
          <w:color w:val="FF0000"/>
          <w:spacing w:val="-2"/>
          <w:sz w:val="16"/>
        </w:rPr>
        <w:t> </w:t>
      </w:r>
      <w:r>
        <w:rPr>
          <w:rFonts w:ascii="Times New Roman" w:hAnsi="Times New Roman"/>
          <w:i/>
          <w:color w:val="FF0000"/>
          <w:sz w:val="16"/>
        </w:rPr>
        <w:t>“Esta</w:t>
      </w:r>
      <w:r>
        <w:rPr>
          <w:rFonts w:ascii="Times New Roman" w:hAnsi="Times New Roman"/>
          <w:i/>
          <w:color w:val="FF0000"/>
          <w:spacing w:val="-2"/>
          <w:sz w:val="16"/>
        </w:rPr>
        <w:t> </w:t>
      </w:r>
      <w:r>
        <w:rPr>
          <w:rFonts w:ascii="Times New Roman" w:hAnsi="Times New Roman"/>
          <w:i/>
          <w:color w:val="FF0000"/>
          <w:sz w:val="16"/>
        </w:rPr>
        <w:t>fórmula</w:t>
      </w:r>
      <w:r>
        <w:rPr>
          <w:rFonts w:ascii="Times New Roman" w:hAnsi="Times New Roman"/>
          <w:i/>
          <w:color w:val="FF0000"/>
          <w:spacing w:val="-2"/>
          <w:sz w:val="16"/>
        </w:rPr>
        <w:t> </w:t>
      </w:r>
      <w:r>
        <w:rPr>
          <w:rFonts w:ascii="Times New Roman" w:hAnsi="Times New Roman"/>
          <w:i/>
          <w:color w:val="FF0000"/>
          <w:sz w:val="16"/>
        </w:rPr>
        <w:t>se aplicará</w:t>
      </w:r>
      <w:r>
        <w:rPr>
          <w:rFonts w:ascii="Times New Roman" w:hAnsi="Times New Roman"/>
          <w:i/>
          <w:color w:val="FF0000"/>
          <w:spacing w:val="-2"/>
          <w:sz w:val="16"/>
        </w:rPr>
        <w:t> </w:t>
      </w:r>
      <w:r>
        <w:rPr>
          <w:rFonts w:ascii="Times New Roman" w:hAnsi="Times New Roman"/>
          <w:i/>
          <w:color w:val="FF0000"/>
          <w:sz w:val="16"/>
        </w:rPr>
        <w:t>una</w:t>
      </w:r>
      <w:r>
        <w:rPr>
          <w:rFonts w:ascii="Times New Roman" w:hAnsi="Times New Roman"/>
          <w:i/>
          <w:color w:val="FF0000"/>
          <w:spacing w:val="-2"/>
          <w:sz w:val="16"/>
        </w:rPr>
        <w:t> </w:t>
      </w:r>
      <w:r>
        <w:rPr>
          <w:rFonts w:ascii="Times New Roman" w:hAnsi="Times New Roman"/>
          <w:i/>
          <w:color w:val="FF0000"/>
          <w:sz w:val="16"/>
        </w:rPr>
        <w:t>vez</w:t>
      </w:r>
      <w:r>
        <w:rPr>
          <w:rFonts w:ascii="Times New Roman" w:hAnsi="Times New Roman"/>
          <w:i/>
          <w:color w:val="FF0000"/>
          <w:spacing w:val="-3"/>
          <w:sz w:val="16"/>
        </w:rPr>
        <w:t> </w:t>
      </w:r>
      <w:r>
        <w:rPr>
          <w:rFonts w:ascii="Times New Roman" w:hAnsi="Times New Roman"/>
          <w:i/>
          <w:color w:val="FF0000"/>
          <w:sz w:val="16"/>
        </w:rPr>
        <w:t>que</w:t>
      </w:r>
      <w:r>
        <w:rPr>
          <w:rFonts w:ascii="Times New Roman" w:hAnsi="Times New Roman"/>
          <w:i/>
          <w:color w:val="FF0000"/>
          <w:spacing w:val="-3"/>
          <w:sz w:val="16"/>
        </w:rPr>
        <w:t> </w:t>
      </w:r>
      <w:r>
        <w:rPr>
          <w:rFonts w:ascii="Times New Roman" w:hAnsi="Times New Roman"/>
          <w:i/>
          <w:color w:val="FF0000"/>
          <w:sz w:val="16"/>
        </w:rPr>
        <w:t>le sea</w:t>
      </w:r>
      <w:r>
        <w:rPr>
          <w:rFonts w:ascii="Times New Roman" w:hAnsi="Times New Roman"/>
          <w:i/>
          <w:color w:val="FF0000"/>
          <w:spacing w:val="-2"/>
          <w:sz w:val="16"/>
        </w:rPr>
        <w:t> </w:t>
      </w:r>
      <w:r>
        <w:rPr>
          <w:rFonts w:ascii="Times New Roman" w:hAnsi="Times New Roman"/>
          <w:i/>
          <w:color w:val="FF0000"/>
          <w:sz w:val="16"/>
        </w:rPr>
        <w:t>asignado</w:t>
      </w:r>
      <w:r>
        <w:rPr>
          <w:rFonts w:ascii="Times New Roman" w:hAnsi="Times New Roman"/>
          <w:i/>
          <w:color w:val="FF0000"/>
          <w:spacing w:val="-2"/>
          <w:sz w:val="16"/>
        </w:rPr>
        <w:t> </w:t>
      </w:r>
      <w:r>
        <w:rPr>
          <w:rFonts w:ascii="Times New Roman" w:hAnsi="Times New Roman"/>
          <w:i/>
          <w:color w:val="FF0000"/>
          <w:sz w:val="16"/>
        </w:rPr>
        <w:t>un</w:t>
      </w:r>
      <w:r>
        <w:rPr>
          <w:rFonts w:ascii="Times New Roman" w:hAnsi="Times New Roman"/>
          <w:i/>
          <w:color w:val="FF0000"/>
          <w:spacing w:val="-2"/>
          <w:sz w:val="16"/>
        </w:rPr>
        <w:t> </w:t>
      </w:r>
      <w:r>
        <w:rPr>
          <w:rFonts w:ascii="Times New Roman" w:hAnsi="Times New Roman"/>
          <w:i/>
          <w:color w:val="FF0000"/>
          <w:sz w:val="16"/>
        </w:rPr>
        <w:t>diputado</w:t>
      </w:r>
      <w:r>
        <w:rPr>
          <w:rFonts w:ascii="Times New Roman" w:hAnsi="Times New Roman"/>
          <w:i/>
          <w:color w:val="FF0000"/>
          <w:spacing w:val="-2"/>
          <w:sz w:val="16"/>
        </w:rPr>
        <w:t> </w:t>
      </w:r>
      <w:r>
        <w:rPr>
          <w:rFonts w:ascii="Times New Roman" w:hAnsi="Times New Roman"/>
          <w:i/>
          <w:color w:val="FF0000"/>
          <w:sz w:val="16"/>
        </w:rPr>
        <w:t>por</w:t>
      </w:r>
      <w:r>
        <w:rPr>
          <w:rFonts w:ascii="Times New Roman" w:hAnsi="Times New Roman"/>
          <w:i/>
          <w:color w:val="FF0000"/>
          <w:spacing w:val="-3"/>
          <w:sz w:val="16"/>
        </w:rPr>
        <w:t> </w:t>
      </w:r>
      <w:r>
        <w:rPr>
          <w:rFonts w:ascii="Times New Roman" w:hAnsi="Times New Roman"/>
          <w:i/>
          <w:color w:val="FF0000"/>
          <w:sz w:val="16"/>
        </w:rPr>
        <w:t>la</w:t>
      </w:r>
      <w:r>
        <w:rPr>
          <w:rFonts w:ascii="Times New Roman" w:hAnsi="Times New Roman"/>
          <w:i/>
          <w:color w:val="FF0000"/>
          <w:spacing w:val="-2"/>
          <w:sz w:val="16"/>
        </w:rPr>
        <w:t> </w:t>
      </w:r>
      <w:r>
        <w:rPr>
          <w:rFonts w:ascii="Times New Roman" w:hAnsi="Times New Roman"/>
          <w:i/>
          <w:color w:val="FF0000"/>
          <w:sz w:val="16"/>
        </w:rPr>
        <w:t>vía</w:t>
      </w:r>
      <w:r>
        <w:rPr>
          <w:rFonts w:ascii="Times New Roman" w:hAnsi="Times New Roman"/>
          <w:i/>
          <w:color w:val="FF0000"/>
          <w:spacing w:val="-2"/>
          <w:sz w:val="16"/>
        </w:rPr>
        <w:t> </w:t>
      </w:r>
      <w:r>
        <w:rPr>
          <w:rFonts w:ascii="Times New Roman" w:hAnsi="Times New Roman"/>
          <w:i/>
          <w:color w:val="FF0000"/>
          <w:sz w:val="16"/>
        </w:rPr>
        <w:t>de representación</w:t>
      </w:r>
      <w:r>
        <w:rPr>
          <w:rFonts w:ascii="Times New Roman" w:hAnsi="Times New Roman"/>
          <w:i/>
          <w:color w:val="FF0000"/>
          <w:spacing w:val="-2"/>
          <w:sz w:val="16"/>
        </w:rPr>
        <w:t> </w:t>
      </w:r>
      <w:r>
        <w:rPr>
          <w:rFonts w:ascii="Times New Roman" w:hAnsi="Times New Roman"/>
          <w:i/>
          <w:color w:val="FF0000"/>
          <w:sz w:val="16"/>
        </w:rPr>
        <w:t>proporcional</w:t>
      </w:r>
      <w:r>
        <w:rPr>
          <w:rFonts w:ascii="Times New Roman" w:hAnsi="Times New Roman"/>
          <w:i/>
          <w:color w:val="FF0000"/>
          <w:spacing w:val="-2"/>
          <w:sz w:val="16"/>
        </w:rPr>
        <w:t> </w:t>
      </w:r>
      <w:r>
        <w:rPr>
          <w:rFonts w:ascii="Times New Roman" w:hAnsi="Times New Roman"/>
          <w:i/>
          <w:color w:val="FF0000"/>
          <w:sz w:val="16"/>
        </w:rPr>
        <w:t>a</w:t>
      </w:r>
      <w:r>
        <w:rPr>
          <w:rFonts w:ascii="Times New Roman" w:hAnsi="Times New Roman"/>
          <w:i/>
          <w:color w:val="FF0000"/>
          <w:spacing w:val="-2"/>
          <w:sz w:val="16"/>
        </w:rPr>
        <w:t> </w:t>
      </w:r>
      <w:r>
        <w:rPr>
          <w:rFonts w:ascii="Times New Roman" w:hAnsi="Times New Roman"/>
          <w:i/>
          <w:color w:val="FF0000"/>
          <w:sz w:val="16"/>
        </w:rPr>
        <w:t>los</w:t>
      </w:r>
      <w:r>
        <w:rPr>
          <w:rFonts w:ascii="Times New Roman" w:hAnsi="Times New Roman"/>
          <w:i/>
          <w:color w:val="FF0000"/>
          <w:spacing w:val="-3"/>
          <w:sz w:val="16"/>
        </w:rPr>
        <w:t> </w:t>
      </w:r>
      <w:r>
        <w:rPr>
          <w:rFonts w:ascii="Times New Roman" w:hAnsi="Times New Roman"/>
          <w:i/>
          <w:color w:val="FF0000"/>
          <w:sz w:val="16"/>
        </w:rPr>
        <w:t>partidos</w:t>
      </w:r>
      <w:r>
        <w:rPr>
          <w:rFonts w:ascii="Times New Roman" w:hAnsi="Times New Roman"/>
          <w:i/>
          <w:color w:val="FF0000"/>
          <w:spacing w:val="40"/>
          <w:sz w:val="16"/>
        </w:rPr>
        <w:t> </w:t>
      </w:r>
      <w:r>
        <w:rPr>
          <w:rFonts w:ascii="Times New Roman" w:hAnsi="Times New Roman"/>
          <w:i/>
          <w:color w:val="FF0000"/>
          <w:sz w:val="16"/>
        </w:rPr>
        <w:t>políticos que hayan obtenido el porcentaje de votación mínima para conservar el registro de conformidad a la normatividad electoral.”)</w:t>
      </w:r>
    </w:p>
    <w:p>
      <w:pPr>
        <w:spacing w:before="0"/>
        <w:ind w:left="893" w:right="333" w:firstLine="6392"/>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Fracción</w:t>
      </w:r>
      <w:r>
        <w:rPr>
          <w:rFonts w:ascii="Times New Roman" w:hAnsi="Times New Roman"/>
          <w:i/>
          <w:color w:val="2D74B5"/>
          <w:spacing w:val="-2"/>
          <w:sz w:val="16"/>
        </w:rPr>
        <w:t> </w:t>
      </w:r>
      <w:r>
        <w:rPr>
          <w:rFonts w:ascii="Times New Roman" w:hAnsi="Times New Roman"/>
          <w:i/>
          <w:color w:val="2D74B5"/>
          <w:sz w:val="16"/>
        </w:rPr>
        <w:t>declarada inválida</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1"/>
        <w:rPr>
          <w:rFonts w:ascii="Times New Roman"/>
          <w:i/>
        </w:rPr>
      </w:pPr>
    </w:p>
    <w:p>
      <w:pPr>
        <w:spacing w:line="229" w:lineRule="exact" w:before="0"/>
        <w:ind w:left="1058" w:right="0" w:firstLine="0"/>
        <w:jc w:val="left"/>
        <w:rPr>
          <w:sz w:val="20"/>
        </w:rPr>
      </w:pPr>
      <w:r>
        <w:rPr>
          <w:color w:val="2D74B5"/>
          <w:sz w:val="20"/>
        </w:rPr>
        <w:t>[</w:t>
      </w:r>
      <w:r>
        <w:rPr>
          <w:rFonts w:ascii="Arial"/>
          <w:b/>
          <w:sz w:val="20"/>
        </w:rPr>
        <w:t>IV.</w:t>
      </w:r>
      <w:r>
        <w:rPr>
          <w:rFonts w:ascii="Arial"/>
          <w:b/>
          <w:spacing w:val="71"/>
          <w:sz w:val="20"/>
        </w:rPr>
        <w:t> </w:t>
      </w:r>
      <w:r>
        <w:rPr>
          <w:spacing w:val="-2"/>
          <w:sz w:val="20"/>
        </w:rPr>
        <w:t>Suprimida</w:t>
      </w:r>
      <w:r>
        <w:rPr>
          <w:color w:val="2D74B5"/>
          <w:spacing w:val="-2"/>
          <w:sz w:val="20"/>
        </w:rPr>
        <w:t>]</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02-03-</w:t>
      </w:r>
      <w:r>
        <w:rPr>
          <w:rFonts w:ascii="Times New Roman" w:hAnsi="Times New Roman"/>
          <w:i/>
          <w:color w:val="0000FF"/>
          <w:spacing w:val="-4"/>
          <w:sz w:val="16"/>
        </w:rPr>
        <w:t>2023</w:t>
      </w:r>
    </w:p>
    <w:p>
      <w:pPr>
        <w:spacing w:before="1"/>
        <w:ind w:left="0" w:right="337" w:firstLine="0"/>
        <w:jc w:val="right"/>
        <w:rPr>
          <w:rFonts w:ascii="Times New Roman" w:hAnsi="Times New Roman"/>
          <w:i/>
          <w:sz w:val="16"/>
        </w:rPr>
      </w:pPr>
      <w:r>
        <w:rPr>
          <w:rFonts w:ascii="Times New Roman" w:hAnsi="Times New Roman"/>
          <w:i/>
          <w:color w:val="2D74B5"/>
          <w:sz w:val="16"/>
        </w:rPr>
        <w:t>Fracción</w:t>
      </w:r>
      <w:r>
        <w:rPr>
          <w:rFonts w:ascii="Times New Roman" w:hAnsi="Times New Roman"/>
          <w:i/>
          <w:color w:val="2D74B5"/>
          <w:spacing w:val="-7"/>
          <w:sz w:val="16"/>
        </w:rPr>
        <w:t> </w:t>
      </w:r>
      <w:r>
        <w:rPr>
          <w:rFonts w:ascii="Times New Roman" w:hAnsi="Times New Roman"/>
          <w:i/>
          <w:color w:val="2D74B5"/>
          <w:sz w:val="16"/>
        </w:rPr>
        <w:t>declarada</w:t>
      </w:r>
      <w:r>
        <w:rPr>
          <w:rFonts w:ascii="Times New Roman" w:hAnsi="Times New Roman"/>
          <w:i/>
          <w:color w:val="2D74B5"/>
          <w:spacing w:val="-3"/>
          <w:sz w:val="16"/>
        </w:rPr>
        <w:t> </w:t>
      </w:r>
      <w:r>
        <w:rPr>
          <w:rFonts w:ascii="Times New Roman" w:hAnsi="Times New Roman"/>
          <w:i/>
          <w:color w:val="2D74B5"/>
          <w:sz w:val="16"/>
        </w:rPr>
        <w:t>inválida</w:t>
      </w:r>
      <w:r>
        <w:rPr>
          <w:rFonts w:ascii="Times New Roman" w:hAnsi="Times New Roman"/>
          <w:i/>
          <w:color w:val="2D74B5"/>
          <w:spacing w:val="-4"/>
          <w:sz w:val="16"/>
        </w:rPr>
        <w:t> </w:t>
      </w:r>
      <w:r>
        <w:rPr>
          <w:rFonts w:ascii="Times New Roman" w:hAnsi="Times New Roman"/>
          <w:i/>
          <w:color w:val="2D74B5"/>
          <w:sz w:val="16"/>
        </w:rPr>
        <w:t>y</w:t>
      </w:r>
      <w:r>
        <w:rPr>
          <w:rFonts w:ascii="Times New Roman" w:hAnsi="Times New Roman"/>
          <w:i/>
          <w:color w:val="2D74B5"/>
          <w:spacing w:val="-5"/>
          <w:sz w:val="16"/>
        </w:rPr>
        <w:t> </w:t>
      </w:r>
      <w:r>
        <w:rPr>
          <w:rFonts w:ascii="Times New Roman" w:hAnsi="Times New Roman"/>
          <w:i/>
          <w:color w:val="2D74B5"/>
          <w:sz w:val="16"/>
        </w:rPr>
        <w:t>suprimida</w:t>
      </w:r>
      <w:r>
        <w:rPr>
          <w:rFonts w:ascii="Times New Roman" w:hAnsi="Times New Roman"/>
          <w:i/>
          <w:color w:val="2D74B5"/>
          <w:spacing w:val="-5"/>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5"/>
          <w:sz w:val="16"/>
        </w:rPr>
        <w:t> </w:t>
      </w:r>
      <w:r>
        <w:rPr>
          <w:rFonts w:ascii="Times New Roman" w:hAnsi="Times New Roman"/>
          <w:i/>
          <w:color w:val="2D74B5"/>
          <w:sz w:val="16"/>
        </w:rPr>
        <w:t>texto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ley</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6"/>
          <w:sz w:val="16"/>
        </w:rPr>
        <w:t> </w:t>
      </w:r>
      <w:r>
        <w:rPr>
          <w:rFonts w:ascii="Times New Roman" w:hAnsi="Times New Roman"/>
          <w:i/>
          <w:color w:val="2D74B5"/>
          <w:sz w:val="16"/>
        </w:rPr>
        <w:t>tenía</w:t>
      </w:r>
      <w:r>
        <w:rPr>
          <w:rFonts w:ascii="Times New Roman" w:hAnsi="Times New Roman"/>
          <w:i/>
          <w:color w:val="2D74B5"/>
          <w:spacing w:val="-4"/>
          <w:sz w:val="16"/>
        </w:rPr>
        <w:t> </w:t>
      </w:r>
      <w:r>
        <w:rPr>
          <w:rFonts w:ascii="Times New Roman" w:hAnsi="Times New Roman"/>
          <w:i/>
          <w:color w:val="2D74B5"/>
          <w:sz w:val="16"/>
        </w:rPr>
        <w:t>al</w:t>
      </w:r>
      <w:r>
        <w:rPr>
          <w:rFonts w:ascii="Times New Roman" w:hAnsi="Times New Roman"/>
          <w:i/>
          <w:color w:val="2D74B5"/>
          <w:spacing w:val="-5"/>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6"/>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4"/>
          <w:sz w:val="16"/>
        </w:rPr>
        <w:t> </w:t>
      </w:r>
      <w:r>
        <w:rPr>
          <w:rFonts w:ascii="Times New Roman" w:hAnsi="Times New Roman"/>
          <w:i/>
          <w:color w:val="2D74B5"/>
          <w:sz w:val="16"/>
        </w:rPr>
        <w:t>sentencia</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6"/>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5"/>
          <w:sz w:val="16"/>
        </w:rPr>
        <w:t> </w:t>
      </w:r>
      <w:r>
        <w:rPr>
          <w:rFonts w:ascii="Times New Roman" w:hAnsi="Times New Roman"/>
          <w:i/>
          <w:color w:val="2D74B5"/>
          <w:sz w:val="16"/>
        </w:rPr>
        <w:t>a</w:t>
      </w:r>
      <w:r>
        <w:rPr>
          <w:rFonts w:ascii="Times New Roman" w:hAnsi="Times New Roman"/>
          <w:i/>
          <w:color w:val="2D74B5"/>
          <w:spacing w:val="-4"/>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1"/>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7"/>
          <w:sz w:val="16"/>
        </w:rPr>
        <w:t> </w:t>
      </w:r>
      <w:r>
        <w:rPr>
          <w:rFonts w:ascii="Times New Roman"/>
          <w:i/>
          <w:color w:val="2D74B5"/>
          <w:sz w:val="16"/>
        </w:rPr>
        <w:t>para</w:t>
      </w:r>
      <w:r>
        <w:rPr>
          <w:rFonts w:ascii="Times New Roman"/>
          <w:i/>
          <w:color w:val="2D74B5"/>
          <w:spacing w:val="-8"/>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8"/>
          <w:sz w:val="16"/>
        </w:rPr>
        <w:t> </w:t>
      </w:r>
      <w:r>
        <w:rPr>
          <w:rFonts w:ascii="Times New Roman"/>
          <w:i/>
          <w:color w:val="2D74B5"/>
          <w:sz w:val="16"/>
        </w:rPr>
        <w:t>el</w:t>
      </w:r>
      <w:r>
        <w:rPr>
          <w:rFonts w:ascii="Times New Roman"/>
          <w:i/>
          <w:color w:val="2D74B5"/>
          <w:spacing w:val="-8"/>
          <w:sz w:val="16"/>
        </w:rPr>
        <w:t> </w:t>
      </w:r>
      <w:r>
        <w:rPr>
          <w:rFonts w:ascii="Times New Roman"/>
          <w:i/>
          <w:color w:val="2D74B5"/>
          <w:sz w:val="16"/>
        </w:rPr>
        <w:t>23-06-2023</w:t>
      </w:r>
      <w:r>
        <w:rPr>
          <w:rFonts w:ascii="Times New Roman"/>
          <w:i/>
          <w:color w:val="2D74B5"/>
          <w:spacing w:val="-7"/>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5"/>
        <w:rPr>
          <w:rFonts w:ascii="Times New Roman"/>
          <w:i/>
          <w:sz w:val="16"/>
        </w:rPr>
      </w:pPr>
    </w:p>
    <w:p>
      <w:pPr>
        <w:pStyle w:val="ListParagraph"/>
        <w:numPr>
          <w:ilvl w:val="1"/>
          <w:numId w:val="9"/>
        </w:numPr>
        <w:tabs>
          <w:tab w:pos="1058" w:val="left" w:leader="none"/>
        </w:tabs>
        <w:spacing w:line="240" w:lineRule="auto" w:before="0" w:after="0"/>
        <w:ind w:left="1058" w:right="0" w:hanging="432"/>
        <w:jc w:val="left"/>
        <w:rPr>
          <w:sz w:val="20"/>
        </w:rPr>
      </w:pPr>
      <w:r>
        <w:rPr>
          <w:sz w:val="20"/>
        </w:rPr>
        <w:t>Las</w:t>
      </w:r>
      <w:r>
        <w:rPr>
          <w:spacing w:val="-6"/>
          <w:sz w:val="20"/>
        </w:rPr>
        <w:t> </w:t>
      </w:r>
      <w:r>
        <w:rPr>
          <w:sz w:val="20"/>
        </w:rPr>
        <w:t>demás</w:t>
      </w:r>
      <w:r>
        <w:rPr>
          <w:spacing w:val="-6"/>
          <w:sz w:val="20"/>
        </w:rPr>
        <w:t> </w:t>
      </w:r>
      <w:r>
        <w:rPr>
          <w:sz w:val="20"/>
        </w:rPr>
        <w:t>que</w:t>
      </w:r>
      <w:r>
        <w:rPr>
          <w:spacing w:val="-7"/>
          <w:sz w:val="20"/>
        </w:rPr>
        <w:t> </w:t>
      </w:r>
      <w:r>
        <w:rPr>
          <w:sz w:val="20"/>
        </w:rPr>
        <w:t>establezca</w:t>
      </w:r>
      <w:r>
        <w:rPr>
          <w:spacing w:val="-3"/>
          <w:sz w:val="20"/>
        </w:rPr>
        <w:t> </w:t>
      </w:r>
      <w:r>
        <w:rPr>
          <w:sz w:val="20"/>
        </w:rPr>
        <w:t>la</w:t>
      </w:r>
      <w:r>
        <w:rPr>
          <w:spacing w:val="-7"/>
          <w:sz w:val="20"/>
        </w:rPr>
        <w:t> </w:t>
      </w:r>
      <w:r>
        <w:rPr>
          <w:sz w:val="20"/>
        </w:rPr>
        <w:t>Constitución</w:t>
      </w:r>
      <w:r>
        <w:rPr>
          <w:spacing w:val="-5"/>
          <w:sz w:val="20"/>
        </w:rPr>
        <w:t> </w:t>
      </w:r>
      <w:r>
        <w:rPr>
          <w:sz w:val="20"/>
        </w:rPr>
        <w:t>y</w:t>
      </w:r>
      <w:r>
        <w:rPr>
          <w:spacing w:val="-8"/>
          <w:sz w:val="20"/>
        </w:rPr>
        <w:t> </w:t>
      </w:r>
      <w:r>
        <w:rPr>
          <w:sz w:val="20"/>
        </w:rPr>
        <w:t>esta</w:t>
      </w:r>
      <w:r>
        <w:rPr>
          <w:spacing w:val="-5"/>
          <w:sz w:val="20"/>
        </w:rPr>
        <w:t> </w:t>
      </w:r>
      <w:r>
        <w:rPr>
          <w:spacing w:val="-4"/>
          <w:sz w:val="20"/>
        </w:rPr>
        <w:t>Ley.</w:t>
      </w:r>
    </w:p>
    <w:p>
      <w:pPr>
        <w:spacing w:line="252" w:lineRule="exact" w:before="229"/>
        <w:ind w:left="1617" w:right="1615" w:firstLine="0"/>
        <w:jc w:val="center"/>
        <w:rPr>
          <w:rFonts w:ascii="Arial" w:hAnsi="Arial"/>
          <w:b/>
          <w:sz w:val="22"/>
        </w:rPr>
      </w:pPr>
      <w:r>
        <w:rPr>
          <w:rFonts w:ascii="Arial" w:hAnsi="Arial"/>
          <w:b/>
          <w:sz w:val="22"/>
        </w:rPr>
        <w:t>TÍTULO</w:t>
      </w:r>
      <w:r>
        <w:rPr>
          <w:rFonts w:ascii="Arial" w:hAnsi="Arial"/>
          <w:b/>
          <w:spacing w:val="-4"/>
          <w:sz w:val="22"/>
        </w:rPr>
        <w:t> </w:t>
      </w:r>
      <w:r>
        <w:rPr>
          <w:rFonts w:ascii="Arial" w:hAnsi="Arial"/>
          <w:b/>
          <w:spacing w:val="-2"/>
          <w:sz w:val="22"/>
        </w:rPr>
        <w:t>SEGUNDO</w:t>
      </w:r>
    </w:p>
    <w:p>
      <w:pPr>
        <w:spacing w:line="252" w:lineRule="exact" w:before="0"/>
        <w:ind w:left="1617" w:right="1616" w:firstLine="0"/>
        <w:jc w:val="center"/>
        <w:rPr>
          <w:rFonts w:ascii="Arial" w:hAnsi="Arial"/>
          <w:b/>
          <w:sz w:val="22"/>
        </w:rPr>
      </w:pPr>
      <w:r>
        <w:rPr>
          <w:rFonts w:ascii="Arial" w:hAnsi="Arial"/>
          <w:b/>
          <w:sz w:val="22"/>
        </w:rPr>
        <w:t>DE</w:t>
      </w:r>
      <w:r>
        <w:rPr>
          <w:rFonts w:ascii="Arial" w:hAnsi="Arial"/>
          <w:b/>
          <w:spacing w:val="-5"/>
          <w:sz w:val="22"/>
        </w:rPr>
        <w:t> </w:t>
      </w:r>
      <w:r>
        <w:rPr>
          <w:rFonts w:ascii="Arial" w:hAnsi="Arial"/>
          <w:b/>
          <w:sz w:val="22"/>
        </w:rPr>
        <w:t>LOS</w:t>
      </w:r>
      <w:r>
        <w:rPr>
          <w:rFonts w:ascii="Arial" w:hAnsi="Arial"/>
          <w:b/>
          <w:spacing w:val="-5"/>
          <w:sz w:val="22"/>
        </w:rPr>
        <w:t> </w:t>
      </w:r>
      <w:r>
        <w:rPr>
          <w:rFonts w:ascii="Arial" w:hAnsi="Arial"/>
          <w:b/>
          <w:sz w:val="22"/>
        </w:rPr>
        <w:t>PARTIDOS</w:t>
      </w:r>
      <w:r>
        <w:rPr>
          <w:rFonts w:ascii="Arial" w:hAnsi="Arial"/>
          <w:b/>
          <w:spacing w:val="-4"/>
          <w:sz w:val="22"/>
        </w:rPr>
        <w:t> </w:t>
      </w:r>
      <w:r>
        <w:rPr>
          <w:rFonts w:ascii="Arial" w:hAnsi="Arial"/>
          <w:b/>
          <w:spacing w:val="-2"/>
          <w:sz w:val="22"/>
        </w:rPr>
        <w:t>POLÍTICOS</w:t>
      </w:r>
    </w:p>
    <w:p>
      <w:pPr>
        <w:pStyle w:val="BodyText"/>
        <w:rPr>
          <w:rFonts w:ascii="Arial"/>
          <w:b/>
          <w:sz w:val="22"/>
        </w:rPr>
      </w:pPr>
    </w:p>
    <w:p>
      <w:pPr>
        <w:spacing w:before="0"/>
        <w:ind w:left="1617" w:right="1617"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12"/>
          <w:sz w:val="22"/>
        </w:rPr>
        <w:t>I</w:t>
      </w:r>
    </w:p>
    <w:p>
      <w:pPr>
        <w:pStyle w:val="Heading1"/>
        <w:spacing w:before="2"/>
        <w:ind w:right="1618"/>
      </w:pPr>
      <w:r>
        <w:rPr/>
        <w:t>De</w:t>
      </w:r>
      <w:r>
        <w:rPr>
          <w:spacing w:val="-5"/>
        </w:rPr>
        <w:t> </w:t>
      </w:r>
      <w:r>
        <w:rPr/>
        <w:t>la</w:t>
      </w:r>
      <w:r>
        <w:rPr>
          <w:spacing w:val="-3"/>
        </w:rPr>
        <w:t> </w:t>
      </w:r>
      <w:r>
        <w:rPr/>
        <w:t>Constitución</w:t>
      </w:r>
      <w:r>
        <w:rPr>
          <w:spacing w:val="-5"/>
        </w:rPr>
        <w:t> </w:t>
      </w:r>
      <w:r>
        <w:rPr/>
        <w:t>y</w:t>
      </w:r>
      <w:r>
        <w:rPr>
          <w:spacing w:val="-7"/>
        </w:rPr>
        <w:t> </w:t>
      </w:r>
      <w:r>
        <w:rPr/>
        <w:t>Registro</w:t>
      </w:r>
      <w:r>
        <w:rPr>
          <w:spacing w:val="-4"/>
        </w:rPr>
        <w:t> </w:t>
      </w:r>
      <w:r>
        <w:rPr/>
        <w:t>de</w:t>
      </w:r>
      <w:r>
        <w:rPr>
          <w:spacing w:val="-5"/>
        </w:rPr>
        <w:t> </w:t>
      </w:r>
      <w:r>
        <w:rPr/>
        <w:t>los</w:t>
      </w:r>
      <w:r>
        <w:rPr>
          <w:spacing w:val="-5"/>
        </w:rPr>
        <w:t> </w:t>
      </w:r>
      <w:r>
        <w:rPr/>
        <w:t>Partidos</w:t>
      </w:r>
      <w:r>
        <w:rPr>
          <w:spacing w:val="-4"/>
        </w:rPr>
        <w:t> </w:t>
      </w:r>
      <w:r>
        <w:rPr>
          <w:spacing w:val="-2"/>
        </w:rPr>
        <w:t>Políticos</w:t>
      </w:r>
    </w:p>
    <w:p>
      <w:pPr>
        <w:pStyle w:val="Heading2"/>
        <w:spacing w:before="231"/>
      </w:pPr>
      <w:bookmarkStart w:name="Artículo_10" w:id="10"/>
      <w:bookmarkEnd w:id="10"/>
      <w:r>
        <w:rPr>
          <w:b w:val="0"/>
        </w:rPr>
      </w:r>
      <w:r>
        <w:rPr/>
        <w:t>Artículo</w:t>
      </w:r>
      <w:r>
        <w:rPr>
          <w:spacing w:val="-10"/>
        </w:rPr>
        <w:t> </w:t>
      </w:r>
      <w:r>
        <w:rPr>
          <w:spacing w:val="-5"/>
        </w:rPr>
        <w:t>10.</w:t>
      </w:r>
    </w:p>
    <w:p>
      <w:pPr>
        <w:pStyle w:val="ListParagraph"/>
        <w:numPr>
          <w:ilvl w:val="0"/>
          <w:numId w:val="10"/>
        </w:numPr>
        <w:tabs>
          <w:tab w:pos="871" w:val="left" w:leader="none"/>
        </w:tabs>
        <w:spacing w:line="240" w:lineRule="auto" w:before="0" w:after="0"/>
        <w:ind w:left="338" w:right="344" w:firstLine="288"/>
        <w:jc w:val="left"/>
        <w:rPr>
          <w:sz w:val="20"/>
        </w:rPr>
      </w:pPr>
      <w:r>
        <w:rPr>
          <w:sz w:val="20"/>
        </w:rPr>
        <w:t>Las organizaciones de ciudadanos que pretendan constituirse en partido político nacional o local</w:t>
      </w:r>
      <w:r>
        <w:rPr>
          <w:spacing w:val="40"/>
          <w:sz w:val="20"/>
        </w:rPr>
        <w:t> </w:t>
      </w:r>
      <w:r>
        <w:rPr>
          <w:sz w:val="20"/>
        </w:rPr>
        <w:t>deberán obtener su registro ante el Instituto o ante el Organismo Público Local, que corresponda.</w:t>
      </w:r>
    </w:p>
    <w:p>
      <w:pPr>
        <w:pStyle w:val="ListParagraph"/>
        <w:numPr>
          <w:ilvl w:val="0"/>
          <w:numId w:val="10"/>
        </w:numPr>
        <w:tabs>
          <w:tab w:pos="857" w:val="left" w:leader="none"/>
        </w:tabs>
        <w:spacing w:line="242" w:lineRule="auto" w:before="229" w:after="0"/>
        <w:ind w:left="338" w:right="335" w:firstLine="288"/>
        <w:jc w:val="left"/>
        <w:rPr>
          <w:sz w:val="20"/>
        </w:rPr>
      </w:pPr>
      <w:r>
        <w:rPr>
          <w:sz w:val="20"/>
        </w:rPr>
        <w:t>Para que una organización de ciudadanos sea registrada como partido político, se deberá verificar que ésta cumpla con los requisitos siguientes:</w:t>
      </w:r>
    </w:p>
    <w:p>
      <w:pPr>
        <w:pStyle w:val="ListParagraph"/>
        <w:numPr>
          <w:ilvl w:val="1"/>
          <w:numId w:val="10"/>
        </w:numPr>
        <w:tabs>
          <w:tab w:pos="1056" w:val="left" w:leader="none"/>
          <w:tab w:pos="1058" w:val="left" w:leader="none"/>
        </w:tabs>
        <w:spacing w:line="242" w:lineRule="auto" w:before="225" w:after="0"/>
        <w:ind w:left="1058" w:right="343" w:hanging="432"/>
        <w:jc w:val="both"/>
        <w:rPr>
          <w:sz w:val="20"/>
        </w:rPr>
      </w:pPr>
      <w:r>
        <w:rPr>
          <w:sz w:val="20"/>
        </w:rPr>
        <w:t>Presentar</w:t>
      </w:r>
      <w:r>
        <w:rPr>
          <w:spacing w:val="-4"/>
          <w:sz w:val="20"/>
        </w:rPr>
        <w:t> </w:t>
      </w:r>
      <w:r>
        <w:rPr>
          <w:sz w:val="20"/>
        </w:rPr>
        <w:t>una</w:t>
      </w:r>
      <w:r>
        <w:rPr>
          <w:spacing w:val="-3"/>
          <w:sz w:val="20"/>
        </w:rPr>
        <w:t> </w:t>
      </w:r>
      <w:r>
        <w:rPr>
          <w:sz w:val="20"/>
        </w:rPr>
        <w:t>declaración</w:t>
      </w:r>
      <w:r>
        <w:rPr>
          <w:spacing w:val="-2"/>
          <w:sz w:val="20"/>
        </w:rPr>
        <w:t> </w:t>
      </w:r>
      <w:r>
        <w:rPr>
          <w:sz w:val="20"/>
        </w:rPr>
        <w:t>de</w:t>
      </w:r>
      <w:r>
        <w:rPr>
          <w:spacing w:val="-3"/>
          <w:sz w:val="20"/>
        </w:rPr>
        <w:t> </w:t>
      </w:r>
      <w:r>
        <w:rPr>
          <w:sz w:val="20"/>
        </w:rPr>
        <w:t>principios</w:t>
      </w:r>
      <w:r>
        <w:rPr>
          <w:spacing w:val="-1"/>
          <w:sz w:val="20"/>
        </w:rPr>
        <w:t> </w:t>
      </w:r>
      <w:r>
        <w:rPr>
          <w:sz w:val="20"/>
        </w:rPr>
        <w:t>y,</w:t>
      </w:r>
      <w:r>
        <w:rPr>
          <w:spacing w:val="-2"/>
          <w:sz w:val="20"/>
        </w:rPr>
        <w:t> </w:t>
      </w:r>
      <w:r>
        <w:rPr>
          <w:sz w:val="20"/>
        </w:rPr>
        <w:t>en</w:t>
      </w:r>
      <w:r>
        <w:rPr>
          <w:spacing w:val="-4"/>
          <w:sz w:val="20"/>
        </w:rPr>
        <w:t> </w:t>
      </w:r>
      <w:r>
        <w:rPr>
          <w:sz w:val="20"/>
        </w:rPr>
        <w:t>congruencia</w:t>
      </w:r>
      <w:r>
        <w:rPr>
          <w:spacing w:val="-4"/>
          <w:sz w:val="20"/>
        </w:rPr>
        <w:t> </w:t>
      </w:r>
      <w:r>
        <w:rPr>
          <w:sz w:val="20"/>
        </w:rPr>
        <w:t>con</w:t>
      </w:r>
      <w:r>
        <w:rPr>
          <w:spacing w:val="-2"/>
          <w:sz w:val="20"/>
        </w:rPr>
        <w:t> </w:t>
      </w:r>
      <w:r>
        <w:rPr>
          <w:sz w:val="20"/>
        </w:rPr>
        <w:t>éstos,</w:t>
      </w:r>
      <w:r>
        <w:rPr>
          <w:spacing w:val="-4"/>
          <w:sz w:val="20"/>
        </w:rPr>
        <w:t> </w:t>
      </w:r>
      <w:r>
        <w:rPr>
          <w:sz w:val="20"/>
        </w:rPr>
        <w:t>su</w:t>
      </w:r>
      <w:r>
        <w:rPr>
          <w:spacing w:val="-2"/>
          <w:sz w:val="20"/>
        </w:rPr>
        <w:t> </w:t>
      </w:r>
      <w:r>
        <w:rPr>
          <w:sz w:val="20"/>
        </w:rPr>
        <w:t>programa</w:t>
      </w:r>
      <w:r>
        <w:rPr>
          <w:spacing w:val="-4"/>
          <w:sz w:val="20"/>
        </w:rPr>
        <w:t> </w:t>
      </w:r>
      <w:r>
        <w:rPr>
          <w:sz w:val="20"/>
        </w:rPr>
        <w:t>de</w:t>
      </w:r>
      <w:r>
        <w:rPr>
          <w:spacing w:val="-4"/>
          <w:sz w:val="20"/>
        </w:rPr>
        <w:t> </w:t>
      </w:r>
      <w:r>
        <w:rPr>
          <w:sz w:val="20"/>
        </w:rPr>
        <w:t>acción y</w:t>
      </w:r>
      <w:r>
        <w:rPr>
          <w:spacing w:val="-5"/>
          <w:sz w:val="20"/>
        </w:rPr>
        <w:t> </w:t>
      </w:r>
      <w:r>
        <w:rPr>
          <w:sz w:val="20"/>
        </w:rPr>
        <w:t>los estatutos que normarán sus actividades; los cuales deberán satisfacer los requisitos mínimos establecidos en esta Ley;</w:t>
      </w:r>
    </w:p>
    <w:p>
      <w:pPr>
        <w:pStyle w:val="ListParagraph"/>
        <w:numPr>
          <w:ilvl w:val="1"/>
          <w:numId w:val="10"/>
        </w:numPr>
        <w:tabs>
          <w:tab w:pos="1056" w:val="left" w:leader="none"/>
          <w:tab w:pos="1058" w:val="left" w:leader="none"/>
        </w:tabs>
        <w:spacing w:line="240" w:lineRule="auto" w:before="225" w:after="0"/>
        <w:ind w:left="1058" w:right="336" w:hanging="432"/>
        <w:jc w:val="both"/>
        <w:rPr>
          <w:sz w:val="20"/>
        </w:rPr>
      </w:pPr>
      <w:r>
        <w:rPr>
          <w:sz w:val="20"/>
        </w:rPr>
        <w:t>Tratándose de partidos políticos nacionales, contar con tres mil militantes en por lo menos veinte entidades federativas, o bien tener trescientos militantes, en por lo menos doscientos distritos electorales uninominales, los cuales deberán contar con credencial para votar en dicha entidad o distrito, según sea el caso; bajo ninguna circunstancia, el número total de sus militantes en el</w:t>
      </w:r>
      <w:r>
        <w:rPr>
          <w:spacing w:val="40"/>
          <w:sz w:val="20"/>
        </w:rPr>
        <w:t> </w:t>
      </w:r>
      <w:r>
        <w:rPr>
          <w:sz w:val="20"/>
        </w:rPr>
        <w:t>país podrá ser inferior al 0.26 por ciento del padrón electoral federal que haya sido utilizado en la elección federal ordinaria inmediata anterior a la presentación de la solicitud de que se trate, y</w:t>
      </w:r>
    </w:p>
    <w:p>
      <w:pPr>
        <w:pStyle w:val="ListParagraph"/>
        <w:spacing w:after="0" w:line="240" w:lineRule="auto"/>
        <w:jc w:val="both"/>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1"/>
          <w:numId w:val="10"/>
        </w:numPr>
        <w:tabs>
          <w:tab w:pos="1056" w:val="left" w:leader="none"/>
          <w:tab w:pos="1058" w:val="left" w:leader="none"/>
        </w:tabs>
        <w:spacing w:line="240" w:lineRule="auto" w:before="0" w:after="0"/>
        <w:ind w:left="1058" w:right="339" w:hanging="432"/>
        <w:jc w:val="both"/>
        <w:rPr>
          <w:sz w:val="20"/>
        </w:rPr>
      </w:pPr>
      <w:r>
        <w:rPr>
          <w:color w:val="2D74B5"/>
          <w:sz w:val="20"/>
        </w:rPr>
        <w:t>[</w:t>
      </w:r>
      <w:r>
        <w:rPr>
          <w:sz w:val="20"/>
        </w:rPr>
        <w:t>Tratándose de partidos políticos locales, contar con militantes en cuando menos dos terceras partes</w:t>
      </w:r>
      <w:r>
        <w:rPr>
          <w:spacing w:val="-1"/>
          <w:sz w:val="20"/>
        </w:rPr>
        <w:t> </w:t>
      </w:r>
      <w:r>
        <w:rPr>
          <w:sz w:val="20"/>
        </w:rPr>
        <w:t>de</w:t>
      </w:r>
      <w:r>
        <w:rPr>
          <w:spacing w:val="-3"/>
          <w:sz w:val="20"/>
        </w:rPr>
        <w:t> </w:t>
      </w:r>
      <w:r>
        <w:rPr>
          <w:sz w:val="20"/>
        </w:rPr>
        <w:t>los</w:t>
      </w:r>
      <w:r>
        <w:rPr>
          <w:spacing w:val="-1"/>
          <w:sz w:val="20"/>
        </w:rPr>
        <w:t> </w:t>
      </w:r>
      <w:r>
        <w:rPr>
          <w:sz w:val="20"/>
        </w:rPr>
        <w:t>municipios</w:t>
      </w:r>
      <w:r>
        <w:rPr>
          <w:spacing w:val="-1"/>
          <w:sz w:val="20"/>
        </w:rPr>
        <w:t> </w:t>
      </w:r>
      <w:r>
        <w:rPr>
          <w:sz w:val="20"/>
        </w:rPr>
        <w:t>de la</w:t>
      </w:r>
      <w:r>
        <w:rPr>
          <w:spacing w:val="-2"/>
          <w:sz w:val="20"/>
        </w:rPr>
        <w:t> </w:t>
      </w:r>
      <w:r>
        <w:rPr>
          <w:sz w:val="20"/>
        </w:rPr>
        <w:t>entidad</w:t>
      </w:r>
      <w:r>
        <w:rPr>
          <w:spacing w:val="-3"/>
          <w:sz w:val="20"/>
        </w:rPr>
        <w:t> </w:t>
      </w:r>
      <w:r>
        <w:rPr>
          <w:sz w:val="20"/>
        </w:rPr>
        <w:t>o</w:t>
      </w:r>
      <w:r>
        <w:rPr>
          <w:spacing w:val="-2"/>
          <w:sz w:val="20"/>
        </w:rPr>
        <w:t> </w:t>
      </w:r>
      <w:r>
        <w:rPr>
          <w:sz w:val="20"/>
        </w:rPr>
        <w:t>de</w:t>
      </w:r>
      <w:r>
        <w:rPr>
          <w:spacing w:val="-2"/>
          <w:sz w:val="20"/>
        </w:rPr>
        <w:t> </w:t>
      </w:r>
      <w:r>
        <w:rPr>
          <w:sz w:val="20"/>
        </w:rPr>
        <w:t>las</w:t>
      </w:r>
      <w:r>
        <w:rPr>
          <w:spacing w:val="-1"/>
          <w:sz w:val="20"/>
        </w:rPr>
        <w:t> </w:t>
      </w:r>
      <w:r>
        <w:rPr>
          <w:sz w:val="20"/>
        </w:rPr>
        <w:t>demarcaciones</w:t>
      </w:r>
      <w:r>
        <w:rPr>
          <w:spacing w:val="-1"/>
          <w:sz w:val="20"/>
        </w:rPr>
        <w:t> </w:t>
      </w:r>
      <w:r>
        <w:rPr>
          <w:sz w:val="20"/>
        </w:rPr>
        <w:t>territoriales</w:t>
      </w:r>
      <w:r>
        <w:rPr>
          <w:spacing w:val="-1"/>
          <w:sz w:val="20"/>
        </w:rPr>
        <w:t> </w:t>
      </w:r>
      <w:r>
        <w:rPr>
          <w:sz w:val="20"/>
        </w:rPr>
        <w:t>del</w:t>
      </w:r>
      <w:r>
        <w:rPr>
          <w:spacing w:val="-3"/>
          <w:sz w:val="20"/>
        </w:rPr>
        <w:t> </w:t>
      </w:r>
      <w:r>
        <w:rPr>
          <w:sz w:val="20"/>
        </w:rPr>
        <w:t>Distrito</w:t>
      </w:r>
      <w:r>
        <w:rPr>
          <w:spacing w:val="-2"/>
          <w:sz w:val="20"/>
        </w:rPr>
        <w:t> </w:t>
      </w:r>
      <w:r>
        <w:rPr>
          <w:sz w:val="20"/>
        </w:rPr>
        <w:t>Federal; los cuales deberán contar con credencial para votar en dichos municipios o demarcaciones; bajo ninguna</w:t>
      </w:r>
      <w:r>
        <w:rPr>
          <w:spacing w:val="-3"/>
          <w:sz w:val="20"/>
        </w:rPr>
        <w:t> </w:t>
      </w:r>
      <w:r>
        <w:rPr>
          <w:sz w:val="20"/>
        </w:rPr>
        <w:t>circunstancia,</w:t>
      </w:r>
      <w:r>
        <w:rPr>
          <w:spacing w:val="-1"/>
          <w:sz w:val="20"/>
        </w:rPr>
        <w:t> </w:t>
      </w:r>
      <w:r>
        <w:rPr>
          <w:sz w:val="20"/>
        </w:rPr>
        <w:t>el</w:t>
      </w:r>
      <w:r>
        <w:rPr>
          <w:spacing w:val="-2"/>
          <w:sz w:val="20"/>
        </w:rPr>
        <w:t> </w:t>
      </w:r>
      <w:r>
        <w:rPr>
          <w:sz w:val="20"/>
        </w:rPr>
        <w:t>número</w:t>
      </w:r>
      <w:r>
        <w:rPr>
          <w:spacing w:val="-3"/>
          <w:sz w:val="20"/>
        </w:rPr>
        <w:t> </w:t>
      </w:r>
      <w:r>
        <w:rPr>
          <w:sz w:val="20"/>
        </w:rPr>
        <w:t>total</w:t>
      </w:r>
      <w:r>
        <w:rPr>
          <w:spacing w:val="-4"/>
          <w:sz w:val="20"/>
        </w:rPr>
        <w:t> </w:t>
      </w:r>
      <w:r>
        <w:rPr>
          <w:sz w:val="20"/>
        </w:rPr>
        <w:t>de</w:t>
      </w:r>
      <w:r>
        <w:rPr>
          <w:spacing w:val="-3"/>
          <w:sz w:val="20"/>
        </w:rPr>
        <w:t> </w:t>
      </w:r>
      <w:r>
        <w:rPr>
          <w:sz w:val="20"/>
        </w:rPr>
        <w:t>sus</w:t>
      </w:r>
      <w:r>
        <w:rPr>
          <w:spacing w:val="-2"/>
          <w:sz w:val="20"/>
        </w:rPr>
        <w:t> </w:t>
      </w:r>
      <w:r>
        <w:rPr>
          <w:sz w:val="20"/>
        </w:rPr>
        <w:t>militantes</w:t>
      </w:r>
      <w:r>
        <w:rPr>
          <w:spacing w:val="-2"/>
          <w:sz w:val="20"/>
        </w:rPr>
        <w:t> </w:t>
      </w:r>
      <w:r>
        <w:rPr>
          <w:sz w:val="20"/>
        </w:rPr>
        <w:t>en</w:t>
      </w:r>
      <w:r>
        <w:rPr>
          <w:spacing w:val="-4"/>
          <w:sz w:val="20"/>
        </w:rPr>
        <w:t> </w:t>
      </w:r>
      <w:r>
        <w:rPr>
          <w:sz w:val="20"/>
        </w:rPr>
        <w:t>la</w:t>
      </w:r>
      <w:r>
        <w:rPr>
          <w:spacing w:val="-3"/>
          <w:sz w:val="20"/>
        </w:rPr>
        <w:t> </w:t>
      </w:r>
      <w:r>
        <w:rPr>
          <w:sz w:val="20"/>
        </w:rPr>
        <w:t>entidad</w:t>
      </w:r>
      <w:r>
        <w:rPr>
          <w:spacing w:val="-1"/>
          <w:sz w:val="20"/>
        </w:rPr>
        <w:t> </w:t>
      </w:r>
      <w:r>
        <w:rPr>
          <w:sz w:val="20"/>
        </w:rPr>
        <w:t>podrá</w:t>
      </w:r>
      <w:r>
        <w:rPr>
          <w:spacing w:val="-3"/>
          <w:sz w:val="20"/>
        </w:rPr>
        <w:t> </w:t>
      </w:r>
      <w:r>
        <w:rPr>
          <w:sz w:val="20"/>
        </w:rPr>
        <w:t>ser</w:t>
      </w:r>
      <w:r>
        <w:rPr>
          <w:spacing w:val="-3"/>
          <w:sz w:val="20"/>
        </w:rPr>
        <w:t> </w:t>
      </w:r>
      <w:r>
        <w:rPr>
          <w:sz w:val="20"/>
        </w:rPr>
        <w:t>inferior</w:t>
      </w:r>
      <w:r>
        <w:rPr>
          <w:spacing w:val="-2"/>
          <w:sz w:val="20"/>
        </w:rPr>
        <w:t> </w:t>
      </w:r>
      <w:r>
        <w:rPr>
          <w:sz w:val="20"/>
        </w:rPr>
        <w:t>al</w:t>
      </w:r>
      <w:r>
        <w:rPr>
          <w:spacing w:val="-4"/>
          <w:sz w:val="20"/>
        </w:rPr>
        <w:t> </w:t>
      </w:r>
      <w:r>
        <w:rPr>
          <w:sz w:val="20"/>
        </w:rPr>
        <w:t>0.26</w:t>
      </w:r>
      <w:r>
        <w:rPr>
          <w:spacing w:val="-1"/>
          <w:sz w:val="20"/>
        </w:rPr>
        <w:t> </w:t>
      </w:r>
      <w:r>
        <w:rPr>
          <w:sz w:val="20"/>
        </w:rPr>
        <w:t>por ciento</w:t>
      </w:r>
      <w:r>
        <w:rPr>
          <w:spacing w:val="-2"/>
          <w:sz w:val="20"/>
        </w:rPr>
        <w:t> </w:t>
      </w:r>
      <w:r>
        <w:rPr>
          <w:sz w:val="20"/>
        </w:rPr>
        <w:t>del</w:t>
      </w:r>
      <w:r>
        <w:rPr>
          <w:spacing w:val="-3"/>
          <w:sz w:val="20"/>
        </w:rPr>
        <w:t> </w:t>
      </w:r>
      <w:r>
        <w:rPr>
          <w:sz w:val="20"/>
        </w:rPr>
        <w:t>padrón</w:t>
      </w:r>
      <w:r>
        <w:rPr>
          <w:spacing w:val="-2"/>
          <w:sz w:val="20"/>
        </w:rPr>
        <w:t> </w:t>
      </w:r>
      <w:r>
        <w:rPr>
          <w:sz w:val="20"/>
        </w:rPr>
        <w:t>electoral</w:t>
      </w:r>
      <w:r>
        <w:rPr>
          <w:spacing w:val="-3"/>
          <w:sz w:val="20"/>
        </w:rPr>
        <w:t> </w:t>
      </w:r>
      <w:r>
        <w:rPr>
          <w:sz w:val="20"/>
        </w:rPr>
        <w:t>que</w:t>
      </w:r>
      <w:r>
        <w:rPr>
          <w:spacing w:val="-2"/>
          <w:sz w:val="20"/>
        </w:rPr>
        <w:t> </w:t>
      </w:r>
      <w:r>
        <w:rPr>
          <w:sz w:val="20"/>
        </w:rPr>
        <w:t>haya</w:t>
      </w:r>
      <w:r>
        <w:rPr>
          <w:spacing w:val="-2"/>
          <w:sz w:val="20"/>
        </w:rPr>
        <w:t> </w:t>
      </w:r>
      <w:r>
        <w:rPr>
          <w:sz w:val="20"/>
        </w:rPr>
        <w:t>sido</w:t>
      </w:r>
      <w:r>
        <w:rPr>
          <w:spacing w:val="-2"/>
          <w:sz w:val="20"/>
        </w:rPr>
        <w:t> </w:t>
      </w:r>
      <w:r>
        <w:rPr>
          <w:sz w:val="20"/>
        </w:rPr>
        <w:t>utilizado</w:t>
      </w:r>
      <w:r>
        <w:rPr>
          <w:spacing w:val="-3"/>
          <w:sz w:val="20"/>
        </w:rPr>
        <w:t> </w:t>
      </w:r>
      <w:r>
        <w:rPr>
          <w:sz w:val="20"/>
        </w:rPr>
        <w:t>en</w:t>
      </w:r>
      <w:r>
        <w:rPr>
          <w:spacing w:val="-2"/>
          <w:sz w:val="20"/>
        </w:rPr>
        <w:t> </w:t>
      </w:r>
      <w:r>
        <w:rPr>
          <w:sz w:val="20"/>
        </w:rPr>
        <w:t>la</w:t>
      </w:r>
      <w:r>
        <w:rPr>
          <w:spacing w:val="-4"/>
          <w:sz w:val="20"/>
        </w:rPr>
        <w:t> </w:t>
      </w:r>
      <w:r>
        <w:rPr>
          <w:sz w:val="20"/>
        </w:rPr>
        <w:t>elección</w:t>
      </w:r>
      <w:r>
        <w:rPr>
          <w:spacing w:val="-2"/>
          <w:sz w:val="20"/>
        </w:rPr>
        <w:t> </w:t>
      </w:r>
      <w:r>
        <w:rPr>
          <w:sz w:val="20"/>
        </w:rPr>
        <w:t>local</w:t>
      </w:r>
      <w:r>
        <w:rPr>
          <w:spacing w:val="-5"/>
          <w:sz w:val="20"/>
        </w:rPr>
        <w:t> </w:t>
      </w:r>
      <w:r>
        <w:rPr>
          <w:sz w:val="20"/>
        </w:rPr>
        <w:t>ordinaria</w:t>
      </w:r>
      <w:r>
        <w:rPr>
          <w:spacing w:val="-2"/>
          <w:sz w:val="20"/>
        </w:rPr>
        <w:t> </w:t>
      </w:r>
      <w:r>
        <w:rPr>
          <w:sz w:val="20"/>
        </w:rPr>
        <w:t>inmediata</w:t>
      </w:r>
      <w:r>
        <w:rPr>
          <w:spacing w:val="-5"/>
          <w:sz w:val="20"/>
        </w:rPr>
        <w:t> </w:t>
      </w:r>
      <w:r>
        <w:rPr>
          <w:sz w:val="20"/>
        </w:rPr>
        <w:t>anterior a la presentación de la solicitud de que se trate.</w:t>
      </w:r>
      <w:r>
        <w:rPr>
          <w:color w:val="2D74B5"/>
          <w:sz w:val="20"/>
        </w:rPr>
        <w:t>]</w:t>
      </w:r>
    </w:p>
    <w:p>
      <w:pPr>
        <w:spacing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 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3"/>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4"/>
        <w:rPr>
          <w:rFonts w:ascii="Times New Roman"/>
          <w:i/>
          <w:sz w:val="16"/>
        </w:rPr>
      </w:pPr>
    </w:p>
    <w:p>
      <w:pPr>
        <w:pStyle w:val="Heading2"/>
      </w:pPr>
      <w:bookmarkStart w:name="Artículo_11" w:id="11"/>
      <w:bookmarkEnd w:id="11"/>
      <w:r>
        <w:rPr>
          <w:b w:val="0"/>
        </w:rPr>
      </w:r>
      <w:r>
        <w:rPr/>
        <w:t>Artículo</w:t>
      </w:r>
      <w:r>
        <w:rPr>
          <w:spacing w:val="-10"/>
        </w:rPr>
        <w:t> </w:t>
      </w:r>
      <w:r>
        <w:rPr>
          <w:spacing w:val="-5"/>
        </w:rPr>
        <w:t>11.</w:t>
      </w:r>
    </w:p>
    <w:p>
      <w:pPr>
        <w:pStyle w:val="ListParagraph"/>
        <w:numPr>
          <w:ilvl w:val="0"/>
          <w:numId w:val="11"/>
        </w:numPr>
        <w:tabs>
          <w:tab w:pos="898" w:val="left" w:leader="none"/>
        </w:tabs>
        <w:spacing w:line="240" w:lineRule="auto" w:before="0" w:after="0"/>
        <w:ind w:left="338" w:right="338" w:firstLine="288"/>
        <w:jc w:val="both"/>
        <w:rPr>
          <w:sz w:val="20"/>
        </w:rPr>
      </w:pPr>
      <w:r>
        <w:rPr>
          <w:color w:val="2D74B5"/>
          <w:sz w:val="20"/>
        </w:rPr>
        <w:t>[</w:t>
      </w:r>
      <w:r>
        <w:rPr>
          <w:sz w:val="20"/>
        </w:rPr>
        <w:t>La organización de ciudadanos que pretenda constituirse en partido político para obtener su registro ante el Instituto deberá, tratándose de partidos políticos nacionales, o ante el Organismo Público Local que corresponda, en el caso de partidos políticos locales informar tal propósito a la autoridad que corresponda en el mes de enero del año siguiente al de la elección de Presidente de los Estados Unidos Mexicanos, en el caso de registro nacional, o de Gobernador o Jefe de Gobierno del Distrito Federal, tratándose de registro local.</w:t>
      </w:r>
      <w:r>
        <w:rPr>
          <w:color w:val="2D74B5"/>
          <w:sz w:val="20"/>
        </w:rPr>
        <w:t>]</w:t>
      </w:r>
    </w:p>
    <w:p>
      <w:pPr>
        <w:spacing w:before="1"/>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ListParagraph"/>
        <w:numPr>
          <w:ilvl w:val="0"/>
          <w:numId w:val="11"/>
        </w:numPr>
        <w:tabs>
          <w:tab w:pos="877" w:val="left" w:leader="none"/>
        </w:tabs>
        <w:spacing w:line="242" w:lineRule="auto" w:before="1" w:after="0"/>
        <w:ind w:left="338" w:right="346" w:firstLine="288"/>
        <w:jc w:val="both"/>
        <w:rPr>
          <w:sz w:val="20"/>
        </w:rPr>
      </w:pPr>
      <w:r>
        <w:rPr>
          <w:sz w:val="20"/>
        </w:rPr>
        <w:t>A partir del momento del aviso a que se refiere el párrafo anterior, hasta la resolución sobre la procedencia del registro, la organización informará</w:t>
      </w:r>
      <w:r>
        <w:rPr>
          <w:spacing w:val="-2"/>
          <w:sz w:val="20"/>
        </w:rPr>
        <w:t> </w:t>
      </w:r>
      <w:r>
        <w:rPr>
          <w:sz w:val="20"/>
        </w:rPr>
        <w:t>mensualmente al Instituto sobre el origen y</w:t>
      </w:r>
      <w:r>
        <w:rPr>
          <w:spacing w:val="-3"/>
          <w:sz w:val="20"/>
        </w:rPr>
        <w:t> </w:t>
      </w:r>
      <w:r>
        <w:rPr>
          <w:sz w:val="20"/>
        </w:rPr>
        <w:t>destino de sus recursos, dentro de los primeros diez días de cada mes.</w:t>
      </w:r>
    </w:p>
    <w:p>
      <w:pPr>
        <w:pStyle w:val="Heading2"/>
        <w:spacing w:before="222"/>
      </w:pPr>
      <w:bookmarkStart w:name="Artículo_12" w:id="12"/>
      <w:bookmarkEnd w:id="12"/>
      <w:r>
        <w:rPr>
          <w:b w:val="0"/>
        </w:rPr>
      </w:r>
      <w:r>
        <w:rPr/>
        <w:t>Artículo</w:t>
      </w:r>
      <w:r>
        <w:rPr>
          <w:spacing w:val="-10"/>
        </w:rPr>
        <w:t> </w:t>
      </w:r>
      <w:r>
        <w:rPr>
          <w:spacing w:val="-5"/>
        </w:rPr>
        <w:t>12.</w:t>
      </w:r>
    </w:p>
    <w:p>
      <w:pPr>
        <w:pStyle w:val="BodyText"/>
        <w:ind w:left="626"/>
      </w:pPr>
      <w:r>
        <w:rPr>
          <w:color w:val="2D74B5"/>
        </w:rPr>
        <w:t>[</w:t>
      </w:r>
      <w:r>
        <w:rPr>
          <w:rFonts w:ascii="Arial" w:hAnsi="Arial"/>
          <w:b/>
        </w:rPr>
        <w:t>1.</w:t>
      </w:r>
      <w:r>
        <w:rPr>
          <w:rFonts w:ascii="Arial" w:hAnsi="Arial"/>
          <w:b/>
          <w:spacing w:val="-8"/>
        </w:rPr>
        <w:t> </w:t>
      </w:r>
      <w:r>
        <w:rPr/>
        <w:t>Para</w:t>
      </w:r>
      <w:r>
        <w:rPr>
          <w:spacing w:val="-5"/>
        </w:rPr>
        <w:t> </w:t>
      </w:r>
      <w:r>
        <w:rPr/>
        <w:t>la</w:t>
      </w:r>
      <w:r>
        <w:rPr>
          <w:spacing w:val="-7"/>
        </w:rPr>
        <w:t> </w:t>
      </w:r>
      <w:r>
        <w:rPr/>
        <w:t>constitución</w:t>
      </w:r>
      <w:r>
        <w:rPr>
          <w:spacing w:val="-6"/>
        </w:rPr>
        <w:t> </w:t>
      </w:r>
      <w:r>
        <w:rPr/>
        <w:t>de</w:t>
      </w:r>
      <w:r>
        <w:rPr>
          <w:spacing w:val="-7"/>
        </w:rPr>
        <w:t> </w:t>
      </w:r>
      <w:r>
        <w:rPr/>
        <w:t>un</w:t>
      </w:r>
      <w:r>
        <w:rPr>
          <w:spacing w:val="-8"/>
        </w:rPr>
        <w:t> </w:t>
      </w:r>
      <w:r>
        <w:rPr/>
        <w:t>partido</w:t>
      </w:r>
      <w:r>
        <w:rPr>
          <w:spacing w:val="-7"/>
        </w:rPr>
        <w:t> </w:t>
      </w:r>
      <w:r>
        <w:rPr/>
        <w:t>político</w:t>
      </w:r>
      <w:r>
        <w:rPr>
          <w:spacing w:val="-7"/>
        </w:rPr>
        <w:t> </w:t>
      </w:r>
      <w:r>
        <w:rPr/>
        <w:t>nacional</w:t>
      </w:r>
      <w:r>
        <w:rPr>
          <w:spacing w:val="-4"/>
        </w:rPr>
        <w:t> </w:t>
      </w:r>
      <w:r>
        <w:rPr/>
        <w:t>se</w:t>
      </w:r>
      <w:r>
        <w:rPr>
          <w:spacing w:val="-7"/>
        </w:rPr>
        <w:t> </w:t>
      </w:r>
      <w:r>
        <w:rPr/>
        <w:t>deberá</w:t>
      </w:r>
      <w:r>
        <w:rPr>
          <w:spacing w:val="-8"/>
        </w:rPr>
        <w:t> </w:t>
      </w:r>
      <w:r>
        <w:rPr/>
        <w:t>acreditar</w:t>
      </w:r>
      <w:r>
        <w:rPr>
          <w:spacing w:val="-4"/>
        </w:rPr>
        <w:t> </w:t>
      </w:r>
      <w:r>
        <w:rPr/>
        <w:t>lo</w:t>
      </w:r>
      <w:r>
        <w:rPr>
          <w:spacing w:val="-7"/>
        </w:rPr>
        <w:t> </w:t>
      </w:r>
      <w:r>
        <w:rPr>
          <w:spacing w:val="-2"/>
        </w:rPr>
        <w:t>siguiente:</w:t>
      </w:r>
    </w:p>
    <w:p>
      <w:pPr>
        <w:pStyle w:val="BodyText"/>
        <w:spacing w:before="1"/>
      </w:pPr>
    </w:p>
    <w:p>
      <w:pPr>
        <w:pStyle w:val="ListParagraph"/>
        <w:numPr>
          <w:ilvl w:val="1"/>
          <w:numId w:val="11"/>
        </w:numPr>
        <w:tabs>
          <w:tab w:pos="1058" w:val="left" w:leader="none"/>
        </w:tabs>
        <w:spacing w:line="242" w:lineRule="auto" w:before="1" w:after="0"/>
        <w:ind w:left="1058" w:right="345" w:hanging="432"/>
        <w:jc w:val="left"/>
        <w:rPr>
          <w:sz w:val="20"/>
        </w:rPr>
      </w:pPr>
      <w:r>
        <w:rPr>
          <w:sz w:val="20"/>
        </w:rPr>
        <w:t>La</w:t>
      </w:r>
      <w:r>
        <w:rPr>
          <w:spacing w:val="35"/>
          <w:sz w:val="20"/>
        </w:rPr>
        <w:t> </w:t>
      </w:r>
      <w:r>
        <w:rPr>
          <w:sz w:val="20"/>
        </w:rPr>
        <w:t>celebración</w:t>
      </w:r>
      <w:r>
        <w:rPr>
          <w:spacing w:val="38"/>
          <w:sz w:val="20"/>
        </w:rPr>
        <w:t> </w:t>
      </w:r>
      <w:r>
        <w:rPr>
          <w:sz w:val="20"/>
        </w:rPr>
        <w:t>de</w:t>
      </w:r>
      <w:r>
        <w:rPr>
          <w:spacing w:val="38"/>
          <w:sz w:val="20"/>
        </w:rPr>
        <w:t> </w:t>
      </w:r>
      <w:r>
        <w:rPr>
          <w:sz w:val="20"/>
        </w:rPr>
        <w:t>asambleas,</w:t>
      </w:r>
      <w:r>
        <w:rPr>
          <w:spacing w:val="36"/>
          <w:sz w:val="20"/>
        </w:rPr>
        <w:t> </w:t>
      </w:r>
      <w:r>
        <w:rPr>
          <w:sz w:val="20"/>
        </w:rPr>
        <w:t>por</w:t>
      </w:r>
      <w:r>
        <w:rPr>
          <w:spacing w:val="37"/>
          <w:sz w:val="20"/>
        </w:rPr>
        <w:t> </w:t>
      </w:r>
      <w:r>
        <w:rPr>
          <w:sz w:val="20"/>
        </w:rPr>
        <w:t>lo</w:t>
      </w:r>
      <w:r>
        <w:rPr>
          <w:spacing w:val="38"/>
          <w:sz w:val="20"/>
        </w:rPr>
        <w:t> </w:t>
      </w:r>
      <w:r>
        <w:rPr>
          <w:sz w:val="20"/>
        </w:rPr>
        <w:t>menos</w:t>
      </w:r>
      <w:r>
        <w:rPr>
          <w:spacing w:val="37"/>
          <w:sz w:val="20"/>
        </w:rPr>
        <w:t> </w:t>
      </w:r>
      <w:r>
        <w:rPr>
          <w:sz w:val="20"/>
        </w:rPr>
        <w:t>en</w:t>
      </w:r>
      <w:r>
        <w:rPr>
          <w:spacing w:val="38"/>
          <w:sz w:val="20"/>
        </w:rPr>
        <w:t> </w:t>
      </w:r>
      <w:r>
        <w:rPr>
          <w:sz w:val="20"/>
        </w:rPr>
        <w:t>veinte</w:t>
      </w:r>
      <w:r>
        <w:rPr>
          <w:spacing w:val="35"/>
          <w:sz w:val="20"/>
        </w:rPr>
        <w:t> </w:t>
      </w:r>
      <w:r>
        <w:rPr>
          <w:sz w:val="20"/>
        </w:rPr>
        <w:t>entidades</w:t>
      </w:r>
      <w:r>
        <w:rPr>
          <w:spacing w:val="37"/>
          <w:sz w:val="20"/>
        </w:rPr>
        <w:t> </w:t>
      </w:r>
      <w:r>
        <w:rPr>
          <w:sz w:val="20"/>
        </w:rPr>
        <w:t>federativas</w:t>
      </w:r>
      <w:r>
        <w:rPr>
          <w:spacing w:val="39"/>
          <w:sz w:val="20"/>
        </w:rPr>
        <w:t> </w:t>
      </w:r>
      <w:r>
        <w:rPr>
          <w:sz w:val="20"/>
        </w:rPr>
        <w:t>o</w:t>
      </w:r>
      <w:r>
        <w:rPr>
          <w:spacing w:val="36"/>
          <w:sz w:val="20"/>
        </w:rPr>
        <w:t> </w:t>
      </w:r>
      <w:r>
        <w:rPr>
          <w:sz w:val="20"/>
        </w:rPr>
        <w:t>en</w:t>
      </w:r>
      <w:r>
        <w:rPr>
          <w:spacing w:val="38"/>
          <w:sz w:val="20"/>
        </w:rPr>
        <w:t> </w:t>
      </w:r>
      <w:r>
        <w:rPr>
          <w:sz w:val="20"/>
        </w:rPr>
        <w:t>doscientos distritos electorales, en presencia de un funcionario del Instituto, quien certificará:</w:t>
      </w:r>
    </w:p>
    <w:p>
      <w:pPr>
        <w:pStyle w:val="ListParagraph"/>
        <w:numPr>
          <w:ilvl w:val="2"/>
          <w:numId w:val="11"/>
        </w:numPr>
        <w:tabs>
          <w:tab w:pos="1490" w:val="left" w:leader="none"/>
        </w:tabs>
        <w:spacing w:line="240" w:lineRule="auto" w:before="224" w:after="0"/>
        <w:ind w:left="1490" w:right="339" w:hanging="432"/>
        <w:jc w:val="both"/>
        <w:rPr>
          <w:sz w:val="20"/>
        </w:rPr>
      </w:pPr>
      <w:r>
        <w:rPr>
          <w:sz w:val="20"/>
        </w:rPr>
        <w:t>El número de afiliados que concurrieron y participaron en la asamblea estatal o distrital, que en ningún caso podrá ser menor a tres mil o trescientos, respectivamente, de conformidad con lo dispuesto por esta Ley; que suscribieron el documento de manifestación formal de afiliación;</w:t>
      </w:r>
      <w:r>
        <w:rPr>
          <w:spacing w:val="-3"/>
          <w:sz w:val="20"/>
        </w:rPr>
        <w:t> </w:t>
      </w:r>
      <w:r>
        <w:rPr>
          <w:sz w:val="20"/>
        </w:rPr>
        <w:t>que</w:t>
      </w:r>
      <w:r>
        <w:rPr>
          <w:spacing w:val="-5"/>
          <w:sz w:val="20"/>
        </w:rPr>
        <w:t> </w:t>
      </w:r>
      <w:r>
        <w:rPr>
          <w:sz w:val="20"/>
        </w:rPr>
        <w:t>asistieron</w:t>
      </w:r>
      <w:r>
        <w:rPr>
          <w:spacing w:val="-5"/>
          <w:sz w:val="20"/>
        </w:rPr>
        <w:t> </w:t>
      </w:r>
      <w:r>
        <w:rPr>
          <w:sz w:val="20"/>
        </w:rPr>
        <w:t>libremente;</w:t>
      </w:r>
      <w:r>
        <w:rPr>
          <w:spacing w:val="-5"/>
          <w:sz w:val="20"/>
        </w:rPr>
        <w:t> </w:t>
      </w:r>
      <w:r>
        <w:rPr>
          <w:sz w:val="20"/>
        </w:rPr>
        <w:t>que</w:t>
      </w:r>
      <w:r>
        <w:rPr>
          <w:spacing w:val="-5"/>
          <w:sz w:val="20"/>
        </w:rPr>
        <w:t> </w:t>
      </w:r>
      <w:r>
        <w:rPr>
          <w:sz w:val="20"/>
        </w:rPr>
        <w:t>conocieron y</w:t>
      </w:r>
      <w:r>
        <w:rPr>
          <w:spacing w:val="-6"/>
          <w:sz w:val="20"/>
        </w:rPr>
        <w:t> </w:t>
      </w:r>
      <w:r>
        <w:rPr>
          <w:sz w:val="20"/>
        </w:rPr>
        <w:t>aprobaron</w:t>
      </w:r>
      <w:r>
        <w:rPr>
          <w:spacing w:val="-3"/>
          <w:sz w:val="20"/>
        </w:rPr>
        <w:t> </w:t>
      </w:r>
      <w:r>
        <w:rPr>
          <w:sz w:val="20"/>
        </w:rPr>
        <w:t>la</w:t>
      </w:r>
      <w:r>
        <w:rPr>
          <w:spacing w:val="-3"/>
          <w:sz w:val="20"/>
        </w:rPr>
        <w:t> </w:t>
      </w:r>
      <w:r>
        <w:rPr>
          <w:sz w:val="20"/>
        </w:rPr>
        <w:t>declaración</w:t>
      </w:r>
      <w:r>
        <w:rPr>
          <w:spacing w:val="-5"/>
          <w:sz w:val="20"/>
        </w:rPr>
        <w:t> </w:t>
      </w:r>
      <w:r>
        <w:rPr>
          <w:sz w:val="20"/>
        </w:rPr>
        <w:t>de</w:t>
      </w:r>
      <w:r>
        <w:rPr>
          <w:spacing w:val="-5"/>
          <w:sz w:val="20"/>
        </w:rPr>
        <w:t> </w:t>
      </w:r>
      <w:r>
        <w:rPr>
          <w:sz w:val="20"/>
        </w:rPr>
        <w:t>principios, el programa de acción y los estatutos; y que eligieron a los delegados propietarios y suplentes a la asamblea nacional constitutiva;</w:t>
      </w:r>
    </w:p>
    <w:p>
      <w:pPr>
        <w:pStyle w:val="BodyText"/>
      </w:pPr>
    </w:p>
    <w:p>
      <w:pPr>
        <w:pStyle w:val="ListParagraph"/>
        <w:numPr>
          <w:ilvl w:val="2"/>
          <w:numId w:val="11"/>
        </w:numPr>
        <w:tabs>
          <w:tab w:pos="1487" w:val="left" w:leader="none"/>
          <w:tab w:pos="1490" w:val="left" w:leader="none"/>
        </w:tabs>
        <w:spacing w:line="242" w:lineRule="auto" w:before="0" w:after="0"/>
        <w:ind w:left="1490" w:right="336" w:hanging="432"/>
        <w:jc w:val="both"/>
        <w:rPr>
          <w:sz w:val="20"/>
        </w:rPr>
      </w:pPr>
      <w:r>
        <w:rPr>
          <w:sz w:val="20"/>
        </w:rPr>
        <w:t>Que con los ciudadanos mencionados en la fracción anterior, quedaron formadas las listas de afiliados, con el nombre, los apellidos, domicilio, clave</w:t>
      </w:r>
      <w:r>
        <w:rPr>
          <w:spacing w:val="11"/>
          <w:sz w:val="20"/>
        </w:rPr>
        <w:t> </w:t>
      </w:r>
      <w:r>
        <w:rPr>
          <w:sz w:val="20"/>
        </w:rPr>
        <w:t>y folio de la credencial para votar,</w:t>
      </w:r>
      <w:r>
        <w:rPr>
          <w:spacing w:val="40"/>
          <w:sz w:val="20"/>
        </w:rPr>
        <w:t> </w:t>
      </w:r>
      <w:r>
        <w:rPr>
          <w:spacing w:val="-10"/>
          <w:sz w:val="20"/>
        </w:rPr>
        <w:t>y</w:t>
      </w:r>
    </w:p>
    <w:p>
      <w:pPr>
        <w:pStyle w:val="ListParagraph"/>
        <w:numPr>
          <w:ilvl w:val="2"/>
          <w:numId w:val="11"/>
        </w:numPr>
        <w:tabs>
          <w:tab w:pos="1486" w:val="left" w:leader="none"/>
          <w:tab w:pos="1490" w:val="left" w:leader="none"/>
        </w:tabs>
        <w:spacing w:line="242" w:lineRule="auto" w:before="223" w:after="0"/>
        <w:ind w:left="1490" w:right="337" w:hanging="432"/>
        <w:jc w:val="both"/>
        <w:rPr>
          <w:sz w:val="20"/>
        </w:rPr>
      </w:pPr>
      <w:r>
        <w:rPr>
          <w:sz w:val="20"/>
        </w:rPr>
        <w:t>Que en la realización de la asamblea de que se trate no existió intervención de organizaciones gremiales o de otras con objeto social diferente al de constituir el partido </w:t>
      </w:r>
      <w:r>
        <w:rPr>
          <w:spacing w:val="-2"/>
          <w:sz w:val="20"/>
        </w:rPr>
        <w:t>político.</w:t>
      </w:r>
    </w:p>
    <w:p>
      <w:pPr>
        <w:pStyle w:val="ListParagraph"/>
        <w:numPr>
          <w:ilvl w:val="1"/>
          <w:numId w:val="11"/>
        </w:numPr>
        <w:tabs>
          <w:tab w:pos="1058" w:val="left" w:leader="none"/>
        </w:tabs>
        <w:spacing w:line="242" w:lineRule="auto" w:before="225" w:after="0"/>
        <w:ind w:left="1058" w:right="348" w:hanging="432"/>
        <w:jc w:val="left"/>
        <w:rPr>
          <w:sz w:val="20"/>
        </w:rPr>
      </w:pPr>
      <w:r>
        <w:rPr>
          <w:sz w:val="20"/>
        </w:rPr>
        <w:t>La</w:t>
      </w:r>
      <w:r>
        <w:rPr>
          <w:spacing w:val="-4"/>
          <w:sz w:val="20"/>
        </w:rPr>
        <w:t> </w:t>
      </w:r>
      <w:r>
        <w:rPr>
          <w:sz w:val="20"/>
        </w:rPr>
        <w:t>celebración</w:t>
      </w:r>
      <w:r>
        <w:rPr>
          <w:spacing w:val="-4"/>
          <w:sz w:val="20"/>
        </w:rPr>
        <w:t> </w:t>
      </w:r>
      <w:r>
        <w:rPr>
          <w:sz w:val="20"/>
        </w:rPr>
        <w:t>de</w:t>
      </w:r>
      <w:r>
        <w:rPr>
          <w:spacing w:val="-1"/>
          <w:sz w:val="20"/>
        </w:rPr>
        <w:t> </w:t>
      </w:r>
      <w:r>
        <w:rPr>
          <w:sz w:val="20"/>
        </w:rPr>
        <w:t>una</w:t>
      </w:r>
      <w:r>
        <w:rPr>
          <w:spacing w:val="-1"/>
          <w:sz w:val="20"/>
        </w:rPr>
        <w:t> </w:t>
      </w:r>
      <w:r>
        <w:rPr>
          <w:sz w:val="20"/>
        </w:rPr>
        <w:t>asamblea</w:t>
      </w:r>
      <w:r>
        <w:rPr>
          <w:spacing w:val="-4"/>
          <w:sz w:val="20"/>
        </w:rPr>
        <w:t> </w:t>
      </w:r>
      <w:r>
        <w:rPr>
          <w:sz w:val="20"/>
        </w:rPr>
        <w:t>nacional</w:t>
      </w:r>
      <w:r>
        <w:rPr>
          <w:spacing w:val="-4"/>
          <w:sz w:val="20"/>
        </w:rPr>
        <w:t> </w:t>
      </w:r>
      <w:r>
        <w:rPr>
          <w:sz w:val="20"/>
        </w:rPr>
        <w:t>constitutiva</w:t>
      </w:r>
      <w:r>
        <w:rPr>
          <w:spacing w:val="-1"/>
          <w:sz w:val="20"/>
        </w:rPr>
        <w:t> </w:t>
      </w:r>
      <w:r>
        <w:rPr>
          <w:sz w:val="20"/>
        </w:rPr>
        <w:t>ante</w:t>
      </w:r>
      <w:r>
        <w:rPr>
          <w:spacing w:val="-1"/>
          <w:sz w:val="20"/>
        </w:rPr>
        <w:t> </w:t>
      </w:r>
      <w:r>
        <w:rPr>
          <w:sz w:val="20"/>
        </w:rPr>
        <w:t>la</w:t>
      </w:r>
      <w:r>
        <w:rPr>
          <w:spacing w:val="-3"/>
          <w:sz w:val="20"/>
        </w:rPr>
        <w:t> </w:t>
      </w:r>
      <w:r>
        <w:rPr>
          <w:sz w:val="20"/>
        </w:rPr>
        <w:t>presencia</w:t>
      </w:r>
      <w:r>
        <w:rPr>
          <w:spacing w:val="-1"/>
          <w:sz w:val="20"/>
        </w:rPr>
        <w:t> </w:t>
      </w:r>
      <w:r>
        <w:rPr>
          <w:sz w:val="20"/>
        </w:rPr>
        <w:t>del</w:t>
      </w:r>
      <w:r>
        <w:rPr>
          <w:spacing w:val="-4"/>
          <w:sz w:val="20"/>
        </w:rPr>
        <w:t> </w:t>
      </w:r>
      <w:r>
        <w:rPr>
          <w:sz w:val="20"/>
        </w:rPr>
        <w:t>funcionario</w:t>
      </w:r>
      <w:r>
        <w:rPr>
          <w:spacing w:val="-3"/>
          <w:sz w:val="20"/>
        </w:rPr>
        <w:t> </w:t>
      </w:r>
      <w:r>
        <w:rPr>
          <w:sz w:val="20"/>
        </w:rPr>
        <w:t>designado por el Instituto, quien certificará:</w:t>
      </w:r>
    </w:p>
    <w:p>
      <w:pPr>
        <w:pStyle w:val="ListParagraph"/>
        <w:numPr>
          <w:ilvl w:val="2"/>
          <w:numId w:val="11"/>
        </w:numPr>
        <w:tabs>
          <w:tab w:pos="1490" w:val="left" w:leader="none"/>
        </w:tabs>
        <w:spacing w:line="242" w:lineRule="auto" w:before="224" w:after="0"/>
        <w:ind w:left="1490" w:right="338" w:hanging="432"/>
        <w:jc w:val="both"/>
        <w:rPr>
          <w:sz w:val="20"/>
        </w:rPr>
      </w:pPr>
      <w:r>
        <w:rPr>
          <w:sz w:val="20"/>
        </w:rPr>
        <w:t>Que</w:t>
      </w:r>
      <w:r>
        <w:rPr>
          <w:spacing w:val="-6"/>
          <w:sz w:val="20"/>
        </w:rPr>
        <w:t> </w:t>
      </w:r>
      <w:r>
        <w:rPr>
          <w:sz w:val="20"/>
        </w:rPr>
        <w:t>asistieron</w:t>
      </w:r>
      <w:r>
        <w:rPr>
          <w:spacing w:val="-3"/>
          <w:sz w:val="20"/>
        </w:rPr>
        <w:t> </w:t>
      </w:r>
      <w:r>
        <w:rPr>
          <w:sz w:val="20"/>
        </w:rPr>
        <w:t>los</w:t>
      </w:r>
      <w:r>
        <w:rPr>
          <w:spacing w:val="-4"/>
          <w:sz w:val="20"/>
        </w:rPr>
        <w:t> </w:t>
      </w:r>
      <w:r>
        <w:rPr>
          <w:sz w:val="20"/>
        </w:rPr>
        <w:t>delegados</w:t>
      </w:r>
      <w:r>
        <w:rPr>
          <w:spacing w:val="-4"/>
          <w:sz w:val="20"/>
        </w:rPr>
        <w:t> </w:t>
      </w:r>
      <w:r>
        <w:rPr>
          <w:sz w:val="20"/>
        </w:rPr>
        <w:t>propietarios</w:t>
      </w:r>
      <w:r>
        <w:rPr>
          <w:spacing w:val="-4"/>
          <w:sz w:val="20"/>
        </w:rPr>
        <w:t> </w:t>
      </w:r>
      <w:r>
        <w:rPr>
          <w:sz w:val="20"/>
        </w:rPr>
        <w:t>o</w:t>
      </w:r>
      <w:r>
        <w:rPr>
          <w:spacing w:val="-3"/>
          <w:sz w:val="20"/>
        </w:rPr>
        <w:t> </w:t>
      </w:r>
      <w:r>
        <w:rPr>
          <w:sz w:val="20"/>
        </w:rPr>
        <w:t>suplentes,</w:t>
      </w:r>
      <w:r>
        <w:rPr>
          <w:spacing w:val="-5"/>
          <w:sz w:val="20"/>
        </w:rPr>
        <w:t> </w:t>
      </w:r>
      <w:r>
        <w:rPr>
          <w:sz w:val="20"/>
        </w:rPr>
        <w:t>elegidos</w:t>
      </w:r>
      <w:r>
        <w:rPr>
          <w:spacing w:val="-4"/>
          <w:sz w:val="20"/>
        </w:rPr>
        <w:t> </w:t>
      </w:r>
      <w:r>
        <w:rPr>
          <w:sz w:val="20"/>
        </w:rPr>
        <w:t>en</w:t>
      </w:r>
      <w:r>
        <w:rPr>
          <w:spacing w:val="-5"/>
          <w:sz w:val="20"/>
        </w:rPr>
        <w:t> </w:t>
      </w:r>
      <w:r>
        <w:rPr>
          <w:sz w:val="20"/>
        </w:rPr>
        <w:t>las</w:t>
      </w:r>
      <w:r>
        <w:rPr>
          <w:spacing w:val="-4"/>
          <w:sz w:val="20"/>
        </w:rPr>
        <w:t> </w:t>
      </w:r>
      <w:r>
        <w:rPr>
          <w:sz w:val="20"/>
        </w:rPr>
        <w:t>asambleas</w:t>
      </w:r>
      <w:r>
        <w:rPr>
          <w:spacing w:val="-1"/>
          <w:sz w:val="20"/>
        </w:rPr>
        <w:t> </w:t>
      </w:r>
      <w:r>
        <w:rPr>
          <w:sz w:val="20"/>
        </w:rPr>
        <w:t>estatales</w:t>
      </w:r>
      <w:r>
        <w:rPr>
          <w:spacing w:val="-4"/>
          <w:sz w:val="20"/>
        </w:rPr>
        <w:t> </w:t>
      </w:r>
      <w:r>
        <w:rPr>
          <w:sz w:val="20"/>
        </w:rPr>
        <w:t>o </w:t>
      </w:r>
      <w:r>
        <w:rPr>
          <w:spacing w:val="-2"/>
          <w:sz w:val="20"/>
        </w:rPr>
        <w:t>distritales;</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ListParagraph"/>
        <w:numPr>
          <w:ilvl w:val="2"/>
          <w:numId w:val="11"/>
        </w:numPr>
        <w:tabs>
          <w:tab w:pos="1487" w:val="left" w:leader="none"/>
          <w:tab w:pos="1490" w:val="left" w:leader="none"/>
        </w:tabs>
        <w:spacing w:line="242" w:lineRule="auto" w:before="0" w:after="0"/>
        <w:ind w:left="1490" w:right="345" w:hanging="432"/>
        <w:jc w:val="both"/>
        <w:rPr>
          <w:sz w:val="20"/>
        </w:rPr>
      </w:pPr>
      <w:r>
        <w:rPr>
          <w:sz w:val="20"/>
        </w:rPr>
        <w:t>Que acreditaron, por medio de las actas correspondientes, que las asambleas se celebraron de conformidad con lo prescrito en el inciso a) de este artículo;</w:t>
      </w:r>
    </w:p>
    <w:p>
      <w:pPr>
        <w:pStyle w:val="ListParagraph"/>
        <w:numPr>
          <w:ilvl w:val="2"/>
          <w:numId w:val="11"/>
        </w:numPr>
        <w:tabs>
          <w:tab w:pos="1486" w:val="left" w:leader="none"/>
          <w:tab w:pos="1490" w:val="left" w:leader="none"/>
        </w:tabs>
        <w:spacing w:line="242" w:lineRule="auto" w:before="225" w:after="0"/>
        <w:ind w:left="1490" w:right="340" w:hanging="432"/>
        <w:jc w:val="both"/>
        <w:rPr>
          <w:sz w:val="20"/>
        </w:rPr>
      </w:pPr>
      <w:r>
        <w:rPr>
          <w:sz w:val="20"/>
        </w:rPr>
        <w:t>Que se comprobó la identidad y residencia de los delegados a la asamblea nacional, por medio de su credencial para votar u otro documento fehaciente;</w:t>
      </w:r>
    </w:p>
    <w:p>
      <w:pPr>
        <w:pStyle w:val="ListParagraph"/>
        <w:numPr>
          <w:ilvl w:val="2"/>
          <w:numId w:val="11"/>
        </w:numPr>
        <w:tabs>
          <w:tab w:pos="1489" w:val="left" w:leader="none"/>
        </w:tabs>
        <w:spacing w:line="240" w:lineRule="auto" w:before="226" w:after="0"/>
        <w:ind w:left="1489" w:right="0" w:hanging="431"/>
        <w:jc w:val="left"/>
        <w:rPr>
          <w:sz w:val="20"/>
        </w:rPr>
      </w:pPr>
      <w:r>
        <w:rPr>
          <w:sz w:val="20"/>
        </w:rPr>
        <w:t>Que</w:t>
      </w:r>
      <w:r>
        <w:rPr>
          <w:spacing w:val="-9"/>
          <w:sz w:val="20"/>
        </w:rPr>
        <w:t> </w:t>
      </w:r>
      <w:r>
        <w:rPr>
          <w:sz w:val="20"/>
        </w:rPr>
        <w:t>los</w:t>
      </w:r>
      <w:r>
        <w:rPr>
          <w:spacing w:val="-6"/>
          <w:sz w:val="20"/>
        </w:rPr>
        <w:t> </w:t>
      </w:r>
      <w:r>
        <w:rPr>
          <w:sz w:val="20"/>
        </w:rPr>
        <w:t>delegados</w:t>
      </w:r>
      <w:r>
        <w:rPr>
          <w:spacing w:val="-5"/>
          <w:sz w:val="20"/>
        </w:rPr>
        <w:t> </w:t>
      </w:r>
      <w:r>
        <w:rPr>
          <w:sz w:val="20"/>
        </w:rPr>
        <w:t>aprobaron</w:t>
      </w:r>
      <w:r>
        <w:rPr>
          <w:spacing w:val="-7"/>
          <w:sz w:val="20"/>
        </w:rPr>
        <w:t> </w:t>
      </w:r>
      <w:r>
        <w:rPr>
          <w:sz w:val="20"/>
        </w:rPr>
        <w:t>la</w:t>
      </w:r>
      <w:r>
        <w:rPr>
          <w:spacing w:val="-8"/>
          <w:sz w:val="20"/>
        </w:rPr>
        <w:t> </w:t>
      </w:r>
      <w:r>
        <w:rPr>
          <w:sz w:val="20"/>
        </w:rPr>
        <w:t>declaración</w:t>
      </w:r>
      <w:r>
        <w:rPr>
          <w:spacing w:val="-6"/>
          <w:sz w:val="20"/>
        </w:rPr>
        <w:t> </w:t>
      </w:r>
      <w:r>
        <w:rPr>
          <w:sz w:val="20"/>
        </w:rPr>
        <w:t>de</w:t>
      </w:r>
      <w:r>
        <w:rPr>
          <w:spacing w:val="-9"/>
          <w:sz w:val="20"/>
        </w:rPr>
        <w:t> </w:t>
      </w:r>
      <w:r>
        <w:rPr>
          <w:sz w:val="20"/>
        </w:rPr>
        <w:t>principios,</w:t>
      </w:r>
      <w:r>
        <w:rPr>
          <w:spacing w:val="-7"/>
          <w:sz w:val="20"/>
        </w:rPr>
        <w:t> </w:t>
      </w:r>
      <w:r>
        <w:rPr>
          <w:sz w:val="20"/>
        </w:rPr>
        <w:t>programa</w:t>
      </w:r>
      <w:r>
        <w:rPr>
          <w:spacing w:val="-7"/>
          <w:sz w:val="20"/>
        </w:rPr>
        <w:t> </w:t>
      </w:r>
      <w:r>
        <w:rPr>
          <w:sz w:val="20"/>
        </w:rPr>
        <w:t>de</w:t>
      </w:r>
      <w:r>
        <w:rPr>
          <w:spacing w:val="-8"/>
          <w:sz w:val="20"/>
        </w:rPr>
        <w:t> </w:t>
      </w:r>
      <w:r>
        <w:rPr>
          <w:sz w:val="20"/>
        </w:rPr>
        <w:t>acción</w:t>
      </w:r>
      <w:r>
        <w:rPr>
          <w:spacing w:val="-4"/>
          <w:sz w:val="20"/>
        </w:rPr>
        <w:t> </w:t>
      </w:r>
      <w:r>
        <w:rPr>
          <w:sz w:val="20"/>
        </w:rPr>
        <w:t>y</w:t>
      </w:r>
      <w:r>
        <w:rPr>
          <w:spacing w:val="-8"/>
          <w:sz w:val="20"/>
        </w:rPr>
        <w:t> </w:t>
      </w:r>
      <w:r>
        <w:rPr>
          <w:sz w:val="20"/>
        </w:rPr>
        <w:t>estatutos,</w:t>
      </w:r>
      <w:r>
        <w:rPr>
          <w:spacing w:val="-5"/>
          <w:sz w:val="20"/>
        </w:rPr>
        <w:t> </w:t>
      </w:r>
      <w:r>
        <w:rPr>
          <w:spacing w:val="-10"/>
          <w:sz w:val="20"/>
        </w:rPr>
        <w:t>y</w:t>
      </w:r>
    </w:p>
    <w:p>
      <w:pPr>
        <w:pStyle w:val="ListParagraph"/>
        <w:numPr>
          <w:ilvl w:val="2"/>
          <w:numId w:val="11"/>
        </w:numPr>
        <w:tabs>
          <w:tab w:pos="1490" w:val="left" w:leader="none"/>
        </w:tabs>
        <w:spacing w:line="242" w:lineRule="auto" w:before="228" w:after="0"/>
        <w:ind w:left="1490" w:right="337" w:hanging="432"/>
        <w:jc w:val="both"/>
        <w:rPr>
          <w:sz w:val="20"/>
        </w:rPr>
      </w:pPr>
      <w:r>
        <w:rPr>
          <w:sz w:val="20"/>
        </w:rPr>
        <w:t>Que se presentaron las listas de afiliados con los demás ciudadanos con que cuenta la organización</w:t>
      </w:r>
      <w:r>
        <w:rPr>
          <w:spacing w:val="-1"/>
          <w:sz w:val="20"/>
        </w:rPr>
        <w:t> </w:t>
      </w:r>
      <w:r>
        <w:rPr>
          <w:sz w:val="20"/>
        </w:rPr>
        <w:t>en</w:t>
      </w:r>
      <w:r>
        <w:rPr>
          <w:spacing w:val="-2"/>
          <w:sz w:val="20"/>
        </w:rPr>
        <w:t> </w:t>
      </w:r>
      <w:r>
        <w:rPr>
          <w:sz w:val="20"/>
        </w:rPr>
        <w:t>el</w:t>
      </w:r>
      <w:r>
        <w:rPr>
          <w:spacing w:val="-2"/>
          <w:sz w:val="20"/>
        </w:rPr>
        <w:t> </w:t>
      </w:r>
      <w:r>
        <w:rPr>
          <w:sz w:val="20"/>
        </w:rPr>
        <w:t>país,</w:t>
      </w:r>
      <w:r>
        <w:rPr>
          <w:spacing w:val="-1"/>
          <w:sz w:val="20"/>
        </w:rPr>
        <w:t> </w:t>
      </w:r>
      <w:r>
        <w:rPr>
          <w:sz w:val="20"/>
        </w:rPr>
        <w:t>con</w:t>
      </w:r>
      <w:r>
        <w:rPr>
          <w:spacing w:val="-2"/>
          <w:sz w:val="20"/>
        </w:rPr>
        <w:t> </w:t>
      </w:r>
      <w:r>
        <w:rPr>
          <w:sz w:val="20"/>
        </w:rPr>
        <w:t>el</w:t>
      </w:r>
      <w:r>
        <w:rPr>
          <w:spacing w:val="-2"/>
          <w:sz w:val="20"/>
        </w:rPr>
        <w:t> </w:t>
      </w:r>
      <w:r>
        <w:rPr>
          <w:sz w:val="20"/>
        </w:rPr>
        <w:t>objeto</w:t>
      </w:r>
      <w:r>
        <w:rPr>
          <w:spacing w:val="-2"/>
          <w:sz w:val="20"/>
        </w:rPr>
        <w:t> </w:t>
      </w:r>
      <w:r>
        <w:rPr>
          <w:sz w:val="20"/>
        </w:rPr>
        <w:t>de</w:t>
      </w:r>
      <w:r>
        <w:rPr>
          <w:spacing w:val="-1"/>
          <w:sz w:val="20"/>
        </w:rPr>
        <w:t> </w:t>
      </w:r>
      <w:r>
        <w:rPr>
          <w:sz w:val="20"/>
        </w:rPr>
        <w:t>satisfacer el requisito</w:t>
      </w:r>
      <w:r>
        <w:rPr>
          <w:spacing w:val="-1"/>
          <w:sz w:val="20"/>
        </w:rPr>
        <w:t> </w:t>
      </w:r>
      <w:r>
        <w:rPr>
          <w:sz w:val="20"/>
        </w:rPr>
        <w:t>del</w:t>
      </w:r>
      <w:r>
        <w:rPr>
          <w:spacing w:val="-2"/>
          <w:sz w:val="20"/>
        </w:rPr>
        <w:t> </w:t>
      </w:r>
      <w:r>
        <w:rPr>
          <w:sz w:val="20"/>
        </w:rPr>
        <w:t>porcentaje</w:t>
      </w:r>
      <w:r>
        <w:rPr>
          <w:spacing w:val="-1"/>
          <w:sz w:val="20"/>
        </w:rPr>
        <w:t> </w:t>
      </w:r>
      <w:r>
        <w:rPr>
          <w:sz w:val="20"/>
        </w:rPr>
        <w:t>mínimo</w:t>
      </w:r>
      <w:r>
        <w:rPr>
          <w:spacing w:val="-1"/>
          <w:sz w:val="20"/>
        </w:rPr>
        <w:t> </w:t>
      </w:r>
      <w:r>
        <w:rPr>
          <w:sz w:val="20"/>
        </w:rPr>
        <w:t>exigido por esta Ley. Estas listas contendrán los datos requeridos en la fracción II del inciso</w:t>
      </w:r>
      <w:r>
        <w:rPr>
          <w:spacing w:val="40"/>
          <w:sz w:val="20"/>
        </w:rPr>
        <w:t> </w:t>
      </w:r>
      <w:r>
        <w:rPr>
          <w:spacing w:val="-2"/>
          <w:sz w:val="20"/>
        </w:rPr>
        <w:t>anterior.</w:t>
      </w:r>
      <w:r>
        <w:rPr>
          <w:color w:val="2D74B5"/>
          <w:spacing w:val="-2"/>
          <w:sz w:val="20"/>
        </w:rPr>
        <w:t>]</w:t>
      </w:r>
    </w:p>
    <w:p>
      <w:pPr>
        <w:spacing w:line="240" w:lineRule="auto" w:before="0"/>
        <w:ind w:left="953" w:right="333" w:firstLine="5127"/>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publicado</w:t>
      </w:r>
      <w:r>
        <w:rPr>
          <w:rFonts w:ascii="Times New Roman" w:hAnsi="Times New Roman"/>
          <w:i/>
          <w:color w:val="0000FF"/>
          <w:spacing w:val="-7"/>
          <w:sz w:val="16"/>
        </w:rPr>
        <w:t> </w:t>
      </w:r>
      <w:r>
        <w:rPr>
          <w:rFonts w:ascii="Times New Roman" w:hAnsi="Times New Roman"/>
          <w:i/>
          <w:color w:val="0000FF"/>
          <w:sz w:val="16"/>
        </w:rPr>
        <w:t>íntegro</w:t>
      </w:r>
      <w:r>
        <w:rPr>
          <w:rFonts w:ascii="Times New Roman" w:hAnsi="Times New Roman"/>
          <w:i/>
          <w:color w:val="0000FF"/>
          <w:spacing w:val="-5"/>
          <w:sz w:val="16"/>
        </w:rPr>
        <w:t> </w:t>
      </w:r>
      <w:r>
        <w:rPr>
          <w:rFonts w:ascii="Times New Roman" w:hAnsi="Times New Roman"/>
          <w:i/>
          <w:color w:val="0000FF"/>
          <w:sz w:val="16"/>
        </w:rPr>
        <w:t>sin</w:t>
      </w:r>
      <w:r>
        <w:rPr>
          <w:rFonts w:ascii="Times New Roman" w:hAnsi="Times New Roman"/>
          <w:i/>
          <w:color w:val="0000FF"/>
          <w:spacing w:val="-5"/>
          <w:sz w:val="16"/>
        </w:rPr>
        <w:t> </w:t>
      </w:r>
      <w:r>
        <w:rPr>
          <w:rFonts w:ascii="Times New Roman" w:hAnsi="Times New Roman"/>
          <w:i/>
          <w:color w:val="0000FF"/>
          <w:sz w:val="16"/>
        </w:rPr>
        <w:t>cambios</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Artículo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0"/>
        <w:rPr>
          <w:rFonts w:ascii="Times New Roman"/>
          <w:i/>
          <w:sz w:val="16"/>
        </w:rPr>
      </w:pPr>
    </w:p>
    <w:p>
      <w:pPr>
        <w:pStyle w:val="Heading2"/>
        <w:spacing w:line="229" w:lineRule="exact"/>
      </w:pPr>
      <w:bookmarkStart w:name="Artículo_13" w:id="13"/>
      <w:bookmarkEnd w:id="13"/>
      <w:r>
        <w:rPr>
          <w:b w:val="0"/>
        </w:rPr>
      </w:r>
      <w:r>
        <w:rPr/>
        <w:t>Artículo</w:t>
      </w:r>
      <w:r>
        <w:rPr>
          <w:spacing w:val="-10"/>
        </w:rPr>
        <w:t> </w:t>
      </w:r>
      <w:r>
        <w:rPr>
          <w:spacing w:val="-5"/>
        </w:rPr>
        <w:t>13.</w:t>
      </w:r>
    </w:p>
    <w:p>
      <w:pPr>
        <w:pStyle w:val="ListParagraph"/>
        <w:numPr>
          <w:ilvl w:val="0"/>
          <w:numId w:val="12"/>
        </w:numPr>
        <w:tabs>
          <w:tab w:pos="874" w:val="left" w:leader="none"/>
        </w:tabs>
        <w:spacing w:line="242" w:lineRule="auto" w:before="0" w:after="0"/>
        <w:ind w:left="338" w:right="343" w:firstLine="288"/>
        <w:jc w:val="left"/>
        <w:rPr>
          <w:sz w:val="20"/>
        </w:rPr>
      </w:pPr>
      <w:r>
        <w:rPr>
          <w:sz w:val="20"/>
        </w:rPr>
        <w:t>Para</w:t>
      </w:r>
      <w:r>
        <w:rPr>
          <w:spacing w:val="24"/>
          <w:sz w:val="20"/>
        </w:rPr>
        <w:t> </w:t>
      </w:r>
      <w:r>
        <w:rPr>
          <w:sz w:val="20"/>
        </w:rPr>
        <w:t>el</w:t>
      </w:r>
      <w:r>
        <w:rPr>
          <w:spacing w:val="24"/>
          <w:sz w:val="20"/>
        </w:rPr>
        <w:t> </w:t>
      </w:r>
      <w:r>
        <w:rPr>
          <w:sz w:val="20"/>
        </w:rPr>
        <w:t>caso</w:t>
      </w:r>
      <w:r>
        <w:rPr>
          <w:spacing w:val="24"/>
          <w:sz w:val="20"/>
        </w:rPr>
        <w:t> </w:t>
      </w:r>
      <w:r>
        <w:rPr>
          <w:sz w:val="20"/>
        </w:rPr>
        <w:t>de</w:t>
      </w:r>
      <w:r>
        <w:rPr>
          <w:spacing w:val="24"/>
          <w:sz w:val="20"/>
        </w:rPr>
        <w:t> </w:t>
      </w:r>
      <w:r>
        <w:rPr>
          <w:sz w:val="20"/>
        </w:rPr>
        <w:t>las</w:t>
      </w:r>
      <w:r>
        <w:rPr>
          <w:spacing w:val="25"/>
          <w:sz w:val="20"/>
        </w:rPr>
        <w:t> </w:t>
      </w:r>
      <w:r>
        <w:rPr>
          <w:sz w:val="20"/>
        </w:rPr>
        <w:t>organizaciones</w:t>
      </w:r>
      <w:r>
        <w:rPr>
          <w:spacing w:val="25"/>
          <w:sz w:val="20"/>
        </w:rPr>
        <w:t> </w:t>
      </w:r>
      <w:r>
        <w:rPr>
          <w:sz w:val="20"/>
        </w:rPr>
        <w:t>de</w:t>
      </w:r>
      <w:r>
        <w:rPr>
          <w:spacing w:val="24"/>
          <w:sz w:val="20"/>
        </w:rPr>
        <w:t> </w:t>
      </w:r>
      <w:r>
        <w:rPr>
          <w:sz w:val="20"/>
        </w:rPr>
        <w:t>ciudadanos</w:t>
      </w:r>
      <w:r>
        <w:rPr>
          <w:spacing w:val="25"/>
          <w:sz w:val="20"/>
        </w:rPr>
        <w:t> </w:t>
      </w:r>
      <w:r>
        <w:rPr>
          <w:sz w:val="20"/>
        </w:rPr>
        <w:t>que</w:t>
      </w:r>
      <w:r>
        <w:rPr>
          <w:spacing w:val="24"/>
          <w:sz w:val="20"/>
        </w:rPr>
        <w:t> </w:t>
      </w:r>
      <w:r>
        <w:rPr>
          <w:sz w:val="20"/>
        </w:rPr>
        <w:t>pretendan</w:t>
      </w:r>
      <w:r>
        <w:rPr>
          <w:spacing w:val="24"/>
          <w:sz w:val="20"/>
        </w:rPr>
        <w:t> </w:t>
      </w:r>
      <w:r>
        <w:rPr>
          <w:sz w:val="20"/>
        </w:rPr>
        <w:t>constituirse</w:t>
      </w:r>
      <w:r>
        <w:rPr>
          <w:spacing w:val="24"/>
          <w:sz w:val="20"/>
        </w:rPr>
        <w:t> </w:t>
      </w:r>
      <w:r>
        <w:rPr>
          <w:sz w:val="20"/>
        </w:rPr>
        <w:t>en</w:t>
      </w:r>
      <w:r>
        <w:rPr>
          <w:spacing w:val="24"/>
          <w:sz w:val="20"/>
        </w:rPr>
        <w:t> </w:t>
      </w:r>
      <w:r>
        <w:rPr>
          <w:sz w:val="20"/>
        </w:rPr>
        <w:t>partido</w:t>
      </w:r>
      <w:r>
        <w:rPr>
          <w:spacing w:val="24"/>
          <w:sz w:val="20"/>
        </w:rPr>
        <w:t> </w:t>
      </w:r>
      <w:r>
        <w:rPr>
          <w:sz w:val="20"/>
        </w:rPr>
        <w:t>político local, se deberá acreditar:</w:t>
      </w:r>
    </w:p>
    <w:p>
      <w:pPr>
        <w:pStyle w:val="ListParagraph"/>
        <w:numPr>
          <w:ilvl w:val="1"/>
          <w:numId w:val="12"/>
        </w:numPr>
        <w:tabs>
          <w:tab w:pos="1056" w:val="left" w:leader="none"/>
          <w:tab w:pos="1058" w:val="left" w:leader="none"/>
        </w:tabs>
        <w:spacing w:line="240" w:lineRule="auto" w:before="226" w:after="0"/>
        <w:ind w:left="1058" w:right="343" w:hanging="432"/>
        <w:jc w:val="both"/>
        <w:rPr>
          <w:sz w:val="20"/>
        </w:rPr>
      </w:pPr>
      <w:r>
        <w:rPr>
          <w:color w:val="2D74B5"/>
          <w:sz w:val="20"/>
        </w:rPr>
        <w:t>[</w:t>
      </w:r>
      <w:r>
        <w:rPr>
          <w:sz w:val="20"/>
        </w:rPr>
        <w:t>La celebración, por lo menos en dos terceras partes de los distritos electorales locales, o bien,</w:t>
      </w:r>
      <w:r>
        <w:rPr>
          <w:spacing w:val="40"/>
          <w:sz w:val="20"/>
        </w:rPr>
        <w:t> </w:t>
      </w:r>
      <w:r>
        <w:rPr>
          <w:sz w:val="20"/>
        </w:rPr>
        <w:t>de los municipios o demarcaciones territoriales del Distrito Federal, según sea el caso, de una asamblea en presencia de un funcionario del Organismo Público Local competente, quien </w:t>
      </w:r>
      <w:r>
        <w:rPr>
          <w:spacing w:val="-2"/>
          <w:sz w:val="20"/>
        </w:rPr>
        <w:t>certificará:</w:t>
      </w:r>
      <w:r>
        <w:rPr>
          <w:color w:val="2D74B5"/>
          <w:spacing w:val="-2"/>
          <w:sz w:val="20"/>
        </w:rPr>
        <w:t>]</w:t>
      </w:r>
    </w:p>
    <w:p>
      <w:pPr>
        <w:spacing w:before="0"/>
        <w:ind w:left="970" w:right="333" w:firstLine="6394"/>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Párrafo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 y</w:t>
      </w:r>
      <w:r>
        <w:rPr>
          <w:rFonts w:ascii="Times New Roman" w:hAnsi="Times New Roman"/>
          <w:i/>
          <w:color w:val="2D74B5"/>
          <w:spacing w:val="-3"/>
          <w:sz w:val="16"/>
        </w:rPr>
        <w:t> </w:t>
      </w:r>
      <w:r>
        <w:rPr>
          <w:rFonts w:ascii="Times New Roman" w:hAnsi="Times New Roman"/>
          <w:i/>
          <w:color w:val="2D74B5"/>
          <w:sz w:val="16"/>
        </w:rPr>
        <w:t>“recupera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3"/>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5"/>
        <w:rPr>
          <w:rFonts w:ascii="Times New Roman"/>
          <w:i/>
          <w:sz w:val="16"/>
        </w:rPr>
      </w:pPr>
    </w:p>
    <w:p>
      <w:pPr>
        <w:pStyle w:val="ListParagraph"/>
        <w:numPr>
          <w:ilvl w:val="2"/>
          <w:numId w:val="12"/>
        </w:numPr>
        <w:tabs>
          <w:tab w:pos="1490" w:val="left" w:leader="none"/>
        </w:tabs>
        <w:spacing w:line="240" w:lineRule="auto" w:before="1" w:after="0"/>
        <w:ind w:left="1490" w:right="340" w:hanging="432"/>
        <w:jc w:val="both"/>
        <w:rPr>
          <w:sz w:val="20"/>
        </w:rPr>
      </w:pPr>
      <w:r>
        <w:rPr>
          <w:sz w:val="20"/>
        </w:rPr>
        <w:t>El número de afiliados que concurrieron y participaron en las asambleas, que en ningún</w:t>
      </w:r>
      <w:r>
        <w:rPr>
          <w:spacing w:val="40"/>
          <w:sz w:val="20"/>
        </w:rPr>
        <w:t> </w:t>
      </w:r>
      <w:r>
        <w:rPr>
          <w:sz w:val="20"/>
        </w:rPr>
        <w:t>caso podrá ser menor del 0.26% del padrón electoral del distrito, Municipio o demarcación, según sea el caso; que suscribieron el documento de manifestación formal de afiliación; que asistieron libremente; que conocieron y aprobaron la declaración de principios, el programa de acción y los estatutos; y que eligieron a los delegados propietarios y suplentes a la asamblea local constitutiva;</w:t>
      </w:r>
    </w:p>
    <w:p>
      <w:pPr>
        <w:pStyle w:val="BodyText"/>
      </w:pPr>
    </w:p>
    <w:p>
      <w:pPr>
        <w:pStyle w:val="ListParagraph"/>
        <w:numPr>
          <w:ilvl w:val="2"/>
          <w:numId w:val="12"/>
        </w:numPr>
        <w:tabs>
          <w:tab w:pos="1487" w:val="left" w:leader="none"/>
          <w:tab w:pos="1490" w:val="left" w:leader="none"/>
        </w:tabs>
        <w:spacing w:line="240" w:lineRule="auto" w:before="0" w:after="0"/>
        <w:ind w:left="1490" w:right="341" w:hanging="432"/>
        <w:jc w:val="both"/>
        <w:rPr>
          <w:sz w:val="20"/>
        </w:rPr>
      </w:pPr>
      <w:r>
        <w:rPr>
          <w:sz w:val="20"/>
        </w:rPr>
        <w:t>Que con los ciudadanos mencionados en la fracción anterior, quedaron formadas las listas de afiliados, con el nombre, los apellidos, domicilio, clave</w:t>
      </w:r>
      <w:r>
        <w:rPr>
          <w:spacing w:val="10"/>
          <w:sz w:val="20"/>
        </w:rPr>
        <w:t> </w:t>
      </w:r>
      <w:r>
        <w:rPr>
          <w:sz w:val="20"/>
        </w:rPr>
        <w:t>y folio de la credencial para votar,</w:t>
      </w:r>
      <w:r>
        <w:rPr>
          <w:spacing w:val="40"/>
          <w:sz w:val="20"/>
        </w:rPr>
        <w:t> </w:t>
      </w:r>
      <w:r>
        <w:rPr>
          <w:spacing w:val="-10"/>
          <w:sz w:val="20"/>
        </w:rPr>
        <w:t>y</w:t>
      </w:r>
    </w:p>
    <w:p>
      <w:pPr>
        <w:pStyle w:val="BodyText"/>
      </w:pPr>
    </w:p>
    <w:p>
      <w:pPr>
        <w:pStyle w:val="ListParagraph"/>
        <w:numPr>
          <w:ilvl w:val="2"/>
          <w:numId w:val="12"/>
        </w:numPr>
        <w:tabs>
          <w:tab w:pos="1486" w:val="left" w:leader="none"/>
          <w:tab w:pos="1490" w:val="left" w:leader="none"/>
        </w:tabs>
        <w:spacing w:line="242" w:lineRule="auto" w:before="0" w:after="0"/>
        <w:ind w:left="1490" w:right="343" w:hanging="432"/>
        <w:jc w:val="both"/>
        <w:rPr>
          <w:sz w:val="20"/>
        </w:rPr>
      </w:pPr>
      <w:r>
        <w:rPr>
          <w:sz w:val="20"/>
        </w:rPr>
        <w:t>Que en la realización de las asambleas de que se trate no existió intervención de organizaciones gremiales o de otras con objeto social diferente al de constituir el partido </w:t>
      </w:r>
      <w:r>
        <w:rPr>
          <w:spacing w:val="-2"/>
          <w:sz w:val="20"/>
        </w:rPr>
        <w:t>político.</w:t>
      </w:r>
    </w:p>
    <w:p>
      <w:pPr>
        <w:pStyle w:val="ListParagraph"/>
        <w:numPr>
          <w:ilvl w:val="1"/>
          <w:numId w:val="12"/>
        </w:numPr>
        <w:tabs>
          <w:tab w:pos="1058" w:val="left" w:leader="none"/>
        </w:tabs>
        <w:spacing w:line="242" w:lineRule="auto" w:before="222" w:after="0"/>
        <w:ind w:left="1058" w:right="343" w:hanging="432"/>
        <w:jc w:val="left"/>
        <w:rPr>
          <w:sz w:val="20"/>
        </w:rPr>
      </w:pPr>
      <w:r>
        <w:rPr>
          <w:sz w:val="20"/>
        </w:rPr>
        <w:t>La</w:t>
      </w:r>
      <w:r>
        <w:rPr>
          <w:spacing w:val="-5"/>
          <w:sz w:val="20"/>
        </w:rPr>
        <w:t> </w:t>
      </w:r>
      <w:r>
        <w:rPr>
          <w:sz w:val="20"/>
        </w:rPr>
        <w:t>celebración</w:t>
      </w:r>
      <w:r>
        <w:rPr>
          <w:spacing w:val="-2"/>
          <w:sz w:val="20"/>
        </w:rPr>
        <w:t> </w:t>
      </w:r>
      <w:r>
        <w:rPr>
          <w:sz w:val="20"/>
        </w:rPr>
        <w:t>de</w:t>
      </w:r>
      <w:r>
        <w:rPr>
          <w:spacing w:val="-2"/>
          <w:sz w:val="20"/>
        </w:rPr>
        <w:t> </w:t>
      </w:r>
      <w:r>
        <w:rPr>
          <w:sz w:val="20"/>
        </w:rPr>
        <w:t>una asamblea</w:t>
      </w:r>
      <w:r>
        <w:rPr>
          <w:spacing w:val="-5"/>
          <w:sz w:val="20"/>
        </w:rPr>
        <w:t> </w:t>
      </w:r>
      <w:r>
        <w:rPr>
          <w:sz w:val="20"/>
        </w:rPr>
        <w:t>local</w:t>
      </w:r>
      <w:r>
        <w:rPr>
          <w:spacing w:val="-5"/>
          <w:sz w:val="20"/>
        </w:rPr>
        <w:t> </w:t>
      </w:r>
      <w:r>
        <w:rPr>
          <w:sz w:val="20"/>
        </w:rPr>
        <w:t>constitutiva</w:t>
      </w:r>
      <w:r>
        <w:rPr>
          <w:spacing w:val="-2"/>
          <w:sz w:val="20"/>
        </w:rPr>
        <w:t> </w:t>
      </w:r>
      <w:r>
        <w:rPr>
          <w:sz w:val="20"/>
        </w:rPr>
        <w:t>ante</w:t>
      </w:r>
      <w:r>
        <w:rPr>
          <w:spacing w:val="-4"/>
          <w:sz w:val="20"/>
        </w:rPr>
        <w:t> </w:t>
      </w:r>
      <w:r>
        <w:rPr>
          <w:sz w:val="20"/>
        </w:rPr>
        <w:t>la</w:t>
      </w:r>
      <w:r>
        <w:rPr>
          <w:spacing w:val="-2"/>
          <w:sz w:val="20"/>
        </w:rPr>
        <w:t> </w:t>
      </w:r>
      <w:r>
        <w:rPr>
          <w:sz w:val="20"/>
        </w:rPr>
        <w:t>presencia</w:t>
      </w:r>
      <w:r>
        <w:rPr>
          <w:spacing w:val="-2"/>
          <w:sz w:val="20"/>
        </w:rPr>
        <w:t> </w:t>
      </w:r>
      <w:r>
        <w:rPr>
          <w:sz w:val="20"/>
        </w:rPr>
        <w:t>del</w:t>
      </w:r>
      <w:r>
        <w:rPr>
          <w:spacing w:val="-3"/>
          <w:sz w:val="20"/>
        </w:rPr>
        <w:t> </w:t>
      </w:r>
      <w:r>
        <w:rPr>
          <w:sz w:val="20"/>
        </w:rPr>
        <w:t>funcionario</w:t>
      </w:r>
      <w:r>
        <w:rPr>
          <w:spacing w:val="-2"/>
          <w:sz w:val="20"/>
        </w:rPr>
        <w:t> </w:t>
      </w:r>
      <w:r>
        <w:rPr>
          <w:sz w:val="20"/>
        </w:rPr>
        <w:t>designado</w:t>
      </w:r>
      <w:r>
        <w:rPr>
          <w:spacing w:val="-2"/>
          <w:sz w:val="20"/>
        </w:rPr>
        <w:t> </w:t>
      </w:r>
      <w:r>
        <w:rPr>
          <w:sz w:val="20"/>
        </w:rPr>
        <w:t>por el Organismo Público Local competente, quien certificará:</w:t>
      </w:r>
    </w:p>
    <w:p>
      <w:pPr>
        <w:pStyle w:val="ListParagraph"/>
        <w:numPr>
          <w:ilvl w:val="2"/>
          <w:numId w:val="12"/>
        </w:numPr>
        <w:tabs>
          <w:tab w:pos="1490" w:val="left" w:leader="none"/>
        </w:tabs>
        <w:spacing w:line="242" w:lineRule="auto" w:before="227" w:after="0"/>
        <w:ind w:left="1490" w:right="345" w:hanging="432"/>
        <w:jc w:val="both"/>
        <w:rPr>
          <w:sz w:val="20"/>
        </w:rPr>
      </w:pPr>
      <w:r>
        <w:rPr>
          <w:color w:val="2D74B5"/>
          <w:sz w:val="20"/>
        </w:rPr>
        <w:t>[</w:t>
      </w:r>
      <w:r>
        <w:rPr>
          <w:sz w:val="20"/>
        </w:rPr>
        <w:t>Que</w:t>
      </w:r>
      <w:r>
        <w:rPr>
          <w:spacing w:val="-5"/>
          <w:sz w:val="20"/>
        </w:rPr>
        <w:t> </w:t>
      </w:r>
      <w:r>
        <w:rPr>
          <w:sz w:val="20"/>
        </w:rPr>
        <w:t>asistieron</w:t>
      </w:r>
      <w:r>
        <w:rPr>
          <w:spacing w:val="-4"/>
          <w:sz w:val="20"/>
        </w:rPr>
        <w:t> </w:t>
      </w:r>
      <w:r>
        <w:rPr>
          <w:sz w:val="20"/>
        </w:rPr>
        <w:t>los</w:t>
      </w:r>
      <w:r>
        <w:rPr>
          <w:spacing w:val="-3"/>
          <w:sz w:val="20"/>
        </w:rPr>
        <w:t> </w:t>
      </w:r>
      <w:r>
        <w:rPr>
          <w:sz w:val="20"/>
        </w:rPr>
        <w:t>delegados</w:t>
      </w:r>
      <w:r>
        <w:rPr>
          <w:spacing w:val="-3"/>
          <w:sz w:val="20"/>
        </w:rPr>
        <w:t> </w:t>
      </w:r>
      <w:r>
        <w:rPr>
          <w:sz w:val="20"/>
        </w:rPr>
        <w:t>propietarios</w:t>
      </w:r>
      <w:r>
        <w:rPr>
          <w:spacing w:val="-3"/>
          <w:sz w:val="20"/>
        </w:rPr>
        <w:t> </w:t>
      </w:r>
      <w:r>
        <w:rPr>
          <w:sz w:val="20"/>
        </w:rPr>
        <w:t>o</w:t>
      </w:r>
      <w:r>
        <w:rPr>
          <w:spacing w:val="-4"/>
          <w:sz w:val="20"/>
        </w:rPr>
        <w:t> </w:t>
      </w:r>
      <w:r>
        <w:rPr>
          <w:sz w:val="20"/>
        </w:rPr>
        <w:t>suplentes,</w:t>
      </w:r>
      <w:r>
        <w:rPr>
          <w:spacing w:val="-2"/>
          <w:sz w:val="20"/>
        </w:rPr>
        <w:t> </w:t>
      </w:r>
      <w:r>
        <w:rPr>
          <w:sz w:val="20"/>
        </w:rPr>
        <w:t>elegidos</w:t>
      </w:r>
      <w:r>
        <w:rPr>
          <w:spacing w:val="-3"/>
          <w:sz w:val="20"/>
        </w:rPr>
        <w:t> </w:t>
      </w:r>
      <w:r>
        <w:rPr>
          <w:sz w:val="20"/>
        </w:rPr>
        <w:t>en</w:t>
      </w:r>
      <w:r>
        <w:rPr>
          <w:spacing w:val="-4"/>
          <w:sz w:val="20"/>
        </w:rPr>
        <w:t> </w:t>
      </w:r>
      <w:r>
        <w:rPr>
          <w:sz w:val="20"/>
        </w:rPr>
        <w:t>las</w:t>
      </w:r>
      <w:r>
        <w:rPr>
          <w:spacing w:val="-3"/>
          <w:sz w:val="20"/>
        </w:rPr>
        <w:t> </w:t>
      </w:r>
      <w:r>
        <w:rPr>
          <w:sz w:val="20"/>
        </w:rPr>
        <w:t>asambleas</w:t>
      </w:r>
      <w:r>
        <w:rPr>
          <w:spacing w:val="-3"/>
          <w:sz w:val="20"/>
        </w:rPr>
        <w:t> </w:t>
      </w:r>
      <w:r>
        <w:rPr>
          <w:sz w:val="20"/>
        </w:rPr>
        <w:t>distritales, municipales o de las demarcaciones territoriales del Distrito Federal, según sea el caso;</w:t>
      </w:r>
      <w:r>
        <w:rPr>
          <w:color w:val="2D74B5"/>
          <w:sz w:val="20"/>
        </w:rPr>
        <w:t>]</w:t>
      </w:r>
    </w:p>
    <w:p>
      <w:pPr>
        <w:spacing w:line="240" w:lineRule="auto" w:before="0"/>
        <w:ind w:left="893" w:right="333" w:firstLine="6392"/>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Fracción</w:t>
      </w:r>
      <w:r>
        <w:rPr>
          <w:rFonts w:ascii="Times New Roman" w:hAnsi="Times New Roman"/>
          <w:i/>
          <w:color w:val="2D74B5"/>
          <w:spacing w:val="-2"/>
          <w:sz w:val="16"/>
        </w:rPr>
        <w:t> </w:t>
      </w:r>
      <w:r>
        <w:rPr>
          <w:rFonts w:ascii="Times New Roman" w:hAnsi="Times New Roman"/>
          <w:i/>
          <w:color w:val="2D74B5"/>
          <w:sz w:val="16"/>
        </w:rPr>
        <w:t>declarada inválida</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0"/>
        <w:rPr>
          <w:rFonts w:ascii="Times New Roman"/>
          <w:i/>
          <w:sz w:val="16"/>
        </w:rPr>
      </w:pPr>
    </w:p>
    <w:p>
      <w:pPr>
        <w:pStyle w:val="ListParagraph"/>
        <w:numPr>
          <w:ilvl w:val="2"/>
          <w:numId w:val="12"/>
        </w:numPr>
        <w:tabs>
          <w:tab w:pos="1487" w:val="left" w:leader="none"/>
          <w:tab w:pos="1490" w:val="left" w:leader="none"/>
        </w:tabs>
        <w:spacing w:line="242" w:lineRule="auto" w:before="1" w:after="0"/>
        <w:ind w:left="1490" w:right="345" w:hanging="432"/>
        <w:jc w:val="both"/>
        <w:rPr>
          <w:sz w:val="20"/>
        </w:rPr>
      </w:pPr>
      <w:r>
        <w:rPr>
          <w:sz w:val="20"/>
        </w:rPr>
        <w:t>Que acreditaron, por medio de las actas correspondientes, que las asambleas se celebraron de conformidad con lo prescrito en el inciso anterior;</w:t>
      </w:r>
    </w:p>
    <w:p>
      <w:pPr>
        <w:pStyle w:val="ListParagraph"/>
        <w:spacing w:after="0" w:line="242" w:lineRule="auto"/>
        <w:jc w:val="both"/>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2"/>
          <w:numId w:val="12"/>
        </w:numPr>
        <w:tabs>
          <w:tab w:pos="1486" w:val="left" w:leader="none"/>
          <w:tab w:pos="1490" w:val="left" w:leader="none"/>
        </w:tabs>
        <w:spacing w:line="242" w:lineRule="auto" w:before="0" w:after="0"/>
        <w:ind w:left="1490" w:right="340" w:hanging="432"/>
        <w:jc w:val="both"/>
        <w:rPr>
          <w:sz w:val="20"/>
        </w:rPr>
      </w:pPr>
      <w:r>
        <w:rPr>
          <w:sz w:val="20"/>
        </w:rPr>
        <w:t>Que se comprobó la identidad y residencia de los delegados a la asamblea local, por medio de su credencial para votar u otro documento fehaciente;</w:t>
      </w:r>
    </w:p>
    <w:p>
      <w:pPr>
        <w:pStyle w:val="ListParagraph"/>
        <w:numPr>
          <w:ilvl w:val="2"/>
          <w:numId w:val="12"/>
        </w:numPr>
        <w:tabs>
          <w:tab w:pos="1489" w:val="left" w:leader="none"/>
        </w:tabs>
        <w:spacing w:line="240" w:lineRule="auto" w:before="224" w:after="0"/>
        <w:ind w:left="1489" w:right="0" w:hanging="431"/>
        <w:jc w:val="left"/>
        <w:rPr>
          <w:sz w:val="20"/>
        </w:rPr>
      </w:pPr>
      <w:r>
        <w:rPr>
          <w:sz w:val="20"/>
        </w:rPr>
        <w:t>Que</w:t>
      </w:r>
      <w:r>
        <w:rPr>
          <w:spacing w:val="-9"/>
          <w:sz w:val="20"/>
        </w:rPr>
        <w:t> </w:t>
      </w:r>
      <w:r>
        <w:rPr>
          <w:sz w:val="20"/>
        </w:rPr>
        <w:t>los</w:t>
      </w:r>
      <w:r>
        <w:rPr>
          <w:spacing w:val="-6"/>
          <w:sz w:val="20"/>
        </w:rPr>
        <w:t> </w:t>
      </w:r>
      <w:r>
        <w:rPr>
          <w:sz w:val="20"/>
        </w:rPr>
        <w:t>delegados</w:t>
      </w:r>
      <w:r>
        <w:rPr>
          <w:spacing w:val="-5"/>
          <w:sz w:val="20"/>
        </w:rPr>
        <w:t> </w:t>
      </w:r>
      <w:r>
        <w:rPr>
          <w:sz w:val="20"/>
        </w:rPr>
        <w:t>aprobaron</w:t>
      </w:r>
      <w:r>
        <w:rPr>
          <w:spacing w:val="-7"/>
          <w:sz w:val="20"/>
        </w:rPr>
        <w:t> </w:t>
      </w:r>
      <w:r>
        <w:rPr>
          <w:sz w:val="20"/>
        </w:rPr>
        <w:t>la</w:t>
      </w:r>
      <w:r>
        <w:rPr>
          <w:spacing w:val="-8"/>
          <w:sz w:val="20"/>
        </w:rPr>
        <w:t> </w:t>
      </w:r>
      <w:r>
        <w:rPr>
          <w:sz w:val="20"/>
        </w:rPr>
        <w:t>declaración</w:t>
      </w:r>
      <w:r>
        <w:rPr>
          <w:spacing w:val="-6"/>
          <w:sz w:val="20"/>
        </w:rPr>
        <w:t> </w:t>
      </w:r>
      <w:r>
        <w:rPr>
          <w:sz w:val="20"/>
        </w:rPr>
        <w:t>de</w:t>
      </w:r>
      <w:r>
        <w:rPr>
          <w:spacing w:val="-9"/>
          <w:sz w:val="20"/>
        </w:rPr>
        <w:t> </w:t>
      </w:r>
      <w:r>
        <w:rPr>
          <w:sz w:val="20"/>
        </w:rPr>
        <w:t>principios,</w:t>
      </w:r>
      <w:r>
        <w:rPr>
          <w:spacing w:val="-7"/>
          <w:sz w:val="20"/>
        </w:rPr>
        <w:t> </w:t>
      </w:r>
      <w:r>
        <w:rPr>
          <w:sz w:val="20"/>
        </w:rPr>
        <w:t>programa</w:t>
      </w:r>
      <w:r>
        <w:rPr>
          <w:spacing w:val="-7"/>
          <w:sz w:val="20"/>
        </w:rPr>
        <w:t> </w:t>
      </w:r>
      <w:r>
        <w:rPr>
          <w:sz w:val="20"/>
        </w:rPr>
        <w:t>de</w:t>
      </w:r>
      <w:r>
        <w:rPr>
          <w:spacing w:val="-8"/>
          <w:sz w:val="20"/>
        </w:rPr>
        <w:t> </w:t>
      </w:r>
      <w:r>
        <w:rPr>
          <w:sz w:val="20"/>
        </w:rPr>
        <w:t>acción</w:t>
      </w:r>
      <w:r>
        <w:rPr>
          <w:spacing w:val="-4"/>
          <w:sz w:val="20"/>
        </w:rPr>
        <w:t> </w:t>
      </w:r>
      <w:r>
        <w:rPr>
          <w:sz w:val="20"/>
        </w:rPr>
        <w:t>y</w:t>
      </w:r>
      <w:r>
        <w:rPr>
          <w:spacing w:val="-8"/>
          <w:sz w:val="20"/>
        </w:rPr>
        <w:t> </w:t>
      </w:r>
      <w:r>
        <w:rPr>
          <w:sz w:val="20"/>
        </w:rPr>
        <w:t>estatutos,</w:t>
      </w:r>
      <w:r>
        <w:rPr>
          <w:spacing w:val="-5"/>
          <w:sz w:val="20"/>
        </w:rPr>
        <w:t> </w:t>
      </w:r>
      <w:r>
        <w:rPr>
          <w:spacing w:val="-10"/>
          <w:sz w:val="20"/>
        </w:rPr>
        <w:t>y</w:t>
      </w:r>
    </w:p>
    <w:p>
      <w:pPr>
        <w:pStyle w:val="BodyText"/>
        <w:spacing w:before="1"/>
      </w:pPr>
    </w:p>
    <w:p>
      <w:pPr>
        <w:pStyle w:val="ListParagraph"/>
        <w:numPr>
          <w:ilvl w:val="2"/>
          <w:numId w:val="12"/>
        </w:numPr>
        <w:tabs>
          <w:tab w:pos="1490" w:val="left" w:leader="none"/>
        </w:tabs>
        <w:spacing w:line="240" w:lineRule="auto" w:before="0" w:after="0"/>
        <w:ind w:left="1490" w:right="337" w:hanging="432"/>
        <w:jc w:val="both"/>
        <w:rPr>
          <w:sz w:val="20"/>
        </w:rPr>
      </w:pPr>
      <w:r>
        <w:rPr>
          <w:sz w:val="20"/>
        </w:rPr>
        <w:t>Que se presentaron las listas de afiliados con los demás ciudadanos con que cuenta la organización en la entidad federativa, con el objeto de satisfacer el requisito del porcentaje mínimo exigido por esta Ley. Estas listas contendrán los datos requeridos en la fracción II</w:t>
      </w:r>
      <w:r>
        <w:rPr>
          <w:spacing w:val="40"/>
          <w:sz w:val="20"/>
        </w:rPr>
        <w:t> </w:t>
      </w:r>
      <w:r>
        <w:rPr>
          <w:sz w:val="20"/>
        </w:rPr>
        <w:t>del inciso anterior.</w:t>
      </w:r>
    </w:p>
    <w:p>
      <w:pPr>
        <w:pStyle w:val="Heading2"/>
        <w:spacing w:before="229"/>
      </w:pPr>
      <w:bookmarkStart w:name="Artículo_14" w:id="14"/>
      <w:bookmarkEnd w:id="14"/>
      <w:r>
        <w:rPr>
          <w:b w:val="0"/>
        </w:rPr>
      </w:r>
      <w:r>
        <w:rPr/>
        <w:t>Artículo</w:t>
      </w:r>
      <w:r>
        <w:rPr>
          <w:spacing w:val="-10"/>
        </w:rPr>
        <w:t> </w:t>
      </w:r>
      <w:r>
        <w:rPr>
          <w:spacing w:val="-5"/>
        </w:rPr>
        <w:t>14.</w:t>
      </w:r>
    </w:p>
    <w:p>
      <w:pPr>
        <w:pStyle w:val="ListParagraph"/>
        <w:numPr>
          <w:ilvl w:val="0"/>
          <w:numId w:val="13"/>
        </w:numPr>
        <w:tabs>
          <w:tab w:pos="910" w:val="left" w:leader="none"/>
        </w:tabs>
        <w:spacing w:line="240" w:lineRule="auto" w:before="2" w:after="0"/>
        <w:ind w:left="338" w:right="343" w:firstLine="288"/>
        <w:jc w:val="both"/>
        <w:rPr>
          <w:sz w:val="20"/>
        </w:rPr>
      </w:pPr>
      <w:r>
        <w:rPr>
          <w:sz w:val="20"/>
        </w:rPr>
        <w:t>El costo de las certificaciones requeridas será con cargo al presupuesto del Instituto o del Organismo Público Local competente. Los servidores públicos autorizados para expedirlas están obligados a realizar las actuaciones correspondientes.</w:t>
      </w:r>
    </w:p>
    <w:p>
      <w:pPr>
        <w:pStyle w:val="ListParagraph"/>
        <w:numPr>
          <w:ilvl w:val="0"/>
          <w:numId w:val="13"/>
        </w:numPr>
        <w:tabs>
          <w:tab w:pos="857" w:val="left" w:leader="none"/>
        </w:tabs>
        <w:spacing w:line="242" w:lineRule="auto" w:before="229" w:after="0"/>
        <w:ind w:left="338" w:right="344" w:firstLine="288"/>
        <w:jc w:val="both"/>
        <w:rPr>
          <w:sz w:val="20"/>
        </w:rPr>
      </w:pPr>
      <w:r>
        <w:rPr>
          <w:sz w:val="20"/>
        </w:rPr>
        <w:t>En caso de que la organización interesada no presente su solicitud de registro en el plazo previsto en esta Ley, dejará de tener efecto la notificación formulada.</w:t>
      </w:r>
    </w:p>
    <w:p>
      <w:pPr>
        <w:pStyle w:val="Heading2"/>
        <w:spacing w:line="229" w:lineRule="exact" w:before="226"/>
      </w:pPr>
      <w:bookmarkStart w:name="Artículo_15" w:id="15"/>
      <w:bookmarkEnd w:id="15"/>
      <w:r>
        <w:rPr>
          <w:b w:val="0"/>
        </w:rPr>
      </w:r>
      <w:r>
        <w:rPr/>
        <w:t>Artículo</w:t>
      </w:r>
      <w:r>
        <w:rPr>
          <w:spacing w:val="-10"/>
        </w:rPr>
        <w:t> </w:t>
      </w:r>
      <w:r>
        <w:rPr>
          <w:spacing w:val="-5"/>
        </w:rPr>
        <w:t>15.</w:t>
      </w:r>
    </w:p>
    <w:p>
      <w:pPr>
        <w:pStyle w:val="ListParagraph"/>
        <w:numPr>
          <w:ilvl w:val="0"/>
          <w:numId w:val="14"/>
        </w:numPr>
        <w:tabs>
          <w:tab w:pos="927" w:val="left" w:leader="none"/>
        </w:tabs>
        <w:spacing w:line="242" w:lineRule="auto" w:before="0" w:after="0"/>
        <w:ind w:left="338" w:right="345" w:firstLine="288"/>
        <w:jc w:val="both"/>
        <w:rPr>
          <w:sz w:val="20"/>
        </w:rPr>
      </w:pPr>
      <w:r>
        <w:rPr>
          <w:sz w:val="20"/>
        </w:rPr>
        <w:t>Una vez realizados los actos relativos al procedimiento de constitución de un partido, la organización de ciudadanos interesada, en el mes de enero del año anterior al de la siguiente elección, presentará ante el Instituto o el Organismo Público Local competente, la solicitud de registro, acompañándola con los siguientes documentos:</w:t>
      </w:r>
    </w:p>
    <w:p>
      <w:pPr>
        <w:pStyle w:val="ListParagraph"/>
        <w:numPr>
          <w:ilvl w:val="1"/>
          <w:numId w:val="14"/>
        </w:numPr>
        <w:tabs>
          <w:tab w:pos="1058" w:val="left" w:leader="none"/>
        </w:tabs>
        <w:spacing w:line="240" w:lineRule="auto" w:before="222" w:after="0"/>
        <w:ind w:left="1058" w:right="0" w:hanging="432"/>
        <w:jc w:val="left"/>
        <w:rPr>
          <w:sz w:val="20"/>
        </w:rPr>
      </w:pPr>
      <w:r>
        <w:rPr>
          <w:sz w:val="20"/>
        </w:rPr>
        <w:t>La</w:t>
      </w:r>
      <w:r>
        <w:rPr>
          <w:spacing w:val="-7"/>
          <w:sz w:val="20"/>
        </w:rPr>
        <w:t> </w:t>
      </w:r>
      <w:r>
        <w:rPr>
          <w:sz w:val="20"/>
        </w:rPr>
        <w:t>declaración</w:t>
      </w:r>
      <w:r>
        <w:rPr>
          <w:spacing w:val="-6"/>
          <w:sz w:val="20"/>
        </w:rPr>
        <w:t> </w:t>
      </w:r>
      <w:r>
        <w:rPr>
          <w:sz w:val="20"/>
        </w:rPr>
        <w:t>de</w:t>
      </w:r>
      <w:r>
        <w:rPr>
          <w:spacing w:val="-6"/>
          <w:sz w:val="20"/>
        </w:rPr>
        <w:t> </w:t>
      </w:r>
      <w:r>
        <w:rPr>
          <w:sz w:val="20"/>
        </w:rPr>
        <w:t>principios,</w:t>
      </w:r>
      <w:r>
        <w:rPr>
          <w:spacing w:val="-7"/>
          <w:sz w:val="20"/>
        </w:rPr>
        <w:t> </w:t>
      </w:r>
      <w:r>
        <w:rPr>
          <w:sz w:val="20"/>
        </w:rPr>
        <w:t>el</w:t>
      </w:r>
      <w:r>
        <w:rPr>
          <w:spacing w:val="-6"/>
          <w:sz w:val="20"/>
        </w:rPr>
        <w:t> </w:t>
      </w:r>
      <w:r>
        <w:rPr>
          <w:sz w:val="20"/>
        </w:rPr>
        <w:t>programa</w:t>
      </w:r>
      <w:r>
        <w:rPr>
          <w:spacing w:val="-6"/>
          <w:sz w:val="20"/>
        </w:rPr>
        <w:t> </w:t>
      </w:r>
      <w:r>
        <w:rPr>
          <w:sz w:val="20"/>
        </w:rPr>
        <w:t>de</w:t>
      </w:r>
      <w:r>
        <w:rPr>
          <w:spacing w:val="-6"/>
          <w:sz w:val="20"/>
        </w:rPr>
        <w:t> </w:t>
      </w:r>
      <w:r>
        <w:rPr>
          <w:sz w:val="20"/>
        </w:rPr>
        <w:t>acción</w:t>
      </w:r>
      <w:r>
        <w:rPr>
          <w:spacing w:val="-5"/>
          <w:sz w:val="20"/>
        </w:rPr>
        <w:t> </w:t>
      </w:r>
      <w:r>
        <w:rPr>
          <w:sz w:val="20"/>
        </w:rPr>
        <w:t>y</w:t>
      </w:r>
      <w:r>
        <w:rPr>
          <w:spacing w:val="-7"/>
          <w:sz w:val="20"/>
        </w:rPr>
        <w:t> </w:t>
      </w:r>
      <w:r>
        <w:rPr>
          <w:sz w:val="20"/>
        </w:rPr>
        <w:t>los</w:t>
      </w:r>
      <w:r>
        <w:rPr>
          <w:spacing w:val="-5"/>
          <w:sz w:val="20"/>
        </w:rPr>
        <w:t> </w:t>
      </w:r>
      <w:r>
        <w:rPr>
          <w:sz w:val="20"/>
        </w:rPr>
        <w:t>estatutos</w:t>
      </w:r>
      <w:r>
        <w:rPr>
          <w:spacing w:val="-5"/>
          <w:sz w:val="20"/>
        </w:rPr>
        <w:t> </w:t>
      </w:r>
      <w:r>
        <w:rPr>
          <w:sz w:val="20"/>
        </w:rPr>
        <w:t>aprobados</w:t>
      </w:r>
      <w:r>
        <w:rPr>
          <w:spacing w:val="-5"/>
          <w:sz w:val="20"/>
        </w:rPr>
        <w:t> </w:t>
      </w:r>
      <w:r>
        <w:rPr>
          <w:sz w:val="20"/>
        </w:rPr>
        <w:t>por</w:t>
      </w:r>
      <w:r>
        <w:rPr>
          <w:spacing w:val="-3"/>
          <w:sz w:val="20"/>
        </w:rPr>
        <w:t> </w:t>
      </w:r>
      <w:r>
        <w:rPr>
          <w:sz w:val="20"/>
        </w:rPr>
        <w:t>sus</w:t>
      </w:r>
      <w:r>
        <w:rPr>
          <w:spacing w:val="-5"/>
          <w:sz w:val="20"/>
        </w:rPr>
        <w:t> </w:t>
      </w:r>
      <w:r>
        <w:rPr>
          <w:spacing w:val="-2"/>
          <w:sz w:val="20"/>
        </w:rPr>
        <w:t>afiliados;</w:t>
      </w:r>
    </w:p>
    <w:p>
      <w:pPr>
        <w:pStyle w:val="ListParagraph"/>
        <w:numPr>
          <w:ilvl w:val="1"/>
          <w:numId w:val="14"/>
        </w:numPr>
        <w:tabs>
          <w:tab w:pos="1056" w:val="left" w:leader="none"/>
          <w:tab w:pos="1058" w:val="left" w:leader="none"/>
        </w:tabs>
        <w:spacing w:line="242" w:lineRule="auto" w:before="229" w:after="0"/>
        <w:ind w:left="1058" w:right="341" w:hanging="432"/>
        <w:jc w:val="both"/>
        <w:rPr>
          <w:sz w:val="20"/>
        </w:rPr>
      </w:pPr>
      <w:r>
        <w:rPr>
          <w:color w:val="2D74B5"/>
          <w:sz w:val="20"/>
        </w:rPr>
        <w:t>[</w:t>
      </w:r>
      <w:r>
        <w:rPr>
          <w:sz w:val="20"/>
        </w:rPr>
        <w:t>Las listas nominales</w:t>
      </w:r>
      <w:r>
        <w:rPr>
          <w:spacing w:val="-2"/>
          <w:sz w:val="20"/>
        </w:rPr>
        <w:t> </w:t>
      </w:r>
      <w:r>
        <w:rPr>
          <w:sz w:val="20"/>
        </w:rPr>
        <w:t>de</w:t>
      </w:r>
      <w:r>
        <w:rPr>
          <w:spacing w:val="-1"/>
          <w:sz w:val="20"/>
        </w:rPr>
        <w:t> </w:t>
      </w:r>
      <w:r>
        <w:rPr>
          <w:sz w:val="20"/>
        </w:rPr>
        <w:t>afiliados por entidades, distritos</w:t>
      </w:r>
      <w:r>
        <w:rPr>
          <w:spacing w:val="-2"/>
          <w:sz w:val="20"/>
        </w:rPr>
        <w:t> </w:t>
      </w:r>
      <w:r>
        <w:rPr>
          <w:sz w:val="20"/>
        </w:rPr>
        <w:t>electorales,</w:t>
      </w:r>
      <w:r>
        <w:rPr>
          <w:spacing w:val="-3"/>
          <w:sz w:val="20"/>
        </w:rPr>
        <w:t> </w:t>
      </w:r>
      <w:r>
        <w:rPr>
          <w:sz w:val="20"/>
        </w:rPr>
        <w:t>municipios o</w:t>
      </w:r>
      <w:r>
        <w:rPr>
          <w:spacing w:val="-3"/>
          <w:sz w:val="20"/>
        </w:rPr>
        <w:t> </w:t>
      </w:r>
      <w:r>
        <w:rPr>
          <w:sz w:val="20"/>
        </w:rPr>
        <w:t>demarcaciones territoriales del Distrito Federal, según sea el caso, a que se refieren los artículos 12 y</w:t>
      </w:r>
      <w:r>
        <w:rPr>
          <w:spacing w:val="-2"/>
          <w:sz w:val="20"/>
        </w:rPr>
        <w:t> </w:t>
      </w:r>
      <w:r>
        <w:rPr>
          <w:sz w:val="20"/>
        </w:rPr>
        <w:t>13 de esta Ley. Esta información deberá presentarse en archivos en medio digital, y</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38"/>
        <w:rPr>
          <w:rFonts w:ascii="Times New Roman"/>
          <w:i/>
          <w:sz w:val="16"/>
        </w:rPr>
      </w:pPr>
    </w:p>
    <w:p>
      <w:pPr>
        <w:pStyle w:val="ListParagraph"/>
        <w:numPr>
          <w:ilvl w:val="1"/>
          <w:numId w:val="14"/>
        </w:numPr>
        <w:tabs>
          <w:tab w:pos="1056" w:val="left" w:leader="none"/>
          <w:tab w:pos="1058" w:val="left" w:leader="none"/>
        </w:tabs>
        <w:spacing w:line="242" w:lineRule="auto" w:before="1" w:after="0"/>
        <w:ind w:left="1058" w:right="337" w:hanging="432"/>
        <w:jc w:val="both"/>
        <w:rPr>
          <w:sz w:val="20"/>
        </w:rPr>
      </w:pPr>
      <w:r>
        <w:rPr>
          <w:color w:val="2D74B5"/>
          <w:sz w:val="20"/>
        </w:rPr>
        <w:t>[</w:t>
      </w:r>
      <w:r>
        <w:rPr>
          <w:sz w:val="20"/>
        </w:rPr>
        <w:t>Las actas de las asambleas celebradas en las entidades federativas, distritos electorales, municipios o demarcaciones territoriales del Distrito Federal, según sea el caso, y la de su asamblea nacional o local constitutiva, correspondiente.</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0"/>
        <w:rPr>
          <w:rFonts w:ascii="Times New Roman"/>
          <w:i/>
          <w:sz w:val="16"/>
        </w:rPr>
      </w:pPr>
    </w:p>
    <w:p>
      <w:pPr>
        <w:pStyle w:val="Heading2"/>
      </w:pPr>
      <w:bookmarkStart w:name="Artículo_16" w:id="16"/>
      <w:bookmarkEnd w:id="16"/>
      <w:r>
        <w:rPr>
          <w:b w:val="0"/>
        </w:rPr>
      </w:r>
      <w:r>
        <w:rPr/>
        <w:t>Artículo</w:t>
      </w:r>
      <w:r>
        <w:rPr>
          <w:spacing w:val="-10"/>
        </w:rPr>
        <w:t> </w:t>
      </w:r>
      <w:r>
        <w:rPr>
          <w:spacing w:val="-5"/>
        </w:rPr>
        <w:t>16.</w:t>
      </w:r>
    </w:p>
    <w:p>
      <w:pPr>
        <w:pStyle w:val="ListParagraph"/>
        <w:numPr>
          <w:ilvl w:val="0"/>
          <w:numId w:val="15"/>
        </w:numPr>
        <w:tabs>
          <w:tab w:pos="901" w:val="left" w:leader="none"/>
        </w:tabs>
        <w:spacing w:line="240" w:lineRule="auto" w:before="1" w:after="0"/>
        <w:ind w:left="338" w:right="339" w:firstLine="288"/>
        <w:jc w:val="both"/>
        <w:rPr>
          <w:sz w:val="20"/>
        </w:rPr>
      </w:pPr>
      <w:r>
        <w:rPr>
          <w:sz w:val="20"/>
        </w:rPr>
        <w:t>El Instituto, al conocer la solicitud de la organización que pretenda su registro como partido nacional, verificará el cumplimiento de los requisitos y del procedimiento de constitución establecidos en esta Ley, y formulará el proyecto de dictamen correspondiente.</w:t>
      </w:r>
    </w:p>
    <w:p>
      <w:pPr>
        <w:pStyle w:val="ListParagraph"/>
        <w:numPr>
          <w:ilvl w:val="0"/>
          <w:numId w:val="15"/>
        </w:numPr>
        <w:tabs>
          <w:tab w:pos="859" w:val="left" w:leader="none"/>
        </w:tabs>
        <w:spacing w:line="240" w:lineRule="auto" w:before="230" w:after="0"/>
        <w:ind w:left="338" w:right="339" w:firstLine="288"/>
        <w:jc w:val="both"/>
        <w:rPr>
          <w:sz w:val="20"/>
        </w:rPr>
      </w:pPr>
      <w:r>
        <w:rPr>
          <w:sz w:val="20"/>
        </w:rPr>
        <w:t>Para tal efecto, constatará la autenticidad de las afiliaciones al partido en formación, ya sea en su totalidad</w:t>
      </w:r>
      <w:r>
        <w:rPr>
          <w:spacing w:val="-2"/>
          <w:sz w:val="20"/>
        </w:rPr>
        <w:t> </w:t>
      </w:r>
      <w:r>
        <w:rPr>
          <w:sz w:val="20"/>
        </w:rPr>
        <w:t>o</w:t>
      </w:r>
      <w:r>
        <w:rPr>
          <w:spacing w:val="-1"/>
          <w:sz w:val="20"/>
        </w:rPr>
        <w:t> </w:t>
      </w:r>
      <w:r>
        <w:rPr>
          <w:sz w:val="20"/>
        </w:rPr>
        <w:t>a</w:t>
      </w:r>
      <w:r>
        <w:rPr>
          <w:spacing w:val="-3"/>
          <w:sz w:val="20"/>
        </w:rPr>
        <w:t> </w:t>
      </w:r>
      <w:r>
        <w:rPr>
          <w:sz w:val="20"/>
        </w:rPr>
        <w:t>través del</w:t>
      </w:r>
      <w:r>
        <w:rPr>
          <w:spacing w:val="-2"/>
          <w:sz w:val="20"/>
        </w:rPr>
        <w:t> </w:t>
      </w:r>
      <w:r>
        <w:rPr>
          <w:sz w:val="20"/>
        </w:rPr>
        <w:t>establecimiento</w:t>
      </w:r>
      <w:r>
        <w:rPr>
          <w:spacing w:val="-3"/>
          <w:sz w:val="20"/>
        </w:rPr>
        <w:t> </w:t>
      </w:r>
      <w:r>
        <w:rPr>
          <w:sz w:val="20"/>
        </w:rPr>
        <w:t>de</w:t>
      </w:r>
      <w:r>
        <w:rPr>
          <w:spacing w:val="-3"/>
          <w:sz w:val="20"/>
        </w:rPr>
        <w:t> </w:t>
      </w:r>
      <w:r>
        <w:rPr>
          <w:sz w:val="20"/>
        </w:rPr>
        <w:t>un</w:t>
      </w:r>
      <w:r>
        <w:rPr>
          <w:spacing w:val="-3"/>
          <w:sz w:val="20"/>
        </w:rPr>
        <w:t> </w:t>
      </w:r>
      <w:r>
        <w:rPr>
          <w:sz w:val="20"/>
        </w:rPr>
        <w:t>método</w:t>
      </w:r>
      <w:r>
        <w:rPr>
          <w:spacing w:val="-2"/>
          <w:sz w:val="20"/>
        </w:rPr>
        <w:t> </w:t>
      </w:r>
      <w:r>
        <w:rPr>
          <w:sz w:val="20"/>
        </w:rPr>
        <w:t>aleatorio,</w:t>
      </w:r>
      <w:r>
        <w:rPr>
          <w:spacing w:val="-1"/>
          <w:sz w:val="20"/>
        </w:rPr>
        <w:t> </w:t>
      </w:r>
      <w:r>
        <w:rPr>
          <w:sz w:val="20"/>
        </w:rPr>
        <w:t>en</w:t>
      </w:r>
      <w:r>
        <w:rPr>
          <w:spacing w:val="-1"/>
          <w:sz w:val="20"/>
        </w:rPr>
        <w:t> </w:t>
      </w:r>
      <w:r>
        <w:rPr>
          <w:sz w:val="20"/>
        </w:rPr>
        <w:t>los</w:t>
      </w:r>
      <w:r>
        <w:rPr>
          <w:spacing w:val="-2"/>
          <w:sz w:val="20"/>
        </w:rPr>
        <w:t> </w:t>
      </w:r>
      <w:r>
        <w:rPr>
          <w:sz w:val="20"/>
        </w:rPr>
        <w:t>términos</w:t>
      </w:r>
      <w:r>
        <w:rPr>
          <w:spacing w:val="-2"/>
          <w:sz w:val="20"/>
        </w:rPr>
        <w:t> </w:t>
      </w:r>
      <w:r>
        <w:rPr>
          <w:sz w:val="20"/>
        </w:rPr>
        <w:t>de</w:t>
      </w:r>
      <w:r>
        <w:rPr>
          <w:spacing w:val="-3"/>
          <w:sz w:val="20"/>
        </w:rPr>
        <w:t> </w:t>
      </w:r>
      <w:r>
        <w:rPr>
          <w:sz w:val="20"/>
        </w:rPr>
        <w:t>los</w:t>
      </w:r>
      <w:r>
        <w:rPr>
          <w:spacing w:val="-2"/>
          <w:sz w:val="20"/>
        </w:rPr>
        <w:t> </w:t>
      </w:r>
      <w:r>
        <w:rPr>
          <w:sz w:val="20"/>
        </w:rPr>
        <w:t>lineamientos</w:t>
      </w:r>
      <w:r>
        <w:rPr>
          <w:spacing w:val="-2"/>
          <w:sz w:val="20"/>
        </w:rPr>
        <w:t> </w:t>
      </w:r>
      <w:r>
        <w:rPr>
          <w:sz w:val="20"/>
        </w:rPr>
        <w:t>que</w:t>
      </w:r>
      <w:r>
        <w:rPr>
          <w:spacing w:val="-2"/>
          <w:sz w:val="20"/>
        </w:rPr>
        <w:t> </w:t>
      </w:r>
      <w:r>
        <w:rPr>
          <w:sz w:val="20"/>
        </w:rPr>
        <w:t>al efecto expida el Consejo General, verificando que cuando menos cumplan con el mínimo de afiliados requerido inscritos en el padrón electoral; actualizado a la fecha de la solicitud de que se trate, cerciorándose de que dichas afiliaciones cuenten con un año de antigüedad como máximo, dentro del partido en formación.</w:t>
      </w:r>
    </w:p>
    <w:p>
      <w:pPr>
        <w:pStyle w:val="BodyText"/>
      </w:pPr>
    </w:p>
    <w:p>
      <w:pPr>
        <w:pStyle w:val="Heading2"/>
      </w:pPr>
      <w:bookmarkStart w:name="Artículo_17" w:id="17"/>
      <w:bookmarkEnd w:id="17"/>
      <w:r>
        <w:rPr>
          <w:b w:val="0"/>
        </w:rPr>
      </w:r>
      <w:r>
        <w:rPr/>
        <w:t>Artículo</w:t>
      </w:r>
      <w:r>
        <w:rPr>
          <w:spacing w:val="-10"/>
        </w:rPr>
        <w:t> </w:t>
      </w:r>
      <w:r>
        <w:rPr>
          <w:spacing w:val="-5"/>
        </w:rPr>
        <w:t>17.</w:t>
      </w:r>
    </w:p>
    <w:p>
      <w:pPr>
        <w:pStyle w:val="Heading2"/>
        <w:spacing w:after="0"/>
        <w:sectPr>
          <w:pgSz w:w="12240" w:h="15840"/>
          <w:pgMar w:header="724" w:footer="712" w:top="1880" w:bottom="900" w:left="1080" w:right="1080"/>
        </w:sectPr>
      </w:pPr>
    </w:p>
    <w:p>
      <w:pPr>
        <w:pStyle w:val="BodyText"/>
        <w:spacing w:before="65"/>
        <w:rPr>
          <w:rFonts w:ascii="Arial"/>
          <w:b/>
        </w:rPr>
      </w:pPr>
    </w:p>
    <w:p>
      <w:pPr>
        <w:pStyle w:val="ListParagraph"/>
        <w:numPr>
          <w:ilvl w:val="0"/>
          <w:numId w:val="16"/>
        </w:numPr>
        <w:tabs>
          <w:tab w:pos="891" w:val="left" w:leader="none"/>
        </w:tabs>
        <w:spacing w:line="240" w:lineRule="auto" w:before="0" w:after="0"/>
        <w:ind w:left="338" w:right="341" w:firstLine="288"/>
        <w:jc w:val="both"/>
        <w:rPr>
          <w:sz w:val="20"/>
        </w:rPr>
      </w:pPr>
      <w:r>
        <w:rPr>
          <w:sz w:val="20"/>
        </w:rPr>
        <w:t>El Organismo Público Local que corresponda, conocerá de la solicitud de los ciudadanos que pretendan su registro como partido político local, examinará los documentos de la solicitud de registro a fin de verificar el cumplimiento de los requisitos y del procedimiento de constitución señalados en esta Ley, y formulará el proyecto de dictamen de registro.</w:t>
      </w:r>
    </w:p>
    <w:p>
      <w:pPr>
        <w:pStyle w:val="BodyText"/>
      </w:pPr>
    </w:p>
    <w:p>
      <w:pPr>
        <w:pStyle w:val="ListParagraph"/>
        <w:numPr>
          <w:ilvl w:val="0"/>
          <w:numId w:val="16"/>
        </w:numPr>
        <w:tabs>
          <w:tab w:pos="862" w:val="left" w:leader="none"/>
        </w:tabs>
        <w:spacing w:line="240" w:lineRule="auto" w:before="0" w:after="0"/>
        <w:ind w:left="338" w:right="334" w:firstLine="288"/>
        <w:jc w:val="both"/>
        <w:rPr>
          <w:sz w:val="20"/>
        </w:rPr>
      </w:pPr>
      <w:r>
        <w:rPr>
          <w:sz w:val="20"/>
        </w:rPr>
        <w:t>El Organismo Público Local que corresponda, notificará al Instituto para que realice la verificación del número de afiliados y de la autenticidad de las afiliaciones al nuevo partido, conforme al cual se constatará que se cuenta con el número mínimo de afiliados, cerciorándose de que dichas afiliaciones cuenten con un año de antigüedad como máximo dentro del partido político de nueva creación.</w:t>
      </w:r>
    </w:p>
    <w:p>
      <w:pPr>
        <w:pStyle w:val="BodyText"/>
      </w:pPr>
    </w:p>
    <w:p>
      <w:pPr>
        <w:pStyle w:val="ListParagraph"/>
        <w:numPr>
          <w:ilvl w:val="0"/>
          <w:numId w:val="16"/>
        </w:numPr>
        <w:tabs>
          <w:tab w:pos="845" w:val="left" w:leader="none"/>
        </w:tabs>
        <w:spacing w:line="240" w:lineRule="auto" w:before="0" w:after="0"/>
        <w:ind w:left="845" w:right="0" w:hanging="219"/>
        <w:jc w:val="left"/>
        <w:rPr>
          <w:sz w:val="20"/>
        </w:rPr>
      </w:pPr>
      <w:r>
        <w:rPr>
          <w:color w:val="2D74B5"/>
          <w:sz w:val="20"/>
        </w:rPr>
        <w:t>[</w:t>
      </w:r>
      <w:r>
        <w:rPr>
          <w:sz w:val="20"/>
        </w:rPr>
        <w:t>El</w:t>
      </w:r>
      <w:r>
        <w:rPr>
          <w:spacing w:val="-8"/>
          <w:sz w:val="20"/>
        </w:rPr>
        <w:t> </w:t>
      </w:r>
      <w:r>
        <w:rPr>
          <w:sz w:val="20"/>
        </w:rPr>
        <w:t>Instituto</w:t>
      </w:r>
      <w:r>
        <w:rPr>
          <w:spacing w:val="-6"/>
          <w:sz w:val="20"/>
        </w:rPr>
        <w:t> </w:t>
      </w:r>
      <w:r>
        <w:rPr>
          <w:sz w:val="20"/>
        </w:rPr>
        <w:t>llevará</w:t>
      </w:r>
      <w:r>
        <w:rPr>
          <w:spacing w:val="-7"/>
          <w:sz w:val="20"/>
        </w:rPr>
        <w:t> </w:t>
      </w:r>
      <w:r>
        <w:rPr>
          <w:sz w:val="20"/>
        </w:rPr>
        <w:t>un</w:t>
      </w:r>
      <w:r>
        <w:rPr>
          <w:spacing w:val="-5"/>
          <w:sz w:val="20"/>
        </w:rPr>
        <w:t> </w:t>
      </w:r>
      <w:r>
        <w:rPr>
          <w:sz w:val="20"/>
        </w:rPr>
        <w:t>libro</w:t>
      </w:r>
      <w:r>
        <w:rPr>
          <w:spacing w:val="-7"/>
          <w:sz w:val="20"/>
        </w:rPr>
        <w:t> </w:t>
      </w:r>
      <w:r>
        <w:rPr>
          <w:sz w:val="20"/>
        </w:rPr>
        <w:t>de</w:t>
      </w:r>
      <w:r>
        <w:rPr>
          <w:spacing w:val="-7"/>
          <w:sz w:val="20"/>
        </w:rPr>
        <w:t> </w:t>
      </w:r>
      <w:r>
        <w:rPr>
          <w:sz w:val="20"/>
        </w:rPr>
        <w:t>registro</w:t>
      </w:r>
      <w:r>
        <w:rPr>
          <w:spacing w:val="-6"/>
          <w:sz w:val="20"/>
        </w:rPr>
        <w:t> </w:t>
      </w:r>
      <w:r>
        <w:rPr>
          <w:sz w:val="20"/>
        </w:rPr>
        <w:t>de</w:t>
      </w:r>
      <w:r>
        <w:rPr>
          <w:spacing w:val="-6"/>
          <w:sz w:val="20"/>
        </w:rPr>
        <w:t> </w:t>
      </w:r>
      <w:r>
        <w:rPr>
          <w:sz w:val="20"/>
        </w:rPr>
        <w:t>los</w:t>
      </w:r>
      <w:r>
        <w:rPr>
          <w:spacing w:val="-6"/>
          <w:sz w:val="20"/>
        </w:rPr>
        <w:t> </w:t>
      </w:r>
      <w:r>
        <w:rPr>
          <w:sz w:val="20"/>
        </w:rPr>
        <w:t>partidos</w:t>
      </w:r>
      <w:r>
        <w:rPr>
          <w:spacing w:val="-6"/>
          <w:sz w:val="20"/>
        </w:rPr>
        <w:t> </w:t>
      </w:r>
      <w:r>
        <w:rPr>
          <w:sz w:val="20"/>
        </w:rPr>
        <w:t>políticos</w:t>
      </w:r>
      <w:r>
        <w:rPr>
          <w:spacing w:val="-7"/>
          <w:sz w:val="20"/>
        </w:rPr>
        <w:t> </w:t>
      </w:r>
      <w:r>
        <w:rPr>
          <w:sz w:val="20"/>
        </w:rPr>
        <w:t>locales</w:t>
      </w:r>
      <w:r>
        <w:rPr>
          <w:spacing w:val="-4"/>
          <w:sz w:val="20"/>
        </w:rPr>
        <w:t> </w:t>
      </w:r>
      <w:r>
        <w:rPr>
          <w:sz w:val="20"/>
        </w:rPr>
        <w:t>que</w:t>
      </w:r>
      <w:r>
        <w:rPr>
          <w:spacing w:val="-7"/>
          <w:sz w:val="20"/>
        </w:rPr>
        <w:t> </w:t>
      </w:r>
      <w:r>
        <w:rPr>
          <w:sz w:val="20"/>
        </w:rPr>
        <w:t>contendrá,</w:t>
      </w:r>
      <w:r>
        <w:rPr>
          <w:spacing w:val="-5"/>
          <w:sz w:val="20"/>
        </w:rPr>
        <w:t> </w:t>
      </w:r>
      <w:r>
        <w:rPr>
          <w:sz w:val="20"/>
        </w:rPr>
        <w:t>al</w:t>
      </w:r>
      <w:r>
        <w:rPr>
          <w:spacing w:val="-8"/>
          <w:sz w:val="20"/>
        </w:rPr>
        <w:t> </w:t>
      </w:r>
      <w:r>
        <w:rPr>
          <w:spacing w:val="-2"/>
          <w:sz w:val="20"/>
        </w:rPr>
        <w:t>menos:</w:t>
      </w:r>
      <w:r>
        <w:rPr>
          <w:color w:val="2D74B5"/>
          <w:spacing w:val="-2"/>
          <w:sz w:val="20"/>
        </w:rPr>
        <w:t>]</w:t>
      </w:r>
    </w:p>
    <w:p>
      <w:pPr>
        <w:spacing w:before="0"/>
        <w:ind w:left="970" w:right="333" w:firstLine="6394"/>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Párrafo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 y</w:t>
      </w:r>
      <w:r>
        <w:rPr>
          <w:rFonts w:ascii="Times New Roman" w:hAnsi="Times New Roman"/>
          <w:i/>
          <w:color w:val="2D74B5"/>
          <w:spacing w:val="-3"/>
          <w:sz w:val="16"/>
        </w:rPr>
        <w:t> </w:t>
      </w:r>
      <w:r>
        <w:rPr>
          <w:rFonts w:ascii="Times New Roman" w:hAnsi="Times New Roman"/>
          <w:i/>
          <w:color w:val="2D74B5"/>
          <w:sz w:val="16"/>
        </w:rPr>
        <w:t>“recupera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7"/>
        <w:rPr>
          <w:rFonts w:ascii="Times New Roman"/>
          <w:i/>
          <w:sz w:val="16"/>
        </w:rPr>
      </w:pPr>
    </w:p>
    <w:p>
      <w:pPr>
        <w:pStyle w:val="ListParagraph"/>
        <w:numPr>
          <w:ilvl w:val="1"/>
          <w:numId w:val="16"/>
        </w:numPr>
        <w:tabs>
          <w:tab w:pos="1058" w:val="left" w:leader="none"/>
        </w:tabs>
        <w:spacing w:line="240" w:lineRule="auto" w:before="0" w:after="0"/>
        <w:ind w:left="1058" w:right="0" w:hanging="432"/>
        <w:jc w:val="left"/>
        <w:rPr>
          <w:sz w:val="20"/>
        </w:rPr>
      </w:pPr>
      <w:r>
        <w:rPr>
          <w:sz w:val="20"/>
        </w:rPr>
        <w:t>Denominación</w:t>
      </w:r>
      <w:r>
        <w:rPr>
          <w:spacing w:val="-11"/>
          <w:sz w:val="20"/>
        </w:rPr>
        <w:t> </w:t>
      </w:r>
      <w:r>
        <w:rPr>
          <w:sz w:val="20"/>
        </w:rPr>
        <w:t>del</w:t>
      </w:r>
      <w:r>
        <w:rPr>
          <w:spacing w:val="-10"/>
          <w:sz w:val="20"/>
        </w:rPr>
        <w:t> </w:t>
      </w:r>
      <w:r>
        <w:rPr>
          <w:sz w:val="20"/>
        </w:rPr>
        <w:t>partido</w:t>
      </w:r>
      <w:r>
        <w:rPr>
          <w:spacing w:val="-10"/>
          <w:sz w:val="20"/>
        </w:rPr>
        <w:t> </w:t>
      </w:r>
      <w:r>
        <w:rPr>
          <w:spacing w:val="-2"/>
          <w:sz w:val="20"/>
        </w:rPr>
        <w:t>político;</w:t>
      </w:r>
    </w:p>
    <w:p>
      <w:pPr>
        <w:pStyle w:val="ListParagraph"/>
        <w:numPr>
          <w:ilvl w:val="1"/>
          <w:numId w:val="16"/>
        </w:numPr>
        <w:tabs>
          <w:tab w:pos="1058" w:val="left" w:leader="none"/>
        </w:tabs>
        <w:spacing w:line="240" w:lineRule="auto" w:before="229" w:after="0"/>
        <w:ind w:left="1058" w:right="0" w:hanging="432"/>
        <w:jc w:val="left"/>
        <w:rPr>
          <w:sz w:val="20"/>
        </w:rPr>
      </w:pPr>
      <w:r>
        <w:rPr>
          <w:sz w:val="20"/>
        </w:rPr>
        <w:t>Emblema</w:t>
      </w:r>
      <w:r>
        <w:rPr>
          <w:spacing w:val="-4"/>
          <w:sz w:val="20"/>
        </w:rPr>
        <w:t> </w:t>
      </w:r>
      <w:r>
        <w:rPr>
          <w:sz w:val="20"/>
        </w:rPr>
        <w:t>y</w:t>
      </w:r>
      <w:r>
        <w:rPr>
          <w:spacing w:val="-10"/>
          <w:sz w:val="20"/>
        </w:rPr>
        <w:t> </w:t>
      </w:r>
      <w:r>
        <w:rPr>
          <w:sz w:val="20"/>
        </w:rPr>
        <w:t>color</w:t>
      </w:r>
      <w:r>
        <w:rPr>
          <w:spacing w:val="-5"/>
          <w:sz w:val="20"/>
        </w:rPr>
        <w:t> </w:t>
      </w:r>
      <w:r>
        <w:rPr>
          <w:sz w:val="20"/>
        </w:rPr>
        <w:t>o</w:t>
      </w:r>
      <w:r>
        <w:rPr>
          <w:spacing w:val="-4"/>
          <w:sz w:val="20"/>
        </w:rPr>
        <w:t> </w:t>
      </w:r>
      <w:r>
        <w:rPr>
          <w:sz w:val="20"/>
        </w:rPr>
        <w:t>colores</w:t>
      </w:r>
      <w:r>
        <w:rPr>
          <w:spacing w:val="-2"/>
          <w:sz w:val="20"/>
        </w:rPr>
        <w:t> </w:t>
      </w:r>
      <w:r>
        <w:rPr>
          <w:sz w:val="20"/>
        </w:rPr>
        <w:t>que</w:t>
      </w:r>
      <w:r>
        <w:rPr>
          <w:spacing w:val="-3"/>
          <w:sz w:val="20"/>
        </w:rPr>
        <w:t> </w:t>
      </w:r>
      <w:r>
        <w:rPr>
          <w:sz w:val="20"/>
        </w:rPr>
        <w:t>lo</w:t>
      </w:r>
      <w:r>
        <w:rPr>
          <w:spacing w:val="-5"/>
          <w:sz w:val="20"/>
        </w:rPr>
        <w:t> </w:t>
      </w:r>
      <w:r>
        <w:rPr>
          <w:spacing w:val="-2"/>
          <w:sz w:val="20"/>
        </w:rPr>
        <w:t>caractericen;</w:t>
      </w:r>
    </w:p>
    <w:p>
      <w:pPr>
        <w:pStyle w:val="BodyText"/>
      </w:pPr>
    </w:p>
    <w:p>
      <w:pPr>
        <w:pStyle w:val="ListParagraph"/>
        <w:numPr>
          <w:ilvl w:val="1"/>
          <w:numId w:val="16"/>
        </w:numPr>
        <w:tabs>
          <w:tab w:pos="1058" w:val="left" w:leader="none"/>
        </w:tabs>
        <w:spacing w:line="240" w:lineRule="auto" w:before="0" w:after="0"/>
        <w:ind w:left="1058" w:right="0" w:hanging="432"/>
        <w:jc w:val="left"/>
        <w:rPr>
          <w:sz w:val="20"/>
        </w:rPr>
      </w:pPr>
      <w:r>
        <w:rPr>
          <w:sz w:val="20"/>
        </w:rPr>
        <w:t>Fecha</w:t>
      </w:r>
      <w:r>
        <w:rPr>
          <w:spacing w:val="-7"/>
          <w:sz w:val="20"/>
        </w:rPr>
        <w:t> </w:t>
      </w:r>
      <w:r>
        <w:rPr>
          <w:sz w:val="20"/>
        </w:rPr>
        <w:t>de</w:t>
      </w:r>
      <w:r>
        <w:rPr>
          <w:spacing w:val="-4"/>
          <w:sz w:val="20"/>
        </w:rPr>
        <w:t> </w:t>
      </w:r>
      <w:r>
        <w:rPr>
          <w:spacing w:val="-2"/>
          <w:sz w:val="20"/>
        </w:rPr>
        <w:t>constitución;</w:t>
      </w:r>
    </w:p>
    <w:p>
      <w:pPr>
        <w:pStyle w:val="BodyText"/>
        <w:spacing w:before="1"/>
      </w:pPr>
    </w:p>
    <w:p>
      <w:pPr>
        <w:pStyle w:val="ListParagraph"/>
        <w:numPr>
          <w:ilvl w:val="1"/>
          <w:numId w:val="16"/>
        </w:numPr>
        <w:tabs>
          <w:tab w:pos="1058" w:val="left" w:leader="none"/>
        </w:tabs>
        <w:spacing w:line="240" w:lineRule="auto" w:before="0" w:after="0"/>
        <w:ind w:left="1058" w:right="0" w:hanging="432"/>
        <w:jc w:val="left"/>
        <w:rPr>
          <w:sz w:val="20"/>
        </w:rPr>
      </w:pPr>
      <w:r>
        <w:rPr>
          <w:sz w:val="20"/>
        </w:rPr>
        <w:t>Documentos</w:t>
      </w:r>
      <w:r>
        <w:rPr>
          <w:spacing w:val="-11"/>
          <w:sz w:val="20"/>
        </w:rPr>
        <w:t> </w:t>
      </w:r>
      <w:r>
        <w:rPr>
          <w:spacing w:val="-2"/>
          <w:sz w:val="20"/>
        </w:rPr>
        <w:t>básicos;</w:t>
      </w:r>
    </w:p>
    <w:p>
      <w:pPr>
        <w:pStyle w:val="ListParagraph"/>
        <w:numPr>
          <w:ilvl w:val="1"/>
          <w:numId w:val="16"/>
        </w:numPr>
        <w:tabs>
          <w:tab w:pos="1058" w:val="left" w:leader="none"/>
        </w:tabs>
        <w:spacing w:line="240" w:lineRule="auto" w:before="229" w:after="0"/>
        <w:ind w:left="1058" w:right="0" w:hanging="432"/>
        <w:jc w:val="left"/>
        <w:rPr>
          <w:sz w:val="20"/>
        </w:rPr>
      </w:pPr>
      <w:r>
        <w:rPr>
          <w:spacing w:val="-2"/>
          <w:sz w:val="20"/>
        </w:rPr>
        <w:t>Dirigencia;</w:t>
      </w:r>
    </w:p>
    <w:p>
      <w:pPr>
        <w:pStyle w:val="BodyText"/>
      </w:pPr>
    </w:p>
    <w:p>
      <w:pPr>
        <w:pStyle w:val="ListParagraph"/>
        <w:numPr>
          <w:ilvl w:val="1"/>
          <w:numId w:val="16"/>
        </w:numPr>
        <w:tabs>
          <w:tab w:pos="1058" w:val="left" w:leader="none"/>
        </w:tabs>
        <w:spacing w:line="240" w:lineRule="auto" w:before="1" w:after="0"/>
        <w:ind w:left="1058" w:right="0" w:hanging="432"/>
        <w:jc w:val="left"/>
        <w:rPr>
          <w:sz w:val="20"/>
        </w:rPr>
      </w:pPr>
      <w:r>
        <w:rPr>
          <w:sz w:val="20"/>
        </w:rPr>
        <w:t>Domicilio</w:t>
      </w:r>
      <w:r>
        <w:rPr>
          <w:spacing w:val="-10"/>
          <w:sz w:val="20"/>
        </w:rPr>
        <w:t> </w:t>
      </w:r>
      <w:r>
        <w:rPr>
          <w:sz w:val="20"/>
        </w:rPr>
        <w:t>legal,</w:t>
      </w:r>
      <w:r>
        <w:rPr>
          <w:spacing w:val="-7"/>
          <w:sz w:val="20"/>
        </w:rPr>
        <w:t> </w:t>
      </w:r>
      <w:r>
        <w:rPr>
          <w:spacing w:val="-10"/>
          <w:sz w:val="20"/>
        </w:rPr>
        <w:t>y</w:t>
      </w:r>
    </w:p>
    <w:p>
      <w:pPr>
        <w:pStyle w:val="BodyText"/>
      </w:pPr>
    </w:p>
    <w:p>
      <w:pPr>
        <w:pStyle w:val="ListParagraph"/>
        <w:numPr>
          <w:ilvl w:val="1"/>
          <w:numId w:val="16"/>
        </w:numPr>
        <w:tabs>
          <w:tab w:pos="1058" w:val="left" w:leader="none"/>
        </w:tabs>
        <w:spacing w:line="240" w:lineRule="auto" w:before="0" w:after="0"/>
        <w:ind w:left="1058" w:right="0" w:hanging="432"/>
        <w:jc w:val="left"/>
        <w:rPr>
          <w:sz w:val="20"/>
        </w:rPr>
      </w:pPr>
      <w:r>
        <w:rPr>
          <w:sz w:val="20"/>
        </w:rPr>
        <w:t>Padrón</w:t>
      </w:r>
      <w:r>
        <w:rPr>
          <w:spacing w:val="-6"/>
          <w:sz w:val="20"/>
        </w:rPr>
        <w:t> </w:t>
      </w:r>
      <w:r>
        <w:rPr>
          <w:sz w:val="20"/>
        </w:rPr>
        <w:t>de</w:t>
      </w:r>
      <w:r>
        <w:rPr>
          <w:spacing w:val="-6"/>
          <w:sz w:val="20"/>
        </w:rPr>
        <w:t> </w:t>
      </w:r>
      <w:r>
        <w:rPr>
          <w:spacing w:val="-2"/>
          <w:sz w:val="20"/>
        </w:rPr>
        <w:t>afiliados.</w:t>
      </w:r>
    </w:p>
    <w:p>
      <w:pPr>
        <w:pStyle w:val="Heading2"/>
        <w:spacing w:before="229"/>
      </w:pPr>
      <w:bookmarkStart w:name="Artículo_18" w:id="18"/>
      <w:bookmarkEnd w:id="18"/>
      <w:r>
        <w:rPr>
          <w:b w:val="0"/>
        </w:rPr>
      </w:r>
      <w:r>
        <w:rPr/>
        <w:t>Artículo</w:t>
      </w:r>
      <w:r>
        <w:rPr>
          <w:spacing w:val="-10"/>
        </w:rPr>
        <w:t> </w:t>
      </w:r>
      <w:r>
        <w:rPr>
          <w:spacing w:val="-5"/>
        </w:rPr>
        <w:t>18.</w:t>
      </w:r>
    </w:p>
    <w:p>
      <w:pPr>
        <w:pStyle w:val="ListParagraph"/>
        <w:numPr>
          <w:ilvl w:val="0"/>
          <w:numId w:val="17"/>
        </w:numPr>
        <w:tabs>
          <w:tab w:pos="869" w:val="left" w:leader="none"/>
        </w:tabs>
        <w:spacing w:line="242" w:lineRule="auto" w:before="1" w:after="0"/>
        <w:ind w:left="338" w:right="334" w:firstLine="288"/>
        <w:jc w:val="both"/>
        <w:rPr>
          <w:sz w:val="20"/>
        </w:rPr>
      </w:pPr>
      <w:r>
        <w:rPr>
          <w:sz w:val="20"/>
        </w:rPr>
        <w:t>Para los efectos de lo dispuesto en esta Ley, se deberá verificar que no exista doble afiliación a partidos ya registrados o en formación.</w:t>
      </w:r>
    </w:p>
    <w:p>
      <w:pPr>
        <w:pStyle w:val="ListParagraph"/>
        <w:numPr>
          <w:ilvl w:val="0"/>
          <w:numId w:val="17"/>
        </w:numPr>
        <w:tabs>
          <w:tab w:pos="847" w:val="left" w:leader="none"/>
        </w:tabs>
        <w:spacing w:line="240" w:lineRule="auto" w:before="226" w:after="0"/>
        <w:ind w:left="338" w:right="345" w:firstLine="288"/>
        <w:jc w:val="both"/>
        <w:rPr>
          <w:sz w:val="20"/>
        </w:rPr>
      </w:pPr>
      <w:r>
        <w:rPr>
          <w:sz w:val="20"/>
        </w:rPr>
        <w:t>En</w:t>
      </w:r>
      <w:r>
        <w:rPr>
          <w:spacing w:val="-1"/>
          <w:sz w:val="20"/>
        </w:rPr>
        <w:t> </w:t>
      </w:r>
      <w:r>
        <w:rPr>
          <w:sz w:val="20"/>
        </w:rPr>
        <w:t>el</w:t>
      </w:r>
      <w:r>
        <w:rPr>
          <w:spacing w:val="-2"/>
          <w:sz w:val="20"/>
        </w:rPr>
        <w:t> </w:t>
      </w:r>
      <w:r>
        <w:rPr>
          <w:sz w:val="20"/>
        </w:rPr>
        <w:t>caso</w:t>
      </w:r>
      <w:r>
        <w:rPr>
          <w:spacing w:val="-1"/>
          <w:sz w:val="20"/>
        </w:rPr>
        <w:t> </w:t>
      </w:r>
      <w:r>
        <w:rPr>
          <w:sz w:val="20"/>
        </w:rPr>
        <w:t>de que</w:t>
      </w:r>
      <w:r>
        <w:rPr>
          <w:spacing w:val="-1"/>
          <w:sz w:val="20"/>
        </w:rPr>
        <w:t> </w:t>
      </w:r>
      <w:r>
        <w:rPr>
          <w:sz w:val="20"/>
        </w:rPr>
        <w:t>un ciudadano aparezca</w:t>
      </w:r>
      <w:r>
        <w:rPr>
          <w:spacing w:val="-1"/>
          <w:sz w:val="20"/>
        </w:rPr>
        <w:t> </w:t>
      </w:r>
      <w:r>
        <w:rPr>
          <w:sz w:val="20"/>
        </w:rPr>
        <w:t>en</w:t>
      </w:r>
      <w:r>
        <w:rPr>
          <w:spacing w:val="-1"/>
          <w:sz w:val="20"/>
        </w:rPr>
        <w:t> </w:t>
      </w:r>
      <w:r>
        <w:rPr>
          <w:sz w:val="20"/>
        </w:rPr>
        <w:t>más de</w:t>
      </w:r>
      <w:r>
        <w:rPr>
          <w:spacing w:val="-2"/>
          <w:sz w:val="20"/>
        </w:rPr>
        <w:t> </w:t>
      </w:r>
      <w:r>
        <w:rPr>
          <w:sz w:val="20"/>
        </w:rPr>
        <w:t>un padrón</w:t>
      </w:r>
      <w:r>
        <w:rPr>
          <w:spacing w:val="-1"/>
          <w:sz w:val="20"/>
        </w:rPr>
        <w:t> </w:t>
      </w:r>
      <w:r>
        <w:rPr>
          <w:sz w:val="20"/>
        </w:rPr>
        <w:t>de</w:t>
      </w:r>
      <w:r>
        <w:rPr>
          <w:spacing w:val="-1"/>
          <w:sz w:val="20"/>
        </w:rPr>
        <w:t> </w:t>
      </w:r>
      <w:r>
        <w:rPr>
          <w:sz w:val="20"/>
        </w:rPr>
        <w:t>afiliados de partidos políticos,</w:t>
      </w:r>
      <w:r>
        <w:rPr>
          <w:spacing w:val="-1"/>
          <w:sz w:val="20"/>
        </w:rPr>
        <w:t> </w:t>
      </w:r>
      <w:r>
        <w:rPr>
          <w:sz w:val="20"/>
        </w:rPr>
        <w:t>el Instituto o el Organismo Público Local competente, dará vista a los partidos políticos involucrados para que manifiesten lo que a su derecho convenga; de subsistir la doble afiliación, el Instituto requerirá al ciudadano para que se manifieste al respecto y, en caso de que no se manifieste, subsistirá la más </w:t>
      </w:r>
      <w:r>
        <w:rPr>
          <w:spacing w:val="-2"/>
          <w:sz w:val="20"/>
        </w:rPr>
        <w:t>reciente.</w:t>
      </w:r>
    </w:p>
    <w:p>
      <w:pPr>
        <w:pStyle w:val="BodyText"/>
      </w:pPr>
    </w:p>
    <w:p>
      <w:pPr>
        <w:spacing w:line="229" w:lineRule="exact" w:before="0"/>
        <w:ind w:left="626" w:right="0" w:firstLine="0"/>
        <w:jc w:val="left"/>
        <w:rPr>
          <w:sz w:val="20"/>
        </w:rPr>
      </w:pPr>
      <w:r>
        <w:rPr>
          <w:color w:val="2D74B5"/>
          <w:sz w:val="20"/>
        </w:rPr>
        <w:t>[</w:t>
      </w:r>
      <w:r>
        <w:rPr>
          <w:rFonts w:ascii="Arial"/>
          <w:b/>
          <w:sz w:val="20"/>
        </w:rPr>
        <w:t>3.</w:t>
      </w:r>
      <w:r>
        <w:rPr>
          <w:rFonts w:ascii="Arial"/>
          <w:b/>
          <w:spacing w:val="-6"/>
          <w:sz w:val="20"/>
        </w:rPr>
        <w:t> </w:t>
      </w:r>
      <w:r>
        <w:rPr>
          <w:spacing w:val="-2"/>
          <w:sz w:val="20"/>
        </w:rPr>
        <w:t>Suprimido</w:t>
      </w:r>
      <w:r>
        <w:rPr>
          <w:color w:val="2D74B5"/>
          <w:spacing w:val="-2"/>
          <w:sz w:val="20"/>
        </w:rPr>
        <w:t>]</w:t>
      </w:r>
    </w:p>
    <w:p>
      <w:pPr>
        <w:spacing w:line="183" w:lineRule="exact" w:before="0"/>
        <w:ind w:left="0" w:right="333" w:firstLine="0"/>
        <w:jc w:val="right"/>
        <w:rPr>
          <w:rFonts w:ascii="Times New Roman"/>
          <w:i/>
          <w:sz w:val="16"/>
        </w:rPr>
      </w:pPr>
      <w:r>
        <w:rPr>
          <w:rFonts w:ascii="Times New Roman"/>
          <w:i/>
          <w:color w:val="0000FF"/>
          <w:sz w:val="16"/>
        </w:rPr>
        <w:t>Numeral</w:t>
      </w:r>
      <w:r>
        <w:rPr>
          <w:rFonts w:ascii="Times New Roman"/>
          <w:i/>
          <w:color w:val="0000FF"/>
          <w:spacing w:val="-9"/>
          <w:sz w:val="16"/>
        </w:rPr>
        <w:t> </w:t>
      </w:r>
      <w:r>
        <w:rPr>
          <w:rFonts w:ascii="Times New Roman"/>
          <w:i/>
          <w:color w:val="0000FF"/>
          <w:sz w:val="16"/>
        </w:rPr>
        <w:t>adicionado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02-03-</w:t>
      </w:r>
      <w:r>
        <w:rPr>
          <w:rFonts w:ascii="Times New Roman"/>
          <w:i/>
          <w:color w:val="0000FF"/>
          <w:spacing w:val="-4"/>
          <w:sz w:val="16"/>
        </w:rPr>
        <w:t>2023</w:t>
      </w:r>
    </w:p>
    <w:p>
      <w:pPr>
        <w:spacing w:before="1"/>
        <w:ind w:left="0" w:right="335" w:firstLine="0"/>
        <w:jc w:val="right"/>
        <w:rPr>
          <w:rFonts w:ascii="Times New Roman" w:hAnsi="Times New Roman"/>
          <w:i/>
          <w:sz w:val="16"/>
        </w:rPr>
      </w:pPr>
      <w:r>
        <w:rPr>
          <w:rFonts w:ascii="Times New Roman" w:hAnsi="Times New Roman"/>
          <w:i/>
          <w:color w:val="2D74B5"/>
          <w:sz w:val="16"/>
        </w:rPr>
        <w:t>Numeral</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3"/>
          <w:sz w:val="16"/>
        </w:rPr>
        <w:t> </w:t>
      </w:r>
      <w:r>
        <w:rPr>
          <w:rFonts w:ascii="Times New Roman" w:hAnsi="Times New Roman"/>
          <w:i/>
          <w:color w:val="2D74B5"/>
          <w:sz w:val="16"/>
        </w:rPr>
        <w:t>inválido</w:t>
      </w:r>
      <w:r>
        <w:rPr>
          <w:rFonts w:ascii="Times New Roman" w:hAnsi="Times New Roman"/>
          <w:i/>
          <w:color w:val="2D74B5"/>
          <w:spacing w:val="-4"/>
          <w:sz w:val="16"/>
        </w:rPr>
        <w:t> </w:t>
      </w:r>
      <w:r>
        <w:rPr>
          <w:rFonts w:ascii="Times New Roman" w:hAnsi="Times New Roman"/>
          <w:i/>
          <w:color w:val="2D74B5"/>
          <w:sz w:val="16"/>
        </w:rPr>
        <w:t>y</w:t>
      </w:r>
      <w:r>
        <w:rPr>
          <w:rFonts w:ascii="Times New Roman" w:hAnsi="Times New Roman"/>
          <w:i/>
          <w:color w:val="2D74B5"/>
          <w:spacing w:val="-6"/>
          <w:sz w:val="16"/>
        </w:rPr>
        <w:t> </w:t>
      </w:r>
      <w:r>
        <w:rPr>
          <w:rFonts w:ascii="Times New Roman" w:hAnsi="Times New Roman"/>
          <w:i/>
          <w:color w:val="2D74B5"/>
          <w:sz w:val="16"/>
        </w:rPr>
        <w:t>suprimido</w:t>
      </w:r>
      <w:r>
        <w:rPr>
          <w:rFonts w:ascii="Times New Roman" w:hAnsi="Times New Roman"/>
          <w:i/>
          <w:color w:val="2D74B5"/>
          <w:spacing w:val="-4"/>
          <w:sz w:val="16"/>
        </w:rPr>
        <w:t> </w:t>
      </w:r>
      <w:r>
        <w:rPr>
          <w:rFonts w:ascii="Times New Roman" w:hAnsi="Times New Roman"/>
          <w:i/>
          <w:color w:val="2D74B5"/>
          <w:sz w:val="16"/>
        </w:rPr>
        <w:t>conforme</w:t>
      </w:r>
      <w:r>
        <w:rPr>
          <w:rFonts w:ascii="Times New Roman" w:hAnsi="Times New Roman"/>
          <w:i/>
          <w:color w:val="2D74B5"/>
          <w:spacing w:val="-6"/>
          <w:sz w:val="16"/>
        </w:rPr>
        <w:t> </w:t>
      </w:r>
      <w:r>
        <w:rPr>
          <w:rFonts w:ascii="Times New Roman" w:hAnsi="Times New Roman"/>
          <w:i/>
          <w:color w:val="2D74B5"/>
          <w:sz w:val="16"/>
        </w:rPr>
        <w:t>al</w:t>
      </w:r>
      <w:r>
        <w:rPr>
          <w:rFonts w:ascii="Times New Roman" w:hAnsi="Times New Roman"/>
          <w:i/>
          <w:color w:val="2D74B5"/>
          <w:spacing w:val="-4"/>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ley</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4"/>
          <w:sz w:val="16"/>
        </w:rPr>
        <w:t> </w:t>
      </w:r>
      <w:r>
        <w:rPr>
          <w:rFonts w:ascii="Times New Roman" w:hAnsi="Times New Roman"/>
          <w:i/>
          <w:color w:val="2D74B5"/>
          <w:sz w:val="16"/>
        </w:rPr>
        <w:t>2</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 por</w:t>
      </w:r>
      <w:r>
        <w:rPr>
          <w:rFonts w:ascii="Times New Roman" w:hAnsi="Times New Roman"/>
          <w:i/>
          <w:color w:val="2D74B5"/>
          <w:spacing w:val="-6"/>
          <w:sz w:val="16"/>
        </w:rPr>
        <w:t> </w:t>
      </w:r>
      <w:r>
        <w:rPr>
          <w:rFonts w:ascii="Times New Roman" w:hAnsi="Times New Roman"/>
          <w:i/>
          <w:color w:val="2D74B5"/>
          <w:sz w:val="16"/>
        </w:rPr>
        <w:t>sentencia</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SCJN</w:t>
      </w:r>
      <w:r>
        <w:rPr>
          <w:rFonts w:ascii="Times New Roman" w:hAnsi="Times New Roman"/>
          <w:i/>
          <w:color w:val="2D74B5"/>
          <w:spacing w:val="-4"/>
          <w:sz w:val="16"/>
        </w:rPr>
        <w:t> </w:t>
      </w:r>
      <w:r>
        <w:rPr>
          <w:rFonts w:ascii="Times New Roman" w:hAnsi="Times New Roman"/>
          <w:i/>
          <w:color w:val="2D74B5"/>
          <w:sz w:val="16"/>
        </w:rPr>
        <w:t>a</w:t>
      </w:r>
      <w:r>
        <w:rPr>
          <w:rFonts w:ascii="Times New Roman" w:hAnsi="Times New Roman"/>
          <w:i/>
          <w:color w:val="2D74B5"/>
          <w:spacing w:val="-3"/>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1"/>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spacing w:before="230"/>
        <w:ind w:left="626" w:right="0" w:firstLine="0"/>
        <w:jc w:val="left"/>
        <w:rPr>
          <w:sz w:val="20"/>
        </w:rPr>
      </w:pPr>
      <w:r>
        <w:rPr>
          <w:color w:val="2D74B5"/>
          <w:sz w:val="20"/>
        </w:rPr>
        <w:t>[</w:t>
      </w:r>
      <w:r>
        <w:rPr>
          <w:rFonts w:ascii="Arial"/>
          <w:b/>
          <w:sz w:val="20"/>
        </w:rPr>
        <w:t>4.</w:t>
      </w:r>
      <w:r>
        <w:rPr>
          <w:rFonts w:ascii="Arial"/>
          <w:b/>
          <w:spacing w:val="-6"/>
          <w:sz w:val="20"/>
        </w:rPr>
        <w:t> </w:t>
      </w:r>
      <w:r>
        <w:rPr>
          <w:spacing w:val="-2"/>
          <w:sz w:val="20"/>
        </w:rPr>
        <w:t>Suprimido</w:t>
      </w:r>
      <w:r>
        <w:rPr>
          <w:color w:val="2D74B5"/>
          <w:spacing w:val="-2"/>
          <w:sz w:val="20"/>
        </w:rPr>
        <w:t>]</w:t>
      </w:r>
    </w:p>
    <w:p>
      <w:pPr>
        <w:spacing w:before="0"/>
        <w:ind w:left="0" w:right="334" w:firstLine="0"/>
        <w:jc w:val="right"/>
        <w:rPr>
          <w:rFonts w:ascii="Times New Roman"/>
          <w:i/>
          <w:sz w:val="16"/>
        </w:rPr>
      </w:pPr>
      <w:r>
        <w:rPr>
          <w:rFonts w:ascii="Times New Roman"/>
          <w:i/>
          <w:color w:val="0000FF"/>
          <w:sz w:val="16"/>
        </w:rPr>
        <w:t>Numeral</w:t>
      </w:r>
      <w:r>
        <w:rPr>
          <w:rFonts w:ascii="Times New Roman"/>
          <w:i/>
          <w:color w:val="0000FF"/>
          <w:spacing w:val="-9"/>
          <w:sz w:val="16"/>
        </w:rPr>
        <w:t> </w:t>
      </w:r>
      <w:r>
        <w:rPr>
          <w:rFonts w:ascii="Times New Roman"/>
          <w:i/>
          <w:color w:val="0000FF"/>
          <w:sz w:val="16"/>
        </w:rPr>
        <w:t>adicionado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02-03-</w:t>
      </w:r>
      <w:r>
        <w:rPr>
          <w:rFonts w:ascii="Times New Roman"/>
          <w:i/>
          <w:color w:val="0000FF"/>
          <w:spacing w:val="-4"/>
          <w:sz w:val="16"/>
        </w:rPr>
        <w:t>2023</w:t>
      </w:r>
    </w:p>
    <w:p>
      <w:pPr>
        <w:spacing w:line="183" w:lineRule="exact" w:before="1"/>
        <w:ind w:left="0" w:right="335" w:firstLine="0"/>
        <w:jc w:val="right"/>
        <w:rPr>
          <w:rFonts w:ascii="Times New Roman" w:hAnsi="Times New Roman"/>
          <w:i/>
          <w:sz w:val="16"/>
        </w:rPr>
      </w:pPr>
      <w:r>
        <w:rPr>
          <w:rFonts w:ascii="Times New Roman" w:hAnsi="Times New Roman"/>
          <w:i/>
          <w:color w:val="2D74B5"/>
          <w:sz w:val="16"/>
        </w:rPr>
        <w:t>Numeral</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3"/>
          <w:sz w:val="16"/>
        </w:rPr>
        <w:t> </w:t>
      </w:r>
      <w:r>
        <w:rPr>
          <w:rFonts w:ascii="Times New Roman" w:hAnsi="Times New Roman"/>
          <w:i/>
          <w:color w:val="2D74B5"/>
          <w:sz w:val="16"/>
        </w:rPr>
        <w:t>inválido</w:t>
      </w:r>
      <w:r>
        <w:rPr>
          <w:rFonts w:ascii="Times New Roman" w:hAnsi="Times New Roman"/>
          <w:i/>
          <w:color w:val="2D74B5"/>
          <w:spacing w:val="-4"/>
          <w:sz w:val="16"/>
        </w:rPr>
        <w:t> </w:t>
      </w:r>
      <w:r>
        <w:rPr>
          <w:rFonts w:ascii="Times New Roman" w:hAnsi="Times New Roman"/>
          <w:i/>
          <w:color w:val="2D74B5"/>
          <w:sz w:val="16"/>
        </w:rPr>
        <w:t>y</w:t>
      </w:r>
      <w:r>
        <w:rPr>
          <w:rFonts w:ascii="Times New Roman" w:hAnsi="Times New Roman"/>
          <w:i/>
          <w:color w:val="2D74B5"/>
          <w:spacing w:val="-6"/>
          <w:sz w:val="16"/>
        </w:rPr>
        <w:t> </w:t>
      </w:r>
      <w:r>
        <w:rPr>
          <w:rFonts w:ascii="Times New Roman" w:hAnsi="Times New Roman"/>
          <w:i/>
          <w:color w:val="2D74B5"/>
          <w:sz w:val="16"/>
        </w:rPr>
        <w:t>suprimido</w:t>
      </w:r>
      <w:r>
        <w:rPr>
          <w:rFonts w:ascii="Times New Roman" w:hAnsi="Times New Roman"/>
          <w:i/>
          <w:color w:val="2D74B5"/>
          <w:spacing w:val="-4"/>
          <w:sz w:val="16"/>
        </w:rPr>
        <w:t> </w:t>
      </w:r>
      <w:r>
        <w:rPr>
          <w:rFonts w:ascii="Times New Roman" w:hAnsi="Times New Roman"/>
          <w:i/>
          <w:color w:val="2D74B5"/>
          <w:sz w:val="16"/>
        </w:rPr>
        <w:t>conforme</w:t>
      </w:r>
      <w:r>
        <w:rPr>
          <w:rFonts w:ascii="Times New Roman" w:hAnsi="Times New Roman"/>
          <w:i/>
          <w:color w:val="2D74B5"/>
          <w:spacing w:val="-6"/>
          <w:sz w:val="16"/>
        </w:rPr>
        <w:t> </w:t>
      </w:r>
      <w:r>
        <w:rPr>
          <w:rFonts w:ascii="Times New Roman" w:hAnsi="Times New Roman"/>
          <w:i/>
          <w:color w:val="2D74B5"/>
          <w:sz w:val="16"/>
        </w:rPr>
        <w:t>al</w:t>
      </w:r>
      <w:r>
        <w:rPr>
          <w:rFonts w:ascii="Times New Roman" w:hAnsi="Times New Roman"/>
          <w:i/>
          <w:color w:val="2D74B5"/>
          <w:spacing w:val="-4"/>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ley</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4"/>
          <w:sz w:val="16"/>
        </w:rPr>
        <w:t> </w:t>
      </w:r>
      <w:r>
        <w:rPr>
          <w:rFonts w:ascii="Times New Roman" w:hAnsi="Times New Roman"/>
          <w:i/>
          <w:color w:val="2D74B5"/>
          <w:sz w:val="16"/>
        </w:rPr>
        <w:t>2</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 por</w:t>
      </w:r>
      <w:r>
        <w:rPr>
          <w:rFonts w:ascii="Times New Roman" w:hAnsi="Times New Roman"/>
          <w:i/>
          <w:color w:val="2D74B5"/>
          <w:spacing w:val="-6"/>
          <w:sz w:val="16"/>
        </w:rPr>
        <w:t> </w:t>
      </w:r>
      <w:r>
        <w:rPr>
          <w:rFonts w:ascii="Times New Roman" w:hAnsi="Times New Roman"/>
          <w:i/>
          <w:color w:val="2D74B5"/>
          <w:sz w:val="16"/>
        </w:rPr>
        <w:t>sentencia</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SCJN</w:t>
      </w:r>
      <w:r>
        <w:rPr>
          <w:rFonts w:ascii="Times New Roman" w:hAnsi="Times New Roman"/>
          <w:i/>
          <w:color w:val="2D74B5"/>
          <w:spacing w:val="-4"/>
          <w:sz w:val="16"/>
        </w:rPr>
        <w:t> </w:t>
      </w:r>
      <w:r>
        <w:rPr>
          <w:rFonts w:ascii="Times New Roman" w:hAnsi="Times New Roman"/>
          <w:i/>
          <w:color w:val="2D74B5"/>
          <w:sz w:val="16"/>
        </w:rPr>
        <w:t>a</w:t>
      </w:r>
      <w:r>
        <w:rPr>
          <w:rFonts w:ascii="Times New Roman" w:hAnsi="Times New Roman"/>
          <w:i/>
          <w:color w:val="2D74B5"/>
          <w:spacing w:val="-3"/>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line="183" w:lineRule="exact" w:before="0"/>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8"/>
          <w:sz w:val="16"/>
        </w:rPr>
        <w:t> </w:t>
      </w:r>
      <w:r>
        <w:rPr>
          <w:rFonts w:ascii="Times New Roman"/>
          <w:i/>
          <w:color w:val="2D74B5"/>
          <w:sz w:val="16"/>
        </w:rPr>
        <w:t>efectos</w:t>
      </w:r>
      <w:r>
        <w:rPr>
          <w:rFonts w:ascii="Times New Roman"/>
          <w:i/>
          <w:color w:val="2D74B5"/>
          <w:spacing w:val="-6"/>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9"/>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7"/>
        <w:rPr>
          <w:rFonts w:ascii="Times New Roman"/>
          <w:i/>
          <w:sz w:val="16"/>
        </w:rPr>
      </w:pPr>
    </w:p>
    <w:p>
      <w:pPr>
        <w:pStyle w:val="Heading2"/>
      </w:pPr>
      <w:bookmarkStart w:name="Artículo_19" w:id="19"/>
      <w:bookmarkEnd w:id="19"/>
      <w:r>
        <w:rPr>
          <w:b w:val="0"/>
        </w:rPr>
      </w:r>
      <w:r>
        <w:rPr/>
        <w:t>Artículo</w:t>
      </w:r>
      <w:r>
        <w:rPr>
          <w:spacing w:val="-10"/>
        </w:rPr>
        <w:t> </w:t>
      </w:r>
      <w:r>
        <w:rPr>
          <w:spacing w:val="-5"/>
        </w:rPr>
        <w:t>19.</w:t>
      </w:r>
    </w:p>
    <w:p>
      <w:pPr>
        <w:pStyle w:val="ListParagraph"/>
        <w:numPr>
          <w:ilvl w:val="0"/>
          <w:numId w:val="18"/>
        </w:numPr>
        <w:tabs>
          <w:tab w:pos="877" w:val="left" w:leader="none"/>
        </w:tabs>
        <w:spacing w:line="240" w:lineRule="auto" w:before="1" w:after="0"/>
        <w:ind w:left="338" w:right="335" w:firstLine="288"/>
        <w:jc w:val="both"/>
        <w:rPr>
          <w:sz w:val="20"/>
        </w:rPr>
      </w:pPr>
      <w:r>
        <w:rPr>
          <w:sz w:val="20"/>
        </w:rPr>
        <w:t>El Instituto o el Organismo Público Local que corresponda, elaborará el proyecto de dictamen y dentro del plazo de sesenta días contados a partir de que tenga conocimiento de la presentación de la solicitud de registro, resolverá lo conducente.</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18"/>
        </w:numPr>
        <w:tabs>
          <w:tab w:pos="864" w:val="left" w:leader="none"/>
        </w:tabs>
        <w:spacing w:line="240" w:lineRule="auto" w:before="0" w:after="0"/>
        <w:ind w:left="338" w:right="338" w:firstLine="288"/>
        <w:jc w:val="both"/>
        <w:rPr>
          <w:sz w:val="20"/>
        </w:rPr>
      </w:pPr>
      <w:r>
        <w:rPr>
          <w:sz w:val="20"/>
        </w:rPr>
        <w:t>Cuando proceda, expedirá el certificado correspondiente haciendo constar el registro. En caso de negativa fundamentará las causas que la motivan y lo comunicará a los interesados. El registro de los partidos</w:t>
      </w:r>
      <w:r>
        <w:rPr>
          <w:spacing w:val="-2"/>
          <w:sz w:val="20"/>
        </w:rPr>
        <w:t> </w:t>
      </w:r>
      <w:r>
        <w:rPr>
          <w:sz w:val="20"/>
        </w:rPr>
        <w:t>políticos</w:t>
      </w:r>
      <w:r>
        <w:rPr>
          <w:spacing w:val="-2"/>
          <w:sz w:val="20"/>
        </w:rPr>
        <w:t> </w:t>
      </w:r>
      <w:r>
        <w:rPr>
          <w:sz w:val="20"/>
        </w:rPr>
        <w:t>surtirá</w:t>
      </w:r>
      <w:r>
        <w:rPr>
          <w:spacing w:val="-1"/>
          <w:sz w:val="20"/>
        </w:rPr>
        <w:t> </w:t>
      </w:r>
      <w:r>
        <w:rPr>
          <w:sz w:val="20"/>
        </w:rPr>
        <w:t>efectos</w:t>
      </w:r>
      <w:r>
        <w:rPr>
          <w:spacing w:val="-2"/>
          <w:sz w:val="20"/>
        </w:rPr>
        <w:t> </w:t>
      </w:r>
      <w:r>
        <w:rPr>
          <w:sz w:val="20"/>
        </w:rPr>
        <w:t>constitutivos a</w:t>
      </w:r>
      <w:r>
        <w:rPr>
          <w:spacing w:val="-1"/>
          <w:sz w:val="20"/>
        </w:rPr>
        <w:t> </w:t>
      </w:r>
      <w:r>
        <w:rPr>
          <w:sz w:val="20"/>
        </w:rPr>
        <w:t>partir</w:t>
      </w:r>
      <w:r>
        <w:rPr>
          <w:spacing w:val="-2"/>
          <w:sz w:val="20"/>
        </w:rPr>
        <w:t> </w:t>
      </w:r>
      <w:r>
        <w:rPr>
          <w:sz w:val="20"/>
        </w:rPr>
        <w:t>del</w:t>
      </w:r>
      <w:r>
        <w:rPr>
          <w:spacing w:val="-2"/>
          <w:sz w:val="20"/>
        </w:rPr>
        <w:t> </w:t>
      </w:r>
      <w:r>
        <w:rPr>
          <w:sz w:val="20"/>
        </w:rPr>
        <w:t>primer</w:t>
      </w:r>
      <w:r>
        <w:rPr>
          <w:spacing w:val="-3"/>
          <w:sz w:val="20"/>
        </w:rPr>
        <w:t> </w:t>
      </w:r>
      <w:r>
        <w:rPr>
          <w:sz w:val="20"/>
        </w:rPr>
        <w:t>día</w:t>
      </w:r>
      <w:r>
        <w:rPr>
          <w:spacing w:val="-1"/>
          <w:sz w:val="20"/>
        </w:rPr>
        <w:t> </w:t>
      </w:r>
      <w:r>
        <w:rPr>
          <w:sz w:val="20"/>
        </w:rPr>
        <w:t>del</w:t>
      </w:r>
      <w:r>
        <w:rPr>
          <w:spacing w:val="-2"/>
          <w:sz w:val="20"/>
        </w:rPr>
        <w:t> </w:t>
      </w:r>
      <w:r>
        <w:rPr>
          <w:sz w:val="20"/>
        </w:rPr>
        <w:t>mes</w:t>
      </w:r>
      <w:r>
        <w:rPr>
          <w:spacing w:val="-2"/>
          <w:sz w:val="20"/>
        </w:rPr>
        <w:t> </w:t>
      </w:r>
      <w:r>
        <w:rPr>
          <w:sz w:val="20"/>
        </w:rPr>
        <w:t>de</w:t>
      </w:r>
      <w:r>
        <w:rPr>
          <w:spacing w:val="-4"/>
          <w:sz w:val="20"/>
        </w:rPr>
        <w:t> </w:t>
      </w:r>
      <w:r>
        <w:rPr>
          <w:sz w:val="20"/>
        </w:rPr>
        <w:t>julio</w:t>
      </w:r>
      <w:r>
        <w:rPr>
          <w:spacing w:val="-3"/>
          <w:sz w:val="20"/>
        </w:rPr>
        <w:t> </w:t>
      </w:r>
      <w:r>
        <w:rPr>
          <w:sz w:val="20"/>
        </w:rPr>
        <w:t>del año</w:t>
      </w:r>
      <w:r>
        <w:rPr>
          <w:spacing w:val="-2"/>
          <w:sz w:val="20"/>
        </w:rPr>
        <w:t> </w:t>
      </w:r>
      <w:r>
        <w:rPr>
          <w:sz w:val="20"/>
        </w:rPr>
        <w:t>previo</w:t>
      </w:r>
      <w:r>
        <w:rPr>
          <w:spacing w:val="-1"/>
          <w:sz w:val="20"/>
        </w:rPr>
        <w:t> </w:t>
      </w:r>
      <w:r>
        <w:rPr>
          <w:sz w:val="20"/>
        </w:rPr>
        <w:t>al</w:t>
      </w:r>
      <w:r>
        <w:rPr>
          <w:spacing w:val="-2"/>
          <w:sz w:val="20"/>
        </w:rPr>
        <w:t> </w:t>
      </w:r>
      <w:r>
        <w:rPr>
          <w:sz w:val="20"/>
        </w:rPr>
        <w:t>de</w:t>
      </w:r>
      <w:r>
        <w:rPr>
          <w:spacing w:val="-1"/>
          <w:sz w:val="20"/>
        </w:rPr>
        <w:t> </w:t>
      </w:r>
      <w:r>
        <w:rPr>
          <w:sz w:val="20"/>
        </w:rPr>
        <w:t>la </w:t>
      </w:r>
      <w:r>
        <w:rPr>
          <w:spacing w:val="-2"/>
          <w:sz w:val="20"/>
        </w:rPr>
        <w:t>elección.</w:t>
      </w:r>
    </w:p>
    <w:p>
      <w:pPr>
        <w:pStyle w:val="BodyText"/>
      </w:pPr>
    </w:p>
    <w:p>
      <w:pPr>
        <w:pStyle w:val="ListParagraph"/>
        <w:numPr>
          <w:ilvl w:val="0"/>
          <w:numId w:val="18"/>
        </w:numPr>
        <w:tabs>
          <w:tab w:pos="862" w:val="left" w:leader="none"/>
        </w:tabs>
        <w:spacing w:line="242" w:lineRule="auto" w:before="0" w:after="0"/>
        <w:ind w:left="338" w:right="342" w:firstLine="288"/>
        <w:jc w:val="both"/>
        <w:rPr>
          <w:sz w:val="20"/>
        </w:rPr>
      </w:pPr>
      <w:r>
        <w:rPr>
          <w:sz w:val="20"/>
        </w:rPr>
        <w:t>La resolución se deberá publicar en el Diario Oficial de la Federación o en la Gaceta Oficial de la entidad federativa de que se trate, según corresponda, y podrá ser recurrida ante el Tribunal o la autoridad jurisdiccional local competente.</w:t>
      </w:r>
    </w:p>
    <w:p>
      <w:pPr>
        <w:spacing w:before="220"/>
        <w:ind w:left="1617" w:right="1617"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7"/>
          <w:sz w:val="22"/>
        </w:rPr>
        <w:t>II</w:t>
      </w:r>
    </w:p>
    <w:p>
      <w:pPr>
        <w:pStyle w:val="Heading1"/>
        <w:spacing w:before="2"/>
        <w:ind w:left="1618"/>
      </w:pPr>
      <w:r>
        <w:rPr/>
        <w:t>De</w:t>
      </w:r>
      <w:r>
        <w:rPr>
          <w:spacing w:val="-7"/>
        </w:rPr>
        <w:t> </w:t>
      </w:r>
      <w:r>
        <w:rPr/>
        <w:t>las</w:t>
      </w:r>
      <w:r>
        <w:rPr>
          <w:spacing w:val="-4"/>
        </w:rPr>
        <w:t> </w:t>
      </w:r>
      <w:r>
        <w:rPr/>
        <w:t>Agrupaciones</w:t>
      </w:r>
      <w:r>
        <w:rPr>
          <w:spacing w:val="-6"/>
        </w:rPr>
        <w:t> </w:t>
      </w:r>
      <w:r>
        <w:rPr/>
        <w:t>Políticas</w:t>
      </w:r>
      <w:r>
        <w:rPr>
          <w:spacing w:val="-8"/>
        </w:rPr>
        <w:t> </w:t>
      </w:r>
      <w:r>
        <w:rPr>
          <w:spacing w:val="-2"/>
        </w:rPr>
        <w:t>Nacionales</w:t>
      </w:r>
    </w:p>
    <w:p>
      <w:pPr>
        <w:pStyle w:val="Heading2"/>
        <w:spacing w:before="232"/>
      </w:pPr>
      <w:bookmarkStart w:name="Artículo_20" w:id="20"/>
      <w:bookmarkEnd w:id="20"/>
      <w:r>
        <w:rPr>
          <w:b w:val="0"/>
        </w:rPr>
      </w:r>
      <w:r>
        <w:rPr/>
        <w:t>Artículo</w:t>
      </w:r>
      <w:r>
        <w:rPr>
          <w:spacing w:val="-10"/>
        </w:rPr>
        <w:t> </w:t>
      </w:r>
      <w:r>
        <w:rPr>
          <w:spacing w:val="-5"/>
        </w:rPr>
        <w:t>20.</w:t>
      </w:r>
    </w:p>
    <w:p>
      <w:pPr>
        <w:pStyle w:val="ListParagraph"/>
        <w:numPr>
          <w:ilvl w:val="0"/>
          <w:numId w:val="19"/>
        </w:numPr>
        <w:tabs>
          <w:tab w:pos="893" w:val="left" w:leader="none"/>
        </w:tabs>
        <w:spacing w:line="240" w:lineRule="auto" w:before="0" w:after="0"/>
        <w:ind w:left="338" w:right="338" w:firstLine="288"/>
        <w:jc w:val="both"/>
        <w:rPr>
          <w:sz w:val="20"/>
        </w:rPr>
      </w:pPr>
      <w:r>
        <w:rPr>
          <w:sz w:val="20"/>
        </w:rPr>
        <w:t>Las agrupaciones políticas nacionales son formas de asociación ciudadana que coadyuvan al desarrollo de la vida democrática y de la cultura política, así como a la creación de una opinión pública mejor informada.</w:t>
      </w:r>
    </w:p>
    <w:p>
      <w:pPr>
        <w:pStyle w:val="ListParagraph"/>
        <w:numPr>
          <w:ilvl w:val="0"/>
          <w:numId w:val="19"/>
        </w:numPr>
        <w:tabs>
          <w:tab w:pos="948" w:val="left" w:leader="none"/>
        </w:tabs>
        <w:spacing w:line="242" w:lineRule="auto" w:before="229" w:after="0"/>
        <w:ind w:left="338" w:right="344" w:firstLine="288"/>
        <w:jc w:val="both"/>
        <w:rPr>
          <w:sz w:val="20"/>
        </w:rPr>
      </w:pPr>
      <w:r>
        <w:rPr>
          <w:sz w:val="20"/>
        </w:rPr>
        <w:t>Las agrupaciones políticas nacionales no podrán utilizar bajo ninguna circunstancia, las denominaciones de "partido" o "partido político".</w:t>
      </w:r>
    </w:p>
    <w:p>
      <w:pPr>
        <w:pStyle w:val="Heading2"/>
        <w:spacing w:line="229" w:lineRule="exact" w:before="227"/>
      </w:pPr>
      <w:bookmarkStart w:name="Artículo_21" w:id="21"/>
      <w:bookmarkEnd w:id="21"/>
      <w:r>
        <w:rPr>
          <w:b w:val="0"/>
        </w:rPr>
      </w:r>
      <w:r>
        <w:rPr/>
        <w:t>Artículo</w:t>
      </w:r>
      <w:r>
        <w:rPr>
          <w:spacing w:val="-10"/>
        </w:rPr>
        <w:t> </w:t>
      </w:r>
      <w:r>
        <w:rPr>
          <w:spacing w:val="-5"/>
        </w:rPr>
        <w:t>21.</w:t>
      </w:r>
    </w:p>
    <w:p>
      <w:pPr>
        <w:pStyle w:val="ListParagraph"/>
        <w:numPr>
          <w:ilvl w:val="0"/>
          <w:numId w:val="20"/>
        </w:numPr>
        <w:tabs>
          <w:tab w:pos="891" w:val="left" w:leader="none"/>
        </w:tabs>
        <w:spacing w:line="242" w:lineRule="auto" w:before="0" w:after="0"/>
        <w:ind w:left="338" w:right="339" w:firstLine="288"/>
        <w:jc w:val="both"/>
        <w:rPr>
          <w:sz w:val="20"/>
        </w:rPr>
      </w:pPr>
      <w:r>
        <w:rPr>
          <w:sz w:val="20"/>
        </w:rPr>
        <w:t>Las agrupaciones políticas nacionales sólo podrán participar en procesos electorales federales mediante acuerdos de participación con un partido político o coalición. Las candidaturas surgidas de los acuerdos de participación serán registradas por un partido político y serán votadas con la denominación, emblema, color o colores de éste.</w:t>
      </w:r>
    </w:p>
    <w:p>
      <w:pPr>
        <w:pStyle w:val="ListParagraph"/>
        <w:numPr>
          <w:ilvl w:val="0"/>
          <w:numId w:val="20"/>
        </w:numPr>
        <w:tabs>
          <w:tab w:pos="852" w:val="left" w:leader="none"/>
        </w:tabs>
        <w:spacing w:line="240" w:lineRule="auto" w:before="222" w:after="0"/>
        <w:ind w:left="338" w:right="348" w:firstLine="288"/>
        <w:jc w:val="both"/>
        <w:rPr>
          <w:sz w:val="20"/>
        </w:rPr>
      </w:pPr>
      <w:r>
        <w:rPr>
          <w:color w:val="2D74B5"/>
          <w:sz w:val="20"/>
        </w:rPr>
        <w:t>[</w:t>
      </w:r>
      <w:r>
        <w:rPr>
          <w:sz w:val="20"/>
        </w:rPr>
        <w:t>El acuerdo de participación a que se refiere el párrafo anterior deberá presentarse para su registro ante el Presidente del Consejo General en los plazos previstos en el párrafo 1 del artículo 92, de esta</w:t>
      </w:r>
      <w:r>
        <w:rPr>
          <w:spacing w:val="40"/>
          <w:sz w:val="20"/>
        </w:rPr>
        <w:t> </w:t>
      </w:r>
      <w:r>
        <w:rPr>
          <w:sz w:val="20"/>
        </w:rPr>
        <w:t>Ley, según corresponda.</w:t>
      </w:r>
      <w:r>
        <w:rPr>
          <w:color w:val="2D74B5"/>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ListParagraph"/>
        <w:numPr>
          <w:ilvl w:val="0"/>
          <w:numId w:val="20"/>
        </w:numPr>
        <w:tabs>
          <w:tab w:pos="845" w:val="left" w:leader="none"/>
        </w:tabs>
        <w:spacing w:line="240" w:lineRule="auto" w:before="0" w:after="0"/>
        <w:ind w:left="845" w:right="0" w:hanging="219"/>
        <w:jc w:val="left"/>
        <w:rPr>
          <w:sz w:val="20"/>
        </w:rPr>
      </w:pPr>
      <w:r>
        <w:rPr>
          <w:sz w:val="20"/>
        </w:rPr>
        <w:t>En</w:t>
      </w:r>
      <w:r>
        <w:rPr>
          <w:spacing w:val="-7"/>
          <w:sz w:val="20"/>
        </w:rPr>
        <w:t> </w:t>
      </w:r>
      <w:r>
        <w:rPr>
          <w:sz w:val="20"/>
        </w:rPr>
        <w:t>la</w:t>
      </w:r>
      <w:r>
        <w:rPr>
          <w:spacing w:val="-7"/>
          <w:sz w:val="20"/>
        </w:rPr>
        <w:t> </w:t>
      </w:r>
      <w:r>
        <w:rPr>
          <w:sz w:val="20"/>
        </w:rPr>
        <w:t>propaganda</w:t>
      </w:r>
      <w:r>
        <w:rPr>
          <w:spacing w:val="-6"/>
          <w:sz w:val="20"/>
        </w:rPr>
        <w:t> </w:t>
      </w:r>
      <w:r>
        <w:rPr>
          <w:sz w:val="20"/>
        </w:rPr>
        <w:t>y</w:t>
      </w:r>
      <w:r>
        <w:rPr>
          <w:spacing w:val="-9"/>
          <w:sz w:val="20"/>
        </w:rPr>
        <w:t> </w:t>
      </w:r>
      <w:r>
        <w:rPr>
          <w:sz w:val="20"/>
        </w:rPr>
        <w:t>campaña</w:t>
      </w:r>
      <w:r>
        <w:rPr>
          <w:spacing w:val="-5"/>
          <w:sz w:val="20"/>
        </w:rPr>
        <w:t> </w:t>
      </w:r>
      <w:r>
        <w:rPr>
          <w:sz w:val="20"/>
        </w:rPr>
        <w:t>electoral,</w:t>
      </w:r>
      <w:r>
        <w:rPr>
          <w:spacing w:val="-7"/>
          <w:sz w:val="20"/>
        </w:rPr>
        <w:t> </w:t>
      </w:r>
      <w:r>
        <w:rPr>
          <w:sz w:val="20"/>
        </w:rPr>
        <w:t>se</w:t>
      </w:r>
      <w:r>
        <w:rPr>
          <w:spacing w:val="-7"/>
          <w:sz w:val="20"/>
        </w:rPr>
        <w:t> </w:t>
      </w:r>
      <w:r>
        <w:rPr>
          <w:sz w:val="20"/>
        </w:rPr>
        <w:t>podrá</w:t>
      </w:r>
      <w:r>
        <w:rPr>
          <w:spacing w:val="-7"/>
          <w:sz w:val="20"/>
        </w:rPr>
        <w:t> </w:t>
      </w:r>
      <w:r>
        <w:rPr>
          <w:sz w:val="20"/>
        </w:rPr>
        <w:t>mencionar</w:t>
      </w:r>
      <w:r>
        <w:rPr>
          <w:spacing w:val="-6"/>
          <w:sz w:val="20"/>
        </w:rPr>
        <w:t> </w:t>
      </w:r>
      <w:r>
        <w:rPr>
          <w:sz w:val="20"/>
        </w:rPr>
        <w:t>a</w:t>
      </w:r>
      <w:r>
        <w:rPr>
          <w:spacing w:val="-6"/>
          <w:sz w:val="20"/>
        </w:rPr>
        <w:t> </w:t>
      </w:r>
      <w:r>
        <w:rPr>
          <w:sz w:val="20"/>
        </w:rPr>
        <w:t>la</w:t>
      </w:r>
      <w:r>
        <w:rPr>
          <w:spacing w:val="-5"/>
          <w:sz w:val="20"/>
        </w:rPr>
        <w:t> </w:t>
      </w:r>
      <w:r>
        <w:rPr>
          <w:sz w:val="20"/>
        </w:rPr>
        <w:t>agrupación</w:t>
      </w:r>
      <w:r>
        <w:rPr>
          <w:spacing w:val="-7"/>
          <w:sz w:val="20"/>
        </w:rPr>
        <w:t> </w:t>
      </w:r>
      <w:r>
        <w:rPr>
          <w:spacing w:val="-2"/>
          <w:sz w:val="20"/>
        </w:rPr>
        <w:t>participante.</w:t>
      </w:r>
    </w:p>
    <w:p>
      <w:pPr>
        <w:pStyle w:val="ListParagraph"/>
        <w:numPr>
          <w:ilvl w:val="0"/>
          <w:numId w:val="20"/>
        </w:numPr>
        <w:tabs>
          <w:tab w:pos="896" w:val="left" w:leader="none"/>
        </w:tabs>
        <w:spacing w:line="242" w:lineRule="auto" w:before="228" w:after="0"/>
        <w:ind w:left="338" w:right="347" w:firstLine="288"/>
        <w:jc w:val="both"/>
        <w:rPr>
          <w:sz w:val="20"/>
        </w:rPr>
      </w:pPr>
      <w:r>
        <w:rPr>
          <w:sz w:val="20"/>
        </w:rPr>
        <w:t>Las agrupaciones políticas nacionales estarán sujetas a las obligaciones y procedimientos de fiscalización de sus recursos conforme a lo establecido en esta Ley y en el Reglamento correspondiente.</w:t>
      </w:r>
    </w:p>
    <w:p>
      <w:pPr>
        <w:pStyle w:val="Heading2"/>
        <w:spacing w:before="227"/>
      </w:pPr>
      <w:bookmarkStart w:name="Artículo_22" w:id="22"/>
      <w:bookmarkEnd w:id="22"/>
      <w:r>
        <w:rPr>
          <w:b w:val="0"/>
        </w:rPr>
      </w:r>
      <w:r>
        <w:rPr/>
        <w:t>Artículo</w:t>
      </w:r>
      <w:r>
        <w:rPr>
          <w:spacing w:val="-10"/>
        </w:rPr>
        <w:t> </w:t>
      </w:r>
      <w:r>
        <w:rPr>
          <w:spacing w:val="-5"/>
        </w:rPr>
        <w:t>22.</w:t>
      </w:r>
    </w:p>
    <w:p>
      <w:pPr>
        <w:pStyle w:val="ListParagraph"/>
        <w:numPr>
          <w:ilvl w:val="0"/>
          <w:numId w:val="21"/>
        </w:numPr>
        <w:tabs>
          <w:tab w:pos="850" w:val="left" w:leader="none"/>
        </w:tabs>
        <w:spacing w:line="242" w:lineRule="auto" w:before="0" w:after="0"/>
        <w:ind w:left="338" w:right="350" w:firstLine="288"/>
        <w:jc w:val="both"/>
        <w:rPr>
          <w:sz w:val="20"/>
        </w:rPr>
      </w:pPr>
      <w:r>
        <w:rPr>
          <w:sz w:val="20"/>
        </w:rPr>
        <w:t>Para obtener el registro como agrupación política nacional, quien lo solicite deberá acreditar ante el Instituto los siguientes requisitos:</w:t>
      </w:r>
    </w:p>
    <w:p>
      <w:pPr>
        <w:pStyle w:val="ListParagraph"/>
        <w:numPr>
          <w:ilvl w:val="1"/>
          <w:numId w:val="21"/>
        </w:numPr>
        <w:tabs>
          <w:tab w:pos="1058" w:val="left" w:leader="none"/>
        </w:tabs>
        <w:spacing w:line="242" w:lineRule="auto" w:before="224" w:after="0"/>
        <w:ind w:left="1058" w:right="339" w:hanging="432"/>
        <w:jc w:val="left"/>
        <w:rPr>
          <w:sz w:val="20"/>
        </w:rPr>
      </w:pPr>
      <w:r>
        <w:rPr>
          <w:sz w:val="20"/>
        </w:rPr>
        <w:t>Contar</w:t>
      </w:r>
      <w:r>
        <w:rPr>
          <w:spacing w:val="38"/>
          <w:sz w:val="20"/>
        </w:rPr>
        <w:t> </w:t>
      </w:r>
      <w:r>
        <w:rPr>
          <w:sz w:val="20"/>
        </w:rPr>
        <w:t>con</w:t>
      </w:r>
      <w:r>
        <w:rPr>
          <w:spacing w:val="37"/>
          <w:sz w:val="20"/>
        </w:rPr>
        <w:t> </w:t>
      </w:r>
      <w:r>
        <w:rPr>
          <w:sz w:val="20"/>
        </w:rPr>
        <w:t>un</w:t>
      </w:r>
      <w:r>
        <w:rPr>
          <w:spacing w:val="37"/>
          <w:sz w:val="20"/>
        </w:rPr>
        <w:t> </w:t>
      </w:r>
      <w:r>
        <w:rPr>
          <w:sz w:val="20"/>
        </w:rPr>
        <w:t>mínimo</w:t>
      </w:r>
      <w:r>
        <w:rPr>
          <w:spacing w:val="37"/>
          <w:sz w:val="20"/>
        </w:rPr>
        <w:t> </w:t>
      </w:r>
      <w:r>
        <w:rPr>
          <w:sz w:val="20"/>
        </w:rPr>
        <w:t>de</w:t>
      </w:r>
      <w:r>
        <w:rPr>
          <w:spacing w:val="36"/>
          <w:sz w:val="20"/>
        </w:rPr>
        <w:t> </w:t>
      </w:r>
      <w:r>
        <w:rPr>
          <w:sz w:val="20"/>
        </w:rPr>
        <w:t>5,000</w:t>
      </w:r>
      <w:r>
        <w:rPr>
          <w:spacing w:val="37"/>
          <w:sz w:val="20"/>
        </w:rPr>
        <w:t> </w:t>
      </w:r>
      <w:r>
        <w:rPr>
          <w:sz w:val="20"/>
        </w:rPr>
        <w:t>asociados</w:t>
      </w:r>
      <w:r>
        <w:rPr>
          <w:spacing w:val="38"/>
          <w:sz w:val="20"/>
        </w:rPr>
        <w:t> </w:t>
      </w:r>
      <w:r>
        <w:rPr>
          <w:sz w:val="20"/>
        </w:rPr>
        <w:t>en</w:t>
      </w:r>
      <w:r>
        <w:rPr>
          <w:spacing w:val="39"/>
          <w:sz w:val="20"/>
        </w:rPr>
        <w:t> </w:t>
      </w:r>
      <w:r>
        <w:rPr>
          <w:sz w:val="20"/>
        </w:rPr>
        <w:t>el</w:t>
      </w:r>
      <w:r>
        <w:rPr>
          <w:spacing w:val="38"/>
          <w:sz w:val="20"/>
        </w:rPr>
        <w:t> </w:t>
      </w:r>
      <w:r>
        <w:rPr>
          <w:sz w:val="20"/>
        </w:rPr>
        <w:t>país</w:t>
      </w:r>
      <w:r>
        <w:rPr>
          <w:spacing w:val="40"/>
          <w:sz w:val="20"/>
        </w:rPr>
        <w:t> </w:t>
      </w:r>
      <w:r>
        <w:rPr>
          <w:sz w:val="20"/>
        </w:rPr>
        <w:t>y</w:t>
      </w:r>
      <w:r>
        <w:rPr>
          <w:spacing w:val="34"/>
          <w:sz w:val="20"/>
        </w:rPr>
        <w:t> </w:t>
      </w:r>
      <w:r>
        <w:rPr>
          <w:sz w:val="20"/>
        </w:rPr>
        <w:t>con</w:t>
      </w:r>
      <w:r>
        <w:rPr>
          <w:spacing w:val="37"/>
          <w:sz w:val="20"/>
        </w:rPr>
        <w:t> </w:t>
      </w:r>
      <w:r>
        <w:rPr>
          <w:sz w:val="20"/>
        </w:rPr>
        <w:t>un</w:t>
      </w:r>
      <w:r>
        <w:rPr>
          <w:spacing w:val="37"/>
          <w:sz w:val="20"/>
        </w:rPr>
        <w:t> </w:t>
      </w:r>
      <w:r>
        <w:rPr>
          <w:sz w:val="20"/>
        </w:rPr>
        <w:t>órgano</w:t>
      </w:r>
      <w:r>
        <w:rPr>
          <w:spacing w:val="40"/>
          <w:sz w:val="20"/>
        </w:rPr>
        <w:t> </w:t>
      </w:r>
      <w:r>
        <w:rPr>
          <w:sz w:val="20"/>
        </w:rPr>
        <w:t>directivo</w:t>
      </w:r>
      <w:r>
        <w:rPr>
          <w:spacing w:val="37"/>
          <w:sz w:val="20"/>
        </w:rPr>
        <w:t> </w:t>
      </w:r>
      <w:r>
        <w:rPr>
          <w:sz w:val="20"/>
        </w:rPr>
        <w:t>de</w:t>
      </w:r>
      <w:r>
        <w:rPr>
          <w:spacing w:val="37"/>
          <w:sz w:val="20"/>
        </w:rPr>
        <w:t> </w:t>
      </w:r>
      <w:r>
        <w:rPr>
          <w:sz w:val="20"/>
        </w:rPr>
        <w:t>carácter nacional; además, tener delegaciones en cuando menos 7 entidades federativas, y</w:t>
      </w:r>
    </w:p>
    <w:p>
      <w:pPr>
        <w:pStyle w:val="ListParagraph"/>
        <w:numPr>
          <w:ilvl w:val="1"/>
          <w:numId w:val="21"/>
        </w:numPr>
        <w:tabs>
          <w:tab w:pos="1058" w:val="left" w:leader="none"/>
        </w:tabs>
        <w:spacing w:line="242" w:lineRule="auto" w:before="228" w:after="0"/>
        <w:ind w:left="1058" w:right="344" w:hanging="432"/>
        <w:jc w:val="left"/>
        <w:rPr>
          <w:sz w:val="20"/>
        </w:rPr>
      </w:pPr>
      <w:r>
        <w:rPr>
          <w:sz w:val="20"/>
        </w:rPr>
        <w:t>Contar con</w:t>
      </w:r>
      <w:r>
        <w:rPr>
          <w:spacing w:val="-1"/>
          <w:sz w:val="20"/>
        </w:rPr>
        <w:t> </w:t>
      </w:r>
      <w:r>
        <w:rPr>
          <w:sz w:val="20"/>
        </w:rPr>
        <w:t>documentos básicos, así como</w:t>
      </w:r>
      <w:r>
        <w:rPr>
          <w:spacing w:val="-1"/>
          <w:sz w:val="20"/>
        </w:rPr>
        <w:t> </w:t>
      </w:r>
      <w:r>
        <w:rPr>
          <w:sz w:val="20"/>
        </w:rPr>
        <w:t>una</w:t>
      </w:r>
      <w:r>
        <w:rPr>
          <w:spacing w:val="-1"/>
          <w:sz w:val="20"/>
        </w:rPr>
        <w:t> </w:t>
      </w:r>
      <w:r>
        <w:rPr>
          <w:sz w:val="20"/>
        </w:rPr>
        <w:t>denominación</w:t>
      </w:r>
      <w:r>
        <w:rPr>
          <w:spacing w:val="-1"/>
          <w:sz w:val="20"/>
        </w:rPr>
        <w:t> </w:t>
      </w:r>
      <w:r>
        <w:rPr>
          <w:sz w:val="20"/>
        </w:rPr>
        <w:t>distinta</w:t>
      </w:r>
      <w:r>
        <w:rPr>
          <w:spacing w:val="-1"/>
          <w:sz w:val="20"/>
        </w:rPr>
        <w:t> </w:t>
      </w:r>
      <w:r>
        <w:rPr>
          <w:sz w:val="20"/>
        </w:rPr>
        <w:t>a</w:t>
      </w:r>
      <w:r>
        <w:rPr>
          <w:spacing w:val="-1"/>
          <w:sz w:val="20"/>
        </w:rPr>
        <w:t> </w:t>
      </w:r>
      <w:r>
        <w:rPr>
          <w:sz w:val="20"/>
        </w:rPr>
        <w:t>cualquier otra agrupación o partido.</w:t>
      </w:r>
    </w:p>
    <w:p>
      <w:pPr>
        <w:pStyle w:val="ListParagraph"/>
        <w:numPr>
          <w:ilvl w:val="0"/>
          <w:numId w:val="21"/>
        </w:numPr>
        <w:tabs>
          <w:tab w:pos="845" w:val="left" w:leader="none"/>
        </w:tabs>
        <w:spacing w:line="242" w:lineRule="auto" w:before="224" w:after="0"/>
        <w:ind w:left="338" w:right="342" w:firstLine="288"/>
        <w:jc w:val="both"/>
        <w:rPr>
          <w:sz w:val="20"/>
        </w:rPr>
      </w:pPr>
      <w:r>
        <w:rPr>
          <w:sz w:val="20"/>
        </w:rPr>
        <w:t>Los</w:t>
      </w:r>
      <w:r>
        <w:rPr>
          <w:spacing w:val="-2"/>
          <w:sz w:val="20"/>
        </w:rPr>
        <w:t> </w:t>
      </w:r>
      <w:r>
        <w:rPr>
          <w:sz w:val="20"/>
        </w:rPr>
        <w:t>interesados</w:t>
      </w:r>
      <w:r>
        <w:rPr>
          <w:spacing w:val="-2"/>
          <w:sz w:val="20"/>
        </w:rPr>
        <w:t> </w:t>
      </w:r>
      <w:r>
        <w:rPr>
          <w:sz w:val="20"/>
        </w:rPr>
        <w:t>presentarán</w:t>
      </w:r>
      <w:r>
        <w:rPr>
          <w:spacing w:val="-1"/>
          <w:sz w:val="20"/>
        </w:rPr>
        <w:t> </w:t>
      </w:r>
      <w:r>
        <w:rPr>
          <w:sz w:val="20"/>
        </w:rPr>
        <w:t>durante</w:t>
      </w:r>
      <w:r>
        <w:rPr>
          <w:spacing w:val="-1"/>
          <w:sz w:val="20"/>
        </w:rPr>
        <w:t> </w:t>
      </w:r>
      <w:r>
        <w:rPr>
          <w:sz w:val="20"/>
        </w:rPr>
        <w:t>el</w:t>
      </w:r>
      <w:r>
        <w:rPr>
          <w:spacing w:val="-4"/>
          <w:sz w:val="20"/>
        </w:rPr>
        <w:t> </w:t>
      </w:r>
      <w:r>
        <w:rPr>
          <w:sz w:val="20"/>
        </w:rPr>
        <w:t>mes</w:t>
      </w:r>
      <w:r>
        <w:rPr>
          <w:spacing w:val="-2"/>
          <w:sz w:val="20"/>
        </w:rPr>
        <w:t> </w:t>
      </w:r>
      <w:r>
        <w:rPr>
          <w:sz w:val="20"/>
        </w:rPr>
        <w:t>de</w:t>
      </w:r>
      <w:r>
        <w:rPr>
          <w:spacing w:val="-2"/>
          <w:sz w:val="20"/>
        </w:rPr>
        <w:t> </w:t>
      </w:r>
      <w:r>
        <w:rPr>
          <w:sz w:val="20"/>
        </w:rPr>
        <w:t>enero</w:t>
      </w:r>
      <w:r>
        <w:rPr>
          <w:spacing w:val="-3"/>
          <w:sz w:val="20"/>
        </w:rPr>
        <w:t> </w:t>
      </w:r>
      <w:r>
        <w:rPr>
          <w:sz w:val="20"/>
        </w:rPr>
        <w:t>del</w:t>
      </w:r>
      <w:r>
        <w:rPr>
          <w:spacing w:val="-4"/>
          <w:sz w:val="20"/>
        </w:rPr>
        <w:t> </w:t>
      </w:r>
      <w:r>
        <w:rPr>
          <w:sz w:val="20"/>
        </w:rPr>
        <w:t>año</w:t>
      </w:r>
      <w:r>
        <w:rPr>
          <w:spacing w:val="-1"/>
          <w:sz w:val="20"/>
        </w:rPr>
        <w:t> </w:t>
      </w:r>
      <w:r>
        <w:rPr>
          <w:sz w:val="20"/>
        </w:rPr>
        <w:t>anterior al</w:t>
      </w:r>
      <w:r>
        <w:rPr>
          <w:spacing w:val="-2"/>
          <w:sz w:val="20"/>
        </w:rPr>
        <w:t> </w:t>
      </w:r>
      <w:r>
        <w:rPr>
          <w:sz w:val="20"/>
        </w:rPr>
        <w:t>de</w:t>
      </w:r>
      <w:r>
        <w:rPr>
          <w:spacing w:val="-1"/>
          <w:sz w:val="20"/>
        </w:rPr>
        <w:t> </w:t>
      </w:r>
      <w:r>
        <w:rPr>
          <w:sz w:val="20"/>
        </w:rPr>
        <w:t>la</w:t>
      </w:r>
      <w:r>
        <w:rPr>
          <w:spacing w:val="-1"/>
          <w:sz w:val="20"/>
        </w:rPr>
        <w:t> </w:t>
      </w:r>
      <w:r>
        <w:rPr>
          <w:sz w:val="20"/>
        </w:rPr>
        <w:t>elección,</w:t>
      </w:r>
      <w:r>
        <w:rPr>
          <w:spacing w:val="-3"/>
          <w:sz w:val="20"/>
        </w:rPr>
        <w:t> </w:t>
      </w:r>
      <w:r>
        <w:rPr>
          <w:sz w:val="20"/>
        </w:rPr>
        <w:t>junto</w:t>
      </w:r>
      <w:r>
        <w:rPr>
          <w:spacing w:val="-4"/>
          <w:sz w:val="20"/>
        </w:rPr>
        <w:t> </w:t>
      </w:r>
      <w:r>
        <w:rPr>
          <w:sz w:val="20"/>
        </w:rPr>
        <w:t>con</w:t>
      </w:r>
      <w:r>
        <w:rPr>
          <w:spacing w:val="-3"/>
          <w:sz w:val="20"/>
        </w:rPr>
        <w:t> </w:t>
      </w:r>
      <w:r>
        <w:rPr>
          <w:sz w:val="20"/>
        </w:rPr>
        <w:t>su solicitud de registro, la documentación con la que acrediten los requisitos anteriores y los que, en su</w:t>
      </w:r>
      <w:r>
        <w:rPr>
          <w:spacing w:val="40"/>
          <w:sz w:val="20"/>
        </w:rPr>
        <w:t> </w:t>
      </w:r>
      <w:r>
        <w:rPr>
          <w:sz w:val="20"/>
        </w:rPr>
        <w:t>caso, señale el Consejo General.</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21"/>
        </w:numPr>
        <w:tabs>
          <w:tab w:pos="877" w:val="left" w:leader="none"/>
        </w:tabs>
        <w:spacing w:line="242" w:lineRule="auto" w:before="0" w:after="0"/>
        <w:ind w:left="338" w:right="338" w:firstLine="288"/>
        <w:jc w:val="left"/>
        <w:rPr>
          <w:sz w:val="20"/>
        </w:rPr>
      </w:pPr>
      <w:r>
        <w:rPr>
          <w:sz w:val="20"/>
        </w:rPr>
        <w:t>El</w:t>
      </w:r>
      <w:r>
        <w:rPr>
          <w:spacing w:val="29"/>
          <w:sz w:val="20"/>
        </w:rPr>
        <w:t> </w:t>
      </w:r>
      <w:r>
        <w:rPr>
          <w:sz w:val="20"/>
        </w:rPr>
        <w:t>Consejo</w:t>
      </w:r>
      <w:r>
        <w:rPr>
          <w:spacing w:val="27"/>
          <w:sz w:val="20"/>
        </w:rPr>
        <w:t> </w:t>
      </w:r>
      <w:r>
        <w:rPr>
          <w:sz w:val="20"/>
        </w:rPr>
        <w:t>General,</w:t>
      </w:r>
      <w:r>
        <w:rPr>
          <w:spacing w:val="27"/>
          <w:sz w:val="20"/>
        </w:rPr>
        <w:t> </w:t>
      </w:r>
      <w:r>
        <w:rPr>
          <w:sz w:val="20"/>
        </w:rPr>
        <w:t>dentro</w:t>
      </w:r>
      <w:r>
        <w:rPr>
          <w:spacing w:val="28"/>
          <w:sz w:val="20"/>
        </w:rPr>
        <w:t> </w:t>
      </w:r>
      <w:r>
        <w:rPr>
          <w:sz w:val="20"/>
        </w:rPr>
        <w:t>del</w:t>
      </w:r>
      <w:r>
        <w:rPr>
          <w:spacing w:val="27"/>
          <w:sz w:val="20"/>
        </w:rPr>
        <w:t> </w:t>
      </w:r>
      <w:r>
        <w:rPr>
          <w:sz w:val="20"/>
        </w:rPr>
        <w:t>plazo</w:t>
      </w:r>
      <w:r>
        <w:rPr>
          <w:spacing w:val="27"/>
          <w:sz w:val="20"/>
        </w:rPr>
        <w:t> </w:t>
      </w:r>
      <w:r>
        <w:rPr>
          <w:sz w:val="20"/>
        </w:rPr>
        <w:t>máximo</w:t>
      </w:r>
      <w:r>
        <w:rPr>
          <w:spacing w:val="27"/>
          <w:sz w:val="20"/>
        </w:rPr>
        <w:t> </w:t>
      </w:r>
      <w:r>
        <w:rPr>
          <w:sz w:val="20"/>
        </w:rPr>
        <w:t>de</w:t>
      </w:r>
      <w:r>
        <w:rPr>
          <w:spacing w:val="27"/>
          <w:sz w:val="20"/>
        </w:rPr>
        <w:t> </w:t>
      </w:r>
      <w:r>
        <w:rPr>
          <w:sz w:val="20"/>
        </w:rPr>
        <w:t>sesenta</w:t>
      </w:r>
      <w:r>
        <w:rPr>
          <w:spacing w:val="33"/>
          <w:sz w:val="20"/>
        </w:rPr>
        <w:t> </w:t>
      </w:r>
      <w:r>
        <w:rPr>
          <w:sz w:val="20"/>
        </w:rPr>
        <w:t>días</w:t>
      </w:r>
      <w:r>
        <w:rPr>
          <w:spacing w:val="28"/>
          <w:sz w:val="20"/>
        </w:rPr>
        <w:t> </w:t>
      </w:r>
      <w:r>
        <w:rPr>
          <w:sz w:val="20"/>
        </w:rPr>
        <w:t>naturales</w:t>
      </w:r>
      <w:r>
        <w:rPr>
          <w:spacing w:val="28"/>
          <w:sz w:val="20"/>
        </w:rPr>
        <w:t> </w:t>
      </w:r>
      <w:r>
        <w:rPr>
          <w:sz w:val="20"/>
        </w:rPr>
        <w:t>contados</w:t>
      </w:r>
      <w:r>
        <w:rPr>
          <w:spacing w:val="28"/>
          <w:sz w:val="20"/>
        </w:rPr>
        <w:t> </w:t>
      </w:r>
      <w:r>
        <w:rPr>
          <w:sz w:val="20"/>
        </w:rPr>
        <w:t>a</w:t>
      </w:r>
      <w:r>
        <w:rPr>
          <w:spacing w:val="27"/>
          <w:sz w:val="20"/>
        </w:rPr>
        <w:t> </w:t>
      </w:r>
      <w:r>
        <w:rPr>
          <w:sz w:val="20"/>
        </w:rPr>
        <w:t>partir</w:t>
      </w:r>
      <w:r>
        <w:rPr>
          <w:spacing w:val="28"/>
          <w:sz w:val="20"/>
        </w:rPr>
        <w:t> </w:t>
      </w:r>
      <w:r>
        <w:rPr>
          <w:sz w:val="20"/>
        </w:rPr>
        <w:t>de</w:t>
      </w:r>
      <w:r>
        <w:rPr>
          <w:spacing w:val="27"/>
          <w:sz w:val="20"/>
        </w:rPr>
        <w:t> </w:t>
      </w:r>
      <w:r>
        <w:rPr>
          <w:sz w:val="20"/>
        </w:rPr>
        <w:t>la fecha en que conozca de las solicitudes de registro, resolverá lo conducente.</w:t>
      </w:r>
    </w:p>
    <w:p>
      <w:pPr>
        <w:pStyle w:val="ListParagraph"/>
        <w:numPr>
          <w:ilvl w:val="0"/>
          <w:numId w:val="21"/>
        </w:numPr>
        <w:tabs>
          <w:tab w:pos="886" w:val="left" w:leader="none"/>
        </w:tabs>
        <w:spacing w:line="242" w:lineRule="auto" w:before="225" w:after="0"/>
        <w:ind w:left="338" w:right="348" w:firstLine="288"/>
        <w:jc w:val="left"/>
        <w:rPr>
          <w:sz w:val="20"/>
        </w:rPr>
      </w:pPr>
      <w:r>
        <w:rPr>
          <w:sz w:val="20"/>
        </w:rPr>
        <w:t>Cuando</w:t>
      </w:r>
      <w:r>
        <w:rPr>
          <w:spacing w:val="37"/>
          <w:sz w:val="20"/>
        </w:rPr>
        <w:t> </w:t>
      </w:r>
      <w:r>
        <w:rPr>
          <w:sz w:val="20"/>
        </w:rPr>
        <w:t>proceda</w:t>
      </w:r>
      <w:r>
        <w:rPr>
          <w:spacing w:val="39"/>
          <w:sz w:val="20"/>
        </w:rPr>
        <w:t> </w:t>
      </w:r>
      <w:r>
        <w:rPr>
          <w:sz w:val="20"/>
        </w:rPr>
        <w:t>el</w:t>
      </w:r>
      <w:r>
        <w:rPr>
          <w:spacing w:val="36"/>
          <w:sz w:val="20"/>
        </w:rPr>
        <w:t> </w:t>
      </w:r>
      <w:r>
        <w:rPr>
          <w:sz w:val="20"/>
        </w:rPr>
        <w:t>registro,</w:t>
      </w:r>
      <w:r>
        <w:rPr>
          <w:spacing w:val="37"/>
          <w:sz w:val="20"/>
        </w:rPr>
        <w:t> </w:t>
      </w:r>
      <w:r>
        <w:rPr>
          <w:sz w:val="20"/>
        </w:rPr>
        <w:t>el</w:t>
      </w:r>
      <w:r>
        <w:rPr>
          <w:spacing w:val="36"/>
          <w:sz w:val="20"/>
        </w:rPr>
        <w:t> </w:t>
      </w:r>
      <w:r>
        <w:rPr>
          <w:sz w:val="20"/>
        </w:rPr>
        <w:t>Consejo</w:t>
      </w:r>
      <w:r>
        <w:rPr>
          <w:spacing w:val="37"/>
          <w:sz w:val="20"/>
        </w:rPr>
        <w:t> </w:t>
      </w:r>
      <w:r>
        <w:rPr>
          <w:sz w:val="20"/>
        </w:rPr>
        <w:t>General</w:t>
      </w:r>
      <w:r>
        <w:rPr>
          <w:spacing w:val="39"/>
          <w:sz w:val="20"/>
        </w:rPr>
        <w:t> </w:t>
      </w:r>
      <w:r>
        <w:rPr>
          <w:sz w:val="20"/>
        </w:rPr>
        <w:t>expedirá</w:t>
      </w:r>
      <w:r>
        <w:rPr>
          <w:spacing w:val="37"/>
          <w:sz w:val="20"/>
        </w:rPr>
        <w:t> </w:t>
      </w:r>
      <w:r>
        <w:rPr>
          <w:sz w:val="20"/>
        </w:rPr>
        <w:t>el</w:t>
      </w:r>
      <w:r>
        <w:rPr>
          <w:spacing w:val="36"/>
          <w:sz w:val="20"/>
        </w:rPr>
        <w:t> </w:t>
      </w:r>
      <w:r>
        <w:rPr>
          <w:sz w:val="20"/>
        </w:rPr>
        <w:t>certificado</w:t>
      </w:r>
      <w:r>
        <w:rPr>
          <w:spacing w:val="37"/>
          <w:sz w:val="20"/>
        </w:rPr>
        <w:t> </w:t>
      </w:r>
      <w:r>
        <w:rPr>
          <w:sz w:val="20"/>
        </w:rPr>
        <w:t>respectivo.</w:t>
      </w:r>
      <w:r>
        <w:rPr>
          <w:spacing w:val="39"/>
          <w:sz w:val="20"/>
        </w:rPr>
        <w:t> </w:t>
      </w:r>
      <w:r>
        <w:rPr>
          <w:sz w:val="20"/>
        </w:rPr>
        <w:t>En</w:t>
      </w:r>
      <w:r>
        <w:rPr>
          <w:spacing w:val="37"/>
          <w:sz w:val="20"/>
        </w:rPr>
        <w:t> </w:t>
      </w:r>
      <w:r>
        <w:rPr>
          <w:sz w:val="20"/>
        </w:rPr>
        <w:t>caso</w:t>
      </w:r>
      <w:r>
        <w:rPr>
          <w:spacing w:val="39"/>
          <w:sz w:val="20"/>
        </w:rPr>
        <w:t> </w:t>
      </w:r>
      <w:r>
        <w:rPr>
          <w:sz w:val="20"/>
        </w:rPr>
        <w:t>de negativa, expresará las causas que la motivan y lo comunicará a la asociación interesada.</w:t>
      </w:r>
    </w:p>
    <w:p>
      <w:pPr>
        <w:pStyle w:val="ListParagraph"/>
        <w:numPr>
          <w:ilvl w:val="0"/>
          <w:numId w:val="21"/>
        </w:numPr>
        <w:tabs>
          <w:tab w:pos="862" w:val="left" w:leader="none"/>
        </w:tabs>
        <w:spacing w:line="242" w:lineRule="auto" w:before="226" w:after="0"/>
        <w:ind w:left="338" w:right="349" w:firstLine="288"/>
        <w:jc w:val="left"/>
        <w:rPr>
          <w:sz w:val="20"/>
        </w:rPr>
      </w:pPr>
      <w:r>
        <w:rPr>
          <w:sz w:val="20"/>
        </w:rPr>
        <w:t>El registro de las agrupaciones políticas cuando hubiese procedido, surtirá efectos a partir del 1o. de junio del año anterior al de la elección.</w:t>
      </w:r>
    </w:p>
    <w:p>
      <w:pPr>
        <w:pStyle w:val="ListParagraph"/>
        <w:numPr>
          <w:ilvl w:val="0"/>
          <w:numId w:val="21"/>
        </w:numPr>
        <w:tabs>
          <w:tab w:pos="898" w:val="left" w:leader="none"/>
        </w:tabs>
        <w:spacing w:line="242" w:lineRule="auto" w:before="224" w:after="0"/>
        <w:ind w:left="338" w:right="343" w:firstLine="288"/>
        <w:jc w:val="left"/>
        <w:rPr>
          <w:sz w:val="20"/>
        </w:rPr>
      </w:pPr>
      <w:r>
        <w:rPr>
          <w:sz w:val="20"/>
        </w:rPr>
        <w:t>Las</w:t>
      </w:r>
      <w:r>
        <w:rPr>
          <w:spacing w:val="40"/>
          <w:sz w:val="20"/>
        </w:rPr>
        <w:t> </w:t>
      </w:r>
      <w:r>
        <w:rPr>
          <w:sz w:val="20"/>
        </w:rPr>
        <w:t>agrupaciones</w:t>
      </w:r>
      <w:r>
        <w:rPr>
          <w:spacing w:val="40"/>
          <w:sz w:val="20"/>
        </w:rPr>
        <w:t> </w:t>
      </w:r>
      <w:r>
        <w:rPr>
          <w:sz w:val="20"/>
        </w:rPr>
        <w:t>políticas</w:t>
      </w:r>
      <w:r>
        <w:rPr>
          <w:spacing w:val="40"/>
          <w:sz w:val="20"/>
        </w:rPr>
        <w:t> </w:t>
      </w:r>
      <w:r>
        <w:rPr>
          <w:sz w:val="20"/>
        </w:rPr>
        <w:t>con</w:t>
      </w:r>
      <w:r>
        <w:rPr>
          <w:spacing w:val="40"/>
          <w:sz w:val="20"/>
        </w:rPr>
        <w:t> </w:t>
      </w:r>
      <w:r>
        <w:rPr>
          <w:sz w:val="20"/>
        </w:rPr>
        <w:t>registro,</w:t>
      </w:r>
      <w:r>
        <w:rPr>
          <w:spacing w:val="40"/>
          <w:sz w:val="20"/>
        </w:rPr>
        <w:t> </w:t>
      </w:r>
      <w:r>
        <w:rPr>
          <w:sz w:val="20"/>
        </w:rPr>
        <w:t>gozarán</w:t>
      </w:r>
      <w:r>
        <w:rPr>
          <w:spacing w:val="40"/>
          <w:sz w:val="20"/>
        </w:rPr>
        <w:t> </w:t>
      </w:r>
      <w:r>
        <w:rPr>
          <w:sz w:val="20"/>
        </w:rPr>
        <w:t>del</w:t>
      </w:r>
      <w:r>
        <w:rPr>
          <w:spacing w:val="40"/>
          <w:sz w:val="20"/>
        </w:rPr>
        <w:t> </w:t>
      </w:r>
      <w:r>
        <w:rPr>
          <w:sz w:val="20"/>
        </w:rPr>
        <w:t>régimen</w:t>
      </w:r>
      <w:r>
        <w:rPr>
          <w:spacing w:val="40"/>
          <w:sz w:val="20"/>
        </w:rPr>
        <w:t> </w:t>
      </w:r>
      <w:r>
        <w:rPr>
          <w:sz w:val="20"/>
        </w:rPr>
        <w:t>fiscal</w:t>
      </w:r>
      <w:r>
        <w:rPr>
          <w:spacing w:val="40"/>
          <w:sz w:val="20"/>
        </w:rPr>
        <w:t> </w:t>
      </w:r>
      <w:r>
        <w:rPr>
          <w:sz w:val="20"/>
        </w:rPr>
        <w:t>previsto</w:t>
      </w:r>
      <w:r>
        <w:rPr>
          <w:spacing w:val="40"/>
          <w:sz w:val="20"/>
        </w:rPr>
        <w:t> </w:t>
      </w:r>
      <w:r>
        <w:rPr>
          <w:sz w:val="20"/>
        </w:rPr>
        <w:t>para</w:t>
      </w:r>
      <w:r>
        <w:rPr>
          <w:spacing w:val="40"/>
          <w:sz w:val="20"/>
        </w:rPr>
        <w:t> </w:t>
      </w:r>
      <w:r>
        <w:rPr>
          <w:sz w:val="20"/>
        </w:rPr>
        <w:t>los</w:t>
      </w:r>
      <w:r>
        <w:rPr>
          <w:spacing w:val="40"/>
          <w:sz w:val="20"/>
        </w:rPr>
        <w:t> </w:t>
      </w:r>
      <w:r>
        <w:rPr>
          <w:sz w:val="20"/>
        </w:rPr>
        <w:t>partidos políticos en esta Ley.</w:t>
      </w:r>
    </w:p>
    <w:p>
      <w:pPr>
        <w:pStyle w:val="ListParagraph"/>
        <w:numPr>
          <w:ilvl w:val="0"/>
          <w:numId w:val="21"/>
        </w:numPr>
        <w:tabs>
          <w:tab w:pos="850" w:val="left" w:leader="none"/>
        </w:tabs>
        <w:spacing w:line="242" w:lineRule="auto" w:before="228" w:after="0"/>
        <w:ind w:left="338" w:right="345" w:firstLine="288"/>
        <w:jc w:val="left"/>
        <w:rPr>
          <w:sz w:val="20"/>
        </w:rPr>
      </w:pPr>
      <w:r>
        <w:rPr>
          <w:color w:val="2D74B5"/>
          <w:sz w:val="20"/>
        </w:rPr>
        <w:t>[</w:t>
      </w:r>
      <w:r>
        <w:rPr>
          <w:sz w:val="20"/>
        </w:rPr>
        <w:t>Las agrupaciones políticas con</w:t>
      </w:r>
      <w:r>
        <w:rPr>
          <w:spacing w:val="-1"/>
          <w:sz w:val="20"/>
        </w:rPr>
        <w:t> </w:t>
      </w:r>
      <w:r>
        <w:rPr>
          <w:sz w:val="20"/>
        </w:rPr>
        <w:t>registro</w:t>
      </w:r>
      <w:r>
        <w:rPr>
          <w:spacing w:val="-1"/>
          <w:sz w:val="20"/>
        </w:rPr>
        <w:t> </w:t>
      </w:r>
      <w:r>
        <w:rPr>
          <w:sz w:val="20"/>
        </w:rPr>
        <w:t>deberán</w:t>
      </w:r>
      <w:r>
        <w:rPr>
          <w:spacing w:val="-1"/>
          <w:sz w:val="20"/>
        </w:rPr>
        <w:t> </w:t>
      </w:r>
      <w:r>
        <w:rPr>
          <w:sz w:val="20"/>
        </w:rPr>
        <w:t>presentar al</w:t>
      </w:r>
      <w:r>
        <w:rPr>
          <w:spacing w:val="-1"/>
          <w:sz w:val="20"/>
        </w:rPr>
        <w:t> </w:t>
      </w:r>
      <w:r>
        <w:rPr>
          <w:sz w:val="20"/>
        </w:rPr>
        <w:t>Instituto</w:t>
      </w:r>
      <w:r>
        <w:rPr>
          <w:spacing w:val="-1"/>
          <w:sz w:val="20"/>
        </w:rPr>
        <w:t> </w:t>
      </w:r>
      <w:r>
        <w:rPr>
          <w:sz w:val="20"/>
        </w:rPr>
        <w:t>un</w:t>
      </w:r>
      <w:r>
        <w:rPr>
          <w:spacing w:val="-1"/>
          <w:sz w:val="20"/>
        </w:rPr>
        <w:t> </w:t>
      </w:r>
      <w:r>
        <w:rPr>
          <w:sz w:val="20"/>
        </w:rPr>
        <w:t>informe</w:t>
      </w:r>
      <w:r>
        <w:rPr>
          <w:spacing w:val="-1"/>
          <w:sz w:val="20"/>
        </w:rPr>
        <w:t> </w:t>
      </w:r>
      <w:r>
        <w:rPr>
          <w:sz w:val="20"/>
        </w:rPr>
        <w:t>anual</w:t>
      </w:r>
      <w:r>
        <w:rPr>
          <w:spacing w:val="-1"/>
          <w:sz w:val="20"/>
        </w:rPr>
        <w:t> </w:t>
      </w:r>
      <w:r>
        <w:rPr>
          <w:sz w:val="20"/>
        </w:rPr>
        <w:t>del ejercicio anterior sobre el origen y destino de los recursos que reciban por cualquier modalidad.</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0"/>
        <w:rPr>
          <w:rFonts w:ascii="Times New Roman"/>
          <w:i/>
          <w:sz w:val="16"/>
        </w:rPr>
      </w:pPr>
    </w:p>
    <w:p>
      <w:pPr>
        <w:pStyle w:val="ListParagraph"/>
        <w:numPr>
          <w:ilvl w:val="0"/>
          <w:numId w:val="21"/>
        </w:numPr>
        <w:tabs>
          <w:tab w:pos="889" w:val="left" w:leader="none"/>
        </w:tabs>
        <w:spacing w:line="242" w:lineRule="auto" w:before="0" w:after="0"/>
        <w:ind w:left="338" w:right="341" w:firstLine="288"/>
        <w:jc w:val="left"/>
        <w:rPr>
          <w:sz w:val="20"/>
        </w:rPr>
      </w:pPr>
      <w:r>
        <w:rPr>
          <w:sz w:val="20"/>
        </w:rPr>
        <w:t>El</w:t>
      </w:r>
      <w:r>
        <w:rPr>
          <w:spacing w:val="39"/>
          <w:sz w:val="20"/>
        </w:rPr>
        <w:t> </w:t>
      </w:r>
      <w:r>
        <w:rPr>
          <w:sz w:val="20"/>
        </w:rPr>
        <w:t>informe</w:t>
      </w:r>
      <w:r>
        <w:rPr>
          <w:spacing w:val="39"/>
          <w:sz w:val="20"/>
        </w:rPr>
        <w:t> </w:t>
      </w:r>
      <w:r>
        <w:rPr>
          <w:sz w:val="20"/>
        </w:rPr>
        <w:t>a</w:t>
      </w:r>
      <w:r>
        <w:rPr>
          <w:spacing w:val="40"/>
          <w:sz w:val="20"/>
        </w:rPr>
        <w:t> </w:t>
      </w:r>
      <w:r>
        <w:rPr>
          <w:sz w:val="20"/>
        </w:rPr>
        <w:t>que</w:t>
      </w:r>
      <w:r>
        <w:rPr>
          <w:spacing w:val="40"/>
          <w:sz w:val="20"/>
        </w:rPr>
        <w:t> </w:t>
      </w:r>
      <w:r>
        <w:rPr>
          <w:sz w:val="20"/>
        </w:rPr>
        <w:t>se</w:t>
      </w:r>
      <w:r>
        <w:rPr>
          <w:spacing w:val="39"/>
          <w:sz w:val="20"/>
        </w:rPr>
        <w:t> </w:t>
      </w:r>
      <w:r>
        <w:rPr>
          <w:sz w:val="20"/>
        </w:rPr>
        <w:t>refiere</w:t>
      </w:r>
      <w:r>
        <w:rPr>
          <w:spacing w:val="40"/>
          <w:sz w:val="20"/>
        </w:rPr>
        <w:t> </w:t>
      </w:r>
      <w:r>
        <w:rPr>
          <w:sz w:val="20"/>
        </w:rPr>
        <w:t>el</w:t>
      </w:r>
      <w:r>
        <w:rPr>
          <w:spacing w:val="40"/>
          <w:sz w:val="20"/>
        </w:rPr>
        <w:t> </w:t>
      </w:r>
      <w:r>
        <w:rPr>
          <w:sz w:val="20"/>
        </w:rPr>
        <w:t>párrafo</w:t>
      </w:r>
      <w:r>
        <w:rPr>
          <w:spacing w:val="39"/>
          <w:sz w:val="20"/>
        </w:rPr>
        <w:t> </w:t>
      </w:r>
      <w:r>
        <w:rPr>
          <w:sz w:val="20"/>
        </w:rPr>
        <w:t>anterior</w:t>
      </w:r>
      <w:r>
        <w:rPr>
          <w:spacing w:val="40"/>
          <w:sz w:val="20"/>
        </w:rPr>
        <w:t> </w:t>
      </w:r>
      <w:r>
        <w:rPr>
          <w:sz w:val="20"/>
        </w:rPr>
        <w:t>deberá</w:t>
      </w:r>
      <w:r>
        <w:rPr>
          <w:spacing w:val="40"/>
          <w:sz w:val="20"/>
        </w:rPr>
        <w:t> </w:t>
      </w:r>
      <w:r>
        <w:rPr>
          <w:sz w:val="20"/>
        </w:rPr>
        <w:t>presentarse</w:t>
      </w:r>
      <w:r>
        <w:rPr>
          <w:spacing w:val="39"/>
          <w:sz w:val="20"/>
        </w:rPr>
        <w:t> </w:t>
      </w:r>
      <w:r>
        <w:rPr>
          <w:sz w:val="20"/>
        </w:rPr>
        <w:t>a</w:t>
      </w:r>
      <w:r>
        <w:rPr>
          <w:spacing w:val="39"/>
          <w:sz w:val="20"/>
        </w:rPr>
        <w:t> </w:t>
      </w:r>
      <w:r>
        <w:rPr>
          <w:sz w:val="20"/>
        </w:rPr>
        <w:t>más</w:t>
      </w:r>
      <w:r>
        <w:rPr>
          <w:spacing w:val="40"/>
          <w:sz w:val="20"/>
        </w:rPr>
        <w:t> </w:t>
      </w:r>
      <w:r>
        <w:rPr>
          <w:sz w:val="20"/>
        </w:rPr>
        <w:t>tardar</w:t>
      </w:r>
      <w:r>
        <w:rPr>
          <w:spacing w:val="40"/>
          <w:sz w:val="20"/>
        </w:rPr>
        <w:t> </w:t>
      </w:r>
      <w:r>
        <w:rPr>
          <w:sz w:val="20"/>
        </w:rPr>
        <w:t>dentro</w:t>
      </w:r>
      <w:r>
        <w:rPr>
          <w:spacing w:val="40"/>
          <w:sz w:val="20"/>
        </w:rPr>
        <w:t> </w:t>
      </w:r>
      <w:r>
        <w:rPr>
          <w:sz w:val="20"/>
        </w:rPr>
        <w:t>de</w:t>
      </w:r>
      <w:r>
        <w:rPr>
          <w:spacing w:val="40"/>
          <w:sz w:val="20"/>
        </w:rPr>
        <w:t> </w:t>
      </w:r>
      <w:r>
        <w:rPr>
          <w:sz w:val="20"/>
        </w:rPr>
        <w:t>los noventa días siguientes al último día de diciembre del año del ejercicio que se reporte.</w:t>
      </w:r>
    </w:p>
    <w:p>
      <w:pPr>
        <w:pStyle w:val="ListParagraph"/>
        <w:numPr>
          <w:ilvl w:val="0"/>
          <w:numId w:val="21"/>
        </w:numPr>
        <w:tabs>
          <w:tab w:pos="845" w:val="left" w:leader="none"/>
        </w:tabs>
        <w:spacing w:line="240" w:lineRule="auto" w:before="227" w:after="0"/>
        <w:ind w:left="845" w:right="0" w:hanging="219"/>
        <w:jc w:val="left"/>
        <w:rPr>
          <w:sz w:val="20"/>
        </w:rPr>
      </w:pPr>
      <w:r>
        <w:rPr>
          <w:sz w:val="20"/>
        </w:rPr>
        <w:t>La</w:t>
      </w:r>
      <w:r>
        <w:rPr>
          <w:spacing w:val="-7"/>
          <w:sz w:val="20"/>
        </w:rPr>
        <w:t> </w:t>
      </w:r>
      <w:r>
        <w:rPr>
          <w:sz w:val="20"/>
        </w:rPr>
        <w:t>agrupación</w:t>
      </w:r>
      <w:r>
        <w:rPr>
          <w:spacing w:val="-9"/>
          <w:sz w:val="20"/>
        </w:rPr>
        <w:t> </w:t>
      </w:r>
      <w:r>
        <w:rPr>
          <w:sz w:val="20"/>
        </w:rPr>
        <w:t>política</w:t>
      </w:r>
      <w:r>
        <w:rPr>
          <w:spacing w:val="-6"/>
          <w:sz w:val="20"/>
        </w:rPr>
        <w:t> </w:t>
      </w:r>
      <w:r>
        <w:rPr>
          <w:sz w:val="20"/>
        </w:rPr>
        <w:t>nacional</w:t>
      </w:r>
      <w:r>
        <w:rPr>
          <w:spacing w:val="-7"/>
          <w:sz w:val="20"/>
        </w:rPr>
        <w:t> </w:t>
      </w:r>
      <w:r>
        <w:rPr>
          <w:sz w:val="20"/>
        </w:rPr>
        <w:t>perderá</w:t>
      </w:r>
      <w:r>
        <w:rPr>
          <w:spacing w:val="-8"/>
          <w:sz w:val="20"/>
        </w:rPr>
        <w:t> </w:t>
      </w:r>
      <w:r>
        <w:rPr>
          <w:sz w:val="20"/>
        </w:rPr>
        <w:t>su</w:t>
      </w:r>
      <w:r>
        <w:rPr>
          <w:spacing w:val="-9"/>
          <w:sz w:val="20"/>
        </w:rPr>
        <w:t> </w:t>
      </w:r>
      <w:r>
        <w:rPr>
          <w:sz w:val="20"/>
        </w:rPr>
        <w:t>registro</w:t>
      </w:r>
      <w:r>
        <w:rPr>
          <w:spacing w:val="-6"/>
          <w:sz w:val="20"/>
        </w:rPr>
        <w:t> </w:t>
      </w:r>
      <w:r>
        <w:rPr>
          <w:sz w:val="20"/>
        </w:rPr>
        <w:t>por</w:t>
      </w:r>
      <w:r>
        <w:rPr>
          <w:spacing w:val="-7"/>
          <w:sz w:val="20"/>
        </w:rPr>
        <w:t> </w:t>
      </w:r>
      <w:r>
        <w:rPr>
          <w:sz w:val="20"/>
        </w:rPr>
        <w:t>las</w:t>
      </w:r>
      <w:r>
        <w:rPr>
          <w:spacing w:val="-7"/>
          <w:sz w:val="20"/>
        </w:rPr>
        <w:t> </w:t>
      </w:r>
      <w:r>
        <w:rPr>
          <w:sz w:val="20"/>
        </w:rPr>
        <w:t>siguientes</w:t>
      </w:r>
      <w:r>
        <w:rPr>
          <w:spacing w:val="-8"/>
          <w:sz w:val="20"/>
        </w:rPr>
        <w:t> </w:t>
      </w:r>
      <w:r>
        <w:rPr>
          <w:spacing w:val="-2"/>
          <w:sz w:val="20"/>
        </w:rPr>
        <w:t>causas:</w:t>
      </w:r>
    </w:p>
    <w:p>
      <w:pPr>
        <w:pStyle w:val="ListParagraph"/>
        <w:numPr>
          <w:ilvl w:val="1"/>
          <w:numId w:val="21"/>
        </w:numPr>
        <w:tabs>
          <w:tab w:pos="1058" w:val="left" w:leader="none"/>
        </w:tabs>
        <w:spacing w:line="240" w:lineRule="auto" w:before="228" w:after="0"/>
        <w:ind w:left="1058" w:right="0" w:hanging="432"/>
        <w:jc w:val="left"/>
        <w:rPr>
          <w:sz w:val="20"/>
        </w:rPr>
      </w:pPr>
      <w:r>
        <w:rPr>
          <w:sz w:val="20"/>
        </w:rPr>
        <w:t>Cuando</w:t>
      </w:r>
      <w:r>
        <w:rPr>
          <w:spacing w:val="-8"/>
          <w:sz w:val="20"/>
        </w:rPr>
        <w:t> </w:t>
      </w:r>
      <w:r>
        <w:rPr>
          <w:sz w:val="20"/>
        </w:rPr>
        <w:t>se</w:t>
      </w:r>
      <w:r>
        <w:rPr>
          <w:spacing w:val="-4"/>
          <w:sz w:val="20"/>
        </w:rPr>
        <w:t> </w:t>
      </w:r>
      <w:r>
        <w:rPr>
          <w:sz w:val="20"/>
        </w:rPr>
        <w:t>haya</w:t>
      </w:r>
      <w:r>
        <w:rPr>
          <w:spacing w:val="-6"/>
          <w:sz w:val="20"/>
        </w:rPr>
        <w:t> </w:t>
      </w:r>
      <w:r>
        <w:rPr>
          <w:sz w:val="20"/>
        </w:rPr>
        <w:t>acordado</w:t>
      </w:r>
      <w:r>
        <w:rPr>
          <w:spacing w:val="-5"/>
          <w:sz w:val="20"/>
        </w:rPr>
        <w:t> </w:t>
      </w:r>
      <w:r>
        <w:rPr>
          <w:sz w:val="20"/>
        </w:rPr>
        <w:t>su</w:t>
      </w:r>
      <w:r>
        <w:rPr>
          <w:spacing w:val="-6"/>
          <w:sz w:val="20"/>
        </w:rPr>
        <w:t> </w:t>
      </w:r>
      <w:r>
        <w:rPr>
          <w:sz w:val="20"/>
        </w:rPr>
        <w:t>disolución</w:t>
      </w:r>
      <w:r>
        <w:rPr>
          <w:spacing w:val="-7"/>
          <w:sz w:val="20"/>
        </w:rPr>
        <w:t> </w:t>
      </w:r>
      <w:r>
        <w:rPr>
          <w:sz w:val="20"/>
        </w:rPr>
        <w:t>por</w:t>
      </w:r>
      <w:r>
        <w:rPr>
          <w:spacing w:val="-6"/>
          <w:sz w:val="20"/>
        </w:rPr>
        <w:t> </w:t>
      </w:r>
      <w:r>
        <w:rPr>
          <w:sz w:val="20"/>
        </w:rPr>
        <w:t>la</w:t>
      </w:r>
      <w:r>
        <w:rPr>
          <w:spacing w:val="-4"/>
          <w:sz w:val="20"/>
        </w:rPr>
        <w:t> </w:t>
      </w:r>
      <w:r>
        <w:rPr>
          <w:sz w:val="20"/>
        </w:rPr>
        <w:t>mayoría</w:t>
      </w:r>
      <w:r>
        <w:rPr>
          <w:spacing w:val="-7"/>
          <w:sz w:val="20"/>
        </w:rPr>
        <w:t> </w:t>
      </w:r>
      <w:r>
        <w:rPr>
          <w:sz w:val="20"/>
        </w:rPr>
        <w:t>de</w:t>
      </w:r>
      <w:r>
        <w:rPr>
          <w:spacing w:val="-6"/>
          <w:sz w:val="20"/>
        </w:rPr>
        <w:t> </w:t>
      </w:r>
      <w:r>
        <w:rPr>
          <w:sz w:val="20"/>
        </w:rPr>
        <w:t>sus</w:t>
      </w:r>
      <w:r>
        <w:rPr>
          <w:spacing w:val="-5"/>
          <w:sz w:val="20"/>
        </w:rPr>
        <w:t> </w:t>
      </w:r>
      <w:r>
        <w:rPr>
          <w:spacing w:val="-2"/>
          <w:sz w:val="20"/>
        </w:rPr>
        <w:t>miembros;</w:t>
      </w:r>
    </w:p>
    <w:p>
      <w:pPr>
        <w:pStyle w:val="BodyText"/>
        <w:spacing w:before="1"/>
      </w:pPr>
    </w:p>
    <w:p>
      <w:pPr>
        <w:pStyle w:val="ListParagraph"/>
        <w:numPr>
          <w:ilvl w:val="1"/>
          <w:numId w:val="21"/>
        </w:numPr>
        <w:tabs>
          <w:tab w:pos="1058" w:val="left" w:leader="none"/>
        </w:tabs>
        <w:spacing w:line="240" w:lineRule="auto" w:before="0" w:after="0"/>
        <w:ind w:left="1058" w:right="0" w:hanging="432"/>
        <w:jc w:val="left"/>
        <w:rPr>
          <w:sz w:val="20"/>
        </w:rPr>
      </w:pPr>
      <w:r>
        <w:rPr>
          <w:sz w:val="20"/>
        </w:rPr>
        <w:t>Haberse</w:t>
      </w:r>
      <w:r>
        <w:rPr>
          <w:spacing w:val="-6"/>
          <w:sz w:val="20"/>
        </w:rPr>
        <w:t> </w:t>
      </w:r>
      <w:r>
        <w:rPr>
          <w:sz w:val="20"/>
        </w:rPr>
        <w:t>dado</w:t>
      </w:r>
      <w:r>
        <w:rPr>
          <w:spacing w:val="-6"/>
          <w:sz w:val="20"/>
        </w:rPr>
        <w:t> </w:t>
      </w:r>
      <w:r>
        <w:rPr>
          <w:sz w:val="20"/>
        </w:rPr>
        <w:t>las</w:t>
      </w:r>
      <w:r>
        <w:rPr>
          <w:spacing w:val="-6"/>
          <w:sz w:val="20"/>
        </w:rPr>
        <w:t> </w:t>
      </w:r>
      <w:r>
        <w:rPr>
          <w:sz w:val="20"/>
        </w:rPr>
        <w:t>causas</w:t>
      </w:r>
      <w:r>
        <w:rPr>
          <w:spacing w:val="-6"/>
          <w:sz w:val="20"/>
        </w:rPr>
        <w:t> </w:t>
      </w:r>
      <w:r>
        <w:rPr>
          <w:sz w:val="20"/>
        </w:rPr>
        <w:t>de</w:t>
      </w:r>
      <w:r>
        <w:rPr>
          <w:spacing w:val="-7"/>
          <w:sz w:val="20"/>
        </w:rPr>
        <w:t> </w:t>
      </w:r>
      <w:r>
        <w:rPr>
          <w:sz w:val="20"/>
        </w:rPr>
        <w:t>disolución</w:t>
      </w:r>
      <w:r>
        <w:rPr>
          <w:spacing w:val="-8"/>
          <w:sz w:val="20"/>
        </w:rPr>
        <w:t> </w:t>
      </w:r>
      <w:r>
        <w:rPr>
          <w:sz w:val="20"/>
        </w:rPr>
        <w:t>conforme</w:t>
      </w:r>
      <w:r>
        <w:rPr>
          <w:spacing w:val="-6"/>
          <w:sz w:val="20"/>
        </w:rPr>
        <w:t> </w:t>
      </w:r>
      <w:r>
        <w:rPr>
          <w:sz w:val="20"/>
        </w:rPr>
        <w:t>a</w:t>
      </w:r>
      <w:r>
        <w:rPr>
          <w:spacing w:val="-8"/>
          <w:sz w:val="20"/>
        </w:rPr>
        <w:t> </w:t>
      </w:r>
      <w:r>
        <w:rPr>
          <w:sz w:val="20"/>
        </w:rPr>
        <w:t>sus</w:t>
      </w:r>
      <w:r>
        <w:rPr>
          <w:spacing w:val="-6"/>
          <w:sz w:val="20"/>
        </w:rPr>
        <w:t> </w:t>
      </w:r>
      <w:r>
        <w:rPr>
          <w:sz w:val="20"/>
        </w:rPr>
        <w:t>documentos</w:t>
      </w:r>
      <w:r>
        <w:rPr>
          <w:spacing w:val="-6"/>
          <w:sz w:val="20"/>
        </w:rPr>
        <w:t> </w:t>
      </w:r>
      <w:r>
        <w:rPr>
          <w:spacing w:val="-2"/>
          <w:sz w:val="20"/>
        </w:rPr>
        <w:t>básicos;</w:t>
      </w:r>
    </w:p>
    <w:p>
      <w:pPr>
        <w:pStyle w:val="BodyText"/>
        <w:spacing w:before="1"/>
      </w:pPr>
    </w:p>
    <w:p>
      <w:pPr>
        <w:pStyle w:val="ListParagraph"/>
        <w:numPr>
          <w:ilvl w:val="1"/>
          <w:numId w:val="21"/>
        </w:numPr>
        <w:tabs>
          <w:tab w:pos="1058" w:val="left" w:leader="none"/>
        </w:tabs>
        <w:spacing w:line="240" w:lineRule="auto" w:before="0" w:after="0"/>
        <w:ind w:left="1058" w:right="0" w:hanging="432"/>
        <w:jc w:val="left"/>
        <w:rPr>
          <w:sz w:val="20"/>
        </w:rPr>
      </w:pPr>
      <w:r>
        <w:rPr>
          <w:sz w:val="20"/>
        </w:rPr>
        <w:t>Omitir</w:t>
      </w:r>
      <w:r>
        <w:rPr>
          <w:spacing w:val="-6"/>
          <w:sz w:val="20"/>
        </w:rPr>
        <w:t> </w:t>
      </w:r>
      <w:r>
        <w:rPr>
          <w:sz w:val="20"/>
        </w:rPr>
        <w:t>rendir</w:t>
      </w:r>
      <w:r>
        <w:rPr>
          <w:spacing w:val="-5"/>
          <w:sz w:val="20"/>
        </w:rPr>
        <w:t> </w:t>
      </w:r>
      <w:r>
        <w:rPr>
          <w:sz w:val="20"/>
        </w:rPr>
        <w:t>el</w:t>
      </w:r>
      <w:r>
        <w:rPr>
          <w:spacing w:val="-5"/>
          <w:sz w:val="20"/>
        </w:rPr>
        <w:t> </w:t>
      </w:r>
      <w:r>
        <w:rPr>
          <w:sz w:val="20"/>
        </w:rPr>
        <w:t>informe</w:t>
      </w:r>
      <w:r>
        <w:rPr>
          <w:spacing w:val="-6"/>
          <w:sz w:val="20"/>
        </w:rPr>
        <w:t> </w:t>
      </w:r>
      <w:r>
        <w:rPr>
          <w:sz w:val="20"/>
        </w:rPr>
        <w:t>anual</w:t>
      </w:r>
      <w:r>
        <w:rPr>
          <w:spacing w:val="-7"/>
          <w:sz w:val="20"/>
        </w:rPr>
        <w:t> </w:t>
      </w:r>
      <w:r>
        <w:rPr>
          <w:sz w:val="20"/>
        </w:rPr>
        <w:t>del</w:t>
      </w:r>
      <w:r>
        <w:rPr>
          <w:spacing w:val="-6"/>
          <w:sz w:val="20"/>
        </w:rPr>
        <w:t> </w:t>
      </w:r>
      <w:r>
        <w:rPr>
          <w:sz w:val="20"/>
        </w:rPr>
        <w:t>origen</w:t>
      </w:r>
      <w:r>
        <w:rPr>
          <w:spacing w:val="-2"/>
          <w:sz w:val="20"/>
        </w:rPr>
        <w:t> </w:t>
      </w:r>
      <w:r>
        <w:rPr>
          <w:sz w:val="20"/>
        </w:rPr>
        <w:t>y</w:t>
      </w:r>
      <w:r>
        <w:rPr>
          <w:spacing w:val="-9"/>
          <w:sz w:val="20"/>
        </w:rPr>
        <w:t> </w:t>
      </w:r>
      <w:r>
        <w:rPr>
          <w:sz w:val="20"/>
        </w:rPr>
        <w:t>aplicación</w:t>
      </w:r>
      <w:r>
        <w:rPr>
          <w:spacing w:val="-6"/>
          <w:sz w:val="20"/>
        </w:rPr>
        <w:t> </w:t>
      </w:r>
      <w:r>
        <w:rPr>
          <w:sz w:val="20"/>
        </w:rPr>
        <w:t>de</w:t>
      </w:r>
      <w:r>
        <w:rPr>
          <w:spacing w:val="-6"/>
          <w:sz w:val="20"/>
        </w:rPr>
        <w:t> </w:t>
      </w:r>
      <w:r>
        <w:rPr>
          <w:sz w:val="20"/>
        </w:rPr>
        <w:t>sus</w:t>
      </w:r>
      <w:r>
        <w:rPr>
          <w:spacing w:val="-6"/>
          <w:sz w:val="20"/>
        </w:rPr>
        <w:t> </w:t>
      </w:r>
      <w:r>
        <w:rPr>
          <w:spacing w:val="-2"/>
          <w:sz w:val="20"/>
        </w:rPr>
        <w:t>recursos;</w:t>
      </w:r>
    </w:p>
    <w:p>
      <w:pPr>
        <w:pStyle w:val="ListParagraph"/>
        <w:numPr>
          <w:ilvl w:val="1"/>
          <w:numId w:val="21"/>
        </w:numPr>
        <w:tabs>
          <w:tab w:pos="1058" w:val="left" w:leader="none"/>
        </w:tabs>
        <w:spacing w:line="242" w:lineRule="auto" w:before="229" w:after="0"/>
        <w:ind w:left="1058" w:right="344" w:hanging="432"/>
        <w:jc w:val="left"/>
        <w:rPr>
          <w:sz w:val="20"/>
        </w:rPr>
      </w:pPr>
      <w:r>
        <w:rPr>
          <w:sz w:val="20"/>
        </w:rPr>
        <w:t>No</w:t>
      </w:r>
      <w:r>
        <w:rPr>
          <w:spacing w:val="40"/>
          <w:sz w:val="20"/>
        </w:rPr>
        <w:t> </w:t>
      </w:r>
      <w:r>
        <w:rPr>
          <w:sz w:val="20"/>
        </w:rPr>
        <w:t>acreditar</w:t>
      </w:r>
      <w:r>
        <w:rPr>
          <w:spacing w:val="40"/>
          <w:sz w:val="20"/>
        </w:rPr>
        <w:t> </w:t>
      </w:r>
      <w:r>
        <w:rPr>
          <w:sz w:val="20"/>
        </w:rPr>
        <w:t>actividad</w:t>
      </w:r>
      <w:r>
        <w:rPr>
          <w:spacing w:val="40"/>
          <w:sz w:val="20"/>
        </w:rPr>
        <w:t> </w:t>
      </w:r>
      <w:r>
        <w:rPr>
          <w:sz w:val="20"/>
        </w:rPr>
        <w:t>alguna</w:t>
      </w:r>
      <w:r>
        <w:rPr>
          <w:spacing w:val="40"/>
          <w:sz w:val="20"/>
        </w:rPr>
        <w:t> </w:t>
      </w:r>
      <w:r>
        <w:rPr>
          <w:sz w:val="20"/>
        </w:rPr>
        <w:t>durante</w:t>
      </w:r>
      <w:r>
        <w:rPr>
          <w:spacing w:val="40"/>
          <w:sz w:val="20"/>
        </w:rPr>
        <w:t> </w:t>
      </w:r>
      <w:r>
        <w:rPr>
          <w:sz w:val="20"/>
        </w:rPr>
        <w:t>un</w:t>
      </w:r>
      <w:r>
        <w:rPr>
          <w:spacing w:val="40"/>
          <w:sz w:val="20"/>
        </w:rPr>
        <w:t> </w:t>
      </w:r>
      <w:r>
        <w:rPr>
          <w:sz w:val="20"/>
        </w:rPr>
        <w:t>año</w:t>
      </w:r>
      <w:r>
        <w:rPr>
          <w:spacing w:val="40"/>
          <w:sz w:val="20"/>
        </w:rPr>
        <w:t> </w:t>
      </w:r>
      <w:r>
        <w:rPr>
          <w:sz w:val="20"/>
        </w:rPr>
        <w:t>calendario,</w:t>
      </w:r>
      <w:r>
        <w:rPr>
          <w:spacing w:val="40"/>
          <w:sz w:val="20"/>
        </w:rPr>
        <w:t> </w:t>
      </w:r>
      <w:r>
        <w:rPr>
          <w:sz w:val="20"/>
        </w:rPr>
        <w:t>en</w:t>
      </w:r>
      <w:r>
        <w:rPr>
          <w:spacing w:val="40"/>
          <w:sz w:val="20"/>
        </w:rPr>
        <w:t> </w:t>
      </w:r>
      <w:r>
        <w:rPr>
          <w:sz w:val="20"/>
        </w:rPr>
        <w:t>los</w:t>
      </w:r>
      <w:r>
        <w:rPr>
          <w:spacing w:val="40"/>
          <w:sz w:val="20"/>
        </w:rPr>
        <w:t> </w:t>
      </w:r>
      <w:r>
        <w:rPr>
          <w:sz w:val="20"/>
        </w:rPr>
        <w:t>términos</w:t>
      </w:r>
      <w:r>
        <w:rPr>
          <w:spacing w:val="40"/>
          <w:sz w:val="20"/>
        </w:rPr>
        <w:t> </w:t>
      </w:r>
      <w:r>
        <w:rPr>
          <w:sz w:val="20"/>
        </w:rPr>
        <w:t>que</w:t>
      </w:r>
      <w:r>
        <w:rPr>
          <w:spacing w:val="40"/>
          <w:sz w:val="20"/>
        </w:rPr>
        <w:t> </w:t>
      </w:r>
      <w:r>
        <w:rPr>
          <w:sz w:val="20"/>
        </w:rPr>
        <w:t>establezca</w:t>
      </w:r>
      <w:r>
        <w:rPr>
          <w:spacing w:val="40"/>
          <w:sz w:val="20"/>
        </w:rPr>
        <w:t> </w:t>
      </w:r>
      <w:r>
        <w:rPr>
          <w:sz w:val="20"/>
        </w:rPr>
        <w:t>el </w:t>
      </w:r>
      <w:r>
        <w:rPr>
          <w:spacing w:val="-2"/>
          <w:sz w:val="20"/>
        </w:rPr>
        <w:t>Reglamento;</w:t>
      </w:r>
    </w:p>
    <w:p>
      <w:pPr>
        <w:pStyle w:val="ListParagraph"/>
        <w:numPr>
          <w:ilvl w:val="1"/>
          <w:numId w:val="21"/>
        </w:numPr>
        <w:tabs>
          <w:tab w:pos="1058" w:val="left" w:leader="none"/>
        </w:tabs>
        <w:spacing w:line="240" w:lineRule="auto" w:before="226" w:after="0"/>
        <w:ind w:left="1058" w:right="0" w:hanging="432"/>
        <w:jc w:val="left"/>
        <w:rPr>
          <w:sz w:val="20"/>
        </w:rPr>
      </w:pPr>
      <w:r>
        <w:rPr>
          <w:sz w:val="20"/>
        </w:rPr>
        <w:t>Por</w:t>
      </w:r>
      <w:r>
        <w:rPr>
          <w:spacing w:val="-8"/>
          <w:sz w:val="20"/>
        </w:rPr>
        <w:t> </w:t>
      </w:r>
      <w:r>
        <w:rPr>
          <w:sz w:val="20"/>
        </w:rPr>
        <w:t>incumplir</w:t>
      </w:r>
      <w:r>
        <w:rPr>
          <w:spacing w:val="-6"/>
          <w:sz w:val="20"/>
        </w:rPr>
        <w:t> </w:t>
      </w:r>
      <w:r>
        <w:rPr>
          <w:sz w:val="20"/>
        </w:rPr>
        <w:t>de</w:t>
      </w:r>
      <w:r>
        <w:rPr>
          <w:spacing w:val="-9"/>
          <w:sz w:val="20"/>
        </w:rPr>
        <w:t> </w:t>
      </w:r>
      <w:r>
        <w:rPr>
          <w:sz w:val="20"/>
        </w:rPr>
        <w:t>manera</w:t>
      </w:r>
      <w:r>
        <w:rPr>
          <w:spacing w:val="-7"/>
          <w:sz w:val="20"/>
        </w:rPr>
        <w:t> </w:t>
      </w:r>
      <w:r>
        <w:rPr>
          <w:sz w:val="20"/>
        </w:rPr>
        <w:t>grave</w:t>
      </w:r>
      <w:r>
        <w:rPr>
          <w:spacing w:val="-5"/>
          <w:sz w:val="20"/>
        </w:rPr>
        <w:t> </w:t>
      </w:r>
      <w:r>
        <w:rPr>
          <w:sz w:val="20"/>
        </w:rPr>
        <w:t>con</w:t>
      </w:r>
      <w:r>
        <w:rPr>
          <w:spacing w:val="-7"/>
          <w:sz w:val="20"/>
        </w:rPr>
        <w:t> </w:t>
      </w:r>
      <w:r>
        <w:rPr>
          <w:sz w:val="20"/>
        </w:rPr>
        <w:t>las</w:t>
      </w:r>
      <w:r>
        <w:rPr>
          <w:spacing w:val="-6"/>
          <w:sz w:val="20"/>
        </w:rPr>
        <w:t> </w:t>
      </w:r>
      <w:r>
        <w:rPr>
          <w:sz w:val="20"/>
        </w:rPr>
        <w:t>disposiciones</w:t>
      </w:r>
      <w:r>
        <w:rPr>
          <w:spacing w:val="-7"/>
          <w:sz w:val="20"/>
        </w:rPr>
        <w:t> </w:t>
      </w:r>
      <w:r>
        <w:rPr>
          <w:sz w:val="20"/>
        </w:rPr>
        <w:t>contenidas</w:t>
      </w:r>
      <w:r>
        <w:rPr>
          <w:spacing w:val="-6"/>
          <w:sz w:val="20"/>
        </w:rPr>
        <w:t> </w:t>
      </w:r>
      <w:r>
        <w:rPr>
          <w:sz w:val="20"/>
        </w:rPr>
        <w:t>en</w:t>
      </w:r>
      <w:r>
        <w:rPr>
          <w:spacing w:val="-7"/>
          <w:sz w:val="20"/>
        </w:rPr>
        <w:t> </w:t>
      </w:r>
      <w:r>
        <w:rPr>
          <w:sz w:val="20"/>
        </w:rPr>
        <w:t>esta</w:t>
      </w:r>
      <w:r>
        <w:rPr>
          <w:spacing w:val="-8"/>
          <w:sz w:val="20"/>
        </w:rPr>
        <w:t> </w:t>
      </w:r>
      <w:r>
        <w:rPr>
          <w:spacing w:val="-4"/>
          <w:sz w:val="20"/>
        </w:rPr>
        <w:t>Ley;</w:t>
      </w:r>
    </w:p>
    <w:p>
      <w:pPr>
        <w:pStyle w:val="ListParagraph"/>
        <w:numPr>
          <w:ilvl w:val="1"/>
          <w:numId w:val="21"/>
        </w:numPr>
        <w:tabs>
          <w:tab w:pos="1058" w:val="left" w:leader="none"/>
        </w:tabs>
        <w:spacing w:line="240" w:lineRule="auto" w:before="229" w:after="0"/>
        <w:ind w:left="1058" w:right="0" w:hanging="432"/>
        <w:jc w:val="left"/>
        <w:rPr>
          <w:sz w:val="20"/>
        </w:rPr>
      </w:pPr>
      <w:r>
        <w:rPr>
          <w:sz w:val="20"/>
        </w:rPr>
        <w:t>Haber</w:t>
      </w:r>
      <w:r>
        <w:rPr>
          <w:spacing w:val="-7"/>
          <w:sz w:val="20"/>
        </w:rPr>
        <w:t> </w:t>
      </w:r>
      <w:r>
        <w:rPr>
          <w:sz w:val="20"/>
        </w:rPr>
        <w:t>dejado</w:t>
      </w:r>
      <w:r>
        <w:rPr>
          <w:spacing w:val="-6"/>
          <w:sz w:val="20"/>
        </w:rPr>
        <w:t> </w:t>
      </w:r>
      <w:r>
        <w:rPr>
          <w:sz w:val="20"/>
        </w:rPr>
        <w:t>de</w:t>
      </w:r>
      <w:r>
        <w:rPr>
          <w:spacing w:val="-9"/>
          <w:sz w:val="20"/>
        </w:rPr>
        <w:t> </w:t>
      </w:r>
      <w:r>
        <w:rPr>
          <w:sz w:val="20"/>
        </w:rPr>
        <w:t>cumplir</w:t>
      </w:r>
      <w:r>
        <w:rPr>
          <w:spacing w:val="-7"/>
          <w:sz w:val="20"/>
        </w:rPr>
        <w:t> </w:t>
      </w:r>
      <w:r>
        <w:rPr>
          <w:sz w:val="20"/>
        </w:rPr>
        <w:t>con</w:t>
      </w:r>
      <w:r>
        <w:rPr>
          <w:spacing w:val="-8"/>
          <w:sz w:val="20"/>
        </w:rPr>
        <w:t> </w:t>
      </w:r>
      <w:r>
        <w:rPr>
          <w:sz w:val="20"/>
        </w:rPr>
        <w:t>los</w:t>
      </w:r>
      <w:r>
        <w:rPr>
          <w:spacing w:val="-7"/>
          <w:sz w:val="20"/>
        </w:rPr>
        <w:t> </w:t>
      </w:r>
      <w:r>
        <w:rPr>
          <w:sz w:val="20"/>
        </w:rPr>
        <w:t>requisitos</w:t>
      </w:r>
      <w:r>
        <w:rPr>
          <w:spacing w:val="-6"/>
          <w:sz w:val="20"/>
        </w:rPr>
        <w:t> </w:t>
      </w:r>
      <w:r>
        <w:rPr>
          <w:sz w:val="20"/>
        </w:rPr>
        <w:t>necesarios</w:t>
      </w:r>
      <w:r>
        <w:rPr>
          <w:spacing w:val="-6"/>
          <w:sz w:val="20"/>
        </w:rPr>
        <w:t> </w:t>
      </w:r>
      <w:r>
        <w:rPr>
          <w:sz w:val="20"/>
        </w:rPr>
        <w:t>para</w:t>
      </w:r>
      <w:r>
        <w:rPr>
          <w:spacing w:val="-7"/>
          <w:sz w:val="20"/>
        </w:rPr>
        <w:t> </w:t>
      </w:r>
      <w:r>
        <w:rPr>
          <w:sz w:val="20"/>
        </w:rPr>
        <w:t>obtener</w:t>
      </w:r>
      <w:r>
        <w:rPr>
          <w:spacing w:val="-7"/>
          <w:sz w:val="20"/>
        </w:rPr>
        <w:t> </w:t>
      </w:r>
      <w:r>
        <w:rPr>
          <w:sz w:val="20"/>
        </w:rPr>
        <w:t>el</w:t>
      </w:r>
      <w:r>
        <w:rPr>
          <w:spacing w:val="-9"/>
          <w:sz w:val="20"/>
        </w:rPr>
        <w:t> </w:t>
      </w:r>
      <w:r>
        <w:rPr>
          <w:sz w:val="20"/>
        </w:rPr>
        <w:t>registro,</w:t>
      </w:r>
      <w:r>
        <w:rPr>
          <w:spacing w:val="-4"/>
          <w:sz w:val="20"/>
        </w:rPr>
        <w:t> </w:t>
      </w:r>
      <w:r>
        <w:rPr>
          <w:spacing w:val="-10"/>
          <w:sz w:val="20"/>
        </w:rPr>
        <w:t>y</w:t>
      </w:r>
    </w:p>
    <w:p>
      <w:pPr>
        <w:pStyle w:val="BodyText"/>
      </w:pPr>
    </w:p>
    <w:p>
      <w:pPr>
        <w:pStyle w:val="ListParagraph"/>
        <w:numPr>
          <w:ilvl w:val="1"/>
          <w:numId w:val="21"/>
        </w:numPr>
        <w:tabs>
          <w:tab w:pos="1058" w:val="left" w:leader="none"/>
        </w:tabs>
        <w:spacing w:line="240" w:lineRule="auto" w:before="0" w:after="0"/>
        <w:ind w:left="1058" w:right="0" w:hanging="432"/>
        <w:jc w:val="left"/>
        <w:rPr>
          <w:sz w:val="20"/>
        </w:rPr>
      </w:pPr>
      <w:r>
        <w:rPr>
          <w:sz w:val="20"/>
        </w:rPr>
        <w:t>Las</w:t>
      </w:r>
      <w:r>
        <w:rPr>
          <w:spacing w:val="-6"/>
          <w:sz w:val="20"/>
        </w:rPr>
        <w:t> </w:t>
      </w:r>
      <w:r>
        <w:rPr>
          <w:sz w:val="20"/>
        </w:rPr>
        <w:t>demás</w:t>
      </w:r>
      <w:r>
        <w:rPr>
          <w:spacing w:val="-6"/>
          <w:sz w:val="20"/>
        </w:rPr>
        <w:t> </w:t>
      </w:r>
      <w:r>
        <w:rPr>
          <w:sz w:val="20"/>
        </w:rPr>
        <w:t>que</w:t>
      </w:r>
      <w:r>
        <w:rPr>
          <w:spacing w:val="-8"/>
          <w:sz w:val="20"/>
        </w:rPr>
        <w:t> </w:t>
      </w:r>
      <w:r>
        <w:rPr>
          <w:sz w:val="20"/>
        </w:rPr>
        <w:t>establezca</w:t>
      </w:r>
      <w:r>
        <w:rPr>
          <w:spacing w:val="-3"/>
          <w:sz w:val="20"/>
        </w:rPr>
        <w:t> </w:t>
      </w:r>
      <w:r>
        <w:rPr>
          <w:sz w:val="20"/>
        </w:rPr>
        <w:t>esta</w:t>
      </w:r>
      <w:r>
        <w:rPr>
          <w:spacing w:val="-7"/>
          <w:sz w:val="20"/>
        </w:rPr>
        <w:t> </w:t>
      </w:r>
      <w:r>
        <w:rPr>
          <w:spacing w:val="-4"/>
          <w:sz w:val="20"/>
        </w:rPr>
        <w:t>Ley.</w:t>
      </w:r>
    </w:p>
    <w:p>
      <w:pPr>
        <w:spacing w:before="229"/>
        <w:ind w:left="1617" w:right="1615"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5"/>
          <w:sz w:val="22"/>
        </w:rPr>
        <w:t>III</w:t>
      </w:r>
    </w:p>
    <w:p>
      <w:pPr>
        <w:pStyle w:val="Heading1"/>
        <w:spacing w:line="253" w:lineRule="exact"/>
        <w:ind w:right="1617"/>
      </w:pPr>
      <w:r>
        <w:rPr/>
        <w:t>De</w:t>
      </w:r>
      <w:r>
        <w:rPr>
          <w:spacing w:val="-6"/>
        </w:rPr>
        <w:t> </w:t>
      </w:r>
      <w:r>
        <w:rPr/>
        <w:t>los</w:t>
      </w:r>
      <w:r>
        <w:rPr>
          <w:spacing w:val="-3"/>
        </w:rPr>
        <w:t> </w:t>
      </w:r>
      <w:r>
        <w:rPr/>
        <w:t>Derechos</w:t>
      </w:r>
      <w:r>
        <w:rPr>
          <w:spacing w:val="-3"/>
        </w:rPr>
        <w:t> </w:t>
      </w:r>
      <w:r>
        <w:rPr/>
        <w:t>y</w:t>
      </w:r>
      <w:r>
        <w:rPr>
          <w:spacing w:val="-8"/>
        </w:rPr>
        <w:t> </w:t>
      </w:r>
      <w:r>
        <w:rPr/>
        <w:t>Obligaciones</w:t>
      </w:r>
      <w:r>
        <w:rPr>
          <w:spacing w:val="-3"/>
        </w:rPr>
        <w:t> </w:t>
      </w:r>
      <w:r>
        <w:rPr/>
        <w:t>de</w:t>
      </w:r>
      <w:r>
        <w:rPr>
          <w:spacing w:val="-5"/>
        </w:rPr>
        <w:t> </w:t>
      </w:r>
      <w:r>
        <w:rPr/>
        <w:t>los</w:t>
      </w:r>
      <w:r>
        <w:rPr>
          <w:spacing w:val="-6"/>
        </w:rPr>
        <w:t> </w:t>
      </w:r>
      <w:r>
        <w:rPr/>
        <w:t>Partidos</w:t>
      </w:r>
      <w:r>
        <w:rPr>
          <w:spacing w:val="-3"/>
        </w:rPr>
        <w:t> </w:t>
      </w:r>
      <w:r>
        <w:rPr>
          <w:spacing w:val="-2"/>
        </w:rPr>
        <w:t>Políticos</w:t>
      </w:r>
    </w:p>
    <w:p>
      <w:pPr>
        <w:pStyle w:val="Heading2"/>
        <w:spacing w:before="231"/>
      </w:pPr>
      <w:bookmarkStart w:name="Artículo_23" w:id="23"/>
      <w:bookmarkEnd w:id="23"/>
      <w:r>
        <w:rPr>
          <w:b w:val="0"/>
        </w:rPr>
      </w:r>
      <w:r>
        <w:rPr/>
        <w:t>Artículo</w:t>
      </w:r>
      <w:r>
        <w:rPr>
          <w:spacing w:val="-10"/>
        </w:rPr>
        <w:t> </w:t>
      </w:r>
      <w:r>
        <w:rPr>
          <w:spacing w:val="-5"/>
        </w:rPr>
        <w:t>23.</w:t>
      </w:r>
    </w:p>
    <w:p>
      <w:pPr>
        <w:pStyle w:val="ListParagraph"/>
        <w:numPr>
          <w:ilvl w:val="0"/>
          <w:numId w:val="22"/>
        </w:numPr>
        <w:tabs>
          <w:tab w:pos="845" w:val="left" w:leader="none"/>
        </w:tabs>
        <w:spacing w:line="240" w:lineRule="auto" w:before="1" w:after="0"/>
        <w:ind w:left="845" w:right="0" w:hanging="219"/>
        <w:jc w:val="left"/>
        <w:rPr>
          <w:sz w:val="20"/>
        </w:rPr>
      </w:pPr>
      <w:r>
        <w:rPr>
          <w:sz w:val="20"/>
        </w:rPr>
        <w:t>Son</w:t>
      </w:r>
      <w:r>
        <w:rPr>
          <w:spacing w:val="-8"/>
          <w:sz w:val="20"/>
        </w:rPr>
        <w:t> </w:t>
      </w:r>
      <w:r>
        <w:rPr>
          <w:sz w:val="20"/>
        </w:rPr>
        <w:t>derechos</w:t>
      </w:r>
      <w:r>
        <w:rPr>
          <w:spacing w:val="-5"/>
          <w:sz w:val="20"/>
        </w:rPr>
        <w:t> </w:t>
      </w:r>
      <w:r>
        <w:rPr>
          <w:sz w:val="20"/>
        </w:rPr>
        <w:t>de</w:t>
      </w:r>
      <w:r>
        <w:rPr>
          <w:spacing w:val="-6"/>
          <w:sz w:val="20"/>
        </w:rPr>
        <w:t> </w:t>
      </w:r>
      <w:r>
        <w:rPr>
          <w:sz w:val="20"/>
        </w:rPr>
        <w:t>los</w:t>
      </w:r>
      <w:r>
        <w:rPr>
          <w:spacing w:val="-6"/>
          <w:sz w:val="20"/>
        </w:rPr>
        <w:t> </w:t>
      </w:r>
      <w:r>
        <w:rPr>
          <w:sz w:val="20"/>
        </w:rPr>
        <w:t>partidos</w:t>
      </w:r>
      <w:r>
        <w:rPr>
          <w:spacing w:val="-5"/>
          <w:sz w:val="20"/>
        </w:rPr>
        <w:t> </w:t>
      </w:r>
      <w:r>
        <w:rPr>
          <w:spacing w:val="-2"/>
          <w:sz w:val="20"/>
        </w:rPr>
        <w:t>políticos:</w:t>
      </w:r>
    </w:p>
    <w:p>
      <w:pPr>
        <w:pStyle w:val="BodyText"/>
        <w:spacing w:before="1"/>
      </w:pPr>
    </w:p>
    <w:p>
      <w:pPr>
        <w:pStyle w:val="ListParagraph"/>
        <w:numPr>
          <w:ilvl w:val="1"/>
          <w:numId w:val="22"/>
        </w:numPr>
        <w:tabs>
          <w:tab w:pos="1056" w:val="left" w:leader="none"/>
          <w:tab w:pos="1058" w:val="left" w:leader="none"/>
        </w:tabs>
        <w:spacing w:line="242" w:lineRule="auto" w:before="0" w:after="0"/>
        <w:ind w:left="1058" w:right="344" w:hanging="432"/>
        <w:jc w:val="both"/>
        <w:rPr>
          <w:sz w:val="20"/>
        </w:rPr>
      </w:pPr>
      <w:r>
        <w:rPr>
          <w:sz w:val="20"/>
        </w:rPr>
        <w:t>Participar, conforme a lo dispuesto en la Constitución y las leyes aplicables, en la preparación, desarrollo y vigilancia del proceso electoral;</w:t>
      </w:r>
    </w:p>
    <w:p>
      <w:pPr>
        <w:pStyle w:val="ListParagraph"/>
        <w:numPr>
          <w:ilvl w:val="1"/>
          <w:numId w:val="22"/>
        </w:numPr>
        <w:tabs>
          <w:tab w:pos="1056" w:val="left" w:leader="none"/>
          <w:tab w:pos="1058" w:val="left" w:leader="none"/>
        </w:tabs>
        <w:spacing w:line="242" w:lineRule="auto" w:before="224" w:after="0"/>
        <w:ind w:left="1058" w:right="345" w:hanging="432"/>
        <w:jc w:val="both"/>
        <w:rPr>
          <w:sz w:val="20"/>
        </w:rPr>
      </w:pPr>
      <w:r>
        <w:rPr>
          <w:sz w:val="20"/>
        </w:rPr>
        <w:t>Participar en las elecciones conforme a lo dispuesto en la Base I del artículo 41 de la Constitución, así como en esta Ley, la Ley General de Instituciones y Procedimientos Electorales y demás disposiciones en la materia;</w:t>
      </w:r>
    </w:p>
    <w:p>
      <w:pPr>
        <w:pStyle w:val="ListParagraph"/>
        <w:numPr>
          <w:ilvl w:val="1"/>
          <w:numId w:val="22"/>
        </w:numPr>
        <w:tabs>
          <w:tab w:pos="1056" w:val="left" w:leader="none"/>
          <w:tab w:pos="1058" w:val="left" w:leader="none"/>
        </w:tabs>
        <w:spacing w:line="240" w:lineRule="auto" w:before="225" w:after="0"/>
        <w:ind w:left="1058" w:right="344" w:hanging="432"/>
        <w:jc w:val="both"/>
        <w:rPr>
          <w:sz w:val="20"/>
        </w:rPr>
      </w:pPr>
      <w:r>
        <w:rPr>
          <w:color w:val="2D74B5"/>
          <w:sz w:val="20"/>
        </w:rPr>
        <w:t>[</w:t>
      </w:r>
      <w:r>
        <w:rPr>
          <w:sz w:val="20"/>
        </w:rPr>
        <w:t>Gozar de facultades para regular su vida interna y determinar su organización interior y los procedimientos correspondientes;</w:t>
      </w:r>
      <w:r>
        <w:rPr>
          <w:color w:val="2D74B5"/>
          <w:sz w:val="20"/>
        </w:rPr>
        <w:t>]</w:t>
      </w:r>
    </w:p>
    <w:p>
      <w:pPr>
        <w:pStyle w:val="ListParagraph"/>
        <w:spacing w:after="0" w:line="240" w:lineRule="auto"/>
        <w:jc w:val="both"/>
        <w:rPr>
          <w:sz w:val="20"/>
        </w:rPr>
        <w:sectPr>
          <w:pgSz w:w="12240" w:h="15840"/>
          <w:pgMar w:header="724" w:footer="712" w:top="1880" w:bottom="900" w:left="1080" w:right="1080"/>
        </w:sectPr>
      </w:pPr>
    </w:p>
    <w:p>
      <w:pPr>
        <w:pStyle w:val="BodyText"/>
        <w:spacing w:before="111"/>
        <w:rPr>
          <w:sz w:val="16"/>
        </w:rPr>
      </w:pPr>
    </w:p>
    <w:p>
      <w:pPr>
        <w:spacing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 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2"/>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7"/>
        <w:rPr>
          <w:rFonts w:ascii="Times New Roman"/>
          <w:i/>
          <w:sz w:val="16"/>
        </w:rPr>
      </w:pPr>
    </w:p>
    <w:p>
      <w:pPr>
        <w:pStyle w:val="ListParagraph"/>
        <w:numPr>
          <w:ilvl w:val="1"/>
          <w:numId w:val="22"/>
        </w:numPr>
        <w:tabs>
          <w:tab w:pos="1058" w:val="left" w:leader="none"/>
        </w:tabs>
        <w:spacing w:line="242" w:lineRule="auto" w:before="0" w:after="0"/>
        <w:ind w:left="1058" w:right="347" w:hanging="432"/>
        <w:jc w:val="left"/>
        <w:rPr>
          <w:sz w:val="20"/>
        </w:rPr>
      </w:pPr>
      <w:r>
        <w:rPr>
          <w:sz w:val="20"/>
        </w:rPr>
        <w:t>Acceder</w:t>
      </w:r>
      <w:r>
        <w:rPr>
          <w:spacing w:val="-1"/>
          <w:sz w:val="20"/>
        </w:rPr>
        <w:t> </w:t>
      </w:r>
      <w:r>
        <w:rPr>
          <w:sz w:val="20"/>
        </w:rPr>
        <w:t>a las</w:t>
      </w:r>
      <w:r>
        <w:rPr>
          <w:spacing w:val="-1"/>
          <w:sz w:val="20"/>
        </w:rPr>
        <w:t> </w:t>
      </w:r>
      <w:r>
        <w:rPr>
          <w:sz w:val="20"/>
        </w:rPr>
        <w:t>prerrogativas y</w:t>
      </w:r>
      <w:r>
        <w:rPr>
          <w:spacing w:val="-5"/>
          <w:sz w:val="20"/>
        </w:rPr>
        <w:t> </w:t>
      </w:r>
      <w:r>
        <w:rPr>
          <w:sz w:val="20"/>
        </w:rPr>
        <w:t>recibir</w:t>
      </w:r>
      <w:r>
        <w:rPr>
          <w:spacing w:val="-1"/>
          <w:sz w:val="20"/>
        </w:rPr>
        <w:t> </w:t>
      </w:r>
      <w:r>
        <w:rPr>
          <w:sz w:val="20"/>
        </w:rPr>
        <w:t>el</w:t>
      </w:r>
      <w:r>
        <w:rPr>
          <w:spacing w:val="-3"/>
          <w:sz w:val="20"/>
        </w:rPr>
        <w:t> </w:t>
      </w:r>
      <w:r>
        <w:rPr>
          <w:sz w:val="20"/>
        </w:rPr>
        <w:t>financiamiento público en</w:t>
      </w:r>
      <w:r>
        <w:rPr>
          <w:spacing w:val="-3"/>
          <w:sz w:val="20"/>
        </w:rPr>
        <w:t> </w:t>
      </w:r>
      <w:r>
        <w:rPr>
          <w:sz w:val="20"/>
        </w:rPr>
        <w:t>los</w:t>
      </w:r>
      <w:r>
        <w:rPr>
          <w:spacing w:val="-1"/>
          <w:sz w:val="20"/>
        </w:rPr>
        <w:t> </w:t>
      </w:r>
      <w:r>
        <w:rPr>
          <w:sz w:val="20"/>
        </w:rPr>
        <w:t>términos</w:t>
      </w:r>
      <w:r>
        <w:rPr>
          <w:spacing w:val="-1"/>
          <w:sz w:val="20"/>
        </w:rPr>
        <w:t> </w:t>
      </w:r>
      <w:r>
        <w:rPr>
          <w:sz w:val="20"/>
        </w:rPr>
        <w:t>del artículo 41</w:t>
      </w:r>
      <w:r>
        <w:rPr>
          <w:spacing w:val="-2"/>
          <w:sz w:val="20"/>
        </w:rPr>
        <w:t> </w:t>
      </w:r>
      <w:r>
        <w:rPr>
          <w:sz w:val="20"/>
        </w:rPr>
        <w:t>de</w:t>
      </w:r>
      <w:r>
        <w:rPr>
          <w:spacing w:val="-2"/>
          <w:sz w:val="20"/>
        </w:rPr>
        <w:t> </w:t>
      </w:r>
      <w:r>
        <w:rPr>
          <w:sz w:val="20"/>
        </w:rPr>
        <w:t>la Constitución, esta Ley y demás leyes federales o locales aplicables.</w:t>
      </w:r>
    </w:p>
    <w:p>
      <w:pPr>
        <w:pStyle w:val="BodyText"/>
        <w:spacing w:before="226"/>
        <w:ind w:left="1058" w:right="340" w:hanging="15"/>
        <w:jc w:val="both"/>
      </w:pPr>
      <w:r>
        <w:rPr>
          <w:color w:val="2D74B5"/>
        </w:rPr>
        <w:t>[</w:t>
      </w:r>
      <w:r>
        <w:rPr/>
        <w:t>En las entidades federativas donde exista financiamiento local para los partidos políticos nacionales que participen en las elecciones locales de la entidad, las leyes locales no podrán establecer limitaciones a dicho financiamiento, ni reducirlo por el financiamiento que reciban de sus dirigencias nacionales;</w:t>
      </w:r>
      <w:r>
        <w:rPr>
          <w:color w:val="2D74B5"/>
        </w:rPr>
        <w:t>]</w:t>
      </w:r>
    </w:p>
    <w:p>
      <w:pPr>
        <w:spacing w:line="242" w:lineRule="auto" w:before="0"/>
        <w:ind w:left="970" w:right="333" w:firstLine="6394"/>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Párrafo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 y</w:t>
      </w:r>
      <w:r>
        <w:rPr>
          <w:rFonts w:ascii="Times New Roman" w:hAnsi="Times New Roman"/>
          <w:i/>
          <w:color w:val="2D74B5"/>
          <w:spacing w:val="-3"/>
          <w:sz w:val="16"/>
        </w:rPr>
        <w:t> </w:t>
      </w:r>
      <w:r>
        <w:rPr>
          <w:rFonts w:ascii="Times New Roman" w:hAnsi="Times New Roman"/>
          <w:i/>
          <w:color w:val="2D74B5"/>
          <w:sz w:val="16"/>
        </w:rPr>
        <w:t>“recupera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line="229" w:lineRule="exact" w:before="225"/>
        <w:ind w:left="1058"/>
      </w:pPr>
      <w:r>
        <w:rPr>
          <w:color w:val="2D74B5"/>
        </w:rPr>
        <w:t>[</w:t>
      </w:r>
      <w:r>
        <w:rPr/>
        <w:t>Párrafo</w:t>
      </w:r>
      <w:r>
        <w:rPr>
          <w:spacing w:val="-8"/>
        </w:rPr>
        <w:t> </w:t>
      </w:r>
      <w:r>
        <w:rPr/>
        <w:t>tercero.</w:t>
      </w:r>
      <w:r>
        <w:rPr>
          <w:spacing w:val="-6"/>
        </w:rPr>
        <w:t> </w:t>
      </w:r>
      <w:r>
        <w:rPr>
          <w:spacing w:val="-2"/>
        </w:rPr>
        <w:t>Suprimido</w:t>
      </w:r>
      <w:r>
        <w:rPr>
          <w:color w:val="2D74B5"/>
          <w:spacing w:val="-2"/>
        </w:rPr>
        <w:t>]</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02-03-</w:t>
      </w:r>
      <w:r>
        <w:rPr>
          <w:rFonts w:ascii="Times New Roman" w:hAnsi="Times New Roman"/>
          <w:i/>
          <w:color w:val="0000FF"/>
          <w:spacing w:val="-4"/>
          <w:sz w:val="16"/>
        </w:rPr>
        <w:t>2023</w:t>
      </w:r>
    </w:p>
    <w:p>
      <w:pPr>
        <w:spacing w:line="183" w:lineRule="exact" w:before="1"/>
        <w:ind w:left="0" w:right="335" w:firstLine="0"/>
        <w:jc w:val="right"/>
        <w:rPr>
          <w:rFonts w:ascii="Times New Roman" w:hAnsi="Times New Roman"/>
          <w:i/>
          <w:sz w:val="16"/>
        </w:rPr>
      </w:pPr>
      <w:r>
        <w:rPr>
          <w:rFonts w:ascii="Times New Roman" w:hAnsi="Times New Roman"/>
          <w:i/>
          <w:color w:val="2D74B5"/>
          <w:sz w:val="16"/>
        </w:rPr>
        <w:t>Párrafo</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5"/>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6"/>
          <w:sz w:val="16"/>
        </w:rPr>
        <w:t> </w:t>
      </w:r>
      <w:r>
        <w:rPr>
          <w:rFonts w:ascii="Times New Roman" w:hAnsi="Times New Roman"/>
          <w:i/>
          <w:color w:val="2D74B5"/>
          <w:sz w:val="16"/>
        </w:rPr>
        <w:t>suprimido</w:t>
      </w:r>
      <w:r>
        <w:rPr>
          <w:rFonts w:ascii="Times New Roman" w:hAnsi="Times New Roman"/>
          <w:i/>
          <w:color w:val="2D74B5"/>
          <w:spacing w:val="-4"/>
          <w:sz w:val="16"/>
        </w:rPr>
        <w:t> </w:t>
      </w:r>
      <w:r>
        <w:rPr>
          <w:rFonts w:ascii="Times New Roman" w:hAnsi="Times New Roman"/>
          <w:i/>
          <w:color w:val="2D74B5"/>
          <w:sz w:val="16"/>
        </w:rPr>
        <w:t>conforme</w:t>
      </w:r>
      <w:r>
        <w:rPr>
          <w:rFonts w:ascii="Times New Roman" w:hAnsi="Times New Roman"/>
          <w:i/>
          <w:color w:val="2D74B5"/>
          <w:spacing w:val="-6"/>
          <w:sz w:val="16"/>
        </w:rPr>
        <w:t> </w:t>
      </w:r>
      <w:r>
        <w:rPr>
          <w:rFonts w:ascii="Times New Roman" w:hAnsi="Times New Roman"/>
          <w:i/>
          <w:color w:val="2D74B5"/>
          <w:sz w:val="16"/>
        </w:rPr>
        <w:t>al</w:t>
      </w:r>
      <w:r>
        <w:rPr>
          <w:rFonts w:ascii="Times New Roman" w:hAnsi="Times New Roman"/>
          <w:i/>
          <w:color w:val="2D74B5"/>
          <w:spacing w:val="-4"/>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6"/>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ley</w:t>
      </w:r>
      <w:r>
        <w:rPr>
          <w:rFonts w:ascii="Times New Roman" w:hAnsi="Times New Roman"/>
          <w:i/>
          <w:color w:val="2D74B5"/>
          <w:spacing w:val="-3"/>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4"/>
          <w:sz w:val="16"/>
        </w:rPr>
        <w:t> </w:t>
      </w:r>
      <w:r>
        <w:rPr>
          <w:rFonts w:ascii="Times New Roman" w:hAnsi="Times New Roman"/>
          <w:i/>
          <w:color w:val="2D74B5"/>
          <w:sz w:val="16"/>
        </w:rPr>
        <w:t>al</w:t>
      </w:r>
      <w:r>
        <w:rPr>
          <w:rFonts w:ascii="Times New Roman" w:hAnsi="Times New Roman"/>
          <w:i/>
          <w:color w:val="2D74B5"/>
          <w:spacing w:val="-5"/>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6"/>
          <w:sz w:val="16"/>
        </w:rPr>
        <w:t> </w:t>
      </w:r>
      <w:r>
        <w:rPr>
          <w:rFonts w:ascii="Times New Roman" w:hAnsi="Times New Roman"/>
          <w:i/>
          <w:color w:val="2D74B5"/>
          <w:sz w:val="16"/>
        </w:rPr>
        <w:t>sentencia</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SCJN</w:t>
      </w:r>
      <w:r>
        <w:rPr>
          <w:rFonts w:ascii="Times New Roman" w:hAnsi="Times New Roman"/>
          <w:i/>
          <w:color w:val="2D74B5"/>
          <w:spacing w:val="-4"/>
          <w:sz w:val="16"/>
        </w:rPr>
        <w:t> </w:t>
      </w:r>
      <w:r>
        <w:rPr>
          <w:rFonts w:ascii="Times New Roman" w:hAnsi="Times New Roman"/>
          <w:i/>
          <w:color w:val="2D74B5"/>
          <w:sz w:val="16"/>
        </w:rPr>
        <w:t>a</w:t>
      </w:r>
      <w:r>
        <w:rPr>
          <w:rFonts w:ascii="Times New Roman" w:hAnsi="Times New Roman"/>
          <w:i/>
          <w:color w:val="2D74B5"/>
          <w:spacing w:val="-3"/>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line="183" w:lineRule="exact" w:before="0"/>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50"/>
        <w:rPr>
          <w:rFonts w:ascii="Times New Roman"/>
          <w:i/>
          <w:sz w:val="16"/>
        </w:rPr>
      </w:pPr>
    </w:p>
    <w:p>
      <w:pPr>
        <w:pStyle w:val="BodyText"/>
        <w:ind w:left="1058" w:right="338"/>
        <w:jc w:val="both"/>
      </w:pPr>
      <w:r>
        <w:rPr>
          <w:color w:val="2D74B5"/>
        </w:rPr>
        <w:t>[</w:t>
      </w:r>
      <w:r>
        <w:rPr/>
        <w:t>Los partidos políticos podrán renunciar parcialmente y, en su caso reintegrar, en cualquier tiempo, su financiamiento para actividades ordinarias permanentes, siempre que no se vea afectado el cumplimiento de dichas actividades y prevalezcan en su financiamiento los recursos públicos sobre los de origen privado, en el caso de catástrofes sufridas en territorio nacional por cualquier desastre o fenómeno contemplado en la Ley General de Protección Civil o cualquier otro que ponga a la sociedad en grave peligro. </w:t>
      </w:r>
      <w:r>
        <w:rPr>
          <w:color w:val="FF0000"/>
        </w:rPr>
        <w:t>(</w:t>
      </w:r>
      <w:r>
        <w:rPr>
          <w:color w:val="767070"/>
        </w:rPr>
        <w:t>El reintegro de recursos correspondientes a financiamiento para actividades ordinarias permanentes de los partidos políticos también será aplicable tratándose de remanentes del ejercicio respecto de este tipo de financiamiento.</w:t>
      </w:r>
      <w:r>
        <w:rPr>
          <w:color w:val="FF0000"/>
        </w:rPr>
        <w:t>)</w:t>
      </w:r>
      <w:r>
        <w:rPr>
          <w:color w:val="2D74B5"/>
        </w:rPr>
        <w:t>]</w:t>
      </w:r>
    </w:p>
    <w:p>
      <w:pPr>
        <w:spacing w:line="240" w:lineRule="auto" w:before="0"/>
        <w:ind w:left="1049" w:right="332" w:firstLine="6272"/>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27-02-2022</w:t>
      </w:r>
      <w:r>
        <w:rPr>
          <w:rFonts w:ascii="Times New Roman" w:hAnsi="Times New Roman"/>
          <w:i/>
          <w:color w:val="0000FF"/>
          <w:spacing w:val="40"/>
          <w:sz w:val="16"/>
        </w:rPr>
        <w:t> </w:t>
      </w:r>
      <w:r>
        <w:rPr>
          <w:rFonts w:ascii="Times New Roman" w:hAnsi="Times New Roman"/>
          <w:i/>
          <w:color w:val="FF0000"/>
          <w:sz w:val="16"/>
        </w:rPr>
        <w:t>Párrafo declarado inválido por sentencia de la SCJN a Acción de Inconstitucionalidad notificada para efectos legales 11-10-2022 y</w:t>
      </w:r>
      <w:r>
        <w:rPr>
          <w:rFonts w:ascii="Times New Roman" w:hAnsi="Times New Roman"/>
          <w:i/>
          <w:color w:val="FF0000"/>
          <w:spacing w:val="40"/>
          <w:sz w:val="16"/>
        </w:rPr>
        <w:t> </w:t>
      </w:r>
      <w:r>
        <w:rPr>
          <w:rFonts w:ascii="Times New Roman" w:hAnsi="Times New Roman"/>
          <w:i/>
          <w:color w:val="FF0000"/>
          <w:sz w:val="16"/>
        </w:rPr>
        <w:t>publicada DOF 26-06-2023 (En la porción normativa “El reintegro de recursos correspondientes a financiamiento para actividades</w:t>
      </w:r>
      <w:r>
        <w:rPr>
          <w:rFonts w:ascii="Times New Roman" w:hAnsi="Times New Roman"/>
          <w:i/>
          <w:color w:val="FF0000"/>
          <w:spacing w:val="40"/>
          <w:sz w:val="16"/>
        </w:rPr>
        <w:t> </w:t>
      </w:r>
      <w:r>
        <w:rPr>
          <w:rFonts w:ascii="Times New Roman" w:hAnsi="Times New Roman"/>
          <w:i/>
          <w:color w:val="FF0000"/>
          <w:sz w:val="16"/>
        </w:rPr>
        <w:t>ordinarias</w:t>
      </w:r>
      <w:r>
        <w:rPr>
          <w:rFonts w:ascii="Times New Roman" w:hAnsi="Times New Roman"/>
          <w:i/>
          <w:color w:val="FF0000"/>
          <w:spacing w:val="-3"/>
          <w:sz w:val="16"/>
        </w:rPr>
        <w:t> </w:t>
      </w:r>
      <w:r>
        <w:rPr>
          <w:rFonts w:ascii="Times New Roman" w:hAnsi="Times New Roman"/>
          <w:i/>
          <w:color w:val="FF0000"/>
          <w:sz w:val="16"/>
        </w:rPr>
        <w:t>permanentes</w:t>
      </w:r>
      <w:r>
        <w:rPr>
          <w:rFonts w:ascii="Times New Roman" w:hAnsi="Times New Roman"/>
          <w:i/>
          <w:color w:val="FF0000"/>
          <w:spacing w:val="-3"/>
          <w:sz w:val="16"/>
        </w:rPr>
        <w:t> </w:t>
      </w:r>
      <w:r>
        <w:rPr>
          <w:rFonts w:ascii="Times New Roman" w:hAnsi="Times New Roman"/>
          <w:i/>
          <w:color w:val="FF0000"/>
          <w:sz w:val="16"/>
        </w:rPr>
        <w:t>de</w:t>
      </w:r>
      <w:r>
        <w:rPr>
          <w:rFonts w:ascii="Times New Roman" w:hAnsi="Times New Roman"/>
          <w:i/>
          <w:color w:val="FF0000"/>
          <w:spacing w:val="-3"/>
          <w:sz w:val="16"/>
        </w:rPr>
        <w:t> </w:t>
      </w:r>
      <w:r>
        <w:rPr>
          <w:rFonts w:ascii="Times New Roman" w:hAnsi="Times New Roman"/>
          <w:i/>
          <w:color w:val="FF0000"/>
          <w:sz w:val="16"/>
        </w:rPr>
        <w:t>los</w:t>
      </w:r>
      <w:r>
        <w:rPr>
          <w:rFonts w:ascii="Times New Roman" w:hAnsi="Times New Roman"/>
          <w:i/>
          <w:color w:val="FF0000"/>
          <w:spacing w:val="-3"/>
          <w:sz w:val="16"/>
        </w:rPr>
        <w:t> </w:t>
      </w:r>
      <w:r>
        <w:rPr>
          <w:rFonts w:ascii="Times New Roman" w:hAnsi="Times New Roman"/>
          <w:i/>
          <w:color w:val="FF0000"/>
          <w:sz w:val="16"/>
        </w:rPr>
        <w:t>partidos</w:t>
      </w:r>
      <w:r>
        <w:rPr>
          <w:rFonts w:ascii="Times New Roman" w:hAnsi="Times New Roman"/>
          <w:i/>
          <w:color w:val="FF0000"/>
          <w:spacing w:val="-3"/>
          <w:sz w:val="16"/>
        </w:rPr>
        <w:t> </w:t>
      </w:r>
      <w:r>
        <w:rPr>
          <w:rFonts w:ascii="Times New Roman" w:hAnsi="Times New Roman"/>
          <w:i/>
          <w:color w:val="FF0000"/>
          <w:sz w:val="16"/>
        </w:rPr>
        <w:t>políticos</w:t>
      </w:r>
      <w:r>
        <w:rPr>
          <w:rFonts w:ascii="Times New Roman" w:hAnsi="Times New Roman"/>
          <w:i/>
          <w:color w:val="FF0000"/>
          <w:spacing w:val="-3"/>
          <w:sz w:val="16"/>
        </w:rPr>
        <w:t> </w:t>
      </w:r>
      <w:r>
        <w:rPr>
          <w:rFonts w:ascii="Times New Roman" w:hAnsi="Times New Roman"/>
          <w:i/>
          <w:color w:val="FF0000"/>
          <w:sz w:val="16"/>
        </w:rPr>
        <w:t>también será</w:t>
      </w:r>
      <w:r>
        <w:rPr>
          <w:rFonts w:ascii="Times New Roman" w:hAnsi="Times New Roman"/>
          <w:i/>
          <w:color w:val="FF0000"/>
          <w:spacing w:val="-2"/>
          <w:sz w:val="16"/>
        </w:rPr>
        <w:t> </w:t>
      </w:r>
      <w:r>
        <w:rPr>
          <w:rFonts w:ascii="Times New Roman" w:hAnsi="Times New Roman"/>
          <w:i/>
          <w:color w:val="FF0000"/>
          <w:sz w:val="16"/>
        </w:rPr>
        <w:t>aplicable tratándose</w:t>
      </w:r>
      <w:r>
        <w:rPr>
          <w:rFonts w:ascii="Times New Roman" w:hAnsi="Times New Roman"/>
          <w:i/>
          <w:color w:val="FF0000"/>
          <w:spacing w:val="-3"/>
          <w:sz w:val="16"/>
        </w:rPr>
        <w:t> </w:t>
      </w:r>
      <w:r>
        <w:rPr>
          <w:rFonts w:ascii="Times New Roman" w:hAnsi="Times New Roman"/>
          <w:i/>
          <w:color w:val="FF0000"/>
          <w:sz w:val="16"/>
        </w:rPr>
        <w:t>de remanentes</w:t>
      </w:r>
      <w:r>
        <w:rPr>
          <w:rFonts w:ascii="Times New Roman" w:hAnsi="Times New Roman"/>
          <w:i/>
          <w:color w:val="FF0000"/>
          <w:spacing w:val="-3"/>
          <w:sz w:val="16"/>
        </w:rPr>
        <w:t> </w:t>
      </w:r>
      <w:r>
        <w:rPr>
          <w:rFonts w:ascii="Times New Roman" w:hAnsi="Times New Roman"/>
          <w:i/>
          <w:color w:val="FF0000"/>
          <w:sz w:val="16"/>
        </w:rPr>
        <w:t>del ejercicio</w:t>
      </w:r>
      <w:r>
        <w:rPr>
          <w:rFonts w:ascii="Times New Roman" w:hAnsi="Times New Roman"/>
          <w:i/>
          <w:color w:val="FF0000"/>
          <w:spacing w:val="-2"/>
          <w:sz w:val="16"/>
        </w:rPr>
        <w:t> </w:t>
      </w:r>
      <w:r>
        <w:rPr>
          <w:rFonts w:ascii="Times New Roman" w:hAnsi="Times New Roman"/>
          <w:i/>
          <w:color w:val="FF0000"/>
          <w:sz w:val="16"/>
        </w:rPr>
        <w:t>respecto</w:t>
      </w:r>
      <w:r>
        <w:rPr>
          <w:rFonts w:ascii="Times New Roman" w:hAnsi="Times New Roman"/>
          <w:i/>
          <w:color w:val="FF0000"/>
          <w:spacing w:val="-2"/>
          <w:sz w:val="16"/>
        </w:rPr>
        <w:t> </w:t>
      </w:r>
      <w:r>
        <w:rPr>
          <w:rFonts w:ascii="Times New Roman" w:hAnsi="Times New Roman"/>
          <w:i/>
          <w:color w:val="FF0000"/>
          <w:sz w:val="16"/>
        </w:rPr>
        <w:t>de este</w:t>
      </w:r>
      <w:r>
        <w:rPr>
          <w:rFonts w:ascii="Times New Roman" w:hAnsi="Times New Roman"/>
          <w:i/>
          <w:color w:val="FF0000"/>
          <w:spacing w:val="-3"/>
          <w:sz w:val="16"/>
        </w:rPr>
        <w:t> </w:t>
      </w:r>
      <w:r>
        <w:rPr>
          <w:rFonts w:ascii="Times New Roman" w:hAnsi="Times New Roman"/>
          <w:i/>
          <w:color w:val="FF0000"/>
          <w:sz w:val="16"/>
        </w:rPr>
        <w:t>tipo</w:t>
      </w:r>
      <w:r>
        <w:rPr>
          <w:rFonts w:ascii="Times New Roman" w:hAnsi="Times New Roman"/>
          <w:i/>
          <w:color w:val="FF0000"/>
          <w:spacing w:val="-2"/>
          <w:sz w:val="16"/>
        </w:rPr>
        <w:t> </w:t>
      </w:r>
      <w:r>
        <w:rPr>
          <w:rFonts w:ascii="Times New Roman" w:hAnsi="Times New Roman"/>
          <w:i/>
          <w:color w:val="FF0000"/>
          <w:sz w:val="16"/>
        </w:rPr>
        <w:t>de</w:t>
      </w:r>
    </w:p>
    <w:p>
      <w:pPr>
        <w:spacing w:before="0"/>
        <w:ind w:left="7364" w:right="331" w:firstLine="1277"/>
        <w:jc w:val="right"/>
        <w:rPr>
          <w:rFonts w:ascii="Times New Roman" w:hAnsi="Times New Roman"/>
          <w:i/>
          <w:sz w:val="16"/>
        </w:rPr>
      </w:pPr>
      <w:r>
        <w:rPr>
          <w:rFonts w:ascii="Times New Roman" w:hAnsi="Times New Roman"/>
          <w:i/>
          <w:color w:val="FF0000"/>
          <w:spacing w:val="-2"/>
          <w:sz w:val="16"/>
        </w:rPr>
        <w:t>financiamiento”)</w:t>
      </w:r>
      <w:r>
        <w:rPr>
          <w:rFonts w:ascii="Times New Roman" w:hAnsi="Times New Roman"/>
          <w:i/>
          <w:color w:val="FF0000"/>
          <w:spacing w:val="40"/>
          <w:sz w:val="16"/>
        </w:rPr>
        <w:t> </w:t>
      </w: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02-03-</w:t>
      </w:r>
      <w:r>
        <w:rPr>
          <w:rFonts w:ascii="Times New Roman" w:hAnsi="Times New Roman"/>
          <w:i/>
          <w:color w:val="0000FF"/>
          <w:spacing w:val="-4"/>
          <w:sz w:val="16"/>
        </w:rPr>
        <w:t>2023</w:t>
      </w:r>
    </w:p>
    <w:p>
      <w:pPr>
        <w:spacing w:before="0"/>
        <w:ind w:left="3521" w:right="333" w:hanging="2552"/>
        <w:jc w:val="right"/>
        <w:rPr>
          <w:rFonts w:ascii="Times New Roman" w:hAnsi="Times New Roman"/>
          <w:i/>
          <w:sz w:val="16"/>
        </w:rPr>
      </w:pPr>
      <w:r>
        <w:rPr>
          <w:rFonts w:ascii="Times New Roman" w:hAnsi="Times New Roman"/>
          <w:i/>
          <w:color w:val="2D74B5"/>
          <w:sz w:val="16"/>
        </w:rPr>
        <w:t>Párrafo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 y</w:t>
      </w:r>
      <w:r>
        <w:rPr>
          <w:rFonts w:ascii="Times New Roman" w:hAnsi="Times New Roman"/>
          <w:i/>
          <w:color w:val="2D74B5"/>
          <w:spacing w:val="-3"/>
          <w:sz w:val="16"/>
        </w:rPr>
        <w:t> </w:t>
      </w:r>
      <w:r>
        <w:rPr>
          <w:rFonts w:ascii="Times New Roman" w:hAnsi="Times New Roman"/>
          <w:i/>
          <w:color w:val="2D74B5"/>
          <w:sz w:val="16"/>
        </w:rPr>
        <w:t>“recupera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w:t>
      </w:r>
      <w:r>
        <w:rPr>
          <w:rFonts w:ascii="Times New Roman" w:hAnsi="Times New Roman"/>
          <w:i/>
          <w:color w:val="2D74B5"/>
          <w:spacing w:val="-10"/>
          <w:sz w:val="16"/>
        </w:rPr>
        <w:t> </w:t>
      </w:r>
      <w:r>
        <w:rPr>
          <w:rFonts w:ascii="Times New Roman" w:hAnsi="Times New Roman"/>
          <w:i/>
          <w:color w:val="2D74B5"/>
          <w:sz w:val="16"/>
        </w:rPr>
        <w:t>notificada</w:t>
      </w:r>
      <w:r>
        <w:rPr>
          <w:rFonts w:ascii="Times New Roman" w:hAnsi="Times New Roman"/>
          <w:i/>
          <w:color w:val="2D74B5"/>
          <w:spacing w:val="-5"/>
          <w:sz w:val="16"/>
        </w:rPr>
        <w:t> </w:t>
      </w:r>
      <w:r>
        <w:rPr>
          <w:rFonts w:ascii="Times New Roman" w:hAnsi="Times New Roman"/>
          <w:i/>
          <w:color w:val="2D74B5"/>
          <w:sz w:val="16"/>
        </w:rPr>
        <w:t>para</w:t>
      </w:r>
      <w:r>
        <w:rPr>
          <w:rFonts w:ascii="Times New Roman" w:hAnsi="Times New Roman"/>
          <w:i/>
          <w:color w:val="2D74B5"/>
          <w:spacing w:val="-8"/>
          <w:sz w:val="16"/>
        </w:rPr>
        <w:t> </w:t>
      </w:r>
      <w:r>
        <w:rPr>
          <w:rFonts w:ascii="Times New Roman" w:hAnsi="Times New Roman"/>
          <w:i/>
          <w:color w:val="2D74B5"/>
          <w:sz w:val="16"/>
        </w:rPr>
        <w:t>efectos</w:t>
      </w:r>
      <w:r>
        <w:rPr>
          <w:rFonts w:ascii="Times New Roman" w:hAnsi="Times New Roman"/>
          <w:i/>
          <w:color w:val="2D74B5"/>
          <w:spacing w:val="-9"/>
          <w:sz w:val="16"/>
        </w:rPr>
        <w:t> </w:t>
      </w:r>
      <w:r>
        <w:rPr>
          <w:rFonts w:ascii="Times New Roman" w:hAnsi="Times New Roman"/>
          <w:i/>
          <w:color w:val="2D74B5"/>
          <w:sz w:val="16"/>
        </w:rPr>
        <w:t>legales</w:t>
      </w:r>
      <w:r>
        <w:rPr>
          <w:rFonts w:ascii="Times New Roman" w:hAnsi="Times New Roman"/>
          <w:i/>
          <w:color w:val="2D74B5"/>
          <w:spacing w:val="-8"/>
          <w:sz w:val="16"/>
        </w:rPr>
        <w:t> </w:t>
      </w:r>
      <w:r>
        <w:rPr>
          <w:rFonts w:ascii="Times New Roman" w:hAnsi="Times New Roman"/>
          <w:i/>
          <w:color w:val="2D74B5"/>
          <w:sz w:val="16"/>
        </w:rPr>
        <w:t>el</w:t>
      </w:r>
      <w:r>
        <w:rPr>
          <w:rFonts w:ascii="Times New Roman" w:hAnsi="Times New Roman"/>
          <w:i/>
          <w:color w:val="2D74B5"/>
          <w:spacing w:val="-8"/>
          <w:sz w:val="16"/>
        </w:rPr>
        <w:t> </w:t>
      </w:r>
      <w:r>
        <w:rPr>
          <w:rFonts w:ascii="Times New Roman" w:hAnsi="Times New Roman"/>
          <w:i/>
          <w:color w:val="2D74B5"/>
          <w:sz w:val="16"/>
        </w:rPr>
        <w:t>23-06-2023</w:t>
      </w:r>
      <w:r>
        <w:rPr>
          <w:rFonts w:ascii="Times New Roman" w:hAnsi="Times New Roman"/>
          <w:i/>
          <w:color w:val="2D74B5"/>
          <w:spacing w:val="-7"/>
          <w:sz w:val="16"/>
        </w:rPr>
        <w:t> </w:t>
      </w:r>
      <w:r>
        <w:rPr>
          <w:rFonts w:ascii="Times New Roman" w:hAnsi="Times New Roman"/>
          <w:i/>
          <w:color w:val="2D74B5"/>
          <w:sz w:val="16"/>
        </w:rPr>
        <w:t>y</w:t>
      </w:r>
      <w:r>
        <w:rPr>
          <w:rFonts w:ascii="Times New Roman" w:hAnsi="Times New Roman"/>
          <w:i/>
          <w:color w:val="2D74B5"/>
          <w:spacing w:val="-9"/>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8"/>
          <w:sz w:val="16"/>
        </w:rPr>
        <w:t> </w:t>
      </w:r>
      <w:r>
        <w:rPr>
          <w:rFonts w:ascii="Times New Roman" w:hAnsi="Times New Roman"/>
          <w:i/>
          <w:color w:val="2D74B5"/>
          <w:sz w:val="16"/>
        </w:rPr>
        <w:t>24-11-</w:t>
      </w:r>
      <w:r>
        <w:rPr>
          <w:rFonts w:ascii="Times New Roman" w:hAnsi="Times New Roman"/>
          <w:i/>
          <w:color w:val="2D74B5"/>
          <w:spacing w:val="-4"/>
          <w:sz w:val="16"/>
        </w:rPr>
        <w:t>2023</w:t>
      </w:r>
    </w:p>
    <w:p>
      <w:pPr>
        <w:pStyle w:val="BodyText"/>
        <w:spacing w:before="47"/>
        <w:rPr>
          <w:rFonts w:ascii="Times New Roman"/>
          <w:i/>
          <w:sz w:val="16"/>
        </w:rPr>
      </w:pPr>
    </w:p>
    <w:p>
      <w:pPr>
        <w:pStyle w:val="BodyText"/>
        <w:ind w:left="1058" w:right="336"/>
        <w:jc w:val="both"/>
      </w:pPr>
      <w:r>
        <w:rPr/>
        <w:t>Los recursos a que se refiere el párrafo anterior deberán reintegrarse a la Tesorería de la Federación por acuerdo del Consejo General de la autoridad electoral, cuando no hayan sido entregados a los partidos políticos y a solicitud del Comité Ejecutivo Nacional o instancia equivalente que ostente la representación legal del partido.</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27-02-</w:t>
      </w:r>
      <w:r>
        <w:rPr>
          <w:rFonts w:ascii="Times New Roman" w:hAnsi="Times New Roman"/>
          <w:i/>
          <w:color w:val="0000FF"/>
          <w:spacing w:val="-4"/>
          <w:sz w:val="16"/>
        </w:rPr>
        <w:t>2022</w:t>
      </w:r>
    </w:p>
    <w:p>
      <w:pPr>
        <w:pStyle w:val="BodyText"/>
        <w:spacing w:before="47"/>
        <w:rPr>
          <w:rFonts w:ascii="Times New Roman"/>
          <w:i/>
          <w:sz w:val="16"/>
        </w:rPr>
      </w:pPr>
    </w:p>
    <w:p>
      <w:pPr>
        <w:pStyle w:val="BodyText"/>
        <w:ind w:left="1058" w:right="334"/>
        <w:jc w:val="both"/>
      </w:pPr>
      <w:r>
        <w:rPr>
          <w:color w:val="2D74B5"/>
        </w:rPr>
        <w:t>[</w:t>
      </w:r>
      <w:r>
        <w:rPr/>
        <w:t>En</w:t>
      </w:r>
      <w:r>
        <w:rPr>
          <w:spacing w:val="-2"/>
        </w:rPr>
        <w:t> </w:t>
      </w:r>
      <w:r>
        <w:rPr/>
        <w:t>el</w:t>
      </w:r>
      <w:r>
        <w:rPr>
          <w:spacing w:val="-5"/>
        </w:rPr>
        <w:t> </w:t>
      </w:r>
      <w:r>
        <w:rPr/>
        <w:t>caso</w:t>
      </w:r>
      <w:r>
        <w:rPr>
          <w:spacing w:val="-2"/>
        </w:rPr>
        <w:t> </w:t>
      </w:r>
      <w:r>
        <w:rPr/>
        <w:t>de</w:t>
      </w:r>
      <w:r>
        <w:rPr>
          <w:spacing w:val="-5"/>
        </w:rPr>
        <w:t> </w:t>
      </w:r>
      <w:r>
        <w:rPr/>
        <w:t>recursos</w:t>
      </w:r>
      <w:r>
        <w:rPr>
          <w:spacing w:val="-3"/>
        </w:rPr>
        <w:t> </w:t>
      </w:r>
      <w:r>
        <w:rPr/>
        <w:t>que</w:t>
      </w:r>
      <w:r>
        <w:rPr>
          <w:spacing w:val="-2"/>
        </w:rPr>
        <w:t> </w:t>
      </w:r>
      <w:r>
        <w:rPr/>
        <w:t>ya</w:t>
      </w:r>
      <w:r>
        <w:rPr>
          <w:spacing w:val="-2"/>
        </w:rPr>
        <w:t> </w:t>
      </w:r>
      <w:r>
        <w:rPr/>
        <w:t>se</w:t>
      </w:r>
      <w:r>
        <w:rPr>
          <w:spacing w:val="-4"/>
        </w:rPr>
        <w:t> </w:t>
      </w:r>
      <w:r>
        <w:rPr/>
        <w:t>hubieran</w:t>
      </w:r>
      <w:r>
        <w:rPr>
          <w:spacing w:val="-2"/>
        </w:rPr>
        <w:t> </w:t>
      </w:r>
      <w:r>
        <w:rPr/>
        <w:t>entregado</w:t>
      </w:r>
      <w:r>
        <w:rPr>
          <w:spacing w:val="-2"/>
        </w:rPr>
        <w:t> </w:t>
      </w:r>
      <w:r>
        <w:rPr/>
        <w:t>a</w:t>
      </w:r>
      <w:r>
        <w:rPr>
          <w:spacing w:val="-5"/>
        </w:rPr>
        <w:t> </w:t>
      </w:r>
      <w:r>
        <w:rPr/>
        <w:t>los</w:t>
      </w:r>
      <w:r>
        <w:rPr>
          <w:spacing w:val="-3"/>
        </w:rPr>
        <w:t> </w:t>
      </w:r>
      <w:r>
        <w:rPr/>
        <w:t>partidos</w:t>
      </w:r>
      <w:r>
        <w:rPr>
          <w:spacing w:val="-3"/>
        </w:rPr>
        <w:t> </w:t>
      </w:r>
      <w:r>
        <w:rPr/>
        <w:t>políticos </w:t>
      </w:r>
      <w:r>
        <w:rPr>
          <w:color w:val="FF0000"/>
        </w:rPr>
        <w:t>(</w:t>
      </w:r>
      <w:r>
        <w:rPr>
          <w:color w:val="767070"/>
        </w:rPr>
        <w:t>o</w:t>
      </w:r>
      <w:r>
        <w:rPr>
          <w:color w:val="767070"/>
          <w:spacing w:val="-2"/>
        </w:rPr>
        <w:t> </w:t>
      </w:r>
      <w:r>
        <w:rPr>
          <w:color w:val="767070"/>
        </w:rPr>
        <w:t>de</w:t>
      </w:r>
      <w:r>
        <w:rPr>
          <w:color w:val="767070"/>
          <w:spacing w:val="-4"/>
        </w:rPr>
        <w:t> </w:t>
      </w:r>
      <w:r>
        <w:rPr>
          <w:color w:val="767070"/>
        </w:rPr>
        <w:t>remanente</w:t>
      </w:r>
      <w:r>
        <w:rPr>
          <w:color w:val="767070"/>
          <w:spacing w:val="-5"/>
        </w:rPr>
        <w:t> </w:t>
      </w:r>
      <w:r>
        <w:rPr>
          <w:color w:val="767070"/>
        </w:rPr>
        <w:t>del ejercicio</w:t>
      </w:r>
      <w:r>
        <w:rPr>
          <w:color w:val="FF0000"/>
        </w:rPr>
        <w:t>)</w:t>
      </w:r>
      <w:r>
        <w:rPr/>
        <w:t>, por concepto de financiamiento para actividades ordinarias permanentes, el Comité Ejecutivo Nacional o instancia equivalente que ostente la representación legal del partido tramitará su reintegro ante la Tesorería de la Federación e informará al Consejo General de la autoridad electoral la decisión correspondiente. </w:t>
      </w:r>
      <w:r>
        <w:rPr>
          <w:color w:val="FF0000"/>
        </w:rPr>
        <w:t>(</w:t>
      </w:r>
      <w:r>
        <w:rPr>
          <w:color w:val="767070"/>
        </w:rPr>
        <w:t>El reintegro de los remanentes del ejercicio se podrá</w:t>
      </w:r>
      <w:r>
        <w:rPr>
          <w:color w:val="767070"/>
          <w:spacing w:val="-1"/>
        </w:rPr>
        <w:t> </w:t>
      </w:r>
      <w:r>
        <w:rPr>
          <w:color w:val="767070"/>
        </w:rPr>
        <w:t>realizar hasta en</w:t>
      </w:r>
      <w:r>
        <w:rPr>
          <w:color w:val="767070"/>
          <w:spacing w:val="-2"/>
        </w:rPr>
        <w:t> </w:t>
      </w:r>
      <w:r>
        <w:rPr>
          <w:color w:val="767070"/>
        </w:rPr>
        <w:t>tanto</w:t>
      </w:r>
      <w:r>
        <w:rPr>
          <w:color w:val="767070"/>
          <w:spacing w:val="-1"/>
        </w:rPr>
        <w:t> </w:t>
      </w:r>
      <w:r>
        <w:rPr>
          <w:color w:val="767070"/>
        </w:rPr>
        <w:t>no</w:t>
      </w:r>
      <w:r>
        <w:rPr>
          <w:color w:val="767070"/>
          <w:spacing w:val="-2"/>
        </w:rPr>
        <w:t> </w:t>
      </w:r>
      <w:r>
        <w:rPr>
          <w:color w:val="767070"/>
        </w:rPr>
        <w:t>sea</w:t>
      </w:r>
      <w:r>
        <w:rPr>
          <w:color w:val="767070"/>
          <w:spacing w:val="-1"/>
        </w:rPr>
        <w:t> </w:t>
      </w:r>
      <w:r>
        <w:rPr>
          <w:color w:val="767070"/>
        </w:rPr>
        <w:t>presentado</w:t>
      </w:r>
      <w:r>
        <w:rPr>
          <w:color w:val="767070"/>
          <w:spacing w:val="-1"/>
        </w:rPr>
        <w:t> </w:t>
      </w:r>
      <w:r>
        <w:rPr>
          <w:color w:val="767070"/>
        </w:rPr>
        <w:t>a la</w:t>
      </w:r>
      <w:r>
        <w:rPr>
          <w:color w:val="767070"/>
          <w:spacing w:val="-1"/>
        </w:rPr>
        <w:t> </w:t>
      </w:r>
      <w:r>
        <w:rPr>
          <w:color w:val="767070"/>
        </w:rPr>
        <w:t>Unidad</w:t>
      </w:r>
      <w:r>
        <w:rPr>
          <w:color w:val="767070"/>
          <w:spacing w:val="-2"/>
        </w:rPr>
        <w:t> </w:t>
      </w:r>
      <w:r>
        <w:rPr>
          <w:color w:val="767070"/>
        </w:rPr>
        <w:t>Técnica,</w:t>
      </w:r>
      <w:r>
        <w:rPr>
          <w:color w:val="767070"/>
          <w:spacing w:val="-1"/>
        </w:rPr>
        <w:t> </w:t>
      </w:r>
      <w:r>
        <w:rPr>
          <w:color w:val="767070"/>
        </w:rPr>
        <w:t>el</w:t>
      </w:r>
      <w:r>
        <w:rPr>
          <w:color w:val="767070"/>
          <w:spacing w:val="-2"/>
        </w:rPr>
        <w:t> </w:t>
      </w:r>
      <w:r>
        <w:rPr>
          <w:color w:val="767070"/>
        </w:rPr>
        <w:t>informe</w:t>
      </w:r>
      <w:r>
        <w:rPr>
          <w:color w:val="767070"/>
          <w:spacing w:val="-1"/>
        </w:rPr>
        <w:t> </w:t>
      </w:r>
      <w:r>
        <w:rPr>
          <w:color w:val="767070"/>
        </w:rPr>
        <w:t>anual</w:t>
      </w:r>
      <w:r>
        <w:rPr>
          <w:color w:val="767070"/>
          <w:spacing w:val="-2"/>
        </w:rPr>
        <w:t> </w:t>
      </w:r>
      <w:r>
        <w:rPr>
          <w:color w:val="767070"/>
        </w:rPr>
        <w:t>previsto en el artículo 78, numeral 1, inciso b), de la presente Ley.</w:t>
      </w:r>
      <w:r>
        <w:rPr>
          <w:color w:val="FF0000"/>
        </w:rPr>
        <w:t>)</w:t>
      </w:r>
      <w:r>
        <w:rPr>
          <w:color w:val="2D74B5"/>
        </w:rPr>
        <w:t>]</w:t>
      </w:r>
    </w:p>
    <w:p>
      <w:pPr>
        <w:spacing w:before="0"/>
        <w:ind w:left="1135" w:right="332" w:firstLine="6185"/>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27-02-2022</w:t>
      </w:r>
      <w:r>
        <w:rPr>
          <w:rFonts w:ascii="Times New Roman" w:hAnsi="Times New Roman"/>
          <w:i/>
          <w:color w:val="0000FF"/>
          <w:spacing w:val="40"/>
          <w:sz w:val="16"/>
        </w:rPr>
        <w:t> </w:t>
      </w:r>
      <w:r>
        <w:rPr>
          <w:rFonts w:ascii="Times New Roman" w:hAnsi="Times New Roman"/>
          <w:i/>
          <w:color w:val="FF0000"/>
          <w:sz w:val="16"/>
        </w:rPr>
        <w:t>Párrafo declarado inválido por sentencia de la SCJN a Acción de Inconstitucionalidad notificada para efectos legales 11-10-2022 y</w:t>
      </w:r>
      <w:r>
        <w:rPr>
          <w:rFonts w:ascii="Times New Roman" w:hAnsi="Times New Roman"/>
          <w:i/>
          <w:color w:val="FF0000"/>
          <w:spacing w:val="40"/>
          <w:sz w:val="16"/>
        </w:rPr>
        <w:t> </w:t>
      </w:r>
      <w:r>
        <w:rPr>
          <w:rFonts w:ascii="Times New Roman" w:hAnsi="Times New Roman"/>
          <w:i/>
          <w:color w:val="FF0000"/>
          <w:sz w:val="16"/>
        </w:rPr>
        <w:t>publicada DOF 26-06-2023 (En las porciones normativas “o de remanente del ejercicio” y “El reintegro de los remanentes del</w:t>
      </w:r>
      <w:r>
        <w:rPr>
          <w:rFonts w:ascii="Times New Roman" w:hAnsi="Times New Roman"/>
          <w:i/>
          <w:color w:val="FF0000"/>
          <w:spacing w:val="40"/>
          <w:sz w:val="16"/>
        </w:rPr>
        <w:t> </w:t>
      </w:r>
      <w:r>
        <w:rPr>
          <w:rFonts w:ascii="Times New Roman" w:hAnsi="Times New Roman"/>
          <w:i/>
          <w:color w:val="FF0000"/>
          <w:sz w:val="16"/>
        </w:rPr>
        <w:t>ejercicio se</w:t>
      </w:r>
      <w:r>
        <w:rPr>
          <w:rFonts w:ascii="Times New Roman" w:hAnsi="Times New Roman"/>
          <w:i/>
          <w:color w:val="FF0000"/>
          <w:spacing w:val="-3"/>
          <w:sz w:val="16"/>
        </w:rPr>
        <w:t> </w:t>
      </w:r>
      <w:r>
        <w:rPr>
          <w:rFonts w:ascii="Times New Roman" w:hAnsi="Times New Roman"/>
          <w:i/>
          <w:color w:val="FF0000"/>
          <w:sz w:val="16"/>
        </w:rPr>
        <w:t>podrá realizar</w:t>
      </w:r>
      <w:r>
        <w:rPr>
          <w:rFonts w:ascii="Times New Roman" w:hAnsi="Times New Roman"/>
          <w:i/>
          <w:color w:val="FF0000"/>
          <w:spacing w:val="-3"/>
          <w:sz w:val="16"/>
        </w:rPr>
        <w:t> </w:t>
      </w:r>
      <w:r>
        <w:rPr>
          <w:rFonts w:ascii="Times New Roman" w:hAnsi="Times New Roman"/>
          <w:i/>
          <w:color w:val="FF0000"/>
          <w:sz w:val="16"/>
        </w:rPr>
        <w:t>hasta en</w:t>
      </w:r>
      <w:r>
        <w:rPr>
          <w:rFonts w:ascii="Times New Roman" w:hAnsi="Times New Roman"/>
          <w:i/>
          <w:color w:val="FF0000"/>
          <w:spacing w:val="-2"/>
          <w:sz w:val="16"/>
        </w:rPr>
        <w:t> </w:t>
      </w:r>
      <w:r>
        <w:rPr>
          <w:rFonts w:ascii="Times New Roman" w:hAnsi="Times New Roman"/>
          <w:i/>
          <w:color w:val="FF0000"/>
          <w:sz w:val="16"/>
        </w:rPr>
        <w:t>tanto</w:t>
      </w:r>
      <w:r>
        <w:rPr>
          <w:rFonts w:ascii="Times New Roman" w:hAnsi="Times New Roman"/>
          <w:i/>
          <w:color w:val="FF0000"/>
          <w:spacing w:val="-2"/>
          <w:sz w:val="16"/>
        </w:rPr>
        <w:t> </w:t>
      </w:r>
      <w:r>
        <w:rPr>
          <w:rFonts w:ascii="Times New Roman" w:hAnsi="Times New Roman"/>
          <w:i/>
          <w:color w:val="FF0000"/>
          <w:sz w:val="16"/>
        </w:rPr>
        <w:t>no</w:t>
      </w:r>
      <w:r>
        <w:rPr>
          <w:rFonts w:ascii="Times New Roman" w:hAnsi="Times New Roman"/>
          <w:i/>
          <w:color w:val="FF0000"/>
          <w:spacing w:val="-2"/>
          <w:sz w:val="16"/>
        </w:rPr>
        <w:t> </w:t>
      </w:r>
      <w:r>
        <w:rPr>
          <w:rFonts w:ascii="Times New Roman" w:hAnsi="Times New Roman"/>
          <w:i/>
          <w:color w:val="FF0000"/>
          <w:sz w:val="16"/>
        </w:rPr>
        <w:t>sea</w:t>
      </w:r>
      <w:r>
        <w:rPr>
          <w:rFonts w:ascii="Times New Roman" w:hAnsi="Times New Roman"/>
          <w:i/>
          <w:color w:val="FF0000"/>
          <w:spacing w:val="-2"/>
          <w:sz w:val="16"/>
        </w:rPr>
        <w:t> </w:t>
      </w:r>
      <w:r>
        <w:rPr>
          <w:rFonts w:ascii="Times New Roman" w:hAnsi="Times New Roman"/>
          <w:i/>
          <w:color w:val="FF0000"/>
          <w:sz w:val="16"/>
        </w:rPr>
        <w:t>presentado</w:t>
      </w:r>
      <w:r>
        <w:rPr>
          <w:rFonts w:ascii="Times New Roman" w:hAnsi="Times New Roman"/>
          <w:i/>
          <w:color w:val="FF0000"/>
          <w:spacing w:val="-2"/>
          <w:sz w:val="16"/>
        </w:rPr>
        <w:t> </w:t>
      </w:r>
      <w:r>
        <w:rPr>
          <w:rFonts w:ascii="Times New Roman" w:hAnsi="Times New Roman"/>
          <w:i/>
          <w:color w:val="FF0000"/>
          <w:sz w:val="16"/>
        </w:rPr>
        <w:t>a</w:t>
      </w:r>
      <w:r>
        <w:rPr>
          <w:rFonts w:ascii="Times New Roman" w:hAnsi="Times New Roman"/>
          <w:i/>
          <w:color w:val="FF0000"/>
          <w:spacing w:val="-2"/>
          <w:sz w:val="16"/>
        </w:rPr>
        <w:t> </w:t>
      </w:r>
      <w:r>
        <w:rPr>
          <w:rFonts w:ascii="Times New Roman" w:hAnsi="Times New Roman"/>
          <w:i/>
          <w:color w:val="FF0000"/>
          <w:sz w:val="16"/>
        </w:rPr>
        <w:t>la</w:t>
      </w:r>
      <w:r>
        <w:rPr>
          <w:rFonts w:ascii="Times New Roman" w:hAnsi="Times New Roman"/>
          <w:i/>
          <w:color w:val="FF0000"/>
          <w:spacing w:val="-2"/>
          <w:sz w:val="16"/>
        </w:rPr>
        <w:t> </w:t>
      </w:r>
      <w:r>
        <w:rPr>
          <w:rFonts w:ascii="Times New Roman" w:hAnsi="Times New Roman"/>
          <w:i/>
          <w:color w:val="FF0000"/>
          <w:sz w:val="16"/>
        </w:rPr>
        <w:t>Unidad Técnica,</w:t>
      </w:r>
      <w:r>
        <w:rPr>
          <w:rFonts w:ascii="Times New Roman" w:hAnsi="Times New Roman"/>
          <w:i/>
          <w:color w:val="FF0000"/>
          <w:spacing w:val="-3"/>
          <w:sz w:val="16"/>
        </w:rPr>
        <w:t> </w:t>
      </w:r>
      <w:r>
        <w:rPr>
          <w:rFonts w:ascii="Times New Roman" w:hAnsi="Times New Roman"/>
          <w:i/>
          <w:color w:val="FF0000"/>
          <w:sz w:val="16"/>
        </w:rPr>
        <w:t>el</w:t>
      </w:r>
      <w:r>
        <w:rPr>
          <w:rFonts w:ascii="Times New Roman" w:hAnsi="Times New Roman"/>
          <w:i/>
          <w:color w:val="FF0000"/>
          <w:spacing w:val="-2"/>
          <w:sz w:val="16"/>
        </w:rPr>
        <w:t> </w:t>
      </w:r>
      <w:r>
        <w:rPr>
          <w:rFonts w:ascii="Times New Roman" w:hAnsi="Times New Roman"/>
          <w:i/>
          <w:color w:val="FF0000"/>
          <w:sz w:val="16"/>
        </w:rPr>
        <w:t>informe</w:t>
      </w:r>
      <w:r>
        <w:rPr>
          <w:rFonts w:ascii="Times New Roman" w:hAnsi="Times New Roman"/>
          <w:i/>
          <w:color w:val="FF0000"/>
          <w:spacing w:val="-3"/>
          <w:sz w:val="16"/>
        </w:rPr>
        <w:t> </w:t>
      </w:r>
      <w:r>
        <w:rPr>
          <w:rFonts w:ascii="Times New Roman" w:hAnsi="Times New Roman"/>
          <w:i/>
          <w:color w:val="FF0000"/>
          <w:sz w:val="16"/>
        </w:rPr>
        <w:t>anual</w:t>
      </w:r>
      <w:r>
        <w:rPr>
          <w:rFonts w:ascii="Times New Roman" w:hAnsi="Times New Roman"/>
          <w:i/>
          <w:color w:val="FF0000"/>
          <w:spacing w:val="-2"/>
          <w:sz w:val="16"/>
        </w:rPr>
        <w:t> </w:t>
      </w:r>
      <w:r>
        <w:rPr>
          <w:rFonts w:ascii="Times New Roman" w:hAnsi="Times New Roman"/>
          <w:i/>
          <w:color w:val="FF0000"/>
          <w:sz w:val="16"/>
        </w:rPr>
        <w:t>previsto</w:t>
      </w:r>
      <w:r>
        <w:rPr>
          <w:rFonts w:ascii="Times New Roman" w:hAnsi="Times New Roman"/>
          <w:i/>
          <w:color w:val="FF0000"/>
          <w:spacing w:val="-2"/>
          <w:sz w:val="16"/>
        </w:rPr>
        <w:t> </w:t>
      </w:r>
      <w:r>
        <w:rPr>
          <w:rFonts w:ascii="Times New Roman" w:hAnsi="Times New Roman"/>
          <w:i/>
          <w:color w:val="FF0000"/>
          <w:sz w:val="16"/>
        </w:rPr>
        <w:t>en el</w:t>
      </w:r>
      <w:r>
        <w:rPr>
          <w:rFonts w:ascii="Times New Roman" w:hAnsi="Times New Roman"/>
          <w:i/>
          <w:color w:val="FF0000"/>
          <w:spacing w:val="-2"/>
          <w:sz w:val="16"/>
        </w:rPr>
        <w:t> </w:t>
      </w:r>
      <w:r>
        <w:rPr>
          <w:rFonts w:ascii="Times New Roman" w:hAnsi="Times New Roman"/>
          <w:i/>
          <w:color w:val="FF0000"/>
          <w:sz w:val="16"/>
        </w:rPr>
        <w:t>artículo</w:t>
      </w:r>
      <w:r>
        <w:rPr>
          <w:rFonts w:ascii="Times New Roman" w:hAnsi="Times New Roman"/>
          <w:i/>
          <w:color w:val="FF0000"/>
          <w:spacing w:val="-2"/>
          <w:sz w:val="16"/>
        </w:rPr>
        <w:t> </w:t>
      </w:r>
      <w:r>
        <w:rPr>
          <w:rFonts w:ascii="Times New Roman" w:hAnsi="Times New Roman"/>
          <w:i/>
          <w:color w:val="FF0000"/>
          <w:sz w:val="16"/>
        </w:rPr>
        <w:t>78,</w:t>
      </w:r>
      <w:r>
        <w:rPr>
          <w:rFonts w:ascii="Times New Roman" w:hAnsi="Times New Roman"/>
          <w:i/>
          <w:color w:val="FF0000"/>
          <w:spacing w:val="-3"/>
          <w:sz w:val="16"/>
        </w:rPr>
        <w:t> </w:t>
      </w:r>
      <w:r>
        <w:rPr>
          <w:rFonts w:ascii="Times New Roman" w:hAnsi="Times New Roman"/>
          <w:i/>
          <w:color w:val="FF0000"/>
          <w:sz w:val="16"/>
        </w:rPr>
        <w:t>numeral</w:t>
      </w:r>
    </w:p>
    <w:p>
      <w:pPr>
        <w:spacing w:before="0"/>
        <w:ind w:left="7364" w:right="333" w:firstLine="271"/>
        <w:jc w:val="right"/>
        <w:rPr>
          <w:rFonts w:ascii="Times New Roman" w:hAnsi="Times New Roman"/>
          <w:i/>
          <w:sz w:val="16"/>
        </w:rPr>
      </w:pPr>
      <w:r>
        <w:rPr>
          <w:rFonts w:ascii="Times New Roman" w:hAnsi="Times New Roman"/>
          <w:i/>
          <w:color w:val="FF0000"/>
          <w:sz w:val="16"/>
        </w:rPr>
        <w:t>1,</w:t>
      </w:r>
      <w:r>
        <w:rPr>
          <w:rFonts w:ascii="Times New Roman" w:hAnsi="Times New Roman"/>
          <w:i/>
          <w:color w:val="FF0000"/>
          <w:spacing w:val="-7"/>
          <w:sz w:val="16"/>
        </w:rPr>
        <w:t> </w:t>
      </w:r>
      <w:r>
        <w:rPr>
          <w:rFonts w:ascii="Times New Roman" w:hAnsi="Times New Roman"/>
          <w:i/>
          <w:color w:val="FF0000"/>
          <w:sz w:val="16"/>
        </w:rPr>
        <w:t>inciso</w:t>
      </w:r>
      <w:r>
        <w:rPr>
          <w:rFonts w:ascii="Times New Roman" w:hAnsi="Times New Roman"/>
          <w:i/>
          <w:color w:val="FF0000"/>
          <w:spacing w:val="-7"/>
          <w:sz w:val="16"/>
        </w:rPr>
        <w:t> </w:t>
      </w:r>
      <w:r>
        <w:rPr>
          <w:rFonts w:ascii="Times New Roman" w:hAnsi="Times New Roman"/>
          <w:i/>
          <w:color w:val="FF0000"/>
          <w:sz w:val="16"/>
        </w:rPr>
        <w:t>b),</w:t>
      </w:r>
      <w:r>
        <w:rPr>
          <w:rFonts w:ascii="Times New Roman" w:hAnsi="Times New Roman"/>
          <w:i/>
          <w:color w:val="FF0000"/>
          <w:spacing w:val="-7"/>
          <w:sz w:val="16"/>
        </w:rPr>
        <w:t> </w:t>
      </w:r>
      <w:r>
        <w:rPr>
          <w:rFonts w:ascii="Times New Roman" w:hAnsi="Times New Roman"/>
          <w:i/>
          <w:color w:val="FF0000"/>
          <w:sz w:val="16"/>
        </w:rPr>
        <w:t>de</w:t>
      </w:r>
      <w:r>
        <w:rPr>
          <w:rFonts w:ascii="Times New Roman" w:hAnsi="Times New Roman"/>
          <w:i/>
          <w:color w:val="FF0000"/>
          <w:spacing w:val="-5"/>
          <w:sz w:val="16"/>
        </w:rPr>
        <w:t> </w:t>
      </w:r>
      <w:r>
        <w:rPr>
          <w:rFonts w:ascii="Times New Roman" w:hAnsi="Times New Roman"/>
          <w:i/>
          <w:color w:val="FF0000"/>
          <w:sz w:val="16"/>
        </w:rPr>
        <w:t>la</w:t>
      </w:r>
      <w:r>
        <w:rPr>
          <w:rFonts w:ascii="Times New Roman" w:hAnsi="Times New Roman"/>
          <w:i/>
          <w:color w:val="FF0000"/>
          <w:spacing w:val="-7"/>
          <w:sz w:val="16"/>
        </w:rPr>
        <w:t> </w:t>
      </w:r>
      <w:r>
        <w:rPr>
          <w:rFonts w:ascii="Times New Roman" w:hAnsi="Times New Roman"/>
          <w:i/>
          <w:color w:val="FF0000"/>
          <w:sz w:val="16"/>
        </w:rPr>
        <w:t>presente</w:t>
      </w:r>
      <w:r>
        <w:rPr>
          <w:rFonts w:ascii="Times New Roman" w:hAnsi="Times New Roman"/>
          <w:i/>
          <w:color w:val="FF0000"/>
          <w:spacing w:val="-5"/>
          <w:sz w:val="16"/>
        </w:rPr>
        <w:t> </w:t>
      </w:r>
      <w:r>
        <w:rPr>
          <w:rFonts w:ascii="Times New Roman" w:hAnsi="Times New Roman"/>
          <w:i/>
          <w:color w:val="FF0000"/>
          <w:sz w:val="16"/>
        </w:rPr>
        <w:t>Ley”)</w:t>
      </w:r>
      <w:r>
        <w:rPr>
          <w:rFonts w:ascii="Times New Roman" w:hAnsi="Times New Roman"/>
          <w:i/>
          <w:color w:val="FF0000"/>
          <w:spacing w:val="40"/>
          <w:sz w:val="16"/>
        </w:rPr>
        <w:t> </w:t>
      </w: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02-03-</w:t>
      </w:r>
      <w:r>
        <w:rPr>
          <w:rFonts w:ascii="Times New Roman" w:hAnsi="Times New Roman"/>
          <w:i/>
          <w:color w:val="0000FF"/>
          <w:spacing w:val="-4"/>
          <w:sz w:val="16"/>
        </w:rPr>
        <w:t>2023</w:t>
      </w:r>
    </w:p>
    <w:p>
      <w:pPr>
        <w:spacing w:before="0"/>
        <w:ind w:left="3521" w:right="333" w:hanging="2552"/>
        <w:jc w:val="right"/>
        <w:rPr>
          <w:rFonts w:ascii="Times New Roman" w:hAnsi="Times New Roman"/>
          <w:i/>
          <w:sz w:val="16"/>
        </w:rPr>
      </w:pPr>
      <w:r>
        <w:rPr>
          <w:rFonts w:ascii="Times New Roman" w:hAnsi="Times New Roman"/>
          <w:i/>
          <w:color w:val="2D74B5"/>
          <w:sz w:val="16"/>
        </w:rPr>
        <w:t>Párrafo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 y</w:t>
      </w:r>
      <w:r>
        <w:rPr>
          <w:rFonts w:ascii="Times New Roman" w:hAnsi="Times New Roman"/>
          <w:i/>
          <w:color w:val="2D74B5"/>
          <w:spacing w:val="-3"/>
          <w:sz w:val="16"/>
        </w:rPr>
        <w:t> </w:t>
      </w:r>
      <w:r>
        <w:rPr>
          <w:rFonts w:ascii="Times New Roman" w:hAnsi="Times New Roman"/>
          <w:i/>
          <w:color w:val="2D74B5"/>
          <w:sz w:val="16"/>
        </w:rPr>
        <w:t>“recupera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2"/>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w:t>
      </w:r>
      <w:r>
        <w:rPr>
          <w:rFonts w:ascii="Times New Roman" w:hAnsi="Times New Roman"/>
          <w:i/>
          <w:color w:val="2D74B5"/>
          <w:spacing w:val="-10"/>
          <w:sz w:val="16"/>
        </w:rPr>
        <w:t> </w:t>
      </w:r>
      <w:r>
        <w:rPr>
          <w:rFonts w:ascii="Times New Roman" w:hAnsi="Times New Roman"/>
          <w:i/>
          <w:color w:val="2D74B5"/>
          <w:sz w:val="16"/>
        </w:rPr>
        <w:t>notificada</w:t>
      </w:r>
      <w:r>
        <w:rPr>
          <w:rFonts w:ascii="Times New Roman" w:hAnsi="Times New Roman"/>
          <w:i/>
          <w:color w:val="2D74B5"/>
          <w:spacing w:val="-8"/>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8"/>
          <w:sz w:val="16"/>
        </w:rPr>
        <w:t> </w:t>
      </w:r>
      <w:r>
        <w:rPr>
          <w:rFonts w:ascii="Times New Roman" w:hAnsi="Times New Roman"/>
          <w:i/>
          <w:color w:val="2D74B5"/>
          <w:sz w:val="16"/>
        </w:rPr>
        <w:t>legales</w:t>
      </w:r>
      <w:r>
        <w:rPr>
          <w:rFonts w:ascii="Times New Roman" w:hAnsi="Times New Roman"/>
          <w:i/>
          <w:color w:val="2D74B5"/>
          <w:spacing w:val="-9"/>
          <w:sz w:val="16"/>
        </w:rPr>
        <w:t> </w:t>
      </w:r>
      <w:r>
        <w:rPr>
          <w:rFonts w:ascii="Times New Roman" w:hAnsi="Times New Roman"/>
          <w:i/>
          <w:color w:val="2D74B5"/>
          <w:sz w:val="16"/>
        </w:rPr>
        <w:t>el</w:t>
      </w:r>
      <w:r>
        <w:rPr>
          <w:rFonts w:ascii="Times New Roman" w:hAnsi="Times New Roman"/>
          <w:i/>
          <w:color w:val="2D74B5"/>
          <w:spacing w:val="-7"/>
          <w:sz w:val="16"/>
        </w:rPr>
        <w:t> </w:t>
      </w:r>
      <w:r>
        <w:rPr>
          <w:rFonts w:ascii="Times New Roman" w:hAnsi="Times New Roman"/>
          <w:i/>
          <w:color w:val="2D74B5"/>
          <w:sz w:val="16"/>
        </w:rPr>
        <w:t>23-06-2023</w:t>
      </w:r>
      <w:r>
        <w:rPr>
          <w:rFonts w:ascii="Times New Roman" w:hAnsi="Times New Roman"/>
          <w:i/>
          <w:color w:val="2D74B5"/>
          <w:spacing w:val="-8"/>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8"/>
          <w:sz w:val="16"/>
        </w:rPr>
        <w:t> </w:t>
      </w:r>
      <w:r>
        <w:rPr>
          <w:rFonts w:ascii="Times New Roman" w:hAnsi="Times New Roman"/>
          <w:i/>
          <w:color w:val="2D74B5"/>
          <w:sz w:val="16"/>
        </w:rPr>
        <w:t>24-11-</w:t>
      </w:r>
      <w:r>
        <w:rPr>
          <w:rFonts w:ascii="Times New Roman" w:hAnsi="Times New Roman"/>
          <w:i/>
          <w:color w:val="2D74B5"/>
          <w:spacing w:val="-4"/>
          <w:sz w:val="16"/>
        </w:rPr>
        <w:t>2023</w:t>
      </w:r>
    </w:p>
    <w:p>
      <w:pPr>
        <w:spacing w:after="0"/>
        <w:jc w:val="right"/>
        <w:rPr>
          <w:rFonts w:ascii="Times New Roman" w:hAnsi="Times New Roman"/>
          <w:i/>
          <w:sz w:val="16"/>
        </w:rPr>
        <w:sectPr>
          <w:pgSz w:w="12240" w:h="15840"/>
          <w:pgMar w:header="724" w:footer="712" w:top="1880" w:bottom="900" w:left="1080" w:right="1080"/>
        </w:sectPr>
      </w:pPr>
    </w:p>
    <w:p>
      <w:pPr>
        <w:pStyle w:val="BodyText"/>
        <w:rPr>
          <w:rFonts w:ascii="Times New Roman"/>
          <w:i/>
        </w:rPr>
      </w:pPr>
    </w:p>
    <w:p>
      <w:pPr>
        <w:pStyle w:val="BodyText"/>
        <w:spacing w:before="68"/>
        <w:rPr>
          <w:rFonts w:ascii="Times New Roman"/>
          <w:i/>
        </w:rPr>
      </w:pPr>
    </w:p>
    <w:p>
      <w:pPr>
        <w:pStyle w:val="BodyText"/>
        <w:spacing w:line="228" w:lineRule="exact"/>
        <w:ind w:left="1058"/>
      </w:pPr>
      <w:r>
        <w:rPr>
          <w:color w:val="2D74B5"/>
        </w:rPr>
        <w:t>[</w:t>
      </w:r>
      <w:r>
        <w:rPr/>
        <w:t>Párrafo</w:t>
      </w:r>
      <w:r>
        <w:rPr>
          <w:spacing w:val="-8"/>
        </w:rPr>
        <w:t> </w:t>
      </w:r>
      <w:r>
        <w:rPr/>
        <w:t>séptimo.</w:t>
      </w:r>
      <w:r>
        <w:rPr>
          <w:spacing w:val="-7"/>
        </w:rPr>
        <w:t> </w:t>
      </w:r>
      <w:r>
        <w:rPr>
          <w:spacing w:val="-2"/>
        </w:rPr>
        <w:t>Suprimido</w:t>
      </w:r>
      <w:r>
        <w:rPr>
          <w:color w:val="2D74B5"/>
          <w:spacing w:val="-2"/>
        </w:rPr>
        <w:t>]</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02-03-</w:t>
      </w:r>
      <w:r>
        <w:rPr>
          <w:rFonts w:ascii="Times New Roman" w:hAnsi="Times New Roman"/>
          <w:i/>
          <w:color w:val="0000FF"/>
          <w:spacing w:val="-4"/>
          <w:sz w:val="16"/>
        </w:rPr>
        <w:t>2023</w:t>
      </w:r>
    </w:p>
    <w:p>
      <w:pPr>
        <w:spacing w:before="1"/>
        <w:ind w:left="0" w:right="335" w:firstLine="0"/>
        <w:jc w:val="right"/>
        <w:rPr>
          <w:rFonts w:ascii="Times New Roman" w:hAnsi="Times New Roman"/>
          <w:i/>
          <w:sz w:val="16"/>
        </w:rPr>
      </w:pPr>
      <w:r>
        <w:rPr>
          <w:rFonts w:ascii="Times New Roman" w:hAnsi="Times New Roman"/>
          <w:i/>
          <w:color w:val="2D74B5"/>
          <w:sz w:val="16"/>
        </w:rPr>
        <w:t>Párrafo</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4"/>
          <w:sz w:val="16"/>
        </w:rPr>
        <w:t> </w:t>
      </w:r>
      <w:r>
        <w:rPr>
          <w:rFonts w:ascii="Times New Roman" w:hAnsi="Times New Roman"/>
          <w:i/>
          <w:color w:val="2D74B5"/>
          <w:sz w:val="16"/>
        </w:rPr>
        <w:t>inválido</w:t>
      </w:r>
      <w:r>
        <w:rPr>
          <w:rFonts w:ascii="Times New Roman" w:hAnsi="Times New Roman"/>
          <w:i/>
          <w:color w:val="2D74B5"/>
          <w:spacing w:val="-3"/>
          <w:sz w:val="16"/>
        </w:rPr>
        <w:t> </w:t>
      </w:r>
      <w:r>
        <w:rPr>
          <w:rFonts w:ascii="Times New Roman" w:hAnsi="Times New Roman"/>
          <w:i/>
          <w:color w:val="2D74B5"/>
          <w:sz w:val="16"/>
        </w:rPr>
        <w:t>y</w:t>
      </w:r>
      <w:r>
        <w:rPr>
          <w:rFonts w:ascii="Times New Roman" w:hAnsi="Times New Roman"/>
          <w:i/>
          <w:color w:val="2D74B5"/>
          <w:spacing w:val="-5"/>
          <w:sz w:val="16"/>
        </w:rPr>
        <w:t> </w:t>
      </w:r>
      <w:r>
        <w:rPr>
          <w:rFonts w:ascii="Times New Roman" w:hAnsi="Times New Roman"/>
          <w:i/>
          <w:color w:val="2D74B5"/>
          <w:sz w:val="16"/>
        </w:rPr>
        <w:t>suprimido</w:t>
      </w:r>
      <w:r>
        <w:rPr>
          <w:rFonts w:ascii="Times New Roman" w:hAnsi="Times New Roman"/>
          <w:i/>
          <w:color w:val="2D74B5"/>
          <w:spacing w:val="-4"/>
          <w:sz w:val="16"/>
        </w:rPr>
        <w:t> </w:t>
      </w:r>
      <w:r>
        <w:rPr>
          <w:rFonts w:ascii="Times New Roman" w:hAnsi="Times New Roman"/>
          <w:i/>
          <w:color w:val="2D74B5"/>
          <w:sz w:val="16"/>
        </w:rPr>
        <w:t>conforme</w:t>
      </w:r>
      <w:r>
        <w:rPr>
          <w:rFonts w:ascii="Times New Roman" w:hAnsi="Times New Roman"/>
          <w:i/>
          <w:color w:val="2D74B5"/>
          <w:spacing w:val="-6"/>
          <w:sz w:val="16"/>
        </w:rPr>
        <w:t> </w:t>
      </w:r>
      <w:r>
        <w:rPr>
          <w:rFonts w:ascii="Times New Roman" w:hAnsi="Times New Roman"/>
          <w:i/>
          <w:color w:val="2D74B5"/>
          <w:sz w:val="16"/>
        </w:rPr>
        <w:t>al</w:t>
      </w:r>
      <w:r>
        <w:rPr>
          <w:rFonts w:ascii="Times New Roman" w:hAnsi="Times New Roman"/>
          <w:i/>
          <w:color w:val="2D74B5"/>
          <w:spacing w:val="-4"/>
          <w:sz w:val="16"/>
        </w:rPr>
        <w:t> </w:t>
      </w:r>
      <w:r>
        <w:rPr>
          <w:rFonts w:ascii="Times New Roman" w:hAnsi="Times New Roman"/>
          <w:i/>
          <w:color w:val="2D74B5"/>
          <w:sz w:val="16"/>
        </w:rPr>
        <w:t>texto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6"/>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ley</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4"/>
          <w:sz w:val="16"/>
        </w:rPr>
        <w:t> </w:t>
      </w:r>
      <w:r>
        <w:rPr>
          <w:rFonts w:ascii="Times New Roman" w:hAnsi="Times New Roman"/>
          <w:i/>
          <w:color w:val="2D74B5"/>
          <w:sz w:val="16"/>
        </w:rPr>
        <w:t>al</w:t>
      </w:r>
      <w:r>
        <w:rPr>
          <w:rFonts w:ascii="Times New Roman" w:hAnsi="Times New Roman"/>
          <w:i/>
          <w:color w:val="2D74B5"/>
          <w:spacing w:val="-5"/>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3"/>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5"/>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1"/>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1"/>
        <w:rPr>
          <w:rFonts w:ascii="Times New Roman"/>
          <w:i/>
        </w:rPr>
      </w:pPr>
    </w:p>
    <w:p>
      <w:pPr>
        <w:pStyle w:val="BodyText"/>
        <w:spacing w:line="229" w:lineRule="exact"/>
        <w:ind w:left="1058"/>
      </w:pPr>
      <w:r>
        <w:rPr>
          <w:color w:val="2D74B5"/>
        </w:rPr>
        <w:t>[</w:t>
      </w:r>
      <w:r>
        <w:rPr/>
        <w:t>Párrafo</w:t>
      </w:r>
      <w:r>
        <w:rPr>
          <w:spacing w:val="-9"/>
        </w:rPr>
        <w:t> </w:t>
      </w:r>
      <w:r>
        <w:rPr/>
        <w:t>octavo.</w:t>
      </w:r>
      <w:r>
        <w:rPr>
          <w:spacing w:val="-7"/>
        </w:rPr>
        <w:t> </w:t>
      </w:r>
      <w:r>
        <w:rPr>
          <w:spacing w:val="-2"/>
        </w:rPr>
        <w:t>Suprimido</w:t>
      </w:r>
      <w:r>
        <w:rPr>
          <w:color w:val="2D74B5"/>
          <w:spacing w:val="-2"/>
        </w:rPr>
        <w:t>]</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02-03-</w:t>
      </w:r>
      <w:r>
        <w:rPr>
          <w:rFonts w:ascii="Times New Roman" w:hAnsi="Times New Roman"/>
          <w:i/>
          <w:color w:val="0000FF"/>
          <w:spacing w:val="-4"/>
          <w:sz w:val="16"/>
        </w:rPr>
        <w:t>2023</w:t>
      </w:r>
    </w:p>
    <w:p>
      <w:pPr>
        <w:spacing w:line="183" w:lineRule="exact" w:before="1"/>
        <w:ind w:left="0" w:right="335" w:firstLine="0"/>
        <w:jc w:val="right"/>
        <w:rPr>
          <w:rFonts w:ascii="Times New Roman" w:hAnsi="Times New Roman"/>
          <w:i/>
          <w:sz w:val="16"/>
        </w:rPr>
      </w:pPr>
      <w:r>
        <w:rPr>
          <w:rFonts w:ascii="Times New Roman" w:hAnsi="Times New Roman"/>
          <w:i/>
          <w:color w:val="2D74B5"/>
          <w:sz w:val="16"/>
        </w:rPr>
        <w:t>Párrafo</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4"/>
          <w:sz w:val="16"/>
        </w:rPr>
        <w:t> </w:t>
      </w:r>
      <w:r>
        <w:rPr>
          <w:rFonts w:ascii="Times New Roman" w:hAnsi="Times New Roman"/>
          <w:i/>
          <w:color w:val="2D74B5"/>
          <w:sz w:val="16"/>
        </w:rPr>
        <w:t>inválido</w:t>
      </w:r>
      <w:r>
        <w:rPr>
          <w:rFonts w:ascii="Times New Roman" w:hAnsi="Times New Roman"/>
          <w:i/>
          <w:color w:val="2D74B5"/>
          <w:spacing w:val="-3"/>
          <w:sz w:val="16"/>
        </w:rPr>
        <w:t> </w:t>
      </w:r>
      <w:r>
        <w:rPr>
          <w:rFonts w:ascii="Times New Roman" w:hAnsi="Times New Roman"/>
          <w:i/>
          <w:color w:val="2D74B5"/>
          <w:sz w:val="16"/>
        </w:rPr>
        <w:t>y</w:t>
      </w:r>
      <w:r>
        <w:rPr>
          <w:rFonts w:ascii="Times New Roman" w:hAnsi="Times New Roman"/>
          <w:i/>
          <w:color w:val="2D74B5"/>
          <w:spacing w:val="-5"/>
          <w:sz w:val="16"/>
        </w:rPr>
        <w:t> </w:t>
      </w:r>
      <w:r>
        <w:rPr>
          <w:rFonts w:ascii="Times New Roman" w:hAnsi="Times New Roman"/>
          <w:i/>
          <w:color w:val="2D74B5"/>
          <w:sz w:val="16"/>
        </w:rPr>
        <w:t>suprimido</w:t>
      </w:r>
      <w:r>
        <w:rPr>
          <w:rFonts w:ascii="Times New Roman" w:hAnsi="Times New Roman"/>
          <w:i/>
          <w:color w:val="2D74B5"/>
          <w:spacing w:val="-5"/>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4"/>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ley</w:t>
      </w:r>
      <w:r>
        <w:rPr>
          <w:rFonts w:ascii="Times New Roman" w:hAnsi="Times New Roman"/>
          <w:i/>
          <w:color w:val="2D74B5"/>
          <w:spacing w:val="-3"/>
          <w:sz w:val="16"/>
        </w:rPr>
        <w:t> </w:t>
      </w:r>
      <w:r>
        <w:rPr>
          <w:rFonts w:ascii="Times New Roman" w:hAnsi="Times New Roman"/>
          <w:i/>
          <w:color w:val="2D74B5"/>
          <w:sz w:val="16"/>
        </w:rPr>
        <w:t>“que</w:t>
      </w:r>
      <w:r>
        <w:rPr>
          <w:rFonts w:ascii="Times New Roman" w:hAnsi="Times New Roman"/>
          <w:i/>
          <w:color w:val="2D74B5"/>
          <w:spacing w:val="-2"/>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4"/>
          <w:sz w:val="16"/>
        </w:rPr>
        <w:t> </w:t>
      </w:r>
      <w:r>
        <w:rPr>
          <w:rFonts w:ascii="Times New Roman" w:hAnsi="Times New Roman"/>
          <w:i/>
          <w:color w:val="2D74B5"/>
          <w:sz w:val="16"/>
        </w:rPr>
        <w:t>2</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2"/>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5"/>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line="183" w:lineRule="exact" w:before="0"/>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
        <w:rPr>
          <w:rFonts w:ascii="Times New Roman"/>
          <w:i/>
        </w:rPr>
      </w:pPr>
    </w:p>
    <w:p>
      <w:pPr>
        <w:pStyle w:val="BodyText"/>
        <w:spacing w:line="229" w:lineRule="exact"/>
        <w:ind w:left="1058"/>
      </w:pPr>
      <w:r>
        <w:rPr>
          <w:color w:val="2D74B5"/>
        </w:rPr>
        <w:t>[</w:t>
      </w:r>
      <w:r>
        <w:rPr/>
        <w:t>Párrafo</w:t>
      </w:r>
      <w:r>
        <w:rPr>
          <w:spacing w:val="-10"/>
        </w:rPr>
        <w:t> </w:t>
      </w:r>
      <w:r>
        <w:rPr/>
        <w:t>noveno.</w:t>
      </w:r>
      <w:r>
        <w:rPr>
          <w:spacing w:val="-8"/>
        </w:rPr>
        <w:t> </w:t>
      </w:r>
      <w:r>
        <w:rPr>
          <w:spacing w:val="-2"/>
        </w:rPr>
        <w:t>Suprimido</w:t>
      </w:r>
      <w:r>
        <w:rPr>
          <w:color w:val="2D74B5"/>
          <w:spacing w:val="-2"/>
        </w:rPr>
        <w:t>]</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02-03-</w:t>
      </w:r>
      <w:r>
        <w:rPr>
          <w:rFonts w:ascii="Times New Roman" w:hAnsi="Times New Roman"/>
          <w:i/>
          <w:color w:val="0000FF"/>
          <w:spacing w:val="-4"/>
          <w:sz w:val="16"/>
        </w:rPr>
        <w:t>2023</w:t>
      </w:r>
    </w:p>
    <w:p>
      <w:pPr>
        <w:spacing w:line="183" w:lineRule="exact" w:before="0"/>
        <w:ind w:left="0" w:right="335" w:firstLine="0"/>
        <w:jc w:val="right"/>
        <w:rPr>
          <w:rFonts w:ascii="Times New Roman" w:hAnsi="Times New Roman"/>
          <w:i/>
          <w:sz w:val="16"/>
        </w:rPr>
      </w:pPr>
      <w:r>
        <w:rPr>
          <w:rFonts w:ascii="Times New Roman" w:hAnsi="Times New Roman"/>
          <w:i/>
          <w:color w:val="2D74B5"/>
          <w:sz w:val="16"/>
        </w:rPr>
        <w:t>Párrafo</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4"/>
          <w:sz w:val="16"/>
        </w:rPr>
        <w:t> </w:t>
      </w:r>
      <w:r>
        <w:rPr>
          <w:rFonts w:ascii="Times New Roman" w:hAnsi="Times New Roman"/>
          <w:i/>
          <w:color w:val="2D74B5"/>
          <w:sz w:val="16"/>
        </w:rPr>
        <w:t>inválido</w:t>
      </w:r>
      <w:r>
        <w:rPr>
          <w:rFonts w:ascii="Times New Roman" w:hAnsi="Times New Roman"/>
          <w:i/>
          <w:color w:val="2D74B5"/>
          <w:spacing w:val="-3"/>
          <w:sz w:val="16"/>
        </w:rPr>
        <w:t> </w:t>
      </w:r>
      <w:r>
        <w:rPr>
          <w:rFonts w:ascii="Times New Roman" w:hAnsi="Times New Roman"/>
          <w:i/>
          <w:color w:val="2D74B5"/>
          <w:sz w:val="16"/>
        </w:rPr>
        <w:t>y</w:t>
      </w:r>
      <w:r>
        <w:rPr>
          <w:rFonts w:ascii="Times New Roman" w:hAnsi="Times New Roman"/>
          <w:i/>
          <w:color w:val="2D74B5"/>
          <w:spacing w:val="-5"/>
          <w:sz w:val="16"/>
        </w:rPr>
        <w:t> </w:t>
      </w:r>
      <w:r>
        <w:rPr>
          <w:rFonts w:ascii="Times New Roman" w:hAnsi="Times New Roman"/>
          <w:i/>
          <w:color w:val="2D74B5"/>
          <w:sz w:val="16"/>
        </w:rPr>
        <w:t>suprimido</w:t>
      </w:r>
      <w:r>
        <w:rPr>
          <w:rFonts w:ascii="Times New Roman" w:hAnsi="Times New Roman"/>
          <w:i/>
          <w:color w:val="2D74B5"/>
          <w:spacing w:val="-5"/>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5"/>
          <w:sz w:val="16"/>
        </w:rPr>
        <w:t> </w:t>
      </w:r>
      <w:r>
        <w:rPr>
          <w:rFonts w:ascii="Times New Roman" w:hAnsi="Times New Roman"/>
          <w:i/>
          <w:color w:val="2D74B5"/>
          <w:sz w:val="16"/>
        </w:rPr>
        <w:t>texto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6"/>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ley</w:t>
      </w:r>
      <w:r>
        <w:rPr>
          <w:rFonts w:ascii="Times New Roman" w:hAnsi="Times New Roman"/>
          <w:i/>
          <w:color w:val="2D74B5"/>
          <w:spacing w:val="-3"/>
          <w:sz w:val="16"/>
        </w:rPr>
        <w:t> </w:t>
      </w:r>
      <w:r>
        <w:rPr>
          <w:rFonts w:ascii="Times New Roman" w:hAnsi="Times New Roman"/>
          <w:i/>
          <w:color w:val="2D74B5"/>
          <w:sz w:val="16"/>
        </w:rPr>
        <w:t>“que</w:t>
      </w:r>
      <w:r>
        <w:rPr>
          <w:rFonts w:ascii="Times New Roman" w:hAnsi="Times New Roman"/>
          <w:i/>
          <w:color w:val="2D74B5"/>
          <w:spacing w:val="-2"/>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4"/>
          <w:sz w:val="16"/>
        </w:rPr>
        <w:t> </w:t>
      </w:r>
      <w:r>
        <w:rPr>
          <w:rFonts w:ascii="Times New Roman" w:hAnsi="Times New Roman"/>
          <w:i/>
          <w:color w:val="2D74B5"/>
          <w:sz w:val="16"/>
        </w:rPr>
        <w:t>2</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SCJN</w:t>
      </w:r>
      <w:r>
        <w:rPr>
          <w:rFonts w:ascii="Times New Roman" w:hAnsi="Times New Roman"/>
          <w:i/>
          <w:color w:val="2D74B5"/>
          <w:spacing w:val="-4"/>
          <w:sz w:val="16"/>
        </w:rPr>
        <w:t> </w:t>
      </w:r>
      <w:r>
        <w:rPr>
          <w:rFonts w:ascii="Times New Roman" w:hAnsi="Times New Roman"/>
          <w:i/>
          <w:color w:val="2D74B5"/>
          <w:sz w:val="16"/>
        </w:rPr>
        <w:t>a</w:t>
      </w:r>
      <w:r>
        <w:rPr>
          <w:rFonts w:ascii="Times New Roman" w:hAnsi="Times New Roman"/>
          <w:i/>
          <w:color w:val="2D74B5"/>
          <w:spacing w:val="-3"/>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1"/>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7"/>
          <w:sz w:val="16"/>
        </w:rPr>
        <w:t> </w:t>
      </w:r>
      <w:r>
        <w:rPr>
          <w:rFonts w:ascii="Times New Roman"/>
          <w:i/>
          <w:color w:val="2D74B5"/>
          <w:sz w:val="16"/>
        </w:rPr>
        <w:t>para</w:t>
      </w:r>
      <w:r>
        <w:rPr>
          <w:rFonts w:ascii="Times New Roman"/>
          <w:i/>
          <w:color w:val="2D74B5"/>
          <w:spacing w:val="-8"/>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8"/>
          <w:sz w:val="16"/>
        </w:rPr>
        <w:t> </w:t>
      </w:r>
      <w:r>
        <w:rPr>
          <w:rFonts w:ascii="Times New Roman"/>
          <w:i/>
          <w:color w:val="2D74B5"/>
          <w:sz w:val="16"/>
        </w:rPr>
        <w:t>el</w:t>
      </w:r>
      <w:r>
        <w:rPr>
          <w:rFonts w:ascii="Times New Roman"/>
          <w:i/>
          <w:color w:val="2D74B5"/>
          <w:spacing w:val="-8"/>
          <w:sz w:val="16"/>
        </w:rPr>
        <w:t> </w:t>
      </w:r>
      <w:r>
        <w:rPr>
          <w:rFonts w:ascii="Times New Roman"/>
          <w:i/>
          <w:color w:val="2D74B5"/>
          <w:sz w:val="16"/>
        </w:rPr>
        <w:t>23-06-2023</w:t>
      </w:r>
      <w:r>
        <w:rPr>
          <w:rFonts w:ascii="Times New Roman"/>
          <w:i/>
          <w:color w:val="2D74B5"/>
          <w:spacing w:val="-7"/>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7"/>
        <w:rPr>
          <w:rFonts w:ascii="Times New Roman"/>
          <w:i/>
          <w:sz w:val="16"/>
        </w:rPr>
      </w:pPr>
    </w:p>
    <w:p>
      <w:pPr>
        <w:pStyle w:val="ListParagraph"/>
        <w:numPr>
          <w:ilvl w:val="1"/>
          <w:numId w:val="22"/>
        </w:numPr>
        <w:tabs>
          <w:tab w:pos="1056" w:val="left" w:leader="none"/>
          <w:tab w:pos="1058" w:val="left" w:leader="none"/>
        </w:tabs>
        <w:spacing w:line="240" w:lineRule="auto" w:before="1" w:after="0"/>
        <w:ind w:left="1058" w:right="336" w:hanging="432"/>
        <w:jc w:val="both"/>
        <w:rPr>
          <w:sz w:val="20"/>
        </w:rPr>
      </w:pPr>
      <w:r>
        <w:rPr>
          <w:sz w:val="20"/>
        </w:rPr>
        <w:t>Organizar procesos internos para seleccionar y postular candidaturas en las elecciones garantizando la participación de mujeres y hombres en igualdad de condiciones, en los términos de esta Ley y las leyes federales o locales aplicables;</w:t>
      </w:r>
    </w:p>
    <w:p>
      <w:pPr>
        <w:spacing w:line="182"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13-04-</w:t>
      </w:r>
      <w:r>
        <w:rPr>
          <w:rFonts w:ascii="Times New Roman"/>
          <w:i/>
          <w:color w:val="0000FF"/>
          <w:spacing w:val="-4"/>
          <w:sz w:val="16"/>
        </w:rPr>
        <w:t>2020</w:t>
      </w:r>
    </w:p>
    <w:p>
      <w:pPr>
        <w:pStyle w:val="BodyText"/>
        <w:spacing w:before="47"/>
        <w:rPr>
          <w:rFonts w:ascii="Times New Roman"/>
          <w:i/>
          <w:sz w:val="16"/>
        </w:rPr>
      </w:pPr>
    </w:p>
    <w:p>
      <w:pPr>
        <w:pStyle w:val="ListParagraph"/>
        <w:numPr>
          <w:ilvl w:val="1"/>
          <w:numId w:val="22"/>
        </w:numPr>
        <w:tabs>
          <w:tab w:pos="1056" w:val="left" w:leader="none"/>
          <w:tab w:pos="1058" w:val="left" w:leader="none"/>
        </w:tabs>
        <w:spacing w:line="240" w:lineRule="auto" w:before="0" w:after="0"/>
        <w:ind w:left="1058" w:right="339" w:hanging="432"/>
        <w:jc w:val="both"/>
        <w:rPr>
          <w:sz w:val="20"/>
        </w:rPr>
      </w:pPr>
      <w:r>
        <w:rPr>
          <w:color w:val="2D74B5"/>
          <w:sz w:val="20"/>
        </w:rPr>
        <w:t>[</w:t>
      </w:r>
      <w:r>
        <w:rPr>
          <w:sz w:val="20"/>
        </w:rPr>
        <w:t>Formar coaliciones, frentes y fusiones, las que en todo caso deberán ser aprobadas por el órgano de dirección nacional que establezca el Estatuto de cada uno de los partidos, en los términos de esta Ley y las leyes federales o locales aplicables;</w:t>
      </w:r>
      <w:r>
        <w:rPr>
          <w:color w:val="2D74B5"/>
          <w:sz w:val="20"/>
        </w:rPr>
        <w:t>]</w:t>
      </w:r>
    </w:p>
    <w:p>
      <w:pPr>
        <w:spacing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5"/>
        <w:rPr>
          <w:rFonts w:ascii="Times New Roman"/>
          <w:i/>
          <w:sz w:val="16"/>
        </w:rPr>
      </w:pPr>
    </w:p>
    <w:p>
      <w:pPr>
        <w:pStyle w:val="ListParagraph"/>
        <w:numPr>
          <w:ilvl w:val="1"/>
          <w:numId w:val="22"/>
        </w:numPr>
        <w:tabs>
          <w:tab w:pos="1056" w:val="left" w:leader="none"/>
          <w:tab w:pos="1058" w:val="left" w:leader="none"/>
        </w:tabs>
        <w:spacing w:line="242" w:lineRule="auto" w:before="0" w:after="0"/>
        <w:ind w:left="1058" w:right="336" w:hanging="432"/>
        <w:jc w:val="both"/>
        <w:rPr>
          <w:sz w:val="20"/>
        </w:rPr>
      </w:pPr>
      <w:r>
        <w:rPr>
          <w:sz w:val="20"/>
        </w:rPr>
        <w:t>Ser propietarios, poseedores o administradores sólo de los bienes inmuebles que sean indispensables para el cumplimiento directo e inmediato de sus fines;</w:t>
      </w:r>
    </w:p>
    <w:p>
      <w:pPr>
        <w:pStyle w:val="ListParagraph"/>
        <w:numPr>
          <w:ilvl w:val="1"/>
          <w:numId w:val="22"/>
        </w:numPr>
        <w:tabs>
          <w:tab w:pos="1056" w:val="left" w:leader="none"/>
          <w:tab w:pos="1058" w:val="left" w:leader="none"/>
        </w:tabs>
        <w:spacing w:line="242" w:lineRule="auto" w:before="225" w:after="0"/>
        <w:ind w:left="1058" w:right="333" w:hanging="432"/>
        <w:jc w:val="both"/>
        <w:rPr>
          <w:sz w:val="20"/>
        </w:rPr>
      </w:pPr>
      <w:r>
        <w:rPr>
          <w:sz w:val="20"/>
        </w:rPr>
        <w:t>Establecer relaciones con organizaciones o partidos políticos extranjeros, siempre y cuando se mantenga en todo momento su independencia absoluta, política y económica, así como el</w:t>
      </w:r>
      <w:r>
        <w:rPr>
          <w:spacing w:val="40"/>
          <w:sz w:val="20"/>
        </w:rPr>
        <w:t> </w:t>
      </w:r>
      <w:r>
        <w:rPr>
          <w:sz w:val="20"/>
        </w:rPr>
        <w:t>respeto irrestricto a la integridad y</w:t>
      </w:r>
      <w:r>
        <w:rPr>
          <w:spacing w:val="-2"/>
          <w:sz w:val="20"/>
        </w:rPr>
        <w:t> </w:t>
      </w:r>
      <w:r>
        <w:rPr>
          <w:sz w:val="20"/>
        </w:rPr>
        <w:t>soberanía del Estado mexicano y de sus órganos de gobierno;</w:t>
      </w:r>
    </w:p>
    <w:p>
      <w:pPr>
        <w:pStyle w:val="ListParagraph"/>
        <w:numPr>
          <w:ilvl w:val="1"/>
          <w:numId w:val="22"/>
        </w:numPr>
        <w:tabs>
          <w:tab w:pos="1058" w:val="left" w:leader="none"/>
        </w:tabs>
        <w:spacing w:line="240" w:lineRule="auto" w:before="225" w:after="0"/>
        <w:ind w:left="1058" w:right="0" w:hanging="432"/>
        <w:jc w:val="left"/>
        <w:rPr>
          <w:sz w:val="20"/>
        </w:rPr>
      </w:pPr>
      <w:r>
        <w:rPr>
          <w:sz w:val="20"/>
        </w:rPr>
        <w:t>Acceder</w:t>
      </w:r>
      <w:r>
        <w:rPr>
          <w:spacing w:val="-8"/>
          <w:sz w:val="20"/>
        </w:rPr>
        <w:t> </w:t>
      </w:r>
      <w:r>
        <w:rPr>
          <w:sz w:val="20"/>
        </w:rPr>
        <w:t>a</w:t>
      </w:r>
      <w:r>
        <w:rPr>
          <w:spacing w:val="-5"/>
          <w:sz w:val="20"/>
        </w:rPr>
        <w:t> </w:t>
      </w:r>
      <w:r>
        <w:rPr>
          <w:sz w:val="20"/>
        </w:rPr>
        <w:t>la</w:t>
      </w:r>
      <w:r>
        <w:rPr>
          <w:spacing w:val="-5"/>
          <w:sz w:val="20"/>
        </w:rPr>
        <w:t> </w:t>
      </w:r>
      <w:r>
        <w:rPr>
          <w:sz w:val="20"/>
        </w:rPr>
        <w:t>defensa</w:t>
      </w:r>
      <w:r>
        <w:rPr>
          <w:spacing w:val="-7"/>
          <w:sz w:val="20"/>
        </w:rPr>
        <w:t> </w:t>
      </w:r>
      <w:r>
        <w:rPr>
          <w:sz w:val="20"/>
        </w:rPr>
        <w:t>de</w:t>
      </w:r>
      <w:r>
        <w:rPr>
          <w:spacing w:val="-8"/>
          <w:sz w:val="20"/>
        </w:rPr>
        <w:t> </w:t>
      </w:r>
      <w:r>
        <w:rPr>
          <w:sz w:val="20"/>
        </w:rPr>
        <w:t>sus</w:t>
      </w:r>
      <w:r>
        <w:rPr>
          <w:spacing w:val="-6"/>
          <w:sz w:val="20"/>
        </w:rPr>
        <w:t> </w:t>
      </w:r>
      <w:r>
        <w:rPr>
          <w:sz w:val="20"/>
        </w:rPr>
        <w:t>intereses</w:t>
      </w:r>
      <w:r>
        <w:rPr>
          <w:spacing w:val="-4"/>
          <w:sz w:val="20"/>
        </w:rPr>
        <w:t> </w:t>
      </w:r>
      <w:r>
        <w:rPr>
          <w:sz w:val="20"/>
        </w:rPr>
        <w:t>legítimos</w:t>
      </w:r>
      <w:r>
        <w:rPr>
          <w:spacing w:val="-6"/>
          <w:sz w:val="20"/>
        </w:rPr>
        <w:t> </w:t>
      </w:r>
      <w:r>
        <w:rPr>
          <w:sz w:val="20"/>
        </w:rPr>
        <w:t>dentro</w:t>
      </w:r>
      <w:r>
        <w:rPr>
          <w:spacing w:val="-6"/>
          <w:sz w:val="20"/>
        </w:rPr>
        <w:t> </w:t>
      </w:r>
      <w:r>
        <w:rPr>
          <w:sz w:val="20"/>
        </w:rPr>
        <w:t>del</w:t>
      </w:r>
      <w:r>
        <w:rPr>
          <w:spacing w:val="-6"/>
          <w:sz w:val="20"/>
        </w:rPr>
        <w:t> </w:t>
      </w:r>
      <w:r>
        <w:rPr>
          <w:sz w:val="20"/>
        </w:rPr>
        <w:t>sistema</w:t>
      </w:r>
      <w:r>
        <w:rPr>
          <w:spacing w:val="-7"/>
          <w:sz w:val="20"/>
        </w:rPr>
        <w:t> </w:t>
      </w:r>
      <w:r>
        <w:rPr>
          <w:sz w:val="20"/>
        </w:rPr>
        <w:t>de</w:t>
      </w:r>
      <w:r>
        <w:rPr>
          <w:spacing w:val="-7"/>
          <w:sz w:val="20"/>
        </w:rPr>
        <w:t> </w:t>
      </w:r>
      <w:r>
        <w:rPr>
          <w:sz w:val="20"/>
        </w:rPr>
        <w:t>justicia</w:t>
      </w:r>
      <w:r>
        <w:rPr>
          <w:spacing w:val="-6"/>
          <w:sz w:val="20"/>
        </w:rPr>
        <w:t> </w:t>
      </w:r>
      <w:r>
        <w:rPr>
          <w:spacing w:val="-2"/>
          <w:sz w:val="20"/>
        </w:rPr>
        <w:t>electoral;</w:t>
      </w:r>
    </w:p>
    <w:p>
      <w:pPr>
        <w:pStyle w:val="ListParagraph"/>
        <w:numPr>
          <w:ilvl w:val="1"/>
          <w:numId w:val="22"/>
        </w:numPr>
        <w:tabs>
          <w:tab w:pos="1058" w:val="left" w:leader="none"/>
        </w:tabs>
        <w:spacing w:line="242" w:lineRule="auto" w:before="228" w:after="0"/>
        <w:ind w:left="1058" w:right="338" w:hanging="432"/>
        <w:jc w:val="both"/>
        <w:rPr>
          <w:sz w:val="20"/>
        </w:rPr>
      </w:pPr>
      <w:r>
        <w:rPr>
          <w:sz w:val="20"/>
        </w:rPr>
        <w:t>Nombrar representantes ante los órganos del Instituto o de los Organismos Públicos Locales, en los términos de la Constitución, las constituciones locales y demás legislación aplicable;</w:t>
      </w:r>
    </w:p>
    <w:p>
      <w:pPr>
        <w:pStyle w:val="ListParagraph"/>
        <w:numPr>
          <w:ilvl w:val="1"/>
          <w:numId w:val="22"/>
        </w:numPr>
        <w:tabs>
          <w:tab w:pos="1058" w:val="left" w:leader="none"/>
        </w:tabs>
        <w:spacing w:line="240" w:lineRule="auto" w:before="227" w:after="0"/>
        <w:ind w:left="1058" w:right="0" w:hanging="432"/>
        <w:jc w:val="left"/>
        <w:rPr>
          <w:sz w:val="20"/>
        </w:rPr>
      </w:pPr>
      <w:r>
        <w:rPr>
          <w:sz w:val="20"/>
        </w:rPr>
        <w:t>Suscribir</w:t>
      </w:r>
      <w:r>
        <w:rPr>
          <w:spacing w:val="-10"/>
          <w:sz w:val="20"/>
        </w:rPr>
        <w:t> </w:t>
      </w:r>
      <w:r>
        <w:rPr>
          <w:sz w:val="20"/>
        </w:rPr>
        <w:t>acuerdos</w:t>
      </w:r>
      <w:r>
        <w:rPr>
          <w:spacing w:val="-10"/>
          <w:sz w:val="20"/>
        </w:rPr>
        <w:t> </w:t>
      </w:r>
      <w:r>
        <w:rPr>
          <w:sz w:val="20"/>
        </w:rPr>
        <w:t>de</w:t>
      </w:r>
      <w:r>
        <w:rPr>
          <w:spacing w:val="-11"/>
          <w:sz w:val="20"/>
        </w:rPr>
        <w:t> </w:t>
      </w:r>
      <w:r>
        <w:rPr>
          <w:sz w:val="20"/>
        </w:rPr>
        <w:t>participación</w:t>
      </w:r>
      <w:r>
        <w:rPr>
          <w:spacing w:val="-12"/>
          <w:sz w:val="20"/>
        </w:rPr>
        <w:t> </w:t>
      </w:r>
      <w:r>
        <w:rPr>
          <w:sz w:val="20"/>
        </w:rPr>
        <w:t>con</w:t>
      </w:r>
      <w:r>
        <w:rPr>
          <w:spacing w:val="-11"/>
          <w:sz w:val="20"/>
        </w:rPr>
        <w:t> </w:t>
      </w:r>
      <w:r>
        <w:rPr>
          <w:sz w:val="20"/>
        </w:rPr>
        <w:t>agrupaciones</w:t>
      </w:r>
      <w:r>
        <w:rPr>
          <w:spacing w:val="-9"/>
          <w:sz w:val="20"/>
        </w:rPr>
        <w:t> </w:t>
      </w:r>
      <w:r>
        <w:rPr>
          <w:sz w:val="20"/>
        </w:rPr>
        <w:t>políticas</w:t>
      </w:r>
      <w:r>
        <w:rPr>
          <w:spacing w:val="-11"/>
          <w:sz w:val="20"/>
        </w:rPr>
        <w:t> </w:t>
      </w:r>
      <w:r>
        <w:rPr>
          <w:sz w:val="20"/>
        </w:rPr>
        <w:t>nacionales,</w:t>
      </w:r>
      <w:r>
        <w:rPr>
          <w:spacing w:val="-11"/>
          <w:sz w:val="20"/>
        </w:rPr>
        <w:t> </w:t>
      </w:r>
      <w:r>
        <w:rPr>
          <w:spacing w:val="-10"/>
          <w:sz w:val="20"/>
        </w:rPr>
        <w:t>y</w:t>
      </w:r>
    </w:p>
    <w:p>
      <w:pPr>
        <w:pStyle w:val="ListParagraph"/>
        <w:numPr>
          <w:ilvl w:val="1"/>
          <w:numId w:val="22"/>
        </w:numPr>
        <w:tabs>
          <w:tab w:pos="1058" w:val="left" w:leader="none"/>
        </w:tabs>
        <w:spacing w:line="240" w:lineRule="auto" w:before="228" w:after="0"/>
        <w:ind w:left="1058" w:right="0" w:hanging="432"/>
        <w:jc w:val="left"/>
        <w:rPr>
          <w:sz w:val="20"/>
        </w:rPr>
      </w:pPr>
      <w:r>
        <w:rPr>
          <w:sz w:val="20"/>
        </w:rPr>
        <w:t>Los</w:t>
      </w:r>
      <w:r>
        <w:rPr>
          <w:spacing w:val="-6"/>
          <w:sz w:val="20"/>
        </w:rPr>
        <w:t> </w:t>
      </w:r>
      <w:r>
        <w:rPr>
          <w:sz w:val="20"/>
        </w:rPr>
        <w:t>demás</w:t>
      </w:r>
      <w:r>
        <w:rPr>
          <w:spacing w:val="-6"/>
          <w:sz w:val="20"/>
        </w:rPr>
        <w:t> </w:t>
      </w:r>
      <w:r>
        <w:rPr>
          <w:sz w:val="20"/>
        </w:rPr>
        <w:t>que</w:t>
      </w:r>
      <w:r>
        <w:rPr>
          <w:spacing w:val="-4"/>
          <w:sz w:val="20"/>
        </w:rPr>
        <w:t> </w:t>
      </w:r>
      <w:r>
        <w:rPr>
          <w:sz w:val="20"/>
        </w:rPr>
        <w:t>les</w:t>
      </w:r>
      <w:r>
        <w:rPr>
          <w:spacing w:val="-6"/>
          <w:sz w:val="20"/>
        </w:rPr>
        <w:t> </w:t>
      </w:r>
      <w:r>
        <w:rPr>
          <w:sz w:val="20"/>
        </w:rPr>
        <w:t>otorguen</w:t>
      </w:r>
      <w:r>
        <w:rPr>
          <w:spacing w:val="-7"/>
          <w:sz w:val="20"/>
        </w:rPr>
        <w:t> </w:t>
      </w:r>
      <w:r>
        <w:rPr>
          <w:sz w:val="20"/>
        </w:rPr>
        <w:t>la</w:t>
      </w:r>
      <w:r>
        <w:rPr>
          <w:spacing w:val="-4"/>
          <w:sz w:val="20"/>
        </w:rPr>
        <w:t> </w:t>
      </w:r>
      <w:r>
        <w:rPr>
          <w:sz w:val="20"/>
        </w:rPr>
        <w:t>Constitución y</w:t>
      </w:r>
      <w:r>
        <w:rPr>
          <w:spacing w:val="-7"/>
          <w:sz w:val="20"/>
        </w:rPr>
        <w:t> </w:t>
      </w:r>
      <w:r>
        <w:rPr>
          <w:sz w:val="20"/>
        </w:rPr>
        <w:t>las</w:t>
      </w:r>
      <w:r>
        <w:rPr>
          <w:spacing w:val="-6"/>
          <w:sz w:val="20"/>
        </w:rPr>
        <w:t> </w:t>
      </w:r>
      <w:r>
        <w:rPr>
          <w:spacing w:val="-2"/>
          <w:sz w:val="20"/>
        </w:rPr>
        <w:t>leyes.</w:t>
      </w:r>
    </w:p>
    <w:p>
      <w:pPr>
        <w:pStyle w:val="BodyText"/>
        <w:spacing w:before="1"/>
      </w:pPr>
    </w:p>
    <w:p>
      <w:pPr>
        <w:pStyle w:val="Heading2"/>
      </w:pPr>
      <w:bookmarkStart w:name="Artículo_24" w:id="24"/>
      <w:bookmarkEnd w:id="24"/>
      <w:r>
        <w:rPr>
          <w:b w:val="0"/>
        </w:rPr>
      </w:r>
      <w:r>
        <w:rPr/>
        <w:t>Artículo</w:t>
      </w:r>
      <w:r>
        <w:rPr>
          <w:spacing w:val="-10"/>
        </w:rPr>
        <w:t> </w:t>
      </w:r>
      <w:r>
        <w:rPr>
          <w:spacing w:val="-5"/>
        </w:rPr>
        <w:t>24.</w:t>
      </w:r>
    </w:p>
    <w:p>
      <w:pPr>
        <w:pStyle w:val="ListParagraph"/>
        <w:numPr>
          <w:ilvl w:val="0"/>
          <w:numId w:val="23"/>
        </w:numPr>
        <w:tabs>
          <w:tab w:pos="874" w:val="left" w:leader="none"/>
        </w:tabs>
        <w:spacing w:line="242" w:lineRule="auto" w:before="1" w:after="0"/>
        <w:ind w:left="338" w:right="346" w:firstLine="288"/>
        <w:jc w:val="left"/>
        <w:rPr>
          <w:sz w:val="20"/>
        </w:rPr>
      </w:pPr>
      <w:r>
        <w:rPr>
          <w:sz w:val="20"/>
        </w:rPr>
        <w:t>No</w:t>
      </w:r>
      <w:r>
        <w:rPr>
          <w:spacing w:val="24"/>
          <w:sz w:val="20"/>
        </w:rPr>
        <w:t> </w:t>
      </w:r>
      <w:r>
        <w:rPr>
          <w:sz w:val="20"/>
        </w:rPr>
        <w:t>podrán</w:t>
      </w:r>
      <w:r>
        <w:rPr>
          <w:spacing w:val="24"/>
          <w:sz w:val="20"/>
        </w:rPr>
        <w:t> </w:t>
      </w:r>
      <w:r>
        <w:rPr>
          <w:sz w:val="20"/>
        </w:rPr>
        <w:t>actuar</w:t>
      </w:r>
      <w:r>
        <w:rPr>
          <w:spacing w:val="25"/>
          <w:sz w:val="20"/>
        </w:rPr>
        <w:t> </w:t>
      </w:r>
      <w:r>
        <w:rPr>
          <w:sz w:val="20"/>
        </w:rPr>
        <w:t>como representantes</w:t>
      </w:r>
      <w:r>
        <w:rPr>
          <w:spacing w:val="25"/>
          <w:sz w:val="20"/>
        </w:rPr>
        <w:t> </w:t>
      </w:r>
      <w:r>
        <w:rPr>
          <w:sz w:val="20"/>
        </w:rPr>
        <w:t>de</w:t>
      </w:r>
      <w:r>
        <w:rPr>
          <w:spacing w:val="24"/>
          <w:sz w:val="20"/>
        </w:rPr>
        <w:t> </w:t>
      </w:r>
      <w:r>
        <w:rPr>
          <w:sz w:val="20"/>
        </w:rPr>
        <w:t>los</w:t>
      </w:r>
      <w:r>
        <w:rPr>
          <w:spacing w:val="25"/>
          <w:sz w:val="20"/>
        </w:rPr>
        <w:t> </w:t>
      </w:r>
      <w:r>
        <w:rPr>
          <w:sz w:val="20"/>
        </w:rPr>
        <w:t>partidos</w:t>
      </w:r>
      <w:r>
        <w:rPr>
          <w:spacing w:val="25"/>
          <w:sz w:val="20"/>
        </w:rPr>
        <w:t> </w:t>
      </w:r>
      <w:r>
        <w:rPr>
          <w:sz w:val="20"/>
        </w:rPr>
        <w:t>políticos</w:t>
      </w:r>
      <w:r>
        <w:rPr>
          <w:spacing w:val="25"/>
          <w:sz w:val="20"/>
        </w:rPr>
        <w:t> </w:t>
      </w:r>
      <w:r>
        <w:rPr>
          <w:sz w:val="20"/>
        </w:rPr>
        <w:t>nacionales</w:t>
      </w:r>
      <w:r>
        <w:rPr>
          <w:spacing w:val="25"/>
          <w:sz w:val="20"/>
        </w:rPr>
        <w:t> </w:t>
      </w:r>
      <w:r>
        <w:rPr>
          <w:sz w:val="20"/>
        </w:rPr>
        <w:t>ante</w:t>
      </w:r>
      <w:r>
        <w:rPr>
          <w:spacing w:val="26"/>
          <w:sz w:val="20"/>
        </w:rPr>
        <w:t> </w:t>
      </w:r>
      <w:r>
        <w:rPr>
          <w:sz w:val="20"/>
        </w:rPr>
        <w:t>los</w:t>
      </w:r>
      <w:r>
        <w:rPr>
          <w:spacing w:val="25"/>
          <w:sz w:val="20"/>
        </w:rPr>
        <w:t> </w:t>
      </w:r>
      <w:r>
        <w:rPr>
          <w:sz w:val="20"/>
        </w:rPr>
        <w:t>órganos</w:t>
      </w:r>
      <w:r>
        <w:rPr>
          <w:spacing w:val="25"/>
          <w:sz w:val="20"/>
        </w:rPr>
        <w:t> </w:t>
      </w:r>
      <w:r>
        <w:rPr>
          <w:sz w:val="20"/>
        </w:rPr>
        <w:t>del Instituto, quienes se encuentren en los siguientes supuestos:</w:t>
      </w:r>
    </w:p>
    <w:p>
      <w:pPr>
        <w:pStyle w:val="ListParagraph"/>
        <w:numPr>
          <w:ilvl w:val="1"/>
          <w:numId w:val="23"/>
        </w:numPr>
        <w:tabs>
          <w:tab w:pos="1058" w:val="left" w:leader="none"/>
        </w:tabs>
        <w:spacing w:line="240" w:lineRule="auto" w:before="224" w:after="0"/>
        <w:ind w:left="1058" w:right="0" w:hanging="432"/>
        <w:jc w:val="left"/>
        <w:rPr>
          <w:sz w:val="20"/>
        </w:rPr>
      </w:pPr>
      <w:r>
        <w:rPr>
          <w:sz w:val="20"/>
        </w:rPr>
        <w:t>Ser</w:t>
      </w:r>
      <w:r>
        <w:rPr>
          <w:spacing w:val="-8"/>
          <w:sz w:val="20"/>
        </w:rPr>
        <w:t> </w:t>
      </w:r>
      <w:r>
        <w:rPr>
          <w:sz w:val="20"/>
        </w:rPr>
        <w:t>juez,</w:t>
      </w:r>
      <w:r>
        <w:rPr>
          <w:spacing w:val="-7"/>
          <w:sz w:val="20"/>
        </w:rPr>
        <w:t> </w:t>
      </w:r>
      <w:r>
        <w:rPr>
          <w:sz w:val="20"/>
        </w:rPr>
        <w:t>magistrado</w:t>
      </w:r>
      <w:r>
        <w:rPr>
          <w:spacing w:val="-5"/>
          <w:sz w:val="20"/>
        </w:rPr>
        <w:t> </w:t>
      </w:r>
      <w:r>
        <w:rPr>
          <w:sz w:val="20"/>
        </w:rPr>
        <w:t>o</w:t>
      </w:r>
      <w:r>
        <w:rPr>
          <w:spacing w:val="-7"/>
          <w:sz w:val="20"/>
        </w:rPr>
        <w:t> </w:t>
      </w:r>
      <w:r>
        <w:rPr>
          <w:sz w:val="20"/>
        </w:rPr>
        <w:t>ministro</w:t>
      </w:r>
      <w:r>
        <w:rPr>
          <w:spacing w:val="-7"/>
          <w:sz w:val="20"/>
        </w:rPr>
        <w:t> </w:t>
      </w:r>
      <w:r>
        <w:rPr>
          <w:sz w:val="20"/>
        </w:rPr>
        <w:t>del</w:t>
      </w:r>
      <w:r>
        <w:rPr>
          <w:spacing w:val="-6"/>
          <w:sz w:val="20"/>
        </w:rPr>
        <w:t> </w:t>
      </w:r>
      <w:r>
        <w:rPr>
          <w:sz w:val="20"/>
        </w:rPr>
        <w:t>Poder</w:t>
      </w:r>
      <w:r>
        <w:rPr>
          <w:spacing w:val="-7"/>
          <w:sz w:val="20"/>
        </w:rPr>
        <w:t> </w:t>
      </w:r>
      <w:r>
        <w:rPr>
          <w:sz w:val="20"/>
        </w:rPr>
        <w:t>Judicial</w:t>
      </w:r>
      <w:r>
        <w:rPr>
          <w:spacing w:val="-8"/>
          <w:sz w:val="20"/>
        </w:rPr>
        <w:t> </w:t>
      </w:r>
      <w:r>
        <w:rPr>
          <w:spacing w:val="-2"/>
          <w:sz w:val="20"/>
        </w:rPr>
        <w:t>Federal;</w:t>
      </w:r>
    </w:p>
    <w:p>
      <w:pPr>
        <w:pStyle w:val="BodyText"/>
        <w:spacing w:before="1"/>
      </w:pPr>
    </w:p>
    <w:p>
      <w:pPr>
        <w:pStyle w:val="ListParagraph"/>
        <w:numPr>
          <w:ilvl w:val="1"/>
          <w:numId w:val="23"/>
        </w:numPr>
        <w:tabs>
          <w:tab w:pos="1058" w:val="left" w:leader="none"/>
        </w:tabs>
        <w:spacing w:line="240" w:lineRule="auto" w:before="0" w:after="0"/>
        <w:ind w:left="1058" w:right="0" w:hanging="432"/>
        <w:jc w:val="left"/>
        <w:rPr>
          <w:sz w:val="20"/>
        </w:rPr>
      </w:pPr>
      <w:r>
        <w:rPr>
          <w:sz w:val="20"/>
        </w:rPr>
        <w:t>Ser</w:t>
      </w:r>
      <w:r>
        <w:rPr>
          <w:spacing w:val="-7"/>
          <w:sz w:val="20"/>
        </w:rPr>
        <w:t> </w:t>
      </w:r>
      <w:r>
        <w:rPr>
          <w:sz w:val="20"/>
        </w:rPr>
        <w:t>juez</w:t>
      </w:r>
      <w:r>
        <w:rPr>
          <w:spacing w:val="-7"/>
          <w:sz w:val="20"/>
        </w:rPr>
        <w:t> </w:t>
      </w:r>
      <w:r>
        <w:rPr>
          <w:sz w:val="20"/>
        </w:rPr>
        <w:t>o</w:t>
      </w:r>
      <w:r>
        <w:rPr>
          <w:spacing w:val="-7"/>
          <w:sz w:val="20"/>
        </w:rPr>
        <w:t> </w:t>
      </w:r>
      <w:r>
        <w:rPr>
          <w:sz w:val="20"/>
        </w:rPr>
        <w:t>magistrado</w:t>
      </w:r>
      <w:r>
        <w:rPr>
          <w:spacing w:val="-6"/>
          <w:sz w:val="20"/>
        </w:rPr>
        <w:t> </w:t>
      </w:r>
      <w:r>
        <w:rPr>
          <w:sz w:val="20"/>
        </w:rPr>
        <w:t>del</w:t>
      </w:r>
      <w:r>
        <w:rPr>
          <w:spacing w:val="-5"/>
          <w:sz w:val="20"/>
        </w:rPr>
        <w:t> </w:t>
      </w:r>
      <w:r>
        <w:rPr>
          <w:sz w:val="20"/>
        </w:rPr>
        <w:t>Poder</w:t>
      </w:r>
      <w:r>
        <w:rPr>
          <w:spacing w:val="-6"/>
          <w:sz w:val="20"/>
        </w:rPr>
        <w:t> </w:t>
      </w:r>
      <w:r>
        <w:rPr>
          <w:sz w:val="20"/>
        </w:rPr>
        <w:t>Judicial</w:t>
      </w:r>
      <w:r>
        <w:rPr>
          <w:spacing w:val="-6"/>
          <w:sz w:val="20"/>
        </w:rPr>
        <w:t> </w:t>
      </w:r>
      <w:r>
        <w:rPr>
          <w:sz w:val="20"/>
        </w:rPr>
        <w:t>de</w:t>
      </w:r>
      <w:r>
        <w:rPr>
          <w:spacing w:val="-5"/>
          <w:sz w:val="20"/>
        </w:rPr>
        <w:t> </w:t>
      </w:r>
      <w:r>
        <w:rPr>
          <w:sz w:val="20"/>
        </w:rPr>
        <w:t>una</w:t>
      </w:r>
      <w:r>
        <w:rPr>
          <w:spacing w:val="-6"/>
          <w:sz w:val="20"/>
        </w:rPr>
        <w:t> </w:t>
      </w:r>
      <w:r>
        <w:rPr>
          <w:sz w:val="20"/>
        </w:rPr>
        <w:t>entidad</w:t>
      </w:r>
      <w:r>
        <w:rPr>
          <w:spacing w:val="-7"/>
          <w:sz w:val="20"/>
        </w:rPr>
        <w:t> </w:t>
      </w:r>
      <w:r>
        <w:rPr>
          <w:spacing w:val="-2"/>
          <w:sz w:val="20"/>
        </w:rPr>
        <w:t>federativa;</w:t>
      </w:r>
    </w:p>
    <w:p>
      <w:pPr>
        <w:pStyle w:val="BodyText"/>
        <w:spacing w:before="1"/>
      </w:pPr>
    </w:p>
    <w:p>
      <w:pPr>
        <w:pStyle w:val="ListParagraph"/>
        <w:numPr>
          <w:ilvl w:val="1"/>
          <w:numId w:val="23"/>
        </w:numPr>
        <w:tabs>
          <w:tab w:pos="1058" w:val="left" w:leader="none"/>
        </w:tabs>
        <w:spacing w:line="240" w:lineRule="auto" w:before="0" w:after="0"/>
        <w:ind w:left="1058" w:right="0" w:hanging="432"/>
        <w:jc w:val="left"/>
        <w:rPr>
          <w:sz w:val="20"/>
        </w:rPr>
      </w:pPr>
      <w:r>
        <w:rPr>
          <w:sz w:val="20"/>
        </w:rPr>
        <w:t>Ser</w:t>
      </w:r>
      <w:r>
        <w:rPr>
          <w:spacing w:val="-9"/>
          <w:sz w:val="20"/>
        </w:rPr>
        <w:t> </w:t>
      </w:r>
      <w:r>
        <w:rPr>
          <w:sz w:val="20"/>
        </w:rPr>
        <w:t>magistrado</w:t>
      </w:r>
      <w:r>
        <w:rPr>
          <w:spacing w:val="-6"/>
          <w:sz w:val="20"/>
        </w:rPr>
        <w:t> </w:t>
      </w:r>
      <w:r>
        <w:rPr>
          <w:sz w:val="20"/>
        </w:rPr>
        <w:t>electoral</w:t>
      </w:r>
      <w:r>
        <w:rPr>
          <w:spacing w:val="-7"/>
          <w:sz w:val="20"/>
        </w:rPr>
        <w:t> </w:t>
      </w:r>
      <w:r>
        <w:rPr>
          <w:sz w:val="20"/>
        </w:rPr>
        <w:t>o</w:t>
      </w:r>
      <w:r>
        <w:rPr>
          <w:spacing w:val="-7"/>
          <w:sz w:val="20"/>
        </w:rPr>
        <w:t> </w:t>
      </w:r>
      <w:r>
        <w:rPr>
          <w:sz w:val="20"/>
        </w:rPr>
        <w:t>secretario</w:t>
      </w:r>
      <w:r>
        <w:rPr>
          <w:spacing w:val="-8"/>
          <w:sz w:val="20"/>
        </w:rPr>
        <w:t> </w:t>
      </w:r>
      <w:r>
        <w:rPr>
          <w:sz w:val="20"/>
        </w:rPr>
        <w:t>del</w:t>
      </w:r>
      <w:r>
        <w:rPr>
          <w:spacing w:val="-9"/>
          <w:sz w:val="20"/>
        </w:rPr>
        <w:t> </w:t>
      </w:r>
      <w:r>
        <w:rPr>
          <w:sz w:val="20"/>
        </w:rPr>
        <w:t>Tribunal</w:t>
      </w:r>
      <w:r>
        <w:rPr>
          <w:spacing w:val="-9"/>
          <w:sz w:val="20"/>
        </w:rPr>
        <w:t> </w:t>
      </w:r>
      <w:r>
        <w:rPr>
          <w:spacing w:val="-2"/>
          <w:sz w:val="20"/>
        </w:rPr>
        <w:t>Electoral;</w:t>
      </w:r>
    </w:p>
    <w:p>
      <w:pPr>
        <w:pStyle w:val="ListParagraph"/>
        <w:numPr>
          <w:ilvl w:val="1"/>
          <w:numId w:val="23"/>
        </w:numPr>
        <w:tabs>
          <w:tab w:pos="1058" w:val="left" w:leader="none"/>
        </w:tabs>
        <w:spacing w:line="240" w:lineRule="auto" w:before="228" w:after="0"/>
        <w:ind w:left="1058" w:right="0" w:hanging="432"/>
        <w:jc w:val="left"/>
        <w:rPr>
          <w:sz w:val="20"/>
        </w:rPr>
      </w:pPr>
      <w:r>
        <w:rPr>
          <w:sz w:val="20"/>
        </w:rPr>
        <w:t>Ser</w:t>
      </w:r>
      <w:r>
        <w:rPr>
          <w:spacing w:val="-7"/>
          <w:sz w:val="20"/>
        </w:rPr>
        <w:t> </w:t>
      </w:r>
      <w:r>
        <w:rPr>
          <w:sz w:val="20"/>
        </w:rPr>
        <w:t>miembro</w:t>
      </w:r>
      <w:r>
        <w:rPr>
          <w:spacing w:val="-6"/>
          <w:sz w:val="20"/>
        </w:rPr>
        <w:t> </w:t>
      </w:r>
      <w:r>
        <w:rPr>
          <w:sz w:val="20"/>
        </w:rPr>
        <w:t>en</w:t>
      </w:r>
      <w:r>
        <w:rPr>
          <w:spacing w:val="-8"/>
          <w:sz w:val="20"/>
        </w:rPr>
        <w:t> </w:t>
      </w:r>
      <w:r>
        <w:rPr>
          <w:sz w:val="20"/>
        </w:rPr>
        <w:t>servicio</w:t>
      </w:r>
      <w:r>
        <w:rPr>
          <w:spacing w:val="-6"/>
          <w:sz w:val="20"/>
        </w:rPr>
        <w:t> </w:t>
      </w:r>
      <w:r>
        <w:rPr>
          <w:sz w:val="20"/>
        </w:rPr>
        <w:t>activo</w:t>
      </w:r>
      <w:r>
        <w:rPr>
          <w:spacing w:val="-7"/>
          <w:sz w:val="20"/>
        </w:rPr>
        <w:t> </w:t>
      </w:r>
      <w:r>
        <w:rPr>
          <w:sz w:val="20"/>
        </w:rPr>
        <w:t>de</w:t>
      </w:r>
      <w:r>
        <w:rPr>
          <w:spacing w:val="-6"/>
          <w:sz w:val="20"/>
        </w:rPr>
        <w:t> </w:t>
      </w:r>
      <w:r>
        <w:rPr>
          <w:sz w:val="20"/>
        </w:rPr>
        <w:t>cualquier</w:t>
      </w:r>
      <w:r>
        <w:rPr>
          <w:spacing w:val="-7"/>
          <w:sz w:val="20"/>
        </w:rPr>
        <w:t> </w:t>
      </w:r>
      <w:r>
        <w:rPr>
          <w:sz w:val="20"/>
        </w:rPr>
        <w:t>fuerza</w:t>
      </w:r>
      <w:r>
        <w:rPr>
          <w:spacing w:val="-6"/>
          <w:sz w:val="20"/>
        </w:rPr>
        <w:t> </w:t>
      </w:r>
      <w:r>
        <w:rPr>
          <w:sz w:val="20"/>
        </w:rPr>
        <w:t>armada</w:t>
      </w:r>
      <w:r>
        <w:rPr>
          <w:spacing w:val="-7"/>
          <w:sz w:val="20"/>
        </w:rPr>
        <w:t> </w:t>
      </w:r>
      <w:r>
        <w:rPr>
          <w:sz w:val="20"/>
        </w:rPr>
        <w:t>o</w:t>
      </w:r>
      <w:r>
        <w:rPr>
          <w:spacing w:val="-7"/>
          <w:sz w:val="20"/>
        </w:rPr>
        <w:t> </w:t>
      </w:r>
      <w:r>
        <w:rPr>
          <w:sz w:val="20"/>
        </w:rPr>
        <w:t>policiaca,</w:t>
      </w:r>
      <w:r>
        <w:rPr>
          <w:spacing w:val="-5"/>
          <w:sz w:val="20"/>
        </w:rPr>
        <w:t> </w:t>
      </w:r>
      <w:r>
        <w:rPr>
          <w:spacing w:val="-10"/>
          <w:sz w:val="20"/>
        </w:rPr>
        <w:t>y</w:t>
      </w:r>
    </w:p>
    <w:p>
      <w:pPr>
        <w:pStyle w:val="ListParagraph"/>
        <w:spacing w:after="0" w:line="240" w:lineRule="auto"/>
        <w:jc w:val="left"/>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1"/>
          <w:numId w:val="23"/>
        </w:numPr>
        <w:tabs>
          <w:tab w:pos="1058" w:val="left" w:leader="none"/>
        </w:tabs>
        <w:spacing w:line="240" w:lineRule="auto" w:before="0" w:after="0"/>
        <w:ind w:left="1058" w:right="0" w:hanging="432"/>
        <w:jc w:val="left"/>
        <w:rPr>
          <w:sz w:val="20"/>
        </w:rPr>
      </w:pPr>
      <w:r>
        <w:rPr>
          <w:sz w:val="20"/>
        </w:rPr>
        <w:t>Ser</w:t>
      </w:r>
      <w:r>
        <w:rPr>
          <w:spacing w:val="-7"/>
          <w:sz w:val="20"/>
        </w:rPr>
        <w:t> </w:t>
      </w:r>
      <w:r>
        <w:rPr>
          <w:sz w:val="20"/>
        </w:rPr>
        <w:t>agente</w:t>
      </w:r>
      <w:r>
        <w:rPr>
          <w:spacing w:val="-6"/>
          <w:sz w:val="20"/>
        </w:rPr>
        <w:t> </w:t>
      </w:r>
      <w:r>
        <w:rPr>
          <w:sz w:val="20"/>
        </w:rPr>
        <w:t>del</w:t>
      </w:r>
      <w:r>
        <w:rPr>
          <w:spacing w:val="-6"/>
          <w:sz w:val="20"/>
        </w:rPr>
        <w:t> </w:t>
      </w:r>
      <w:r>
        <w:rPr>
          <w:sz w:val="20"/>
        </w:rPr>
        <w:t>Ministerio</w:t>
      </w:r>
      <w:r>
        <w:rPr>
          <w:spacing w:val="-5"/>
          <w:sz w:val="20"/>
        </w:rPr>
        <w:t> </w:t>
      </w:r>
      <w:r>
        <w:rPr>
          <w:sz w:val="20"/>
        </w:rPr>
        <w:t>Público</w:t>
      </w:r>
      <w:r>
        <w:rPr>
          <w:spacing w:val="-6"/>
          <w:sz w:val="20"/>
        </w:rPr>
        <w:t> </w:t>
      </w:r>
      <w:r>
        <w:rPr>
          <w:sz w:val="20"/>
        </w:rPr>
        <w:t>federal</w:t>
      </w:r>
      <w:r>
        <w:rPr>
          <w:spacing w:val="-4"/>
          <w:sz w:val="20"/>
        </w:rPr>
        <w:t> </w:t>
      </w:r>
      <w:r>
        <w:rPr>
          <w:sz w:val="20"/>
        </w:rPr>
        <w:t>o</w:t>
      </w:r>
      <w:r>
        <w:rPr>
          <w:spacing w:val="-5"/>
          <w:sz w:val="20"/>
        </w:rPr>
        <w:t> </w:t>
      </w:r>
      <w:r>
        <w:rPr>
          <w:spacing w:val="-2"/>
          <w:sz w:val="20"/>
        </w:rPr>
        <w:t>local.</w:t>
      </w:r>
    </w:p>
    <w:p>
      <w:pPr>
        <w:pStyle w:val="Heading2"/>
        <w:spacing w:before="228"/>
      </w:pPr>
      <w:bookmarkStart w:name="Artículo_25" w:id="25"/>
      <w:bookmarkEnd w:id="25"/>
      <w:r>
        <w:rPr>
          <w:b w:val="0"/>
        </w:rPr>
      </w:r>
      <w:r>
        <w:rPr/>
        <w:t>Artículo</w:t>
      </w:r>
      <w:r>
        <w:rPr>
          <w:spacing w:val="-10"/>
        </w:rPr>
        <w:t> </w:t>
      </w:r>
      <w:r>
        <w:rPr>
          <w:spacing w:val="-5"/>
        </w:rPr>
        <w:t>25.</w:t>
      </w:r>
    </w:p>
    <w:p>
      <w:pPr>
        <w:pStyle w:val="ListParagraph"/>
        <w:numPr>
          <w:ilvl w:val="0"/>
          <w:numId w:val="24"/>
        </w:numPr>
        <w:tabs>
          <w:tab w:pos="845" w:val="left" w:leader="none"/>
        </w:tabs>
        <w:spacing w:line="240" w:lineRule="auto" w:before="1" w:after="0"/>
        <w:ind w:left="845" w:right="0" w:hanging="219"/>
        <w:jc w:val="left"/>
        <w:rPr>
          <w:sz w:val="20"/>
        </w:rPr>
      </w:pPr>
      <w:r>
        <w:rPr>
          <w:sz w:val="20"/>
        </w:rPr>
        <w:t>Son</w:t>
      </w:r>
      <w:r>
        <w:rPr>
          <w:spacing w:val="-10"/>
          <w:sz w:val="20"/>
        </w:rPr>
        <w:t> </w:t>
      </w:r>
      <w:r>
        <w:rPr>
          <w:sz w:val="20"/>
        </w:rPr>
        <w:t>obligaciones</w:t>
      </w:r>
      <w:r>
        <w:rPr>
          <w:spacing w:val="-7"/>
          <w:sz w:val="20"/>
        </w:rPr>
        <w:t> </w:t>
      </w:r>
      <w:r>
        <w:rPr>
          <w:sz w:val="20"/>
        </w:rPr>
        <w:t>de</w:t>
      </w:r>
      <w:r>
        <w:rPr>
          <w:spacing w:val="-7"/>
          <w:sz w:val="20"/>
        </w:rPr>
        <w:t> </w:t>
      </w:r>
      <w:r>
        <w:rPr>
          <w:sz w:val="20"/>
        </w:rPr>
        <w:t>los</w:t>
      </w:r>
      <w:r>
        <w:rPr>
          <w:spacing w:val="-6"/>
          <w:sz w:val="20"/>
        </w:rPr>
        <w:t> </w:t>
      </w:r>
      <w:r>
        <w:rPr>
          <w:sz w:val="20"/>
        </w:rPr>
        <w:t>partidos</w:t>
      </w:r>
      <w:r>
        <w:rPr>
          <w:spacing w:val="-7"/>
          <w:sz w:val="20"/>
        </w:rPr>
        <w:t> </w:t>
      </w:r>
      <w:r>
        <w:rPr>
          <w:spacing w:val="-2"/>
          <w:sz w:val="20"/>
        </w:rPr>
        <w:t>políticos:</w:t>
      </w:r>
    </w:p>
    <w:p>
      <w:pPr>
        <w:pStyle w:val="BodyText"/>
      </w:pPr>
    </w:p>
    <w:p>
      <w:pPr>
        <w:pStyle w:val="ListParagraph"/>
        <w:numPr>
          <w:ilvl w:val="1"/>
          <w:numId w:val="24"/>
        </w:numPr>
        <w:tabs>
          <w:tab w:pos="1056" w:val="left" w:leader="none"/>
          <w:tab w:pos="1058" w:val="left" w:leader="none"/>
        </w:tabs>
        <w:spacing w:line="240" w:lineRule="auto" w:before="0" w:after="0"/>
        <w:ind w:left="1058" w:right="334" w:hanging="432"/>
        <w:jc w:val="both"/>
        <w:rPr>
          <w:sz w:val="20"/>
        </w:rPr>
      </w:pPr>
      <w:r>
        <w:rPr>
          <w:sz w:val="20"/>
        </w:rPr>
        <w:t>Conducir</w:t>
      </w:r>
      <w:r>
        <w:rPr>
          <w:spacing w:val="-2"/>
          <w:sz w:val="20"/>
        </w:rPr>
        <w:t> </w:t>
      </w:r>
      <w:r>
        <w:rPr>
          <w:sz w:val="20"/>
        </w:rPr>
        <w:t>sus</w:t>
      </w:r>
      <w:r>
        <w:rPr>
          <w:spacing w:val="-1"/>
          <w:sz w:val="20"/>
        </w:rPr>
        <w:t> </w:t>
      </w:r>
      <w:r>
        <w:rPr>
          <w:sz w:val="20"/>
        </w:rPr>
        <w:t>actividades</w:t>
      </w:r>
      <w:r>
        <w:rPr>
          <w:spacing w:val="-1"/>
          <w:sz w:val="20"/>
        </w:rPr>
        <w:t> </w:t>
      </w:r>
      <w:r>
        <w:rPr>
          <w:sz w:val="20"/>
        </w:rPr>
        <w:t>dentro</w:t>
      </w:r>
      <w:r>
        <w:rPr>
          <w:spacing w:val="-1"/>
          <w:sz w:val="20"/>
        </w:rPr>
        <w:t> </w:t>
      </w:r>
      <w:r>
        <w:rPr>
          <w:sz w:val="20"/>
        </w:rPr>
        <w:t>de</w:t>
      </w:r>
      <w:r>
        <w:rPr>
          <w:spacing w:val="-1"/>
          <w:sz w:val="20"/>
        </w:rPr>
        <w:t> </w:t>
      </w:r>
      <w:r>
        <w:rPr>
          <w:sz w:val="20"/>
        </w:rPr>
        <w:t>los</w:t>
      </w:r>
      <w:r>
        <w:rPr>
          <w:spacing w:val="-1"/>
          <w:sz w:val="20"/>
        </w:rPr>
        <w:t> </w:t>
      </w:r>
      <w:r>
        <w:rPr>
          <w:sz w:val="20"/>
        </w:rPr>
        <w:t>cauces</w:t>
      </w:r>
      <w:r>
        <w:rPr>
          <w:spacing w:val="-1"/>
          <w:sz w:val="20"/>
        </w:rPr>
        <w:t> </w:t>
      </w:r>
      <w:r>
        <w:rPr>
          <w:sz w:val="20"/>
        </w:rPr>
        <w:t>legales</w:t>
      </w:r>
      <w:r>
        <w:rPr>
          <w:spacing w:val="-1"/>
          <w:sz w:val="20"/>
        </w:rPr>
        <w:t> </w:t>
      </w:r>
      <w:r>
        <w:rPr>
          <w:sz w:val="20"/>
        </w:rPr>
        <w:t>y</w:t>
      </w:r>
      <w:r>
        <w:rPr>
          <w:spacing w:val="-4"/>
          <w:sz w:val="20"/>
        </w:rPr>
        <w:t> </w:t>
      </w:r>
      <w:r>
        <w:rPr>
          <w:sz w:val="20"/>
        </w:rPr>
        <w:t>ajustar</w:t>
      </w:r>
      <w:r>
        <w:rPr>
          <w:spacing w:val="-3"/>
          <w:sz w:val="20"/>
        </w:rPr>
        <w:t> </w:t>
      </w:r>
      <w:r>
        <w:rPr>
          <w:sz w:val="20"/>
        </w:rPr>
        <w:t>su</w:t>
      </w:r>
      <w:r>
        <w:rPr>
          <w:spacing w:val="-1"/>
          <w:sz w:val="20"/>
        </w:rPr>
        <w:t> </w:t>
      </w:r>
      <w:r>
        <w:rPr>
          <w:sz w:val="20"/>
        </w:rPr>
        <w:t>conducta y</w:t>
      </w:r>
      <w:r>
        <w:rPr>
          <w:spacing w:val="-4"/>
          <w:sz w:val="20"/>
        </w:rPr>
        <w:t> </w:t>
      </w:r>
      <w:r>
        <w:rPr>
          <w:sz w:val="20"/>
        </w:rPr>
        <w:t>la</w:t>
      </w:r>
      <w:r>
        <w:rPr>
          <w:spacing w:val="-1"/>
          <w:sz w:val="20"/>
        </w:rPr>
        <w:t> </w:t>
      </w:r>
      <w:r>
        <w:rPr>
          <w:sz w:val="20"/>
        </w:rPr>
        <w:t>de</w:t>
      </w:r>
      <w:r>
        <w:rPr>
          <w:spacing w:val="-4"/>
          <w:sz w:val="20"/>
        </w:rPr>
        <w:t> </w:t>
      </w:r>
      <w:r>
        <w:rPr>
          <w:sz w:val="20"/>
        </w:rPr>
        <w:t>sus</w:t>
      </w:r>
      <w:r>
        <w:rPr>
          <w:spacing w:val="-2"/>
          <w:sz w:val="20"/>
        </w:rPr>
        <w:t> </w:t>
      </w:r>
      <w:r>
        <w:rPr>
          <w:sz w:val="20"/>
        </w:rPr>
        <w:t>militantes a los principios del Estado democrático, respetando la libre participación política de los demás partidos políticos y los derechos de los ciudadanos;</w:t>
      </w:r>
    </w:p>
    <w:p>
      <w:pPr>
        <w:pStyle w:val="ListParagraph"/>
        <w:numPr>
          <w:ilvl w:val="1"/>
          <w:numId w:val="24"/>
        </w:numPr>
        <w:tabs>
          <w:tab w:pos="1056" w:val="left" w:leader="none"/>
          <w:tab w:pos="1058" w:val="left" w:leader="none"/>
        </w:tabs>
        <w:spacing w:line="242" w:lineRule="auto" w:before="230" w:after="0"/>
        <w:ind w:left="1058" w:right="338" w:hanging="432"/>
        <w:jc w:val="both"/>
        <w:rPr>
          <w:sz w:val="20"/>
        </w:rPr>
      </w:pPr>
      <w:r>
        <w:rPr>
          <w:sz w:val="20"/>
        </w:rPr>
        <w:t>Abstenerse de recurrir a la violencia y a cualquier acto que tenga por objeto o resultado alterar el orden público, perturbar el goce de las garantías o impedir el funcionamiento regular de los órganos de gobierno;</w:t>
      </w:r>
    </w:p>
    <w:p>
      <w:pPr>
        <w:pStyle w:val="ListParagraph"/>
        <w:numPr>
          <w:ilvl w:val="1"/>
          <w:numId w:val="24"/>
        </w:numPr>
        <w:tabs>
          <w:tab w:pos="1056" w:val="left" w:leader="none"/>
          <w:tab w:pos="1058" w:val="left" w:leader="none"/>
        </w:tabs>
        <w:spacing w:line="242" w:lineRule="auto" w:before="223" w:after="0"/>
        <w:ind w:left="1058" w:right="342" w:hanging="432"/>
        <w:jc w:val="both"/>
        <w:rPr>
          <w:sz w:val="20"/>
        </w:rPr>
      </w:pPr>
      <w:r>
        <w:rPr>
          <w:sz w:val="20"/>
        </w:rPr>
        <w:t>Mantener el mínimo de militantes requeridos en las leyes respectivas para su constitución y </w:t>
      </w:r>
      <w:r>
        <w:rPr>
          <w:spacing w:val="-2"/>
          <w:sz w:val="20"/>
        </w:rPr>
        <w:t>registro;</w:t>
      </w:r>
    </w:p>
    <w:p>
      <w:pPr>
        <w:pStyle w:val="ListParagraph"/>
        <w:numPr>
          <w:ilvl w:val="1"/>
          <w:numId w:val="24"/>
        </w:numPr>
        <w:tabs>
          <w:tab w:pos="1056" w:val="left" w:leader="none"/>
          <w:tab w:pos="1058" w:val="left" w:leader="none"/>
        </w:tabs>
        <w:spacing w:line="242" w:lineRule="auto" w:before="226" w:after="0"/>
        <w:ind w:left="1058" w:right="346" w:hanging="432"/>
        <w:jc w:val="both"/>
        <w:rPr>
          <w:sz w:val="20"/>
        </w:rPr>
      </w:pPr>
      <w:r>
        <w:rPr>
          <w:color w:val="2D74B5"/>
          <w:sz w:val="20"/>
        </w:rPr>
        <w:t>[</w:t>
      </w:r>
      <w:r>
        <w:rPr>
          <w:sz w:val="20"/>
        </w:rPr>
        <w:t>Ostentar la denominación, emblema y color o colores que tengan registrados, los cuales no podrán ser iguales o semejantes a los utilizados por partidos políticos ya existentes;</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0"/>
        <w:rPr>
          <w:rFonts w:ascii="Times New Roman"/>
          <w:i/>
          <w:sz w:val="16"/>
        </w:rPr>
      </w:pPr>
    </w:p>
    <w:p>
      <w:pPr>
        <w:pStyle w:val="ListParagraph"/>
        <w:numPr>
          <w:ilvl w:val="1"/>
          <w:numId w:val="24"/>
        </w:numPr>
        <w:tabs>
          <w:tab w:pos="1056" w:val="left" w:leader="none"/>
          <w:tab w:pos="1058" w:val="left" w:leader="none"/>
        </w:tabs>
        <w:spacing w:line="242" w:lineRule="auto" w:before="1" w:after="0"/>
        <w:ind w:left="1058" w:right="347" w:hanging="432"/>
        <w:jc w:val="both"/>
        <w:rPr>
          <w:sz w:val="20"/>
        </w:rPr>
      </w:pPr>
      <w:r>
        <w:rPr>
          <w:sz w:val="20"/>
        </w:rPr>
        <w:t>Cumplir</w:t>
      </w:r>
      <w:r>
        <w:rPr>
          <w:spacing w:val="-1"/>
          <w:sz w:val="20"/>
        </w:rPr>
        <w:t> </w:t>
      </w:r>
      <w:r>
        <w:rPr>
          <w:sz w:val="20"/>
        </w:rPr>
        <w:t>sus</w:t>
      </w:r>
      <w:r>
        <w:rPr>
          <w:spacing w:val="-1"/>
          <w:sz w:val="20"/>
        </w:rPr>
        <w:t> </w:t>
      </w:r>
      <w:r>
        <w:rPr>
          <w:sz w:val="20"/>
        </w:rPr>
        <w:t>normas</w:t>
      </w:r>
      <w:r>
        <w:rPr>
          <w:spacing w:val="-1"/>
          <w:sz w:val="20"/>
        </w:rPr>
        <w:t> </w:t>
      </w:r>
      <w:r>
        <w:rPr>
          <w:sz w:val="20"/>
        </w:rPr>
        <w:t>de</w:t>
      </w:r>
      <w:r>
        <w:rPr>
          <w:spacing w:val="-3"/>
          <w:sz w:val="20"/>
        </w:rPr>
        <w:t> </w:t>
      </w:r>
      <w:r>
        <w:rPr>
          <w:sz w:val="20"/>
        </w:rPr>
        <w:t>afiliación y</w:t>
      </w:r>
      <w:r>
        <w:rPr>
          <w:spacing w:val="-3"/>
          <w:sz w:val="20"/>
        </w:rPr>
        <w:t> </w:t>
      </w:r>
      <w:r>
        <w:rPr>
          <w:sz w:val="20"/>
        </w:rPr>
        <w:t>observar</w:t>
      </w:r>
      <w:r>
        <w:rPr>
          <w:spacing w:val="-1"/>
          <w:sz w:val="20"/>
        </w:rPr>
        <w:t> </w:t>
      </w:r>
      <w:r>
        <w:rPr>
          <w:sz w:val="20"/>
        </w:rPr>
        <w:t>los</w:t>
      </w:r>
      <w:r>
        <w:rPr>
          <w:spacing w:val="-1"/>
          <w:sz w:val="20"/>
        </w:rPr>
        <w:t> </w:t>
      </w:r>
      <w:r>
        <w:rPr>
          <w:sz w:val="20"/>
        </w:rPr>
        <w:t>procedimientos</w:t>
      </w:r>
      <w:r>
        <w:rPr>
          <w:spacing w:val="-1"/>
          <w:sz w:val="20"/>
        </w:rPr>
        <w:t> </w:t>
      </w:r>
      <w:r>
        <w:rPr>
          <w:sz w:val="20"/>
        </w:rPr>
        <w:t>que</w:t>
      </w:r>
      <w:r>
        <w:rPr>
          <w:spacing w:val="-2"/>
          <w:sz w:val="20"/>
        </w:rPr>
        <w:t> </w:t>
      </w:r>
      <w:r>
        <w:rPr>
          <w:sz w:val="20"/>
        </w:rPr>
        <w:t>señalen</w:t>
      </w:r>
      <w:r>
        <w:rPr>
          <w:spacing w:val="-2"/>
          <w:sz w:val="20"/>
        </w:rPr>
        <w:t> </w:t>
      </w:r>
      <w:r>
        <w:rPr>
          <w:sz w:val="20"/>
        </w:rPr>
        <w:t>sus</w:t>
      </w:r>
      <w:r>
        <w:rPr>
          <w:spacing w:val="-1"/>
          <w:sz w:val="20"/>
        </w:rPr>
        <w:t> </w:t>
      </w:r>
      <w:r>
        <w:rPr>
          <w:sz w:val="20"/>
        </w:rPr>
        <w:t>estatutos</w:t>
      </w:r>
      <w:r>
        <w:rPr>
          <w:spacing w:val="-1"/>
          <w:sz w:val="20"/>
        </w:rPr>
        <w:t> </w:t>
      </w:r>
      <w:r>
        <w:rPr>
          <w:sz w:val="20"/>
        </w:rPr>
        <w:t>para la postulación de candidaturas;</w:t>
      </w:r>
    </w:p>
    <w:p>
      <w:pPr>
        <w:spacing w:line="180"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13-04-</w:t>
      </w:r>
      <w:r>
        <w:rPr>
          <w:rFonts w:ascii="Times New Roman"/>
          <w:i/>
          <w:color w:val="0000FF"/>
          <w:spacing w:val="-4"/>
          <w:sz w:val="16"/>
        </w:rPr>
        <w:t>2020</w:t>
      </w:r>
    </w:p>
    <w:p>
      <w:pPr>
        <w:pStyle w:val="BodyText"/>
        <w:spacing w:before="1"/>
        <w:rPr>
          <w:rFonts w:ascii="Times New Roman"/>
          <w:i/>
        </w:rPr>
      </w:pPr>
    </w:p>
    <w:p>
      <w:pPr>
        <w:pStyle w:val="ListParagraph"/>
        <w:numPr>
          <w:ilvl w:val="1"/>
          <w:numId w:val="24"/>
        </w:numPr>
        <w:tabs>
          <w:tab w:pos="1058" w:val="left" w:leader="none"/>
        </w:tabs>
        <w:spacing w:line="240" w:lineRule="auto" w:before="0" w:after="0"/>
        <w:ind w:left="1058" w:right="0" w:hanging="432"/>
        <w:jc w:val="left"/>
        <w:rPr>
          <w:sz w:val="20"/>
        </w:rPr>
      </w:pPr>
      <w:r>
        <w:rPr>
          <w:sz w:val="20"/>
        </w:rPr>
        <w:t>Mantener</w:t>
      </w:r>
      <w:r>
        <w:rPr>
          <w:spacing w:val="-6"/>
          <w:sz w:val="20"/>
        </w:rPr>
        <w:t> </w:t>
      </w:r>
      <w:r>
        <w:rPr>
          <w:sz w:val="20"/>
        </w:rPr>
        <w:t>en</w:t>
      </w:r>
      <w:r>
        <w:rPr>
          <w:spacing w:val="-9"/>
          <w:sz w:val="20"/>
        </w:rPr>
        <w:t> </w:t>
      </w:r>
      <w:r>
        <w:rPr>
          <w:sz w:val="20"/>
        </w:rPr>
        <w:t>funcionamiento</w:t>
      </w:r>
      <w:r>
        <w:rPr>
          <w:spacing w:val="-8"/>
          <w:sz w:val="20"/>
        </w:rPr>
        <w:t> </w:t>
      </w:r>
      <w:r>
        <w:rPr>
          <w:sz w:val="20"/>
        </w:rPr>
        <w:t>efectivo</w:t>
      </w:r>
      <w:r>
        <w:rPr>
          <w:spacing w:val="-9"/>
          <w:sz w:val="20"/>
        </w:rPr>
        <w:t> </w:t>
      </w:r>
      <w:r>
        <w:rPr>
          <w:sz w:val="20"/>
        </w:rPr>
        <w:t>a</w:t>
      </w:r>
      <w:r>
        <w:rPr>
          <w:spacing w:val="-9"/>
          <w:sz w:val="20"/>
        </w:rPr>
        <w:t> </w:t>
      </w:r>
      <w:r>
        <w:rPr>
          <w:sz w:val="20"/>
        </w:rPr>
        <w:t>sus</w:t>
      </w:r>
      <w:r>
        <w:rPr>
          <w:spacing w:val="-5"/>
          <w:sz w:val="20"/>
        </w:rPr>
        <w:t> </w:t>
      </w:r>
      <w:r>
        <w:rPr>
          <w:sz w:val="20"/>
        </w:rPr>
        <w:t>órganos</w:t>
      </w:r>
      <w:r>
        <w:rPr>
          <w:spacing w:val="-4"/>
          <w:sz w:val="20"/>
        </w:rPr>
        <w:t> </w:t>
      </w:r>
      <w:r>
        <w:rPr>
          <w:spacing w:val="-2"/>
          <w:sz w:val="20"/>
        </w:rPr>
        <w:t>estatutarios;</w:t>
      </w:r>
    </w:p>
    <w:p>
      <w:pPr>
        <w:pStyle w:val="ListParagraph"/>
        <w:numPr>
          <w:ilvl w:val="1"/>
          <w:numId w:val="24"/>
        </w:numPr>
        <w:tabs>
          <w:tab w:pos="1058" w:val="left" w:leader="none"/>
        </w:tabs>
        <w:spacing w:line="240" w:lineRule="auto" w:before="229" w:after="0"/>
        <w:ind w:left="1058" w:right="0" w:hanging="432"/>
        <w:jc w:val="left"/>
        <w:rPr>
          <w:sz w:val="20"/>
        </w:rPr>
      </w:pPr>
      <w:r>
        <w:rPr>
          <w:sz w:val="20"/>
        </w:rPr>
        <w:t>Contar</w:t>
      </w:r>
      <w:r>
        <w:rPr>
          <w:spacing w:val="-7"/>
          <w:sz w:val="20"/>
        </w:rPr>
        <w:t> </w:t>
      </w:r>
      <w:r>
        <w:rPr>
          <w:sz w:val="20"/>
        </w:rPr>
        <w:t>con</w:t>
      </w:r>
      <w:r>
        <w:rPr>
          <w:spacing w:val="-7"/>
          <w:sz w:val="20"/>
        </w:rPr>
        <w:t> </w:t>
      </w:r>
      <w:r>
        <w:rPr>
          <w:sz w:val="20"/>
        </w:rPr>
        <w:t>domicilio</w:t>
      </w:r>
      <w:r>
        <w:rPr>
          <w:spacing w:val="-7"/>
          <w:sz w:val="20"/>
        </w:rPr>
        <w:t> </w:t>
      </w:r>
      <w:r>
        <w:rPr>
          <w:sz w:val="20"/>
        </w:rPr>
        <w:t>social</w:t>
      </w:r>
      <w:r>
        <w:rPr>
          <w:spacing w:val="-7"/>
          <w:sz w:val="20"/>
        </w:rPr>
        <w:t> </w:t>
      </w:r>
      <w:r>
        <w:rPr>
          <w:sz w:val="20"/>
        </w:rPr>
        <w:t>para</w:t>
      </w:r>
      <w:r>
        <w:rPr>
          <w:spacing w:val="-7"/>
          <w:sz w:val="20"/>
        </w:rPr>
        <w:t> </w:t>
      </w:r>
      <w:r>
        <w:rPr>
          <w:sz w:val="20"/>
        </w:rPr>
        <w:t>sus</w:t>
      </w:r>
      <w:r>
        <w:rPr>
          <w:spacing w:val="-6"/>
          <w:sz w:val="20"/>
        </w:rPr>
        <w:t> </w:t>
      </w:r>
      <w:r>
        <w:rPr>
          <w:sz w:val="20"/>
        </w:rPr>
        <w:t>órganos</w:t>
      </w:r>
      <w:r>
        <w:rPr>
          <w:spacing w:val="-4"/>
          <w:sz w:val="20"/>
        </w:rPr>
        <w:t> </w:t>
      </w:r>
      <w:r>
        <w:rPr>
          <w:spacing w:val="-2"/>
          <w:sz w:val="20"/>
        </w:rPr>
        <w:t>internos;</w:t>
      </w:r>
    </w:p>
    <w:p>
      <w:pPr>
        <w:pStyle w:val="BodyText"/>
      </w:pPr>
    </w:p>
    <w:p>
      <w:pPr>
        <w:pStyle w:val="ListParagraph"/>
        <w:numPr>
          <w:ilvl w:val="1"/>
          <w:numId w:val="24"/>
        </w:numPr>
        <w:tabs>
          <w:tab w:pos="1058" w:val="left" w:leader="none"/>
        </w:tabs>
        <w:spacing w:line="242" w:lineRule="auto" w:before="1" w:after="0"/>
        <w:ind w:left="1058" w:right="345" w:hanging="432"/>
        <w:jc w:val="left"/>
        <w:rPr>
          <w:sz w:val="20"/>
        </w:rPr>
      </w:pPr>
      <w:r>
        <w:rPr>
          <w:color w:val="2D74B5"/>
          <w:sz w:val="20"/>
        </w:rPr>
        <w:t>[</w:t>
      </w:r>
      <w:r>
        <w:rPr>
          <w:sz w:val="20"/>
        </w:rPr>
        <w:t>Editar</w:t>
      </w:r>
      <w:r>
        <w:rPr>
          <w:spacing w:val="40"/>
          <w:sz w:val="20"/>
        </w:rPr>
        <w:t> </w:t>
      </w:r>
      <w:r>
        <w:rPr>
          <w:sz w:val="20"/>
        </w:rPr>
        <w:t>por</w:t>
      </w:r>
      <w:r>
        <w:rPr>
          <w:spacing w:val="40"/>
          <w:sz w:val="20"/>
        </w:rPr>
        <w:t> </w:t>
      </w:r>
      <w:r>
        <w:rPr>
          <w:sz w:val="20"/>
        </w:rPr>
        <w:t>lo</w:t>
      </w:r>
      <w:r>
        <w:rPr>
          <w:spacing w:val="40"/>
          <w:sz w:val="20"/>
        </w:rPr>
        <w:t> </w:t>
      </w:r>
      <w:r>
        <w:rPr>
          <w:sz w:val="20"/>
        </w:rPr>
        <w:t>menos</w:t>
      </w:r>
      <w:r>
        <w:rPr>
          <w:spacing w:val="40"/>
          <w:sz w:val="20"/>
        </w:rPr>
        <w:t> </w:t>
      </w:r>
      <w:r>
        <w:rPr>
          <w:sz w:val="20"/>
        </w:rPr>
        <w:t>una</w:t>
      </w:r>
      <w:r>
        <w:rPr>
          <w:spacing w:val="40"/>
          <w:sz w:val="20"/>
        </w:rPr>
        <w:t> </w:t>
      </w:r>
      <w:r>
        <w:rPr>
          <w:sz w:val="20"/>
        </w:rPr>
        <w:t>publicación</w:t>
      </w:r>
      <w:r>
        <w:rPr>
          <w:spacing w:val="40"/>
          <w:sz w:val="20"/>
        </w:rPr>
        <w:t> </w:t>
      </w:r>
      <w:r>
        <w:rPr>
          <w:sz w:val="20"/>
        </w:rPr>
        <w:t>trimestral</w:t>
      </w:r>
      <w:r>
        <w:rPr>
          <w:spacing w:val="40"/>
          <w:sz w:val="20"/>
        </w:rPr>
        <w:t> </w:t>
      </w:r>
      <w:r>
        <w:rPr>
          <w:sz w:val="20"/>
        </w:rPr>
        <w:t>de</w:t>
      </w:r>
      <w:r>
        <w:rPr>
          <w:spacing w:val="40"/>
          <w:sz w:val="20"/>
        </w:rPr>
        <w:t> </w:t>
      </w:r>
      <w:r>
        <w:rPr>
          <w:sz w:val="20"/>
        </w:rPr>
        <w:t>divulgación,</w:t>
      </w:r>
      <w:r>
        <w:rPr>
          <w:spacing w:val="40"/>
          <w:sz w:val="20"/>
        </w:rPr>
        <w:t> </w:t>
      </w:r>
      <w:r>
        <w:rPr>
          <w:sz w:val="20"/>
        </w:rPr>
        <w:t>y</w:t>
      </w:r>
      <w:r>
        <w:rPr>
          <w:spacing w:val="40"/>
          <w:sz w:val="20"/>
        </w:rPr>
        <w:t> </w:t>
      </w:r>
      <w:r>
        <w:rPr>
          <w:sz w:val="20"/>
        </w:rPr>
        <w:t>otra</w:t>
      </w:r>
      <w:r>
        <w:rPr>
          <w:spacing w:val="40"/>
          <w:sz w:val="20"/>
        </w:rPr>
        <w:t> </w:t>
      </w:r>
      <w:r>
        <w:rPr>
          <w:sz w:val="20"/>
        </w:rPr>
        <w:t>semestral</w:t>
      </w:r>
      <w:r>
        <w:rPr>
          <w:spacing w:val="40"/>
          <w:sz w:val="20"/>
        </w:rPr>
        <w:t> </w:t>
      </w:r>
      <w:r>
        <w:rPr>
          <w:sz w:val="20"/>
        </w:rPr>
        <w:t>de</w:t>
      </w:r>
      <w:r>
        <w:rPr>
          <w:spacing w:val="40"/>
          <w:sz w:val="20"/>
        </w:rPr>
        <w:t> </w:t>
      </w:r>
      <w:r>
        <w:rPr>
          <w:sz w:val="20"/>
        </w:rPr>
        <w:t>carácter </w:t>
      </w:r>
      <w:r>
        <w:rPr>
          <w:spacing w:val="-2"/>
          <w:sz w:val="20"/>
        </w:rPr>
        <w:t>teórico;</w:t>
      </w:r>
      <w:r>
        <w:rPr>
          <w:color w:val="2D74B5"/>
          <w:spacing w:val="-2"/>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0"/>
        <w:rPr>
          <w:rFonts w:ascii="Times New Roman"/>
          <w:i/>
          <w:sz w:val="16"/>
        </w:rPr>
      </w:pPr>
    </w:p>
    <w:p>
      <w:pPr>
        <w:pStyle w:val="ListParagraph"/>
        <w:numPr>
          <w:ilvl w:val="1"/>
          <w:numId w:val="24"/>
        </w:numPr>
        <w:tabs>
          <w:tab w:pos="1058" w:val="left" w:leader="none"/>
        </w:tabs>
        <w:spacing w:line="242" w:lineRule="auto" w:before="0" w:after="0"/>
        <w:ind w:left="1058" w:right="345" w:hanging="432"/>
        <w:jc w:val="both"/>
        <w:rPr>
          <w:sz w:val="20"/>
        </w:rPr>
      </w:pPr>
      <w:r>
        <w:rPr>
          <w:sz w:val="20"/>
        </w:rPr>
        <w:t>Rechazar toda clase de apoyo económico, político o propagandístico proveniente de extranjeros</w:t>
      </w:r>
      <w:r>
        <w:rPr>
          <w:spacing w:val="40"/>
          <w:sz w:val="20"/>
        </w:rPr>
        <w:t> </w:t>
      </w:r>
      <w:r>
        <w:rPr>
          <w:sz w:val="20"/>
        </w:rPr>
        <w:t>o de ministros de culto de cualquier religión, así como de las asociaciones y organizaciones religiosas e iglesias y de cualquiera de las personas a las que las leyes prohíban financiar a los partidos políticos;</w:t>
      </w:r>
    </w:p>
    <w:p>
      <w:pPr>
        <w:pStyle w:val="ListParagraph"/>
        <w:numPr>
          <w:ilvl w:val="1"/>
          <w:numId w:val="24"/>
        </w:numPr>
        <w:tabs>
          <w:tab w:pos="1058" w:val="left" w:leader="none"/>
        </w:tabs>
        <w:spacing w:line="242" w:lineRule="auto" w:before="221" w:after="0"/>
        <w:ind w:left="1058" w:right="339" w:hanging="432"/>
        <w:jc w:val="both"/>
        <w:rPr>
          <w:sz w:val="20"/>
        </w:rPr>
      </w:pPr>
      <w:r>
        <w:rPr>
          <w:sz w:val="20"/>
        </w:rPr>
        <w:t>Publicar y difundir en las demarcaciones electorales en que participen, así como en los tiempos que les corresponden en las estaciones de radio y en los canales de televisión, la plataforma electoral que sostendrán en la elección de que se trate;</w:t>
      </w:r>
    </w:p>
    <w:p>
      <w:pPr>
        <w:pStyle w:val="ListParagraph"/>
        <w:numPr>
          <w:ilvl w:val="1"/>
          <w:numId w:val="24"/>
        </w:numPr>
        <w:tabs>
          <w:tab w:pos="1056" w:val="left" w:leader="none"/>
          <w:tab w:pos="1058" w:val="left" w:leader="none"/>
        </w:tabs>
        <w:spacing w:line="240" w:lineRule="auto" w:before="225" w:after="0"/>
        <w:ind w:left="1058" w:right="340" w:hanging="432"/>
        <w:jc w:val="both"/>
        <w:rPr>
          <w:sz w:val="20"/>
        </w:rPr>
      </w:pPr>
      <w:r>
        <w:rPr>
          <w:color w:val="2D74B5"/>
          <w:sz w:val="20"/>
        </w:rPr>
        <w:t>[</w:t>
      </w:r>
      <w:r>
        <w:rPr>
          <w:sz w:val="20"/>
        </w:rPr>
        <w:t>Permitir la práctica de auditorías y verificaciones por los órganos del Instituto facultados para</w:t>
      </w:r>
      <w:r>
        <w:rPr>
          <w:spacing w:val="40"/>
          <w:sz w:val="20"/>
        </w:rPr>
        <w:t> </w:t>
      </w:r>
      <w:r>
        <w:rPr>
          <w:sz w:val="20"/>
        </w:rPr>
        <w:t>ello, o de los Organismos Públicos Locales cuando se deleguen en éstos las facultades de fiscalización previstas en el artículo 41 de la Constitución para el Instituto, así como entregar la documentación que dichos órganos les requieran respecto a sus ingresos y egresos;</w:t>
      </w:r>
      <w:r>
        <w:rPr>
          <w:color w:val="2D74B5"/>
          <w:sz w:val="20"/>
        </w:rPr>
        <w:t>]</w:t>
      </w:r>
    </w:p>
    <w:p>
      <w:pPr>
        <w:spacing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spacing w:after="0"/>
        <w:jc w:val="right"/>
        <w:rPr>
          <w:rFonts w:ascii="Times New Roman" w:hAnsi="Times New Roman"/>
          <w:i/>
          <w:sz w:val="16"/>
        </w:rPr>
        <w:sectPr>
          <w:pgSz w:w="12240" w:h="15840"/>
          <w:pgMar w:header="724" w:footer="712" w:top="1880" w:bottom="900" w:left="1080" w:right="1080"/>
        </w:sectPr>
      </w:pPr>
    </w:p>
    <w:p>
      <w:pPr>
        <w:pStyle w:val="BodyText"/>
        <w:spacing w:before="65"/>
        <w:rPr>
          <w:rFonts w:ascii="Times New Roman"/>
          <w:i/>
        </w:rPr>
      </w:pPr>
    </w:p>
    <w:p>
      <w:pPr>
        <w:pStyle w:val="ListParagraph"/>
        <w:numPr>
          <w:ilvl w:val="1"/>
          <w:numId w:val="24"/>
        </w:numPr>
        <w:tabs>
          <w:tab w:pos="1058" w:val="left" w:leader="none"/>
        </w:tabs>
        <w:spacing w:line="240" w:lineRule="auto" w:before="0" w:after="0"/>
        <w:ind w:left="1058" w:right="333" w:hanging="432"/>
        <w:jc w:val="both"/>
        <w:rPr>
          <w:sz w:val="20"/>
        </w:rPr>
      </w:pPr>
      <w:r>
        <w:rPr>
          <w:color w:val="2D74B5"/>
          <w:sz w:val="20"/>
        </w:rPr>
        <w:t>[</w:t>
      </w:r>
      <w:r>
        <w:rPr>
          <w:sz w:val="20"/>
        </w:rPr>
        <w:t>Comunicar al Instituto o a los Organismos Públicos Locales, según corresponda, cualquier modificación a sus documentos básicos, dentro de los diez días siguientes a la fecha en que se tome el acuerdo correspondiente por el partido político. Las modificaciones no surtirán efectos hasta que el Consejo General del Instituto declare la procedencia constitucional y legal de las mismas. La resolución deberá dictarse en un plazo que no exceda de 30 días naturales contados a partir de la presentación de la documentación correspondiente, así como los cambios de los integrantes de sus órganos directivos y de su domicilio social, en términos de las disposiciones </w:t>
      </w:r>
      <w:r>
        <w:rPr>
          <w:spacing w:val="-2"/>
          <w:sz w:val="20"/>
        </w:rPr>
        <w:t>aplicables;</w:t>
      </w:r>
      <w:r>
        <w:rPr>
          <w:color w:val="2D74B5"/>
          <w:spacing w:val="-2"/>
          <w:sz w:val="20"/>
        </w:rPr>
        <w:t>]</w:t>
      </w:r>
    </w:p>
    <w:p>
      <w:pPr>
        <w:spacing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5"/>
        <w:rPr>
          <w:rFonts w:ascii="Times New Roman"/>
          <w:i/>
          <w:sz w:val="16"/>
        </w:rPr>
      </w:pPr>
    </w:p>
    <w:p>
      <w:pPr>
        <w:pStyle w:val="ListParagraph"/>
        <w:numPr>
          <w:ilvl w:val="1"/>
          <w:numId w:val="24"/>
        </w:numPr>
        <w:tabs>
          <w:tab w:pos="1058" w:val="left" w:leader="none"/>
        </w:tabs>
        <w:spacing w:line="242" w:lineRule="auto" w:before="0" w:after="0"/>
        <w:ind w:left="1058" w:right="338" w:hanging="432"/>
        <w:jc w:val="both"/>
        <w:rPr>
          <w:sz w:val="20"/>
        </w:rPr>
      </w:pPr>
      <w:r>
        <w:rPr>
          <w:sz w:val="20"/>
        </w:rPr>
        <w:t>Actuar y conducirse sin ligas de dependencia o subordinación con partidos políticos, personas físicas o morales extranjeras, organismos o entidades internacionales y de ministros de culto de cualquier religión;</w:t>
      </w:r>
    </w:p>
    <w:p>
      <w:pPr>
        <w:pStyle w:val="ListParagraph"/>
        <w:numPr>
          <w:ilvl w:val="1"/>
          <w:numId w:val="24"/>
        </w:numPr>
        <w:tabs>
          <w:tab w:pos="1056" w:val="left" w:leader="none"/>
          <w:tab w:pos="1058" w:val="left" w:leader="none"/>
        </w:tabs>
        <w:spacing w:line="240" w:lineRule="auto" w:before="226" w:after="0"/>
        <w:ind w:left="1058" w:right="344" w:hanging="432"/>
        <w:jc w:val="both"/>
        <w:rPr>
          <w:sz w:val="20"/>
        </w:rPr>
      </w:pPr>
      <w:r>
        <w:rPr>
          <w:sz w:val="20"/>
        </w:rPr>
        <w:t>Aplicar el financiamiento de que dispongan exclusivamente para los fines que les hayan sido </w:t>
      </w:r>
      <w:r>
        <w:rPr>
          <w:spacing w:val="-2"/>
          <w:sz w:val="20"/>
        </w:rPr>
        <w:t>entregados;</w:t>
      </w:r>
    </w:p>
    <w:p>
      <w:pPr>
        <w:pStyle w:val="ListParagraph"/>
        <w:numPr>
          <w:ilvl w:val="1"/>
          <w:numId w:val="24"/>
        </w:numPr>
        <w:tabs>
          <w:tab w:pos="1056" w:val="left" w:leader="none"/>
          <w:tab w:pos="1058" w:val="left" w:leader="none"/>
        </w:tabs>
        <w:spacing w:line="242" w:lineRule="auto" w:before="229" w:after="0"/>
        <w:ind w:left="1058" w:right="345" w:hanging="432"/>
        <w:jc w:val="both"/>
        <w:rPr>
          <w:sz w:val="20"/>
        </w:rPr>
      </w:pPr>
      <w:r>
        <w:rPr>
          <w:sz w:val="20"/>
        </w:rPr>
        <w:t>Abstenerse, en su propaganda política o electoral, de cualquier expresión que denigre a las instituciones y a los partidos políticos o que calumnie a las personas;</w:t>
      </w:r>
    </w:p>
    <w:p>
      <w:pPr>
        <w:pStyle w:val="ListParagraph"/>
        <w:numPr>
          <w:ilvl w:val="1"/>
          <w:numId w:val="24"/>
        </w:numPr>
        <w:tabs>
          <w:tab w:pos="1056" w:val="left" w:leader="none"/>
          <w:tab w:pos="1058" w:val="left" w:leader="none"/>
        </w:tabs>
        <w:spacing w:line="240" w:lineRule="auto" w:before="226" w:after="0"/>
        <w:ind w:left="1058" w:right="336" w:hanging="432"/>
        <w:jc w:val="both"/>
        <w:rPr>
          <w:sz w:val="20"/>
        </w:rPr>
      </w:pPr>
      <w:r>
        <w:rPr>
          <w:sz w:val="20"/>
        </w:rPr>
        <w:t>Abstenerse de utilizar símbolos religiosos, así como expresiones, alusiones o fundamentaciones de carácter religioso en su propaganda;</w:t>
      </w:r>
    </w:p>
    <w:p>
      <w:pPr>
        <w:pStyle w:val="ListParagraph"/>
        <w:numPr>
          <w:ilvl w:val="1"/>
          <w:numId w:val="24"/>
        </w:numPr>
        <w:tabs>
          <w:tab w:pos="1058" w:val="left" w:leader="none"/>
        </w:tabs>
        <w:spacing w:line="240" w:lineRule="auto" w:before="229" w:after="0"/>
        <w:ind w:left="1058" w:right="0" w:hanging="432"/>
        <w:jc w:val="left"/>
        <w:rPr>
          <w:sz w:val="20"/>
        </w:rPr>
      </w:pPr>
      <w:r>
        <w:rPr>
          <w:sz w:val="20"/>
        </w:rPr>
        <w:t>Abstenerse</w:t>
      </w:r>
      <w:r>
        <w:rPr>
          <w:spacing w:val="-9"/>
          <w:sz w:val="20"/>
        </w:rPr>
        <w:t> </w:t>
      </w:r>
      <w:r>
        <w:rPr>
          <w:sz w:val="20"/>
        </w:rPr>
        <w:t>de</w:t>
      </w:r>
      <w:r>
        <w:rPr>
          <w:spacing w:val="-8"/>
          <w:sz w:val="20"/>
        </w:rPr>
        <w:t> </w:t>
      </w:r>
      <w:r>
        <w:rPr>
          <w:sz w:val="20"/>
        </w:rPr>
        <w:t>realizar</w:t>
      </w:r>
      <w:r>
        <w:rPr>
          <w:spacing w:val="-8"/>
          <w:sz w:val="20"/>
        </w:rPr>
        <w:t> </w:t>
      </w:r>
      <w:r>
        <w:rPr>
          <w:sz w:val="20"/>
        </w:rPr>
        <w:t>afiliaciones</w:t>
      </w:r>
      <w:r>
        <w:rPr>
          <w:spacing w:val="-9"/>
          <w:sz w:val="20"/>
        </w:rPr>
        <w:t> </w:t>
      </w:r>
      <w:r>
        <w:rPr>
          <w:sz w:val="20"/>
        </w:rPr>
        <w:t>colectivas</w:t>
      </w:r>
      <w:r>
        <w:rPr>
          <w:spacing w:val="-8"/>
          <w:sz w:val="20"/>
        </w:rPr>
        <w:t> </w:t>
      </w:r>
      <w:r>
        <w:rPr>
          <w:sz w:val="20"/>
        </w:rPr>
        <w:t>de</w:t>
      </w:r>
      <w:r>
        <w:rPr>
          <w:spacing w:val="-9"/>
          <w:sz w:val="20"/>
        </w:rPr>
        <w:t> </w:t>
      </w:r>
      <w:r>
        <w:rPr>
          <w:spacing w:val="-2"/>
          <w:sz w:val="20"/>
        </w:rPr>
        <w:t>ciudadanos;</w:t>
      </w:r>
    </w:p>
    <w:p>
      <w:pPr>
        <w:pStyle w:val="BodyText"/>
        <w:spacing w:before="1"/>
      </w:pPr>
    </w:p>
    <w:p>
      <w:pPr>
        <w:pStyle w:val="ListParagraph"/>
        <w:numPr>
          <w:ilvl w:val="1"/>
          <w:numId w:val="24"/>
        </w:numPr>
        <w:tabs>
          <w:tab w:pos="1058" w:val="left" w:leader="none"/>
        </w:tabs>
        <w:spacing w:line="240" w:lineRule="auto" w:before="0" w:after="0"/>
        <w:ind w:left="1058" w:right="0" w:hanging="432"/>
        <w:jc w:val="left"/>
        <w:rPr>
          <w:sz w:val="20"/>
        </w:rPr>
      </w:pPr>
      <w:r>
        <w:rPr>
          <w:sz w:val="20"/>
        </w:rPr>
        <w:t>Garantizar</w:t>
      </w:r>
      <w:r>
        <w:rPr>
          <w:spacing w:val="-6"/>
          <w:sz w:val="20"/>
        </w:rPr>
        <w:t> </w:t>
      </w:r>
      <w:r>
        <w:rPr>
          <w:sz w:val="20"/>
        </w:rPr>
        <w:t>la</w:t>
      </w:r>
      <w:r>
        <w:rPr>
          <w:spacing w:val="-7"/>
          <w:sz w:val="20"/>
        </w:rPr>
        <w:t> </w:t>
      </w:r>
      <w:r>
        <w:rPr>
          <w:sz w:val="20"/>
        </w:rPr>
        <w:t>paridad</w:t>
      </w:r>
      <w:r>
        <w:rPr>
          <w:spacing w:val="-7"/>
          <w:sz w:val="20"/>
        </w:rPr>
        <w:t> </w:t>
      </w:r>
      <w:r>
        <w:rPr>
          <w:sz w:val="20"/>
        </w:rPr>
        <w:t>entre</w:t>
      </w:r>
      <w:r>
        <w:rPr>
          <w:spacing w:val="-5"/>
          <w:sz w:val="20"/>
        </w:rPr>
        <w:t> </w:t>
      </w:r>
      <w:r>
        <w:rPr>
          <w:sz w:val="20"/>
        </w:rPr>
        <w:t>los</w:t>
      </w:r>
      <w:r>
        <w:rPr>
          <w:spacing w:val="-8"/>
          <w:sz w:val="20"/>
        </w:rPr>
        <w:t> </w:t>
      </w:r>
      <w:r>
        <w:rPr>
          <w:sz w:val="20"/>
        </w:rPr>
        <w:t>géneros</w:t>
      </w:r>
      <w:r>
        <w:rPr>
          <w:spacing w:val="-8"/>
          <w:sz w:val="20"/>
        </w:rPr>
        <w:t> </w:t>
      </w:r>
      <w:r>
        <w:rPr>
          <w:sz w:val="20"/>
        </w:rPr>
        <w:t>en</w:t>
      </w:r>
      <w:r>
        <w:rPr>
          <w:spacing w:val="-8"/>
          <w:sz w:val="20"/>
        </w:rPr>
        <w:t> </w:t>
      </w:r>
      <w:r>
        <w:rPr>
          <w:sz w:val="20"/>
        </w:rPr>
        <w:t>candidaturas</w:t>
      </w:r>
      <w:r>
        <w:rPr>
          <w:spacing w:val="-8"/>
          <w:sz w:val="20"/>
        </w:rPr>
        <w:t> </w:t>
      </w:r>
      <w:r>
        <w:rPr>
          <w:sz w:val="20"/>
        </w:rPr>
        <w:t>a</w:t>
      </w:r>
      <w:r>
        <w:rPr>
          <w:spacing w:val="-10"/>
          <w:sz w:val="20"/>
        </w:rPr>
        <w:t> </w:t>
      </w:r>
      <w:r>
        <w:rPr>
          <w:sz w:val="20"/>
        </w:rPr>
        <w:t>legisladores</w:t>
      </w:r>
      <w:r>
        <w:rPr>
          <w:spacing w:val="-6"/>
          <w:sz w:val="20"/>
        </w:rPr>
        <w:t> </w:t>
      </w:r>
      <w:r>
        <w:rPr>
          <w:sz w:val="20"/>
        </w:rPr>
        <w:t>federales</w:t>
      </w:r>
      <w:r>
        <w:rPr>
          <w:spacing w:val="-5"/>
          <w:sz w:val="20"/>
        </w:rPr>
        <w:t> </w:t>
      </w:r>
      <w:r>
        <w:rPr>
          <w:sz w:val="20"/>
        </w:rPr>
        <w:t>y</w:t>
      </w:r>
      <w:r>
        <w:rPr>
          <w:spacing w:val="-9"/>
          <w:sz w:val="20"/>
        </w:rPr>
        <w:t> </w:t>
      </w:r>
      <w:r>
        <w:rPr>
          <w:spacing w:val="-2"/>
          <w:sz w:val="20"/>
        </w:rPr>
        <w:t>locales;</w:t>
      </w:r>
    </w:p>
    <w:p>
      <w:pPr>
        <w:pStyle w:val="ListParagraph"/>
        <w:numPr>
          <w:ilvl w:val="1"/>
          <w:numId w:val="24"/>
        </w:numPr>
        <w:tabs>
          <w:tab w:pos="1056" w:val="left" w:leader="none"/>
          <w:tab w:pos="1058" w:val="left" w:leader="none"/>
        </w:tabs>
        <w:spacing w:line="242" w:lineRule="auto" w:before="229" w:after="0"/>
        <w:ind w:left="1058" w:right="340" w:hanging="432"/>
        <w:jc w:val="both"/>
        <w:rPr>
          <w:sz w:val="20"/>
        </w:rPr>
      </w:pPr>
      <w:r>
        <w:rPr>
          <w:sz w:val="20"/>
        </w:rPr>
        <w:t>Garantizar en igualdad de condiciones la participación de mujeres y hombres en sus órganos internos de dirección y espacios de toma de decisiones;</w:t>
      </w:r>
    </w:p>
    <w:p>
      <w:pPr>
        <w:spacing w:line="180"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13-04-</w:t>
      </w:r>
      <w:r>
        <w:rPr>
          <w:rFonts w:ascii="Times New Roman"/>
          <w:i/>
          <w:color w:val="0000FF"/>
          <w:spacing w:val="-4"/>
          <w:sz w:val="16"/>
        </w:rPr>
        <w:t>2020</w:t>
      </w:r>
    </w:p>
    <w:p>
      <w:pPr>
        <w:pStyle w:val="BodyText"/>
        <w:spacing w:before="45"/>
        <w:rPr>
          <w:rFonts w:ascii="Times New Roman"/>
          <w:i/>
          <w:sz w:val="16"/>
        </w:rPr>
      </w:pPr>
    </w:p>
    <w:p>
      <w:pPr>
        <w:pStyle w:val="ListParagraph"/>
        <w:numPr>
          <w:ilvl w:val="1"/>
          <w:numId w:val="24"/>
        </w:numPr>
        <w:tabs>
          <w:tab w:pos="1058" w:val="left" w:leader="none"/>
        </w:tabs>
        <w:spacing w:line="242" w:lineRule="auto" w:before="0" w:after="0"/>
        <w:ind w:left="1058" w:right="346" w:hanging="432"/>
        <w:jc w:val="left"/>
        <w:rPr>
          <w:sz w:val="20"/>
        </w:rPr>
      </w:pPr>
      <w:r>
        <w:rPr>
          <w:sz w:val="20"/>
        </w:rPr>
        <w:t>Garantizar</w:t>
      </w:r>
      <w:r>
        <w:rPr>
          <w:spacing w:val="24"/>
          <w:sz w:val="20"/>
        </w:rPr>
        <w:t> </w:t>
      </w:r>
      <w:r>
        <w:rPr>
          <w:sz w:val="20"/>
        </w:rPr>
        <w:t>a</w:t>
      </w:r>
      <w:r>
        <w:rPr>
          <w:spacing w:val="22"/>
          <w:sz w:val="20"/>
        </w:rPr>
        <w:t> </w:t>
      </w:r>
      <w:r>
        <w:rPr>
          <w:sz w:val="20"/>
        </w:rPr>
        <w:t>las</w:t>
      </w:r>
      <w:r>
        <w:rPr>
          <w:spacing w:val="22"/>
          <w:sz w:val="20"/>
        </w:rPr>
        <w:t> </w:t>
      </w:r>
      <w:r>
        <w:rPr>
          <w:sz w:val="20"/>
        </w:rPr>
        <w:t>mujeres</w:t>
      </w:r>
      <w:r>
        <w:rPr>
          <w:spacing w:val="23"/>
          <w:sz w:val="20"/>
        </w:rPr>
        <w:t> </w:t>
      </w:r>
      <w:r>
        <w:rPr>
          <w:sz w:val="20"/>
        </w:rPr>
        <w:t>el ejercicio</w:t>
      </w:r>
      <w:r>
        <w:rPr>
          <w:spacing w:val="23"/>
          <w:sz w:val="20"/>
        </w:rPr>
        <w:t> </w:t>
      </w:r>
      <w:r>
        <w:rPr>
          <w:sz w:val="20"/>
        </w:rPr>
        <w:t>de</w:t>
      </w:r>
      <w:r>
        <w:rPr>
          <w:spacing w:val="22"/>
          <w:sz w:val="20"/>
        </w:rPr>
        <w:t> </w:t>
      </w:r>
      <w:r>
        <w:rPr>
          <w:sz w:val="20"/>
        </w:rPr>
        <w:t>sus</w:t>
      </w:r>
      <w:r>
        <w:rPr>
          <w:spacing w:val="22"/>
          <w:sz w:val="20"/>
        </w:rPr>
        <w:t> </w:t>
      </w:r>
      <w:r>
        <w:rPr>
          <w:sz w:val="20"/>
        </w:rPr>
        <w:t>derechos</w:t>
      </w:r>
      <w:r>
        <w:rPr>
          <w:spacing w:val="22"/>
          <w:sz w:val="20"/>
        </w:rPr>
        <w:t> </w:t>
      </w:r>
      <w:r>
        <w:rPr>
          <w:sz w:val="20"/>
        </w:rPr>
        <w:t>políticos</w:t>
      </w:r>
      <w:r>
        <w:rPr>
          <w:spacing w:val="24"/>
          <w:sz w:val="20"/>
        </w:rPr>
        <w:t> </w:t>
      </w:r>
      <w:r>
        <w:rPr>
          <w:sz w:val="20"/>
        </w:rPr>
        <w:t>y electorales</w:t>
      </w:r>
      <w:r>
        <w:rPr>
          <w:spacing w:val="22"/>
          <w:sz w:val="20"/>
        </w:rPr>
        <w:t> </w:t>
      </w:r>
      <w:r>
        <w:rPr>
          <w:sz w:val="20"/>
        </w:rPr>
        <w:t>libres</w:t>
      </w:r>
      <w:r>
        <w:rPr>
          <w:spacing w:val="22"/>
          <w:sz w:val="20"/>
        </w:rPr>
        <w:t> </w:t>
      </w:r>
      <w:r>
        <w:rPr>
          <w:sz w:val="20"/>
        </w:rPr>
        <w:t>de</w:t>
      </w:r>
      <w:r>
        <w:rPr>
          <w:spacing w:val="22"/>
          <w:sz w:val="20"/>
        </w:rPr>
        <w:t> </w:t>
      </w:r>
      <w:r>
        <w:rPr>
          <w:sz w:val="20"/>
        </w:rPr>
        <w:t>violencia política, en los términos de la Ley General de Acceso;</w:t>
      </w:r>
    </w:p>
    <w:p>
      <w:pPr>
        <w:spacing w:line="180" w:lineRule="exact" w:before="0"/>
        <w:ind w:left="7436" w:right="0" w:firstLine="0"/>
        <w:jc w:val="lef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13-04-</w:t>
      </w:r>
      <w:r>
        <w:rPr>
          <w:rFonts w:ascii="Times New Roman"/>
          <w:i/>
          <w:color w:val="0000FF"/>
          <w:spacing w:val="-4"/>
          <w:sz w:val="16"/>
        </w:rPr>
        <w:t>2020</w:t>
      </w:r>
    </w:p>
    <w:p>
      <w:pPr>
        <w:pStyle w:val="BodyText"/>
        <w:spacing w:before="47"/>
        <w:rPr>
          <w:rFonts w:ascii="Times New Roman"/>
          <w:i/>
          <w:sz w:val="16"/>
        </w:rPr>
      </w:pPr>
    </w:p>
    <w:p>
      <w:pPr>
        <w:pStyle w:val="ListParagraph"/>
        <w:numPr>
          <w:ilvl w:val="1"/>
          <w:numId w:val="24"/>
        </w:numPr>
        <w:tabs>
          <w:tab w:pos="1056" w:val="left" w:leader="none"/>
          <w:tab w:pos="1058" w:val="left" w:leader="none"/>
        </w:tabs>
        <w:spacing w:line="240" w:lineRule="auto" w:before="0" w:after="0"/>
        <w:ind w:left="1058" w:right="343" w:hanging="432"/>
        <w:jc w:val="both"/>
        <w:rPr>
          <w:sz w:val="20"/>
        </w:rPr>
      </w:pPr>
      <w:r>
        <w:rPr>
          <w:sz w:val="20"/>
        </w:rPr>
        <w:t>Sancionar por medio de los mecanismos y procedimientos internos con los que se cuente todo acto relacionado con la violencia política contra las mujeres en razón de género;</w:t>
      </w:r>
    </w:p>
    <w:p>
      <w:pPr>
        <w:spacing w:line="182" w:lineRule="exact" w:before="0"/>
        <w:ind w:left="7436" w:right="0" w:firstLine="0"/>
        <w:jc w:val="lef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adicionado</w:t>
      </w:r>
      <w:r>
        <w:rPr>
          <w:rFonts w:ascii="Times New Roman"/>
          <w:i/>
          <w:color w:val="0000FF"/>
          <w:spacing w:val="-8"/>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13-04-</w:t>
      </w:r>
      <w:r>
        <w:rPr>
          <w:rFonts w:ascii="Times New Roman"/>
          <w:i/>
          <w:color w:val="0000FF"/>
          <w:spacing w:val="-4"/>
          <w:sz w:val="16"/>
        </w:rPr>
        <w:t>2020</w:t>
      </w:r>
    </w:p>
    <w:p>
      <w:pPr>
        <w:pStyle w:val="BodyText"/>
        <w:spacing w:before="47"/>
        <w:rPr>
          <w:rFonts w:ascii="Times New Roman"/>
          <w:i/>
          <w:sz w:val="16"/>
        </w:rPr>
      </w:pPr>
    </w:p>
    <w:p>
      <w:pPr>
        <w:pStyle w:val="ListParagraph"/>
        <w:numPr>
          <w:ilvl w:val="1"/>
          <w:numId w:val="24"/>
        </w:numPr>
        <w:tabs>
          <w:tab w:pos="1056" w:val="left" w:leader="none"/>
          <w:tab w:pos="1058" w:val="left" w:leader="none"/>
        </w:tabs>
        <w:spacing w:line="240" w:lineRule="auto" w:before="1" w:after="0"/>
        <w:ind w:left="1058" w:right="340" w:hanging="432"/>
        <w:jc w:val="both"/>
        <w:rPr>
          <w:sz w:val="20"/>
        </w:rPr>
      </w:pPr>
      <w:r>
        <w:rPr>
          <w:sz w:val="20"/>
        </w:rPr>
        <w:t>Elaborar y entregar los informes de origen y uso de recursos a que se refiere la presente Ley, dentro de los cuales deberán informar trimestralmente de manera pormenorizada y justificada sobre la aplicación de los recursos destinados para la capacitación, promoción y el desarrollo del liderazgo político de las mujeres;</w:t>
      </w:r>
    </w:p>
    <w:p>
      <w:pPr>
        <w:spacing w:line="184" w:lineRule="exact" w:before="0"/>
        <w:ind w:left="6716" w:right="0" w:firstLine="0"/>
        <w:jc w:val="left"/>
        <w:rPr>
          <w:rFonts w:ascii="Times New Roman"/>
          <w:i/>
          <w:sz w:val="16"/>
        </w:rPr>
      </w:pPr>
      <w:r>
        <w:rPr>
          <w:rFonts w:ascii="Times New Roman"/>
          <w:i/>
          <w:color w:val="0000FF"/>
          <w:sz w:val="16"/>
        </w:rPr>
        <w:t>Inciso</w:t>
      </w:r>
      <w:r>
        <w:rPr>
          <w:rFonts w:ascii="Times New Roman"/>
          <w:i/>
          <w:color w:val="0000FF"/>
          <w:spacing w:val="-5"/>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y</w:t>
      </w:r>
      <w:r>
        <w:rPr>
          <w:rFonts w:ascii="Times New Roman"/>
          <w:i/>
          <w:color w:val="0000FF"/>
          <w:spacing w:val="-4"/>
          <w:sz w:val="16"/>
        </w:rPr>
        <w:t> </w:t>
      </w:r>
      <w:r>
        <w:rPr>
          <w:rFonts w:ascii="Times New Roman"/>
          <w:i/>
          <w:color w:val="0000FF"/>
          <w:sz w:val="16"/>
        </w:rPr>
        <w:t>recorrido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13-04-</w:t>
      </w:r>
      <w:r>
        <w:rPr>
          <w:rFonts w:ascii="Times New Roman"/>
          <w:i/>
          <w:color w:val="0000FF"/>
          <w:spacing w:val="-4"/>
          <w:sz w:val="16"/>
        </w:rPr>
        <w:t>2020</w:t>
      </w:r>
    </w:p>
    <w:p>
      <w:pPr>
        <w:pStyle w:val="BodyText"/>
        <w:spacing w:before="47"/>
        <w:rPr>
          <w:rFonts w:ascii="Times New Roman"/>
          <w:i/>
          <w:sz w:val="16"/>
        </w:rPr>
      </w:pPr>
    </w:p>
    <w:p>
      <w:pPr>
        <w:pStyle w:val="ListParagraph"/>
        <w:numPr>
          <w:ilvl w:val="1"/>
          <w:numId w:val="24"/>
        </w:numPr>
        <w:tabs>
          <w:tab w:pos="1058" w:val="left" w:leader="none"/>
        </w:tabs>
        <w:spacing w:line="240" w:lineRule="auto" w:before="0" w:after="0"/>
        <w:ind w:left="1058" w:right="344" w:hanging="432"/>
        <w:jc w:val="left"/>
        <w:rPr>
          <w:sz w:val="20"/>
        </w:rPr>
      </w:pPr>
      <w:r>
        <w:rPr>
          <w:sz w:val="20"/>
        </w:rPr>
        <w:t>Garantizar la no discriminación por razón de género en la programación y</w:t>
      </w:r>
      <w:r>
        <w:rPr>
          <w:spacing w:val="-3"/>
          <w:sz w:val="20"/>
        </w:rPr>
        <w:t> </w:t>
      </w:r>
      <w:r>
        <w:rPr>
          <w:sz w:val="20"/>
        </w:rPr>
        <w:t>distribución de tiempos del Estado;</w:t>
      </w:r>
    </w:p>
    <w:p>
      <w:pPr>
        <w:spacing w:line="183"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13-04-</w:t>
      </w:r>
      <w:r>
        <w:rPr>
          <w:rFonts w:ascii="Times New Roman"/>
          <w:i/>
          <w:color w:val="0000FF"/>
          <w:spacing w:val="-4"/>
          <w:sz w:val="16"/>
        </w:rPr>
        <w:t>2020</w:t>
      </w:r>
    </w:p>
    <w:p>
      <w:pPr>
        <w:pStyle w:val="BodyText"/>
        <w:spacing w:before="47"/>
        <w:rPr>
          <w:rFonts w:ascii="Times New Roman"/>
          <w:i/>
          <w:sz w:val="16"/>
        </w:rPr>
      </w:pPr>
    </w:p>
    <w:p>
      <w:pPr>
        <w:pStyle w:val="ListParagraph"/>
        <w:numPr>
          <w:ilvl w:val="1"/>
          <w:numId w:val="24"/>
        </w:numPr>
        <w:tabs>
          <w:tab w:pos="1058" w:val="left" w:leader="none"/>
        </w:tabs>
        <w:spacing w:line="240" w:lineRule="auto" w:before="0" w:after="0"/>
        <w:ind w:left="1058" w:right="345" w:hanging="432"/>
        <w:jc w:val="left"/>
        <w:rPr>
          <w:sz w:val="20"/>
        </w:rPr>
      </w:pPr>
      <w:r>
        <w:rPr>
          <w:sz w:val="20"/>
        </w:rPr>
        <w:t>Cumplir</w:t>
      </w:r>
      <w:r>
        <w:rPr>
          <w:spacing w:val="40"/>
          <w:sz w:val="20"/>
        </w:rPr>
        <w:t> </w:t>
      </w:r>
      <w:r>
        <w:rPr>
          <w:sz w:val="20"/>
        </w:rPr>
        <w:t>con</w:t>
      </w:r>
      <w:r>
        <w:rPr>
          <w:spacing w:val="40"/>
          <w:sz w:val="20"/>
        </w:rPr>
        <w:t> </w:t>
      </w:r>
      <w:r>
        <w:rPr>
          <w:sz w:val="20"/>
        </w:rPr>
        <w:t>las</w:t>
      </w:r>
      <w:r>
        <w:rPr>
          <w:spacing w:val="40"/>
          <w:sz w:val="20"/>
        </w:rPr>
        <w:t> </w:t>
      </w:r>
      <w:r>
        <w:rPr>
          <w:sz w:val="20"/>
        </w:rPr>
        <w:t>obligaciones</w:t>
      </w:r>
      <w:r>
        <w:rPr>
          <w:spacing w:val="40"/>
          <w:sz w:val="20"/>
        </w:rPr>
        <w:t> </w:t>
      </w:r>
      <w:r>
        <w:rPr>
          <w:sz w:val="20"/>
        </w:rPr>
        <w:t>que</w:t>
      </w:r>
      <w:r>
        <w:rPr>
          <w:spacing w:val="40"/>
          <w:sz w:val="20"/>
        </w:rPr>
        <w:t> </w:t>
      </w:r>
      <w:r>
        <w:rPr>
          <w:sz w:val="20"/>
        </w:rPr>
        <w:t>la</w:t>
      </w:r>
      <w:r>
        <w:rPr>
          <w:spacing w:val="40"/>
          <w:sz w:val="20"/>
        </w:rPr>
        <w:t> </w:t>
      </w:r>
      <w:r>
        <w:rPr>
          <w:sz w:val="20"/>
        </w:rPr>
        <w:t>legislación</w:t>
      </w:r>
      <w:r>
        <w:rPr>
          <w:spacing w:val="40"/>
          <w:sz w:val="20"/>
        </w:rPr>
        <w:t> </w:t>
      </w:r>
      <w:r>
        <w:rPr>
          <w:sz w:val="20"/>
        </w:rPr>
        <w:t>en</w:t>
      </w:r>
      <w:r>
        <w:rPr>
          <w:spacing w:val="40"/>
          <w:sz w:val="20"/>
        </w:rPr>
        <w:t> </w:t>
      </w:r>
      <w:r>
        <w:rPr>
          <w:sz w:val="20"/>
        </w:rPr>
        <w:t>materia</w:t>
      </w:r>
      <w:r>
        <w:rPr>
          <w:spacing w:val="40"/>
          <w:sz w:val="20"/>
        </w:rPr>
        <w:t> </w:t>
      </w:r>
      <w:r>
        <w:rPr>
          <w:sz w:val="20"/>
        </w:rPr>
        <w:t>de</w:t>
      </w:r>
      <w:r>
        <w:rPr>
          <w:spacing w:val="40"/>
          <w:sz w:val="20"/>
        </w:rPr>
        <w:t> </w:t>
      </w:r>
      <w:r>
        <w:rPr>
          <w:sz w:val="20"/>
        </w:rPr>
        <w:t>transparencia</w:t>
      </w:r>
      <w:r>
        <w:rPr>
          <w:spacing w:val="40"/>
          <w:sz w:val="20"/>
        </w:rPr>
        <w:t> </w:t>
      </w:r>
      <w:r>
        <w:rPr>
          <w:sz w:val="20"/>
        </w:rPr>
        <w:t>y</w:t>
      </w:r>
      <w:r>
        <w:rPr>
          <w:spacing w:val="40"/>
          <w:sz w:val="20"/>
        </w:rPr>
        <w:t> </w:t>
      </w:r>
      <w:r>
        <w:rPr>
          <w:sz w:val="20"/>
        </w:rPr>
        <w:t>acceso</w:t>
      </w:r>
      <w:r>
        <w:rPr>
          <w:spacing w:val="40"/>
          <w:sz w:val="20"/>
        </w:rPr>
        <w:t> </w:t>
      </w:r>
      <w:r>
        <w:rPr>
          <w:sz w:val="20"/>
        </w:rPr>
        <w:t>a</w:t>
      </w:r>
      <w:r>
        <w:rPr>
          <w:spacing w:val="40"/>
          <w:sz w:val="20"/>
        </w:rPr>
        <w:t> </w:t>
      </w:r>
      <w:r>
        <w:rPr>
          <w:sz w:val="20"/>
        </w:rPr>
        <w:t>su información les impone, y</w:t>
      </w:r>
    </w:p>
    <w:p>
      <w:pPr>
        <w:spacing w:line="183"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recorrido</w:t>
      </w:r>
      <w:r>
        <w:rPr>
          <w:rFonts w:ascii="Times New Roman"/>
          <w:i/>
          <w:color w:val="0000FF"/>
          <w:spacing w:val="-5"/>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13-04-</w:t>
      </w:r>
      <w:r>
        <w:rPr>
          <w:rFonts w:ascii="Times New Roman"/>
          <w:i/>
          <w:color w:val="0000FF"/>
          <w:spacing w:val="-4"/>
          <w:sz w:val="16"/>
        </w:rPr>
        <w:t>2020</w:t>
      </w:r>
    </w:p>
    <w:p>
      <w:pPr>
        <w:spacing w:after="0" w:line="183" w:lineRule="exact"/>
        <w:jc w:val="right"/>
        <w:rPr>
          <w:rFonts w:ascii="Times New Roman"/>
          <w:i/>
          <w:sz w:val="16"/>
        </w:rPr>
        <w:sectPr>
          <w:pgSz w:w="12240" w:h="15840"/>
          <w:pgMar w:header="724" w:footer="712" w:top="1880" w:bottom="900" w:left="1080" w:right="1080"/>
        </w:sectPr>
      </w:pPr>
    </w:p>
    <w:p>
      <w:pPr>
        <w:pStyle w:val="BodyText"/>
        <w:rPr>
          <w:rFonts w:ascii="Times New Roman"/>
          <w:i/>
        </w:rPr>
      </w:pPr>
    </w:p>
    <w:p>
      <w:pPr>
        <w:pStyle w:val="BodyText"/>
        <w:spacing w:before="66"/>
        <w:rPr>
          <w:rFonts w:ascii="Times New Roman"/>
          <w:i/>
        </w:rPr>
      </w:pPr>
    </w:p>
    <w:p>
      <w:pPr>
        <w:pStyle w:val="ListParagraph"/>
        <w:numPr>
          <w:ilvl w:val="1"/>
          <w:numId w:val="24"/>
        </w:numPr>
        <w:tabs>
          <w:tab w:pos="1058" w:val="left" w:leader="none"/>
        </w:tabs>
        <w:spacing w:line="229" w:lineRule="exact" w:before="0" w:after="0"/>
        <w:ind w:left="1058" w:right="0" w:hanging="432"/>
        <w:jc w:val="left"/>
        <w:rPr>
          <w:sz w:val="20"/>
        </w:rPr>
      </w:pPr>
      <w:r>
        <w:rPr>
          <w:sz w:val="20"/>
        </w:rPr>
        <w:t>Las</w:t>
      </w:r>
      <w:r>
        <w:rPr>
          <w:spacing w:val="-7"/>
          <w:sz w:val="20"/>
        </w:rPr>
        <w:t> </w:t>
      </w:r>
      <w:r>
        <w:rPr>
          <w:sz w:val="20"/>
        </w:rPr>
        <w:t>demás</w:t>
      </w:r>
      <w:r>
        <w:rPr>
          <w:spacing w:val="-6"/>
          <w:sz w:val="20"/>
        </w:rPr>
        <w:t> </w:t>
      </w:r>
      <w:r>
        <w:rPr>
          <w:sz w:val="20"/>
        </w:rPr>
        <w:t>que</w:t>
      </w:r>
      <w:r>
        <w:rPr>
          <w:spacing w:val="-8"/>
          <w:sz w:val="20"/>
        </w:rPr>
        <w:t> </w:t>
      </w:r>
      <w:r>
        <w:rPr>
          <w:sz w:val="20"/>
        </w:rPr>
        <w:t>establezcan</w:t>
      </w:r>
      <w:r>
        <w:rPr>
          <w:spacing w:val="-7"/>
          <w:sz w:val="20"/>
        </w:rPr>
        <w:t> </w:t>
      </w:r>
      <w:r>
        <w:rPr>
          <w:sz w:val="20"/>
        </w:rPr>
        <w:t>las</w:t>
      </w:r>
      <w:r>
        <w:rPr>
          <w:spacing w:val="-5"/>
          <w:sz w:val="20"/>
        </w:rPr>
        <w:t> </w:t>
      </w:r>
      <w:r>
        <w:rPr>
          <w:sz w:val="20"/>
        </w:rPr>
        <w:t>leyes</w:t>
      </w:r>
      <w:r>
        <w:rPr>
          <w:spacing w:val="-6"/>
          <w:sz w:val="20"/>
        </w:rPr>
        <w:t> </w:t>
      </w:r>
      <w:r>
        <w:rPr>
          <w:sz w:val="20"/>
        </w:rPr>
        <w:t>federales</w:t>
      </w:r>
      <w:r>
        <w:rPr>
          <w:spacing w:val="-7"/>
          <w:sz w:val="20"/>
        </w:rPr>
        <w:t> </w:t>
      </w:r>
      <w:r>
        <w:rPr>
          <w:sz w:val="20"/>
        </w:rPr>
        <w:t>o</w:t>
      </w:r>
      <w:r>
        <w:rPr>
          <w:spacing w:val="-5"/>
          <w:sz w:val="20"/>
        </w:rPr>
        <w:t> </w:t>
      </w:r>
      <w:r>
        <w:rPr>
          <w:sz w:val="20"/>
        </w:rPr>
        <w:t>locales</w:t>
      </w:r>
      <w:r>
        <w:rPr>
          <w:spacing w:val="-7"/>
          <w:sz w:val="20"/>
        </w:rPr>
        <w:t> </w:t>
      </w:r>
      <w:r>
        <w:rPr>
          <w:spacing w:val="-2"/>
          <w:sz w:val="20"/>
        </w:rPr>
        <w:t>aplicables.</w:t>
      </w:r>
    </w:p>
    <w:p>
      <w:pPr>
        <w:spacing w:line="183"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5"/>
          <w:sz w:val="16"/>
        </w:rPr>
        <w:t> </w:t>
      </w:r>
      <w:r>
        <w:rPr>
          <w:rFonts w:ascii="Times New Roman"/>
          <w:i/>
          <w:color w:val="0000FF"/>
          <w:sz w:val="16"/>
        </w:rPr>
        <w:t>recorrido</w:t>
      </w:r>
      <w:r>
        <w:rPr>
          <w:rFonts w:ascii="Times New Roman"/>
          <w:i/>
          <w:color w:val="0000FF"/>
          <w:spacing w:val="-5"/>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13-04-</w:t>
      </w:r>
      <w:r>
        <w:rPr>
          <w:rFonts w:ascii="Times New Roman"/>
          <w:i/>
          <w:color w:val="0000FF"/>
          <w:spacing w:val="-4"/>
          <w:sz w:val="16"/>
        </w:rPr>
        <w:t>2020</w:t>
      </w:r>
    </w:p>
    <w:p>
      <w:pPr>
        <w:pStyle w:val="BodyText"/>
        <w:spacing w:before="3"/>
        <w:rPr>
          <w:rFonts w:ascii="Times New Roman"/>
          <w:i/>
        </w:rPr>
      </w:pPr>
    </w:p>
    <w:p>
      <w:pPr>
        <w:pStyle w:val="BodyText"/>
        <w:spacing w:before="1"/>
        <w:ind w:left="338" w:right="345" w:firstLine="288"/>
        <w:jc w:val="both"/>
      </w:pPr>
      <w:r>
        <w:rPr/>
        <w:t>No constituirá una falta al inciso n) del presente numeral la renuncia o reintegro del financiamiento público que en su caso realicen los partidos políticos en los términos del inciso d) del numeral 1, del artículo 23 de esta Ley.</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27-02-</w:t>
      </w:r>
      <w:r>
        <w:rPr>
          <w:rFonts w:ascii="Times New Roman" w:hAnsi="Times New Roman"/>
          <w:i/>
          <w:color w:val="0000FF"/>
          <w:spacing w:val="-4"/>
          <w:sz w:val="16"/>
        </w:rPr>
        <w:t>2022</w:t>
      </w:r>
    </w:p>
    <w:p>
      <w:pPr>
        <w:pStyle w:val="BodyText"/>
        <w:spacing w:before="1"/>
        <w:rPr>
          <w:rFonts w:ascii="Times New Roman"/>
          <w:i/>
        </w:rPr>
      </w:pPr>
    </w:p>
    <w:p>
      <w:pPr>
        <w:spacing w:before="0"/>
        <w:ind w:left="626" w:right="0" w:firstLine="0"/>
        <w:jc w:val="left"/>
        <w:rPr>
          <w:sz w:val="20"/>
        </w:rPr>
      </w:pPr>
      <w:r>
        <w:rPr>
          <w:color w:val="2D74B5"/>
          <w:sz w:val="20"/>
        </w:rPr>
        <w:t>[</w:t>
      </w:r>
      <w:r>
        <w:rPr>
          <w:rFonts w:ascii="Arial"/>
          <w:b/>
          <w:sz w:val="20"/>
        </w:rPr>
        <w:t>2.</w:t>
      </w:r>
      <w:r>
        <w:rPr>
          <w:rFonts w:ascii="Arial"/>
          <w:b/>
          <w:spacing w:val="-6"/>
          <w:sz w:val="20"/>
        </w:rPr>
        <w:t> </w:t>
      </w:r>
      <w:r>
        <w:rPr>
          <w:spacing w:val="-2"/>
          <w:sz w:val="20"/>
        </w:rPr>
        <w:t>Suprimido</w:t>
      </w:r>
      <w:r>
        <w:rPr>
          <w:color w:val="2D74B5"/>
          <w:spacing w:val="-2"/>
          <w:sz w:val="20"/>
        </w:rPr>
        <w:t>]</w:t>
      </w:r>
    </w:p>
    <w:p>
      <w:pPr>
        <w:spacing w:before="0"/>
        <w:ind w:left="0" w:right="333" w:firstLine="0"/>
        <w:jc w:val="right"/>
        <w:rPr>
          <w:rFonts w:ascii="Times New Roman"/>
          <w:i/>
          <w:sz w:val="16"/>
        </w:rPr>
      </w:pPr>
      <w:r>
        <w:rPr>
          <w:rFonts w:ascii="Times New Roman"/>
          <w:i/>
          <w:color w:val="0000FF"/>
          <w:sz w:val="16"/>
        </w:rPr>
        <w:t>Numeral</w:t>
      </w:r>
      <w:r>
        <w:rPr>
          <w:rFonts w:ascii="Times New Roman"/>
          <w:i/>
          <w:color w:val="0000FF"/>
          <w:spacing w:val="-9"/>
          <w:sz w:val="16"/>
        </w:rPr>
        <w:t> </w:t>
      </w:r>
      <w:r>
        <w:rPr>
          <w:rFonts w:ascii="Times New Roman"/>
          <w:i/>
          <w:color w:val="0000FF"/>
          <w:sz w:val="16"/>
        </w:rPr>
        <w:t>adicionado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02-03-</w:t>
      </w:r>
      <w:r>
        <w:rPr>
          <w:rFonts w:ascii="Times New Roman"/>
          <w:i/>
          <w:color w:val="0000FF"/>
          <w:spacing w:val="-4"/>
          <w:sz w:val="16"/>
        </w:rPr>
        <w:t>2023</w:t>
      </w:r>
    </w:p>
    <w:p>
      <w:pPr>
        <w:spacing w:line="183" w:lineRule="exact" w:before="0"/>
        <w:ind w:left="0" w:right="335" w:firstLine="0"/>
        <w:jc w:val="right"/>
        <w:rPr>
          <w:rFonts w:ascii="Times New Roman" w:hAnsi="Times New Roman"/>
          <w:i/>
          <w:sz w:val="16"/>
        </w:rPr>
      </w:pPr>
      <w:r>
        <w:rPr>
          <w:rFonts w:ascii="Times New Roman" w:hAnsi="Times New Roman"/>
          <w:i/>
          <w:color w:val="2D74B5"/>
          <w:sz w:val="16"/>
        </w:rPr>
        <w:t>Numeral</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3"/>
          <w:sz w:val="16"/>
        </w:rPr>
        <w:t> </w:t>
      </w:r>
      <w:r>
        <w:rPr>
          <w:rFonts w:ascii="Times New Roman" w:hAnsi="Times New Roman"/>
          <w:i/>
          <w:color w:val="2D74B5"/>
          <w:sz w:val="16"/>
        </w:rPr>
        <w:t>inválido</w:t>
      </w:r>
      <w:r>
        <w:rPr>
          <w:rFonts w:ascii="Times New Roman" w:hAnsi="Times New Roman"/>
          <w:i/>
          <w:color w:val="2D74B5"/>
          <w:spacing w:val="-4"/>
          <w:sz w:val="16"/>
        </w:rPr>
        <w:t> </w:t>
      </w:r>
      <w:r>
        <w:rPr>
          <w:rFonts w:ascii="Times New Roman" w:hAnsi="Times New Roman"/>
          <w:i/>
          <w:color w:val="2D74B5"/>
          <w:sz w:val="16"/>
        </w:rPr>
        <w:t>y</w:t>
      </w:r>
      <w:r>
        <w:rPr>
          <w:rFonts w:ascii="Times New Roman" w:hAnsi="Times New Roman"/>
          <w:i/>
          <w:color w:val="2D74B5"/>
          <w:spacing w:val="-6"/>
          <w:sz w:val="16"/>
        </w:rPr>
        <w:t> </w:t>
      </w:r>
      <w:r>
        <w:rPr>
          <w:rFonts w:ascii="Times New Roman" w:hAnsi="Times New Roman"/>
          <w:i/>
          <w:color w:val="2D74B5"/>
          <w:sz w:val="16"/>
        </w:rPr>
        <w:t>suprimido</w:t>
      </w:r>
      <w:r>
        <w:rPr>
          <w:rFonts w:ascii="Times New Roman" w:hAnsi="Times New Roman"/>
          <w:i/>
          <w:color w:val="2D74B5"/>
          <w:spacing w:val="-4"/>
          <w:sz w:val="16"/>
        </w:rPr>
        <w:t> </w:t>
      </w:r>
      <w:r>
        <w:rPr>
          <w:rFonts w:ascii="Times New Roman" w:hAnsi="Times New Roman"/>
          <w:i/>
          <w:color w:val="2D74B5"/>
          <w:sz w:val="16"/>
        </w:rPr>
        <w:t>conforme</w:t>
      </w:r>
      <w:r>
        <w:rPr>
          <w:rFonts w:ascii="Times New Roman" w:hAnsi="Times New Roman"/>
          <w:i/>
          <w:color w:val="2D74B5"/>
          <w:spacing w:val="-6"/>
          <w:sz w:val="16"/>
        </w:rPr>
        <w:t> </w:t>
      </w:r>
      <w:r>
        <w:rPr>
          <w:rFonts w:ascii="Times New Roman" w:hAnsi="Times New Roman"/>
          <w:i/>
          <w:color w:val="2D74B5"/>
          <w:sz w:val="16"/>
        </w:rPr>
        <w:t>al</w:t>
      </w:r>
      <w:r>
        <w:rPr>
          <w:rFonts w:ascii="Times New Roman" w:hAnsi="Times New Roman"/>
          <w:i/>
          <w:color w:val="2D74B5"/>
          <w:spacing w:val="-4"/>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ley</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4"/>
          <w:sz w:val="16"/>
        </w:rPr>
        <w:t> </w:t>
      </w:r>
      <w:r>
        <w:rPr>
          <w:rFonts w:ascii="Times New Roman" w:hAnsi="Times New Roman"/>
          <w:i/>
          <w:color w:val="2D74B5"/>
          <w:sz w:val="16"/>
        </w:rPr>
        <w:t>2</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 por</w:t>
      </w:r>
      <w:r>
        <w:rPr>
          <w:rFonts w:ascii="Times New Roman" w:hAnsi="Times New Roman"/>
          <w:i/>
          <w:color w:val="2D74B5"/>
          <w:spacing w:val="-6"/>
          <w:sz w:val="16"/>
        </w:rPr>
        <w:t> </w:t>
      </w:r>
      <w:r>
        <w:rPr>
          <w:rFonts w:ascii="Times New Roman" w:hAnsi="Times New Roman"/>
          <w:i/>
          <w:color w:val="2D74B5"/>
          <w:sz w:val="16"/>
        </w:rPr>
        <w:t>sentencia</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SCJN</w:t>
      </w:r>
      <w:r>
        <w:rPr>
          <w:rFonts w:ascii="Times New Roman" w:hAnsi="Times New Roman"/>
          <w:i/>
          <w:color w:val="2D74B5"/>
          <w:spacing w:val="-4"/>
          <w:sz w:val="16"/>
        </w:rPr>
        <w:t> </w:t>
      </w:r>
      <w:r>
        <w:rPr>
          <w:rFonts w:ascii="Times New Roman" w:hAnsi="Times New Roman"/>
          <w:i/>
          <w:color w:val="2D74B5"/>
          <w:sz w:val="16"/>
        </w:rPr>
        <w:t>a</w:t>
      </w:r>
      <w:r>
        <w:rPr>
          <w:rFonts w:ascii="Times New Roman" w:hAnsi="Times New Roman"/>
          <w:i/>
          <w:color w:val="2D74B5"/>
          <w:spacing w:val="-3"/>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1"/>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1"/>
        <w:rPr>
          <w:rFonts w:ascii="Times New Roman"/>
          <w:i/>
        </w:rPr>
      </w:pPr>
    </w:p>
    <w:p>
      <w:pPr>
        <w:spacing w:line="229" w:lineRule="exact" w:before="1"/>
        <w:ind w:left="626" w:right="0" w:firstLine="0"/>
        <w:jc w:val="left"/>
        <w:rPr>
          <w:sz w:val="20"/>
        </w:rPr>
      </w:pPr>
      <w:r>
        <w:rPr>
          <w:color w:val="2D74B5"/>
          <w:sz w:val="20"/>
        </w:rPr>
        <w:t>[</w:t>
      </w:r>
      <w:r>
        <w:rPr>
          <w:rFonts w:ascii="Arial"/>
          <w:b/>
          <w:sz w:val="20"/>
        </w:rPr>
        <w:t>3.</w:t>
      </w:r>
      <w:r>
        <w:rPr>
          <w:rFonts w:ascii="Arial"/>
          <w:b/>
          <w:spacing w:val="-6"/>
          <w:sz w:val="20"/>
        </w:rPr>
        <w:t> </w:t>
      </w:r>
      <w:r>
        <w:rPr>
          <w:spacing w:val="-2"/>
          <w:sz w:val="20"/>
        </w:rPr>
        <w:t>Suprimido</w:t>
      </w:r>
      <w:r>
        <w:rPr>
          <w:color w:val="2D74B5"/>
          <w:spacing w:val="-2"/>
          <w:sz w:val="20"/>
        </w:rPr>
        <w:t>]</w:t>
      </w:r>
    </w:p>
    <w:p>
      <w:pPr>
        <w:spacing w:line="183" w:lineRule="exact" w:before="0"/>
        <w:ind w:left="0" w:right="333" w:firstLine="0"/>
        <w:jc w:val="right"/>
        <w:rPr>
          <w:rFonts w:ascii="Times New Roman"/>
          <w:i/>
          <w:sz w:val="16"/>
        </w:rPr>
      </w:pPr>
      <w:r>
        <w:rPr>
          <w:rFonts w:ascii="Times New Roman"/>
          <w:i/>
          <w:color w:val="0000FF"/>
          <w:sz w:val="16"/>
        </w:rPr>
        <w:t>Numeral</w:t>
      </w:r>
      <w:r>
        <w:rPr>
          <w:rFonts w:ascii="Times New Roman"/>
          <w:i/>
          <w:color w:val="0000FF"/>
          <w:spacing w:val="-9"/>
          <w:sz w:val="16"/>
        </w:rPr>
        <w:t> </w:t>
      </w:r>
      <w:r>
        <w:rPr>
          <w:rFonts w:ascii="Times New Roman"/>
          <w:i/>
          <w:color w:val="0000FF"/>
          <w:sz w:val="16"/>
        </w:rPr>
        <w:t>adicionado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02-03-</w:t>
      </w:r>
      <w:r>
        <w:rPr>
          <w:rFonts w:ascii="Times New Roman"/>
          <w:i/>
          <w:color w:val="0000FF"/>
          <w:spacing w:val="-4"/>
          <w:sz w:val="16"/>
        </w:rPr>
        <w:t>2023</w:t>
      </w:r>
    </w:p>
    <w:p>
      <w:pPr>
        <w:spacing w:before="0"/>
        <w:ind w:left="0" w:right="335" w:firstLine="0"/>
        <w:jc w:val="right"/>
        <w:rPr>
          <w:rFonts w:ascii="Times New Roman" w:hAnsi="Times New Roman"/>
          <w:i/>
          <w:sz w:val="16"/>
        </w:rPr>
      </w:pPr>
      <w:r>
        <w:rPr>
          <w:rFonts w:ascii="Times New Roman" w:hAnsi="Times New Roman"/>
          <w:i/>
          <w:color w:val="2D74B5"/>
          <w:sz w:val="16"/>
        </w:rPr>
        <w:t>Numeral</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3"/>
          <w:sz w:val="16"/>
        </w:rPr>
        <w:t> </w:t>
      </w:r>
      <w:r>
        <w:rPr>
          <w:rFonts w:ascii="Times New Roman" w:hAnsi="Times New Roman"/>
          <w:i/>
          <w:color w:val="2D74B5"/>
          <w:sz w:val="16"/>
        </w:rPr>
        <w:t>inválido</w:t>
      </w:r>
      <w:r>
        <w:rPr>
          <w:rFonts w:ascii="Times New Roman" w:hAnsi="Times New Roman"/>
          <w:i/>
          <w:color w:val="2D74B5"/>
          <w:spacing w:val="-4"/>
          <w:sz w:val="16"/>
        </w:rPr>
        <w:t> </w:t>
      </w:r>
      <w:r>
        <w:rPr>
          <w:rFonts w:ascii="Times New Roman" w:hAnsi="Times New Roman"/>
          <w:i/>
          <w:color w:val="2D74B5"/>
          <w:sz w:val="16"/>
        </w:rPr>
        <w:t>y</w:t>
      </w:r>
      <w:r>
        <w:rPr>
          <w:rFonts w:ascii="Times New Roman" w:hAnsi="Times New Roman"/>
          <w:i/>
          <w:color w:val="2D74B5"/>
          <w:spacing w:val="-6"/>
          <w:sz w:val="16"/>
        </w:rPr>
        <w:t> </w:t>
      </w:r>
      <w:r>
        <w:rPr>
          <w:rFonts w:ascii="Times New Roman" w:hAnsi="Times New Roman"/>
          <w:i/>
          <w:color w:val="2D74B5"/>
          <w:sz w:val="16"/>
        </w:rPr>
        <w:t>suprimido</w:t>
      </w:r>
      <w:r>
        <w:rPr>
          <w:rFonts w:ascii="Times New Roman" w:hAnsi="Times New Roman"/>
          <w:i/>
          <w:color w:val="2D74B5"/>
          <w:spacing w:val="-4"/>
          <w:sz w:val="16"/>
        </w:rPr>
        <w:t> </w:t>
      </w:r>
      <w:r>
        <w:rPr>
          <w:rFonts w:ascii="Times New Roman" w:hAnsi="Times New Roman"/>
          <w:i/>
          <w:color w:val="2D74B5"/>
          <w:sz w:val="16"/>
        </w:rPr>
        <w:t>conforme</w:t>
      </w:r>
      <w:r>
        <w:rPr>
          <w:rFonts w:ascii="Times New Roman" w:hAnsi="Times New Roman"/>
          <w:i/>
          <w:color w:val="2D74B5"/>
          <w:spacing w:val="-6"/>
          <w:sz w:val="16"/>
        </w:rPr>
        <w:t> </w:t>
      </w:r>
      <w:r>
        <w:rPr>
          <w:rFonts w:ascii="Times New Roman" w:hAnsi="Times New Roman"/>
          <w:i/>
          <w:color w:val="2D74B5"/>
          <w:sz w:val="16"/>
        </w:rPr>
        <w:t>al</w:t>
      </w:r>
      <w:r>
        <w:rPr>
          <w:rFonts w:ascii="Times New Roman" w:hAnsi="Times New Roman"/>
          <w:i/>
          <w:color w:val="2D74B5"/>
          <w:spacing w:val="-4"/>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ley</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4"/>
          <w:sz w:val="16"/>
        </w:rPr>
        <w:t> </w:t>
      </w:r>
      <w:r>
        <w:rPr>
          <w:rFonts w:ascii="Times New Roman" w:hAnsi="Times New Roman"/>
          <w:i/>
          <w:color w:val="2D74B5"/>
          <w:sz w:val="16"/>
        </w:rPr>
        <w:t>2</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 por</w:t>
      </w:r>
      <w:r>
        <w:rPr>
          <w:rFonts w:ascii="Times New Roman" w:hAnsi="Times New Roman"/>
          <w:i/>
          <w:color w:val="2D74B5"/>
          <w:spacing w:val="-6"/>
          <w:sz w:val="16"/>
        </w:rPr>
        <w:t> </w:t>
      </w:r>
      <w:r>
        <w:rPr>
          <w:rFonts w:ascii="Times New Roman" w:hAnsi="Times New Roman"/>
          <w:i/>
          <w:color w:val="2D74B5"/>
          <w:sz w:val="16"/>
        </w:rPr>
        <w:t>sentencia</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SCJN</w:t>
      </w:r>
      <w:r>
        <w:rPr>
          <w:rFonts w:ascii="Times New Roman" w:hAnsi="Times New Roman"/>
          <w:i/>
          <w:color w:val="2D74B5"/>
          <w:spacing w:val="-4"/>
          <w:sz w:val="16"/>
        </w:rPr>
        <w:t> </w:t>
      </w:r>
      <w:r>
        <w:rPr>
          <w:rFonts w:ascii="Times New Roman" w:hAnsi="Times New Roman"/>
          <w:i/>
          <w:color w:val="2D74B5"/>
          <w:sz w:val="16"/>
        </w:rPr>
        <w:t>a</w:t>
      </w:r>
      <w:r>
        <w:rPr>
          <w:rFonts w:ascii="Times New Roman" w:hAnsi="Times New Roman"/>
          <w:i/>
          <w:color w:val="2D74B5"/>
          <w:spacing w:val="-3"/>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1"/>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spacing w:before="229"/>
        <w:ind w:left="626" w:right="0" w:firstLine="0"/>
        <w:jc w:val="left"/>
        <w:rPr>
          <w:sz w:val="20"/>
        </w:rPr>
      </w:pPr>
      <w:r>
        <w:rPr>
          <w:color w:val="2D74B5"/>
          <w:sz w:val="20"/>
        </w:rPr>
        <w:t>[</w:t>
      </w:r>
      <w:r>
        <w:rPr>
          <w:rFonts w:ascii="Arial"/>
          <w:b/>
          <w:sz w:val="20"/>
        </w:rPr>
        <w:t>4.</w:t>
      </w:r>
      <w:r>
        <w:rPr>
          <w:rFonts w:ascii="Arial"/>
          <w:b/>
          <w:spacing w:val="-6"/>
          <w:sz w:val="20"/>
        </w:rPr>
        <w:t> </w:t>
      </w:r>
      <w:r>
        <w:rPr>
          <w:spacing w:val="-2"/>
          <w:sz w:val="20"/>
        </w:rPr>
        <w:t>Suprimido</w:t>
      </w:r>
      <w:r>
        <w:rPr>
          <w:color w:val="2D74B5"/>
          <w:spacing w:val="-2"/>
          <w:sz w:val="20"/>
        </w:rPr>
        <w:t>]</w:t>
      </w:r>
    </w:p>
    <w:p>
      <w:pPr>
        <w:spacing w:before="0"/>
        <w:ind w:left="0" w:right="333" w:firstLine="0"/>
        <w:jc w:val="right"/>
        <w:rPr>
          <w:rFonts w:ascii="Times New Roman"/>
          <w:i/>
          <w:sz w:val="16"/>
        </w:rPr>
      </w:pPr>
      <w:r>
        <w:rPr>
          <w:rFonts w:ascii="Times New Roman"/>
          <w:i/>
          <w:color w:val="0000FF"/>
          <w:sz w:val="16"/>
        </w:rPr>
        <w:t>Numeral</w:t>
      </w:r>
      <w:r>
        <w:rPr>
          <w:rFonts w:ascii="Times New Roman"/>
          <w:i/>
          <w:color w:val="0000FF"/>
          <w:spacing w:val="-9"/>
          <w:sz w:val="16"/>
        </w:rPr>
        <w:t> </w:t>
      </w:r>
      <w:r>
        <w:rPr>
          <w:rFonts w:ascii="Times New Roman"/>
          <w:i/>
          <w:color w:val="0000FF"/>
          <w:sz w:val="16"/>
        </w:rPr>
        <w:t>adicionado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02-03-</w:t>
      </w:r>
      <w:r>
        <w:rPr>
          <w:rFonts w:ascii="Times New Roman"/>
          <w:i/>
          <w:color w:val="0000FF"/>
          <w:spacing w:val="-4"/>
          <w:sz w:val="16"/>
        </w:rPr>
        <w:t>2023</w:t>
      </w:r>
    </w:p>
    <w:p>
      <w:pPr>
        <w:spacing w:line="183" w:lineRule="exact" w:before="1"/>
        <w:ind w:left="0" w:right="335" w:firstLine="0"/>
        <w:jc w:val="right"/>
        <w:rPr>
          <w:rFonts w:ascii="Times New Roman" w:hAnsi="Times New Roman"/>
          <w:i/>
          <w:sz w:val="16"/>
        </w:rPr>
      </w:pPr>
      <w:r>
        <w:rPr>
          <w:rFonts w:ascii="Times New Roman" w:hAnsi="Times New Roman"/>
          <w:i/>
          <w:color w:val="2D74B5"/>
          <w:sz w:val="16"/>
        </w:rPr>
        <w:t>Numeral</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3"/>
          <w:sz w:val="16"/>
        </w:rPr>
        <w:t> </w:t>
      </w:r>
      <w:r>
        <w:rPr>
          <w:rFonts w:ascii="Times New Roman" w:hAnsi="Times New Roman"/>
          <w:i/>
          <w:color w:val="2D74B5"/>
          <w:sz w:val="16"/>
        </w:rPr>
        <w:t>inválido</w:t>
      </w:r>
      <w:r>
        <w:rPr>
          <w:rFonts w:ascii="Times New Roman" w:hAnsi="Times New Roman"/>
          <w:i/>
          <w:color w:val="2D74B5"/>
          <w:spacing w:val="-4"/>
          <w:sz w:val="16"/>
        </w:rPr>
        <w:t> </w:t>
      </w:r>
      <w:r>
        <w:rPr>
          <w:rFonts w:ascii="Times New Roman" w:hAnsi="Times New Roman"/>
          <w:i/>
          <w:color w:val="2D74B5"/>
          <w:sz w:val="16"/>
        </w:rPr>
        <w:t>y</w:t>
      </w:r>
      <w:r>
        <w:rPr>
          <w:rFonts w:ascii="Times New Roman" w:hAnsi="Times New Roman"/>
          <w:i/>
          <w:color w:val="2D74B5"/>
          <w:spacing w:val="-6"/>
          <w:sz w:val="16"/>
        </w:rPr>
        <w:t> </w:t>
      </w:r>
      <w:r>
        <w:rPr>
          <w:rFonts w:ascii="Times New Roman" w:hAnsi="Times New Roman"/>
          <w:i/>
          <w:color w:val="2D74B5"/>
          <w:sz w:val="16"/>
        </w:rPr>
        <w:t>suprimido</w:t>
      </w:r>
      <w:r>
        <w:rPr>
          <w:rFonts w:ascii="Times New Roman" w:hAnsi="Times New Roman"/>
          <w:i/>
          <w:color w:val="2D74B5"/>
          <w:spacing w:val="-4"/>
          <w:sz w:val="16"/>
        </w:rPr>
        <w:t> </w:t>
      </w:r>
      <w:r>
        <w:rPr>
          <w:rFonts w:ascii="Times New Roman" w:hAnsi="Times New Roman"/>
          <w:i/>
          <w:color w:val="2D74B5"/>
          <w:sz w:val="16"/>
        </w:rPr>
        <w:t>conforme</w:t>
      </w:r>
      <w:r>
        <w:rPr>
          <w:rFonts w:ascii="Times New Roman" w:hAnsi="Times New Roman"/>
          <w:i/>
          <w:color w:val="2D74B5"/>
          <w:spacing w:val="-6"/>
          <w:sz w:val="16"/>
        </w:rPr>
        <w:t> </w:t>
      </w:r>
      <w:r>
        <w:rPr>
          <w:rFonts w:ascii="Times New Roman" w:hAnsi="Times New Roman"/>
          <w:i/>
          <w:color w:val="2D74B5"/>
          <w:sz w:val="16"/>
        </w:rPr>
        <w:t>al</w:t>
      </w:r>
      <w:r>
        <w:rPr>
          <w:rFonts w:ascii="Times New Roman" w:hAnsi="Times New Roman"/>
          <w:i/>
          <w:color w:val="2D74B5"/>
          <w:spacing w:val="-4"/>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ley</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4"/>
          <w:sz w:val="16"/>
        </w:rPr>
        <w:t> </w:t>
      </w:r>
      <w:r>
        <w:rPr>
          <w:rFonts w:ascii="Times New Roman" w:hAnsi="Times New Roman"/>
          <w:i/>
          <w:color w:val="2D74B5"/>
          <w:sz w:val="16"/>
        </w:rPr>
        <w:t>2</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 por</w:t>
      </w:r>
      <w:r>
        <w:rPr>
          <w:rFonts w:ascii="Times New Roman" w:hAnsi="Times New Roman"/>
          <w:i/>
          <w:color w:val="2D74B5"/>
          <w:spacing w:val="-6"/>
          <w:sz w:val="16"/>
        </w:rPr>
        <w:t> </w:t>
      </w:r>
      <w:r>
        <w:rPr>
          <w:rFonts w:ascii="Times New Roman" w:hAnsi="Times New Roman"/>
          <w:i/>
          <w:color w:val="2D74B5"/>
          <w:sz w:val="16"/>
        </w:rPr>
        <w:t>sentencia</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SCJN</w:t>
      </w:r>
      <w:r>
        <w:rPr>
          <w:rFonts w:ascii="Times New Roman" w:hAnsi="Times New Roman"/>
          <w:i/>
          <w:color w:val="2D74B5"/>
          <w:spacing w:val="-4"/>
          <w:sz w:val="16"/>
        </w:rPr>
        <w:t> </w:t>
      </w:r>
      <w:r>
        <w:rPr>
          <w:rFonts w:ascii="Times New Roman" w:hAnsi="Times New Roman"/>
          <w:i/>
          <w:color w:val="2D74B5"/>
          <w:sz w:val="16"/>
        </w:rPr>
        <w:t>a</w:t>
      </w:r>
      <w:r>
        <w:rPr>
          <w:rFonts w:ascii="Times New Roman" w:hAnsi="Times New Roman"/>
          <w:i/>
          <w:color w:val="2D74B5"/>
          <w:spacing w:val="-3"/>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line="183" w:lineRule="exact" w:before="0"/>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7"/>
        <w:rPr>
          <w:rFonts w:ascii="Times New Roman"/>
          <w:i/>
          <w:sz w:val="16"/>
        </w:rPr>
      </w:pPr>
    </w:p>
    <w:p>
      <w:pPr>
        <w:pStyle w:val="Heading2"/>
        <w:spacing w:before="1"/>
      </w:pPr>
      <w:bookmarkStart w:name="Artículo_26" w:id="26"/>
      <w:bookmarkEnd w:id="26"/>
      <w:r>
        <w:rPr>
          <w:b w:val="0"/>
        </w:rPr>
      </w:r>
      <w:r>
        <w:rPr/>
        <w:t>Artículo</w:t>
      </w:r>
      <w:r>
        <w:rPr>
          <w:spacing w:val="-10"/>
        </w:rPr>
        <w:t> </w:t>
      </w:r>
      <w:r>
        <w:rPr>
          <w:spacing w:val="-5"/>
        </w:rPr>
        <w:t>26.</w:t>
      </w:r>
    </w:p>
    <w:p>
      <w:pPr>
        <w:pStyle w:val="ListParagraph"/>
        <w:numPr>
          <w:ilvl w:val="0"/>
          <w:numId w:val="25"/>
        </w:numPr>
        <w:tabs>
          <w:tab w:pos="845" w:val="left" w:leader="none"/>
        </w:tabs>
        <w:spacing w:line="240" w:lineRule="auto" w:before="0" w:after="0"/>
        <w:ind w:left="845" w:right="0" w:hanging="219"/>
        <w:jc w:val="left"/>
        <w:rPr>
          <w:sz w:val="20"/>
        </w:rPr>
      </w:pPr>
      <w:r>
        <w:rPr>
          <w:sz w:val="20"/>
        </w:rPr>
        <w:t>Son</w:t>
      </w:r>
      <w:r>
        <w:rPr>
          <w:spacing w:val="-9"/>
          <w:sz w:val="20"/>
        </w:rPr>
        <w:t> </w:t>
      </w:r>
      <w:r>
        <w:rPr>
          <w:sz w:val="20"/>
        </w:rPr>
        <w:t>prerrogativas</w:t>
      </w:r>
      <w:r>
        <w:rPr>
          <w:spacing w:val="-7"/>
          <w:sz w:val="20"/>
        </w:rPr>
        <w:t> </w:t>
      </w:r>
      <w:r>
        <w:rPr>
          <w:sz w:val="20"/>
        </w:rPr>
        <w:t>de</w:t>
      </w:r>
      <w:r>
        <w:rPr>
          <w:spacing w:val="-6"/>
          <w:sz w:val="20"/>
        </w:rPr>
        <w:t> </w:t>
      </w:r>
      <w:r>
        <w:rPr>
          <w:sz w:val="20"/>
        </w:rPr>
        <w:t>los</w:t>
      </w:r>
      <w:r>
        <w:rPr>
          <w:spacing w:val="-5"/>
          <w:sz w:val="20"/>
        </w:rPr>
        <w:t> </w:t>
      </w:r>
      <w:r>
        <w:rPr>
          <w:sz w:val="20"/>
        </w:rPr>
        <w:t>partidos</w:t>
      </w:r>
      <w:r>
        <w:rPr>
          <w:spacing w:val="-7"/>
          <w:sz w:val="20"/>
        </w:rPr>
        <w:t> </w:t>
      </w:r>
      <w:r>
        <w:rPr>
          <w:spacing w:val="-2"/>
          <w:sz w:val="20"/>
        </w:rPr>
        <w:t>políticos:</w:t>
      </w:r>
    </w:p>
    <w:p>
      <w:pPr>
        <w:pStyle w:val="ListParagraph"/>
        <w:numPr>
          <w:ilvl w:val="1"/>
          <w:numId w:val="25"/>
        </w:numPr>
        <w:tabs>
          <w:tab w:pos="1058" w:val="left" w:leader="none"/>
        </w:tabs>
        <w:spacing w:line="242" w:lineRule="auto" w:before="228" w:after="0"/>
        <w:ind w:left="1058" w:right="346" w:hanging="432"/>
        <w:jc w:val="left"/>
        <w:rPr>
          <w:sz w:val="20"/>
        </w:rPr>
      </w:pPr>
      <w:r>
        <w:rPr>
          <w:sz w:val="20"/>
        </w:rPr>
        <w:t>Tener</w:t>
      </w:r>
      <w:r>
        <w:rPr>
          <w:spacing w:val="40"/>
          <w:sz w:val="20"/>
        </w:rPr>
        <w:t> </w:t>
      </w:r>
      <w:r>
        <w:rPr>
          <w:sz w:val="20"/>
        </w:rPr>
        <w:t>acceso</w:t>
      </w:r>
      <w:r>
        <w:rPr>
          <w:spacing w:val="40"/>
          <w:sz w:val="20"/>
        </w:rPr>
        <w:t> </w:t>
      </w:r>
      <w:r>
        <w:rPr>
          <w:sz w:val="20"/>
        </w:rPr>
        <w:t>a</w:t>
      </w:r>
      <w:r>
        <w:rPr>
          <w:spacing w:val="40"/>
          <w:sz w:val="20"/>
        </w:rPr>
        <w:t> </w:t>
      </w:r>
      <w:r>
        <w:rPr>
          <w:sz w:val="20"/>
        </w:rPr>
        <w:t>radio</w:t>
      </w:r>
      <w:r>
        <w:rPr>
          <w:spacing w:val="40"/>
          <w:sz w:val="20"/>
        </w:rPr>
        <w:t> </w:t>
      </w:r>
      <w:r>
        <w:rPr>
          <w:sz w:val="20"/>
        </w:rPr>
        <w:t>y</w:t>
      </w:r>
      <w:r>
        <w:rPr>
          <w:spacing w:val="40"/>
          <w:sz w:val="20"/>
        </w:rPr>
        <w:t> </w:t>
      </w:r>
      <w:r>
        <w:rPr>
          <w:sz w:val="20"/>
        </w:rPr>
        <w:t>televisión</w:t>
      </w:r>
      <w:r>
        <w:rPr>
          <w:spacing w:val="40"/>
          <w:sz w:val="20"/>
        </w:rPr>
        <w:t> </w:t>
      </w:r>
      <w:r>
        <w:rPr>
          <w:sz w:val="20"/>
        </w:rPr>
        <w:t>en</w:t>
      </w:r>
      <w:r>
        <w:rPr>
          <w:spacing w:val="40"/>
          <w:sz w:val="20"/>
        </w:rPr>
        <w:t> </w:t>
      </w:r>
      <w:r>
        <w:rPr>
          <w:sz w:val="20"/>
        </w:rPr>
        <w:t>los</w:t>
      </w:r>
      <w:r>
        <w:rPr>
          <w:spacing w:val="40"/>
          <w:sz w:val="20"/>
        </w:rPr>
        <w:t> </w:t>
      </w:r>
      <w:r>
        <w:rPr>
          <w:sz w:val="20"/>
        </w:rPr>
        <w:t>términos</w:t>
      </w:r>
      <w:r>
        <w:rPr>
          <w:spacing w:val="40"/>
          <w:sz w:val="20"/>
        </w:rPr>
        <w:t> </w:t>
      </w:r>
      <w:r>
        <w:rPr>
          <w:sz w:val="20"/>
        </w:rPr>
        <w:t>de</w:t>
      </w:r>
      <w:r>
        <w:rPr>
          <w:spacing w:val="40"/>
          <w:sz w:val="20"/>
        </w:rPr>
        <w:t> </w:t>
      </w:r>
      <w:r>
        <w:rPr>
          <w:sz w:val="20"/>
        </w:rPr>
        <w:t>la</w:t>
      </w:r>
      <w:r>
        <w:rPr>
          <w:spacing w:val="40"/>
          <w:sz w:val="20"/>
        </w:rPr>
        <w:t> </w:t>
      </w:r>
      <w:r>
        <w:rPr>
          <w:sz w:val="20"/>
        </w:rPr>
        <w:t>Constitución</w:t>
      </w:r>
      <w:r>
        <w:rPr>
          <w:spacing w:val="40"/>
          <w:sz w:val="20"/>
        </w:rPr>
        <w:t> </w:t>
      </w:r>
      <w:r>
        <w:rPr>
          <w:sz w:val="20"/>
        </w:rPr>
        <w:t>y</w:t>
      </w:r>
      <w:r>
        <w:rPr>
          <w:spacing w:val="40"/>
          <w:sz w:val="20"/>
        </w:rPr>
        <w:t> </w:t>
      </w:r>
      <w:r>
        <w:rPr>
          <w:sz w:val="20"/>
        </w:rPr>
        <w:t>la</w:t>
      </w:r>
      <w:r>
        <w:rPr>
          <w:spacing w:val="40"/>
          <w:sz w:val="20"/>
        </w:rPr>
        <w:t> </w:t>
      </w:r>
      <w:r>
        <w:rPr>
          <w:sz w:val="20"/>
        </w:rPr>
        <w:t>Ley</w:t>
      </w:r>
      <w:r>
        <w:rPr>
          <w:spacing w:val="40"/>
          <w:sz w:val="20"/>
        </w:rPr>
        <w:t> </w:t>
      </w:r>
      <w:r>
        <w:rPr>
          <w:sz w:val="20"/>
        </w:rPr>
        <w:t>General</w:t>
      </w:r>
      <w:r>
        <w:rPr>
          <w:spacing w:val="40"/>
          <w:sz w:val="20"/>
        </w:rPr>
        <w:t> </w:t>
      </w:r>
      <w:r>
        <w:rPr>
          <w:sz w:val="20"/>
        </w:rPr>
        <w:t>de</w:t>
      </w:r>
      <w:r>
        <w:rPr>
          <w:spacing w:val="40"/>
          <w:sz w:val="20"/>
        </w:rPr>
        <w:t> </w:t>
      </w:r>
      <w:r>
        <w:rPr>
          <w:sz w:val="20"/>
        </w:rPr>
        <w:t>Instituciones y Procedimientos Electorales;</w:t>
      </w:r>
    </w:p>
    <w:p>
      <w:pPr>
        <w:pStyle w:val="ListParagraph"/>
        <w:numPr>
          <w:ilvl w:val="1"/>
          <w:numId w:val="25"/>
        </w:numPr>
        <w:tabs>
          <w:tab w:pos="1058" w:val="left" w:leader="none"/>
        </w:tabs>
        <w:spacing w:line="242" w:lineRule="auto" w:before="227" w:after="0"/>
        <w:ind w:left="1058" w:right="345" w:hanging="432"/>
        <w:jc w:val="left"/>
        <w:rPr>
          <w:sz w:val="20"/>
        </w:rPr>
      </w:pPr>
      <w:r>
        <w:rPr>
          <w:sz w:val="20"/>
        </w:rPr>
        <w:t>Participar,</w:t>
      </w:r>
      <w:r>
        <w:rPr>
          <w:spacing w:val="40"/>
          <w:sz w:val="20"/>
        </w:rPr>
        <w:t> </w:t>
      </w:r>
      <w:r>
        <w:rPr>
          <w:sz w:val="20"/>
        </w:rPr>
        <w:t>en</w:t>
      </w:r>
      <w:r>
        <w:rPr>
          <w:spacing w:val="40"/>
          <w:sz w:val="20"/>
        </w:rPr>
        <w:t> </w:t>
      </w:r>
      <w:r>
        <w:rPr>
          <w:sz w:val="20"/>
        </w:rPr>
        <w:t>los</w:t>
      </w:r>
      <w:r>
        <w:rPr>
          <w:spacing w:val="40"/>
          <w:sz w:val="20"/>
        </w:rPr>
        <w:t> </w:t>
      </w:r>
      <w:r>
        <w:rPr>
          <w:sz w:val="20"/>
        </w:rPr>
        <w:t>términos</w:t>
      </w:r>
      <w:r>
        <w:rPr>
          <w:spacing w:val="40"/>
          <w:sz w:val="20"/>
        </w:rPr>
        <w:t> </w:t>
      </w:r>
      <w:r>
        <w:rPr>
          <w:sz w:val="20"/>
        </w:rPr>
        <w:t>de</w:t>
      </w:r>
      <w:r>
        <w:rPr>
          <w:spacing w:val="40"/>
          <w:sz w:val="20"/>
        </w:rPr>
        <w:t> </w:t>
      </w:r>
      <w:r>
        <w:rPr>
          <w:sz w:val="20"/>
        </w:rPr>
        <w:t>esta</w:t>
      </w:r>
      <w:r>
        <w:rPr>
          <w:spacing w:val="40"/>
          <w:sz w:val="20"/>
        </w:rPr>
        <w:t> </w:t>
      </w:r>
      <w:r>
        <w:rPr>
          <w:sz w:val="20"/>
        </w:rPr>
        <w:t>Ley,</w:t>
      </w:r>
      <w:r>
        <w:rPr>
          <w:spacing w:val="40"/>
          <w:sz w:val="20"/>
        </w:rPr>
        <w:t> </w:t>
      </w:r>
      <w:r>
        <w:rPr>
          <w:sz w:val="20"/>
        </w:rPr>
        <w:t>del</w:t>
      </w:r>
      <w:r>
        <w:rPr>
          <w:spacing w:val="40"/>
          <w:sz w:val="20"/>
        </w:rPr>
        <w:t> </w:t>
      </w:r>
      <w:r>
        <w:rPr>
          <w:sz w:val="20"/>
        </w:rPr>
        <w:t>financiamiento</w:t>
      </w:r>
      <w:r>
        <w:rPr>
          <w:spacing w:val="40"/>
          <w:sz w:val="20"/>
        </w:rPr>
        <w:t> </w:t>
      </w:r>
      <w:r>
        <w:rPr>
          <w:sz w:val="20"/>
        </w:rPr>
        <w:t>público</w:t>
      </w:r>
      <w:r>
        <w:rPr>
          <w:spacing w:val="40"/>
          <w:sz w:val="20"/>
        </w:rPr>
        <w:t> </w:t>
      </w:r>
      <w:r>
        <w:rPr>
          <w:sz w:val="20"/>
        </w:rPr>
        <w:t>correspondiente</w:t>
      </w:r>
      <w:r>
        <w:rPr>
          <w:spacing w:val="40"/>
          <w:sz w:val="20"/>
        </w:rPr>
        <w:t> </w:t>
      </w:r>
      <w:r>
        <w:rPr>
          <w:sz w:val="20"/>
        </w:rPr>
        <w:t>para</w:t>
      </w:r>
      <w:r>
        <w:rPr>
          <w:spacing w:val="40"/>
          <w:sz w:val="20"/>
        </w:rPr>
        <w:t> </w:t>
      </w:r>
      <w:r>
        <w:rPr>
          <w:sz w:val="20"/>
        </w:rPr>
        <w:t>sus </w:t>
      </w:r>
      <w:r>
        <w:rPr>
          <w:spacing w:val="-2"/>
          <w:sz w:val="20"/>
        </w:rPr>
        <w:t>actividades;</w:t>
      </w:r>
    </w:p>
    <w:p>
      <w:pPr>
        <w:pStyle w:val="ListParagraph"/>
        <w:numPr>
          <w:ilvl w:val="1"/>
          <w:numId w:val="25"/>
        </w:numPr>
        <w:tabs>
          <w:tab w:pos="1058" w:val="left" w:leader="none"/>
        </w:tabs>
        <w:spacing w:line="240" w:lineRule="auto" w:before="225" w:after="0"/>
        <w:ind w:left="1058" w:right="0" w:hanging="432"/>
        <w:jc w:val="left"/>
        <w:rPr>
          <w:sz w:val="20"/>
        </w:rPr>
      </w:pPr>
      <w:r>
        <w:rPr>
          <w:sz w:val="20"/>
        </w:rPr>
        <w:t>Gozar</w:t>
      </w:r>
      <w:r>
        <w:rPr>
          <w:spacing w:val="-6"/>
          <w:sz w:val="20"/>
        </w:rPr>
        <w:t> </w:t>
      </w:r>
      <w:r>
        <w:rPr>
          <w:sz w:val="20"/>
        </w:rPr>
        <w:t>del</w:t>
      </w:r>
      <w:r>
        <w:rPr>
          <w:spacing w:val="-6"/>
          <w:sz w:val="20"/>
        </w:rPr>
        <w:t> </w:t>
      </w:r>
      <w:r>
        <w:rPr>
          <w:sz w:val="20"/>
        </w:rPr>
        <w:t>régimen</w:t>
      </w:r>
      <w:r>
        <w:rPr>
          <w:spacing w:val="-6"/>
          <w:sz w:val="20"/>
        </w:rPr>
        <w:t> </w:t>
      </w:r>
      <w:r>
        <w:rPr>
          <w:sz w:val="20"/>
        </w:rPr>
        <w:t>fiscal</w:t>
      </w:r>
      <w:r>
        <w:rPr>
          <w:spacing w:val="-6"/>
          <w:sz w:val="20"/>
        </w:rPr>
        <w:t> </w:t>
      </w:r>
      <w:r>
        <w:rPr>
          <w:sz w:val="20"/>
        </w:rPr>
        <w:t>que</w:t>
      </w:r>
      <w:r>
        <w:rPr>
          <w:spacing w:val="-5"/>
          <w:sz w:val="20"/>
        </w:rPr>
        <w:t> </w:t>
      </w:r>
      <w:r>
        <w:rPr>
          <w:sz w:val="20"/>
        </w:rPr>
        <w:t>se</w:t>
      </w:r>
      <w:r>
        <w:rPr>
          <w:spacing w:val="-5"/>
          <w:sz w:val="20"/>
        </w:rPr>
        <w:t> </w:t>
      </w:r>
      <w:r>
        <w:rPr>
          <w:sz w:val="20"/>
        </w:rPr>
        <w:t>establece</w:t>
      </w:r>
      <w:r>
        <w:rPr>
          <w:spacing w:val="-3"/>
          <w:sz w:val="20"/>
        </w:rPr>
        <w:t> </w:t>
      </w:r>
      <w:r>
        <w:rPr>
          <w:sz w:val="20"/>
        </w:rPr>
        <w:t>en</w:t>
      </w:r>
      <w:r>
        <w:rPr>
          <w:spacing w:val="-4"/>
          <w:sz w:val="20"/>
        </w:rPr>
        <w:t> </w:t>
      </w:r>
      <w:r>
        <w:rPr>
          <w:sz w:val="20"/>
        </w:rPr>
        <w:t>esta</w:t>
      </w:r>
      <w:r>
        <w:rPr>
          <w:spacing w:val="-6"/>
          <w:sz w:val="20"/>
        </w:rPr>
        <w:t> </w:t>
      </w:r>
      <w:r>
        <w:rPr>
          <w:sz w:val="20"/>
        </w:rPr>
        <w:t>Ley</w:t>
      </w:r>
      <w:r>
        <w:rPr>
          <w:spacing w:val="-4"/>
          <w:sz w:val="20"/>
        </w:rPr>
        <w:t> </w:t>
      </w:r>
      <w:r>
        <w:rPr>
          <w:sz w:val="20"/>
        </w:rPr>
        <w:t>y</w:t>
      </w:r>
      <w:r>
        <w:rPr>
          <w:spacing w:val="-6"/>
          <w:sz w:val="20"/>
        </w:rPr>
        <w:t> </w:t>
      </w:r>
      <w:r>
        <w:rPr>
          <w:sz w:val="20"/>
        </w:rPr>
        <w:t>en</w:t>
      </w:r>
      <w:r>
        <w:rPr>
          <w:spacing w:val="-5"/>
          <w:sz w:val="20"/>
        </w:rPr>
        <w:t> </w:t>
      </w:r>
      <w:r>
        <w:rPr>
          <w:sz w:val="20"/>
        </w:rPr>
        <w:t>las</w:t>
      </w:r>
      <w:r>
        <w:rPr>
          <w:spacing w:val="-5"/>
          <w:sz w:val="20"/>
        </w:rPr>
        <w:t> </w:t>
      </w:r>
      <w:r>
        <w:rPr>
          <w:sz w:val="20"/>
        </w:rPr>
        <w:t>leyes</w:t>
      </w:r>
      <w:r>
        <w:rPr>
          <w:spacing w:val="-4"/>
          <w:sz w:val="20"/>
        </w:rPr>
        <w:t> </w:t>
      </w:r>
      <w:r>
        <w:rPr>
          <w:sz w:val="20"/>
        </w:rPr>
        <w:t>de</w:t>
      </w:r>
      <w:r>
        <w:rPr>
          <w:spacing w:val="-5"/>
          <w:sz w:val="20"/>
        </w:rPr>
        <w:t> </w:t>
      </w:r>
      <w:r>
        <w:rPr>
          <w:sz w:val="20"/>
        </w:rPr>
        <w:t>la</w:t>
      </w:r>
      <w:r>
        <w:rPr>
          <w:spacing w:val="-5"/>
          <w:sz w:val="20"/>
        </w:rPr>
        <w:t> </w:t>
      </w:r>
      <w:r>
        <w:rPr>
          <w:sz w:val="20"/>
        </w:rPr>
        <w:t>materia,</w:t>
      </w:r>
      <w:r>
        <w:rPr>
          <w:spacing w:val="-3"/>
          <w:sz w:val="20"/>
        </w:rPr>
        <w:t> </w:t>
      </w:r>
      <w:r>
        <w:rPr>
          <w:spacing w:val="-10"/>
          <w:sz w:val="20"/>
        </w:rPr>
        <w:t>y</w:t>
      </w:r>
    </w:p>
    <w:p>
      <w:pPr>
        <w:pStyle w:val="BodyText"/>
      </w:pPr>
    </w:p>
    <w:p>
      <w:pPr>
        <w:pStyle w:val="ListParagraph"/>
        <w:numPr>
          <w:ilvl w:val="1"/>
          <w:numId w:val="25"/>
        </w:numPr>
        <w:tabs>
          <w:tab w:pos="1058" w:val="left" w:leader="none"/>
        </w:tabs>
        <w:spacing w:line="242" w:lineRule="auto" w:before="0" w:after="0"/>
        <w:ind w:left="1058" w:right="335" w:hanging="432"/>
        <w:jc w:val="left"/>
        <w:rPr>
          <w:sz w:val="20"/>
        </w:rPr>
      </w:pPr>
      <w:r>
        <w:rPr>
          <w:color w:val="2D74B5"/>
          <w:sz w:val="20"/>
        </w:rPr>
        <w:t>[</w:t>
      </w:r>
      <w:r>
        <w:rPr>
          <w:sz w:val="20"/>
        </w:rPr>
        <w:t>Usar</w:t>
      </w:r>
      <w:r>
        <w:rPr>
          <w:spacing w:val="27"/>
          <w:sz w:val="20"/>
        </w:rPr>
        <w:t> </w:t>
      </w:r>
      <w:r>
        <w:rPr>
          <w:sz w:val="20"/>
        </w:rPr>
        <w:t>las</w:t>
      </w:r>
      <w:r>
        <w:rPr>
          <w:spacing w:val="27"/>
          <w:sz w:val="20"/>
        </w:rPr>
        <w:t> </w:t>
      </w:r>
      <w:r>
        <w:rPr>
          <w:sz w:val="20"/>
        </w:rPr>
        <w:t>franquicias</w:t>
      </w:r>
      <w:r>
        <w:rPr>
          <w:spacing w:val="27"/>
          <w:sz w:val="20"/>
        </w:rPr>
        <w:t> </w:t>
      </w:r>
      <w:r>
        <w:rPr>
          <w:sz w:val="20"/>
        </w:rPr>
        <w:t>postales</w:t>
      </w:r>
      <w:r>
        <w:rPr>
          <w:spacing w:val="30"/>
          <w:sz w:val="20"/>
        </w:rPr>
        <w:t> </w:t>
      </w:r>
      <w:r>
        <w:rPr>
          <w:sz w:val="20"/>
        </w:rPr>
        <w:t>y</w:t>
      </w:r>
      <w:r>
        <w:rPr>
          <w:spacing w:val="24"/>
          <w:sz w:val="20"/>
        </w:rPr>
        <w:t> </w:t>
      </w:r>
      <w:r>
        <w:rPr>
          <w:sz w:val="20"/>
        </w:rPr>
        <w:t>telegráficas</w:t>
      </w:r>
      <w:r>
        <w:rPr>
          <w:spacing w:val="27"/>
          <w:sz w:val="20"/>
        </w:rPr>
        <w:t> </w:t>
      </w:r>
      <w:r>
        <w:rPr>
          <w:sz w:val="20"/>
        </w:rPr>
        <w:t>que</w:t>
      </w:r>
      <w:r>
        <w:rPr>
          <w:spacing w:val="26"/>
          <w:sz w:val="20"/>
        </w:rPr>
        <w:t> </w:t>
      </w:r>
      <w:r>
        <w:rPr>
          <w:sz w:val="20"/>
        </w:rPr>
        <w:t>sean</w:t>
      </w:r>
      <w:r>
        <w:rPr>
          <w:spacing w:val="26"/>
          <w:sz w:val="20"/>
        </w:rPr>
        <w:t> </w:t>
      </w:r>
      <w:r>
        <w:rPr>
          <w:sz w:val="20"/>
        </w:rPr>
        <w:t>necesarias</w:t>
      </w:r>
      <w:r>
        <w:rPr>
          <w:spacing w:val="28"/>
          <w:sz w:val="20"/>
        </w:rPr>
        <w:t> </w:t>
      </w:r>
      <w:r>
        <w:rPr>
          <w:sz w:val="20"/>
        </w:rPr>
        <w:t>para</w:t>
      </w:r>
      <w:r>
        <w:rPr>
          <w:spacing w:val="26"/>
          <w:sz w:val="20"/>
        </w:rPr>
        <w:t> </w:t>
      </w:r>
      <w:r>
        <w:rPr>
          <w:sz w:val="20"/>
        </w:rPr>
        <w:t>el</w:t>
      </w:r>
      <w:r>
        <w:rPr>
          <w:spacing w:val="26"/>
          <w:sz w:val="20"/>
        </w:rPr>
        <w:t> </w:t>
      </w:r>
      <w:r>
        <w:rPr>
          <w:sz w:val="20"/>
        </w:rPr>
        <w:t>cumplimiento</w:t>
      </w:r>
      <w:r>
        <w:rPr>
          <w:spacing w:val="26"/>
          <w:sz w:val="20"/>
        </w:rPr>
        <w:t> </w:t>
      </w:r>
      <w:r>
        <w:rPr>
          <w:sz w:val="20"/>
        </w:rPr>
        <w:t>de</w:t>
      </w:r>
      <w:r>
        <w:rPr>
          <w:spacing w:val="26"/>
          <w:sz w:val="20"/>
        </w:rPr>
        <w:t> </w:t>
      </w:r>
      <w:r>
        <w:rPr>
          <w:sz w:val="20"/>
        </w:rPr>
        <w:t>sus </w:t>
      </w:r>
      <w:r>
        <w:rPr>
          <w:spacing w:val="-2"/>
          <w:sz w:val="20"/>
        </w:rPr>
        <w:t>funciones.</w:t>
      </w:r>
      <w:r>
        <w:rPr>
          <w:color w:val="2D74B5"/>
          <w:spacing w:val="-2"/>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1"/>
        <w:rPr>
          <w:rFonts w:ascii="Times New Roman"/>
          <w:i/>
          <w:sz w:val="16"/>
        </w:rPr>
      </w:pPr>
    </w:p>
    <w:p>
      <w:pPr>
        <w:spacing w:line="252" w:lineRule="exact" w:before="0"/>
        <w:ind w:left="1617" w:right="1617"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7"/>
          <w:sz w:val="22"/>
        </w:rPr>
        <w:t>IV</w:t>
      </w:r>
    </w:p>
    <w:p>
      <w:pPr>
        <w:pStyle w:val="Heading1"/>
        <w:spacing w:line="252" w:lineRule="exact"/>
        <w:ind w:left="253" w:right="254"/>
      </w:pPr>
      <w:r>
        <w:rPr/>
        <w:t>De</w:t>
      </w:r>
      <w:r>
        <w:rPr>
          <w:spacing w:val="-4"/>
        </w:rPr>
        <w:t> </w:t>
      </w:r>
      <w:r>
        <w:rPr/>
        <w:t>las</w:t>
      </w:r>
      <w:r>
        <w:rPr>
          <w:spacing w:val="-6"/>
        </w:rPr>
        <w:t> </w:t>
      </w:r>
      <w:r>
        <w:rPr/>
        <w:t>Obligaciones</w:t>
      </w:r>
      <w:r>
        <w:rPr>
          <w:spacing w:val="-3"/>
        </w:rPr>
        <w:t> </w:t>
      </w:r>
      <w:r>
        <w:rPr/>
        <w:t>de</w:t>
      </w:r>
      <w:r>
        <w:rPr>
          <w:spacing w:val="-7"/>
        </w:rPr>
        <w:t> </w:t>
      </w:r>
      <w:r>
        <w:rPr/>
        <w:t>los</w:t>
      </w:r>
      <w:r>
        <w:rPr>
          <w:spacing w:val="-6"/>
        </w:rPr>
        <w:t> </w:t>
      </w:r>
      <w:r>
        <w:rPr/>
        <w:t>Partidos</w:t>
      </w:r>
      <w:r>
        <w:rPr>
          <w:spacing w:val="-4"/>
        </w:rPr>
        <w:t> </w:t>
      </w:r>
      <w:r>
        <w:rPr/>
        <w:t>Políticos</w:t>
      </w:r>
      <w:r>
        <w:rPr>
          <w:spacing w:val="-7"/>
        </w:rPr>
        <w:t> </w:t>
      </w:r>
      <w:r>
        <w:rPr/>
        <w:t>en</w:t>
      </w:r>
      <w:r>
        <w:rPr>
          <w:spacing w:val="-3"/>
        </w:rPr>
        <w:t> </w:t>
      </w:r>
      <w:r>
        <w:rPr/>
        <w:t>Materia</w:t>
      </w:r>
      <w:r>
        <w:rPr>
          <w:spacing w:val="-4"/>
        </w:rPr>
        <w:t> </w:t>
      </w:r>
      <w:r>
        <w:rPr/>
        <w:t>de</w:t>
      </w:r>
      <w:r>
        <w:rPr>
          <w:spacing w:val="-5"/>
        </w:rPr>
        <w:t> </w:t>
      </w:r>
      <w:r>
        <w:rPr>
          <w:spacing w:val="-2"/>
        </w:rPr>
        <w:t>Transparencia</w:t>
      </w:r>
    </w:p>
    <w:p>
      <w:pPr>
        <w:pStyle w:val="Heading2"/>
        <w:spacing w:before="232"/>
      </w:pPr>
      <w:bookmarkStart w:name="Artículo_27" w:id="27"/>
      <w:bookmarkEnd w:id="27"/>
      <w:r>
        <w:rPr>
          <w:b w:val="0"/>
        </w:rPr>
      </w:r>
      <w:r>
        <w:rPr/>
        <w:t>Artículo</w:t>
      </w:r>
      <w:r>
        <w:rPr>
          <w:spacing w:val="-10"/>
        </w:rPr>
        <w:t> </w:t>
      </w:r>
      <w:r>
        <w:rPr>
          <w:spacing w:val="-5"/>
        </w:rPr>
        <w:t>27.</w:t>
      </w:r>
    </w:p>
    <w:p>
      <w:pPr>
        <w:pStyle w:val="ListParagraph"/>
        <w:numPr>
          <w:ilvl w:val="0"/>
          <w:numId w:val="26"/>
        </w:numPr>
        <w:tabs>
          <w:tab w:pos="867" w:val="left" w:leader="none"/>
        </w:tabs>
        <w:spacing w:line="242" w:lineRule="auto" w:before="1" w:after="0"/>
        <w:ind w:left="338" w:right="345" w:firstLine="288"/>
        <w:jc w:val="both"/>
        <w:rPr>
          <w:sz w:val="20"/>
        </w:rPr>
      </w:pPr>
      <w:r>
        <w:rPr>
          <w:sz w:val="20"/>
        </w:rPr>
        <w:t>Las disposiciones del presente Capítulo son de carácter obligatorio para los partidos políticos sin perjuicio de lo dispuesto en la legislación en materia de transparencia.</w:t>
      </w:r>
    </w:p>
    <w:p>
      <w:pPr>
        <w:pStyle w:val="Heading2"/>
        <w:spacing w:before="224"/>
      </w:pPr>
      <w:bookmarkStart w:name="Artículo_28" w:id="28"/>
      <w:bookmarkEnd w:id="28"/>
      <w:r>
        <w:rPr>
          <w:b w:val="0"/>
        </w:rPr>
      </w:r>
      <w:r>
        <w:rPr/>
        <w:t>Artículo</w:t>
      </w:r>
      <w:r>
        <w:rPr>
          <w:spacing w:val="-10"/>
        </w:rPr>
        <w:t> </w:t>
      </w:r>
      <w:r>
        <w:rPr>
          <w:spacing w:val="-5"/>
        </w:rPr>
        <w:t>28.</w:t>
      </w:r>
    </w:p>
    <w:p>
      <w:pPr>
        <w:pStyle w:val="ListParagraph"/>
        <w:numPr>
          <w:ilvl w:val="0"/>
          <w:numId w:val="27"/>
        </w:numPr>
        <w:tabs>
          <w:tab w:pos="847" w:val="left" w:leader="none"/>
        </w:tabs>
        <w:spacing w:line="240" w:lineRule="auto" w:before="0" w:after="0"/>
        <w:ind w:left="338" w:right="344" w:firstLine="288"/>
        <w:jc w:val="both"/>
        <w:rPr>
          <w:sz w:val="20"/>
        </w:rPr>
      </w:pPr>
      <w:r>
        <w:rPr>
          <w:sz w:val="20"/>
        </w:rPr>
        <w:t>Toda</w:t>
      </w:r>
      <w:r>
        <w:rPr>
          <w:spacing w:val="-2"/>
          <w:sz w:val="20"/>
        </w:rPr>
        <w:t> </w:t>
      </w:r>
      <w:r>
        <w:rPr>
          <w:sz w:val="20"/>
        </w:rPr>
        <w:t>persona</w:t>
      </w:r>
      <w:r>
        <w:rPr>
          <w:spacing w:val="-2"/>
          <w:sz w:val="20"/>
        </w:rPr>
        <w:t> </w:t>
      </w:r>
      <w:r>
        <w:rPr>
          <w:sz w:val="20"/>
        </w:rPr>
        <w:t>tiene derecho</w:t>
      </w:r>
      <w:r>
        <w:rPr>
          <w:spacing w:val="-3"/>
          <w:sz w:val="20"/>
        </w:rPr>
        <w:t> </w:t>
      </w:r>
      <w:r>
        <w:rPr>
          <w:sz w:val="20"/>
        </w:rPr>
        <w:t>a</w:t>
      </w:r>
      <w:r>
        <w:rPr>
          <w:spacing w:val="-2"/>
          <w:sz w:val="20"/>
        </w:rPr>
        <w:t> </w:t>
      </w:r>
      <w:r>
        <w:rPr>
          <w:sz w:val="20"/>
        </w:rPr>
        <w:t>acceder a</w:t>
      </w:r>
      <w:r>
        <w:rPr>
          <w:spacing w:val="-2"/>
          <w:sz w:val="20"/>
        </w:rPr>
        <w:t> </w:t>
      </w:r>
      <w:r>
        <w:rPr>
          <w:sz w:val="20"/>
        </w:rPr>
        <w:t>la información</w:t>
      </w:r>
      <w:r>
        <w:rPr>
          <w:spacing w:val="-3"/>
          <w:sz w:val="20"/>
        </w:rPr>
        <w:t> </w:t>
      </w:r>
      <w:r>
        <w:rPr>
          <w:sz w:val="20"/>
        </w:rPr>
        <w:t>de</w:t>
      </w:r>
      <w:r>
        <w:rPr>
          <w:spacing w:val="-2"/>
          <w:sz w:val="20"/>
        </w:rPr>
        <w:t> </w:t>
      </w:r>
      <w:r>
        <w:rPr>
          <w:sz w:val="20"/>
        </w:rPr>
        <w:t>los</w:t>
      </w:r>
      <w:r>
        <w:rPr>
          <w:spacing w:val="-1"/>
          <w:sz w:val="20"/>
        </w:rPr>
        <w:t> </w:t>
      </w:r>
      <w:r>
        <w:rPr>
          <w:sz w:val="20"/>
        </w:rPr>
        <w:t>partidos</w:t>
      </w:r>
      <w:r>
        <w:rPr>
          <w:spacing w:val="-1"/>
          <w:sz w:val="20"/>
        </w:rPr>
        <w:t> </w:t>
      </w:r>
      <w:r>
        <w:rPr>
          <w:sz w:val="20"/>
        </w:rPr>
        <w:t>políticos</w:t>
      </w:r>
      <w:r>
        <w:rPr>
          <w:spacing w:val="-1"/>
          <w:sz w:val="20"/>
        </w:rPr>
        <w:t> </w:t>
      </w:r>
      <w:r>
        <w:rPr>
          <w:sz w:val="20"/>
        </w:rPr>
        <w:t>de</w:t>
      </w:r>
      <w:r>
        <w:rPr>
          <w:spacing w:val="-3"/>
          <w:sz w:val="20"/>
        </w:rPr>
        <w:t> </w:t>
      </w:r>
      <w:r>
        <w:rPr>
          <w:sz w:val="20"/>
        </w:rPr>
        <w:t>conformidad</w:t>
      </w:r>
      <w:r>
        <w:rPr>
          <w:spacing w:val="-2"/>
          <w:sz w:val="20"/>
        </w:rPr>
        <w:t> </w:t>
      </w:r>
      <w:r>
        <w:rPr>
          <w:sz w:val="20"/>
        </w:rPr>
        <w:t>con las normas previstas en este Capítulo y en la legislación en materia de transparencia y acceso a la información. El organismo autónomo garante en materia de transparencia tendrá competencia para conocer de los asuntos relacionados con el acceso a la información pública y la protección de datos personales en posesión de los partidos políticos.</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27"/>
        </w:numPr>
        <w:tabs>
          <w:tab w:pos="898" w:val="left" w:leader="none"/>
        </w:tabs>
        <w:spacing w:line="242" w:lineRule="auto" w:before="0" w:after="0"/>
        <w:ind w:left="338" w:right="344" w:firstLine="288"/>
        <w:jc w:val="both"/>
        <w:rPr>
          <w:sz w:val="20"/>
        </w:rPr>
      </w:pPr>
      <w:r>
        <w:rPr>
          <w:sz w:val="20"/>
        </w:rPr>
        <w:t>Las personas accederán a la información de los partidos políticos de manera directa, en los términos que disponga la ley a que se refiere el artículo 6o. constitucional en materia de transparencia.</w:t>
      </w:r>
    </w:p>
    <w:p>
      <w:pPr>
        <w:pStyle w:val="ListParagraph"/>
        <w:numPr>
          <w:ilvl w:val="0"/>
          <w:numId w:val="27"/>
        </w:numPr>
        <w:tabs>
          <w:tab w:pos="898" w:val="left" w:leader="none"/>
        </w:tabs>
        <w:spacing w:line="242" w:lineRule="auto" w:before="225" w:after="0"/>
        <w:ind w:left="338" w:right="336" w:firstLine="288"/>
        <w:jc w:val="both"/>
        <w:rPr>
          <w:sz w:val="20"/>
        </w:rPr>
      </w:pPr>
      <w:r>
        <w:rPr>
          <w:sz w:val="20"/>
        </w:rPr>
        <w:t>La legislación de la materia establecerá los órganos, formatos, procedimientos y plazos para desahogar las solicitudes que se presenten sobre la información de los partidos políticos.</w:t>
      </w:r>
    </w:p>
    <w:p>
      <w:pPr>
        <w:pStyle w:val="ListParagraph"/>
        <w:numPr>
          <w:ilvl w:val="0"/>
          <w:numId w:val="27"/>
        </w:numPr>
        <w:tabs>
          <w:tab w:pos="886" w:val="left" w:leader="none"/>
        </w:tabs>
        <w:spacing w:line="240" w:lineRule="auto" w:before="226" w:after="0"/>
        <w:ind w:left="338" w:right="342" w:firstLine="288"/>
        <w:jc w:val="both"/>
        <w:rPr>
          <w:sz w:val="20"/>
        </w:rPr>
      </w:pPr>
      <w:r>
        <w:rPr>
          <w:sz w:val="20"/>
        </w:rPr>
        <w:t>Cuando la información solicitada se encuentre disponible públicamente, incluyendo las páginas electrónicas</w:t>
      </w:r>
      <w:r>
        <w:rPr>
          <w:spacing w:val="-1"/>
          <w:sz w:val="20"/>
        </w:rPr>
        <w:t> </w:t>
      </w:r>
      <w:r>
        <w:rPr>
          <w:sz w:val="20"/>
        </w:rPr>
        <w:t>oficiales</w:t>
      </w:r>
      <w:r>
        <w:rPr>
          <w:spacing w:val="-1"/>
          <w:sz w:val="20"/>
        </w:rPr>
        <w:t> </w:t>
      </w:r>
      <w:r>
        <w:rPr>
          <w:sz w:val="20"/>
        </w:rPr>
        <w:t>del</w:t>
      </w:r>
      <w:r>
        <w:rPr>
          <w:spacing w:val="-3"/>
          <w:sz w:val="20"/>
        </w:rPr>
        <w:t> </w:t>
      </w:r>
      <w:r>
        <w:rPr>
          <w:sz w:val="20"/>
        </w:rPr>
        <w:t>Instituto y</w:t>
      </w:r>
      <w:r>
        <w:rPr>
          <w:spacing w:val="-8"/>
          <w:sz w:val="20"/>
        </w:rPr>
        <w:t> </w:t>
      </w:r>
      <w:r>
        <w:rPr>
          <w:sz w:val="20"/>
        </w:rPr>
        <w:t>Organismos</w:t>
      </w:r>
      <w:r>
        <w:rPr>
          <w:spacing w:val="-3"/>
          <w:sz w:val="20"/>
        </w:rPr>
        <w:t> </w:t>
      </w:r>
      <w:r>
        <w:rPr>
          <w:sz w:val="20"/>
        </w:rPr>
        <w:t>Públicos</w:t>
      </w:r>
      <w:r>
        <w:rPr>
          <w:spacing w:val="-1"/>
          <w:sz w:val="20"/>
        </w:rPr>
        <w:t> </w:t>
      </w:r>
      <w:r>
        <w:rPr>
          <w:sz w:val="20"/>
        </w:rPr>
        <w:t>Locales,</w:t>
      </w:r>
      <w:r>
        <w:rPr>
          <w:spacing w:val="-2"/>
          <w:sz w:val="20"/>
        </w:rPr>
        <w:t> </w:t>
      </w:r>
      <w:r>
        <w:rPr>
          <w:sz w:val="20"/>
        </w:rPr>
        <w:t>o</w:t>
      </w:r>
      <w:r>
        <w:rPr>
          <w:spacing w:val="-2"/>
          <w:sz w:val="20"/>
        </w:rPr>
        <w:t> </w:t>
      </w:r>
      <w:r>
        <w:rPr>
          <w:sz w:val="20"/>
        </w:rPr>
        <w:t>del</w:t>
      </w:r>
      <w:r>
        <w:rPr>
          <w:spacing w:val="-3"/>
          <w:sz w:val="20"/>
        </w:rPr>
        <w:t> </w:t>
      </w:r>
      <w:r>
        <w:rPr>
          <w:sz w:val="20"/>
        </w:rPr>
        <w:t>partido</w:t>
      </w:r>
      <w:r>
        <w:rPr>
          <w:spacing w:val="-2"/>
          <w:sz w:val="20"/>
        </w:rPr>
        <w:t> </w:t>
      </w:r>
      <w:r>
        <w:rPr>
          <w:sz w:val="20"/>
        </w:rPr>
        <w:t>político</w:t>
      </w:r>
      <w:r>
        <w:rPr>
          <w:spacing w:val="-2"/>
          <w:sz w:val="20"/>
        </w:rPr>
        <w:t> </w:t>
      </w:r>
      <w:r>
        <w:rPr>
          <w:sz w:val="20"/>
        </w:rPr>
        <w:t>de</w:t>
      </w:r>
      <w:r>
        <w:rPr>
          <w:spacing w:val="-2"/>
          <w:sz w:val="20"/>
        </w:rPr>
        <w:t> </w:t>
      </w:r>
      <w:r>
        <w:rPr>
          <w:sz w:val="20"/>
        </w:rPr>
        <w:t>que</w:t>
      </w:r>
      <w:r>
        <w:rPr>
          <w:spacing w:val="-2"/>
          <w:sz w:val="20"/>
        </w:rPr>
        <w:t> </w:t>
      </w:r>
      <w:r>
        <w:rPr>
          <w:sz w:val="20"/>
        </w:rPr>
        <w:t>se</w:t>
      </w:r>
      <w:r>
        <w:rPr>
          <w:spacing w:val="-2"/>
          <w:sz w:val="20"/>
        </w:rPr>
        <w:t> </w:t>
      </w:r>
      <w:r>
        <w:rPr>
          <w:sz w:val="20"/>
        </w:rPr>
        <w:t>trate,</w:t>
      </w:r>
      <w:r>
        <w:rPr>
          <w:spacing w:val="-2"/>
          <w:sz w:val="20"/>
        </w:rPr>
        <w:t> </w:t>
      </w:r>
      <w:r>
        <w:rPr>
          <w:sz w:val="20"/>
        </w:rPr>
        <w:t>se deberá entregar siempre dicha información notificando al solicitante la forma en que podrá obtenerla.</w:t>
      </w:r>
    </w:p>
    <w:p>
      <w:pPr>
        <w:pStyle w:val="ListParagraph"/>
        <w:numPr>
          <w:ilvl w:val="0"/>
          <w:numId w:val="27"/>
        </w:numPr>
        <w:tabs>
          <w:tab w:pos="881" w:val="left" w:leader="none"/>
        </w:tabs>
        <w:spacing w:line="242" w:lineRule="auto" w:before="229" w:after="0"/>
        <w:ind w:left="338" w:right="337" w:firstLine="288"/>
        <w:jc w:val="both"/>
        <w:rPr>
          <w:sz w:val="20"/>
        </w:rPr>
      </w:pPr>
      <w:r>
        <w:rPr>
          <w:sz w:val="20"/>
        </w:rPr>
        <w:t>Cuando la información no se encuentre disponible públicamente, las solicitudes de acceso a la información procederán en forma impresa o en medio electrónico.</w:t>
      </w:r>
    </w:p>
    <w:p>
      <w:pPr>
        <w:pStyle w:val="ListParagraph"/>
        <w:numPr>
          <w:ilvl w:val="0"/>
          <w:numId w:val="27"/>
        </w:numPr>
        <w:tabs>
          <w:tab w:pos="905" w:val="left" w:leader="none"/>
        </w:tabs>
        <w:spacing w:line="240" w:lineRule="auto" w:before="228" w:after="0"/>
        <w:ind w:left="338" w:right="345" w:firstLine="288"/>
        <w:jc w:val="both"/>
        <w:rPr>
          <w:sz w:val="20"/>
        </w:rPr>
      </w:pPr>
      <w:r>
        <w:rPr>
          <w:sz w:val="20"/>
        </w:rPr>
        <w:t>Los partidos políticos están obligados a publicar en su página electrónica, como mínimo, la información especificada como obligaciones de transparencia en la ley de la materia.</w:t>
      </w:r>
    </w:p>
    <w:p>
      <w:pPr>
        <w:pStyle w:val="ListParagraph"/>
        <w:numPr>
          <w:ilvl w:val="0"/>
          <w:numId w:val="27"/>
        </w:numPr>
        <w:tabs>
          <w:tab w:pos="850" w:val="left" w:leader="none"/>
        </w:tabs>
        <w:spacing w:line="242" w:lineRule="auto" w:before="229" w:after="0"/>
        <w:ind w:left="338" w:right="341" w:firstLine="288"/>
        <w:jc w:val="both"/>
        <w:rPr>
          <w:sz w:val="20"/>
        </w:rPr>
      </w:pPr>
      <w:r>
        <w:rPr>
          <w:sz w:val="20"/>
        </w:rPr>
        <w:t>La información que los partidos políticos proporcionen al Instituto y</w:t>
      </w:r>
      <w:r>
        <w:rPr>
          <w:spacing w:val="-3"/>
          <w:sz w:val="20"/>
        </w:rPr>
        <w:t> </w:t>
      </w:r>
      <w:r>
        <w:rPr>
          <w:sz w:val="20"/>
        </w:rPr>
        <w:t>Organismos Públicos Locales, o que éste</w:t>
      </w:r>
      <w:r>
        <w:rPr>
          <w:spacing w:val="-1"/>
          <w:sz w:val="20"/>
        </w:rPr>
        <w:t> </w:t>
      </w:r>
      <w:r>
        <w:rPr>
          <w:sz w:val="20"/>
        </w:rPr>
        <w:t>genere respecto a los mismos,</w:t>
      </w:r>
      <w:r>
        <w:rPr>
          <w:spacing w:val="-1"/>
          <w:sz w:val="20"/>
        </w:rPr>
        <w:t> </w:t>
      </w:r>
      <w:r>
        <w:rPr>
          <w:sz w:val="20"/>
        </w:rPr>
        <w:t>por regla general</w:t>
      </w:r>
      <w:r>
        <w:rPr>
          <w:spacing w:val="-2"/>
          <w:sz w:val="20"/>
        </w:rPr>
        <w:t> </w:t>
      </w:r>
      <w:r>
        <w:rPr>
          <w:sz w:val="20"/>
        </w:rPr>
        <w:t>deberá</w:t>
      </w:r>
      <w:r>
        <w:rPr>
          <w:spacing w:val="-1"/>
          <w:sz w:val="20"/>
        </w:rPr>
        <w:t> </w:t>
      </w:r>
      <w:r>
        <w:rPr>
          <w:sz w:val="20"/>
        </w:rPr>
        <w:t>ser pública y</w:t>
      </w:r>
      <w:r>
        <w:rPr>
          <w:spacing w:val="-4"/>
          <w:sz w:val="20"/>
        </w:rPr>
        <w:t> </w:t>
      </w:r>
      <w:r>
        <w:rPr>
          <w:sz w:val="20"/>
        </w:rPr>
        <w:t>sólo</w:t>
      </w:r>
      <w:r>
        <w:rPr>
          <w:spacing w:val="-1"/>
          <w:sz w:val="20"/>
        </w:rPr>
        <w:t> </w:t>
      </w:r>
      <w:r>
        <w:rPr>
          <w:sz w:val="20"/>
        </w:rPr>
        <w:t>se podrá</w:t>
      </w:r>
      <w:r>
        <w:rPr>
          <w:spacing w:val="-1"/>
          <w:sz w:val="20"/>
        </w:rPr>
        <w:t> </w:t>
      </w:r>
      <w:r>
        <w:rPr>
          <w:sz w:val="20"/>
        </w:rPr>
        <w:t>reservar por excepción, en los términos que disponga la ley de la materia, y deberá estar a disposición de toda persona a través de la página electrónica del Instituto y Organismos Públicos Locales respectivamente.</w:t>
      </w:r>
    </w:p>
    <w:p>
      <w:pPr>
        <w:pStyle w:val="Heading2"/>
        <w:spacing w:before="220"/>
      </w:pPr>
      <w:bookmarkStart w:name="Artículo_29" w:id="29"/>
      <w:bookmarkEnd w:id="29"/>
      <w:r>
        <w:rPr>
          <w:b w:val="0"/>
        </w:rPr>
      </w:r>
      <w:r>
        <w:rPr/>
        <w:t>Artículo</w:t>
      </w:r>
      <w:r>
        <w:rPr>
          <w:spacing w:val="-10"/>
        </w:rPr>
        <w:t> </w:t>
      </w:r>
      <w:r>
        <w:rPr>
          <w:spacing w:val="-5"/>
        </w:rPr>
        <w:t>29.</w:t>
      </w:r>
    </w:p>
    <w:p>
      <w:pPr>
        <w:pStyle w:val="ListParagraph"/>
        <w:numPr>
          <w:ilvl w:val="0"/>
          <w:numId w:val="28"/>
        </w:numPr>
        <w:tabs>
          <w:tab w:pos="859" w:val="left" w:leader="none"/>
        </w:tabs>
        <w:spacing w:line="242" w:lineRule="auto" w:before="0" w:after="0"/>
        <w:ind w:left="338" w:right="334" w:firstLine="288"/>
        <w:jc w:val="both"/>
        <w:rPr>
          <w:sz w:val="20"/>
        </w:rPr>
      </w:pPr>
      <w:r>
        <w:rPr>
          <w:sz w:val="20"/>
        </w:rPr>
        <w:t>Los partidos políticos deberán contemplar en sus estatutos la forma de garantizar la protección de los datos personales de sus militantes, así como los derechos al acceso, rectificación, cancelación y oposición de éstos.</w:t>
      </w:r>
    </w:p>
    <w:p>
      <w:pPr>
        <w:pStyle w:val="Heading2"/>
        <w:spacing w:before="223"/>
      </w:pPr>
      <w:bookmarkStart w:name="Artículo_30" w:id="30"/>
      <w:bookmarkEnd w:id="30"/>
      <w:r>
        <w:rPr>
          <w:b w:val="0"/>
        </w:rPr>
      </w:r>
      <w:r>
        <w:rPr/>
        <w:t>Artículo</w:t>
      </w:r>
      <w:r>
        <w:rPr>
          <w:spacing w:val="-10"/>
        </w:rPr>
        <w:t> </w:t>
      </w:r>
      <w:r>
        <w:rPr>
          <w:spacing w:val="-5"/>
        </w:rPr>
        <w:t>30.</w:t>
      </w:r>
    </w:p>
    <w:p>
      <w:pPr>
        <w:pStyle w:val="ListParagraph"/>
        <w:numPr>
          <w:ilvl w:val="0"/>
          <w:numId w:val="29"/>
        </w:numPr>
        <w:tabs>
          <w:tab w:pos="845" w:val="left" w:leader="none"/>
        </w:tabs>
        <w:spacing w:line="240" w:lineRule="auto" w:before="1" w:after="0"/>
        <w:ind w:left="845" w:right="0" w:hanging="219"/>
        <w:jc w:val="left"/>
        <w:rPr>
          <w:sz w:val="20"/>
        </w:rPr>
      </w:pPr>
      <w:r>
        <w:rPr>
          <w:sz w:val="20"/>
        </w:rPr>
        <w:t>Se</w:t>
      </w:r>
      <w:r>
        <w:rPr>
          <w:spacing w:val="-9"/>
          <w:sz w:val="20"/>
        </w:rPr>
        <w:t> </w:t>
      </w:r>
      <w:r>
        <w:rPr>
          <w:sz w:val="20"/>
        </w:rPr>
        <w:t>considera</w:t>
      </w:r>
      <w:r>
        <w:rPr>
          <w:spacing w:val="-6"/>
          <w:sz w:val="20"/>
        </w:rPr>
        <w:t> </w:t>
      </w:r>
      <w:r>
        <w:rPr>
          <w:sz w:val="20"/>
        </w:rPr>
        <w:t>información</w:t>
      </w:r>
      <w:r>
        <w:rPr>
          <w:spacing w:val="-9"/>
          <w:sz w:val="20"/>
        </w:rPr>
        <w:t> </w:t>
      </w:r>
      <w:r>
        <w:rPr>
          <w:sz w:val="20"/>
        </w:rPr>
        <w:t>pública</w:t>
      </w:r>
      <w:r>
        <w:rPr>
          <w:spacing w:val="-8"/>
          <w:sz w:val="20"/>
        </w:rPr>
        <w:t> </w:t>
      </w:r>
      <w:r>
        <w:rPr>
          <w:sz w:val="20"/>
        </w:rPr>
        <w:t>de</w:t>
      </w:r>
      <w:r>
        <w:rPr>
          <w:spacing w:val="-6"/>
          <w:sz w:val="20"/>
        </w:rPr>
        <w:t> </w:t>
      </w:r>
      <w:r>
        <w:rPr>
          <w:sz w:val="20"/>
        </w:rPr>
        <w:t>los</w:t>
      </w:r>
      <w:r>
        <w:rPr>
          <w:spacing w:val="-6"/>
          <w:sz w:val="20"/>
        </w:rPr>
        <w:t> </w:t>
      </w:r>
      <w:r>
        <w:rPr>
          <w:sz w:val="20"/>
        </w:rPr>
        <w:t>partidos</w:t>
      </w:r>
      <w:r>
        <w:rPr>
          <w:spacing w:val="-7"/>
          <w:sz w:val="20"/>
        </w:rPr>
        <w:t> </w:t>
      </w:r>
      <w:r>
        <w:rPr>
          <w:spacing w:val="-2"/>
          <w:sz w:val="20"/>
        </w:rPr>
        <w:t>políticos:</w:t>
      </w:r>
    </w:p>
    <w:p>
      <w:pPr>
        <w:pStyle w:val="BodyText"/>
      </w:pPr>
    </w:p>
    <w:p>
      <w:pPr>
        <w:pStyle w:val="ListParagraph"/>
        <w:numPr>
          <w:ilvl w:val="1"/>
          <w:numId w:val="29"/>
        </w:numPr>
        <w:tabs>
          <w:tab w:pos="1058" w:val="left" w:leader="none"/>
        </w:tabs>
        <w:spacing w:line="240" w:lineRule="auto" w:before="0" w:after="0"/>
        <w:ind w:left="1058" w:right="0" w:hanging="432"/>
        <w:jc w:val="left"/>
        <w:rPr>
          <w:sz w:val="20"/>
        </w:rPr>
      </w:pPr>
      <w:r>
        <w:rPr>
          <w:sz w:val="20"/>
        </w:rPr>
        <w:t>Sus</w:t>
      </w:r>
      <w:r>
        <w:rPr>
          <w:spacing w:val="-8"/>
          <w:sz w:val="20"/>
        </w:rPr>
        <w:t> </w:t>
      </w:r>
      <w:r>
        <w:rPr>
          <w:sz w:val="20"/>
        </w:rPr>
        <w:t>documentos</w:t>
      </w:r>
      <w:r>
        <w:rPr>
          <w:spacing w:val="-8"/>
          <w:sz w:val="20"/>
        </w:rPr>
        <w:t> </w:t>
      </w:r>
      <w:r>
        <w:rPr>
          <w:spacing w:val="-2"/>
          <w:sz w:val="20"/>
        </w:rPr>
        <w:t>básicos;</w:t>
      </w:r>
    </w:p>
    <w:p>
      <w:pPr>
        <w:pStyle w:val="ListParagraph"/>
        <w:numPr>
          <w:ilvl w:val="1"/>
          <w:numId w:val="29"/>
        </w:numPr>
        <w:tabs>
          <w:tab w:pos="1058" w:val="left" w:leader="none"/>
        </w:tabs>
        <w:spacing w:line="240" w:lineRule="auto" w:before="229" w:after="0"/>
        <w:ind w:left="1058" w:right="0" w:hanging="432"/>
        <w:jc w:val="left"/>
        <w:rPr>
          <w:sz w:val="20"/>
        </w:rPr>
      </w:pPr>
      <w:r>
        <w:rPr>
          <w:sz w:val="20"/>
        </w:rPr>
        <w:t>Las</w:t>
      </w:r>
      <w:r>
        <w:rPr>
          <w:spacing w:val="-7"/>
          <w:sz w:val="20"/>
        </w:rPr>
        <w:t> </w:t>
      </w:r>
      <w:r>
        <w:rPr>
          <w:sz w:val="20"/>
        </w:rPr>
        <w:t>facultades</w:t>
      </w:r>
      <w:r>
        <w:rPr>
          <w:spacing w:val="-6"/>
          <w:sz w:val="20"/>
        </w:rPr>
        <w:t> </w:t>
      </w:r>
      <w:r>
        <w:rPr>
          <w:sz w:val="20"/>
        </w:rPr>
        <w:t>de</w:t>
      </w:r>
      <w:r>
        <w:rPr>
          <w:spacing w:val="-8"/>
          <w:sz w:val="20"/>
        </w:rPr>
        <w:t> </w:t>
      </w:r>
      <w:r>
        <w:rPr>
          <w:sz w:val="20"/>
        </w:rPr>
        <w:t>sus</w:t>
      </w:r>
      <w:r>
        <w:rPr>
          <w:spacing w:val="-4"/>
          <w:sz w:val="20"/>
        </w:rPr>
        <w:t> </w:t>
      </w:r>
      <w:r>
        <w:rPr>
          <w:sz w:val="20"/>
        </w:rPr>
        <w:t>órganos</w:t>
      </w:r>
      <w:r>
        <w:rPr>
          <w:spacing w:val="-6"/>
          <w:sz w:val="20"/>
        </w:rPr>
        <w:t> </w:t>
      </w:r>
      <w:r>
        <w:rPr>
          <w:sz w:val="20"/>
        </w:rPr>
        <w:t>de</w:t>
      </w:r>
      <w:r>
        <w:rPr>
          <w:spacing w:val="-7"/>
          <w:sz w:val="20"/>
        </w:rPr>
        <w:t> </w:t>
      </w:r>
      <w:r>
        <w:rPr>
          <w:spacing w:val="-2"/>
          <w:sz w:val="20"/>
        </w:rPr>
        <w:t>dirección;</w:t>
      </w:r>
    </w:p>
    <w:p>
      <w:pPr>
        <w:pStyle w:val="BodyText"/>
        <w:spacing w:before="1"/>
      </w:pPr>
    </w:p>
    <w:p>
      <w:pPr>
        <w:pStyle w:val="ListParagraph"/>
        <w:numPr>
          <w:ilvl w:val="1"/>
          <w:numId w:val="29"/>
        </w:numPr>
        <w:tabs>
          <w:tab w:pos="1056" w:val="left" w:leader="none"/>
          <w:tab w:pos="1058" w:val="left" w:leader="none"/>
        </w:tabs>
        <w:spacing w:line="242" w:lineRule="auto" w:before="0" w:after="0"/>
        <w:ind w:left="1058" w:right="346" w:hanging="432"/>
        <w:jc w:val="both"/>
        <w:rPr>
          <w:sz w:val="20"/>
        </w:rPr>
      </w:pPr>
      <w:r>
        <w:rPr>
          <w:sz w:val="20"/>
        </w:rPr>
        <w:t>Los reglamentos, acuerdos y demás disposiciones de carácter general, aprobados por sus órganos de dirección, que regulen su vida interna, las obligaciones y derechos de sus militantes, la elección de sus dirigentes y la postulación de sus candidatos a cargos de elección popular;</w:t>
      </w:r>
    </w:p>
    <w:p>
      <w:pPr>
        <w:pStyle w:val="ListParagraph"/>
        <w:numPr>
          <w:ilvl w:val="1"/>
          <w:numId w:val="29"/>
        </w:numPr>
        <w:tabs>
          <w:tab w:pos="1056" w:val="left" w:leader="none"/>
          <w:tab w:pos="1058" w:val="left" w:leader="none"/>
        </w:tabs>
        <w:spacing w:line="242" w:lineRule="auto" w:before="222" w:after="0"/>
        <w:ind w:left="1058" w:right="348" w:hanging="432"/>
        <w:jc w:val="both"/>
        <w:rPr>
          <w:sz w:val="20"/>
        </w:rPr>
      </w:pPr>
      <w:r>
        <w:rPr>
          <w:sz w:val="20"/>
        </w:rPr>
        <w:t>El padrón de sus militantes, conteniendo exclusivamente el apellido paterno, materno, nombre o nombres, fecha de afiliación y entidad de residencia;</w:t>
      </w:r>
    </w:p>
    <w:p>
      <w:pPr>
        <w:pStyle w:val="ListParagraph"/>
        <w:numPr>
          <w:ilvl w:val="1"/>
          <w:numId w:val="29"/>
        </w:numPr>
        <w:tabs>
          <w:tab w:pos="1056" w:val="left" w:leader="none"/>
          <w:tab w:pos="1058" w:val="left" w:leader="none"/>
        </w:tabs>
        <w:spacing w:line="242" w:lineRule="auto" w:before="226" w:after="0"/>
        <w:ind w:left="1058" w:right="341" w:hanging="432"/>
        <w:jc w:val="both"/>
        <w:rPr>
          <w:sz w:val="20"/>
        </w:rPr>
      </w:pPr>
      <w:r>
        <w:rPr>
          <w:color w:val="2D74B5"/>
          <w:sz w:val="20"/>
        </w:rPr>
        <w:t>[</w:t>
      </w:r>
      <w:r>
        <w:rPr>
          <w:sz w:val="20"/>
        </w:rPr>
        <w:t>El directorio de sus órganos nacionales, estatales, municipales, del Distrito Federal y, en su</w:t>
      </w:r>
      <w:r>
        <w:rPr>
          <w:spacing w:val="40"/>
          <w:sz w:val="20"/>
        </w:rPr>
        <w:t> </w:t>
      </w:r>
      <w:r>
        <w:rPr>
          <w:sz w:val="20"/>
        </w:rPr>
        <w:t>caso, regionales, delegacionales y distritales;</w:t>
      </w:r>
      <w:r>
        <w:rPr>
          <w:color w:val="2D74B5"/>
          <w:sz w:val="20"/>
        </w:rPr>
        <w:t>]</w:t>
      </w:r>
    </w:p>
    <w:p>
      <w:pPr>
        <w:spacing w:line="242"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36"/>
        <w:rPr>
          <w:rFonts w:ascii="Times New Roman"/>
          <w:i/>
          <w:sz w:val="16"/>
        </w:rPr>
      </w:pPr>
    </w:p>
    <w:p>
      <w:pPr>
        <w:pStyle w:val="ListParagraph"/>
        <w:numPr>
          <w:ilvl w:val="1"/>
          <w:numId w:val="29"/>
        </w:numPr>
        <w:tabs>
          <w:tab w:pos="1056" w:val="left" w:leader="none"/>
          <w:tab w:pos="1058" w:val="left" w:leader="none"/>
        </w:tabs>
        <w:spacing w:line="242" w:lineRule="auto" w:before="0" w:after="0"/>
        <w:ind w:left="1058" w:right="339" w:hanging="432"/>
        <w:jc w:val="both"/>
        <w:rPr>
          <w:sz w:val="20"/>
        </w:rPr>
      </w:pPr>
      <w:r>
        <w:rPr>
          <w:sz w:val="20"/>
        </w:rPr>
        <w:t>Las remuneraciones ordinarias y extraordinarias que perciben los integrantes de los órganos a que se refiere el inciso anterior, así como de cualquier persona que reciba ingresos por parte del partido político, independientemente de la función o cargo que desempeñe dentro o fuera de</w:t>
      </w:r>
      <w:r>
        <w:rPr>
          <w:spacing w:val="40"/>
          <w:sz w:val="20"/>
        </w:rPr>
        <w:t> </w:t>
      </w:r>
      <w:r>
        <w:rPr>
          <w:spacing w:val="-2"/>
          <w:sz w:val="20"/>
        </w:rPr>
        <w:t>éste;</w:t>
      </w:r>
    </w:p>
    <w:p>
      <w:pPr>
        <w:pStyle w:val="ListParagraph"/>
        <w:numPr>
          <w:ilvl w:val="1"/>
          <w:numId w:val="29"/>
        </w:numPr>
        <w:tabs>
          <w:tab w:pos="1056" w:val="left" w:leader="none"/>
          <w:tab w:pos="1058" w:val="left" w:leader="none"/>
        </w:tabs>
        <w:spacing w:line="242" w:lineRule="auto" w:before="220" w:after="0"/>
        <w:ind w:left="1058" w:right="345" w:hanging="432"/>
        <w:jc w:val="both"/>
        <w:rPr>
          <w:sz w:val="20"/>
        </w:rPr>
      </w:pPr>
      <w:r>
        <w:rPr>
          <w:sz w:val="20"/>
        </w:rPr>
        <w:t>Los contratos y</w:t>
      </w:r>
      <w:r>
        <w:rPr>
          <w:spacing w:val="-4"/>
          <w:sz w:val="20"/>
        </w:rPr>
        <w:t> </w:t>
      </w:r>
      <w:r>
        <w:rPr>
          <w:sz w:val="20"/>
        </w:rPr>
        <w:t>convenios suscritos</w:t>
      </w:r>
      <w:r>
        <w:rPr>
          <w:spacing w:val="-1"/>
          <w:sz w:val="20"/>
        </w:rPr>
        <w:t> </w:t>
      </w:r>
      <w:r>
        <w:rPr>
          <w:sz w:val="20"/>
        </w:rPr>
        <w:t>para</w:t>
      </w:r>
      <w:r>
        <w:rPr>
          <w:spacing w:val="-2"/>
          <w:sz w:val="20"/>
        </w:rPr>
        <w:t> </w:t>
      </w:r>
      <w:r>
        <w:rPr>
          <w:sz w:val="20"/>
        </w:rPr>
        <w:t>la adquisición,</w:t>
      </w:r>
      <w:r>
        <w:rPr>
          <w:spacing w:val="-2"/>
          <w:sz w:val="20"/>
        </w:rPr>
        <w:t> </w:t>
      </w:r>
      <w:r>
        <w:rPr>
          <w:sz w:val="20"/>
        </w:rPr>
        <w:t>arrendamiento,</w:t>
      </w:r>
      <w:r>
        <w:rPr>
          <w:spacing w:val="-2"/>
          <w:sz w:val="20"/>
        </w:rPr>
        <w:t> </w:t>
      </w:r>
      <w:r>
        <w:rPr>
          <w:sz w:val="20"/>
        </w:rPr>
        <w:t>concesiones y</w:t>
      </w:r>
      <w:r>
        <w:rPr>
          <w:spacing w:val="-4"/>
          <w:sz w:val="20"/>
        </w:rPr>
        <w:t> </w:t>
      </w:r>
      <w:r>
        <w:rPr>
          <w:sz w:val="20"/>
        </w:rPr>
        <w:t>prestación de bienes y servicios;</w:t>
      </w:r>
    </w:p>
    <w:p>
      <w:pPr>
        <w:pStyle w:val="ListParagraph"/>
        <w:spacing w:after="0" w:line="242" w:lineRule="auto"/>
        <w:jc w:val="both"/>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1"/>
          <w:numId w:val="29"/>
        </w:numPr>
        <w:tabs>
          <w:tab w:pos="1058" w:val="left" w:leader="none"/>
        </w:tabs>
        <w:spacing w:line="240" w:lineRule="auto" w:before="0" w:after="0"/>
        <w:ind w:left="1058" w:right="0" w:hanging="432"/>
        <w:jc w:val="left"/>
        <w:rPr>
          <w:sz w:val="20"/>
        </w:rPr>
      </w:pPr>
      <w:r>
        <w:rPr>
          <w:sz w:val="20"/>
        </w:rPr>
        <w:t>Las</w:t>
      </w:r>
      <w:r>
        <w:rPr>
          <w:spacing w:val="-7"/>
          <w:sz w:val="20"/>
        </w:rPr>
        <w:t> </w:t>
      </w:r>
      <w:r>
        <w:rPr>
          <w:sz w:val="20"/>
        </w:rPr>
        <w:t>plataformas</w:t>
      </w:r>
      <w:r>
        <w:rPr>
          <w:spacing w:val="-7"/>
          <w:sz w:val="20"/>
        </w:rPr>
        <w:t> </w:t>
      </w:r>
      <w:r>
        <w:rPr>
          <w:sz w:val="20"/>
        </w:rPr>
        <w:t>electorales</w:t>
      </w:r>
      <w:r>
        <w:rPr>
          <w:spacing w:val="-3"/>
          <w:sz w:val="20"/>
        </w:rPr>
        <w:t> </w:t>
      </w:r>
      <w:r>
        <w:rPr>
          <w:sz w:val="20"/>
        </w:rPr>
        <w:t>y</w:t>
      </w:r>
      <w:r>
        <w:rPr>
          <w:spacing w:val="-11"/>
          <w:sz w:val="20"/>
        </w:rPr>
        <w:t> </w:t>
      </w:r>
      <w:r>
        <w:rPr>
          <w:sz w:val="20"/>
        </w:rPr>
        <w:t>programas</w:t>
      </w:r>
      <w:r>
        <w:rPr>
          <w:spacing w:val="-7"/>
          <w:sz w:val="20"/>
        </w:rPr>
        <w:t> </w:t>
      </w:r>
      <w:r>
        <w:rPr>
          <w:sz w:val="20"/>
        </w:rPr>
        <w:t>de</w:t>
      </w:r>
      <w:r>
        <w:rPr>
          <w:spacing w:val="-8"/>
          <w:sz w:val="20"/>
        </w:rPr>
        <w:t> </w:t>
      </w:r>
      <w:r>
        <w:rPr>
          <w:sz w:val="20"/>
        </w:rPr>
        <w:t>gobierno</w:t>
      </w:r>
      <w:r>
        <w:rPr>
          <w:spacing w:val="-8"/>
          <w:sz w:val="20"/>
        </w:rPr>
        <w:t> </w:t>
      </w:r>
      <w:r>
        <w:rPr>
          <w:sz w:val="20"/>
        </w:rPr>
        <w:t>que</w:t>
      </w:r>
      <w:r>
        <w:rPr>
          <w:spacing w:val="-8"/>
          <w:sz w:val="20"/>
        </w:rPr>
        <w:t> </w:t>
      </w:r>
      <w:r>
        <w:rPr>
          <w:sz w:val="20"/>
        </w:rPr>
        <w:t>registren</w:t>
      </w:r>
      <w:r>
        <w:rPr>
          <w:spacing w:val="-7"/>
          <w:sz w:val="20"/>
        </w:rPr>
        <w:t> </w:t>
      </w:r>
      <w:r>
        <w:rPr>
          <w:sz w:val="20"/>
        </w:rPr>
        <w:t>ante</w:t>
      </w:r>
      <w:r>
        <w:rPr>
          <w:spacing w:val="-6"/>
          <w:sz w:val="20"/>
        </w:rPr>
        <w:t> </w:t>
      </w:r>
      <w:r>
        <w:rPr>
          <w:sz w:val="20"/>
        </w:rPr>
        <w:t>el</w:t>
      </w:r>
      <w:r>
        <w:rPr>
          <w:spacing w:val="-7"/>
          <w:sz w:val="20"/>
        </w:rPr>
        <w:t> </w:t>
      </w:r>
      <w:r>
        <w:rPr>
          <w:spacing w:val="-2"/>
          <w:sz w:val="20"/>
        </w:rPr>
        <w:t>Instituto;</w:t>
      </w:r>
    </w:p>
    <w:p>
      <w:pPr>
        <w:pStyle w:val="ListParagraph"/>
        <w:numPr>
          <w:ilvl w:val="1"/>
          <w:numId w:val="29"/>
        </w:numPr>
        <w:tabs>
          <w:tab w:pos="1058" w:val="left" w:leader="none"/>
        </w:tabs>
        <w:spacing w:line="242" w:lineRule="auto" w:before="228" w:after="0"/>
        <w:ind w:left="1058" w:right="349" w:hanging="432"/>
        <w:jc w:val="both"/>
        <w:rPr>
          <w:sz w:val="20"/>
        </w:rPr>
      </w:pPr>
      <w:r>
        <w:rPr>
          <w:sz w:val="20"/>
        </w:rPr>
        <w:t>Los convenios de frente, coalición o fusión que celebren, o de participación electoral que realicen con agrupaciones políticas nacionales;</w:t>
      </w:r>
    </w:p>
    <w:p>
      <w:pPr>
        <w:pStyle w:val="ListParagraph"/>
        <w:numPr>
          <w:ilvl w:val="1"/>
          <w:numId w:val="29"/>
        </w:numPr>
        <w:tabs>
          <w:tab w:pos="1058" w:val="left" w:leader="none"/>
        </w:tabs>
        <w:spacing w:line="242" w:lineRule="auto" w:before="227" w:after="0"/>
        <w:ind w:left="1058" w:right="342" w:hanging="432"/>
        <w:jc w:val="both"/>
        <w:rPr>
          <w:sz w:val="20"/>
        </w:rPr>
      </w:pPr>
      <w:r>
        <w:rPr>
          <w:sz w:val="20"/>
        </w:rPr>
        <w:t>Las convocatorias que emitan para la elección de sus dirigentes o la postulación de sus candidatos a cargos de elección popular;</w:t>
      </w:r>
    </w:p>
    <w:p>
      <w:pPr>
        <w:pStyle w:val="ListParagraph"/>
        <w:numPr>
          <w:ilvl w:val="1"/>
          <w:numId w:val="29"/>
        </w:numPr>
        <w:tabs>
          <w:tab w:pos="1056" w:val="left" w:leader="none"/>
          <w:tab w:pos="1058" w:val="left" w:leader="none"/>
        </w:tabs>
        <w:spacing w:line="242" w:lineRule="auto" w:before="224" w:after="0"/>
        <w:ind w:left="1058" w:right="338" w:hanging="432"/>
        <w:jc w:val="both"/>
        <w:rPr>
          <w:sz w:val="20"/>
        </w:rPr>
      </w:pPr>
      <w:r>
        <w:rPr>
          <w:color w:val="2D74B5"/>
          <w:sz w:val="20"/>
        </w:rPr>
        <w:t>[</w:t>
      </w:r>
      <w:r>
        <w:rPr>
          <w:sz w:val="20"/>
        </w:rPr>
        <w:t>Los montos de financiamiento público otorgados en cualquier modalidad, a sus órganos nacionales, estatales,</w:t>
      </w:r>
      <w:r>
        <w:rPr>
          <w:spacing w:val="-2"/>
          <w:sz w:val="20"/>
        </w:rPr>
        <w:t> </w:t>
      </w:r>
      <w:r>
        <w:rPr>
          <w:sz w:val="20"/>
        </w:rPr>
        <w:t>municipales y</w:t>
      </w:r>
      <w:r>
        <w:rPr>
          <w:spacing w:val="-3"/>
          <w:sz w:val="20"/>
        </w:rPr>
        <w:t> </w:t>
      </w:r>
      <w:r>
        <w:rPr>
          <w:sz w:val="20"/>
        </w:rPr>
        <w:t>del</w:t>
      </w:r>
      <w:r>
        <w:rPr>
          <w:spacing w:val="-1"/>
          <w:sz w:val="20"/>
        </w:rPr>
        <w:t> </w:t>
      </w:r>
      <w:r>
        <w:rPr>
          <w:sz w:val="20"/>
        </w:rPr>
        <w:t>Distrito Federal, durante los</w:t>
      </w:r>
      <w:r>
        <w:rPr>
          <w:spacing w:val="-1"/>
          <w:sz w:val="20"/>
        </w:rPr>
        <w:t> </w:t>
      </w:r>
      <w:r>
        <w:rPr>
          <w:sz w:val="20"/>
        </w:rPr>
        <w:t>últimos</w:t>
      </w:r>
      <w:r>
        <w:rPr>
          <w:spacing w:val="-1"/>
          <w:sz w:val="20"/>
        </w:rPr>
        <w:t> </w:t>
      </w:r>
      <w:r>
        <w:rPr>
          <w:sz w:val="20"/>
        </w:rPr>
        <w:t>cinco</w:t>
      </w:r>
      <w:r>
        <w:rPr>
          <w:spacing w:val="-2"/>
          <w:sz w:val="20"/>
        </w:rPr>
        <w:t> </w:t>
      </w:r>
      <w:r>
        <w:rPr>
          <w:sz w:val="20"/>
        </w:rPr>
        <w:t>años y</w:t>
      </w:r>
      <w:r>
        <w:rPr>
          <w:spacing w:val="-3"/>
          <w:sz w:val="20"/>
        </w:rPr>
        <w:t> </w:t>
      </w:r>
      <w:r>
        <w:rPr>
          <w:sz w:val="20"/>
        </w:rPr>
        <w:t>hasta el mes más reciente, así como los descuentos correspondientes a sanciones;</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1"/>
        <w:rPr>
          <w:rFonts w:ascii="Times New Roman"/>
          <w:i/>
          <w:sz w:val="16"/>
        </w:rPr>
      </w:pPr>
    </w:p>
    <w:p>
      <w:pPr>
        <w:pStyle w:val="ListParagraph"/>
        <w:numPr>
          <w:ilvl w:val="1"/>
          <w:numId w:val="29"/>
        </w:numPr>
        <w:tabs>
          <w:tab w:pos="1058" w:val="left" w:leader="none"/>
        </w:tabs>
        <w:spacing w:line="240" w:lineRule="auto" w:before="0" w:after="0"/>
        <w:ind w:left="1058" w:right="338" w:hanging="432"/>
        <w:jc w:val="both"/>
        <w:rPr>
          <w:sz w:val="20"/>
        </w:rPr>
      </w:pPr>
      <w:r>
        <w:rPr>
          <w:sz w:val="20"/>
        </w:rPr>
        <w:t>Los informes que estén obligados a entregar en términos de lo dispuesto en la presente Ley, el estado de la situación patrimonial</w:t>
      </w:r>
      <w:r>
        <w:rPr>
          <w:spacing w:val="-1"/>
          <w:sz w:val="20"/>
        </w:rPr>
        <w:t> </w:t>
      </w:r>
      <w:r>
        <w:rPr>
          <w:sz w:val="20"/>
        </w:rPr>
        <w:t>del partido político, el</w:t>
      </w:r>
      <w:r>
        <w:rPr>
          <w:spacing w:val="-1"/>
          <w:sz w:val="20"/>
        </w:rPr>
        <w:t> </w:t>
      </w:r>
      <w:r>
        <w:rPr>
          <w:sz w:val="20"/>
        </w:rPr>
        <w:t>inventario de los bienes inmuebles de los que sean propietarios, tengan arrendados o estén en su posesión bajo cualquier figura jurídica, así como los anexos que formen parte integrante de los documentos anteriores, la relación de donantes y los montos aportados por cada uno;</w:t>
      </w:r>
    </w:p>
    <w:p>
      <w:pPr>
        <w:pStyle w:val="BodyText"/>
      </w:pPr>
    </w:p>
    <w:p>
      <w:pPr>
        <w:pStyle w:val="ListParagraph"/>
        <w:numPr>
          <w:ilvl w:val="1"/>
          <w:numId w:val="29"/>
        </w:numPr>
        <w:tabs>
          <w:tab w:pos="1058" w:val="left" w:leader="none"/>
        </w:tabs>
        <w:spacing w:line="240" w:lineRule="auto" w:before="1" w:after="0"/>
        <w:ind w:left="1058" w:right="347" w:hanging="432"/>
        <w:jc w:val="both"/>
        <w:rPr>
          <w:sz w:val="20"/>
        </w:rPr>
      </w:pPr>
      <w:r>
        <w:rPr>
          <w:sz w:val="20"/>
        </w:rPr>
        <w:t>Resultados de revisiones, informes, verificaciones y auditorías de que sean objeto con motivo de la fiscalización de sus recursos, una vez concluidas; así como su debido cumplimiento;</w:t>
      </w:r>
    </w:p>
    <w:p>
      <w:pPr>
        <w:pStyle w:val="ListParagraph"/>
        <w:numPr>
          <w:ilvl w:val="1"/>
          <w:numId w:val="29"/>
        </w:numPr>
        <w:tabs>
          <w:tab w:pos="1056" w:val="left" w:leader="none"/>
          <w:tab w:pos="1058" w:val="left" w:leader="none"/>
        </w:tabs>
        <w:spacing w:line="242" w:lineRule="auto" w:before="228" w:after="0"/>
        <w:ind w:left="1058" w:right="335" w:hanging="432"/>
        <w:jc w:val="both"/>
        <w:rPr>
          <w:sz w:val="20"/>
        </w:rPr>
      </w:pPr>
      <w:r>
        <w:rPr>
          <w:sz w:val="20"/>
        </w:rPr>
        <w:t>Sentencias de los órganos jurisdiccionales en los que el partido sea parte del proceso así como su forma de acatarla;</w:t>
      </w:r>
    </w:p>
    <w:p>
      <w:pPr>
        <w:pStyle w:val="ListParagraph"/>
        <w:numPr>
          <w:ilvl w:val="1"/>
          <w:numId w:val="29"/>
        </w:numPr>
        <w:tabs>
          <w:tab w:pos="1058" w:val="left" w:leader="none"/>
        </w:tabs>
        <w:spacing w:line="240" w:lineRule="auto" w:before="227" w:after="0"/>
        <w:ind w:left="1058" w:right="0" w:hanging="432"/>
        <w:jc w:val="left"/>
        <w:rPr>
          <w:sz w:val="20"/>
        </w:rPr>
      </w:pPr>
      <w:r>
        <w:rPr>
          <w:sz w:val="20"/>
        </w:rPr>
        <w:t>Resoluciones</w:t>
      </w:r>
      <w:r>
        <w:rPr>
          <w:spacing w:val="-8"/>
          <w:sz w:val="20"/>
        </w:rPr>
        <w:t> </w:t>
      </w:r>
      <w:r>
        <w:rPr>
          <w:sz w:val="20"/>
        </w:rPr>
        <w:t>dictadas</w:t>
      </w:r>
      <w:r>
        <w:rPr>
          <w:spacing w:val="-7"/>
          <w:sz w:val="20"/>
        </w:rPr>
        <w:t> </w:t>
      </w:r>
      <w:r>
        <w:rPr>
          <w:sz w:val="20"/>
        </w:rPr>
        <w:t>por</w:t>
      </w:r>
      <w:r>
        <w:rPr>
          <w:spacing w:val="-5"/>
          <w:sz w:val="20"/>
        </w:rPr>
        <w:t> </w:t>
      </w:r>
      <w:r>
        <w:rPr>
          <w:sz w:val="20"/>
        </w:rPr>
        <w:t>sus</w:t>
      </w:r>
      <w:r>
        <w:rPr>
          <w:spacing w:val="-8"/>
          <w:sz w:val="20"/>
        </w:rPr>
        <w:t> </w:t>
      </w:r>
      <w:r>
        <w:rPr>
          <w:sz w:val="20"/>
        </w:rPr>
        <w:t>órganos</w:t>
      </w:r>
      <w:r>
        <w:rPr>
          <w:spacing w:val="-5"/>
          <w:sz w:val="20"/>
        </w:rPr>
        <w:t> </w:t>
      </w:r>
      <w:r>
        <w:rPr>
          <w:sz w:val="20"/>
        </w:rPr>
        <w:t>de</w:t>
      </w:r>
      <w:r>
        <w:rPr>
          <w:spacing w:val="-9"/>
          <w:sz w:val="20"/>
        </w:rPr>
        <w:t> </w:t>
      </w:r>
      <w:r>
        <w:rPr>
          <w:sz w:val="20"/>
        </w:rPr>
        <w:t>control</w:t>
      </w:r>
      <w:r>
        <w:rPr>
          <w:spacing w:val="-7"/>
          <w:sz w:val="20"/>
        </w:rPr>
        <w:t> </w:t>
      </w:r>
      <w:r>
        <w:rPr>
          <w:spacing w:val="-2"/>
          <w:sz w:val="20"/>
        </w:rPr>
        <w:t>interno;</w:t>
      </w:r>
    </w:p>
    <w:p>
      <w:pPr>
        <w:pStyle w:val="ListParagraph"/>
        <w:numPr>
          <w:ilvl w:val="1"/>
          <w:numId w:val="29"/>
        </w:numPr>
        <w:tabs>
          <w:tab w:pos="1056" w:val="left" w:leader="none"/>
          <w:tab w:pos="1058" w:val="left" w:leader="none"/>
        </w:tabs>
        <w:spacing w:line="242" w:lineRule="auto" w:before="229" w:after="0"/>
        <w:ind w:left="1058" w:right="344" w:hanging="432"/>
        <w:jc w:val="both"/>
        <w:rPr>
          <w:sz w:val="20"/>
        </w:rPr>
      </w:pPr>
      <w:r>
        <w:rPr>
          <w:sz w:val="20"/>
        </w:rPr>
        <w:t>Las resoluciones relativas a garantizar los derechos de sus militantes, así como su cabal </w:t>
      </w:r>
      <w:r>
        <w:rPr>
          <w:spacing w:val="-2"/>
          <w:sz w:val="20"/>
        </w:rPr>
        <w:t>cumplimiento;</w:t>
      </w:r>
    </w:p>
    <w:p>
      <w:pPr>
        <w:pStyle w:val="ListParagraph"/>
        <w:numPr>
          <w:ilvl w:val="1"/>
          <w:numId w:val="29"/>
        </w:numPr>
        <w:tabs>
          <w:tab w:pos="1058" w:val="left" w:leader="none"/>
        </w:tabs>
        <w:spacing w:line="240" w:lineRule="auto" w:before="227" w:after="0"/>
        <w:ind w:left="1058" w:right="0" w:hanging="432"/>
        <w:jc w:val="left"/>
        <w:rPr>
          <w:sz w:val="20"/>
        </w:rPr>
      </w:pPr>
      <w:r>
        <w:rPr>
          <w:sz w:val="20"/>
        </w:rPr>
        <w:t>Los</w:t>
      </w:r>
      <w:r>
        <w:rPr>
          <w:spacing w:val="-7"/>
          <w:sz w:val="20"/>
        </w:rPr>
        <w:t> </w:t>
      </w:r>
      <w:r>
        <w:rPr>
          <w:sz w:val="20"/>
        </w:rPr>
        <w:t>nombres</w:t>
      </w:r>
      <w:r>
        <w:rPr>
          <w:spacing w:val="-5"/>
          <w:sz w:val="20"/>
        </w:rPr>
        <w:t> </w:t>
      </w:r>
      <w:r>
        <w:rPr>
          <w:sz w:val="20"/>
        </w:rPr>
        <w:t>de</w:t>
      </w:r>
      <w:r>
        <w:rPr>
          <w:spacing w:val="-8"/>
          <w:sz w:val="20"/>
        </w:rPr>
        <w:t> </w:t>
      </w:r>
      <w:r>
        <w:rPr>
          <w:sz w:val="20"/>
        </w:rPr>
        <w:t>sus</w:t>
      </w:r>
      <w:r>
        <w:rPr>
          <w:spacing w:val="-7"/>
          <w:sz w:val="20"/>
        </w:rPr>
        <w:t> </w:t>
      </w:r>
      <w:r>
        <w:rPr>
          <w:sz w:val="20"/>
        </w:rPr>
        <w:t>representantes</w:t>
      </w:r>
      <w:r>
        <w:rPr>
          <w:spacing w:val="-6"/>
          <w:sz w:val="20"/>
        </w:rPr>
        <w:t> </w:t>
      </w:r>
      <w:r>
        <w:rPr>
          <w:sz w:val="20"/>
        </w:rPr>
        <w:t>ante</w:t>
      </w:r>
      <w:r>
        <w:rPr>
          <w:spacing w:val="-6"/>
          <w:sz w:val="20"/>
        </w:rPr>
        <w:t> </w:t>
      </w:r>
      <w:r>
        <w:rPr>
          <w:sz w:val="20"/>
        </w:rPr>
        <w:t>los</w:t>
      </w:r>
      <w:r>
        <w:rPr>
          <w:spacing w:val="-7"/>
          <w:sz w:val="20"/>
        </w:rPr>
        <w:t> </w:t>
      </w:r>
      <w:r>
        <w:rPr>
          <w:sz w:val="20"/>
        </w:rPr>
        <w:t>órganos</w:t>
      </w:r>
      <w:r>
        <w:rPr>
          <w:spacing w:val="-4"/>
          <w:sz w:val="20"/>
        </w:rPr>
        <w:t> </w:t>
      </w:r>
      <w:r>
        <w:rPr>
          <w:sz w:val="20"/>
        </w:rPr>
        <w:t>del</w:t>
      </w:r>
      <w:r>
        <w:rPr>
          <w:spacing w:val="-7"/>
          <w:sz w:val="20"/>
        </w:rPr>
        <w:t> </w:t>
      </w:r>
      <w:r>
        <w:rPr>
          <w:spacing w:val="-2"/>
          <w:sz w:val="20"/>
        </w:rPr>
        <w:t>Instituto;</w:t>
      </w:r>
    </w:p>
    <w:p>
      <w:pPr>
        <w:pStyle w:val="ListParagraph"/>
        <w:numPr>
          <w:ilvl w:val="1"/>
          <w:numId w:val="29"/>
        </w:numPr>
        <w:tabs>
          <w:tab w:pos="1056" w:val="left" w:leader="none"/>
          <w:tab w:pos="1058" w:val="left" w:leader="none"/>
        </w:tabs>
        <w:spacing w:line="242" w:lineRule="auto" w:before="228" w:after="0"/>
        <w:ind w:left="1058" w:right="344" w:hanging="432"/>
        <w:jc w:val="both"/>
        <w:rPr>
          <w:sz w:val="20"/>
        </w:rPr>
      </w:pPr>
      <w:r>
        <w:rPr>
          <w:sz w:val="20"/>
        </w:rPr>
        <w:t>El</w:t>
      </w:r>
      <w:r>
        <w:rPr>
          <w:spacing w:val="-4"/>
          <w:sz w:val="20"/>
        </w:rPr>
        <w:t> </w:t>
      </w:r>
      <w:r>
        <w:rPr>
          <w:sz w:val="20"/>
        </w:rPr>
        <w:t>listado</w:t>
      </w:r>
      <w:r>
        <w:rPr>
          <w:spacing w:val="-4"/>
          <w:sz w:val="20"/>
        </w:rPr>
        <w:t> </w:t>
      </w:r>
      <w:r>
        <w:rPr>
          <w:sz w:val="20"/>
        </w:rPr>
        <w:t>de</w:t>
      </w:r>
      <w:r>
        <w:rPr>
          <w:spacing w:val="-4"/>
          <w:sz w:val="20"/>
        </w:rPr>
        <w:t> </w:t>
      </w:r>
      <w:r>
        <w:rPr>
          <w:sz w:val="20"/>
        </w:rPr>
        <w:t>las</w:t>
      </w:r>
      <w:r>
        <w:rPr>
          <w:spacing w:val="-4"/>
          <w:sz w:val="20"/>
        </w:rPr>
        <w:t> </w:t>
      </w:r>
      <w:r>
        <w:rPr>
          <w:sz w:val="20"/>
        </w:rPr>
        <w:t>fundaciones,</w:t>
      </w:r>
      <w:r>
        <w:rPr>
          <w:spacing w:val="-4"/>
          <w:sz w:val="20"/>
        </w:rPr>
        <w:t> </w:t>
      </w:r>
      <w:r>
        <w:rPr>
          <w:sz w:val="20"/>
        </w:rPr>
        <w:t>centros</w:t>
      </w:r>
      <w:r>
        <w:rPr>
          <w:spacing w:val="-4"/>
          <w:sz w:val="20"/>
        </w:rPr>
        <w:t> </w:t>
      </w:r>
      <w:r>
        <w:rPr>
          <w:sz w:val="20"/>
        </w:rPr>
        <w:t>o</w:t>
      </w:r>
      <w:r>
        <w:rPr>
          <w:spacing w:val="-3"/>
          <w:sz w:val="20"/>
        </w:rPr>
        <w:t> </w:t>
      </w:r>
      <w:r>
        <w:rPr>
          <w:sz w:val="20"/>
        </w:rPr>
        <w:t>institutos</w:t>
      </w:r>
      <w:r>
        <w:rPr>
          <w:spacing w:val="-4"/>
          <w:sz w:val="20"/>
        </w:rPr>
        <w:t> </w:t>
      </w:r>
      <w:r>
        <w:rPr>
          <w:sz w:val="20"/>
        </w:rPr>
        <w:t>de</w:t>
      </w:r>
      <w:r>
        <w:rPr>
          <w:spacing w:val="-3"/>
          <w:sz w:val="20"/>
        </w:rPr>
        <w:t> </w:t>
      </w:r>
      <w:r>
        <w:rPr>
          <w:sz w:val="20"/>
        </w:rPr>
        <w:t>investigación</w:t>
      </w:r>
      <w:r>
        <w:rPr>
          <w:spacing w:val="-5"/>
          <w:sz w:val="20"/>
        </w:rPr>
        <w:t> </w:t>
      </w:r>
      <w:r>
        <w:rPr>
          <w:sz w:val="20"/>
        </w:rPr>
        <w:t>o</w:t>
      </w:r>
      <w:r>
        <w:rPr>
          <w:spacing w:val="-3"/>
          <w:sz w:val="20"/>
        </w:rPr>
        <w:t> </w:t>
      </w:r>
      <w:r>
        <w:rPr>
          <w:sz w:val="20"/>
        </w:rPr>
        <w:t>capacitación,</w:t>
      </w:r>
      <w:r>
        <w:rPr>
          <w:spacing w:val="-3"/>
          <w:sz w:val="20"/>
        </w:rPr>
        <w:t> </w:t>
      </w:r>
      <w:r>
        <w:rPr>
          <w:sz w:val="20"/>
        </w:rPr>
        <w:t>o</w:t>
      </w:r>
      <w:r>
        <w:rPr>
          <w:spacing w:val="-4"/>
          <w:sz w:val="20"/>
        </w:rPr>
        <w:t> </w:t>
      </w:r>
      <w:r>
        <w:rPr>
          <w:sz w:val="20"/>
        </w:rPr>
        <w:t>cualquier</w:t>
      </w:r>
      <w:r>
        <w:rPr>
          <w:spacing w:val="-4"/>
          <w:sz w:val="20"/>
        </w:rPr>
        <w:t> </w:t>
      </w:r>
      <w:r>
        <w:rPr>
          <w:sz w:val="20"/>
        </w:rPr>
        <w:t>otro, que reciban apoyo económico del partido político;</w:t>
      </w:r>
    </w:p>
    <w:p>
      <w:pPr>
        <w:pStyle w:val="ListParagraph"/>
        <w:numPr>
          <w:ilvl w:val="1"/>
          <w:numId w:val="29"/>
        </w:numPr>
        <w:tabs>
          <w:tab w:pos="1056" w:val="left" w:leader="none"/>
          <w:tab w:pos="1058" w:val="left" w:leader="none"/>
        </w:tabs>
        <w:spacing w:line="242" w:lineRule="auto" w:before="227" w:after="0"/>
        <w:ind w:left="1058" w:right="339" w:hanging="432"/>
        <w:jc w:val="both"/>
        <w:rPr>
          <w:sz w:val="20"/>
        </w:rPr>
      </w:pPr>
      <w:r>
        <w:rPr>
          <w:sz w:val="20"/>
        </w:rPr>
        <w:t>El dictamen y resolución que el Consejo General haya aprobado respecto de los informes a que se refiere el inciso l) de este párrafo, y</w:t>
      </w:r>
    </w:p>
    <w:p>
      <w:pPr>
        <w:pStyle w:val="ListParagraph"/>
        <w:numPr>
          <w:ilvl w:val="1"/>
          <w:numId w:val="29"/>
        </w:numPr>
        <w:tabs>
          <w:tab w:pos="1058" w:val="left" w:leader="none"/>
        </w:tabs>
        <w:spacing w:line="240" w:lineRule="auto" w:before="224" w:after="0"/>
        <w:ind w:left="1058" w:right="0" w:hanging="432"/>
        <w:jc w:val="left"/>
        <w:rPr>
          <w:sz w:val="20"/>
        </w:rPr>
      </w:pPr>
      <w:r>
        <w:rPr>
          <w:sz w:val="20"/>
        </w:rPr>
        <w:t>La</w:t>
      </w:r>
      <w:r>
        <w:rPr>
          <w:spacing w:val="-7"/>
          <w:sz w:val="20"/>
        </w:rPr>
        <w:t> </w:t>
      </w:r>
      <w:r>
        <w:rPr>
          <w:sz w:val="20"/>
        </w:rPr>
        <w:t>demás</w:t>
      </w:r>
      <w:r>
        <w:rPr>
          <w:spacing w:val="-5"/>
          <w:sz w:val="20"/>
        </w:rPr>
        <w:t> </w:t>
      </w:r>
      <w:r>
        <w:rPr>
          <w:sz w:val="20"/>
        </w:rPr>
        <w:t>que</w:t>
      </w:r>
      <w:r>
        <w:rPr>
          <w:spacing w:val="-6"/>
          <w:sz w:val="20"/>
        </w:rPr>
        <w:t> </w:t>
      </w:r>
      <w:r>
        <w:rPr>
          <w:sz w:val="20"/>
        </w:rPr>
        <w:t>señale</w:t>
      </w:r>
      <w:r>
        <w:rPr>
          <w:spacing w:val="-5"/>
          <w:sz w:val="20"/>
        </w:rPr>
        <w:t> </w:t>
      </w:r>
      <w:r>
        <w:rPr>
          <w:sz w:val="20"/>
        </w:rPr>
        <w:t>esta</w:t>
      </w:r>
      <w:r>
        <w:rPr>
          <w:spacing w:val="-4"/>
          <w:sz w:val="20"/>
        </w:rPr>
        <w:t> </w:t>
      </w:r>
      <w:r>
        <w:rPr>
          <w:sz w:val="20"/>
        </w:rPr>
        <w:t>Ley</w:t>
      </w:r>
      <w:r>
        <w:rPr>
          <w:spacing w:val="-5"/>
          <w:sz w:val="20"/>
        </w:rPr>
        <w:t> </w:t>
      </w:r>
      <w:r>
        <w:rPr>
          <w:sz w:val="20"/>
        </w:rPr>
        <w:t>y</w:t>
      </w:r>
      <w:r>
        <w:rPr>
          <w:spacing w:val="-6"/>
          <w:sz w:val="20"/>
        </w:rPr>
        <w:t> </w:t>
      </w:r>
      <w:r>
        <w:rPr>
          <w:sz w:val="20"/>
        </w:rPr>
        <w:t>las</w:t>
      </w:r>
      <w:r>
        <w:rPr>
          <w:spacing w:val="-3"/>
          <w:sz w:val="20"/>
        </w:rPr>
        <w:t> </w:t>
      </w:r>
      <w:r>
        <w:rPr>
          <w:sz w:val="20"/>
        </w:rPr>
        <w:t>leyes</w:t>
      </w:r>
      <w:r>
        <w:rPr>
          <w:spacing w:val="-5"/>
          <w:sz w:val="20"/>
        </w:rPr>
        <w:t> </w:t>
      </w:r>
      <w:r>
        <w:rPr>
          <w:sz w:val="20"/>
        </w:rPr>
        <w:t>aplicables</w:t>
      </w:r>
      <w:r>
        <w:rPr>
          <w:spacing w:val="-5"/>
          <w:sz w:val="20"/>
        </w:rPr>
        <w:t> </w:t>
      </w:r>
      <w:r>
        <w:rPr>
          <w:sz w:val="20"/>
        </w:rPr>
        <w:t>en</w:t>
      </w:r>
      <w:r>
        <w:rPr>
          <w:spacing w:val="-6"/>
          <w:sz w:val="20"/>
        </w:rPr>
        <w:t> </w:t>
      </w:r>
      <w:r>
        <w:rPr>
          <w:sz w:val="20"/>
        </w:rPr>
        <w:t>materia</w:t>
      </w:r>
      <w:r>
        <w:rPr>
          <w:spacing w:val="-5"/>
          <w:sz w:val="20"/>
        </w:rPr>
        <w:t> </w:t>
      </w:r>
      <w:r>
        <w:rPr>
          <w:sz w:val="20"/>
        </w:rPr>
        <w:t>de</w:t>
      </w:r>
      <w:r>
        <w:rPr>
          <w:spacing w:val="-4"/>
          <w:sz w:val="20"/>
        </w:rPr>
        <w:t> </w:t>
      </w:r>
      <w:r>
        <w:rPr>
          <w:spacing w:val="-2"/>
          <w:sz w:val="20"/>
        </w:rPr>
        <w:t>transparencia.</w:t>
      </w:r>
    </w:p>
    <w:p>
      <w:pPr>
        <w:pStyle w:val="BodyText"/>
        <w:spacing w:before="1"/>
      </w:pPr>
    </w:p>
    <w:p>
      <w:pPr>
        <w:pStyle w:val="Heading2"/>
      </w:pPr>
      <w:bookmarkStart w:name="Artículo_31" w:id="31"/>
      <w:bookmarkEnd w:id="31"/>
      <w:r>
        <w:rPr>
          <w:b w:val="0"/>
        </w:rPr>
      </w:r>
      <w:r>
        <w:rPr/>
        <w:t>Artículo</w:t>
      </w:r>
      <w:r>
        <w:rPr>
          <w:spacing w:val="-10"/>
        </w:rPr>
        <w:t> </w:t>
      </w:r>
      <w:r>
        <w:rPr>
          <w:spacing w:val="-5"/>
        </w:rPr>
        <w:t>31.</w:t>
      </w:r>
    </w:p>
    <w:p>
      <w:pPr>
        <w:pStyle w:val="ListParagraph"/>
        <w:numPr>
          <w:ilvl w:val="0"/>
          <w:numId w:val="30"/>
        </w:numPr>
        <w:tabs>
          <w:tab w:pos="901" w:val="left" w:leader="none"/>
        </w:tabs>
        <w:spacing w:line="240" w:lineRule="auto" w:before="1" w:after="0"/>
        <w:ind w:left="338" w:right="338" w:firstLine="288"/>
        <w:jc w:val="both"/>
        <w:rPr>
          <w:sz w:val="20"/>
        </w:rPr>
      </w:pPr>
      <w:r>
        <w:rPr>
          <w:sz w:val="20"/>
        </w:rPr>
        <w:t>Se considerará reservada la información relativa a los procesos deliberativos de los órganos internos de los partidos políticos, la correspondiente a sus estrategias políticas, la contenida en todo tipo de encuestas por ellos ordenadas, así como la referida a las actividades de naturaleza privada, personal</w:t>
      </w:r>
      <w:r>
        <w:rPr>
          <w:spacing w:val="40"/>
          <w:sz w:val="20"/>
        </w:rPr>
        <w:t> </w:t>
      </w:r>
      <w:r>
        <w:rPr>
          <w:sz w:val="20"/>
        </w:rPr>
        <w:t>o familiar, de sus militantes, dirigentes, precandidatos y candidatos a cargos de elección popular, en términos de la ley de la materia.</w:t>
      </w:r>
    </w:p>
    <w:p>
      <w:pPr>
        <w:pStyle w:val="BodyText"/>
      </w:pPr>
    </w:p>
    <w:p>
      <w:pPr>
        <w:pStyle w:val="ListParagraph"/>
        <w:numPr>
          <w:ilvl w:val="0"/>
          <w:numId w:val="30"/>
        </w:numPr>
        <w:tabs>
          <w:tab w:pos="852" w:val="left" w:leader="none"/>
        </w:tabs>
        <w:spacing w:line="240" w:lineRule="auto" w:before="0" w:after="0"/>
        <w:ind w:left="338" w:right="344" w:firstLine="288"/>
        <w:jc w:val="both"/>
        <w:rPr>
          <w:sz w:val="20"/>
        </w:rPr>
      </w:pPr>
      <w:r>
        <w:rPr>
          <w:sz w:val="20"/>
        </w:rPr>
        <w:t>No se podrá reservar la información relativa a la asignación y ejercicio de los gastos de campañas, precampañas</w:t>
      </w:r>
      <w:r>
        <w:rPr>
          <w:spacing w:val="74"/>
          <w:sz w:val="20"/>
        </w:rPr>
        <w:t> </w:t>
      </w:r>
      <w:r>
        <w:rPr>
          <w:sz w:val="20"/>
        </w:rPr>
        <w:t>y</w:t>
      </w:r>
      <w:r>
        <w:rPr>
          <w:spacing w:val="67"/>
          <w:sz w:val="20"/>
        </w:rPr>
        <w:t> </w:t>
      </w:r>
      <w:r>
        <w:rPr>
          <w:sz w:val="20"/>
        </w:rPr>
        <w:t>gastos</w:t>
      </w:r>
      <w:r>
        <w:rPr>
          <w:spacing w:val="71"/>
          <w:sz w:val="20"/>
        </w:rPr>
        <w:t> </w:t>
      </w:r>
      <w:r>
        <w:rPr>
          <w:sz w:val="20"/>
        </w:rPr>
        <w:t>en</w:t>
      </w:r>
      <w:r>
        <w:rPr>
          <w:spacing w:val="70"/>
          <w:sz w:val="20"/>
        </w:rPr>
        <w:t> </w:t>
      </w:r>
      <w:r>
        <w:rPr>
          <w:sz w:val="20"/>
        </w:rPr>
        <w:t>general</w:t>
      </w:r>
      <w:r>
        <w:rPr>
          <w:spacing w:val="70"/>
          <w:sz w:val="20"/>
        </w:rPr>
        <w:t> </w:t>
      </w:r>
      <w:r>
        <w:rPr>
          <w:sz w:val="20"/>
        </w:rPr>
        <w:t>del</w:t>
      </w:r>
      <w:r>
        <w:rPr>
          <w:spacing w:val="72"/>
          <w:sz w:val="20"/>
        </w:rPr>
        <w:t> </w:t>
      </w:r>
      <w:r>
        <w:rPr>
          <w:sz w:val="20"/>
        </w:rPr>
        <w:t>partido</w:t>
      </w:r>
      <w:r>
        <w:rPr>
          <w:spacing w:val="72"/>
          <w:sz w:val="20"/>
        </w:rPr>
        <w:t> </w:t>
      </w:r>
      <w:r>
        <w:rPr>
          <w:sz w:val="20"/>
        </w:rPr>
        <w:t>político</w:t>
      </w:r>
      <w:r>
        <w:rPr>
          <w:spacing w:val="70"/>
          <w:sz w:val="20"/>
        </w:rPr>
        <w:t> </w:t>
      </w:r>
      <w:r>
        <w:rPr>
          <w:sz w:val="20"/>
        </w:rPr>
        <w:t>con</w:t>
      </w:r>
      <w:r>
        <w:rPr>
          <w:spacing w:val="72"/>
          <w:sz w:val="20"/>
        </w:rPr>
        <w:t> </w:t>
      </w:r>
      <w:r>
        <w:rPr>
          <w:sz w:val="20"/>
        </w:rPr>
        <w:t>cuenta</w:t>
      </w:r>
      <w:r>
        <w:rPr>
          <w:spacing w:val="70"/>
          <w:sz w:val="20"/>
        </w:rPr>
        <w:t> </w:t>
      </w:r>
      <w:r>
        <w:rPr>
          <w:sz w:val="20"/>
        </w:rPr>
        <w:t>al</w:t>
      </w:r>
      <w:r>
        <w:rPr>
          <w:spacing w:val="70"/>
          <w:sz w:val="20"/>
        </w:rPr>
        <w:t> </w:t>
      </w:r>
      <w:r>
        <w:rPr>
          <w:sz w:val="20"/>
        </w:rPr>
        <w:t>presupuesto</w:t>
      </w:r>
      <w:r>
        <w:rPr>
          <w:spacing w:val="70"/>
          <w:sz w:val="20"/>
        </w:rPr>
        <w:t> </w:t>
      </w:r>
      <w:r>
        <w:rPr>
          <w:sz w:val="20"/>
        </w:rPr>
        <w:t>público,</w:t>
      </w:r>
      <w:r>
        <w:rPr>
          <w:spacing w:val="73"/>
          <w:sz w:val="20"/>
        </w:rPr>
        <w:t> </w:t>
      </w:r>
      <w:r>
        <w:rPr>
          <w:sz w:val="20"/>
        </w:rPr>
        <w:t>ni</w:t>
      </w:r>
      <w:r>
        <w:rPr>
          <w:spacing w:val="72"/>
          <w:sz w:val="20"/>
        </w:rPr>
        <w:t> </w:t>
      </w:r>
      <w:r>
        <w:rPr>
          <w:sz w:val="20"/>
        </w:rPr>
        <w:t>las</w:t>
      </w:r>
    </w:p>
    <w:p>
      <w:pPr>
        <w:pStyle w:val="ListParagraph"/>
        <w:spacing w:after="0" w:line="240" w:lineRule="auto"/>
        <w:jc w:val="both"/>
        <w:rPr>
          <w:sz w:val="20"/>
        </w:rPr>
        <w:sectPr>
          <w:pgSz w:w="12240" w:h="15840"/>
          <w:pgMar w:header="724" w:footer="712" w:top="1880" w:bottom="900" w:left="1080" w:right="1080"/>
        </w:sectPr>
      </w:pPr>
    </w:p>
    <w:p>
      <w:pPr>
        <w:pStyle w:val="BodyText"/>
        <w:spacing w:before="68"/>
      </w:pPr>
    </w:p>
    <w:p>
      <w:pPr>
        <w:pStyle w:val="BodyText"/>
        <w:ind w:left="338"/>
      </w:pPr>
      <w:r>
        <w:rPr/>
        <w:t>aportaciones</w:t>
      </w:r>
      <w:r>
        <w:rPr>
          <w:spacing w:val="40"/>
        </w:rPr>
        <w:t> </w:t>
      </w:r>
      <w:r>
        <w:rPr/>
        <w:t>de</w:t>
      </w:r>
      <w:r>
        <w:rPr>
          <w:spacing w:val="40"/>
        </w:rPr>
        <w:t> </w:t>
      </w:r>
      <w:r>
        <w:rPr/>
        <w:t>cualquier</w:t>
      </w:r>
      <w:r>
        <w:rPr>
          <w:spacing w:val="40"/>
        </w:rPr>
        <w:t> </w:t>
      </w:r>
      <w:r>
        <w:rPr/>
        <w:t>tipo</w:t>
      </w:r>
      <w:r>
        <w:rPr>
          <w:spacing w:val="40"/>
        </w:rPr>
        <w:t> </w:t>
      </w:r>
      <w:r>
        <w:rPr/>
        <w:t>o</w:t>
      </w:r>
      <w:r>
        <w:rPr>
          <w:spacing w:val="40"/>
        </w:rPr>
        <w:t> </w:t>
      </w:r>
      <w:r>
        <w:rPr/>
        <w:t>especie</w:t>
      </w:r>
      <w:r>
        <w:rPr>
          <w:spacing w:val="40"/>
        </w:rPr>
        <w:t> </w:t>
      </w:r>
      <w:r>
        <w:rPr/>
        <w:t>que</w:t>
      </w:r>
      <w:r>
        <w:rPr>
          <w:spacing w:val="40"/>
        </w:rPr>
        <w:t> </w:t>
      </w:r>
      <w:r>
        <w:rPr/>
        <w:t>realicen</w:t>
      </w:r>
      <w:r>
        <w:rPr>
          <w:spacing w:val="40"/>
        </w:rPr>
        <w:t> </w:t>
      </w:r>
      <w:r>
        <w:rPr/>
        <w:t>los</w:t>
      </w:r>
      <w:r>
        <w:rPr>
          <w:spacing w:val="40"/>
        </w:rPr>
        <w:t> </w:t>
      </w:r>
      <w:r>
        <w:rPr/>
        <w:t>particulares</w:t>
      </w:r>
      <w:r>
        <w:rPr>
          <w:spacing w:val="40"/>
        </w:rPr>
        <w:t> </w:t>
      </w:r>
      <w:r>
        <w:rPr/>
        <w:t>sin</w:t>
      </w:r>
      <w:r>
        <w:rPr>
          <w:spacing w:val="40"/>
        </w:rPr>
        <w:t> </w:t>
      </w:r>
      <w:r>
        <w:rPr/>
        <w:t>importar</w:t>
      </w:r>
      <w:r>
        <w:rPr>
          <w:spacing w:val="40"/>
        </w:rPr>
        <w:t> </w:t>
      </w:r>
      <w:r>
        <w:rPr/>
        <w:t>el</w:t>
      </w:r>
      <w:r>
        <w:rPr>
          <w:spacing w:val="40"/>
        </w:rPr>
        <w:t> </w:t>
      </w:r>
      <w:r>
        <w:rPr/>
        <w:t>destino</w:t>
      </w:r>
      <w:r>
        <w:rPr>
          <w:spacing w:val="40"/>
        </w:rPr>
        <w:t> </w:t>
      </w:r>
      <w:r>
        <w:rPr/>
        <w:t>de</w:t>
      </w:r>
      <w:r>
        <w:rPr>
          <w:spacing w:val="40"/>
        </w:rPr>
        <w:t> </w:t>
      </w:r>
      <w:r>
        <w:rPr/>
        <w:t>los recursos aportados.</w:t>
      </w:r>
    </w:p>
    <w:p>
      <w:pPr>
        <w:pStyle w:val="Heading2"/>
        <w:spacing w:before="226"/>
      </w:pPr>
      <w:bookmarkStart w:name="Artículo_32" w:id="32"/>
      <w:bookmarkEnd w:id="32"/>
      <w:r>
        <w:rPr>
          <w:b w:val="0"/>
        </w:rPr>
      </w:r>
      <w:r>
        <w:rPr/>
        <w:t>Artículo</w:t>
      </w:r>
      <w:r>
        <w:rPr>
          <w:spacing w:val="-10"/>
        </w:rPr>
        <w:t> </w:t>
      </w:r>
      <w:r>
        <w:rPr>
          <w:spacing w:val="-5"/>
        </w:rPr>
        <w:t>32.</w:t>
      </w:r>
    </w:p>
    <w:p>
      <w:pPr>
        <w:pStyle w:val="ListParagraph"/>
        <w:numPr>
          <w:ilvl w:val="0"/>
          <w:numId w:val="31"/>
        </w:numPr>
        <w:tabs>
          <w:tab w:pos="886" w:val="left" w:leader="none"/>
        </w:tabs>
        <w:spacing w:line="242" w:lineRule="auto" w:before="1" w:after="0"/>
        <w:ind w:left="338" w:right="338" w:firstLine="288"/>
        <w:jc w:val="both"/>
        <w:rPr>
          <w:sz w:val="20"/>
        </w:rPr>
      </w:pPr>
      <w:r>
        <w:rPr>
          <w:sz w:val="20"/>
        </w:rPr>
        <w:t>Los partidos políticos deberán mantener actualizada la información pública establecida en este Capítulo de forma permanente a través de sus páginas electrónicas, sin perjuicio de la periodicidad, formatos y medios que establezca para todas las obligaciones de transparencia, esta Ley y la normatividad de la materia.</w:t>
      </w:r>
    </w:p>
    <w:p>
      <w:pPr>
        <w:pStyle w:val="Heading2"/>
        <w:spacing w:before="220"/>
      </w:pPr>
      <w:bookmarkStart w:name="Artículo_33" w:id="33"/>
      <w:bookmarkEnd w:id="33"/>
      <w:r>
        <w:rPr>
          <w:b w:val="0"/>
        </w:rPr>
      </w:r>
      <w:r>
        <w:rPr/>
        <w:t>Artículo</w:t>
      </w:r>
      <w:r>
        <w:rPr>
          <w:spacing w:val="-10"/>
        </w:rPr>
        <w:t> </w:t>
      </w:r>
      <w:r>
        <w:rPr>
          <w:spacing w:val="-5"/>
        </w:rPr>
        <w:t>33.</w:t>
      </w:r>
    </w:p>
    <w:p>
      <w:pPr>
        <w:pStyle w:val="ListParagraph"/>
        <w:numPr>
          <w:ilvl w:val="0"/>
          <w:numId w:val="32"/>
        </w:numPr>
        <w:tabs>
          <w:tab w:pos="905" w:val="left" w:leader="none"/>
        </w:tabs>
        <w:spacing w:line="242" w:lineRule="auto" w:before="0" w:after="0"/>
        <w:ind w:left="338" w:right="345" w:firstLine="288"/>
        <w:jc w:val="both"/>
        <w:rPr>
          <w:sz w:val="20"/>
        </w:rPr>
      </w:pPr>
      <w:r>
        <w:rPr>
          <w:sz w:val="20"/>
        </w:rPr>
        <w:t>El incumplimiento de las obligaciones establecidas en este Capítulo será sancionado en los términos que dispone la ley de la materia, sin perjuicio de las sanciones establecidas para los partidos políticos en la Ley General de Instituciones y Procedimientos Electorales.</w:t>
      </w:r>
    </w:p>
    <w:p>
      <w:pPr>
        <w:spacing w:line="252" w:lineRule="exact" w:before="224"/>
        <w:ind w:left="1617" w:right="1619" w:firstLine="0"/>
        <w:jc w:val="center"/>
        <w:rPr>
          <w:rFonts w:ascii="Arial" w:hAnsi="Arial"/>
          <w:b/>
          <w:sz w:val="22"/>
        </w:rPr>
      </w:pPr>
      <w:r>
        <w:rPr>
          <w:rFonts w:ascii="Arial" w:hAnsi="Arial"/>
          <w:b/>
          <w:sz w:val="22"/>
        </w:rPr>
        <w:t>TÍTULO</w:t>
      </w:r>
      <w:r>
        <w:rPr>
          <w:rFonts w:ascii="Arial" w:hAnsi="Arial"/>
          <w:b/>
          <w:spacing w:val="-4"/>
          <w:sz w:val="22"/>
        </w:rPr>
        <w:t> </w:t>
      </w:r>
      <w:r>
        <w:rPr>
          <w:rFonts w:ascii="Arial" w:hAnsi="Arial"/>
          <w:b/>
          <w:spacing w:val="-2"/>
          <w:sz w:val="22"/>
        </w:rPr>
        <w:t>TERCERO</w:t>
      </w:r>
    </w:p>
    <w:p>
      <w:pPr>
        <w:spacing w:line="252" w:lineRule="exact" w:before="0"/>
        <w:ind w:left="1617" w:right="1617" w:firstLine="0"/>
        <w:jc w:val="center"/>
        <w:rPr>
          <w:rFonts w:ascii="Arial" w:hAnsi="Arial"/>
          <w:b/>
          <w:sz w:val="22"/>
        </w:rPr>
      </w:pPr>
      <w:r>
        <w:rPr>
          <w:rFonts w:ascii="Arial" w:hAnsi="Arial"/>
          <w:b/>
          <w:sz w:val="22"/>
        </w:rPr>
        <w:t>DE</w:t>
      </w:r>
      <w:r>
        <w:rPr>
          <w:rFonts w:ascii="Arial" w:hAnsi="Arial"/>
          <w:b/>
          <w:spacing w:val="-7"/>
          <w:sz w:val="22"/>
        </w:rPr>
        <w:t> </w:t>
      </w:r>
      <w:r>
        <w:rPr>
          <w:rFonts w:ascii="Arial" w:hAnsi="Arial"/>
          <w:b/>
          <w:sz w:val="22"/>
        </w:rPr>
        <w:t>LA</w:t>
      </w:r>
      <w:r>
        <w:rPr>
          <w:rFonts w:ascii="Arial" w:hAnsi="Arial"/>
          <w:b/>
          <w:spacing w:val="-11"/>
          <w:sz w:val="22"/>
        </w:rPr>
        <w:t> </w:t>
      </w:r>
      <w:r>
        <w:rPr>
          <w:rFonts w:ascii="Arial" w:hAnsi="Arial"/>
          <w:b/>
          <w:sz w:val="22"/>
        </w:rPr>
        <w:t>ORGANIZACIÓN</w:t>
      </w:r>
      <w:r>
        <w:rPr>
          <w:rFonts w:ascii="Arial" w:hAnsi="Arial"/>
          <w:b/>
          <w:spacing w:val="-3"/>
          <w:sz w:val="22"/>
        </w:rPr>
        <w:t> </w:t>
      </w:r>
      <w:r>
        <w:rPr>
          <w:rFonts w:ascii="Arial" w:hAnsi="Arial"/>
          <w:b/>
          <w:sz w:val="22"/>
        </w:rPr>
        <w:t>INTERNA</w:t>
      </w:r>
      <w:r>
        <w:rPr>
          <w:rFonts w:ascii="Arial" w:hAnsi="Arial"/>
          <w:b/>
          <w:spacing w:val="-9"/>
          <w:sz w:val="22"/>
        </w:rPr>
        <w:t> </w:t>
      </w:r>
      <w:r>
        <w:rPr>
          <w:rFonts w:ascii="Arial" w:hAnsi="Arial"/>
          <w:b/>
          <w:sz w:val="22"/>
        </w:rPr>
        <w:t>DE</w:t>
      </w:r>
      <w:r>
        <w:rPr>
          <w:rFonts w:ascii="Arial" w:hAnsi="Arial"/>
          <w:b/>
          <w:spacing w:val="-4"/>
          <w:sz w:val="22"/>
        </w:rPr>
        <w:t> </w:t>
      </w:r>
      <w:r>
        <w:rPr>
          <w:rFonts w:ascii="Arial" w:hAnsi="Arial"/>
          <w:b/>
          <w:sz w:val="22"/>
        </w:rPr>
        <w:t>LOS</w:t>
      </w:r>
      <w:r>
        <w:rPr>
          <w:rFonts w:ascii="Arial" w:hAnsi="Arial"/>
          <w:b/>
          <w:spacing w:val="-4"/>
          <w:sz w:val="22"/>
        </w:rPr>
        <w:t> </w:t>
      </w:r>
      <w:r>
        <w:rPr>
          <w:rFonts w:ascii="Arial" w:hAnsi="Arial"/>
          <w:b/>
          <w:sz w:val="22"/>
        </w:rPr>
        <w:t>PARTIDOS</w:t>
      </w:r>
      <w:r>
        <w:rPr>
          <w:rFonts w:ascii="Arial" w:hAnsi="Arial"/>
          <w:b/>
          <w:spacing w:val="-4"/>
          <w:sz w:val="22"/>
        </w:rPr>
        <w:t> </w:t>
      </w:r>
      <w:r>
        <w:rPr>
          <w:rFonts w:ascii="Arial" w:hAnsi="Arial"/>
          <w:b/>
          <w:spacing w:val="-2"/>
          <w:sz w:val="22"/>
        </w:rPr>
        <w:t>POLÍTICOS</w:t>
      </w:r>
    </w:p>
    <w:p>
      <w:pPr>
        <w:pStyle w:val="BodyText"/>
        <w:rPr>
          <w:rFonts w:ascii="Arial"/>
          <w:b/>
          <w:sz w:val="22"/>
        </w:rPr>
      </w:pPr>
    </w:p>
    <w:p>
      <w:pPr>
        <w:spacing w:line="252" w:lineRule="exact" w:before="0"/>
        <w:ind w:left="1617" w:right="1617"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12"/>
          <w:sz w:val="22"/>
        </w:rPr>
        <w:t>I</w:t>
      </w:r>
    </w:p>
    <w:p>
      <w:pPr>
        <w:pStyle w:val="Heading1"/>
        <w:spacing w:line="252" w:lineRule="exact"/>
        <w:ind w:right="1617"/>
      </w:pPr>
      <w:r>
        <w:rPr/>
        <w:t>De</w:t>
      </w:r>
      <w:r>
        <w:rPr>
          <w:spacing w:val="-5"/>
        </w:rPr>
        <w:t> </w:t>
      </w:r>
      <w:r>
        <w:rPr/>
        <w:t>los</w:t>
      </w:r>
      <w:r>
        <w:rPr>
          <w:spacing w:val="-3"/>
        </w:rPr>
        <w:t> </w:t>
      </w:r>
      <w:r>
        <w:rPr/>
        <w:t>Asuntos</w:t>
      </w:r>
      <w:r>
        <w:rPr>
          <w:spacing w:val="-4"/>
        </w:rPr>
        <w:t> </w:t>
      </w:r>
      <w:r>
        <w:rPr/>
        <w:t>Internos</w:t>
      </w:r>
      <w:r>
        <w:rPr>
          <w:spacing w:val="-4"/>
        </w:rPr>
        <w:t> </w:t>
      </w:r>
      <w:r>
        <w:rPr/>
        <w:t>de</w:t>
      </w:r>
      <w:r>
        <w:rPr>
          <w:spacing w:val="-7"/>
        </w:rPr>
        <w:t> </w:t>
      </w:r>
      <w:r>
        <w:rPr/>
        <w:t>los</w:t>
      </w:r>
      <w:r>
        <w:rPr>
          <w:spacing w:val="-4"/>
        </w:rPr>
        <w:t> </w:t>
      </w:r>
      <w:r>
        <w:rPr/>
        <w:t>Partidos</w:t>
      </w:r>
      <w:r>
        <w:rPr>
          <w:spacing w:val="-6"/>
        </w:rPr>
        <w:t> </w:t>
      </w:r>
      <w:r>
        <w:rPr>
          <w:spacing w:val="-2"/>
        </w:rPr>
        <w:t>Políticos</w:t>
      </w:r>
    </w:p>
    <w:p>
      <w:pPr>
        <w:pStyle w:val="Heading2"/>
        <w:spacing w:before="232"/>
      </w:pPr>
      <w:bookmarkStart w:name="Artículo_34" w:id="34"/>
      <w:bookmarkEnd w:id="34"/>
      <w:r>
        <w:rPr>
          <w:b w:val="0"/>
        </w:rPr>
      </w:r>
      <w:r>
        <w:rPr/>
        <w:t>Artículo</w:t>
      </w:r>
      <w:r>
        <w:rPr>
          <w:spacing w:val="-10"/>
        </w:rPr>
        <w:t> </w:t>
      </w:r>
      <w:r>
        <w:rPr>
          <w:spacing w:val="-5"/>
        </w:rPr>
        <w:t>34.</w:t>
      </w:r>
    </w:p>
    <w:p>
      <w:pPr>
        <w:pStyle w:val="ListParagraph"/>
        <w:numPr>
          <w:ilvl w:val="0"/>
          <w:numId w:val="33"/>
        </w:numPr>
        <w:tabs>
          <w:tab w:pos="901" w:val="left" w:leader="none"/>
        </w:tabs>
        <w:spacing w:line="240" w:lineRule="auto" w:before="0" w:after="0"/>
        <w:ind w:left="338" w:right="334" w:firstLine="288"/>
        <w:jc w:val="both"/>
        <w:rPr>
          <w:sz w:val="20"/>
        </w:rPr>
      </w:pPr>
      <w:r>
        <w:rPr>
          <w:sz w:val="20"/>
        </w:rPr>
        <w:t>Para los efectos de lo dispuesto en el penúltimo párrafo de la Base I del artículo 41 de la Constitución, los asuntos internos de los partidos políticos comprenden el conjunto de actos y procedimientos relativos a su organización y funcionamiento, con base en las disposiciones previstas en la Constitución, en esta Ley, así como en su respectivo Estatuto y reglamentos que aprueben sus</w:t>
      </w:r>
      <w:r>
        <w:rPr>
          <w:spacing w:val="40"/>
          <w:sz w:val="20"/>
        </w:rPr>
        <w:t> </w:t>
      </w:r>
      <w:r>
        <w:rPr>
          <w:sz w:val="20"/>
        </w:rPr>
        <w:t>órganos de dirección.</w:t>
      </w:r>
    </w:p>
    <w:p>
      <w:pPr>
        <w:pStyle w:val="BodyText"/>
      </w:pPr>
    </w:p>
    <w:p>
      <w:pPr>
        <w:pStyle w:val="ListParagraph"/>
        <w:numPr>
          <w:ilvl w:val="0"/>
          <w:numId w:val="33"/>
        </w:numPr>
        <w:tabs>
          <w:tab w:pos="845" w:val="left" w:leader="none"/>
        </w:tabs>
        <w:spacing w:line="240" w:lineRule="auto" w:before="1" w:after="0"/>
        <w:ind w:left="845" w:right="0" w:hanging="219"/>
        <w:jc w:val="left"/>
        <w:rPr>
          <w:sz w:val="20"/>
        </w:rPr>
      </w:pPr>
      <w:r>
        <w:rPr>
          <w:sz w:val="20"/>
        </w:rPr>
        <w:t>Son</w:t>
      </w:r>
      <w:r>
        <w:rPr>
          <w:spacing w:val="-8"/>
          <w:sz w:val="20"/>
        </w:rPr>
        <w:t> </w:t>
      </w:r>
      <w:r>
        <w:rPr>
          <w:sz w:val="20"/>
        </w:rPr>
        <w:t>asuntos</w:t>
      </w:r>
      <w:r>
        <w:rPr>
          <w:spacing w:val="-5"/>
          <w:sz w:val="20"/>
        </w:rPr>
        <w:t> </w:t>
      </w:r>
      <w:r>
        <w:rPr>
          <w:sz w:val="20"/>
        </w:rPr>
        <w:t>internos</w:t>
      </w:r>
      <w:r>
        <w:rPr>
          <w:spacing w:val="-6"/>
          <w:sz w:val="20"/>
        </w:rPr>
        <w:t> </w:t>
      </w:r>
      <w:r>
        <w:rPr>
          <w:sz w:val="20"/>
        </w:rPr>
        <w:t>de</w:t>
      </w:r>
      <w:r>
        <w:rPr>
          <w:spacing w:val="-3"/>
          <w:sz w:val="20"/>
        </w:rPr>
        <w:t> </w:t>
      </w:r>
      <w:r>
        <w:rPr>
          <w:sz w:val="20"/>
        </w:rPr>
        <w:t>los</w:t>
      </w:r>
      <w:r>
        <w:rPr>
          <w:spacing w:val="-6"/>
          <w:sz w:val="20"/>
        </w:rPr>
        <w:t> </w:t>
      </w:r>
      <w:r>
        <w:rPr>
          <w:sz w:val="20"/>
        </w:rPr>
        <w:t>partidos</w:t>
      </w:r>
      <w:r>
        <w:rPr>
          <w:spacing w:val="-6"/>
          <w:sz w:val="20"/>
        </w:rPr>
        <w:t> </w:t>
      </w:r>
      <w:r>
        <w:rPr>
          <w:spacing w:val="-2"/>
          <w:sz w:val="20"/>
        </w:rPr>
        <w:t>políticos:</w:t>
      </w:r>
    </w:p>
    <w:p>
      <w:pPr>
        <w:pStyle w:val="BodyText"/>
      </w:pPr>
    </w:p>
    <w:p>
      <w:pPr>
        <w:pStyle w:val="ListParagraph"/>
        <w:numPr>
          <w:ilvl w:val="1"/>
          <w:numId w:val="33"/>
        </w:numPr>
        <w:tabs>
          <w:tab w:pos="1058" w:val="left" w:leader="none"/>
        </w:tabs>
        <w:spacing w:line="242" w:lineRule="auto" w:before="0" w:after="0"/>
        <w:ind w:left="1058" w:right="349" w:hanging="432"/>
        <w:jc w:val="left"/>
        <w:rPr>
          <w:sz w:val="20"/>
        </w:rPr>
      </w:pPr>
      <w:r>
        <w:rPr>
          <w:color w:val="2D74B5"/>
          <w:sz w:val="20"/>
        </w:rPr>
        <w:t>[</w:t>
      </w:r>
      <w:r>
        <w:rPr>
          <w:sz w:val="20"/>
        </w:rPr>
        <w:t>La elaboración y modificación de sus documentos básicos, las cuales en ningún caso se podrán hacer una vez iniciado el proceso electoral;</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1"/>
        <w:rPr>
          <w:rFonts w:ascii="Times New Roman"/>
          <w:i/>
          <w:sz w:val="16"/>
        </w:rPr>
      </w:pPr>
    </w:p>
    <w:p>
      <w:pPr>
        <w:pStyle w:val="ListParagraph"/>
        <w:numPr>
          <w:ilvl w:val="1"/>
          <w:numId w:val="33"/>
        </w:numPr>
        <w:tabs>
          <w:tab w:pos="1056" w:val="left" w:leader="none"/>
          <w:tab w:pos="1058" w:val="left" w:leader="none"/>
        </w:tabs>
        <w:spacing w:line="242" w:lineRule="auto" w:before="0" w:after="0"/>
        <w:ind w:left="1058" w:right="346" w:hanging="432"/>
        <w:jc w:val="both"/>
        <w:rPr>
          <w:sz w:val="20"/>
        </w:rPr>
      </w:pPr>
      <w:r>
        <w:rPr>
          <w:sz w:val="20"/>
        </w:rPr>
        <w:t>La determinación de los requisitos y mecanismos para la libre y voluntaria afiliación de los ciudadanos a éstos;</w:t>
      </w:r>
    </w:p>
    <w:p>
      <w:pPr>
        <w:pStyle w:val="ListParagraph"/>
        <w:numPr>
          <w:ilvl w:val="1"/>
          <w:numId w:val="33"/>
        </w:numPr>
        <w:tabs>
          <w:tab w:pos="1058" w:val="left" w:leader="none"/>
        </w:tabs>
        <w:spacing w:line="240" w:lineRule="auto" w:before="226" w:after="0"/>
        <w:ind w:left="1058" w:right="0" w:hanging="432"/>
        <w:jc w:val="left"/>
        <w:rPr>
          <w:sz w:val="20"/>
        </w:rPr>
      </w:pPr>
      <w:r>
        <w:rPr>
          <w:sz w:val="20"/>
        </w:rPr>
        <w:t>La</w:t>
      </w:r>
      <w:r>
        <w:rPr>
          <w:spacing w:val="-8"/>
          <w:sz w:val="20"/>
        </w:rPr>
        <w:t> </w:t>
      </w:r>
      <w:r>
        <w:rPr>
          <w:sz w:val="20"/>
        </w:rPr>
        <w:t>elección</w:t>
      </w:r>
      <w:r>
        <w:rPr>
          <w:spacing w:val="-7"/>
          <w:sz w:val="20"/>
        </w:rPr>
        <w:t> </w:t>
      </w:r>
      <w:r>
        <w:rPr>
          <w:sz w:val="20"/>
        </w:rPr>
        <w:t>de</w:t>
      </w:r>
      <w:r>
        <w:rPr>
          <w:spacing w:val="-4"/>
          <w:sz w:val="20"/>
        </w:rPr>
        <w:t> </w:t>
      </w:r>
      <w:r>
        <w:rPr>
          <w:sz w:val="20"/>
        </w:rPr>
        <w:t>los</w:t>
      </w:r>
      <w:r>
        <w:rPr>
          <w:spacing w:val="-4"/>
          <w:sz w:val="20"/>
        </w:rPr>
        <w:t> </w:t>
      </w:r>
      <w:r>
        <w:rPr>
          <w:sz w:val="20"/>
        </w:rPr>
        <w:t>integrantes</w:t>
      </w:r>
      <w:r>
        <w:rPr>
          <w:spacing w:val="-6"/>
          <w:sz w:val="20"/>
        </w:rPr>
        <w:t> </w:t>
      </w:r>
      <w:r>
        <w:rPr>
          <w:sz w:val="20"/>
        </w:rPr>
        <w:t>de</w:t>
      </w:r>
      <w:r>
        <w:rPr>
          <w:spacing w:val="-8"/>
          <w:sz w:val="20"/>
        </w:rPr>
        <w:t> </w:t>
      </w:r>
      <w:r>
        <w:rPr>
          <w:sz w:val="20"/>
        </w:rPr>
        <w:t>sus</w:t>
      </w:r>
      <w:r>
        <w:rPr>
          <w:spacing w:val="-5"/>
          <w:sz w:val="20"/>
        </w:rPr>
        <w:t> </w:t>
      </w:r>
      <w:r>
        <w:rPr>
          <w:sz w:val="20"/>
        </w:rPr>
        <w:t>órganos</w:t>
      </w:r>
      <w:r>
        <w:rPr>
          <w:spacing w:val="-4"/>
          <w:sz w:val="20"/>
        </w:rPr>
        <w:t> </w:t>
      </w:r>
      <w:r>
        <w:rPr>
          <w:spacing w:val="-2"/>
          <w:sz w:val="20"/>
        </w:rPr>
        <w:t>internos;</w:t>
      </w:r>
    </w:p>
    <w:p>
      <w:pPr>
        <w:pStyle w:val="ListParagraph"/>
        <w:numPr>
          <w:ilvl w:val="1"/>
          <w:numId w:val="33"/>
        </w:numPr>
        <w:tabs>
          <w:tab w:pos="1056" w:val="left" w:leader="none"/>
          <w:tab w:pos="1058" w:val="left" w:leader="none"/>
        </w:tabs>
        <w:spacing w:line="242" w:lineRule="auto" w:before="229" w:after="0"/>
        <w:ind w:left="1058" w:right="336" w:hanging="432"/>
        <w:jc w:val="both"/>
        <w:rPr>
          <w:sz w:val="20"/>
        </w:rPr>
      </w:pPr>
      <w:r>
        <w:rPr>
          <w:sz w:val="20"/>
        </w:rPr>
        <w:t>Los procedimientos y requisitos para la selección de sus precandidatos y candidatos a cargos de elección popular;</w:t>
      </w:r>
    </w:p>
    <w:p>
      <w:pPr>
        <w:pStyle w:val="ListParagraph"/>
        <w:numPr>
          <w:ilvl w:val="1"/>
          <w:numId w:val="33"/>
        </w:numPr>
        <w:tabs>
          <w:tab w:pos="1056" w:val="left" w:leader="none"/>
          <w:tab w:pos="1058" w:val="left" w:leader="none"/>
        </w:tabs>
        <w:spacing w:line="240" w:lineRule="auto" w:before="227" w:after="0"/>
        <w:ind w:left="1058" w:right="346" w:hanging="432"/>
        <w:jc w:val="both"/>
        <w:rPr>
          <w:sz w:val="20"/>
        </w:rPr>
      </w:pPr>
      <w:r>
        <w:rPr>
          <w:color w:val="2D74B5"/>
          <w:sz w:val="20"/>
        </w:rPr>
        <w:t>[</w:t>
      </w:r>
      <w:r>
        <w:rPr>
          <w:sz w:val="20"/>
        </w:rPr>
        <w:t>Los procesos deliberativos para la definición de sus estrategias políticas y electorales y, en general, para la toma de decisiones por sus órganos internos y</w:t>
      </w:r>
      <w:r>
        <w:rPr>
          <w:spacing w:val="-3"/>
          <w:sz w:val="20"/>
        </w:rPr>
        <w:t> </w:t>
      </w:r>
      <w:r>
        <w:rPr>
          <w:sz w:val="20"/>
        </w:rPr>
        <w:t>de los organismos que agrupen a sus militantes, y</w:t>
      </w:r>
      <w:r>
        <w:rPr>
          <w:color w:val="2D74B5"/>
          <w:sz w:val="20"/>
        </w:rPr>
        <w:t>]</w:t>
      </w:r>
    </w:p>
    <w:p>
      <w:pPr>
        <w:spacing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5"/>
        <w:rPr>
          <w:rFonts w:ascii="Times New Roman"/>
          <w:i/>
          <w:sz w:val="16"/>
        </w:rPr>
      </w:pPr>
    </w:p>
    <w:p>
      <w:pPr>
        <w:pStyle w:val="ListParagraph"/>
        <w:numPr>
          <w:ilvl w:val="1"/>
          <w:numId w:val="33"/>
        </w:numPr>
        <w:tabs>
          <w:tab w:pos="1058" w:val="left" w:leader="none"/>
        </w:tabs>
        <w:spacing w:line="242" w:lineRule="auto" w:before="0" w:after="0"/>
        <w:ind w:left="1058" w:right="342" w:hanging="432"/>
        <w:jc w:val="left"/>
        <w:rPr>
          <w:sz w:val="20"/>
        </w:rPr>
      </w:pPr>
      <w:r>
        <w:rPr>
          <w:color w:val="2D74B5"/>
          <w:sz w:val="20"/>
        </w:rPr>
        <w:t>[</w:t>
      </w:r>
      <w:r>
        <w:rPr>
          <w:sz w:val="20"/>
        </w:rPr>
        <w:t>La emisión de los reglamentos internos y acuerdos de carácter general que se requieran para el cumplimiento de sus documentos básicos.</w:t>
      </w:r>
      <w:r>
        <w:rPr>
          <w:color w:val="2D74B5"/>
          <w:sz w:val="20"/>
        </w:rPr>
        <w:t>]</w:t>
      </w:r>
    </w:p>
    <w:p>
      <w:pPr>
        <w:spacing w:line="181"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after="0" w:line="181" w:lineRule="exact"/>
        <w:jc w:val="right"/>
        <w:rPr>
          <w:rFonts w:ascii="Times New Roman"/>
          <w:i/>
          <w:sz w:val="16"/>
        </w:rPr>
        <w:sectPr>
          <w:pgSz w:w="12240" w:h="15840"/>
          <w:pgMar w:header="724" w:footer="712" w:top="1880" w:bottom="900" w:left="1080" w:right="1080"/>
        </w:sectPr>
      </w:pPr>
    </w:p>
    <w:p>
      <w:pPr>
        <w:pStyle w:val="BodyText"/>
        <w:spacing w:before="111"/>
        <w:rPr>
          <w:rFonts w:ascii="Times New Roman"/>
          <w:i/>
          <w:sz w:val="16"/>
        </w:rPr>
      </w:pPr>
    </w:p>
    <w:p>
      <w:pPr>
        <w:spacing w:before="0"/>
        <w:ind w:left="3521" w:right="0" w:hanging="2432"/>
        <w:jc w:val="left"/>
        <w:rPr>
          <w:rFonts w:ascii="Times New Roman" w:hAnsi="Times New Roman"/>
          <w:i/>
          <w:sz w:val="16"/>
        </w:rPr>
      </w:pPr>
      <w:r>
        <w:rPr>
          <w:rFonts w:ascii="Times New Roman" w:hAnsi="Times New Roman"/>
          <w:i/>
          <w:color w:val="2D74B5"/>
          <w:sz w:val="16"/>
        </w:rPr>
        <w:t>Inciso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 de</w:t>
      </w:r>
      <w:r>
        <w:rPr>
          <w:rFonts w:ascii="Times New Roman" w:hAnsi="Times New Roman"/>
          <w:i/>
          <w:color w:val="2D74B5"/>
          <w:spacing w:val="40"/>
          <w:sz w:val="16"/>
        </w:rPr>
        <w:t> </w:t>
      </w:r>
      <w:r>
        <w:rPr>
          <w:rFonts w:ascii="Times New Roman" w:hAnsi="Times New Roman"/>
          <w:i/>
          <w:color w:val="2D74B5"/>
          <w:sz w:val="16"/>
        </w:rPr>
        <w:t>Inconstitucionalidad</w:t>
      </w:r>
      <w:r>
        <w:rPr>
          <w:rFonts w:ascii="Times New Roman" w:hAnsi="Times New Roman"/>
          <w:i/>
          <w:color w:val="2D74B5"/>
          <w:spacing w:val="-10"/>
          <w:sz w:val="16"/>
        </w:rPr>
        <w:t> </w:t>
      </w:r>
      <w:r>
        <w:rPr>
          <w:rFonts w:ascii="Times New Roman" w:hAnsi="Times New Roman"/>
          <w:i/>
          <w:color w:val="2D74B5"/>
          <w:sz w:val="16"/>
        </w:rPr>
        <w:t>notificada</w:t>
      </w:r>
      <w:r>
        <w:rPr>
          <w:rFonts w:ascii="Times New Roman" w:hAnsi="Times New Roman"/>
          <w:i/>
          <w:color w:val="2D74B5"/>
          <w:spacing w:val="-8"/>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8"/>
          <w:sz w:val="16"/>
        </w:rPr>
        <w:t> </w:t>
      </w:r>
      <w:r>
        <w:rPr>
          <w:rFonts w:ascii="Times New Roman" w:hAnsi="Times New Roman"/>
          <w:i/>
          <w:color w:val="2D74B5"/>
          <w:sz w:val="16"/>
        </w:rPr>
        <w:t>legales</w:t>
      </w:r>
      <w:r>
        <w:rPr>
          <w:rFonts w:ascii="Times New Roman" w:hAnsi="Times New Roman"/>
          <w:i/>
          <w:color w:val="2D74B5"/>
          <w:spacing w:val="-9"/>
          <w:sz w:val="16"/>
        </w:rPr>
        <w:t> </w:t>
      </w:r>
      <w:r>
        <w:rPr>
          <w:rFonts w:ascii="Times New Roman" w:hAnsi="Times New Roman"/>
          <w:i/>
          <w:color w:val="2D74B5"/>
          <w:sz w:val="16"/>
        </w:rPr>
        <w:t>el</w:t>
      </w:r>
      <w:r>
        <w:rPr>
          <w:rFonts w:ascii="Times New Roman" w:hAnsi="Times New Roman"/>
          <w:i/>
          <w:color w:val="2D74B5"/>
          <w:spacing w:val="-7"/>
          <w:sz w:val="16"/>
        </w:rPr>
        <w:t> </w:t>
      </w:r>
      <w:r>
        <w:rPr>
          <w:rFonts w:ascii="Times New Roman" w:hAnsi="Times New Roman"/>
          <w:i/>
          <w:color w:val="2D74B5"/>
          <w:sz w:val="16"/>
        </w:rPr>
        <w:t>23-06-2023</w:t>
      </w:r>
      <w:r>
        <w:rPr>
          <w:rFonts w:ascii="Times New Roman" w:hAnsi="Times New Roman"/>
          <w:i/>
          <w:color w:val="2D74B5"/>
          <w:spacing w:val="-8"/>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8"/>
          <w:sz w:val="16"/>
        </w:rPr>
        <w:t> </w:t>
      </w:r>
      <w:r>
        <w:rPr>
          <w:rFonts w:ascii="Times New Roman" w:hAnsi="Times New Roman"/>
          <w:i/>
          <w:color w:val="2D74B5"/>
          <w:sz w:val="16"/>
        </w:rPr>
        <w:t>24-11-</w:t>
      </w:r>
      <w:r>
        <w:rPr>
          <w:rFonts w:ascii="Times New Roman" w:hAnsi="Times New Roman"/>
          <w:i/>
          <w:color w:val="2D74B5"/>
          <w:spacing w:val="-4"/>
          <w:sz w:val="16"/>
        </w:rPr>
        <w:t>2023</w:t>
      </w:r>
    </w:p>
    <w:p>
      <w:pPr>
        <w:pStyle w:val="BodyText"/>
        <w:rPr>
          <w:rFonts w:ascii="Times New Roman"/>
          <w:i/>
        </w:rPr>
      </w:pPr>
    </w:p>
    <w:p>
      <w:pPr>
        <w:spacing w:before="0"/>
        <w:ind w:left="626" w:right="0" w:firstLine="0"/>
        <w:jc w:val="left"/>
        <w:rPr>
          <w:sz w:val="20"/>
        </w:rPr>
      </w:pPr>
      <w:r>
        <w:rPr>
          <w:color w:val="2D74B5"/>
          <w:sz w:val="20"/>
        </w:rPr>
        <w:t>[</w:t>
      </w:r>
      <w:r>
        <w:rPr>
          <w:rFonts w:ascii="Arial"/>
          <w:b/>
          <w:sz w:val="20"/>
        </w:rPr>
        <w:t>g)</w:t>
      </w:r>
      <w:r>
        <w:rPr>
          <w:rFonts w:ascii="Arial"/>
          <w:b/>
          <w:spacing w:val="36"/>
          <w:sz w:val="20"/>
        </w:rPr>
        <w:t>  </w:t>
      </w:r>
      <w:r>
        <w:rPr>
          <w:spacing w:val="-2"/>
          <w:sz w:val="20"/>
        </w:rPr>
        <w:t>Suprimido</w:t>
      </w:r>
      <w:r>
        <w:rPr>
          <w:color w:val="2D74B5"/>
          <w:spacing w:val="-2"/>
          <w:sz w:val="20"/>
        </w:rPr>
        <w:t>]</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line="183" w:lineRule="exact" w:before="0"/>
        <w:ind w:left="0" w:right="337" w:firstLine="0"/>
        <w:jc w:val="right"/>
        <w:rPr>
          <w:rFonts w:ascii="Times New Roman" w:hAnsi="Times New Roman"/>
          <w:i/>
          <w:sz w:val="16"/>
        </w:rPr>
      </w:pPr>
      <w:r>
        <w:rPr>
          <w:rFonts w:ascii="Times New Roman" w:hAnsi="Times New Roman"/>
          <w:i/>
          <w:color w:val="2D74B5"/>
          <w:sz w:val="16"/>
        </w:rPr>
        <w:t>Inciso</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5"/>
          <w:sz w:val="16"/>
        </w:rPr>
        <w:t> </w:t>
      </w:r>
      <w:r>
        <w:rPr>
          <w:rFonts w:ascii="Times New Roman" w:hAnsi="Times New Roman"/>
          <w:i/>
          <w:color w:val="2D74B5"/>
          <w:sz w:val="16"/>
        </w:rPr>
        <w:t>inválido</w:t>
      </w:r>
      <w:r>
        <w:rPr>
          <w:rFonts w:ascii="Times New Roman" w:hAnsi="Times New Roman"/>
          <w:i/>
          <w:color w:val="2D74B5"/>
          <w:spacing w:val="-4"/>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suprimido</w:t>
      </w:r>
      <w:r>
        <w:rPr>
          <w:rFonts w:ascii="Times New Roman" w:hAnsi="Times New Roman"/>
          <w:i/>
          <w:color w:val="2D74B5"/>
          <w:spacing w:val="-4"/>
          <w:sz w:val="16"/>
        </w:rPr>
        <w:t> </w:t>
      </w:r>
      <w:r>
        <w:rPr>
          <w:rFonts w:ascii="Times New Roman" w:hAnsi="Times New Roman"/>
          <w:i/>
          <w:color w:val="2D74B5"/>
          <w:sz w:val="16"/>
        </w:rPr>
        <w:t>conforme</w:t>
      </w:r>
      <w:r>
        <w:rPr>
          <w:rFonts w:ascii="Times New Roman" w:hAnsi="Times New Roman"/>
          <w:i/>
          <w:color w:val="2D74B5"/>
          <w:spacing w:val="-6"/>
          <w:sz w:val="16"/>
        </w:rPr>
        <w:t> </w:t>
      </w:r>
      <w:r>
        <w:rPr>
          <w:rFonts w:ascii="Times New Roman" w:hAnsi="Times New Roman"/>
          <w:i/>
          <w:color w:val="2D74B5"/>
          <w:sz w:val="16"/>
        </w:rPr>
        <w:t>al</w:t>
      </w:r>
      <w:r>
        <w:rPr>
          <w:rFonts w:ascii="Times New Roman" w:hAnsi="Times New Roman"/>
          <w:i/>
          <w:color w:val="2D74B5"/>
          <w:spacing w:val="-4"/>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3"/>
          <w:sz w:val="16"/>
        </w:rPr>
        <w:t> </w:t>
      </w:r>
      <w:r>
        <w:rPr>
          <w:rFonts w:ascii="Times New Roman" w:hAnsi="Times New Roman"/>
          <w:i/>
          <w:color w:val="2D74B5"/>
          <w:sz w:val="16"/>
        </w:rPr>
        <w:t>ley</w:t>
      </w:r>
      <w:r>
        <w:rPr>
          <w:rFonts w:ascii="Times New Roman" w:hAnsi="Times New Roman"/>
          <w:i/>
          <w:color w:val="2D74B5"/>
          <w:spacing w:val="-6"/>
          <w:sz w:val="16"/>
        </w:rPr>
        <w:t> </w:t>
      </w:r>
      <w:r>
        <w:rPr>
          <w:rFonts w:ascii="Times New Roman" w:hAnsi="Times New Roman"/>
          <w:i/>
          <w:color w:val="2D74B5"/>
          <w:sz w:val="16"/>
        </w:rPr>
        <w:t>“que</w:t>
      </w:r>
      <w:r>
        <w:rPr>
          <w:rFonts w:ascii="Times New Roman" w:hAnsi="Times New Roman"/>
          <w:i/>
          <w:color w:val="2D74B5"/>
          <w:spacing w:val="-5"/>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4"/>
          <w:sz w:val="16"/>
        </w:rPr>
        <w:t> </w:t>
      </w:r>
      <w:r>
        <w:rPr>
          <w:rFonts w:ascii="Times New Roman" w:hAnsi="Times New Roman"/>
          <w:i/>
          <w:color w:val="2D74B5"/>
          <w:sz w:val="16"/>
        </w:rPr>
        <w:t>2</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2"/>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SCJN</w:t>
      </w:r>
      <w:r>
        <w:rPr>
          <w:rFonts w:ascii="Times New Roman" w:hAnsi="Times New Roman"/>
          <w:i/>
          <w:color w:val="2D74B5"/>
          <w:spacing w:val="-4"/>
          <w:sz w:val="16"/>
        </w:rPr>
        <w:t> </w:t>
      </w:r>
      <w:r>
        <w:rPr>
          <w:rFonts w:ascii="Times New Roman" w:hAnsi="Times New Roman"/>
          <w:i/>
          <w:color w:val="2D74B5"/>
          <w:sz w:val="16"/>
        </w:rPr>
        <w:t>a</w:t>
      </w:r>
      <w:r>
        <w:rPr>
          <w:rFonts w:ascii="Times New Roman" w:hAnsi="Times New Roman"/>
          <w:i/>
          <w:color w:val="2D74B5"/>
          <w:spacing w:val="-5"/>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1"/>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1"/>
        <w:rPr>
          <w:rFonts w:ascii="Times New Roman"/>
          <w:i/>
        </w:rPr>
      </w:pPr>
    </w:p>
    <w:p>
      <w:pPr>
        <w:spacing w:line="229" w:lineRule="exact" w:before="0"/>
        <w:ind w:left="626" w:right="0" w:firstLine="0"/>
        <w:jc w:val="left"/>
        <w:rPr>
          <w:sz w:val="20"/>
        </w:rPr>
      </w:pPr>
      <w:r>
        <w:rPr>
          <w:color w:val="2D74B5"/>
          <w:sz w:val="20"/>
        </w:rPr>
        <w:t>[</w:t>
      </w:r>
      <w:r>
        <w:rPr>
          <w:rFonts w:ascii="Arial"/>
          <w:b/>
          <w:sz w:val="20"/>
        </w:rPr>
        <w:t>h)</w:t>
      </w:r>
      <w:r>
        <w:rPr>
          <w:rFonts w:ascii="Arial"/>
          <w:b/>
          <w:spacing w:val="36"/>
          <w:sz w:val="20"/>
        </w:rPr>
        <w:t>  </w:t>
      </w:r>
      <w:r>
        <w:rPr>
          <w:spacing w:val="-2"/>
          <w:sz w:val="20"/>
        </w:rPr>
        <w:t>Suprimido</w:t>
      </w:r>
      <w:r>
        <w:rPr>
          <w:color w:val="2D74B5"/>
          <w:spacing w:val="-2"/>
          <w:sz w:val="20"/>
        </w:rPr>
        <w:t>]</w:t>
      </w:r>
    </w:p>
    <w:p>
      <w:pPr>
        <w:spacing w:line="183"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before="1"/>
        <w:ind w:left="0" w:right="335" w:firstLine="0"/>
        <w:jc w:val="right"/>
        <w:rPr>
          <w:rFonts w:ascii="Times New Roman" w:hAnsi="Times New Roman"/>
          <w:i/>
          <w:sz w:val="16"/>
        </w:rPr>
      </w:pPr>
      <w:r>
        <w:rPr>
          <w:rFonts w:ascii="Times New Roman" w:hAnsi="Times New Roman"/>
          <w:i/>
          <w:color w:val="2D74B5"/>
          <w:sz w:val="16"/>
        </w:rPr>
        <w:t>Inciso</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4"/>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suprimido</w:t>
      </w:r>
      <w:r>
        <w:rPr>
          <w:rFonts w:ascii="Times New Roman" w:hAnsi="Times New Roman"/>
          <w:i/>
          <w:color w:val="2D74B5"/>
          <w:spacing w:val="-4"/>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5"/>
          <w:sz w:val="16"/>
        </w:rPr>
        <w:t> </w:t>
      </w:r>
      <w:r>
        <w:rPr>
          <w:rFonts w:ascii="Times New Roman" w:hAnsi="Times New Roman"/>
          <w:i/>
          <w:color w:val="2D74B5"/>
          <w:sz w:val="16"/>
        </w:rPr>
        <w:t>texto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6"/>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ley</w:t>
      </w:r>
      <w:r>
        <w:rPr>
          <w:rFonts w:ascii="Times New Roman" w:hAnsi="Times New Roman"/>
          <w:i/>
          <w:color w:val="2D74B5"/>
          <w:spacing w:val="-6"/>
          <w:sz w:val="16"/>
        </w:rPr>
        <w:t> </w:t>
      </w:r>
      <w:r>
        <w:rPr>
          <w:rFonts w:ascii="Times New Roman" w:hAnsi="Times New Roman"/>
          <w:i/>
          <w:color w:val="2D74B5"/>
          <w:sz w:val="16"/>
        </w:rPr>
        <w:t>“que</w:t>
      </w:r>
      <w:r>
        <w:rPr>
          <w:rFonts w:ascii="Times New Roman" w:hAnsi="Times New Roman"/>
          <w:i/>
          <w:color w:val="2D74B5"/>
          <w:spacing w:val="-5"/>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4"/>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3"/>
          <w:sz w:val="16"/>
        </w:rPr>
        <w:t> </w:t>
      </w:r>
      <w:r>
        <w:rPr>
          <w:rFonts w:ascii="Times New Roman" w:hAnsi="Times New Roman"/>
          <w:i/>
          <w:color w:val="2D74B5"/>
          <w:sz w:val="16"/>
        </w:rPr>
        <w:t>por</w:t>
      </w:r>
      <w:r>
        <w:rPr>
          <w:rFonts w:ascii="Times New Roman" w:hAnsi="Times New Roman"/>
          <w:i/>
          <w:color w:val="2D74B5"/>
          <w:spacing w:val="-6"/>
          <w:sz w:val="16"/>
        </w:rPr>
        <w:t> </w:t>
      </w:r>
      <w:r>
        <w:rPr>
          <w:rFonts w:ascii="Times New Roman" w:hAnsi="Times New Roman"/>
          <w:i/>
          <w:color w:val="2D74B5"/>
          <w:sz w:val="16"/>
        </w:rPr>
        <w:t>sentencia</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5"/>
          <w:sz w:val="16"/>
        </w:rPr>
        <w:t> </w:t>
      </w:r>
      <w:r>
        <w:rPr>
          <w:rFonts w:ascii="Times New Roman" w:hAnsi="Times New Roman"/>
          <w:i/>
          <w:color w:val="2D74B5"/>
          <w:sz w:val="16"/>
        </w:rPr>
        <w:t>a</w:t>
      </w:r>
      <w:r>
        <w:rPr>
          <w:rFonts w:ascii="Times New Roman" w:hAnsi="Times New Roman"/>
          <w:i/>
          <w:color w:val="2D74B5"/>
          <w:spacing w:val="-4"/>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1"/>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2"/>
        <w:rPr>
          <w:rFonts w:ascii="Times New Roman"/>
          <w:i/>
          <w:sz w:val="16"/>
        </w:rPr>
      </w:pPr>
    </w:p>
    <w:p>
      <w:pPr>
        <w:spacing w:before="1"/>
        <w:ind w:left="1617" w:right="1617"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7"/>
          <w:sz w:val="22"/>
        </w:rPr>
        <w:t>II</w:t>
      </w:r>
    </w:p>
    <w:p>
      <w:pPr>
        <w:pStyle w:val="Heading1"/>
        <w:spacing w:before="2"/>
        <w:ind w:right="1618"/>
      </w:pPr>
      <w:r>
        <w:rPr/>
        <w:t>De</w:t>
      </w:r>
      <w:r>
        <w:rPr>
          <w:spacing w:val="-7"/>
        </w:rPr>
        <w:t> </w:t>
      </w:r>
      <w:r>
        <w:rPr/>
        <w:t>los</w:t>
      </w:r>
      <w:r>
        <w:rPr>
          <w:spacing w:val="-4"/>
        </w:rPr>
        <w:t> </w:t>
      </w:r>
      <w:r>
        <w:rPr/>
        <w:t>Documentos</w:t>
      </w:r>
      <w:r>
        <w:rPr>
          <w:spacing w:val="-6"/>
        </w:rPr>
        <w:t> </w:t>
      </w:r>
      <w:r>
        <w:rPr/>
        <w:t>Básicos</w:t>
      </w:r>
      <w:r>
        <w:rPr>
          <w:spacing w:val="-5"/>
        </w:rPr>
        <w:t> </w:t>
      </w:r>
      <w:r>
        <w:rPr/>
        <w:t>de</w:t>
      </w:r>
      <w:r>
        <w:rPr>
          <w:spacing w:val="-6"/>
        </w:rPr>
        <w:t> </w:t>
      </w:r>
      <w:r>
        <w:rPr/>
        <w:t>los</w:t>
      </w:r>
      <w:r>
        <w:rPr>
          <w:spacing w:val="-7"/>
        </w:rPr>
        <w:t> </w:t>
      </w:r>
      <w:r>
        <w:rPr/>
        <w:t>Partidos</w:t>
      </w:r>
      <w:r>
        <w:rPr>
          <w:spacing w:val="-4"/>
        </w:rPr>
        <w:t> </w:t>
      </w:r>
      <w:r>
        <w:rPr>
          <w:spacing w:val="-2"/>
        </w:rPr>
        <w:t>Políticos</w:t>
      </w:r>
    </w:p>
    <w:p>
      <w:pPr>
        <w:pStyle w:val="Heading2"/>
        <w:spacing w:before="231"/>
      </w:pPr>
      <w:bookmarkStart w:name="Artículo_35" w:id="35"/>
      <w:bookmarkEnd w:id="35"/>
      <w:r>
        <w:rPr>
          <w:b w:val="0"/>
        </w:rPr>
      </w:r>
      <w:r>
        <w:rPr/>
        <w:t>Artículo</w:t>
      </w:r>
      <w:r>
        <w:rPr>
          <w:spacing w:val="-10"/>
        </w:rPr>
        <w:t> </w:t>
      </w:r>
      <w:r>
        <w:rPr>
          <w:spacing w:val="-5"/>
        </w:rPr>
        <w:t>35.</w:t>
      </w:r>
    </w:p>
    <w:p>
      <w:pPr>
        <w:pStyle w:val="ListParagraph"/>
        <w:numPr>
          <w:ilvl w:val="0"/>
          <w:numId w:val="34"/>
        </w:numPr>
        <w:tabs>
          <w:tab w:pos="845" w:val="left" w:leader="none"/>
        </w:tabs>
        <w:spacing w:line="240" w:lineRule="auto" w:before="0" w:after="0"/>
        <w:ind w:left="845" w:right="0" w:hanging="219"/>
        <w:jc w:val="left"/>
        <w:rPr>
          <w:sz w:val="20"/>
        </w:rPr>
      </w:pPr>
      <w:r>
        <w:rPr>
          <w:sz w:val="20"/>
        </w:rPr>
        <w:t>Los</w:t>
      </w:r>
      <w:r>
        <w:rPr>
          <w:spacing w:val="-6"/>
          <w:sz w:val="20"/>
        </w:rPr>
        <w:t> </w:t>
      </w:r>
      <w:r>
        <w:rPr>
          <w:sz w:val="20"/>
        </w:rPr>
        <w:t>documentos</w:t>
      </w:r>
      <w:r>
        <w:rPr>
          <w:spacing w:val="-8"/>
          <w:sz w:val="20"/>
        </w:rPr>
        <w:t> </w:t>
      </w:r>
      <w:r>
        <w:rPr>
          <w:sz w:val="20"/>
        </w:rPr>
        <w:t>básicos</w:t>
      </w:r>
      <w:r>
        <w:rPr>
          <w:spacing w:val="-6"/>
          <w:sz w:val="20"/>
        </w:rPr>
        <w:t> </w:t>
      </w:r>
      <w:r>
        <w:rPr>
          <w:sz w:val="20"/>
        </w:rPr>
        <w:t>de</w:t>
      </w:r>
      <w:r>
        <w:rPr>
          <w:spacing w:val="-7"/>
          <w:sz w:val="20"/>
        </w:rPr>
        <w:t> </w:t>
      </w:r>
      <w:r>
        <w:rPr>
          <w:sz w:val="20"/>
        </w:rPr>
        <w:t>los</w:t>
      </w:r>
      <w:r>
        <w:rPr>
          <w:spacing w:val="-8"/>
          <w:sz w:val="20"/>
        </w:rPr>
        <w:t> </w:t>
      </w:r>
      <w:r>
        <w:rPr>
          <w:sz w:val="20"/>
        </w:rPr>
        <w:t>partidos</w:t>
      </w:r>
      <w:r>
        <w:rPr>
          <w:spacing w:val="-7"/>
          <w:sz w:val="20"/>
        </w:rPr>
        <w:t> </w:t>
      </w:r>
      <w:r>
        <w:rPr>
          <w:sz w:val="20"/>
        </w:rPr>
        <w:t>políticos</w:t>
      </w:r>
      <w:r>
        <w:rPr>
          <w:spacing w:val="-8"/>
          <w:sz w:val="20"/>
        </w:rPr>
        <w:t> </w:t>
      </w:r>
      <w:r>
        <w:rPr>
          <w:spacing w:val="-4"/>
          <w:sz w:val="20"/>
        </w:rPr>
        <w:t>son:</w:t>
      </w:r>
    </w:p>
    <w:p>
      <w:pPr>
        <w:pStyle w:val="ListParagraph"/>
        <w:numPr>
          <w:ilvl w:val="1"/>
          <w:numId w:val="34"/>
        </w:numPr>
        <w:tabs>
          <w:tab w:pos="1058" w:val="left" w:leader="none"/>
        </w:tabs>
        <w:spacing w:line="240" w:lineRule="auto" w:before="229" w:after="0"/>
        <w:ind w:left="1058" w:right="0" w:hanging="432"/>
        <w:jc w:val="left"/>
        <w:rPr>
          <w:sz w:val="20"/>
        </w:rPr>
      </w:pPr>
      <w:r>
        <w:rPr>
          <w:sz w:val="20"/>
        </w:rPr>
        <w:t>La</w:t>
      </w:r>
      <w:r>
        <w:rPr>
          <w:spacing w:val="-8"/>
          <w:sz w:val="20"/>
        </w:rPr>
        <w:t> </w:t>
      </w:r>
      <w:r>
        <w:rPr>
          <w:sz w:val="20"/>
        </w:rPr>
        <w:t>declaración</w:t>
      </w:r>
      <w:r>
        <w:rPr>
          <w:spacing w:val="-6"/>
          <w:sz w:val="20"/>
        </w:rPr>
        <w:t> </w:t>
      </w:r>
      <w:r>
        <w:rPr>
          <w:sz w:val="20"/>
        </w:rPr>
        <w:t>de</w:t>
      </w:r>
      <w:r>
        <w:rPr>
          <w:spacing w:val="-7"/>
          <w:sz w:val="20"/>
        </w:rPr>
        <w:t> </w:t>
      </w:r>
      <w:r>
        <w:rPr>
          <w:spacing w:val="-2"/>
          <w:sz w:val="20"/>
        </w:rPr>
        <w:t>principios;</w:t>
      </w:r>
    </w:p>
    <w:p>
      <w:pPr>
        <w:pStyle w:val="BodyText"/>
      </w:pPr>
    </w:p>
    <w:p>
      <w:pPr>
        <w:pStyle w:val="ListParagraph"/>
        <w:numPr>
          <w:ilvl w:val="1"/>
          <w:numId w:val="34"/>
        </w:numPr>
        <w:tabs>
          <w:tab w:pos="1058" w:val="left" w:leader="none"/>
        </w:tabs>
        <w:spacing w:line="240" w:lineRule="auto" w:before="1" w:after="0"/>
        <w:ind w:left="1058" w:right="0" w:hanging="432"/>
        <w:jc w:val="left"/>
        <w:rPr>
          <w:sz w:val="20"/>
        </w:rPr>
      </w:pPr>
      <w:r>
        <w:rPr>
          <w:sz w:val="20"/>
        </w:rPr>
        <w:t>El</w:t>
      </w:r>
      <w:r>
        <w:rPr>
          <w:spacing w:val="-5"/>
          <w:sz w:val="20"/>
        </w:rPr>
        <w:t> </w:t>
      </w:r>
      <w:r>
        <w:rPr>
          <w:sz w:val="20"/>
        </w:rPr>
        <w:t>programa</w:t>
      </w:r>
      <w:r>
        <w:rPr>
          <w:spacing w:val="-5"/>
          <w:sz w:val="20"/>
        </w:rPr>
        <w:t> </w:t>
      </w:r>
      <w:r>
        <w:rPr>
          <w:sz w:val="20"/>
        </w:rPr>
        <w:t>de</w:t>
      </w:r>
      <w:r>
        <w:rPr>
          <w:spacing w:val="-6"/>
          <w:sz w:val="20"/>
        </w:rPr>
        <w:t> </w:t>
      </w:r>
      <w:r>
        <w:rPr>
          <w:sz w:val="20"/>
        </w:rPr>
        <w:t>acción,</w:t>
      </w:r>
      <w:r>
        <w:rPr>
          <w:spacing w:val="-1"/>
          <w:sz w:val="20"/>
        </w:rPr>
        <w:t> </w:t>
      </w:r>
      <w:r>
        <w:rPr>
          <w:spacing w:val="-10"/>
          <w:sz w:val="20"/>
        </w:rPr>
        <w:t>y</w:t>
      </w:r>
    </w:p>
    <w:p>
      <w:pPr>
        <w:pStyle w:val="BodyText"/>
      </w:pPr>
    </w:p>
    <w:p>
      <w:pPr>
        <w:pStyle w:val="ListParagraph"/>
        <w:numPr>
          <w:ilvl w:val="1"/>
          <w:numId w:val="34"/>
        </w:numPr>
        <w:tabs>
          <w:tab w:pos="1058" w:val="left" w:leader="none"/>
        </w:tabs>
        <w:spacing w:line="240" w:lineRule="auto" w:before="1" w:after="0"/>
        <w:ind w:left="1058" w:right="0" w:hanging="432"/>
        <w:jc w:val="left"/>
        <w:rPr>
          <w:sz w:val="20"/>
        </w:rPr>
      </w:pPr>
      <w:r>
        <w:rPr>
          <w:sz w:val="20"/>
        </w:rPr>
        <w:t>Los</w:t>
      </w:r>
      <w:r>
        <w:rPr>
          <w:spacing w:val="-6"/>
          <w:sz w:val="20"/>
        </w:rPr>
        <w:t> </w:t>
      </w:r>
      <w:r>
        <w:rPr>
          <w:spacing w:val="-2"/>
          <w:sz w:val="20"/>
        </w:rPr>
        <w:t>estatutos.</w:t>
      </w:r>
    </w:p>
    <w:p>
      <w:pPr>
        <w:pStyle w:val="Heading2"/>
        <w:spacing w:before="228"/>
      </w:pPr>
      <w:bookmarkStart w:name="Artículo_36" w:id="36"/>
      <w:bookmarkEnd w:id="36"/>
      <w:r>
        <w:rPr>
          <w:b w:val="0"/>
        </w:rPr>
      </w:r>
      <w:r>
        <w:rPr/>
        <w:t>Artículo</w:t>
      </w:r>
      <w:r>
        <w:rPr>
          <w:spacing w:val="-10"/>
        </w:rPr>
        <w:t> </w:t>
      </w:r>
      <w:r>
        <w:rPr>
          <w:spacing w:val="-5"/>
        </w:rPr>
        <w:t>36.</w:t>
      </w:r>
    </w:p>
    <w:p>
      <w:pPr>
        <w:pStyle w:val="ListParagraph"/>
        <w:numPr>
          <w:ilvl w:val="0"/>
          <w:numId w:val="35"/>
        </w:numPr>
        <w:tabs>
          <w:tab w:pos="847" w:val="left" w:leader="none"/>
        </w:tabs>
        <w:spacing w:line="242" w:lineRule="auto" w:before="0" w:after="0"/>
        <w:ind w:left="338" w:right="338" w:firstLine="288"/>
        <w:jc w:val="both"/>
        <w:rPr>
          <w:sz w:val="20"/>
        </w:rPr>
      </w:pPr>
      <w:r>
        <w:rPr>
          <w:sz w:val="20"/>
        </w:rPr>
        <w:t>Para</w:t>
      </w:r>
      <w:r>
        <w:rPr>
          <w:spacing w:val="-2"/>
          <w:sz w:val="20"/>
        </w:rPr>
        <w:t> </w:t>
      </w:r>
      <w:r>
        <w:rPr>
          <w:sz w:val="20"/>
        </w:rPr>
        <w:t>la</w:t>
      </w:r>
      <w:r>
        <w:rPr>
          <w:spacing w:val="-2"/>
          <w:sz w:val="20"/>
        </w:rPr>
        <w:t> </w:t>
      </w:r>
      <w:r>
        <w:rPr>
          <w:sz w:val="20"/>
        </w:rPr>
        <w:t>declaratoria</w:t>
      </w:r>
      <w:r>
        <w:rPr>
          <w:spacing w:val="-2"/>
          <w:sz w:val="20"/>
        </w:rPr>
        <w:t> </w:t>
      </w:r>
      <w:r>
        <w:rPr>
          <w:sz w:val="20"/>
        </w:rPr>
        <w:t>de</w:t>
      </w:r>
      <w:r>
        <w:rPr>
          <w:spacing w:val="-2"/>
          <w:sz w:val="20"/>
        </w:rPr>
        <w:t> </w:t>
      </w:r>
      <w:r>
        <w:rPr>
          <w:sz w:val="20"/>
        </w:rPr>
        <w:t>procedencia</w:t>
      </w:r>
      <w:r>
        <w:rPr>
          <w:spacing w:val="-4"/>
          <w:sz w:val="20"/>
        </w:rPr>
        <w:t> </w:t>
      </w:r>
      <w:r>
        <w:rPr>
          <w:sz w:val="20"/>
        </w:rPr>
        <w:t>constitucional</w:t>
      </w:r>
      <w:r>
        <w:rPr>
          <w:spacing w:val="-1"/>
          <w:sz w:val="20"/>
        </w:rPr>
        <w:t> </w:t>
      </w:r>
      <w:r>
        <w:rPr>
          <w:sz w:val="20"/>
        </w:rPr>
        <w:t>y</w:t>
      </w:r>
      <w:r>
        <w:rPr>
          <w:spacing w:val="-5"/>
          <w:sz w:val="20"/>
        </w:rPr>
        <w:t> </w:t>
      </w:r>
      <w:r>
        <w:rPr>
          <w:sz w:val="20"/>
        </w:rPr>
        <w:t>legal</w:t>
      </w:r>
      <w:r>
        <w:rPr>
          <w:spacing w:val="-5"/>
          <w:sz w:val="20"/>
        </w:rPr>
        <w:t> </w:t>
      </w:r>
      <w:r>
        <w:rPr>
          <w:sz w:val="20"/>
        </w:rPr>
        <w:t>de</w:t>
      </w:r>
      <w:r>
        <w:rPr>
          <w:spacing w:val="-2"/>
          <w:sz w:val="20"/>
        </w:rPr>
        <w:t> </w:t>
      </w:r>
      <w:r>
        <w:rPr>
          <w:sz w:val="20"/>
        </w:rPr>
        <w:t>los</w:t>
      </w:r>
      <w:r>
        <w:rPr>
          <w:spacing w:val="-3"/>
          <w:sz w:val="20"/>
        </w:rPr>
        <w:t> </w:t>
      </w:r>
      <w:r>
        <w:rPr>
          <w:sz w:val="20"/>
        </w:rPr>
        <w:t>documentos</w:t>
      </w:r>
      <w:r>
        <w:rPr>
          <w:spacing w:val="-3"/>
          <w:sz w:val="20"/>
        </w:rPr>
        <w:t> </w:t>
      </w:r>
      <w:r>
        <w:rPr>
          <w:sz w:val="20"/>
        </w:rPr>
        <w:t>básicos</w:t>
      </w:r>
      <w:r>
        <w:rPr>
          <w:spacing w:val="-3"/>
          <w:sz w:val="20"/>
        </w:rPr>
        <w:t> </w:t>
      </w:r>
      <w:r>
        <w:rPr>
          <w:sz w:val="20"/>
        </w:rPr>
        <w:t>de</w:t>
      </w:r>
      <w:r>
        <w:rPr>
          <w:spacing w:val="-2"/>
          <w:sz w:val="20"/>
        </w:rPr>
        <w:t> </w:t>
      </w:r>
      <w:r>
        <w:rPr>
          <w:sz w:val="20"/>
        </w:rPr>
        <w:t>los</w:t>
      </w:r>
      <w:r>
        <w:rPr>
          <w:spacing w:val="-3"/>
          <w:sz w:val="20"/>
        </w:rPr>
        <w:t> </w:t>
      </w:r>
      <w:r>
        <w:rPr>
          <w:sz w:val="20"/>
        </w:rPr>
        <w:t>partidos políticos, el</w:t>
      </w:r>
      <w:r>
        <w:rPr>
          <w:spacing w:val="-1"/>
          <w:sz w:val="20"/>
        </w:rPr>
        <w:t> </w:t>
      </w:r>
      <w:r>
        <w:rPr>
          <w:sz w:val="20"/>
        </w:rPr>
        <w:t>Consejo General</w:t>
      </w:r>
      <w:r>
        <w:rPr>
          <w:spacing w:val="-1"/>
          <w:sz w:val="20"/>
        </w:rPr>
        <w:t> </w:t>
      </w:r>
      <w:r>
        <w:rPr>
          <w:sz w:val="20"/>
        </w:rPr>
        <w:t>atenderá el</w:t>
      </w:r>
      <w:r>
        <w:rPr>
          <w:spacing w:val="-1"/>
          <w:sz w:val="20"/>
        </w:rPr>
        <w:t> </w:t>
      </w:r>
      <w:r>
        <w:rPr>
          <w:sz w:val="20"/>
        </w:rPr>
        <w:t>derecho de los partidos para dictar las normas y</w:t>
      </w:r>
      <w:r>
        <w:rPr>
          <w:spacing w:val="-5"/>
          <w:sz w:val="20"/>
        </w:rPr>
        <w:t> </w:t>
      </w:r>
      <w:r>
        <w:rPr>
          <w:sz w:val="20"/>
        </w:rPr>
        <w:t>procedimientos de organización que les permitan funcionar de acuerdo con sus fines.</w:t>
      </w:r>
    </w:p>
    <w:p>
      <w:pPr>
        <w:pStyle w:val="ListParagraph"/>
        <w:numPr>
          <w:ilvl w:val="0"/>
          <w:numId w:val="35"/>
        </w:numPr>
        <w:tabs>
          <w:tab w:pos="864" w:val="left" w:leader="none"/>
        </w:tabs>
        <w:spacing w:line="242" w:lineRule="auto" w:before="223" w:after="0"/>
        <w:ind w:left="338" w:right="339" w:firstLine="288"/>
        <w:jc w:val="both"/>
        <w:rPr>
          <w:sz w:val="20"/>
        </w:rPr>
      </w:pPr>
      <w:r>
        <w:rPr>
          <w:color w:val="2D74B5"/>
          <w:sz w:val="20"/>
        </w:rPr>
        <w:t>[</w:t>
      </w:r>
      <w:r>
        <w:rPr>
          <w:sz w:val="20"/>
        </w:rPr>
        <w:t>Los partidos políticos deberán comunicar al Instituto los reglamentos que emitan, en un plazo no mayor de diez días posteriores a su aprobación. El propio Instituto verificará el apego de dichos reglamentos a las normas legales y estatutarias y los registrará en el libro respectivo.</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1"/>
        <w:rPr>
          <w:rFonts w:ascii="Times New Roman"/>
          <w:i/>
          <w:sz w:val="16"/>
        </w:rPr>
      </w:pPr>
    </w:p>
    <w:p>
      <w:pPr>
        <w:pStyle w:val="Heading2"/>
      </w:pPr>
      <w:bookmarkStart w:name="Artículo_37" w:id="37"/>
      <w:bookmarkEnd w:id="37"/>
      <w:r>
        <w:rPr>
          <w:b w:val="0"/>
        </w:rPr>
      </w:r>
      <w:r>
        <w:rPr/>
        <w:t>Artículo</w:t>
      </w:r>
      <w:r>
        <w:rPr>
          <w:spacing w:val="-10"/>
        </w:rPr>
        <w:t> </w:t>
      </w:r>
      <w:r>
        <w:rPr>
          <w:spacing w:val="-5"/>
        </w:rPr>
        <w:t>37.</w:t>
      </w:r>
    </w:p>
    <w:p>
      <w:pPr>
        <w:pStyle w:val="ListParagraph"/>
        <w:numPr>
          <w:ilvl w:val="0"/>
          <w:numId w:val="36"/>
        </w:numPr>
        <w:tabs>
          <w:tab w:pos="845" w:val="left" w:leader="none"/>
        </w:tabs>
        <w:spacing w:line="240" w:lineRule="auto" w:before="0" w:after="0"/>
        <w:ind w:left="845" w:right="0" w:hanging="219"/>
        <w:jc w:val="left"/>
        <w:rPr>
          <w:sz w:val="20"/>
        </w:rPr>
      </w:pPr>
      <w:r>
        <w:rPr>
          <w:sz w:val="20"/>
        </w:rPr>
        <w:t>La</w:t>
      </w:r>
      <w:r>
        <w:rPr>
          <w:spacing w:val="-6"/>
          <w:sz w:val="20"/>
        </w:rPr>
        <w:t> </w:t>
      </w:r>
      <w:r>
        <w:rPr>
          <w:sz w:val="20"/>
        </w:rPr>
        <w:t>declaración</w:t>
      </w:r>
      <w:r>
        <w:rPr>
          <w:spacing w:val="-7"/>
          <w:sz w:val="20"/>
        </w:rPr>
        <w:t> </w:t>
      </w:r>
      <w:r>
        <w:rPr>
          <w:sz w:val="20"/>
        </w:rPr>
        <w:t>de</w:t>
      </w:r>
      <w:r>
        <w:rPr>
          <w:spacing w:val="-8"/>
          <w:sz w:val="20"/>
        </w:rPr>
        <w:t> </w:t>
      </w:r>
      <w:r>
        <w:rPr>
          <w:sz w:val="20"/>
        </w:rPr>
        <w:t>principios</w:t>
      </w:r>
      <w:r>
        <w:rPr>
          <w:spacing w:val="-6"/>
          <w:sz w:val="20"/>
        </w:rPr>
        <w:t> </w:t>
      </w:r>
      <w:r>
        <w:rPr>
          <w:sz w:val="20"/>
        </w:rPr>
        <w:t>contendrá,</w:t>
      </w:r>
      <w:r>
        <w:rPr>
          <w:spacing w:val="-8"/>
          <w:sz w:val="20"/>
        </w:rPr>
        <w:t> </w:t>
      </w:r>
      <w:r>
        <w:rPr>
          <w:sz w:val="20"/>
        </w:rPr>
        <w:t>por</w:t>
      </w:r>
      <w:r>
        <w:rPr>
          <w:spacing w:val="-4"/>
          <w:sz w:val="20"/>
        </w:rPr>
        <w:t> </w:t>
      </w:r>
      <w:r>
        <w:rPr>
          <w:sz w:val="20"/>
        </w:rPr>
        <w:t>lo</w:t>
      </w:r>
      <w:r>
        <w:rPr>
          <w:spacing w:val="-8"/>
          <w:sz w:val="20"/>
        </w:rPr>
        <w:t> </w:t>
      </w:r>
      <w:r>
        <w:rPr>
          <w:spacing w:val="-2"/>
          <w:sz w:val="20"/>
        </w:rPr>
        <w:t>menos:</w:t>
      </w:r>
    </w:p>
    <w:p>
      <w:pPr>
        <w:pStyle w:val="ListParagraph"/>
        <w:numPr>
          <w:ilvl w:val="1"/>
          <w:numId w:val="36"/>
        </w:numPr>
        <w:tabs>
          <w:tab w:pos="1056" w:val="left" w:leader="none"/>
          <w:tab w:pos="1058" w:val="left" w:leader="none"/>
        </w:tabs>
        <w:spacing w:line="242" w:lineRule="auto" w:before="229" w:after="0"/>
        <w:ind w:left="1058" w:right="337" w:hanging="432"/>
        <w:jc w:val="both"/>
        <w:rPr>
          <w:sz w:val="20"/>
        </w:rPr>
      </w:pPr>
      <w:r>
        <w:rPr>
          <w:sz w:val="20"/>
        </w:rPr>
        <w:t>La obligación de observar la Constitución y de respetar las leyes e instituciones que de ella </w:t>
      </w:r>
      <w:r>
        <w:rPr>
          <w:spacing w:val="-2"/>
          <w:sz w:val="20"/>
        </w:rPr>
        <w:t>emanen;</w:t>
      </w:r>
    </w:p>
    <w:p>
      <w:pPr>
        <w:pStyle w:val="ListParagraph"/>
        <w:numPr>
          <w:ilvl w:val="1"/>
          <w:numId w:val="36"/>
        </w:numPr>
        <w:tabs>
          <w:tab w:pos="1058" w:val="left" w:leader="none"/>
        </w:tabs>
        <w:spacing w:line="240" w:lineRule="auto" w:before="226" w:after="0"/>
        <w:ind w:left="1058" w:right="0" w:hanging="432"/>
        <w:jc w:val="left"/>
        <w:rPr>
          <w:sz w:val="20"/>
        </w:rPr>
      </w:pPr>
      <w:r>
        <w:rPr>
          <w:sz w:val="20"/>
        </w:rPr>
        <w:t>Los</w:t>
      </w:r>
      <w:r>
        <w:rPr>
          <w:spacing w:val="-7"/>
          <w:sz w:val="20"/>
        </w:rPr>
        <w:t> </w:t>
      </w:r>
      <w:r>
        <w:rPr>
          <w:sz w:val="20"/>
        </w:rPr>
        <w:t>principios</w:t>
      </w:r>
      <w:r>
        <w:rPr>
          <w:spacing w:val="-7"/>
          <w:sz w:val="20"/>
        </w:rPr>
        <w:t> </w:t>
      </w:r>
      <w:r>
        <w:rPr>
          <w:sz w:val="20"/>
        </w:rPr>
        <w:t>ideológicos</w:t>
      </w:r>
      <w:r>
        <w:rPr>
          <w:spacing w:val="-6"/>
          <w:sz w:val="20"/>
        </w:rPr>
        <w:t> </w:t>
      </w:r>
      <w:r>
        <w:rPr>
          <w:sz w:val="20"/>
        </w:rPr>
        <w:t>de</w:t>
      </w:r>
      <w:r>
        <w:rPr>
          <w:spacing w:val="-8"/>
          <w:sz w:val="20"/>
        </w:rPr>
        <w:t> </w:t>
      </w:r>
      <w:r>
        <w:rPr>
          <w:sz w:val="20"/>
        </w:rPr>
        <w:t>carácter</w:t>
      </w:r>
      <w:r>
        <w:rPr>
          <w:spacing w:val="-8"/>
          <w:sz w:val="20"/>
        </w:rPr>
        <w:t> </w:t>
      </w:r>
      <w:r>
        <w:rPr>
          <w:sz w:val="20"/>
        </w:rPr>
        <w:t>político,</w:t>
      </w:r>
      <w:r>
        <w:rPr>
          <w:spacing w:val="-7"/>
          <w:sz w:val="20"/>
        </w:rPr>
        <w:t> </w:t>
      </w:r>
      <w:r>
        <w:rPr>
          <w:sz w:val="20"/>
        </w:rPr>
        <w:t>económico</w:t>
      </w:r>
      <w:r>
        <w:rPr>
          <w:spacing w:val="-6"/>
          <w:sz w:val="20"/>
        </w:rPr>
        <w:t> </w:t>
      </w:r>
      <w:r>
        <w:rPr>
          <w:sz w:val="20"/>
        </w:rPr>
        <w:t>y</w:t>
      </w:r>
      <w:r>
        <w:rPr>
          <w:spacing w:val="-10"/>
          <w:sz w:val="20"/>
        </w:rPr>
        <w:t> </w:t>
      </w:r>
      <w:r>
        <w:rPr>
          <w:sz w:val="20"/>
        </w:rPr>
        <w:t>social</w:t>
      </w:r>
      <w:r>
        <w:rPr>
          <w:spacing w:val="-7"/>
          <w:sz w:val="20"/>
        </w:rPr>
        <w:t> </w:t>
      </w:r>
      <w:r>
        <w:rPr>
          <w:sz w:val="20"/>
        </w:rPr>
        <w:t>que</w:t>
      </w:r>
      <w:r>
        <w:rPr>
          <w:spacing w:val="-5"/>
          <w:sz w:val="20"/>
        </w:rPr>
        <w:t> </w:t>
      </w:r>
      <w:r>
        <w:rPr>
          <w:sz w:val="20"/>
        </w:rPr>
        <w:t>postule</w:t>
      </w:r>
      <w:r>
        <w:rPr>
          <w:spacing w:val="-6"/>
          <w:sz w:val="20"/>
        </w:rPr>
        <w:t> </w:t>
      </w:r>
      <w:r>
        <w:rPr>
          <w:sz w:val="20"/>
        </w:rPr>
        <w:t>el</w:t>
      </w:r>
      <w:r>
        <w:rPr>
          <w:spacing w:val="-9"/>
          <w:sz w:val="20"/>
        </w:rPr>
        <w:t> </w:t>
      </w:r>
      <w:r>
        <w:rPr>
          <w:spacing w:val="-2"/>
          <w:sz w:val="20"/>
        </w:rPr>
        <w:t>solicitante;</w:t>
      </w:r>
    </w:p>
    <w:p>
      <w:pPr>
        <w:pStyle w:val="ListParagraph"/>
        <w:numPr>
          <w:ilvl w:val="1"/>
          <w:numId w:val="36"/>
        </w:numPr>
        <w:tabs>
          <w:tab w:pos="1056" w:val="left" w:leader="none"/>
          <w:tab w:pos="1058" w:val="left" w:leader="none"/>
        </w:tabs>
        <w:spacing w:line="240" w:lineRule="auto" w:before="229" w:after="0"/>
        <w:ind w:left="1058" w:right="334" w:hanging="432"/>
        <w:jc w:val="both"/>
        <w:rPr>
          <w:sz w:val="20"/>
        </w:rPr>
      </w:pPr>
      <w:r>
        <w:rPr>
          <w:sz w:val="20"/>
        </w:rPr>
        <w:t>La declaración de no aceptar pacto o acuerdo que lo sujete o subordine al solicitante a cualquier organización internacional o lo haga depender de entidades o partidos políticos extranjeros; así como no solicitar o, en su caso, rechazar toda clase de apoyo económico, político o propagandístico proveniente de extranjeros o de ministros de los cultos de cualquier religión, así como</w:t>
      </w:r>
      <w:r>
        <w:rPr>
          <w:spacing w:val="-4"/>
          <w:sz w:val="20"/>
        </w:rPr>
        <w:t> </w:t>
      </w:r>
      <w:r>
        <w:rPr>
          <w:sz w:val="20"/>
        </w:rPr>
        <w:t>de</w:t>
      </w:r>
      <w:r>
        <w:rPr>
          <w:spacing w:val="-4"/>
          <w:sz w:val="20"/>
        </w:rPr>
        <w:t> </w:t>
      </w:r>
      <w:r>
        <w:rPr>
          <w:sz w:val="20"/>
        </w:rPr>
        <w:t>las</w:t>
      </w:r>
      <w:r>
        <w:rPr>
          <w:spacing w:val="-3"/>
          <w:sz w:val="20"/>
        </w:rPr>
        <w:t> </w:t>
      </w:r>
      <w:r>
        <w:rPr>
          <w:sz w:val="20"/>
        </w:rPr>
        <w:t>asociaciones</w:t>
      </w:r>
      <w:r>
        <w:rPr>
          <w:spacing w:val="-1"/>
          <w:sz w:val="20"/>
        </w:rPr>
        <w:t> </w:t>
      </w:r>
      <w:r>
        <w:rPr>
          <w:sz w:val="20"/>
        </w:rPr>
        <w:t>y</w:t>
      </w:r>
      <w:r>
        <w:rPr>
          <w:spacing w:val="-5"/>
          <w:sz w:val="20"/>
        </w:rPr>
        <w:t> </w:t>
      </w:r>
      <w:r>
        <w:rPr>
          <w:sz w:val="20"/>
        </w:rPr>
        <w:t>organizaciones</w:t>
      </w:r>
      <w:r>
        <w:rPr>
          <w:spacing w:val="-3"/>
          <w:sz w:val="20"/>
        </w:rPr>
        <w:t> </w:t>
      </w:r>
      <w:r>
        <w:rPr>
          <w:sz w:val="20"/>
        </w:rPr>
        <w:t>religiosas</w:t>
      </w:r>
      <w:r>
        <w:rPr>
          <w:spacing w:val="-1"/>
          <w:sz w:val="20"/>
        </w:rPr>
        <w:t> </w:t>
      </w:r>
      <w:r>
        <w:rPr>
          <w:sz w:val="20"/>
        </w:rPr>
        <w:t>e</w:t>
      </w:r>
      <w:r>
        <w:rPr>
          <w:spacing w:val="-4"/>
          <w:sz w:val="20"/>
        </w:rPr>
        <w:t> </w:t>
      </w:r>
      <w:r>
        <w:rPr>
          <w:sz w:val="20"/>
        </w:rPr>
        <w:t>iglesias</w:t>
      </w:r>
      <w:r>
        <w:rPr>
          <w:spacing w:val="-1"/>
          <w:sz w:val="20"/>
        </w:rPr>
        <w:t> </w:t>
      </w:r>
      <w:r>
        <w:rPr>
          <w:sz w:val="20"/>
        </w:rPr>
        <w:t>y</w:t>
      </w:r>
      <w:r>
        <w:rPr>
          <w:spacing w:val="-5"/>
          <w:sz w:val="20"/>
        </w:rPr>
        <w:t> </w:t>
      </w:r>
      <w:r>
        <w:rPr>
          <w:sz w:val="20"/>
        </w:rPr>
        <w:t>de</w:t>
      </w:r>
      <w:r>
        <w:rPr>
          <w:spacing w:val="-5"/>
          <w:sz w:val="20"/>
        </w:rPr>
        <w:t> </w:t>
      </w:r>
      <w:r>
        <w:rPr>
          <w:sz w:val="20"/>
        </w:rPr>
        <w:t>cualquiera</w:t>
      </w:r>
      <w:r>
        <w:rPr>
          <w:spacing w:val="-2"/>
          <w:sz w:val="20"/>
        </w:rPr>
        <w:t> </w:t>
      </w:r>
      <w:r>
        <w:rPr>
          <w:sz w:val="20"/>
        </w:rPr>
        <w:t>de</w:t>
      </w:r>
      <w:r>
        <w:rPr>
          <w:spacing w:val="-4"/>
          <w:sz w:val="20"/>
        </w:rPr>
        <w:t> </w:t>
      </w:r>
      <w:r>
        <w:rPr>
          <w:sz w:val="20"/>
        </w:rPr>
        <w:t>las</w:t>
      </w:r>
      <w:r>
        <w:rPr>
          <w:spacing w:val="-1"/>
          <w:sz w:val="20"/>
        </w:rPr>
        <w:t> </w:t>
      </w:r>
      <w:r>
        <w:rPr>
          <w:sz w:val="20"/>
        </w:rPr>
        <w:t>personas</w:t>
      </w:r>
      <w:r>
        <w:rPr>
          <w:spacing w:val="-1"/>
          <w:sz w:val="20"/>
        </w:rPr>
        <w:t> </w:t>
      </w:r>
      <w:r>
        <w:rPr>
          <w:sz w:val="20"/>
        </w:rPr>
        <w:t>a las que esta Ley prohíbe financiar a los partidos políticos;</w:t>
      </w:r>
    </w:p>
    <w:p>
      <w:pPr>
        <w:pStyle w:val="BodyText"/>
        <w:spacing w:before="1"/>
      </w:pPr>
    </w:p>
    <w:p>
      <w:pPr>
        <w:pStyle w:val="ListParagraph"/>
        <w:numPr>
          <w:ilvl w:val="1"/>
          <w:numId w:val="36"/>
        </w:numPr>
        <w:tabs>
          <w:tab w:pos="1058" w:val="left" w:leader="none"/>
        </w:tabs>
        <w:spacing w:line="240" w:lineRule="auto" w:before="0" w:after="0"/>
        <w:ind w:left="1058" w:right="0" w:hanging="432"/>
        <w:jc w:val="left"/>
        <w:rPr>
          <w:sz w:val="20"/>
        </w:rPr>
      </w:pPr>
      <w:r>
        <w:rPr>
          <w:sz w:val="20"/>
        </w:rPr>
        <w:t>La</w:t>
      </w:r>
      <w:r>
        <w:rPr>
          <w:spacing w:val="-8"/>
          <w:sz w:val="20"/>
        </w:rPr>
        <w:t> </w:t>
      </w:r>
      <w:r>
        <w:rPr>
          <w:sz w:val="20"/>
        </w:rPr>
        <w:t>obligación</w:t>
      </w:r>
      <w:r>
        <w:rPr>
          <w:spacing w:val="-6"/>
          <w:sz w:val="20"/>
        </w:rPr>
        <w:t> </w:t>
      </w:r>
      <w:r>
        <w:rPr>
          <w:sz w:val="20"/>
        </w:rPr>
        <w:t>de</w:t>
      </w:r>
      <w:r>
        <w:rPr>
          <w:spacing w:val="-7"/>
          <w:sz w:val="20"/>
        </w:rPr>
        <w:t> </w:t>
      </w:r>
      <w:r>
        <w:rPr>
          <w:sz w:val="20"/>
        </w:rPr>
        <w:t>conducir</w:t>
      </w:r>
      <w:r>
        <w:rPr>
          <w:spacing w:val="-6"/>
          <w:sz w:val="20"/>
        </w:rPr>
        <w:t> </w:t>
      </w:r>
      <w:r>
        <w:rPr>
          <w:sz w:val="20"/>
        </w:rPr>
        <w:t>sus</w:t>
      </w:r>
      <w:r>
        <w:rPr>
          <w:spacing w:val="-5"/>
          <w:sz w:val="20"/>
        </w:rPr>
        <w:t> </w:t>
      </w:r>
      <w:r>
        <w:rPr>
          <w:sz w:val="20"/>
        </w:rPr>
        <w:t>actividades</w:t>
      </w:r>
      <w:r>
        <w:rPr>
          <w:spacing w:val="-4"/>
          <w:sz w:val="20"/>
        </w:rPr>
        <w:t> </w:t>
      </w:r>
      <w:r>
        <w:rPr>
          <w:sz w:val="20"/>
        </w:rPr>
        <w:t>por</w:t>
      </w:r>
      <w:r>
        <w:rPr>
          <w:spacing w:val="-6"/>
          <w:sz w:val="20"/>
        </w:rPr>
        <w:t> </w:t>
      </w:r>
      <w:r>
        <w:rPr>
          <w:sz w:val="20"/>
        </w:rPr>
        <w:t>medios</w:t>
      </w:r>
      <w:r>
        <w:rPr>
          <w:spacing w:val="-4"/>
          <w:sz w:val="20"/>
        </w:rPr>
        <w:t> </w:t>
      </w:r>
      <w:r>
        <w:rPr>
          <w:sz w:val="20"/>
        </w:rPr>
        <w:t>pacíficos</w:t>
      </w:r>
      <w:r>
        <w:rPr>
          <w:spacing w:val="-4"/>
          <w:sz w:val="20"/>
        </w:rPr>
        <w:t> </w:t>
      </w:r>
      <w:r>
        <w:rPr>
          <w:sz w:val="20"/>
        </w:rPr>
        <w:t>y</w:t>
      </w:r>
      <w:r>
        <w:rPr>
          <w:spacing w:val="-9"/>
          <w:sz w:val="20"/>
        </w:rPr>
        <w:t> </w:t>
      </w:r>
      <w:r>
        <w:rPr>
          <w:sz w:val="20"/>
        </w:rPr>
        <w:t>por</w:t>
      </w:r>
      <w:r>
        <w:rPr>
          <w:spacing w:val="-7"/>
          <w:sz w:val="20"/>
        </w:rPr>
        <w:t> </w:t>
      </w:r>
      <w:r>
        <w:rPr>
          <w:sz w:val="20"/>
        </w:rPr>
        <w:t>la</w:t>
      </w:r>
      <w:r>
        <w:rPr>
          <w:spacing w:val="-4"/>
          <w:sz w:val="20"/>
        </w:rPr>
        <w:t> </w:t>
      </w:r>
      <w:r>
        <w:rPr>
          <w:sz w:val="20"/>
        </w:rPr>
        <w:t>vía</w:t>
      </w:r>
      <w:r>
        <w:rPr>
          <w:spacing w:val="-7"/>
          <w:sz w:val="20"/>
        </w:rPr>
        <w:t> </w:t>
      </w:r>
      <w:r>
        <w:rPr>
          <w:spacing w:val="-2"/>
          <w:sz w:val="20"/>
        </w:rPr>
        <w:t>democrática;</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13-04-</w:t>
      </w:r>
      <w:r>
        <w:rPr>
          <w:rFonts w:ascii="Times New Roman"/>
          <w:i/>
          <w:color w:val="0000FF"/>
          <w:spacing w:val="-4"/>
          <w:sz w:val="16"/>
        </w:rPr>
        <w:t>2020</w:t>
      </w:r>
    </w:p>
    <w:p>
      <w:pPr>
        <w:spacing w:after="0"/>
        <w:jc w:val="right"/>
        <w:rPr>
          <w:rFonts w:ascii="Times New Roman"/>
          <w:i/>
          <w:sz w:val="16"/>
        </w:rPr>
        <w:sectPr>
          <w:pgSz w:w="12240" w:h="15840"/>
          <w:pgMar w:header="724" w:footer="712" w:top="1880" w:bottom="900" w:left="1080" w:right="1080"/>
        </w:sectPr>
      </w:pPr>
    </w:p>
    <w:p>
      <w:pPr>
        <w:pStyle w:val="BodyText"/>
        <w:spacing w:before="65"/>
        <w:rPr>
          <w:rFonts w:ascii="Times New Roman"/>
          <w:i/>
        </w:rPr>
      </w:pPr>
    </w:p>
    <w:p>
      <w:pPr>
        <w:pStyle w:val="ListParagraph"/>
        <w:numPr>
          <w:ilvl w:val="1"/>
          <w:numId w:val="36"/>
        </w:numPr>
        <w:tabs>
          <w:tab w:pos="1058" w:val="left" w:leader="none"/>
        </w:tabs>
        <w:spacing w:line="242" w:lineRule="auto" w:before="0" w:after="0"/>
        <w:ind w:left="1058" w:right="346" w:hanging="432"/>
        <w:jc w:val="left"/>
        <w:rPr>
          <w:sz w:val="20"/>
        </w:rPr>
      </w:pPr>
      <w:r>
        <w:rPr>
          <w:sz w:val="20"/>
        </w:rPr>
        <w:t>La obligación de promover la participación política en igualdad de oportunidades y equidad entre mujeres y hombres;</w:t>
      </w:r>
    </w:p>
    <w:p>
      <w:pPr>
        <w:spacing w:line="178"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13-04-</w:t>
      </w:r>
      <w:r>
        <w:rPr>
          <w:rFonts w:ascii="Times New Roman"/>
          <w:i/>
          <w:color w:val="0000FF"/>
          <w:spacing w:val="-4"/>
          <w:sz w:val="16"/>
        </w:rPr>
        <w:t>2020</w:t>
      </w:r>
    </w:p>
    <w:p>
      <w:pPr>
        <w:pStyle w:val="BodyText"/>
        <w:spacing w:before="45"/>
        <w:rPr>
          <w:rFonts w:ascii="Times New Roman"/>
          <w:i/>
          <w:sz w:val="16"/>
        </w:rPr>
      </w:pPr>
    </w:p>
    <w:p>
      <w:pPr>
        <w:pStyle w:val="ListParagraph"/>
        <w:numPr>
          <w:ilvl w:val="1"/>
          <w:numId w:val="36"/>
        </w:numPr>
        <w:tabs>
          <w:tab w:pos="1056" w:val="left" w:leader="none"/>
          <w:tab w:pos="1058" w:val="left" w:leader="none"/>
        </w:tabs>
        <w:spacing w:line="242" w:lineRule="auto" w:before="0" w:after="0"/>
        <w:ind w:left="1058" w:right="336" w:hanging="432"/>
        <w:jc w:val="both"/>
        <w:rPr>
          <w:sz w:val="20"/>
        </w:rPr>
      </w:pPr>
      <w:r>
        <w:rPr>
          <w:sz w:val="20"/>
        </w:rPr>
        <w:t>La obligación de promover, proteger y respetar los derechos políticos y electorales de las</w:t>
      </w:r>
      <w:r>
        <w:rPr>
          <w:spacing w:val="40"/>
          <w:sz w:val="20"/>
        </w:rPr>
        <w:t> </w:t>
      </w:r>
      <w:r>
        <w:rPr>
          <w:sz w:val="20"/>
        </w:rPr>
        <w:t>mujeres, establecidos en la Constitución Federal y en los tratados internacionales firmados y ratificados por México, y</w:t>
      </w:r>
    </w:p>
    <w:p>
      <w:pPr>
        <w:spacing w:line="178" w:lineRule="exact" w:before="0"/>
        <w:ind w:left="7436" w:right="0" w:firstLine="0"/>
        <w:jc w:val="lef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13-04-</w:t>
      </w:r>
      <w:r>
        <w:rPr>
          <w:rFonts w:ascii="Times New Roman"/>
          <w:i/>
          <w:color w:val="0000FF"/>
          <w:spacing w:val="-4"/>
          <w:sz w:val="16"/>
        </w:rPr>
        <w:t>2020</w:t>
      </w:r>
    </w:p>
    <w:p>
      <w:pPr>
        <w:pStyle w:val="BodyText"/>
        <w:spacing w:before="47"/>
        <w:rPr>
          <w:rFonts w:ascii="Times New Roman"/>
          <w:i/>
          <w:sz w:val="16"/>
        </w:rPr>
      </w:pPr>
    </w:p>
    <w:p>
      <w:pPr>
        <w:pStyle w:val="ListParagraph"/>
        <w:numPr>
          <w:ilvl w:val="1"/>
          <w:numId w:val="36"/>
        </w:numPr>
        <w:tabs>
          <w:tab w:pos="1056" w:val="left" w:leader="none"/>
          <w:tab w:pos="1058" w:val="left" w:leader="none"/>
        </w:tabs>
        <w:spacing w:line="242" w:lineRule="auto" w:before="0" w:after="0"/>
        <w:ind w:left="1058" w:right="337" w:hanging="432"/>
        <w:jc w:val="both"/>
        <w:rPr>
          <w:sz w:val="20"/>
        </w:rPr>
      </w:pPr>
      <w:r>
        <w:rPr>
          <w:sz w:val="20"/>
        </w:rPr>
        <w:t>Establecer mecanismos de sanción aplicables a quien o quienes ejerzan violencia política contra las mujeres en razón de género, acorde a lo estipulado en la Ley General de Instituciones y Procedimientos Electorales, en la Ley General de Acceso y las demás leyes aplicables.</w:t>
      </w:r>
    </w:p>
    <w:p>
      <w:pPr>
        <w:spacing w:line="176" w:lineRule="exact" w:before="0"/>
        <w:ind w:left="7436" w:right="0" w:firstLine="0"/>
        <w:jc w:val="lef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13-04-</w:t>
      </w:r>
      <w:r>
        <w:rPr>
          <w:rFonts w:ascii="Times New Roman"/>
          <w:i/>
          <w:color w:val="0000FF"/>
          <w:spacing w:val="-4"/>
          <w:sz w:val="16"/>
        </w:rPr>
        <w:t>2020</w:t>
      </w:r>
    </w:p>
    <w:p>
      <w:pPr>
        <w:pStyle w:val="BodyText"/>
        <w:spacing w:before="48"/>
        <w:rPr>
          <w:rFonts w:ascii="Times New Roman"/>
          <w:i/>
          <w:sz w:val="16"/>
        </w:rPr>
      </w:pPr>
    </w:p>
    <w:p>
      <w:pPr>
        <w:pStyle w:val="Heading2"/>
      </w:pPr>
      <w:bookmarkStart w:name="Artículo_38" w:id="38"/>
      <w:bookmarkEnd w:id="38"/>
      <w:r>
        <w:rPr>
          <w:b w:val="0"/>
        </w:rPr>
      </w:r>
      <w:r>
        <w:rPr/>
        <w:t>Artículo</w:t>
      </w:r>
      <w:r>
        <w:rPr>
          <w:spacing w:val="-10"/>
        </w:rPr>
        <w:t> </w:t>
      </w:r>
      <w:r>
        <w:rPr>
          <w:spacing w:val="-5"/>
        </w:rPr>
        <w:t>38.</w:t>
      </w:r>
    </w:p>
    <w:p>
      <w:pPr>
        <w:pStyle w:val="ListParagraph"/>
        <w:numPr>
          <w:ilvl w:val="0"/>
          <w:numId w:val="37"/>
        </w:numPr>
        <w:tabs>
          <w:tab w:pos="845" w:val="left" w:leader="none"/>
        </w:tabs>
        <w:spacing w:line="240" w:lineRule="auto" w:before="1" w:after="0"/>
        <w:ind w:left="845" w:right="0" w:hanging="219"/>
        <w:jc w:val="left"/>
        <w:rPr>
          <w:sz w:val="20"/>
        </w:rPr>
      </w:pPr>
      <w:r>
        <w:rPr>
          <w:sz w:val="20"/>
        </w:rPr>
        <w:t>El</w:t>
      </w:r>
      <w:r>
        <w:rPr>
          <w:spacing w:val="-8"/>
          <w:sz w:val="20"/>
        </w:rPr>
        <w:t> </w:t>
      </w:r>
      <w:r>
        <w:rPr>
          <w:sz w:val="20"/>
        </w:rPr>
        <w:t>programa</w:t>
      </w:r>
      <w:r>
        <w:rPr>
          <w:spacing w:val="-6"/>
          <w:sz w:val="20"/>
        </w:rPr>
        <w:t> </w:t>
      </w:r>
      <w:r>
        <w:rPr>
          <w:sz w:val="20"/>
        </w:rPr>
        <w:t>de</w:t>
      </w:r>
      <w:r>
        <w:rPr>
          <w:spacing w:val="-6"/>
          <w:sz w:val="20"/>
        </w:rPr>
        <w:t> </w:t>
      </w:r>
      <w:r>
        <w:rPr>
          <w:sz w:val="20"/>
        </w:rPr>
        <w:t>acción</w:t>
      </w:r>
      <w:r>
        <w:rPr>
          <w:spacing w:val="-7"/>
          <w:sz w:val="20"/>
        </w:rPr>
        <w:t> </w:t>
      </w:r>
      <w:r>
        <w:rPr>
          <w:sz w:val="20"/>
        </w:rPr>
        <w:t>determinará</w:t>
      </w:r>
      <w:r>
        <w:rPr>
          <w:spacing w:val="-6"/>
          <w:sz w:val="20"/>
        </w:rPr>
        <w:t> </w:t>
      </w:r>
      <w:r>
        <w:rPr>
          <w:sz w:val="20"/>
        </w:rPr>
        <w:t>las</w:t>
      </w:r>
      <w:r>
        <w:rPr>
          <w:spacing w:val="-5"/>
          <w:sz w:val="20"/>
        </w:rPr>
        <w:t> </w:t>
      </w:r>
      <w:r>
        <w:rPr>
          <w:sz w:val="20"/>
        </w:rPr>
        <w:t>medidas</w:t>
      </w:r>
      <w:r>
        <w:rPr>
          <w:spacing w:val="-6"/>
          <w:sz w:val="20"/>
        </w:rPr>
        <w:t> </w:t>
      </w:r>
      <w:r>
        <w:rPr>
          <w:spacing w:val="-4"/>
          <w:sz w:val="20"/>
        </w:rPr>
        <w:t>para:</w:t>
      </w:r>
    </w:p>
    <w:p>
      <w:pPr>
        <w:pStyle w:val="ListParagraph"/>
        <w:numPr>
          <w:ilvl w:val="1"/>
          <w:numId w:val="37"/>
        </w:numPr>
        <w:tabs>
          <w:tab w:pos="1058" w:val="left" w:leader="none"/>
        </w:tabs>
        <w:spacing w:line="240" w:lineRule="auto" w:before="228" w:after="0"/>
        <w:ind w:left="1058" w:right="0" w:hanging="432"/>
        <w:jc w:val="left"/>
        <w:rPr>
          <w:sz w:val="20"/>
        </w:rPr>
      </w:pPr>
      <w:r>
        <w:rPr>
          <w:sz w:val="20"/>
        </w:rPr>
        <w:t>Alcanzar</w:t>
      </w:r>
      <w:r>
        <w:rPr>
          <w:spacing w:val="-6"/>
          <w:sz w:val="20"/>
        </w:rPr>
        <w:t> </w:t>
      </w:r>
      <w:r>
        <w:rPr>
          <w:sz w:val="20"/>
        </w:rPr>
        <w:t>los</w:t>
      </w:r>
      <w:r>
        <w:rPr>
          <w:spacing w:val="-8"/>
          <w:sz w:val="20"/>
        </w:rPr>
        <w:t> </w:t>
      </w:r>
      <w:r>
        <w:rPr>
          <w:sz w:val="20"/>
        </w:rPr>
        <w:t>objetivos</w:t>
      </w:r>
      <w:r>
        <w:rPr>
          <w:spacing w:val="-6"/>
          <w:sz w:val="20"/>
        </w:rPr>
        <w:t> </w:t>
      </w:r>
      <w:r>
        <w:rPr>
          <w:sz w:val="20"/>
        </w:rPr>
        <w:t>de</w:t>
      </w:r>
      <w:r>
        <w:rPr>
          <w:spacing w:val="-7"/>
          <w:sz w:val="20"/>
        </w:rPr>
        <w:t> </w:t>
      </w:r>
      <w:r>
        <w:rPr>
          <w:sz w:val="20"/>
        </w:rPr>
        <w:t>los</w:t>
      </w:r>
      <w:r>
        <w:rPr>
          <w:spacing w:val="-8"/>
          <w:sz w:val="20"/>
        </w:rPr>
        <w:t> </w:t>
      </w:r>
      <w:r>
        <w:rPr>
          <w:sz w:val="20"/>
        </w:rPr>
        <w:t>partidos</w:t>
      </w:r>
      <w:r>
        <w:rPr>
          <w:spacing w:val="-8"/>
          <w:sz w:val="20"/>
        </w:rPr>
        <w:t> </w:t>
      </w:r>
      <w:r>
        <w:rPr>
          <w:spacing w:val="-2"/>
          <w:sz w:val="20"/>
        </w:rPr>
        <w:t>políticos;</w:t>
      </w:r>
    </w:p>
    <w:p>
      <w:pPr>
        <w:pStyle w:val="BodyText"/>
        <w:spacing w:before="1"/>
      </w:pPr>
    </w:p>
    <w:p>
      <w:pPr>
        <w:pStyle w:val="ListParagraph"/>
        <w:numPr>
          <w:ilvl w:val="1"/>
          <w:numId w:val="37"/>
        </w:numPr>
        <w:tabs>
          <w:tab w:pos="1058" w:val="left" w:leader="none"/>
        </w:tabs>
        <w:spacing w:line="240" w:lineRule="auto" w:before="0" w:after="0"/>
        <w:ind w:left="1058" w:right="0" w:hanging="432"/>
        <w:jc w:val="left"/>
        <w:rPr>
          <w:sz w:val="20"/>
        </w:rPr>
      </w:pPr>
      <w:r>
        <w:rPr>
          <w:sz w:val="20"/>
        </w:rPr>
        <w:t>Proponer</w:t>
      </w:r>
      <w:r>
        <w:rPr>
          <w:spacing w:val="-11"/>
          <w:sz w:val="20"/>
        </w:rPr>
        <w:t> </w:t>
      </w:r>
      <w:r>
        <w:rPr>
          <w:sz w:val="20"/>
        </w:rPr>
        <w:t>políticas</w:t>
      </w:r>
      <w:r>
        <w:rPr>
          <w:spacing w:val="-11"/>
          <w:sz w:val="20"/>
        </w:rPr>
        <w:t> </w:t>
      </w:r>
      <w:r>
        <w:rPr>
          <w:spacing w:val="-2"/>
          <w:sz w:val="20"/>
        </w:rPr>
        <w:t>públicas;</w:t>
      </w:r>
    </w:p>
    <w:p>
      <w:pPr>
        <w:pStyle w:val="BodyText"/>
      </w:pPr>
    </w:p>
    <w:p>
      <w:pPr>
        <w:pStyle w:val="ListParagraph"/>
        <w:numPr>
          <w:ilvl w:val="1"/>
          <w:numId w:val="37"/>
        </w:numPr>
        <w:tabs>
          <w:tab w:pos="1058" w:val="left" w:leader="none"/>
        </w:tabs>
        <w:spacing w:line="229" w:lineRule="exact" w:before="1" w:after="0"/>
        <w:ind w:left="1058" w:right="0" w:hanging="432"/>
        <w:jc w:val="left"/>
        <w:rPr>
          <w:sz w:val="20"/>
        </w:rPr>
      </w:pPr>
      <w:r>
        <w:rPr>
          <w:sz w:val="20"/>
        </w:rPr>
        <w:t>Formar</w:t>
      </w:r>
      <w:r>
        <w:rPr>
          <w:spacing w:val="-7"/>
          <w:sz w:val="20"/>
        </w:rPr>
        <w:t> </w:t>
      </w:r>
      <w:r>
        <w:rPr>
          <w:sz w:val="20"/>
        </w:rPr>
        <w:t>ideológica</w:t>
      </w:r>
      <w:r>
        <w:rPr>
          <w:spacing w:val="-2"/>
          <w:sz w:val="20"/>
        </w:rPr>
        <w:t> </w:t>
      </w:r>
      <w:r>
        <w:rPr>
          <w:sz w:val="20"/>
        </w:rPr>
        <w:t>y</w:t>
      </w:r>
      <w:r>
        <w:rPr>
          <w:spacing w:val="-9"/>
          <w:sz w:val="20"/>
        </w:rPr>
        <w:t> </w:t>
      </w:r>
      <w:r>
        <w:rPr>
          <w:sz w:val="20"/>
        </w:rPr>
        <w:t>políticamente</w:t>
      </w:r>
      <w:r>
        <w:rPr>
          <w:spacing w:val="-7"/>
          <w:sz w:val="20"/>
        </w:rPr>
        <w:t> </w:t>
      </w:r>
      <w:r>
        <w:rPr>
          <w:sz w:val="20"/>
        </w:rPr>
        <w:t>a</w:t>
      </w:r>
      <w:r>
        <w:rPr>
          <w:spacing w:val="-6"/>
          <w:sz w:val="20"/>
        </w:rPr>
        <w:t> </w:t>
      </w:r>
      <w:r>
        <w:rPr>
          <w:sz w:val="20"/>
        </w:rPr>
        <w:t>las</w:t>
      </w:r>
      <w:r>
        <w:rPr>
          <w:spacing w:val="-1"/>
          <w:sz w:val="20"/>
        </w:rPr>
        <w:t> </w:t>
      </w:r>
      <w:r>
        <w:rPr>
          <w:sz w:val="20"/>
        </w:rPr>
        <w:t>y</w:t>
      </w:r>
      <w:r>
        <w:rPr>
          <w:spacing w:val="-9"/>
          <w:sz w:val="20"/>
        </w:rPr>
        <w:t> </w:t>
      </w:r>
      <w:r>
        <w:rPr>
          <w:sz w:val="20"/>
        </w:rPr>
        <w:t>los</w:t>
      </w:r>
      <w:r>
        <w:rPr>
          <w:spacing w:val="-5"/>
          <w:sz w:val="20"/>
        </w:rPr>
        <w:t> </w:t>
      </w:r>
      <w:r>
        <w:rPr>
          <w:spacing w:val="-2"/>
          <w:sz w:val="20"/>
        </w:rPr>
        <w:t>militantes;</w:t>
      </w:r>
    </w:p>
    <w:p>
      <w:pPr>
        <w:spacing w:line="183"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13-04-</w:t>
      </w:r>
      <w:r>
        <w:rPr>
          <w:rFonts w:ascii="Times New Roman"/>
          <w:i/>
          <w:color w:val="0000FF"/>
          <w:spacing w:val="-4"/>
          <w:sz w:val="16"/>
        </w:rPr>
        <w:t>2020</w:t>
      </w:r>
    </w:p>
    <w:p>
      <w:pPr>
        <w:pStyle w:val="BodyText"/>
        <w:spacing w:before="1"/>
        <w:rPr>
          <w:rFonts w:ascii="Times New Roman"/>
          <w:i/>
        </w:rPr>
      </w:pPr>
    </w:p>
    <w:p>
      <w:pPr>
        <w:pStyle w:val="ListParagraph"/>
        <w:numPr>
          <w:ilvl w:val="1"/>
          <w:numId w:val="37"/>
        </w:numPr>
        <w:tabs>
          <w:tab w:pos="1058" w:val="left" w:leader="none"/>
        </w:tabs>
        <w:spacing w:line="240" w:lineRule="auto" w:before="0" w:after="0"/>
        <w:ind w:left="1058" w:right="0" w:hanging="432"/>
        <w:jc w:val="left"/>
        <w:rPr>
          <w:sz w:val="20"/>
        </w:rPr>
      </w:pPr>
      <w:r>
        <w:rPr>
          <w:sz w:val="20"/>
        </w:rPr>
        <w:t>Promover</w:t>
      </w:r>
      <w:r>
        <w:rPr>
          <w:spacing w:val="-8"/>
          <w:sz w:val="20"/>
        </w:rPr>
        <w:t> </w:t>
      </w:r>
      <w:r>
        <w:rPr>
          <w:sz w:val="20"/>
        </w:rPr>
        <w:t>la</w:t>
      </w:r>
      <w:r>
        <w:rPr>
          <w:spacing w:val="-5"/>
          <w:sz w:val="20"/>
        </w:rPr>
        <w:t> </w:t>
      </w:r>
      <w:r>
        <w:rPr>
          <w:sz w:val="20"/>
        </w:rPr>
        <w:t>participación</w:t>
      </w:r>
      <w:r>
        <w:rPr>
          <w:spacing w:val="-7"/>
          <w:sz w:val="20"/>
        </w:rPr>
        <w:t> </w:t>
      </w:r>
      <w:r>
        <w:rPr>
          <w:sz w:val="20"/>
        </w:rPr>
        <w:t>política</w:t>
      </w:r>
      <w:r>
        <w:rPr>
          <w:spacing w:val="-7"/>
          <w:sz w:val="20"/>
        </w:rPr>
        <w:t> </w:t>
      </w:r>
      <w:r>
        <w:rPr>
          <w:sz w:val="20"/>
        </w:rPr>
        <w:t>de</w:t>
      </w:r>
      <w:r>
        <w:rPr>
          <w:spacing w:val="-7"/>
          <w:sz w:val="20"/>
        </w:rPr>
        <w:t> </w:t>
      </w:r>
      <w:r>
        <w:rPr>
          <w:sz w:val="20"/>
        </w:rPr>
        <w:t>las</w:t>
      </w:r>
      <w:r>
        <w:rPr>
          <w:spacing w:val="-7"/>
          <w:sz w:val="20"/>
        </w:rPr>
        <w:t> </w:t>
      </w:r>
      <w:r>
        <w:rPr>
          <w:sz w:val="20"/>
        </w:rPr>
        <w:t>(</w:t>
      </w:r>
      <w:r>
        <w:rPr>
          <w:rFonts w:ascii="Arial" w:hAnsi="Arial"/>
          <w:b/>
          <w:sz w:val="20"/>
        </w:rPr>
        <w:t>sic</w:t>
      </w:r>
      <w:r>
        <w:rPr>
          <w:rFonts w:ascii="Arial" w:hAnsi="Arial"/>
          <w:b/>
          <w:spacing w:val="-8"/>
          <w:sz w:val="20"/>
        </w:rPr>
        <w:t> </w:t>
      </w:r>
      <w:r>
        <w:rPr>
          <w:rFonts w:ascii="Arial" w:hAnsi="Arial"/>
          <w:b/>
          <w:sz w:val="20"/>
        </w:rPr>
        <w:t>DOF</w:t>
      </w:r>
      <w:r>
        <w:rPr>
          <w:rFonts w:ascii="Arial" w:hAnsi="Arial"/>
          <w:b/>
          <w:spacing w:val="-4"/>
          <w:sz w:val="20"/>
        </w:rPr>
        <w:t> </w:t>
      </w:r>
      <w:r>
        <w:rPr>
          <w:rFonts w:ascii="Arial" w:hAnsi="Arial"/>
          <w:b/>
          <w:sz w:val="20"/>
        </w:rPr>
        <w:t>13-04-2020</w:t>
      </w:r>
      <w:r>
        <w:rPr>
          <w:sz w:val="20"/>
        </w:rPr>
        <w:t>)</w:t>
      </w:r>
      <w:r>
        <w:rPr>
          <w:spacing w:val="-7"/>
          <w:sz w:val="20"/>
        </w:rPr>
        <w:t> </w:t>
      </w:r>
      <w:r>
        <w:rPr>
          <w:spacing w:val="-2"/>
          <w:sz w:val="20"/>
        </w:rPr>
        <w:t>militantes;</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13-04-</w:t>
      </w:r>
      <w:r>
        <w:rPr>
          <w:rFonts w:ascii="Times New Roman"/>
          <w:i/>
          <w:color w:val="0000FF"/>
          <w:spacing w:val="-4"/>
          <w:sz w:val="16"/>
        </w:rPr>
        <w:t>2020</w:t>
      </w:r>
    </w:p>
    <w:p>
      <w:pPr>
        <w:pStyle w:val="BodyText"/>
        <w:spacing w:before="45"/>
        <w:rPr>
          <w:rFonts w:ascii="Times New Roman"/>
          <w:i/>
          <w:sz w:val="16"/>
        </w:rPr>
      </w:pPr>
    </w:p>
    <w:p>
      <w:pPr>
        <w:pStyle w:val="ListParagraph"/>
        <w:numPr>
          <w:ilvl w:val="1"/>
          <w:numId w:val="37"/>
        </w:numPr>
        <w:tabs>
          <w:tab w:pos="1058" w:val="left" w:leader="none"/>
        </w:tabs>
        <w:spacing w:line="242" w:lineRule="auto" w:before="0" w:after="0"/>
        <w:ind w:left="1058" w:right="345" w:hanging="432"/>
        <w:jc w:val="left"/>
        <w:rPr>
          <w:sz w:val="20"/>
        </w:rPr>
      </w:pPr>
      <w:r>
        <w:rPr>
          <w:sz w:val="20"/>
        </w:rPr>
        <w:t>Establecer mecanismos de promoción y acceso de las mujeres a la actividad política del partido, así como la formación de liderazgos políticos, y</w:t>
      </w:r>
    </w:p>
    <w:p>
      <w:pPr>
        <w:spacing w:line="181"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13-04-</w:t>
      </w:r>
      <w:r>
        <w:rPr>
          <w:rFonts w:ascii="Times New Roman"/>
          <w:i/>
          <w:color w:val="0000FF"/>
          <w:spacing w:val="-4"/>
          <w:sz w:val="16"/>
        </w:rPr>
        <w:t>2020</w:t>
      </w:r>
    </w:p>
    <w:p>
      <w:pPr>
        <w:pStyle w:val="BodyText"/>
        <w:spacing w:before="45"/>
        <w:rPr>
          <w:rFonts w:ascii="Times New Roman"/>
          <w:i/>
          <w:sz w:val="16"/>
        </w:rPr>
      </w:pPr>
    </w:p>
    <w:p>
      <w:pPr>
        <w:pStyle w:val="ListParagraph"/>
        <w:numPr>
          <w:ilvl w:val="1"/>
          <w:numId w:val="37"/>
        </w:numPr>
        <w:tabs>
          <w:tab w:pos="1058" w:val="left" w:leader="none"/>
        </w:tabs>
        <w:spacing w:line="240" w:lineRule="auto" w:before="0" w:after="0"/>
        <w:ind w:left="1058" w:right="0" w:hanging="432"/>
        <w:jc w:val="left"/>
        <w:rPr>
          <w:sz w:val="20"/>
        </w:rPr>
      </w:pPr>
      <w:r>
        <w:rPr>
          <w:sz w:val="20"/>
        </w:rPr>
        <w:t>Preparar</w:t>
      </w:r>
      <w:r>
        <w:rPr>
          <w:spacing w:val="-5"/>
          <w:sz w:val="20"/>
        </w:rPr>
        <w:t> </w:t>
      </w:r>
      <w:r>
        <w:rPr>
          <w:sz w:val="20"/>
        </w:rPr>
        <w:t>la</w:t>
      </w:r>
      <w:r>
        <w:rPr>
          <w:spacing w:val="-5"/>
          <w:sz w:val="20"/>
        </w:rPr>
        <w:t> </w:t>
      </w:r>
      <w:r>
        <w:rPr>
          <w:sz w:val="20"/>
        </w:rPr>
        <w:t>participación</w:t>
      </w:r>
      <w:r>
        <w:rPr>
          <w:spacing w:val="-6"/>
          <w:sz w:val="20"/>
        </w:rPr>
        <w:t> </w:t>
      </w:r>
      <w:r>
        <w:rPr>
          <w:sz w:val="20"/>
        </w:rPr>
        <w:t>activa</w:t>
      </w:r>
      <w:r>
        <w:rPr>
          <w:spacing w:val="-7"/>
          <w:sz w:val="20"/>
        </w:rPr>
        <w:t> </w:t>
      </w:r>
      <w:r>
        <w:rPr>
          <w:sz w:val="20"/>
        </w:rPr>
        <w:t>de</w:t>
      </w:r>
      <w:r>
        <w:rPr>
          <w:spacing w:val="-7"/>
          <w:sz w:val="20"/>
        </w:rPr>
        <w:t> </w:t>
      </w:r>
      <w:r>
        <w:rPr>
          <w:sz w:val="20"/>
        </w:rPr>
        <w:t>las</w:t>
      </w:r>
      <w:r>
        <w:rPr>
          <w:spacing w:val="-4"/>
          <w:sz w:val="20"/>
        </w:rPr>
        <w:t> </w:t>
      </w:r>
      <w:r>
        <w:rPr>
          <w:sz w:val="20"/>
        </w:rPr>
        <w:t>y</w:t>
      </w:r>
      <w:r>
        <w:rPr>
          <w:spacing w:val="-8"/>
          <w:sz w:val="20"/>
        </w:rPr>
        <w:t> </w:t>
      </w:r>
      <w:r>
        <w:rPr>
          <w:sz w:val="20"/>
        </w:rPr>
        <w:t>los</w:t>
      </w:r>
      <w:r>
        <w:rPr>
          <w:spacing w:val="-6"/>
          <w:sz w:val="20"/>
        </w:rPr>
        <w:t> </w:t>
      </w:r>
      <w:r>
        <w:rPr>
          <w:sz w:val="20"/>
        </w:rPr>
        <w:t>militantes</w:t>
      </w:r>
      <w:r>
        <w:rPr>
          <w:spacing w:val="-7"/>
          <w:sz w:val="20"/>
        </w:rPr>
        <w:t> </w:t>
      </w:r>
      <w:r>
        <w:rPr>
          <w:sz w:val="20"/>
        </w:rPr>
        <w:t>en</w:t>
      </w:r>
      <w:r>
        <w:rPr>
          <w:spacing w:val="-7"/>
          <w:sz w:val="20"/>
        </w:rPr>
        <w:t> </w:t>
      </w:r>
      <w:r>
        <w:rPr>
          <w:sz w:val="20"/>
        </w:rPr>
        <w:t>los</w:t>
      </w:r>
      <w:r>
        <w:rPr>
          <w:spacing w:val="-4"/>
          <w:sz w:val="20"/>
        </w:rPr>
        <w:t> </w:t>
      </w:r>
      <w:r>
        <w:rPr>
          <w:sz w:val="20"/>
        </w:rPr>
        <w:t>procesos</w:t>
      </w:r>
      <w:r>
        <w:rPr>
          <w:spacing w:val="-6"/>
          <w:sz w:val="20"/>
        </w:rPr>
        <w:t> </w:t>
      </w:r>
      <w:r>
        <w:rPr>
          <w:spacing w:val="-2"/>
          <w:sz w:val="20"/>
        </w:rPr>
        <w:t>electorales.</w:t>
      </w:r>
    </w:p>
    <w:p>
      <w:pPr>
        <w:spacing w:before="0"/>
        <w:ind w:left="6716" w:right="0" w:firstLine="0"/>
        <w:jc w:val="left"/>
        <w:rPr>
          <w:rFonts w:ascii="Times New Roman"/>
          <w:i/>
          <w:sz w:val="16"/>
        </w:rPr>
      </w:pPr>
      <w:r>
        <w:rPr>
          <w:rFonts w:ascii="Times New Roman"/>
          <w:i/>
          <w:color w:val="0000FF"/>
          <w:sz w:val="16"/>
        </w:rPr>
        <w:t>Inciso</w:t>
      </w:r>
      <w:r>
        <w:rPr>
          <w:rFonts w:ascii="Times New Roman"/>
          <w:i/>
          <w:color w:val="0000FF"/>
          <w:spacing w:val="-5"/>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y</w:t>
      </w:r>
      <w:r>
        <w:rPr>
          <w:rFonts w:ascii="Times New Roman"/>
          <w:i/>
          <w:color w:val="0000FF"/>
          <w:spacing w:val="-4"/>
          <w:sz w:val="16"/>
        </w:rPr>
        <w:t> </w:t>
      </w:r>
      <w:r>
        <w:rPr>
          <w:rFonts w:ascii="Times New Roman"/>
          <w:i/>
          <w:color w:val="0000FF"/>
          <w:sz w:val="16"/>
        </w:rPr>
        <w:t>recorrido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13-04-</w:t>
      </w:r>
      <w:r>
        <w:rPr>
          <w:rFonts w:ascii="Times New Roman"/>
          <w:i/>
          <w:color w:val="0000FF"/>
          <w:spacing w:val="-4"/>
          <w:sz w:val="16"/>
        </w:rPr>
        <w:t>2020</w:t>
      </w:r>
    </w:p>
    <w:p>
      <w:pPr>
        <w:pStyle w:val="BodyText"/>
        <w:spacing w:before="47"/>
        <w:rPr>
          <w:rFonts w:ascii="Times New Roman"/>
          <w:i/>
          <w:sz w:val="16"/>
        </w:rPr>
      </w:pPr>
    </w:p>
    <w:p>
      <w:pPr>
        <w:pStyle w:val="Heading2"/>
      </w:pPr>
      <w:bookmarkStart w:name="Artículo_39" w:id="39"/>
      <w:bookmarkEnd w:id="39"/>
      <w:r>
        <w:rPr>
          <w:b w:val="0"/>
        </w:rPr>
      </w:r>
      <w:r>
        <w:rPr/>
        <w:t>Artículo</w:t>
      </w:r>
      <w:r>
        <w:rPr>
          <w:spacing w:val="-10"/>
        </w:rPr>
        <w:t> </w:t>
      </w:r>
      <w:r>
        <w:rPr>
          <w:spacing w:val="-5"/>
        </w:rPr>
        <w:t>39.</w:t>
      </w:r>
    </w:p>
    <w:p>
      <w:pPr>
        <w:pStyle w:val="ListParagraph"/>
        <w:numPr>
          <w:ilvl w:val="0"/>
          <w:numId w:val="38"/>
        </w:numPr>
        <w:tabs>
          <w:tab w:pos="845" w:val="left" w:leader="none"/>
        </w:tabs>
        <w:spacing w:line="240" w:lineRule="auto" w:before="1" w:after="0"/>
        <w:ind w:left="845" w:right="0" w:hanging="219"/>
        <w:jc w:val="left"/>
        <w:rPr>
          <w:sz w:val="20"/>
        </w:rPr>
      </w:pPr>
      <w:r>
        <w:rPr>
          <w:sz w:val="20"/>
        </w:rPr>
        <w:t>Los</w:t>
      </w:r>
      <w:r>
        <w:rPr>
          <w:spacing w:val="-5"/>
          <w:sz w:val="20"/>
        </w:rPr>
        <w:t> </w:t>
      </w:r>
      <w:r>
        <w:rPr>
          <w:sz w:val="20"/>
        </w:rPr>
        <w:t>estatutos</w:t>
      </w:r>
      <w:r>
        <w:rPr>
          <w:spacing w:val="-7"/>
          <w:sz w:val="20"/>
        </w:rPr>
        <w:t> </w:t>
      </w:r>
      <w:r>
        <w:rPr>
          <w:spacing w:val="-2"/>
          <w:sz w:val="20"/>
        </w:rPr>
        <w:t>establecerán:</w:t>
      </w:r>
    </w:p>
    <w:p>
      <w:pPr>
        <w:pStyle w:val="ListParagraph"/>
        <w:numPr>
          <w:ilvl w:val="1"/>
          <w:numId w:val="38"/>
        </w:numPr>
        <w:tabs>
          <w:tab w:pos="1056" w:val="left" w:leader="none"/>
          <w:tab w:pos="1058" w:val="left" w:leader="none"/>
        </w:tabs>
        <w:spacing w:line="242" w:lineRule="auto" w:before="228" w:after="0"/>
        <w:ind w:left="1058" w:right="332" w:hanging="432"/>
        <w:jc w:val="both"/>
        <w:rPr>
          <w:sz w:val="20"/>
        </w:rPr>
      </w:pPr>
      <w:r>
        <w:rPr>
          <w:sz w:val="20"/>
        </w:rPr>
        <w:t>La denominación del partido político, el emblema y el color o colores que lo caractericen y diferencien de otros partidos políticos. La denominación y el emblema estarán exentos de alusiones religiosas o raciales;</w:t>
      </w:r>
    </w:p>
    <w:p>
      <w:pPr>
        <w:pStyle w:val="ListParagraph"/>
        <w:numPr>
          <w:ilvl w:val="1"/>
          <w:numId w:val="38"/>
        </w:numPr>
        <w:tabs>
          <w:tab w:pos="1056" w:val="left" w:leader="none"/>
          <w:tab w:pos="1058" w:val="left" w:leader="none"/>
        </w:tabs>
        <w:spacing w:line="240" w:lineRule="auto" w:before="225" w:after="0"/>
        <w:ind w:left="1058" w:right="342" w:hanging="432"/>
        <w:jc w:val="both"/>
        <w:rPr>
          <w:sz w:val="20"/>
        </w:rPr>
      </w:pPr>
      <w:r>
        <w:rPr>
          <w:sz w:val="20"/>
        </w:rPr>
        <w:t>Los procedimientos para la afiliación individual, personal, libre y pacífica de sus miembros, así como sus derechos y obligaciones;</w:t>
      </w:r>
    </w:p>
    <w:p>
      <w:pPr>
        <w:pStyle w:val="ListParagraph"/>
        <w:numPr>
          <w:ilvl w:val="1"/>
          <w:numId w:val="38"/>
        </w:numPr>
        <w:tabs>
          <w:tab w:pos="1058" w:val="left" w:leader="none"/>
        </w:tabs>
        <w:spacing w:line="240" w:lineRule="auto" w:before="229" w:after="0"/>
        <w:ind w:left="1058" w:right="0" w:hanging="432"/>
        <w:jc w:val="left"/>
        <w:rPr>
          <w:sz w:val="20"/>
        </w:rPr>
      </w:pPr>
      <w:r>
        <w:rPr>
          <w:sz w:val="20"/>
        </w:rPr>
        <w:t>Los</w:t>
      </w:r>
      <w:r>
        <w:rPr>
          <w:spacing w:val="-7"/>
          <w:sz w:val="20"/>
        </w:rPr>
        <w:t> </w:t>
      </w:r>
      <w:r>
        <w:rPr>
          <w:sz w:val="20"/>
        </w:rPr>
        <w:t>derechos</w:t>
      </w:r>
      <w:r>
        <w:rPr>
          <w:spacing w:val="-4"/>
          <w:sz w:val="20"/>
        </w:rPr>
        <w:t> </w:t>
      </w:r>
      <w:r>
        <w:rPr>
          <w:sz w:val="20"/>
        </w:rPr>
        <w:t>y</w:t>
      </w:r>
      <w:r>
        <w:rPr>
          <w:spacing w:val="-8"/>
          <w:sz w:val="20"/>
        </w:rPr>
        <w:t> </w:t>
      </w:r>
      <w:r>
        <w:rPr>
          <w:sz w:val="20"/>
        </w:rPr>
        <w:t>obligaciones</w:t>
      </w:r>
      <w:r>
        <w:rPr>
          <w:spacing w:val="-6"/>
          <w:sz w:val="20"/>
        </w:rPr>
        <w:t> </w:t>
      </w:r>
      <w:r>
        <w:rPr>
          <w:sz w:val="20"/>
        </w:rPr>
        <w:t>de</w:t>
      </w:r>
      <w:r>
        <w:rPr>
          <w:spacing w:val="-8"/>
          <w:sz w:val="20"/>
        </w:rPr>
        <w:t> </w:t>
      </w:r>
      <w:r>
        <w:rPr>
          <w:sz w:val="20"/>
        </w:rPr>
        <w:t>los</w:t>
      </w:r>
      <w:r>
        <w:rPr>
          <w:spacing w:val="-6"/>
          <w:sz w:val="20"/>
        </w:rPr>
        <w:t> </w:t>
      </w:r>
      <w:r>
        <w:rPr>
          <w:spacing w:val="-2"/>
          <w:sz w:val="20"/>
        </w:rPr>
        <w:t>militantes;</w:t>
      </w:r>
    </w:p>
    <w:p>
      <w:pPr>
        <w:pStyle w:val="BodyText"/>
        <w:spacing w:before="1"/>
      </w:pPr>
    </w:p>
    <w:p>
      <w:pPr>
        <w:pStyle w:val="ListParagraph"/>
        <w:numPr>
          <w:ilvl w:val="1"/>
          <w:numId w:val="38"/>
        </w:numPr>
        <w:tabs>
          <w:tab w:pos="1058" w:val="left" w:leader="none"/>
        </w:tabs>
        <w:spacing w:line="240" w:lineRule="auto" w:before="0" w:after="0"/>
        <w:ind w:left="1058" w:right="0" w:hanging="432"/>
        <w:jc w:val="left"/>
        <w:rPr>
          <w:sz w:val="20"/>
        </w:rPr>
      </w:pPr>
      <w:r>
        <w:rPr>
          <w:sz w:val="20"/>
        </w:rPr>
        <w:t>La</w:t>
      </w:r>
      <w:r>
        <w:rPr>
          <w:spacing w:val="-9"/>
          <w:sz w:val="20"/>
        </w:rPr>
        <w:t> </w:t>
      </w:r>
      <w:r>
        <w:rPr>
          <w:sz w:val="20"/>
        </w:rPr>
        <w:t>estructura</w:t>
      </w:r>
      <w:r>
        <w:rPr>
          <w:spacing w:val="-6"/>
          <w:sz w:val="20"/>
        </w:rPr>
        <w:t> </w:t>
      </w:r>
      <w:r>
        <w:rPr>
          <w:sz w:val="20"/>
        </w:rPr>
        <w:t>orgánica</w:t>
      </w:r>
      <w:r>
        <w:rPr>
          <w:spacing w:val="-6"/>
          <w:sz w:val="20"/>
        </w:rPr>
        <w:t> </w:t>
      </w:r>
      <w:r>
        <w:rPr>
          <w:sz w:val="20"/>
        </w:rPr>
        <w:t>bajo</w:t>
      </w:r>
      <w:r>
        <w:rPr>
          <w:spacing w:val="-7"/>
          <w:sz w:val="20"/>
        </w:rPr>
        <w:t> </w:t>
      </w:r>
      <w:r>
        <w:rPr>
          <w:sz w:val="20"/>
        </w:rPr>
        <w:t>la</w:t>
      </w:r>
      <w:r>
        <w:rPr>
          <w:spacing w:val="-8"/>
          <w:sz w:val="20"/>
        </w:rPr>
        <w:t> </w:t>
      </w:r>
      <w:r>
        <w:rPr>
          <w:sz w:val="20"/>
        </w:rPr>
        <w:t>cual</w:t>
      </w:r>
      <w:r>
        <w:rPr>
          <w:spacing w:val="-8"/>
          <w:sz w:val="20"/>
        </w:rPr>
        <w:t> </w:t>
      </w:r>
      <w:r>
        <w:rPr>
          <w:sz w:val="20"/>
        </w:rPr>
        <w:t>se</w:t>
      </w:r>
      <w:r>
        <w:rPr>
          <w:spacing w:val="-6"/>
          <w:sz w:val="20"/>
        </w:rPr>
        <w:t> </w:t>
      </w:r>
      <w:r>
        <w:rPr>
          <w:sz w:val="20"/>
        </w:rPr>
        <w:t>organizará</w:t>
      </w:r>
      <w:r>
        <w:rPr>
          <w:spacing w:val="-7"/>
          <w:sz w:val="20"/>
        </w:rPr>
        <w:t> </w:t>
      </w:r>
      <w:r>
        <w:rPr>
          <w:sz w:val="20"/>
        </w:rPr>
        <w:t>el</w:t>
      </w:r>
      <w:r>
        <w:rPr>
          <w:spacing w:val="-7"/>
          <w:sz w:val="20"/>
        </w:rPr>
        <w:t> </w:t>
      </w:r>
      <w:r>
        <w:rPr>
          <w:sz w:val="20"/>
        </w:rPr>
        <w:t>partido</w:t>
      </w:r>
      <w:r>
        <w:rPr>
          <w:spacing w:val="-7"/>
          <w:sz w:val="20"/>
        </w:rPr>
        <w:t> </w:t>
      </w:r>
      <w:r>
        <w:rPr>
          <w:spacing w:val="-2"/>
          <w:sz w:val="20"/>
        </w:rPr>
        <w:t>político;</w:t>
      </w:r>
    </w:p>
    <w:p>
      <w:pPr>
        <w:pStyle w:val="ListParagraph"/>
        <w:numPr>
          <w:ilvl w:val="1"/>
          <w:numId w:val="38"/>
        </w:numPr>
        <w:tabs>
          <w:tab w:pos="1056" w:val="left" w:leader="none"/>
          <w:tab w:pos="1058" w:val="left" w:leader="none"/>
        </w:tabs>
        <w:spacing w:line="242" w:lineRule="auto" w:before="229" w:after="0"/>
        <w:ind w:left="1058" w:right="348" w:hanging="432"/>
        <w:jc w:val="both"/>
        <w:rPr>
          <w:sz w:val="20"/>
        </w:rPr>
      </w:pPr>
      <w:r>
        <w:rPr>
          <w:sz w:val="20"/>
        </w:rPr>
        <w:t>Las normas y procedimientos democráticos para la integración y renovación de los órganos internos, así como las funciones, facultades y obligaciones de los mismos;</w:t>
      </w:r>
    </w:p>
    <w:p>
      <w:pPr>
        <w:pStyle w:val="ListParagraph"/>
        <w:numPr>
          <w:ilvl w:val="1"/>
          <w:numId w:val="38"/>
        </w:numPr>
        <w:tabs>
          <w:tab w:pos="1056" w:val="left" w:leader="none"/>
          <w:tab w:pos="1058" w:val="left" w:leader="none"/>
        </w:tabs>
        <w:spacing w:line="242" w:lineRule="auto" w:before="226" w:after="0"/>
        <w:ind w:left="1058" w:right="346" w:hanging="432"/>
        <w:jc w:val="both"/>
        <w:rPr>
          <w:sz w:val="20"/>
        </w:rPr>
      </w:pPr>
      <w:r>
        <w:rPr>
          <w:sz w:val="20"/>
        </w:rPr>
        <w:t>Los mecanismos y</w:t>
      </w:r>
      <w:r>
        <w:rPr>
          <w:spacing w:val="-4"/>
          <w:sz w:val="20"/>
        </w:rPr>
        <w:t> </w:t>
      </w:r>
      <w:r>
        <w:rPr>
          <w:sz w:val="20"/>
        </w:rPr>
        <w:t>procedimientos que permitirán garantizar la integración de liderazgos políticos de mujeres al interior del partido;</w:t>
      </w:r>
    </w:p>
    <w:p>
      <w:pPr>
        <w:spacing w:line="178"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13-04-</w:t>
      </w:r>
      <w:r>
        <w:rPr>
          <w:rFonts w:ascii="Times New Roman"/>
          <w:i/>
          <w:color w:val="0000FF"/>
          <w:spacing w:val="-4"/>
          <w:sz w:val="16"/>
        </w:rPr>
        <w:t>2020</w:t>
      </w:r>
    </w:p>
    <w:p>
      <w:pPr>
        <w:spacing w:after="0" w:line="178" w:lineRule="exact"/>
        <w:jc w:val="right"/>
        <w:rPr>
          <w:rFonts w:ascii="Times New Roman"/>
          <w:i/>
          <w:sz w:val="16"/>
        </w:rPr>
        <w:sectPr>
          <w:pgSz w:w="12240" w:h="15840"/>
          <w:pgMar w:header="724" w:footer="712" w:top="1880" w:bottom="900" w:left="1080" w:right="1080"/>
        </w:sectPr>
      </w:pPr>
    </w:p>
    <w:p>
      <w:pPr>
        <w:pStyle w:val="BodyText"/>
        <w:rPr>
          <w:rFonts w:ascii="Times New Roman"/>
          <w:i/>
        </w:rPr>
      </w:pPr>
    </w:p>
    <w:p>
      <w:pPr>
        <w:pStyle w:val="BodyText"/>
        <w:spacing w:before="65"/>
        <w:rPr>
          <w:rFonts w:ascii="Times New Roman"/>
          <w:i/>
        </w:rPr>
      </w:pPr>
    </w:p>
    <w:p>
      <w:pPr>
        <w:pStyle w:val="ListParagraph"/>
        <w:numPr>
          <w:ilvl w:val="1"/>
          <w:numId w:val="38"/>
        </w:numPr>
        <w:tabs>
          <w:tab w:pos="1058" w:val="left" w:leader="none"/>
        </w:tabs>
        <w:spacing w:line="242" w:lineRule="auto" w:before="0" w:after="0"/>
        <w:ind w:left="1058" w:right="343" w:hanging="432"/>
        <w:jc w:val="left"/>
        <w:rPr>
          <w:sz w:val="20"/>
        </w:rPr>
      </w:pPr>
      <w:r>
        <w:rPr>
          <w:sz w:val="20"/>
        </w:rPr>
        <w:t>Los mecanismos que garanticen la prevención, atención y sanción de la violencia política contra las mujeres en razón de género;</w:t>
      </w:r>
    </w:p>
    <w:p>
      <w:pPr>
        <w:spacing w:line="179"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13-04-</w:t>
      </w:r>
      <w:r>
        <w:rPr>
          <w:rFonts w:ascii="Times New Roman"/>
          <w:i/>
          <w:color w:val="0000FF"/>
          <w:spacing w:val="-4"/>
          <w:sz w:val="16"/>
        </w:rPr>
        <w:t>2020</w:t>
      </w:r>
    </w:p>
    <w:p>
      <w:pPr>
        <w:pStyle w:val="BodyText"/>
        <w:spacing w:before="47"/>
        <w:rPr>
          <w:rFonts w:ascii="Times New Roman"/>
          <w:i/>
          <w:sz w:val="16"/>
        </w:rPr>
      </w:pPr>
    </w:p>
    <w:p>
      <w:pPr>
        <w:pStyle w:val="ListParagraph"/>
        <w:numPr>
          <w:ilvl w:val="1"/>
          <w:numId w:val="38"/>
        </w:numPr>
        <w:tabs>
          <w:tab w:pos="1058" w:val="left" w:leader="none"/>
        </w:tabs>
        <w:spacing w:line="240" w:lineRule="auto" w:before="0" w:after="0"/>
        <w:ind w:left="1058" w:right="0" w:hanging="432"/>
        <w:jc w:val="left"/>
        <w:rPr>
          <w:sz w:val="20"/>
        </w:rPr>
      </w:pPr>
      <w:r>
        <w:rPr>
          <w:sz w:val="20"/>
        </w:rPr>
        <w:t>Las</w:t>
      </w:r>
      <w:r>
        <w:rPr>
          <w:spacing w:val="-7"/>
          <w:sz w:val="20"/>
        </w:rPr>
        <w:t> </w:t>
      </w:r>
      <w:r>
        <w:rPr>
          <w:sz w:val="20"/>
        </w:rPr>
        <w:t>normas</w:t>
      </w:r>
      <w:r>
        <w:rPr>
          <w:spacing w:val="-4"/>
          <w:sz w:val="20"/>
        </w:rPr>
        <w:t> </w:t>
      </w:r>
      <w:r>
        <w:rPr>
          <w:sz w:val="20"/>
        </w:rPr>
        <w:t>y</w:t>
      </w:r>
      <w:r>
        <w:rPr>
          <w:spacing w:val="-11"/>
          <w:sz w:val="20"/>
        </w:rPr>
        <w:t> </w:t>
      </w:r>
      <w:r>
        <w:rPr>
          <w:sz w:val="20"/>
        </w:rPr>
        <w:t>procedimientos</w:t>
      </w:r>
      <w:r>
        <w:rPr>
          <w:spacing w:val="-7"/>
          <w:sz w:val="20"/>
        </w:rPr>
        <w:t> </w:t>
      </w:r>
      <w:r>
        <w:rPr>
          <w:sz w:val="20"/>
        </w:rPr>
        <w:t>democráticos</w:t>
      </w:r>
      <w:r>
        <w:rPr>
          <w:spacing w:val="-6"/>
          <w:sz w:val="20"/>
        </w:rPr>
        <w:t> </w:t>
      </w:r>
      <w:r>
        <w:rPr>
          <w:sz w:val="20"/>
        </w:rPr>
        <w:t>para</w:t>
      </w:r>
      <w:r>
        <w:rPr>
          <w:spacing w:val="-7"/>
          <w:sz w:val="20"/>
        </w:rPr>
        <w:t> </w:t>
      </w:r>
      <w:r>
        <w:rPr>
          <w:sz w:val="20"/>
        </w:rPr>
        <w:t>la</w:t>
      </w:r>
      <w:r>
        <w:rPr>
          <w:spacing w:val="-7"/>
          <w:sz w:val="20"/>
        </w:rPr>
        <w:t> </w:t>
      </w:r>
      <w:r>
        <w:rPr>
          <w:sz w:val="20"/>
        </w:rPr>
        <w:t>postulación</w:t>
      </w:r>
      <w:r>
        <w:rPr>
          <w:spacing w:val="-9"/>
          <w:sz w:val="20"/>
        </w:rPr>
        <w:t> </w:t>
      </w:r>
      <w:r>
        <w:rPr>
          <w:sz w:val="20"/>
        </w:rPr>
        <w:t>de</w:t>
      </w:r>
      <w:r>
        <w:rPr>
          <w:spacing w:val="-7"/>
          <w:sz w:val="20"/>
        </w:rPr>
        <w:t> </w:t>
      </w:r>
      <w:r>
        <w:rPr>
          <w:spacing w:val="-2"/>
          <w:sz w:val="20"/>
        </w:rPr>
        <w:t>candidaturas;</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5"/>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y</w:t>
      </w:r>
      <w:r>
        <w:rPr>
          <w:rFonts w:ascii="Times New Roman"/>
          <w:i/>
          <w:color w:val="0000FF"/>
          <w:spacing w:val="-4"/>
          <w:sz w:val="16"/>
        </w:rPr>
        <w:t> </w:t>
      </w:r>
      <w:r>
        <w:rPr>
          <w:rFonts w:ascii="Times New Roman"/>
          <w:i/>
          <w:color w:val="0000FF"/>
          <w:sz w:val="16"/>
        </w:rPr>
        <w:t>recorrido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13-04-</w:t>
      </w:r>
      <w:r>
        <w:rPr>
          <w:rFonts w:ascii="Times New Roman"/>
          <w:i/>
          <w:color w:val="0000FF"/>
          <w:spacing w:val="-4"/>
          <w:sz w:val="16"/>
        </w:rPr>
        <w:t>2020</w:t>
      </w:r>
    </w:p>
    <w:p>
      <w:pPr>
        <w:pStyle w:val="BodyText"/>
        <w:spacing w:before="45"/>
        <w:rPr>
          <w:rFonts w:ascii="Times New Roman"/>
          <w:i/>
          <w:sz w:val="16"/>
        </w:rPr>
      </w:pPr>
    </w:p>
    <w:p>
      <w:pPr>
        <w:pStyle w:val="BodyText"/>
        <w:spacing w:line="242" w:lineRule="auto"/>
        <w:ind w:left="1058" w:right="341" w:hanging="432"/>
        <w:jc w:val="both"/>
      </w:pPr>
      <w:r>
        <w:rPr>
          <w:color w:val="2D74B5"/>
        </w:rPr>
        <w:t>[</w:t>
      </w:r>
      <w:r>
        <w:rPr>
          <w:rFonts w:ascii="Arial" w:hAnsi="Arial"/>
          <w:b/>
        </w:rPr>
        <w:t>i)</w:t>
      </w:r>
      <w:r>
        <w:rPr>
          <w:color w:val="2D74B5"/>
        </w:rPr>
        <w:t>]</w:t>
      </w:r>
      <w:r>
        <w:rPr>
          <w:color w:val="2D74B5"/>
          <w:spacing w:val="40"/>
        </w:rPr>
        <w:t> </w:t>
      </w:r>
      <w:r>
        <w:rPr/>
        <w:t>La obligación de presentar una plataforma electoral, para cada elección en que participe, sustentada en su declaración de principios y programa de acción;</w:t>
      </w:r>
    </w:p>
    <w:p>
      <w:pPr>
        <w:spacing w:line="240" w:lineRule="auto" w:before="0"/>
        <w:ind w:left="850" w:right="333" w:firstLine="5866"/>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9"/>
          <w:sz w:val="16"/>
        </w:rPr>
        <w:t> </w:t>
      </w:r>
      <w:r>
        <w:rPr>
          <w:rFonts w:ascii="Times New Roman" w:hAnsi="Times New Roman"/>
          <w:i/>
          <w:color w:val="0000FF"/>
          <w:sz w:val="16"/>
        </w:rPr>
        <w:t>recorrido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13-04-2020,</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Recorrido</w:t>
      </w:r>
      <w:r>
        <w:rPr>
          <w:rFonts w:ascii="Times New Roman" w:hAnsi="Times New Roman"/>
          <w:i/>
          <w:color w:val="2D74B5"/>
          <w:spacing w:val="-3"/>
          <w:sz w:val="16"/>
        </w:rPr>
        <w:t> </w:t>
      </w:r>
      <w:r>
        <w:rPr>
          <w:rFonts w:ascii="Times New Roman" w:hAnsi="Times New Roman"/>
          <w:i/>
          <w:color w:val="2D74B5"/>
          <w:sz w:val="16"/>
        </w:rPr>
        <w:t>del</w:t>
      </w:r>
      <w:r>
        <w:rPr>
          <w:rFonts w:ascii="Times New Roman" w:hAnsi="Times New Roman"/>
          <w:i/>
          <w:color w:val="2D74B5"/>
          <w:spacing w:val="-1"/>
          <w:sz w:val="16"/>
        </w:rPr>
        <w:t> </w:t>
      </w:r>
      <w:r>
        <w:rPr>
          <w:rFonts w:ascii="Times New Roman" w:hAnsi="Times New Roman"/>
          <w:i/>
          <w:color w:val="2D74B5"/>
          <w:sz w:val="16"/>
        </w:rPr>
        <w:t>inciso</w:t>
      </w:r>
      <w:r>
        <w:rPr>
          <w:rFonts w:ascii="Times New Roman" w:hAnsi="Times New Roman"/>
          <w:i/>
          <w:color w:val="2D74B5"/>
          <w:spacing w:val="-3"/>
          <w:sz w:val="16"/>
        </w:rPr>
        <w:t> </w:t>
      </w:r>
      <w:r>
        <w:rPr>
          <w:rFonts w:ascii="Times New Roman" w:hAnsi="Times New Roman"/>
          <w:i/>
          <w:color w:val="2D74B5"/>
          <w:sz w:val="16"/>
        </w:rPr>
        <w:t>declarado</w:t>
      </w:r>
      <w:r>
        <w:rPr>
          <w:rFonts w:ascii="Times New Roman" w:hAnsi="Times New Roman"/>
          <w:i/>
          <w:color w:val="2D74B5"/>
          <w:spacing w:val="-1"/>
          <w:sz w:val="16"/>
        </w:rPr>
        <w:t> </w:t>
      </w:r>
      <w:r>
        <w:rPr>
          <w:rFonts w:ascii="Times New Roman" w:hAnsi="Times New Roman"/>
          <w:i/>
          <w:color w:val="2D74B5"/>
          <w:sz w:val="16"/>
        </w:rPr>
        <w:t>inválido</w:t>
      </w:r>
      <w:r>
        <w:rPr>
          <w:rFonts w:ascii="Times New Roman" w:hAnsi="Times New Roman"/>
          <w:i/>
          <w:color w:val="2D74B5"/>
          <w:spacing w:val="-3"/>
          <w:sz w:val="16"/>
        </w:rPr>
        <w:t> </w:t>
      </w:r>
      <w:r>
        <w:rPr>
          <w:rFonts w:ascii="Times New Roman" w:hAnsi="Times New Roman"/>
          <w:i/>
          <w:color w:val="2D74B5"/>
          <w:sz w:val="16"/>
        </w:rPr>
        <w:t>y</w:t>
      </w:r>
      <w:r>
        <w:rPr>
          <w:rFonts w:ascii="Times New Roman" w:hAnsi="Times New Roman"/>
          <w:i/>
          <w:color w:val="2D74B5"/>
          <w:spacing w:val="-1"/>
          <w:sz w:val="16"/>
        </w:rPr>
        <w:t> </w:t>
      </w:r>
      <w:r>
        <w:rPr>
          <w:rFonts w:ascii="Times New Roman" w:hAnsi="Times New Roman"/>
          <w:i/>
          <w:color w:val="2D74B5"/>
          <w:sz w:val="16"/>
        </w:rPr>
        <w:t>“recupera</w:t>
      </w:r>
      <w:r>
        <w:rPr>
          <w:rFonts w:ascii="Times New Roman" w:hAnsi="Times New Roman"/>
          <w:i/>
          <w:color w:val="2D74B5"/>
          <w:spacing w:val="-1"/>
          <w:sz w:val="16"/>
        </w:rPr>
        <w:t> </w:t>
      </w:r>
      <w:r>
        <w:rPr>
          <w:rFonts w:ascii="Times New Roman" w:hAnsi="Times New Roman"/>
          <w:i/>
          <w:color w:val="2D74B5"/>
          <w:sz w:val="16"/>
        </w:rPr>
        <w:t>su</w:t>
      </w:r>
      <w:r>
        <w:rPr>
          <w:rFonts w:ascii="Times New Roman" w:hAnsi="Times New Roman"/>
          <w:i/>
          <w:color w:val="2D74B5"/>
          <w:spacing w:val="-1"/>
          <w:sz w:val="16"/>
        </w:rPr>
        <w:t> </w:t>
      </w:r>
      <w:r>
        <w:rPr>
          <w:rFonts w:ascii="Times New Roman" w:hAnsi="Times New Roman"/>
          <w:i/>
          <w:color w:val="2D74B5"/>
          <w:sz w:val="16"/>
        </w:rPr>
        <w:t>vigencia</w:t>
      </w:r>
      <w:r>
        <w:rPr>
          <w:rFonts w:ascii="Times New Roman" w:hAnsi="Times New Roman"/>
          <w:i/>
          <w:color w:val="2D74B5"/>
          <w:spacing w:val="-3"/>
          <w:sz w:val="16"/>
        </w:rPr>
        <w:t> </w:t>
      </w:r>
      <w:r>
        <w:rPr>
          <w:rFonts w:ascii="Times New Roman" w:hAnsi="Times New Roman"/>
          <w:i/>
          <w:color w:val="2D74B5"/>
          <w:sz w:val="16"/>
        </w:rPr>
        <w:t>con</w:t>
      </w:r>
      <w:r>
        <w:rPr>
          <w:rFonts w:ascii="Times New Roman" w:hAnsi="Times New Roman"/>
          <w:i/>
          <w:color w:val="2D74B5"/>
          <w:spacing w:val="-3"/>
          <w:sz w:val="16"/>
        </w:rPr>
        <w:t> </w:t>
      </w:r>
      <w:r>
        <w:rPr>
          <w:rFonts w:ascii="Times New Roman" w:hAnsi="Times New Roman"/>
          <w:i/>
          <w:color w:val="2D74B5"/>
          <w:sz w:val="16"/>
        </w:rPr>
        <w:t>el</w:t>
      </w:r>
      <w:r>
        <w:rPr>
          <w:rFonts w:ascii="Times New Roman" w:hAnsi="Times New Roman"/>
          <w:i/>
          <w:color w:val="2D74B5"/>
          <w:spacing w:val="-3"/>
          <w:sz w:val="16"/>
        </w:rPr>
        <w:t> </w:t>
      </w:r>
      <w:r>
        <w:rPr>
          <w:rFonts w:ascii="Times New Roman" w:hAnsi="Times New Roman"/>
          <w:i/>
          <w:color w:val="2D74B5"/>
          <w:sz w:val="16"/>
        </w:rPr>
        <w:t>texto</w:t>
      </w:r>
      <w:r>
        <w:rPr>
          <w:rFonts w:ascii="Times New Roman" w:hAnsi="Times New Roman"/>
          <w:i/>
          <w:color w:val="2D74B5"/>
          <w:spacing w:val="-3"/>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3"/>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2</w:t>
      </w:r>
      <w:r>
        <w:rPr>
          <w:rFonts w:ascii="Times New Roman" w:hAnsi="Times New Roman"/>
          <w:i/>
          <w:color w:val="2D74B5"/>
          <w:spacing w:val="-3"/>
          <w:sz w:val="16"/>
        </w:rPr>
        <w:t> </w:t>
      </w:r>
      <w:r>
        <w:rPr>
          <w:rFonts w:ascii="Times New Roman" w:hAnsi="Times New Roman"/>
          <w:i/>
          <w:color w:val="2D74B5"/>
          <w:sz w:val="16"/>
        </w:rPr>
        <w:t>de</w:t>
      </w:r>
      <w:r>
        <w:rPr>
          <w:rFonts w:ascii="Times New Roman" w:hAnsi="Times New Roman"/>
          <w:i/>
          <w:color w:val="2D74B5"/>
          <w:spacing w:val="-1"/>
          <w:sz w:val="16"/>
        </w:rPr>
        <w:t> </w:t>
      </w:r>
      <w:r>
        <w:rPr>
          <w:rFonts w:ascii="Times New Roman" w:hAnsi="Times New Roman"/>
          <w:i/>
          <w:color w:val="2D74B5"/>
          <w:sz w:val="16"/>
        </w:rPr>
        <w:t>marzo</w:t>
      </w:r>
      <w:r>
        <w:rPr>
          <w:rFonts w:ascii="Times New Roman" w:hAnsi="Times New Roman"/>
          <w:i/>
          <w:color w:val="2D74B5"/>
          <w:spacing w:val="-3"/>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2"/>
          <w:sz w:val="16"/>
        </w:rPr>
        <w:t> </w:t>
      </w:r>
      <w:r>
        <w:rPr>
          <w:rFonts w:ascii="Times New Roman" w:hAnsi="Times New Roman"/>
          <w:i/>
          <w:color w:val="2D74B5"/>
          <w:sz w:val="16"/>
        </w:rPr>
        <w:t>sentencia</w:t>
      </w:r>
      <w:r>
        <w:rPr>
          <w:rFonts w:ascii="Times New Roman" w:hAnsi="Times New Roman"/>
          <w:i/>
          <w:color w:val="2D74B5"/>
          <w:spacing w:val="-3"/>
          <w:sz w:val="16"/>
        </w:rPr>
        <w:t> </w:t>
      </w:r>
      <w:r>
        <w:rPr>
          <w:rFonts w:ascii="Times New Roman" w:hAnsi="Times New Roman"/>
          <w:i/>
          <w:color w:val="2D74B5"/>
          <w:sz w:val="16"/>
        </w:rPr>
        <w:t>de</w:t>
      </w:r>
      <w:r>
        <w:rPr>
          <w:rFonts w:ascii="Times New Roman" w:hAnsi="Times New Roman"/>
          <w:i/>
          <w:color w:val="2D74B5"/>
          <w:spacing w:val="-1"/>
          <w:sz w:val="16"/>
        </w:rPr>
        <w:t> </w:t>
      </w:r>
      <w:r>
        <w:rPr>
          <w:rFonts w:ascii="Times New Roman" w:hAnsi="Times New Roman"/>
          <w:i/>
          <w:color w:val="2D74B5"/>
          <w:sz w:val="16"/>
        </w:rPr>
        <w:t>la</w:t>
      </w:r>
      <w:r>
        <w:rPr>
          <w:rFonts w:ascii="Times New Roman" w:hAnsi="Times New Roman"/>
          <w:i/>
          <w:color w:val="2D74B5"/>
          <w:spacing w:val="-3"/>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 de Inconstitucionalidad notificada para efectos legales el 23-06-2023 y publicada DOF 24-11-2023</w:t>
      </w:r>
    </w:p>
    <w:p>
      <w:pPr>
        <w:pStyle w:val="BodyText"/>
        <w:spacing w:before="43"/>
        <w:rPr>
          <w:rFonts w:ascii="Times New Roman"/>
          <w:i/>
          <w:sz w:val="16"/>
        </w:rPr>
      </w:pPr>
    </w:p>
    <w:p>
      <w:pPr>
        <w:pStyle w:val="BodyText"/>
        <w:spacing w:before="1"/>
        <w:ind w:left="1058" w:right="332" w:hanging="432"/>
        <w:jc w:val="both"/>
      </w:pPr>
      <w:r>
        <w:rPr>
          <w:color w:val="2D74B5"/>
        </w:rPr>
        <w:t>[</w:t>
      </w:r>
      <w:r>
        <w:rPr>
          <w:rFonts w:ascii="Arial" w:hAnsi="Arial"/>
          <w:b/>
        </w:rPr>
        <w:t>j)</w:t>
      </w:r>
      <w:r>
        <w:rPr>
          <w:color w:val="2D74B5"/>
        </w:rPr>
        <w:t>]</w:t>
      </w:r>
      <w:r>
        <w:rPr>
          <w:color w:val="2D74B5"/>
          <w:spacing w:val="80"/>
        </w:rPr>
        <w:t> </w:t>
      </w:r>
      <w:r>
        <w:rPr/>
        <w:t>La obligación de sus candidatas o candidatos de sostener</w:t>
      </w:r>
      <w:r>
        <w:rPr>
          <w:spacing w:val="40"/>
        </w:rPr>
        <w:t> </w:t>
      </w:r>
      <w:r>
        <w:rPr/>
        <w:t>y difundir la plataforma electoral durante la campaña electoral en que participen;</w:t>
      </w:r>
    </w:p>
    <w:p>
      <w:pPr>
        <w:spacing w:before="0"/>
        <w:ind w:left="850" w:right="333" w:firstLine="3982"/>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3"/>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y</w:t>
      </w:r>
      <w:r>
        <w:rPr>
          <w:rFonts w:ascii="Times New Roman" w:hAnsi="Times New Roman"/>
          <w:i/>
          <w:color w:val="0000FF"/>
          <w:spacing w:val="-3"/>
          <w:sz w:val="16"/>
        </w:rPr>
        <w:t> </w:t>
      </w:r>
      <w:r>
        <w:rPr>
          <w:rFonts w:ascii="Times New Roman" w:hAnsi="Times New Roman"/>
          <w:i/>
          <w:color w:val="0000FF"/>
          <w:sz w:val="16"/>
        </w:rPr>
        <w:t>recorrido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13-04-2020.</w:t>
      </w:r>
      <w:r>
        <w:rPr>
          <w:rFonts w:ascii="Times New Roman" w:hAnsi="Times New Roman"/>
          <w:i/>
          <w:color w:val="0000FF"/>
          <w:spacing w:val="-6"/>
          <w:sz w:val="16"/>
        </w:rPr>
        <w:t> </w:t>
      </w:r>
      <w:r>
        <w:rPr>
          <w:rFonts w:ascii="Times New Roman" w:hAnsi="Times New Roman"/>
          <w:i/>
          <w:color w:val="0000FF"/>
          <w:sz w:val="16"/>
        </w:rPr>
        <w:t>Recorrido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Recorrido</w:t>
      </w:r>
      <w:r>
        <w:rPr>
          <w:rFonts w:ascii="Times New Roman" w:hAnsi="Times New Roman"/>
          <w:i/>
          <w:color w:val="2D74B5"/>
          <w:spacing w:val="-3"/>
          <w:sz w:val="16"/>
        </w:rPr>
        <w:t> </w:t>
      </w:r>
      <w:r>
        <w:rPr>
          <w:rFonts w:ascii="Times New Roman" w:hAnsi="Times New Roman"/>
          <w:i/>
          <w:color w:val="2D74B5"/>
          <w:sz w:val="16"/>
        </w:rPr>
        <w:t>del</w:t>
      </w:r>
      <w:r>
        <w:rPr>
          <w:rFonts w:ascii="Times New Roman" w:hAnsi="Times New Roman"/>
          <w:i/>
          <w:color w:val="2D74B5"/>
          <w:spacing w:val="-1"/>
          <w:sz w:val="16"/>
        </w:rPr>
        <w:t> </w:t>
      </w:r>
      <w:r>
        <w:rPr>
          <w:rFonts w:ascii="Times New Roman" w:hAnsi="Times New Roman"/>
          <w:i/>
          <w:color w:val="2D74B5"/>
          <w:sz w:val="16"/>
        </w:rPr>
        <w:t>inciso</w:t>
      </w:r>
      <w:r>
        <w:rPr>
          <w:rFonts w:ascii="Times New Roman" w:hAnsi="Times New Roman"/>
          <w:i/>
          <w:color w:val="2D74B5"/>
          <w:spacing w:val="-3"/>
          <w:sz w:val="16"/>
        </w:rPr>
        <w:t> </w:t>
      </w:r>
      <w:r>
        <w:rPr>
          <w:rFonts w:ascii="Times New Roman" w:hAnsi="Times New Roman"/>
          <w:i/>
          <w:color w:val="2D74B5"/>
          <w:sz w:val="16"/>
        </w:rPr>
        <w:t>declarado</w:t>
      </w:r>
      <w:r>
        <w:rPr>
          <w:rFonts w:ascii="Times New Roman" w:hAnsi="Times New Roman"/>
          <w:i/>
          <w:color w:val="2D74B5"/>
          <w:spacing w:val="-1"/>
          <w:sz w:val="16"/>
        </w:rPr>
        <w:t> </w:t>
      </w:r>
      <w:r>
        <w:rPr>
          <w:rFonts w:ascii="Times New Roman" w:hAnsi="Times New Roman"/>
          <w:i/>
          <w:color w:val="2D74B5"/>
          <w:sz w:val="16"/>
        </w:rPr>
        <w:t>inválido</w:t>
      </w:r>
      <w:r>
        <w:rPr>
          <w:rFonts w:ascii="Times New Roman" w:hAnsi="Times New Roman"/>
          <w:i/>
          <w:color w:val="2D74B5"/>
          <w:spacing w:val="-3"/>
          <w:sz w:val="16"/>
        </w:rPr>
        <w:t> </w:t>
      </w:r>
      <w:r>
        <w:rPr>
          <w:rFonts w:ascii="Times New Roman" w:hAnsi="Times New Roman"/>
          <w:i/>
          <w:color w:val="2D74B5"/>
          <w:sz w:val="16"/>
        </w:rPr>
        <w:t>y</w:t>
      </w:r>
      <w:r>
        <w:rPr>
          <w:rFonts w:ascii="Times New Roman" w:hAnsi="Times New Roman"/>
          <w:i/>
          <w:color w:val="2D74B5"/>
          <w:spacing w:val="-1"/>
          <w:sz w:val="16"/>
        </w:rPr>
        <w:t> </w:t>
      </w:r>
      <w:r>
        <w:rPr>
          <w:rFonts w:ascii="Times New Roman" w:hAnsi="Times New Roman"/>
          <w:i/>
          <w:color w:val="2D74B5"/>
          <w:sz w:val="16"/>
        </w:rPr>
        <w:t>“recupera</w:t>
      </w:r>
      <w:r>
        <w:rPr>
          <w:rFonts w:ascii="Times New Roman" w:hAnsi="Times New Roman"/>
          <w:i/>
          <w:color w:val="2D74B5"/>
          <w:spacing w:val="-1"/>
          <w:sz w:val="16"/>
        </w:rPr>
        <w:t> </w:t>
      </w:r>
      <w:r>
        <w:rPr>
          <w:rFonts w:ascii="Times New Roman" w:hAnsi="Times New Roman"/>
          <w:i/>
          <w:color w:val="2D74B5"/>
          <w:sz w:val="16"/>
        </w:rPr>
        <w:t>su</w:t>
      </w:r>
      <w:r>
        <w:rPr>
          <w:rFonts w:ascii="Times New Roman" w:hAnsi="Times New Roman"/>
          <w:i/>
          <w:color w:val="2D74B5"/>
          <w:spacing w:val="-1"/>
          <w:sz w:val="16"/>
        </w:rPr>
        <w:t> </w:t>
      </w:r>
      <w:r>
        <w:rPr>
          <w:rFonts w:ascii="Times New Roman" w:hAnsi="Times New Roman"/>
          <w:i/>
          <w:color w:val="2D74B5"/>
          <w:sz w:val="16"/>
        </w:rPr>
        <w:t>vigencia</w:t>
      </w:r>
      <w:r>
        <w:rPr>
          <w:rFonts w:ascii="Times New Roman" w:hAnsi="Times New Roman"/>
          <w:i/>
          <w:color w:val="2D74B5"/>
          <w:spacing w:val="-3"/>
          <w:sz w:val="16"/>
        </w:rPr>
        <w:t> </w:t>
      </w:r>
      <w:r>
        <w:rPr>
          <w:rFonts w:ascii="Times New Roman" w:hAnsi="Times New Roman"/>
          <w:i/>
          <w:color w:val="2D74B5"/>
          <w:sz w:val="16"/>
        </w:rPr>
        <w:t>con</w:t>
      </w:r>
      <w:r>
        <w:rPr>
          <w:rFonts w:ascii="Times New Roman" w:hAnsi="Times New Roman"/>
          <w:i/>
          <w:color w:val="2D74B5"/>
          <w:spacing w:val="-3"/>
          <w:sz w:val="16"/>
        </w:rPr>
        <w:t> </w:t>
      </w:r>
      <w:r>
        <w:rPr>
          <w:rFonts w:ascii="Times New Roman" w:hAnsi="Times New Roman"/>
          <w:i/>
          <w:color w:val="2D74B5"/>
          <w:sz w:val="16"/>
        </w:rPr>
        <w:t>el</w:t>
      </w:r>
      <w:r>
        <w:rPr>
          <w:rFonts w:ascii="Times New Roman" w:hAnsi="Times New Roman"/>
          <w:i/>
          <w:color w:val="2D74B5"/>
          <w:spacing w:val="-3"/>
          <w:sz w:val="16"/>
        </w:rPr>
        <w:t> </w:t>
      </w:r>
      <w:r>
        <w:rPr>
          <w:rFonts w:ascii="Times New Roman" w:hAnsi="Times New Roman"/>
          <w:i/>
          <w:color w:val="2D74B5"/>
          <w:sz w:val="16"/>
        </w:rPr>
        <w:t>texto</w:t>
      </w:r>
      <w:r>
        <w:rPr>
          <w:rFonts w:ascii="Times New Roman" w:hAnsi="Times New Roman"/>
          <w:i/>
          <w:color w:val="2D74B5"/>
          <w:spacing w:val="-3"/>
          <w:sz w:val="16"/>
        </w:rPr>
        <w:t> </w:t>
      </w:r>
      <w:r>
        <w:rPr>
          <w:rFonts w:ascii="Times New Roman" w:hAnsi="Times New Roman"/>
          <w:i/>
          <w:color w:val="2D74B5"/>
          <w:sz w:val="16"/>
        </w:rPr>
        <w:t>que</w:t>
      </w:r>
      <w:r>
        <w:rPr>
          <w:rFonts w:ascii="Times New Roman" w:hAnsi="Times New Roman"/>
          <w:i/>
          <w:color w:val="2D74B5"/>
          <w:spacing w:val="-4"/>
          <w:sz w:val="16"/>
        </w:rPr>
        <w:t> </w:t>
      </w:r>
      <w:r>
        <w:rPr>
          <w:rFonts w:ascii="Times New Roman" w:hAnsi="Times New Roman"/>
          <w:i/>
          <w:color w:val="2D74B5"/>
          <w:sz w:val="16"/>
        </w:rPr>
        <w:t>tenía</w:t>
      </w:r>
      <w:r>
        <w:rPr>
          <w:rFonts w:ascii="Times New Roman" w:hAnsi="Times New Roman"/>
          <w:i/>
          <w:color w:val="2D74B5"/>
          <w:spacing w:val="-3"/>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2</w:t>
      </w:r>
      <w:r>
        <w:rPr>
          <w:rFonts w:ascii="Times New Roman" w:hAnsi="Times New Roman"/>
          <w:i/>
          <w:color w:val="2D74B5"/>
          <w:spacing w:val="-3"/>
          <w:sz w:val="16"/>
        </w:rPr>
        <w:t> </w:t>
      </w:r>
      <w:r>
        <w:rPr>
          <w:rFonts w:ascii="Times New Roman" w:hAnsi="Times New Roman"/>
          <w:i/>
          <w:color w:val="2D74B5"/>
          <w:sz w:val="16"/>
        </w:rPr>
        <w:t>de</w:t>
      </w:r>
      <w:r>
        <w:rPr>
          <w:rFonts w:ascii="Times New Roman" w:hAnsi="Times New Roman"/>
          <w:i/>
          <w:color w:val="2D74B5"/>
          <w:spacing w:val="-1"/>
          <w:sz w:val="16"/>
        </w:rPr>
        <w:t> </w:t>
      </w:r>
      <w:r>
        <w:rPr>
          <w:rFonts w:ascii="Times New Roman" w:hAnsi="Times New Roman"/>
          <w:i/>
          <w:color w:val="2D74B5"/>
          <w:sz w:val="16"/>
        </w:rPr>
        <w:t>marzo</w:t>
      </w:r>
      <w:r>
        <w:rPr>
          <w:rFonts w:ascii="Times New Roman" w:hAnsi="Times New Roman"/>
          <w:i/>
          <w:color w:val="2D74B5"/>
          <w:spacing w:val="-3"/>
          <w:sz w:val="16"/>
        </w:rPr>
        <w:t> </w:t>
      </w:r>
      <w:r>
        <w:rPr>
          <w:rFonts w:ascii="Times New Roman" w:hAnsi="Times New Roman"/>
          <w:i/>
          <w:color w:val="2D74B5"/>
          <w:sz w:val="16"/>
        </w:rPr>
        <w:t>de</w:t>
      </w:r>
      <w:r>
        <w:rPr>
          <w:rFonts w:ascii="Times New Roman" w:hAnsi="Times New Roman"/>
          <w:i/>
          <w:color w:val="2D74B5"/>
          <w:spacing w:val="-4"/>
          <w:sz w:val="16"/>
        </w:rPr>
        <w:t> </w:t>
      </w:r>
      <w:r>
        <w:rPr>
          <w:rFonts w:ascii="Times New Roman" w:hAnsi="Times New Roman"/>
          <w:i/>
          <w:color w:val="2D74B5"/>
          <w:sz w:val="16"/>
        </w:rPr>
        <w:t>2023” por</w:t>
      </w:r>
      <w:r>
        <w:rPr>
          <w:rFonts w:ascii="Times New Roman" w:hAnsi="Times New Roman"/>
          <w:i/>
          <w:color w:val="2D74B5"/>
          <w:spacing w:val="-2"/>
          <w:sz w:val="16"/>
        </w:rPr>
        <w:t> </w:t>
      </w:r>
      <w:r>
        <w:rPr>
          <w:rFonts w:ascii="Times New Roman" w:hAnsi="Times New Roman"/>
          <w:i/>
          <w:color w:val="2D74B5"/>
          <w:sz w:val="16"/>
        </w:rPr>
        <w:t>sentencia</w:t>
      </w:r>
      <w:r>
        <w:rPr>
          <w:rFonts w:ascii="Times New Roman" w:hAnsi="Times New Roman"/>
          <w:i/>
          <w:color w:val="2D74B5"/>
          <w:spacing w:val="-3"/>
          <w:sz w:val="16"/>
        </w:rPr>
        <w:t> </w:t>
      </w:r>
      <w:r>
        <w:rPr>
          <w:rFonts w:ascii="Times New Roman" w:hAnsi="Times New Roman"/>
          <w:i/>
          <w:color w:val="2D74B5"/>
          <w:sz w:val="16"/>
        </w:rPr>
        <w:t>de</w:t>
      </w:r>
      <w:r>
        <w:rPr>
          <w:rFonts w:ascii="Times New Roman" w:hAnsi="Times New Roman"/>
          <w:i/>
          <w:color w:val="2D74B5"/>
          <w:spacing w:val="-1"/>
          <w:sz w:val="16"/>
        </w:rPr>
        <w:t> </w:t>
      </w:r>
      <w:r>
        <w:rPr>
          <w:rFonts w:ascii="Times New Roman" w:hAnsi="Times New Roman"/>
          <w:i/>
          <w:color w:val="2D74B5"/>
          <w:sz w:val="16"/>
        </w:rPr>
        <w:t>la</w:t>
      </w:r>
      <w:r>
        <w:rPr>
          <w:rFonts w:ascii="Times New Roman" w:hAnsi="Times New Roman"/>
          <w:i/>
          <w:color w:val="2D74B5"/>
          <w:spacing w:val="-3"/>
          <w:sz w:val="16"/>
        </w:rPr>
        <w:t> </w:t>
      </w:r>
      <w:r>
        <w:rPr>
          <w:rFonts w:ascii="Times New Roman" w:hAnsi="Times New Roman"/>
          <w:i/>
          <w:color w:val="2D74B5"/>
          <w:sz w:val="16"/>
        </w:rPr>
        <w:t>SCJN</w:t>
      </w:r>
      <w:r>
        <w:rPr>
          <w:rFonts w:ascii="Times New Roman" w:hAnsi="Times New Roman"/>
          <w:i/>
          <w:color w:val="2D74B5"/>
          <w:spacing w:val="-3"/>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 de Inconstitucionalidad notificada para efectos legales el 23-06-2023 y publicada DOF 24-11-2023</w:t>
      </w:r>
    </w:p>
    <w:p>
      <w:pPr>
        <w:pStyle w:val="BodyText"/>
        <w:spacing w:before="44"/>
        <w:rPr>
          <w:rFonts w:ascii="Times New Roman"/>
          <w:i/>
          <w:sz w:val="16"/>
        </w:rPr>
      </w:pPr>
    </w:p>
    <w:p>
      <w:pPr>
        <w:pStyle w:val="BodyText"/>
        <w:spacing w:before="1"/>
        <w:ind w:left="626"/>
      </w:pPr>
      <w:r>
        <w:rPr>
          <w:color w:val="2D74B5"/>
        </w:rPr>
        <w:t>[</w:t>
      </w:r>
      <w:r>
        <w:rPr>
          <w:rFonts w:ascii="Arial" w:hAnsi="Arial"/>
          <w:b/>
        </w:rPr>
        <w:t>k)</w:t>
      </w:r>
      <w:r>
        <w:rPr>
          <w:color w:val="2D74B5"/>
        </w:rPr>
        <w:t>]</w:t>
      </w:r>
      <w:r>
        <w:rPr>
          <w:color w:val="2D74B5"/>
          <w:spacing w:val="73"/>
        </w:rPr>
        <w:t> </w:t>
      </w:r>
      <w:r>
        <w:rPr/>
        <w:t>Los</w:t>
      </w:r>
      <w:r>
        <w:rPr>
          <w:spacing w:val="-6"/>
        </w:rPr>
        <w:t> </w:t>
      </w:r>
      <w:r>
        <w:rPr/>
        <w:t>tipos</w:t>
      </w:r>
      <w:r>
        <w:rPr>
          <w:spacing w:val="-4"/>
        </w:rPr>
        <w:t> </w:t>
      </w:r>
      <w:r>
        <w:rPr/>
        <w:t>y</w:t>
      </w:r>
      <w:r>
        <w:rPr>
          <w:spacing w:val="-8"/>
        </w:rPr>
        <w:t> </w:t>
      </w:r>
      <w:r>
        <w:rPr/>
        <w:t>las</w:t>
      </w:r>
      <w:r>
        <w:rPr>
          <w:spacing w:val="-5"/>
        </w:rPr>
        <w:t> </w:t>
      </w:r>
      <w:r>
        <w:rPr/>
        <w:t>reglas</w:t>
      </w:r>
      <w:r>
        <w:rPr>
          <w:spacing w:val="-6"/>
        </w:rPr>
        <w:t> </w:t>
      </w:r>
      <w:r>
        <w:rPr/>
        <w:t>de</w:t>
      </w:r>
      <w:r>
        <w:rPr>
          <w:spacing w:val="-8"/>
        </w:rPr>
        <w:t> </w:t>
      </w:r>
      <w:r>
        <w:rPr/>
        <w:t>financiamiento</w:t>
      </w:r>
      <w:r>
        <w:rPr>
          <w:spacing w:val="-4"/>
        </w:rPr>
        <w:t> </w:t>
      </w:r>
      <w:r>
        <w:rPr/>
        <w:t>privado</w:t>
      </w:r>
      <w:r>
        <w:rPr>
          <w:spacing w:val="-8"/>
        </w:rPr>
        <w:t> </w:t>
      </w:r>
      <w:r>
        <w:rPr/>
        <w:t>a</w:t>
      </w:r>
      <w:r>
        <w:rPr>
          <w:spacing w:val="-5"/>
        </w:rPr>
        <w:t> </w:t>
      </w:r>
      <w:r>
        <w:rPr/>
        <w:t>los</w:t>
      </w:r>
      <w:r>
        <w:rPr>
          <w:spacing w:val="-4"/>
        </w:rPr>
        <w:t> </w:t>
      </w:r>
      <w:r>
        <w:rPr/>
        <w:t>que</w:t>
      </w:r>
      <w:r>
        <w:rPr>
          <w:spacing w:val="-7"/>
        </w:rPr>
        <w:t> </w:t>
      </w:r>
      <w:r>
        <w:rPr/>
        <w:t>recurrirán</w:t>
      </w:r>
      <w:r>
        <w:rPr>
          <w:spacing w:val="-5"/>
        </w:rPr>
        <w:t> </w:t>
      </w:r>
      <w:r>
        <w:rPr/>
        <w:t>los</w:t>
      </w:r>
      <w:r>
        <w:rPr>
          <w:spacing w:val="-4"/>
        </w:rPr>
        <w:t> </w:t>
      </w:r>
      <w:r>
        <w:rPr/>
        <w:t>partidos</w:t>
      </w:r>
      <w:r>
        <w:rPr>
          <w:spacing w:val="-6"/>
        </w:rPr>
        <w:t> </w:t>
      </w:r>
      <w:r>
        <w:rPr>
          <w:spacing w:val="-2"/>
        </w:rPr>
        <w:t>políticos;</w:t>
      </w:r>
    </w:p>
    <w:p>
      <w:pPr>
        <w:spacing w:before="0"/>
        <w:ind w:left="850" w:right="333" w:firstLine="5866"/>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9"/>
          <w:sz w:val="16"/>
        </w:rPr>
        <w:t> </w:t>
      </w:r>
      <w:r>
        <w:rPr>
          <w:rFonts w:ascii="Times New Roman" w:hAnsi="Times New Roman"/>
          <w:i/>
          <w:color w:val="0000FF"/>
          <w:sz w:val="16"/>
        </w:rPr>
        <w:t>recorrido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13-04-2020,</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Recorrido</w:t>
      </w:r>
      <w:r>
        <w:rPr>
          <w:rFonts w:ascii="Times New Roman" w:hAnsi="Times New Roman"/>
          <w:i/>
          <w:color w:val="2D74B5"/>
          <w:spacing w:val="-3"/>
          <w:sz w:val="16"/>
        </w:rPr>
        <w:t> </w:t>
      </w:r>
      <w:r>
        <w:rPr>
          <w:rFonts w:ascii="Times New Roman" w:hAnsi="Times New Roman"/>
          <w:i/>
          <w:color w:val="2D74B5"/>
          <w:sz w:val="16"/>
        </w:rPr>
        <w:t>del</w:t>
      </w:r>
      <w:r>
        <w:rPr>
          <w:rFonts w:ascii="Times New Roman" w:hAnsi="Times New Roman"/>
          <w:i/>
          <w:color w:val="2D74B5"/>
          <w:spacing w:val="-1"/>
          <w:sz w:val="16"/>
        </w:rPr>
        <w:t> </w:t>
      </w:r>
      <w:r>
        <w:rPr>
          <w:rFonts w:ascii="Times New Roman" w:hAnsi="Times New Roman"/>
          <w:i/>
          <w:color w:val="2D74B5"/>
          <w:sz w:val="16"/>
        </w:rPr>
        <w:t>inciso</w:t>
      </w:r>
      <w:r>
        <w:rPr>
          <w:rFonts w:ascii="Times New Roman" w:hAnsi="Times New Roman"/>
          <w:i/>
          <w:color w:val="2D74B5"/>
          <w:spacing w:val="-3"/>
          <w:sz w:val="16"/>
        </w:rPr>
        <w:t> </w:t>
      </w:r>
      <w:r>
        <w:rPr>
          <w:rFonts w:ascii="Times New Roman" w:hAnsi="Times New Roman"/>
          <w:i/>
          <w:color w:val="2D74B5"/>
          <w:sz w:val="16"/>
        </w:rPr>
        <w:t>declarado</w:t>
      </w:r>
      <w:r>
        <w:rPr>
          <w:rFonts w:ascii="Times New Roman" w:hAnsi="Times New Roman"/>
          <w:i/>
          <w:color w:val="2D74B5"/>
          <w:spacing w:val="-1"/>
          <w:sz w:val="16"/>
        </w:rPr>
        <w:t> </w:t>
      </w:r>
      <w:r>
        <w:rPr>
          <w:rFonts w:ascii="Times New Roman" w:hAnsi="Times New Roman"/>
          <w:i/>
          <w:color w:val="2D74B5"/>
          <w:sz w:val="16"/>
        </w:rPr>
        <w:t>inválido</w:t>
      </w:r>
      <w:r>
        <w:rPr>
          <w:rFonts w:ascii="Times New Roman" w:hAnsi="Times New Roman"/>
          <w:i/>
          <w:color w:val="2D74B5"/>
          <w:spacing w:val="-3"/>
          <w:sz w:val="16"/>
        </w:rPr>
        <w:t> </w:t>
      </w:r>
      <w:r>
        <w:rPr>
          <w:rFonts w:ascii="Times New Roman" w:hAnsi="Times New Roman"/>
          <w:i/>
          <w:color w:val="2D74B5"/>
          <w:sz w:val="16"/>
        </w:rPr>
        <w:t>y</w:t>
      </w:r>
      <w:r>
        <w:rPr>
          <w:rFonts w:ascii="Times New Roman" w:hAnsi="Times New Roman"/>
          <w:i/>
          <w:color w:val="2D74B5"/>
          <w:spacing w:val="-1"/>
          <w:sz w:val="16"/>
        </w:rPr>
        <w:t> </w:t>
      </w:r>
      <w:r>
        <w:rPr>
          <w:rFonts w:ascii="Times New Roman" w:hAnsi="Times New Roman"/>
          <w:i/>
          <w:color w:val="2D74B5"/>
          <w:sz w:val="16"/>
        </w:rPr>
        <w:t>“recupera</w:t>
      </w:r>
      <w:r>
        <w:rPr>
          <w:rFonts w:ascii="Times New Roman" w:hAnsi="Times New Roman"/>
          <w:i/>
          <w:color w:val="2D74B5"/>
          <w:spacing w:val="-1"/>
          <w:sz w:val="16"/>
        </w:rPr>
        <w:t> </w:t>
      </w:r>
      <w:r>
        <w:rPr>
          <w:rFonts w:ascii="Times New Roman" w:hAnsi="Times New Roman"/>
          <w:i/>
          <w:color w:val="2D74B5"/>
          <w:sz w:val="16"/>
        </w:rPr>
        <w:t>su</w:t>
      </w:r>
      <w:r>
        <w:rPr>
          <w:rFonts w:ascii="Times New Roman" w:hAnsi="Times New Roman"/>
          <w:i/>
          <w:color w:val="2D74B5"/>
          <w:spacing w:val="-1"/>
          <w:sz w:val="16"/>
        </w:rPr>
        <w:t> </w:t>
      </w:r>
      <w:r>
        <w:rPr>
          <w:rFonts w:ascii="Times New Roman" w:hAnsi="Times New Roman"/>
          <w:i/>
          <w:color w:val="2D74B5"/>
          <w:sz w:val="16"/>
        </w:rPr>
        <w:t>vigencia</w:t>
      </w:r>
      <w:r>
        <w:rPr>
          <w:rFonts w:ascii="Times New Roman" w:hAnsi="Times New Roman"/>
          <w:i/>
          <w:color w:val="2D74B5"/>
          <w:spacing w:val="-3"/>
          <w:sz w:val="16"/>
        </w:rPr>
        <w:t> </w:t>
      </w:r>
      <w:r>
        <w:rPr>
          <w:rFonts w:ascii="Times New Roman" w:hAnsi="Times New Roman"/>
          <w:i/>
          <w:color w:val="2D74B5"/>
          <w:sz w:val="16"/>
        </w:rPr>
        <w:t>con</w:t>
      </w:r>
      <w:r>
        <w:rPr>
          <w:rFonts w:ascii="Times New Roman" w:hAnsi="Times New Roman"/>
          <w:i/>
          <w:color w:val="2D74B5"/>
          <w:spacing w:val="-3"/>
          <w:sz w:val="16"/>
        </w:rPr>
        <w:t> </w:t>
      </w:r>
      <w:r>
        <w:rPr>
          <w:rFonts w:ascii="Times New Roman" w:hAnsi="Times New Roman"/>
          <w:i/>
          <w:color w:val="2D74B5"/>
          <w:sz w:val="16"/>
        </w:rPr>
        <w:t>el</w:t>
      </w:r>
      <w:r>
        <w:rPr>
          <w:rFonts w:ascii="Times New Roman" w:hAnsi="Times New Roman"/>
          <w:i/>
          <w:color w:val="2D74B5"/>
          <w:spacing w:val="-3"/>
          <w:sz w:val="16"/>
        </w:rPr>
        <w:t> </w:t>
      </w:r>
      <w:r>
        <w:rPr>
          <w:rFonts w:ascii="Times New Roman" w:hAnsi="Times New Roman"/>
          <w:i/>
          <w:color w:val="2D74B5"/>
          <w:sz w:val="16"/>
        </w:rPr>
        <w:t>texto</w:t>
      </w:r>
      <w:r>
        <w:rPr>
          <w:rFonts w:ascii="Times New Roman" w:hAnsi="Times New Roman"/>
          <w:i/>
          <w:color w:val="2D74B5"/>
          <w:spacing w:val="-3"/>
          <w:sz w:val="16"/>
        </w:rPr>
        <w:t> </w:t>
      </w:r>
      <w:r>
        <w:rPr>
          <w:rFonts w:ascii="Times New Roman" w:hAnsi="Times New Roman"/>
          <w:i/>
          <w:color w:val="2D74B5"/>
          <w:sz w:val="16"/>
        </w:rPr>
        <w:t>que</w:t>
      </w:r>
      <w:r>
        <w:rPr>
          <w:rFonts w:ascii="Times New Roman" w:hAnsi="Times New Roman"/>
          <w:i/>
          <w:color w:val="2D74B5"/>
          <w:spacing w:val="-4"/>
          <w:sz w:val="16"/>
        </w:rPr>
        <w:t> </w:t>
      </w:r>
      <w:r>
        <w:rPr>
          <w:rFonts w:ascii="Times New Roman" w:hAnsi="Times New Roman"/>
          <w:i/>
          <w:color w:val="2D74B5"/>
          <w:sz w:val="16"/>
        </w:rPr>
        <w:t>tenía</w:t>
      </w:r>
      <w:r>
        <w:rPr>
          <w:rFonts w:ascii="Times New Roman" w:hAnsi="Times New Roman"/>
          <w:i/>
          <w:color w:val="2D74B5"/>
          <w:spacing w:val="-3"/>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2</w:t>
      </w:r>
      <w:r>
        <w:rPr>
          <w:rFonts w:ascii="Times New Roman" w:hAnsi="Times New Roman"/>
          <w:i/>
          <w:color w:val="2D74B5"/>
          <w:spacing w:val="-3"/>
          <w:sz w:val="16"/>
        </w:rPr>
        <w:t> </w:t>
      </w:r>
      <w:r>
        <w:rPr>
          <w:rFonts w:ascii="Times New Roman" w:hAnsi="Times New Roman"/>
          <w:i/>
          <w:color w:val="2D74B5"/>
          <w:sz w:val="16"/>
        </w:rPr>
        <w:t>de</w:t>
      </w:r>
      <w:r>
        <w:rPr>
          <w:rFonts w:ascii="Times New Roman" w:hAnsi="Times New Roman"/>
          <w:i/>
          <w:color w:val="2D74B5"/>
          <w:spacing w:val="-1"/>
          <w:sz w:val="16"/>
        </w:rPr>
        <w:t> </w:t>
      </w:r>
      <w:r>
        <w:rPr>
          <w:rFonts w:ascii="Times New Roman" w:hAnsi="Times New Roman"/>
          <w:i/>
          <w:color w:val="2D74B5"/>
          <w:sz w:val="16"/>
        </w:rPr>
        <w:t>marzo</w:t>
      </w:r>
      <w:r>
        <w:rPr>
          <w:rFonts w:ascii="Times New Roman" w:hAnsi="Times New Roman"/>
          <w:i/>
          <w:color w:val="2D74B5"/>
          <w:spacing w:val="-3"/>
          <w:sz w:val="16"/>
        </w:rPr>
        <w:t> </w:t>
      </w:r>
      <w:r>
        <w:rPr>
          <w:rFonts w:ascii="Times New Roman" w:hAnsi="Times New Roman"/>
          <w:i/>
          <w:color w:val="2D74B5"/>
          <w:sz w:val="16"/>
        </w:rPr>
        <w:t>de</w:t>
      </w:r>
      <w:r>
        <w:rPr>
          <w:rFonts w:ascii="Times New Roman" w:hAnsi="Times New Roman"/>
          <w:i/>
          <w:color w:val="2D74B5"/>
          <w:spacing w:val="-4"/>
          <w:sz w:val="16"/>
        </w:rPr>
        <w:t> </w:t>
      </w:r>
      <w:r>
        <w:rPr>
          <w:rFonts w:ascii="Times New Roman" w:hAnsi="Times New Roman"/>
          <w:i/>
          <w:color w:val="2D74B5"/>
          <w:sz w:val="16"/>
        </w:rPr>
        <w:t>2023” por</w:t>
      </w:r>
      <w:r>
        <w:rPr>
          <w:rFonts w:ascii="Times New Roman" w:hAnsi="Times New Roman"/>
          <w:i/>
          <w:color w:val="2D74B5"/>
          <w:spacing w:val="-2"/>
          <w:sz w:val="16"/>
        </w:rPr>
        <w:t> </w:t>
      </w:r>
      <w:r>
        <w:rPr>
          <w:rFonts w:ascii="Times New Roman" w:hAnsi="Times New Roman"/>
          <w:i/>
          <w:color w:val="2D74B5"/>
          <w:sz w:val="16"/>
        </w:rPr>
        <w:t>sentencia</w:t>
      </w:r>
      <w:r>
        <w:rPr>
          <w:rFonts w:ascii="Times New Roman" w:hAnsi="Times New Roman"/>
          <w:i/>
          <w:color w:val="2D74B5"/>
          <w:spacing w:val="-3"/>
          <w:sz w:val="16"/>
        </w:rPr>
        <w:t> </w:t>
      </w:r>
      <w:r>
        <w:rPr>
          <w:rFonts w:ascii="Times New Roman" w:hAnsi="Times New Roman"/>
          <w:i/>
          <w:color w:val="2D74B5"/>
          <w:sz w:val="16"/>
        </w:rPr>
        <w:t>de</w:t>
      </w:r>
      <w:r>
        <w:rPr>
          <w:rFonts w:ascii="Times New Roman" w:hAnsi="Times New Roman"/>
          <w:i/>
          <w:color w:val="2D74B5"/>
          <w:spacing w:val="-1"/>
          <w:sz w:val="16"/>
        </w:rPr>
        <w:t> </w:t>
      </w:r>
      <w:r>
        <w:rPr>
          <w:rFonts w:ascii="Times New Roman" w:hAnsi="Times New Roman"/>
          <w:i/>
          <w:color w:val="2D74B5"/>
          <w:sz w:val="16"/>
        </w:rPr>
        <w:t>la</w:t>
      </w:r>
      <w:r>
        <w:rPr>
          <w:rFonts w:ascii="Times New Roman" w:hAnsi="Times New Roman"/>
          <w:i/>
          <w:color w:val="2D74B5"/>
          <w:spacing w:val="-3"/>
          <w:sz w:val="16"/>
        </w:rPr>
        <w:t> </w:t>
      </w:r>
      <w:r>
        <w:rPr>
          <w:rFonts w:ascii="Times New Roman" w:hAnsi="Times New Roman"/>
          <w:i/>
          <w:color w:val="2D74B5"/>
          <w:sz w:val="16"/>
        </w:rPr>
        <w:t>SCJN</w:t>
      </w:r>
      <w:r>
        <w:rPr>
          <w:rFonts w:ascii="Times New Roman" w:hAnsi="Times New Roman"/>
          <w:i/>
          <w:color w:val="2D74B5"/>
          <w:spacing w:val="-3"/>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 de Inconstitucionalidad notificada para efectos legales el 23-06-2023 y publicada DOF 24-11-2023</w:t>
      </w:r>
    </w:p>
    <w:p>
      <w:pPr>
        <w:pStyle w:val="BodyText"/>
        <w:spacing w:before="46"/>
        <w:rPr>
          <w:rFonts w:ascii="Times New Roman"/>
          <w:i/>
          <w:sz w:val="16"/>
        </w:rPr>
      </w:pPr>
    </w:p>
    <w:p>
      <w:pPr>
        <w:pStyle w:val="BodyText"/>
        <w:ind w:left="1058" w:right="338" w:hanging="432"/>
        <w:jc w:val="both"/>
      </w:pPr>
      <w:r>
        <w:rPr>
          <w:color w:val="2D74B5"/>
        </w:rPr>
        <w:t>[</w:t>
      </w:r>
      <w:r>
        <w:rPr>
          <w:rFonts w:ascii="Arial" w:hAnsi="Arial"/>
          <w:b/>
        </w:rPr>
        <w:t>l)</w:t>
      </w:r>
      <w:r>
        <w:rPr>
          <w:color w:val="2D74B5"/>
        </w:rPr>
        <w:t>]</w:t>
      </w:r>
      <w:r>
        <w:rPr>
          <w:color w:val="2D74B5"/>
          <w:spacing w:val="80"/>
        </w:rPr>
        <w:t> </w:t>
      </w:r>
      <w:r>
        <w:rPr/>
        <w:t>Las normas, plazos y procedimientos de justicia intrapartidaria y los mecanismos alternativos de solución de controversias internas, con los cuales se garanticen los derechos de las y los militantes, así como la oportunidad y legalidad de las resoluciones, y</w:t>
      </w:r>
    </w:p>
    <w:p>
      <w:pPr>
        <w:spacing w:before="0"/>
        <w:ind w:left="850" w:right="333" w:firstLine="3982"/>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3"/>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y</w:t>
      </w:r>
      <w:r>
        <w:rPr>
          <w:rFonts w:ascii="Times New Roman" w:hAnsi="Times New Roman"/>
          <w:i/>
          <w:color w:val="0000FF"/>
          <w:spacing w:val="-3"/>
          <w:sz w:val="16"/>
        </w:rPr>
        <w:t> </w:t>
      </w:r>
      <w:r>
        <w:rPr>
          <w:rFonts w:ascii="Times New Roman" w:hAnsi="Times New Roman"/>
          <w:i/>
          <w:color w:val="0000FF"/>
          <w:sz w:val="16"/>
        </w:rPr>
        <w:t>recorrido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13-04-2020.</w:t>
      </w:r>
      <w:r>
        <w:rPr>
          <w:rFonts w:ascii="Times New Roman" w:hAnsi="Times New Roman"/>
          <w:i/>
          <w:color w:val="0000FF"/>
          <w:spacing w:val="-6"/>
          <w:sz w:val="16"/>
        </w:rPr>
        <w:t> </w:t>
      </w:r>
      <w:r>
        <w:rPr>
          <w:rFonts w:ascii="Times New Roman" w:hAnsi="Times New Roman"/>
          <w:i/>
          <w:color w:val="0000FF"/>
          <w:sz w:val="16"/>
        </w:rPr>
        <w:t>Recorrido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Recorrido</w:t>
      </w:r>
      <w:r>
        <w:rPr>
          <w:rFonts w:ascii="Times New Roman" w:hAnsi="Times New Roman"/>
          <w:i/>
          <w:color w:val="2D74B5"/>
          <w:spacing w:val="-3"/>
          <w:sz w:val="16"/>
        </w:rPr>
        <w:t> </w:t>
      </w:r>
      <w:r>
        <w:rPr>
          <w:rFonts w:ascii="Times New Roman" w:hAnsi="Times New Roman"/>
          <w:i/>
          <w:color w:val="2D74B5"/>
          <w:sz w:val="16"/>
        </w:rPr>
        <w:t>del</w:t>
      </w:r>
      <w:r>
        <w:rPr>
          <w:rFonts w:ascii="Times New Roman" w:hAnsi="Times New Roman"/>
          <w:i/>
          <w:color w:val="2D74B5"/>
          <w:spacing w:val="-1"/>
          <w:sz w:val="16"/>
        </w:rPr>
        <w:t> </w:t>
      </w:r>
      <w:r>
        <w:rPr>
          <w:rFonts w:ascii="Times New Roman" w:hAnsi="Times New Roman"/>
          <w:i/>
          <w:color w:val="2D74B5"/>
          <w:sz w:val="16"/>
        </w:rPr>
        <w:t>inciso</w:t>
      </w:r>
      <w:r>
        <w:rPr>
          <w:rFonts w:ascii="Times New Roman" w:hAnsi="Times New Roman"/>
          <w:i/>
          <w:color w:val="2D74B5"/>
          <w:spacing w:val="-3"/>
          <w:sz w:val="16"/>
        </w:rPr>
        <w:t> </w:t>
      </w:r>
      <w:r>
        <w:rPr>
          <w:rFonts w:ascii="Times New Roman" w:hAnsi="Times New Roman"/>
          <w:i/>
          <w:color w:val="2D74B5"/>
          <w:sz w:val="16"/>
        </w:rPr>
        <w:t>declarado</w:t>
      </w:r>
      <w:r>
        <w:rPr>
          <w:rFonts w:ascii="Times New Roman" w:hAnsi="Times New Roman"/>
          <w:i/>
          <w:color w:val="2D74B5"/>
          <w:spacing w:val="-1"/>
          <w:sz w:val="16"/>
        </w:rPr>
        <w:t> </w:t>
      </w:r>
      <w:r>
        <w:rPr>
          <w:rFonts w:ascii="Times New Roman" w:hAnsi="Times New Roman"/>
          <w:i/>
          <w:color w:val="2D74B5"/>
          <w:sz w:val="16"/>
        </w:rPr>
        <w:t>inválido</w:t>
      </w:r>
      <w:r>
        <w:rPr>
          <w:rFonts w:ascii="Times New Roman" w:hAnsi="Times New Roman"/>
          <w:i/>
          <w:color w:val="2D74B5"/>
          <w:spacing w:val="-3"/>
          <w:sz w:val="16"/>
        </w:rPr>
        <w:t> </w:t>
      </w:r>
      <w:r>
        <w:rPr>
          <w:rFonts w:ascii="Times New Roman" w:hAnsi="Times New Roman"/>
          <w:i/>
          <w:color w:val="2D74B5"/>
          <w:sz w:val="16"/>
        </w:rPr>
        <w:t>y</w:t>
      </w:r>
      <w:r>
        <w:rPr>
          <w:rFonts w:ascii="Times New Roman" w:hAnsi="Times New Roman"/>
          <w:i/>
          <w:color w:val="2D74B5"/>
          <w:spacing w:val="-1"/>
          <w:sz w:val="16"/>
        </w:rPr>
        <w:t> </w:t>
      </w:r>
      <w:r>
        <w:rPr>
          <w:rFonts w:ascii="Times New Roman" w:hAnsi="Times New Roman"/>
          <w:i/>
          <w:color w:val="2D74B5"/>
          <w:sz w:val="16"/>
        </w:rPr>
        <w:t>“recupera</w:t>
      </w:r>
      <w:r>
        <w:rPr>
          <w:rFonts w:ascii="Times New Roman" w:hAnsi="Times New Roman"/>
          <w:i/>
          <w:color w:val="2D74B5"/>
          <w:spacing w:val="-1"/>
          <w:sz w:val="16"/>
        </w:rPr>
        <w:t> </w:t>
      </w:r>
      <w:r>
        <w:rPr>
          <w:rFonts w:ascii="Times New Roman" w:hAnsi="Times New Roman"/>
          <w:i/>
          <w:color w:val="2D74B5"/>
          <w:sz w:val="16"/>
        </w:rPr>
        <w:t>su</w:t>
      </w:r>
      <w:r>
        <w:rPr>
          <w:rFonts w:ascii="Times New Roman" w:hAnsi="Times New Roman"/>
          <w:i/>
          <w:color w:val="2D74B5"/>
          <w:spacing w:val="-1"/>
          <w:sz w:val="16"/>
        </w:rPr>
        <w:t> </w:t>
      </w:r>
      <w:r>
        <w:rPr>
          <w:rFonts w:ascii="Times New Roman" w:hAnsi="Times New Roman"/>
          <w:i/>
          <w:color w:val="2D74B5"/>
          <w:sz w:val="16"/>
        </w:rPr>
        <w:t>vigencia</w:t>
      </w:r>
      <w:r>
        <w:rPr>
          <w:rFonts w:ascii="Times New Roman" w:hAnsi="Times New Roman"/>
          <w:i/>
          <w:color w:val="2D74B5"/>
          <w:spacing w:val="-3"/>
          <w:sz w:val="16"/>
        </w:rPr>
        <w:t> </w:t>
      </w:r>
      <w:r>
        <w:rPr>
          <w:rFonts w:ascii="Times New Roman" w:hAnsi="Times New Roman"/>
          <w:i/>
          <w:color w:val="2D74B5"/>
          <w:sz w:val="16"/>
        </w:rPr>
        <w:t>con</w:t>
      </w:r>
      <w:r>
        <w:rPr>
          <w:rFonts w:ascii="Times New Roman" w:hAnsi="Times New Roman"/>
          <w:i/>
          <w:color w:val="2D74B5"/>
          <w:spacing w:val="-3"/>
          <w:sz w:val="16"/>
        </w:rPr>
        <w:t> </w:t>
      </w:r>
      <w:r>
        <w:rPr>
          <w:rFonts w:ascii="Times New Roman" w:hAnsi="Times New Roman"/>
          <w:i/>
          <w:color w:val="2D74B5"/>
          <w:sz w:val="16"/>
        </w:rPr>
        <w:t>el</w:t>
      </w:r>
      <w:r>
        <w:rPr>
          <w:rFonts w:ascii="Times New Roman" w:hAnsi="Times New Roman"/>
          <w:i/>
          <w:color w:val="2D74B5"/>
          <w:spacing w:val="-3"/>
          <w:sz w:val="16"/>
        </w:rPr>
        <w:t> </w:t>
      </w:r>
      <w:r>
        <w:rPr>
          <w:rFonts w:ascii="Times New Roman" w:hAnsi="Times New Roman"/>
          <w:i/>
          <w:color w:val="2D74B5"/>
          <w:sz w:val="16"/>
        </w:rPr>
        <w:t>texto</w:t>
      </w:r>
      <w:r>
        <w:rPr>
          <w:rFonts w:ascii="Times New Roman" w:hAnsi="Times New Roman"/>
          <w:i/>
          <w:color w:val="2D74B5"/>
          <w:spacing w:val="-3"/>
          <w:sz w:val="16"/>
        </w:rPr>
        <w:t> </w:t>
      </w:r>
      <w:r>
        <w:rPr>
          <w:rFonts w:ascii="Times New Roman" w:hAnsi="Times New Roman"/>
          <w:i/>
          <w:color w:val="2D74B5"/>
          <w:sz w:val="16"/>
        </w:rPr>
        <w:t>que</w:t>
      </w:r>
      <w:r>
        <w:rPr>
          <w:rFonts w:ascii="Times New Roman" w:hAnsi="Times New Roman"/>
          <w:i/>
          <w:color w:val="2D74B5"/>
          <w:spacing w:val="-4"/>
          <w:sz w:val="16"/>
        </w:rPr>
        <w:t> </w:t>
      </w:r>
      <w:r>
        <w:rPr>
          <w:rFonts w:ascii="Times New Roman" w:hAnsi="Times New Roman"/>
          <w:i/>
          <w:color w:val="2D74B5"/>
          <w:sz w:val="16"/>
        </w:rPr>
        <w:t>tenía</w:t>
      </w:r>
      <w:r>
        <w:rPr>
          <w:rFonts w:ascii="Times New Roman" w:hAnsi="Times New Roman"/>
          <w:i/>
          <w:color w:val="2D74B5"/>
          <w:spacing w:val="-3"/>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2</w:t>
      </w:r>
      <w:r>
        <w:rPr>
          <w:rFonts w:ascii="Times New Roman" w:hAnsi="Times New Roman"/>
          <w:i/>
          <w:color w:val="2D74B5"/>
          <w:spacing w:val="-3"/>
          <w:sz w:val="16"/>
        </w:rPr>
        <w:t> </w:t>
      </w:r>
      <w:r>
        <w:rPr>
          <w:rFonts w:ascii="Times New Roman" w:hAnsi="Times New Roman"/>
          <w:i/>
          <w:color w:val="2D74B5"/>
          <w:sz w:val="16"/>
        </w:rPr>
        <w:t>de</w:t>
      </w:r>
      <w:r>
        <w:rPr>
          <w:rFonts w:ascii="Times New Roman" w:hAnsi="Times New Roman"/>
          <w:i/>
          <w:color w:val="2D74B5"/>
          <w:spacing w:val="-1"/>
          <w:sz w:val="16"/>
        </w:rPr>
        <w:t> </w:t>
      </w:r>
      <w:r>
        <w:rPr>
          <w:rFonts w:ascii="Times New Roman" w:hAnsi="Times New Roman"/>
          <w:i/>
          <w:color w:val="2D74B5"/>
          <w:sz w:val="16"/>
        </w:rPr>
        <w:t>marzo</w:t>
      </w:r>
      <w:r>
        <w:rPr>
          <w:rFonts w:ascii="Times New Roman" w:hAnsi="Times New Roman"/>
          <w:i/>
          <w:color w:val="2D74B5"/>
          <w:spacing w:val="-3"/>
          <w:sz w:val="16"/>
        </w:rPr>
        <w:t> </w:t>
      </w:r>
      <w:r>
        <w:rPr>
          <w:rFonts w:ascii="Times New Roman" w:hAnsi="Times New Roman"/>
          <w:i/>
          <w:color w:val="2D74B5"/>
          <w:sz w:val="16"/>
        </w:rPr>
        <w:t>de</w:t>
      </w:r>
      <w:r>
        <w:rPr>
          <w:rFonts w:ascii="Times New Roman" w:hAnsi="Times New Roman"/>
          <w:i/>
          <w:color w:val="2D74B5"/>
          <w:spacing w:val="-4"/>
          <w:sz w:val="16"/>
        </w:rPr>
        <w:t> </w:t>
      </w:r>
      <w:r>
        <w:rPr>
          <w:rFonts w:ascii="Times New Roman" w:hAnsi="Times New Roman"/>
          <w:i/>
          <w:color w:val="2D74B5"/>
          <w:sz w:val="16"/>
        </w:rPr>
        <w:t>2023” por</w:t>
      </w:r>
      <w:r>
        <w:rPr>
          <w:rFonts w:ascii="Times New Roman" w:hAnsi="Times New Roman"/>
          <w:i/>
          <w:color w:val="2D74B5"/>
          <w:spacing w:val="-2"/>
          <w:sz w:val="16"/>
        </w:rPr>
        <w:t> </w:t>
      </w:r>
      <w:r>
        <w:rPr>
          <w:rFonts w:ascii="Times New Roman" w:hAnsi="Times New Roman"/>
          <w:i/>
          <w:color w:val="2D74B5"/>
          <w:sz w:val="16"/>
        </w:rPr>
        <w:t>sentencia</w:t>
      </w:r>
      <w:r>
        <w:rPr>
          <w:rFonts w:ascii="Times New Roman" w:hAnsi="Times New Roman"/>
          <w:i/>
          <w:color w:val="2D74B5"/>
          <w:spacing w:val="-3"/>
          <w:sz w:val="16"/>
        </w:rPr>
        <w:t> </w:t>
      </w:r>
      <w:r>
        <w:rPr>
          <w:rFonts w:ascii="Times New Roman" w:hAnsi="Times New Roman"/>
          <w:i/>
          <w:color w:val="2D74B5"/>
          <w:sz w:val="16"/>
        </w:rPr>
        <w:t>de</w:t>
      </w:r>
      <w:r>
        <w:rPr>
          <w:rFonts w:ascii="Times New Roman" w:hAnsi="Times New Roman"/>
          <w:i/>
          <w:color w:val="2D74B5"/>
          <w:spacing w:val="-1"/>
          <w:sz w:val="16"/>
        </w:rPr>
        <w:t> </w:t>
      </w:r>
      <w:r>
        <w:rPr>
          <w:rFonts w:ascii="Times New Roman" w:hAnsi="Times New Roman"/>
          <w:i/>
          <w:color w:val="2D74B5"/>
          <w:sz w:val="16"/>
        </w:rPr>
        <w:t>la</w:t>
      </w:r>
      <w:r>
        <w:rPr>
          <w:rFonts w:ascii="Times New Roman" w:hAnsi="Times New Roman"/>
          <w:i/>
          <w:color w:val="2D74B5"/>
          <w:spacing w:val="-3"/>
          <w:sz w:val="16"/>
        </w:rPr>
        <w:t> </w:t>
      </w:r>
      <w:r>
        <w:rPr>
          <w:rFonts w:ascii="Times New Roman" w:hAnsi="Times New Roman"/>
          <w:i/>
          <w:color w:val="2D74B5"/>
          <w:sz w:val="16"/>
        </w:rPr>
        <w:t>SCJN</w:t>
      </w:r>
      <w:r>
        <w:rPr>
          <w:rFonts w:ascii="Times New Roman" w:hAnsi="Times New Roman"/>
          <w:i/>
          <w:color w:val="2D74B5"/>
          <w:spacing w:val="-3"/>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 de Inconstitucionalidad notificada para efectos legales el 23-06-2023 y publicada DOF 24-11-2023</w:t>
      </w:r>
    </w:p>
    <w:p>
      <w:pPr>
        <w:pStyle w:val="BodyText"/>
        <w:spacing w:before="46"/>
        <w:rPr>
          <w:rFonts w:ascii="Times New Roman"/>
          <w:i/>
          <w:sz w:val="16"/>
        </w:rPr>
      </w:pPr>
    </w:p>
    <w:p>
      <w:pPr>
        <w:pStyle w:val="BodyText"/>
        <w:ind w:left="1058" w:right="334" w:hanging="432"/>
        <w:jc w:val="both"/>
      </w:pPr>
      <w:r>
        <w:rPr>
          <w:color w:val="2D74B5"/>
        </w:rPr>
        <w:t>[</w:t>
      </w:r>
      <w:r>
        <w:rPr>
          <w:rFonts w:ascii="Arial" w:hAnsi="Arial"/>
          <w:b/>
        </w:rPr>
        <w:t>m)</w:t>
      </w:r>
      <w:r>
        <w:rPr>
          <w:color w:val="2D74B5"/>
        </w:rPr>
        <w:t>] </w:t>
      </w:r>
      <w:r>
        <w:rPr/>
        <w:t>Las sanciones aplicables a los miembros que infrinjan sus disposiciones internas, mediante un procedimiento disciplinario intrapartidario, con las garantías procesales mínimas que incluyan los derechos de audiencia y defensa, la descripción de las posibles infracciones a la normatividad interna o causales de expulsión y la obligación de motivar y fundar la resolución respectiva.</w:t>
      </w:r>
    </w:p>
    <w:p>
      <w:pPr>
        <w:spacing w:before="0"/>
        <w:ind w:left="850" w:right="333" w:firstLine="5866"/>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9"/>
          <w:sz w:val="16"/>
        </w:rPr>
        <w:t> </w:t>
      </w:r>
      <w:r>
        <w:rPr>
          <w:rFonts w:ascii="Times New Roman" w:hAnsi="Times New Roman"/>
          <w:i/>
          <w:color w:val="0000FF"/>
          <w:sz w:val="16"/>
        </w:rPr>
        <w:t>recorrido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13-04-2020,</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Recorrido</w:t>
      </w:r>
      <w:r>
        <w:rPr>
          <w:rFonts w:ascii="Times New Roman" w:hAnsi="Times New Roman"/>
          <w:i/>
          <w:color w:val="2D74B5"/>
          <w:spacing w:val="-2"/>
          <w:sz w:val="16"/>
        </w:rPr>
        <w:t> </w:t>
      </w:r>
      <w:r>
        <w:rPr>
          <w:rFonts w:ascii="Times New Roman" w:hAnsi="Times New Roman"/>
          <w:i/>
          <w:color w:val="2D74B5"/>
          <w:sz w:val="16"/>
        </w:rPr>
        <w:t>del inciso</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 de Inconstitucionalidad notificada para efectos legales el 23-06-2023 y publicada DOF 24-11-2023</w:t>
      </w:r>
    </w:p>
    <w:p>
      <w:pPr>
        <w:spacing w:before="0"/>
        <w:ind w:left="0" w:right="338" w:firstLine="0"/>
        <w:jc w:val="right"/>
        <w:rPr>
          <w:rFonts w:ascii="Times New Roman" w:hAnsi="Times New Roman"/>
          <w:i/>
          <w:sz w:val="16"/>
        </w:rPr>
      </w:pPr>
      <w:r>
        <w:rPr>
          <w:rFonts w:ascii="Times New Roman" w:hAnsi="Times New Roman"/>
          <w:i/>
          <w:color w:val="1F4E79"/>
          <w:sz w:val="16"/>
        </w:rPr>
        <w:t>Declaratoria</w:t>
      </w:r>
      <w:r>
        <w:rPr>
          <w:rFonts w:ascii="Times New Roman" w:hAnsi="Times New Roman"/>
          <w:i/>
          <w:color w:val="1F4E79"/>
          <w:spacing w:val="-9"/>
          <w:sz w:val="16"/>
        </w:rPr>
        <w:t> </w:t>
      </w:r>
      <w:r>
        <w:rPr>
          <w:rFonts w:ascii="Times New Roman" w:hAnsi="Times New Roman"/>
          <w:i/>
          <w:color w:val="1F4E79"/>
          <w:sz w:val="16"/>
        </w:rPr>
        <w:t>de</w:t>
      </w:r>
      <w:r>
        <w:rPr>
          <w:rFonts w:ascii="Times New Roman" w:hAnsi="Times New Roman"/>
          <w:i/>
          <w:color w:val="1F4E79"/>
          <w:spacing w:val="-7"/>
          <w:sz w:val="16"/>
        </w:rPr>
        <w:t> </w:t>
      </w:r>
      <w:r>
        <w:rPr>
          <w:rFonts w:ascii="Times New Roman" w:hAnsi="Times New Roman"/>
          <w:i/>
          <w:color w:val="1F4E79"/>
          <w:sz w:val="16"/>
        </w:rPr>
        <w:t>invalidez</w:t>
      </w:r>
      <w:r>
        <w:rPr>
          <w:rFonts w:ascii="Times New Roman" w:hAnsi="Times New Roman"/>
          <w:i/>
          <w:color w:val="1F4E79"/>
          <w:spacing w:val="-7"/>
          <w:sz w:val="16"/>
        </w:rPr>
        <w:t> </w:t>
      </w:r>
      <w:r>
        <w:rPr>
          <w:rFonts w:ascii="Times New Roman" w:hAnsi="Times New Roman"/>
          <w:i/>
          <w:color w:val="1F4E79"/>
          <w:sz w:val="16"/>
        </w:rPr>
        <w:t>notificada</w:t>
      </w:r>
      <w:r>
        <w:rPr>
          <w:rFonts w:ascii="Times New Roman" w:hAnsi="Times New Roman"/>
          <w:i/>
          <w:color w:val="1F4E79"/>
          <w:spacing w:val="-6"/>
          <w:sz w:val="16"/>
        </w:rPr>
        <w:t> </w:t>
      </w:r>
      <w:r>
        <w:rPr>
          <w:rFonts w:ascii="Times New Roman" w:hAnsi="Times New Roman"/>
          <w:i/>
          <w:color w:val="1F4E79"/>
          <w:sz w:val="16"/>
        </w:rPr>
        <w:t>para</w:t>
      </w:r>
      <w:r>
        <w:rPr>
          <w:rFonts w:ascii="Times New Roman" w:hAnsi="Times New Roman"/>
          <w:i/>
          <w:color w:val="1F4E79"/>
          <w:spacing w:val="-6"/>
          <w:sz w:val="16"/>
        </w:rPr>
        <w:t> </w:t>
      </w:r>
      <w:r>
        <w:rPr>
          <w:rFonts w:ascii="Times New Roman" w:hAnsi="Times New Roman"/>
          <w:i/>
          <w:color w:val="1F4E79"/>
          <w:sz w:val="16"/>
        </w:rPr>
        <w:t>efectos</w:t>
      </w:r>
      <w:r>
        <w:rPr>
          <w:rFonts w:ascii="Times New Roman" w:hAnsi="Times New Roman"/>
          <w:i/>
          <w:color w:val="1F4E79"/>
          <w:spacing w:val="-5"/>
          <w:sz w:val="16"/>
        </w:rPr>
        <w:t> </w:t>
      </w:r>
      <w:r>
        <w:rPr>
          <w:rFonts w:ascii="Times New Roman" w:hAnsi="Times New Roman"/>
          <w:i/>
          <w:color w:val="1F4E79"/>
          <w:sz w:val="16"/>
        </w:rPr>
        <w:t>legales</w:t>
      </w:r>
      <w:r>
        <w:rPr>
          <w:rFonts w:ascii="Times New Roman" w:hAnsi="Times New Roman"/>
          <w:i/>
          <w:color w:val="1F4E79"/>
          <w:spacing w:val="-7"/>
          <w:sz w:val="16"/>
        </w:rPr>
        <w:t> </w:t>
      </w:r>
      <w:r>
        <w:rPr>
          <w:rFonts w:ascii="Times New Roman" w:hAnsi="Times New Roman"/>
          <w:i/>
          <w:color w:val="1F4E79"/>
          <w:sz w:val="16"/>
        </w:rPr>
        <w:t>el</w:t>
      </w:r>
      <w:r>
        <w:rPr>
          <w:rFonts w:ascii="Times New Roman" w:hAnsi="Times New Roman"/>
          <w:i/>
          <w:color w:val="1F4E79"/>
          <w:spacing w:val="-7"/>
          <w:sz w:val="16"/>
        </w:rPr>
        <w:t> </w:t>
      </w:r>
      <w:r>
        <w:rPr>
          <w:rFonts w:ascii="Times New Roman" w:hAnsi="Times New Roman"/>
          <w:i/>
          <w:color w:val="1F4E79"/>
          <w:sz w:val="16"/>
        </w:rPr>
        <w:t>23-06-2023</w:t>
      </w:r>
      <w:r>
        <w:rPr>
          <w:rFonts w:ascii="Times New Roman" w:hAnsi="Times New Roman"/>
          <w:i/>
          <w:color w:val="1F4E79"/>
          <w:spacing w:val="-3"/>
          <w:sz w:val="16"/>
        </w:rPr>
        <w:t> </w:t>
      </w:r>
      <w:r>
        <w:rPr>
          <w:rFonts w:ascii="Times New Roman" w:hAnsi="Times New Roman"/>
          <w:i/>
          <w:color w:val="1F4E79"/>
          <w:sz w:val="16"/>
        </w:rPr>
        <w:t>y</w:t>
      </w:r>
      <w:r>
        <w:rPr>
          <w:rFonts w:ascii="Times New Roman" w:hAnsi="Times New Roman"/>
          <w:i/>
          <w:color w:val="1F4E79"/>
          <w:spacing w:val="-7"/>
          <w:sz w:val="16"/>
        </w:rPr>
        <w:t> </w:t>
      </w:r>
      <w:r>
        <w:rPr>
          <w:rFonts w:ascii="Times New Roman" w:hAnsi="Times New Roman"/>
          <w:i/>
          <w:color w:val="1F4E79"/>
          <w:sz w:val="16"/>
        </w:rPr>
        <w:t>publicada</w:t>
      </w:r>
      <w:r>
        <w:rPr>
          <w:rFonts w:ascii="Times New Roman" w:hAnsi="Times New Roman"/>
          <w:i/>
          <w:color w:val="1F4E79"/>
          <w:spacing w:val="-5"/>
          <w:sz w:val="16"/>
        </w:rPr>
        <w:t> </w:t>
      </w:r>
      <w:r>
        <w:rPr>
          <w:rFonts w:ascii="Times New Roman" w:hAnsi="Times New Roman"/>
          <w:i/>
          <w:color w:val="1F4E79"/>
          <w:sz w:val="16"/>
        </w:rPr>
        <w:t>DOF</w:t>
      </w:r>
      <w:r>
        <w:rPr>
          <w:rFonts w:ascii="Times New Roman" w:hAnsi="Times New Roman"/>
          <w:i/>
          <w:color w:val="1F4E79"/>
          <w:spacing w:val="-7"/>
          <w:sz w:val="16"/>
        </w:rPr>
        <w:t> </w:t>
      </w:r>
      <w:r>
        <w:rPr>
          <w:rFonts w:ascii="Times New Roman" w:hAnsi="Times New Roman"/>
          <w:i/>
          <w:color w:val="1F4E79"/>
          <w:sz w:val="16"/>
        </w:rPr>
        <w:t>24-11-2023:</w:t>
      </w:r>
      <w:r>
        <w:rPr>
          <w:rFonts w:ascii="Times New Roman" w:hAnsi="Times New Roman"/>
          <w:i/>
          <w:color w:val="1F4E79"/>
          <w:spacing w:val="-6"/>
          <w:sz w:val="16"/>
        </w:rPr>
        <w:t> </w:t>
      </w:r>
      <w:r>
        <w:rPr>
          <w:rFonts w:ascii="Times New Roman" w:hAnsi="Times New Roman"/>
          <w:i/>
          <w:color w:val="1F4E79"/>
          <w:sz w:val="16"/>
        </w:rPr>
        <w:t>Suprimió</w:t>
      </w:r>
      <w:r>
        <w:rPr>
          <w:rFonts w:ascii="Times New Roman" w:hAnsi="Times New Roman"/>
          <w:i/>
          <w:color w:val="1F4E79"/>
          <w:spacing w:val="-6"/>
          <w:sz w:val="16"/>
        </w:rPr>
        <w:t> </w:t>
      </w:r>
      <w:r>
        <w:rPr>
          <w:rFonts w:ascii="Times New Roman" w:hAnsi="Times New Roman"/>
          <w:i/>
          <w:color w:val="1F4E79"/>
          <w:sz w:val="16"/>
        </w:rPr>
        <w:t>del</w:t>
      </w:r>
      <w:r>
        <w:rPr>
          <w:rFonts w:ascii="Times New Roman" w:hAnsi="Times New Roman"/>
          <w:i/>
          <w:color w:val="1F4E79"/>
          <w:spacing w:val="-6"/>
          <w:sz w:val="16"/>
        </w:rPr>
        <w:t> </w:t>
      </w:r>
      <w:r>
        <w:rPr>
          <w:rFonts w:ascii="Times New Roman" w:hAnsi="Times New Roman"/>
          <w:i/>
          <w:color w:val="1F4E79"/>
          <w:sz w:val="16"/>
        </w:rPr>
        <w:t>artículo,</w:t>
      </w:r>
      <w:r>
        <w:rPr>
          <w:rFonts w:ascii="Times New Roman" w:hAnsi="Times New Roman"/>
          <w:i/>
          <w:color w:val="1F4E79"/>
          <w:spacing w:val="-7"/>
          <w:sz w:val="16"/>
        </w:rPr>
        <w:t> </w:t>
      </w:r>
      <w:r>
        <w:rPr>
          <w:rFonts w:ascii="Times New Roman" w:hAnsi="Times New Roman"/>
          <w:i/>
          <w:color w:val="1F4E79"/>
          <w:sz w:val="16"/>
        </w:rPr>
        <w:t>conforme</w:t>
      </w:r>
      <w:r>
        <w:rPr>
          <w:rFonts w:ascii="Times New Roman" w:hAnsi="Times New Roman"/>
          <w:i/>
          <w:color w:val="1F4E79"/>
          <w:spacing w:val="-7"/>
          <w:sz w:val="16"/>
        </w:rPr>
        <w:t> </w:t>
      </w:r>
      <w:r>
        <w:rPr>
          <w:rFonts w:ascii="Times New Roman" w:hAnsi="Times New Roman"/>
          <w:i/>
          <w:color w:val="1F4E79"/>
          <w:sz w:val="16"/>
        </w:rPr>
        <w:t>al</w:t>
      </w:r>
      <w:r>
        <w:rPr>
          <w:rFonts w:ascii="Times New Roman" w:hAnsi="Times New Roman"/>
          <w:i/>
          <w:color w:val="1F4E79"/>
          <w:spacing w:val="-6"/>
          <w:sz w:val="16"/>
        </w:rPr>
        <w:t> </w:t>
      </w:r>
      <w:r>
        <w:rPr>
          <w:rFonts w:ascii="Times New Roman" w:hAnsi="Times New Roman"/>
          <w:i/>
          <w:color w:val="1F4E79"/>
          <w:sz w:val="16"/>
        </w:rPr>
        <w:t>texto</w:t>
      </w:r>
      <w:r>
        <w:rPr>
          <w:rFonts w:ascii="Times New Roman" w:hAnsi="Times New Roman"/>
          <w:i/>
          <w:color w:val="1F4E79"/>
          <w:spacing w:val="-6"/>
          <w:sz w:val="16"/>
        </w:rPr>
        <w:t> </w:t>
      </w:r>
      <w:r>
        <w:rPr>
          <w:rFonts w:ascii="Times New Roman" w:hAnsi="Times New Roman"/>
          <w:i/>
          <w:color w:val="1F4E79"/>
          <w:spacing w:val="-5"/>
          <w:sz w:val="16"/>
        </w:rPr>
        <w:t>de</w:t>
      </w:r>
    </w:p>
    <w:p>
      <w:pPr>
        <w:spacing w:before="0"/>
        <w:ind w:left="0" w:right="331" w:firstLine="0"/>
        <w:jc w:val="right"/>
        <w:rPr>
          <w:rFonts w:ascii="Times New Roman" w:hAnsi="Times New Roman"/>
          <w:i/>
          <w:sz w:val="16"/>
        </w:rPr>
      </w:pPr>
      <w:r>
        <w:rPr>
          <w:rFonts w:ascii="Times New Roman" w:hAnsi="Times New Roman"/>
          <w:i/>
          <w:color w:val="1F4E79"/>
          <w:sz w:val="16"/>
        </w:rPr>
        <w:t>la</w:t>
      </w:r>
      <w:r>
        <w:rPr>
          <w:rFonts w:ascii="Times New Roman" w:hAnsi="Times New Roman"/>
          <w:i/>
          <w:color w:val="1F4E79"/>
          <w:spacing w:val="-5"/>
          <w:sz w:val="16"/>
        </w:rPr>
        <w:t> </w:t>
      </w:r>
      <w:r>
        <w:rPr>
          <w:rFonts w:ascii="Times New Roman" w:hAnsi="Times New Roman"/>
          <w:i/>
          <w:color w:val="1F4E79"/>
          <w:sz w:val="16"/>
        </w:rPr>
        <w:t>ley</w:t>
      </w:r>
      <w:r>
        <w:rPr>
          <w:rFonts w:ascii="Times New Roman" w:hAnsi="Times New Roman"/>
          <w:i/>
          <w:color w:val="1F4E79"/>
          <w:spacing w:val="-2"/>
          <w:sz w:val="16"/>
        </w:rPr>
        <w:t> </w:t>
      </w:r>
      <w:r>
        <w:rPr>
          <w:rFonts w:ascii="Times New Roman" w:hAnsi="Times New Roman"/>
          <w:i/>
          <w:color w:val="1F4E79"/>
          <w:sz w:val="16"/>
        </w:rPr>
        <w:t>“que</w:t>
      </w:r>
      <w:r>
        <w:rPr>
          <w:rFonts w:ascii="Times New Roman" w:hAnsi="Times New Roman"/>
          <w:i/>
          <w:color w:val="1F4E79"/>
          <w:spacing w:val="-5"/>
          <w:sz w:val="16"/>
        </w:rPr>
        <w:t> </w:t>
      </w:r>
      <w:r>
        <w:rPr>
          <w:rFonts w:ascii="Times New Roman" w:hAnsi="Times New Roman"/>
          <w:i/>
          <w:color w:val="1F4E79"/>
          <w:sz w:val="16"/>
        </w:rPr>
        <w:t>tenía</w:t>
      </w:r>
      <w:r>
        <w:rPr>
          <w:rFonts w:ascii="Times New Roman" w:hAnsi="Times New Roman"/>
          <w:i/>
          <w:color w:val="1F4E79"/>
          <w:spacing w:val="-4"/>
          <w:sz w:val="16"/>
        </w:rPr>
        <w:t> </w:t>
      </w:r>
      <w:r>
        <w:rPr>
          <w:rFonts w:ascii="Times New Roman" w:hAnsi="Times New Roman"/>
          <w:i/>
          <w:color w:val="1F4E79"/>
          <w:sz w:val="16"/>
        </w:rPr>
        <w:t>al</w:t>
      </w:r>
      <w:r>
        <w:rPr>
          <w:rFonts w:ascii="Times New Roman" w:hAnsi="Times New Roman"/>
          <w:i/>
          <w:color w:val="1F4E79"/>
          <w:spacing w:val="-4"/>
          <w:sz w:val="16"/>
        </w:rPr>
        <w:t> </w:t>
      </w:r>
      <w:r>
        <w:rPr>
          <w:rFonts w:ascii="Times New Roman" w:hAnsi="Times New Roman"/>
          <w:i/>
          <w:color w:val="1F4E79"/>
          <w:sz w:val="16"/>
        </w:rPr>
        <w:t>2</w:t>
      </w:r>
      <w:r>
        <w:rPr>
          <w:rFonts w:ascii="Times New Roman" w:hAnsi="Times New Roman"/>
          <w:i/>
          <w:color w:val="1F4E79"/>
          <w:spacing w:val="-5"/>
          <w:sz w:val="16"/>
        </w:rPr>
        <w:t> </w:t>
      </w:r>
      <w:r>
        <w:rPr>
          <w:rFonts w:ascii="Times New Roman" w:hAnsi="Times New Roman"/>
          <w:i/>
          <w:color w:val="1F4E79"/>
          <w:sz w:val="16"/>
        </w:rPr>
        <w:t>de</w:t>
      </w:r>
      <w:r>
        <w:rPr>
          <w:rFonts w:ascii="Times New Roman" w:hAnsi="Times New Roman"/>
          <w:i/>
          <w:color w:val="1F4E79"/>
          <w:spacing w:val="-2"/>
          <w:sz w:val="16"/>
        </w:rPr>
        <w:t> </w:t>
      </w:r>
      <w:r>
        <w:rPr>
          <w:rFonts w:ascii="Times New Roman" w:hAnsi="Times New Roman"/>
          <w:i/>
          <w:color w:val="1F4E79"/>
          <w:sz w:val="16"/>
        </w:rPr>
        <w:t>marzo</w:t>
      </w:r>
      <w:r>
        <w:rPr>
          <w:rFonts w:ascii="Times New Roman" w:hAnsi="Times New Roman"/>
          <w:i/>
          <w:color w:val="1F4E79"/>
          <w:spacing w:val="-4"/>
          <w:sz w:val="16"/>
        </w:rPr>
        <w:t> </w:t>
      </w:r>
      <w:r>
        <w:rPr>
          <w:rFonts w:ascii="Times New Roman" w:hAnsi="Times New Roman"/>
          <w:i/>
          <w:color w:val="1F4E79"/>
          <w:sz w:val="16"/>
        </w:rPr>
        <w:t>de</w:t>
      </w:r>
      <w:r>
        <w:rPr>
          <w:rFonts w:ascii="Times New Roman" w:hAnsi="Times New Roman"/>
          <w:i/>
          <w:color w:val="1F4E79"/>
          <w:spacing w:val="-5"/>
          <w:sz w:val="16"/>
        </w:rPr>
        <w:t> </w:t>
      </w:r>
      <w:r>
        <w:rPr>
          <w:rFonts w:ascii="Times New Roman" w:hAnsi="Times New Roman"/>
          <w:i/>
          <w:color w:val="1F4E79"/>
          <w:sz w:val="16"/>
        </w:rPr>
        <w:t>2023”,</w:t>
      </w:r>
      <w:r>
        <w:rPr>
          <w:rFonts w:ascii="Times New Roman" w:hAnsi="Times New Roman"/>
          <w:i/>
          <w:color w:val="1F4E79"/>
          <w:spacing w:val="-3"/>
          <w:sz w:val="16"/>
        </w:rPr>
        <w:t> </w:t>
      </w:r>
      <w:r>
        <w:rPr>
          <w:rFonts w:ascii="Times New Roman" w:hAnsi="Times New Roman"/>
          <w:i/>
          <w:color w:val="1F4E79"/>
          <w:sz w:val="16"/>
        </w:rPr>
        <w:t>el</w:t>
      </w:r>
      <w:r>
        <w:rPr>
          <w:rFonts w:ascii="Times New Roman" w:hAnsi="Times New Roman"/>
          <w:i/>
          <w:color w:val="1F4E79"/>
          <w:spacing w:val="-4"/>
          <w:sz w:val="16"/>
        </w:rPr>
        <w:t> </w:t>
      </w:r>
      <w:r>
        <w:rPr>
          <w:rFonts w:ascii="Times New Roman" w:hAnsi="Times New Roman"/>
          <w:i/>
          <w:color w:val="1F4E79"/>
          <w:sz w:val="16"/>
        </w:rPr>
        <w:t>entonces</w:t>
      </w:r>
      <w:r>
        <w:rPr>
          <w:rFonts w:ascii="Times New Roman" w:hAnsi="Times New Roman"/>
          <w:i/>
          <w:color w:val="1F4E79"/>
          <w:spacing w:val="-5"/>
          <w:sz w:val="16"/>
        </w:rPr>
        <w:t> </w:t>
      </w:r>
      <w:r>
        <w:rPr>
          <w:rFonts w:ascii="Times New Roman" w:hAnsi="Times New Roman"/>
          <w:i/>
          <w:color w:val="1F4E79"/>
          <w:sz w:val="16"/>
        </w:rPr>
        <w:t>inciso</w:t>
      </w:r>
      <w:r>
        <w:rPr>
          <w:rFonts w:ascii="Times New Roman" w:hAnsi="Times New Roman"/>
          <w:i/>
          <w:color w:val="1F4E79"/>
          <w:spacing w:val="-4"/>
          <w:sz w:val="16"/>
        </w:rPr>
        <w:t> </w:t>
      </w:r>
      <w:r>
        <w:rPr>
          <w:rFonts w:ascii="Times New Roman" w:hAnsi="Times New Roman"/>
          <w:i/>
          <w:color w:val="1F4E79"/>
          <w:sz w:val="16"/>
        </w:rPr>
        <w:t>i)</w:t>
      </w:r>
      <w:r>
        <w:rPr>
          <w:rFonts w:ascii="Times New Roman" w:hAnsi="Times New Roman"/>
          <w:i/>
          <w:color w:val="1F4E79"/>
          <w:spacing w:val="-4"/>
          <w:sz w:val="16"/>
        </w:rPr>
        <w:t> </w:t>
      </w:r>
      <w:r>
        <w:rPr>
          <w:rFonts w:ascii="Times New Roman" w:hAnsi="Times New Roman"/>
          <w:i/>
          <w:color w:val="1F4E79"/>
          <w:sz w:val="16"/>
        </w:rPr>
        <w:t>(antes</w:t>
      </w:r>
      <w:r>
        <w:rPr>
          <w:rFonts w:ascii="Times New Roman" w:hAnsi="Times New Roman"/>
          <w:i/>
          <w:color w:val="1F4E79"/>
          <w:spacing w:val="-5"/>
          <w:sz w:val="16"/>
        </w:rPr>
        <w:t> </w:t>
      </w:r>
      <w:r>
        <w:rPr>
          <w:rFonts w:ascii="Times New Roman" w:hAnsi="Times New Roman"/>
          <w:i/>
          <w:color w:val="1F4E79"/>
          <w:sz w:val="16"/>
        </w:rPr>
        <w:t>adicionado</w:t>
      </w:r>
      <w:r>
        <w:rPr>
          <w:rFonts w:ascii="Times New Roman" w:hAnsi="Times New Roman"/>
          <w:i/>
          <w:color w:val="1F4E79"/>
          <w:spacing w:val="-4"/>
          <w:sz w:val="16"/>
        </w:rPr>
        <w:t> </w:t>
      </w:r>
      <w:r>
        <w:rPr>
          <w:rFonts w:ascii="Times New Roman" w:hAnsi="Times New Roman"/>
          <w:i/>
          <w:color w:val="1F4E79"/>
          <w:sz w:val="16"/>
        </w:rPr>
        <w:t>DOF</w:t>
      </w:r>
      <w:r>
        <w:rPr>
          <w:rFonts w:ascii="Times New Roman" w:hAnsi="Times New Roman"/>
          <w:i/>
          <w:color w:val="1F4E79"/>
          <w:spacing w:val="-5"/>
          <w:sz w:val="16"/>
        </w:rPr>
        <w:t> </w:t>
      </w:r>
      <w:r>
        <w:rPr>
          <w:rFonts w:ascii="Times New Roman" w:hAnsi="Times New Roman"/>
          <w:i/>
          <w:color w:val="1F4E79"/>
          <w:sz w:val="16"/>
        </w:rPr>
        <w:t>02-03-</w:t>
      </w:r>
      <w:r>
        <w:rPr>
          <w:rFonts w:ascii="Times New Roman" w:hAnsi="Times New Roman"/>
          <w:i/>
          <w:color w:val="1F4E79"/>
          <w:spacing w:val="-2"/>
          <w:sz w:val="16"/>
        </w:rPr>
        <w:t>2023)</w:t>
      </w:r>
    </w:p>
    <w:p>
      <w:pPr>
        <w:pStyle w:val="BodyText"/>
        <w:spacing w:before="45"/>
        <w:rPr>
          <w:rFonts w:ascii="Times New Roman"/>
          <w:i/>
          <w:sz w:val="16"/>
        </w:rPr>
      </w:pPr>
    </w:p>
    <w:p>
      <w:pPr>
        <w:spacing w:line="252" w:lineRule="exact" w:before="1"/>
        <w:ind w:left="1617" w:right="1615"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5"/>
          <w:sz w:val="22"/>
        </w:rPr>
        <w:t>III</w:t>
      </w:r>
    </w:p>
    <w:p>
      <w:pPr>
        <w:pStyle w:val="Heading1"/>
        <w:spacing w:line="252" w:lineRule="exact"/>
        <w:ind w:right="1617"/>
      </w:pPr>
      <w:r>
        <w:rPr/>
        <w:t>De</w:t>
      </w:r>
      <w:r>
        <w:rPr>
          <w:spacing w:val="-3"/>
        </w:rPr>
        <w:t> </w:t>
      </w:r>
      <w:r>
        <w:rPr/>
        <w:t>los</w:t>
      </w:r>
      <w:r>
        <w:rPr>
          <w:spacing w:val="-3"/>
        </w:rPr>
        <w:t> </w:t>
      </w:r>
      <w:r>
        <w:rPr/>
        <w:t>Derechos</w:t>
      </w:r>
      <w:r>
        <w:rPr>
          <w:spacing w:val="-3"/>
        </w:rPr>
        <w:t> </w:t>
      </w:r>
      <w:r>
        <w:rPr/>
        <w:t>y</w:t>
      </w:r>
      <w:r>
        <w:rPr>
          <w:spacing w:val="-6"/>
        </w:rPr>
        <w:t> </w:t>
      </w:r>
      <w:r>
        <w:rPr/>
        <w:t>Obligaciones</w:t>
      </w:r>
      <w:r>
        <w:rPr>
          <w:spacing w:val="-3"/>
        </w:rPr>
        <w:t> </w:t>
      </w:r>
      <w:r>
        <w:rPr/>
        <w:t>de</w:t>
      </w:r>
      <w:r>
        <w:rPr>
          <w:spacing w:val="-5"/>
        </w:rPr>
        <w:t> </w:t>
      </w:r>
      <w:r>
        <w:rPr/>
        <w:t>los</w:t>
      </w:r>
      <w:r>
        <w:rPr>
          <w:spacing w:val="-5"/>
        </w:rPr>
        <w:t> </w:t>
      </w:r>
      <w:r>
        <w:rPr>
          <w:spacing w:val="-2"/>
        </w:rPr>
        <w:t>Militantes</w:t>
      </w:r>
    </w:p>
    <w:p>
      <w:pPr>
        <w:pStyle w:val="Heading2"/>
        <w:spacing w:before="231"/>
      </w:pPr>
      <w:bookmarkStart w:name="Artículo_40" w:id="40"/>
      <w:bookmarkEnd w:id="40"/>
      <w:r>
        <w:rPr>
          <w:b w:val="0"/>
        </w:rPr>
      </w:r>
      <w:r>
        <w:rPr/>
        <w:t>Artículo</w:t>
      </w:r>
      <w:r>
        <w:rPr>
          <w:spacing w:val="-10"/>
        </w:rPr>
        <w:t> </w:t>
      </w:r>
      <w:r>
        <w:rPr>
          <w:spacing w:val="-5"/>
        </w:rPr>
        <w:t>40.</w:t>
      </w:r>
    </w:p>
    <w:p>
      <w:pPr>
        <w:pStyle w:val="ListParagraph"/>
        <w:numPr>
          <w:ilvl w:val="0"/>
          <w:numId w:val="39"/>
        </w:numPr>
        <w:tabs>
          <w:tab w:pos="852" w:val="left" w:leader="none"/>
        </w:tabs>
        <w:spacing w:line="242" w:lineRule="auto" w:before="1" w:after="0"/>
        <w:ind w:left="338" w:right="343" w:firstLine="288"/>
        <w:jc w:val="both"/>
        <w:rPr>
          <w:sz w:val="20"/>
        </w:rPr>
      </w:pPr>
      <w:r>
        <w:rPr>
          <w:sz w:val="20"/>
        </w:rPr>
        <w:t>Los partidos políticos podrán establecer en sus estatutos las categorías de sus militantes conforme a</w:t>
      </w:r>
      <w:r>
        <w:rPr>
          <w:spacing w:val="-2"/>
          <w:sz w:val="20"/>
        </w:rPr>
        <w:t> </w:t>
      </w:r>
      <w:r>
        <w:rPr>
          <w:sz w:val="20"/>
        </w:rPr>
        <w:t>su</w:t>
      </w:r>
      <w:r>
        <w:rPr>
          <w:spacing w:val="-2"/>
          <w:sz w:val="20"/>
        </w:rPr>
        <w:t> </w:t>
      </w:r>
      <w:r>
        <w:rPr>
          <w:sz w:val="20"/>
        </w:rPr>
        <w:t>nivel</w:t>
      </w:r>
      <w:r>
        <w:rPr>
          <w:spacing w:val="-2"/>
          <w:sz w:val="20"/>
        </w:rPr>
        <w:t> </w:t>
      </w:r>
      <w:r>
        <w:rPr>
          <w:sz w:val="20"/>
        </w:rPr>
        <w:t>de</w:t>
      </w:r>
      <w:r>
        <w:rPr>
          <w:spacing w:val="-2"/>
          <w:sz w:val="20"/>
        </w:rPr>
        <w:t> </w:t>
      </w:r>
      <w:r>
        <w:rPr>
          <w:sz w:val="20"/>
        </w:rPr>
        <w:t>participación</w:t>
      </w:r>
      <w:r>
        <w:rPr>
          <w:spacing w:val="-1"/>
          <w:sz w:val="20"/>
        </w:rPr>
        <w:t> </w:t>
      </w:r>
      <w:r>
        <w:rPr>
          <w:sz w:val="20"/>
        </w:rPr>
        <w:t>y</w:t>
      </w:r>
      <w:r>
        <w:rPr>
          <w:spacing w:val="-5"/>
          <w:sz w:val="20"/>
        </w:rPr>
        <w:t> </w:t>
      </w:r>
      <w:r>
        <w:rPr>
          <w:sz w:val="20"/>
        </w:rPr>
        <w:t>responsabilidades.</w:t>
      </w:r>
      <w:r>
        <w:rPr>
          <w:spacing w:val="-2"/>
          <w:sz w:val="20"/>
        </w:rPr>
        <w:t> </w:t>
      </w:r>
      <w:r>
        <w:rPr>
          <w:sz w:val="20"/>
        </w:rPr>
        <w:t>Asimismo,</w:t>
      </w:r>
      <w:r>
        <w:rPr>
          <w:spacing w:val="-2"/>
          <w:sz w:val="20"/>
        </w:rPr>
        <w:t> </w:t>
      </w:r>
      <w:r>
        <w:rPr>
          <w:sz w:val="20"/>
        </w:rPr>
        <w:t>deberán</w:t>
      </w:r>
      <w:r>
        <w:rPr>
          <w:spacing w:val="-3"/>
          <w:sz w:val="20"/>
        </w:rPr>
        <w:t> </w:t>
      </w:r>
      <w:r>
        <w:rPr>
          <w:sz w:val="20"/>
        </w:rPr>
        <w:t>establecer</w:t>
      </w:r>
      <w:r>
        <w:rPr>
          <w:spacing w:val="-2"/>
          <w:sz w:val="20"/>
        </w:rPr>
        <w:t> </w:t>
      </w:r>
      <w:r>
        <w:rPr>
          <w:sz w:val="20"/>
        </w:rPr>
        <w:t>sus</w:t>
      </w:r>
      <w:r>
        <w:rPr>
          <w:spacing w:val="-2"/>
          <w:sz w:val="20"/>
        </w:rPr>
        <w:t> </w:t>
      </w:r>
      <w:r>
        <w:rPr>
          <w:sz w:val="20"/>
        </w:rPr>
        <w:t>derechos</w:t>
      </w:r>
      <w:r>
        <w:rPr>
          <w:spacing w:val="-2"/>
          <w:sz w:val="20"/>
        </w:rPr>
        <w:t> </w:t>
      </w:r>
      <w:r>
        <w:rPr>
          <w:sz w:val="20"/>
        </w:rPr>
        <w:t>entre</w:t>
      </w:r>
      <w:r>
        <w:rPr>
          <w:spacing w:val="-1"/>
          <w:sz w:val="20"/>
        </w:rPr>
        <w:t> </w:t>
      </w:r>
      <w:r>
        <w:rPr>
          <w:sz w:val="20"/>
        </w:rPr>
        <w:t>los</w:t>
      </w:r>
      <w:r>
        <w:rPr>
          <w:spacing w:val="-2"/>
          <w:sz w:val="20"/>
        </w:rPr>
        <w:t> </w:t>
      </w:r>
      <w:r>
        <w:rPr>
          <w:sz w:val="20"/>
        </w:rPr>
        <w:t>que se incluirán, al menos, los siguientes:</w:t>
      </w:r>
    </w:p>
    <w:p>
      <w:pPr>
        <w:pStyle w:val="ListParagraph"/>
        <w:numPr>
          <w:ilvl w:val="1"/>
          <w:numId w:val="39"/>
        </w:numPr>
        <w:tabs>
          <w:tab w:pos="1056" w:val="left" w:leader="none"/>
          <w:tab w:pos="1058" w:val="left" w:leader="none"/>
        </w:tabs>
        <w:spacing w:line="240" w:lineRule="auto" w:before="222" w:after="0"/>
        <w:ind w:left="1058" w:right="336" w:hanging="432"/>
        <w:jc w:val="both"/>
        <w:rPr>
          <w:sz w:val="20"/>
        </w:rPr>
      </w:pPr>
      <w:r>
        <w:rPr>
          <w:sz w:val="20"/>
        </w:rPr>
        <w:t>Participar</w:t>
      </w:r>
      <w:r>
        <w:rPr>
          <w:spacing w:val="-1"/>
          <w:sz w:val="20"/>
        </w:rPr>
        <w:t> </w:t>
      </w:r>
      <w:r>
        <w:rPr>
          <w:sz w:val="20"/>
        </w:rPr>
        <w:t>personalmente y</w:t>
      </w:r>
      <w:r>
        <w:rPr>
          <w:spacing w:val="-3"/>
          <w:sz w:val="20"/>
        </w:rPr>
        <w:t> </w:t>
      </w:r>
      <w:r>
        <w:rPr>
          <w:sz w:val="20"/>
        </w:rPr>
        <w:t>de</w:t>
      </w:r>
      <w:r>
        <w:rPr>
          <w:spacing w:val="-5"/>
          <w:sz w:val="20"/>
        </w:rPr>
        <w:t> </w:t>
      </w:r>
      <w:r>
        <w:rPr>
          <w:sz w:val="20"/>
        </w:rPr>
        <w:t>manera</w:t>
      </w:r>
      <w:r>
        <w:rPr>
          <w:spacing w:val="-2"/>
          <w:sz w:val="20"/>
        </w:rPr>
        <w:t> </w:t>
      </w:r>
      <w:r>
        <w:rPr>
          <w:sz w:val="20"/>
        </w:rPr>
        <w:t>directa</w:t>
      </w:r>
      <w:r>
        <w:rPr>
          <w:spacing w:val="-4"/>
          <w:sz w:val="20"/>
        </w:rPr>
        <w:t> </w:t>
      </w:r>
      <w:r>
        <w:rPr>
          <w:sz w:val="20"/>
        </w:rPr>
        <w:t>o</w:t>
      </w:r>
      <w:r>
        <w:rPr>
          <w:spacing w:val="-2"/>
          <w:sz w:val="20"/>
        </w:rPr>
        <w:t> </w:t>
      </w:r>
      <w:r>
        <w:rPr>
          <w:sz w:val="20"/>
        </w:rPr>
        <w:t>por</w:t>
      </w:r>
      <w:r>
        <w:rPr>
          <w:spacing w:val="-4"/>
          <w:sz w:val="20"/>
        </w:rPr>
        <w:t> </w:t>
      </w:r>
      <w:r>
        <w:rPr>
          <w:sz w:val="20"/>
        </w:rPr>
        <w:t>medio</w:t>
      </w:r>
      <w:r>
        <w:rPr>
          <w:spacing w:val="-4"/>
          <w:sz w:val="20"/>
        </w:rPr>
        <w:t> </w:t>
      </w:r>
      <w:r>
        <w:rPr>
          <w:sz w:val="20"/>
        </w:rPr>
        <w:t>de</w:t>
      </w:r>
      <w:r>
        <w:rPr>
          <w:spacing w:val="-2"/>
          <w:sz w:val="20"/>
        </w:rPr>
        <w:t> </w:t>
      </w:r>
      <w:r>
        <w:rPr>
          <w:sz w:val="20"/>
        </w:rPr>
        <w:t>delegados</w:t>
      </w:r>
      <w:r>
        <w:rPr>
          <w:spacing w:val="-1"/>
          <w:sz w:val="20"/>
        </w:rPr>
        <w:t> </w:t>
      </w:r>
      <w:r>
        <w:rPr>
          <w:sz w:val="20"/>
        </w:rPr>
        <w:t>en</w:t>
      </w:r>
      <w:r>
        <w:rPr>
          <w:spacing w:val="-2"/>
          <w:sz w:val="20"/>
        </w:rPr>
        <w:t> </w:t>
      </w:r>
      <w:r>
        <w:rPr>
          <w:sz w:val="20"/>
        </w:rPr>
        <w:t>asambleas,</w:t>
      </w:r>
      <w:r>
        <w:rPr>
          <w:spacing w:val="-4"/>
          <w:sz w:val="20"/>
        </w:rPr>
        <w:t> </w:t>
      </w:r>
      <w:r>
        <w:rPr>
          <w:sz w:val="20"/>
        </w:rPr>
        <w:t>consejos, convenciones o equivalentes, en las que se adopten decisiones relacionadas con la aprobación de los documentos básicos del partido político y sus modificaciones, la elección de dirigentes y candidatos a puestos de elección popular, la fusión, coalición, formación de frentes y disolución del partido político;</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ListParagraph"/>
        <w:numPr>
          <w:ilvl w:val="1"/>
          <w:numId w:val="39"/>
        </w:numPr>
        <w:tabs>
          <w:tab w:pos="1056" w:val="left" w:leader="none"/>
          <w:tab w:pos="1058" w:val="left" w:leader="none"/>
        </w:tabs>
        <w:spacing w:line="242" w:lineRule="auto" w:before="0" w:after="0"/>
        <w:ind w:left="1058" w:right="346" w:hanging="432"/>
        <w:jc w:val="both"/>
        <w:rPr>
          <w:sz w:val="20"/>
        </w:rPr>
      </w:pPr>
      <w:r>
        <w:rPr>
          <w:sz w:val="20"/>
        </w:rPr>
        <w:t>Postularse dentro de los procesos internos de selección de candidatos a cargos de representación popular, cumpliendo con los requisitos que se establezcan en las disposiciones aplicables y en los estatutos de cada partido político;</w:t>
      </w:r>
    </w:p>
    <w:p>
      <w:pPr>
        <w:pStyle w:val="ListParagraph"/>
        <w:numPr>
          <w:ilvl w:val="1"/>
          <w:numId w:val="39"/>
        </w:numPr>
        <w:tabs>
          <w:tab w:pos="1056" w:val="left" w:leader="none"/>
          <w:tab w:pos="1058" w:val="left" w:leader="none"/>
        </w:tabs>
        <w:spacing w:line="242" w:lineRule="auto" w:before="223" w:after="0"/>
        <w:ind w:left="1058" w:right="345" w:hanging="432"/>
        <w:jc w:val="both"/>
        <w:rPr>
          <w:sz w:val="20"/>
        </w:rPr>
      </w:pPr>
      <w:r>
        <w:rPr>
          <w:sz w:val="20"/>
        </w:rPr>
        <w:t>Postularse dentro de los procesos de selección de dirigentes, así como para ser nombrado en cualquier otro empleo o comisión al interior del partido político, cumpliendo con los requisitos establecidos por sus estatutos;</w:t>
      </w:r>
    </w:p>
    <w:p>
      <w:pPr>
        <w:pStyle w:val="ListParagraph"/>
        <w:numPr>
          <w:ilvl w:val="1"/>
          <w:numId w:val="39"/>
        </w:numPr>
        <w:tabs>
          <w:tab w:pos="1056" w:val="left" w:leader="none"/>
          <w:tab w:pos="1058" w:val="left" w:leader="none"/>
        </w:tabs>
        <w:spacing w:line="242" w:lineRule="auto" w:before="222" w:after="0"/>
        <w:ind w:left="1058" w:right="347" w:hanging="432"/>
        <w:jc w:val="both"/>
        <w:rPr>
          <w:sz w:val="20"/>
        </w:rPr>
      </w:pPr>
      <w:r>
        <w:rPr>
          <w:sz w:val="20"/>
        </w:rPr>
        <w:t>Pedir y recibir información pública sobre cualquier asunto del partido político, en los términos de las leyes en materia de transparencia, independientemente de que tengan o no interés jurídico directo en el asunto respecto del cual solicitan la información;</w:t>
      </w:r>
    </w:p>
    <w:p>
      <w:pPr>
        <w:pStyle w:val="ListParagraph"/>
        <w:numPr>
          <w:ilvl w:val="1"/>
          <w:numId w:val="39"/>
        </w:numPr>
        <w:tabs>
          <w:tab w:pos="1056" w:val="left" w:leader="none"/>
          <w:tab w:pos="1058" w:val="left" w:leader="none"/>
        </w:tabs>
        <w:spacing w:line="242" w:lineRule="auto" w:before="225" w:after="0"/>
        <w:ind w:left="1058" w:right="343" w:hanging="432"/>
        <w:jc w:val="both"/>
        <w:rPr>
          <w:sz w:val="20"/>
        </w:rPr>
      </w:pPr>
      <w:r>
        <w:rPr>
          <w:sz w:val="20"/>
        </w:rPr>
        <w:t>Solicitar la rendición de cuentas a sus dirigentes, a través de los informes que, con base en la normatividad interna, se encuentren obligados a presentar durante su gestión;</w:t>
      </w:r>
    </w:p>
    <w:p>
      <w:pPr>
        <w:pStyle w:val="ListParagraph"/>
        <w:numPr>
          <w:ilvl w:val="1"/>
          <w:numId w:val="39"/>
        </w:numPr>
        <w:tabs>
          <w:tab w:pos="1058" w:val="left" w:leader="none"/>
        </w:tabs>
        <w:spacing w:line="240" w:lineRule="auto" w:before="225" w:after="0"/>
        <w:ind w:left="1058" w:right="0" w:hanging="432"/>
        <w:jc w:val="left"/>
        <w:rPr>
          <w:sz w:val="20"/>
        </w:rPr>
      </w:pPr>
      <w:r>
        <w:rPr>
          <w:sz w:val="20"/>
        </w:rPr>
        <w:t>Exigir</w:t>
      </w:r>
      <w:r>
        <w:rPr>
          <w:spacing w:val="-8"/>
          <w:sz w:val="20"/>
        </w:rPr>
        <w:t> </w:t>
      </w:r>
      <w:r>
        <w:rPr>
          <w:sz w:val="20"/>
        </w:rPr>
        <w:t>el</w:t>
      </w:r>
      <w:r>
        <w:rPr>
          <w:spacing w:val="-7"/>
          <w:sz w:val="20"/>
        </w:rPr>
        <w:t> </w:t>
      </w:r>
      <w:r>
        <w:rPr>
          <w:sz w:val="20"/>
        </w:rPr>
        <w:t>cumplimiento</w:t>
      </w:r>
      <w:r>
        <w:rPr>
          <w:spacing w:val="-9"/>
          <w:sz w:val="20"/>
        </w:rPr>
        <w:t> </w:t>
      </w:r>
      <w:r>
        <w:rPr>
          <w:sz w:val="20"/>
        </w:rPr>
        <w:t>de</w:t>
      </w:r>
      <w:r>
        <w:rPr>
          <w:spacing w:val="-6"/>
          <w:sz w:val="20"/>
        </w:rPr>
        <w:t> </w:t>
      </w:r>
      <w:r>
        <w:rPr>
          <w:sz w:val="20"/>
        </w:rPr>
        <w:t>los</w:t>
      </w:r>
      <w:r>
        <w:rPr>
          <w:spacing w:val="-7"/>
          <w:sz w:val="20"/>
        </w:rPr>
        <w:t> </w:t>
      </w:r>
      <w:r>
        <w:rPr>
          <w:sz w:val="20"/>
        </w:rPr>
        <w:t>documentos</w:t>
      </w:r>
      <w:r>
        <w:rPr>
          <w:spacing w:val="-8"/>
          <w:sz w:val="20"/>
        </w:rPr>
        <w:t> </w:t>
      </w:r>
      <w:r>
        <w:rPr>
          <w:sz w:val="20"/>
        </w:rPr>
        <w:t>básicos</w:t>
      </w:r>
      <w:r>
        <w:rPr>
          <w:spacing w:val="-7"/>
          <w:sz w:val="20"/>
        </w:rPr>
        <w:t> </w:t>
      </w:r>
      <w:r>
        <w:rPr>
          <w:sz w:val="20"/>
        </w:rPr>
        <w:t>del</w:t>
      </w:r>
      <w:r>
        <w:rPr>
          <w:spacing w:val="-7"/>
          <w:sz w:val="20"/>
        </w:rPr>
        <w:t> </w:t>
      </w:r>
      <w:r>
        <w:rPr>
          <w:sz w:val="20"/>
        </w:rPr>
        <w:t>partido</w:t>
      </w:r>
      <w:r>
        <w:rPr>
          <w:spacing w:val="-8"/>
          <w:sz w:val="20"/>
        </w:rPr>
        <w:t> </w:t>
      </w:r>
      <w:r>
        <w:rPr>
          <w:spacing w:val="-2"/>
          <w:sz w:val="20"/>
        </w:rPr>
        <w:t>político;</w:t>
      </w:r>
    </w:p>
    <w:p>
      <w:pPr>
        <w:pStyle w:val="BodyText"/>
      </w:pPr>
    </w:p>
    <w:p>
      <w:pPr>
        <w:pStyle w:val="ListParagraph"/>
        <w:numPr>
          <w:ilvl w:val="1"/>
          <w:numId w:val="39"/>
        </w:numPr>
        <w:tabs>
          <w:tab w:pos="1056" w:val="left" w:leader="none"/>
          <w:tab w:pos="1058" w:val="left" w:leader="none"/>
        </w:tabs>
        <w:spacing w:line="242" w:lineRule="auto" w:before="0" w:after="0"/>
        <w:ind w:left="1058" w:right="346" w:hanging="432"/>
        <w:jc w:val="both"/>
        <w:rPr>
          <w:sz w:val="20"/>
        </w:rPr>
      </w:pPr>
      <w:r>
        <w:rPr>
          <w:sz w:val="20"/>
        </w:rPr>
        <w:t>Recibir capacitación y formación política e información para el ejercicio de sus derechos políticos y electorales;</w:t>
      </w:r>
    </w:p>
    <w:p>
      <w:pPr>
        <w:pStyle w:val="ListParagraph"/>
        <w:numPr>
          <w:ilvl w:val="1"/>
          <w:numId w:val="39"/>
        </w:numPr>
        <w:tabs>
          <w:tab w:pos="1056" w:val="left" w:leader="none"/>
          <w:tab w:pos="1058" w:val="left" w:leader="none"/>
        </w:tabs>
        <w:spacing w:line="242" w:lineRule="auto" w:before="225" w:after="0"/>
        <w:ind w:left="1058" w:right="339" w:hanging="432"/>
        <w:jc w:val="both"/>
        <w:rPr>
          <w:sz w:val="20"/>
        </w:rPr>
      </w:pPr>
      <w:r>
        <w:rPr>
          <w:sz w:val="20"/>
        </w:rPr>
        <w:t>Tener acceso a la jurisdicción interna del partido político y, en su caso, a recibir orientación jurídica en el ejercicio y goce de sus derechos como militante cuando sean violentados al interior del partido político;</w:t>
      </w:r>
    </w:p>
    <w:p>
      <w:pPr>
        <w:pStyle w:val="ListParagraph"/>
        <w:numPr>
          <w:ilvl w:val="1"/>
          <w:numId w:val="39"/>
        </w:numPr>
        <w:tabs>
          <w:tab w:pos="1058" w:val="left" w:leader="none"/>
        </w:tabs>
        <w:spacing w:line="242" w:lineRule="auto" w:before="224" w:after="0"/>
        <w:ind w:left="1058" w:right="347" w:hanging="432"/>
        <w:jc w:val="both"/>
        <w:rPr>
          <w:sz w:val="20"/>
        </w:rPr>
      </w:pPr>
      <w:r>
        <w:rPr>
          <w:sz w:val="20"/>
        </w:rPr>
        <w:t>Impugnar ante el Tribunal o los tribunales electorales locales las resoluciones y decisiones de los órganos internos que afecten sus derechos político-electorales, y</w:t>
      </w:r>
    </w:p>
    <w:p>
      <w:pPr>
        <w:pStyle w:val="ListParagraph"/>
        <w:numPr>
          <w:ilvl w:val="1"/>
          <w:numId w:val="39"/>
        </w:numPr>
        <w:tabs>
          <w:tab w:pos="1058" w:val="left" w:leader="none"/>
        </w:tabs>
        <w:spacing w:line="240" w:lineRule="auto" w:before="225" w:after="0"/>
        <w:ind w:left="1058" w:right="0" w:hanging="432"/>
        <w:jc w:val="left"/>
        <w:rPr>
          <w:sz w:val="20"/>
        </w:rPr>
      </w:pPr>
      <w:r>
        <w:rPr>
          <w:sz w:val="20"/>
        </w:rPr>
        <w:t>Refrendar,</w:t>
      </w:r>
      <w:r>
        <w:rPr>
          <w:spacing w:val="-6"/>
          <w:sz w:val="20"/>
        </w:rPr>
        <w:t> </w:t>
      </w:r>
      <w:r>
        <w:rPr>
          <w:sz w:val="20"/>
        </w:rPr>
        <w:t>en</w:t>
      </w:r>
      <w:r>
        <w:rPr>
          <w:spacing w:val="-5"/>
          <w:sz w:val="20"/>
        </w:rPr>
        <w:t> </w:t>
      </w:r>
      <w:r>
        <w:rPr>
          <w:sz w:val="20"/>
        </w:rPr>
        <w:t>su</w:t>
      </w:r>
      <w:r>
        <w:rPr>
          <w:spacing w:val="-6"/>
          <w:sz w:val="20"/>
        </w:rPr>
        <w:t> </w:t>
      </w:r>
      <w:r>
        <w:rPr>
          <w:sz w:val="20"/>
        </w:rPr>
        <w:t>caso,</w:t>
      </w:r>
      <w:r>
        <w:rPr>
          <w:spacing w:val="-3"/>
          <w:sz w:val="20"/>
        </w:rPr>
        <w:t> </w:t>
      </w:r>
      <w:r>
        <w:rPr>
          <w:sz w:val="20"/>
        </w:rPr>
        <w:t>o</w:t>
      </w:r>
      <w:r>
        <w:rPr>
          <w:spacing w:val="-6"/>
          <w:sz w:val="20"/>
        </w:rPr>
        <w:t> </w:t>
      </w:r>
      <w:r>
        <w:rPr>
          <w:sz w:val="20"/>
        </w:rPr>
        <w:t>renunciar</w:t>
      </w:r>
      <w:r>
        <w:rPr>
          <w:spacing w:val="-6"/>
          <w:sz w:val="20"/>
        </w:rPr>
        <w:t> </w:t>
      </w:r>
      <w:r>
        <w:rPr>
          <w:sz w:val="20"/>
        </w:rPr>
        <w:t>a</w:t>
      </w:r>
      <w:r>
        <w:rPr>
          <w:spacing w:val="-5"/>
          <w:sz w:val="20"/>
        </w:rPr>
        <w:t> </w:t>
      </w:r>
      <w:r>
        <w:rPr>
          <w:sz w:val="20"/>
        </w:rPr>
        <w:t>su</w:t>
      </w:r>
      <w:r>
        <w:rPr>
          <w:spacing w:val="-6"/>
          <w:sz w:val="20"/>
        </w:rPr>
        <w:t> </w:t>
      </w:r>
      <w:r>
        <w:rPr>
          <w:sz w:val="20"/>
        </w:rPr>
        <w:t>condición</w:t>
      </w:r>
      <w:r>
        <w:rPr>
          <w:spacing w:val="-5"/>
          <w:sz w:val="20"/>
        </w:rPr>
        <w:t> </w:t>
      </w:r>
      <w:r>
        <w:rPr>
          <w:sz w:val="20"/>
        </w:rPr>
        <w:t>de</w:t>
      </w:r>
      <w:r>
        <w:rPr>
          <w:spacing w:val="-4"/>
          <w:sz w:val="20"/>
        </w:rPr>
        <w:t> </w:t>
      </w:r>
      <w:r>
        <w:rPr>
          <w:spacing w:val="-2"/>
          <w:sz w:val="20"/>
        </w:rPr>
        <w:t>militante.</w:t>
      </w:r>
    </w:p>
    <w:p>
      <w:pPr>
        <w:pStyle w:val="BodyText"/>
        <w:spacing w:before="1"/>
      </w:pPr>
    </w:p>
    <w:p>
      <w:pPr>
        <w:pStyle w:val="Heading2"/>
      </w:pPr>
      <w:bookmarkStart w:name="Artículo_41" w:id="41"/>
      <w:bookmarkEnd w:id="41"/>
      <w:r>
        <w:rPr>
          <w:b w:val="0"/>
        </w:rPr>
      </w:r>
      <w:r>
        <w:rPr/>
        <w:t>Artículo</w:t>
      </w:r>
      <w:r>
        <w:rPr>
          <w:spacing w:val="-10"/>
        </w:rPr>
        <w:t> </w:t>
      </w:r>
      <w:r>
        <w:rPr>
          <w:spacing w:val="-5"/>
        </w:rPr>
        <w:t>41.</w:t>
      </w:r>
    </w:p>
    <w:p>
      <w:pPr>
        <w:pStyle w:val="ListParagraph"/>
        <w:numPr>
          <w:ilvl w:val="0"/>
          <w:numId w:val="40"/>
        </w:numPr>
        <w:tabs>
          <w:tab w:pos="874" w:val="left" w:leader="none"/>
        </w:tabs>
        <w:spacing w:line="240" w:lineRule="auto" w:before="0" w:after="0"/>
        <w:ind w:left="338" w:right="344" w:firstLine="288"/>
        <w:jc w:val="left"/>
        <w:rPr>
          <w:sz w:val="20"/>
        </w:rPr>
      </w:pPr>
      <w:r>
        <w:rPr>
          <w:sz w:val="20"/>
        </w:rPr>
        <w:t>Los</w:t>
      </w:r>
      <w:r>
        <w:rPr>
          <w:spacing w:val="24"/>
          <w:sz w:val="20"/>
        </w:rPr>
        <w:t> </w:t>
      </w:r>
      <w:r>
        <w:rPr>
          <w:sz w:val="20"/>
        </w:rPr>
        <w:t>estatutos</w:t>
      </w:r>
      <w:r>
        <w:rPr>
          <w:spacing w:val="24"/>
          <w:sz w:val="20"/>
        </w:rPr>
        <w:t> </w:t>
      </w:r>
      <w:r>
        <w:rPr>
          <w:sz w:val="20"/>
        </w:rPr>
        <w:t>de</w:t>
      </w:r>
      <w:r>
        <w:rPr>
          <w:spacing w:val="23"/>
          <w:sz w:val="20"/>
        </w:rPr>
        <w:t> </w:t>
      </w:r>
      <w:r>
        <w:rPr>
          <w:sz w:val="20"/>
        </w:rPr>
        <w:t>los</w:t>
      </w:r>
      <w:r>
        <w:rPr>
          <w:spacing w:val="24"/>
          <w:sz w:val="20"/>
        </w:rPr>
        <w:t> </w:t>
      </w:r>
      <w:r>
        <w:rPr>
          <w:sz w:val="20"/>
        </w:rPr>
        <w:t>partidos</w:t>
      </w:r>
      <w:r>
        <w:rPr>
          <w:spacing w:val="24"/>
          <w:sz w:val="20"/>
        </w:rPr>
        <w:t> </w:t>
      </w:r>
      <w:r>
        <w:rPr>
          <w:sz w:val="20"/>
        </w:rPr>
        <w:t>políticos</w:t>
      </w:r>
      <w:r>
        <w:rPr>
          <w:spacing w:val="24"/>
          <w:sz w:val="20"/>
        </w:rPr>
        <w:t> </w:t>
      </w:r>
      <w:r>
        <w:rPr>
          <w:sz w:val="20"/>
        </w:rPr>
        <w:t>establecerán</w:t>
      </w:r>
      <w:r>
        <w:rPr>
          <w:spacing w:val="23"/>
          <w:sz w:val="20"/>
        </w:rPr>
        <w:t> </w:t>
      </w:r>
      <w:r>
        <w:rPr>
          <w:sz w:val="20"/>
        </w:rPr>
        <w:t>las</w:t>
      </w:r>
      <w:r>
        <w:rPr>
          <w:spacing w:val="24"/>
          <w:sz w:val="20"/>
        </w:rPr>
        <w:t> </w:t>
      </w:r>
      <w:r>
        <w:rPr>
          <w:sz w:val="20"/>
        </w:rPr>
        <w:t>obligaciones</w:t>
      </w:r>
      <w:r>
        <w:rPr>
          <w:spacing w:val="24"/>
          <w:sz w:val="20"/>
        </w:rPr>
        <w:t> </w:t>
      </w:r>
      <w:r>
        <w:rPr>
          <w:sz w:val="20"/>
        </w:rPr>
        <w:t>de</w:t>
      </w:r>
      <w:r>
        <w:rPr>
          <w:spacing w:val="23"/>
          <w:sz w:val="20"/>
        </w:rPr>
        <w:t> </w:t>
      </w:r>
      <w:r>
        <w:rPr>
          <w:sz w:val="20"/>
        </w:rPr>
        <w:t>sus</w:t>
      </w:r>
      <w:r>
        <w:rPr>
          <w:spacing w:val="24"/>
          <w:sz w:val="20"/>
        </w:rPr>
        <w:t> </w:t>
      </w:r>
      <w:r>
        <w:rPr>
          <w:sz w:val="20"/>
        </w:rPr>
        <w:t>militantes</w:t>
      </w:r>
      <w:r>
        <w:rPr>
          <w:spacing w:val="26"/>
          <w:sz w:val="20"/>
        </w:rPr>
        <w:t> </w:t>
      </w:r>
      <w:r>
        <w:rPr>
          <w:sz w:val="20"/>
        </w:rPr>
        <w:t>y deberán contener, al menos, las siguientes:</w:t>
      </w:r>
    </w:p>
    <w:p>
      <w:pPr>
        <w:pStyle w:val="ListParagraph"/>
        <w:numPr>
          <w:ilvl w:val="1"/>
          <w:numId w:val="40"/>
        </w:numPr>
        <w:tabs>
          <w:tab w:pos="1058" w:val="left" w:leader="none"/>
        </w:tabs>
        <w:spacing w:line="240" w:lineRule="auto" w:before="229" w:after="0"/>
        <w:ind w:left="1058" w:right="0" w:hanging="432"/>
        <w:jc w:val="left"/>
        <w:rPr>
          <w:sz w:val="20"/>
        </w:rPr>
      </w:pPr>
      <w:r>
        <w:rPr>
          <w:sz w:val="20"/>
        </w:rPr>
        <w:t>Respetar</w:t>
      </w:r>
      <w:r>
        <w:rPr>
          <w:spacing w:val="-3"/>
          <w:sz w:val="20"/>
        </w:rPr>
        <w:t> </w:t>
      </w:r>
      <w:r>
        <w:rPr>
          <w:sz w:val="20"/>
        </w:rPr>
        <w:t>y</w:t>
      </w:r>
      <w:r>
        <w:rPr>
          <w:spacing w:val="-9"/>
          <w:sz w:val="20"/>
        </w:rPr>
        <w:t> </w:t>
      </w:r>
      <w:r>
        <w:rPr>
          <w:sz w:val="20"/>
        </w:rPr>
        <w:t>cumplir</w:t>
      </w:r>
      <w:r>
        <w:rPr>
          <w:spacing w:val="-6"/>
          <w:sz w:val="20"/>
        </w:rPr>
        <w:t> </w:t>
      </w:r>
      <w:r>
        <w:rPr>
          <w:sz w:val="20"/>
        </w:rPr>
        <w:t>los</w:t>
      </w:r>
      <w:r>
        <w:rPr>
          <w:spacing w:val="-6"/>
          <w:sz w:val="20"/>
        </w:rPr>
        <w:t> </w:t>
      </w:r>
      <w:r>
        <w:rPr>
          <w:sz w:val="20"/>
        </w:rPr>
        <w:t>estatutos</w:t>
      </w:r>
      <w:r>
        <w:rPr>
          <w:spacing w:val="-2"/>
          <w:sz w:val="20"/>
        </w:rPr>
        <w:t> </w:t>
      </w:r>
      <w:r>
        <w:rPr>
          <w:sz w:val="20"/>
        </w:rPr>
        <w:t>y</w:t>
      </w:r>
      <w:r>
        <w:rPr>
          <w:spacing w:val="-10"/>
          <w:sz w:val="20"/>
        </w:rPr>
        <w:t> </w:t>
      </w:r>
      <w:r>
        <w:rPr>
          <w:sz w:val="20"/>
        </w:rPr>
        <w:t>la</w:t>
      </w:r>
      <w:r>
        <w:rPr>
          <w:spacing w:val="-7"/>
          <w:sz w:val="20"/>
        </w:rPr>
        <w:t> </w:t>
      </w:r>
      <w:r>
        <w:rPr>
          <w:sz w:val="20"/>
        </w:rPr>
        <w:t>normatividad</w:t>
      </w:r>
      <w:r>
        <w:rPr>
          <w:spacing w:val="-3"/>
          <w:sz w:val="20"/>
        </w:rPr>
        <w:t> </w:t>
      </w:r>
      <w:r>
        <w:rPr>
          <w:spacing w:val="-2"/>
          <w:sz w:val="20"/>
        </w:rPr>
        <w:t>partidaria;</w:t>
      </w:r>
    </w:p>
    <w:p>
      <w:pPr>
        <w:pStyle w:val="BodyText"/>
        <w:spacing w:before="1"/>
      </w:pPr>
    </w:p>
    <w:p>
      <w:pPr>
        <w:pStyle w:val="ListParagraph"/>
        <w:numPr>
          <w:ilvl w:val="1"/>
          <w:numId w:val="40"/>
        </w:numPr>
        <w:tabs>
          <w:tab w:pos="1058" w:val="left" w:leader="none"/>
        </w:tabs>
        <w:spacing w:line="240" w:lineRule="auto" w:before="0" w:after="0"/>
        <w:ind w:left="1058" w:right="0" w:hanging="432"/>
        <w:jc w:val="left"/>
        <w:rPr>
          <w:sz w:val="20"/>
        </w:rPr>
      </w:pPr>
      <w:r>
        <w:rPr>
          <w:sz w:val="20"/>
        </w:rPr>
        <w:t>Respetar</w:t>
      </w:r>
      <w:r>
        <w:rPr>
          <w:spacing w:val="-4"/>
          <w:sz w:val="20"/>
        </w:rPr>
        <w:t> </w:t>
      </w:r>
      <w:r>
        <w:rPr>
          <w:sz w:val="20"/>
        </w:rPr>
        <w:t>y</w:t>
      </w:r>
      <w:r>
        <w:rPr>
          <w:spacing w:val="-10"/>
          <w:sz w:val="20"/>
        </w:rPr>
        <w:t> </w:t>
      </w:r>
      <w:r>
        <w:rPr>
          <w:sz w:val="20"/>
        </w:rPr>
        <w:t>difundir</w:t>
      </w:r>
      <w:r>
        <w:rPr>
          <w:spacing w:val="-7"/>
          <w:sz w:val="20"/>
        </w:rPr>
        <w:t> </w:t>
      </w:r>
      <w:r>
        <w:rPr>
          <w:sz w:val="20"/>
        </w:rPr>
        <w:t>los</w:t>
      </w:r>
      <w:r>
        <w:rPr>
          <w:spacing w:val="-4"/>
          <w:sz w:val="20"/>
        </w:rPr>
        <w:t> </w:t>
      </w:r>
      <w:r>
        <w:rPr>
          <w:sz w:val="20"/>
        </w:rPr>
        <w:t>principios</w:t>
      </w:r>
      <w:r>
        <w:rPr>
          <w:spacing w:val="-5"/>
          <w:sz w:val="20"/>
        </w:rPr>
        <w:t> </w:t>
      </w:r>
      <w:r>
        <w:rPr>
          <w:sz w:val="20"/>
        </w:rPr>
        <w:t>ideológicos</w:t>
      </w:r>
      <w:r>
        <w:rPr>
          <w:spacing w:val="-5"/>
          <w:sz w:val="20"/>
        </w:rPr>
        <w:t> </w:t>
      </w:r>
      <w:r>
        <w:rPr>
          <w:sz w:val="20"/>
        </w:rPr>
        <w:t>y</w:t>
      </w:r>
      <w:r>
        <w:rPr>
          <w:spacing w:val="-9"/>
          <w:sz w:val="20"/>
        </w:rPr>
        <w:t> </w:t>
      </w:r>
      <w:r>
        <w:rPr>
          <w:sz w:val="20"/>
        </w:rPr>
        <w:t>el</w:t>
      </w:r>
      <w:r>
        <w:rPr>
          <w:spacing w:val="-6"/>
          <w:sz w:val="20"/>
        </w:rPr>
        <w:t> </w:t>
      </w:r>
      <w:r>
        <w:rPr>
          <w:sz w:val="20"/>
        </w:rPr>
        <w:t>programa</w:t>
      </w:r>
      <w:r>
        <w:rPr>
          <w:spacing w:val="-8"/>
          <w:sz w:val="20"/>
        </w:rPr>
        <w:t> </w:t>
      </w:r>
      <w:r>
        <w:rPr>
          <w:sz w:val="20"/>
        </w:rPr>
        <w:t>de</w:t>
      </w:r>
      <w:r>
        <w:rPr>
          <w:spacing w:val="-8"/>
          <w:sz w:val="20"/>
        </w:rPr>
        <w:t> </w:t>
      </w:r>
      <w:r>
        <w:rPr>
          <w:spacing w:val="-2"/>
          <w:sz w:val="20"/>
        </w:rPr>
        <w:t>acción;</w:t>
      </w:r>
    </w:p>
    <w:p>
      <w:pPr>
        <w:pStyle w:val="ListParagraph"/>
        <w:numPr>
          <w:ilvl w:val="1"/>
          <w:numId w:val="40"/>
        </w:numPr>
        <w:tabs>
          <w:tab w:pos="1056" w:val="left" w:leader="none"/>
          <w:tab w:pos="1058" w:val="left" w:leader="none"/>
        </w:tabs>
        <w:spacing w:line="242" w:lineRule="auto" w:before="228" w:after="0"/>
        <w:ind w:left="1058" w:right="339" w:hanging="432"/>
        <w:jc w:val="both"/>
        <w:rPr>
          <w:sz w:val="20"/>
        </w:rPr>
      </w:pPr>
      <w:r>
        <w:rPr>
          <w:sz w:val="20"/>
        </w:rPr>
        <w:t>Contribuir a las finanzas del partido político en los términos previstos por las normas internas y cumplir con el pago de cuotas que el partido determine, dentro de los límites que establezcan las leyes electorales;</w:t>
      </w:r>
    </w:p>
    <w:p>
      <w:pPr>
        <w:pStyle w:val="ListParagraph"/>
        <w:numPr>
          <w:ilvl w:val="1"/>
          <w:numId w:val="40"/>
        </w:numPr>
        <w:tabs>
          <w:tab w:pos="1058" w:val="left" w:leader="none"/>
        </w:tabs>
        <w:spacing w:line="240" w:lineRule="auto" w:before="225" w:after="0"/>
        <w:ind w:left="1058" w:right="0" w:hanging="432"/>
        <w:jc w:val="left"/>
        <w:rPr>
          <w:sz w:val="20"/>
        </w:rPr>
      </w:pPr>
      <w:r>
        <w:rPr>
          <w:sz w:val="20"/>
        </w:rPr>
        <w:t>Velar</w:t>
      </w:r>
      <w:r>
        <w:rPr>
          <w:spacing w:val="-7"/>
          <w:sz w:val="20"/>
        </w:rPr>
        <w:t> </w:t>
      </w:r>
      <w:r>
        <w:rPr>
          <w:sz w:val="20"/>
        </w:rPr>
        <w:t>por</w:t>
      </w:r>
      <w:r>
        <w:rPr>
          <w:spacing w:val="-3"/>
          <w:sz w:val="20"/>
        </w:rPr>
        <w:t> </w:t>
      </w:r>
      <w:r>
        <w:rPr>
          <w:sz w:val="20"/>
        </w:rPr>
        <w:t>la</w:t>
      </w:r>
      <w:r>
        <w:rPr>
          <w:spacing w:val="-5"/>
          <w:sz w:val="20"/>
        </w:rPr>
        <w:t> </w:t>
      </w:r>
      <w:r>
        <w:rPr>
          <w:sz w:val="20"/>
        </w:rPr>
        <w:t>democracia</w:t>
      </w:r>
      <w:r>
        <w:rPr>
          <w:spacing w:val="-6"/>
          <w:sz w:val="20"/>
        </w:rPr>
        <w:t> </w:t>
      </w:r>
      <w:r>
        <w:rPr>
          <w:sz w:val="20"/>
        </w:rPr>
        <w:t>interna</w:t>
      </w:r>
      <w:r>
        <w:rPr>
          <w:spacing w:val="-3"/>
          <w:sz w:val="20"/>
        </w:rPr>
        <w:t> </w:t>
      </w:r>
      <w:r>
        <w:rPr>
          <w:sz w:val="20"/>
        </w:rPr>
        <w:t>y</w:t>
      </w:r>
      <w:r>
        <w:rPr>
          <w:spacing w:val="-9"/>
          <w:sz w:val="20"/>
        </w:rPr>
        <w:t> </w:t>
      </w:r>
      <w:r>
        <w:rPr>
          <w:sz w:val="20"/>
        </w:rPr>
        <w:t>el</w:t>
      </w:r>
      <w:r>
        <w:rPr>
          <w:spacing w:val="-7"/>
          <w:sz w:val="20"/>
        </w:rPr>
        <w:t> </w:t>
      </w:r>
      <w:r>
        <w:rPr>
          <w:sz w:val="20"/>
        </w:rPr>
        <w:t>cumplimiento</w:t>
      </w:r>
      <w:r>
        <w:rPr>
          <w:spacing w:val="-7"/>
          <w:sz w:val="20"/>
        </w:rPr>
        <w:t> </w:t>
      </w:r>
      <w:r>
        <w:rPr>
          <w:sz w:val="20"/>
        </w:rPr>
        <w:t>de</w:t>
      </w:r>
      <w:r>
        <w:rPr>
          <w:spacing w:val="-6"/>
          <w:sz w:val="20"/>
        </w:rPr>
        <w:t> </w:t>
      </w:r>
      <w:r>
        <w:rPr>
          <w:sz w:val="20"/>
        </w:rPr>
        <w:t>las</w:t>
      </w:r>
      <w:r>
        <w:rPr>
          <w:spacing w:val="-5"/>
          <w:sz w:val="20"/>
        </w:rPr>
        <w:t> </w:t>
      </w:r>
      <w:r>
        <w:rPr>
          <w:sz w:val="20"/>
        </w:rPr>
        <w:t>normas</w:t>
      </w:r>
      <w:r>
        <w:rPr>
          <w:spacing w:val="-6"/>
          <w:sz w:val="20"/>
        </w:rPr>
        <w:t> </w:t>
      </w:r>
      <w:r>
        <w:rPr>
          <w:spacing w:val="-2"/>
          <w:sz w:val="20"/>
        </w:rPr>
        <w:t>partidarias;</w:t>
      </w:r>
    </w:p>
    <w:p>
      <w:pPr>
        <w:pStyle w:val="ListParagraph"/>
        <w:numPr>
          <w:ilvl w:val="1"/>
          <w:numId w:val="40"/>
        </w:numPr>
        <w:tabs>
          <w:tab w:pos="1058" w:val="left" w:leader="none"/>
        </w:tabs>
        <w:spacing w:line="240" w:lineRule="auto" w:before="229" w:after="0"/>
        <w:ind w:left="1058" w:right="0" w:hanging="432"/>
        <w:jc w:val="left"/>
        <w:rPr>
          <w:sz w:val="20"/>
        </w:rPr>
      </w:pPr>
      <w:r>
        <w:rPr>
          <w:sz w:val="20"/>
        </w:rPr>
        <w:t>Cumplir</w:t>
      </w:r>
      <w:r>
        <w:rPr>
          <w:spacing w:val="-8"/>
          <w:sz w:val="20"/>
        </w:rPr>
        <w:t> </w:t>
      </w:r>
      <w:r>
        <w:rPr>
          <w:sz w:val="20"/>
        </w:rPr>
        <w:t>con</w:t>
      </w:r>
      <w:r>
        <w:rPr>
          <w:spacing w:val="-8"/>
          <w:sz w:val="20"/>
        </w:rPr>
        <w:t> </w:t>
      </w:r>
      <w:r>
        <w:rPr>
          <w:sz w:val="20"/>
        </w:rPr>
        <w:t>las</w:t>
      </w:r>
      <w:r>
        <w:rPr>
          <w:spacing w:val="-7"/>
          <w:sz w:val="20"/>
        </w:rPr>
        <w:t> </w:t>
      </w:r>
      <w:r>
        <w:rPr>
          <w:sz w:val="20"/>
        </w:rPr>
        <w:t>disposiciones</w:t>
      </w:r>
      <w:r>
        <w:rPr>
          <w:spacing w:val="-7"/>
          <w:sz w:val="20"/>
        </w:rPr>
        <w:t> </w:t>
      </w:r>
      <w:r>
        <w:rPr>
          <w:sz w:val="20"/>
        </w:rPr>
        <w:t>legales</w:t>
      </w:r>
      <w:r>
        <w:rPr>
          <w:spacing w:val="-7"/>
          <w:sz w:val="20"/>
        </w:rPr>
        <w:t> </w:t>
      </w:r>
      <w:r>
        <w:rPr>
          <w:sz w:val="20"/>
        </w:rPr>
        <w:t>en</w:t>
      </w:r>
      <w:r>
        <w:rPr>
          <w:spacing w:val="-9"/>
          <w:sz w:val="20"/>
        </w:rPr>
        <w:t> </w:t>
      </w:r>
      <w:r>
        <w:rPr>
          <w:sz w:val="20"/>
        </w:rPr>
        <w:t>materia</w:t>
      </w:r>
      <w:r>
        <w:rPr>
          <w:spacing w:val="-6"/>
          <w:sz w:val="20"/>
        </w:rPr>
        <w:t> </w:t>
      </w:r>
      <w:r>
        <w:rPr>
          <w:spacing w:val="-2"/>
          <w:sz w:val="20"/>
        </w:rPr>
        <w:t>electoral;</w:t>
      </w:r>
    </w:p>
    <w:p>
      <w:pPr>
        <w:pStyle w:val="BodyText"/>
        <w:spacing w:before="1"/>
      </w:pPr>
    </w:p>
    <w:p>
      <w:pPr>
        <w:pStyle w:val="ListParagraph"/>
        <w:numPr>
          <w:ilvl w:val="1"/>
          <w:numId w:val="40"/>
        </w:numPr>
        <w:tabs>
          <w:tab w:pos="1056" w:val="left" w:leader="none"/>
          <w:tab w:pos="1058" w:val="left" w:leader="none"/>
        </w:tabs>
        <w:spacing w:line="242" w:lineRule="auto" w:before="0" w:after="0"/>
        <w:ind w:left="1058" w:right="338" w:hanging="432"/>
        <w:jc w:val="both"/>
        <w:rPr>
          <w:sz w:val="20"/>
        </w:rPr>
      </w:pPr>
      <w:r>
        <w:rPr>
          <w:sz w:val="20"/>
        </w:rPr>
        <w:t>Cumplir con las resoluciones internas que hayan sido dictadas por los órganos facultados para ello y con base en las normas partidarias;</w:t>
      </w:r>
    </w:p>
    <w:p>
      <w:pPr>
        <w:pStyle w:val="ListParagraph"/>
        <w:numPr>
          <w:ilvl w:val="1"/>
          <w:numId w:val="40"/>
        </w:numPr>
        <w:tabs>
          <w:tab w:pos="1058" w:val="left" w:leader="none"/>
        </w:tabs>
        <w:spacing w:line="240" w:lineRule="auto" w:before="227" w:after="0"/>
        <w:ind w:left="1058" w:right="0" w:hanging="432"/>
        <w:jc w:val="left"/>
        <w:rPr>
          <w:sz w:val="20"/>
        </w:rPr>
      </w:pPr>
      <w:r>
        <w:rPr>
          <w:sz w:val="20"/>
        </w:rPr>
        <w:t>Participar</w:t>
      </w:r>
      <w:r>
        <w:rPr>
          <w:spacing w:val="-6"/>
          <w:sz w:val="20"/>
        </w:rPr>
        <w:t> </w:t>
      </w:r>
      <w:r>
        <w:rPr>
          <w:sz w:val="20"/>
        </w:rPr>
        <w:t>en</w:t>
      </w:r>
      <w:r>
        <w:rPr>
          <w:spacing w:val="-6"/>
          <w:sz w:val="20"/>
        </w:rPr>
        <w:t> </w:t>
      </w:r>
      <w:r>
        <w:rPr>
          <w:sz w:val="20"/>
        </w:rPr>
        <w:t>las</w:t>
      </w:r>
      <w:r>
        <w:rPr>
          <w:spacing w:val="-7"/>
          <w:sz w:val="20"/>
        </w:rPr>
        <w:t> </w:t>
      </w:r>
      <w:r>
        <w:rPr>
          <w:sz w:val="20"/>
        </w:rPr>
        <w:t>asambleas,</w:t>
      </w:r>
      <w:r>
        <w:rPr>
          <w:spacing w:val="-8"/>
          <w:sz w:val="20"/>
        </w:rPr>
        <w:t> </w:t>
      </w:r>
      <w:r>
        <w:rPr>
          <w:sz w:val="20"/>
        </w:rPr>
        <w:t>convenciones</w:t>
      </w:r>
      <w:r>
        <w:rPr>
          <w:spacing w:val="-5"/>
          <w:sz w:val="20"/>
        </w:rPr>
        <w:t> </w:t>
      </w:r>
      <w:r>
        <w:rPr>
          <w:sz w:val="20"/>
        </w:rPr>
        <w:t>y</w:t>
      </w:r>
      <w:r>
        <w:rPr>
          <w:spacing w:val="-9"/>
          <w:sz w:val="20"/>
        </w:rPr>
        <w:t> </w:t>
      </w:r>
      <w:r>
        <w:rPr>
          <w:sz w:val="20"/>
        </w:rPr>
        <w:t>demás</w:t>
      </w:r>
      <w:r>
        <w:rPr>
          <w:spacing w:val="-7"/>
          <w:sz w:val="20"/>
        </w:rPr>
        <w:t> </w:t>
      </w:r>
      <w:r>
        <w:rPr>
          <w:sz w:val="20"/>
        </w:rPr>
        <w:t>reuniones</w:t>
      </w:r>
      <w:r>
        <w:rPr>
          <w:spacing w:val="-6"/>
          <w:sz w:val="20"/>
        </w:rPr>
        <w:t> </w:t>
      </w:r>
      <w:r>
        <w:rPr>
          <w:sz w:val="20"/>
        </w:rPr>
        <w:t>a</w:t>
      </w:r>
      <w:r>
        <w:rPr>
          <w:spacing w:val="-9"/>
          <w:sz w:val="20"/>
        </w:rPr>
        <w:t> </w:t>
      </w:r>
      <w:r>
        <w:rPr>
          <w:sz w:val="20"/>
        </w:rPr>
        <w:t>las</w:t>
      </w:r>
      <w:r>
        <w:rPr>
          <w:spacing w:val="-7"/>
          <w:sz w:val="20"/>
        </w:rPr>
        <w:t> </w:t>
      </w:r>
      <w:r>
        <w:rPr>
          <w:sz w:val="20"/>
        </w:rPr>
        <w:t>que</w:t>
      </w:r>
      <w:r>
        <w:rPr>
          <w:spacing w:val="-8"/>
          <w:sz w:val="20"/>
        </w:rPr>
        <w:t> </w:t>
      </w:r>
      <w:r>
        <w:rPr>
          <w:sz w:val="20"/>
        </w:rPr>
        <w:t>le</w:t>
      </w:r>
      <w:r>
        <w:rPr>
          <w:spacing w:val="-7"/>
          <w:sz w:val="20"/>
        </w:rPr>
        <w:t> </w:t>
      </w:r>
      <w:r>
        <w:rPr>
          <w:sz w:val="20"/>
        </w:rPr>
        <w:t>corresponda</w:t>
      </w:r>
      <w:r>
        <w:rPr>
          <w:spacing w:val="-6"/>
          <w:sz w:val="20"/>
        </w:rPr>
        <w:t> </w:t>
      </w:r>
      <w:r>
        <w:rPr>
          <w:sz w:val="20"/>
        </w:rPr>
        <w:t>asistir,</w:t>
      </w:r>
      <w:r>
        <w:rPr>
          <w:spacing w:val="-4"/>
          <w:sz w:val="20"/>
        </w:rPr>
        <w:t> </w:t>
      </w:r>
      <w:r>
        <w:rPr>
          <w:spacing w:val="-10"/>
          <w:sz w:val="20"/>
        </w:rPr>
        <w:t>y</w:t>
      </w:r>
    </w:p>
    <w:p>
      <w:pPr>
        <w:pStyle w:val="ListParagraph"/>
        <w:numPr>
          <w:ilvl w:val="1"/>
          <w:numId w:val="40"/>
        </w:numPr>
        <w:tabs>
          <w:tab w:pos="1058" w:val="left" w:leader="none"/>
        </w:tabs>
        <w:spacing w:line="240" w:lineRule="auto" w:before="228" w:after="0"/>
        <w:ind w:left="1058" w:right="0" w:hanging="432"/>
        <w:jc w:val="left"/>
        <w:rPr>
          <w:sz w:val="20"/>
        </w:rPr>
      </w:pPr>
      <w:r>
        <w:rPr>
          <w:sz w:val="20"/>
        </w:rPr>
        <w:t>Formarse</w:t>
      </w:r>
      <w:r>
        <w:rPr>
          <w:spacing w:val="-5"/>
          <w:sz w:val="20"/>
        </w:rPr>
        <w:t> </w:t>
      </w:r>
      <w:r>
        <w:rPr>
          <w:sz w:val="20"/>
        </w:rPr>
        <w:t>y</w:t>
      </w:r>
      <w:r>
        <w:rPr>
          <w:spacing w:val="-8"/>
          <w:sz w:val="20"/>
        </w:rPr>
        <w:t> </w:t>
      </w:r>
      <w:r>
        <w:rPr>
          <w:sz w:val="20"/>
        </w:rPr>
        <w:t>capacitarse</w:t>
      </w:r>
      <w:r>
        <w:rPr>
          <w:spacing w:val="-6"/>
          <w:sz w:val="20"/>
        </w:rPr>
        <w:t> </w:t>
      </w:r>
      <w:r>
        <w:rPr>
          <w:sz w:val="20"/>
        </w:rPr>
        <w:t>a</w:t>
      </w:r>
      <w:r>
        <w:rPr>
          <w:spacing w:val="-5"/>
          <w:sz w:val="20"/>
        </w:rPr>
        <w:t> </w:t>
      </w:r>
      <w:r>
        <w:rPr>
          <w:sz w:val="20"/>
        </w:rPr>
        <w:t>través</w:t>
      </w:r>
      <w:r>
        <w:rPr>
          <w:spacing w:val="-4"/>
          <w:sz w:val="20"/>
        </w:rPr>
        <w:t> </w:t>
      </w:r>
      <w:r>
        <w:rPr>
          <w:sz w:val="20"/>
        </w:rPr>
        <w:t>de</w:t>
      </w:r>
      <w:r>
        <w:rPr>
          <w:spacing w:val="-5"/>
          <w:sz w:val="20"/>
        </w:rPr>
        <w:t> </w:t>
      </w:r>
      <w:r>
        <w:rPr>
          <w:sz w:val="20"/>
        </w:rPr>
        <w:t>los</w:t>
      </w:r>
      <w:r>
        <w:rPr>
          <w:spacing w:val="-5"/>
          <w:sz w:val="20"/>
        </w:rPr>
        <w:t> </w:t>
      </w:r>
      <w:r>
        <w:rPr>
          <w:sz w:val="20"/>
        </w:rPr>
        <w:t>programas</w:t>
      </w:r>
      <w:r>
        <w:rPr>
          <w:spacing w:val="-5"/>
          <w:sz w:val="20"/>
        </w:rPr>
        <w:t> </w:t>
      </w:r>
      <w:r>
        <w:rPr>
          <w:sz w:val="20"/>
        </w:rPr>
        <w:t>de</w:t>
      </w:r>
      <w:r>
        <w:rPr>
          <w:spacing w:val="-7"/>
          <w:sz w:val="20"/>
        </w:rPr>
        <w:t> </w:t>
      </w:r>
      <w:r>
        <w:rPr>
          <w:sz w:val="20"/>
        </w:rPr>
        <w:t>formación</w:t>
      </w:r>
      <w:r>
        <w:rPr>
          <w:spacing w:val="-7"/>
          <w:sz w:val="20"/>
        </w:rPr>
        <w:t> </w:t>
      </w:r>
      <w:r>
        <w:rPr>
          <w:sz w:val="20"/>
        </w:rPr>
        <w:t>del</w:t>
      </w:r>
      <w:r>
        <w:rPr>
          <w:spacing w:val="-5"/>
          <w:sz w:val="20"/>
        </w:rPr>
        <w:t> </w:t>
      </w:r>
      <w:r>
        <w:rPr>
          <w:sz w:val="20"/>
        </w:rPr>
        <w:t>partido</w:t>
      </w:r>
      <w:r>
        <w:rPr>
          <w:spacing w:val="-5"/>
          <w:sz w:val="20"/>
        </w:rPr>
        <w:t> </w:t>
      </w:r>
      <w:r>
        <w:rPr>
          <w:spacing w:val="-2"/>
          <w:sz w:val="20"/>
        </w:rPr>
        <w:t>político.</w:t>
      </w:r>
    </w:p>
    <w:p>
      <w:pPr>
        <w:pStyle w:val="BodyText"/>
        <w:spacing w:before="1"/>
      </w:pPr>
    </w:p>
    <w:p>
      <w:pPr>
        <w:pStyle w:val="Heading2"/>
      </w:pPr>
      <w:bookmarkStart w:name="Artículo_42" w:id="42"/>
      <w:bookmarkEnd w:id="42"/>
      <w:r>
        <w:rPr>
          <w:b w:val="0"/>
        </w:rPr>
      </w:r>
      <w:r>
        <w:rPr/>
        <w:t>Artículo</w:t>
      </w:r>
      <w:r>
        <w:rPr>
          <w:spacing w:val="-10"/>
        </w:rPr>
        <w:t> </w:t>
      </w:r>
      <w:r>
        <w:rPr>
          <w:spacing w:val="-5"/>
        </w:rPr>
        <w:t>42.</w:t>
      </w:r>
    </w:p>
    <w:p>
      <w:pPr>
        <w:pStyle w:val="Heading2"/>
        <w:spacing w:after="0"/>
        <w:sectPr>
          <w:pgSz w:w="12240" w:h="15840"/>
          <w:pgMar w:header="724" w:footer="712" w:top="1880" w:bottom="900" w:left="1080" w:right="1080"/>
        </w:sectPr>
      </w:pPr>
    </w:p>
    <w:p>
      <w:pPr>
        <w:pStyle w:val="BodyText"/>
        <w:spacing w:before="65"/>
        <w:rPr>
          <w:rFonts w:ascii="Arial"/>
          <w:b/>
        </w:rPr>
      </w:pPr>
    </w:p>
    <w:p>
      <w:pPr>
        <w:pStyle w:val="BodyText"/>
        <w:spacing w:line="242" w:lineRule="auto"/>
        <w:ind w:left="338" w:right="311" w:firstLine="288"/>
      </w:pPr>
      <w:r>
        <w:rPr>
          <w:color w:val="2D74B5"/>
        </w:rPr>
        <w:t>[</w:t>
      </w:r>
      <w:r>
        <w:rPr>
          <w:rFonts w:ascii="Arial" w:hAnsi="Arial"/>
          <w:b/>
        </w:rPr>
        <w:t>1.</w:t>
      </w:r>
      <w:r>
        <w:rPr>
          <w:rFonts w:ascii="Arial" w:hAnsi="Arial"/>
          <w:b/>
          <w:spacing w:val="-1"/>
        </w:rPr>
        <w:t> </w:t>
      </w:r>
      <w:r>
        <w:rPr/>
        <w:t>El</w:t>
      </w:r>
      <w:r>
        <w:rPr>
          <w:spacing w:val="-2"/>
        </w:rPr>
        <w:t> </w:t>
      </w:r>
      <w:r>
        <w:rPr/>
        <w:t>Instituto</w:t>
      </w:r>
      <w:r>
        <w:rPr>
          <w:spacing w:val="-1"/>
        </w:rPr>
        <w:t> </w:t>
      </w:r>
      <w:r>
        <w:rPr/>
        <w:t>verificará</w:t>
      </w:r>
      <w:r>
        <w:rPr>
          <w:spacing w:val="-1"/>
        </w:rPr>
        <w:t> </w:t>
      </w:r>
      <w:r>
        <w:rPr/>
        <w:t>que</w:t>
      </w:r>
      <w:r>
        <w:rPr>
          <w:spacing w:val="-1"/>
        </w:rPr>
        <w:t> </w:t>
      </w:r>
      <w:r>
        <w:rPr/>
        <w:t>una</w:t>
      </w:r>
      <w:r>
        <w:rPr>
          <w:spacing w:val="-1"/>
        </w:rPr>
        <w:t> </w:t>
      </w:r>
      <w:r>
        <w:rPr/>
        <w:t>misma</w:t>
      </w:r>
      <w:r>
        <w:rPr>
          <w:spacing w:val="-1"/>
        </w:rPr>
        <w:t> </w:t>
      </w:r>
      <w:r>
        <w:rPr/>
        <w:t>persona</w:t>
      </w:r>
      <w:r>
        <w:rPr>
          <w:spacing w:val="-1"/>
        </w:rPr>
        <w:t> </w:t>
      </w:r>
      <w:r>
        <w:rPr/>
        <w:t>no</w:t>
      </w:r>
      <w:r>
        <w:rPr>
          <w:spacing w:val="-1"/>
        </w:rPr>
        <w:t> </w:t>
      </w:r>
      <w:r>
        <w:rPr/>
        <w:t>se</w:t>
      </w:r>
      <w:r>
        <w:rPr>
          <w:spacing w:val="-1"/>
        </w:rPr>
        <w:t> </w:t>
      </w:r>
      <w:r>
        <w:rPr/>
        <w:t>encuentre</w:t>
      </w:r>
      <w:r>
        <w:rPr>
          <w:spacing w:val="-1"/>
        </w:rPr>
        <w:t> </w:t>
      </w:r>
      <w:r>
        <w:rPr/>
        <w:t>afiliada</w:t>
      </w:r>
      <w:r>
        <w:rPr>
          <w:spacing w:val="-2"/>
        </w:rPr>
        <w:t> </w:t>
      </w:r>
      <w:r>
        <w:rPr/>
        <w:t>en</w:t>
      </w:r>
      <w:r>
        <w:rPr>
          <w:spacing w:val="-1"/>
        </w:rPr>
        <w:t> </w:t>
      </w:r>
      <w:r>
        <w:rPr/>
        <w:t>más de</w:t>
      </w:r>
      <w:r>
        <w:rPr>
          <w:spacing w:val="-2"/>
        </w:rPr>
        <w:t> </w:t>
      </w:r>
      <w:r>
        <w:rPr/>
        <w:t>un</w:t>
      </w:r>
      <w:r>
        <w:rPr>
          <w:spacing w:val="-2"/>
        </w:rPr>
        <w:t> </w:t>
      </w:r>
      <w:r>
        <w:rPr/>
        <w:t>partido</w:t>
      </w:r>
      <w:r>
        <w:rPr>
          <w:spacing w:val="-1"/>
        </w:rPr>
        <w:t> </w:t>
      </w:r>
      <w:r>
        <w:rPr/>
        <w:t>político y establecerá mecanismos de consulta de los padrones respectivos.</w:t>
      </w:r>
    </w:p>
    <w:p>
      <w:pPr>
        <w:pStyle w:val="ListParagraph"/>
        <w:numPr>
          <w:ilvl w:val="0"/>
          <w:numId w:val="40"/>
        </w:numPr>
        <w:tabs>
          <w:tab w:pos="857" w:val="left" w:leader="none"/>
        </w:tabs>
        <w:spacing w:line="242" w:lineRule="auto" w:before="225" w:after="0"/>
        <w:ind w:left="338" w:right="341" w:firstLine="288"/>
        <w:jc w:val="left"/>
        <w:rPr>
          <w:sz w:val="20"/>
        </w:rPr>
      </w:pPr>
      <w:r>
        <w:rPr>
          <w:sz w:val="20"/>
        </w:rPr>
        <w:t>En caso de que un ciudadano aparezca en más de un padrón de afiliados de partidos políticos, se procederá conforme al artículo 18 de esta Ley.</w:t>
      </w:r>
      <w:r>
        <w:rPr>
          <w:color w:val="2D74B5"/>
          <w:sz w:val="20"/>
        </w:rPr>
        <w:t>]</w:t>
      </w:r>
    </w:p>
    <w:p>
      <w:pPr>
        <w:spacing w:line="240" w:lineRule="auto" w:before="0"/>
        <w:ind w:left="953" w:right="333" w:firstLine="6394"/>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Artículo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0"/>
        <w:rPr>
          <w:rFonts w:ascii="Times New Roman"/>
          <w:i/>
          <w:sz w:val="16"/>
        </w:rPr>
      </w:pPr>
    </w:p>
    <w:p>
      <w:pPr>
        <w:spacing w:line="252" w:lineRule="exact" w:before="0"/>
        <w:ind w:left="1617" w:right="1617"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7"/>
          <w:sz w:val="22"/>
        </w:rPr>
        <w:t>IV</w:t>
      </w:r>
    </w:p>
    <w:p>
      <w:pPr>
        <w:pStyle w:val="Heading1"/>
        <w:spacing w:line="252" w:lineRule="exact"/>
        <w:ind w:right="1617"/>
      </w:pPr>
      <w:r>
        <w:rPr/>
        <w:t>De</w:t>
      </w:r>
      <w:r>
        <w:rPr>
          <w:spacing w:val="-3"/>
        </w:rPr>
        <w:t> </w:t>
      </w:r>
      <w:r>
        <w:rPr/>
        <w:t>los</w:t>
      </w:r>
      <w:r>
        <w:rPr>
          <w:spacing w:val="-4"/>
        </w:rPr>
        <w:t> </w:t>
      </w:r>
      <w:r>
        <w:rPr/>
        <w:t>Órganos</w:t>
      </w:r>
      <w:r>
        <w:rPr>
          <w:spacing w:val="-7"/>
        </w:rPr>
        <w:t> </w:t>
      </w:r>
      <w:r>
        <w:rPr/>
        <w:t>Internos</w:t>
      </w:r>
      <w:r>
        <w:rPr>
          <w:spacing w:val="-3"/>
        </w:rPr>
        <w:t> </w:t>
      </w:r>
      <w:r>
        <w:rPr/>
        <w:t>de</w:t>
      </w:r>
      <w:r>
        <w:rPr>
          <w:spacing w:val="-4"/>
        </w:rPr>
        <w:t> </w:t>
      </w:r>
      <w:r>
        <w:rPr/>
        <w:t>los</w:t>
      </w:r>
      <w:r>
        <w:rPr>
          <w:spacing w:val="-2"/>
        </w:rPr>
        <w:t> </w:t>
      </w:r>
      <w:r>
        <w:rPr/>
        <w:t>Partidos</w:t>
      </w:r>
      <w:r>
        <w:rPr>
          <w:spacing w:val="-4"/>
        </w:rPr>
        <w:t> </w:t>
      </w:r>
      <w:r>
        <w:rPr>
          <w:spacing w:val="-2"/>
        </w:rPr>
        <w:t>Políticos</w:t>
      </w:r>
    </w:p>
    <w:p>
      <w:pPr>
        <w:pStyle w:val="Heading2"/>
        <w:spacing w:before="232"/>
      </w:pPr>
      <w:bookmarkStart w:name="Artículo_43" w:id="43"/>
      <w:bookmarkEnd w:id="43"/>
      <w:r>
        <w:rPr>
          <w:b w:val="0"/>
        </w:rPr>
      </w:r>
      <w:r>
        <w:rPr/>
        <w:t>Artículo</w:t>
      </w:r>
      <w:r>
        <w:rPr>
          <w:spacing w:val="-10"/>
        </w:rPr>
        <w:t> </w:t>
      </w:r>
      <w:r>
        <w:rPr>
          <w:spacing w:val="-5"/>
        </w:rPr>
        <w:t>43.</w:t>
      </w:r>
    </w:p>
    <w:p>
      <w:pPr>
        <w:pStyle w:val="ListParagraph"/>
        <w:numPr>
          <w:ilvl w:val="0"/>
          <w:numId w:val="41"/>
        </w:numPr>
        <w:tabs>
          <w:tab w:pos="891" w:val="left" w:leader="none"/>
        </w:tabs>
        <w:spacing w:line="242" w:lineRule="auto" w:before="1" w:after="0"/>
        <w:ind w:left="338" w:right="344" w:firstLine="288"/>
        <w:jc w:val="left"/>
        <w:rPr>
          <w:sz w:val="20"/>
        </w:rPr>
      </w:pPr>
      <w:r>
        <w:rPr>
          <w:sz w:val="20"/>
        </w:rPr>
        <w:t>Entre</w:t>
      </w:r>
      <w:r>
        <w:rPr>
          <w:spacing w:val="40"/>
          <w:sz w:val="20"/>
        </w:rPr>
        <w:t> </w:t>
      </w:r>
      <w:r>
        <w:rPr>
          <w:sz w:val="20"/>
        </w:rPr>
        <w:t>los</w:t>
      </w:r>
      <w:r>
        <w:rPr>
          <w:spacing w:val="40"/>
          <w:sz w:val="20"/>
        </w:rPr>
        <w:t> </w:t>
      </w:r>
      <w:r>
        <w:rPr>
          <w:sz w:val="20"/>
        </w:rPr>
        <w:t>órganos</w:t>
      </w:r>
      <w:r>
        <w:rPr>
          <w:spacing w:val="40"/>
          <w:sz w:val="20"/>
        </w:rPr>
        <w:t> </w:t>
      </w:r>
      <w:r>
        <w:rPr>
          <w:sz w:val="20"/>
        </w:rPr>
        <w:t>internos</w:t>
      </w:r>
      <w:r>
        <w:rPr>
          <w:spacing w:val="40"/>
          <w:sz w:val="20"/>
        </w:rPr>
        <w:t> </w:t>
      </w:r>
      <w:r>
        <w:rPr>
          <w:sz w:val="20"/>
        </w:rPr>
        <w:t>de</w:t>
      </w:r>
      <w:r>
        <w:rPr>
          <w:spacing w:val="39"/>
          <w:sz w:val="20"/>
        </w:rPr>
        <w:t> </w:t>
      </w:r>
      <w:r>
        <w:rPr>
          <w:sz w:val="20"/>
        </w:rPr>
        <w:t>los</w:t>
      </w:r>
      <w:r>
        <w:rPr>
          <w:spacing w:val="40"/>
          <w:sz w:val="20"/>
        </w:rPr>
        <w:t> </w:t>
      </w:r>
      <w:r>
        <w:rPr>
          <w:sz w:val="20"/>
        </w:rPr>
        <w:t>partidos</w:t>
      </w:r>
      <w:r>
        <w:rPr>
          <w:spacing w:val="40"/>
          <w:sz w:val="20"/>
        </w:rPr>
        <w:t> </w:t>
      </w:r>
      <w:r>
        <w:rPr>
          <w:sz w:val="20"/>
        </w:rPr>
        <w:t>políticos</w:t>
      </w:r>
      <w:r>
        <w:rPr>
          <w:spacing w:val="40"/>
          <w:sz w:val="20"/>
        </w:rPr>
        <w:t> </w:t>
      </w:r>
      <w:r>
        <w:rPr>
          <w:sz w:val="20"/>
        </w:rPr>
        <w:t>deberán</w:t>
      </w:r>
      <w:r>
        <w:rPr>
          <w:spacing w:val="40"/>
          <w:sz w:val="20"/>
        </w:rPr>
        <w:t> </w:t>
      </w:r>
      <w:r>
        <w:rPr>
          <w:sz w:val="20"/>
        </w:rPr>
        <w:t>contemplarse,</w:t>
      </w:r>
      <w:r>
        <w:rPr>
          <w:spacing w:val="40"/>
          <w:sz w:val="20"/>
        </w:rPr>
        <w:t> </w:t>
      </w:r>
      <w:r>
        <w:rPr>
          <w:sz w:val="20"/>
        </w:rPr>
        <w:t>cuando</w:t>
      </w:r>
      <w:r>
        <w:rPr>
          <w:spacing w:val="40"/>
          <w:sz w:val="20"/>
        </w:rPr>
        <w:t> </w:t>
      </w:r>
      <w:r>
        <w:rPr>
          <w:sz w:val="20"/>
        </w:rPr>
        <w:t>menos,</w:t>
      </w:r>
      <w:r>
        <w:rPr>
          <w:spacing w:val="40"/>
          <w:sz w:val="20"/>
        </w:rPr>
        <w:t> </w:t>
      </w:r>
      <w:r>
        <w:rPr>
          <w:sz w:val="20"/>
        </w:rPr>
        <w:t>los </w:t>
      </w:r>
      <w:r>
        <w:rPr>
          <w:spacing w:val="-2"/>
          <w:sz w:val="20"/>
        </w:rPr>
        <w:t>siguientes:</w:t>
      </w:r>
    </w:p>
    <w:p>
      <w:pPr>
        <w:pStyle w:val="ListParagraph"/>
        <w:numPr>
          <w:ilvl w:val="1"/>
          <w:numId w:val="41"/>
        </w:numPr>
        <w:tabs>
          <w:tab w:pos="1056" w:val="left" w:leader="none"/>
          <w:tab w:pos="1058" w:val="left" w:leader="none"/>
        </w:tabs>
        <w:spacing w:line="240" w:lineRule="auto" w:before="226" w:after="0"/>
        <w:ind w:left="1058" w:right="347" w:hanging="432"/>
        <w:jc w:val="both"/>
        <w:rPr>
          <w:sz w:val="20"/>
        </w:rPr>
      </w:pPr>
      <w:r>
        <w:rPr>
          <w:sz w:val="20"/>
        </w:rPr>
        <w:t>Una asamblea u órgano equivalente, integrado con representantes de todas las entidades federativas en el</w:t>
      </w:r>
      <w:r>
        <w:rPr>
          <w:spacing w:val="-1"/>
          <w:sz w:val="20"/>
        </w:rPr>
        <w:t> </w:t>
      </w:r>
      <w:r>
        <w:rPr>
          <w:sz w:val="20"/>
        </w:rPr>
        <w:t>caso de partidos políticos nacionales, o de los municipios en el caso de partidos políticos locales, la cual será la máxima autoridad del partido y tendrá facultades deliberativas;</w:t>
      </w:r>
    </w:p>
    <w:p>
      <w:pPr>
        <w:pStyle w:val="ListParagraph"/>
        <w:numPr>
          <w:ilvl w:val="1"/>
          <w:numId w:val="41"/>
        </w:numPr>
        <w:tabs>
          <w:tab w:pos="1056" w:val="left" w:leader="none"/>
          <w:tab w:pos="1058" w:val="left" w:leader="none"/>
        </w:tabs>
        <w:spacing w:line="242" w:lineRule="auto" w:before="230" w:after="0"/>
        <w:ind w:left="1058" w:right="346" w:hanging="432"/>
        <w:jc w:val="both"/>
        <w:rPr>
          <w:sz w:val="20"/>
        </w:rPr>
      </w:pPr>
      <w:r>
        <w:rPr>
          <w:sz w:val="20"/>
        </w:rPr>
        <w:t>Un comité nacional o local u órgano equivalente, para los partidos políticos, según corresponda, que será el representante del partido, con facultades ejecutivas, de supervisión y, en su caso, de autorización en las decisiones de las demás instancias partidistas;</w:t>
      </w:r>
    </w:p>
    <w:p>
      <w:pPr>
        <w:pStyle w:val="ListParagraph"/>
        <w:numPr>
          <w:ilvl w:val="1"/>
          <w:numId w:val="41"/>
        </w:numPr>
        <w:tabs>
          <w:tab w:pos="1056" w:val="left" w:leader="none"/>
          <w:tab w:pos="1058" w:val="left" w:leader="none"/>
        </w:tabs>
        <w:spacing w:line="242" w:lineRule="auto" w:before="222" w:after="0"/>
        <w:ind w:left="1058" w:right="340" w:hanging="432"/>
        <w:jc w:val="both"/>
        <w:rPr>
          <w:sz w:val="20"/>
        </w:rPr>
      </w:pPr>
      <w:r>
        <w:rPr>
          <w:sz w:val="20"/>
        </w:rPr>
        <w:t>Un órgano responsable de la administración de su patrimonio y recursos financieros y de la presentación de los informes de ingresos y egresos trimestrales y anuales, de precampaña y </w:t>
      </w:r>
      <w:r>
        <w:rPr>
          <w:spacing w:val="-2"/>
          <w:sz w:val="20"/>
        </w:rPr>
        <w:t>campaña;</w:t>
      </w:r>
    </w:p>
    <w:p>
      <w:pPr>
        <w:pStyle w:val="ListParagraph"/>
        <w:numPr>
          <w:ilvl w:val="1"/>
          <w:numId w:val="41"/>
        </w:numPr>
        <w:tabs>
          <w:tab w:pos="1056" w:val="left" w:leader="none"/>
          <w:tab w:pos="1058" w:val="left" w:leader="none"/>
        </w:tabs>
        <w:spacing w:line="240" w:lineRule="auto" w:before="225" w:after="0"/>
        <w:ind w:left="1058" w:right="343" w:hanging="432"/>
        <w:jc w:val="both"/>
        <w:rPr>
          <w:sz w:val="20"/>
        </w:rPr>
      </w:pPr>
      <w:r>
        <w:rPr>
          <w:sz w:val="20"/>
        </w:rPr>
        <w:t>Un órgano de decisión colegiada, democráticamente integrado, responsable de la organización</w:t>
      </w:r>
      <w:r>
        <w:rPr>
          <w:spacing w:val="40"/>
          <w:sz w:val="20"/>
        </w:rPr>
        <w:t> </w:t>
      </w:r>
      <w:r>
        <w:rPr>
          <w:sz w:val="20"/>
        </w:rPr>
        <w:t>de los procesos para la integración de los</w:t>
      </w:r>
      <w:r>
        <w:rPr>
          <w:spacing w:val="-1"/>
          <w:sz w:val="20"/>
        </w:rPr>
        <w:t> </w:t>
      </w:r>
      <w:r>
        <w:rPr>
          <w:sz w:val="20"/>
        </w:rPr>
        <w:t>órganos internos</w:t>
      </w:r>
      <w:r>
        <w:rPr>
          <w:spacing w:val="-1"/>
          <w:sz w:val="20"/>
        </w:rPr>
        <w:t> </w:t>
      </w:r>
      <w:r>
        <w:rPr>
          <w:sz w:val="20"/>
        </w:rPr>
        <w:t>del</w:t>
      </w:r>
      <w:r>
        <w:rPr>
          <w:spacing w:val="-1"/>
          <w:sz w:val="20"/>
        </w:rPr>
        <w:t> </w:t>
      </w:r>
      <w:r>
        <w:rPr>
          <w:sz w:val="20"/>
        </w:rPr>
        <w:t>partido político y</w:t>
      </w:r>
      <w:r>
        <w:rPr>
          <w:spacing w:val="-3"/>
          <w:sz w:val="20"/>
        </w:rPr>
        <w:t> </w:t>
      </w:r>
      <w:r>
        <w:rPr>
          <w:sz w:val="20"/>
        </w:rPr>
        <w:t>para la selección de candidatos a cargos de elección popular;</w:t>
      </w:r>
    </w:p>
    <w:p>
      <w:pPr>
        <w:pStyle w:val="ListParagraph"/>
        <w:numPr>
          <w:ilvl w:val="1"/>
          <w:numId w:val="41"/>
        </w:numPr>
        <w:tabs>
          <w:tab w:pos="1056" w:val="left" w:leader="none"/>
          <w:tab w:pos="1058" w:val="left" w:leader="none"/>
        </w:tabs>
        <w:spacing w:line="242" w:lineRule="auto" w:before="227" w:after="0"/>
        <w:ind w:left="1058" w:right="344" w:hanging="432"/>
        <w:jc w:val="both"/>
        <w:rPr>
          <w:sz w:val="20"/>
        </w:rPr>
      </w:pPr>
      <w:r>
        <w:rPr>
          <w:sz w:val="20"/>
        </w:rPr>
        <w:t>Un órgano de decisión colegiada, responsable de la impartición de justicia intrapartidaria, el cual deberá ser independiente, imparcial, objetivo y aplicará la perspectiva de género en todas las resoluciones que emita.</w:t>
      </w:r>
    </w:p>
    <w:p>
      <w:pPr>
        <w:spacing w:line="178"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13-04-</w:t>
      </w:r>
      <w:r>
        <w:rPr>
          <w:rFonts w:ascii="Times New Roman"/>
          <w:i/>
          <w:color w:val="0000FF"/>
          <w:spacing w:val="-4"/>
          <w:sz w:val="16"/>
        </w:rPr>
        <w:t>2020</w:t>
      </w:r>
    </w:p>
    <w:p>
      <w:pPr>
        <w:pStyle w:val="BodyText"/>
        <w:spacing w:before="47"/>
        <w:rPr>
          <w:rFonts w:ascii="Times New Roman"/>
          <w:i/>
          <w:sz w:val="16"/>
        </w:rPr>
      </w:pPr>
    </w:p>
    <w:p>
      <w:pPr>
        <w:pStyle w:val="ListParagraph"/>
        <w:numPr>
          <w:ilvl w:val="1"/>
          <w:numId w:val="41"/>
        </w:numPr>
        <w:tabs>
          <w:tab w:pos="1058" w:val="left" w:leader="none"/>
        </w:tabs>
        <w:spacing w:line="242" w:lineRule="auto" w:before="0" w:after="0"/>
        <w:ind w:left="1058" w:right="341" w:hanging="432"/>
        <w:jc w:val="left"/>
        <w:rPr>
          <w:sz w:val="20"/>
        </w:rPr>
      </w:pPr>
      <w:r>
        <w:rPr>
          <w:sz w:val="20"/>
        </w:rPr>
        <w:t>Un órgano encargado de cumplir con las obligaciones de transparencia y</w:t>
      </w:r>
      <w:r>
        <w:rPr>
          <w:spacing w:val="-3"/>
          <w:sz w:val="20"/>
        </w:rPr>
        <w:t> </w:t>
      </w:r>
      <w:r>
        <w:rPr>
          <w:sz w:val="20"/>
        </w:rPr>
        <w:t>acceso a la información que la Constitución y las leyes de la materia imponen a los partidos políticos, y</w:t>
      </w:r>
    </w:p>
    <w:p>
      <w:pPr>
        <w:pStyle w:val="ListParagraph"/>
        <w:numPr>
          <w:ilvl w:val="1"/>
          <w:numId w:val="41"/>
        </w:numPr>
        <w:tabs>
          <w:tab w:pos="1058" w:val="left" w:leader="none"/>
        </w:tabs>
        <w:spacing w:line="240" w:lineRule="auto" w:before="224" w:after="0"/>
        <w:ind w:left="1058" w:right="0" w:hanging="432"/>
        <w:jc w:val="left"/>
        <w:rPr>
          <w:sz w:val="20"/>
        </w:rPr>
      </w:pPr>
      <w:r>
        <w:rPr>
          <w:sz w:val="20"/>
        </w:rPr>
        <w:t>Un</w:t>
      </w:r>
      <w:r>
        <w:rPr>
          <w:spacing w:val="-8"/>
          <w:sz w:val="20"/>
        </w:rPr>
        <w:t> </w:t>
      </w:r>
      <w:r>
        <w:rPr>
          <w:sz w:val="20"/>
        </w:rPr>
        <w:t>órgano</w:t>
      </w:r>
      <w:r>
        <w:rPr>
          <w:spacing w:val="-6"/>
          <w:sz w:val="20"/>
        </w:rPr>
        <w:t> </w:t>
      </w:r>
      <w:r>
        <w:rPr>
          <w:sz w:val="20"/>
        </w:rPr>
        <w:t>encargado</w:t>
      </w:r>
      <w:r>
        <w:rPr>
          <w:spacing w:val="-6"/>
          <w:sz w:val="20"/>
        </w:rPr>
        <w:t> </w:t>
      </w:r>
      <w:r>
        <w:rPr>
          <w:sz w:val="20"/>
        </w:rPr>
        <w:t>de</w:t>
      </w:r>
      <w:r>
        <w:rPr>
          <w:spacing w:val="-6"/>
          <w:sz w:val="20"/>
        </w:rPr>
        <w:t> </w:t>
      </w:r>
      <w:r>
        <w:rPr>
          <w:sz w:val="20"/>
        </w:rPr>
        <w:t>la</w:t>
      </w:r>
      <w:r>
        <w:rPr>
          <w:spacing w:val="-6"/>
          <w:sz w:val="20"/>
        </w:rPr>
        <w:t> </w:t>
      </w:r>
      <w:r>
        <w:rPr>
          <w:sz w:val="20"/>
        </w:rPr>
        <w:t>educación</w:t>
      </w:r>
      <w:r>
        <w:rPr>
          <w:spacing w:val="-4"/>
          <w:sz w:val="20"/>
        </w:rPr>
        <w:t> </w:t>
      </w:r>
      <w:r>
        <w:rPr>
          <w:sz w:val="20"/>
        </w:rPr>
        <w:t>y</w:t>
      </w:r>
      <w:r>
        <w:rPr>
          <w:spacing w:val="-10"/>
          <w:sz w:val="20"/>
        </w:rPr>
        <w:t> </w:t>
      </w:r>
      <w:r>
        <w:rPr>
          <w:sz w:val="20"/>
        </w:rPr>
        <w:t>capacitación</w:t>
      </w:r>
      <w:r>
        <w:rPr>
          <w:spacing w:val="-6"/>
          <w:sz w:val="20"/>
        </w:rPr>
        <w:t> </w:t>
      </w:r>
      <w:r>
        <w:rPr>
          <w:sz w:val="20"/>
        </w:rPr>
        <w:t>cívica</w:t>
      </w:r>
      <w:r>
        <w:rPr>
          <w:spacing w:val="-5"/>
          <w:sz w:val="20"/>
        </w:rPr>
        <w:t> </w:t>
      </w:r>
      <w:r>
        <w:rPr>
          <w:sz w:val="20"/>
        </w:rPr>
        <w:t>de</w:t>
      </w:r>
      <w:r>
        <w:rPr>
          <w:spacing w:val="-7"/>
          <w:sz w:val="20"/>
        </w:rPr>
        <w:t> </w:t>
      </w:r>
      <w:r>
        <w:rPr>
          <w:sz w:val="20"/>
        </w:rPr>
        <w:t>los</w:t>
      </w:r>
      <w:r>
        <w:rPr>
          <w:spacing w:val="-6"/>
          <w:sz w:val="20"/>
        </w:rPr>
        <w:t> </w:t>
      </w:r>
      <w:r>
        <w:rPr>
          <w:sz w:val="20"/>
        </w:rPr>
        <w:t>militantes</w:t>
      </w:r>
      <w:r>
        <w:rPr>
          <w:spacing w:val="-3"/>
          <w:sz w:val="20"/>
        </w:rPr>
        <w:t> </w:t>
      </w:r>
      <w:r>
        <w:rPr>
          <w:sz w:val="20"/>
        </w:rPr>
        <w:t>y</w:t>
      </w:r>
      <w:r>
        <w:rPr>
          <w:spacing w:val="-10"/>
          <w:sz w:val="20"/>
        </w:rPr>
        <w:t> </w:t>
      </w:r>
      <w:r>
        <w:rPr>
          <w:spacing w:val="-2"/>
          <w:sz w:val="20"/>
        </w:rPr>
        <w:t>dirigentes.</w:t>
      </w:r>
    </w:p>
    <w:p>
      <w:pPr>
        <w:pStyle w:val="BodyText"/>
        <w:spacing w:before="1"/>
      </w:pPr>
    </w:p>
    <w:p>
      <w:pPr>
        <w:pStyle w:val="ListParagraph"/>
        <w:numPr>
          <w:ilvl w:val="0"/>
          <w:numId w:val="41"/>
        </w:numPr>
        <w:tabs>
          <w:tab w:pos="864" w:val="left" w:leader="none"/>
        </w:tabs>
        <w:spacing w:line="242" w:lineRule="auto" w:before="0" w:after="0"/>
        <w:ind w:left="338" w:right="346" w:firstLine="288"/>
        <w:jc w:val="left"/>
        <w:rPr>
          <w:sz w:val="20"/>
        </w:rPr>
      </w:pPr>
      <w:r>
        <w:rPr>
          <w:sz w:val="20"/>
        </w:rPr>
        <w:t>Los partidos políticos nacionales deberán contar, además de los señalados en el párrafo anterior, con comités o equivalentes en las entidades federativas con facultades ejecutivas.</w:t>
      </w:r>
    </w:p>
    <w:p>
      <w:pPr>
        <w:pStyle w:val="ListParagraph"/>
        <w:numPr>
          <w:ilvl w:val="0"/>
          <w:numId w:val="41"/>
        </w:numPr>
        <w:tabs>
          <w:tab w:pos="845" w:val="left" w:leader="none"/>
        </w:tabs>
        <w:spacing w:line="229" w:lineRule="exact" w:before="227" w:after="0"/>
        <w:ind w:left="845" w:right="0" w:hanging="219"/>
        <w:jc w:val="left"/>
        <w:rPr>
          <w:sz w:val="20"/>
        </w:rPr>
      </w:pPr>
      <w:r>
        <w:rPr>
          <w:sz w:val="20"/>
        </w:rPr>
        <w:t>En</w:t>
      </w:r>
      <w:r>
        <w:rPr>
          <w:spacing w:val="-8"/>
          <w:sz w:val="20"/>
        </w:rPr>
        <w:t> </w:t>
      </w:r>
      <w:r>
        <w:rPr>
          <w:sz w:val="20"/>
        </w:rPr>
        <w:t>dichos</w:t>
      </w:r>
      <w:r>
        <w:rPr>
          <w:spacing w:val="-7"/>
          <w:sz w:val="20"/>
        </w:rPr>
        <w:t> </w:t>
      </w:r>
      <w:r>
        <w:rPr>
          <w:sz w:val="20"/>
        </w:rPr>
        <w:t>órganos</w:t>
      </w:r>
      <w:r>
        <w:rPr>
          <w:spacing w:val="-5"/>
          <w:sz w:val="20"/>
        </w:rPr>
        <w:t> </w:t>
      </w:r>
      <w:r>
        <w:rPr>
          <w:sz w:val="20"/>
        </w:rPr>
        <w:t>internos</w:t>
      </w:r>
      <w:r>
        <w:rPr>
          <w:spacing w:val="-7"/>
          <w:sz w:val="20"/>
        </w:rPr>
        <w:t> </w:t>
      </w:r>
      <w:r>
        <w:rPr>
          <w:sz w:val="20"/>
        </w:rPr>
        <w:t>se</w:t>
      </w:r>
      <w:r>
        <w:rPr>
          <w:spacing w:val="-8"/>
          <w:sz w:val="20"/>
        </w:rPr>
        <w:t> </w:t>
      </w:r>
      <w:r>
        <w:rPr>
          <w:sz w:val="20"/>
        </w:rPr>
        <w:t>garantizará</w:t>
      </w:r>
      <w:r>
        <w:rPr>
          <w:spacing w:val="-6"/>
          <w:sz w:val="20"/>
        </w:rPr>
        <w:t> </w:t>
      </w:r>
      <w:r>
        <w:rPr>
          <w:sz w:val="20"/>
        </w:rPr>
        <w:t>el</w:t>
      </w:r>
      <w:r>
        <w:rPr>
          <w:spacing w:val="-7"/>
          <w:sz w:val="20"/>
        </w:rPr>
        <w:t> </w:t>
      </w:r>
      <w:r>
        <w:rPr>
          <w:sz w:val="20"/>
        </w:rPr>
        <w:t>principio</w:t>
      </w:r>
      <w:r>
        <w:rPr>
          <w:spacing w:val="-8"/>
          <w:sz w:val="20"/>
        </w:rPr>
        <w:t> </w:t>
      </w:r>
      <w:r>
        <w:rPr>
          <w:sz w:val="20"/>
        </w:rPr>
        <w:t>de</w:t>
      </w:r>
      <w:r>
        <w:rPr>
          <w:spacing w:val="-6"/>
          <w:sz w:val="20"/>
        </w:rPr>
        <w:t> </w:t>
      </w:r>
      <w:r>
        <w:rPr>
          <w:sz w:val="20"/>
        </w:rPr>
        <w:t>paridad</w:t>
      </w:r>
      <w:r>
        <w:rPr>
          <w:spacing w:val="-6"/>
          <w:sz w:val="20"/>
        </w:rPr>
        <w:t> </w:t>
      </w:r>
      <w:r>
        <w:rPr>
          <w:sz w:val="20"/>
        </w:rPr>
        <w:t>de</w:t>
      </w:r>
      <w:r>
        <w:rPr>
          <w:spacing w:val="-7"/>
          <w:sz w:val="20"/>
        </w:rPr>
        <w:t> </w:t>
      </w:r>
      <w:r>
        <w:rPr>
          <w:spacing w:val="-2"/>
          <w:sz w:val="20"/>
        </w:rPr>
        <w:t>género.</w:t>
      </w:r>
    </w:p>
    <w:p>
      <w:pPr>
        <w:spacing w:line="183" w:lineRule="exact" w:before="0"/>
        <w:ind w:left="0" w:right="333" w:firstLine="0"/>
        <w:jc w:val="right"/>
        <w:rPr>
          <w:rFonts w:ascii="Times New Roman"/>
          <w:i/>
          <w:sz w:val="16"/>
        </w:rPr>
      </w:pPr>
      <w:r>
        <w:rPr>
          <w:rFonts w:ascii="Times New Roman"/>
          <w:i/>
          <w:color w:val="0000FF"/>
          <w:sz w:val="16"/>
        </w:rPr>
        <w:t>Numeral</w:t>
      </w:r>
      <w:r>
        <w:rPr>
          <w:rFonts w:ascii="Times New Roman"/>
          <w:i/>
          <w:color w:val="0000FF"/>
          <w:spacing w:val="-9"/>
          <w:sz w:val="16"/>
        </w:rPr>
        <w:t> </w:t>
      </w:r>
      <w:r>
        <w:rPr>
          <w:rFonts w:ascii="Times New Roman"/>
          <w:i/>
          <w:color w:val="0000FF"/>
          <w:sz w:val="16"/>
        </w:rPr>
        <w:t>adicionado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13-04-</w:t>
      </w:r>
      <w:r>
        <w:rPr>
          <w:rFonts w:ascii="Times New Roman"/>
          <w:i/>
          <w:color w:val="0000FF"/>
          <w:spacing w:val="-4"/>
          <w:sz w:val="16"/>
        </w:rPr>
        <w:t>2020</w:t>
      </w:r>
    </w:p>
    <w:p>
      <w:pPr>
        <w:spacing w:line="252" w:lineRule="exact" w:before="230"/>
        <w:ind w:left="1617" w:right="1617" w:firstLine="0"/>
        <w:jc w:val="center"/>
        <w:rPr>
          <w:rFonts w:ascii="Arial" w:hAnsi="Arial"/>
          <w:b/>
          <w:sz w:val="22"/>
        </w:rPr>
      </w:pPr>
      <w:r>
        <w:rPr>
          <w:rFonts w:ascii="Arial" w:hAnsi="Arial"/>
          <w:b/>
          <w:sz w:val="22"/>
        </w:rPr>
        <w:t>CAPÍTULO</w:t>
      </w:r>
      <w:r>
        <w:rPr>
          <w:rFonts w:ascii="Arial" w:hAnsi="Arial"/>
          <w:b/>
          <w:spacing w:val="-7"/>
          <w:sz w:val="22"/>
        </w:rPr>
        <w:t> </w:t>
      </w:r>
      <w:r>
        <w:rPr>
          <w:rFonts w:ascii="Arial" w:hAnsi="Arial"/>
          <w:b/>
          <w:spacing w:val="-12"/>
          <w:sz w:val="22"/>
        </w:rPr>
        <w:t>V</w:t>
      </w:r>
    </w:p>
    <w:p>
      <w:pPr>
        <w:pStyle w:val="Heading1"/>
        <w:spacing w:line="252" w:lineRule="exact"/>
        <w:ind w:left="710" w:right="0"/>
        <w:jc w:val="left"/>
      </w:pPr>
      <w:r>
        <w:rPr/>
        <w:t>De</w:t>
      </w:r>
      <w:r>
        <w:rPr>
          <w:spacing w:val="-5"/>
        </w:rPr>
        <w:t> </w:t>
      </w:r>
      <w:r>
        <w:rPr/>
        <w:t>los</w:t>
      </w:r>
      <w:r>
        <w:rPr>
          <w:spacing w:val="-3"/>
        </w:rPr>
        <w:t> </w:t>
      </w:r>
      <w:r>
        <w:rPr/>
        <w:t>Procesos</w:t>
      </w:r>
      <w:r>
        <w:rPr>
          <w:spacing w:val="-3"/>
        </w:rPr>
        <w:t> </w:t>
      </w:r>
      <w:r>
        <w:rPr/>
        <w:t>de</w:t>
      </w:r>
      <w:r>
        <w:rPr>
          <w:spacing w:val="-4"/>
        </w:rPr>
        <w:t> </w:t>
      </w:r>
      <w:r>
        <w:rPr/>
        <w:t>Integración</w:t>
      </w:r>
      <w:r>
        <w:rPr>
          <w:spacing w:val="-3"/>
        </w:rPr>
        <w:t> </w:t>
      </w:r>
      <w:r>
        <w:rPr/>
        <w:t>de</w:t>
      </w:r>
      <w:r>
        <w:rPr>
          <w:spacing w:val="-8"/>
        </w:rPr>
        <w:t> </w:t>
      </w:r>
      <w:r>
        <w:rPr/>
        <w:t>Órganos</w:t>
      </w:r>
      <w:r>
        <w:rPr>
          <w:spacing w:val="-5"/>
        </w:rPr>
        <w:t> </w:t>
      </w:r>
      <w:r>
        <w:rPr/>
        <w:t>Internos</w:t>
      </w:r>
      <w:r>
        <w:rPr>
          <w:spacing w:val="-3"/>
        </w:rPr>
        <w:t> </w:t>
      </w:r>
      <w:r>
        <w:rPr/>
        <w:t>y</w:t>
      </w:r>
      <w:r>
        <w:rPr>
          <w:spacing w:val="-6"/>
        </w:rPr>
        <w:t> </w:t>
      </w:r>
      <w:r>
        <w:rPr/>
        <w:t>de</w:t>
      </w:r>
      <w:r>
        <w:rPr>
          <w:spacing w:val="-3"/>
        </w:rPr>
        <w:t> </w:t>
      </w:r>
      <w:r>
        <w:rPr/>
        <w:t>Selección</w:t>
      </w:r>
      <w:r>
        <w:rPr>
          <w:spacing w:val="-5"/>
        </w:rPr>
        <w:t> </w:t>
      </w:r>
      <w:r>
        <w:rPr/>
        <w:t>de</w:t>
      </w:r>
      <w:r>
        <w:rPr>
          <w:spacing w:val="-2"/>
        </w:rPr>
        <w:t> Candidatos</w:t>
      </w:r>
    </w:p>
    <w:p>
      <w:pPr>
        <w:pStyle w:val="Heading2"/>
        <w:spacing w:before="231"/>
      </w:pPr>
      <w:bookmarkStart w:name="Artículo_44" w:id="44"/>
      <w:bookmarkEnd w:id="44"/>
      <w:r>
        <w:rPr>
          <w:b w:val="0"/>
        </w:rPr>
      </w:r>
      <w:r>
        <w:rPr/>
        <w:t>Artículo</w:t>
      </w:r>
      <w:r>
        <w:rPr>
          <w:spacing w:val="-10"/>
        </w:rPr>
        <w:t> </w:t>
      </w:r>
      <w:r>
        <w:rPr>
          <w:spacing w:val="-5"/>
        </w:rPr>
        <w:t>44.</w:t>
      </w:r>
    </w:p>
    <w:p>
      <w:pPr>
        <w:pStyle w:val="Heading2"/>
        <w:spacing w:after="0"/>
        <w:sectPr>
          <w:pgSz w:w="12240" w:h="15840"/>
          <w:pgMar w:header="724" w:footer="712" w:top="1880" w:bottom="900" w:left="1080" w:right="1080"/>
        </w:sectPr>
      </w:pPr>
    </w:p>
    <w:p>
      <w:pPr>
        <w:pStyle w:val="BodyText"/>
        <w:spacing w:before="65"/>
        <w:rPr>
          <w:rFonts w:ascii="Arial"/>
          <w:b/>
        </w:rPr>
      </w:pPr>
    </w:p>
    <w:p>
      <w:pPr>
        <w:pStyle w:val="ListParagraph"/>
        <w:numPr>
          <w:ilvl w:val="0"/>
          <w:numId w:val="42"/>
        </w:numPr>
        <w:tabs>
          <w:tab w:pos="862" w:val="left" w:leader="none"/>
        </w:tabs>
        <w:spacing w:line="240" w:lineRule="auto" w:before="0" w:after="0"/>
        <w:ind w:left="338" w:right="343" w:firstLine="288"/>
        <w:jc w:val="both"/>
        <w:rPr>
          <w:sz w:val="20"/>
        </w:rPr>
      </w:pPr>
      <w:r>
        <w:rPr>
          <w:sz w:val="20"/>
        </w:rPr>
        <w:t>Los procedimientos internos para la integración de los órganos internos de los partidos políticos y para la postulación de candidatos a cargos de elección popular, estarán a cargo del órgano previsto en el inciso d) del párrafo 1 del artículo anterior y se desarrollarán con base en los lineamientos básicos </w:t>
      </w:r>
      <w:r>
        <w:rPr>
          <w:spacing w:val="-2"/>
          <w:sz w:val="20"/>
        </w:rPr>
        <w:t>siguientes:</w:t>
      </w:r>
    </w:p>
    <w:p>
      <w:pPr>
        <w:pStyle w:val="BodyText"/>
      </w:pPr>
    </w:p>
    <w:p>
      <w:pPr>
        <w:pStyle w:val="ListParagraph"/>
        <w:numPr>
          <w:ilvl w:val="1"/>
          <w:numId w:val="42"/>
        </w:numPr>
        <w:tabs>
          <w:tab w:pos="1058" w:val="left" w:leader="none"/>
        </w:tabs>
        <w:spacing w:line="242" w:lineRule="auto" w:before="0" w:after="0"/>
        <w:ind w:left="1058" w:right="339" w:hanging="432"/>
        <w:jc w:val="left"/>
        <w:rPr>
          <w:sz w:val="20"/>
        </w:rPr>
      </w:pPr>
      <w:r>
        <w:rPr>
          <w:sz w:val="20"/>
        </w:rPr>
        <w:t>El partido político, a través del órgano facultado para ello, publicará la convocatoria que otorgue certidumbre y cumpla con las normas estatutarias, la cual contendrá, por lo menos, lo siguiente:</w:t>
      </w:r>
    </w:p>
    <w:p>
      <w:pPr>
        <w:pStyle w:val="ListParagraph"/>
        <w:numPr>
          <w:ilvl w:val="2"/>
          <w:numId w:val="42"/>
        </w:numPr>
        <w:tabs>
          <w:tab w:pos="1490" w:val="left" w:leader="none"/>
        </w:tabs>
        <w:spacing w:line="240" w:lineRule="auto" w:before="224" w:after="0"/>
        <w:ind w:left="1490" w:right="0" w:hanging="432"/>
        <w:jc w:val="left"/>
        <w:rPr>
          <w:sz w:val="20"/>
        </w:rPr>
      </w:pPr>
      <w:r>
        <w:rPr>
          <w:sz w:val="20"/>
        </w:rPr>
        <w:t>Cargos</w:t>
      </w:r>
      <w:r>
        <w:rPr>
          <w:spacing w:val="-6"/>
          <w:sz w:val="20"/>
        </w:rPr>
        <w:t> </w:t>
      </w:r>
      <w:r>
        <w:rPr>
          <w:sz w:val="20"/>
        </w:rPr>
        <w:t>o</w:t>
      </w:r>
      <w:r>
        <w:rPr>
          <w:spacing w:val="-7"/>
          <w:sz w:val="20"/>
        </w:rPr>
        <w:t> </w:t>
      </w:r>
      <w:r>
        <w:rPr>
          <w:sz w:val="20"/>
        </w:rPr>
        <w:t>candidaturas</w:t>
      </w:r>
      <w:r>
        <w:rPr>
          <w:spacing w:val="-5"/>
          <w:sz w:val="20"/>
        </w:rPr>
        <w:t> </w:t>
      </w:r>
      <w:r>
        <w:rPr>
          <w:sz w:val="20"/>
        </w:rPr>
        <w:t>a</w:t>
      </w:r>
      <w:r>
        <w:rPr>
          <w:spacing w:val="-5"/>
          <w:sz w:val="20"/>
        </w:rPr>
        <w:t> </w:t>
      </w:r>
      <w:r>
        <w:rPr>
          <w:spacing w:val="-2"/>
          <w:sz w:val="20"/>
        </w:rPr>
        <w:t>elegir;</w:t>
      </w:r>
    </w:p>
    <w:p>
      <w:pPr>
        <w:pStyle w:val="BodyText"/>
        <w:spacing w:before="1"/>
      </w:pPr>
    </w:p>
    <w:p>
      <w:pPr>
        <w:pStyle w:val="ListParagraph"/>
        <w:numPr>
          <w:ilvl w:val="2"/>
          <w:numId w:val="42"/>
        </w:numPr>
        <w:tabs>
          <w:tab w:pos="1487" w:val="left" w:leader="none"/>
          <w:tab w:pos="1490" w:val="left" w:leader="none"/>
        </w:tabs>
        <w:spacing w:line="242" w:lineRule="auto" w:before="0" w:after="0"/>
        <w:ind w:left="1490" w:right="337" w:hanging="432"/>
        <w:jc w:val="both"/>
        <w:rPr>
          <w:sz w:val="20"/>
        </w:rPr>
      </w:pPr>
      <w:r>
        <w:rPr>
          <w:sz w:val="20"/>
        </w:rPr>
        <w:t>Requisitos de elegibilidad, entre los que se podrán incluir los relativos a la identificación de los precandidatos o candidatos con los programas, principios e ideas del partido y otros requisitos, siempre y cuando no vulneren el contenido esencial del derecho a ser votado;</w:t>
      </w:r>
    </w:p>
    <w:p>
      <w:pPr>
        <w:pStyle w:val="ListParagraph"/>
        <w:numPr>
          <w:ilvl w:val="2"/>
          <w:numId w:val="42"/>
        </w:numPr>
        <w:tabs>
          <w:tab w:pos="1490" w:val="left" w:leader="none"/>
        </w:tabs>
        <w:spacing w:line="240" w:lineRule="auto" w:before="223" w:after="0"/>
        <w:ind w:left="1490" w:right="0" w:hanging="432"/>
        <w:jc w:val="left"/>
        <w:rPr>
          <w:sz w:val="20"/>
        </w:rPr>
      </w:pPr>
      <w:r>
        <w:rPr>
          <w:sz w:val="20"/>
        </w:rPr>
        <w:t>Fechas</w:t>
      </w:r>
      <w:r>
        <w:rPr>
          <w:spacing w:val="-7"/>
          <w:sz w:val="20"/>
        </w:rPr>
        <w:t> </w:t>
      </w:r>
      <w:r>
        <w:rPr>
          <w:sz w:val="20"/>
        </w:rPr>
        <w:t>de</w:t>
      </w:r>
      <w:r>
        <w:rPr>
          <w:spacing w:val="-9"/>
          <w:sz w:val="20"/>
        </w:rPr>
        <w:t> </w:t>
      </w:r>
      <w:r>
        <w:rPr>
          <w:sz w:val="20"/>
        </w:rPr>
        <w:t>registro</w:t>
      </w:r>
      <w:r>
        <w:rPr>
          <w:spacing w:val="-5"/>
          <w:sz w:val="20"/>
        </w:rPr>
        <w:t> </w:t>
      </w:r>
      <w:r>
        <w:rPr>
          <w:sz w:val="20"/>
        </w:rPr>
        <w:t>de</w:t>
      </w:r>
      <w:r>
        <w:rPr>
          <w:spacing w:val="-7"/>
          <w:sz w:val="20"/>
        </w:rPr>
        <w:t> </w:t>
      </w:r>
      <w:r>
        <w:rPr>
          <w:sz w:val="20"/>
        </w:rPr>
        <w:t>precandidaturas</w:t>
      </w:r>
      <w:r>
        <w:rPr>
          <w:spacing w:val="-3"/>
          <w:sz w:val="20"/>
        </w:rPr>
        <w:t> </w:t>
      </w:r>
      <w:r>
        <w:rPr>
          <w:sz w:val="20"/>
        </w:rPr>
        <w:t>o</w:t>
      </w:r>
      <w:r>
        <w:rPr>
          <w:spacing w:val="-8"/>
          <w:sz w:val="20"/>
        </w:rPr>
        <w:t> </w:t>
      </w:r>
      <w:r>
        <w:rPr>
          <w:spacing w:val="-2"/>
          <w:sz w:val="20"/>
        </w:rPr>
        <w:t>candidaturas;</w:t>
      </w:r>
    </w:p>
    <w:p>
      <w:pPr>
        <w:pStyle w:val="BodyText"/>
        <w:spacing w:before="1"/>
      </w:pPr>
    </w:p>
    <w:p>
      <w:pPr>
        <w:pStyle w:val="ListParagraph"/>
        <w:numPr>
          <w:ilvl w:val="2"/>
          <w:numId w:val="42"/>
        </w:numPr>
        <w:tabs>
          <w:tab w:pos="1489" w:val="left" w:leader="none"/>
        </w:tabs>
        <w:spacing w:line="240" w:lineRule="auto" w:before="0" w:after="0"/>
        <w:ind w:left="1489" w:right="0" w:hanging="431"/>
        <w:jc w:val="left"/>
        <w:rPr>
          <w:sz w:val="20"/>
        </w:rPr>
      </w:pPr>
      <w:r>
        <w:rPr>
          <w:sz w:val="20"/>
        </w:rPr>
        <w:t>Documentación</w:t>
      </w:r>
      <w:r>
        <w:rPr>
          <w:spacing w:val="-7"/>
          <w:sz w:val="20"/>
        </w:rPr>
        <w:t> </w:t>
      </w:r>
      <w:r>
        <w:rPr>
          <w:sz w:val="20"/>
        </w:rPr>
        <w:t>a</w:t>
      </w:r>
      <w:r>
        <w:rPr>
          <w:spacing w:val="-8"/>
          <w:sz w:val="20"/>
        </w:rPr>
        <w:t> </w:t>
      </w:r>
      <w:r>
        <w:rPr>
          <w:sz w:val="20"/>
        </w:rPr>
        <w:t>ser</w:t>
      </w:r>
      <w:r>
        <w:rPr>
          <w:spacing w:val="-7"/>
          <w:sz w:val="20"/>
        </w:rPr>
        <w:t> </w:t>
      </w:r>
      <w:r>
        <w:rPr>
          <w:spacing w:val="-2"/>
          <w:sz w:val="20"/>
        </w:rPr>
        <w:t>entregada;</w:t>
      </w:r>
    </w:p>
    <w:p>
      <w:pPr>
        <w:pStyle w:val="BodyText"/>
        <w:spacing w:before="1"/>
      </w:pPr>
    </w:p>
    <w:p>
      <w:pPr>
        <w:pStyle w:val="ListParagraph"/>
        <w:numPr>
          <w:ilvl w:val="2"/>
          <w:numId w:val="42"/>
        </w:numPr>
        <w:tabs>
          <w:tab w:pos="1490" w:val="left" w:leader="none"/>
        </w:tabs>
        <w:spacing w:line="240" w:lineRule="auto" w:before="0" w:after="0"/>
        <w:ind w:left="1490" w:right="0" w:hanging="432"/>
        <w:jc w:val="left"/>
        <w:rPr>
          <w:sz w:val="20"/>
        </w:rPr>
      </w:pPr>
      <w:r>
        <w:rPr>
          <w:sz w:val="20"/>
        </w:rPr>
        <w:t>Periodo</w:t>
      </w:r>
      <w:r>
        <w:rPr>
          <w:spacing w:val="-6"/>
          <w:sz w:val="20"/>
        </w:rPr>
        <w:t> </w:t>
      </w:r>
      <w:r>
        <w:rPr>
          <w:sz w:val="20"/>
        </w:rPr>
        <w:t>para</w:t>
      </w:r>
      <w:r>
        <w:rPr>
          <w:spacing w:val="-8"/>
          <w:sz w:val="20"/>
        </w:rPr>
        <w:t> </w:t>
      </w:r>
      <w:r>
        <w:rPr>
          <w:sz w:val="20"/>
        </w:rPr>
        <w:t>subsanar</w:t>
      </w:r>
      <w:r>
        <w:rPr>
          <w:spacing w:val="-5"/>
          <w:sz w:val="20"/>
        </w:rPr>
        <w:t> </w:t>
      </w:r>
      <w:r>
        <w:rPr>
          <w:sz w:val="20"/>
        </w:rPr>
        <w:t>posibles</w:t>
      </w:r>
      <w:r>
        <w:rPr>
          <w:spacing w:val="-7"/>
          <w:sz w:val="20"/>
        </w:rPr>
        <w:t> </w:t>
      </w:r>
      <w:r>
        <w:rPr>
          <w:sz w:val="20"/>
        </w:rPr>
        <w:t>omisiones</w:t>
      </w:r>
      <w:r>
        <w:rPr>
          <w:spacing w:val="-7"/>
          <w:sz w:val="20"/>
        </w:rPr>
        <w:t> </w:t>
      </w:r>
      <w:r>
        <w:rPr>
          <w:sz w:val="20"/>
        </w:rPr>
        <w:t>o</w:t>
      </w:r>
      <w:r>
        <w:rPr>
          <w:spacing w:val="-9"/>
          <w:sz w:val="20"/>
        </w:rPr>
        <w:t> </w:t>
      </w:r>
      <w:r>
        <w:rPr>
          <w:sz w:val="20"/>
        </w:rPr>
        <w:t>defectos</w:t>
      </w:r>
      <w:r>
        <w:rPr>
          <w:spacing w:val="-6"/>
          <w:sz w:val="20"/>
        </w:rPr>
        <w:t> </w:t>
      </w:r>
      <w:r>
        <w:rPr>
          <w:sz w:val="20"/>
        </w:rPr>
        <w:t>en</w:t>
      </w:r>
      <w:r>
        <w:rPr>
          <w:spacing w:val="-9"/>
          <w:sz w:val="20"/>
        </w:rPr>
        <w:t> </w:t>
      </w:r>
      <w:r>
        <w:rPr>
          <w:sz w:val="20"/>
        </w:rPr>
        <w:t>la</w:t>
      </w:r>
      <w:r>
        <w:rPr>
          <w:spacing w:val="-8"/>
          <w:sz w:val="20"/>
        </w:rPr>
        <w:t> </w:t>
      </w:r>
      <w:r>
        <w:rPr>
          <w:sz w:val="20"/>
        </w:rPr>
        <w:t>documentación</w:t>
      </w:r>
      <w:r>
        <w:rPr>
          <w:spacing w:val="-7"/>
          <w:sz w:val="20"/>
        </w:rPr>
        <w:t> </w:t>
      </w:r>
      <w:r>
        <w:rPr>
          <w:sz w:val="20"/>
        </w:rPr>
        <w:t>de</w:t>
      </w:r>
      <w:r>
        <w:rPr>
          <w:spacing w:val="-8"/>
          <w:sz w:val="20"/>
        </w:rPr>
        <w:t> </w:t>
      </w:r>
      <w:r>
        <w:rPr>
          <w:spacing w:val="-2"/>
          <w:sz w:val="20"/>
        </w:rPr>
        <w:t>registro;</w:t>
      </w:r>
    </w:p>
    <w:p>
      <w:pPr>
        <w:pStyle w:val="ListParagraph"/>
        <w:numPr>
          <w:ilvl w:val="2"/>
          <w:numId w:val="42"/>
        </w:numPr>
        <w:tabs>
          <w:tab w:pos="1490" w:val="left" w:leader="none"/>
        </w:tabs>
        <w:spacing w:line="242" w:lineRule="auto" w:before="228" w:after="0"/>
        <w:ind w:left="1490" w:right="346" w:hanging="432"/>
        <w:jc w:val="both"/>
        <w:rPr>
          <w:sz w:val="20"/>
        </w:rPr>
      </w:pPr>
      <w:r>
        <w:rPr>
          <w:sz w:val="20"/>
        </w:rPr>
        <w:t>Reglas generales y topes de gastos de campaña para la elección de dirigentes y de precampaña para cargos de elección popular, en los términos que establezca el Instituto;</w:t>
      </w:r>
    </w:p>
    <w:p>
      <w:pPr>
        <w:pStyle w:val="ListParagraph"/>
        <w:numPr>
          <w:ilvl w:val="2"/>
          <w:numId w:val="42"/>
        </w:numPr>
        <w:tabs>
          <w:tab w:pos="1489" w:val="left" w:leader="none"/>
        </w:tabs>
        <w:spacing w:line="240" w:lineRule="auto" w:before="227" w:after="0"/>
        <w:ind w:left="1489" w:right="0" w:hanging="431"/>
        <w:jc w:val="left"/>
        <w:rPr>
          <w:sz w:val="20"/>
        </w:rPr>
      </w:pPr>
      <w:r>
        <w:rPr>
          <w:sz w:val="20"/>
        </w:rPr>
        <w:t>Método</w:t>
      </w:r>
      <w:r>
        <w:rPr>
          <w:spacing w:val="-7"/>
          <w:sz w:val="20"/>
        </w:rPr>
        <w:t> </w:t>
      </w:r>
      <w:r>
        <w:rPr>
          <w:sz w:val="20"/>
        </w:rPr>
        <w:t>de</w:t>
      </w:r>
      <w:r>
        <w:rPr>
          <w:spacing w:val="-6"/>
          <w:sz w:val="20"/>
        </w:rPr>
        <w:t> </w:t>
      </w:r>
      <w:r>
        <w:rPr>
          <w:sz w:val="20"/>
        </w:rPr>
        <w:t>selección,</w:t>
      </w:r>
      <w:r>
        <w:rPr>
          <w:spacing w:val="-7"/>
          <w:sz w:val="20"/>
        </w:rPr>
        <w:t> </w:t>
      </w:r>
      <w:r>
        <w:rPr>
          <w:sz w:val="20"/>
        </w:rPr>
        <w:t>para</w:t>
      </w:r>
      <w:r>
        <w:rPr>
          <w:spacing w:val="-4"/>
          <w:sz w:val="20"/>
        </w:rPr>
        <w:t> </w:t>
      </w:r>
      <w:r>
        <w:rPr>
          <w:sz w:val="20"/>
        </w:rPr>
        <w:t>el</w:t>
      </w:r>
      <w:r>
        <w:rPr>
          <w:spacing w:val="-7"/>
          <w:sz w:val="20"/>
        </w:rPr>
        <w:t> </w:t>
      </w:r>
      <w:r>
        <w:rPr>
          <w:sz w:val="20"/>
        </w:rPr>
        <w:t>caso</w:t>
      </w:r>
      <w:r>
        <w:rPr>
          <w:spacing w:val="-4"/>
          <w:sz w:val="20"/>
        </w:rPr>
        <w:t> </w:t>
      </w:r>
      <w:r>
        <w:rPr>
          <w:sz w:val="20"/>
        </w:rPr>
        <w:t>de</w:t>
      </w:r>
      <w:r>
        <w:rPr>
          <w:spacing w:val="-5"/>
          <w:sz w:val="20"/>
        </w:rPr>
        <w:t> </w:t>
      </w:r>
      <w:r>
        <w:rPr>
          <w:sz w:val="20"/>
        </w:rPr>
        <w:t>voto</w:t>
      </w:r>
      <w:r>
        <w:rPr>
          <w:spacing w:val="-6"/>
          <w:sz w:val="20"/>
        </w:rPr>
        <w:t> </w:t>
      </w:r>
      <w:r>
        <w:rPr>
          <w:sz w:val="20"/>
        </w:rPr>
        <w:t>de</w:t>
      </w:r>
      <w:r>
        <w:rPr>
          <w:spacing w:val="-4"/>
          <w:sz w:val="20"/>
        </w:rPr>
        <w:t> </w:t>
      </w:r>
      <w:r>
        <w:rPr>
          <w:sz w:val="20"/>
        </w:rPr>
        <w:t>los</w:t>
      </w:r>
      <w:r>
        <w:rPr>
          <w:spacing w:val="-6"/>
          <w:sz w:val="20"/>
        </w:rPr>
        <w:t> </w:t>
      </w:r>
      <w:r>
        <w:rPr>
          <w:sz w:val="20"/>
        </w:rPr>
        <w:t>militantes,</w:t>
      </w:r>
      <w:r>
        <w:rPr>
          <w:spacing w:val="-4"/>
          <w:sz w:val="20"/>
        </w:rPr>
        <w:t> </w:t>
      </w:r>
      <w:r>
        <w:rPr>
          <w:sz w:val="20"/>
        </w:rPr>
        <w:t>éste</w:t>
      </w:r>
      <w:r>
        <w:rPr>
          <w:spacing w:val="-7"/>
          <w:sz w:val="20"/>
        </w:rPr>
        <w:t> </w:t>
      </w:r>
      <w:r>
        <w:rPr>
          <w:sz w:val="20"/>
        </w:rPr>
        <w:t>deberá</w:t>
      </w:r>
      <w:r>
        <w:rPr>
          <w:spacing w:val="-3"/>
          <w:sz w:val="20"/>
        </w:rPr>
        <w:t> </w:t>
      </w:r>
      <w:r>
        <w:rPr>
          <w:sz w:val="20"/>
        </w:rPr>
        <w:t>ser</w:t>
      </w:r>
      <w:r>
        <w:rPr>
          <w:spacing w:val="-6"/>
          <w:sz w:val="20"/>
        </w:rPr>
        <w:t> </w:t>
      </w:r>
      <w:r>
        <w:rPr>
          <w:sz w:val="20"/>
        </w:rPr>
        <w:t>libre</w:t>
      </w:r>
      <w:r>
        <w:rPr>
          <w:spacing w:val="-2"/>
          <w:sz w:val="20"/>
        </w:rPr>
        <w:t> </w:t>
      </w:r>
      <w:r>
        <w:rPr>
          <w:sz w:val="20"/>
        </w:rPr>
        <w:t>y</w:t>
      </w:r>
      <w:r>
        <w:rPr>
          <w:spacing w:val="-8"/>
          <w:sz w:val="20"/>
        </w:rPr>
        <w:t> </w:t>
      </w:r>
      <w:r>
        <w:rPr>
          <w:spacing w:val="-2"/>
          <w:sz w:val="20"/>
        </w:rPr>
        <w:t>secreto;</w:t>
      </w:r>
    </w:p>
    <w:p>
      <w:pPr>
        <w:pStyle w:val="BodyText"/>
      </w:pPr>
    </w:p>
    <w:p>
      <w:pPr>
        <w:pStyle w:val="ListParagraph"/>
        <w:numPr>
          <w:ilvl w:val="2"/>
          <w:numId w:val="42"/>
        </w:numPr>
        <w:tabs>
          <w:tab w:pos="1488" w:val="left" w:leader="none"/>
        </w:tabs>
        <w:spacing w:line="240" w:lineRule="auto" w:before="1" w:after="0"/>
        <w:ind w:left="1488" w:right="0" w:hanging="430"/>
        <w:jc w:val="left"/>
        <w:rPr>
          <w:sz w:val="20"/>
        </w:rPr>
      </w:pPr>
      <w:r>
        <w:rPr>
          <w:sz w:val="20"/>
        </w:rPr>
        <w:t>Fecha</w:t>
      </w:r>
      <w:r>
        <w:rPr>
          <w:spacing w:val="-5"/>
          <w:sz w:val="20"/>
        </w:rPr>
        <w:t> </w:t>
      </w:r>
      <w:r>
        <w:rPr>
          <w:sz w:val="20"/>
        </w:rPr>
        <w:t>y</w:t>
      </w:r>
      <w:r>
        <w:rPr>
          <w:spacing w:val="-6"/>
          <w:sz w:val="20"/>
        </w:rPr>
        <w:t> </w:t>
      </w:r>
      <w:r>
        <w:rPr>
          <w:sz w:val="20"/>
        </w:rPr>
        <w:t>lugar</w:t>
      </w:r>
      <w:r>
        <w:rPr>
          <w:spacing w:val="-5"/>
          <w:sz w:val="20"/>
        </w:rPr>
        <w:t> </w:t>
      </w:r>
      <w:r>
        <w:rPr>
          <w:sz w:val="20"/>
        </w:rPr>
        <w:t>de</w:t>
      </w:r>
      <w:r>
        <w:rPr>
          <w:spacing w:val="-5"/>
          <w:sz w:val="20"/>
        </w:rPr>
        <w:t> </w:t>
      </w:r>
      <w:r>
        <w:rPr>
          <w:sz w:val="20"/>
        </w:rPr>
        <w:t>la</w:t>
      </w:r>
      <w:r>
        <w:rPr>
          <w:spacing w:val="-6"/>
          <w:sz w:val="20"/>
        </w:rPr>
        <w:t> </w:t>
      </w:r>
      <w:r>
        <w:rPr>
          <w:sz w:val="20"/>
        </w:rPr>
        <w:t>elección,</w:t>
      </w:r>
      <w:r>
        <w:rPr>
          <w:spacing w:val="-3"/>
          <w:sz w:val="20"/>
        </w:rPr>
        <w:t> </w:t>
      </w:r>
      <w:r>
        <w:rPr>
          <w:spacing w:val="-10"/>
          <w:sz w:val="20"/>
        </w:rPr>
        <w:t>y</w:t>
      </w:r>
    </w:p>
    <w:p>
      <w:pPr>
        <w:pStyle w:val="ListParagraph"/>
        <w:numPr>
          <w:ilvl w:val="2"/>
          <w:numId w:val="42"/>
        </w:numPr>
        <w:tabs>
          <w:tab w:pos="1490" w:val="left" w:leader="none"/>
        </w:tabs>
        <w:spacing w:line="242" w:lineRule="auto" w:before="228" w:after="0"/>
        <w:ind w:left="1490" w:right="338" w:hanging="432"/>
        <w:jc w:val="both"/>
        <w:rPr>
          <w:sz w:val="20"/>
        </w:rPr>
      </w:pPr>
      <w:r>
        <w:rPr>
          <w:sz w:val="20"/>
        </w:rPr>
        <w:t>Fechas en las que se deberán presentar los informes de ingresos y egresos de campaña o de precampaña, en su caso.</w:t>
      </w:r>
    </w:p>
    <w:p>
      <w:pPr>
        <w:pStyle w:val="ListParagraph"/>
        <w:numPr>
          <w:ilvl w:val="1"/>
          <w:numId w:val="42"/>
        </w:numPr>
        <w:tabs>
          <w:tab w:pos="1058" w:val="left" w:leader="none"/>
        </w:tabs>
        <w:spacing w:line="240" w:lineRule="auto" w:before="227" w:after="0"/>
        <w:ind w:left="1058" w:right="0" w:hanging="432"/>
        <w:jc w:val="left"/>
        <w:rPr>
          <w:sz w:val="20"/>
        </w:rPr>
      </w:pPr>
      <w:r>
        <w:rPr>
          <w:sz w:val="20"/>
        </w:rPr>
        <w:t>El</w:t>
      </w:r>
      <w:r>
        <w:rPr>
          <w:spacing w:val="-5"/>
          <w:sz w:val="20"/>
        </w:rPr>
        <w:t> </w:t>
      </w:r>
      <w:r>
        <w:rPr>
          <w:sz w:val="20"/>
        </w:rPr>
        <w:t>órgano</w:t>
      </w:r>
      <w:r>
        <w:rPr>
          <w:spacing w:val="-6"/>
          <w:sz w:val="20"/>
        </w:rPr>
        <w:t> </w:t>
      </w:r>
      <w:r>
        <w:rPr>
          <w:sz w:val="20"/>
        </w:rPr>
        <w:t>colegiado</w:t>
      </w:r>
      <w:r>
        <w:rPr>
          <w:spacing w:val="-6"/>
          <w:sz w:val="20"/>
        </w:rPr>
        <w:t> </w:t>
      </w:r>
      <w:r>
        <w:rPr>
          <w:sz w:val="20"/>
        </w:rPr>
        <w:t>a</w:t>
      </w:r>
      <w:r>
        <w:rPr>
          <w:spacing w:val="-4"/>
          <w:sz w:val="20"/>
        </w:rPr>
        <w:t> </w:t>
      </w:r>
      <w:r>
        <w:rPr>
          <w:sz w:val="20"/>
        </w:rPr>
        <w:t>que</w:t>
      </w:r>
      <w:r>
        <w:rPr>
          <w:spacing w:val="-2"/>
          <w:sz w:val="20"/>
        </w:rPr>
        <w:t> </w:t>
      </w:r>
      <w:r>
        <w:rPr>
          <w:sz w:val="20"/>
        </w:rPr>
        <w:t>se</w:t>
      </w:r>
      <w:r>
        <w:rPr>
          <w:spacing w:val="-6"/>
          <w:sz w:val="20"/>
        </w:rPr>
        <w:t> </w:t>
      </w:r>
      <w:r>
        <w:rPr>
          <w:sz w:val="20"/>
        </w:rPr>
        <w:t>refiere</w:t>
      </w:r>
      <w:r>
        <w:rPr>
          <w:spacing w:val="-6"/>
          <w:sz w:val="20"/>
        </w:rPr>
        <w:t> </w:t>
      </w:r>
      <w:r>
        <w:rPr>
          <w:sz w:val="20"/>
        </w:rPr>
        <w:t>el</w:t>
      </w:r>
      <w:r>
        <w:rPr>
          <w:spacing w:val="-4"/>
          <w:sz w:val="20"/>
        </w:rPr>
        <w:t> </w:t>
      </w:r>
      <w:r>
        <w:rPr>
          <w:sz w:val="20"/>
        </w:rPr>
        <w:t>inciso</w:t>
      </w:r>
      <w:r>
        <w:rPr>
          <w:spacing w:val="-6"/>
          <w:sz w:val="20"/>
        </w:rPr>
        <w:t> </w:t>
      </w:r>
      <w:r>
        <w:rPr>
          <w:sz w:val="20"/>
        </w:rPr>
        <w:t>d)</w:t>
      </w:r>
      <w:r>
        <w:rPr>
          <w:spacing w:val="-5"/>
          <w:sz w:val="20"/>
        </w:rPr>
        <w:t> </w:t>
      </w:r>
      <w:r>
        <w:rPr>
          <w:sz w:val="20"/>
        </w:rPr>
        <w:t>del</w:t>
      </w:r>
      <w:r>
        <w:rPr>
          <w:spacing w:val="-4"/>
          <w:sz w:val="20"/>
        </w:rPr>
        <w:t> </w:t>
      </w:r>
      <w:r>
        <w:rPr>
          <w:sz w:val="20"/>
        </w:rPr>
        <w:t>párrafo</w:t>
      </w:r>
      <w:r>
        <w:rPr>
          <w:spacing w:val="-6"/>
          <w:sz w:val="20"/>
        </w:rPr>
        <w:t> </w:t>
      </w:r>
      <w:r>
        <w:rPr>
          <w:sz w:val="20"/>
        </w:rPr>
        <w:t>1</w:t>
      </w:r>
      <w:r>
        <w:rPr>
          <w:spacing w:val="-6"/>
          <w:sz w:val="20"/>
        </w:rPr>
        <w:t> </w:t>
      </w:r>
      <w:r>
        <w:rPr>
          <w:sz w:val="20"/>
        </w:rPr>
        <w:t>del</w:t>
      </w:r>
      <w:r>
        <w:rPr>
          <w:spacing w:val="-4"/>
          <w:sz w:val="20"/>
        </w:rPr>
        <w:t> </w:t>
      </w:r>
      <w:r>
        <w:rPr>
          <w:sz w:val="20"/>
        </w:rPr>
        <w:t>artículo</w:t>
      </w:r>
      <w:r>
        <w:rPr>
          <w:spacing w:val="-6"/>
          <w:sz w:val="20"/>
        </w:rPr>
        <w:t> </w:t>
      </w:r>
      <w:r>
        <w:rPr>
          <w:spacing w:val="-2"/>
          <w:sz w:val="20"/>
        </w:rPr>
        <w:t>anterior:</w:t>
      </w:r>
    </w:p>
    <w:p>
      <w:pPr>
        <w:pStyle w:val="ListParagraph"/>
        <w:numPr>
          <w:ilvl w:val="2"/>
          <w:numId w:val="42"/>
        </w:numPr>
        <w:tabs>
          <w:tab w:pos="1490" w:val="left" w:leader="none"/>
        </w:tabs>
        <w:spacing w:line="240" w:lineRule="auto" w:before="229" w:after="0"/>
        <w:ind w:left="1490" w:right="0" w:hanging="432"/>
        <w:jc w:val="left"/>
        <w:rPr>
          <w:sz w:val="20"/>
        </w:rPr>
      </w:pPr>
      <w:r>
        <w:rPr>
          <w:sz w:val="20"/>
        </w:rPr>
        <w:t>Registrará</w:t>
      </w:r>
      <w:r>
        <w:rPr>
          <w:spacing w:val="-6"/>
          <w:sz w:val="20"/>
        </w:rPr>
        <w:t> </w:t>
      </w:r>
      <w:r>
        <w:rPr>
          <w:sz w:val="20"/>
        </w:rPr>
        <w:t>a</w:t>
      </w:r>
      <w:r>
        <w:rPr>
          <w:spacing w:val="-7"/>
          <w:sz w:val="20"/>
        </w:rPr>
        <w:t> </w:t>
      </w:r>
      <w:r>
        <w:rPr>
          <w:sz w:val="20"/>
        </w:rPr>
        <w:t>los</w:t>
      </w:r>
      <w:r>
        <w:rPr>
          <w:spacing w:val="-8"/>
          <w:sz w:val="20"/>
        </w:rPr>
        <w:t> </w:t>
      </w:r>
      <w:r>
        <w:rPr>
          <w:sz w:val="20"/>
        </w:rPr>
        <w:t>precandidatos</w:t>
      </w:r>
      <w:r>
        <w:rPr>
          <w:spacing w:val="-7"/>
          <w:sz w:val="20"/>
        </w:rPr>
        <w:t> </w:t>
      </w:r>
      <w:r>
        <w:rPr>
          <w:sz w:val="20"/>
        </w:rPr>
        <w:t>o</w:t>
      </w:r>
      <w:r>
        <w:rPr>
          <w:spacing w:val="-10"/>
          <w:sz w:val="20"/>
        </w:rPr>
        <w:t> </w:t>
      </w:r>
      <w:r>
        <w:rPr>
          <w:sz w:val="20"/>
        </w:rPr>
        <w:t>candidatos</w:t>
      </w:r>
      <w:r>
        <w:rPr>
          <w:spacing w:val="-3"/>
          <w:sz w:val="20"/>
        </w:rPr>
        <w:t> </w:t>
      </w:r>
      <w:r>
        <w:rPr>
          <w:sz w:val="20"/>
        </w:rPr>
        <w:t>y</w:t>
      </w:r>
      <w:r>
        <w:rPr>
          <w:spacing w:val="-11"/>
          <w:sz w:val="20"/>
        </w:rPr>
        <w:t> </w:t>
      </w:r>
      <w:r>
        <w:rPr>
          <w:sz w:val="20"/>
        </w:rPr>
        <w:t>dictaminará</w:t>
      </w:r>
      <w:r>
        <w:rPr>
          <w:spacing w:val="-9"/>
          <w:sz w:val="20"/>
        </w:rPr>
        <w:t> </w:t>
      </w:r>
      <w:r>
        <w:rPr>
          <w:sz w:val="20"/>
        </w:rPr>
        <w:t>sobre</w:t>
      </w:r>
      <w:r>
        <w:rPr>
          <w:spacing w:val="-8"/>
          <w:sz w:val="20"/>
        </w:rPr>
        <w:t> </w:t>
      </w:r>
      <w:r>
        <w:rPr>
          <w:sz w:val="20"/>
        </w:rPr>
        <w:t>su</w:t>
      </w:r>
      <w:r>
        <w:rPr>
          <w:spacing w:val="-7"/>
          <w:sz w:val="20"/>
        </w:rPr>
        <w:t> </w:t>
      </w:r>
      <w:r>
        <w:rPr>
          <w:sz w:val="20"/>
        </w:rPr>
        <w:t>elegibilidad,</w:t>
      </w:r>
      <w:r>
        <w:rPr>
          <w:spacing w:val="-7"/>
          <w:sz w:val="20"/>
        </w:rPr>
        <w:t> </w:t>
      </w:r>
      <w:r>
        <w:rPr>
          <w:spacing w:val="-10"/>
          <w:sz w:val="20"/>
        </w:rPr>
        <w:t>y</w:t>
      </w:r>
    </w:p>
    <w:p>
      <w:pPr>
        <w:pStyle w:val="BodyText"/>
      </w:pPr>
    </w:p>
    <w:p>
      <w:pPr>
        <w:pStyle w:val="ListParagraph"/>
        <w:numPr>
          <w:ilvl w:val="2"/>
          <w:numId w:val="42"/>
        </w:numPr>
        <w:tabs>
          <w:tab w:pos="1487" w:val="left" w:leader="none"/>
          <w:tab w:pos="1490" w:val="left" w:leader="none"/>
        </w:tabs>
        <w:spacing w:line="242" w:lineRule="auto" w:before="0" w:after="0"/>
        <w:ind w:left="1490" w:right="346" w:hanging="432"/>
        <w:jc w:val="both"/>
        <w:rPr>
          <w:sz w:val="20"/>
        </w:rPr>
      </w:pPr>
      <w:r>
        <w:rPr>
          <w:sz w:val="20"/>
        </w:rPr>
        <w:t>Garantizará la imparcialidad, igualdad, equidad, transparencia, paridad y legalidad de las etapas del proceso.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13-04-</w:t>
      </w:r>
      <w:r>
        <w:rPr>
          <w:rFonts w:ascii="Times New Roman" w:hAnsi="Times New Roman"/>
          <w:i/>
          <w:color w:val="0000FF"/>
          <w:spacing w:val="-4"/>
          <w:sz w:val="16"/>
        </w:rPr>
        <w:t>2020</w:t>
      </w:r>
    </w:p>
    <w:p>
      <w:pPr>
        <w:pStyle w:val="BodyText"/>
        <w:spacing w:before="1"/>
        <w:rPr>
          <w:rFonts w:ascii="Times New Roman"/>
          <w:i/>
        </w:rPr>
      </w:pPr>
    </w:p>
    <w:p>
      <w:pPr>
        <w:spacing w:before="0"/>
        <w:ind w:left="626" w:right="0" w:firstLine="0"/>
        <w:jc w:val="left"/>
        <w:rPr>
          <w:sz w:val="20"/>
        </w:rPr>
      </w:pPr>
      <w:r>
        <w:rPr>
          <w:color w:val="2D74B5"/>
          <w:sz w:val="20"/>
        </w:rPr>
        <w:t>[</w:t>
      </w:r>
      <w:r>
        <w:rPr>
          <w:rFonts w:ascii="Arial"/>
          <w:b/>
          <w:sz w:val="20"/>
        </w:rPr>
        <w:t>2.</w:t>
      </w:r>
      <w:r>
        <w:rPr>
          <w:rFonts w:ascii="Arial"/>
          <w:b/>
          <w:spacing w:val="-6"/>
          <w:sz w:val="20"/>
        </w:rPr>
        <w:t> </w:t>
      </w:r>
      <w:r>
        <w:rPr>
          <w:spacing w:val="-2"/>
          <w:sz w:val="20"/>
        </w:rPr>
        <w:t>Suprimido</w:t>
      </w:r>
      <w:r>
        <w:rPr>
          <w:color w:val="2D74B5"/>
          <w:spacing w:val="-2"/>
          <w:sz w:val="20"/>
        </w:rPr>
        <w:t>]</w:t>
      </w:r>
    </w:p>
    <w:p>
      <w:pPr>
        <w:spacing w:before="0"/>
        <w:ind w:left="0" w:right="333" w:firstLine="0"/>
        <w:jc w:val="right"/>
        <w:rPr>
          <w:rFonts w:ascii="Times New Roman"/>
          <w:i/>
          <w:sz w:val="16"/>
        </w:rPr>
      </w:pPr>
      <w:r>
        <w:rPr>
          <w:rFonts w:ascii="Times New Roman"/>
          <w:i/>
          <w:color w:val="0000FF"/>
          <w:sz w:val="16"/>
        </w:rPr>
        <w:t>Numeral</w:t>
      </w:r>
      <w:r>
        <w:rPr>
          <w:rFonts w:ascii="Times New Roman"/>
          <w:i/>
          <w:color w:val="0000FF"/>
          <w:spacing w:val="-9"/>
          <w:sz w:val="16"/>
        </w:rPr>
        <w:t> </w:t>
      </w:r>
      <w:r>
        <w:rPr>
          <w:rFonts w:ascii="Times New Roman"/>
          <w:i/>
          <w:color w:val="0000FF"/>
          <w:sz w:val="16"/>
        </w:rPr>
        <w:t>adicionado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02-03-</w:t>
      </w:r>
      <w:r>
        <w:rPr>
          <w:rFonts w:ascii="Times New Roman"/>
          <w:i/>
          <w:color w:val="0000FF"/>
          <w:spacing w:val="-4"/>
          <w:sz w:val="16"/>
        </w:rPr>
        <w:t>2023</w:t>
      </w:r>
    </w:p>
    <w:p>
      <w:pPr>
        <w:spacing w:line="183" w:lineRule="exact" w:before="0"/>
        <w:ind w:left="0" w:right="334" w:firstLine="0"/>
        <w:jc w:val="right"/>
        <w:rPr>
          <w:rFonts w:ascii="Times New Roman" w:hAnsi="Times New Roman"/>
          <w:i/>
          <w:sz w:val="16"/>
        </w:rPr>
      </w:pPr>
      <w:r>
        <w:rPr>
          <w:rFonts w:ascii="Times New Roman" w:hAnsi="Times New Roman"/>
          <w:i/>
          <w:color w:val="2D74B5"/>
          <w:sz w:val="16"/>
        </w:rPr>
        <w:t>Numeral</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3"/>
          <w:sz w:val="16"/>
        </w:rPr>
        <w:t> </w:t>
      </w:r>
      <w:r>
        <w:rPr>
          <w:rFonts w:ascii="Times New Roman" w:hAnsi="Times New Roman"/>
          <w:i/>
          <w:color w:val="2D74B5"/>
          <w:sz w:val="16"/>
        </w:rPr>
        <w:t>inválido</w:t>
      </w:r>
      <w:r>
        <w:rPr>
          <w:rFonts w:ascii="Times New Roman" w:hAnsi="Times New Roman"/>
          <w:i/>
          <w:color w:val="2D74B5"/>
          <w:spacing w:val="-4"/>
          <w:sz w:val="16"/>
        </w:rPr>
        <w:t> </w:t>
      </w:r>
      <w:r>
        <w:rPr>
          <w:rFonts w:ascii="Times New Roman" w:hAnsi="Times New Roman"/>
          <w:i/>
          <w:color w:val="2D74B5"/>
          <w:sz w:val="16"/>
        </w:rPr>
        <w:t>y</w:t>
      </w:r>
      <w:r>
        <w:rPr>
          <w:rFonts w:ascii="Times New Roman" w:hAnsi="Times New Roman"/>
          <w:i/>
          <w:color w:val="2D74B5"/>
          <w:spacing w:val="-6"/>
          <w:sz w:val="16"/>
        </w:rPr>
        <w:t> </w:t>
      </w:r>
      <w:r>
        <w:rPr>
          <w:rFonts w:ascii="Times New Roman" w:hAnsi="Times New Roman"/>
          <w:i/>
          <w:color w:val="2D74B5"/>
          <w:sz w:val="16"/>
        </w:rPr>
        <w:t>suprimido</w:t>
      </w:r>
      <w:r>
        <w:rPr>
          <w:rFonts w:ascii="Times New Roman" w:hAnsi="Times New Roman"/>
          <w:i/>
          <w:color w:val="2D74B5"/>
          <w:spacing w:val="-4"/>
          <w:sz w:val="16"/>
        </w:rPr>
        <w:t> </w:t>
      </w:r>
      <w:r>
        <w:rPr>
          <w:rFonts w:ascii="Times New Roman" w:hAnsi="Times New Roman"/>
          <w:i/>
          <w:color w:val="2D74B5"/>
          <w:sz w:val="16"/>
        </w:rPr>
        <w:t>conforme</w:t>
      </w:r>
      <w:r>
        <w:rPr>
          <w:rFonts w:ascii="Times New Roman" w:hAnsi="Times New Roman"/>
          <w:i/>
          <w:color w:val="2D74B5"/>
          <w:spacing w:val="-6"/>
          <w:sz w:val="16"/>
        </w:rPr>
        <w:t> </w:t>
      </w:r>
      <w:r>
        <w:rPr>
          <w:rFonts w:ascii="Times New Roman" w:hAnsi="Times New Roman"/>
          <w:i/>
          <w:color w:val="2D74B5"/>
          <w:sz w:val="16"/>
        </w:rPr>
        <w:t>al</w:t>
      </w:r>
      <w:r>
        <w:rPr>
          <w:rFonts w:ascii="Times New Roman" w:hAnsi="Times New Roman"/>
          <w:i/>
          <w:color w:val="2D74B5"/>
          <w:spacing w:val="-4"/>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ley</w:t>
      </w:r>
      <w:r>
        <w:rPr>
          <w:rFonts w:ascii="Times New Roman" w:hAnsi="Times New Roman"/>
          <w:i/>
          <w:color w:val="2D74B5"/>
          <w:spacing w:val="-2"/>
          <w:sz w:val="16"/>
        </w:rPr>
        <w:t> </w:t>
      </w:r>
      <w:r>
        <w:rPr>
          <w:rFonts w:ascii="Times New Roman" w:hAnsi="Times New Roman"/>
          <w:i/>
          <w:color w:val="2D74B5"/>
          <w:sz w:val="16"/>
        </w:rPr>
        <w:t>“que tenía</w:t>
      </w:r>
      <w:r>
        <w:rPr>
          <w:rFonts w:ascii="Times New Roman" w:hAnsi="Times New Roman"/>
          <w:i/>
          <w:color w:val="2D74B5"/>
          <w:spacing w:val="-4"/>
          <w:sz w:val="16"/>
        </w:rPr>
        <w:t> </w:t>
      </w:r>
      <w:r>
        <w:rPr>
          <w:rFonts w:ascii="Times New Roman" w:hAnsi="Times New Roman"/>
          <w:i/>
          <w:color w:val="2D74B5"/>
          <w:sz w:val="16"/>
        </w:rPr>
        <w:t>al</w:t>
      </w:r>
      <w:r>
        <w:rPr>
          <w:rFonts w:ascii="Times New Roman" w:hAnsi="Times New Roman"/>
          <w:i/>
          <w:color w:val="2D74B5"/>
          <w:spacing w:val="-5"/>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6"/>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6"/>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SCJN</w:t>
      </w:r>
      <w:r>
        <w:rPr>
          <w:rFonts w:ascii="Times New Roman" w:hAnsi="Times New Roman"/>
          <w:i/>
          <w:color w:val="2D74B5"/>
          <w:spacing w:val="-4"/>
          <w:sz w:val="16"/>
        </w:rPr>
        <w:t> </w:t>
      </w:r>
      <w:r>
        <w:rPr>
          <w:rFonts w:ascii="Times New Roman" w:hAnsi="Times New Roman"/>
          <w:i/>
          <w:color w:val="2D74B5"/>
          <w:sz w:val="16"/>
        </w:rPr>
        <w:t>a</w:t>
      </w:r>
      <w:r>
        <w:rPr>
          <w:rFonts w:ascii="Times New Roman" w:hAnsi="Times New Roman"/>
          <w:i/>
          <w:color w:val="2D74B5"/>
          <w:spacing w:val="-3"/>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1"/>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7"/>
        <w:rPr>
          <w:rFonts w:ascii="Times New Roman"/>
          <w:i/>
          <w:sz w:val="16"/>
        </w:rPr>
      </w:pPr>
    </w:p>
    <w:p>
      <w:pPr>
        <w:pStyle w:val="Heading2"/>
        <w:spacing w:before="1"/>
      </w:pPr>
      <w:bookmarkStart w:name="Artículo_45" w:id="45"/>
      <w:bookmarkEnd w:id="45"/>
      <w:r>
        <w:rPr>
          <w:b w:val="0"/>
        </w:rPr>
      </w:r>
      <w:r>
        <w:rPr/>
        <w:t>Artículo</w:t>
      </w:r>
      <w:r>
        <w:rPr>
          <w:spacing w:val="-10"/>
        </w:rPr>
        <w:t> </w:t>
      </w:r>
      <w:r>
        <w:rPr>
          <w:spacing w:val="-5"/>
        </w:rPr>
        <w:t>45.</w:t>
      </w:r>
    </w:p>
    <w:p>
      <w:pPr>
        <w:pStyle w:val="ListParagraph"/>
        <w:numPr>
          <w:ilvl w:val="0"/>
          <w:numId w:val="43"/>
        </w:numPr>
        <w:tabs>
          <w:tab w:pos="893" w:val="left" w:leader="none"/>
        </w:tabs>
        <w:spacing w:line="240" w:lineRule="auto" w:before="0" w:after="0"/>
        <w:ind w:left="338" w:right="347" w:firstLine="288"/>
        <w:jc w:val="left"/>
        <w:rPr>
          <w:sz w:val="20"/>
        </w:rPr>
      </w:pPr>
      <w:r>
        <w:rPr>
          <w:sz w:val="20"/>
        </w:rPr>
        <w:t>Los</w:t>
      </w:r>
      <w:r>
        <w:rPr>
          <w:spacing w:val="40"/>
          <w:sz w:val="20"/>
        </w:rPr>
        <w:t> </w:t>
      </w:r>
      <w:r>
        <w:rPr>
          <w:sz w:val="20"/>
        </w:rPr>
        <w:t>partidos</w:t>
      </w:r>
      <w:r>
        <w:rPr>
          <w:spacing w:val="40"/>
          <w:sz w:val="20"/>
        </w:rPr>
        <w:t> </w:t>
      </w:r>
      <w:r>
        <w:rPr>
          <w:sz w:val="20"/>
        </w:rPr>
        <w:t>políticos</w:t>
      </w:r>
      <w:r>
        <w:rPr>
          <w:spacing w:val="40"/>
          <w:sz w:val="20"/>
        </w:rPr>
        <w:t> </w:t>
      </w:r>
      <w:r>
        <w:rPr>
          <w:sz w:val="20"/>
        </w:rPr>
        <w:t>podrán</w:t>
      </w:r>
      <w:r>
        <w:rPr>
          <w:spacing w:val="40"/>
          <w:sz w:val="20"/>
        </w:rPr>
        <w:t> </w:t>
      </w:r>
      <w:r>
        <w:rPr>
          <w:sz w:val="20"/>
        </w:rPr>
        <w:t>solicitar</w:t>
      </w:r>
      <w:r>
        <w:rPr>
          <w:spacing w:val="40"/>
          <w:sz w:val="20"/>
        </w:rPr>
        <w:t> </w:t>
      </w:r>
      <w:r>
        <w:rPr>
          <w:sz w:val="20"/>
        </w:rPr>
        <w:t>al</w:t>
      </w:r>
      <w:r>
        <w:rPr>
          <w:spacing w:val="40"/>
          <w:sz w:val="20"/>
        </w:rPr>
        <w:t> </w:t>
      </w:r>
      <w:r>
        <w:rPr>
          <w:sz w:val="20"/>
        </w:rPr>
        <w:t>Instituto</w:t>
      </w:r>
      <w:r>
        <w:rPr>
          <w:spacing w:val="40"/>
          <w:sz w:val="20"/>
        </w:rPr>
        <w:t> </w:t>
      </w:r>
      <w:r>
        <w:rPr>
          <w:sz w:val="20"/>
        </w:rPr>
        <w:t>que</w:t>
      </w:r>
      <w:r>
        <w:rPr>
          <w:spacing w:val="40"/>
          <w:sz w:val="20"/>
        </w:rPr>
        <w:t> </w:t>
      </w:r>
      <w:r>
        <w:rPr>
          <w:sz w:val="20"/>
        </w:rPr>
        <w:t>organice</w:t>
      </w:r>
      <w:r>
        <w:rPr>
          <w:spacing w:val="40"/>
          <w:sz w:val="20"/>
        </w:rPr>
        <w:t> </w:t>
      </w:r>
      <w:r>
        <w:rPr>
          <w:sz w:val="20"/>
        </w:rPr>
        <w:t>la</w:t>
      </w:r>
      <w:r>
        <w:rPr>
          <w:spacing w:val="40"/>
          <w:sz w:val="20"/>
        </w:rPr>
        <w:t> </w:t>
      </w:r>
      <w:r>
        <w:rPr>
          <w:sz w:val="20"/>
        </w:rPr>
        <w:t>elección</w:t>
      </w:r>
      <w:r>
        <w:rPr>
          <w:spacing w:val="40"/>
          <w:sz w:val="20"/>
        </w:rPr>
        <w:t> </w:t>
      </w:r>
      <w:r>
        <w:rPr>
          <w:sz w:val="20"/>
        </w:rPr>
        <w:t>de</w:t>
      </w:r>
      <w:r>
        <w:rPr>
          <w:spacing w:val="40"/>
          <w:sz w:val="20"/>
        </w:rPr>
        <w:t> </w:t>
      </w:r>
      <w:r>
        <w:rPr>
          <w:sz w:val="20"/>
        </w:rPr>
        <w:t>sus</w:t>
      </w:r>
      <w:r>
        <w:rPr>
          <w:spacing w:val="40"/>
          <w:sz w:val="20"/>
        </w:rPr>
        <w:t> </w:t>
      </w:r>
      <w:r>
        <w:rPr>
          <w:sz w:val="20"/>
        </w:rPr>
        <w:t>órganos</w:t>
      </w:r>
      <w:r>
        <w:rPr>
          <w:spacing w:val="40"/>
          <w:sz w:val="20"/>
        </w:rPr>
        <w:t> </w:t>
      </w:r>
      <w:r>
        <w:rPr>
          <w:sz w:val="20"/>
        </w:rPr>
        <w:t>de dirección, con base en sus estatutos, reglamentos y procedimientos, y con cargo a sus prerrogativas.</w:t>
      </w:r>
    </w:p>
    <w:p>
      <w:pPr>
        <w:pStyle w:val="ListParagraph"/>
        <w:numPr>
          <w:ilvl w:val="0"/>
          <w:numId w:val="43"/>
        </w:numPr>
        <w:tabs>
          <w:tab w:pos="845" w:val="left" w:leader="none"/>
        </w:tabs>
        <w:spacing w:line="240" w:lineRule="auto" w:before="229" w:after="0"/>
        <w:ind w:left="845" w:right="0" w:hanging="219"/>
        <w:jc w:val="left"/>
        <w:rPr>
          <w:sz w:val="20"/>
        </w:rPr>
      </w:pPr>
      <w:r>
        <w:rPr>
          <w:sz w:val="20"/>
        </w:rPr>
        <w:t>Para</w:t>
      </w:r>
      <w:r>
        <w:rPr>
          <w:spacing w:val="-7"/>
          <w:sz w:val="20"/>
        </w:rPr>
        <w:t> </w:t>
      </w:r>
      <w:r>
        <w:rPr>
          <w:sz w:val="20"/>
        </w:rPr>
        <w:t>la</w:t>
      </w:r>
      <w:r>
        <w:rPr>
          <w:spacing w:val="-7"/>
          <w:sz w:val="20"/>
        </w:rPr>
        <w:t> </w:t>
      </w:r>
      <w:r>
        <w:rPr>
          <w:sz w:val="20"/>
        </w:rPr>
        <w:t>organización</w:t>
      </w:r>
      <w:r>
        <w:rPr>
          <w:spacing w:val="-4"/>
          <w:sz w:val="20"/>
        </w:rPr>
        <w:t> </w:t>
      </w:r>
      <w:r>
        <w:rPr>
          <w:sz w:val="20"/>
        </w:rPr>
        <w:t>y</w:t>
      </w:r>
      <w:r>
        <w:rPr>
          <w:spacing w:val="-7"/>
          <w:sz w:val="20"/>
        </w:rPr>
        <w:t> </w:t>
      </w:r>
      <w:r>
        <w:rPr>
          <w:sz w:val="20"/>
        </w:rPr>
        <w:t>el</w:t>
      </w:r>
      <w:r>
        <w:rPr>
          <w:spacing w:val="-7"/>
          <w:sz w:val="20"/>
        </w:rPr>
        <w:t> </w:t>
      </w:r>
      <w:r>
        <w:rPr>
          <w:sz w:val="20"/>
        </w:rPr>
        <w:t>desarrollo</w:t>
      </w:r>
      <w:r>
        <w:rPr>
          <w:spacing w:val="-5"/>
          <w:sz w:val="20"/>
        </w:rPr>
        <w:t> </w:t>
      </w:r>
      <w:r>
        <w:rPr>
          <w:sz w:val="20"/>
        </w:rPr>
        <w:t>del</w:t>
      </w:r>
      <w:r>
        <w:rPr>
          <w:spacing w:val="-6"/>
          <w:sz w:val="20"/>
        </w:rPr>
        <w:t> </w:t>
      </w:r>
      <w:r>
        <w:rPr>
          <w:sz w:val="20"/>
        </w:rPr>
        <w:t>proceso</w:t>
      </w:r>
      <w:r>
        <w:rPr>
          <w:spacing w:val="-5"/>
          <w:sz w:val="20"/>
        </w:rPr>
        <w:t> </w:t>
      </w:r>
      <w:r>
        <w:rPr>
          <w:sz w:val="20"/>
        </w:rPr>
        <w:t>de</w:t>
      </w:r>
      <w:r>
        <w:rPr>
          <w:spacing w:val="-6"/>
          <w:sz w:val="20"/>
        </w:rPr>
        <w:t> </w:t>
      </w:r>
      <w:r>
        <w:rPr>
          <w:sz w:val="20"/>
        </w:rPr>
        <w:t>elección,</w:t>
      </w:r>
      <w:r>
        <w:rPr>
          <w:spacing w:val="-7"/>
          <w:sz w:val="20"/>
        </w:rPr>
        <w:t> </w:t>
      </w:r>
      <w:r>
        <w:rPr>
          <w:sz w:val="20"/>
        </w:rPr>
        <w:t>se</w:t>
      </w:r>
      <w:r>
        <w:rPr>
          <w:spacing w:val="-5"/>
          <w:sz w:val="20"/>
        </w:rPr>
        <w:t> </w:t>
      </w:r>
      <w:r>
        <w:rPr>
          <w:sz w:val="20"/>
        </w:rPr>
        <w:t>aplicarán</w:t>
      </w:r>
      <w:r>
        <w:rPr>
          <w:spacing w:val="-5"/>
          <w:sz w:val="20"/>
        </w:rPr>
        <w:t> </w:t>
      </w:r>
      <w:r>
        <w:rPr>
          <w:sz w:val="20"/>
        </w:rPr>
        <w:t>las</w:t>
      </w:r>
      <w:r>
        <w:rPr>
          <w:spacing w:val="-6"/>
          <w:sz w:val="20"/>
        </w:rPr>
        <w:t> </w:t>
      </w:r>
      <w:r>
        <w:rPr>
          <w:sz w:val="20"/>
        </w:rPr>
        <w:t>reglas</w:t>
      </w:r>
      <w:r>
        <w:rPr>
          <w:spacing w:val="-6"/>
          <w:sz w:val="20"/>
        </w:rPr>
        <w:t> </w:t>
      </w:r>
      <w:r>
        <w:rPr>
          <w:spacing w:val="-2"/>
          <w:sz w:val="20"/>
        </w:rPr>
        <w:t>siguientes:</w:t>
      </w:r>
    </w:p>
    <w:p>
      <w:pPr>
        <w:pStyle w:val="BodyText"/>
      </w:pPr>
    </w:p>
    <w:p>
      <w:pPr>
        <w:pStyle w:val="ListParagraph"/>
        <w:numPr>
          <w:ilvl w:val="1"/>
          <w:numId w:val="43"/>
        </w:numPr>
        <w:tabs>
          <w:tab w:pos="1058" w:val="left" w:leader="none"/>
        </w:tabs>
        <w:spacing w:line="240" w:lineRule="auto" w:before="1" w:after="0"/>
        <w:ind w:left="1058" w:right="335" w:hanging="432"/>
        <w:jc w:val="left"/>
        <w:rPr>
          <w:sz w:val="20"/>
        </w:rPr>
      </w:pPr>
      <w:r>
        <w:rPr>
          <w:sz w:val="20"/>
        </w:rPr>
        <w:t>Los partidos políticos establecerán en sus estatutos el órgano interno facultado, los supuestos y</w:t>
      </w:r>
      <w:r>
        <w:rPr>
          <w:spacing w:val="40"/>
          <w:sz w:val="20"/>
        </w:rPr>
        <w:t> </w:t>
      </w:r>
      <w:r>
        <w:rPr>
          <w:sz w:val="20"/>
        </w:rPr>
        <w:t>el procedimiento para determinar la procedencia de la solicitud;</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pPr>
    </w:p>
    <w:p>
      <w:pPr>
        <w:pStyle w:val="ListParagraph"/>
        <w:numPr>
          <w:ilvl w:val="1"/>
          <w:numId w:val="43"/>
        </w:numPr>
        <w:tabs>
          <w:tab w:pos="1056" w:val="left" w:leader="none"/>
          <w:tab w:pos="1058" w:val="left" w:leader="none"/>
        </w:tabs>
        <w:spacing w:line="242" w:lineRule="auto" w:before="0" w:after="0"/>
        <w:ind w:left="1058" w:right="338" w:hanging="432"/>
        <w:jc w:val="both"/>
        <w:rPr>
          <w:sz w:val="20"/>
        </w:rPr>
      </w:pPr>
      <w:r>
        <w:rPr>
          <w:sz w:val="20"/>
        </w:rPr>
        <w:t>El partido político presentará al Instituto la solicitud de apoyo por conducto del órgano ejecutivo previsto en el artículo 43, inciso b) de esta Ley, cuatro meses antes del vencimiento del plazo para la elección del órgano de dirección que corresponda.</w:t>
      </w:r>
    </w:p>
    <w:p>
      <w:pPr>
        <w:pStyle w:val="BodyText"/>
        <w:spacing w:before="225"/>
        <w:ind w:left="1058" w:right="340"/>
        <w:jc w:val="both"/>
      </w:pPr>
      <w:r>
        <w:rPr/>
        <w:t>En caso de que, por controversias planteadas ante tribunales, el plazo de renovación de un órgano de dirección se hubiere vencido, el partido político podrá solicitar al Instituto, organice la elección fuera del plazo señalado en el párrafo anterior;</w:t>
      </w:r>
    </w:p>
    <w:p>
      <w:pPr>
        <w:pStyle w:val="ListParagraph"/>
        <w:numPr>
          <w:ilvl w:val="1"/>
          <w:numId w:val="43"/>
        </w:numPr>
        <w:tabs>
          <w:tab w:pos="1058" w:val="left" w:leader="none"/>
        </w:tabs>
        <w:spacing w:line="240" w:lineRule="auto" w:before="227" w:after="0"/>
        <w:ind w:left="1058" w:right="0" w:hanging="432"/>
        <w:jc w:val="left"/>
        <w:rPr>
          <w:sz w:val="20"/>
        </w:rPr>
      </w:pPr>
      <w:r>
        <w:rPr>
          <w:sz w:val="20"/>
        </w:rPr>
        <w:t>Los</w:t>
      </w:r>
      <w:r>
        <w:rPr>
          <w:spacing w:val="-7"/>
          <w:sz w:val="20"/>
        </w:rPr>
        <w:t> </w:t>
      </w:r>
      <w:r>
        <w:rPr>
          <w:sz w:val="20"/>
        </w:rPr>
        <w:t>partidos</w:t>
      </w:r>
      <w:r>
        <w:rPr>
          <w:spacing w:val="-6"/>
          <w:sz w:val="20"/>
        </w:rPr>
        <w:t> </w:t>
      </w:r>
      <w:r>
        <w:rPr>
          <w:sz w:val="20"/>
        </w:rPr>
        <w:t>sólo</w:t>
      </w:r>
      <w:r>
        <w:rPr>
          <w:spacing w:val="-6"/>
          <w:sz w:val="20"/>
        </w:rPr>
        <w:t> </w:t>
      </w:r>
      <w:r>
        <w:rPr>
          <w:sz w:val="20"/>
        </w:rPr>
        <w:t>podrán</w:t>
      </w:r>
      <w:r>
        <w:rPr>
          <w:spacing w:val="-7"/>
          <w:sz w:val="20"/>
        </w:rPr>
        <w:t> </w:t>
      </w:r>
      <w:r>
        <w:rPr>
          <w:sz w:val="20"/>
        </w:rPr>
        <w:t>solicitar</w:t>
      </w:r>
      <w:r>
        <w:rPr>
          <w:spacing w:val="-8"/>
          <w:sz w:val="20"/>
        </w:rPr>
        <w:t> </w:t>
      </w:r>
      <w:r>
        <w:rPr>
          <w:sz w:val="20"/>
        </w:rPr>
        <w:t>la</w:t>
      </w:r>
      <w:r>
        <w:rPr>
          <w:spacing w:val="-7"/>
          <w:sz w:val="20"/>
        </w:rPr>
        <w:t> </w:t>
      </w:r>
      <w:r>
        <w:rPr>
          <w:sz w:val="20"/>
        </w:rPr>
        <w:t>colaboración</w:t>
      </w:r>
      <w:r>
        <w:rPr>
          <w:spacing w:val="-7"/>
          <w:sz w:val="20"/>
        </w:rPr>
        <w:t> </w:t>
      </w:r>
      <w:r>
        <w:rPr>
          <w:sz w:val="20"/>
        </w:rPr>
        <w:t>del</w:t>
      </w:r>
      <w:r>
        <w:rPr>
          <w:spacing w:val="-8"/>
          <w:sz w:val="20"/>
        </w:rPr>
        <w:t> </w:t>
      </w:r>
      <w:r>
        <w:rPr>
          <w:sz w:val="20"/>
        </w:rPr>
        <w:t>Instituto</w:t>
      </w:r>
      <w:r>
        <w:rPr>
          <w:spacing w:val="-8"/>
          <w:sz w:val="20"/>
        </w:rPr>
        <w:t> </w:t>
      </w:r>
      <w:r>
        <w:rPr>
          <w:sz w:val="20"/>
        </w:rPr>
        <w:t>durante</w:t>
      </w:r>
      <w:r>
        <w:rPr>
          <w:spacing w:val="-7"/>
          <w:sz w:val="20"/>
        </w:rPr>
        <w:t> </w:t>
      </w:r>
      <w:r>
        <w:rPr>
          <w:sz w:val="20"/>
        </w:rPr>
        <w:t>periodos</w:t>
      </w:r>
      <w:r>
        <w:rPr>
          <w:spacing w:val="-6"/>
          <w:sz w:val="20"/>
        </w:rPr>
        <w:t> </w:t>
      </w:r>
      <w:r>
        <w:rPr>
          <w:sz w:val="20"/>
        </w:rPr>
        <w:t>no</w:t>
      </w:r>
      <w:r>
        <w:rPr>
          <w:spacing w:val="-8"/>
          <w:sz w:val="20"/>
        </w:rPr>
        <w:t> </w:t>
      </w:r>
      <w:r>
        <w:rPr>
          <w:spacing w:val="-2"/>
          <w:sz w:val="20"/>
        </w:rPr>
        <w:t>electorales;</w:t>
      </w:r>
    </w:p>
    <w:p>
      <w:pPr>
        <w:pStyle w:val="BodyText"/>
        <w:spacing w:before="1"/>
      </w:pPr>
    </w:p>
    <w:p>
      <w:pPr>
        <w:pStyle w:val="ListParagraph"/>
        <w:numPr>
          <w:ilvl w:val="1"/>
          <w:numId w:val="43"/>
        </w:numPr>
        <w:tabs>
          <w:tab w:pos="1056" w:val="left" w:leader="none"/>
          <w:tab w:pos="1058" w:val="left" w:leader="none"/>
        </w:tabs>
        <w:spacing w:line="242" w:lineRule="auto" w:before="0" w:after="0"/>
        <w:ind w:left="1058" w:right="339" w:hanging="432"/>
        <w:jc w:val="both"/>
        <w:rPr>
          <w:sz w:val="20"/>
        </w:rPr>
      </w:pPr>
      <w:r>
        <w:rPr>
          <w:sz w:val="20"/>
        </w:rPr>
        <w:t>El partido político solicitante acordará con el Instituto los alcances de su participación, así como las condiciones para la organización y</w:t>
      </w:r>
      <w:r>
        <w:rPr>
          <w:spacing w:val="-3"/>
          <w:sz w:val="20"/>
        </w:rPr>
        <w:t> </w:t>
      </w:r>
      <w:r>
        <w:rPr>
          <w:sz w:val="20"/>
        </w:rPr>
        <w:t>desarrollo del proceso, las cuales deberán estar apegadas a lo establecido en los Estatutos y reglamentos del partido político;</w:t>
      </w:r>
    </w:p>
    <w:p>
      <w:pPr>
        <w:pStyle w:val="ListParagraph"/>
        <w:numPr>
          <w:ilvl w:val="1"/>
          <w:numId w:val="43"/>
        </w:numPr>
        <w:tabs>
          <w:tab w:pos="1056" w:val="left" w:leader="none"/>
          <w:tab w:pos="1058" w:val="left" w:leader="none"/>
        </w:tabs>
        <w:spacing w:line="242" w:lineRule="auto" w:before="223" w:after="0"/>
        <w:ind w:left="1058" w:right="343" w:hanging="432"/>
        <w:jc w:val="both"/>
        <w:rPr>
          <w:sz w:val="20"/>
        </w:rPr>
      </w:pPr>
      <w:r>
        <w:rPr>
          <w:sz w:val="20"/>
        </w:rPr>
        <w:t>En el acuerdo se establecerán los mecanismos para que los costos de organización del proceso, en los cuales podrá incluirse la eventual contratación por obra determinada de personal por parte del Instituto para tal fin, sean con cargo a las prerrogativas del partido político solicitante;</w:t>
      </w:r>
    </w:p>
    <w:p>
      <w:pPr>
        <w:pStyle w:val="ListParagraph"/>
        <w:numPr>
          <w:ilvl w:val="1"/>
          <w:numId w:val="43"/>
        </w:numPr>
        <w:tabs>
          <w:tab w:pos="1056" w:val="left" w:leader="none"/>
          <w:tab w:pos="1058" w:val="left" w:leader="none"/>
        </w:tabs>
        <w:spacing w:line="242" w:lineRule="auto" w:before="224" w:after="0"/>
        <w:ind w:left="1058" w:right="345" w:hanging="432"/>
        <w:jc w:val="both"/>
        <w:rPr>
          <w:sz w:val="20"/>
        </w:rPr>
      </w:pPr>
      <w:r>
        <w:rPr>
          <w:sz w:val="20"/>
        </w:rPr>
        <w:t>El Instituto se coordinará con el órgano previsto en el inciso d) del artículo 43 de esta Ley para el desarrollo del proceso;</w:t>
      </w:r>
    </w:p>
    <w:p>
      <w:pPr>
        <w:pStyle w:val="ListParagraph"/>
        <w:numPr>
          <w:ilvl w:val="1"/>
          <w:numId w:val="43"/>
        </w:numPr>
        <w:tabs>
          <w:tab w:pos="1056" w:val="left" w:leader="none"/>
          <w:tab w:pos="1058" w:val="left" w:leader="none"/>
        </w:tabs>
        <w:spacing w:line="242" w:lineRule="auto" w:before="225" w:after="0"/>
        <w:ind w:left="1058" w:right="347" w:hanging="432"/>
        <w:jc w:val="both"/>
        <w:rPr>
          <w:sz w:val="20"/>
        </w:rPr>
      </w:pPr>
      <w:r>
        <w:rPr>
          <w:sz w:val="20"/>
        </w:rPr>
        <w:t>La elección se realizará preferentemente con el apoyo de medios electrónicos para la recepción de la votación, y</w:t>
      </w:r>
    </w:p>
    <w:p>
      <w:pPr>
        <w:pStyle w:val="ListParagraph"/>
        <w:numPr>
          <w:ilvl w:val="1"/>
          <w:numId w:val="43"/>
        </w:numPr>
        <w:tabs>
          <w:tab w:pos="1056" w:val="left" w:leader="none"/>
          <w:tab w:pos="1058" w:val="left" w:leader="none"/>
        </w:tabs>
        <w:spacing w:line="242" w:lineRule="auto" w:before="226" w:after="0"/>
        <w:ind w:left="1058" w:right="346" w:hanging="432"/>
        <w:jc w:val="both"/>
        <w:rPr>
          <w:sz w:val="20"/>
        </w:rPr>
      </w:pPr>
      <w:r>
        <w:rPr>
          <w:sz w:val="20"/>
        </w:rPr>
        <w:t>El Instituto únicamente podrá rechazar la solicitud si existe imposibilidad material para organizar la elección interna.</w:t>
      </w:r>
    </w:p>
    <w:p>
      <w:pPr>
        <w:spacing w:before="223"/>
        <w:ind w:left="1617" w:right="1617" w:firstLine="0"/>
        <w:jc w:val="center"/>
        <w:rPr>
          <w:rFonts w:ascii="Arial" w:hAnsi="Arial"/>
          <w:b/>
          <w:sz w:val="22"/>
        </w:rPr>
      </w:pPr>
      <w:r>
        <w:rPr>
          <w:rFonts w:ascii="Arial" w:hAnsi="Arial"/>
          <w:b/>
          <w:sz w:val="22"/>
        </w:rPr>
        <w:t>CAPÍTULO</w:t>
      </w:r>
      <w:r>
        <w:rPr>
          <w:rFonts w:ascii="Arial" w:hAnsi="Arial"/>
          <w:b/>
          <w:spacing w:val="-7"/>
          <w:sz w:val="22"/>
        </w:rPr>
        <w:t> VI</w:t>
      </w:r>
    </w:p>
    <w:p>
      <w:pPr>
        <w:pStyle w:val="Heading1"/>
        <w:spacing w:before="1"/>
      </w:pPr>
      <w:r>
        <w:rPr/>
        <w:t>De</w:t>
      </w:r>
      <w:r>
        <w:rPr>
          <w:spacing w:val="-4"/>
        </w:rPr>
        <w:t> </w:t>
      </w:r>
      <w:r>
        <w:rPr/>
        <w:t>la</w:t>
      </w:r>
      <w:r>
        <w:rPr>
          <w:spacing w:val="-3"/>
        </w:rPr>
        <w:t> </w:t>
      </w:r>
      <w:r>
        <w:rPr/>
        <w:t>Justicia</w:t>
      </w:r>
      <w:r>
        <w:rPr>
          <w:spacing w:val="-5"/>
        </w:rPr>
        <w:t> </w:t>
      </w:r>
      <w:r>
        <w:rPr>
          <w:spacing w:val="-2"/>
        </w:rPr>
        <w:t>Intrapartidaria</w:t>
      </w:r>
    </w:p>
    <w:p>
      <w:pPr>
        <w:pStyle w:val="Heading2"/>
        <w:spacing w:before="232"/>
      </w:pPr>
      <w:bookmarkStart w:name="Artículo_46" w:id="46"/>
      <w:bookmarkEnd w:id="46"/>
      <w:r>
        <w:rPr>
          <w:b w:val="0"/>
        </w:rPr>
      </w:r>
      <w:r>
        <w:rPr/>
        <w:t>Artículo</w:t>
      </w:r>
      <w:r>
        <w:rPr>
          <w:spacing w:val="-10"/>
        </w:rPr>
        <w:t> </w:t>
      </w:r>
      <w:r>
        <w:rPr>
          <w:spacing w:val="-5"/>
        </w:rPr>
        <w:t>46.</w:t>
      </w:r>
    </w:p>
    <w:p>
      <w:pPr>
        <w:pStyle w:val="ListParagraph"/>
        <w:numPr>
          <w:ilvl w:val="0"/>
          <w:numId w:val="44"/>
        </w:numPr>
        <w:tabs>
          <w:tab w:pos="946" w:val="left" w:leader="none"/>
        </w:tabs>
        <w:spacing w:line="240" w:lineRule="auto" w:before="0" w:after="0"/>
        <w:ind w:left="338" w:right="335" w:firstLine="288"/>
        <w:jc w:val="both"/>
        <w:rPr>
          <w:sz w:val="20"/>
        </w:rPr>
      </w:pPr>
      <w:r>
        <w:rPr>
          <w:sz w:val="20"/>
        </w:rPr>
        <w:t>Los partidos políticos establecerán procedimientos de justicia intrapartidaria que incluyan mecanismos alternativos de solución de controversias.</w:t>
      </w:r>
    </w:p>
    <w:p>
      <w:pPr>
        <w:pStyle w:val="ListParagraph"/>
        <w:numPr>
          <w:ilvl w:val="0"/>
          <w:numId w:val="44"/>
        </w:numPr>
        <w:tabs>
          <w:tab w:pos="884" w:val="left" w:leader="none"/>
        </w:tabs>
        <w:spacing w:line="240" w:lineRule="auto" w:before="229" w:after="0"/>
        <w:ind w:left="338" w:right="335" w:firstLine="288"/>
        <w:jc w:val="both"/>
        <w:rPr>
          <w:sz w:val="20"/>
        </w:rPr>
      </w:pPr>
      <w:r>
        <w:rPr>
          <w:sz w:val="20"/>
        </w:rPr>
        <w:t>El órgano de decisión colegiado previsto en el artículo 43, inciso e) de esta Ley, deberá estar integrado de manera previa a la sustanciación del procedimiento, por un número impar de integrantes; será el órgano responsable de impartir justicia interna y deberá conducirse con independencia, imparcialidad y legalidad, así mismo deberá sustanciar cualquier procedimiento con perspectiva de género, y el respeto a los plazos que establezcan los estatutos de los partidos políticos.</w:t>
      </w:r>
    </w:p>
    <w:p>
      <w:pPr>
        <w:spacing w:line="184" w:lineRule="exact" w:before="0"/>
        <w:ind w:left="0" w:right="333"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13-04-</w:t>
      </w:r>
      <w:r>
        <w:rPr>
          <w:rFonts w:ascii="Times New Roman"/>
          <w:i/>
          <w:color w:val="0000FF"/>
          <w:spacing w:val="-4"/>
          <w:sz w:val="16"/>
        </w:rPr>
        <w:t>2020</w:t>
      </w:r>
    </w:p>
    <w:p>
      <w:pPr>
        <w:pStyle w:val="BodyText"/>
        <w:spacing w:before="47"/>
        <w:rPr>
          <w:rFonts w:ascii="Times New Roman"/>
          <w:i/>
          <w:sz w:val="16"/>
        </w:rPr>
      </w:pPr>
    </w:p>
    <w:p>
      <w:pPr>
        <w:pStyle w:val="ListParagraph"/>
        <w:numPr>
          <w:ilvl w:val="0"/>
          <w:numId w:val="44"/>
        </w:numPr>
        <w:tabs>
          <w:tab w:pos="948" w:val="left" w:leader="none"/>
        </w:tabs>
        <w:spacing w:line="240" w:lineRule="auto" w:before="1" w:after="0"/>
        <w:ind w:left="338" w:right="334" w:firstLine="288"/>
        <w:jc w:val="both"/>
        <w:rPr>
          <w:sz w:val="20"/>
        </w:rPr>
      </w:pPr>
      <w:r>
        <w:rPr>
          <w:sz w:val="20"/>
        </w:rPr>
        <w:t>Los estatutos de los partidos políticos establecerán medios alternativos de solución de controversias sobre asuntos internos, para lo cual deberán prever los supuestos en los que serán procedentes, la sujeción voluntaria, los plazos y las formalidades del procedimiento.</w:t>
      </w:r>
    </w:p>
    <w:p>
      <w:pPr>
        <w:pStyle w:val="Heading2"/>
        <w:spacing w:before="229"/>
      </w:pPr>
      <w:bookmarkStart w:name="Artículo_47" w:id="47"/>
      <w:bookmarkEnd w:id="47"/>
      <w:r>
        <w:rPr>
          <w:b w:val="0"/>
        </w:rPr>
      </w:r>
      <w:r>
        <w:rPr/>
        <w:t>Artículo</w:t>
      </w:r>
      <w:r>
        <w:rPr>
          <w:spacing w:val="-10"/>
        </w:rPr>
        <w:t> </w:t>
      </w:r>
      <w:r>
        <w:rPr>
          <w:spacing w:val="-5"/>
        </w:rPr>
        <w:t>47.</w:t>
      </w:r>
    </w:p>
    <w:p>
      <w:pPr>
        <w:pStyle w:val="ListParagraph"/>
        <w:numPr>
          <w:ilvl w:val="0"/>
          <w:numId w:val="45"/>
        </w:numPr>
        <w:tabs>
          <w:tab w:pos="859" w:val="left" w:leader="none"/>
        </w:tabs>
        <w:spacing w:line="242" w:lineRule="auto" w:before="1" w:after="0"/>
        <w:ind w:left="338" w:right="348" w:firstLine="288"/>
        <w:jc w:val="both"/>
        <w:rPr>
          <w:sz w:val="20"/>
        </w:rPr>
      </w:pPr>
      <w:r>
        <w:rPr>
          <w:sz w:val="20"/>
        </w:rPr>
        <w:t>El órgano de decisión colegiada a que se refiere el artículo anterior aprobará sus resoluciones por mayoría de votos.</w:t>
      </w:r>
    </w:p>
    <w:p>
      <w:pPr>
        <w:pStyle w:val="ListParagraph"/>
        <w:numPr>
          <w:ilvl w:val="0"/>
          <w:numId w:val="45"/>
        </w:numPr>
        <w:tabs>
          <w:tab w:pos="898" w:val="left" w:leader="none"/>
        </w:tabs>
        <w:spacing w:line="242" w:lineRule="auto" w:before="224" w:after="0"/>
        <w:ind w:left="338" w:right="336" w:firstLine="288"/>
        <w:jc w:val="both"/>
        <w:rPr>
          <w:sz w:val="20"/>
        </w:rPr>
      </w:pPr>
      <w:r>
        <w:rPr>
          <w:sz w:val="20"/>
        </w:rPr>
        <w:t>Todas las controversias relacionadas con los asuntos internos de los partidos políticos serán resueltas por los órganos establecidos en sus estatutos para tales efectos, debiendo resolver en tiempo para garantizar los derechos de los militantes. Sólo una vez que se agoten los medios partidistas de defensa los militantes tendrán derecho de acudir ante el Tribunal.</w:t>
      </w:r>
    </w:p>
    <w:p>
      <w:pPr>
        <w:pStyle w:val="ListParagraph"/>
        <w:spacing w:after="0" w:line="242" w:lineRule="auto"/>
        <w:jc w:val="both"/>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0"/>
          <w:numId w:val="45"/>
        </w:numPr>
        <w:tabs>
          <w:tab w:pos="889" w:val="left" w:leader="none"/>
        </w:tabs>
        <w:spacing w:line="240" w:lineRule="auto" w:before="0" w:after="0"/>
        <w:ind w:left="338" w:right="337" w:firstLine="288"/>
        <w:jc w:val="both"/>
        <w:rPr>
          <w:sz w:val="20"/>
        </w:rPr>
      </w:pPr>
      <w:r>
        <w:rPr>
          <w:sz w:val="20"/>
        </w:rPr>
        <w:t>En las resoluciones de los órganos de decisión colegiados se deberán ponderar los derechos políticos de los ciudadanos en relación con los principios de auto organización y auto determinación de que gozan los partidos políticos para la consecución de sus fines.</w:t>
      </w:r>
    </w:p>
    <w:p>
      <w:pPr>
        <w:pStyle w:val="Heading2"/>
        <w:spacing w:before="229"/>
      </w:pPr>
      <w:bookmarkStart w:name="Artículo_48" w:id="48"/>
      <w:bookmarkEnd w:id="48"/>
      <w:r>
        <w:rPr>
          <w:b w:val="0"/>
        </w:rPr>
      </w:r>
      <w:r>
        <w:rPr/>
        <w:t>Artículo</w:t>
      </w:r>
      <w:r>
        <w:rPr>
          <w:spacing w:val="-10"/>
        </w:rPr>
        <w:t> </w:t>
      </w:r>
      <w:r>
        <w:rPr>
          <w:spacing w:val="-5"/>
        </w:rPr>
        <w:t>48.</w:t>
      </w:r>
    </w:p>
    <w:p>
      <w:pPr>
        <w:pStyle w:val="ListParagraph"/>
        <w:numPr>
          <w:ilvl w:val="0"/>
          <w:numId w:val="46"/>
        </w:numPr>
        <w:tabs>
          <w:tab w:pos="845" w:val="left" w:leader="none"/>
        </w:tabs>
        <w:spacing w:line="240" w:lineRule="auto" w:before="0" w:after="0"/>
        <w:ind w:left="845" w:right="0" w:hanging="219"/>
        <w:jc w:val="left"/>
        <w:rPr>
          <w:sz w:val="20"/>
        </w:rPr>
      </w:pPr>
      <w:r>
        <w:rPr>
          <w:sz w:val="20"/>
        </w:rPr>
        <w:t>El</w:t>
      </w:r>
      <w:r>
        <w:rPr>
          <w:spacing w:val="-8"/>
          <w:sz w:val="20"/>
        </w:rPr>
        <w:t> </w:t>
      </w:r>
      <w:r>
        <w:rPr>
          <w:sz w:val="20"/>
        </w:rPr>
        <w:t>sistema</w:t>
      </w:r>
      <w:r>
        <w:rPr>
          <w:spacing w:val="-7"/>
          <w:sz w:val="20"/>
        </w:rPr>
        <w:t> </w:t>
      </w:r>
      <w:r>
        <w:rPr>
          <w:sz w:val="20"/>
        </w:rPr>
        <w:t>de</w:t>
      </w:r>
      <w:r>
        <w:rPr>
          <w:spacing w:val="-7"/>
          <w:sz w:val="20"/>
        </w:rPr>
        <w:t> </w:t>
      </w:r>
      <w:r>
        <w:rPr>
          <w:sz w:val="20"/>
        </w:rPr>
        <w:t>justicia</w:t>
      </w:r>
      <w:r>
        <w:rPr>
          <w:spacing w:val="-6"/>
          <w:sz w:val="20"/>
        </w:rPr>
        <w:t> </w:t>
      </w:r>
      <w:r>
        <w:rPr>
          <w:sz w:val="20"/>
        </w:rPr>
        <w:t>interna</w:t>
      </w:r>
      <w:r>
        <w:rPr>
          <w:spacing w:val="-7"/>
          <w:sz w:val="20"/>
        </w:rPr>
        <w:t> </w:t>
      </w:r>
      <w:r>
        <w:rPr>
          <w:sz w:val="20"/>
        </w:rPr>
        <w:t>de</w:t>
      </w:r>
      <w:r>
        <w:rPr>
          <w:spacing w:val="-7"/>
          <w:sz w:val="20"/>
        </w:rPr>
        <w:t> </w:t>
      </w:r>
      <w:r>
        <w:rPr>
          <w:sz w:val="20"/>
        </w:rPr>
        <w:t>los</w:t>
      </w:r>
      <w:r>
        <w:rPr>
          <w:spacing w:val="-6"/>
          <w:sz w:val="20"/>
        </w:rPr>
        <w:t> </w:t>
      </w:r>
      <w:r>
        <w:rPr>
          <w:sz w:val="20"/>
        </w:rPr>
        <w:t>partidos</w:t>
      </w:r>
      <w:r>
        <w:rPr>
          <w:spacing w:val="-6"/>
          <w:sz w:val="20"/>
        </w:rPr>
        <w:t> </w:t>
      </w:r>
      <w:r>
        <w:rPr>
          <w:sz w:val="20"/>
        </w:rPr>
        <w:t>políticos</w:t>
      </w:r>
      <w:r>
        <w:rPr>
          <w:spacing w:val="-6"/>
          <w:sz w:val="20"/>
        </w:rPr>
        <w:t> </w:t>
      </w:r>
      <w:r>
        <w:rPr>
          <w:sz w:val="20"/>
        </w:rPr>
        <w:t>deberá</w:t>
      </w:r>
      <w:r>
        <w:rPr>
          <w:spacing w:val="-5"/>
          <w:sz w:val="20"/>
        </w:rPr>
        <w:t> </w:t>
      </w:r>
      <w:r>
        <w:rPr>
          <w:sz w:val="20"/>
        </w:rPr>
        <w:t>tener</w:t>
      </w:r>
      <w:r>
        <w:rPr>
          <w:spacing w:val="-6"/>
          <w:sz w:val="20"/>
        </w:rPr>
        <w:t> </w:t>
      </w:r>
      <w:r>
        <w:rPr>
          <w:sz w:val="20"/>
        </w:rPr>
        <w:t>las</w:t>
      </w:r>
      <w:r>
        <w:rPr>
          <w:spacing w:val="-6"/>
          <w:sz w:val="20"/>
        </w:rPr>
        <w:t> </w:t>
      </w:r>
      <w:r>
        <w:rPr>
          <w:sz w:val="20"/>
        </w:rPr>
        <w:t>siguientes</w:t>
      </w:r>
      <w:r>
        <w:rPr>
          <w:spacing w:val="-6"/>
          <w:sz w:val="20"/>
        </w:rPr>
        <w:t> </w:t>
      </w:r>
      <w:r>
        <w:rPr>
          <w:spacing w:val="-2"/>
          <w:sz w:val="20"/>
        </w:rPr>
        <w:t>características:</w:t>
      </w:r>
    </w:p>
    <w:p>
      <w:pPr>
        <w:pStyle w:val="ListParagraph"/>
        <w:numPr>
          <w:ilvl w:val="1"/>
          <w:numId w:val="46"/>
        </w:numPr>
        <w:tabs>
          <w:tab w:pos="1056" w:val="left" w:leader="none"/>
          <w:tab w:pos="1058" w:val="left" w:leader="none"/>
        </w:tabs>
        <w:spacing w:line="242" w:lineRule="auto" w:before="229" w:after="0"/>
        <w:ind w:left="1058" w:right="343" w:hanging="432"/>
        <w:jc w:val="both"/>
        <w:rPr>
          <w:sz w:val="20"/>
        </w:rPr>
      </w:pPr>
      <w:r>
        <w:rPr>
          <w:sz w:val="20"/>
        </w:rPr>
        <w:t>Tener una sola instancia de resolución de conflictos internos a efecto de que las resoluciones se emitan</w:t>
      </w:r>
      <w:r>
        <w:rPr>
          <w:spacing w:val="-5"/>
          <w:sz w:val="20"/>
        </w:rPr>
        <w:t> </w:t>
      </w:r>
      <w:r>
        <w:rPr>
          <w:sz w:val="20"/>
        </w:rPr>
        <w:t>de</w:t>
      </w:r>
      <w:r>
        <w:rPr>
          <w:spacing w:val="-5"/>
          <w:sz w:val="20"/>
        </w:rPr>
        <w:t> </w:t>
      </w:r>
      <w:r>
        <w:rPr>
          <w:sz w:val="20"/>
        </w:rPr>
        <w:t>manera</w:t>
      </w:r>
      <w:r>
        <w:rPr>
          <w:spacing w:val="-4"/>
          <w:sz w:val="20"/>
        </w:rPr>
        <w:t> </w:t>
      </w:r>
      <w:r>
        <w:rPr>
          <w:sz w:val="20"/>
        </w:rPr>
        <w:t>pronta</w:t>
      </w:r>
      <w:r>
        <w:rPr>
          <w:spacing w:val="-1"/>
          <w:sz w:val="20"/>
        </w:rPr>
        <w:t> </w:t>
      </w:r>
      <w:r>
        <w:rPr>
          <w:sz w:val="20"/>
        </w:rPr>
        <w:t>y</w:t>
      </w:r>
      <w:r>
        <w:rPr>
          <w:spacing w:val="-5"/>
          <w:sz w:val="20"/>
        </w:rPr>
        <w:t> </w:t>
      </w:r>
      <w:r>
        <w:rPr>
          <w:sz w:val="20"/>
        </w:rPr>
        <w:t>expedita,</w:t>
      </w:r>
      <w:r>
        <w:rPr>
          <w:spacing w:val="-3"/>
          <w:sz w:val="20"/>
        </w:rPr>
        <w:t> </w:t>
      </w:r>
      <w:r>
        <w:rPr>
          <w:sz w:val="20"/>
        </w:rPr>
        <w:t>aplicando</w:t>
      </w:r>
      <w:r>
        <w:rPr>
          <w:spacing w:val="-3"/>
          <w:sz w:val="20"/>
        </w:rPr>
        <w:t> </w:t>
      </w:r>
      <w:r>
        <w:rPr>
          <w:sz w:val="20"/>
        </w:rPr>
        <w:t>la</w:t>
      </w:r>
      <w:r>
        <w:rPr>
          <w:spacing w:val="-3"/>
          <w:sz w:val="20"/>
        </w:rPr>
        <w:t> </w:t>
      </w:r>
      <w:r>
        <w:rPr>
          <w:sz w:val="20"/>
        </w:rPr>
        <w:t>perspectiva</w:t>
      </w:r>
      <w:r>
        <w:rPr>
          <w:spacing w:val="-3"/>
          <w:sz w:val="20"/>
        </w:rPr>
        <w:t> </w:t>
      </w:r>
      <w:r>
        <w:rPr>
          <w:sz w:val="20"/>
        </w:rPr>
        <w:t>de</w:t>
      </w:r>
      <w:r>
        <w:rPr>
          <w:spacing w:val="-5"/>
          <w:sz w:val="20"/>
        </w:rPr>
        <w:t> </w:t>
      </w:r>
      <w:r>
        <w:rPr>
          <w:sz w:val="20"/>
        </w:rPr>
        <w:t>género</w:t>
      </w:r>
      <w:r>
        <w:rPr>
          <w:spacing w:val="-3"/>
          <w:sz w:val="20"/>
        </w:rPr>
        <w:t> </w:t>
      </w:r>
      <w:r>
        <w:rPr>
          <w:sz w:val="20"/>
        </w:rPr>
        <w:t>y</w:t>
      </w:r>
      <w:r>
        <w:rPr>
          <w:spacing w:val="-5"/>
          <w:sz w:val="20"/>
        </w:rPr>
        <w:t> </w:t>
      </w:r>
      <w:r>
        <w:rPr>
          <w:sz w:val="20"/>
        </w:rPr>
        <w:t>garantizando</w:t>
      </w:r>
      <w:r>
        <w:rPr>
          <w:spacing w:val="-3"/>
          <w:sz w:val="20"/>
        </w:rPr>
        <w:t> </w:t>
      </w:r>
      <w:r>
        <w:rPr>
          <w:sz w:val="20"/>
        </w:rPr>
        <w:t>el</w:t>
      </w:r>
      <w:r>
        <w:rPr>
          <w:spacing w:val="-3"/>
          <w:sz w:val="20"/>
        </w:rPr>
        <w:t> </w:t>
      </w:r>
      <w:r>
        <w:rPr>
          <w:sz w:val="20"/>
        </w:rPr>
        <w:t>acceso a la justicia;</w:t>
      </w:r>
    </w:p>
    <w:p>
      <w:pPr>
        <w:spacing w:line="178"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13-04-</w:t>
      </w:r>
      <w:r>
        <w:rPr>
          <w:rFonts w:ascii="Times New Roman"/>
          <w:i/>
          <w:color w:val="0000FF"/>
          <w:spacing w:val="-4"/>
          <w:sz w:val="16"/>
        </w:rPr>
        <w:t>2020</w:t>
      </w:r>
    </w:p>
    <w:p>
      <w:pPr>
        <w:pStyle w:val="BodyText"/>
        <w:spacing w:before="45"/>
        <w:rPr>
          <w:rFonts w:ascii="Times New Roman"/>
          <w:i/>
          <w:sz w:val="16"/>
        </w:rPr>
      </w:pPr>
    </w:p>
    <w:p>
      <w:pPr>
        <w:pStyle w:val="ListParagraph"/>
        <w:numPr>
          <w:ilvl w:val="1"/>
          <w:numId w:val="46"/>
        </w:numPr>
        <w:tabs>
          <w:tab w:pos="1058" w:val="left" w:leader="none"/>
        </w:tabs>
        <w:spacing w:line="242" w:lineRule="auto" w:before="0" w:after="0"/>
        <w:ind w:left="1058" w:right="340" w:hanging="432"/>
        <w:jc w:val="left"/>
        <w:rPr>
          <w:sz w:val="20"/>
        </w:rPr>
      </w:pPr>
      <w:r>
        <w:rPr>
          <w:sz w:val="20"/>
        </w:rPr>
        <w:t>Establecer</w:t>
      </w:r>
      <w:r>
        <w:rPr>
          <w:spacing w:val="40"/>
          <w:sz w:val="20"/>
        </w:rPr>
        <w:t> </w:t>
      </w:r>
      <w:r>
        <w:rPr>
          <w:sz w:val="20"/>
        </w:rPr>
        <w:t>plazos</w:t>
      </w:r>
      <w:r>
        <w:rPr>
          <w:spacing w:val="40"/>
          <w:sz w:val="20"/>
        </w:rPr>
        <w:t> </w:t>
      </w:r>
      <w:r>
        <w:rPr>
          <w:sz w:val="20"/>
        </w:rPr>
        <w:t>ciertos</w:t>
      </w:r>
      <w:r>
        <w:rPr>
          <w:spacing w:val="40"/>
          <w:sz w:val="20"/>
        </w:rPr>
        <w:t> </w:t>
      </w:r>
      <w:r>
        <w:rPr>
          <w:sz w:val="20"/>
        </w:rPr>
        <w:t>para</w:t>
      </w:r>
      <w:r>
        <w:rPr>
          <w:spacing w:val="40"/>
          <w:sz w:val="20"/>
        </w:rPr>
        <w:t> </w:t>
      </w:r>
      <w:r>
        <w:rPr>
          <w:sz w:val="20"/>
        </w:rPr>
        <w:t>la</w:t>
      </w:r>
      <w:r>
        <w:rPr>
          <w:spacing w:val="40"/>
          <w:sz w:val="20"/>
        </w:rPr>
        <w:t> </w:t>
      </w:r>
      <w:r>
        <w:rPr>
          <w:sz w:val="20"/>
        </w:rPr>
        <w:t>interposición,</w:t>
      </w:r>
      <w:r>
        <w:rPr>
          <w:spacing w:val="40"/>
          <w:sz w:val="20"/>
        </w:rPr>
        <w:t> </w:t>
      </w:r>
      <w:r>
        <w:rPr>
          <w:sz w:val="20"/>
        </w:rPr>
        <w:t>sustanciación</w:t>
      </w:r>
      <w:r>
        <w:rPr>
          <w:spacing w:val="40"/>
          <w:sz w:val="20"/>
        </w:rPr>
        <w:t> </w:t>
      </w:r>
      <w:r>
        <w:rPr>
          <w:sz w:val="20"/>
        </w:rPr>
        <w:t>y</w:t>
      </w:r>
      <w:r>
        <w:rPr>
          <w:spacing w:val="40"/>
          <w:sz w:val="20"/>
        </w:rPr>
        <w:t> </w:t>
      </w:r>
      <w:r>
        <w:rPr>
          <w:sz w:val="20"/>
        </w:rPr>
        <w:t>resolución</w:t>
      </w:r>
      <w:r>
        <w:rPr>
          <w:spacing w:val="40"/>
          <w:sz w:val="20"/>
        </w:rPr>
        <w:t> </w:t>
      </w:r>
      <w:r>
        <w:rPr>
          <w:sz w:val="20"/>
        </w:rPr>
        <w:t>de</w:t>
      </w:r>
      <w:r>
        <w:rPr>
          <w:spacing w:val="40"/>
          <w:sz w:val="20"/>
        </w:rPr>
        <w:t> </w:t>
      </w:r>
      <w:r>
        <w:rPr>
          <w:sz w:val="20"/>
        </w:rPr>
        <w:t>los</w:t>
      </w:r>
      <w:r>
        <w:rPr>
          <w:spacing w:val="40"/>
          <w:sz w:val="20"/>
        </w:rPr>
        <w:t> </w:t>
      </w:r>
      <w:r>
        <w:rPr>
          <w:sz w:val="20"/>
        </w:rPr>
        <w:t>medios</w:t>
      </w:r>
      <w:r>
        <w:rPr>
          <w:spacing w:val="40"/>
          <w:sz w:val="20"/>
        </w:rPr>
        <w:t> </w:t>
      </w:r>
      <w:r>
        <w:rPr>
          <w:sz w:val="20"/>
        </w:rPr>
        <w:t>de justicia interna;</w:t>
      </w:r>
    </w:p>
    <w:p>
      <w:pPr>
        <w:pStyle w:val="ListParagraph"/>
        <w:numPr>
          <w:ilvl w:val="1"/>
          <w:numId w:val="46"/>
        </w:numPr>
        <w:tabs>
          <w:tab w:pos="1058" w:val="left" w:leader="none"/>
        </w:tabs>
        <w:spacing w:line="240" w:lineRule="auto" w:before="227" w:after="0"/>
        <w:ind w:left="1058" w:right="0" w:hanging="432"/>
        <w:jc w:val="left"/>
        <w:rPr>
          <w:sz w:val="20"/>
        </w:rPr>
      </w:pPr>
      <w:r>
        <w:rPr>
          <w:sz w:val="20"/>
        </w:rPr>
        <w:t>Respetar</w:t>
      </w:r>
      <w:r>
        <w:rPr>
          <w:spacing w:val="-10"/>
          <w:sz w:val="20"/>
        </w:rPr>
        <w:t> </w:t>
      </w:r>
      <w:r>
        <w:rPr>
          <w:sz w:val="20"/>
        </w:rPr>
        <w:t>todas</w:t>
      </w:r>
      <w:r>
        <w:rPr>
          <w:spacing w:val="-9"/>
          <w:sz w:val="20"/>
        </w:rPr>
        <w:t> </w:t>
      </w:r>
      <w:r>
        <w:rPr>
          <w:sz w:val="20"/>
        </w:rPr>
        <w:t>las</w:t>
      </w:r>
      <w:r>
        <w:rPr>
          <w:spacing w:val="-8"/>
          <w:sz w:val="20"/>
        </w:rPr>
        <w:t> </w:t>
      </w:r>
      <w:r>
        <w:rPr>
          <w:sz w:val="20"/>
        </w:rPr>
        <w:t>formalidades</w:t>
      </w:r>
      <w:r>
        <w:rPr>
          <w:spacing w:val="-9"/>
          <w:sz w:val="20"/>
        </w:rPr>
        <w:t> </w:t>
      </w:r>
      <w:r>
        <w:rPr>
          <w:sz w:val="20"/>
        </w:rPr>
        <w:t>esenciales</w:t>
      </w:r>
      <w:r>
        <w:rPr>
          <w:spacing w:val="-9"/>
          <w:sz w:val="20"/>
        </w:rPr>
        <w:t> </w:t>
      </w:r>
      <w:r>
        <w:rPr>
          <w:sz w:val="20"/>
        </w:rPr>
        <w:t>del</w:t>
      </w:r>
      <w:r>
        <w:rPr>
          <w:spacing w:val="-9"/>
          <w:sz w:val="20"/>
        </w:rPr>
        <w:t> </w:t>
      </w:r>
      <w:r>
        <w:rPr>
          <w:sz w:val="20"/>
        </w:rPr>
        <w:t>procedimiento,</w:t>
      </w:r>
      <w:r>
        <w:rPr>
          <w:spacing w:val="-6"/>
          <w:sz w:val="20"/>
        </w:rPr>
        <w:t> </w:t>
      </w:r>
      <w:r>
        <w:rPr>
          <w:spacing w:val="-10"/>
          <w:sz w:val="20"/>
        </w:rPr>
        <w:t>y</w:t>
      </w:r>
    </w:p>
    <w:p>
      <w:pPr>
        <w:pStyle w:val="BodyText"/>
        <w:spacing w:before="1"/>
      </w:pPr>
    </w:p>
    <w:p>
      <w:pPr>
        <w:pStyle w:val="ListParagraph"/>
        <w:numPr>
          <w:ilvl w:val="1"/>
          <w:numId w:val="46"/>
        </w:numPr>
        <w:tabs>
          <w:tab w:pos="1058" w:val="left" w:leader="none"/>
        </w:tabs>
        <w:spacing w:line="240" w:lineRule="auto" w:before="0" w:after="0"/>
        <w:ind w:left="1058" w:right="345" w:hanging="432"/>
        <w:jc w:val="left"/>
        <w:rPr>
          <w:sz w:val="20"/>
        </w:rPr>
      </w:pPr>
      <w:r>
        <w:rPr>
          <w:sz w:val="20"/>
        </w:rPr>
        <w:t>Ser</w:t>
      </w:r>
      <w:r>
        <w:rPr>
          <w:spacing w:val="18"/>
          <w:sz w:val="20"/>
        </w:rPr>
        <w:t> </w:t>
      </w:r>
      <w:r>
        <w:rPr>
          <w:sz w:val="20"/>
        </w:rPr>
        <w:t>eficaces</w:t>
      </w:r>
      <w:r>
        <w:rPr>
          <w:spacing w:val="18"/>
          <w:sz w:val="20"/>
        </w:rPr>
        <w:t> </w:t>
      </w:r>
      <w:r>
        <w:rPr>
          <w:sz w:val="20"/>
        </w:rPr>
        <w:t>formal</w:t>
      </w:r>
      <w:r>
        <w:rPr>
          <w:spacing w:val="19"/>
          <w:sz w:val="20"/>
        </w:rPr>
        <w:t> </w:t>
      </w:r>
      <w:r>
        <w:rPr>
          <w:sz w:val="20"/>
        </w:rPr>
        <w:t>y materialmente</w:t>
      </w:r>
      <w:r>
        <w:rPr>
          <w:spacing w:val="17"/>
          <w:sz w:val="20"/>
        </w:rPr>
        <w:t> </w:t>
      </w:r>
      <w:r>
        <w:rPr>
          <w:sz w:val="20"/>
        </w:rPr>
        <w:t>para,</w:t>
      </w:r>
      <w:r>
        <w:rPr>
          <w:spacing w:val="17"/>
          <w:sz w:val="20"/>
        </w:rPr>
        <w:t> </w:t>
      </w:r>
      <w:r>
        <w:rPr>
          <w:sz w:val="20"/>
        </w:rPr>
        <w:t>en</w:t>
      </w:r>
      <w:r>
        <w:rPr>
          <w:spacing w:val="17"/>
          <w:sz w:val="20"/>
        </w:rPr>
        <w:t> </w:t>
      </w:r>
      <w:r>
        <w:rPr>
          <w:sz w:val="20"/>
        </w:rPr>
        <w:t>su</w:t>
      </w:r>
      <w:r>
        <w:rPr>
          <w:spacing w:val="17"/>
          <w:sz w:val="20"/>
        </w:rPr>
        <w:t> </w:t>
      </w:r>
      <w:r>
        <w:rPr>
          <w:sz w:val="20"/>
        </w:rPr>
        <w:t>caso,</w:t>
      </w:r>
      <w:r>
        <w:rPr>
          <w:spacing w:val="17"/>
          <w:sz w:val="20"/>
        </w:rPr>
        <w:t> </w:t>
      </w:r>
      <w:r>
        <w:rPr>
          <w:sz w:val="20"/>
        </w:rPr>
        <w:t>restituir</w:t>
      </w:r>
      <w:r>
        <w:rPr>
          <w:spacing w:val="18"/>
          <w:sz w:val="20"/>
        </w:rPr>
        <w:t> </w:t>
      </w:r>
      <w:r>
        <w:rPr>
          <w:sz w:val="20"/>
        </w:rPr>
        <w:t>a</w:t>
      </w:r>
      <w:r>
        <w:rPr>
          <w:spacing w:val="17"/>
          <w:sz w:val="20"/>
        </w:rPr>
        <w:t> </w:t>
      </w:r>
      <w:r>
        <w:rPr>
          <w:sz w:val="20"/>
        </w:rPr>
        <w:t>los</w:t>
      </w:r>
      <w:r>
        <w:rPr>
          <w:spacing w:val="18"/>
          <w:sz w:val="20"/>
        </w:rPr>
        <w:t> </w:t>
      </w:r>
      <w:r>
        <w:rPr>
          <w:sz w:val="20"/>
        </w:rPr>
        <w:t>afiliados</w:t>
      </w:r>
      <w:r>
        <w:rPr>
          <w:spacing w:val="19"/>
          <w:sz w:val="20"/>
        </w:rPr>
        <w:t> </w:t>
      </w:r>
      <w:r>
        <w:rPr>
          <w:sz w:val="20"/>
        </w:rPr>
        <w:t>en</w:t>
      </w:r>
      <w:r>
        <w:rPr>
          <w:spacing w:val="19"/>
          <w:sz w:val="20"/>
        </w:rPr>
        <w:t> </w:t>
      </w:r>
      <w:r>
        <w:rPr>
          <w:sz w:val="20"/>
        </w:rPr>
        <w:t>el goce</w:t>
      </w:r>
      <w:r>
        <w:rPr>
          <w:spacing w:val="20"/>
          <w:sz w:val="20"/>
        </w:rPr>
        <w:t> </w:t>
      </w:r>
      <w:r>
        <w:rPr>
          <w:sz w:val="20"/>
        </w:rPr>
        <w:t>de</w:t>
      </w:r>
      <w:r>
        <w:rPr>
          <w:spacing w:val="17"/>
          <w:sz w:val="20"/>
        </w:rPr>
        <w:t> </w:t>
      </w:r>
      <w:r>
        <w:rPr>
          <w:sz w:val="20"/>
        </w:rPr>
        <w:t>los derechos político–electorales en los que resientan un agravio.</w:t>
      </w:r>
    </w:p>
    <w:p>
      <w:pPr>
        <w:spacing w:before="227"/>
        <w:ind w:left="1617" w:right="1619" w:firstLine="0"/>
        <w:jc w:val="center"/>
        <w:rPr>
          <w:rFonts w:ascii="Arial" w:hAnsi="Arial"/>
          <w:b/>
          <w:sz w:val="22"/>
        </w:rPr>
      </w:pPr>
      <w:r>
        <w:rPr>
          <w:rFonts w:ascii="Arial" w:hAnsi="Arial"/>
          <w:b/>
          <w:sz w:val="22"/>
        </w:rPr>
        <w:t>TÍTULO</w:t>
      </w:r>
      <w:r>
        <w:rPr>
          <w:rFonts w:ascii="Arial" w:hAnsi="Arial"/>
          <w:b/>
          <w:spacing w:val="-4"/>
          <w:sz w:val="22"/>
        </w:rPr>
        <w:t> </w:t>
      </w:r>
      <w:r>
        <w:rPr>
          <w:rFonts w:ascii="Arial" w:hAnsi="Arial"/>
          <w:b/>
          <w:spacing w:val="-2"/>
          <w:sz w:val="22"/>
        </w:rPr>
        <w:t>CUARTO</w:t>
      </w:r>
    </w:p>
    <w:p>
      <w:pPr>
        <w:spacing w:before="1"/>
        <w:ind w:left="1617" w:right="1618" w:firstLine="0"/>
        <w:jc w:val="center"/>
        <w:rPr>
          <w:rFonts w:ascii="Arial" w:hAnsi="Arial"/>
          <w:b/>
          <w:sz w:val="22"/>
        </w:rPr>
      </w:pPr>
      <w:r>
        <w:rPr>
          <w:rFonts w:ascii="Arial" w:hAnsi="Arial"/>
          <w:b/>
          <w:sz w:val="22"/>
        </w:rPr>
        <w:t>DEL ACCESO</w:t>
      </w:r>
      <w:r>
        <w:rPr>
          <w:rFonts w:ascii="Arial" w:hAnsi="Arial"/>
          <w:b/>
          <w:spacing w:val="3"/>
          <w:sz w:val="22"/>
        </w:rPr>
        <w:t> </w:t>
      </w:r>
      <w:r>
        <w:rPr>
          <w:rFonts w:ascii="Arial" w:hAnsi="Arial"/>
          <w:b/>
          <w:sz w:val="22"/>
        </w:rPr>
        <w:t>A</w:t>
      </w:r>
      <w:r>
        <w:rPr>
          <w:rFonts w:ascii="Arial" w:hAnsi="Arial"/>
          <w:b/>
          <w:spacing w:val="-9"/>
          <w:sz w:val="22"/>
        </w:rPr>
        <w:t> </w:t>
      </w:r>
      <w:r>
        <w:rPr>
          <w:rFonts w:ascii="Arial" w:hAnsi="Arial"/>
          <w:b/>
          <w:sz w:val="22"/>
        </w:rPr>
        <w:t>LA</w:t>
      </w:r>
      <w:r>
        <w:rPr>
          <w:rFonts w:ascii="Arial" w:hAnsi="Arial"/>
          <w:b/>
          <w:spacing w:val="-6"/>
          <w:sz w:val="22"/>
        </w:rPr>
        <w:t> </w:t>
      </w:r>
      <w:r>
        <w:rPr>
          <w:rFonts w:ascii="Arial" w:hAnsi="Arial"/>
          <w:b/>
          <w:sz w:val="22"/>
        </w:rPr>
        <w:t>RADIO</w:t>
      </w:r>
      <w:r>
        <w:rPr>
          <w:rFonts w:ascii="Arial" w:hAnsi="Arial"/>
          <w:b/>
          <w:spacing w:val="-2"/>
          <w:sz w:val="22"/>
        </w:rPr>
        <w:t> </w:t>
      </w:r>
      <w:r>
        <w:rPr>
          <w:rFonts w:ascii="Arial" w:hAnsi="Arial"/>
          <w:b/>
          <w:sz w:val="22"/>
        </w:rPr>
        <w:t>Y</w:t>
      </w:r>
      <w:r>
        <w:rPr>
          <w:rFonts w:ascii="Arial" w:hAnsi="Arial"/>
          <w:b/>
          <w:spacing w:val="1"/>
          <w:sz w:val="22"/>
        </w:rPr>
        <w:t> </w:t>
      </w:r>
      <w:r>
        <w:rPr>
          <w:rFonts w:ascii="Arial" w:hAnsi="Arial"/>
          <w:b/>
          <w:sz w:val="22"/>
        </w:rPr>
        <w:t>A</w:t>
      </w:r>
      <w:r>
        <w:rPr>
          <w:rFonts w:ascii="Arial" w:hAnsi="Arial"/>
          <w:b/>
          <w:spacing w:val="-9"/>
          <w:sz w:val="22"/>
        </w:rPr>
        <w:t> </w:t>
      </w:r>
      <w:r>
        <w:rPr>
          <w:rFonts w:ascii="Arial" w:hAnsi="Arial"/>
          <w:b/>
          <w:sz w:val="22"/>
        </w:rPr>
        <w:t>LA</w:t>
      </w:r>
      <w:r>
        <w:rPr>
          <w:rFonts w:ascii="Arial" w:hAnsi="Arial"/>
          <w:b/>
          <w:spacing w:val="-6"/>
          <w:sz w:val="22"/>
        </w:rPr>
        <w:t> </w:t>
      </w:r>
      <w:r>
        <w:rPr>
          <w:rFonts w:ascii="Arial" w:hAnsi="Arial"/>
          <w:b/>
          <w:spacing w:val="-2"/>
          <w:sz w:val="22"/>
        </w:rPr>
        <w:t>TELEVISIÓN</w:t>
      </w:r>
    </w:p>
    <w:p>
      <w:pPr>
        <w:pStyle w:val="Heading2"/>
        <w:spacing w:before="231"/>
      </w:pPr>
      <w:bookmarkStart w:name="Artículo_49" w:id="49"/>
      <w:bookmarkEnd w:id="49"/>
      <w:r>
        <w:rPr>
          <w:b w:val="0"/>
        </w:rPr>
      </w:r>
      <w:r>
        <w:rPr/>
        <w:t>Artículo</w:t>
      </w:r>
      <w:r>
        <w:rPr>
          <w:spacing w:val="-10"/>
        </w:rPr>
        <w:t> </w:t>
      </w:r>
      <w:r>
        <w:rPr>
          <w:spacing w:val="-5"/>
        </w:rPr>
        <w:t>49.</w:t>
      </w:r>
    </w:p>
    <w:p>
      <w:pPr>
        <w:pStyle w:val="ListParagraph"/>
        <w:numPr>
          <w:ilvl w:val="0"/>
          <w:numId w:val="47"/>
        </w:numPr>
        <w:tabs>
          <w:tab w:pos="929" w:val="left" w:leader="none"/>
        </w:tabs>
        <w:spacing w:line="240" w:lineRule="auto" w:before="1" w:after="0"/>
        <w:ind w:left="338" w:right="336" w:firstLine="288"/>
        <w:jc w:val="both"/>
        <w:rPr>
          <w:sz w:val="20"/>
        </w:rPr>
      </w:pPr>
      <w:r>
        <w:rPr>
          <w:sz w:val="20"/>
        </w:rPr>
        <w:t>Conforme a lo señalado en el artículo 41 de la Constitución, corresponde al Instituto la administración de los tiempos del Estado para fines electorales, en los términos previstos en la Ley General de Instituciones y Procedimientos Electorales.</w:t>
      </w:r>
    </w:p>
    <w:p>
      <w:pPr>
        <w:spacing w:line="252" w:lineRule="exact" w:before="228"/>
        <w:ind w:left="1617" w:right="1618" w:firstLine="0"/>
        <w:jc w:val="center"/>
        <w:rPr>
          <w:rFonts w:ascii="Arial" w:hAnsi="Arial"/>
          <w:b/>
          <w:sz w:val="22"/>
        </w:rPr>
      </w:pPr>
      <w:r>
        <w:rPr>
          <w:rFonts w:ascii="Arial" w:hAnsi="Arial"/>
          <w:b/>
          <w:sz w:val="22"/>
        </w:rPr>
        <w:t>TÍTULO</w:t>
      </w:r>
      <w:r>
        <w:rPr>
          <w:rFonts w:ascii="Arial" w:hAnsi="Arial"/>
          <w:b/>
          <w:spacing w:val="-4"/>
          <w:sz w:val="22"/>
        </w:rPr>
        <w:t> </w:t>
      </w:r>
      <w:r>
        <w:rPr>
          <w:rFonts w:ascii="Arial" w:hAnsi="Arial"/>
          <w:b/>
          <w:spacing w:val="-2"/>
          <w:sz w:val="22"/>
        </w:rPr>
        <w:t>QUINTO</w:t>
      </w:r>
    </w:p>
    <w:p>
      <w:pPr>
        <w:spacing w:line="252" w:lineRule="exact" w:before="0"/>
        <w:ind w:left="1617" w:right="1618" w:firstLine="0"/>
        <w:jc w:val="center"/>
        <w:rPr>
          <w:rFonts w:ascii="Arial" w:hAnsi="Arial"/>
          <w:b/>
          <w:sz w:val="22"/>
        </w:rPr>
      </w:pPr>
      <w:r>
        <w:rPr>
          <w:rFonts w:ascii="Arial" w:hAnsi="Arial"/>
          <w:b/>
          <w:sz w:val="22"/>
        </w:rPr>
        <w:t>DEL</w:t>
      </w:r>
      <w:r>
        <w:rPr>
          <w:rFonts w:ascii="Arial" w:hAnsi="Arial"/>
          <w:b/>
          <w:spacing w:val="-6"/>
          <w:sz w:val="22"/>
        </w:rPr>
        <w:t> </w:t>
      </w:r>
      <w:r>
        <w:rPr>
          <w:rFonts w:ascii="Arial" w:hAnsi="Arial"/>
          <w:b/>
          <w:sz w:val="22"/>
        </w:rPr>
        <w:t>FINANCIAMIENTO</w:t>
      </w:r>
      <w:r>
        <w:rPr>
          <w:rFonts w:ascii="Arial" w:hAnsi="Arial"/>
          <w:b/>
          <w:spacing w:val="-5"/>
          <w:sz w:val="22"/>
        </w:rPr>
        <w:t> </w:t>
      </w:r>
      <w:r>
        <w:rPr>
          <w:rFonts w:ascii="Arial" w:hAnsi="Arial"/>
          <w:b/>
          <w:sz w:val="22"/>
        </w:rPr>
        <w:t>DE</w:t>
      </w:r>
      <w:r>
        <w:rPr>
          <w:rFonts w:ascii="Arial" w:hAnsi="Arial"/>
          <w:b/>
          <w:spacing w:val="-6"/>
          <w:sz w:val="22"/>
        </w:rPr>
        <w:t> </w:t>
      </w:r>
      <w:r>
        <w:rPr>
          <w:rFonts w:ascii="Arial" w:hAnsi="Arial"/>
          <w:b/>
          <w:sz w:val="22"/>
        </w:rPr>
        <w:t>LOS</w:t>
      </w:r>
      <w:r>
        <w:rPr>
          <w:rFonts w:ascii="Arial" w:hAnsi="Arial"/>
          <w:b/>
          <w:spacing w:val="-7"/>
          <w:sz w:val="22"/>
        </w:rPr>
        <w:t> </w:t>
      </w:r>
      <w:r>
        <w:rPr>
          <w:rFonts w:ascii="Arial" w:hAnsi="Arial"/>
          <w:b/>
          <w:sz w:val="22"/>
        </w:rPr>
        <w:t>PARTIDOS</w:t>
      </w:r>
      <w:r>
        <w:rPr>
          <w:rFonts w:ascii="Arial" w:hAnsi="Arial"/>
          <w:b/>
          <w:spacing w:val="-6"/>
          <w:sz w:val="22"/>
        </w:rPr>
        <w:t> </w:t>
      </w:r>
      <w:r>
        <w:rPr>
          <w:rFonts w:ascii="Arial" w:hAnsi="Arial"/>
          <w:b/>
          <w:spacing w:val="-2"/>
          <w:sz w:val="22"/>
        </w:rPr>
        <w:t>POLÍTICOS</w:t>
      </w:r>
    </w:p>
    <w:p>
      <w:pPr>
        <w:pStyle w:val="BodyText"/>
        <w:rPr>
          <w:rFonts w:ascii="Arial"/>
          <w:b/>
          <w:sz w:val="22"/>
        </w:rPr>
      </w:pPr>
    </w:p>
    <w:p>
      <w:pPr>
        <w:spacing w:before="0"/>
        <w:ind w:left="1617" w:right="1617"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12"/>
          <w:sz w:val="22"/>
        </w:rPr>
        <w:t>I</w:t>
      </w:r>
    </w:p>
    <w:p>
      <w:pPr>
        <w:pStyle w:val="Heading1"/>
        <w:spacing w:before="1"/>
      </w:pPr>
      <w:r>
        <w:rPr/>
        <w:t>Del</w:t>
      </w:r>
      <w:r>
        <w:rPr>
          <w:spacing w:val="-5"/>
        </w:rPr>
        <w:t> </w:t>
      </w:r>
      <w:r>
        <w:rPr/>
        <w:t>Financiamiento</w:t>
      </w:r>
      <w:r>
        <w:rPr>
          <w:spacing w:val="-7"/>
        </w:rPr>
        <w:t> </w:t>
      </w:r>
      <w:r>
        <w:rPr>
          <w:spacing w:val="-2"/>
        </w:rPr>
        <w:t>Público</w:t>
      </w:r>
    </w:p>
    <w:p>
      <w:pPr>
        <w:pStyle w:val="Heading2"/>
        <w:spacing w:before="232"/>
      </w:pPr>
      <w:bookmarkStart w:name="Artículo_50" w:id="50"/>
      <w:bookmarkEnd w:id="50"/>
      <w:r>
        <w:rPr>
          <w:b w:val="0"/>
        </w:rPr>
      </w:r>
      <w:r>
        <w:rPr/>
        <w:t>Artículo</w:t>
      </w:r>
      <w:r>
        <w:rPr>
          <w:spacing w:val="-10"/>
        </w:rPr>
        <w:t> </w:t>
      </w:r>
      <w:r>
        <w:rPr>
          <w:spacing w:val="-5"/>
        </w:rPr>
        <w:t>50.</w:t>
      </w:r>
    </w:p>
    <w:p>
      <w:pPr>
        <w:pStyle w:val="ListParagraph"/>
        <w:numPr>
          <w:ilvl w:val="0"/>
          <w:numId w:val="48"/>
        </w:numPr>
        <w:tabs>
          <w:tab w:pos="891" w:val="left" w:leader="none"/>
        </w:tabs>
        <w:spacing w:line="240" w:lineRule="auto" w:before="0" w:after="0"/>
        <w:ind w:left="338" w:right="342" w:firstLine="288"/>
        <w:jc w:val="both"/>
        <w:rPr>
          <w:sz w:val="20"/>
        </w:rPr>
      </w:pPr>
      <w:r>
        <w:rPr>
          <w:sz w:val="20"/>
        </w:rPr>
        <w:t>Los partidos políticos tienen derecho a recibir, para desarrollar sus actividades, financiamiento público que se distribuirá de manera equitativa, conforme a lo establecido en el artículo 41, Base II de la Constitución, así como lo dispuesto en las constituciones locales.</w:t>
      </w:r>
    </w:p>
    <w:p>
      <w:pPr>
        <w:pStyle w:val="ListParagraph"/>
        <w:numPr>
          <w:ilvl w:val="0"/>
          <w:numId w:val="48"/>
        </w:numPr>
        <w:tabs>
          <w:tab w:pos="871" w:val="left" w:leader="none"/>
        </w:tabs>
        <w:spacing w:line="240" w:lineRule="auto" w:before="230" w:after="0"/>
        <w:ind w:left="338" w:right="343" w:firstLine="288"/>
        <w:jc w:val="both"/>
        <w:rPr>
          <w:sz w:val="20"/>
        </w:rPr>
      </w:pPr>
      <w:r>
        <w:rPr>
          <w:sz w:val="20"/>
        </w:rPr>
        <w:t>El financiamiento público deberá prevalecer sobre otros tipos de financiamiento y será destinado para el sostenimiento de actividades ordinarias permanentes, gastos de procesos electorales y para actividades específicas como entidades de interés público.</w:t>
      </w:r>
    </w:p>
    <w:p>
      <w:pPr>
        <w:pStyle w:val="Heading2"/>
        <w:spacing w:before="229"/>
      </w:pPr>
      <w:bookmarkStart w:name="Artículo_51" w:id="51"/>
      <w:bookmarkEnd w:id="51"/>
      <w:r>
        <w:rPr>
          <w:b w:val="0"/>
        </w:rPr>
      </w:r>
      <w:r>
        <w:rPr/>
        <w:t>Artículo</w:t>
      </w:r>
      <w:r>
        <w:rPr>
          <w:spacing w:val="-10"/>
        </w:rPr>
        <w:t> </w:t>
      </w:r>
      <w:r>
        <w:rPr>
          <w:spacing w:val="-5"/>
        </w:rPr>
        <w:t>51.</w:t>
      </w:r>
    </w:p>
    <w:p>
      <w:pPr>
        <w:pStyle w:val="ListParagraph"/>
        <w:numPr>
          <w:ilvl w:val="0"/>
          <w:numId w:val="49"/>
        </w:numPr>
        <w:tabs>
          <w:tab w:pos="886" w:val="left" w:leader="none"/>
        </w:tabs>
        <w:spacing w:line="242" w:lineRule="auto" w:before="1" w:after="0"/>
        <w:ind w:left="338" w:right="341" w:firstLine="288"/>
        <w:jc w:val="both"/>
        <w:rPr>
          <w:sz w:val="20"/>
        </w:rPr>
      </w:pPr>
      <w:r>
        <w:rPr>
          <w:sz w:val="20"/>
        </w:rPr>
        <w:t>Los partidos políticos tendrán derecho al financiamiento público de sus actividades, estructura, sueldos y salarios, independientemente de las demás prerrogativas otorgadas en esta Ley, conforme a</w:t>
      </w:r>
      <w:r>
        <w:rPr>
          <w:spacing w:val="40"/>
          <w:sz w:val="20"/>
        </w:rPr>
        <w:t> </w:t>
      </w:r>
      <w:r>
        <w:rPr>
          <w:sz w:val="20"/>
        </w:rPr>
        <w:t>las disposiciones siguientes:</w:t>
      </w:r>
    </w:p>
    <w:p>
      <w:pPr>
        <w:pStyle w:val="ListParagraph"/>
        <w:numPr>
          <w:ilvl w:val="1"/>
          <w:numId w:val="49"/>
        </w:numPr>
        <w:tabs>
          <w:tab w:pos="1058" w:val="left" w:leader="none"/>
        </w:tabs>
        <w:spacing w:line="240" w:lineRule="auto" w:before="222" w:after="0"/>
        <w:ind w:left="1058" w:right="0" w:hanging="432"/>
        <w:jc w:val="left"/>
        <w:rPr>
          <w:rFonts w:ascii="Arial"/>
          <w:b/>
          <w:sz w:val="20"/>
        </w:rPr>
      </w:pPr>
      <w:r>
        <w:rPr>
          <w:sz w:val="20"/>
        </w:rPr>
        <w:t>Para</w:t>
      </w:r>
      <w:r>
        <w:rPr>
          <w:spacing w:val="-9"/>
          <w:sz w:val="20"/>
        </w:rPr>
        <w:t> </w:t>
      </w:r>
      <w:r>
        <w:rPr>
          <w:sz w:val="20"/>
        </w:rPr>
        <w:t>el</w:t>
      </w:r>
      <w:r>
        <w:rPr>
          <w:spacing w:val="-11"/>
          <w:sz w:val="20"/>
        </w:rPr>
        <w:t> </w:t>
      </w:r>
      <w:r>
        <w:rPr>
          <w:sz w:val="20"/>
        </w:rPr>
        <w:t>sostenimiento</w:t>
      </w:r>
      <w:r>
        <w:rPr>
          <w:spacing w:val="-8"/>
          <w:sz w:val="20"/>
        </w:rPr>
        <w:t> </w:t>
      </w:r>
      <w:r>
        <w:rPr>
          <w:sz w:val="20"/>
        </w:rPr>
        <w:t>de</w:t>
      </w:r>
      <w:r>
        <w:rPr>
          <w:spacing w:val="-7"/>
          <w:sz w:val="20"/>
        </w:rPr>
        <w:t> </w:t>
      </w:r>
      <w:r>
        <w:rPr>
          <w:sz w:val="20"/>
        </w:rPr>
        <w:t>actividades</w:t>
      </w:r>
      <w:r>
        <w:rPr>
          <w:spacing w:val="-9"/>
          <w:sz w:val="20"/>
        </w:rPr>
        <w:t> </w:t>
      </w:r>
      <w:r>
        <w:rPr>
          <w:sz w:val="20"/>
        </w:rPr>
        <w:t>ordinarias</w:t>
      </w:r>
      <w:r>
        <w:rPr>
          <w:spacing w:val="-10"/>
          <w:sz w:val="20"/>
        </w:rPr>
        <w:t> </w:t>
      </w:r>
      <w:r>
        <w:rPr>
          <w:spacing w:val="-2"/>
          <w:sz w:val="20"/>
        </w:rPr>
        <w:t>permanentes:</w:t>
      </w:r>
    </w:p>
    <w:p>
      <w:pPr>
        <w:pStyle w:val="ListParagraph"/>
        <w:spacing w:after="0" w:line="240" w:lineRule="auto"/>
        <w:jc w:val="left"/>
        <w:rPr>
          <w:rFonts w:ascii="Arial"/>
          <w:b/>
          <w:sz w:val="20"/>
        </w:rPr>
        <w:sectPr>
          <w:pgSz w:w="12240" w:h="15840"/>
          <w:pgMar w:header="724" w:footer="712" w:top="1880" w:bottom="900" w:left="1080" w:right="1080"/>
        </w:sectPr>
      </w:pPr>
    </w:p>
    <w:p>
      <w:pPr>
        <w:pStyle w:val="BodyText"/>
        <w:spacing w:before="65"/>
      </w:pPr>
    </w:p>
    <w:p>
      <w:pPr>
        <w:pStyle w:val="ListParagraph"/>
        <w:numPr>
          <w:ilvl w:val="2"/>
          <w:numId w:val="49"/>
        </w:numPr>
        <w:tabs>
          <w:tab w:pos="1490" w:val="left" w:leader="none"/>
        </w:tabs>
        <w:spacing w:line="240" w:lineRule="auto" w:before="0" w:after="0"/>
        <w:ind w:left="1490" w:right="341" w:hanging="432"/>
        <w:jc w:val="both"/>
        <w:rPr>
          <w:sz w:val="20"/>
        </w:rPr>
      </w:pPr>
      <w:r>
        <w:rPr>
          <w:color w:val="2D74B5"/>
          <w:sz w:val="20"/>
        </w:rPr>
        <w:t>[</w:t>
      </w:r>
      <w:r>
        <w:rPr>
          <w:sz w:val="20"/>
        </w:rPr>
        <w:t>El Consejo General, en el caso de los partidos políticos nacionales, o el Organismo Público Local, tratándose de partidos políticos locales, determinará anualmente el monto total por distribuir entre los partidos políticos conforme a lo siguiente: multiplicará el número total de ciudadanos inscritos en el padrón electoral federal o local, según sea el caso, a la fecha de corte</w:t>
      </w:r>
      <w:r>
        <w:rPr>
          <w:spacing w:val="-1"/>
          <w:sz w:val="20"/>
        </w:rPr>
        <w:t> </w:t>
      </w:r>
      <w:r>
        <w:rPr>
          <w:sz w:val="20"/>
        </w:rPr>
        <w:t>de</w:t>
      </w:r>
      <w:r>
        <w:rPr>
          <w:spacing w:val="-1"/>
          <w:sz w:val="20"/>
        </w:rPr>
        <w:t> </w:t>
      </w:r>
      <w:r>
        <w:rPr>
          <w:sz w:val="20"/>
        </w:rPr>
        <w:t>julio de</w:t>
      </w:r>
      <w:r>
        <w:rPr>
          <w:spacing w:val="-1"/>
          <w:sz w:val="20"/>
        </w:rPr>
        <w:t> </w:t>
      </w:r>
      <w:r>
        <w:rPr>
          <w:sz w:val="20"/>
        </w:rPr>
        <w:t>cada año, por el</w:t>
      </w:r>
      <w:r>
        <w:rPr>
          <w:spacing w:val="-1"/>
          <w:sz w:val="20"/>
        </w:rPr>
        <w:t> </w:t>
      </w:r>
      <w:r>
        <w:rPr>
          <w:sz w:val="20"/>
        </w:rPr>
        <w:t>sesenta y</w:t>
      </w:r>
      <w:r>
        <w:rPr>
          <w:spacing w:val="-3"/>
          <w:sz w:val="20"/>
        </w:rPr>
        <w:t> </w:t>
      </w:r>
      <w:r>
        <w:rPr>
          <w:sz w:val="20"/>
        </w:rPr>
        <w:t>cinco por ciento del</w:t>
      </w:r>
      <w:r>
        <w:rPr>
          <w:spacing w:val="-1"/>
          <w:sz w:val="20"/>
        </w:rPr>
        <w:t> </w:t>
      </w:r>
      <w:r>
        <w:rPr>
          <w:sz w:val="20"/>
        </w:rPr>
        <w:t>salario</w:t>
      </w:r>
      <w:r>
        <w:rPr>
          <w:spacing w:val="-1"/>
          <w:sz w:val="20"/>
        </w:rPr>
        <w:t> </w:t>
      </w:r>
      <w:r>
        <w:rPr>
          <w:sz w:val="20"/>
        </w:rPr>
        <w:t>mínimo</w:t>
      </w:r>
      <w:r>
        <w:rPr>
          <w:spacing w:val="-1"/>
          <w:sz w:val="20"/>
        </w:rPr>
        <w:t> </w:t>
      </w:r>
      <w:r>
        <w:rPr>
          <w:sz w:val="20"/>
        </w:rPr>
        <w:t>diario vigente para el Distrito Federal, para los partidos políticos nacionales, o el salario mínimo de la región en la cual se encuentre la entidad federativa, para el caso de los partidos políticos </w:t>
      </w:r>
      <w:r>
        <w:rPr>
          <w:spacing w:val="-2"/>
          <w:sz w:val="20"/>
        </w:rPr>
        <w:t>locales;</w:t>
      </w:r>
      <w:r>
        <w:rPr>
          <w:color w:val="2D74B5"/>
          <w:spacing w:val="-2"/>
          <w:sz w:val="20"/>
        </w:rPr>
        <w:t>]</w:t>
      </w:r>
    </w:p>
    <w:p>
      <w:pPr>
        <w:spacing w:before="0"/>
        <w:ind w:left="893" w:right="333" w:firstLine="6392"/>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Fracción</w:t>
      </w:r>
      <w:r>
        <w:rPr>
          <w:rFonts w:ascii="Times New Roman" w:hAnsi="Times New Roman"/>
          <w:i/>
          <w:color w:val="2D74B5"/>
          <w:spacing w:val="-2"/>
          <w:sz w:val="16"/>
        </w:rPr>
        <w:t> </w:t>
      </w:r>
      <w:r>
        <w:rPr>
          <w:rFonts w:ascii="Times New Roman" w:hAnsi="Times New Roman"/>
          <w:i/>
          <w:color w:val="2D74B5"/>
          <w:sz w:val="16"/>
        </w:rPr>
        <w:t>declarada inválida y</w:t>
      </w:r>
      <w:r>
        <w:rPr>
          <w:rFonts w:ascii="Times New Roman" w:hAnsi="Times New Roman"/>
          <w:i/>
          <w:color w:val="2D74B5"/>
          <w:spacing w:val="-3"/>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5"/>
        <w:rPr>
          <w:rFonts w:ascii="Times New Roman"/>
          <w:i/>
          <w:sz w:val="16"/>
        </w:rPr>
      </w:pPr>
    </w:p>
    <w:p>
      <w:pPr>
        <w:pStyle w:val="ListParagraph"/>
        <w:numPr>
          <w:ilvl w:val="2"/>
          <w:numId w:val="49"/>
        </w:numPr>
        <w:tabs>
          <w:tab w:pos="1487" w:val="left" w:leader="none"/>
          <w:tab w:pos="1490" w:val="left" w:leader="none"/>
        </w:tabs>
        <w:spacing w:line="242" w:lineRule="auto" w:before="0" w:after="0"/>
        <w:ind w:left="1490" w:right="336" w:hanging="432"/>
        <w:jc w:val="both"/>
        <w:rPr>
          <w:sz w:val="20"/>
        </w:rPr>
      </w:pPr>
      <w:r>
        <w:rPr>
          <w:sz w:val="20"/>
        </w:rPr>
        <w:t>El resultado de la operación señalada en el inciso anterior constituye el financiamiento público anual a los partidos políticos por sus actividades ordinarias permanentes y se distribuirá en la forma que establece el inciso a), de la Base II, del artículo 41 de la </w:t>
      </w:r>
      <w:r>
        <w:rPr>
          <w:spacing w:val="-2"/>
          <w:sz w:val="20"/>
        </w:rPr>
        <w:t>Constitución;</w:t>
      </w:r>
    </w:p>
    <w:p>
      <w:pPr>
        <w:pStyle w:val="ListParagraph"/>
        <w:numPr>
          <w:ilvl w:val="2"/>
          <w:numId w:val="49"/>
        </w:numPr>
        <w:tabs>
          <w:tab w:pos="1486" w:val="left" w:leader="none"/>
          <w:tab w:pos="1490" w:val="left" w:leader="none"/>
        </w:tabs>
        <w:spacing w:line="242" w:lineRule="auto" w:before="221" w:after="0"/>
        <w:ind w:left="1490" w:right="340" w:hanging="432"/>
        <w:jc w:val="both"/>
        <w:rPr>
          <w:sz w:val="20"/>
        </w:rPr>
      </w:pPr>
      <w:r>
        <w:rPr>
          <w:sz w:val="20"/>
        </w:rPr>
        <w:t>Las cantidades que, en su caso, se determinen para cada partido, serán entregadas en ministraciones mensuales conforme al calendario presupuestal que se apruebe anualmente;</w:t>
      </w:r>
    </w:p>
    <w:p>
      <w:pPr>
        <w:pStyle w:val="ListParagraph"/>
        <w:numPr>
          <w:ilvl w:val="2"/>
          <w:numId w:val="49"/>
        </w:numPr>
        <w:tabs>
          <w:tab w:pos="1490" w:val="left" w:leader="none"/>
        </w:tabs>
        <w:spacing w:line="242" w:lineRule="auto" w:before="227" w:after="0"/>
        <w:ind w:left="1490" w:right="340" w:hanging="432"/>
        <w:jc w:val="both"/>
        <w:rPr>
          <w:sz w:val="20"/>
        </w:rPr>
      </w:pPr>
      <w:r>
        <w:rPr>
          <w:sz w:val="20"/>
        </w:rPr>
        <w:t>Cada partido político deberá destinar anualmente por lo menos el dos por ciento del financiamiento público que reciba para el desarrollo de las actividades específicas, a que se refiere el inciso c) de este artículo, y</w:t>
      </w:r>
    </w:p>
    <w:p>
      <w:pPr>
        <w:pStyle w:val="ListParagraph"/>
        <w:numPr>
          <w:ilvl w:val="2"/>
          <w:numId w:val="49"/>
        </w:numPr>
        <w:tabs>
          <w:tab w:pos="1490" w:val="left" w:leader="none"/>
        </w:tabs>
        <w:spacing w:line="242" w:lineRule="auto" w:before="222" w:after="0"/>
        <w:ind w:left="1490" w:right="336" w:hanging="432"/>
        <w:jc w:val="both"/>
        <w:rPr>
          <w:sz w:val="20"/>
        </w:rPr>
      </w:pPr>
      <w:r>
        <w:rPr>
          <w:sz w:val="20"/>
        </w:rPr>
        <w:t>Para la capacitación, promoción y el desarrollo del liderazgo político de las mujeres, cada partido político deberá destinar anualmente, el tres por ciento del financiamiento público </w:t>
      </w:r>
      <w:r>
        <w:rPr>
          <w:spacing w:val="-2"/>
          <w:sz w:val="20"/>
        </w:rPr>
        <w:t>ordinario.</w:t>
      </w:r>
    </w:p>
    <w:p>
      <w:pPr>
        <w:pStyle w:val="ListParagraph"/>
        <w:numPr>
          <w:ilvl w:val="1"/>
          <w:numId w:val="49"/>
        </w:numPr>
        <w:tabs>
          <w:tab w:pos="1058" w:val="left" w:leader="none"/>
        </w:tabs>
        <w:spacing w:line="240" w:lineRule="auto" w:before="226" w:after="0"/>
        <w:ind w:left="1058" w:right="0" w:hanging="432"/>
        <w:jc w:val="left"/>
        <w:rPr>
          <w:rFonts w:ascii="Arial" w:hAnsi="Arial"/>
          <w:b/>
          <w:sz w:val="20"/>
        </w:rPr>
      </w:pPr>
      <w:r>
        <w:rPr>
          <w:sz w:val="20"/>
        </w:rPr>
        <w:t>Para</w:t>
      </w:r>
      <w:r>
        <w:rPr>
          <w:spacing w:val="-5"/>
          <w:sz w:val="20"/>
        </w:rPr>
        <w:t> </w:t>
      </w:r>
      <w:r>
        <w:rPr>
          <w:sz w:val="20"/>
        </w:rPr>
        <w:t>gastos</w:t>
      </w:r>
      <w:r>
        <w:rPr>
          <w:spacing w:val="-5"/>
          <w:sz w:val="20"/>
        </w:rPr>
        <w:t> </w:t>
      </w:r>
      <w:r>
        <w:rPr>
          <w:sz w:val="20"/>
        </w:rPr>
        <w:t>de</w:t>
      </w:r>
      <w:r>
        <w:rPr>
          <w:spacing w:val="-6"/>
          <w:sz w:val="20"/>
        </w:rPr>
        <w:t> </w:t>
      </w:r>
      <w:r>
        <w:rPr>
          <w:spacing w:val="-2"/>
          <w:sz w:val="20"/>
        </w:rPr>
        <w:t>Campaña:</w:t>
      </w:r>
    </w:p>
    <w:p>
      <w:pPr>
        <w:pStyle w:val="ListParagraph"/>
        <w:numPr>
          <w:ilvl w:val="2"/>
          <w:numId w:val="49"/>
        </w:numPr>
        <w:tabs>
          <w:tab w:pos="1490" w:val="left" w:leader="none"/>
        </w:tabs>
        <w:spacing w:line="240" w:lineRule="auto" w:before="228" w:after="0"/>
        <w:ind w:left="1490" w:right="343" w:hanging="432"/>
        <w:jc w:val="both"/>
        <w:rPr>
          <w:sz w:val="20"/>
        </w:rPr>
      </w:pPr>
      <w:r>
        <w:rPr>
          <w:sz w:val="20"/>
        </w:rPr>
        <w:t>En el año de la elección en que se renueven el Poder Ejecutivo federal o local y las dos Cámaras del</w:t>
      </w:r>
      <w:r>
        <w:rPr>
          <w:spacing w:val="-3"/>
          <w:sz w:val="20"/>
        </w:rPr>
        <w:t> </w:t>
      </w:r>
      <w:r>
        <w:rPr>
          <w:sz w:val="20"/>
        </w:rPr>
        <w:t>Congreso de</w:t>
      </w:r>
      <w:r>
        <w:rPr>
          <w:spacing w:val="-3"/>
          <w:sz w:val="20"/>
        </w:rPr>
        <w:t> </w:t>
      </w:r>
      <w:r>
        <w:rPr>
          <w:sz w:val="20"/>
        </w:rPr>
        <w:t>la</w:t>
      </w:r>
      <w:r>
        <w:rPr>
          <w:spacing w:val="-2"/>
          <w:sz w:val="20"/>
        </w:rPr>
        <w:t> </w:t>
      </w:r>
      <w:r>
        <w:rPr>
          <w:sz w:val="20"/>
        </w:rPr>
        <w:t>Unión</w:t>
      </w:r>
      <w:r>
        <w:rPr>
          <w:spacing w:val="-3"/>
          <w:sz w:val="20"/>
        </w:rPr>
        <w:t> </w:t>
      </w:r>
      <w:r>
        <w:rPr>
          <w:sz w:val="20"/>
        </w:rPr>
        <w:t>o</w:t>
      </w:r>
      <w:r>
        <w:rPr>
          <w:spacing w:val="-2"/>
          <w:sz w:val="20"/>
        </w:rPr>
        <w:t> </w:t>
      </w:r>
      <w:r>
        <w:rPr>
          <w:sz w:val="20"/>
        </w:rPr>
        <w:t>la</w:t>
      </w:r>
      <w:r>
        <w:rPr>
          <w:spacing w:val="-2"/>
          <w:sz w:val="20"/>
        </w:rPr>
        <w:t> </w:t>
      </w:r>
      <w:r>
        <w:rPr>
          <w:sz w:val="20"/>
        </w:rPr>
        <w:t>Cámara</w:t>
      </w:r>
      <w:r>
        <w:rPr>
          <w:spacing w:val="-2"/>
          <w:sz w:val="20"/>
        </w:rPr>
        <w:t> </w:t>
      </w:r>
      <w:r>
        <w:rPr>
          <w:sz w:val="20"/>
        </w:rPr>
        <w:t>de</w:t>
      </w:r>
      <w:r>
        <w:rPr>
          <w:spacing w:val="-3"/>
          <w:sz w:val="20"/>
        </w:rPr>
        <w:t> </w:t>
      </w:r>
      <w:r>
        <w:rPr>
          <w:sz w:val="20"/>
        </w:rPr>
        <w:t>alguna</w:t>
      </w:r>
      <w:r>
        <w:rPr>
          <w:spacing w:val="-2"/>
          <w:sz w:val="20"/>
        </w:rPr>
        <w:t> </w:t>
      </w:r>
      <w:r>
        <w:rPr>
          <w:sz w:val="20"/>
        </w:rPr>
        <w:t>entidad</w:t>
      </w:r>
      <w:r>
        <w:rPr>
          <w:spacing w:val="-2"/>
          <w:sz w:val="20"/>
        </w:rPr>
        <w:t> </w:t>
      </w:r>
      <w:r>
        <w:rPr>
          <w:sz w:val="20"/>
        </w:rPr>
        <w:t>federativa,</w:t>
      </w:r>
      <w:r>
        <w:rPr>
          <w:spacing w:val="-2"/>
          <w:sz w:val="20"/>
        </w:rPr>
        <w:t> </w:t>
      </w:r>
      <w:r>
        <w:rPr>
          <w:sz w:val="20"/>
        </w:rPr>
        <w:t>a</w:t>
      </w:r>
      <w:r>
        <w:rPr>
          <w:spacing w:val="-2"/>
          <w:sz w:val="20"/>
        </w:rPr>
        <w:t> </w:t>
      </w:r>
      <w:r>
        <w:rPr>
          <w:sz w:val="20"/>
        </w:rPr>
        <w:t>cada</w:t>
      </w:r>
      <w:r>
        <w:rPr>
          <w:spacing w:val="-2"/>
          <w:sz w:val="20"/>
        </w:rPr>
        <w:t> </w:t>
      </w:r>
      <w:r>
        <w:rPr>
          <w:sz w:val="20"/>
        </w:rPr>
        <w:t>partido político nacional o local, en su caso, se le otorgará para gastos de campaña un monto equivalente al cincuenta por ciento del financiamiento público que para el sostenimiento de sus actividades ordinarias permanentes le corresponda en ese año;</w:t>
      </w:r>
    </w:p>
    <w:p>
      <w:pPr>
        <w:pStyle w:val="BodyText"/>
      </w:pPr>
    </w:p>
    <w:p>
      <w:pPr>
        <w:pStyle w:val="ListParagraph"/>
        <w:numPr>
          <w:ilvl w:val="2"/>
          <w:numId w:val="49"/>
        </w:numPr>
        <w:tabs>
          <w:tab w:pos="1487" w:val="left" w:leader="none"/>
          <w:tab w:pos="1490" w:val="left" w:leader="none"/>
        </w:tabs>
        <w:spacing w:line="240" w:lineRule="auto" w:before="0" w:after="0"/>
        <w:ind w:left="1490" w:right="343" w:hanging="432"/>
        <w:jc w:val="both"/>
        <w:rPr>
          <w:sz w:val="20"/>
        </w:rPr>
      </w:pPr>
      <w:r>
        <w:rPr>
          <w:sz w:val="20"/>
        </w:rPr>
        <w:t>En el año de la elección en que se renueve solamente la Cámara de Diputados federal o los Congresos de las entidades federativas, a cada partido político nacional o local, respectivamente, se le otorgará para gastos de campaña un monto equivalente al treinta por ciento del financiamiento público que para el sostenimiento de sus actividades ordinarias permanentes le corresponda en ese año, y</w:t>
      </w:r>
    </w:p>
    <w:p>
      <w:pPr>
        <w:pStyle w:val="BodyText"/>
      </w:pPr>
    </w:p>
    <w:p>
      <w:pPr>
        <w:pStyle w:val="ListParagraph"/>
        <w:numPr>
          <w:ilvl w:val="2"/>
          <w:numId w:val="49"/>
        </w:numPr>
        <w:tabs>
          <w:tab w:pos="1486" w:val="left" w:leader="none"/>
          <w:tab w:pos="1490" w:val="left" w:leader="none"/>
        </w:tabs>
        <w:spacing w:line="240" w:lineRule="auto" w:before="0" w:after="0"/>
        <w:ind w:left="1490" w:right="338" w:hanging="432"/>
        <w:jc w:val="both"/>
        <w:rPr>
          <w:sz w:val="20"/>
        </w:rPr>
      </w:pPr>
      <w:r>
        <w:rPr>
          <w:sz w:val="20"/>
        </w:rPr>
        <w:t>El financiamiento de campaña será administrado en su totalidad por los partidos políticos; estableciendo el prorrateo conforme lo previsto en esta Ley; teniendo que informarlas a la Comisión de Fiscalización diez días antes del inicio de la campaña electoral, la cual lo hará del conocimiento del Consejo General del Instituto en la siguiente sesión, sin que dichos porcentajes de prorrateo puedan ser modificados.</w:t>
      </w:r>
    </w:p>
    <w:p>
      <w:pPr>
        <w:pStyle w:val="BodyText"/>
        <w:spacing w:before="1"/>
      </w:pPr>
    </w:p>
    <w:p>
      <w:pPr>
        <w:pStyle w:val="ListParagraph"/>
        <w:numPr>
          <w:ilvl w:val="1"/>
          <w:numId w:val="49"/>
        </w:numPr>
        <w:tabs>
          <w:tab w:pos="1058" w:val="left" w:leader="none"/>
        </w:tabs>
        <w:spacing w:line="240" w:lineRule="auto" w:before="0" w:after="0"/>
        <w:ind w:left="1058" w:right="0" w:hanging="432"/>
        <w:jc w:val="left"/>
        <w:rPr>
          <w:rFonts w:ascii="Arial" w:hAnsi="Arial"/>
          <w:b/>
          <w:sz w:val="20"/>
        </w:rPr>
      </w:pPr>
      <w:r>
        <w:rPr>
          <w:sz w:val="20"/>
        </w:rPr>
        <w:t>Por</w:t>
      </w:r>
      <w:r>
        <w:rPr>
          <w:spacing w:val="-9"/>
          <w:sz w:val="20"/>
        </w:rPr>
        <w:t> </w:t>
      </w:r>
      <w:r>
        <w:rPr>
          <w:sz w:val="20"/>
        </w:rPr>
        <w:t>actividades</w:t>
      </w:r>
      <w:r>
        <w:rPr>
          <w:spacing w:val="-7"/>
          <w:sz w:val="20"/>
        </w:rPr>
        <w:t> </w:t>
      </w:r>
      <w:r>
        <w:rPr>
          <w:sz w:val="20"/>
        </w:rPr>
        <w:t>específicas</w:t>
      </w:r>
      <w:r>
        <w:rPr>
          <w:spacing w:val="-8"/>
          <w:sz w:val="20"/>
        </w:rPr>
        <w:t> </w:t>
      </w:r>
      <w:r>
        <w:rPr>
          <w:sz w:val="20"/>
        </w:rPr>
        <w:t>como</w:t>
      </w:r>
      <w:r>
        <w:rPr>
          <w:spacing w:val="-8"/>
          <w:sz w:val="20"/>
        </w:rPr>
        <w:t> </w:t>
      </w:r>
      <w:r>
        <w:rPr>
          <w:sz w:val="20"/>
        </w:rPr>
        <w:t>entidades</w:t>
      </w:r>
      <w:r>
        <w:rPr>
          <w:spacing w:val="-8"/>
          <w:sz w:val="20"/>
        </w:rPr>
        <w:t> </w:t>
      </w:r>
      <w:r>
        <w:rPr>
          <w:sz w:val="20"/>
        </w:rPr>
        <w:t>de</w:t>
      </w:r>
      <w:r>
        <w:rPr>
          <w:spacing w:val="-6"/>
          <w:sz w:val="20"/>
        </w:rPr>
        <w:t> </w:t>
      </w:r>
      <w:r>
        <w:rPr>
          <w:sz w:val="20"/>
        </w:rPr>
        <w:t>interés</w:t>
      </w:r>
      <w:r>
        <w:rPr>
          <w:spacing w:val="-5"/>
          <w:sz w:val="20"/>
        </w:rPr>
        <w:t> </w:t>
      </w:r>
      <w:r>
        <w:rPr>
          <w:spacing w:val="-2"/>
          <w:sz w:val="20"/>
        </w:rPr>
        <w:t>público:</w:t>
      </w:r>
    </w:p>
    <w:p>
      <w:pPr>
        <w:pStyle w:val="BodyText"/>
        <w:spacing w:before="1"/>
      </w:pPr>
    </w:p>
    <w:p>
      <w:pPr>
        <w:pStyle w:val="ListParagraph"/>
        <w:numPr>
          <w:ilvl w:val="2"/>
          <w:numId w:val="49"/>
        </w:numPr>
        <w:tabs>
          <w:tab w:pos="1490" w:val="left" w:leader="none"/>
        </w:tabs>
        <w:spacing w:line="240" w:lineRule="auto" w:before="0" w:after="0"/>
        <w:ind w:left="1490" w:right="336" w:hanging="432"/>
        <w:jc w:val="both"/>
        <w:rPr>
          <w:sz w:val="20"/>
        </w:rPr>
      </w:pPr>
      <w:r>
        <w:rPr>
          <w:sz w:val="20"/>
        </w:rPr>
        <w:t>La educación y capacitación política, investigación socioeconómica y política, así como las tareas editoriales de los partidos políticos nacionales, serán apoyadas mediante financiamiento</w:t>
      </w:r>
      <w:r>
        <w:rPr>
          <w:spacing w:val="40"/>
          <w:sz w:val="20"/>
        </w:rPr>
        <w:t> </w:t>
      </w:r>
      <w:r>
        <w:rPr>
          <w:sz w:val="20"/>
        </w:rPr>
        <w:t>público</w:t>
      </w:r>
      <w:r>
        <w:rPr>
          <w:spacing w:val="40"/>
          <w:sz w:val="20"/>
        </w:rPr>
        <w:t> </w:t>
      </w:r>
      <w:r>
        <w:rPr>
          <w:sz w:val="20"/>
        </w:rPr>
        <w:t>por</w:t>
      </w:r>
      <w:r>
        <w:rPr>
          <w:spacing w:val="40"/>
          <w:sz w:val="20"/>
        </w:rPr>
        <w:t> </w:t>
      </w:r>
      <w:r>
        <w:rPr>
          <w:sz w:val="20"/>
        </w:rPr>
        <w:t>un</w:t>
      </w:r>
      <w:r>
        <w:rPr>
          <w:spacing w:val="40"/>
          <w:sz w:val="20"/>
        </w:rPr>
        <w:t> </w:t>
      </w:r>
      <w:r>
        <w:rPr>
          <w:sz w:val="20"/>
        </w:rPr>
        <w:t>monto</w:t>
      </w:r>
      <w:r>
        <w:rPr>
          <w:spacing w:val="40"/>
          <w:sz w:val="20"/>
        </w:rPr>
        <w:t> </w:t>
      </w:r>
      <w:r>
        <w:rPr>
          <w:sz w:val="20"/>
        </w:rPr>
        <w:t>total</w:t>
      </w:r>
      <w:r>
        <w:rPr>
          <w:spacing w:val="40"/>
          <w:sz w:val="20"/>
        </w:rPr>
        <w:t> </w:t>
      </w:r>
      <w:r>
        <w:rPr>
          <w:sz w:val="20"/>
        </w:rPr>
        <w:t>anual</w:t>
      </w:r>
      <w:r>
        <w:rPr>
          <w:spacing w:val="40"/>
          <w:sz w:val="20"/>
        </w:rPr>
        <w:t> </w:t>
      </w:r>
      <w:r>
        <w:rPr>
          <w:sz w:val="20"/>
        </w:rPr>
        <w:t>equivalente</w:t>
      </w:r>
      <w:r>
        <w:rPr>
          <w:spacing w:val="40"/>
          <w:sz w:val="20"/>
        </w:rPr>
        <w:t> </w:t>
      </w:r>
      <w:r>
        <w:rPr>
          <w:sz w:val="20"/>
        </w:rPr>
        <w:t>al</w:t>
      </w:r>
      <w:r>
        <w:rPr>
          <w:spacing w:val="40"/>
          <w:sz w:val="20"/>
        </w:rPr>
        <w:t> </w:t>
      </w:r>
      <w:r>
        <w:rPr>
          <w:sz w:val="20"/>
        </w:rPr>
        <w:t>tres</w:t>
      </w:r>
      <w:r>
        <w:rPr>
          <w:spacing w:val="40"/>
          <w:sz w:val="20"/>
        </w:rPr>
        <w:t> </w:t>
      </w:r>
      <w:r>
        <w:rPr>
          <w:sz w:val="20"/>
        </w:rPr>
        <w:t>por</w:t>
      </w:r>
      <w:r>
        <w:rPr>
          <w:spacing w:val="40"/>
          <w:sz w:val="20"/>
        </w:rPr>
        <w:t> </w:t>
      </w:r>
      <w:r>
        <w:rPr>
          <w:sz w:val="20"/>
        </w:rPr>
        <w:t>ciento</w:t>
      </w:r>
      <w:r>
        <w:rPr>
          <w:spacing w:val="40"/>
          <w:sz w:val="20"/>
        </w:rPr>
        <w:t> </w:t>
      </w:r>
      <w:r>
        <w:rPr>
          <w:sz w:val="20"/>
        </w:rPr>
        <w:t>del</w:t>
      </w:r>
      <w:r>
        <w:rPr>
          <w:spacing w:val="40"/>
          <w:sz w:val="20"/>
        </w:rPr>
        <w:t> </w:t>
      </w:r>
      <w:r>
        <w:rPr>
          <w:sz w:val="20"/>
        </w:rPr>
        <w:t>que</w:t>
      </w:r>
    </w:p>
    <w:p>
      <w:pPr>
        <w:pStyle w:val="ListParagraph"/>
        <w:spacing w:after="0" w:line="240" w:lineRule="auto"/>
        <w:jc w:val="both"/>
        <w:rPr>
          <w:sz w:val="20"/>
        </w:rPr>
        <w:sectPr>
          <w:pgSz w:w="12240" w:h="15840"/>
          <w:pgMar w:header="724" w:footer="712" w:top="1880" w:bottom="900" w:left="1080" w:right="1080"/>
        </w:sectPr>
      </w:pPr>
    </w:p>
    <w:p>
      <w:pPr>
        <w:pStyle w:val="BodyText"/>
        <w:spacing w:before="68"/>
      </w:pPr>
    </w:p>
    <w:p>
      <w:pPr>
        <w:pStyle w:val="BodyText"/>
        <w:ind w:left="1490" w:right="336"/>
        <w:jc w:val="both"/>
      </w:pPr>
      <w:r>
        <w:rPr/>
        <w:t>corresponda en el mismo año para las actividades ordinarias a que se refiere el inciso a) de este artículo; el monto total será distribuido en los términos establecidos en la fracción II del inciso antes citado;</w:t>
      </w:r>
    </w:p>
    <w:p>
      <w:pPr>
        <w:pStyle w:val="ListParagraph"/>
        <w:numPr>
          <w:ilvl w:val="2"/>
          <w:numId w:val="49"/>
        </w:numPr>
        <w:tabs>
          <w:tab w:pos="1487" w:val="left" w:leader="none"/>
          <w:tab w:pos="1490" w:val="left" w:leader="none"/>
        </w:tabs>
        <w:spacing w:line="242" w:lineRule="auto" w:before="227" w:after="0"/>
        <w:ind w:left="1490" w:right="342" w:hanging="432"/>
        <w:jc w:val="both"/>
        <w:rPr>
          <w:sz w:val="20"/>
        </w:rPr>
      </w:pPr>
      <w:r>
        <w:rPr>
          <w:color w:val="2D74B5"/>
          <w:sz w:val="20"/>
        </w:rPr>
        <w:t>[</w:t>
      </w:r>
      <w:r>
        <w:rPr>
          <w:sz w:val="20"/>
        </w:rPr>
        <w:t>El Consejo General, a través de la Unidad Técnica, vigilará que éstos destinen el financiamiento a que se refiere el presente inciso exclusivamente a las actividades</w:t>
      </w:r>
      <w:r>
        <w:rPr>
          <w:spacing w:val="40"/>
          <w:sz w:val="20"/>
        </w:rPr>
        <w:t> </w:t>
      </w:r>
      <w:r>
        <w:rPr>
          <w:sz w:val="20"/>
        </w:rPr>
        <w:t>señaladas en la fracción inmediata anterior, y</w:t>
      </w:r>
      <w:r>
        <w:rPr>
          <w:color w:val="2D74B5"/>
          <w:sz w:val="20"/>
        </w:rPr>
        <w:t>]</w:t>
      </w:r>
    </w:p>
    <w:p>
      <w:pPr>
        <w:spacing w:line="240" w:lineRule="auto" w:before="0"/>
        <w:ind w:left="893" w:right="333" w:firstLine="6392"/>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Fracción</w:t>
      </w:r>
      <w:r>
        <w:rPr>
          <w:rFonts w:ascii="Times New Roman" w:hAnsi="Times New Roman"/>
          <w:i/>
          <w:color w:val="2D74B5"/>
          <w:spacing w:val="-2"/>
          <w:sz w:val="16"/>
        </w:rPr>
        <w:t> </w:t>
      </w:r>
      <w:r>
        <w:rPr>
          <w:rFonts w:ascii="Times New Roman" w:hAnsi="Times New Roman"/>
          <w:i/>
          <w:color w:val="2D74B5"/>
          <w:sz w:val="16"/>
        </w:rPr>
        <w:t>declarada inválida</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38"/>
        <w:rPr>
          <w:rFonts w:ascii="Times New Roman"/>
          <w:i/>
          <w:sz w:val="16"/>
        </w:rPr>
      </w:pPr>
    </w:p>
    <w:p>
      <w:pPr>
        <w:pStyle w:val="ListParagraph"/>
        <w:numPr>
          <w:ilvl w:val="2"/>
          <w:numId w:val="49"/>
        </w:numPr>
        <w:tabs>
          <w:tab w:pos="1490" w:val="left" w:leader="none"/>
        </w:tabs>
        <w:spacing w:line="242" w:lineRule="auto" w:before="0" w:after="0"/>
        <w:ind w:left="1490" w:right="344" w:hanging="432"/>
        <w:jc w:val="left"/>
        <w:rPr>
          <w:sz w:val="20"/>
        </w:rPr>
      </w:pPr>
      <w:r>
        <w:rPr>
          <w:sz w:val="20"/>
        </w:rPr>
        <w:t>Las</w:t>
      </w:r>
      <w:r>
        <w:rPr>
          <w:spacing w:val="40"/>
          <w:sz w:val="20"/>
        </w:rPr>
        <w:t> </w:t>
      </w:r>
      <w:r>
        <w:rPr>
          <w:sz w:val="20"/>
        </w:rPr>
        <w:t>cantidades</w:t>
      </w:r>
      <w:r>
        <w:rPr>
          <w:spacing w:val="40"/>
          <w:sz w:val="20"/>
        </w:rPr>
        <w:t> </w:t>
      </w:r>
      <w:r>
        <w:rPr>
          <w:sz w:val="20"/>
        </w:rPr>
        <w:t>que</w:t>
      </w:r>
      <w:r>
        <w:rPr>
          <w:spacing w:val="40"/>
          <w:sz w:val="20"/>
        </w:rPr>
        <w:t> </w:t>
      </w:r>
      <w:r>
        <w:rPr>
          <w:sz w:val="20"/>
        </w:rPr>
        <w:t>en</w:t>
      </w:r>
      <w:r>
        <w:rPr>
          <w:spacing w:val="40"/>
          <w:sz w:val="20"/>
        </w:rPr>
        <w:t> </w:t>
      </w:r>
      <w:r>
        <w:rPr>
          <w:sz w:val="20"/>
        </w:rPr>
        <w:t>su</w:t>
      </w:r>
      <w:r>
        <w:rPr>
          <w:spacing w:val="40"/>
          <w:sz w:val="20"/>
        </w:rPr>
        <w:t> </w:t>
      </w:r>
      <w:r>
        <w:rPr>
          <w:sz w:val="20"/>
        </w:rPr>
        <w:t>caso</w:t>
      </w:r>
      <w:r>
        <w:rPr>
          <w:spacing w:val="40"/>
          <w:sz w:val="20"/>
        </w:rPr>
        <w:t> </w:t>
      </w:r>
      <w:r>
        <w:rPr>
          <w:sz w:val="20"/>
        </w:rPr>
        <w:t>se</w:t>
      </w:r>
      <w:r>
        <w:rPr>
          <w:spacing w:val="40"/>
          <w:sz w:val="20"/>
        </w:rPr>
        <w:t> </w:t>
      </w:r>
      <w:r>
        <w:rPr>
          <w:sz w:val="20"/>
        </w:rPr>
        <w:t>determinen</w:t>
      </w:r>
      <w:r>
        <w:rPr>
          <w:spacing w:val="40"/>
          <w:sz w:val="20"/>
        </w:rPr>
        <w:t> </w:t>
      </w:r>
      <w:r>
        <w:rPr>
          <w:sz w:val="20"/>
        </w:rPr>
        <w:t>para</w:t>
      </w:r>
      <w:r>
        <w:rPr>
          <w:spacing w:val="40"/>
          <w:sz w:val="20"/>
        </w:rPr>
        <w:t> </w:t>
      </w:r>
      <w:r>
        <w:rPr>
          <w:sz w:val="20"/>
        </w:rPr>
        <w:t>cada</w:t>
      </w:r>
      <w:r>
        <w:rPr>
          <w:spacing w:val="40"/>
          <w:sz w:val="20"/>
        </w:rPr>
        <w:t> </w:t>
      </w:r>
      <w:r>
        <w:rPr>
          <w:sz w:val="20"/>
        </w:rPr>
        <w:t>partido,</w:t>
      </w:r>
      <w:r>
        <w:rPr>
          <w:spacing w:val="40"/>
          <w:sz w:val="20"/>
        </w:rPr>
        <w:t> </w:t>
      </w:r>
      <w:r>
        <w:rPr>
          <w:sz w:val="20"/>
        </w:rPr>
        <w:t>serán</w:t>
      </w:r>
      <w:r>
        <w:rPr>
          <w:spacing w:val="40"/>
          <w:sz w:val="20"/>
        </w:rPr>
        <w:t> </w:t>
      </w:r>
      <w:r>
        <w:rPr>
          <w:sz w:val="20"/>
        </w:rPr>
        <w:t>entregadas</w:t>
      </w:r>
      <w:r>
        <w:rPr>
          <w:spacing w:val="40"/>
          <w:sz w:val="20"/>
        </w:rPr>
        <w:t> </w:t>
      </w:r>
      <w:r>
        <w:rPr>
          <w:sz w:val="20"/>
        </w:rPr>
        <w:t>en ministraciones mensuales conforme al calendario presupuestal que se apruebe anualmente.</w:t>
      </w:r>
    </w:p>
    <w:p>
      <w:pPr>
        <w:pStyle w:val="ListParagraph"/>
        <w:numPr>
          <w:ilvl w:val="0"/>
          <w:numId w:val="49"/>
        </w:numPr>
        <w:tabs>
          <w:tab w:pos="859" w:val="left" w:leader="none"/>
        </w:tabs>
        <w:spacing w:line="240" w:lineRule="auto" w:before="227" w:after="0"/>
        <w:ind w:left="338" w:right="337" w:firstLine="288"/>
        <w:jc w:val="both"/>
        <w:rPr>
          <w:sz w:val="20"/>
        </w:rPr>
      </w:pPr>
      <w:r>
        <w:rPr>
          <w:sz w:val="20"/>
        </w:rPr>
        <w:t>Los partidos políticos que hubieren obtenido su registro con fecha posterior a la última elección, o aquellos que habiendo conservado registro legal no cuenten con representación en alguna de las Cámaras del</w:t>
      </w:r>
      <w:r>
        <w:rPr>
          <w:spacing w:val="-2"/>
          <w:sz w:val="20"/>
        </w:rPr>
        <w:t> </w:t>
      </w:r>
      <w:r>
        <w:rPr>
          <w:sz w:val="20"/>
        </w:rPr>
        <w:t>Congreso de</w:t>
      </w:r>
      <w:r>
        <w:rPr>
          <w:spacing w:val="-2"/>
          <w:sz w:val="20"/>
        </w:rPr>
        <w:t> </w:t>
      </w:r>
      <w:r>
        <w:rPr>
          <w:sz w:val="20"/>
        </w:rPr>
        <w:t>la</w:t>
      </w:r>
      <w:r>
        <w:rPr>
          <w:spacing w:val="-1"/>
          <w:sz w:val="20"/>
        </w:rPr>
        <w:t> </w:t>
      </w:r>
      <w:r>
        <w:rPr>
          <w:sz w:val="20"/>
        </w:rPr>
        <w:t>Unión</w:t>
      </w:r>
      <w:r>
        <w:rPr>
          <w:spacing w:val="-2"/>
          <w:sz w:val="20"/>
        </w:rPr>
        <w:t> </w:t>
      </w:r>
      <w:r>
        <w:rPr>
          <w:sz w:val="20"/>
        </w:rPr>
        <w:t>o</w:t>
      </w:r>
      <w:r>
        <w:rPr>
          <w:spacing w:val="-1"/>
          <w:sz w:val="20"/>
        </w:rPr>
        <w:t> </w:t>
      </w:r>
      <w:r>
        <w:rPr>
          <w:sz w:val="20"/>
        </w:rPr>
        <w:t>en</w:t>
      </w:r>
      <w:r>
        <w:rPr>
          <w:spacing w:val="-1"/>
          <w:sz w:val="20"/>
        </w:rPr>
        <w:t> </w:t>
      </w:r>
      <w:r>
        <w:rPr>
          <w:sz w:val="20"/>
        </w:rPr>
        <w:t>el</w:t>
      </w:r>
      <w:r>
        <w:rPr>
          <w:spacing w:val="-2"/>
          <w:sz w:val="20"/>
        </w:rPr>
        <w:t> </w:t>
      </w:r>
      <w:r>
        <w:rPr>
          <w:sz w:val="20"/>
        </w:rPr>
        <w:t>Congreso</w:t>
      </w:r>
      <w:r>
        <w:rPr>
          <w:spacing w:val="-1"/>
          <w:sz w:val="20"/>
        </w:rPr>
        <w:t> </w:t>
      </w:r>
      <w:r>
        <w:rPr>
          <w:sz w:val="20"/>
        </w:rPr>
        <w:t>local,</w:t>
      </w:r>
      <w:r>
        <w:rPr>
          <w:spacing w:val="-1"/>
          <w:sz w:val="20"/>
        </w:rPr>
        <w:t> </w:t>
      </w:r>
      <w:r>
        <w:rPr>
          <w:sz w:val="20"/>
        </w:rPr>
        <w:t>por lo</w:t>
      </w:r>
      <w:r>
        <w:rPr>
          <w:spacing w:val="-1"/>
          <w:sz w:val="20"/>
        </w:rPr>
        <w:t> </w:t>
      </w:r>
      <w:r>
        <w:rPr>
          <w:sz w:val="20"/>
        </w:rPr>
        <w:t>que</w:t>
      </w:r>
      <w:r>
        <w:rPr>
          <w:spacing w:val="-2"/>
          <w:sz w:val="20"/>
        </w:rPr>
        <w:t> </w:t>
      </w:r>
      <w:r>
        <w:rPr>
          <w:sz w:val="20"/>
        </w:rPr>
        <w:t>hace</w:t>
      </w:r>
      <w:r>
        <w:rPr>
          <w:spacing w:val="-1"/>
          <w:sz w:val="20"/>
        </w:rPr>
        <w:t> </w:t>
      </w:r>
      <w:r>
        <w:rPr>
          <w:sz w:val="20"/>
        </w:rPr>
        <w:t>a</w:t>
      </w:r>
      <w:r>
        <w:rPr>
          <w:spacing w:val="-1"/>
          <w:sz w:val="20"/>
        </w:rPr>
        <w:t> </w:t>
      </w:r>
      <w:r>
        <w:rPr>
          <w:sz w:val="20"/>
        </w:rPr>
        <w:t>los partidos locales,</w:t>
      </w:r>
      <w:r>
        <w:rPr>
          <w:spacing w:val="-1"/>
          <w:sz w:val="20"/>
        </w:rPr>
        <w:t> </w:t>
      </w:r>
      <w:r>
        <w:rPr>
          <w:sz w:val="20"/>
        </w:rPr>
        <w:t>tendrán derecho a que se les otorgue financiamiento público conforme a las bases siguientes:</w:t>
      </w:r>
    </w:p>
    <w:p>
      <w:pPr>
        <w:pStyle w:val="BodyText"/>
      </w:pPr>
    </w:p>
    <w:p>
      <w:pPr>
        <w:pStyle w:val="ListParagraph"/>
        <w:numPr>
          <w:ilvl w:val="1"/>
          <w:numId w:val="49"/>
        </w:numPr>
        <w:tabs>
          <w:tab w:pos="1056" w:val="left" w:leader="none"/>
          <w:tab w:pos="1058" w:val="left" w:leader="none"/>
        </w:tabs>
        <w:spacing w:line="242" w:lineRule="auto" w:before="0" w:after="0"/>
        <w:ind w:left="1058" w:right="345" w:hanging="432"/>
        <w:jc w:val="both"/>
        <w:rPr>
          <w:rFonts w:ascii="Arial" w:hAnsi="Arial"/>
          <w:b/>
          <w:sz w:val="20"/>
        </w:rPr>
      </w:pPr>
      <w:r>
        <w:rPr>
          <w:sz w:val="20"/>
        </w:rPr>
        <w:t>Se le otorgará a cada partido político el dos por ciento del monto que por financiamiento total les corresponda a los partidos políticos para el sostenimiento de sus actividades ordinarias permanentes a que se refiere este artículo, así como, en el año de la elección de que se trate, el financiamiento para gastos de campaña que corresponda con base en lo dispuesto por el inciso</w:t>
      </w:r>
    </w:p>
    <w:p>
      <w:pPr>
        <w:pStyle w:val="ListParagraph"/>
        <w:numPr>
          <w:ilvl w:val="1"/>
          <w:numId w:val="49"/>
        </w:numPr>
        <w:tabs>
          <w:tab w:pos="1289" w:val="left" w:leader="none"/>
        </w:tabs>
        <w:spacing w:line="222" w:lineRule="exact" w:before="0" w:after="0"/>
        <w:ind w:left="1289" w:right="0" w:hanging="231"/>
        <w:jc w:val="both"/>
        <w:rPr>
          <w:sz w:val="20"/>
        </w:rPr>
      </w:pPr>
      <w:r>
        <w:rPr>
          <w:sz w:val="20"/>
        </w:rPr>
        <w:t>del</w:t>
      </w:r>
      <w:r>
        <w:rPr>
          <w:spacing w:val="-5"/>
          <w:sz w:val="20"/>
        </w:rPr>
        <w:t> </w:t>
      </w:r>
      <w:r>
        <w:rPr>
          <w:sz w:val="20"/>
        </w:rPr>
        <w:t>párrafo</w:t>
      </w:r>
      <w:r>
        <w:rPr>
          <w:spacing w:val="-6"/>
          <w:sz w:val="20"/>
        </w:rPr>
        <w:t> </w:t>
      </w:r>
      <w:r>
        <w:rPr>
          <w:sz w:val="20"/>
        </w:rPr>
        <w:t>1</w:t>
      </w:r>
      <w:r>
        <w:rPr>
          <w:spacing w:val="-4"/>
          <w:sz w:val="20"/>
        </w:rPr>
        <w:t> </w:t>
      </w:r>
      <w:r>
        <w:rPr>
          <w:sz w:val="20"/>
        </w:rPr>
        <w:t>del</w:t>
      </w:r>
      <w:r>
        <w:rPr>
          <w:spacing w:val="-7"/>
          <w:sz w:val="20"/>
        </w:rPr>
        <w:t> </w:t>
      </w:r>
      <w:r>
        <w:rPr>
          <w:sz w:val="20"/>
        </w:rPr>
        <w:t>presente</w:t>
      </w:r>
      <w:r>
        <w:rPr>
          <w:spacing w:val="-6"/>
          <w:sz w:val="20"/>
        </w:rPr>
        <w:t> </w:t>
      </w:r>
      <w:r>
        <w:rPr>
          <w:sz w:val="20"/>
        </w:rPr>
        <w:t>artículo,</w:t>
      </w:r>
      <w:r>
        <w:rPr>
          <w:spacing w:val="-2"/>
          <w:sz w:val="20"/>
        </w:rPr>
        <w:t> </w:t>
      </w:r>
      <w:r>
        <w:rPr>
          <w:spacing w:val="-10"/>
          <w:sz w:val="20"/>
        </w:rPr>
        <w:t>y</w:t>
      </w:r>
    </w:p>
    <w:p>
      <w:pPr>
        <w:pStyle w:val="BodyText"/>
        <w:spacing w:line="242" w:lineRule="auto" w:before="228"/>
        <w:ind w:left="1058" w:right="343" w:hanging="432"/>
        <w:jc w:val="both"/>
      </w:pPr>
      <w:r>
        <w:rPr>
          <w:rFonts w:ascii="Arial" w:hAnsi="Arial"/>
          <w:b/>
        </w:rPr>
        <w:t>b)</w:t>
      </w:r>
      <w:r>
        <w:rPr>
          <w:rFonts w:ascii="Arial" w:hAnsi="Arial"/>
          <w:b/>
          <w:spacing w:val="80"/>
        </w:rPr>
        <w:t> </w:t>
      </w:r>
      <w:r>
        <w:rPr/>
        <w:t>Participarán del financiamiento público para actividades específicas como entidades de interés público sólo en la parte que se distribuya en forma igualitaria.</w:t>
      </w:r>
    </w:p>
    <w:p>
      <w:pPr>
        <w:pStyle w:val="ListParagraph"/>
        <w:numPr>
          <w:ilvl w:val="0"/>
          <w:numId w:val="49"/>
        </w:numPr>
        <w:tabs>
          <w:tab w:pos="889" w:val="left" w:leader="none"/>
        </w:tabs>
        <w:spacing w:line="240" w:lineRule="auto" w:before="227" w:after="0"/>
        <w:ind w:left="338" w:right="340" w:firstLine="288"/>
        <w:jc w:val="both"/>
        <w:rPr>
          <w:sz w:val="20"/>
        </w:rPr>
      </w:pPr>
      <w:r>
        <w:rPr>
          <w:sz w:val="20"/>
        </w:rPr>
        <w:t>Las cantidades a que se refiere el inciso a) del párrafo anterior serán entregadas en la parte proporcional que corresponda a la anualidad, a partir de la fecha en que surta efectos el registro y tomando en cuenta el calendario presupuestal aprobado para el año.</w:t>
      </w:r>
    </w:p>
    <w:p>
      <w:pPr>
        <w:pStyle w:val="Heading2"/>
        <w:spacing w:before="230"/>
      </w:pPr>
      <w:bookmarkStart w:name="Artículo_52" w:id="52"/>
      <w:bookmarkEnd w:id="52"/>
      <w:r>
        <w:rPr>
          <w:b w:val="0"/>
        </w:rPr>
      </w:r>
      <w:r>
        <w:rPr/>
        <w:t>Artículo</w:t>
      </w:r>
      <w:r>
        <w:rPr>
          <w:spacing w:val="-10"/>
        </w:rPr>
        <w:t> </w:t>
      </w:r>
      <w:r>
        <w:rPr>
          <w:spacing w:val="-5"/>
        </w:rPr>
        <w:t>52.</w:t>
      </w:r>
    </w:p>
    <w:p>
      <w:pPr>
        <w:pStyle w:val="BodyText"/>
        <w:ind w:left="338" w:right="334" w:firstLine="288"/>
        <w:jc w:val="both"/>
      </w:pPr>
      <w:r>
        <w:rPr>
          <w:color w:val="2D74B5"/>
        </w:rPr>
        <w:t>[</w:t>
      </w:r>
      <w:r>
        <w:rPr>
          <w:rFonts w:ascii="Arial" w:hAnsi="Arial"/>
          <w:b/>
        </w:rPr>
        <w:t>1. </w:t>
      </w:r>
      <w:r>
        <w:rPr/>
        <w:t>Para que un partido político nacional cuente con recursos públicos locales deberá haber</w:t>
      </w:r>
      <w:r>
        <w:rPr>
          <w:spacing w:val="22"/>
        </w:rPr>
        <w:t> </w:t>
      </w:r>
      <w:r>
        <w:rPr/>
        <w:t>obtenido</w:t>
      </w:r>
      <w:r>
        <w:rPr>
          <w:spacing w:val="40"/>
        </w:rPr>
        <w:t> </w:t>
      </w:r>
      <w:r>
        <w:rPr/>
        <w:t>el tres por ciento de la votación válida emitida en el proceso electoral local anterior en la entidad federativa de que se trate.</w:t>
      </w:r>
    </w:p>
    <w:p>
      <w:pPr>
        <w:pStyle w:val="BodyText"/>
        <w:spacing w:line="242" w:lineRule="auto" w:before="229"/>
        <w:ind w:left="338" w:right="345" w:firstLine="288"/>
        <w:jc w:val="both"/>
      </w:pPr>
      <w:r>
        <w:rPr>
          <w:rFonts w:ascii="Arial" w:hAnsi="Arial"/>
          <w:b/>
        </w:rPr>
        <w:t>2. </w:t>
      </w:r>
      <w:r>
        <w:rPr/>
        <w:t>Las reglas que determinen el financiamiento local de los partidos que cumplan con lo previsto en el párrafo anterior se establecerán en las legislaciones locales respectivas.</w:t>
      </w:r>
      <w:r>
        <w:rPr>
          <w:color w:val="2D74B5"/>
        </w:rPr>
        <w:t>]</w:t>
      </w:r>
    </w:p>
    <w:p>
      <w:pPr>
        <w:spacing w:line="240" w:lineRule="auto" w:before="0"/>
        <w:ind w:left="953" w:right="333" w:firstLine="6394"/>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Artículo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1"/>
        <w:rPr>
          <w:rFonts w:ascii="Times New Roman"/>
          <w:i/>
          <w:sz w:val="16"/>
        </w:rPr>
      </w:pPr>
    </w:p>
    <w:p>
      <w:pPr>
        <w:spacing w:line="252" w:lineRule="exact" w:before="1"/>
        <w:ind w:left="1617" w:right="1617"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7"/>
          <w:sz w:val="22"/>
        </w:rPr>
        <w:t>II</w:t>
      </w:r>
    </w:p>
    <w:p>
      <w:pPr>
        <w:pStyle w:val="Heading1"/>
        <w:spacing w:line="252" w:lineRule="exact"/>
        <w:ind w:right="1617"/>
      </w:pPr>
      <w:r>
        <w:rPr/>
        <w:t>Del</w:t>
      </w:r>
      <w:r>
        <w:rPr>
          <w:spacing w:val="-5"/>
        </w:rPr>
        <w:t> </w:t>
      </w:r>
      <w:r>
        <w:rPr/>
        <w:t>Financiamiento</w:t>
      </w:r>
      <w:r>
        <w:rPr>
          <w:spacing w:val="-7"/>
        </w:rPr>
        <w:t> </w:t>
      </w:r>
      <w:r>
        <w:rPr>
          <w:spacing w:val="-2"/>
        </w:rPr>
        <w:t>Privado</w:t>
      </w:r>
    </w:p>
    <w:p>
      <w:pPr>
        <w:pStyle w:val="Heading2"/>
        <w:spacing w:before="231"/>
      </w:pPr>
      <w:bookmarkStart w:name="Artículo_53" w:id="53"/>
      <w:bookmarkEnd w:id="53"/>
      <w:r>
        <w:rPr>
          <w:b w:val="0"/>
        </w:rPr>
      </w:r>
      <w:r>
        <w:rPr/>
        <w:t>Artículo</w:t>
      </w:r>
      <w:r>
        <w:rPr>
          <w:spacing w:val="-10"/>
        </w:rPr>
        <w:t> </w:t>
      </w:r>
      <w:r>
        <w:rPr>
          <w:spacing w:val="-5"/>
        </w:rPr>
        <w:t>53.</w:t>
      </w:r>
    </w:p>
    <w:p>
      <w:pPr>
        <w:pStyle w:val="ListParagraph"/>
        <w:numPr>
          <w:ilvl w:val="0"/>
          <w:numId w:val="50"/>
        </w:numPr>
        <w:tabs>
          <w:tab w:pos="905" w:val="left" w:leader="none"/>
        </w:tabs>
        <w:spacing w:line="242" w:lineRule="auto" w:before="0" w:after="0"/>
        <w:ind w:left="338" w:right="347" w:firstLine="288"/>
        <w:jc w:val="left"/>
        <w:rPr>
          <w:sz w:val="20"/>
        </w:rPr>
      </w:pPr>
      <w:r>
        <w:rPr>
          <w:sz w:val="20"/>
        </w:rPr>
        <w:t>Además</w:t>
      </w:r>
      <w:r>
        <w:rPr>
          <w:spacing w:val="40"/>
          <w:sz w:val="20"/>
        </w:rPr>
        <w:t> </w:t>
      </w:r>
      <w:r>
        <w:rPr>
          <w:sz w:val="20"/>
        </w:rPr>
        <w:t>de</w:t>
      </w:r>
      <w:r>
        <w:rPr>
          <w:spacing w:val="40"/>
          <w:sz w:val="20"/>
        </w:rPr>
        <w:t> </w:t>
      </w:r>
      <w:r>
        <w:rPr>
          <w:sz w:val="20"/>
        </w:rPr>
        <w:t>lo</w:t>
      </w:r>
      <w:r>
        <w:rPr>
          <w:spacing w:val="40"/>
          <w:sz w:val="20"/>
        </w:rPr>
        <w:t> </w:t>
      </w:r>
      <w:r>
        <w:rPr>
          <w:sz w:val="20"/>
        </w:rPr>
        <w:t>establecido</w:t>
      </w:r>
      <w:r>
        <w:rPr>
          <w:spacing w:val="40"/>
          <w:sz w:val="20"/>
        </w:rPr>
        <w:t> </w:t>
      </w:r>
      <w:r>
        <w:rPr>
          <w:sz w:val="20"/>
        </w:rPr>
        <w:t>en</w:t>
      </w:r>
      <w:r>
        <w:rPr>
          <w:spacing w:val="40"/>
          <w:sz w:val="20"/>
        </w:rPr>
        <w:t> </w:t>
      </w:r>
      <w:r>
        <w:rPr>
          <w:sz w:val="20"/>
        </w:rPr>
        <w:t>el</w:t>
      </w:r>
      <w:r>
        <w:rPr>
          <w:spacing w:val="40"/>
          <w:sz w:val="20"/>
        </w:rPr>
        <w:t> </w:t>
      </w:r>
      <w:r>
        <w:rPr>
          <w:sz w:val="20"/>
        </w:rPr>
        <w:t>Capítulo</w:t>
      </w:r>
      <w:r>
        <w:rPr>
          <w:spacing w:val="40"/>
          <w:sz w:val="20"/>
        </w:rPr>
        <w:t> </w:t>
      </w:r>
      <w:r>
        <w:rPr>
          <w:sz w:val="20"/>
        </w:rPr>
        <w:t>que</w:t>
      </w:r>
      <w:r>
        <w:rPr>
          <w:spacing w:val="40"/>
          <w:sz w:val="20"/>
        </w:rPr>
        <w:t> </w:t>
      </w:r>
      <w:r>
        <w:rPr>
          <w:sz w:val="20"/>
        </w:rPr>
        <w:t>antecede,</w:t>
      </w:r>
      <w:r>
        <w:rPr>
          <w:spacing w:val="40"/>
          <w:sz w:val="20"/>
        </w:rPr>
        <w:t> </w:t>
      </w:r>
      <w:r>
        <w:rPr>
          <w:sz w:val="20"/>
        </w:rPr>
        <w:t>los</w:t>
      </w:r>
      <w:r>
        <w:rPr>
          <w:spacing w:val="40"/>
          <w:sz w:val="20"/>
        </w:rPr>
        <w:t> </w:t>
      </w:r>
      <w:r>
        <w:rPr>
          <w:sz w:val="20"/>
        </w:rPr>
        <w:t>partidos</w:t>
      </w:r>
      <w:r>
        <w:rPr>
          <w:spacing w:val="40"/>
          <w:sz w:val="20"/>
        </w:rPr>
        <w:t> </w:t>
      </w:r>
      <w:r>
        <w:rPr>
          <w:sz w:val="20"/>
        </w:rPr>
        <w:t>políticos</w:t>
      </w:r>
      <w:r>
        <w:rPr>
          <w:spacing w:val="40"/>
          <w:sz w:val="20"/>
        </w:rPr>
        <w:t> </w:t>
      </w:r>
      <w:r>
        <w:rPr>
          <w:sz w:val="20"/>
        </w:rPr>
        <w:t>podrán</w:t>
      </w:r>
      <w:r>
        <w:rPr>
          <w:spacing w:val="40"/>
          <w:sz w:val="20"/>
        </w:rPr>
        <w:t> </w:t>
      </w:r>
      <w:r>
        <w:rPr>
          <w:sz w:val="20"/>
        </w:rPr>
        <w:t>recibir financiamiento que no provenga del erario público, con las modalidades siguientes:</w:t>
      </w:r>
    </w:p>
    <w:p>
      <w:pPr>
        <w:pStyle w:val="ListParagraph"/>
        <w:numPr>
          <w:ilvl w:val="1"/>
          <w:numId w:val="50"/>
        </w:numPr>
        <w:tabs>
          <w:tab w:pos="1058" w:val="left" w:leader="none"/>
        </w:tabs>
        <w:spacing w:line="240" w:lineRule="auto" w:before="225" w:after="0"/>
        <w:ind w:left="1058" w:right="0" w:hanging="432"/>
        <w:jc w:val="left"/>
        <w:rPr>
          <w:sz w:val="20"/>
        </w:rPr>
      </w:pPr>
      <w:r>
        <w:rPr>
          <w:sz w:val="20"/>
        </w:rPr>
        <w:t>Financiamiento</w:t>
      </w:r>
      <w:r>
        <w:rPr>
          <w:spacing w:val="-10"/>
          <w:sz w:val="20"/>
        </w:rPr>
        <w:t> </w:t>
      </w:r>
      <w:r>
        <w:rPr>
          <w:sz w:val="20"/>
        </w:rPr>
        <w:t>por</w:t>
      </w:r>
      <w:r>
        <w:rPr>
          <w:spacing w:val="-9"/>
          <w:sz w:val="20"/>
        </w:rPr>
        <w:t> </w:t>
      </w:r>
      <w:r>
        <w:rPr>
          <w:sz w:val="20"/>
        </w:rPr>
        <w:t>la</w:t>
      </w:r>
      <w:r>
        <w:rPr>
          <w:spacing w:val="-9"/>
          <w:sz w:val="20"/>
        </w:rPr>
        <w:t> </w:t>
      </w:r>
      <w:r>
        <w:rPr>
          <w:spacing w:val="-2"/>
          <w:sz w:val="20"/>
        </w:rPr>
        <w:t>militancia;</w:t>
      </w:r>
    </w:p>
    <w:p>
      <w:pPr>
        <w:pStyle w:val="BodyText"/>
      </w:pPr>
    </w:p>
    <w:p>
      <w:pPr>
        <w:pStyle w:val="ListParagraph"/>
        <w:numPr>
          <w:ilvl w:val="1"/>
          <w:numId w:val="50"/>
        </w:numPr>
        <w:tabs>
          <w:tab w:pos="1058" w:val="left" w:leader="none"/>
        </w:tabs>
        <w:spacing w:line="240" w:lineRule="auto" w:before="0" w:after="0"/>
        <w:ind w:left="1058" w:right="0" w:hanging="432"/>
        <w:jc w:val="left"/>
        <w:rPr>
          <w:sz w:val="20"/>
        </w:rPr>
      </w:pPr>
      <w:r>
        <w:rPr>
          <w:sz w:val="20"/>
        </w:rPr>
        <w:t>Financiamiento</w:t>
      </w:r>
      <w:r>
        <w:rPr>
          <w:spacing w:val="-11"/>
          <w:sz w:val="20"/>
        </w:rPr>
        <w:t> </w:t>
      </w:r>
      <w:r>
        <w:rPr>
          <w:sz w:val="20"/>
        </w:rPr>
        <w:t>de</w:t>
      </w:r>
      <w:r>
        <w:rPr>
          <w:spacing w:val="-13"/>
          <w:sz w:val="20"/>
        </w:rPr>
        <w:t> </w:t>
      </w:r>
      <w:r>
        <w:rPr>
          <w:spacing w:val="-2"/>
          <w:sz w:val="20"/>
        </w:rPr>
        <w:t>simpatizantes;</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pPr>
    </w:p>
    <w:p>
      <w:pPr>
        <w:pStyle w:val="ListParagraph"/>
        <w:numPr>
          <w:ilvl w:val="1"/>
          <w:numId w:val="50"/>
        </w:numPr>
        <w:tabs>
          <w:tab w:pos="1058" w:val="left" w:leader="none"/>
        </w:tabs>
        <w:spacing w:line="240" w:lineRule="auto" w:before="0" w:after="0"/>
        <w:ind w:left="1058" w:right="0" w:hanging="432"/>
        <w:jc w:val="left"/>
        <w:rPr>
          <w:sz w:val="20"/>
        </w:rPr>
      </w:pPr>
      <w:r>
        <w:rPr>
          <w:spacing w:val="-2"/>
          <w:sz w:val="20"/>
        </w:rPr>
        <w:t>Autofinanciamiento,</w:t>
      </w:r>
      <w:r>
        <w:rPr>
          <w:spacing w:val="19"/>
          <w:sz w:val="20"/>
        </w:rPr>
        <w:t> </w:t>
      </w:r>
      <w:r>
        <w:rPr>
          <w:spacing w:val="-10"/>
          <w:sz w:val="20"/>
        </w:rPr>
        <w:t>y</w:t>
      </w:r>
    </w:p>
    <w:p>
      <w:pPr>
        <w:pStyle w:val="BodyText"/>
        <w:spacing w:before="1"/>
      </w:pPr>
    </w:p>
    <w:p>
      <w:pPr>
        <w:pStyle w:val="ListParagraph"/>
        <w:numPr>
          <w:ilvl w:val="1"/>
          <w:numId w:val="50"/>
        </w:numPr>
        <w:tabs>
          <w:tab w:pos="1058" w:val="left" w:leader="none"/>
        </w:tabs>
        <w:spacing w:line="240" w:lineRule="auto" w:before="0" w:after="0"/>
        <w:ind w:left="1058" w:right="0" w:hanging="432"/>
        <w:jc w:val="left"/>
        <w:rPr>
          <w:sz w:val="20"/>
        </w:rPr>
      </w:pPr>
      <w:r>
        <w:rPr>
          <w:sz w:val="20"/>
        </w:rPr>
        <w:t>Financiamiento</w:t>
      </w:r>
      <w:r>
        <w:rPr>
          <w:spacing w:val="-9"/>
          <w:sz w:val="20"/>
        </w:rPr>
        <w:t> </w:t>
      </w:r>
      <w:r>
        <w:rPr>
          <w:sz w:val="20"/>
        </w:rPr>
        <w:t>por</w:t>
      </w:r>
      <w:r>
        <w:rPr>
          <w:spacing w:val="-10"/>
          <w:sz w:val="20"/>
        </w:rPr>
        <w:t> </w:t>
      </w:r>
      <w:r>
        <w:rPr>
          <w:sz w:val="20"/>
        </w:rPr>
        <w:t>rendimientos</w:t>
      </w:r>
      <w:r>
        <w:rPr>
          <w:spacing w:val="-10"/>
          <w:sz w:val="20"/>
        </w:rPr>
        <w:t> </w:t>
      </w:r>
      <w:r>
        <w:rPr>
          <w:sz w:val="20"/>
        </w:rPr>
        <w:t>financieros,</w:t>
      </w:r>
      <w:r>
        <w:rPr>
          <w:spacing w:val="-11"/>
          <w:sz w:val="20"/>
        </w:rPr>
        <w:t> </w:t>
      </w:r>
      <w:r>
        <w:rPr>
          <w:sz w:val="20"/>
        </w:rPr>
        <w:t>fondos</w:t>
      </w:r>
      <w:r>
        <w:rPr>
          <w:spacing w:val="-8"/>
          <w:sz w:val="20"/>
        </w:rPr>
        <w:t> </w:t>
      </w:r>
      <w:r>
        <w:rPr>
          <w:sz w:val="20"/>
        </w:rPr>
        <w:t>y</w:t>
      </w:r>
      <w:r>
        <w:rPr>
          <w:spacing w:val="-10"/>
          <w:sz w:val="20"/>
        </w:rPr>
        <w:t> </w:t>
      </w:r>
      <w:r>
        <w:rPr>
          <w:spacing w:val="-2"/>
          <w:sz w:val="20"/>
        </w:rPr>
        <w:t>fideicomisos.</w:t>
      </w:r>
    </w:p>
    <w:p>
      <w:pPr>
        <w:pStyle w:val="Heading2"/>
        <w:spacing w:before="229"/>
      </w:pPr>
      <w:bookmarkStart w:name="Artículo_54" w:id="54"/>
      <w:bookmarkEnd w:id="54"/>
      <w:r>
        <w:rPr>
          <w:b w:val="0"/>
        </w:rPr>
      </w:r>
      <w:r>
        <w:rPr/>
        <w:t>Artículo</w:t>
      </w:r>
      <w:r>
        <w:rPr>
          <w:spacing w:val="-10"/>
        </w:rPr>
        <w:t> </w:t>
      </w:r>
      <w:r>
        <w:rPr>
          <w:spacing w:val="-5"/>
        </w:rPr>
        <w:t>54.</w:t>
      </w:r>
    </w:p>
    <w:p>
      <w:pPr>
        <w:pStyle w:val="ListParagraph"/>
        <w:numPr>
          <w:ilvl w:val="0"/>
          <w:numId w:val="51"/>
        </w:numPr>
        <w:tabs>
          <w:tab w:pos="931" w:val="left" w:leader="none"/>
        </w:tabs>
        <w:spacing w:line="242" w:lineRule="auto" w:before="0" w:after="0"/>
        <w:ind w:left="338" w:right="339" w:firstLine="288"/>
        <w:jc w:val="both"/>
        <w:rPr>
          <w:sz w:val="20"/>
        </w:rPr>
      </w:pPr>
      <w:r>
        <w:rPr>
          <w:sz w:val="20"/>
        </w:rPr>
        <w:t>No podrán realizar aportaciones o donativos a los partidos políticos ni a los aspirantes, precandidatos o candidatos a cargos de elección popular, en dinero o en especie, por sí o por interpósita persona y bajo ninguna circunstancia:</w:t>
      </w:r>
    </w:p>
    <w:p>
      <w:pPr>
        <w:pStyle w:val="ListParagraph"/>
        <w:numPr>
          <w:ilvl w:val="1"/>
          <w:numId w:val="51"/>
        </w:numPr>
        <w:tabs>
          <w:tab w:pos="1056" w:val="left" w:leader="none"/>
          <w:tab w:pos="1058" w:val="left" w:leader="none"/>
        </w:tabs>
        <w:spacing w:line="242" w:lineRule="auto" w:before="222" w:after="0"/>
        <w:ind w:left="1058" w:right="341" w:hanging="432"/>
        <w:jc w:val="both"/>
        <w:rPr>
          <w:sz w:val="20"/>
        </w:rPr>
      </w:pPr>
      <w:r>
        <w:rPr>
          <w:sz w:val="20"/>
        </w:rPr>
        <w:t>Los</w:t>
      </w:r>
      <w:r>
        <w:rPr>
          <w:spacing w:val="-3"/>
          <w:sz w:val="20"/>
        </w:rPr>
        <w:t> </w:t>
      </w:r>
      <w:r>
        <w:rPr>
          <w:sz w:val="20"/>
        </w:rPr>
        <w:t>poderes</w:t>
      </w:r>
      <w:r>
        <w:rPr>
          <w:spacing w:val="-1"/>
          <w:sz w:val="20"/>
        </w:rPr>
        <w:t> </w:t>
      </w:r>
      <w:r>
        <w:rPr>
          <w:sz w:val="20"/>
        </w:rPr>
        <w:t>Ejecutivo,</w:t>
      </w:r>
      <w:r>
        <w:rPr>
          <w:spacing w:val="-2"/>
          <w:sz w:val="20"/>
        </w:rPr>
        <w:t> </w:t>
      </w:r>
      <w:r>
        <w:rPr>
          <w:sz w:val="20"/>
        </w:rPr>
        <w:t>Legislativo</w:t>
      </w:r>
      <w:r>
        <w:rPr>
          <w:spacing w:val="-1"/>
          <w:sz w:val="20"/>
        </w:rPr>
        <w:t> </w:t>
      </w:r>
      <w:r>
        <w:rPr>
          <w:sz w:val="20"/>
        </w:rPr>
        <w:t>y</w:t>
      </w:r>
      <w:r>
        <w:rPr>
          <w:spacing w:val="-7"/>
          <w:sz w:val="20"/>
        </w:rPr>
        <w:t> </w:t>
      </w:r>
      <w:r>
        <w:rPr>
          <w:sz w:val="20"/>
        </w:rPr>
        <w:t>Judicial</w:t>
      </w:r>
      <w:r>
        <w:rPr>
          <w:spacing w:val="-3"/>
          <w:sz w:val="20"/>
        </w:rPr>
        <w:t> </w:t>
      </w:r>
      <w:r>
        <w:rPr>
          <w:sz w:val="20"/>
        </w:rPr>
        <w:t>de</w:t>
      </w:r>
      <w:r>
        <w:rPr>
          <w:spacing w:val="-2"/>
          <w:sz w:val="20"/>
        </w:rPr>
        <w:t> </w:t>
      </w:r>
      <w:r>
        <w:rPr>
          <w:sz w:val="20"/>
        </w:rPr>
        <w:t>la</w:t>
      </w:r>
      <w:r>
        <w:rPr>
          <w:spacing w:val="-4"/>
          <w:sz w:val="20"/>
        </w:rPr>
        <w:t> </w:t>
      </w:r>
      <w:r>
        <w:rPr>
          <w:sz w:val="20"/>
        </w:rPr>
        <w:t>Federación y</w:t>
      </w:r>
      <w:r>
        <w:rPr>
          <w:spacing w:val="-1"/>
          <w:sz w:val="20"/>
        </w:rPr>
        <w:t> </w:t>
      </w:r>
      <w:r>
        <w:rPr>
          <w:sz w:val="20"/>
        </w:rPr>
        <w:t>de</w:t>
      </w:r>
      <w:r>
        <w:rPr>
          <w:spacing w:val="-2"/>
          <w:sz w:val="20"/>
        </w:rPr>
        <w:t> </w:t>
      </w:r>
      <w:r>
        <w:rPr>
          <w:sz w:val="20"/>
        </w:rPr>
        <w:t>las</w:t>
      </w:r>
      <w:r>
        <w:rPr>
          <w:spacing w:val="-1"/>
          <w:sz w:val="20"/>
        </w:rPr>
        <w:t> </w:t>
      </w:r>
      <w:r>
        <w:rPr>
          <w:sz w:val="20"/>
        </w:rPr>
        <w:t>entidades</w:t>
      </w:r>
      <w:r>
        <w:rPr>
          <w:spacing w:val="-3"/>
          <w:sz w:val="20"/>
        </w:rPr>
        <w:t> </w:t>
      </w:r>
      <w:r>
        <w:rPr>
          <w:sz w:val="20"/>
        </w:rPr>
        <w:t>federativas, y</w:t>
      </w:r>
      <w:r>
        <w:rPr>
          <w:spacing w:val="-5"/>
          <w:sz w:val="20"/>
        </w:rPr>
        <w:t> </w:t>
      </w:r>
      <w:r>
        <w:rPr>
          <w:sz w:val="20"/>
        </w:rPr>
        <w:t>los ayuntamientos, salvo en el caso del financiamiento público establecido en la Constitución y esta </w:t>
      </w:r>
      <w:r>
        <w:rPr>
          <w:spacing w:val="-4"/>
          <w:sz w:val="20"/>
        </w:rPr>
        <w:t>Ley;</w:t>
      </w:r>
    </w:p>
    <w:p>
      <w:pPr>
        <w:pStyle w:val="ListParagraph"/>
        <w:numPr>
          <w:ilvl w:val="1"/>
          <w:numId w:val="51"/>
        </w:numPr>
        <w:tabs>
          <w:tab w:pos="1056" w:val="left" w:leader="none"/>
          <w:tab w:pos="1058" w:val="left" w:leader="none"/>
        </w:tabs>
        <w:spacing w:line="240" w:lineRule="auto" w:before="226" w:after="0"/>
        <w:ind w:left="1058" w:right="345" w:hanging="432"/>
        <w:jc w:val="both"/>
        <w:rPr>
          <w:sz w:val="20"/>
        </w:rPr>
      </w:pPr>
      <w:r>
        <w:rPr>
          <w:color w:val="2D74B5"/>
          <w:sz w:val="20"/>
        </w:rPr>
        <w:t>[</w:t>
      </w:r>
      <w:r>
        <w:rPr>
          <w:sz w:val="20"/>
        </w:rPr>
        <w:t>Las dependencias, entidades u organismos de la Administración Pública Federal, estatal o municipal, centralizada o paraestatal, y los órganos de gobierno del Distrito Federal;</w:t>
      </w:r>
      <w:r>
        <w:rPr>
          <w:color w:val="2D74B5"/>
          <w:sz w:val="20"/>
        </w:rPr>
        <w:t>]</w:t>
      </w:r>
    </w:p>
    <w:p>
      <w:pPr>
        <w:spacing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ListParagraph"/>
        <w:numPr>
          <w:ilvl w:val="1"/>
          <w:numId w:val="51"/>
        </w:numPr>
        <w:tabs>
          <w:tab w:pos="1058" w:val="left" w:leader="none"/>
        </w:tabs>
        <w:spacing w:line="240" w:lineRule="auto" w:before="229" w:after="0"/>
        <w:ind w:left="1058" w:right="0" w:hanging="432"/>
        <w:jc w:val="left"/>
        <w:rPr>
          <w:sz w:val="20"/>
        </w:rPr>
      </w:pPr>
      <w:r>
        <w:rPr>
          <w:color w:val="2D74B5"/>
          <w:sz w:val="20"/>
        </w:rPr>
        <w:t>[</w:t>
      </w:r>
      <w:r>
        <w:rPr>
          <w:sz w:val="20"/>
        </w:rPr>
        <w:t>Los</w:t>
      </w:r>
      <w:r>
        <w:rPr>
          <w:spacing w:val="-9"/>
          <w:sz w:val="20"/>
        </w:rPr>
        <w:t> </w:t>
      </w:r>
      <w:r>
        <w:rPr>
          <w:sz w:val="20"/>
        </w:rPr>
        <w:t>organismos</w:t>
      </w:r>
      <w:r>
        <w:rPr>
          <w:spacing w:val="-9"/>
          <w:sz w:val="20"/>
        </w:rPr>
        <w:t> </w:t>
      </w:r>
      <w:r>
        <w:rPr>
          <w:sz w:val="20"/>
        </w:rPr>
        <w:t>autónomos</w:t>
      </w:r>
      <w:r>
        <w:rPr>
          <w:spacing w:val="-8"/>
          <w:sz w:val="20"/>
        </w:rPr>
        <w:t> </w:t>
      </w:r>
      <w:r>
        <w:rPr>
          <w:sz w:val="20"/>
        </w:rPr>
        <w:t>federales,</w:t>
      </w:r>
      <w:r>
        <w:rPr>
          <w:spacing w:val="-9"/>
          <w:sz w:val="20"/>
        </w:rPr>
        <w:t> </w:t>
      </w:r>
      <w:r>
        <w:rPr>
          <w:sz w:val="20"/>
        </w:rPr>
        <w:t>estatales</w:t>
      </w:r>
      <w:r>
        <w:rPr>
          <w:spacing w:val="-7"/>
          <w:sz w:val="20"/>
        </w:rPr>
        <w:t> </w:t>
      </w:r>
      <w:r>
        <w:rPr>
          <w:sz w:val="20"/>
        </w:rPr>
        <w:t>y</w:t>
      </w:r>
      <w:r>
        <w:rPr>
          <w:spacing w:val="-10"/>
          <w:sz w:val="20"/>
        </w:rPr>
        <w:t> </w:t>
      </w:r>
      <w:r>
        <w:rPr>
          <w:sz w:val="20"/>
        </w:rPr>
        <w:t>del</w:t>
      </w:r>
      <w:r>
        <w:rPr>
          <w:spacing w:val="-9"/>
          <w:sz w:val="20"/>
        </w:rPr>
        <w:t> </w:t>
      </w:r>
      <w:r>
        <w:rPr>
          <w:sz w:val="20"/>
        </w:rPr>
        <w:t>Distrito</w:t>
      </w:r>
      <w:r>
        <w:rPr>
          <w:spacing w:val="-10"/>
          <w:sz w:val="20"/>
        </w:rPr>
        <w:t> </w:t>
      </w:r>
      <w:r>
        <w:rPr>
          <w:spacing w:val="-2"/>
          <w:sz w:val="20"/>
        </w:rPr>
        <w:t>Federal;</w:t>
      </w:r>
      <w:r>
        <w:rPr>
          <w:color w:val="2D74B5"/>
          <w:spacing w:val="-2"/>
          <w:sz w:val="20"/>
        </w:rPr>
        <w:t>]</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before="0"/>
        <w:ind w:left="3521" w:right="0" w:hanging="2432"/>
        <w:jc w:val="left"/>
        <w:rPr>
          <w:rFonts w:ascii="Times New Roman" w:hAnsi="Times New Roman"/>
          <w:i/>
          <w:sz w:val="16"/>
        </w:rPr>
      </w:pPr>
      <w:r>
        <w:rPr>
          <w:rFonts w:ascii="Times New Roman" w:hAnsi="Times New Roman"/>
          <w:i/>
          <w:color w:val="2D74B5"/>
          <w:sz w:val="16"/>
        </w:rPr>
        <w:t>Inciso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w:t>
      </w:r>
      <w:r>
        <w:rPr>
          <w:rFonts w:ascii="Times New Roman" w:hAnsi="Times New Roman"/>
          <w:i/>
          <w:color w:val="2D74B5"/>
          <w:spacing w:val="-10"/>
          <w:sz w:val="16"/>
        </w:rPr>
        <w:t> </w:t>
      </w:r>
      <w:r>
        <w:rPr>
          <w:rFonts w:ascii="Times New Roman" w:hAnsi="Times New Roman"/>
          <w:i/>
          <w:color w:val="2D74B5"/>
          <w:sz w:val="16"/>
        </w:rPr>
        <w:t>notificada</w:t>
      </w:r>
      <w:r>
        <w:rPr>
          <w:rFonts w:ascii="Times New Roman" w:hAnsi="Times New Roman"/>
          <w:i/>
          <w:color w:val="2D74B5"/>
          <w:spacing w:val="-8"/>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8"/>
          <w:sz w:val="16"/>
        </w:rPr>
        <w:t> </w:t>
      </w:r>
      <w:r>
        <w:rPr>
          <w:rFonts w:ascii="Times New Roman" w:hAnsi="Times New Roman"/>
          <w:i/>
          <w:color w:val="2D74B5"/>
          <w:sz w:val="16"/>
        </w:rPr>
        <w:t>legales</w:t>
      </w:r>
      <w:r>
        <w:rPr>
          <w:rFonts w:ascii="Times New Roman" w:hAnsi="Times New Roman"/>
          <w:i/>
          <w:color w:val="2D74B5"/>
          <w:spacing w:val="-9"/>
          <w:sz w:val="16"/>
        </w:rPr>
        <w:t> </w:t>
      </w:r>
      <w:r>
        <w:rPr>
          <w:rFonts w:ascii="Times New Roman" w:hAnsi="Times New Roman"/>
          <w:i/>
          <w:color w:val="2D74B5"/>
          <w:sz w:val="16"/>
        </w:rPr>
        <w:t>el</w:t>
      </w:r>
      <w:r>
        <w:rPr>
          <w:rFonts w:ascii="Times New Roman" w:hAnsi="Times New Roman"/>
          <w:i/>
          <w:color w:val="2D74B5"/>
          <w:spacing w:val="-7"/>
          <w:sz w:val="16"/>
        </w:rPr>
        <w:t> </w:t>
      </w:r>
      <w:r>
        <w:rPr>
          <w:rFonts w:ascii="Times New Roman" w:hAnsi="Times New Roman"/>
          <w:i/>
          <w:color w:val="2D74B5"/>
          <w:sz w:val="16"/>
        </w:rPr>
        <w:t>23-06-2023</w:t>
      </w:r>
      <w:r>
        <w:rPr>
          <w:rFonts w:ascii="Times New Roman" w:hAnsi="Times New Roman"/>
          <w:i/>
          <w:color w:val="2D74B5"/>
          <w:spacing w:val="-8"/>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8"/>
          <w:sz w:val="16"/>
        </w:rPr>
        <w:t> </w:t>
      </w:r>
      <w:r>
        <w:rPr>
          <w:rFonts w:ascii="Times New Roman" w:hAnsi="Times New Roman"/>
          <w:i/>
          <w:color w:val="2D74B5"/>
          <w:sz w:val="16"/>
        </w:rPr>
        <w:t>24-11-</w:t>
      </w:r>
      <w:r>
        <w:rPr>
          <w:rFonts w:ascii="Times New Roman" w:hAnsi="Times New Roman"/>
          <w:i/>
          <w:color w:val="2D74B5"/>
          <w:spacing w:val="-4"/>
          <w:sz w:val="16"/>
        </w:rPr>
        <w:t>2023</w:t>
      </w:r>
    </w:p>
    <w:p>
      <w:pPr>
        <w:pStyle w:val="BodyText"/>
        <w:spacing w:before="46"/>
        <w:rPr>
          <w:rFonts w:ascii="Times New Roman"/>
          <w:i/>
          <w:sz w:val="16"/>
        </w:rPr>
      </w:pPr>
    </w:p>
    <w:p>
      <w:pPr>
        <w:pStyle w:val="ListParagraph"/>
        <w:numPr>
          <w:ilvl w:val="1"/>
          <w:numId w:val="51"/>
        </w:numPr>
        <w:tabs>
          <w:tab w:pos="1058" w:val="left" w:leader="none"/>
        </w:tabs>
        <w:spacing w:line="240" w:lineRule="auto" w:before="0" w:after="0"/>
        <w:ind w:left="1058" w:right="0" w:hanging="432"/>
        <w:jc w:val="left"/>
        <w:rPr>
          <w:sz w:val="20"/>
        </w:rPr>
      </w:pPr>
      <w:r>
        <w:rPr>
          <w:sz w:val="20"/>
        </w:rPr>
        <w:t>Los</w:t>
      </w:r>
      <w:r>
        <w:rPr>
          <w:spacing w:val="-8"/>
          <w:sz w:val="20"/>
        </w:rPr>
        <w:t> </w:t>
      </w:r>
      <w:r>
        <w:rPr>
          <w:sz w:val="20"/>
        </w:rPr>
        <w:t>partidos</w:t>
      </w:r>
      <w:r>
        <w:rPr>
          <w:spacing w:val="-6"/>
          <w:sz w:val="20"/>
        </w:rPr>
        <w:t> </w:t>
      </w:r>
      <w:r>
        <w:rPr>
          <w:sz w:val="20"/>
        </w:rPr>
        <w:t>políticos,</w:t>
      </w:r>
      <w:r>
        <w:rPr>
          <w:spacing w:val="-7"/>
          <w:sz w:val="20"/>
        </w:rPr>
        <w:t> </w:t>
      </w:r>
      <w:r>
        <w:rPr>
          <w:sz w:val="20"/>
        </w:rPr>
        <w:t>personas</w:t>
      </w:r>
      <w:r>
        <w:rPr>
          <w:spacing w:val="-7"/>
          <w:sz w:val="20"/>
        </w:rPr>
        <w:t> </w:t>
      </w:r>
      <w:r>
        <w:rPr>
          <w:sz w:val="20"/>
        </w:rPr>
        <w:t>físicas</w:t>
      </w:r>
      <w:r>
        <w:rPr>
          <w:spacing w:val="-8"/>
          <w:sz w:val="20"/>
        </w:rPr>
        <w:t> </w:t>
      </w:r>
      <w:r>
        <w:rPr>
          <w:sz w:val="20"/>
        </w:rPr>
        <w:t>o</w:t>
      </w:r>
      <w:r>
        <w:rPr>
          <w:spacing w:val="-9"/>
          <w:sz w:val="20"/>
        </w:rPr>
        <w:t> </w:t>
      </w:r>
      <w:r>
        <w:rPr>
          <w:sz w:val="20"/>
        </w:rPr>
        <w:t>morales</w:t>
      </w:r>
      <w:r>
        <w:rPr>
          <w:spacing w:val="-8"/>
          <w:sz w:val="20"/>
        </w:rPr>
        <w:t> </w:t>
      </w:r>
      <w:r>
        <w:rPr>
          <w:spacing w:val="-2"/>
          <w:sz w:val="20"/>
        </w:rPr>
        <w:t>extranjeras;</w:t>
      </w:r>
    </w:p>
    <w:p>
      <w:pPr>
        <w:pStyle w:val="ListParagraph"/>
        <w:numPr>
          <w:ilvl w:val="1"/>
          <w:numId w:val="51"/>
        </w:numPr>
        <w:tabs>
          <w:tab w:pos="1058" w:val="left" w:leader="none"/>
        </w:tabs>
        <w:spacing w:line="240" w:lineRule="auto" w:before="229" w:after="0"/>
        <w:ind w:left="1058" w:right="0" w:hanging="432"/>
        <w:jc w:val="left"/>
        <w:rPr>
          <w:sz w:val="20"/>
        </w:rPr>
      </w:pPr>
      <w:r>
        <w:rPr>
          <w:sz w:val="20"/>
        </w:rPr>
        <w:t>Los</w:t>
      </w:r>
      <w:r>
        <w:rPr>
          <w:spacing w:val="-11"/>
          <w:sz w:val="20"/>
        </w:rPr>
        <w:t> </w:t>
      </w:r>
      <w:r>
        <w:rPr>
          <w:sz w:val="20"/>
        </w:rPr>
        <w:t>organismos</w:t>
      </w:r>
      <w:r>
        <w:rPr>
          <w:spacing w:val="-10"/>
          <w:sz w:val="20"/>
        </w:rPr>
        <w:t> </w:t>
      </w:r>
      <w:r>
        <w:rPr>
          <w:sz w:val="20"/>
        </w:rPr>
        <w:t>internacionales</w:t>
      </w:r>
      <w:r>
        <w:rPr>
          <w:spacing w:val="-10"/>
          <w:sz w:val="20"/>
        </w:rPr>
        <w:t> </w:t>
      </w:r>
      <w:r>
        <w:rPr>
          <w:sz w:val="20"/>
        </w:rPr>
        <w:t>de</w:t>
      </w:r>
      <w:r>
        <w:rPr>
          <w:spacing w:val="-10"/>
          <w:sz w:val="20"/>
        </w:rPr>
        <w:t> </w:t>
      </w:r>
      <w:r>
        <w:rPr>
          <w:sz w:val="20"/>
        </w:rPr>
        <w:t>cualquier</w:t>
      </w:r>
      <w:r>
        <w:rPr>
          <w:spacing w:val="-9"/>
          <w:sz w:val="20"/>
        </w:rPr>
        <w:t> </w:t>
      </w:r>
      <w:r>
        <w:rPr>
          <w:spacing w:val="-2"/>
          <w:sz w:val="20"/>
        </w:rPr>
        <w:t>naturaleza;</w:t>
      </w:r>
    </w:p>
    <w:p>
      <w:pPr>
        <w:pStyle w:val="BodyText"/>
        <w:spacing w:before="1"/>
      </w:pPr>
    </w:p>
    <w:p>
      <w:pPr>
        <w:pStyle w:val="ListParagraph"/>
        <w:numPr>
          <w:ilvl w:val="1"/>
          <w:numId w:val="51"/>
        </w:numPr>
        <w:tabs>
          <w:tab w:pos="1058" w:val="left" w:leader="none"/>
        </w:tabs>
        <w:spacing w:line="240" w:lineRule="auto" w:before="0" w:after="0"/>
        <w:ind w:left="1058" w:right="0" w:hanging="432"/>
        <w:jc w:val="left"/>
        <w:rPr>
          <w:sz w:val="20"/>
        </w:rPr>
      </w:pPr>
      <w:r>
        <w:rPr>
          <w:sz w:val="20"/>
        </w:rPr>
        <w:t>Las</w:t>
      </w:r>
      <w:r>
        <w:rPr>
          <w:spacing w:val="-8"/>
          <w:sz w:val="20"/>
        </w:rPr>
        <w:t> </w:t>
      </w:r>
      <w:r>
        <w:rPr>
          <w:sz w:val="20"/>
        </w:rPr>
        <w:t>personas</w:t>
      </w:r>
      <w:r>
        <w:rPr>
          <w:spacing w:val="-7"/>
          <w:sz w:val="20"/>
        </w:rPr>
        <w:t> </w:t>
      </w:r>
      <w:r>
        <w:rPr>
          <w:sz w:val="20"/>
        </w:rPr>
        <w:t>morales,</w:t>
      </w:r>
      <w:r>
        <w:rPr>
          <w:spacing w:val="-7"/>
          <w:sz w:val="20"/>
        </w:rPr>
        <w:t> </w:t>
      </w:r>
      <w:r>
        <w:rPr>
          <w:spacing w:val="-10"/>
          <w:sz w:val="20"/>
        </w:rPr>
        <w:t>y</w:t>
      </w:r>
    </w:p>
    <w:p>
      <w:pPr>
        <w:pStyle w:val="BodyText"/>
        <w:spacing w:before="1"/>
      </w:pPr>
    </w:p>
    <w:p>
      <w:pPr>
        <w:pStyle w:val="ListParagraph"/>
        <w:numPr>
          <w:ilvl w:val="1"/>
          <w:numId w:val="51"/>
        </w:numPr>
        <w:tabs>
          <w:tab w:pos="1058" w:val="left" w:leader="none"/>
        </w:tabs>
        <w:spacing w:line="240" w:lineRule="auto" w:before="0" w:after="0"/>
        <w:ind w:left="1058" w:right="0" w:hanging="432"/>
        <w:jc w:val="left"/>
        <w:rPr>
          <w:sz w:val="20"/>
        </w:rPr>
      </w:pPr>
      <w:r>
        <w:rPr>
          <w:sz w:val="20"/>
        </w:rPr>
        <w:t>Las</w:t>
      </w:r>
      <w:r>
        <w:rPr>
          <w:spacing w:val="-6"/>
          <w:sz w:val="20"/>
        </w:rPr>
        <w:t> </w:t>
      </w:r>
      <w:r>
        <w:rPr>
          <w:sz w:val="20"/>
        </w:rPr>
        <w:t>personas</w:t>
      </w:r>
      <w:r>
        <w:rPr>
          <w:spacing w:val="-5"/>
          <w:sz w:val="20"/>
        </w:rPr>
        <w:t> </w:t>
      </w:r>
      <w:r>
        <w:rPr>
          <w:sz w:val="20"/>
        </w:rPr>
        <w:t>que</w:t>
      </w:r>
      <w:r>
        <w:rPr>
          <w:spacing w:val="-5"/>
          <w:sz w:val="20"/>
        </w:rPr>
        <w:t> </w:t>
      </w:r>
      <w:r>
        <w:rPr>
          <w:sz w:val="20"/>
        </w:rPr>
        <w:t>vivan</w:t>
      </w:r>
      <w:r>
        <w:rPr>
          <w:spacing w:val="-5"/>
          <w:sz w:val="20"/>
        </w:rPr>
        <w:t> </w:t>
      </w:r>
      <w:r>
        <w:rPr>
          <w:sz w:val="20"/>
        </w:rPr>
        <w:t>o</w:t>
      </w:r>
      <w:r>
        <w:rPr>
          <w:spacing w:val="-6"/>
          <w:sz w:val="20"/>
        </w:rPr>
        <w:t> </w:t>
      </w:r>
      <w:r>
        <w:rPr>
          <w:sz w:val="20"/>
        </w:rPr>
        <w:t>trabajen</w:t>
      </w:r>
      <w:r>
        <w:rPr>
          <w:spacing w:val="-5"/>
          <w:sz w:val="20"/>
        </w:rPr>
        <w:t> </w:t>
      </w:r>
      <w:r>
        <w:rPr>
          <w:sz w:val="20"/>
        </w:rPr>
        <w:t>en</w:t>
      </w:r>
      <w:r>
        <w:rPr>
          <w:spacing w:val="-7"/>
          <w:sz w:val="20"/>
        </w:rPr>
        <w:t> </w:t>
      </w:r>
      <w:r>
        <w:rPr>
          <w:sz w:val="20"/>
        </w:rPr>
        <w:t>el</w:t>
      </w:r>
      <w:r>
        <w:rPr>
          <w:spacing w:val="-7"/>
          <w:sz w:val="20"/>
        </w:rPr>
        <w:t> </w:t>
      </w:r>
      <w:r>
        <w:rPr>
          <w:spacing w:val="-2"/>
          <w:sz w:val="20"/>
        </w:rPr>
        <w:t>extranjero.</w:t>
      </w:r>
    </w:p>
    <w:p>
      <w:pPr>
        <w:pStyle w:val="ListParagraph"/>
        <w:numPr>
          <w:ilvl w:val="0"/>
          <w:numId w:val="51"/>
        </w:numPr>
        <w:tabs>
          <w:tab w:pos="871" w:val="left" w:leader="none"/>
        </w:tabs>
        <w:spacing w:line="242" w:lineRule="auto" w:before="228" w:after="0"/>
        <w:ind w:left="338" w:right="346" w:firstLine="288"/>
        <w:jc w:val="left"/>
        <w:rPr>
          <w:sz w:val="20"/>
        </w:rPr>
      </w:pPr>
      <w:r>
        <w:rPr>
          <w:sz w:val="20"/>
        </w:rPr>
        <w:t>Los</w:t>
      </w:r>
      <w:r>
        <w:rPr>
          <w:spacing w:val="25"/>
          <w:sz w:val="20"/>
        </w:rPr>
        <w:t> </w:t>
      </w:r>
      <w:r>
        <w:rPr>
          <w:sz w:val="20"/>
        </w:rPr>
        <w:t>partidos</w:t>
      </w:r>
      <w:r>
        <w:rPr>
          <w:spacing w:val="23"/>
          <w:sz w:val="20"/>
        </w:rPr>
        <w:t> </w:t>
      </w:r>
      <w:r>
        <w:rPr>
          <w:sz w:val="20"/>
        </w:rPr>
        <w:t>políticos</w:t>
      </w:r>
      <w:r>
        <w:rPr>
          <w:spacing w:val="23"/>
          <w:sz w:val="20"/>
        </w:rPr>
        <w:t> </w:t>
      </w:r>
      <w:r>
        <w:rPr>
          <w:sz w:val="20"/>
        </w:rPr>
        <w:t>no</w:t>
      </w:r>
      <w:r>
        <w:rPr>
          <w:spacing w:val="22"/>
          <w:sz w:val="20"/>
        </w:rPr>
        <w:t> </w:t>
      </w:r>
      <w:r>
        <w:rPr>
          <w:sz w:val="20"/>
        </w:rPr>
        <w:t>podrán</w:t>
      </w:r>
      <w:r>
        <w:rPr>
          <w:spacing w:val="22"/>
          <w:sz w:val="20"/>
        </w:rPr>
        <w:t> </w:t>
      </w:r>
      <w:r>
        <w:rPr>
          <w:sz w:val="20"/>
        </w:rPr>
        <w:t>solicitar</w:t>
      </w:r>
      <w:r>
        <w:rPr>
          <w:spacing w:val="23"/>
          <w:sz w:val="20"/>
        </w:rPr>
        <w:t> </w:t>
      </w:r>
      <w:r>
        <w:rPr>
          <w:sz w:val="20"/>
        </w:rPr>
        <w:t>créditos</w:t>
      </w:r>
      <w:r>
        <w:rPr>
          <w:spacing w:val="25"/>
          <w:sz w:val="20"/>
        </w:rPr>
        <w:t> </w:t>
      </w:r>
      <w:r>
        <w:rPr>
          <w:sz w:val="20"/>
        </w:rPr>
        <w:t>provenientes</w:t>
      </w:r>
      <w:r>
        <w:rPr>
          <w:spacing w:val="23"/>
          <w:sz w:val="20"/>
        </w:rPr>
        <w:t> </w:t>
      </w:r>
      <w:r>
        <w:rPr>
          <w:sz w:val="20"/>
        </w:rPr>
        <w:t>de</w:t>
      </w:r>
      <w:r>
        <w:rPr>
          <w:spacing w:val="24"/>
          <w:sz w:val="20"/>
        </w:rPr>
        <w:t> </w:t>
      </w:r>
      <w:r>
        <w:rPr>
          <w:sz w:val="20"/>
        </w:rPr>
        <w:t>la</w:t>
      </w:r>
      <w:r>
        <w:rPr>
          <w:spacing w:val="24"/>
          <w:sz w:val="20"/>
        </w:rPr>
        <w:t> </w:t>
      </w:r>
      <w:r>
        <w:rPr>
          <w:sz w:val="20"/>
        </w:rPr>
        <w:t>banca</w:t>
      </w:r>
      <w:r>
        <w:rPr>
          <w:spacing w:val="24"/>
          <w:sz w:val="20"/>
        </w:rPr>
        <w:t> </w:t>
      </w:r>
      <w:r>
        <w:rPr>
          <w:sz w:val="20"/>
        </w:rPr>
        <w:t>de</w:t>
      </w:r>
      <w:r>
        <w:rPr>
          <w:spacing w:val="22"/>
          <w:sz w:val="20"/>
        </w:rPr>
        <w:t> </w:t>
      </w:r>
      <w:r>
        <w:rPr>
          <w:sz w:val="20"/>
        </w:rPr>
        <w:t>desarrollo</w:t>
      </w:r>
      <w:r>
        <w:rPr>
          <w:spacing w:val="24"/>
          <w:sz w:val="20"/>
        </w:rPr>
        <w:t> </w:t>
      </w:r>
      <w:r>
        <w:rPr>
          <w:sz w:val="20"/>
        </w:rPr>
        <w:t>para</w:t>
      </w:r>
      <w:r>
        <w:rPr>
          <w:spacing w:val="24"/>
          <w:sz w:val="20"/>
        </w:rPr>
        <w:t> </w:t>
      </w:r>
      <w:r>
        <w:rPr>
          <w:sz w:val="20"/>
        </w:rPr>
        <w:t>el financiamiento de sus actividades.</w:t>
      </w:r>
    </w:p>
    <w:p>
      <w:pPr>
        <w:pStyle w:val="Heading2"/>
        <w:spacing w:before="227"/>
      </w:pPr>
      <w:bookmarkStart w:name="Artículo_55" w:id="55"/>
      <w:bookmarkEnd w:id="55"/>
      <w:r>
        <w:rPr>
          <w:b w:val="0"/>
        </w:rPr>
      </w:r>
      <w:r>
        <w:rPr/>
        <w:t>Artículo</w:t>
      </w:r>
      <w:r>
        <w:rPr>
          <w:spacing w:val="-10"/>
        </w:rPr>
        <w:t> </w:t>
      </w:r>
      <w:r>
        <w:rPr>
          <w:spacing w:val="-5"/>
        </w:rPr>
        <w:t>55.</w:t>
      </w:r>
    </w:p>
    <w:p>
      <w:pPr>
        <w:pStyle w:val="ListParagraph"/>
        <w:numPr>
          <w:ilvl w:val="0"/>
          <w:numId w:val="52"/>
        </w:numPr>
        <w:tabs>
          <w:tab w:pos="845" w:val="left" w:leader="none"/>
        </w:tabs>
        <w:spacing w:line="240" w:lineRule="auto" w:before="0" w:after="0"/>
        <w:ind w:left="845" w:right="0" w:hanging="219"/>
        <w:jc w:val="left"/>
        <w:rPr>
          <w:sz w:val="20"/>
        </w:rPr>
      </w:pPr>
      <w:r>
        <w:rPr>
          <w:sz w:val="20"/>
        </w:rPr>
        <w:t>Los</w:t>
      </w:r>
      <w:r>
        <w:rPr>
          <w:spacing w:val="-5"/>
          <w:sz w:val="20"/>
        </w:rPr>
        <w:t> </w:t>
      </w:r>
      <w:r>
        <w:rPr>
          <w:sz w:val="20"/>
        </w:rPr>
        <w:t>partidos</w:t>
      </w:r>
      <w:r>
        <w:rPr>
          <w:spacing w:val="-7"/>
          <w:sz w:val="20"/>
        </w:rPr>
        <w:t> </w:t>
      </w:r>
      <w:r>
        <w:rPr>
          <w:sz w:val="20"/>
        </w:rPr>
        <w:t>políticos</w:t>
      </w:r>
      <w:r>
        <w:rPr>
          <w:spacing w:val="-6"/>
          <w:sz w:val="20"/>
        </w:rPr>
        <w:t> </w:t>
      </w:r>
      <w:r>
        <w:rPr>
          <w:sz w:val="20"/>
        </w:rPr>
        <w:t>no</w:t>
      </w:r>
      <w:r>
        <w:rPr>
          <w:spacing w:val="-4"/>
          <w:sz w:val="20"/>
        </w:rPr>
        <w:t> </w:t>
      </w:r>
      <w:r>
        <w:rPr>
          <w:sz w:val="20"/>
        </w:rPr>
        <w:t>podrán</w:t>
      </w:r>
      <w:r>
        <w:rPr>
          <w:spacing w:val="-8"/>
          <w:sz w:val="20"/>
        </w:rPr>
        <w:t> </w:t>
      </w:r>
      <w:r>
        <w:rPr>
          <w:sz w:val="20"/>
        </w:rPr>
        <w:t>recibir</w:t>
      </w:r>
      <w:r>
        <w:rPr>
          <w:spacing w:val="-6"/>
          <w:sz w:val="20"/>
        </w:rPr>
        <w:t> </w:t>
      </w:r>
      <w:r>
        <w:rPr>
          <w:sz w:val="20"/>
        </w:rPr>
        <w:t>aportaciones</w:t>
      </w:r>
      <w:r>
        <w:rPr>
          <w:spacing w:val="-4"/>
          <w:sz w:val="20"/>
        </w:rPr>
        <w:t> </w:t>
      </w:r>
      <w:r>
        <w:rPr>
          <w:sz w:val="20"/>
        </w:rPr>
        <w:t>de</w:t>
      </w:r>
      <w:r>
        <w:rPr>
          <w:spacing w:val="-8"/>
          <w:sz w:val="20"/>
        </w:rPr>
        <w:t> </w:t>
      </w:r>
      <w:r>
        <w:rPr>
          <w:sz w:val="20"/>
        </w:rPr>
        <w:t>personas</w:t>
      </w:r>
      <w:r>
        <w:rPr>
          <w:spacing w:val="-7"/>
          <w:sz w:val="20"/>
        </w:rPr>
        <w:t> </w:t>
      </w:r>
      <w:r>
        <w:rPr>
          <w:sz w:val="20"/>
        </w:rPr>
        <w:t>no</w:t>
      </w:r>
      <w:r>
        <w:rPr>
          <w:spacing w:val="-7"/>
          <w:sz w:val="20"/>
        </w:rPr>
        <w:t> </w:t>
      </w:r>
      <w:r>
        <w:rPr>
          <w:spacing w:val="-2"/>
          <w:sz w:val="20"/>
        </w:rPr>
        <w:t>identificadas.</w:t>
      </w:r>
    </w:p>
    <w:p>
      <w:pPr>
        <w:pStyle w:val="ListParagraph"/>
        <w:numPr>
          <w:ilvl w:val="0"/>
          <w:numId w:val="52"/>
        </w:numPr>
        <w:tabs>
          <w:tab w:pos="852" w:val="left" w:leader="none"/>
        </w:tabs>
        <w:spacing w:line="242" w:lineRule="auto" w:before="229" w:after="0"/>
        <w:ind w:left="338" w:right="347" w:firstLine="288"/>
        <w:jc w:val="left"/>
        <w:rPr>
          <w:sz w:val="20"/>
        </w:rPr>
      </w:pPr>
      <w:r>
        <w:rPr>
          <w:sz w:val="20"/>
        </w:rPr>
        <w:t>Las aportaciones en dinero que los simpatizantes realicen a los partidos políticos, serán deducibles del Impuesto sobre la Renta, hasta en un monto del veinticinco por ciento.</w:t>
      </w:r>
    </w:p>
    <w:p>
      <w:pPr>
        <w:pStyle w:val="Heading2"/>
        <w:spacing w:before="227"/>
      </w:pPr>
      <w:bookmarkStart w:name="Artículo_56" w:id="56"/>
      <w:bookmarkEnd w:id="56"/>
      <w:r>
        <w:rPr>
          <w:b w:val="0"/>
        </w:rPr>
      </w:r>
      <w:r>
        <w:rPr/>
        <w:t>Artículo</w:t>
      </w:r>
      <w:r>
        <w:rPr>
          <w:spacing w:val="-10"/>
        </w:rPr>
        <w:t> </w:t>
      </w:r>
      <w:r>
        <w:rPr>
          <w:spacing w:val="-5"/>
        </w:rPr>
        <w:t>56.</w:t>
      </w:r>
    </w:p>
    <w:p>
      <w:pPr>
        <w:pStyle w:val="ListParagraph"/>
        <w:numPr>
          <w:ilvl w:val="0"/>
          <w:numId w:val="53"/>
        </w:numPr>
        <w:tabs>
          <w:tab w:pos="845" w:val="left" w:leader="none"/>
        </w:tabs>
        <w:spacing w:line="240" w:lineRule="auto" w:before="0" w:after="0"/>
        <w:ind w:left="845" w:right="0" w:hanging="219"/>
        <w:jc w:val="left"/>
        <w:rPr>
          <w:sz w:val="20"/>
        </w:rPr>
      </w:pPr>
      <w:r>
        <w:rPr>
          <w:sz w:val="20"/>
        </w:rPr>
        <w:t>El</w:t>
      </w:r>
      <w:r>
        <w:rPr>
          <w:spacing w:val="-9"/>
          <w:sz w:val="20"/>
        </w:rPr>
        <w:t> </w:t>
      </w:r>
      <w:r>
        <w:rPr>
          <w:sz w:val="20"/>
        </w:rPr>
        <w:t>financiamiento</w:t>
      </w:r>
      <w:r>
        <w:rPr>
          <w:spacing w:val="-6"/>
          <w:sz w:val="20"/>
        </w:rPr>
        <w:t> </w:t>
      </w:r>
      <w:r>
        <w:rPr>
          <w:sz w:val="20"/>
        </w:rPr>
        <w:t>que</w:t>
      </w:r>
      <w:r>
        <w:rPr>
          <w:spacing w:val="-8"/>
          <w:sz w:val="20"/>
        </w:rPr>
        <w:t> </w:t>
      </w:r>
      <w:r>
        <w:rPr>
          <w:sz w:val="20"/>
        </w:rPr>
        <w:t>no</w:t>
      </w:r>
      <w:r>
        <w:rPr>
          <w:spacing w:val="-6"/>
          <w:sz w:val="20"/>
        </w:rPr>
        <w:t> </w:t>
      </w:r>
      <w:r>
        <w:rPr>
          <w:sz w:val="20"/>
        </w:rPr>
        <w:t>provenga</w:t>
      </w:r>
      <w:r>
        <w:rPr>
          <w:spacing w:val="-7"/>
          <w:sz w:val="20"/>
        </w:rPr>
        <w:t> </w:t>
      </w:r>
      <w:r>
        <w:rPr>
          <w:sz w:val="20"/>
        </w:rPr>
        <w:t>del</w:t>
      </w:r>
      <w:r>
        <w:rPr>
          <w:spacing w:val="-7"/>
          <w:sz w:val="20"/>
        </w:rPr>
        <w:t> </w:t>
      </w:r>
      <w:r>
        <w:rPr>
          <w:sz w:val="20"/>
        </w:rPr>
        <w:t>erario</w:t>
      </w:r>
      <w:r>
        <w:rPr>
          <w:spacing w:val="-6"/>
          <w:sz w:val="20"/>
        </w:rPr>
        <w:t> </w:t>
      </w:r>
      <w:r>
        <w:rPr>
          <w:sz w:val="20"/>
        </w:rPr>
        <w:t>público</w:t>
      </w:r>
      <w:r>
        <w:rPr>
          <w:spacing w:val="-8"/>
          <w:sz w:val="20"/>
        </w:rPr>
        <w:t> </w:t>
      </w:r>
      <w:r>
        <w:rPr>
          <w:sz w:val="20"/>
        </w:rPr>
        <w:t>tendrá</w:t>
      </w:r>
      <w:r>
        <w:rPr>
          <w:spacing w:val="-8"/>
          <w:sz w:val="20"/>
        </w:rPr>
        <w:t> </w:t>
      </w:r>
      <w:r>
        <w:rPr>
          <w:sz w:val="20"/>
        </w:rPr>
        <w:t>las</w:t>
      </w:r>
      <w:r>
        <w:rPr>
          <w:spacing w:val="-7"/>
          <w:sz w:val="20"/>
        </w:rPr>
        <w:t> </w:t>
      </w:r>
      <w:r>
        <w:rPr>
          <w:sz w:val="20"/>
        </w:rPr>
        <w:t>siguientes</w:t>
      </w:r>
      <w:r>
        <w:rPr>
          <w:spacing w:val="-6"/>
          <w:sz w:val="20"/>
        </w:rPr>
        <w:t> </w:t>
      </w:r>
      <w:r>
        <w:rPr>
          <w:spacing w:val="-2"/>
          <w:sz w:val="20"/>
        </w:rPr>
        <w:t>modalidades:</w:t>
      </w:r>
    </w:p>
    <w:p>
      <w:pPr>
        <w:pStyle w:val="ListParagraph"/>
        <w:numPr>
          <w:ilvl w:val="1"/>
          <w:numId w:val="53"/>
        </w:numPr>
        <w:tabs>
          <w:tab w:pos="1056" w:val="left" w:leader="none"/>
          <w:tab w:pos="1058" w:val="left" w:leader="none"/>
        </w:tabs>
        <w:spacing w:line="242" w:lineRule="auto" w:before="229" w:after="0"/>
        <w:ind w:left="1058" w:right="346" w:hanging="432"/>
        <w:jc w:val="both"/>
        <w:rPr>
          <w:sz w:val="20"/>
        </w:rPr>
      </w:pPr>
      <w:r>
        <w:rPr>
          <w:sz w:val="20"/>
        </w:rPr>
        <w:t>Las aportaciones o cuotas individuales y</w:t>
      </w:r>
      <w:r>
        <w:rPr>
          <w:spacing w:val="-1"/>
          <w:sz w:val="20"/>
        </w:rPr>
        <w:t> </w:t>
      </w:r>
      <w:r>
        <w:rPr>
          <w:sz w:val="20"/>
        </w:rPr>
        <w:t>obligatorias, ordinarias y extraordinarias, en dinero o en especie, que realicen los militantes de los partidos políticos;</w:t>
      </w:r>
    </w:p>
    <w:p>
      <w:pPr>
        <w:pStyle w:val="ListParagraph"/>
        <w:numPr>
          <w:ilvl w:val="1"/>
          <w:numId w:val="53"/>
        </w:numPr>
        <w:tabs>
          <w:tab w:pos="1056" w:val="left" w:leader="none"/>
          <w:tab w:pos="1058" w:val="left" w:leader="none"/>
        </w:tabs>
        <w:spacing w:line="242" w:lineRule="auto" w:before="227" w:after="0"/>
        <w:ind w:left="1058" w:right="338" w:hanging="432"/>
        <w:jc w:val="both"/>
        <w:rPr>
          <w:sz w:val="20"/>
        </w:rPr>
      </w:pPr>
      <w:r>
        <w:rPr>
          <w:sz w:val="20"/>
        </w:rPr>
        <w:t>Las aportaciones voluntarias y personales, en dinero o en especie, que los precandidatos y candidatos aporten exclusivamente para sus precampañas y campañas, y</w:t>
      </w:r>
    </w:p>
    <w:p>
      <w:pPr>
        <w:pStyle w:val="ListParagraph"/>
        <w:numPr>
          <w:ilvl w:val="1"/>
          <w:numId w:val="53"/>
        </w:numPr>
        <w:tabs>
          <w:tab w:pos="1056" w:val="left" w:leader="none"/>
          <w:tab w:pos="1058" w:val="left" w:leader="none"/>
        </w:tabs>
        <w:spacing w:line="242" w:lineRule="auto" w:before="224" w:after="0"/>
        <w:ind w:left="1058" w:right="341" w:hanging="432"/>
        <w:jc w:val="both"/>
        <w:rPr>
          <w:sz w:val="20"/>
        </w:rPr>
      </w:pPr>
      <w:r>
        <w:rPr>
          <w:sz w:val="20"/>
        </w:rPr>
        <w:t>Las aportaciones voluntarias y personales que realicen los simpatizantes durante los procesos electorales</w:t>
      </w:r>
      <w:r>
        <w:rPr>
          <w:spacing w:val="-2"/>
          <w:sz w:val="20"/>
        </w:rPr>
        <w:t> </w:t>
      </w:r>
      <w:r>
        <w:rPr>
          <w:sz w:val="20"/>
        </w:rPr>
        <w:t>federales y</w:t>
      </w:r>
      <w:r>
        <w:rPr>
          <w:spacing w:val="-4"/>
          <w:sz w:val="20"/>
        </w:rPr>
        <w:t> </w:t>
      </w:r>
      <w:r>
        <w:rPr>
          <w:sz w:val="20"/>
        </w:rPr>
        <w:t>locales, y</w:t>
      </w:r>
      <w:r>
        <w:rPr>
          <w:spacing w:val="-5"/>
          <w:sz w:val="20"/>
        </w:rPr>
        <w:t> </w:t>
      </w:r>
      <w:r>
        <w:rPr>
          <w:sz w:val="20"/>
        </w:rPr>
        <w:t>estará</w:t>
      </w:r>
      <w:r>
        <w:rPr>
          <w:spacing w:val="-3"/>
          <w:sz w:val="20"/>
        </w:rPr>
        <w:t> </w:t>
      </w:r>
      <w:r>
        <w:rPr>
          <w:sz w:val="20"/>
        </w:rPr>
        <w:t>conformado</w:t>
      </w:r>
      <w:r>
        <w:rPr>
          <w:spacing w:val="-3"/>
          <w:sz w:val="20"/>
        </w:rPr>
        <w:t> </w:t>
      </w:r>
      <w:r>
        <w:rPr>
          <w:sz w:val="20"/>
        </w:rPr>
        <w:t>por</w:t>
      </w:r>
      <w:r>
        <w:rPr>
          <w:spacing w:val="-2"/>
          <w:sz w:val="20"/>
        </w:rPr>
        <w:t> </w:t>
      </w:r>
      <w:r>
        <w:rPr>
          <w:sz w:val="20"/>
        </w:rPr>
        <w:t>las</w:t>
      </w:r>
      <w:r>
        <w:rPr>
          <w:spacing w:val="-2"/>
          <w:sz w:val="20"/>
        </w:rPr>
        <w:t> </w:t>
      </w:r>
      <w:r>
        <w:rPr>
          <w:sz w:val="20"/>
        </w:rPr>
        <w:t>aportaciones</w:t>
      </w:r>
      <w:r>
        <w:rPr>
          <w:spacing w:val="-2"/>
          <w:sz w:val="20"/>
        </w:rPr>
        <w:t> </w:t>
      </w:r>
      <w:r>
        <w:rPr>
          <w:sz w:val="20"/>
        </w:rPr>
        <w:t>o</w:t>
      </w:r>
      <w:r>
        <w:rPr>
          <w:spacing w:val="-3"/>
          <w:sz w:val="20"/>
        </w:rPr>
        <w:t> </w:t>
      </w:r>
      <w:r>
        <w:rPr>
          <w:sz w:val="20"/>
        </w:rPr>
        <w:t>donativos,</w:t>
      </w:r>
      <w:r>
        <w:rPr>
          <w:spacing w:val="-3"/>
          <w:sz w:val="20"/>
        </w:rPr>
        <w:t> </w:t>
      </w:r>
      <w:r>
        <w:rPr>
          <w:sz w:val="20"/>
        </w:rPr>
        <w:t>en</w:t>
      </w:r>
      <w:r>
        <w:rPr>
          <w:spacing w:val="-4"/>
          <w:sz w:val="20"/>
        </w:rPr>
        <w:t> </w:t>
      </w:r>
      <w:r>
        <w:rPr>
          <w:sz w:val="20"/>
        </w:rPr>
        <w:t>dinero</w:t>
      </w:r>
      <w:r>
        <w:rPr>
          <w:spacing w:val="-1"/>
          <w:sz w:val="20"/>
        </w:rPr>
        <w:t> </w:t>
      </w:r>
      <w:r>
        <w:rPr>
          <w:sz w:val="20"/>
        </w:rPr>
        <w:t>o en especie, hechas a los partidos políticos en forma libre y voluntaria por las personas físicas mexicanas con residencia en el país.</w:t>
      </w:r>
    </w:p>
    <w:p>
      <w:pPr>
        <w:pStyle w:val="ListParagraph"/>
        <w:spacing w:after="0" w:line="242" w:lineRule="auto"/>
        <w:jc w:val="both"/>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0"/>
          <w:numId w:val="53"/>
        </w:numPr>
        <w:tabs>
          <w:tab w:pos="845" w:val="left" w:leader="none"/>
        </w:tabs>
        <w:spacing w:line="240" w:lineRule="auto" w:before="0" w:after="0"/>
        <w:ind w:left="845" w:right="0" w:hanging="219"/>
        <w:jc w:val="left"/>
        <w:rPr>
          <w:sz w:val="20"/>
        </w:rPr>
      </w:pPr>
      <w:r>
        <w:rPr>
          <w:sz w:val="20"/>
        </w:rPr>
        <w:t>El</w:t>
      </w:r>
      <w:r>
        <w:rPr>
          <w:spacing w:val="-9"/>
          <w:sz w:val="20"/>
        </w:rPr>
        <w:t> </w:t>
      </w:r>
      <w:r>
        <w:rPr>
          <w:sz w:val="20"/>
        </w:rPr>
        <w:t>financiamiento</w:t>
      </w:r>
      <w:r>
        <w:rPr>
          <w:spacing w:val="-6"/>
          <w:sz w:val="20"/>
        </w:rPr>
        <w:t> </w:t>
      </w:r>
      <w:r>
        <w:rPr>
          <w:sz w:val="20"/>
        </w:rPr>
        <w:t>privado</w:t>
      </w:r>
      <w:r>
        <w:rPr>
          <w:spacing w:val="-7"/>
          <w:sz w:val="20"/>
        </w:rPr>
        <w:t> </w:t>
      </w:r>
      <w:r>
        <w:rPr>
          <w:sz w:val="20"/>
        </w:rPr>
        <w:t>se</w:t>
      </w:r>
      <w:r>
        <w:rPr>
          <w:spacing w:val="-8"/>
          <w:sz w:val="20"/>
        </w:rPr>
        <w:t> </w:t>
      </w:r>
      <w:r>
        <w:rPr>
          <w:sz w:val="20"/>
        </w:rPr>
        <w:t>ajustará</w:t>
      </w:r>
      <w:r>
        <w:rPr>
          <w:spacing w:val="-6"/>
          <w:sz w:val="20"/>
        </w:rPr>
        <w:t> </w:t>
      </w:r>
      <w:r>
        <w:rPr>
          <w:sz w:val="20"/>
        </w:rPr>
        <w:t>a</w:t>
      </w:r>
      <w:r>
        <w:rPr>
          <w:spacing w:val="-4"/>
          <w:sz w:val="20"/>
        </w:rPr>
        <w:t> </w:t>
      </w:r>
      <w:r>
        <w:rPr>
          <w:sz w:val="20"/>
        </w:rPr>
        <w:t>los</w:t>
      </w:r>
      <w:r>
        <w:rPr>
          <w:spacing w:val="-7"/>
          <w:sz w:val="20"/>
        </w:rPr>
        <w:t> </w:t>
      </w:r>
      <w:r>
        <w:rPr>
          <w:sz w:val="20"/>
        </w:rPr>
        <w:t>siguientes</w:t>
      </w:r>
      <w:r>
        <w:rPr>
          <w:spacing w:val="-7"/>
          <w:sz w:val="20"/>
        </w:rPr>
        <w:t> </w:t>
      </w:r>
      <w:r>
        <w:rPr>
          <w:sz w:val="20"/>
        </w:rPr>
        <w:t>límites</w:t>
      </w:r>
      <w:r>
        <w:rPr>
          <w:spacing w:val="-6"/>
          <w:sz w:val="20"/>
        </w:rPr>
        <w:t> </w:t>
      </w:r>
      <w:r>
        <w:rPr>
          <w:spacing w:val="-2"/>
          <w:sz w:val="20"/>
        </w:rPr>
        <w:t>anuales:</w:t>
      </w:r>
    </w:p>
    <w:p>
      <w:pPr>
        <w:pStyle w:val="ListParagraph"/>
        <w:numPr>
          <w:ilvl w:val="1"/>
          <w:numId w:val="53"/>
        </w:numPr>
        <w:tabs>
          <w:tab w:pos="1056" w:val="left" w:leader="none"/>
          <w:tab w:pos="1058" w:val="left" w:leader="none"/>
        </w:tabs>
        <w:spacing w:line="242" w:lineRule="auto" w:before="228" w:after="0"/>
        <w:ind w:left="1058" w:right="345" w:hanging="432"/>
        <w:jc w:val="both"/>
        <w:rPr>
          <w:sz w:val="20"/>
        </w:rPr>
      </w:pPr>
      <w:r>
        <w:rPr>
          <w:sz w:val="20"/>
        </w:rPr>
        <w:t>Para el caso de las aportaciones de militantes, el dos por ciento del financiamiento público otorgado a la totalidad de los partidos políticos para el sostenimiento de sus actividades</w:t>
      </w:r>
      <w:r>
        <w:rPr>
          <w:spacing w:val="40"/>
          <w:sz w:val="20"/>
        </w:rPr>
        <w:t> </w:t>
      </w:r>
      <w:r>
        <w:rPr>
          <w:sz w:val="20"/>
        </w:rPr>
        <w:t>ordinarias y precampañas en el año de que se trate;</w:t>
      </w:r>
    </w:p>
    <w:p>
      <w:pPr>
        <w:pStyle w:val="ListParagraph"/>
        <w:numPr>
          <w:ilvl w:val="1"/>
          <w:numId w:val="53"/>
        </w:numPr>
        <w:tabs>
          <w:tab w:pos="1056" w:val="left" w:leader="none"/>
          <w:tab w:pos="1058" w:val="left" w:leader="none"/>
        </w:tabs>
        <w:spacing w:line="240" w:lineRule="auto" w:before="225" w:after="0"/>
        <w:ind w:left="1058" w:right="346" w:hanging="432"/>
        <w:jc w:val="both"/>
        <w:rPr>
          <w:sz w:val="20"/>
        </w:rPr>
      </w:pPr>
      <w:r>
        <w:rPr>
          <w:sz w:val="20"/>
        </w:rPr>
        <w:t>Para el caso de las aportaciones de candidatos, así como de simpatizantes durante los procesos electorales, el diez por ciento del tope de gasto para la elección presidencial inmediata anterior, para ser utilizadas en las campañas de sus candidatos;</w:t>
      </w:r>
    </w:p>
    <w:p>
      <w:pPr>
        <w:pStyle w:val="ListParagraph"/>
        <w:numPr>
          <w:ilvl w:val="1"/>
          <w:numId w:val="53"/>
        </w:numPr>
        <w:tabs>
          <w:tab w:pos="1056" w:val="left" w:leader="none"/>
          <w:tab w:pos="1058" w:val="left" w:leader="none"/>
        </w:tabs>
        <w:spacing w:line="240" w:lineRule="auto" w:before="229" w:after="0"/>
        <w:ind w:left="1058" w:right="338" w:hanging="432"/>
        <w:jc w:val="both"/>
        <w:rPr>
          <w:sz w:val="20"/>
        </w:rPr>
      </w:pPr>
      <w:r>
        <w:rPr>
          <w:sz w:val="20"/>
        </w:rPr>
        <w:t>Cada partido político, a través del órgano previsto en el artículo 43 inciso c) de esta Ley determinará libremente los montos mínimos y máximos y la periodicidad de las cuotas ordinarias y</w:t>
      </w:r>
      <w:r>
        <w:rPr>
          <w:spacing w:val="-3"/>
          <w:sz w:val="20"/>
        </w:rPr>
        <w:t> </w:t>
      </w:r>
      <w:r>
        <w:rPr>
          <w:sz w:val="20"/>
        </w:rPr>
        <w:t>extraordinarias de</w:t>
      </w:r>
      <w:r>
        <w:rPr>
          <w:spacing w:val="-3"/>
          <w:sz w:val="20"/>
        </w:rPr>
        <w:t> </w:t>
      </w:r>
      <w:r>
        <w:rPr>
          <w:sz w:val="20"/>
        </w:rPr>
        <w:t>sus</w:t>
      </w:r>
      <w:r>
        <w:rPr>
          <w:spacing w:val="-1"/>
          <w:sz w:val="20"/>
        </w:rPr>
        <w:t> </w:t>
      </w:r>
      <w:r>
        <w:rPr>
          <w:sz w:val="20"/>
        </w:rPr>
        <w:t>militantes,</w:t>
      </w:r>
      <w:r>
        <w:rPr>
          <w:spacing w:val="-2"/>
          <w:sz w:val="20"/>
        </w:rPr>
        <w:t> </w:t>
      </w:r>
      <w:r>
        <w:rPr>
          <w:sz w:val="20"/>
        </w:rPr>
        <w:t>así</w:t>
      </w:r>
      <w:r>
        <w:rPr>
          <w:spacing w:val="-2"/>
          <w:sz w:val="20"/>
        </w:rPr>
        <w:t> </w:t>
      </w:r>
      <w:r>
        <w:rPr>
          <w:sz w:val="20"/>
        </w:rPr>
        <w:t>como</w:t>
      </w:r>
      <w:r>
        <w:rPr>
          <w:spacing w:val="-2"/>
          <w:sz w:val="20"/>
        </w:rPr>
        <w:t> </w:t>
      </w:r>
      <w:r>
        <w:rPr>
          <w:sz w:val="20"/>
        </w:rPr>
        <w:t>de las</w:t>
      </w:r>
      <w:r>
        <w:rPr>
          <w:spacing w:val="-1"/>
          <w:sz w:val="20"/>
        </w:rPr>
        <w:t> </w:t>
      </w:r>
      <w:r>
        <w:rPr>
          <w:sz w:val="20"/>
        </w:rPr>
        <w:t>aportaciones</w:t>
      </w:r>
      <w:r>
        <w:rPr>
          <w:spacing w:val="-1"/>
          <w:sz w:val="20"/>
        </w:rPr>
        <w:t> </w:t>
      </w:r>
      <w:r>
        <w:rPr>
          <w:sz w:val="20"/>
        </w:rPr>
        <w:t>voluntarias y</w:t>
      </w:r>
      <w:r>
        <w:rPr>
          <w:spacing w:val="-4"/>
          <w:sz w:val="20"/>
        </w:rPr>
        <w:t> </w:t>
      </w:r>
      <w:r>
        <w:rPr>
          <w:sz w:val="20"/>
        </w:rPr>
        <w:t>personales</w:t>
      </w:r>
      <w:r>
        <w:rPr>
          <w:spacing w:val="-1"/>
          <w:sz w:val="20"/>
        </w:rPr>
        <w:t> </w:t>
      </w:r>
      <w:r>
        <w:rPr>
          <w:sz w:val="20"/>
        </w:rPr>
        <w:t>que</w:t>
      </w:r>
      <w:r>
        <w:rPr>
          <w:spacing w:val="-2"/>
          <w:sz w:val="20"/>
        </w:rPr>
        <w:t> </w:t>
      </w:r>
      <w:r>
        <w:rPr>
          <w:sz w:val="20"/>
        </w:rPr>
        <w:t>los precandidatos y candidatos aporten exclusivamente para sus precampañas y campañas, y</w:t>
      </w:r>
    </w:p>
    <w:p>
      <w:pPr>
        <w:pStyle w:val="BodyText"/>
      </w:pPr>
    </w:p>
    <w:p>
      <w:pPr>
        <w:pStyle w:val="ListParagraph"/>
        <w:numPr>
          <w:ilvl w:val="1"/>
          <w:numId w:val="53"/>
        </w:numPr>
        <w:tabs>
          <w:tab w:pos="1056" w:val="left" w:leader="none"/>
          <w:tab w:pos="1058" w:val="left" w:leader="none"/>
        </w:tabs>
        <w:spacing w:line="242" w:lineRule="auto" w:before="0" w:after="0"/>
        <w:ind w:left="1058" w:right="347" w:hanging="432"/>
        <w:jc w:val="both"/>
        <w:rPr>
          <w:sz w:val="20"/>
        </w:rPr>
      </w:pPr>
      <w:r>
        <w:rPr>
          <w:sz w:val="20"/>
        </w:rPr>
        <w:t>Las aportaciones de simpatizantes tendrán como límite individual anual el 0.5 por ciento del tope de gasto para la elección presidencial inmediata anterior.</w:t>
      </w:r>
    </w:p>
    <w:p>
      <w:pPr>
        <w:pStyle w:val="ListParagraph"/>
        <w:numPr>
          <w:ilvl w:val="0"/>
          <w:numId w:val="53"/>
        </w:numPr>
        <w:tabs>
          <w:tab w:pos="881" w:val="left" w:leader="none"/>
        </w:tabs>
        <w:spacing w:line="240" w:lineRule="auto" w:before="227" w:after="0"/>
        <w:ind w:left="338" w:right="344" w:firstLine="288"/>
        <w:jc w:val="both"/>
        <w:rPr>
          <w:sz w:val="20"/>
        </w:rPr>
      </w:pPr>
      <w:r>
        <w:rPr>
          <w:sz w:val="20"/>
        </w:rPr>
        <w:t>Los partidos políticos deberán expedir recibos foliados en los que se hagan constar el nombre completo y domicilio, clave de elector y, en su caso, Registro Federal de Contribuyentes del aportante. Para el caso de que la aportación se realice con cheque o transferencia bancaria, la cuenta de origen deberá estar a nombre del aportante. Invariablemente las aportaciones o cuotas deberán depositarse en cuentas bancarias a nombre del partido político, de conformidad con lo que establezca el Reglamento.</w:t>
      </w:r>
    </w:p>
    <w:p>
      <w:pPr>
        <w:pStyle w:val="BodyText"/>
      </w:pPr>
    </w:p>
    <w:p>
      <w:pPr>
        <w:pStyle w:val="ListParagraph"/>
        <w:numPr>
          <w:ilvl w:val="0"/>
          <w:numId w:val="53"/>
        </w:numPr>
        <w:tabs>
          <w:tab w:pos="847" w:val="left" w:leader="none"/>
        </w:tabs>
        <w:spacing w:line="240" w:lineRule="auto" w:before="0" w:after="0"/>
        <w:ind w:left="338" w:right="346" w:firstLine="288"/>
        <w:jc w:val="both"/>
        <w:rPr>
          <w:sz w:val="20"/>
        </w:rPr>
      </w:pPr>
      <w:r>
        <w:rPr>
          <w:color w:val="2D74B5"/>
          <w:sz w:val="20"/>
        </w:rPr>
        <w:t>[</w:t>
      </w:r>
      <w:r>
        <w:rPr>
          <w:sz w:val="20"/>
        </w:rPr>
        <w:t>Las</w:t>
      </w:r>
      <w:r>
        <w:rPr>
          <w:spacing w:val="-1"/>
          <w:sz w:val="20"/>
        </w:rPr>
        <w:t> </w:t>
      </w:r>
      <w:r>
        <w:rPr>
          <w:sz w:val="20"/>
        </w:rPr>
        <w:t>aportaciones</w:t>
      </w:r>
      <w:r>
        <w:rPr>
          <w:spacing w:val="-1"/>
          <w:sz w:val="20"/>
        </w:rPr>
        <w:t> </w:t>
      </w:r>
      <w:r>
        <w:rPr>
          <w:sz w:val="20"/>
        </w:rPr>
        <w:t>en</w:t>
      </w:r>
      <w:r>
        <w:rPr>
          <w:spacing w:val="-2"/>
          <w:sz w:val="20"/>
        </w:rPr>
        <w:t> </w:t>
      </w:r>
      <w:r>
        <w:rPr>
          <w:sz w:val="20"/>
        </w:rPr>
        <w:t>especie</w:t>
      </w:r>
      <w:r>
        <w:rPr>
          <w:spacing w:val="-2"/>
          <w:sz w:val="20"/>
        </w:rPr>
        <w:t> </w:t>
      </w:r>
      <w:r>
        <w:rPr>
          <w:sz w:val="20"/>
        </w:rPr>
        <w:t>se harán</w:t>
      </w:r>
      <w:r>
        <w:rPr>
          <w:spacing w:val="-3"/>
          <w:sz w:val="20"/>
        </w:rPr>
        <w:t> </w:t>
      </w:r>
      <w:r>
        <w:rPr>
          <w:sz w:val="20"/>
        </w:rPr>
        <w:t>constar</w:t>
      </w:r>
      <w:r>
        <w:rPr>
          <w:spacing w:val="-1"/>
          <w:sz w:val="20"/>
        </w:rPr>
        <w:t> </w:t>
      </w:r>
      <w:r>
        <w:rPr>
          <w:sz w:val="20"/>
        </w:rPr>
        <w:t>en un</w:t>
      </w:r>
      <w:r>
        <w:rPr>
          <w:spacing w:val="-3"/>
          <w:sz w:val="20"/>
        </w:rPr>
        <w:t> </w:t>
      </w:r>
      <w:r>
        <w:rPr>
          <w:sz w:val="20"/>
        </w:rPr>
        <w:t>contrato</w:t>
      </w:r>
      <w:r>
        <w:rPr>
          <w:spacing w:val="-2"/>
          <w:sz w:val="20"/>
        </w:rPr>
        <w:t> </w:t>
      </w:r>
      <w:r>
        <w:rPr>
          <w:sz w:val="20"/>
        </w:rPr>
        <w:t>celebrado</w:t>
      </w:r>
      <w:r>
        <w:rPr>
          <w:spacing w:val="-2"/>
          <w:sz w:val="20"/>
        </w:rPr>
        <w:t> </w:t>
      </w:r>
      <w:r>
        <w:rPr>
          <w:sz w:val="20"/>
        </w:rPr>
        <w:t>entre el</w:t>
      </w:r>
      <w:r>
        <w:rPr>
          <w:spacing w:val="-3"/>
          <w:sz w:val="20"/>
        </w:rPr>
        <w:t> </w:t>
      </w:r>
      <w:r>
        <w:rPr>
          <w:sz w:val="20"/>
        </w:rPr>
        <w:t>partido</w:t>
      </w:r>
      <w:r>
        <w:rPr>
          <w:spacing w:val="-2"/>
          <w:sz w:val="20"/>
        </w:rPr>
        <w:t> </w:t>
      </w:r>
      <w:r>
        <w:rPr>
          <w:sz w:val="20"/>
        </w:rPr>
        <w:t>político y</w:t>
      </w:r>
      <w:r>
        <w:rPr>
          <w:spacing w:val="-3"/>
          <w:sz w:val="20"/>
        </w:rPr>
        <w:t> </w:t>
      </w:r>
      <w:r>
        <w:rPr>
          <w:sz w:val="20"/>
        </w:rPr>
        <w:t>el aportante, en el cual se precise el valor unitario de los bienes o servicios aportados, el monto total de la aportación y, en caso de ser aplicable, el número de unidades aportadas; de igual forma se deberá anexar factura en la que se precise la forma de pago; conforme a lo previsto en el artículo 29 A, fracción VII, inciso c), del Código Fiscal de la Federación.</w:t>
      </w:r>
      <w:r>
        <w:rPr>
          <w:color w:val="2D74B5"/>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4"/>
        <w:rPr>
          <w:rFonts w:ascii="Times New Roman"/>
          <w:i/>
          <w:sz w:val="16"/>
        </w:rPr>
      </w:pPr>
    </w:p>
    <w:p>
      <w:pPr>
        <w:pStyle w:val="ListParagraph"/>
        <w:numPr>
          <w:ilvl w:val="0"/>
          <w:numId w:val="53"/>
        </w:numPr>
        <w:tabs>
          <w:tab w:pos="854" w:val="left" w:leader="none"/>
        </w:tabs>
        <w:spacing w:line="242" w:lineRule="auto" w:before="0" w:after="0"/>
        <w:ind w:left="338" w:right="345" w:firstLine="288"/>
        <w:jc w:val="both"/>
        <w:rPr>
          <w:sz w:val="20"/>
        </w:rPr>
      </w:pPr>
      <w:r>
        <w:rPr>
          <w:sz w:val="20"/>
        </w:rPr>
        <w:t>El partido político deberá entregar una relación mensual de los nombres de los aportantes y, en su caso, las cuentas del origen del recurso que necesariamente deberán estar a nombre de quien realice la </w:t>
      </w:r>
      <w:r>
        <w:rPr>
          <w:spacing w:val="-2"/>
          <w:sz w:val="20"/>
        </w:rPr>
        <w:t>aportación.</w:t>
      </w:r>
    </w:p>
    <w:p>
      <w:pPr>
        <w:pStyle w:val="ListParagraph"/>
        <w:numPr>
          <w:ilvl w:val="0"/>
          <w:numId w:val="53"/>
        </w:numPr>
        <w:tabs>
          <w:tab w:pos="927" w:val="left" w:leader="none"/>
        </w:tabs>
        <w:spacing w:line="242" w:lineRule="auto" w:before="225" w:after="0"/>
        <w:ind w:left="338" w:right="335" w:firstLine="288"/>
        <w:jc w:val="both"/>
        <w:rPr>
          <w:sz w:val="20"/>
        </w:rPr>
      </w:pPr>
      <w:r>
        <w:rPr>
          <w:sz w:val="20"/>
        </w:rPr>
        <w:t>Las aportaciones de bienes muebles o inmuebles deberán destinarse únicamente para el cumplimiento del objeto del partido político que haya sido beneficiado con la aportación.</w:t>
      </w:r>
    </w:p>
    <w:p>
      <w:pPr>
        <w:pStyle w:val="Heading2"/>
        <w:spacing w:before="224"/>
      </w:pPr>
      <w:bookmarkStart w:name="Artículo_57" w:id="57"/>
      <w:bookmarkEnd w:id="57"/>
      <w:r>
        <w:rPr>
          <w:b w:val="0"/>
        </w:rPr>
      </w:r>
      <w:r>
        <w:rPr/>
        <w:t>Artículo</w:t>
      </w:r>
      <w:r>
        <w:rPr>
          <w:spacing w:val="-10"/>
        </w:rPr>
        <w:t> </w:t>
      </w:r>
      <w:r>
        <w:rPr>
          <w:spacing w:val="-5"/>
        </w:rPr>
        <w:t>57.</w:t>
      </w:r>
    </w:p>
    <w:p>
      <w:pPr>
        <w:pStyle w:val="ListParagraph"/>
        <w:numPr>
          <w:ilvl w:val="0"/>
          <w:numId w:val="54"/>
        </w:numPr>
        <w:tabs>
          <w:tab w:pos="850" w:val="left" w:leader="none"/>
        </w:tabs>
        <w:spacing w:line="242" w:lineRule="auto" w:before="1" w:after="0"/>
        <w:ind w:left="338" w:right="343" w:firstLine="288"/>
        <w:jc w:val="both"/>
        <w:rPr>
          <w:sz w:val="20"/>
        </w:rPr>
      </w:pPr>
      <w:r>
        <w:rPr>
          <w:sz w:val="20"/>
        </w:rPr>
        <w:t>Los partidos políticos podrán establecer en instituciones bancarias domiciliadas en México cuentas, fondos</w:t>
      </w:r>
      <w:r>
        <w:rPr>
          <w:spacing w:val="-2"/>
          <w:sz w:val="20"/>
        </w:rPr>
        <w:t> </w:t>
      </w:r>
      <w:r>
        <w:rPr>
          <w:sz w:val="20"/>
        </w:rPr>
        <w:t>o</w:t>
      </w:r>
      <w:r>
        <w:rPr>
          <w:spacing w:val="-3"/>
          <w:sz w:val="20"/>
        </w:rPr>
        <w:t> </w:t>
      </w:r>
      <w:r>
        <w:rPr>
          <w:sz w:val="20"/>
        </w:rPr>
        <w:t>fideicomisos</w:t>
      </w:r>
      <w:r>
        <w:rPr>
          <w:spacing w:val="-2"/>
          <w:sz w:val="20"/>
        </w:rPr>
        <w:t> </w:t>
      </w:r>
      <w:r>
        <w:rPr>
          <w:sz w:val="20"/>
        </w:rPr>
        <w:t>para la</w:t>
      </w:r>
      <w:r>
        <w:rPr>
          <w:spacing w:val="-3"/>
          <w:sz w:val="20"/>
        </w:rPr>
        <w:t> </w:t>
      </w:r>
      <w:r>
        <w:rPr>
          <w:sz w:val="20"/>
        </w:rPr>
        <w:t>inversión</w:t>
      </w:r>
      <w:r>
        <w:rPr>
          <w:spacing w:val="-4"/>
          <w:sz w:val="20"/>
        </w:rPr>
        <w:t> </w:t>
      </w:r>
      <w:r>
        <w:rPr>
          <w:sz w:val="20"/>
        </w:rPr>
        <w:t>de</w:t>
      </w:r>
      <w:r>
        <w:rPr>
          <w:spacing w:val="-3"/>
          <w:sz w:val="20"/>
        </w:rPr>
        <w:t> </w:t>
      </w:r>
      <w:r>
        <w:rPr>
          <w:sz w:val="20"/>
        </w:rPr>
        <w:t>sus</w:t>
      </w:r>
      <w:r>
        <w:rPr>
          <w:spacing w:val="-2"/>
          <w:sz w:val="20"/>
        </w:rPr>
        <w:t> </w:t>
      </w:r>
      <w:r>
        <w:rPr>
          <w:sz w:val="20"/>
        </w:rPr>
        <w:t>recursos</w:t>
      </w:r>
      <w:r>
        <w:rPr>
          <w:spacing w:val="-2"/>
          <w:sz w:val="20"/>
        </w:rPr>
        <w:t> </w:t>
      </w:r>
      <w:r>
        <w:rPr>
          <w:sz w:val="20"/>
        </w:rPr>
        <w:t>líquidos</w:t>
      </w:r>
      <w:r>
        <w:rPr>
          <w:spacing w:val="-2"/>
          <w:sz w:val="20"/>
        </w:rPr>
        <w:t> </w:t>
      </w:r>
      <w:r>
        <w:rPr>
          <w:sz w:val="20"/>
        </w:rPr>
        <w:t>a</w:t>
      </w:r>
      <w:r>
        <w:rPr>
          <w:spacing w:val="-3"/>
          <w:sz w:val="20"/>
        </w:rPr>
        <w:t> </w:t>
      </w:r>
      <w:r>
        <w:rPr>
          <w:sz w:val="20"/>
        </w:rPr>
        <w:t>fin</w:t>
      </w:r>
      <w:r>
        <w:rPr>
          <w:spacing w:val="-3"/>
          <w:sz w:val="20"/>
        </w:rPr>
        <w:t> </w:t>
      </w:r>
      <w:r>
        <w:rPr>
          <w:sz w:val="20"/>
        </w:rPr>
        <w:t>de</w:t>
      </w:r>
      <w:r>
        <w:rPr>
          <w:spacing w:val="-4"/>
          <w:sz w:val="20"/>
        </w:rPr>
        <w:t> </w:t>
      </w:r>
      <w:r>
        <w:rPr>
          <w:sz w:val="20"/>
        </w:rPr>
        <w:t>obtener</w:t>
      </w:r>
      <w:r>
        <w:rPr>
          <w:spacing w:val="-2"/>
          <w:sz w:val="20"/>
        </w:rPr>
        <w:t> </w:t>
      </w:r>
      <w:r>
        <w:rPr>
          <w:sz w:val="20"/>
        </w:rPr>
        <w:t>rendimientos</w:t>
      </w:r>
      <w:r>
        <w:rPr>
          <w:spacing w:val="-2"/>
          <w:sz w:val="20"/>
        </w:rPr>
        <w:t> </w:t>
      </w:r>
      <w:r>
        <w:rPr>
          <w:sz w:val="20"/>
        </w:rPr>
        <w:t>financieros, sujetos a las reglas siguientes:</w:t>
      </w:r>
    </w:p>
    <w:p>
      <w:pPr>
        <w:pStyle w:val="ListParagraph"/>
        <w:numPr>
          <w:ilvl w:val="1"/>
          <w:numId w:val="54"/>
        </w:numPr>
        <w:tabs>
          <w:tab w:pos="1056" w:val="left" w:leader="none"/>
          <w:tab w:pos="1058" w:val="left" w:leader="none"/>
        </w:tabs>
        <w:spacing w:line="242" w:lineRule="auto" w:before="223" w:after="0"/>
        <w:ind w:left="1058" w:right="341" w:hanging="432"/>
        <w:jc w:val="both"/>
        <w:rPr>
          <w:sz w:val="20"/>
        </w:rPr>
      </w:pPr>
      <w:r>
        <w:rPr>
          <w:sz w:val="20"/>
        </w:rPr>
        <w:t>Deberán</w:t>
      </w:r>
      <w:r>
        <w:rPr>
          <w:spacing w:val="-2"/>
          <w:sz w:val="20"/>
        </w:rPr>
        <w:t> </w:t>
      </w:r>
      <w:r>
        <w:rPr>
          <w:sz w:val="20"/>
        </w:rPr>
        <w:t>informar</w:t>
      </w:r>
      <w:r>
        <w:rPr>
          <w:spacing w:val="-4"/>
          <w:sz w:val="20"/>
        </w:rPr>
        <w:t> </w:t>
      </w:r>
      <w:r>
        <w:rPr>
          <w:sz w:val="20"/>
        </w:rPr>
        <w:t>al</w:t>
      </w:r>
      <w:r>
        <w:rPr>
          <w:spacing w:val="-5"/>
          <w:sz w:val="20"/>
        </w:rPr>
        <w:t> </w:t>
      </w:r>
      <w:r>
        <w:rPr>
          <w:sz w:val="20"/>
        </w:rPr>
        <w:t>Consejo</w:t>
      </w:r>
      <w:r>
        <w:rPr>
          <w:spacing w:val="-4"/>
          <w:sz w:val="20"/>
        </w:rPr>
        <w:t> </w:t>
      </w:r>
      <w:r>
        <w:rPr>
          <w:sz w:val="20"/>
        </w:rPr>
        <w:t>General</w:t>
      </w:r>
      <w:r>
        <w:rPr>
          <w:spacing w:val="-2"/>
          <w:sz w:val="20"/>
        </w:rPr>
        <w:t> </w:t>
      </w:r>
      <w:r>
        <w:rPr>
          <w:sz w:val="20"/>
        </w:rPr>
        <w:t>del</w:t>
      </w:r>
      <w:r>
        <w:rPr>
          <w:spacing w:val="-3"/>
          <w:sz w:val="20"/>
        </w:rPr>
        <w:t> </w:t>
      </w:r>
      <w:r>
        <w:rPr>
          <w:sz w:val="20"/>
        </w:rPr>
        <w:t>Instituto</w:t>
      </w:r>
      <w:r>
        <w:rPr>
          <w:spacing w:val="-2"/>
          <w:sz w:val="20"/>
        </w:rPr>
        <w:t> </w:t>
      </w:r>
      <w:r>
        <w:rPr>
          <w:sz w:val="20"/>
        </w:rPr>
        <w:t>de</w:t>
      </w:r>
      <w:r>
        <w:rPr>
          <w:spacing w:val="-2"/>
          <w:sz w:val="20"/>
        </w:rPr>
        <w:t> </w:t>
      </w:r>
      <w:r>
        <w:rPr>
          <w:sz w:val="20"/>
        </w:rPr>
        <w:t>la</w:t>
      </w:r>
      <w:r>
        <w:rPr>
          <w:spacing w:val="-2"/>
          <w:sz w:val="20"/>
        </w:rPr>
        <w:t> </w:t>
      </w:r>
      <w:r>
        <w:rPr>
          <w:sz w:val="20"/>
        </w:rPr>
        <w:t>apertura</w:t>
      </w:r>
      <w:r>
        <w:rPr>
          <w:spacing w:val="-2"/>
          <w:sz w:val="20"/>
        </w:rPr>
        <w:t> </w:t>
      </w:r>
      <w:r>
        <w:rPr>
          <w:sz w:val="20"/>
        </w:rPr>
        <w:t>de</w:t>
      </w:r>
      <w:r>
        <w:rPr>
          <w:spacing w:val="-2"/>
          <w:sz w:val="20"/>
        </w:rPr>
        <w:t> </w:t>
      </w:r>
      <w:r>
        <w:rPr>
          <w:sz w:val="20"/>
        </w:rPr>
        <w:t>la</w:t>
      </w:r>
      <w:r>
        <w:rPr>
          <w:spacing w:val="-2"/>
          <w:sz w:val="20"/>
        </w:rPr>
        <w:t> </w:t>
      </w:r>
      <w:r>
        <w:rPr>
          <w:sz w:val="20"/>
        </w:rPr>
        <w:t>cuenta,</w:t>
      </w:r>
      <w:r>
        <w:rPr>
          <w:spacing w:val="-2"/>
          <w:sz w:val="20"/>
        </w:rPr>
        <w:t> </w:t>
      </w:r>
      <w:r>
        <w:rPr>
          <w:sz w:val="20"/>
        </w:rPr>
        <w:t>fondo</w:t>
      </w:r>
      <w:r>
        <w:rPr>
          <w:spacing w:val="-4"/>
          <w:sz w:val="20"/>
        </w:rPr>
        <w:t> </w:t>
      </w:r>
      <w:r>
        <w:rPr>
          <w:sz w:val="20"/>
        </w:rPr>
        <w:t>o</w:t>
      </w:r>
      <w:r>
        <w:rPr>
          <w:spacing w:val="-2"/>
          <w:sz w:val="20"/>
        </w:rPr>
        <w:t> </w:t>
      </w:r>
      <w:r>
        <w:rPr>
          <w:sz w:val="20"/>
        </w:rPr>
        <w:t>fideicomiso respectivo, a más tardar dentro de los</w:t>
      </w:r>
      <w:r>
        <w:rPr>
          <w:spacing w:val="32"/>
          <w:sz w:val="20"/>
        </w:rPr>
        <w:t> </w:t>
      </w:r>
      <w:r>
        <w:rPr>
          <w:sz w:val="20"/>
        </w:rPr>
        <w:t>cinco días siguientes a la firma del contrato de que se trate, acompañando copia fiel del mismo, expedida por la institución de banca privada con la que haya sido establecido;</w:t>
      </w:r>
    </w:p>
    <w:p>
      <w:pPr>
        <w:pStyle w:val="ListParagraph"/>
        <w:numPr>
          <w:ilvl w:val="1"/>
          <w:numId w:val="54"/>
        </w:numPr>
        <w:tabs>
          <w:tab w:pos="1056" w:val="left" w:leader="none"/>
          <w:tab w:pos="1058" w:val="left" w:leader="none"/>
        </w:tabs>
        <w:spacing w:line="242" w:lineRule="auto" w:before="220" w:after="0"/>
        <w:ind w:left="1058" w:right="334" w:hanging="432"/>
        <w:jc w:val="both"/>
        <w:rPr>
          <w:sz w:val="20"/>
        </w:rPr>
      </w:pPr>
      <w:r>
        <w:rPr>
          <w:sz w:val="20"/>
        </w:rPr>
        <w:t>Las cuentas, fondos y fideicomisos que se constituyan serán manejados en instrumentos de deuda emitidos por el gobierno mexicano en moneda nacional y a un plazo no mayor de un año;</w:t>
      </w:r>
    </w:p>
    <w:p>
      <w:pPr>
        <w:pStyle w:val="ListParagraph"/>
        <w:spacing w:after="0" w:line="242" w:lineRule="auto"/>
        <w:jc w:val="both"/>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1"/>
          <w:numId w:val="54"/>
        </w:numPr>
        <w:tabs>
          <w:tab w:pos="1056" w:val="left" w:leader="none"/>
          <w:tab w:pos="1058" w:val="left" w:leader="none"/>
        </w:tabs>
        <w:spacing w:line="240" w:lineRule="auto" w:before="0" w:after="0"/>
        <w:ind w:left="1058" w:right="338" w:hanging="432"/>
        <w:jc w:val="both"/>
        <w:rPr>
          <w:sz w:val="20"/>
        </w:rPr>
      </w:pPr>
      <w:r>
        <w:rPr>
          <w:sz w:val="20"/>
        </w:rPr>
        <w:t>En todo caso, las cuentas, fondos o fideicomisos no estarán protegidos por los secretos bancario o fiduciario para el Consejo General del Instituto, por lo que éste podrá requerir en todo tiempo información detallada sobre su manejo y operaciones, y</w:t>
      </w:r>
    </w:p>
    <w:p>
      <w:pPr>
        <w:pStyle w:val="ListParagraph"/>
        <w:numPr>
          <w:ilvl w:val="1"/>
          <w:numId w:val="54"/>
        </w:numPr>
        <w:tabs>
          <w:tab w:pos="1056" w:val="left" w:leader="none"/>
          <w:tab w:pos="1058" w:val="left" w:leader="none"/>
        </w:tabs>
        <w:spacing w:line="242" w:lineRule="auto" w:before="229" w:after="0"/>
        <w:ind w:left="1058" w:right="347" w:hanging="432"/>
        <w:jc w:val="both"/>
        <w:rPr>
          <w:sz w:val="20"/>
        </w:rPr>
      </w:pPr>
      <w:r>
        <w:rPr>
          <w:sz w:val="20"/>
        </w:rPr>
        <w:t>Los rendimientos financieros obtenidos a través de esta modalidad deberán destinarse para el cumplimiento de los objetivos del partido político.</w:t>
      </w:r>
    </w:p>
    <w:p>
      <w:pPr>
        <w:spacing w:line="252" w:lineRule="exact" w:before="225"/>
        <w:ind w:left="1617" w:right="1615"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5"/>
          <w:sz w:val="22"/>
        </w:rPr>
        <w:t>III</w:t>
      </w:r>
    </w:p>
    <w:p>
      <w:pPr>
        <w:pStyle w:val="Heading1"/>
        <w:spacing w:line="252" w:lineRule="exact"/>
        <w:ind w:right="1617"/>
      </w:pPr>
      <w:r>
        <w:rPr/>
        <w:t>De</w:t>
      </w:r>
      <w:r>
        <w:rPr>
          <w:spacing w:val="-7"/>
        </w:rPr>
        <w:t> </w:t>
      </w:r>
      <w:r>
        <w:rPr/>
        <w:t>la</w:t>
      </w:r>
      <w:r>
        <w:rPr>
          <w:spacing w:val="-4"/>
        </w:rPr>
        <w:t> </w:t>
      </w:r>
      <w:r>
        <w:rPr/>
        <w:t>Verificación</w:t>
      </w:r>
      <w:r>
        <w:rPr>
          <w:spacing w:val="-4"/>
        </w:rPr>
        <w:t> </w:t>
      </w:r>
      <w:r>
        <w:rPr/>
        <w:t>de</w:t>
      </w:r>
      <w:r>
        <w:rPr>
          <w:spacing w:val="-6"/>
        </w:rPr>
        <w:t> </w:t>
      </w:r>
      <w:r>
        <w:rPr/>
        <w:t>Operaciones</w:t>
      </w:r>
      <w:r>
        <w:rPr>
          <w:spacing w:val="-4"/>
        </w:rPr>
        <w:t> </w:t>
      </w:r>
      <w:r>
        <w:rPr>
          <w:spacing w:val="-2"/>
        </w:rPr>
        <w:t>Financieras</w:t>
      </w:r>
    </w:p>
    <w:p>
      <w:pPr>
        <w:pStyle w:val="Heading2"/>
        <w:spacing w:before="231"/>
      </w:pPr>
      <w:bookmarkStart w:name="Artículo_58" w:id="58"/>
      <w:bookmarkEnd w:id="58"/>
      <w:r>
        <w:rPr>
          <w:b w:val="0"/>
        </w:rPr>
      </w:r>
      <w:r>
        <w:rPr/>
        <w:t>Artículo</w:t>
      </w:r>
      <w:r>
        <w:rPr>
          <w:spacing w:val="-10"/>
        </w:rPr>
        <w:t> </w:t>
      </w:r>
      <w:r>
        <w:rPr>
          <w:spacing w:val="-5"/>
        </w:rPr>
        <w:t>58.</w:t>
      </w:r>
    </w:p>
    <w:p>
      <w:pPr>
        <w:pStyle w:val="ListParagraph"/>
        <w:numPr>
          <w:ilvl w:val="0"/>
          <w:numId w:val="55"/>
        </w:numPr>
        <w:tabs>
          <w:tab w:pos="901" w:val="left" w:leader="none"/>
        </w:tabs>
        <w:spacing w:line="240" w:lineRule="auto" w:before="1" w:after="0"/>
        <w:ind w:left="338" w:right="332" w:firstLine="288"/>
        <w:jc w:val="both"/>
        <w:rPr>
          <w:sz w:val="20"/>
        </w:rPr>
      </w:pPr>
      <w:r>
        <w:rPr>
          <w:color w:val="2D74B5"/>
          <w:sz w:val="20"/>
        </w:rPr>
        <w:t>[</w:t>
      </w:r>
      <w:r>
        <w:rPr>
          <w:sz w:val="20"/>
        </w:rPr>
        <w:t>El Consejo General del Instituto a través de su Unidad Técnica, podrá solicitar a la unidad administrativa competente en materia de inteligencia financiera de la Secretaría de Hacienda y Crédito Público informes de operaciones financieras ante la presunción sobre el origen ilícito de los recursos aportados a los partidos políticos.</w:t>
      </w:r>
      <w:r>
        <w:rPr>
          <w:color w:val="2D74B5"/>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ListParagraph"/>
        <w:numPr>
          <w:ilvl w:val="0"/>
          <w:numId w:val="55"/>
        </w:numPr>
        <w:tabs>
          <w:tab w:pos="855" w:val="left" w:leader="none"/>
        </w:tabs>
        <w:spacing w:line="240" w:lineRule="auto" w:before="0" w:after="0"/>
        <w:ind w:left="338" w:right="337" w:firstLine="288"/>
        <w:jc w:val="both"/>
        <w:rPr>
          <w:sz w:val="20"/>
        </w:rPr>
      </w:pPr>
      <w:r>
        <w:rPr>
          <w:sz w:val="20"/>
        </w:rPr>
        <w:t>Asimismo a solicitud del órgano de fiscalización la unidad administrativa competente en materia de inteligencia</w:t>
      </w:r>
      <w:r>
        <w:rPr>
          <w:spacing w:val="-4"/>
          <w:sz w:val="20"/>
        </w:rPr>
        <w:t> </w:t>
      </w:r>
      <w:r>
        <w:rPr>
          <w:sz w:val="20"/>
        </w:rPr>
        <w:t>financiera</w:t>
      </w:r>
      <w:r>
        <w:rPr>
          <w:spacing w:val="-2"/>
          <w:sz w:val="20"/>
        </w:rPr>
        <w:t> </w:t>
      </w:r>
      <w:r>
        <w:rPr>
          <w:sz w:val="20"/>
        </w:rPr>
        <w:t>de</w:t>
      </w:r>
      <w:r>
        <w:rPr>
          <w:spacing w:val="-3"/>
          <w:sz w:val="20"/>
        </w:rPr>
        <w:t> </w:t>
      </w:r>
      <w:r>
        <w:rPr>
          <w:sz w:val="20"/>
        </w:rPr>
        <w:t>la</w:t>
      </w:r>
      <w:r>
        <w:rPr>
          <w:spacing w:val="-2"/>
          <w:sz w:val="20"/>
        </w:rPr>
        <w:t> </w:t>
      </w:r>
      <w:r>
        <w:rPr>
          <w:sz w:val="20"/>
        </w:rPr>
        <w:t>Secretaría</w:t>
      </w:r>
      <w:r>
        <w:rPr>
          <w:spacing w:val="-2"/>
          <w:sz w:val="20"/>
        </w:rPr>
        <w:t> </w:t>
      </w:r>
      <w:r>
        <w:rPr>
          <w:sz w:val="20"/>
        </w:rPr>
        <w:t>de</w:t>
      </w:r>
      <w:r>
        <w:rPr>
          <w:spacing w:val="-2"/>
          <w:sz w:val="20"/>
        </w:rPr>
        <w:t> </w:t>
      </w:r>
      <w:r>
        <w:rPr>
          <w:sz w:val="20"/>
        </w:rPr>
        <w:t>Hacienda y</w:t>
      </w:r>
      <w:r>
        <w:rPr>
          <w:spacing w:val="-5"/>
          <w:sz w:val="20"/>
        </w:rPr>
        <w:t> </w:t>
      </w:r>
      <w:r>
        <w:rPr>
          <w:sz w:val="20"/>
        </w:rPr>
        <w:t>Crédito</w:t>
      </w:r>
      <w:r>
        <w:rPr>
          <w:spacing w:val="-2"/>
          <w:sz w:val="20"/>
        </w:rPr>
        <w:t> </w:t>
      </w:r>
      <w:r>
        <w:rPr>
          <w:sz w:val="20"/>
        </w:rPr>
        <w:t>Público</w:t>
      </w:r>
      <w:r>
        <w:rPr>
          <w:spacing w:val="-2"/>
          <w:sz w:val="20"/>
        </w:rPr>
        <w:t> </w:t>
      </w:r>
      <w:r>
        <w:rPr>
          <w:sz w:val="20"/>
        </w:rPr>
        <w:t>informará</w:t>
      </w:r>
      <w:r>
        <w:rPr>
          <w:spacing w:val="-4"/>
          <w:sz w:val="20"/>
        </w:rPr>
        <w:t> </w:t>
      </w:r>
      <w:r>
        <w:rPr>
          <w:sz w:val="20"/>
        </w:rPr>
        <w:t>respecto</w:t>
      </w:r>
      <w:r>
        <w:rPr>
          <w:spacing w:val="-2"/>
          <w:sz w:val="20"/>
        </w:rPr>
        <w:t> </w:t>
      </w:r>
      <w:r>
        <w:rPr>
          <w:sz w:val="20"/>
        </w:rPr>
        <w:t>de</w:t>
      </w:r>
      <w:r>
        <w:rPr>
          <w:spacing w:val="-2"/>
          <w:sz w:val="20"/>
        </w:rPr>
        <w:t> </w:t>
      </w:r>
      <w:r>
        <w:rPr>
          <w:sz w:val="20"/>
        </w:rPr>
        <w:t>disposiciones en efectivo que realice cualquier órgano o dependencia de la Federación, de las entidades federativas y de</w:t>
      </w:r>
      <w:r>
        <w:rPr>
          <w:spacing w:val="-3"/>
          <w:sz w:val="20"/>
        </w:rPr>
        <w:t> </w:t>
      </w:r>
      <w:r>
        <w:rPr>
          <w:sz w:val="20"/>
        </w:rPr>
        <w:t>los</w:t>
      </w:r>
      <w:r>
        <w:rPr>
          <w:spacing w:val="-1"/>
          <w:sz w:val="20"/>
        </w:rPr>
        <w:t> </w:t>
      </w:r>
      <w:r>
        <w:rPr>
          <w:sz w:val="20"/>
        </w:rPr>
        <w:t>municipios</w:t>
      </w:r>
      <w:r>
        <w:rPr>
          <w:spacing w:val="-1"/>
          <w:sz w:val="20"/>
        </w:rPr>
        <w:t> </w:t>
      </w:r>
      <w:r>
        <w:rPr>
          <w:sz w:val="20"/>
        </w:rPr>
        <w:t>durante</w:t>
      </w:r>
      <w:r>
        <w:rPr>
          <w:spacing w:val="-3"/>
          <w:sz w:val="20"/>
        </w:rPr>
        <w:t> </w:t>
      </w:r>
      <w:r>
        <w:rPr>
          <w:sz w:val="20"/>
        </w:rPr>
        <w:t>cualquier</w:t>
      </w:r>
      <w:r>
        <w:rPr>
          <w:spacing w:val="-1"/>
          <w:sz w:val="20"/>
        </w:rPr>
        <w:t> </w:t>
      </w:r>
      <w:r>
        <w:rPr>
          <w:sz w:val="20"/>
        </w:rPr>
        <w:t>proceso</w:t>
      </w:r>
      <w:r>
        <w:rPr>
          <w:spacing w:val="-2"/>
          <w:sz w:val="20"/>
        </w:rPr>
        <w:t> </w:t>
      </w:r>
      <w:r>
        <w:rPr>
          <w:sz w:val="20"/>
        </w:rPr>
        <w:t>electoral, cuando</w:t>
      </w:r>
      <w:r>
        <w:rPr>
          <w:spacing w:val="-2"/>
          <w:sz w:val="20"/>
        </w:rPr>
        <w:t> </w:t>
      </w:r>
      <w:r>
        <w:rPr>
          <w:sz w:val="20"/>
        </w:rPr>
        <w:t>tales</w:t>
      </w:r>
      <w:r>
        <w:rPr>
          <w:spacing w:val="-1"/>
          <w:sz w:val="20"/>
        </w:rPr>
        <w:t> </w:t>
      </w:r>
      <w:r>
        <w:rPr>
          <w:sz w:val="20"/>
        </w:rPr>
        <w:t>operaciones</w:t>
      </w:r>
      <w:r>
        <w:rPr>
          <w:spacing w:val="-1"/>
          <w:sz w:val="20"/>
        </w:rPr>
        <w:t> </w:t>
      </w:r>
      <w:r>
        <w:rPr>
          <w:sz w:val="20"/>
        </w:rPr>
        <w:t>se</w:t>
      </w:r>
      <w:r>
        <w:rPr>
          <w:spacing w:val="-2"/>
          <w:sz w:val="20"/>
        </w:rPr>
        <w:t> </w:t>
      </w:r>
      <w:r>
        <w:rPr>
          <w:sz w:val="20"/>
        </w:rPr>
        <w:t>consideren</w:t>
      </w:r>
      <w:r>
        <w:rPr>
          <w:spacing w:val="-3"/>
          <w:sz w:val="20"/>
        </w:rPr>
        <w:t> </w:t>
      </w:r>
      <w:r>
        <w:rPr>
          <w:sz w:val="20"/>
        </w:rPr>
        <w:t>relevantes o inusuales de conformidad con los ordenamientos aplicables.</w:t>
      </w:r>
    </w:p>
    <w:p>
      <w:pPr>
        <w:pStyle w:val="BodyText"/>
      </w:pPr>
    </w:p>
    <w:p>
      <w:pPr>
        <w:spacing w:before="0"/>
        <w:ind w:left="626" w:right="0" w:firstLine="0"/>
        <w:jc w:val="left"/>
        <w:rPr>
          <w:sz w:val="20"/>
        </w:rPr>
      </w:pPr>
      <w:r>
        <w:rPr>
          <w:color w:val="2D74B5"/>
          <w:sz w:val="20"/>
        </w:rPr>
        <w:t>[</w:t>
      </w:r>
      <w:r>
        <w:rPr>
          <w:rFonts w:ascii="Arial"/>
          <w:b/>
          <w:sz w:val="20"/>
        </w:rPr>
        <w:t>3.</w:t>
      </w:r>
      <w:r>
        <w:rPr>
          <w:rFonts w:ascii="Arial"/>
          <w:b/>
          <w:spacing w:val="-6"/>
          <w:sz w:val="20"/>
        </w:rPr>
        <w:t> </w:t>
      </w:r>
      <w:r>
        <w:rPr>
          <w:spacing w:val="-2"/>
          <w:sz w:val="20"/>
        </w:rPr>
        <w:t>Suprimido</w:t>
      </w:r>
      <w:r>
        <w:rPr>
          <w:color w:val="2D74B5"/>
          <w:spacing w:val="-2"/>
          <w:sz w:val="20"/>
        </w:rPr>
        <w:t>]</w:t>
      </w:r>
    </w:p>
    <w:p>
      <w:pPr>
        <w:spacing w:before="0"/>
        <w:ind w:left="0" w:right="333" w:firstLine="0"/>
        <w:jc w:val="right"/>
        <w:rPr>
          <w:rFonts w:ascii="Times New Roman"/>
          <w:i/>
          <w:sz w:val="16"/>
        </w:rPr>
      </w:pPr>
      <w:r>
        <w:rPr>
          <w:rFonts w:ascii="Times New Roman"/>
          <w:i/>
          <w:color w:val="0000FF"/>
          <w:sz w:val="16"/>
        </w:rPr>
        <w:t>Numeral</w:t>
      </w:r>
      <w:r>
        <w:rPr>
          <w:rFonts w:ascii="Times New Roman"/>
          <w:i/>
          <w:color w:val="0000FF"/>
          <w:spacing w:val="-9"/>
          <w:sz w:val="16"/>
        </w:rPr>
        <w:t> </w:t>
      </w:r>
      <w:r>
        <w:rPr>
          <w:rFonts w:ascii="Times New Roman"/>
          <w:i/>
          <w:color w:val="0000FF"/>
          <w:sz w:val="16"/>
        </w:rPr>
        <w:t>adicionado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02-03-</w:t>
      </w:r>
      <w:r>
        <w:rPr>
          <w:rFonts w:ascii="Times New Roman"/>
          <w:i/>
          <w:color w:val="0000FF"/>
          <w:spacing w:val="-4"/>
          <w:sz w:val="16"/>
        </w:rPr>
        <w:t>2023</w:t>
      </w:r>
    </w:p>
    <w:p>
      <w:pPr>
        <w:spacing w:line="183" w:lineRule="exact" w:before="0"/>
        <w:ind w:left="0" w:right="335" w:firstLine="0"/>
        <w:jc w:val="right"/>
        <w:rPr>
          <w:rFonts w:ascii="Times New Roman" w:hAnsi="Times New Roman"/>
          <w:i/>
          <w:sz w:val="16"/>
        </w:rPr>
      </w:pPr>
      <w:r>
        <w:rPr>
          <w:rFonts w:ascii="Times New Roman" w:hAnsi="Times New Roman"/>
          <w:i/>
          <w:color w:val="2D74B5"/>
          <w:sz w:val="16"/>
        </w:rPr>
        <w:t>Numeral</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3"/>
          <w:sz w:val="16"/>
        </w:rPr>
        <w:t> </w:t>
      </w:r>
      <w:r>
        <w:rPr>
          <w:rFonts w:ascii="Times New Roman" w:hAnsi="Times New Roman"/>
          <w:i/>
          <w:color w:val="2D74B5"/>
          <w:sz w:val="16"/>
        </w:rPr>
        <w:t>inválido</w:t>
      </w:r>
      <w:r>
        <w:rPr>
          <w:rFonts w:ascii="Times New Roman" w:hAnsi="Times New Roman"/>
          <w:i/>
          <w:color w:val="2D74B5"/>
          <w:spacing w:val="-4"/>
          <w:sz w:val="16"/>
        </w:rPr>
        <w:t> </w:t>
      </w:r>
      <w:r>
        <w:rPr>
          <w:rFonts w:ascii="Times New Roman" w:hAnsi="Times New Roman"/>
          <w:i/>
          <w:color w:val="2D74B5"/>
          <w:sz w:val="16"/>
        </w:rPr>
        <w:t>y</w:t>
      </w:r>
      <w:r>
        <w:rPr>
          <w:rFonts w:ascii="Times New Roman" w:hAnsi="Times New Roman"/>
          <w:i/>
          <w:color w:val="2D74B5"/>
          <w:spacing w:val="-6"/>
          <w:sz w:val="16"/>
        </w:rPr>
        <w:t> </w:t>
      </w:r>
      <w:r>
        <w:rPr>
          <w:rFonts w:ascii="Times New Roman" w:hAnsi="Times New Roman"/>
          <w:i/>
          <w:color w:val="2D74B5"/>
          <w:sz w:val="16"/>
        </w:rPr>
        <w:t>suprimido</w:t>
      </w:r>
      <w:r>
        <w:rPr>
          <w:rFonts w:ascii="Times New Roman" w:hAnsi="Times New Roman"/>
          <w:i/>
          <w:color w:val="2D74B5"/>
          <w:spacing w:val="-4"/>
          <w:sz w:val="16"/>
        </w:rPr>
        <w:t> </w:t>
      </w:r>
      <w:r>
        <w:rPr>
          <w:rFonts w:ascii="Times New Roman" w:hAnsi="Times New Roman"/>
          <w:i/>
          <w:color w:val="2D74B5"/>
          <w:sz w:val="16"/>
        </w:rPr>
        <w:t>conforme</w:t>
      </w:r>
      <w:r>
        <w:rPr>
          <w:rFonts w:ascii="Times New Roman" w:hAnsi="Times New Roman"/>
          <w:i/>
          <w:color w:val="2D74B5"/>
          <w:spacing w:val="-6"/>
          <w:sz w:val="16"/>
        </w:rPr>
        <w:t> </w:t>
      </w:r>
      <w:r>
        <w:rPr>
          <w:rFonts w:ascii="Times New Roman" w:hAnsi="Times New Roman"/>
          <w:i/>
          <w:color w:val="2D74B5"/>
          <w:sz w:val="16"/>
        </w:rPr>
        <w:t>al</w:t>
      </w:r>
      <w:r>
        <w:rPr>
          <w:rFonts w:ascii="Times New Roman" w:hAnsi="Times New Roman"/>
          <w:i/>
          <w:color w:val="2D74B5"/>
          <w:spacing w:val="-4"/>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ley</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4"/>
          <w:sz w:val="16"/>
        </w:rPr>
        <w:t> </w:t>
      </w:r>
      <w:r>
        <w:rPr>
          <w:rFonts w:ascii="Times New Roman" w:hAnsi="Times New Roman"/>
          <w:i/>
          <w:color w:val="2D74B5"/>
          <w:sz w:val="16"/>
        </w:rPr>
        <w:t>2</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 por</w:t>
      </w:r>
      <w:r>
        <w:rPr>
          <w:rFonts w:ascii="Times New Roman" w:hAnsi="Times New Roman"/>
          <w:i/>
          <w:color w:val="2D74B5"/>
          <w:spacing w:val="-6"/>
          <w:sz w:val="16"/>
        </w:rPr>
        <w:t> </w:t>
      </w:r>
      <w:r>
        <w:rPr>
          <w:rFonts w:ascii="Times New Roman" w:hAnsi="Times New Roman"/>
          <w:i/>
          <w:color w:val="2D74B5"/>
          <w:sz w:val="16"/>
        </w:rPr>
        <w:t>sentencia</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SCJN</w:t>
      </w:r>
      <w:r>
        <w:rPr>
          <w:rFonts w:ascii="Times New Roman" w:hAnsi="Times New Roman"/>
          <w:i/>
          <w:color w:val="2D74B5"/>
          <w:spacing w:val="-4"/>
          <w:sz w:val="16"/>
        </w:rPr>
        <w:t> </w:t>
      </w:r>
      <w:r>
        <w:rPr>
          <w:rFonts w:ascii="Times New Roman" w:hAnsi="Times New Roman"/>
          <w:i/>
          <w:color w:val="2D74B5"/>
          <w:sz w:val="16"/>
        </w:rPr>
        <w:t>a</w:t>
      </w:r>
      <w:r>
        <w:rPr>
          <w:rFonts w:ascii="Times New Roman" w:hAnsi="Times New Roman"/>
          <w:i/>
          <w:color w:val="2D74B5"/>
          <w:spacing w:val="-3"/>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1"/>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5"/>
        <w:rPr>
          <w:rFonts w:ascii="Times New Roman"/>
          <w:i/>
          <w:sz w:val="16"/>
        </w:rPr>
      </w:pPr>
    </w:p>
    <w:p>
      <w:pPr>
        <w:spacing w:line="252" w:lineRule="exact" w:before="0"/>
        <w:ind w:left="1617" w:right="1618" w:firstLine="0"/>
        <w:jc w:val="center"/>
        <w:rPr>
          <w:rFonts w:ascii="Arial" w:hAnsi="Arial"/>
          <w:b/>
          <w:sz w:val="22"/>
        </w:rPr>
      </w:pPr>
      <w:r>
        <w:rPr>
          <w:rFonts w:ascii="Arial" w:hAnsi="Arial"/>
          <w:b/>
          <w:sz w:val="22"/>
        </w:rPr>
        <w:t>TÍTULO</w:t>
      </w:r>
      <w:r>
        <w:rPr>
          <w:rFonts w:ascii="Arial" w:hAnsi="Arial"/>
          <w:b/>
          <w:spacing w:val="-4"/>
          <w:sz w:val="22"/>
        </w:rPr>
        <w:t> SEXTO</w:t>
      </w:r>
    </w:p>
    <w:p>
      <w:pPr>
        <w:spacing w:line="252" w:lineRule="exact" w:before="0"/>
        <w:ind w:left="1617" w:right="1617" w:firstLine="0"/>
        <w:jc w:val="center"/>
        <w:rPr>
          <w:rFonts w:ascii="Arial" w:hAnsi="Arial"/>
          <w:b/>
          <w:sz w:val="22"/>
        </w:rPr>
      </w:pPr>
      <w:r>
        <w:rPr>
          <w:rFonts w:ascii="Arial" w:hAnsi="Arial"/>
          <w:b/>
          <w:sz w:val="22"/>
        </w:rPr>
        <w:t>DEL</w:t>
      </w:r>
      <w:r>
        <w:rPr>
          <w:rFonts w:ascii="Arial" w:hAnsi="Arial"/>
          <w:b/>
          <w:spacing w:val="-7"/>
          <w:sz w:val="22"/>
        </w:rPr>
        <w:t> </w:t>
      </w:r>
      <w:r>
        <w:rPr>
          <w:rFonts w:ascii="Arial" w:hAnsi="Arial"/>
          <w:b/>
          <w:sz w:val="22"/>
        </w:rPr>
        <w:t>RÉGIMEN</w:t>
      </w:r>
      <w:r>
        <w:rPr>
          <w:rFonts w:ascii="Arial" w:hAnsi="Arial"/>
          <w:b/>
          <w:spacing w:val="-5"/>
          <w:sz w:val="22"/>
        </w:rPr>
        <w:t> </w:t>
      </w:r>
      <w:r>
        <w:rPr>
          <w:rFonts w:ascii="Arial" w:hAnsi="Arial"/>
          <w:b/>
          <w:sz w:val="22"/>
        </w:rPr>
        <w:t>FINANCIERO</w:t>
      </w:r>
      <w:r>
        <w:rPr>
          <w:rFonts w:ascii="Arial" w:hAnsi="Arial"/>
          <w:b/>
          <w:spacing w:val="-3"/>
          <w:sz w:val="22"/>
        </w:rPr>
        <w:t> </w:t>
      </w:r>
      <w:r>
        <w:rPr>
          <w:rFonts w:ascii="Arial" w:hAnsi="Arial"/>
          <w:b/>
          <w:sz w:val="22"/>
        </w:rPr>
        <w:t>DE</w:t>
      </w:r>
      <w:r>
        <w:rPr>
          <w:rFonts w:ascii="Arial" w:hAnsi="Arial"/>
          <w:b/>
          <w:spacing w:val="-7"/>
          <w:sz w:val="22"/>
        </w:rPr>
        <w:t> </w:t>
      </w:r>
      <w:r>
        <w:rPr>
          <w:rFonts w:ascii="Arial" w:hAnsi="Arial"/>
          <w:b/>
          <w:sz w:val="22"/>
        </w:rPr>
        <w:t>LOS</w:t>
      </w:r>
      <w:r>
        <w:rPr>
          <w:rFonts w:ascii="Arial" w:hAnsi="Arial"/>
          <w:b/>
          <w:spacing w:val="-7"/>
          <w:sz w:val="22"/>
        </w:rPr>
        <w:t> </w:t>
      </w:r>
      <w:r>
        <w:rPr>
          <w:rFonts w:ascii="Arial" w:hAnsi="Arial"/>
          <w:b/>
          <w:sz w:val="22"/>
        </w:rPr>
        <w:t>PARTIDOS</w:t>
      </w:r>
      <w:r>
        <w:rPr>
          <w:rFonts w:ascii="Arial" w:hAnsi="Arial"/>
          <w:b/>
          <w:spacing w:val="-4"/>
          <w:sz w:val="22"/>
        </w:rPr>
        <w:t> </w:t>
      </w:r>
      <w:r>
        <w:rPr>
          <w:rFonts w:ascii="Arial" w:hAnsi="Arial"/>
          <w:b/>
          <w:spacing w:val="-2"/>
          <w:sz w:val="22"/>
        </w:rPr>
        <w:t>POLÍTICOS</w:t>
      </w:r>
    </w:p>
    <w:p>
      <w:pPr>
        <w:pStyle w:val="BodyText"/>
        <w:rPr>
          <w:rFonts w:ascii="Arial"/>
          <w:b/>
          <w:sz w:val="22"/>
        </w:rPr>
      </w:pPr>
    </w:p>
    <w:p>
      <w:pPr>
        <w:spacing w:line="252" w:lineRule="exact" w:before="0"/>
        <w:ind w:left="1617" w:right="1617"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12"/>
          <w:sz w:val="22"/>
        </w:rPr>
        <w:t>I</w:t>
      </w:r>
    </w:p>
    <w:p>
      <w:pPr>
        <w:pStyle w:val="Heading1"/>
        <w:spacing w:line="252" w:lineRule="exact"/>
        <w:ind w:right="1618"/>
      </w:pPr>
      <w:r>
        <w:rPr/>
        <w:t>Del</w:t>
      </w:r>
      <w:r>
        <w:rPr>
          <w:spacing w:val="-4"/>
        </w:rPr>
        <w:t> </w:t>
      </w:r>
      <w:r>
        <w:rPr/>
        <w:t>Sistema</w:t>
      </w:r>
      <w:r>
        <w:rPr>
          <w:spacing w:val="-6"/>
        </w:rPr>
        <w:t> </w:t>
      </w:r>
      <w:r>
        <w:rPr/>
        <w:t>de</w:t>
      </w:r>
      <w:r>
        <w:rPr>
          <w:spacing w:val="-4"/>
        </w:rPr>
        <w:t> </w:t>
      </w:r>
      <w:r>
        <w:rPr/>
        <w:t>Contabilidad</w:t>
      </w:r>
      <w:r>
        <w:rPr>
          <w:spacing w:val="-6"/>
        </w:rPr>
        <w:t> </w:t>
      </w:r>
      <w:r>
        <w:rPr/>
        <w:t>de</w:t>
      </w:r>
      <w:r>
        <w:rPr>
          <w:spacing w:val="-6"/>
        </w:rPr>
        <w:t> </w:t>
      </w:r>
      <w:r>
        <w:rPr/>
        <w:t>los</w:t>
      </w:r>
      <w:r>
        <w:rPr>
          <w:spacing w:val="-4"/>
        </w:rPr>
        <w:t> </w:t>
      </w:r>
      <w:r>
        <w:rPr/>
        <w:t>Partidos</w:t>
      </w:r>
      <w:r>
        <w:rPr>
          <w:spacing w:val="-6"/>
        </w:rPr>
        <w:t> </w:t>
      </w:r>
      <w:r>
        <w:rPr>
          <w:spacing w:val="-2"/>
        </w:rPr>
        <w:t>Políticos</w:t>
      </w:r>
    </w:p>
    <w:p>
      <w:pPr>
        <w:pStyle w:val="Heading2"/>
        <w:spacing w:line="229" w:lineRule="exact" w:before="234"/>
      </w:pPr>
      <w:bookmarkStart w:name="Artículo_59" w:id="59"/>
      <w:bookmarkEnd w:id="59"/>
      <w:r>
        <w:rPr>
          <w:b w:val="0"/>
        </w:rPr>
      </w:r>
      <w:r>
        <w:rPr/>
        <w:t>Artículo</w:t>
      </w:r>
      <w:r>
        <w:rPr>
          <w:spacing w:val="-10"/>
        </w:rPr>
        <w:t> </w:t>
      </w:r>
      <w:r>
        <w:rPr>
          <w:spacing w:val="-5"/>
        </w:rPr>
        <w:t>59.</w:t>
      </w:r>
    </w:p>
    <w:p>
      <w:pPr>
        <w:pStyle w:val="ListParagraph"/>
        <w:numPr>
          <w:ilvl w:val="0"/>
          <w:numId w:val="56"/>
        </w:numPr>
        <w:tabs>
          <w:tab w:pos="903" w:val="left" w:leader="none"/>
        </w:tabs>
        <w:spacing w:line="242" w:lineRule="auto" w:before="0" w:after="0"/>
        <w:ind w:left="338" w:right="345" w:firstLine="288"/>
        <w:jc w:val="both"/>
        <w:rPr>
          <w:sz w:val="20"/>
        </w:rPr>
      </w:pPr>
      <w:r>
        <w:rPr>
          <w:sz w:val="20"/>
        </w:rPr>
        <w:t>Cada partido político será responsable de su contabilidad y de la operación del sistema de contabilidad, así como del cumplimiento de lo dispuesto en esta Ley y las decisiones que en la materia emita el Consejo General del Instituto y la Comisión de Fiscalización.</w:t>
      </w:r>
    </w:p>
    <w:p>
      <w:pPr>
        <w:spacing w:line="229" w:lineRule="exact" w:before="224"/>
        <w:ind w:left="626" w:right="0" w:firstLine="0"/>
        <w:jc w:val="left"/>
        <w:rPr>
          <w:sz w:val="20"/>
        </w:rPr>
      </w:pPr>
      <w:r>
        <w:rPr>
          <w:color w:val="2D74B5"/>
          <w:sz w:val="20"/>
        </w:rPr>
        <w:t>[</w:t>
      </w:r>
      <w:r>
        <w:rPr>
          <w:rFonts w:ascii="Arial"/>
          <w:b/>
          <w:sz w:val="20"/>
        </w:rPr>
        <w:t>2.</w:t>
      </w:r>
      <w:r>
        <w:rPr>
          <w:rFonts w:ascii="Arial"/>
          <w:b/>
          <w:spacing w:val="-6"/>
          <w:sz w:val="20"/>
        </w:rPr>
        <w:t> </w:t>
      </w:r>
      <w:r>
        <w:rPr>
          <w:spacing w:val="-2"/>
          <w:sz w:val="20"/>
        </w:rPr>
        <w:t>Suprimido</w:t>
      </w:r>
      <w:r>
        <w:rPr>
          <w:color w:val="2D74B5"/>
          <w:spacing w:val="-2"/>
          <w:sz w:val="20"/>
        </w:rPr>
        <w:t>]</w:t>
      </w:r>
    </w:p>
    <w:p>
      <w:pPr>
        <w:spacing w:line="183" w:lineRule="exact" w:before="0"/>
        <w:ind w:left="0" w:right="333" w:firstLine="0"/>
        <w:jc w:val="right"/>
        <w:rPr>
          <w:rFonts w:ascii="Times New Roman"/>
          <w:i/>
          <w:sz w:val="16"/>
        </w:rPr>
      </w:pPr>
      <w:r>
        <w:rPr>
          <w:rFonts w:ascii="Times New Roman"/>
          <w:i/>
          <w:color w:val="0000FF"/>
          <w:sz w:val="16"/>
        </w:rPr>
        <w:t>Numeral</w:t>
      </w:r>
      <w:r>
        <w:rPr>
          <w:rFonts w:ascii="Times New Roman"/>
          <w:i/>
          <w:color w:val="0000FF"/>
          <w:spacing w:val="-9"/>
          <w:sz w:val="16"/>
        </w:rPr>
        <w:t> </w:t>
      </w:r>
      <w:r>
        <w:rPr>
          <w:rFonts w:ascii="Times New Roman"/>
          <w:i/>
          <w:color w:val="0000FF"/>
          <w:sz w:val="16"/>
        </w:rPr>
        <w:t>adicionado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02-03-</w:t>
      </w:r>
      <w:r>
        <w:rPr>
          <w:rFonts w:ascii="Times New Roman"/>
          <w:i/>
          <w:color w:val="0000FF"/>
          <w:spacing w:val="-4"/>
          <w:sz w:val="16"/>
        </w:rPr>
        <w:t>2023</w:t>
      </w:r>
    </w:p>
    <w:p>
      <w:pPr>
        <w:spacing w:before="1"/>
        <w:ind w:left="0" w:right="335" w:firstLine="0"/>
        <w:jc w:val="right"/>
        <w:rPr>
          <w:rFonts w:ascii="Times New Roman" w:hAnsi="Times New Roman"/>
          <w:i/>
          <w:sz w:val="16"/>
        </w:rPr>
      </w:pPr>
      <w:r>
        <w:rPr>
          <w:rFonts w:ascii="Times New Roman" w:hAnsi="Times New Roman"/>
          <w:i/>
          <w:color w:val="2D74B5"/>
          <w:sz w:val="16"/>
        </w:rPr>
        <w:t>Numeral</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3"/>
          <w:sz w:val="16"/>
        </w:rPr>
        <w:t> </w:t>
      </w:r>
      <w:r>
        <w:rPr>
          <w:rFonts w:ascii="Times New Roman" w:hAnsi="Times New Roman"/>
          <w:i/>
          <w:color w:val="2D74B5"/>
          <w:sz w:val="16"/>
        </w:rPr>
        <w:t>inválido</w:t>
      </w:r>
      <w:r>
        <w:rPr>
          <w:rFonts w:ascii="Times New Roman" w:hAnsi="Times New Roman"/>
          <w:i/>
          <w:color w:val="2D74B5"/>
          <w:spacing w:val="-4"/>
          <w:sz w:val="16"/>
        </w:rPr>
        <w:t> </w:t>
      </w:r>
      <w:r>
        <w:rPr>
          <w:rFonts w:ascii="Times New Roman" w:hAnsi="Times New Roman"/>
          <w:i/>
          <w:color w:val="2D74B5"/>
          <w:sz w:val="16"/>
        </w:rPr>
        <w:t>y</w:t>
      </w:r>
      <w:r>
        <w:rPr>
          <w:rFonts w:ascii="Times New Roman" w:hAnsi="Times New Roman"/>
          <w:i/>
          <w:color w:val="2D74B5"/>
          <w:spacing w:val="-6"/>
          <w:sz w:val="16"/>
        </w:rPr>
        <w:t> </w:t>
      </w:r>
      <w:r>
        <w:rPr>
          <w:rFonts w:ascii="Times New Roman" w:hAnsi="Times New Roman"/>
          <w:i/>
          <w:color w:val="2D74B5"/>
          <w:sz w:val="16"/>
        </w:rPr>
        <w:t>suprimido</w:t>
      </w:r>
      <w:r>
        <w:rPr>
          <w:rFonts w:ascii="Times New Roman" w:hAnsi="Times New Roman"/>
          <w:i/>
          <w:color w:val="2D74B5"/>
          <w:spacing w:val="-4"/>
          <w:sz w:val="16"/>
        </w:rPr>
        <w:t> </w:t>
      </w:r>
      <w:r>
        <w:rPr>
          <w:rFonts w:ascii="Times New Roman" w:hAnsi="Times New Roman"/>
          <w:i/>
          <w:color w:val="2D74B5"/>
          <w:sz w:val="16"/>
        </w:rPr>
        <w:t>conforme</w:t>
      </w:r>
      <w:r>
        <w:rPr>
          <w:rFonts w:ascii="Times New Roman" w:hAnsi="Times New Roman"/>
          <w:i/>
          <w:color w:val="2D74B5"/>
          <w:spacing w:val="-6"/>
          <w:sz w:val="16"/>
        </w:rPr>
        <w:t> </w:t>
      </w:r>
      <w:r>
        <w:rPr>
          <w:rFonts w:ascii="Times New Roman" w:hAnsi="Times New Roman"/>
          <w:i/>
          <w:color w:val="2D74B5"/>
          <w:sz w:val="16"/>
        </w:rPr>
        <w:t>al</w:t>
      </w:r>
      <w:r>
        <w:rPr>
          <w:rFonts w:ascii="Times New Roman" w:hAnsi="Times New Roman"/>
          <w:i/>
          <w:color w:val="2D74B5"/>
          <w:spacing w:val="-4"/>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ley</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4"/>
          <w:sz w:val="16"/>
        </w:rPr>
        <w:t> </w:t>
      </w:r>
      <w:r>
        <w:rPr>
          <w:rFonts w:ascii="Times New Roman" w:hAnsi="Times New Roman"/>
          <w:i/>
          <w:color w:val="2D74B5"/>
          <w:sz w:val="16"/>
        </w:rPr>
        <w:t>2</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 por</w:t>
      </w:r>
      <w:r>
        <w:rPr>
          <w:rFonts w:ascii="Times New Roman" w:hAnsi="Times New Roman"/>
          <w:i/>
          <w:color w:val="2D74B5"/>
          <w:spacing w:val="-6"/>
          <w:sz w:val="16"/>
        </w:rPr>
        <w:t> </w:t>
      </w:r>
      <w:r>
        <w:rPr>
          <w:rFonts w:ascii="Times New Roman" w:hAnsi="Times New Roman"/>
          <w:i/>
          <w:color w:val="2D74B5"/>
          <w:sz w:val="16"/>
        </w:rPr>
        <w:t>sentencia</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SCJN</w:t>
      </w:r>
      <w:r>
        <w:rPr>
          <w:rFonts w:ascii="Times New Roman" w:hAnsi="Times New Roman"/>
          <w:i/>
          <w:color w:val="2D74B5"/>
          <w:spacing w:val="-4"/>
          <w:sz w:val="16"/>
        </w:rPr>
        <w:t> </w:t>
      </w:r>
      <w:r>
        <w:rPr>
          <w:rFonts w:ascii="Times New Roman" w:hAnsi="Times New Roman"/>
          <w:i/>
          <w:color w:val="2D74B5"/>
          <w:sz w:val="16"/>
        </w:rPr>
        <w:t>a</w:t>
      </w:r>
      <w:r>
        <w:rPr>
          <w:rFonts w:ascii="Times New Roman" w:hAnsi="Times New Roman"/>
          <w:i/>
          <w:color w:val="2D74B5"/>
          <w:spacing w:val="-3"/>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1"/>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4"/>
        <w:rPr>
          <w:rFonts w:ascii="Times New Roman"/>
          <w:i/>
          <w:sz w:val="16"/>
        </w:rPr>
      </w:pPr>
    </w:p>
    <w:p>
      <w:pPr>
        <w:pStyle w:val="Heading2"/>
        <w:spacing w:before="1"/>
      </w:pPr>
      <w:bookmarkStart w:name="Artículo_60" w:id="60"/>
      <w:bookmarkEnd w:id="60"/>
      <w:r>
        <w:rPr>
          <w:b w:val="0"/>
        </w:rPr>
      </w:r>
      <w:r>
        <w:rPr/>
        <w:t>Artículo</w:t>
      </w:r>
      <w:r>
        <w:rPr>
          <w:spacing w:val="-10"/>
        </w:rPr>
        <w:t> </w:t>
      </w:r>
      <w:r>
        <w:rPr>
          <w:spacing w:val="-5"/>
        </w:rPr>
        <w:t>60.</w:t>
      </w:r>
    </w:p>
    <w:p>
      <w:pPr>
        <w:pStyle w:val="ListParagraph"/>
        <w:numPr>
          <w:ilvl w:val="0"/>
          <w:numId w:val="57"/>
        </w:numPr>
        <w:tabs>
          <w:tab w:pos="850" w:val="left" w:leader="none"/>
        </w:tabs>
        <w:spacing w:line="242" w:lineRule="auto" w:before="0" w:after="0"/>
        <w:ind w:left="338" w:right="346" w:firstLine="288"/>
        <w:jc w:val="left"/>
        <w:rPr>
          <w:sz w:val="20"/>
        </w:rPr>
      </w:pPr>
      <w:r>
        <w:rPr>
          <w:sz w:val="20"/>
        </w:rPr>
        <w:t>El</w:t>
      </w:r>
      <w:r>
        <w:rPr>
          <w:spacing w:val="-1"/>
          <w:sz w:val="20"/>
        </w:rPr>
        <w:t> </w:t>
      </w:r>
      <w:r>
        <w:rPr>
          <w:sz w:val="20"/>
        </w:rPr>
        <w:t>sistema</w:t>
      </w:r>
      <w:r>
        <w:rPr>
          <w:spacing w:val="-1"/>
          <w:sz w:val="20"/>
        </w:rPr>
        <w:t> </w:t>
      </w:r>
      <w:r>
        <w:rPr>
          <w:sz w:val="20"/>
        </w:rPr>
        <w:t>de</w:t>
      </w:r>
      <w:r>
        <w:rPr>
          <w:spacing w:val="-1"/>
          <w:sz w:val="20"/>
        </w:rPr>
        <w:t> </w:t>
      </w:r>
      <w:r>
        <w:rPr>
          <w:sz w:val="20"/>
        </w:rPr>
        <w:t>contabilidad</w:t>
      </w:r>
      <w:r>
        <w:rPr>
          <w:spacing w:val="-1"/>
          <w:sz w:val="20"/>
        </w:rPr>
        <w:t> </w:t>
      </w:r>
      <w:r>
        <w:rPr>
          <w:sz w:val="20"/>
        </w:rPr>
        <w:t>al</w:t>
      </w:r>
      <w:r>
        <w:rPr>
          <w:spacing w:val="-2"/>
          <w:sz w:val="20"/>
        </w:rPr>
        <w:t> </w:t>
      </w:r>
      <w:r>
        <w:rPr>
          <w:sz w:val="20"/>
        </w:rPr>
        <w:t>que</w:t>
      </w:r>
      <w:r>
        <w:rPr>
          <w:spacing w:val="-1"/>
          <w:sz w:val="20"/>
        </w:rPr>
        <w:t> </w:t>
      </w:r>
      <w:r>
        <w:rPr>
          <w:sz w:val="20"/>
        </w:rPr>
        <w:t>los partidos políticos se</w:t>
      </w:r>
      <w:r>
        <w:rPr>
          <w:spacing w:val="-1"/>
          <w:sz w:val="20"/>
        </w:rPr>
        <w:t> </w:t>
      </w:r>
      <w:r>
        <w:rPr>
          <w:sz w:val="20"/>
        </w:rPr>
        <w:t>sujetarán, deberá tener las características </w:t>
      </w:r>
      <w:r>
        <w:rPr>
          <w:spacing w:val="-2"/>
          <w:sz w:val="20"/>
        </w:rPr>
        <w:t>siguientes:</w:t>
      </w:r>
    </w:p>
    <w:p>
      <w:pPr>
        <w:pStyle w:val="ListParagraph"/>
        <w:numPr>
          <w:ilvl w:val="1"/>
          <w:numId w:val="57"/>
        </w:numPr>
        <w:tabs>
          <w:tab w:pos="1058" w:val="left" w:leader="none"/>
        </w:tabs>
        <w:spacing w:line="240" w:lineRule="auto" w:before="227" w:after="0"/>
        <w:ind w:left="1058" w:right="343" w:hanging="432"/>
        <w:jc w:val="left"/>
        <w:rPr>
          <w:sz w:val="20"/>
        </w:rPr>
      </w:pPr>
      <w:r>
        <w:rPr>
          <w:sz w:val="20"/>
        </w:rPr>
        <w:t>Estar conformado</w:t>
      </w:r>
      <w:r>
        <w:rPr>
          <w:spacing w:val="-1"/>
          <w:sz w:val="20"/>
        </w:rPr>
        <w:t> </w:t>
      </w:r>
      <w:r>
        <w:rPr>
          <w:sz w:val="20"/>
        </w:rPr>
        <w:t>por el</w:t>
      </w:r>
      <w:r>
        <w:rPr>
          <w:spacing w:val="-1"/>
          <w:sz w:val="20"/>
        </w:rPr>
        <w:t> </w:t>
      </w:r>
      <w:r>
        <w:rPr>
          <w:sz w:val="20"/>
        </w:rPr>
        <w:t>conjunto</w:t>
      </w:r>
      <w:r>
        <w:rPr>
          <w:spacing w:val="-1"/>
          <w:sz w:val="20"/>
        </w:rPr>
        <w:t> </w:t>
      </w:r>
      <w:r>
        <w:rPr>
          <w:sz w:val="20"/>
        </w:rPr>
        <w:t>de</w:t>
      </w:r>
      <w:r>
        <w:rPr>
          <w:spacing w:val="-1"/>
          <w:sz w:val="20"/>
        </w:rPr>
        <w:t> </w:t>
      </w:r>
      <w:r>
        <w:rPr>
          <w:sz w:val="20"/>
        </w:rPr>
        <w:t>registros, procedimientos, criterios e</w:t>
      </w:r>
      <w:r>
        <w:rPr>
          <w:spacing w:val="-1"/>
          <w:sz w:val="20"/>
        </w:rPr>
        <w:t> </w:t>
      </w:r>
      <w:r>
        <w:rPr>
          <w:sz w:val="20"/>
        </w:rPr>
        <w:t>informes, estructurados sobre</w:t>
      </w:r>
      <w:r>
        <w:rPr>
          <w:spacing w:val="28"/>
          <w:sz w:val="20"/>
        </w:rPr>
        <w:t> </w:t>
      </w:r>
      <w:r>
        <w:rPr>
          <w:sz w:val="20"/>
        </w:rPr>
        <w:t>la</w:t>
      </w:r>
      <w:r>
        <w:rPr>
          <w:spacing w:val="30"/>
          <w:sz w:val="20"/>
        </w:rPr>
        <w:t> </w:t>
      </w:r>
      <w:r>
        <w:rPr>
          <w:sz w:val="20"/>
        </w:rPr>
        <w:t>base</w:t>
      </w:r>
      <w:r>
        <w:rPr>
          <w:spacing w:val="30"/>
          <w:sz w:val="20"/>
        </w:rPr>
        <w:t> </w:t>
      </w:r>
      <w:r>
        <w:rPr>
          <w:sz w:val="20"/>
        </w:rPr>
        <w:t>de</w:t>
      </w:r>
      <w:r>
        <w:rPr>
          <w:spacing w:val="30"/>
          <w:sz w:val="20"/>
        </w:rPr>
        <w:t> </w:t>
      </w:r>
      <w:r>
        <w:rPr>
          <w:sz w:val="20"/>
        </w:rPr>
        <w:t>principios</w:t>
      </w:r>
      <w:r>
        <w:rPr>
          <w:spacing w:val="29"/>
          <w:sz w:val="20"/>
        </w:rPr>
        <w:t> </w:t>
      </w:r>
      <w:r>
        <w:rPr>
          <w:sz w:val="20"/>
        </w:rPr>
        <w:t>técnicos</w:t>
      </w:r>
      <w:r>
        <w:rPr>
          <w:spacing w:val="29"/>
          <w:sz w:val="20"/>
        </w:rPr>
        <w:t> </w:t>
      </w:r>
      <w:r>
        <w:rPr>
          <w:sz w:val="20"/>
        </w:rPr>
        <w:t>comunes</w:t>
      </w:r>
      <w:r>
        <w:rPr>
          <w:spacing w:val="29"/>
          <w:sz w:val="20"/>
        </w:rPr>
        <w:t> </w:t>
      </w:r>
      <w:r>
        <w:rPr>
          <w:sz w:val="20"/>
        </w:rPr>
        <w:t>destinados</w:t>
      </w:r>
      <w:r>
        <w:rPr>
          <w:spacing w:val="29"/>
          <w:sz w:val="20"/>
        </w:rPr>
        <w:t> </w:t>
      </w:r>
      <w:r>
        <w:rPr>
          <w:sz w:val="20"/>
        </w:rPr>
        <w:t>a</w:t>
      </w:r>
      <w:r>
        <w:rPr>
          <w:spacing w:val="28"/>
          <w:sz w:val="20"/>
        </w:rPr>
        <w:t> </w:t>
      </w:r>
      <w:r>
        <w:rPr>
          <w:sz w:val="20"/>
        </w:rPr>
        <w:t>captar,</w:t>
      </w:r>
      <w:r>
        <w:rPr>
          <w:spacing w:val="30"/>
          <w:sz w:val="20"/>
        </w:rPr>
        <w:t> </w:t>
      </w:r>
      <w:r>
        <w:rPr>
          <w:sz w:val="20"/>
        </w:rPr>
        <w:t>valuar,</w:t>
      </w:r>
      <w:r>
        <w:rPr>
          <w:spacing w:val="28"/>
          <w:sz w:val="20"/>
        </w:rPr>
        <w:t> </w:t>
      </w:r>
      <w:r>
        <w:rPr>
          <w:sz w:val="20"/>
        </w:rPr>
        <w:t>registrar,</w:t>
      </w:r>
      <w:r>
        <w:rPr>
          <w:spacing w:val="28"/>
          <w:sz w:val="20"/>
        </w:rPr>
        <w:t> </w:t>
      </w:r>
      <w:r>
        <w:rPr>
          <w:sz w:val="20"/>
        </w:rPr>
        <w:t>clasificar,</w:t>
      </w:r>
    </w:p>
    <w:p>
      <w:pPr>
        <w:pStyle w:val="ListParagraph"/>
        <w:spacing w:after="0" w:line="240" w:lineRule="auto"/>
        <w:jc w:val="left"/>
        <w:rPr>
          <w:sz w:val="20"/>
        </w:rPr>
        <w:sectPr>
          <w:pgSz w:w="12240" w:h="15840"/>
          <w:pgMar w:header="724" w:footer="712" w:top="1880" w:bottom="900" w:left="1080" w:right="1080"/>
        </w:sectPr>
      </w:pPr>
    </w:p>
    <w:p>
      <w:pPr>
        <w:pStyle w:val="BodyText"/>
        <w:spacing w:before="68"/>
      </w:pPr>
    </w:p>
    <w:p>
      <w:pPr>
        <w:pStyle w:val="BodyText"/>
        <w:ind w:left="1058" w:right="213"/>
      </w:pPr>
      <w:r>
        <w:rPr/>
        <w:t>informar</w:t>
      </w:r>
      <w:r>
        <w:rPr>
          <w:spacing w:val="40"/>
        </w:rPr>
        <w:t> </w:t>
      </w:r>
      <w:r>
        <w:rPr/>
        <w:t>e</w:t>
      </w:r>
      <w:r>
        <w:rPr>
          <w:spacing w:val="40"/>
        </w:rPr>
        <w:t> </w:t>
      </w:r>
      <w:r>
        <w:rPr/>
        <w:t>interpretar,</w:t>
      </w:r>
      <w:r>
        <w:rPr>
          <w:spacing w:val="40"/>
        </w:rPr>
        <w:t> </w:t>
      </w:r>
      <w:r>
        <w:rPr/>
        <w:t>las</w:t>
      </w:r>
      <w:r>
        <w:rPr>
          <w:spacing w:val="40"/>
        </w:rPr>
        <w:t> </w:t>
      </w:r>
      <w:r>
        <w:rPr/>
        <w:t>transacciones,</w:t>
      </w:r>
      <w:r>
        <w:rPr>
          <w:spacing w:val="40"/>
        </w:rPr>
        <w:t> </w:t>
      </w:r>
      <w:r>
        <w:rPr/>
        <w:t>transformaciones</w:t>
      </w:r>
      <w:r>
        <w:rPr>
          <w:spacing w:val="40"/>
        </w:rPr>
        <w:t> </w:t>
      </w:r>
      <w:r>
        <w:rPr/>
        <w:t>y</w:t>
      </w:r>
      <w:r>
        <w:rPr>
          <w:spacing w:val="40"/>
        </w:rPr>
        <w:t> </w:t>
      </w:r>
      <w:r>
        <w:rPr/>
        <w:t>eventos</w:t>
      </w:r>
      <w:r>
        <w:rPr>
          <w:spacing w:val="40"/>
        </w:rPr>
        <w:t> </w:t>
      </w:r>
      <w:r>
        <w:rPr/>
        <w:t>que,</w:t>
      </w:r>
      <w:r>
        <w:rPr>
          <w:spacing w:val="40"/>
        </w:rPr>
        <w:t> </w:t>
      </w:r>
      <w:r>
        <w:rPr/>
        <w:t>derivados</w:t>
      </w:r>
      <w:r>
        <w:rPr>
          <w:spacing w:val="40"/>
        </w:rPr>
        <w:t> </w:t>
      </w:r>
      <w:r>
        <w:rPr/>
        <w:t>de</w:t>
      </w:r>
      <w:r>
        <w:rPr>
          <w:spacing w:val="40"/>
        </w:rPr>
        <w:t> </w:t>
      </w:r>
      <w:r>
        <w:rPr/>
        <w:t>la</w:t>
      </w:r>
      <w:r>
        <w:rPr>
          <w:spacing w:val="80"/>
        </w:rPr>
        <w:t> </w:t>
      </w:r>
      <w:r>
        <w:rPr/>
        <w:t>actividad financiera, modifican la situación patrimonial del partido político;</w:t>
      </w:r>
    </w:p>
    <w:p>
      <w:pPr>
        <w:pStyle w:val="ListParagraph"/>
        <w:numPr>
          <w:ilvl w:val="1"/>
          <w:numId w:val="57"/>
        </w:numPr>
        <w:tabs>
          <w:tab w:pos="1056" w:val="left" w:leader="none"/>
          <w:tab w:pos="1058" w:val="left" w:leader="none"/>
        </w:tabs>
        <w:spacing w:line="242" w:lineRule="auto" w:before="226" w:after="0"/>
        <w:ind w:left="1058" w:right="343" w:hanging="432"/>
        <w:jc w:val="both"/>
        <w:rPr>
          <w:sz w:val="20"/>
        </w:rPr>
      </w:pPr>
      <w:r>
        <w:rPr>
          <w:sz w:val="20"/>
        </w:rPr>
        <w:t>Las disposiciones que en materia de fiscalización establezcan las obligaciones, clasifiquen los conceptos de gasto de los partidos políticos, candidatos y todos los sujetos obligados; así como las que fijan las infracciones, son de interpretación estricta de la norma;</w:t>
      </w:r>
    </w:p>
    <w:p>
      <w:pPr>
        <w:pStyle w:val="ListParagraph"/>
        <w:numPr>
          <w:ilvl w:val="1"/>
          <w:numId w:val="57"/>
        </w:numPr>
        <w:tabs>
          <w:tab w:pos="1056" w:val="left" w:leader="none"/>
          <w:tab w:pos="1058" w:val="left" w:leader="none"/>
        </w:tabs>
        <w:spacing w:line="240" w:lineRule="auto" w:before="225" w:after="0"/>
        <w:ind w:left="1058" w:right="345" w:hanging="432"/>
        <w:jc w:val="both"/>
        <w:rPr>
          <w:sz w:val="20"/>
        </w:rPr>
      </w:pPr>
      <w:r>
        <w:rPr>
          <w:sz w:val="20"/>
        </w:rPr>
        <w:t>Reconocer la naturaleza jurídica de las operaciones realizadas por los partidos políticos con terceros, en términos de las disposiciones civiles y mercantiles;</w:t>
      </w:r>
    </w:p>
    <w:p>
      <w:pPr>
        <w:pStyle w:val="ListParagraph"/>
        <w:numPr>
          <w:ilvl w:val="1"/>
          <w:numId w:val="57"/>
        </w:numPr>
        <w:tabs>
          <w:tab w:pos="1056" w:val="left" w:leader="none"/>
          <w:tab w:pos="1058" w:val="left" w:leader="none"/>
        </w:tabs>
        <w:spacing w:line="242" w:lineRule="auto" w:before="229" w:after="0"/>
        <w:ind w:left="1058" w:right="333" w:hanging="432"/>
        <w:jc w:val="both"/>
        <w:rPr>
          <w:sz w:val="20"/>
        </w:rPr>
      </w:pPr>
      <w:r>
        <w:rPr>
          <w:color w:val="2D74B5"/>
          <w:sz w:val="20"/>
        </w:rPr>
        <w:t>[</w:t>
      </w:r>
      <w:r>
        <w:rPr>
          <w:sz w:val="20"/>
        </w:rPr>
        <w:t>Registrar de manera armónica, delimitada y específica sus operaciones presupuestarias y contables, así como otros flujos económicos;</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3"/>
        <w:rPr>
          <w:rFonts w:ascii="Times New Roman"/>
          <w:i/>
          <w:sz w:val="16"/>
        </w:rPr>
      </w:pPr>
    </w:p>
    <w:p>
      <w:pPr>
        <w:pStyle w:val="ListParagraph"/>
        <w:numPr>
          <w:ilvl w:val="1"/>
          <w:numId w:val="57"/>
        </w:numPr>
        <w:tabs>
          <w:tab w:pos="1058" w:val="left" w:leader="none"/>
        </w:tabs>
        <w:spacing w:line="240" w:lineRule="auto" w:before="0" w:after="0"/>
        <w:ind w:left="1058" w:right="346" w:hanging="432"/>
        <w:jc w:val="left"/>
        <w:rPr>
          <w:sz w:val="20"/>
        </w:rPr>
      </w:pPr>
      <w:r>
        <w:rPr>
          <w:sz w:val="20"/>
        </w:rPr>
        <w:t>Reflejar la aplicación de los principios, normas contables generales y específicas e instrumentos que establezca el Consejo General del Instituto;</w:t>
      </w:r>
    </w:p>
    <w:p>
      <w:pPr>
        <w:pStyle w:val="ListParagraph"/>
        <w:numPr>
          <w:ilvl w:val="1"/>
          <w:numId w:val="57"/>
        </w:numPr>
        <w:tabs>
          <w:tab w:pos="1056" w:val="left" w:leader="none"/>
          <w:tab w:pos="1058" w:val="left" w:leader="none"/>
        </w:tabs>
        <w:spacing w:line="242" w:lineRule="auto" w:before="229" w:after="0"/>
        <w:ind w:left="1058" w:right="334" w:hanging="432"/>
        <w:jc w:val="both"/>
        <w:rPr>
          <w:sz w:val="20"/>
        </w:rPr>
      </w:pPr>
      <w:r>
        <w:rPr>
          <w:sz w:val="20"/>
        </w:rPr>
        <w:t>Facilitar el reconocimiento de las operaciones de ingresos, gastos, activos, pasivos y </w:t>
      </w:r>
      <w:r>
        <w:rPr>
          <w:spacing w:val="-2"/>
          <w:sz w:val="20"/>
        </w:rPr>
        <w:t>patrimoniales;</w:t>
      </w:r>
    </w:p>
    <w:p>
      <w:pPr>
        <w:pStyle w:val="ListParagraph"/>
        <w:numPr>
          <w:ilvl w:val="1"/>
          <w:numId w:val="57"/>
        </w:numPr>
        <w:tabs>
          <w:tab w:pos="1058" w:val="left" w:leader="none"/>
        </w:tabs>
        <w:spacing w:line="240" w:lineRule="auto" w:before="227" w:after="0"/>
        <w:ind w:left="1058" w:right="345" w:hanging="432"/>
        <w:jc w:val="left"/>
        <w:rPr>
          <w:sz w:val="20"/>
        </w:rPr>
      </w:pPr>
      <w:r>
        <w:rPr>
          <w:sz w:val="20"/>
        </w:rPr>
        <w:t>Integrar en forma automática el ejercicio presupuestario con la operación contable, a partir de la utilización del gasto devengado;</w:t>
      </w:r>
    </w:p>
    <w:p>
      <w:pPr>
        <w:pStyle w:val="ListParagraph"/>
        <w:numPr>
          <w:ilvl w:val="1"/>
          <w:numId w:val="57"/>
        </w:numPr>
        <w:tabs>
          <w:tab w:pos="1056" w:val="left" w:leader="none"/>
          <w:tab w:pos="1058" w:val="left" w:leader="none"/>
        </w:tabs>
        <w:spacing w:line="242" w:lineRule="auto" w:before="228" w:after="0"/>
        <w:ind w:left="1058" w:right="335" w:hanging="432"/>
        <w:jc w:val="both"/>
        <w:rPr>
          <w:sz w:val="20"/>
        </w:rPr>
      </w:pPr>
      <w:r>
        <w:rPr>
          <w:sz w:val="20"/>
        </w:rPr>
        <w:t>Permitir que los registros se efectúen considerando la base acumulativa para la integración de la información presupuestaria y contable;</w:t>
      </w:r>
    </w:p>
    <w:p>
      <w:pPr>
        <w:pStyle w:val="ListParagraph"/>
        <w:numPr>
          <w:ilvl w:val="1"/>
          <w:numId w:val="57"/>
        </w:numPr>
        <w:tabs>
          <w:tab w:pos="1058" w:val="left" w:leader="none"/>
        </w:tabs>
        <w:spacing w:line="240" w:lineRule="auto" w:before="227" w:after="0"/>
        <w:ind w:left="1058" w:right="344" w:hanging="432"/>
        <w:jc w:val="left"/>
        <w:rPr>
          <w:sz w:val="20"/>
        </w:rPr>
      </w:pPr>
      <w:r>
        <w:rPr>
          <w:sz w:val="20"/>
        </w:rPr>
        <w:t>Reflejar</w:t>
      </w:r>
      <w:r>
        <w:rPr>
          <w:spacing w:val="80"/>
          <w:sz w:val="20"/>
        </w:rPr>
        <w:t> </w:t>
      </w:r>
      <w:r>
        <w:rPr>
          <w:sz w:val="20"/>
        </w:rPr>
        <w:t>un</w:t>
      </w:r>
      <w:r>
        <w:rPr>
          <w:spacing w:val="80"/>
          <w:sz w:val="20"/>
        </w:rPr>
        <w:t> </w:t>
      </w:r>
      <w:r>
        <w:rPr>
          <w:sz w:val="20"/>
        </w:rPr>
        <w:t>registro</w:t>
      </w:r>
      <w:r>
        <w:rPr>
          <w:spacing w:val="80"/>
          <w:sz w:val="20"/>
        </w:rPr>
        <w:t> </w:t>
      </w:r>
      <w:r>
        <w:rPr>
          <w:sz w:val="20"/>
        </w:rPr>
        <w:t>congruente</w:t>
      </w:r>
      <w:r>
        <w:rPr>
          <w:spacing w:val="80"/>
          <w:sz w:val="20"/>
        </w:rPr>
        <w:t> </w:t>
      </w:r>
      <w:r>
        <w:rPr>
          <w:sz w:val="20"/>
        </w:rPr>
        <w:t>y</w:t>
      </w:r>
      <w:r>
        <w:rPr>
          <w:spacing w:val="80"/>
          <w:sz w:val="20"/>
        </w:rPr>
        <w:t> </w:t>
      </w:r>
      <w:r>
        <w:rPr>
          <w:sz w:val="20"/>
        </w:rPr>
        <w:t>ordenado</w:t>
      </w:r>
      <w:r>
        <w:rPr>
          <w:spacing w:val="80"/>
          <w:sz w:val="20"/>
        </w:rPr>
        <w:t> </w:t>
      </w:r>
      <w:r>
        <w:rPr>
          <w:sz w:val="20"/>
        </w:rPr>
        <w:t>de</w:t>
      </w:r>
      <w:r>
        <w:rPr>
          <w:spacing w:val="80"/>
          <w:sz w:val="20"/>
        </w:rPr>
        <w:t> </w:t>
      </w:r>
      <w:r>
        <w:rPr>
          <w:sz w:val="20"/>
        </w:rPr>
        <w:t>cada</w:t>
      </w:r>
      <w:r>
        <w:rPr>
          <w:spacing w:val="80"/>
          <w:sz w:val="20"/>
        </w:rPr>
        <w:t> </w:t>
      </w:r>
      <w:r>
        <w:rPr>
          <w:sz w:val="20"/>
        </w:rPr>
        <w:t>operación</w:t>
      </w:r>
      <w:r>
        <w:rPr>
          <w:spacing w:val="80"/>
          <w:sz w:val="20"/>
        </w:rPr>
        <w:t> </w:t>
      </w:r>
      <w:r>
        <w:rPr>
          <w:sz w:val="20"/>
        </w:rPr>
        <w:t>que</w:t>
      </w:r>
      <w:r>
        <w:rPr>
          <w:spacing w:val="80"/>
          <w:sz w:val="20"/>
        </w:rPr>
        <w:t> </w:t>
      </w:r>
      <w:r>
        <w:rPr>
          <w:sz w:val="20"/>
        </w:rPr>
        <w:t>genere</w:t>
      </w:r>
      <w:r>
        <w:rPr>
          <w:spacing w:val="80"/>
          <w:sz w:val="20"/>
        </w:rPr>
        <w:t> </w:t>
      </w:r>
      <w:r>
        <w:rPr>
          <w:sz w:val="20"/>
        </w:rPr>
        <w:t>derechos</w:t>
      </w:r>
      <w:r>
        <w:rPr>
          <w:spacing w:val="80"/>
          <w:sz w:val="20"/>
        </w:rPr>
        <w:t> </w:t>
      </w:r>
      <w:r>
        <w:rPr>
          <w:sz w:val="20"/>
        </w:rPr>
        <w:t>y obligaciones derivados de la gestión financiera;</w:t>
      </w:r>
    </w:p>
    <w:p>
      <w:pPr>
        <w:pStyle w:val="ListParagraph"/>
        <w:numPr>
          <w:ilvl w:val="1"/>
          <w:numId w:val="57"/>
        </w:numPr>
        <w:tabs>
          <w:tab w:pos="1058" w:val="left" w:leader="none"/>
        </w:tabs>
        <w:spacing w:line="242" w:lineRule="auto" w:before="229" w:after="0"/>
        <w:ind w:left="1058" w:right="339" w:hanging="432"/>
        <w:jc w:val="both"/>
        <w:rPr>
          <w:sz w:val="20"/>
        </w:rPr>
      </w:pPr>
      <w:r>
        <w:rPr>
          <w:sz w:val="20"/>
        </w:rPr>
        <w:t>Generar, en tiempo real, estados financieros, de ejecución presupuestaria y otra información que coadyuve a la toma de decisiones, a la transparencia, a la programación con base en resultados, a la evaluación y a la rendición de cuentas, y</w:t>
      </w:r>
    </w:p>
    <w:p>
      <w:pPr>
        <w:pStyle w:val="ListParagraph"/>
        <w:numPr>
          <w:ilvl w:val="1"/>
          <w:numId w:val="57"/>
        </w:numPr>
        <w:tabs>
          <w:tab w:pos="1058" w:val="left" w:leader="none"/>
        </w:tabs>
        <w:spacing w:line="240" w:lineRule="auto" w:before="223" w:after="0"/>
        <w:ind w:left="1058" w:right="0" w:hanging="432"/>
        <w:jc w:val="left"/>
        <w:rPr>
          <w:sz w:val="20"/>
        </w:rPr>
      </w:pPr>
      <w:r>
        <w:rPr>
          <w:sz w:val="20"/>
        </w:rPr>
        <w:t>Facilitar</w:t>
      </w:r>
      <w:r>
        <w:rPr>
          <w:spacing w:val="-7"/>
          <w:sz w:val="20"/>
        </w:rPr>
        <w:t> </w:t>
      </w:r>
      <w:r>
        <w:rPr>
          <w:sz w:val="20"/>
        </w:rPr>
        <w:t>el</w:t>
      </w:r>
      <w:r>
        <w:rPr>
          <w:spacing w:val="-7"/>
          <w:sz w:val="20"/>
        </w:rPr>
        <w:t> </w:t>
      </w:r>
      <w:r>
        <w:rPr>
          <w:sz w:val="20"/>
        </w:rPr>
        <w:t>registro</w:t>
      </w:r>
      <w:r>
        <w:rPr>
          <w:spacing w:val="-2"/>
          <w:sz w:val="20"/>
        </w:rPr>
        <w:t> </w:t>
      </w:r>
      <w:r>
        <w:rPr>
          <w:sz w:val="20"/>
        </w:rPr>
        <w:t>y</w:t>
      </w:r>
      <w:r>
        <w:rPr>
          <w:spacing w:val="-9"/>
          <w:sz w:val="20"/>
        </w:rPr>
        <w:t> </w:t>
      </w:r>
      <w:r>
        <w:rPr>
          <w:sz w:val="20"/>
        </w:rPr>
        <w:t>control</w:t>
      </w:r>
      <w:r>
        <w:rPr>
          <w:spacing w:val="-5"/>
          <w:sz w:val="20"/>
        </w:rPr>
        <w:t> </w:t>
      </w:r>
      <w:r>
        <w:rPr>
          <w:sz w:val="20"/>
        </w:rPr>
        <w:t>de</w:t>
      </w:r>
      <w:r>
        <w:rPr>
          <w:spacing w:val="-6"/>
          <w:sz w:val="20"/>
        </w:rPr>
        <w:t> </w:t>
      </w:r>
      <w:r>
        <w:rPr>
          <w:sz w:val="20"/>
        </w:rPr>
        <w:t>los</w:t>
      </w:r>
      <w:r>
        <w:rPr>
          <w:spacing w:val="-5"/>
          <w:sz w:val="20"/>
        </w:rPr>
        <w:t> </w:t>
      </w:r>
      <w:r>
        <w:rPr>
          <w:sz w:val="20"/>
        </w:rPr>
        <w:t>inventarios</w:t>
      </w:r>
      <w:r>
        <w:rPr>
          <w:spacing w:val="-5"/>
          <w:sz w:val="20"/>
        </w:rPr>
        <w:t> </w:t>
      </w:r>
      <w:r>
        <w:rPr>
          <w:sz w:val="20"/>
        </w:rPr>
        <w:t>de</w:t>
      </w:r>
      <w:r>
        <w:rPr>
          <w:spacing w:val="-6"/>
          <w:sz w:val="20"/>
        </w:rPr>
        <w:t> </w:t>
      </w:r>
      <w:r>
        <w:rPr>
          <w:sz w:val="20"/>
        </w:rPr>
        <w:t>los</w:t>
      </w:r>
      <w:r>
        <w:rPr>
          <w:spacing w:val="-6"/>
          <w:sz w:val="20"/>
        </w:rPr>
        <w:t> </w:t>
      </w:r>
      <w:r>
        <w:rPr>
          <w:sz w:val="20"/>
        </w:rPr>
        <w:t>bienes</w:t>
      </w:r>
      <w:r>
        <w:rPr>
          <w:spacing w:val="-5"/>
          <w:sz w:val="20"/>
        </w:rPr>
        <w:t> </w:t>
      </w:r>
      <w:r>
        <w:rPr>
          <w:sz w:val="20"/>
        </w:rPr>
        <w:t>muebles</w:t>
      </w:r>
      <w:r>
        <w:rPr>
          <w:spacing w:val="-5"/>
          <w:sz w:val="20"/>
        </w:rPr>
        <w:t> </w:t>
      </w:r>
      <w:r>
        <w:rPr>
          <w:sz w:val="20"/>
        </w:rPr>
        <w:t>e</w:t>
      </w:r>
      <w:r>
        <w:rPr>
          <w:spacing w:val="-5"/>
          <w:sz w:val="20"/>
        </w:rPr>
        <w:t> </w:t>
      </w:r>
      <w:r>
        <w:rPr>
          <w:spacing w:val="-2"/>
          <w:sz w:val="20"/>
        </w:rPr>
        <w:t>inmuebles.</w:t>
      </w:r>
    </w:p>
    <w:p>
      <w:pPr>
        <w:pStyle w:val="ListParagraph"/>
        <w:numPr>
          <w:ilvl w:val="0"/>
          <w:numId w:val="57"/>
        </w:numPr>
        <w:tabs>
          <w:tab w:pos="845" w:val="left" w:leader="none"/>
        </w:tabs>
        <w:spacing w:line="242" w:lineRule="auto" w:before="228" w:after="0"/>
        <w:ind w:left="338" w:right="341" w:firstLine="288"/>
        <w:jc w:val="both"/>
        <w:rPr>
          <w:sz w:val="20"/>
        </w:rPr>
      </w:pPr>
      <w:r>
        <w:rPr>
          <w:color w:val="2D74B5"/>
          <w:sz w:val="20"/>
        </w:rPr>
        <w:t>[</w:t>
      </w:r>
      <w:r>
        <w:rPr>
          <w:sz w:val="20"/>
        </w:rPr>
        <w:t>El</w:t>
      </w:r>
      <w:r>
        <w:rPr>
          <w:spacing w:val="-2"/>
          <w:sz w:val="20"/>
        </w:rPr>
        <w:t> </w:t>
      </w:r>
      <w:r>
        <w:rPr>
          <w:sz w:val="20"/>
        </w:rPr>
        <w:t>sistema</w:t>
      </w:r>
      <w:r>
        <w:rPr>
          <w:spacing w:val="-3"/>
          <w:sz w:val="20"/>
        </w:rPr>
        <w:t> </w:t>
      </w:r>
      <w:r>
        <w:rPr>
          <w:sz w:val="20"/>
        </w:rPr>
        <w:t>de</w:t>
      </w:r>
      <w:r>
        <w:rPr>
          <w:spacing w:val="-3"/>
          <w:sz w:val="20"/>
        </w:rPr>
        <w:t> </w:t>
      </w:r>
      <w:r>
        <w:rPr>
          <w:sz w:val="20"/>
        </w:rPr>
        <w:t>contabilidad</w:t>
      </w:r>
      <w:r>
        <w:rPr>
          <w:spacing w:val="-4"/>
          <w:sz w:val="20"/>
        </w:rPr>
        <w:t> </w:t>
      </w:r>
      <w:r>
        <w:rPr>
          <w:sz w:val="20"/>
        </w:rPr>
        <w:t>se</w:t>
      </w:r>
      <w:r>
        <w:rPr>
          <w:spacing w:val="-1"/>
          <w:sz w:val="20"/>
        </w:rPr>
        <w:t> </w:t>
      </w:r>
      <w:r>
        <w:rPr>
          <w:sz w:val="20"/>
        </w:rPr>
        <w:t>desplegará</w:t>
      </w:r>
      <w:r>
        <w:rPr>
          <w:spacing w:val="-1"/>
          <w:sz w:val="20"/>
        </w:rPr>
        <w:t> </w:t>
      </w:r>
      <w:r>
        <w:rPr>
          <w:sz w:val="20"/>
        </w:rPr>
        <w:t>en</w:t>
      </w:r>
      <w:r>
        <w:rPr>
          <w:spacing w:val="-1"/>
          <w:sz w:val="20"/>
        </w:rPr>
        <w:t> </w:t>
      </w:r>
      <w:r>
        <w:rPr>
          <w:sz w:val="20"/>
        </w:rPr>
        <w:t>un</w:t>
      </w:r>
      <w:r>
        <w:rPr>
          <w:spacing w:val="-1"/>
          <w:sz w:val="20"/>
        </w:rPr>
        <w:t> </w:t>
      </w:r>
      <w:r>
        <w:rPr>
          <w:sz w:val="20"/>
        </w:rPr>
        <w:t>sistema</w:t>
      </w:r>
      <w:r>
        <w:rPr>
          <w:spacing w:val="-3"/>
          <w:sz w:val="20"/>
        </w:rPr>
        <w:t> </w:t>
      </w:r>
      <w:r>
        <w:rPr>
          <w:sz w:val="20"/>
        </w:rPr>
        <w:t>informático</w:t>
      </w:r>
      <w:r>
        <w:rPr>
          <w:spacing w:val="-3"/>
          <w:sz w:val="20"/>
        </w:rPr>
        <w:t> </w:t>
      </w:r>
      <w:r>
        <w:rPr>
          <w:sz w:val="20"/>
        </w:rPr>
        <w:t>que</w:t>
      </w:r>
      <w:r>
        <w:rPr>
          <w:spacing w:val="-3"/>
          <w:sz w:val="20"/>
        </w:rPr>
        <w:t> </w:t>
      </w:r>
      <w:r>
        <w:rPr>
          <w:sz w:val="20"/>
        </w:rPr>
        <w:t>contará</w:t>
      </w:r>
      <w:r>
        <w:rPr>
          <w:spacing w:val="-3"/>
          <w:sz w:val="20"/>
        </w:rPr>
        <w:t> </w:t>
      </w:r>
      <w:r>
        <w:rPr>
          <w:sz w:val="20"/>
        </w:rPr>
        <w:t>con</w:t>
      </w:r>
      <w:r>
        <w:rPr>
          <w:spacing w:val="-1"/>
          <w:sz w:val="20"/>
        </w:rPr>
        <w:t> </w:t>
      </w:r>
      <w:r>
        <w:rPr>
          <w:sz w:val="20"/>
        </w:rPr>
        <w:t>dispositivos</w:t>
      </w:r>
      <w:r>
        <w:rPr>
          <w:spacing w:val="-2"/>
          <w:sz w:val="20"/>
        </w:rPr>
        <w:t> </w:t>
      </w:r>
      <w:r>
        <w:rPr>
          <w:sz w:val="20"/>
        </w:rPr>
        <w:t>de seguridad. Los partidos harán su registro contable en línea y el Instituto podrá tener acceso irrestricto a esos sistemas en ejercicio de sus facultades de vigilancia y fiscalización.</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1"/>
        <w:rPr>
          <w:rFonts w:ascii="Times New Roman"/>
          <w:i/>
          <w:sz w:val="16"/>
        </w:rPr>
      </w:pPr>
    </w:p>
    <w:p>
      <w:pPr>
        <w:pStyle w:val="ListParagraph"/>
        <w:numPr>
          <w:ilvl w:val="0"/>
          <w:numId w:val="57"/>
        </w:numPr>
        <w:tabs>
          <w:tab w:pos="869" w:val="left" w:leader="none"/>
        </w:tabs>
        <w:spacing w:line="242" w:lineRule="auto" w:before="0" w:after="0"/>
        <w:ind w:left="338" w:right="344" w:firstLine="288"/>
        <w:jc w:val="both"/>
        <w:rPr>
          <w:sz w:val="20"/>
        </w:rPr>
      </w:pPr>
      <w:r>
        <w:rPr>
          <w:sz w:val="20"/>
        </w:rPr>
        <w:t>En su caso, el Instituto formulará recomendaciones preventivas a partidos políticos y candidatos, con</w:t>
      </w:r>
      <w:r>
        <w:rPr>
          <w:spacing w:val="-3"/>
          <w:sz w:val="20"/>
        </w:rPr>
        <w:t> </w:t>
      </w:r>
      <w:r>
        <w:rPr>
          <w:sz w:val="20"/>
        </w:rPr>
        <w:t>vistas</w:t>
      </w:r>
      <w:r>
        <w:rPr>
          <w:spacing w:val="-1"/>
          <w:sz w:val="20"/>
        </w:rPr>
        <w:t> </w:t>
      </w:r>
      <w:r>
        <w:rPr>
          <w:sz w:val="20"/>
        </w:rPr>
        <w:t>a</w:t>
      </w:r>
      <w:r>
        <w:rPr>
          <w:spacing w:val="-2"/>
          <w:sz w:val="20"/>
        </w:rPr>
        <w:t> </w:t>
      </w:r>
      <w:r>
        <w:rPr>
          <w:sz w:val="20"/>
        </w:rPr>
        <w:t>mejorar</w:t>
      </w:r>
      <w:r>
        <w:rPr>
          <w:spacing w:val="-1"/>
          <w:sz w:val="20"/>
        </w:rPr>
        <w:t> </w:t>
      </w:r>
      <w:r>
        <w:rPr>
          <w:sz w:val="20"/>
        </w:rPr>
        <w:t>la</w:t>
      </w:r>
      <w:r>
        <w:rPr>
          <w:spacing w:val="-2"/>
          <w:sz w:val="20"/>
        </w:rPr>
        <w:t> </w:t>
      </w:r>
      <w:r>
        <w:rPr>
          <w:sz w:val="20"/>
        </w:rPr>
        <w:t>eficacia,</w:t>
      </w:r>
      <w:r>
        <w:rPr>
          <w:spacing w:val="-2"/>
          <w:sz w:val="20"/>
        </w:rPr>
        <w:t> </w:t>
      </w:r>
      <w:r>
        <w:rPr>
          <w:sz w:val="20"/>
        </w:rPr>
        <w:t>eficiencia,</w:t>
      </w:r>
      <w:r>
        <w:rPr>
          <w:spacing w:val="-2"/>
          <w:sz w:val="20"/>
        </w:rPr>
        <w:t> </w:t>
      </w:r>
      <w:r>
        <w:rPr>
          <w:sz w:val="20"/>
        </w:rPr>
        <w:t>oportunidad,</w:t>
      </w:r>
      <w:r>
        <w:rPr>
          <w:spacing w:val="-2"/>
          <w:sz w:val="20"/>
        </w:rPr>
        <w:t> </w:t>
      </w:r>
      <w:r>
        <w:rPr>
          <w:sz w:val="20"/>
        </w:rPr>
        <w:t>consistencia y</w:t>
      </w:r>
      <w:r>
        <w:rPr>
          <w:spacing w:val="-3"/>
          <w:sz w:val="20"/>
        </w:rPr>
        <w:t> </w:t>
      </w:r>
      <w:r>
        <w:rPr>
          <w:sz w:val="20"/>
        </w:rPr>
        <w:t>veracidad de</w:t>
      </w:r>
      <w:r>
        <w:rPr>
          <w:spacing w:val="-3"/>
          <w:sz w:val="20"/>
        </w:rPr>
        <w:t> </w:t>
      </w:r>
      <w:r>
        <w:rPr>
          <w:sz w:val="20"/>
        </w:rPr>
        <w:t>los</w:t>
      </w:r>
      <w:r>
        <w:rPr>
          <w:spacing w:val="-1"/>
          <w:sz w:val="20"/>
        </w:rPr>
        <w:t> </w:t>
      </w:r>
      <w:r>
        <w:rPr>
          <w:sz w:val="20"/>
        </w:rPr>
        <w:t>informes</w:t>
      </w:r>
      <w:r>
        <w:rPr>
          <w:spacing w:val="-1"/>
          <w:sz w:val="20"/>
        </w:rPr>
        <w:t> </w:t>
      </w:r>
      <w:r>
        <w:rPr>
          <w:sz w:val="20"/>
        </w:rPr>
        <w:t>que</w:t>
      </w:r>
      <w:r>
        <w:rPr>
          <w:spacing w:val="-2"/>
          <w:sz w:val="20"/>
        </w:rPr>
        <w:t> </w:t>
      </w:r>
      <w:r>
        <w:rPr>
          <w:sz w:val="20"/>
        </w:rPr>
        <w:t>esta Ley señala.</w:t>
      </w:r>
    </w:p>
    <w:p>
      <w:pPr>
        <w:spacing w:line="252" w:lineRule="exact" w:before="223"/>
        <w:ind w:left="1617" w:right="1617"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7"/>
          <w:sz w:val="22"/>
        </w:rPr>
        <w:t>II</w:t>
      </w:r>
    </w:p>
    <w:p>
      <w:pPr>
        <w:pStyle w:val="Heading1"/>
        <w:spacing w:line="252" w:lineRule="exact"/>
        <w:ind w:left="253" w:right="254"/>
      </w:pPr>
      <w:r>
        <w:rPr/>
        <w:t>De</w:t>
      </w:r>
      <w:r>
        <w:rPr>
          <w:spacing w:val="-5"/>
        </w:rPr>
        <w:t> </w:t>
      </w:r>
      <w:r>
        <w:rPr/>
        <w:t>las</w:t>
      </w:r>
      <w:r>
        <w:rPr>
          <w:spacing w:val="-5"/>
        </w:rPr>
        <w:t> </w:t>
      </w:r>
      <w:r>
        <w:rPr/>
        <w:t>Obligaciones</w:t>
      </w:r>
      <w:r>
        <w:rPr>
          <w:spacing w:val="-2"/>
        </w:rPr>
        <w:t> </w:t>
      </w:r>
      <w:r>
        <w:rPr/>
        <w:t>de</w:t>
      </w:r>
      <w:r>
        <w:rPr>
          <w:spacing w:val="-6"/>
        </w:rPr>
        <w:t> </w:t>
      </w:r>
      <w:r>
        <w:rPr/>
        <w:t>los</w:t>
      </w:r>
      <w:r>
        <w:rPr>
          <w:spacing w:val="-5"/>
        </w:rPr>
        <w:t> </w:t>
      </w:r>
      <w:r>
        <w:rPr/>
        <w:t>Partidos</w:t>
      </w:r>
      <w:r>
        <w:rPr>
          <w:spacing w:val="-3"/>
        </w:rPr>
        <w:t> </w:t>
      </w:r>
      <w:r>
        <w:rPr/>
        <w:t>en</w:t>
      </w:r>
      <w:r>
        <w:rPr>
          <w:spacing w:val="-4"/>
        </w:rPr>
        <w:t> </w:t>
      </w:r>
      <w:r>
        <w:rPr/>
        <w:t>cuanto</w:t>
      </w:r>
      <w:r>
        <w:rPr>
          <w:spacing w:val="-4"/>
        </w:rPr>
        <w:t> </w:t>
      </w:r>
      <w:r>
        <w:rPr/>
        <w:t>al</w:t>
      </w:r>
      <w:r>
        <w:rPr>
          <w:spacing w:val="-4"/>
        </w:rPr>
        <w:t> </w:t>
      </w:r>
      <w:r>
        <w:rPr/>
        <w:t>Régimen</w:t>
      </w:r>
      <w:r>
        <w:rPr>
          <w:spacing w:val="-4"/>
        </w:rPr>
        <w:t> </w:t>
      </w:r>
      <w:r>
        <w:rPr>
          <w:spacing w:val="-2"/>
        </w:rPr>
        <w:t>Financiero</w:t>
      </w:r>
    </w:p>
    <w:p>
      <w:pPr>
        <w:pStyle w:val="Heading2"/>
        <w:spacing w:before="232"/>
      </w:pPr>
      <w:bookmarkStart w:name="Artículo_61" w:id="61"/>
      <w:bookmarkEnd w:id="61"/>
      <w:r>
        <w:rPr>
          <w:b w:val="0"/>
        </w:rPr>
      </w:r>
      <w:r>
        <w:rPr/>
        <w:t>Artículo</w:t>
      </w:r>
      <w:r>
        <w:rPr>
          <w:spacing w:val="-10"/>
        </w:rPr>
        <w:t> </w:t>
      </w:r>
      <w:r>
        <w:rPr>
          <w:spacing w:val="-5"/>
        </w:rPr>
        <w:t>61.</w:t>
      </w:r>
    </w:p>
    <w:p>
      <w:pPr>
        <w:pStyle w:val="ListParagraph"/>
        <w:numPr>
          <w:ilvl w:val="0"/>
          <w:numId w:val="58"/>
        </w:numPr>
        <w:tabs>
          <w:tab w:pos="845" w:val="left" w:leader="none"/>
        </w:tabs>
        <w:spacing w:line="240" w:lineRule="auto" w:before="0" w:after="0"/>
        <w:ind w:left="845" w:right="0" w:hanging="219"/>
        <w:jc w:val="left"/>
        <w:rPr>
          <w:sz w:val="20"/>
        </w:rPr>
      </w:pPr>
      <w:r>
        <w:rPr>
          <w:sz w:val="20"/>
        </w:rPr>
        <w:t>En</w:t>
      </w:r>
      <w:r>
        <w:rPr>
          <w:spacing w:val="-8"/>
          <w:sz w:val="20"/>
        </w:rPr>
        <w:t> </w:t>
      </w:r>
      <w:r>
        <w:rPr>
          <w:sz w:val="20"/>
        </w:rPr>
        <w:t>cuanto</w:t>
      </w:r>
      <w:r>
        <w:rPr>
          <w:spacing w:val="-8"/>
          <w:sz w:val="20"/>
        </w:rPr>
        <w:t> </w:t>
      </w:r>
      <w:r>
        <w:rPr>
          <w:sz w:val="20"/>
        </w:rPr>
        <w:t>a</w:t>
      </w:r>
      <w:r>
        <w:rPr>
          <w:spacing w:val="-5"/>
          <w:sz w:val="20"/>
        </w:rPr>
        <w:t> </w:t>
      </w:r>
      <w:r>
        <w:rPr>
          <w:sz w:val="20"/>
        </w:rPr>
        <w:t>su</w:t>
      </w:r>
      <w:r>
        <w:rPr>
          <w:spacing w:val="-8"/>
          <w:sz w:val="20"/>
        </w:rPr>
        <w:t> </w:t>
      </w:r>
      <w:r>
        <w:rPr>
          <w:sz w:val="20"/>
        </w:rPr>
        <w:t>régimen</w:t>
      </w:r>
      <w:r>
        <w:rPr>
          <w:spacing w:val="-8"/>
          <w:sz w:val="20"/>
        </w:rPr>
        <w:t> </w:t>
      </w:r>
      <w:r>
        <w:rPr>
          <w:sz w:val="20"/>
        </w:rPr>
        <w:t>financiero,</w:t>
      </w:r>
      <w:r>
        <w:rPr>
          <w:spacing w:val="-4"/>
          <w:sz w:val="20"/>
        </w:rPr>
        <w:t> </w:t>
      </w:r>
      <w:r>
        <w:rPr>
          <w:sz w:val="20"/>
        </w:rPr>
        <w:t>los</w:t>
      </w:r>
      <w:r>
        <w:rPr>
          <w:spacing w:val="-5"/>
          <w:sz w:val="20"/>
        </w:rPr>
        <w:t> </w:t>
      </w:r>
      <w:r>
        <w:rPr>
          <w:sz w:val="20"/>
        </w:rPr>
        <w:t>partidos</w:t>
      </w:r>
      <w:r>
        <w:rPr>
          <w:spacing w:val="-6"/>
          <w:sz w:val="20"/>
        </w:rPr>
        <w:t> </w:t>
      </w:r>
      <w:r>
        <w:rPr>
          <w:sz w:val="20"/>
        </w:rPr>
        <w:t>políticos</w:t>
      </w:r>
      <w:r>
        <w:rPr>
          <w:spacing w:val="-7"/>
          <w:sz w:val="20"/>
        </w:rPr>
        <w:t> </w:t>
      </w:r>
      <w:r>
        <w:rPr>
          <w:spacing w:val="-2"/>
          <w:sz w:val="20"/>
        </w:rPr>
        <w:t>deberán:</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pPr>
    </w:p>
    <w:p>
      <w:pPr>
        <w:pStyle w:val="ListParagraph"/>
        <w:numPr>
          <w:ilvl w:val="1"/>
          <w:numId w:val="58"/>
        </w:numPr>
        <w:tabs>
          <w:tab w:pos="1056" w:val="left" w:leader="none"/>
          <w:tab w:pos="1058" w:val="left" w:leader="none"/>
        </w:tabs>
        <w:spacing w:line="240" w:lineRule="auto" w:before="0" w:after="0"/>
        <w:ind w:left="1058" w:right="337" w:hanging="432"/>
        <w:jc w:val="both"/>
        <w:rPr>
          <w:sz w:val="20"/>
        </w:rPr>
      </w:pPr>
      <w:r>
        <w:rPr>
          <w:sz w:val="20"/>
        </w:rPr>
        <w:t>Llevar su contabilidad mediante libros, sistemas, registros contables, estados de cuenta, cuentas especiales,</w:t>
      </w:r>
      <w:r>
        <w:rPr>
          <w:spacing w:val="-2"/>
          <w:sz w:val="20"/>
        </w:rPr>
        <w:t> </w:t>
      </w:r>
      <w:r>
        <w:rPr>
          <w:sz w:val="20"/>
        </w:rPr>
        <w:t>papeles</w:t>
      </w:r>
      <w:r>
        <w:rPr>
          <w:spacing w:val="-3"/>
          <w:sz w:val="20"/>
        </w:rPr>
        <w:t> </w:t>
      </w:r>
      <w:r>
        <w:rPr>
          <w:sz w:val="20"/>
        </w:rPr>
        <w:t>de</w:t>
      </w:r>
      <w:r>
        <w:rPr>
          <w:spacing w:val="-4"/>
          <w:sz w:val="20"/>
        </w:rPr>
        <w:t> </w:t>
      </w:r>
      <w:r>
        <w:rPr>
          <w:sz w:val="20"/>
        </w:rPr>
        <w:t>trabajo,</w:t>
      </w:r>
      <w:r>
        <w:rPr>
          <w:spacing w:val="-4"/>
          <w:sz w:val="20"/>
        </w:rPr>
        <w:t> </w:t>
      </w:r>
      <w:r>
        <w:rPr>
          <w:sz w:val="20"/>
        </w:rPr>
        <w:t>discos</w:t>
      </w:r>
      <w:r>
        <w:rPr>
          <w:spacing w:val="-3"/>
          <w:sz w:val="20"/>
        </w:rPr>
        <w:t> </w:t>
      </w:r>
      <w:r>
        <w:rPr>
          <w:sz w:val="20"/>
        </w:rPr>
        <w:t>o</w:t>
      </w:r>
      <w:r>
        <w:rPr>
          <w:spacing w:val="-2"/>
          <w:sz w:val="20"/>
        </w:rPr>
        <w:t> </w:t>
      </w:r>
      <w:r>
        <w:rPr>
          <w:sz w:val="20"/>
        </w:rPr>
        <w:t>cualquier</w:t>
      </w:r>
      <w:r>
        <w:rPr>
          <w:spacing w:val="-4"/>
          <w:sz w:val="20"/>
        </w:rPr>
        <w:t> </w:t>
      </w:r>
      <w:r>
        <w:rPr>
          <w:sz w:val="20"/>
        </w:rPr>
        <w:t>medio</w:t>
      </w:r>
      <w:r>
        <w:rPr>
          <w:spacing w:val="-2"/>
          <w:sz w:val="20"/>
        </w:rPr>
        <w:t> </w:t>
      </w:r>
      <w:r>
        <w:rPr>
          <w:sz w:val="20"/>
        </w:rPr>
        <w:t>procesable</w:t>
      </w:r>
      <w:r>
        <w:rPr>
          <w:spacing w:val="-2"/>
          <w:sz w:val="20"/>
        </w:rPr>
        <w:t> </w:t>
      </w:r>
      <w:r>
        <w:rPr>
          <w:sz w:val="20"/>
        </w:rPr>
        <w:t>de</w:t>
      </w:r>
      <w:r>
        <w:rPr>
          <w:spacing w:val="-2"/>
          <w:sz w:val="20"/>
        </w:rPr>
        <w:t> </w:t>
      </w:r>
      <w:r>
        <w:rPr>
          <w:sz w:val="20"/>
        </w:rPr>
        <w:t>almacenamiento</w:t>
      </w:r>
      <w:r>
        <w:rPr>
          <w:spacing w:val="-5"/>
          <w:sz w:val="20"/>
        </w:rPr>
        <w:t> </w:t>
      </w:r>
      <w:r>
        <w:rPr>
          <w:sz w:val="20"/>
        </w:rPr>
        <w:t>de</w:t>
      </w:r>
      <w:r>
        <w:rPr>
          <w:spacing w:val="-2"/>
          <w:sz w:val="20"/>
        </w:rPr>
        <w:t> </w:t>
      </w:r>
      <w:r>
        <w:rPr>
          <w:sz w:val="20"/>
        </w:rPr>
        <w:t>datos que les permitan facilitar el registro y la fiscalización de sus activos, pasivos, ingresos y gastos y, en general, contribuir a medir la eficacia, economía y eficiencia del gasto e ingresos y la administración de la deuda;</w:t>
      </w:r>
    </w:p>
    <w:p>
      <w:pPr>
        <w:pStyle w:val="BodyText"/>
      </w:pPr>
    </w:p>
    <w:p>
      <w:pPr>
        <w:pStyle w:val="ListParagraph"/>
        <w:numPr>
          <w:ilvl w:val="1"/>
          <w:numId w:val="58"/>
        </w:numPr>
        <w:tabs>
          <w:tab w:pos="1056" w:val="left" w:leader="none"/>
          <w:tab w:pos="1058" w:val="left" w:leader="none"/>
        </w:tabs>
        <w:spacing w:line="242" w:lineRule="auto" w:before="0" w:after="0"/>
        <w:ind w:left="1058" w:right="343" w:hanging="432"/>
        <w:jc w:val="both"/>
        <w:rPr>
          <w:sz w:val="20"/>
        </w:rPr>
      </w:pPr>
      <w:r>
        <w:rPr>
          <w:sz w:val="20"/>
        </w:rPr>
        <w:t>Generar estados financieros confiables, oportunos, comprensibles, periódicos, comparables y homogéneos, los cuales serán expresados en términos monetarios;</w:t>
      </w:r>
    </w:p>
    <w:p>
      <w:pPr>
        <w:pStyle w:val="ListParagraph"/>
        <w:numPr>
          <w:ilvl w:val="1"/>
          <w:numId w:val="58"/>
        </w:numPr>
        <w:tabs>
          <w:tab w:pos="1056" w:val="left" w:leader="none"/>
          <w:tab w:pos="1058" w:val="left" w:leader="none"/>
        </w:tabs>
        <w:spacing w:line="242" w:lineRule="auto" w:before="225" w:after="0"/>
        <w:ind w:left="1058" w:right="342" w:hanging="432"/>
        <w:jc w:val="both"/>
        <w:rPr>
          <w:sz w:val="20"/>
        </w:rPr>
      </w:pPr>
      <w:r>
        <w:rPr>
          <w:sz w:val="20"/>
        </w:rPr>
        <w:t>Seguir las mejores prácticas contables en apoyo a las tareas de planeación financiera, control de recursos, análisis y fiscalización;</w:t>
      </w:r>
    </w:p>
    <w:p>
      <w:pPr>
        <w:pStyle w:val="ListParagraph"/>
        <w:numPr>
          <w:ilvl w:val="1"/>
          <w:numId w:val="58"/>
        </w:numPr>
        <w:tabs>
          <w:tab w:pos="1056" w:val="left" w:leader="none"/>
          <w:tab w:pos="1058" w:val="left" w:leader="none"/>
        </w:tabs>
        <w:spacing w:line="242" w:lineRule="auto" w:before="227" w:after="0"/>
        <w:ind w:left="1058" w:right="342" w:hanging="432"/>
        <w:jc w:val="both"/>
        <w:rPr>
          <w:sz w:val="20"/>
        </w:rPr>
      </w:pPr>
      <w:r>
        <w:rPr>
          <w:sz w:val="20"/>
        </w:rPr>
        <w:t>Contar con manuales de contabilidad, así como con otros instrumentos contables que defina el Consejo General del Instituto;</w:t>
      </w:r>
    </w:p>
    <w:p>
      <w:pPr>
        <w:pStyle w:val="ListParagraph"/>
        <w:numPr>
          <w:ilvl w:val="1"/>
          <w:numId w:val="58"/>
        </w:numPr>
        <w:tabs>
          <w:tab w:pos="1058" w:val="left" w:leader="none"/>
        </w:tabs>
        <w:spacing w:line="240" w:lineRule="auto" w:before="224" w:after="0"/>
        <w:ind w:left="1058" w:right="0" w:hanging="432"/>
        <w:jc w:val="left"/>
        <w:rPr>
          <w:sz w:val="20"/>
        </w:rPr>
      </w:pPr>
      <w:r>
        <w:rPr>
          <w:sz w:val="20"/>
        </w:rPr>
        <w:t>Conservar</w:t>
      </w:r>
      <w:r>
        <w:rPr>
          <w:spacing w:val="-7"/>
          <w:sz w:val="20"/>
        </w:rPr>
        <w:t> </w:t>
      </w:r>
      <w:r>
        <w:rPr>
          <w:sz w:val="20"/>
        </w:rPr>
        <w:t>la</w:t>
      </w:r>
      <w:r>
        <w:rPr>
          <w:spacing w:val="-5"/>
          <w:sz w:val="20"/>
        </w:rPr>
        <w:t> </w:t>
      </w:r>
      <w:r>
        <w:rPr>
          <w:sz w:val="20"/>
        </w:rPr>
        <w:t>información</w:t>
      </w:r>
      <w:r>
        <w:rPr>
          <w:spacing w:val="-7"/>
          <w:sz w:val="20"/>
        </w:rPr>
        <w:t> </w:t>
      </w:r>
      <w:r>
        <w:rPr>
          <w:sz w:val="20"/>
        </w:rPr>
        <w:t>contable</w:t>
      </w:r>
      <w:r>
        <w:rPr>
          <w:spacing w:val="-5"/>
          <w:sz w:val="20"/>
        </w:rPr>
        <w:t> </w:t>
      </w:r>
      <w:r>
        <w:rPr>
          <w:sz w:val="20"/>
        </w:rPr>
        <w:t>por</w:t>
      </w:r>
      <w:r>
        <w:rPr>
          <w:spacing w:val="-4"/>
          <w:sz w:val="20"/>
        </w:rPr>
        <w:t> </w:t>
      </w:r>
      <w:r>
        <w:rPr>
          <w:sz w:val="20"/>
        </w:rPr>
        <w:t>un</w:t>
      </w:r>
      <w:r>
        <w:rPr>
          <w:spacing w:val="-7"/>
          <w:sz w:val="20"/>
        </w:rPr>
        <w:t> </w:t>
      </w:r>
      <w:r>
        <w:rPr>
          <w:sz w:val="20"/>
        </w:rPr>
        <w:t>término</w:t>
      </w:r>
      <w:r>
        <w:rPr>
          <w:spacing w:val="-8"/>
          <w:sz w:val="20"/>
        </w:rPr>
        <w:t> </w:t>
      </w:r>
      <w:r>
        <w:rPr>
          <w:sz w:val="20"/>
        </w:rPr>
        <w:t>mínimo</w:t>
      </w:r>
      <w:r>
        <w:rPr>
          <w:spacing w:val="-6"/>
          <w:sz w:val="20"/>
        </w:rPr>
        <w:t> </w:t>
      </w:r>
      <w:r>
        <w:rPr>
          <w:sz w:val="20"/>
        </w:rPr>
        <w:t>de</w:t>
      </w:r>
      <w:r>
        <w:rPr>
          <w:spacing w:val="-7"/>
          <w:sz w:val="20"/>
        </w:rPr>
        <w:t> </w:t>
      </w:r>
      <w:r>
        <w:rPr>
          <w:sz w:val="20"/>
        </w:rPr>
        <w:t>cinco</w:t>
      </w:r>
      <w:r>
        <w:rPr>
          <w:spacing w:val="-7"/>
          <w:sz w:val="20"/>
        </w:rPr>
        <w:t> </w:t>
      </w:r>
      <w:r>
        <w:rPr>
          <w:sz w:val="20"/>
        </w:rPr>
        <w:t>años,</w:t>
      </w:r>
      <w:r>
        <w:rPr>
          <w:spacing w:val="-4"/>
          <w:sz w:val="20"/>
        </w:rPr>
        <w:t> </w:t>
      </w:r>
      <w:r>
        <w:rPr>
          <w:spacing w:val="-10"/>
          <w:sz w:val="20"/>
        </w:rPr>
        <w:t>y</w:t>
      </w:r>
    </w:p>
    <w:p>
      <w:pPr>
        <w:pStyle w:val="BodyText"/>
        <w:spacing w:before="1"/>
      </w:pPr>
    </w:p>
    <w:p>
      <w:pPr>
        <w:pStyle w:val="ListParagraph"/>
        <w:numPr>
          <w:ilvl w:val="1"/>
          <w:numId w:val="58"/>
        </w:numPr>
        <w:tabs>
          <w:tab w:pos="1058" w:val="left" w:leader="none"/>
        </w:tabs>
        <w:spacing w:line="240" w:lineRule="auto" w:before="0" w:after="0"/>
        <w:ind w:left="1058" w:right="0" w:hanging="432"/>
        <w:jc w:val="left"/>
        <w:rPr>
          <w:sz w:val="20"/>
        </w:rPr>
      </w:pPr>
      <w:r>
        <w:rPr>
          <w:sz w:val="20"/>
        </w:rPr>
        <w:t>Entregar</w:t>
      </w:r>
      <w:r>
        <w:rPr>
          <w:spacing w:val="-8"/>
          <w:sz w:val="20"/>
        </w:rPr>
        <w:t> </w:t>
      </w:r>
      <w:r>
        <w:rPr>
          <w:sz w:val="20"/>
        </w:rPr>
        <w:t>al</w:t>
      </w:r>
      <w:r>
        <w:rPr>
          <w:spacing w:val="-9"/>
          <w:sz w:val="20"/>
        </w:rPr>
        <w:t> </w:t>
      </w:r>
      <w:r>
        <w:rPr>
          <w:sz w:val="20"/>
        </w:rPr>
        <w:t>Consejo</w:t>
      </w:r>
      <w:r>
        <w:rPr>
          <w:spacing w:val="-8"/>
          <w:sz w:val="20"/>
        </w:rPr>
        <w:t> </w:t>
      </w:r>
      <w:r>
        <w:rPr>
          <w:sz w:val="20"/>
        </w:rPr>
        <w:t>General</w:t>
      </w:r>
      <w:r>
        <w:rPr>
          <w:spacing w:val="-9"/>
          <w:sz w:val="20"/>
        </w:rPr>
        <w:t> </w:t>
      </w:r>
      <w:r>
        <w:rPr>
          <w:sz w:val="20"/>
        </w:rPr>
        <w:t>del</w:t>
      </w:r>
      <w:r>
        <w:rPr>
          <w:spacing w:val="-8"/>
          <w:sz w:val="20"/>
        </w:rPr>
        <w:t> </w:t>
      </w:r>
      <w:r>
        <w:rPr>
          <w:sz w:val="20"/>
        </w:rPr>
        <w:t>Instituto</w:t>
      </w:r>
      <w:r>
        <w:rPr>
          <w:spacing w:val="-7"/>
          <w:sz w:val="20"/>
        </w:rPr>
        <w:t> </w:t>
      </w:r>
      <w:r>
        <w:rPr>
          <w:sz w:val="20"/>
        </w:rPr>
        <w:t>la</w:t>
      </w:r>
      <w:r>
        <w:rPr>
          <w:spacing w:val="-7"/>
          <w:sz w:val="20"/>
        </w:rPr>
        <w:t> </w:t>
      </w:r>
      <w:r>
        <w:rPr>
          <w:sz w:val="20"/>
        </w:rPr>
        <w:t>información</w:t>
      </w:r>
      <w:r>
        <w:rPr>
          <w:spacing w:val="-9"/>
          <w:sz w:val="20"/>
        </w:rPr>
        <w:t> </w:t>
      </w:r>
      <w:r>
        <w:rPr>
          <w:spacing w:val="-2"/>
          <w:sz w:val="20"/>
        </w:rPr>
        <w:t>siguiente:</w:t>
      </w:r>
    </w:p>
    <w:p>
      <w:pPr>
        <w:pStyle w:val="BodyText"/>
        <w:spacing w:before="1"/>
      </w:pPr>
    </w:p>
    <w:p>
      <w:pPr>
        <w:pStyle w:val="ListParagraph"/>
        <w:numPr>
          <w:ilvl w:val="2"/>
          <w:numId w:val="58"/>
        </w:numPr>
        <w:tabs>
          <w:tab w:pos="1505" w:val="left" w:leader="none"/>
        </w:tabs>
        <w:spacing w:line="240" w:lineRule="auto" w:before="0" w:after="0"/>
        <w:ind w:left="1505" w:right="338" w:hanging="432"/>
        <w:jc w:val="both"/>
        <w:rPr>
          <w:sz w:val="20"/>
        </w:rPr>
      </w:pPr>
      <w:r>
        <w:rPr>
          <w:sz w:val="20"/>
        </w:rPr>
        <w:t>En un plazo de setenta y dos horas, contado a partir de que surta efectos la notificación del requerimiento, sus estados financieros con un corte de información al momento de la </w:t>
      </w:r>
      <w:r>
        <w:rPr>
          <w:spacing w:val="-2"/>
          <w:sz w:val="20"/>
        </w:rPr>
        <w:t>solicitud;</w:t>
      </w:r>
    </w:p>
    <w:p>
      <w:pPr>
        <w:pStyle w:val="ListParagraph"/>
        <w:numPr>
          <w:ilvl w:val="2"/>
          <w:numId w:val="58"/>
        </w:numPr>
        <w:tabs>
          <w:tab w:pos="1502" w:val="left" w:leader="none"/>
          <w:tab w:pos="1505" w:val="left" w:leader="none"/>
        </w:tabs>
        <w:spacing w:line="242" w:lineRule="auto" w:before="229" w:after="0"/>
        <w:ind w:left="1505" w:right="342" w:hanging="432"/>
        <w:jc w:val="both"/>
        <w:rPr>
          <w:sz w:val="20"/>
        </w:rPr>
      </w:pPr>
      <w:r>
        <w:rPr>
          <w:sz w:val="20"/>
        </w:rPr>
        <w:t>Fuera de procesos electorales, el informe de los contratos será presentado de manera trimestral del periodo inmediato anterior, y</w:t>
      </w:r>
    </w:p>
    <w:p>
      <w:pPr>
        <w:pStyle w:val="ListParagraph"/>
        <w:numPr>
          <w:ilvl w:val="2"/>
          <w:numId w:val="58"/>
        </w:numPr>
        <w:tabs>
          <w:tab w:pos="1501" w:val="left" w:leader="none"/>
          <w:tab w:pos="1505" w:val="left" w:leader="none"/>
        </w:tabs>
        <w:spacing w:line="240" w:lineRule="auto" w:before="224" w:after="0"/>
        <w:ind w:left="1505" w:right="338" w:hanging="432"/>
        <w:jc w:val="both"/>
        <w:rPr>
          <w:sz w:val="20"/>
        </w:rPr>
      </w:pPr>
      <w:r>
        <w:rPr>
          <w:sz w:val="20"/>
        </w:rPr>
        <w:t>La información de carácter financiero, la relativa al gasto y condiciones de ejecución, de los contratos que celebren durante las precampañas y campañas, en un plazo máximo de tres días posteriores a su suscripción, previa entrega de los bienes o la prestación de servicios de que se trate, dicha información podrá ser notificada al Instituto por medios electrónicos con base en los lineamientos que éste emita.</w:t>
      </w:r>
    </w:p>
    <w:p>
      <w:pPr>
        <w:pStyle w:val="BodyText"/>
        <w:spacing w:before="1"/>
      </w:pPr>
    </w:p>
    <w:p>
      <w:pPr>
        <w:pStyle w:val="Heading2"/>
      </w:pPr>
      <w:bookmarkStart w:name="Artículo_62" w:id="62"/>
      <w:bookmarkEnd w:id="62"/>
      <w:r>
        <w:rPr>
          <w:b w:val="0"/>
        </w:rPr>
      </w:r>
      <w:r>
        <w:rPr/>
        <w:t>Artículo</w:t>
      </w:r>
      <w:r>
        <w:rPr>
          <w:spacing w:val="-10"/>
        </w:rPr>
        <w:t> </w:t>
      </w:r>
      <w:r>
        <w:rPr>
          <w:spacing w:val="-5"/>
        </w:rPr>
        <w:t>62.</w:t>
      </w:r>
    </w:p>
    <w:p>
      <w:pPr>
        <w:pStyle w:val="ListParagraph"/>
        <w:numPr>
          <w:ilvl w:val="0"/>
          <w:numId w:val="59"/>
        </w:numPr>
        <w:tabs>
          <w:tab w:pos="869" w:val="left" w:leader="none"/>
        </w:tabs>
        <w:spacing w:line="242" w:lineRule="auto" w:before="0" w:after="0"/>
        <w:ind w:left="338" w:right="338" w:firstLine="288"/>
        <w:jc w:val="both"/>
        <w:rPr>
          <w:sz w:val="20"/>
        </w:rPr>
      </w:pPr>
      <w:r>
        <w:rPr>
          <w:sz w:val="20"/>
        </w:rPr>
        <w:t>El Consejo General del Instituto comprobará el contenido de los avisos de contratación a que se refieren la fracción III del inciso f) del párrafo 1 del artículo anterior, de conformidad con los procedimientos que para tal efecto emita dicho Consejo General.</w:t>
      </w:r>
    </w:p>
    <w:p>
      <w:pPr>
        <w:pStyle w:val="ListParagraph"/>
        <w:numPr>
          <w:ilvl w:val="0"/>
          <w:numId w:val="59"/>
        </w:numPr>
        <w:tabs>
          <w:tab w:pos="901" w:val="left" w:leader="none"/>
        </w:tabs>
        <w:spacing w:line="242" w:lineRule="auto" w:before="223" w:after="0"/>
        <w:ind w:left="338" w:right="348" w:firstLine="288"/>
        <w:jc w:val="both"/>
        <w:rPr>
          <w:sz w:val="20"/>
        </w:rPr>
      </w:pPr>
      <w:r>
        <w:rPr>
          <w:sz w:val="20"/>
        </w:rPr>
        <w:t>Los partidos políticos deberán presentar al Consejo General del Instituto el aviso respectivo, acompañado de copia autógrafa del contrato respectivo que contenga:</w:t>
      </w:r>
    </w:p>
    <w:p>
      <w:pPr>
        <w:pStyle w:val="ListParagraph"/>
        <w:numPr>
          <w:ilvl w:val="1"/>
          <w:numId w:val="59"/>
        </w:numPr>
        <w:tabs>
          <w:tab w:pos="1058" w:val="left" w:leader="none"/>
        </w:tabs>
        <w:spacing w:line="240" w:lineRule="auto" w:before="226" w:after="0"/>
        <w:ind w:left="1058" w:right="0" w:hanging="432"/>
        <w:jc w:val="left"/>
        <w:rPr>
          <w:sz w:val="20"/>
        </w:rPr>
      </w:pPr>
      <w:r>
        <w:rPr>
          <w:sz w:val="20"/>
        </w:rPr>
        <w:t>La</w:t>
      </w:r>
      <w:r>
        <w:rPr>
          <w:spacing w:val="-8"/>
          <w:sz w:val="20"/>
        </w:rPr>
        <w:t> </w:t>
      </w:r>
      <w:r>
        <w:rPr>
          <w:sz w:val="20"/>
        </w:rPr>
        <w:t>firma</w:t>
      </w:r>
      <w:r>
        <w:rPr>
          <w:spacing w:val="-8"/>
          <w:sz w:val="20"/>
        </w:rPr>
        <w:t> </w:t>
      </w:r>
      <w:r>
        <w:rPr>
          <w:sz w:val="20"/>
        </w:rPr>
        <w:t>del</w:t>
      </w:r>
      <w:r>
        <w:rPr>
          <w:spacing w:val="-8"/>
          <w:sz w:val="20"/>
        </w:rPr>
        <w:t> </w:t>
      </w:r>
      <w:r>
        <w:rPr>
          <w:sz w:val="20"/>
        </w:rPr>
        <w:t>representante</w:t>
      </w:r>
      <w:r>
        <w:rPr>
          <w:spacing w:val="-5"/>
          <w:sz w:val="20"/>
        </w:rPr>
        <w:t> </w:t>
      </w:r>
      <w:r>
        <w:rPr>
          <w:sz w:val="20"/>
        </w:rPr>
        <w:t>del</w:t>
      </w:r>
      <w:r>
        <w:rPr>
          <w:spacing w:val="-6"/>
          <w:sz w:val="20"/>
        </w:rPr>
        <w:t> </w:t>
      </w:r>
      <w:r>
        <w:rPr>
          <w:sz w:val="20"/>
        </w:rPr>
        <w:t>partido</w:t>
      </w:r>
      <w:r>
        <w:rPr>
          <w:spacing w:val="-6"/>
          <w:sz w:val="20"/>
        </w:rPr>
        <w:t> </w:t>
      </w:r>
      <w:r>
        <w:rPr>
          <w:sz w:val="20"/>
        </w:rPr>
        <w:t>político,</w:t>
      </w:r>
      <w:r>
        <w:rPr>
          <w:spacing w:val="-7"/>
          <w:sz w:val="20"/>
        </w:rPr>
        <w:t> </w:t>
      </w:r>
      <w:r>
        <w:rPr>
          <w:sz w:val="20"/>
        </w:rPr>
        <w:t>la</w:t>
      </w:r>
      <w:r>
        <w:rPr>
          <w:spacing w:val="-7"/>
          <w:sz w:val="20"/>
        </w:rPr>
        <w:t> </w:t>
      </w:r>
      <w:r>
        <w:rPr>
          <w:sz w:val="20"/>
        </w:rPr>
        <w:t>coalición</w:t>
      </w:r>
      <w:r>
        <w:rPr>
          <w:spacing w:val="-8"/>
          <w:sz w:val="20"/>
        </w:rPr>
        <w:t> </w:t>
      </w:r>
      <w:r>
        <w:rPr>
          <w:sz w:val="20"/>
        </w:rPr>
        <w:t>o</w:t>
      </w:r>
      <w:r>
        <w:rPr>
          <w:spacing w:val="-6"/>
          <w:sz w:val="20"/>
        </w:rPr>
        <w:t> </w:t>
      </w:r>
      <w:r>
        <w:rPr>
          <w:sz w:val="20"/>
        </w:rPr>
        <w:t>el</w:t>
      </w:r>
      <w:r>
        <w:rPr>
          <w:spacing w:val="-6"/>
          <w:sz w:val="20"/>
        </w:rPr>
        <w:t> </w:t>
      </w:r>
      <w:r>
        <w:rPr>
          <w:spacing w:val="-2"/>
          <w:sz w:val="20"/>
        </w:rPr>
        <w:t>candidato;</w:t>
      </w:r>
    </w:p>
    <w:p>
      <w:pPr>
        <w:pStyle w:val="BodyText"/>
        <w:spacing w:before="2"/>
      </w:pPr>
    </w:p>
    <w:p>
      <w:pPr>
        <w:pStyle w:val="ListParagraph"/>
        <w:numPr>
          <w:ilvl w:val="1"/>
          <w:numId w:val="59"/>
        </w:numPr>
        <w:tabs>
          <w:tab w:pos="1058" w:val="left" w:leader="none"/>
        </w:tabs>
        <w:spacing w:line="240" w:lineRule="auto" w:before="0" w:after="0"/>
        <w:ind w:left="1058" w:right="0" w:hanging="432"/>
        <w:jc w:val="left"/>
        <w:rPr>
          <w:sz w:val="20"/>
        </w:rPr>
      </w:pPr>
      <w:r>
        <w:rPr>
          <w:sz w:val="20"/>
        </w:rPr>
        <w:t>El</w:t>
      </w:r>
      <w:r>
        <w:rPr>
          <w:spacing w:val="-5"/>
          <w:sz w:val="20"/>
        </w:rPr>
        <w:t> </w:t>
      </w:r>
      <w:r>
        <w:rPr>
          <w:sz w:val="20"/>
        </w:rPr>
        <w:t>objeto</w:t>
      </w:r>
      <w:r>
        <w:rPr>
          <w:spacing w:val="-5"/>
          <w:sz w:val="20"/>
        </w:rPr>
        <w:t> </w:t>
      </w:r>
      <w:r>
        <w:rPr>
          <w:sz w:val="20"/>
        </w:rPr>
        <w:t>del</w:t>
      </w:r>
      <w:r>
        <w:rPr>
          <w:spacing w:val="-6"/>
          <w:sz w:val="20"/>
        </w:rPr>
        <w:t> </w:t>
      </w:r>
      <w:r>
        <w:rPr>
          <w:spacing w:val="-2"/>
          <w:sz w:val="20"/>
        </w:rPr>
        <w:t>contrato;</w:t>
      </w:r>
    </w:p>
    <w:p>
      <w:pPr>
        <w:pStyle w:val="ListParagraph"/>
        <w:numPr>
          <w:ilvl w:val="1"/>
          <w:numId w:val="59"/>
        </w:numPr>
        <w:tabs>
          <w:tab w:pos="1058" w:val="left" w:leader="none"/>
        </w:tabs>
        <w:spacing w:line="240" w:lineRule="auto" w:before="228" w:after="0"/>
        <w:ind w:left="1058" w:right="0" w:hanging="432"/>
        <w:jc w:val="left"/>
        <w:rPr>
          <w:sz w:val="20"/>
        </w:rPr>
      </w:pPr>
      <w:r>
        <w:rPr>
          <w:sz w:val="20"/>
        </w:rPr>
        <w:t>El</w:t>
      </w:r>
      <w:r>
        <w:rPr>
          <w:spacing w:val="-5"/>
          <w:sz w:val="20"/>
        </w:rPr>
        <w:t> </w:t>
      </w:r>
      <w:r>
        <w:rPr>
          <w:sz w:val="20"/>
        </w:rPr>
        <w:t>valor</w:t>
      </w:r>
      <w:r>
        <w:rPr>
          <w:spacing w:val="-5"/>
          <w:sz w:val="20"/>
        </w:rPr>
        <w:t> </w:t>
      </w:r>
      <w:r>
        <w:rPr>
          <w:sz w:val="20"/>
        </w:rPr>
        <w:t>o</w:t>
      </w:r>
      <w:r>
        <w:rPr>
          <w:spacing w:val="-3"/>
          <w:sz w:val="20"/>
        </w:rPr>
        <w:t> </w:t>
      </w:r>
      <w:r>
        <w:rPr>
          <w:sz w:val="20"/>
        </w:rPr>
        <w:t>precio</w:t>
      </w:r>
      <w:r>
        <w:rPr>
          <w:spacing w:val="-5"/>
          <w:sz w:val="20"/>
        </w:rPr>
        <w:t> </w:t>
      </w:r>
      <w:r>
        <w:rPr>
          <w:sz w:val="20"/>
        </w:rPr>
        <w:t>unitario</w:t>
      </w:r>
      <w:r>
        <w:rPr>
          <w:spacing w:val="-2"/>
          <w:sz w:val="20"/>
        </w:rPr>
        <w:t> </w:t>
      </w:r>
      <w:r>
        <w:rPr>
          <w:sz w:val="20"/>
        </w:rPr>
        <w:t>y</w:t>
      </w:r>
      <w:r>
        <w:rPr>
          <w:spacing w:val="-8"/>
          <w:sz w:val="20"/>
        </w:rPr>
        <w:t> </w:t>
      </w:r>
      <w:r>
        <w:rPr>
          <w:sz w:val="20"/>
        </w:rPr>
        <w:t>total</w:t>
      </w:r>
      <w:r>
        <w:rPr>
          <w:spacing w:val="-4"/>
          <w:sz w:val="20"/>
        </w:rPr>
        <w:t> </w:t>
      </w:r>
      <w:r>
        <w:rPr>
          <w:sz w:val="20"/>
        </w:rPr>
        <w:t>de</w:t>
      </w:r>
      <w:r>
        <w:rPr>
          <w:spacing w:val="-4"/>
          <w:sz w:val="20"/>
        </w:rPr>
        <w:t> </w:t>
      </w:r>
      <w:r>
        <w:rPr>
          <w:sz w:val="20"/>
        </w:rPr>
        <w:t>los</w:t>
      </w:r>
      <w:r>
        <w:rPr>
          <w:spacing w:val="-5"/>
          <w:sz w:val="20"/>
        </w:rPr>
        <w:t> </w:t>
      </w:r>
      <w:r>
        <w:rPr>
          <w:sz w:val="20"/>
        </w:rPr>
        <w:t>bienes</w:t>
      </w:r>
      <w:r>
        <w:rPr>
          <w:spacing w:val="-4"/>
          <w:sz w:val="20"/>
        </w:rPr>
        <w:t> </w:t>
      </w:r>
      <w:r>
        <w:rPr>
          <w:sz w:val="20"/>
        </w:rPr>
        <w:t>o</w:t>
      </w:r>
      <w:r>
        <w:rPr>
          <w:spacing w:val="-6"/>
          <w:sz w:val="20"/>
        </w:rPr>
        <w:t> </w:t>
      </w:r>
      <w:r>
        <w:rPr>
          <w:sz w:val="20"/>
        </w:rPr>
        <w:t>servicios</w:t>
      </w:r>
      <w:r>
        <w:rPr>
          <w:spacing w:val="-4"/>
          <w:sz w:val="20"/>
        </w:rPr>
        <w:t> </w:t>
      </w:r>
      <w:r>
        <w:rPr>
          <w:sz w:val="20"/>
        </w:rPr>
        <w:t>a</w:t>
      </w:r>
      <w:r>
        <w:rPr>
          <w:spacing w:val="-6"/>
          <w:sz w:val="20"/>
        </w:rPr>
        <w:t> </w:t>
      </w:r>
      <w:r>
        <w:rPr>
          <w:spacing w:val="-2"/>
          <w:sz w:val="20"/>
        </w:rPr>
        <w:t>proporcionar;</w:t>
      </w:r>
    </w:p>
    <w:p>
      <w:pPr>
        <w:pStyle w:val="BodyText"/>
        <w:spacing w:before="1"/>
      </w:pPr>
    </w:p>
    <w:p>
      <w:pPr>
        <w:pStyle w:val="ListParagraph"/>
        <w:numPr>
          <w:ilvl w:val="1"/>
          <w:numId w:val="59"/>
        </w:numPr>
        <w:tabs>
          <w:tab w:pos="1058" w:val="left" w:leader="none"/>
        </w:tabs>
        <w:spacing w:line="240" w:lineRule="auto" w:before="0" w:after="0"/>
        <w:ind w:left="1058" w:right="0" w:hanging="432"/>
        <w:jc w:val="left"/>
        <w:rPr>
          <w:sz w:val="20"/>
        </w:rPr>
      </w:pPr>
      <w:r>
        <w:rPr>
          <w:sz w:val="20"/>
        </w:rPr>
        <w:t>Las</w:t>
      </w:r>
      <w:r>
        <w:rPr>
          <w:spacing w:val="-5"/>
          <w:sz w:val="20"/>
        </w:rPr>
        <w:t> </w:t>
      </w:r>
      <w:r>
        <w:rPr>
          <w:sz w:val="20"/>
        </w:rPr>
        <w:t>condiciones</w:t>
      </w:r>
      <w:r>
        <w:rPr>
          <w:spacing w:val="-5"/>
          <w:sz w:val="20"/>
        </w:rPr>
        <w:t> </w:t>
      </w:r>
      <w:r>
        <w:rPr>
          <w:sz w:val="20"/>
        </w:rPr>
        <w:t>a</w:t>
      </w:r>
      <w:r>
        <w:rPr>
          <w:spacing w:val="-7"/>
          <w:sz w:val="20"/>
        </w:rPr>
        <w:t> </w:t>
      </w:r>
      <w:r>
        <w:rPr>
          <w:sz w:val="20"/>
        </w:rPr>
        <w:t>través</w:t>
      </w:r>
      <w:r>
        <w:rPr>
          <w:spacing w:val="-5"/>
          <w:sz w:val="20"/>
        </w:rPr>
        <w:t> </w:t>
      </w:r>
      <w:r>
        <w:rPr>
          <w:sz w:val="20"/>
        </w:rPr>
        <w:t>de</w:t>
      </w:r>
      <w:r>
        <w:rPr>
          <w:spacing w:val="-6"/>
          <w:sz w:val="20"/>
        </w:rPr>
        <w:t> </w:t>
      </w:r>
      <w:r>
        <w:rPr>
          <w:sz w:val="20"/>
        </w:rPr>
        <w:t>las</w:t>
      </w:r>
      <w:r>
        <w:rPr>
          <w:spacing w:val="-5"/>
          <w:sz w:val="20"/>
        </w:rPr>
        <w:t> </w:t>
      </w:r>
      <w:r>
        <w:rPr>
          <w:sz w:val="20"/>
        </w:rPr>
        <w:t>cuales</w:t>
      </w:r>
      <w:r>
        <w:rPr>
          <w:spacing w:val="-5"/>
          <w:sz w:val="20"/>
        </w:rPr>
        <w:t> </w:t>
      </w:r>
      <w:r>
        <w:rPr>
          <w:sz w:val="20"/>
        </w:rPr>
        <w:t>se</w:t>
      </w:r>
      <w:r>
        <w:rPr>
          <w:spacing w:val="-4"/>
          <w:sz w:val="20"/>
        </w:rPr>
        <w:t> </w:t>
      </w:r>
      <w:r>
        <w:rPr>
          <w:sz w:val="20"/>
        </w:rPr>
        <w:t>llevará</w:t>
      </w:r>
      <w:r>
        <w:rPr>
          <w:spacing w:val="-6"/>
          <w:sz w:val="20"/>
        </w:rPr>
        <w:t> </w:t>
      </w:r>
      <w:r>
        <w:rPr>
          <w:sz w:val="20"/>
        </w:rPr>
        <w:t>a</w:t>
      </w:r>
      <w:r>
        <w:rPr>
          <w:spacing w:val="-4"/>
          <w:sz w:val="20"/>
        </w:rPr>
        <w:t> </w:t>
      </w:r>
      <w:r>
        <w:rPr>
          <w:sz w:val="20"/>
        </w:rPr>
        <w:t>cabo</w:t>
      </w:r>
      <w:r>
        <w:rPr>
          <w:spacing w:val="-7"/>
          <w:sz w:val="20"/>
        </w:rPr>
        <w:t> </w:t>
      </w:r>
      <w:r>
        <w:rPr>
          <w:sz w:val="20"/>
        </w:rPr>
        <w:t>su</w:t>
      </w:r>
      <w:r>
        <w:rPr>
          <w:spacing w:val="-6"/>
          <w:sz w:val="20"/>
        </w:rPr>
        <w:t> </w:t>
      </w:r>
      <w:r>
        <w:rPr>
          <w:sz w:val="20"/>
        </w:rPr>
        <w:t>ejecución,</w:t>
      </w:r>
      <w:r>
        <w:rPr>
          <w:spacing w:val="-1"/>
          <w:sz w:val="20"/>
        </w:rPr>
        <w:t> </w:t>
      </w:r>
      <w:r>
        <w:rPr>
          <w:spacing w:val="-10"/>
          <w:sz w:val="20"/>
        </w:rPr>
        <w:t>y</w:t>
      </w:r>
    </w:p>
    <w:p>
      <w:pPr>
        <w:pStyle w:val="BodyText"/>
        <w:spacing w:before="1"/>
      </w:pPr>
    </w:p>
    <w:p>
      <w:pPr>
        <w:pStyle w:val="ListParagraph"/>
        <w:numPr>
          <w:ilvl w:val="1"/>
          <w:numId w:val="59"/>
        </w:numPr>
        <w:tabs>
          <w:tab w:pos="1058" w:val="left" w:leader="none"/>
        </w:tabs>
        <w:spacing w:line="240" w:lineRule="auto" w:before="0" w:after="0"/>
        <w:ind w:left="1058" w:right="0" w:hanging="432"/>
        <w:jc w:val="left"/>
        <w:rPr>
          <w:sz w:val="20"/>
        </w:rPr>
      </w:pPr>
      <w:r>
        <w:rPr>
          <w:sz w:val="20"/>
        </w:rPr>
        <w:t>La</w:t>
      </w:r>
      <w:r>
        <w:rPr>
          <w:spacing w:val="-8"/>
          <w:sz w:val="20"/>
        </w:rPr>
        <w:t> </w:t>
      </w:r>
      <w:r>
        <w:rPr>
          <w:sz w:val="20"/>
        </w:rPr>
        <w:t>penalización</w:t>
      </w:r>
      <w:r>
        <w:rPr>
          <w:spacing w:val="-6"/>
          <w:sz w:val="20"/>
        </w:rPr>
        <w:t> </w:t>
      </w:r>
      <w:r>
        <w:rPr>
          <w:sz w:val="20"/>
        </w:rPr>
        <w:t>en</w:t>
      </w:r>
      <w:r>
        <w:rPr>
          <w:spacing w:val="-7"/>
          <w:sz w:val="20"/>
        </w:rPr>
        <w:t> </w:t>
      </w:r>
      <w:r>
        <w:rPr>
          <w:sz w:val="20"/>
        </w:rPr>
        <w:t>caso</w:t>
      </w:r>
      <w:r>
        <w:rPr>
          <w:spacing w:val="-5"/>
          <w:sz w:val="20"/>
        </w:rPr>
        <w:t> </w:t>
      </w:r>
      <w:r>
        <w:rPr>
          <w:sz w:val="20"/>
        </w:rPr>
        <w:t>de</w:t>
      </w:r>
      <w:r>
        <w:rPr>
          <w:spacing w:val="-5"/>
          <w:sz w:val="20"/>
        </w:rPr>
        <w:t> </w:t>
      </w:r>
      <w:r>
        <w:rPr>
          <w:spacing w:val="-2"/>
          <w:sz w:val="20"/>
        </w:rPr>
        <w:t>incumplimiento.</w:t>
      </w:r>
    </w:p>
    <w:p>
      <w:pPr>
        <w:pStyle w:val="Heading2"/>
        <w:spacing w:before="228"/>
      </w:pPr>
      <w:bookmarkStart w:name="Artículo_63" w:id="63"/>
      <w:bookmarkEnd w:id="63"/>
      <w:r>
        <w:rPr>
          <w:b w:val="0"/>
        </w:rPr>
      </w:r>
      <w:r>
        <w:rPr/>
        <w:t>Artículo</w:t>
      </w:r>
      <w:r>
        <w:rPr>
          <w:spacing w:val="-10"/>
        </w:rPr>
        <w:t> </w:t>
      </w:r>
      <w:r>
        <w:rPr>
          <w:spacing w:val="-5"/>
        </w:rPr>
        <w:t>63.</w:t>
      </w:r>
    </w:p>
    <w:p>
      <w:pPr>
        <w:pStyle w:val="ListParagraph"/>
        <w:numPr>
          <w:ilvl w:val="0"/>
          <w:numId w:val="60"/>
        </w:numPr>
        <w:tabs>
          <w:tab w:pos="869" w:val="left" w:leader="none"/>
        </w:tabs>
        <w:spacing w:line="242" w:lineRule="auto" w:before="1" w:after="0"/>
        <w:ind w:left="338" w:right="346" w:firstLine="288"/>
        <w:jc w:val="both"/>
        <w:rPr>
          <w:sz w:val="20"/>
        </w:rPr>
      </w:pPr>
      <w:r>
        <w:rPr>
          <w:sz w:val="20"/>
        </w:rPr>
        <w:t>Los gastos que realicen los partidos políticos, las coaliciones y los candidatos deberán reunir los siguientes requisitos:</w:t>
      </w:r>
    </w:p>
    <w:p>
      <w:pPr>
        <w:pStyle w:val="ListParagraph"/>
        <w:spacing w:after="0" w:line="242" w:lineRule="auto"/>
        <w:jc w:val="both"/>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1"/>
          <w:numId w:val="60"/>
        </w:numPr>
        <w:tabs>
          <w:tab w:pos="1058" w:val="left" w:leader="none"/>
        </w:tabs>
        <w:spacing w:line="240" w:lineRule="auto" w:before="0" w:after="0"/>
        <w:ind w:left="1058" w:right="0" w:hanging="432"/>
        <w:jc w:val="left"/>
        <w:rPr>
          <w:sz w:val="20"/>
        </w:rPr>
      </w:pPr>
      <w:r>
        <w:rPr>
          <w:sz w:val="20"/>
        </w:rPr>
        <w:t>Estar</w:t>
      </w:r>
      <w:r>
        <w:rPr>
          <w:spacing w:val="-8"/>
          <w:sz w:val="20"/>
        </w:rPr>
        <w:t> </w:t>
      </w:r>
      <w:r>
        <w:rPr>
          <w:sz w:val="20"/>
        </w:rPr>
        <w:t>amparados</w:t>
      </w:r>
      <w:r>
        <w:rPr>
          <w:spacing w:val="-7"/>
          <w:sz w:val="20"/>
        </w:rPr>
        <w:t> </w:t>
      </w:r>
      <w:r>
        <w:rPr>
          <w:sz w:val="20"/>
        </w:rPr>
        <w:t>con</w:t>
      </w:r>
      <w:r>
        <w:rPr>
          <w:spacing w:val="-7"/>
          <w:sz w:val="20"/>
        </w:rPr>
        <w:t> </w:t>
      </w:r>
      <w:r>
        <w:rPr>
          <w:sz w:val="20"/>
        </w:rPr>
        <w:t>un</w:t>
      </w:r>
      <w:r>
        <w:rPr>
          <w:spacing w:val="-8"/>
          <w:sz w:val="20"/>
        </w:rPr>
        <w:t> </w:t>
      </w:r>
      <w:r>
        <w:rPr>
          <w:sz w:val="20"/>
        </w:rPr>
        <w:t>comprobante</w:t>
      </w:r>
      <w:r>
        <w:rPr>
          <w:spacing w:val="-9"/>
          <w:sz w:val="20"/>
        </w:rPr>
        <w:t> </w:t>
      </w:r>
      <w:r>
        <w:rPr>
          <w:sz w:val="20"/>
        </w:rPr>
        <w:t>que</w:t>
      </w:r>
      <w:r>
        <w:rPr>
          <w:spacing w:val="-8"/>
          <w:sz w:val="20"/>
        </w:rPr>
        <w:t> </w:t>
      </w:r>
      <w:r>
        <w:rPr>
          <w:sz w:val="20"/>
        </w:rPr>
        <w:t>cumpla</w:t>
      </w:r>
      <w:r>
        <w:rPr>
          <w:spacing w:val="-8"/>
          <w:sz w:val="20"/>
        </w:rPr>
        <w:t> </w:t>
      </w:r>
      <w:r>
        <w:rPr>
          <w:sz w:val="20"/>
        </w:rPr>
        <w:t>los</w:t>
      </w:r>
      <w:r>
        <w:rPr>
          <w:spacing w:val="-5"/>
          <w:sz w:val="20"/>
        </w:rPr>
        <w:t> </w:t>
      </w:r>
      <w:r>
        <w:rPr>
          <w:sz w:val="20"/>
        </w:rPr>
        <w:t>requisitos</w:t>
      </w:r>
      <w:r>
        <w:rPr>
          <w:spacing w:val="-7"/>
          <w:sz w:val="20"/>
        </w:rPr>
        <w:t> </w:t>
      </w:r>
      <w:r>
        <w:rPr>
          <w:spacing w:val="-2"/>
          <w:sz w:val="20"/>
        </w:rPr>
        <w:t>fiscales;</w:t>
      </w:r>
    </w:p>
    <w:p>
      <w:pPr>
        <w:pStyle w:val="ListParagraph"/>
        <w:numPr>
          <w:ilvl w:val="1"/>
          <w:numId w:val="60"/>
        </w:numPr>
        <w:tabs>
          <w:tab w:pos="1056" w:val="left" w:leader="none"/>
          <w:tab w:pos="1058" w:val="left" w:leader="none"/>
        </w:tabs>
        <w:spacing w:line="242" w:lineRule="auto" w:before="228" w:after="0"/>
        <w:ind w:left="1058" w:right="343" w:hanging="432"/>
        <w:jc w:val="both"/>
        <w:rPr>
          <w:sz w:val="20"/>
        </w:rPr>
      </w:pPr>
      <w:r>
        <w:rPr>
          <w:color w:val="2D74B5"/>
          <w:sz w:val="20"/>
        </w:rPr>
        <w:t>[</w:t>
      </w:r>
      <w:r>
        <w:rPr>
          <w:sz w:val="20"/>
        </w:rPr>
        <w:t>Efectuar mediante transferencia electrónica, cheque nominativo para abono en cuenta del beneficiario, los pagos cuyo monto exceda de noventa días de salario mínimo general vigente para el Distrito Federal;</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1"/>
        <w:rPr>
          <w:rFonts w:ascii="Times New Roman"/>
          <w:i/>
          <w:sz w:val="16"/>
        </w:rPr>
      </w:pPr>
    </w:p>
    <w:p>
      <w:pPr>
        <w:pStyle w:val="ListParagraph"/>
        <w:numPr>
          <w:ilvl w:val="1"/>
          <w:numId w:val="60"/>
        </w:numPr>
        <w:tabs>
          <w:tab w:pos="1058" w:val="left" w:leader="none"/>
        </w:tabs>
        <w:spacing w:line="240" w:lineRule="auto" w:before="0" w:after="0"/>
        <w:ind w:left="1058" w:right="0" w:hanging="432"/>
        <w:jc w:val="left"/>
        <w:rPr>
          <w:sz w:val="20"/>
        </w:rPr>
      </w:pPr>
      <w:r>
        <w:rPr>
          <w:sz w:val="20"/>
        </w:rPr>
        <w:t>Estar</w:t>
      </w:r>
      <w:r>
        <w:rPr>
          <w:spacing w:val="-9"/>
          <w:sz w:val="20"/>
        </w:rPr>
        <w:t> </w:t>
      </w:r>
      <w:r>
        <w:rPr>
          <w:sz w:val="20"/>
        </w:rPr>
        <w:t>debidamente</w:t>
      </w:r>
      <w:r>
        <w:rPr>
          <w:spacing w:val="-9"/>
          <w:sz w:val="20"/>
        </w:rPr>
        <w:t> </w:t>
      </w:r>
      <w:r>
        <w:rPr>
          <w:sz w:val="20"/>
        </w:rPr>
        <w:t>registrados</w:t>
      </w:r>
      <w:r>
        <w:rPr>
          <w:spacing w:val="-7"/>
          <w:sz w:val="20"/>
        </w:rPr>
        <w:t> </w:t>
      </w:r>
      <w:r>
        <w:rPr>
          <w:sz w:val="20"/>
        </w:rPr>
        <w:t>en</w:t>
      </w:r>
      <w:r>
        <w:rPr>
          <w:spacing w:val="-7"/>
          <w:sz w:val="20"/>
        </w:rPr>
        <w:t> </w:t>
      </w:r>
      <w:r>
        <w:rPr>
          <w:sz w:val="20"/>
        </w:rPr>
        <w:t>la</w:t>
      </w:r>
      <w:r>
        <w:rPr>
          <w:spacing w:val="-8"/>
          <w:sz w:val="20"/>
        </w:rPr>
        <w:t> </w:t>
      </w:r>
      <w:r>
        <w:rPr>
          <w:spacing w:val="-2"/>
          <w:sz w:val="20"/>
        </w:rPr>
        <w:t>contabilidad;</w:t>
      </w:r>
    </w:p>
    <w:p>
      <w:pPr>
        <w:pStyle w:val="ListParagraph"/>
        <w:numPr>
          <w:ilvl w:val="1"/>
          <w:numId w:val="60"/>
        </w:numPr>
        <w:tabs>
          <w:tab w:pos="1058" w:val="left" w:leader="none"/>
        </w:tabs>
        <w:spacing w:line="242" w:lineRule="auto" w:before="228" w:after="0"/>
        <w:ind w:left="1058" w:right="347" w:hanging="432"/>
        <w:jc w:val="left"/>
        <w:rPr>
          <w:sz w:val="20"/>
        </w:rPr>
      </w:pPr>
      <w:r>
        <w:rPr>
          <w:sz w:val="20"/>
        </w:rPr>
        <w:t>Cumplir</w:t>
      </w:r>
      <w:r>
        <w:rPr>
          <w:spacing w:val="27"/>
          <w:sz w:val="20"/>
        </w:rPr>
        <w:t> </w:t>
      </w:r>
      <w:r>
        <w:rPr>
          <w:sz w:val="20"/>
        </w:rPr>
        <w:t>con</w:t>
      </w:r>
      <w:r>
        <w:rPr>
          <w:spacing w:val="28"/>
          <w:sz w:val="20"/>
        </w:rPr>
        <w:t> </w:t>
      </w:r>
      <w:r>
        <w:rPr>
          <w:sz w:val="20"/>
        </w:rPr>
        <w:t>las</w:t>
      </w:r>
      <w:r>
        <w:rPr>
          <w:spacing w:val="27"/>
          <w:sz w:val="20"/>
        </w:rPr>
        <w:t> </w:t>
      </w:r>
      <w:r>
        <w:rPr>
          <w:sz w:val="20"/>
        </w:rPr>
        <w:t>obligaciones</w:t>
      </w:r>
      <w:r>
        <w:rPr>
          <w:spacing w:val="27"/>
          <w:sz w:val="20"/>
        </w:rPr>
        <w:t> </w:t>
      </w:r>
      <w:r>
        <w:rPr>
          <w:sz w:val="20"/>
        </w:rPr>
        <w:t>establecidas</w:t>
      </w:r>
      <w:r>
        <w:rPr>
          <w:spacing w:val="28"/>
          <w:sz w:val="20"/>
        </w:rPr>
        <w:t> </w:t>
      </w:r>
      <w:r>
        <w:rPr>
          <w:sz w:val="20"/>
        </w:rPr>
        <w:t>en</w:t>
      </w:r>
      <w:r>
        <w:rPr>
          <w:spacing w:val="26"/>
          <w:sz w:val="20"/>
        </w:rPr>
        <w:t> </w:t>
      </w:r>
      <w:r>
        <w:rPr>
          <w:sz w:val="20"/>
        </w:rPr>
        <w:t>materia</w:t>
      </w:r>
      <w:r>
        <w:rPr>
          <w:spacing w:val="26"/>
          <w:sz w:val="20"/>
        </w:rPr>
        <w:t> </w:t>
      </w:r>
      <w:r>
        <w:rPr>
          <w:sz w:val="20"/>
        </w:rPr>
        <w:t>de</w:t>
      </w:r>
      <w:r>
        <w:rPr>
          <w:spacing w:val="28"/>
          <w:sz w:val="20"/>
        </w:rPr>
        <w:t> </w:t>
      </w:r>
      <w:r>
        <w:rPr>
          <w:sz w:val="20"/>
        </w:rPr>
        <w:t>retenciones</w:t>
      </w:r>
      <w:r>
        <w:rPr>
          <w:spacing w:val="32"/>
          <w:sz w:val="20"/>
        </w:rPr>
        <w:t> </w:t>
      </w:r>
      <w:r>
        <w:rPr>
          <w:sz w:val="20"/>
        </w:rPr>
        <w:t>y</w:t>
      </w:r>
      <w:r>
        <w:rPr>
          <w:spacing w:val="24"/>
          <w:sz w:val="20"/>
        </w:rPr>
        <w:t> </w:t>
      </w:r>
      <w:r>
        <w:rPr>
          <w:sz w:val="20"/>
        </w:rPr>
        <w:t>entero</w:t>
      </w:r>
      <w:r>
        <w:rPr>
          <w:spacing w:val="28"/>
          <w:sz w:val="20"/>
        </w:rPr>
        <w:t> </w:t>
      </w:r>
      <w:r>
        <w:rPr>
          <w:sz w:val="20"/>
        </w:rPr>
        <w:t>de</w:t>
      </w:r>
      <w:r>
        <w:rPr>
          <w:spacing w:val="28"/>
          <w:sz w:val="20"/>
        </w:rPr>
        <w:t> </w:t>
      </w:r>
      <w:r>
        <w:rPr>
          <w:sz w:val="20"/>
        </w:rPr>
        <w:t>impuestos</w:t>
      </w:r>
      <w:r>
        <w:rPr>
          <w:spacing w:val="27"/>
          <w:sz w:val="20"/>
        </w:rPr>
        <w:t> </w:t>
      </w:r>
      <w:r>
        <w:rPr>
          <w:sz w:val="20"/>
        </w:rPr>
        <w:t>a cargo de terceros, y</w:t>
      </w:r>
    </w:p>
    <w:p>
      <w:pPr>
        <w:pStyle w:val="ListParagraph"/>
        <w:numPr>
          <w:ilvl w:val="1"/>
          <w:numId w:val="60"/>
        </w:numPr>
        <w:tabs>
          <w:tab w:pos="1058" w:val="left" w:leader="none"/>
        </w:tabs>
        <w:spacing w:line="242" w:lineRule="auto" w:before="228" w:after="0"/>
        <w:ind w:left="1058" w:right="345" w:hanging="432"/>
        <w:jc w:val="left"/>
        <w:rPr>
          <w:sz w:val="20"/>
        </w:rPr>
      </w:pPr>
      <w:r>
        <w:rPr>
          <w:sz w:val="20"/>
        </w:rPr>
        <w:t>Sujetar los gastos asociados a adquisiciones, a los criterios de legalidad, honestidad, eficiencia, eficacia, economía, racionalidad, austeridad, transparencia, control y rendición de cuentas.</w:t>
      </w:r>
    </w:p>
    <w:p>
      <w:pPr>
        <w:pStyle w:val="Heading2"/>
        <w:spacing w:before="224"/>
      </w:pPr>
      <w:bookmarkStart w:name="Artículo_64" w:id="64"/>
      <w:bookmarkEnd w:id="64"/>
      <w:r>
        <w:rPr>
          <w:b w:val="0"/>
        </w:rPr>
      </w:r>
      <w:r>
        <w:rPr/>
        <w:t>Artículo</w:t>
      </w:r>
      <w:r>
        <w:rPr>
          <w:spacing w:val="-10"/>
        </w:rPr>
        <w:t> </w:t>
      </w:r>
      <w:r>
        <w:rPr>
          <w:spacing w:val="-5"/>
        </w:rPr>
        <w:t>64.</w:t>
      </w:r>
    </w:p>
    <w:p>
      <w:pPr>
        <w:pStyle w:val="ListParagraph"/>
        <w:numPr>
          <w:ilvl w:val="0"/>
          <w:numId w:val="61"/>
        </w:numPr>
        <w:tabs>
          <w:tab w:pos="877" w:val="left" w:leader="none"/>
        </w:tabs>
        <w:spacing w:line="242" w:lineRule="auto" w:before="0" w:after="0"/>
        <w:ind w:left="338" w:right="340" w:firstLine="288"/>
        <w:jc w:val="both"/>
        <w:rPr>
          <w:sz w:val="20"/>
        </w:rPr>
      </w:pPr>
      <w:r>
        <w:rPr>
          <w:color w:val="2D74B5"/>
          <w:sz w:val="20"/>
        </w:rPr>
        <w:t>[</w:t>
      </w:r>
      <w:r>
        <w:rPr>
          <w:sz w:val="20"/>
        </w:rPr>
        <w:t>Los partidos políticos pueden optar por realizar los pagos relativos a sus actividades ordinarias permanentes, a las precampañas y campañas, o bien únicamente los relativos a propaganda en vía pública durante el periodo de precampaña y campaña, por conducto de la Unidad Técnica.</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39"/>
        <w:rPr>
          <w:rFonts w:ascii="Times New Roman"/>
          <w:i/>
          <w:sz w:val="16"/>
        </w:rPr>
      </w:pPr>
    </w:p>
    <w:p>
      <w:pPr>
        <w:pStyle w:val="ListParagraph"/>
        <w:numPr>
          <w:ilvl w:val="0"/>
          <w:numId w:val="61"/>
        </w:numPr>
        <w:tabs>
          <w:tab w:pos="908" w:val="left" w:leader="none"/>
        </w:tabs>
        <w:spacing w:line="242" w:lineRule="auto" w:before="0" w:after="0"/>
        <w:ind w:left="338" w:right="341" w:firstLine="288"/>
        <w:jc w:val="both"/>
        <w:rPr>
          <w:sz w:val="20"/>
        </w:rPr>
      </w:pPr>
      <w:r>
        <w:rPr>
          <w:sz w:val="20"/>
        </w:rPr>
        <w:t>Se entiende por propaganda en vía pública toda propaganda que se contrate o difunda en espectaculares, buzones,</w:t>
      </w:r>
      <w:r>
        <w:rPr>
          <w:spacing w:val="-2"/>
          <w:sz w:val="20"/>
        </w:rPr>
        <w:t> </w:t>
      </w:r>
      <w:r>
        <w:rPr>
          <w:sz w:val="20"/>
        </w:rPr>
        <w:t>cajas</w:t>
      </w:r>
      <w:r>
        <w:rPr>
          <w:spacing w:val="-1"/>
          <w:sz w:val="20"/>
        </w:rPr>
        <w:t> </w:t>
      </w:r>
      <w:r>
        <w:rPr>
          <w:sz w:val="20"/>
        </w:rPr>
        <w:t>de luz, carteleras, marquesinas,</w:t>
      </w:r>
      <w:r>
        <w:rPr>
          <w:spacing w:val="-2"/>
          <w:sz w:val="20"/>
        </w:rPr>
        <w:t> </w:t>
      </w:r>
      <w:r>
        <w:rPr>
          <w:sz w:val="20"/>
        </w:rPr>
        <w:t>muebles</w:t>
      </w:r>
      <w:r>
        <w:rPr>
          <w:spacing w:val="-1"/>
          <w:sz w:val="20"/>
        </w:rPr>
        <w:t> </w:t>
      </w:r>
      <w:r>
        <w:rPr>
          <w:sz w:val="20"/>
        </w:rPr>
        <w:t>urbanos de publicidad con o</w:t>
      </w:r>
      <w:r>
        <w:rPr>
          <w:spacing w:val="-2"/>
          <w:sz w:val="20"/>
        </w:rPr>
        <w:t> </w:t>
      </w:r>
      <w:r>
        <w:rPr>
          <w:sz w:val="20"/>
        </w:rPr>
        <w:t>sin movimiento, muros, panorámicos, para buses, puentes, vallas, vehículos o cualquier otro medio similar.</w:t>
      </w:r>
    </w:p>
    <w:p>
      <w:pPr>
        <w:pStyle w:val="ListParagraph"/>
        <w:numPr>
          <w:ilvl w:val="0"/>
          <w:numId w:val="61"/>
        </w:numPr>
        <w:tabs>
          <w:tab w:pos="881" w:val="left" w:leader="none"/>
        </w:tabs>
        <w:spacing w:line="240" w:lineRule="auto" w:before="225" w:after="0"/>
        <w:ind w:left="338" w:right="343" w:firstLine="288"/>
        <w:jc w:val="both"/>
        <w:rPr>
          <w:sz w:val="20"/>
        </w:rPr>
      </w:pPr>
      <w:r>
        <w:rPr>
          <w:color w:val="2D74B5"/>
          <w:sz w:val="20"/>
        </w:rPr>
        <w:t>[</w:t>
      </w:r>
      <w:r>
        <w:rPr>
          <w:sz w:val="20"/>
        </w:rPr>
        <w:t>En el supuesto que el partido opte porque el Instituto a través de la Unidad Técnica pague la totalidad de las obligaciones contractuales contraídas por el partido en la etapa de campaña, la Unidad Técnica tendrá en todo momento a lo largo de la campaña el uso exclusivo de las chequeras.</w:t>
      </w:r>
      <w:r>
        <w:rPr>
          <w:color w:val="2D74B5"/>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1"/>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3"/>
        <w:rPr>
          <w:rFonts w:ascii="Times New Roman"/>
          <w:i/>
          <w:sz w:val="16"/>
        </w:rPr>
      </w:pPr>
    </w:p>
    <w:p>
      <w:pPr>
        <w:pStyle w:val="ListParagraph"/>
        <w:numPr>
          <w:ilvl w:val="0"/>
          <w:numId w:val="61"/>
        </w:numPr>
        <w:tabs>
          <w:tab w:pos="874" w:val="left" w:leader="none"/>
        </w:tabs>
        <w:spacing w:line="242" w:lineRule="auto" w:before="0" w:after="0"/>
        <w:ind w:left="338" w:right="336" w:firstLine="288"/>
        <w:jc w:val="both"/>
        <w:rPr>
          <w:sz w:val="20"/>
        </w:rPr>
      </w:pPr>
      <w:r>
        <w:rPr>
          <w:color w:val="2D74B5"/>
          <w:sz w:val="20"/>
        </w:rPr>
        <w:t>[</w:t>
      </w:r>
      <w:r>
        <w:rPr>
          <w:sz w:val="20"/>
        </w:rPr>
        <w:t>Para el caso de que el partido político opte por que el Instituto, a través de la Unidad Técnica, pague únicamente la propaganda en vía pública se utilizará una cuenta para tal fin cuya chequera será exclusiva de la autoridad.</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37"/>
        <w:rPr>
          <w:rFonts w:ascii="Times New Roman"/>
          <w:i/>
          <w:sz w:val="16"/>
        </w:rPr>
      </w:pPr>
    </w:p>
    <w:p>
      <w:pPr>
        <w:pStyle w:val="ListParagraph"/>
        <w:numPr>
          <w:ilvl w:val="0"/>
          <w:numId w:val="61"/>
        </w:numPr>
        <w:tabs>
          <w:tab w:pos="859" w:val="left" w:leader="none"/>
        </w:tabs>
        <w:spacing w:line="242" w:lineRule="auto" w:before="0" w:after="0"/>
        <w:ind w:left="338" w:right="343" w:firstLine="288"/>
        <w:jc w:val="both"/>
        <w:rPr>
          <w:sz w:val="20"/>
        </w:rPr>
      </w:pPr>
      <w:r>
        <w:rPr>
          <w:color w:val="2D74B5"/>
          <w:sz w:val="20"/>
        </w:rPr>
        <w:t>[</w:t>
      </w:r>
      <w:r>
        <w:rPr>
          <w:sz w:val="20"/>
        </w:rPr>
        <w:t>El Consejo General expedirá los lineamientos para la realización de los pagos por conducto de la Unidad Técnica, los cuales deberán garantizar, entre otros aspectos, la transparencia en el uso de los recursos; la realización de los pagos en forma oportuna; el cumplimiento de las disposiciones en materia fiscal, y la conciliación de saldos.</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1"/>
        <w:rPr>
          <w:rFonts w:ascii="Times New Roman"/>
          <w:i/>
          <w:sz w:val="16"/>
        </w:rPr>
      </w:pPr>
    </w:p>
    <w:p>
      <w:pPr>
        <w:pStyle w:val="Heading2"/>
      </w:pPr>
      <w:bookmarkStart w:name="Artículo_65" w:id="65"/>
      <w:bookmarkEnd w:id="65"/>
      <w:r>
        <w:rPr>
          <w:b w:val="0"/>
        </w:rPr>
      </w:r>
      <w:r>
        <w:rPr/>
        <w:t>Artículo</w:t>
      </w:r>
      <w:r>
        <w:rPr>
          <w:spacing w:val="-10"/>
        </w:rPr>
        <w:t> </w:t>
      </w:r>
      <w:r>
        <w:rPr>
          <w:spacing w:val="-5"/>
        </w:rPr>
        <w:t>65.</w:t>
      </w:r>
    </w:p>
    <w:p>
      <w:pPr>
        <w:pStyle w:val="ListParagraph"/>
        <w:numPr>
          <w:ilvl w:val="0"/>
          <w:numId w:val="62"/>
        </w:numPr>
        <w:tabs>
          <w:tab w:pos="920" w:val="left" w:leader="none"/>
        </w:tabs>
        <w:spacing w:line="242" w:lineRule="auto" w:before="0" w:after="0"/>
        <w:ind w:left="338" w:right="335" w:firstLine="288"/>
        <w:jc w:val="both"/>
        <w:rPr>
          <w:sz w:val="20"/>
        </w:rPr>
      </w:pPr>
      <w:r>
        <w:rPr>
          <w:sz w:val="20"/>
        </w:rPr>
        <w:t>El Instituto emitirá los lineamientos para asegurar la máxima publicidad de los registros y movimientos contables, avisos previos de contratación y requerimientos de validación de contrataciones respecto de los partidos políticos, coaliciones y candidatos.</w:t>
      </w:r>
    </w:p>
    <w:p>
      <w:pPr>
        <w:pStyle w:val="ListParagraph"/>
        <w:spacing w:after="0" w:line="242" w:lineRule="auto"/>
        <w:jc w:val="both"/>
        <w:rPr>
          <w:sz w:val="20"/>
        </w:rPr>
        <w:sectPr>
          <w:pgSz w:w="12240" w:h="15840"/>
          <w:pgMar w:header="724" w:footer="712" w:top="1880" w:bottom="900" w:left="1080" w:right="1080"/>
        </w:sectPr>
      </w:pPr>
    </w:p>
    <w:p>
      <w:pPr>
        <w:pStyle w:val="BodyText"/>
        <w:rPr>
          <w:sz w:val="22"/>
        </w:rPr>
      </w:pPr>
    </w:p>
    <w:p>
      <w:pPr>
        <w:pStyle w:val="BodyText"/>
        <w:spacing w:before="18"/>
        <w:rPr>
          <w:sz w:val="22"/>
        </w:rPr>
      </w:pPr>
    </w:p>
    <w:p>
      <w:pPr>
        <w:spacing w:before="0"/>
        <w:ind w:left="3665" w:right="3660" w:firstLine="451"/>
        <w:jc w:val="left"/>
        <w:rPr>
          <w:rFonts w:ascii="Arial" w:hAnsi="Arial"/>
          <w:b/>
          <w:sz w:val="22"/>
        </w:rPr>
      </w:pPr>
      <w:r>
        <w:rPr>
          <w:rFonts w:ascii="Arial" w:hAnsi="Arial"/>
          <w:b/>
          <w:sz w:val="22"/>
        </w:rPr>
        <w:t>TÍTULO SÉPTIMO OTRAS</w:t>
      </w:r>
      <w:r>
        <w:rPr>
          <w:rFonts w:ascii="Arial" w:hAnsi="Arial"/>
          <w:b/>
          <w:spacing w:val="-16"/>
          <w:sz w:val="22"/>
        </w:rPr>
        <w:t> </w:t>
      </w:r>
      <w:r>
        <w:rPr>
          <w:rFonts w:ascii="Arial" w:hAnsi="Arial"/>
          <w:b/>
          <w:sz w:val="22"/>
        </w:rPr>
        <w:t>PRERROGATIVAS</w:t>
      </w:r>
    </w:p>
    <w:p>
      <w:pPr>
        <w:spacing w:before="252"/>
        <w:ind w:left="1617" w:right="1617"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12"/>
          <w:sz w:val="22"/>
        </w:rPr>
        <w:t>I</w:t>
      </w:r>
    </w:p>
    <w:p>
      <w:pPr>
        <w:pStyle w:val="Heading1"/>
        <w:spacing w:before="2"/>
        <w:ind w:right="1616"/>
      </w:pPr>
      <w:r>
        <w:rPr/>
        <w:t>Régimen</w:t>
      </w:r>
      <w:r>
        <w:rPr>
          <w:spacing w:val="-3"/>
        </w:rPr>
        <w:t> </w:t>
      </w:r>
      <w:r>
        <w:rPr>
          <w:spacing w:val="-2"/>
        </w:rPr>
        <w:t>Fiscal</w:t>
      </w:r>
    </w:p>
    <w:p>
      <w:pPr>
        <w:pStyle w:val="Heading2"/>
        <w:spacing w:line="229" w:lineRule="exact" w:before="231"/>
      </w:pPr>
      <w:bookmarkStart w:name="Artículo_66" w:id="66"/>
      <w:bookmarkEnd w:id="66"/>
      <w:r>
        <w:rPr>
          <w:b w:val="0"/>
        </w:rPr>
      </w:r>
      <w:r>
        <w:rPr/>
        <w:t>Artículo</w:t>
      </w:r>
      <w:r>
        <w:rPr>
          <w:spacing w:val="-10"/>
        </w:rPr>
        <w:t> </w:t>
      </w:r>
      <w:r>
        <w:rPr>
          <w:spacing w:val="-5"/>
        </w:rPr>
        <w:t>66.</w:t>
      </w:r>
    </w:p>
    <w:p>
      <w:pPr>
        <w:pStyle w:val="ListParagraph"/>
        <w:numPr>
          <w:ilvl w:val="0"/>
          <w:numId w:val="63"/>
        </w:numPr>
        <w:tabs>
          <w:tab w:pos="845" w:val="left" w:leader="none"/>
        </w:tabs>
        <w:spacing w:line="229" w:lineRule="exact" w:before="0" w:after="0"/>
        <w:ind w:left="845" w:right="0" w:hanging="219"/>
        <w:jc w:val="left"/>
        <w:rPr>
          <w:sz w:val="20"/>
        </w:rPr>
      </w:pPr>
      <w:r>
        <w:rPr>
          <w:sz w:val="20"/>
        </w:rPr>
        <w:t>Los</w:t>
      </w:r>
      <w:r>
        <w:rPr>
          <w:spacing w:val="-5"/>
          <w:sz w:val="20"/>
        </w:rPr>
        <w:t> </w:t>
      </w:r>
      <w:r>
        <w:rPr>
          <w:sz w:val="20"/>
        </w:rPr>
        <w:t>partidos</w:t>
      </w:r>
      <w:r>
        <w:rPr>
          <w:spacing w:val="-7"/>
          <w:sz w:val="20"/>
        </w:rPr>
        <w:t> </w:t>
      </w:r>
      <w:r>
        <w:rPr>
          <w:sz w:val="20"/>
        </w:rPr>
        <w:t>políticos</w:t>
      </w:r>
      <w:r>
        <w:rPr>
          <w:spacing w:val="-7"/>
          <w:sz w:val="20"/>
        </w:rPr>
        <w:t> </w:t>
      </w:r>
      <w:r>
        <w:rPr>
          <w:sz w:val="20"/>
        </w:rPr>
        <w:t>nacionales</w:t>
      </w:r>
      <w:r>
        <w:rPr>
          <w:spacing w:val="-6"/>
          <w:sz w:val="20"/>
        </w:rPr>
        <w:t> </w:t>
      </w:r>
      <w:r>
        <w:rPr>
          <w:sz w:val="20"/>
        </w:rPr>
        <w:t>no</w:t>
      </w:r>
      <w:r>
        <w:rPr>
          <w:spacing w:val="-8"/>
          <w:sz w:val="20"/>
        </w:rPr>
        <w:t> </w:t>
      </w:r>
      <w:r>
        <w:rPr>
          <w:sz w:val="20"/>
        </w:rPr>
        <w:t>son</w:t>
      </w:r>
      <w:r>
        <w:rPr>
          <w:spacing w:val="-8"/>
          <w:sz w:val="20"/>
        </w:rPr>
        <w:t> </w:t>
      </w:r>
      <w:r>
        <w:rPr>
          <w:sz w:val="20"/>
        </w:rPr>
        <w:t>sujetos</w:t>
      </w:r>
      <w:r>
        <w:rPr>
          <w:spacing w:val="-7"/>
          <w:sz w:val="20"/>
        </w:rPr>
        <w:t> </w:t>
      </w:r>
      <w:r>
        <w:rPr>
          <w:sz w:val="20"/>
        </w:rPr>
        <w:t>de</w:t>
      </w:r>
      <w:r>
        <w:rPr>
          <w:spacing w:val="-6"/>
          <w:sz w:val="20"/>
        </w:rPr>
        <w:t> </w:t>
      </w:r>
      <w:r>
        <w:rPr>
          <w:sz w:val="20"/>
        </w:rPr>
        <w:t>los</w:t>
      </w:r>
      <w:r>
        <w:rPr>
          <w:spacing w:val="-7"/>
          <w:sz w:val="20"/>
        </w:rPr>
        <w:t> </w:t>
      </w:r>
      <w:r>
        <w:rPr>
          <w:sz w:val="20"/>
        </w:rPr>
        <w:t>impuestos</w:t>
      </w:r>
      <w:r>
        <w:rPr>
          <w:spacing w:val="-5"/>
          <w:sz w:val="20"/>
        </w:rPr>
        <w:t> </w:t>
      </w:r>
      <w:r>
        <w:rPr>
          <w:sz w:val="20"/>
        </w:rPr>
        <w:t>y</w:t>
      </w:r>
      <w:r>
        <w:rPr>
          <w:spacing w:val="-8"/>
          <w:sz w:val="20"/>
        </w:rPr>
        <w:t> </w:t>
      </w:r>
      <w:r>
        <w:rPr>
          <w:sz w:val="20"/>
        </w:rPr>
        <w:t>derechos</w:t>
      </w:r>
      <w:r>
        <w:rPr>
          <w:spacing w:val="-7"/>
          <w:sz w:val="20"/>
        </w:rPr>
        <w:t> </w:t>
      </w:r>
      <w:r>
        <w:rPr>
          <w:spacing w:val="-2"/>
          <w:sz w:val="20"/>
        </w:rPr>
        <w:t>siguientes:</w:t>
      </w:r>
    </w:p>
    <w:p>
      <w:pPr>
        <w:pStyle w:val="BodyText"/>
        <w:spacing w:before="1"/>
      </w:pPr>
    </w:p>
    <w:p>
      <w:pPr>
        <w:pStyle w:val="ListParagraph"/>
        <w:numPr>
          <w:ilvl w:val="1"/>
          <w:numId w:val="63"/>
        </w:numPr>
        <w:tabs>
          <w:tab w:pos="1056" w:val="left" w:leader="none"/>
          <w:tab w:pos="1058" w:val="left" w:leader="none"/>
        </w:tabs>
        <w:spacing w:line="242" w:lineRule="auto" w:before="0" w:after="0"/>
        <w:ind w:left="1058" w:right="344" w:hanging="432"/>
        <w:jc w:val="both"/>
        <w:rPr>
          <w:sz w:val="20"/>
        </w:rPr>
      </w:pPr>
      <w:r>
        <w:rPr>
          <w:sz w:val="20"/>
        </w:rPr>
        <w:t>Los relacionados con las rifas y sorteos que celebren previa autorización legal, y con las ferias, festivales y otros eventos que tengan por objeto allegarse recursos para el cumplimiento de sus </w:t>
      </w:r>
      <w:r>
        <w:rPr>
          <w:spacing w:val="-2"/>
          <w:sz w:val="20"/>
        </w:rPr>
        <w:t>fines;</w:t>
      </w:r>
    </w:p>
    <w:p>
      <w:pPr>
        <w:pStyle w:val="ListParagraph"/>
        <w:numPr>
          <w:ilvl w:val="1"/>
          <w:numId w:val="63"/>
        </w:numPr>
        <w:tabs>
          <w:tab w:pos="1056" w:val="left" w:leader="none"/>
          <w:tab w:pos="1058" w:val="left" w:leader="none"/>
        </w:tabs>
        <w:spacing w:line="242" w:lineRule="auto" w:before="223" w:after="0"/>
        <w:ind w:left="1058" w:right="333" w:hanging="432"/>
        <w:jc w:val="both"/>
        <w:rPr>
          <w:sz w:val="20"/>
        </w:rPr>
      </w:pPr>
      <w:r>
        <w:rPr>
          <w:sz w:val="20"/>
        </w:rPr>
        <w:t>Sobre la renta, en cuanto a sus utilidades gravables provenientes de la enajenación de los inmuebles que hubiesen adquirido para el ejercicio de sus funciones específicas, así como los ingresos provenientes de donaciones en numerario o en especie;</w:t>
      </w:r>
    </w:p>
    <w:p>
      <w:pPr>
        <w:pStyle w:val="ListParagraph"/>
        <w:numPr>
          <w:ilvl w:val="1"/>
          <w:numId w:val="63"/>
        </w:numPr>
        <w:tabs>
          <w:tab w:pos="1056" w:val="left" w:leader="none"/>
          <w:tab w:pos="1058" w:val="left" w:leader="none"/>
        </w:tabs>
        <w:spacing w:line="240" w:lineRule="auto" w:before="225" w:after="0"/>
        <w:ind w:left="1058" w:right="335" w:hanging="432"/>
        <w:jc w:val="both"/>
        <w:rPr>
          <w:sz w:val="20"/>
        </w:rPr>
      </w:pPr>
      <w:r>
        <w:rPr>
          <w:sz w:val="20"/>
        </w:rPr>
        <w:t>Los relativos a la venta de los impresos que editen para la difusión de sus principios, programas, estatutos y, en general, para su propaganda, así como por el uso de equipos y medios audiovisuales en la misma, y</w:t>
      </w:r>
    </w:p>
    <w:p>
      <w:pPr>
        <w:pStyle w:val="ListParagraph"/>
        <w:numPr>
          <w:ilvl w:val="1"/>
          <w:numId w:val="63"/>
        </w:numPr>
        <w:tabs>
          <w:tab w:pos="1058" w:val="left" w:leader="none"/>
        </w:tabs>
        <w:spacing w:line="240" w:lineRule="auto" w:before="229" w:after="0"/>
        <w:ind w:left="1058" w:right="0" w:hanging="432"/>
        <w:jc w:val="left"/>
        <w:rPr>
          <w:sz w:val="20"/>
        </w:rPr>
      </w:pPr>
      <w:r>
        <w:rPr>
          <w:sz w:val="20"/>
        </w:rPr>
        <w:t>Respecto</w:t>
      </w:r>
      <w:r>
        <w:rPr>
          <w:spacing w:val="-7"/>
          <w:sz w:val="20"/>
        </w:rPr>
        <w:t> </w:t>
      </w:r>
      <w:r>
        <w:rPr>
          <w:sz w:val="20"/>
        </w:rPr>
        <w:t>a</w:t>
      </w:r>
      <w:r>
        <w:rPr>
          <w:spacing w:val="-7"/>
          <w:sz w:val="20"/>
        </w:rPr>
        <w:t> </w:t>
      </w:r>
      <w:r>
        <w:rPr>
          <w:sz w:val="20"/>
        </w:rPr>
        <w:t>los</w:t>
      </w:r>
      <w:r>
        <w:rPr>
          <w:spacing w:val="-7"/>
          <w:sz w:val="20"/>
        </w:rPr>
        <w:t> </w:t>
      </w:r>
      <w:r>
        <w:rPr>
          <w:sz w:val="20"/>
        </w:rPr>
        <w:t>demás</w:t>
      </w:r>
      <w:r>
        <w:rPr>
          <w:spacing w:val="-7"/>
          <w:sz w:val="20"/>
        </w:rPr>
        <w:t> </w:t>
      </w:r>
      <w:r>
        <w:rPr>
          <w:sz w:val="20"/>
        </w:rPr>
        <w:t>que</w:t>
      </w:r>
      <w:r>
        <w:rPr>
          <w:spacing w:val="-6"/>
          <w:sz w:val="20"/>
        </w:rPr>
        <w:t> </w:t>
      </w:r>
      <w:r>
        <w:rPr>
          <w:sz w:val="20"/>
        </w:rPr>
        <w:t>establezcan</w:t>
      </w:r>
      <w:r>
        <w:rPr>
          <w:spacing w:val="-8"/>
          <w:sz w:val="20"/>
        </w:rPr>
        <w:t> </w:t>
      </w:r>
      <w:r>
        <w:rPr>
          <w:sz w:val="20"/>
        </w:rPr>
        <w:t>las</w:t>
      </w:r>
      <w:r>
        <w:rPr>
          <w:spacing w:val="-7"/>
          <w:sz w:val="20"/>
        </w:rPr>
        <w:t> </w:t>
      </w:r>
      <w:r>
        <w:rPr>
          <w:sz w:val="20"/>
        </w:rPr>
        <w:t>disposiciones</w:t>
      </w:r>
      <w:r>
        <w:rPr>
          <w:spacing w:val="-7"/>
          <w:sz w:val="20"/>
        </w:rPr>
        <w:t> </w:t>
      </w:r>
      <w:r>
        <w:rPr>
          <w:sz w:val="20"/>
        </w:rPr>
        <w:t>legales</w:t>
      </w:r>
      <w:r>
        <w:rPr>
          <w:spacing w:val="-7"/>
          <w:sz w:val="20"/>
        </w:rPr>
        <w:t> </w:t>
      </w:r>
      <w:r>
        <w:rPr>
          <w:spacing w:val="-2"/>
          <w:sz w:val="20"/>
        </w:rPr>
        <w:t>aplicables.</w:t>
      </w:r>
    </w:p>
    <w:p>
      <w:pPr>
        <w:pStyle w:val="BodyText"/>
      </w:pPr>
    </w:p>
    <w:p>
      <w:pPr>
        <w:pStyle w:val="Heading2"/>
        <w:spacing w:line="229" w:lineRule="exact" w:before="1"/>
      </w:pPr>
      <w:bookmarkStart w:name="Artículo_67" w:id="67"/>
      <w:bookmarkEnd w:id="67"/>
      <w:r>
        <w:rPr>
          <w:b w:val="0"/>
        </w:rPr>
      </w:r>
      <w:r>
        <w:rPr/>
        <w:t>Artículo</w:t>
      </w:r>
      <w:r>
        <w:rPr>
          <w:spacing w:val="-10"/>
        </w:rPr>
        <w:t> </w:t>
      </w:r>
      <w:r>
        <w:rPr>
          <w:spacing w:val="-5"/>
        </w:rPr>
        <w:t>67.</w:t>
      </w:r>
    </w:p>
    <w:p>
      <w:pPr>
        <w:pStyle w:val="ListParagraph"/>
        <w:numPr>
          <w:ilvl w:val="0"/>
          <w:numId w:val="64"/>
        </w:numPr>
        <w:tabs>
          <w:tab w:pos="845" w:val="left" w:leader="none"/>
        </w:tabs>
        <w:spacing w:line="229" w:lineRule="exact" w:before="0" w:after="0"/>
        <w:ind w:left="845" w:right="0" w:hanging="219"/>
        <w:jc w:val="left"/>
        <w:rPr>
          <w:sz w:val="20"/>
        </w:rPr>
      </w:pPr>
      <w:r>
        <w:rPr>
          <w:sz w:val="20"/>
        </w:rPr>
        <w:t>Los</w:t>
      </w:r>
      <w:r>
        <w:rPr>
          <w:spacing w:val="-6"/>
          <w:sz w:val="20"/>
        </w:rPr>
        <w:t> </w:t>
      </w:r>
      <w:r>
        <w:rPr>
          <w:sz w:val="20"/>
        </w:rPr>
        <w:t>supuestos</w:t>
      </w:r>
      <w:r>
        <w:rPr>
          <w:spacing w:val="-3"/>
          <w:sz w:val="20"/>
        </w:rPr>
        <w:t> </w:t>
      </w:r>
      <w:r>
        <w:rPr>
          <w:sz w:val="20"/>
        </w:rPr>
        <w:t>a</w:t>
      </w:r>
      <w:r>
        <w:rPr>
          <w:spacing w:val="-6"/>
          <w:sz w:val="20"/>
        </w:rPr>
        <w:t> </w:t>
      </w:r>
      <w:r>
        <w:rPr>
          <w:sz w:val="20"/>
        </w:rPr>
        <w:t>que</w:t>
      </w:r>
      <w:r>
        <w:rPr>
          <w:spacing w:val="-7"/>
          <w:sz w:val="20"/>
        </w:rPr>
        <w:t> </w:t>
      </w:r>
      <w:r>
        <w:rPr>
          <w:sz w:val="20"/>
        </w:rPr>
        <w:t>se</w:t>
      </w:r>
      <w:r>
        <w:rPr>
          <w:spacing w:val="-4"/>
          <w:sz w:val="20"/>
        </w:rPr>
        <w:t> </w:t>
      </w:r>
      <w:r>
        <w:rPr>
          <w:sz w:val="20"/>
        </w:rPr>
        <w:t>refiere</w:t>
      </w:r>
      <w:r>
        <w:rPr>
          <w:spacing w:val="-6"/>
          <w:sz w:val="20"/>
        </w:rPr>
        <w:t> </w:t>
      </w:r>
      <w:r>
        <w:rPr>
          <w:sz w:val="20"/>
        </w:rPr>
        <w:t>el</w:t>
      </w:r>
      <w:r>
        <w:rPr>
          <w:spacing w:val="-6"/>
          <w:sz w:val="20"/>
        </w:rPr>
        <w:t> </w:t>
      </w:r>
      <w:r>
        <w:rPr>
          <w:sz w:val="20"/>
        </w:rPr>
        <w:t>artículo</w:t>
      </w:r>
      <w:r>
        <w:rPr>
          <w:spacing w:val="-6"/>
          <w:sz w:val="20"/>
        </w:rPr>
        <w:t> </w:t>
      </w:r>
      <w:r>
        <w:rPr>
          <w:sz w:val="20"/>
        </w:rPr>
        <w:t>anterior</w:t>
      </w:r>
      <w:r>
        <w:rPr>
          <w:spacing w:val="-6"/>
          <w:sz w:val="20"/>
        </w:rPr>
        <w:t> </w:t>
      </w:r>
      <w:r>
        <w:rPr>
          <w:sz w:val="20"/>
        </w:rPr>
        <w:t>no</w:t>
      </w:r>
      <w:r>
        <w:rPr>
          <w:spacing w:val="-6"/>
          <w:sz w:val="20"/>
        </w:rPr>
        <w:t> </w:t>
      </w:r>
      <w:r>
        <w:rPr>
          <w:sz w:val="20"/>
        </w:rPr>
        <w:t>se</w:t>
      </w:r>
      <w:r>
        <w:rPr>
          <w:spacing w:val="-6"/>
          <w:sz w:val="20"/>
        </w:rPr>
        <w:t> </w:t>
      </w:r>
      <w:r>
        <w:rPr>
          <w:sz w:val="20"/>
        </w:rPr>
        <w:t>aplicarán</w:t>
      </w:r>
      <w:r>
        <w:rPr>
          <w:spacing w:val="-7"/>
          <w:sz w:val="20"/>
        </w:rPr>
        <w:t> </w:t>
      </w:r>
      <w:r>
        <w:rPr>
          <w:sz w:val="20"/>
        </w:rPr>
        <w:t>en</w:t>
      </w:r>
      <w:r>
        <w:rPr>
          <w:spacing w:val="-7"/>
          <w:sz w:val="20"/>
        </w:rPr>
        <w:t> </w:t>
      </w:r>
      <w:r>
        <w:rPr>
          <w:sz w:val="20"/>
        </w:rPr>
        <w:t>los</w:t>
      </w:r>
      <w:r>
        <w:rPr>
          <w:spacing w:val="-5"/>
          <w:sz w:val="20"/>
        </w:rPr>
        <w:t> </w:t>
      </w:r>
      <w:r>
        <w:rPr>
          <w:sz w:val="20"/>
        </w:rPr>
        <w:t>siguientes</w:t>
      </w:r>
      <w:r>
        <w:rPr>
          <w:spacing w:val="-5"/>
          <w:sz w:val="20"/>
        </w:rPr>
        <w:t> </w:t>
      </w:r>
      <w:r>
        <w:rPr>
          <w:spacing w:val="-2"/>
          <w:sz w:val="20"/>
        </w:rPr>
        <w:t>casos:</w:t>
      </w:r>
    </w:p>
    <w:p>
      <w:pPr>
        <w:pStyle w:val="ListParagraph"/>
        <w:numPr>
          <w:ilvl w:val="1"/>
          <w:numId w:val="64"/>
        </w:numPr>
        <w:tabs>
          <w:tab w:pos="1056" w:val="left" w:leader="none"/>
          <w:tab w:pos="1058" w:val="left" w:leader="none"/>
        </w:tabs>
        <w:spacing w:line="242" w:lineRule="auto" w:before="227" w:after="0"/>
        <w:ind w:left="1058" w:right="334" w:hanging="432"/>
        <w:jc w:val="both"/>
        <w:rPr>
          <w:sz w:val="20"/>
        </w:rPr>
      </w:pPr>
      <w:r>
        <w:rPr>
          <w:color w:val="2D74B5"/>
          <w:sz w:val="20"/>
        </w:rPr>
        <w:t>[</w:t>
      </w:r>
      <w:r>
        <w:rPr>
          <w:sz w:val="20"/>
        </w:rPr>
        <w:t>En el de contribuciones, incluyendo tasas adicionales que establezcan los estados o el Distrito Federal, sobre la propiedad inmobiliaria, de su fraccionamiento, adicionales que se establezcan sobre</w:t>
      </w:r>
      <w:r>
        <w:rPr>
          <w:spacing w:val="-2"/>
          <w:sz w:val="20"/>
        </w:rPr>
        <w:t> </w:t>
      </w:r>
      <w:r>
        <w:rPr>
          <w:sz w:val="20"/>
        </w:rPr>
        <w:t>la</w:t>
      </w:r>
      <w:r>
        <w:rPr>
          <w:spacing w:val="-2"/>
          <w:sz w:val="20"/>
        </w:rPr>
        <w:t> </w:t>
      </w:r>
      <w:r>
        <w:rPr>
          <w:sz w:val="20"/>
        </w:rPr>
        <w:t>propiedad,</w:t>
      </w:r>
      <w:r>
        <w:rPr>
          <w:spacing w:val="-2"/>
          <w:sz w:val="20"/>
        </w:rPr>
        <w:t> </w:t>
      </w:r>
      <w:r>
        <w:rPr>
          <w:sz w:val="20"/>
        </w:rPr>
        <w:t>división,</w:t>
      </w:r>
      <w:r>
        <w:rPr>
          <w:spacing w:val="-4"/>
          <w:sz w:val="20"/>
        </w:rPr>
        <w:t> </w:t>
      </w:r>
      <w:r>
        <w:rPr>
          <w:sz w:val="20"/>
        </w:rPr>
        <w:t>consolidación,</w:t>
      </w:r>
      <w:r>
        <w:rPr>
          <w:spacing w:val="-2"/>
          <w:sz w:val="20"/>
        </w:rPr>
        <w:t> </w:t>
      </w:r>
      <w:r>
        <w:rPr>
          <w:sz w:val="20"/>
        </w:rPr>
        <w:t>traslación y</w:t>
      </w:r>
      <w:r>
        <w:rPr>
          <w:spacing w:val="-5"/>
          <w:sz w:val="20"/>
        </w:rPr>
        <w:t> </w:t>
      </w:r>
      <w:r>
        <w:rPr>
          <w:sz w:val="20"/>
        </w:rPr>
        <w:t>mejora,</w:t>
      </w:r>
      <w:r>
        <w:rPr>
          <w:spacing w:val="-4"/>
          <w:sz w:val="20"/>
        </w:rPr>
        <w:t> </w:t>
      </w:r>
      <w:r>
        <w:rPr>
          <w:sz w:val="20"/>
        </w:rPr>
        <w:t>así</w:t>
      </w:r>
      <w:r>
        <w:rPr>
          <w:spacing w:val="-4"/>
          <w:sz w:val="20"/>
        </w:rPr>
        <w:t> </w:t>
      </w:r>
      <w:r>
        <w:rPr>
          <w:sz w:val="20"/>
        </w:rPr>
        <w:t>como</w:t>
      </w:r>
      <w:r>
        <w:rPr>
          <w:spacing w:val="-4"/>
          <w:sz w:val="20"/>
        </w:rPr>
        <w:t> </w:t>
      </w:r>
      <w:r>
        <w:rPr>
          <w:sz w:val="20"/>
        </w:rPr>
        <w:t>los</w:t>
      </w:r>
      <w:r>
        <w:rPr>
          <w:spacing w:val="-3"/>
          <w:sz w:val="20"/>
        </w:rPr>
        <w:t> </w:t>
      </w:r>
      <w:r>
        <w:rPr>
          <w:sz w:val="20"/>
        </w:rPr>
        <w:t>que</w:t>
      </w:r>
      <w:r>
        <w:rPr>
          <w:spacing w:val="-2"/>
          <w:sz w:val="20"/>
        </w:rPr>
        <w:t> </w:t>
      </w:r>
      <w:r>
        <w:rPr>
          <w:sz w:val="20"/>
        </w:rPr>
        <w:t>tengan por</w:t>
      </w:r>
      <w:r>
        <w:rPr>
          <w:spacing w:val="-1"/>
          <w:sz w:val="20"/>
        </w:rPr>
        <w:t> </w:t>
      </w:r>
      <w:r>
        <w:rPr>
          <w:sz w:val="20"/>
        </w:rPr>
        <w:t>base el cambio de valor de los inmuebles, y</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0"/>
        <w:rPr>
          <w:rFonts w:ascii="Times New Roman"/>
          <w:i/>
          <w:sz w:val="16"/>
        </w:rPr>
      </w:pPr>
    </w:p>
    <w:p>
      <w:pPr>
        <w:pStyle w:val="ListParagraph"/>
        <w:numPr>
          <w:ilvl w:val="1"/>
          <w:numId w:val="64"/>
        </w:numPr>
        <w:tabs>
          <w:tab w:pos="1058" w:val="left" w:leader="none"/>
        </w:tabs>
        <w:spacing w:line="242" w:lineRule="auto" w:before="0" w:after="0"/>
        <w:ind w:left="1058" w:right="348" w:hanging="432"/>
        <w:jc w:val="left"/>
        <w:rPr>
          <w:sz w:val="20"/>
        </w:rPr>
      </w:pPr>
      <w:r>
        <w:rPr>
          <w:color w:val="2D74B5"/>
          <w:sz w:val="20"/>
        </w:rPr>
        <w:t>[</w:t>
      </w:r>
      <w:r>
        <w:rPr>
          <w:sz w:val="20"/>
        </w:rPr>
        <w:t>De los impuestos</w:t>
      </w:r>
      <w:r>
        <w:rPr>
          <w:spacing w:val="22"/>
          <w:sz w:val="20"/>
        </w:rPr>
        <w:t> </w:t>
      </w:r>
      <w:r>
        <w:rPr>
          <w:sz w:val="20"/>
        </w:rPr>
        <w:t>y derechos que establezcan los estados, los municipios o el Distrito Federal</w:t>
      </w:r>
      <w:r>
        <w:rPr>
          <w:spacing w:val="40"/>
          <w:sz w:val="20"/>
        </w:rPr>
        <w:t> </w:t>
      </w:r>
      <w:r>
        <w:rPr>
          <w:sz w:val="20"/>
        </w:rPr>
        <w:t>por la prestación de los servicios públicos.</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3"/>
        <w:rPr>
          <w:rFonts w:ascii="Times New Roman"/>
          <w:i/>
          <w:sz w:val="16"/>
        </w:rPr>
      </w:pPr>
    </w:p>
    <w:p>
      <w:pPr>
        <w:pStyle w:val="Heading2"/>
        <w:spacing w:line="229" w:lineRule="exact"/>
      </w:pPr>
      <w:bookmarkStart w:name="Artículo_68" w:id="68"/>
      <w:bookmarkEnd w:id="68"/>
      <w:r>
        <w:rPr>
          <w:b w:val="0"/>
        </w:rPr>
      </w:r>
      <w:r>
        <w:rPr/>
        <w:t>Artículo</w:t>
      </w:r>
      <w:r>
        <w:rPr>
          <w:spacing w:val="-10"/>
        </w:rPr>
        <w:t> </w:t>
      </w:r>
      <w:r>
        <w:rPr>
          <w:spacing w:val="-5"/>
        </w:rPr>
        <w:t>68.</w:t>
      </w:r>
    </w:p>
    <w:p>
      <w:pPr>
        <w:pStyle w:val="ListParagraph"/>
        <w:numPr>
          <w:ilvl w:val="0"/>
          <w:numId w:val="65"/>
        </w:numPr>
        <w:tabs>
          <w:tab w:pos="867" w:val="left" w:leader="none"/>
        </w:tabs>
        <w:spacing w:line="242" w:lineRule="auto" w:before="0" w:after="0"/>
        <w:ind w:left="338" w:right="336" w:firstLine="288"/>
        <w:jc w:val="both"/>
        <w:rPr>
          <w:sz w:val="20"/>
        </w:rPr>
      </w:pPr>
      <w:r>
        <w:rPr>
          <w:sz w:val="20"/>
        </w:rPr>
        <w:t>El régimen fiscal a que se refiere el artículo 66 de esta Ley, no releva a los partidos políticos del cumplimiento de otras obligaciones fiscales.</w:t>
      </w:r>
    </w:p>
    <w:p>
      <w:pPr>
        <w:pStyle w:val="ListParagraph"/>
        <w:numPr>
          <w:ilvl w:val="0"/>
          <w:numId w:val="65"/>
        </w:numPr>
        <w:tabs>
          <w:tab w:pos="874" w:val="left" w:leader="none"/>
        </w:tabs>
        <w:spacing w:line="240" w:lineRule="auto" w:before="226" w:after="0"/>
        <w:ind w:left="338" w:right="335" w:firstLine="288"/>
        <w:jc w:val="both"/>
        <w:rPr>
          <w:sz w:val="20"/>
        </w:rPr>
      </w:pPr>
      <w:r>
        <w:rPr>
          <w:sz w:val="20"/>
        </w:rPr>
        <w:t>Los partidos políticos deberán retener y enterar a las autoridades fiscales, conforme a las leyes aplicables, el Impuesto Sobre la Renta que corresponda por los sueldos, salarios, honorarios y cualquier otra retribución equivalente que realicen a sus dirigentes, empleados, trabajadores o profesionistas independientes que les presten servicios. La Comisión de Fiscalización de los Recursos de los Partidos Políticos dará aviso</w:t>
      </w:r>
      <w:r>
        <w:rPr>
          <w:spacing w:val="-1"/>
          <w:sz w:val="20"/>
        </w:rPr>
        <w:t> </w:t>
      </w:r>
      <w:r>
        <w:rPr>
          <w:sz w:val="20"/>
        </w:rPr>
        <w:t>a las autoridades</w:t>
      </w:r>
      <w:r>
        <w:rPr>
          <w:spacing w:val="-1"/>
          <w:sz w:val="20"/>
        </w:rPr>
        <w:t> </w:t>
      </w:r>
      <w:r>
        <w:rPr>
          <w:sz w:val="20"/>
        </w:rPr>
        <w:t>fiscales</w:t>
      </w:r>
      <w:r>
        <w:rPr>
          <w:spacing w:val="-1"/>
          <w:sz w:val="20"/>
        </w:rPr>
        <w:t> </w:t>
      </w:r>
      <w:r>
        <w:rPr>
          <w:sz w:val="20"/>
        </w:rPr>
        <w:t>competentes</w:t>
      </w:r>
      <w:r>
        <w:rPr>
          <w:spacing w:val="-1"/>
          <w:sz w:val="20"/>
        </w:rPr>
        <w:t> </w:t>
      </w:r>
      <w:r>
        <w:rPr>
          <w:sz w:val="20"/>
        </w:rPr>
        <w:t>de la</w:t>
      </w:r>
      <w:r>
        <w:rPr>
          <w:spacing w:val="-1"/>
          <w:sz w:val="20"/>
        </w:rPr>
        <w:t> </w:t>
      </w:r>
      <w:r>
        <w:rPr>
          <w:sz w:val="20"/>
        </w:rPr>
        <w:t>omisión en el</w:t>
      </w:r>
      <w:r>
        <w:rPr>
          <w:spacing w:val="-1"/>
          <w:sz w:val="20"/>
        </w:rPr>
        <w:t> </w:t>
      </w:r>
      <w:r>
        <w:rPr>
          <w:sz w:val="20"/>
        </w:rPr>
        <w:t>pago de impuestos y</w:t>
      </w:r>
      <w:r>
        <w:rPr>
          <w:spacing w:val="-4"/>
          <w:sz w:val="20"/>
        </w:rPr>
        <w:t> </w:t>
      </w:r>
      <w:r>
        <w:rPr>
          <w:sz w:val="20"/>
        </w:rPr>
        <w:t>otras contribuciones en que incurran los partidos políticos.</w:t>
      </w:r>
    </w:p>
    <w:p>
      <w:pPr>
        <w:pStyle w:val="BodyText"/>
        <w:spacing w:before="1"/>
      </w:pPr>
    </w:p>
    <w:p>
      <w:pPr>
        <w:spacing w:line="229" w:lineRule="exact" w:before="0"/>
        <w:ind w:left="626" w:right="0" w:firstLine="0"/>
        <w:jc w:val="left"/>
        <w:rPr>
          <w:sz w:val="20"/>
        </w:rPr>
      </w:pPr>
      <w:r>
        <w:rPr>
          <w:color w:val="2D74B5"/>
          <w:sz w:val="20"/>
        </w:rPr>
        <w:t>[</w:t>
      </w:r>
      <w:r>
        <w:rPr>
          <w:rFonts w:ascii="Arial"/>
          <w:b/>
          <w:sz w:val="20"/>
        </w:rPr>
        <w:t>3.</w:t>
      </w:r>
      <w:r>
        <w:rPr>
          <w:rFonts w:ascii="Arial"/>
          <w:b/>
          <w:spacing w:val="-6"/>
          <w:sz w:val="20"/>
        </w:rPr>
        <w:t> </w:t>
      </w:r>
      <w:r>
        <w:rPr>
          <w:spacing w:val="-2"/>
          <w:sz w:val="20"/>
        </w:rPr>
        <w:t>Suprimido</w:t>
      </w:r>
      <w:r>
        <w:rPr>
          <w:color w:val="2D74B5"/>
          <w:spacing w:val="-2"/>
          <w:sz w:val="20"/>
        </w:rPr>
        <w:t>]</w:t>
      </w:r>
    </w:p>
    <w:p>
      <w:pPr>
        <w:spacing w:line="183" w:lineRule="exact" w:before="0"/>
        <w:ind w:left="0" w:right="333" w:firstLine="0"/>
        <w:jc w:val="right"/>
        <w:rPr>
          <w:rFonts w:ascii="Times New Roman"/>
          <w:i/>
          <w:sz w:val="16"/>
        </w:rPr>
      </w:pPr>
      <w:r>
        <w:rPr>
          <w:rFonts w:ascii="Times New Roman"/>
          <w:i/>
          <w:color w:val="0000FF"/>
          <w:sz w:val="16"/>
        </w:rPr>
        <w:t>Numeral</w:t>
      </w:r>
      <w:r>
        <w:rPr>
          <w:rFonts w:ascii="Times New Roman"/>
          <w:i/>
          <w:color w:val="0000FF"/>
          <w:spacing w:val="-9"/>
          <w:sz w:val="16"/>
        </w:rPr>
        <w:t> </w:t>
      </w:r>
      <w:r>
        <w:rPr>
          <w:rFonts w:ascii="Times New Roman"/>
          <w:i/>
          <w:color w:val="0000FF"/>
          <w:sz w:val="16"/>
        </w:rPr>
        <w:t>adicionado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02-03-</w:t>
      </w:r>
      <w:r>
        <w:rPr>
          <w:rFonts w:ascii="Times New Roman"/>
          <w:i/>
          <w:color w:val="0000FF"/>
          <w:spacing w:val="-4"/>
          <w:sz w:val="16"/>
        </w:rPr>
        <w:t>2023</w:t>
      </w:r>
    </w:p>
    <w:p>
      <w:pPr>
        <w:spacing w:after="0" w:line="183" w:lineRule="exact"/>
        <w:jc w:val="right"/>
        <w:rPr>
          <w:rFonts w:ascii="Times New Roman"/>
          <w:i/>
          <w:sz w:val="16"/>
        </w:rPr>
        <w:sectPr>
          <w:pgSz w:w="12240" w:h="15840"/>
          <w:pgMar w:header="724" w:footer="712" w:top="1880" w:bottom="900" w:left="1080" w:right="1080"/>
        </w:sectPr>
      </w:pPr>
    </w:p>
    <w:p>
      <w:pPr>
        <w:pStyle w:val="BodyText"/>
        <w:spacing w:before="111"/>
        <w:rPr>
          <w:rFonts w:ascii="Times New Roman"/>
          <w:i/>
          <w:sz w:val="16"/>
        </w:rPr>
      </w:pPr>
    </w:p>
    <w:p>
      <w:pPr>
        <w:spacing w:line="183" w:lineRule="exact" w:before="0"/>
        <w:ind w:left="0" w:right="335" w:firstLine="0"/>
        <w:jc w:val="right"/>
        <w:rPr>
          <w:rFonts w:ascii="Times New Roman" w:hAnsi="Times New Roman"/>
          <w:i/>
          <w:sz w:val="16"/>
        </w:rPr>
      </w:pPr>
      <w:r>
        <w:rPr>
          <w:rFonts w:ascii="Times New Roman" w:hAnsi="Times New Roman"/>
          <w:i/>
          <w:color w:val="2D74B5"/>
          <w:sz w:val="16"/>
        </w:rPr>
        <w:t>Numeral</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3"/>
          <w:sz w:val="16"/>
        </w:rPr>
        <w:t> </w:t>
      </w:r>
      <w:r>
        <w:rPr>
          <w:rFonts w:ascii="Times New Roman" w:hAnsi="Times New Roman"/>
          <w:i/>
          <w:color w:val="2D74B5"/>
          <w:sz w:val="16"/>
        </w:rPr>
        <w:t>inválido</w:t>
      </w:r>
      <w:r>
        <w:rPr>
          <w:rFonts w:ascii="Times New Roman" w:hAnsi="Times New Roman"/>
          <w:i/>
          <w:color w:val="2D74B5"/>
          <w:spacing w:val="-4"/>
          <w:sz w:val="16"/>
        </w:rPr>
        <w:t> </w:t>
      </w:r>
      <w:r>
        <w:rPr>
          <w:rFonts w:ascii="Times New Roman" w:hAnsi="Times New Roman"/>
          <w:i/>
          <w:color w:val="2D74B5"/>
          <w:sz w:val="16"/>
        </w:rPr>
        <w:t>y</w:t>
      </w:r>
      <w:r>
        <w:rPr>
          <w:rFonts w:ascii="Times New Roman" w:hAnsi="Times New Roman"/>
          <w:i/>
          <w:color w:val="2D74B5"/>
          <w:spacing w:val="-6"/>
          <w:sz w:val="16"/>
        </w:rPr>
        <w:t> </w:t>
      </w:r>
      <w:r>
        <w:rPr>
          <w:rFonts w:ascii="Times New Roman" w:hAnsi="Times New Roman"/>
          <w:i/>
          <w:color w:val="2D74B5"/>
          <w:sz w:val="16"/>
        </w:rPr>
        <w:t>suprimido</w:t>
      </w:r>
      <w:r>
        <w:rPr>
          <w:rFonts w:ascii="Times New Roman" w:hAnsi="Times New Roman"/>
          <w:i/>
          <w:color w:val="2D74B5"/>
          <w:spacing w:val="-4"/>
          <w:sz w:val="16"/>
        </w:rPr>
        <w:t> </w:t>
      </w:r>
      <w:r>
        <w:rPr>
          <w:rFonts w:ascii="Times New Roman" w:hAnsi="Times New Roman"/>
          <w:i/>
          <w:color w:val="2D74B5"/>
          <w:sz w:val="16"/>
        </w:rPr>
        <w:t>conforme</w:t>
      </w:r>
      <w:r>
        <w:rPr>
          <w:rFonts w:ascii="Times New Roman" w:hAnsi="Times New Roman"/>
          <w:i/>
          <w:color w:val="2D74B5"/>
          <w:spacing w:val="-6"/>
          <w:sz w:val="16"/>
        </w:rPr>
        <w:t> </w:t>
      </w:r>
      <w:r>
        <w:rPr>
          <w:rFonts w:ascii="Times New Roman" w:hAnsi="Times New Roman"/>
          <w:i/>
          <w:color w:val="2D74B5"/>
          <w:sz w:val="16"/>
        </w:rPr>
        <w:t>al</w:t>
      </w:r>
      <w:r>
        <w:rPr>
          <w:rFonts w:ascii="Times New Roman" w:hAnsi="Times New Roman"/>
          <w:i/>
          <w:color w:val="2D74B5"/>
          <w:spacing w:val="-4"/>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ley</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4"/>
          <w:sz w:val="16"/>
        </w:rPr>
        <w:t> </w:t>
      </w:r>
      <w:r>
        <w:rPr>
          <w:rFonts w:ascii="Times New Roman" w:hAnsi="Times New Roman"/>
          <w:i/>
          <w:color w:val="2D74B5"/>
          <w:sz w:val="16"/>
        </w:rPr>
        <w:t>2</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1"/>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5"/>
          <w:sz w:val="16"/>
        </w:rPr>
        <w:t> </w:t>
      </w:r>
      <w:r>
        <w:rPr>
          <w:rFonts w:ascii="Times New Roman" w:hAnsi="Times New Roman"/>
          <w:i/>
          <w:color w:val="2D74B5"/>
          <w:sz w:val="16"/>
        </w:rPr>
        <w:t>por</w:t>
      </w:r>
      <w:r>
        <w:rPr>
          <w:rFonts w:ascii="Times New Roman" w:hAnsi="Times New Roman"/>
          <w:i/>
          <w:color w:val="2D74B5"/>
          <w:spacing w:val="-6"/>
          <w:sz w:val="16"/>
        </w:rPr>
        <w:t> </w:t>
      </w:r>
      <w:r>
        <w:rPr>
          <w:rFonts w:ascii="Times New Roman" w:hAnsi="Times New Roman"/>
          <w:i/>
          <w:color w:val="2D74B5"/>
          <w:sz w:val="16"/>
        </w:rPr>
        <w:t>sentencia</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SCJN</w:t>
      </w:r>
      <w:r>
        <w:rPr>
          <w:rFonts w:ascii="Times New Roman" w:hAnsi="Times New Roman"/>
          <w:i/>
          <w:color w:val="2D74B5"/>
          <w:spacing w:val="-4"/>
          <w:sz w:val="16"/>
        </w:rPr>
        <w:t> </w:t>
      </w:r>
      <w:r>
        <w:rPr>
          <w:rFonts w:ascii="Times New Roman" w:hAnsi="Times New Roman"/>
          <w:i/>
          <w:color w:val="2D74B5"/>
          <w:sz w:val="16"/>
        </w:rPr>
        <w:t>a</w:t>
      </w:r>
      <w:r>
        <w:rPr>
          <w:rFonts w:ascii="Times New Roman" w:hAnsi="Times New Roman"/>
          <w:i/>
          <w:color w:val="2D74B5"/>
          <w:spacing w:val="-3"/>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line="183" w:lineRule="exact" w:before="0"/>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5"/>
        <w:rPr>
          <w:rFonts w:ascii="Times New Roman"/>
          <w:i/>
          <w:sz w:val="16"/>
        </w:rPr>
      </w:pPr>
    </w:p>
    <w:p>
      <w:pPr>
        <w:spacing w:before="1"/>
        <w:ind w:left="1617" w:right="1617"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7"/>
          <w:sz w:val="22"/>
        </w:rPr>
        <w:t>II</w:t>
      </w:r>
    </w:p>
    <w:p>
      <w:pPr>
        <w:pStyle w:val="Heading1"/>
        <w:spacing w:before="1"/>
        <w:ind w:left="1618"/>
        <w:rPr>
          <w:rFonts w:ascii="Arial MT" w:hAnsi="Arial MT"/>
          <w:b w:val="0"/>
        </w:rPr>
      </w:pPr>
      <w:r>
        <w:rPr>
          <w:rFonts w:ascii="Arial MT" w:hAnsi="Arial MT"/>
          <w:b w:val="0"/>
          <w:color w:val="2D74B5"/>
        </w:rPr>
        <w:t>[</w:t>
      </w:r>
      <w:r>
        <w:rPr/>
        <w:t>De</w:t>
      </w:r>
      <w:r>
        <w:rPr>
          <w:spacing w:val="-3"/>
        </w:rPr>
        <w:t> </w:t>
      </w:r>
      <w:r>
        <w:rPr/>
        <w:t>las</w:t>
      </w:r>
      <w:r>
        <w:rPr>
          <w:spacing w:val="-5"/>
        </w:rPr>
        <w:t> </w:t>
      </w:r>
      <w:r>
        <w:rPr/>
        <w:t>Franquicias</w:t>
      </w:r>
      <w:r>
        <w:rPr>
          <w:spacing w:val="-5"/>
        </w:rPr>
        <w:t> </w:t>
      </w:r>
      <w:r>
        <w:rPr/>
        <w:t>Postales</w:t>
      </w:r>
      <w:r>
        <w:rPr>
          <w:spacing w:val="-5"/>
        </w:rPr>
        <w:t> </w:t>
      </w:r>
      <w:r>
        <w:rPr/>
        <w:t>y</w:t>
      </w:r>
      <w:r>
        <w:rPr>
          <w:spacing w:val="-4"/>
        </w:rPr>
        <w:t> </w:t>
      </w:r>
      <w:r>
        <w:rPr>
          <w:spacing w:val="-2"/>
        </w:rPr>
        <w:t>Telegráficas</w:t>
      </w:r>
      <w:r>
        <w:rPr>
          <w:rFonts w:ascii="Arial MT" w:hAnsi="Arial MT"/>
          <w:b w:val="0"/>
          <w:color w:val="2D74B5"/>
          <w:spacing w:val="-2"/>
        </w:rPr>
        <w:t>]</w:t>
      </w:r>
    </w:p>
    <w:p>
      <w:pPr>
        <w:spacing w:before="1"/>
        <w:ind w:left="535" w:right="333" w:firstLine="5556"/>
        <w:jc w:val="righ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Denominación</w:t>
      </w:r>
      <w:r>
        <w:rPr>
          <w:rFonts w:ascii="Times New Roman" w:hAnsi="Times New Roman"/>
          <w:i/>
          <w:color w:val="2D74B5"/>
          <w:spacing w:val="-2"/>
          <w:sz w:val="16"/>
        </w:rPr>
        <w:t> </w:t>
      </w:r>
      <w:r>
        <w:rPr>
          <w:rFonts w:ascii="Times New Roman" w:hAnsi="Times New Roman"/>
          <w:i/>
          <w:color w:val="2D74B5"/>
          <w:sz w:val="16"/>
        </w:rPr>
        <w:t>declarada</w:t>
      </w:r>
      <w:r>
        <w:rPr>
          <w:rFonts w:ascii="Times New Roman" w:hAnsi="Times New Roman"/>
          <w:i/>
          <w:color w:val="2D74B5"/>
          <w:spacing w:val="-2"/>
          <w:sz w:val="16"/>
        </w:rPr>
        <w:t> </w:t>
      </w:r>
      <w:r>
        <w:rPr>
          <w:rFonts w:ascii="Times New Roman" w:hAnsi="Times New Roman"/>
          <w:i/>
          <w:color w:val="2D74B5"/>
          <w:sz w:val="16"/>
        </w:rPr>
        <w:t>inválida</w:t>
      </w:r>
      <w:r>
        <w:rPr>
          <w:rFonts w:ascii="Times New Roman" w:hAnsi="Times New Roman"/>
          <w:i/>
          <w:color w:val="2D74B5"/>
          <w:spacing w:val="-2"/>
          <w:sz w:val="16"/>
        </w:rPr>
        <w:t> </w:t>
      </w:r>
      <w:r>
        <w:rPr>
          <w:rFonts w:ascii="Times New Roman" w:hAnsi="Times New Roman"/>
          <w:i/>
          <w:color w:val="2D74B5"/>
          <w:sz w:val="16"/>
        </w:rPr>
        <w:t>y “recupera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p>
    <w:p>
      <w:pPr>
        <w:spacing w:line="183" w:lineRule="exact" w:before="0"/>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7"/>
        <w:rPr>
          <w:rFonts w:ascii="Times New Roman"/>
          <w:i/>
          <w:sz w:val="16"/>
        </w:rPr>
      </w:pPr>
    </w:p>
    <w:p>
      <w:pPr>
        <w:pStyle w:val="Heading2"/>
        <w:spacing w:line="229" w:lineRule="exact"/>
      </w:pPr>
      <w:bookmarkStart w:name="Artículo_69" w:id="69"/>
      <w:bookmarkEnd w:id="69"/>
      <w:r>
        <w:rPr>
          <w:b w:val="0"/>
        </w:rPr>
      </w:r>
      <w:r>
        <w:rPr/>
        <w:t>Artículo</w:t>
      </w:r>
      <w:r>
        <w:rPr>
          <w:spacing w:val="-10"/>
        </w:rPr>
        <w:t> </w:t>
      </w:r>
      <w:r>
        <w:rPr>
          <w:spacing w:val="-5"/>
        </w:rPr>
        <w:t>69.</w:t>
      </w:r>
    </w:p>
    <w:p>
      <w:pPr>
        <w:pStyle w:val="BodyText"/>
        <w:spacing w:line="242" w:lineRule="auto"/>
        <w:ind w:left="338" w:firstLine="288"/>
      </w:pPr>
      <w:r>
        <w:rPr>
          <w:color w:val="2D74B5"/>
        </w:rPr>
        <w:t>[</w:t>
      </w:r>
      <w:r>
        <w:rPr>
          <w:rFonts w:ascii="Arial" w:hAnsi="Arial"/>
          <w:b/>
        </w:rPr>
        <w:t>1. </w:t>
      </w:r>
      <w:r>
        <w:rPr/>
        <w:t>Los partidos políticos nacionales disfrutarán de las franquicias</w:t>
      </w:r>
      <w:r>
        <w:rPr>
          <w:spacing w:val="26"/>
        </w:rPr>
        <w:t> </w:t>
      </w:r>
      <w:r>
        <w:rPr/>
        <w:t>postales y telegráficas, dentro del</w:t>
      </w:r>
      <w:r>
        <w:rPr>
          <w:spacing w:val="40"/>
        </w:rPr>
        <w:t> </w:t>
      </w:r>
      <w:r>
        <w:rPr/>
        <w:t>territorio nacional, que sean necesarias para el desarrollo de sus actividades.</w:t>
      </w:r>
      <w:r>
        <w:rPr>
          <w:color w:val="2D74B5"/>
        </w:rPr>
        <w:t>]</w:t>
      </w:r>
    </w:p>
    <w:p>
      <w:pPr>
        <w:spacing w:line="240" w:lineRule="auto" w:before="0"/>
        <w:ind w:left="953" w:right="333" w:firstLine="6394"/>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Artículo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2"/>
        <w:rPr>
          <w:rFonts w:ascii="Times New Roman"/>
          <w:i/>
          <w:sz w:val="16"/>
        </w:rPr>
      </w:pPr>
    </w:p>
    <w:p>
      <w:pPr>
        <w:pStyle w:val="Heading2"/>
        <w:spacing w:before="1"/>
      </w:pPr>
      <w:bookmarkStart w:name="Artículo_70" w:id="70"/>
      <w:bookmarkEnd w:id="70"/>
      <w:r>
        <w:rPr>
          <w:b w:val="0"/>
        </w:rPr>
      </w:r>
      <w:r>
        <w:rPr/>
        <w:t>Artículo</w:t>
      </w:r>
      <w:r>
        <w:rPr>
          <w:spacing w:val="-10"/>
        </w:rPr>
        <w:t> </w:t>
      </w:r>
      <w:r>
        <w:rPr>
          <w:spacing w:val="-5"/>
        </w:rPr>
        <w:t>70.</w:t>
      </w:r>
    </w:p>
    <w:p>
      <w:pPr>
        <w:pStyle w:val="ListParagraph"/>
        <w:numPr>
          <w:ilvl w:val="0"/>
          <w:numId w:val="66"/>
        </w:numPr>
        <w:tabs>
          <w:tab w:pos="845" w:val="left" w:leader="none"/>
        </w:tabs>
        <w:spacing w:line="240" w:lineRule="auto" w:before="0" w:after="0"/>
        <w:ind w:left="845" w:right="0" w:hanging="219"/>
        <w:jc w:val="left"/>
        <w:rPr>
          <w:sz w:val="20"/>
        </w:rPr>
      </w:pPr>
      <w:r>
        <w:rPr>
          <w:sz w:val="20"/>
        </w:rPr>
        <w:t>Las</w:t>
      </w:r>
      <w:r>
        <w:rPr>
          <w:spacing w:val="-8"/>
          <w:sz w:val="20"/>
        </w:rPr>
        <w:t> </w:t>
      </w:r>
      <w:r>
        <w:rPr>
          <w:sz w:val="20"/>
        </w:rPr>
        <w:t>franquicias</w:t>
      </w:r>
      <w:r>
        <w:rPr>
          <w:spacing w:val="-7"/>
          <w:sz w:val="20"/>
        </w:rPr>
        <w:t> </w:t>
      </w:r>
      <w:r>
        <w:rPr>
          <w:sz w:val="20"/>
        </w:rPr>
        <w:t>postales</w:t>
      </w:r>
      <w:r>
        <w:rPr>
          <w:spacing w:val="-5"/>
          <w:sz w:val="20"/>
        </w:rPr>
        <w:t> </w:t>
      </w:r>
      <w:r>
        <w:rPr>
          <w:sz w:val="20"/>
        </w:rPr>
        <w:t>se</w:t>
      </w:r>
      <w:r>
        <w:rPr>
          <w:spacing w:val="-8"/>
          <w:sz w:val="20"/>
        </w:rPr>
        <w:t> </w:t>
      </w:r>
      <w:r>
        <w:rPr>
          <w:sz w:val="20"/>
        </w:rPr>
        <w:t>sujetarán</w:t>
      </w:r>
      <w:r>
        <w:rPr>
          <w:spacing w:val="-7"/>
          <w:sz w:val="20"/>
        </w:rPr>
        <w:t> </w:t>
      </w:r>
      <w:r>
        <w:rPr>
          <w:sz w:val="20"/>
        </w:rPr>
        <w:t>a</w:t>
      </w:r>
      <w:r>
        <w:rPr>
          <w:spacing w:val="-9"/>
          <w:sz w:val="20"/>
        </w:rPr>
        <w:t> </w:t>
      </w:r>
      <w:r>
        <w:rPr>
          <w:sz w:val="20"/>
        </w:rPr>
        <w:t>las</w:t>
      </w:r>
      <w:r>
        <w:rPr>
          <w:spacing w:val="-7"/>
          <w:sz w:val="20"/>
        </w:rPr>
        <w:t> </w:t>
      </w:r>
      <w:r>
        <w:rPr>
          <w:sz w:val="20"/>
        </w:rPr>
        <w:t>siguientes</w:t>
      </w:r>
      <w:r>
        <w:rPr>
          <w:spacing w:val="-7"/>
          <w:sz w:val="20"/>
        </w:rPr>
        <w:t> </w:t>
      </w:r>
      <w:r>
        <w:rPr>
          <w:spacing w:val="-2"/>
          <w:sz w:val="20"/>
        </w:rPr>
        <w:t>reglas:</w:t>
      </w:r>
    </w:p>
    <w:p>
      <w:pPr>
        <w:pStyle w:val="ListParagraph"/>
        <w:numPr>
          <w:ilvl w:val="1"/>
          <w:numId w:val="66"/>
        </w:numPr>
        <w:tabs>
          <w:tab w:pos="1056" w:val="left" w:leader="none"/>
          <w:tab w:pos="1058" w:val="left" w:leader="none"/>
        </w:tabs>
        <w:spacing w:line="242" w:lineRule="auto" w:before="228" w:after="0"/>
        <w:ind w:left="1058" w:right="338" w:hanging="432"/>
        <w:jc w:val="both"/>
        <w:rPr>
          <w:sz w:val="20"/>
        </w:rPr>
      </w:pPr>
      <w:r>
        <w:rPr>
          <w:sz w:val="20"/>
        </w:rPr>
        <w:t>El Consejo General determinará en el presupuesto anual de egresos del propio Instituto, la</w:t>
      </w:r>
      <w:r>
        <w:rPr>
          <w:spacing w:val="40"/>
          <w:sz w:val="20"/>
        </w:rPr>
        <w:t> </w:t>
      </w:r>
      <w:r>
        <w:rPr>
          <w:sz w:val="20"/>
        </w:rPr>
        <w:t>partida destinada a cubrir el costo de la franquicia postal de los partidos políticos nacionales. En años no electorales el monto total será equivalente al dos por ciento del financiamiento público para actividades ordinarias; en años electorales equivaldrá al cuatro por ciento;</w:t>
      </w:r>
    </w:p>
    <w:p>
      <w:pPr>
        <w:pStyle w:val="ListParagraph"/>
        <w:numPr>
          <w:ilvl w:val="1"/>
          <w:numId w:val="66"/>
        </w:numPr>
        <w:tabs>
          <w:tab w:pos="1058" w:val="left" w:leader="none"/>
        </w:tabs>
        <w:spacing w:line="240" w:lineRule="auto" w:before="223" w:after="0"/>
        <w:ind w:left="1058" w:right="0" w:hanging="432"/>
        <w:jc w:val="left"/>
        <w:rPr>
          <w:sz w:val="20"/>
        </w:rPr>
      </w:pPr>
      <w:r>
        <w:rPr>
          <w:sz w:val="20"/>
        </w:rPr>
        <w:t>La</w:t>
      </w:r>
      <w:r>
        <w:rPr>
          <w:spacing w:val="-10"/>
          <w:sz w:val="20"/>
        </w:rPr>
        <w:t> </w:t>
      </w:r>
      <w:r>
        <w:rPr>
          <w:sz w:val="20"/>
        </w:rPr>
        <w:t>franquicia</w:t>
      </w:r>
      <w:r>
        <w:rPr>
          <w:spacing w:val="-6"/>
          <w:sz w:val="20"/>
        </w:rPr>
        <w:t> </w:t>
      </w:r>
      <w:r>
        <w:rPr>
          <w:sz w:val="20"/>
        </w:rPr>
        <w:t>postal</w:t>
      </w:r>
      <w:r>
        <w:rPr>
          <w:spacing w:val="-9"/>
          <w:sz w:val="20"/>
        </w:rPr>
        <w:t> </w:t>
      </w:r>
      <w:r>
        <w:rPr>
          <w:sz w:val="20"/>
        </w:rPr>
        <w:t>será</w:t>
      </w:r>
      <w:r>
        <w:rPr>
          <w:spacing w:val="-6"/>
          <w:sz w:val="20"/>
        </w:rPr>
        <w:t> </w:t>
      </w:r>
      <w:r>
        <w:rPr>
          <w:sz w:val="20"/>
        </w:rPr>
        <w:t>asignada</w:t>
      </w:r>
      <w:r>
        <w:rPr>
          <w:spacing w:val="-7"/>
          <w:sz w:val="20"/>
        </w:rPr>
        <w:t> </w:t>
      </w:r>
      <w:r>
        <w:rPr>
          <w:sz w:val="20"/>
        </w:rPr>
        <w:t>en</w:t>
      </w:r>
      <w:r>
        <w:rPr>
          <w:spacing w:val="-9"/>
          <w:sz w:val="20"/>
        </w:rPr>
        <w:t> </w:t>
      </w:r>
      <w:r>
        <w:rPr>
          <w:sz w:val="20"/>
        </w:rPr>
        <w:t>forma</w:t>
      </w:r>
      <w:r>
        <w:rPr>
          <w:spacing w:val="-8"/>
          <w:sz w:val="20"/>
        </w:rPr>
        <w:t> </w:t>
      </w:r>
      <w:r>
        <w:rPr>
          <w:sz w:val="20"/>
        </w:rPr>
        <w:t>igualitaria</w:t>
      </w:r>
      <w:r>
        <w:rPr>
          <w:spacing w:val="-7"/>
          <w:sz w:val="20"/>
        </w:rPr>
        <w:t> </w:t>
      </w:r>
      <w:r>
        <w:rPr>
          <w:sz w:val="20"/>
        </w:rPr>
        <w:t>a</w:t>
      </w:r>
      <w:r>
        <w:rPr>
          <w:spacing w:val="-9"/>
          <w:sz w:val="20"/>
        </w:rPr>
        <w:t> </w:t>
      </w:r>
      <w:r>
        <w:rPr>
          <w:sz w:val="20"/>
        </w:rPr>
        <w:t>los</w:t>
      </w:r>
      <w:r>
        <w:rPr>
          <w:spacing w:val="-5"/>
          <w:sz w:val="20"/>
        </w:rPr>
        <w:t> </w:t>
      </w:r>
      <w:r>
        <w:rPr>
          <w:sz w:val="20"/>
        </w:rPr>
        <w:t>partidos</w:t>
      </w:r>
      <w:r>
        <w:rPr>
          <w:spacing w:val="-7"/>
          <w:sz w:val="20"/>
        </w:rPr>
        <w:t> </w:t>
      </w:r>
      <w:r>
        <w:rPr>
          <w:sz w:val="20"/>
        </w:rPr>
        <w:t>políticos</w:t>
      </w:r>
      <w:r>
        <w:rPr>
          <w:spacing w:val="-8"/>
          <w:sz w:val="20"/>
        </w:rPr>
        <w:t> </w:t>
      </w:r>
      <w:r>
        <w:rPr>
          <w:spacing w:val="-2"/>
          <w:sz w:val="20"/>
        </w:rPr>
        <w:t>nacionales;</w:t>
      </w:r>
    </w:p>
    <w:p>
      <w:pPr>
        <w:pStyle w:val="ListParagraph"/>
        <w:numPr>
          <w:ilvl w:val="1"/>
          <w:numId w:val="66"/>
        </w:numPr>
        <w:tabs>
          <w:tab w:pos="1056" w:val="left" w:leader="none"/>
          <w:tab w:pos="1058" w:val="left" w:leader="none"/>
        </w:tabs>
        <w:spacing w:line="240" w:lineRule="auto" w:before="229" w:after="0"/>
        <w:ind w:left="1058" w:right="335" w:hanging="432"/>
        <w:jc w:val="both"/>
        <w:rPr>
          <w:sz w:val="20"/>
        </w:rPr>
      </w:pPr>
      <w:r>
        <w:rPr>
          <w:sz w:val="20"/>
        </w:rPr>
        <w:t>El Instituto informará al Servicio Postal Mexicano del presupuesto que corresponda anualmente por concepto de esta prerrogativa a cada partido político nacional y le cubrirá, trimestralmente, el costo de los servicios proporcionados a cada uno de ellos hasta el límite que corresponda. En ningún caso el Instituto ministrará directamente a los partidos los recursos destinados a este fin. Si al concluir el ejercicio fiscal que corresponda quedaren remanentes por este concepto, serán reintegrados a la Tesorería de la Federación como economías presupuestarias;</w:t>
      </w:r>
    </w:p>
    <w:p>
      <w:pPr>
        <w:pStyle w:val="BodyText"/>
      </w:pPr>
    </w:p>
    <w:p>
      <w:pPr>
        <w:pStyle w:val="ListParagraph"/>
        <w:numPr>
          <w:ilvl w:val="1"/>
          <w:numId w:val="66"/>
        </w:numPr>
        <w:tabs>
          <w:tab w:pos="1056" w:val="left" w:leader="none"/>
          <w:tab w:pos="1058" w:val="left" w:leader="none"/>
        </w:tabs>
        <w:spacing w:line="242" w:lineRule="auto" w:before="1" w:after="0"/>
        <w:ind w:left="1058" w:right="339" w:hanging="432"/>
        <w:jc w:val="both"/>
        <w:rPr>
          <w:sz w:val="20"/>
        </w:rPr>
      </w:pPr>
      <w:r>
        <w:rPr>
          <w:sz w:val="20"/>
        </w:rPr>
        <w:t>Sólo podrán hacer uso de la franquicia postal los comités directivos de cada partido. Los representantes de los partidos ante el Consejo General informarán oportunamente al Instituto, sobre la asignación anual entre dichos comités de la prerrogativa que les corresponda;</w:t>
      </w:r>
    </w:p>
    <w:p>
      <w:pPr>
        <w:pStyle w:val="ListParagraph"/>
        <w:numPr>
          <w:ilvl w:val="1"/>
          <w:numId w:val="66"/>
        </w:numPr>
        <w:tabs>
          <w:tab w:pos="1056" w:val="left" w:leader="none"/>
          <w:tab w:pos="1058" w:val="left" w:leader="none"/>
        </w:tabs>
        <w:spacing w:line="240" w:lineRule="auto" w:before="222" w:after="0"/>
        <w:ind w:left="1058" w:right="341" w:hanging="432"/>
        <w:jc w:val="both"/>
        <w:rPr>
          <w:sz w:val="20"/>
        </w:rPr>
      </w:pPr>
      <w:r>
        <w:rPr>
          <w:color w:val="2D74B5"/>
          <w:sz w:val="20"/>
        </w:rPr>
        <w:t>[</w:t>
      </w:r>
      <w:r>
        <w:rPr>
          <w:sz w:val="20"/>
        </w:rPr>
        <w:t>Los</w:t>
      </w:r>
      <w:r>
        <w:rPr>
          <w:spacing w:val="-4"/>
          <w:sz w:val="20"/>
        </w:rPr>
        <w:t> </w:t>
      </w:r>
      <w:r>
        <w:rPr>
          <w:sz w:val="20"/>
        </w:rPr>
        <w:t>partidos</w:t>
      </w:r>
      <w:r>
        <w:rPr>
          <w:spacing w:val="-4"/>
          <w:sz w:val="20"/>
        </w:rPr>
        <w:t> </w:t>
      </w:r>
      <w:r>
        <w:rPr>
          <w:sz w:val="20"/>
        </w:rPr>
        <w:t>políticos</w:t>
      </w:r>
      <w:r>
        <w:rPr>
          <w:spacing w:val="-4"/>
          <w:sz w:val="20"/>
        </w:rPr>
        <w:t> </w:t>
      </w:r>
      <w:r>
        <w:rPr>
          <w:sz w:val="20"/>
        </w:rPr>
        <w:t>acreditarán</w:t>
      </w:r>
      <w:r>
        <w:rPr>
          <w:spacing w:val="-5"/>
          <w:sz w:val="20"/>
        </w:rPr>
        <w:t> </w:t>
      </w:r>
      <w:r>
        <w:rPr>
          <w:sz w:val="20"/>
        </w:rPr>
        <w:t>ante</w:t>
      </w:r>
      <w:r>
        <w:rPr>
          <w:spacing w:val="-4"/>
          <w:sz w:val="20"/>
        </w:rPr>
        <w:t> </w:t>
      </w:r>
      <w:r>
        <w:rPr>
          <w:sz w:val="20"/>
        </w:rPr>
        <w:t>la</w:t>
      </w:r>
      <w:r>
        <w:rPr>
          <w:spacing w:val="-3"/>
          <w:sz w:val="20"/>
        </w:rPr>
        <w:t> </w:t>
      </w:r>
      <w:r>
        <w:rPr>
          <w:sz w:val="20"/>
        </w:rPr>
        <w:t>Dirección</w:t>
      </w:r>
      <w:r>
        <w:rPr>
          <w:spacing w:val="-4"/>
          <w:sz w:val="20"/>
        </w:rPr>
        <w:t> </w:t>
      </w:r>
      <w:r>
        <w:rPr>
          <w:sz w:val="20"/>
        </w:rPr>
        <w:t>Ejecutiva</w:t>
      </w:r>
      <w:r>
        <w:rPr>
          <w:spacing w:val="-3"/>
          <w:sz w:val="20"/>
        </w:rPr>
        <w:t> </w:t>
      </w:r>
      <w:r>
        <w:rPr>
          <w:sz w:val="20"/>
        </w:rPr>
        <w:t>de</w:t>
      </w:r>
      <w:r>
        <w:rPr>
          <w:spacing w:val="-4"/>
          <w:sz w:val="20"/>
        </w:rPr>
        <w:t> </w:t>
      </w:r>
      <w:r>
        <w:rPr>
          <w:sz w:val="20"/>
        </w:rPr>
        <w:t>Prerrogativas y</w:t>
      </w:r>
      <w:r>
        <w:rPr>
          <w:spacing w:val="-6"/>
          <w:sz w:val="20"/>
        </w:rPr>
        <w:t> </w:t>
      </w:r>
      <w:r>
        <w:rPr>
          <w:sz w:val="20"/>
        </w:rPr>
        <w:t>Partidos</w:t>
      </w:r>
      <w:r>
        <w:rPr>
          <w:spacing w:val="-2"/>
          <w:sz w:val="20"/>
        </w:rPr>
        <w:t> </w:t>
      </w:r>
      <w:r>
        <w:rPr>
          <w:sz w:val="20"/>
        </w:rPr>
        <w:t>Políticos y ante las Juntas Locales y Distritales Ejecutivas, dos representantes autorizados por cada uno</w:t>
      </w:r>
      <w:r>
        <w:rPr>
          <w:spacing w:val="40"/>
          <w:sz w:val="20"/>
        </w:rPr>
        <w:t> </w:t>
      </w:r>
      <w:r>
        <w:rPr>
          <w:sz w:val="20"/>
        </w:rPr>
        <w:t>de sus comités para facturar el envío de su correspondencia ordinaria, su propaganda y sus publicaciones periódicas. La propia Dirección Ejecutiva comunicará al Servicio Postal Mexicano los nombres de los representantes autorizados y hará las gestiones necesarias para que se les tenga por acreditados;</w:t>
      </w:r>
      <w:r>
        <w:rPr>
          <w:color w:val="2D74B5"/>
          <w:sz w:val="20"/>
        </w:rPr>
        <w:t>]</w:t>
      </w:r>
    </w:p>
    <w:p>
      <w:pPr>
        <w:spacing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7"/>
        <w:rPr>
          <w:rFonts w:ascii="Times New Roman"/>
          <w:i/>
          <w:sz w:val="16"/>
        </w:rPr>
      </w:pPr>
    </w:p>
    <w:p>
      <w:pPr>
        <w:pStyle w:val="ListParagraph"/>
        <w:numPr>
          <w:ilvl w:val="1"/>
          <w:numId w:val="66"/>
        </w:numPr>
        <w:tabs>
          <w:tab w:pos="1056" w:val="left" w:leader="none"/>
          <w:tab w:pos="1058" w:val="left" w:leader="none"/>
        </w:tabs>
        <w:spacing w:line="242" w:lineRule="auto" w:before="0" w:after="0"/>
        <w:ind w:left="1058" w:right="336" w:hanging="432"/>
        <w:jc w:val="both"/>
        <w:rPr>
          <w:sz w:val="20"/>
        </w:rPr>
      </w:pPr>
      <w:r>
        <w:rPr>
          <w:sz w:val="20"/>
        </w:rPr>
        <w:t>Los comités nacionales podrán remitir a toda la República, además de su correspondencia, la propaganda y sus publicaciones periódicas; los comités estatales, distritales y municipales</w:t>
      </w:r>
      <w:r>
        <w:rPr>
          <w:spacing w:val="40"/>
          <w:sz w:val="20"/>
        </w:rPr>
        <w:t> </w:t>
      </w:r>
      <w:r>
        <w:rPr>
          <w:sz w:val="20"/>
        </w:rPr>
        <w:t>podrán remitirlas a su comité nacional y dentro de sus respectivas demarcaciones territoriales;</w:t>
      </w:r>
    </w:p>
    <w:p>
      <w:pPr>
        <w:pStyle w:val="ListParagraph"/>
        <w:numPr>
          <w:ilvl w:val="1"/>
          <w:numId w:val="66"/>
        </w:numPr>
        <w:tabs>
          <w:tab w:pos="1056" w:val="left" w:leader="none"/>
          <w:tab w:pos="1058" w:val="left" w:leader="none"/>
        </w:tabs>
        <w:spacing w:line="242" w:lineRule="auto" w:before="223" w:after="0"/>
        <w:ind w:left="1058" w:right="344" w:hanging="432"/>
        <w:jc w:val="both"/>
        <w:rPr>
          <w:sz w:val="20"/>
        </w:rPr>
      </w:pPr>
      <w:r>
        <w:rPr>
          <w:sz w:val="20"/>
        </w:rPr>
        <w:t>El Servicio Postal Mexicano informará al Instituto sobre las oficinas en que los partidos políticos harán los depósitos de su correspondencia, garantizando que estén dotadas de los elementos necesarios para</w:t>
      </w:r>
      <w:r>
        <w:rPr>
          <w:spacing w:val="-2"/>
          <w:sz w:val="20"/>
        </w:rPr>
        <w:t> </w:t>
      </w:r>
      <w:r>
        <w:rPr>
          <w:sz w:val="20"/>
        </w:rPr>
        <w:t>su</w:t>
      </w:r>
      <w:r>
        <w:rPr>
          <w:spacing w:val="-1"/>
          <w:sz w:val="20"/>
        </w:rPr>
        <w:t> </w:t>
      </w:r>
      <w:r>
        <w:rPr>
          <w:sz w:val="20"/>
        </w:rPr>
        <w:t>manejo.</w:t>
      </w:r>
      <w:r>
        <w:rPr>
          <w:spacing w:val="-2"/>
          <w:sz w:val="20"/>
        </w:rPr>
        <w:t> </w:t>
      </w:r>
      <w:r>
        <w:rPr>
          <w:sz w:val="20"/>
        </w:rPr>
        <w:t>Los</w:t>
      </w:r>
      <w:r>
        <w:rPr>
          <w:spacing w:val="-1"/>
          <w:sz w:val="20"/>
        </w:rPr>
        <w:t> </w:t>
      </w:r>
      <w:r>
        <w:rPr>
          <w:sz w:val="20"/>
        </w:rPr>
        <w:t>representantes autorizados y</w:t>
      </w:r>
      <w:r>
        <w:rPr>
          <w:spacing w:val="-5"/>
          <w:sz w:val="20"/>
        </w:rPr>
        <w:t> </w:t>
      </w:r>
      <w:r>
        <w:rPr>
          <w:sz w:val="20"/>
        </w:rPr>
        <w:t>registrados</w:t>
      </w:r>
      <w:r>
        <w:rPr>
          <w:spacing w:val="-1"/>
          <w:sz w:val="20"/>
        </w:rPr>
        <w:t> </w:t>
      </w:r>
      <w:r>
        <w:rPr>
          <w:sz w:val="20"/>
        </w:rPr>
        <w:t>por</w:t>
      </w:r>
      <w:r>
        <w:rPr>
          <w:spacing w:val="-1"/>
          <w:sz w:val="20"/>
        </w:rPr>
        <w:t> </w:t>
      </w:r>
      <w:r>
        <w:rPr>
          <w:sz w:val="20"/>
        </w:rPr>
        <w:t>cada</w:t>
      </w:r>
      <w:r>
        <w:rPr>
          <w:spacing w:val="-3"/>
          <w:sz w:val="20"/>
        </w:rPr>
        <w:t> </w:t>
      </w:r>
      <w:r>
        <w:rPr>
          <w:sz w:val="20"/>
        </w:rPr>
        <w:t>comité</w:t>
      </w:r>
      <w:r>
        <w:rPr>
          <w:spacing w:val="-2"/>
          <w:sz w:val="20"/>
        </w:rPr>
        <w:t> </w:t>
      </w:r>
      <w:r>
        <w:rPr>
          <w:sz w:val="20"/>
        </w:rPr>
        <w:t>ante</w:t>
      </w:r>
      <w:r>
        <w:rPr>
          <w:spacing w:val="-1"/>
          <w:sz w:val="20"/>
        </w:rPr>
        <w:t> </w:t>
      </w:r>
      <w:r>
        <w:rPr>
          <w:sz w:val="20"/>
        </w:rPr>
        <w:t>la</w:t>
      </w:r>
    </w:p>
    <w:p>
      <w:pPr>
        <w:pStyle w:val="ListParagraph"/>
        <w:spacing w:after="0" w:line="242" w:lineRule="auto"/>
        <w:jc w:val="both"/>
        <w:rPr>
          <w:sz w:val="20"/>
        </w:rPr>
        <w:sectPr>
          <w:pgSz w:w="12240" w:h="15840"/>
          <w:pgMar w:header="724" w:footer="712" w:top="1880" w:bottom="900" w:left="1080" w:right="1080"/>
        </w:sectPr>
      </w:pPr>
    </w:p>
    <w:p>
      <w:pPr>
        <w:pStyle w:val="BodyText"/>
        <w:spacing w:before="68"/>
      </w:pPr>
    </w:p>
    <w:p>
      <w:pPr>
        <w:pStyle w:val="BodyText"/>
        <w:ind w:left="1058" w:right="213"/>
      </w:pPr>
      <w:r>
        <w:rPr/>
        <w:t>Dirección</w:t>
      </w:r>
      <w:r>
        <w:rPr>
          <w:spacing w:val="71"/>
        </w:rPr>
        <w:t> </w:t>
      </w:r>
      <w:r>
        <w:rPr/>
        <w:t>Ejecutiva</w:t>
      </w:r>
      <w:r>
        <w:rPr>
          <w:spacing w:val="69"/>
        </w:rPr>
        <w:t> </w:t>
      </w:r>
      <w:r>
        <w:rPr/>
        <w:t>o</w:t>
      </w:r>
      <w:r>
        <w:rPr>
          <w:spacing w:val="72"/>
        </w:rPr>
        <w:t> </w:t>
      </w:r>
      <w:r>
        <w:rPr/>
        <w:t>las</w:t>
      </w:r>
      <w:r>
        <w:rPr>
          <w:spacing w:val="73"/>
        </w:rPr>
        <w:t> </w:t>
      </w:r>
      <w:r>
        <w:rPr/>
        <w:t>vocalías</w:t>
      </w:r>
      <w:r>
        <w:rPr>
          <w:spacing w:val="70"/>
        </w:rPr>
        <w:t> </w:t>
      </w:r>
      <w:r>
        <w:rPr/>
        <w:t>deberán</w:t>
      </w:r>
      <w:r>
        <w:rPr>
          <w:spacing w:val="69"/>
        </w:rPr>
        <w:t> </w:t>
      </w:r>
      <w:r>
        <w:rPr/>
        <w:t>facturar</w:t>
      </w:r>
      <w:r>
        <w:rPr>
          <w:spacing w:val="70"/>
        </w:rPr>
        <w:t> </w:t>
      </w:r>
      <w:r>
        <w:rPr/>
        <w:t>los</w:t>
      </w:r>
      <w:r>
        <w:rPr>
          <w:spacing w:val="70"/>
        </w:rPr>
        <w:t> </w:t>
      </w:r>
      <w:r>
        <w:rPr/>
        <w:t>envíos</w:t>
      </w:r>
      <w:r>
        <w:rPr>
          <w:spacing w:val="73"/>
        </w:rPr>
        <w:t> </w:t>
      </w:r>
      <w:r>
        <w:rPr/>
        <w:t>y</w:t>
      </w:r>
      <w:r>
        <w:rPr>
          <w:spacing w:val="66"/>
        </w:rPr>
        <w:t> </w:t>
      </w:r>
      <w:r>
        <w:rPr/>
        <w:t>firmar</w:t>
      </w:r>
      <w:r>
        <w:rPr>
          <w:spacing w:val="70"/>
        </w:rPr>
        <w:t> </w:t>
      </w:r>
      <w:r>
        <w:rPr/>
        <w:t>la</w:t>
      </w:r>
      <w:r>
        <w:rPr>
          <w:spacing w:val="69"/>
        </w:rPr>
        <w:t> </w:t>
      </w:r>
      <w:r>
        <w:rPr/>
        <w:t>documentación </w:t>
      </w:r>
      <w:r>
        <w:rPr>
          <w:spacing w:val="-2"/>
        </w:rPr>
        <w:t>respectiva;</w:t>
      </w:r>
    </w:p>
    <w:p>
      <w:pPr>
        <w:pStyle w:val="ListParagraph"/>
        <w:numPr>
          <w:ilvl w:val="1"/>
          <w:numId w:val="66"/>
        </w:numPr>
        <w:tabs>
          <w:tab w:pos="1056" w:val="left" w:leader="none"/>
          <w:tab w:pos="1058" w:val="left" w:leader="none"/>
        </w:tabs>
        <w:spacing w:line="242" w:lineRule="auto" w:before="226" w:after="0"/>
        <w:ind w:left="1058" w:right="336" w:hanging="432"/>
        <w:jc w:val="both"/>
        <w:rPr>
          <w:sz w:val="20"/>
        </w:rPr>
      </w:pPr>
      <w:r>
        <w:rPr>
          <w:sz w:val="20"/>
        </w:rPr>
        <w:t>En la correspondencia de cada partido político se mencionará de manera visible su condición de </w:t>
      </w:r>
      <w:r>
        <w:rPr>
          <w:spacing w:val="-2"/>
          <w:sz w:val="20"/>
        </w:rPr>
        <w:t>remitente;</w:t>
      </w:r>
    </w:p>
    <w:p>
      <w:pPr>
        <w:pStyle w:val="ListParagraph"/>
        <w:numPr>
          <w:ilvl w:val="1"/>
          <w:numId w:val="66"/>
        </w:numPr>
        <w:tabs>
          <w:tab w:pos="1058" w:val="left" w:leader="none"/>
        </w:tabs>
        <w:spacing w:line="240" w:lineRule="auto" w:before="227" w:after="0"/>
        <w:ind w:left="1058" w:right="339" w:hanging="432"/>
        <w:jc w:val="both"/>
        <w:rPr>
          <w:sz w:val="20"/>
        </w:rPr>
      </w:pPr>
      <w:r>
        <w:rPr>
          <w:sz w:val="20"/>
        </w:rPr>
        <w:t>El Instituto celebrará los convenios y acuerdos necesarios con el Servicio Postal Mexicano para los efectos establecidos en el presente artículo; este último informará, en los términos y plazos que se convengan, del uso que haga cada partido político de su prerrogativa, así como de cualquier irregularidad que en el uso de la misma llegue a conocer, y</w:t>
      </w:r>
    </w:p>
    <w:p>
      <w:pPr>
        <w:pStyle w:val="ListParagraph"/>
        <w:numPr>
          <w:ilvl w:val="1"/>
          <w:numId w:val="66"/>
        </w:numPr>
        <w:tabs>
          <w:tab w:pos="1058" w:val="left" w:leader="none"/>
        </w:tabs>
        <w:spacing w:line="242" w:lineRule="auto" w:before="229" w:after="0"/>
        <w:ind w:left="1058" w:right="347" w:hanging="432"/>
        <w:jc w:val="both"/>
        <w:rPr>
          <w:sz w:val="20"/>
        </w:rPr>
      </w:pPr>
      <w:r>
        <w:rPr>
          <w:sz w:val="20"/>
        </w:rPr>
        <w:t>Los partidos políticos informarán oportunamente a la Dirección Ejecutiva de la sustitución de sus representantes autorizados, a fin de que ésta lo notifique al Servicio Postal Mexicano.</w:t>
      </w:r>
    </w:p>
    <w:p>
      <w:pPr>
        <w:pStyle w:val="Heading2"/>
        <w:spacing w:before="225"/>
      </w:pPr>
      <w:bookmarkStart w:name="Artículo_71" w:id="71"/>
      <w:bookmarkEnd w:id="71"/>
      <w:r>
        <w:rPr>
          <w:b w:val="0"/>
        </w:rPr>
      </w:r>
      <w:r>
        <w:rPr/>
        <w:t>Artículo</w:t>
      </w:r>
      <w:r>
        <w:rPr>
          <w:spacing w:val="-10"/>
        </w:rPr>
        <w:t> </w:t>
      </w:r>
      <w:r>
        <w:rPr>
          <w:spacing w:val="-5"/>
        </w:rPr>
        <w:t>71.</w:t>
      </w:r>
    </w:p>
    <w:p>
      <w:pPr>
        <w:pStyle w:val="BodyText"/>
        <w:spacing w:line="242" w:lineRule="auto" w:before="1"/>
        <w:ind w:left="338" w:firstLine="288"/>
      </w:pPr>
      <w:r>
        <w:rPr>
          <w:color w:val="2D74B5"/>
        </w:rPr>
        <w:t>[</w:t>
      </w:r>
      <w:r>
        <w:rPr>
          <w:rFonts w:ascii="Arial" w:hAnsi="Arial"/>
          <w:b/>
        </w:rPr>
        <w:t>1.</w:t>
      </w:r>
      <w:r>
        <w:rPr>
          <w:rFonts w:ascii="Arial" w:hAnsi="Arial"/>
          <w:b/>
          <w:spacing w:val="29"/>
        </w:rPr>
        <w:t> </w:t>
      </w:r>
      <w:r>
        <w:rPr/>
        <w:t>Las</w:t>
      </w:r>
      <w:r>
        <w:rPr>
          <w:spacing w:val="30"/>
        </w:rPr>
        <w:t> </w:t>
      </w:r>
      <w:r>
        <w:rPr/>
        <w:t>franquicias</w:t>
      </w:r>
      <w:r>
        <w:rPr>
          <w:spacing w:val="32"/>
        </w:rPr>
        <w:t> </w:t>
      </w:r>
      <w:r>
        <w:rPr/>
        <w:t>telegráficas</w:t>
      </w:r>
      <w:r>
        <w:rPr>
          <w:spacing w:val="30"/>
        </w:rPr>
        <w:t> </w:t>
      </w:r>
      <w:r>
        <w:rPr/>
        <w:t>se</w:t>
      </w:r>
      <w:r>
        <w:rPr>
          <w:spacing w:val="29"/>
        </w:rPr>
        <w:t> </w:t>
      </w:r>
      <w:r>
        <w:rPr/>
        <w:t>otorgarán</w:t>
      </w:r>
      <w:r>
        <w:rPr>
          <w:spacing w:val="31"/>
        </w:rPr>
        <w:t> </w:t>
      </w:r>
      <w:r>
        <w:rPr/>
        <w:t>exclusivamente</w:t>
      </w:r>
      <w:r>
        <w:rPr>
          <w:spacing w:val="28"/>
        </w:rPr>
        <w:t> </w:t>
      </w:r>
      <w:r>
        <w:rPr/>
        <w:t>para</w:t>
      </w:r>
      <w:r>
        <w:rPr>
          <w:spacing w:val="31"/>
        </w:rPr>
        <w:t> </w:t>
      </w:r>
      <w:r>
        <w:rPr/>
        <w:t>su</w:t>
      </w:r>
      <w:r>
        <w:rPr>
          <w:spacing w:val="29"/>
        </w:rPr>
        <w:t> </w:t>
      </w:r>
      <w:r>
        <w:rPr/>
        <w:t>utilización</w:t>
      </w:r>
      <w:r>
        <w:rPr>
          <w:spacing w:val="30"/>
        </w:rPr>
        <w:t> </w:t>
      </w:r>
      <w:r>
        <w:rPr/>
        <w:t>dentro</w:t>
      </w:r>
      <w:r>
        <w:rPr>
          <w:spacing w:val="31"/>
        </w:rPr>
        <w:t> </w:t>
      </w:r>
      <w:r>
        <w:rPr/>
        <w:t>del</w:t>
      </w:r>
      <w:r>
        <w:rPr>
          <w:spacing w:val="30"/>
        </w:rPr>
        <w:t> </w:t>
      </w:r>
      <w:r>
        <w:rPr/>
        <w:t>territorio nacional y se sujetarán a las siguientes reglas:</w:t>
      </w:r>
    </w:p>
    <w:p>
      <w:pPr>
        <w:pStyle w:val="ListParagraph"/>
        <w:numPr>
          <w:ilvl w:val="0"/>
          <w:numId w:val="67"/>
        </w:numPr>
        <w:tabs>
          <w:tab w:pos="1056" w:val="left" w:leader="none"/>
          <w:tab w:pos="1058" w:val="left" w:leader="none"/>
        </w:tabs>
        <w:spacing w:line="242" w:lineRule="auto" w:before="226" w:after="0"/>
        <w:ind w:left="1058" w:right="344" w:hanging="432"/>
        <w:jc w:val="both"/>
        <w:rPr>
          <w:sz w:val="20"/>
        </w:rPr>
      </w:pPr>
      <w:r>
        <w:rPr>
          <w:sz w:val="20"/>
        </w:rPr>
        <w:t>Sólo podrán hacer uso de las franquicias telegráficas los comités nacionales de cada partido </w:t>
      </w:r>
      <w:r>
        <w:rPr>
          <w:spacing w:val="-2"/>
          <w:sz w:val="20"/>
        </w:rPr>
        <w:t>político;</w:t>
      </w:r>
    </w:p>
    <w:p>
      <w:pPr>
        <w:pStyle w:val="ListParagraph"/>
        <w:numPr>
          <w:ilvl w:val="0"/>
          <w:numId w:val="67"/>
        </w:numPr>
        <w:tabs>
          <w:tab w:pos="1058" w:val="left" w:leader="none"/>
        </w:tabs>
        <w:spacing w:line="240" w:lineRule="auto" w:before="225" w:after="0"/>
        <w:ind w:left="1058" w:right="0" w:hanging="432"/>
        <w:jc w:val="left"/>
        <w:rPr>
          <w:sz w:val="20"/>
        </w:rPr>
      </w:pPr>
      <w:r>
        <w:rPr>
          <w:sz w:val="20"/>
        </w:rPr>
        <w:t>Los</w:t>
      </w:r>
      <w:r>
        <w:rPr>
          <w:spacing w:val="-7"/>
          <w:sz w:val="20"/>
        </w:rPr>
        <w:t> </w:t>
      </w:r>
      <w:r>
        <w:rPr>
          <w:sz w:val="20"/>
        </w:rPr>
        <w:t>comités</w:t>
      </w:r>
      <w:r>
        <w:rPr>
          <w:spacing w:val="-7"/>
          <w:sz w:val="20"/>
        </w:rPr>
        <w:t> </w:t>
      </w:r>
      <w:r>
        <w:rPr>
          <w:sz w:val="20"/>
        </w:rPr>
        <w:t>nacionales</w:t>
      </w:r>
      <w:r>
        <w:rPr>
          <w:spacing w:val="-7"/>
          <w:sz w:val="20"/>
        </w:rPr>
        <w:t> </w:t>
      </w:r>
      <w:r>
        <w:rPr>
          <w:sz w:val="20"/>
        </w:rPr>
        <w:t>podrán</w:t>
      </w:r>
      <w:r>
        <w:rPr>
          <w:spacing w:val="-8"/>
          <w:sz w:val="20"/>
        </w:rPr>
        <w:t> </w:t>
      </w:r>
      <w:r>
        <w:rPr>
          <w:sz w:val="20"/>
        </w:rPr>
        <w:t>usar</w:t>
      </w:r>
      <w:r>
        <w:rPr>
          <w:spacing w:val="-6"/>
          <w:sz w:val="20"/>
        </w:rPr>
        <w:t> </w:t>
      </w:r>
      <w:r>
        <w:rPr>
          <w:sz w:val="20"/>
        </w:rPr>
        <w:t>las</w:t>
      </w:r>
      <w:r>
        <w:rPr>
          <w:spacing w:val="-7"/>
          <w:sz w:val="20"/>
        </w:rPr>
        <w:t> </w:t>
      </w:r>
      <w:r>
        <w:rPr>
          <w:sz w:val="20"/>
        </w:rPr>
        <w:t>franquicias</w:t>
      </w:r>
      <w:r>
        <w:rPr>
          <w:spacing w:val="-7"/>
          <w:sz w:val="20"/>
        </w:rPr>
        <w:t> </w:t>
      </w:r>
      <w:r>
        <w:rPr>
          <w:sz w:val="20"/>
        </w:rPr>
        <w:t>para</w:t>
      </w:r>
      <w:r>
        <w:rPr>
          <w:spacing w:val="-7"/>
          <w:sz w:val="20"/>
        </w:rPr>
        <w:t> </w:t>
      </w:r>
      <w:r>
        <w:rPr>
          <w:sz w:val="20"/>
        </w:rPr>
        <w:t>sus</w:t>
      </w:r>
      <w:r>
        <w:rPr>
          <w:spacing w:val="-7"/>
          <w:sz w:val="20"/>
        </w:rPr>
        <w:t> </w:t>
      </w:r>
      <w:r>
        <w:rPr>
          <w:sz w:val="20"/>
        </w:rPr>
        <w:t>comunicaciones</w:t>
      </w:r>
      <w:r>
        <w:rPr>
          <w:spacing w:val="-6"/>
          <w:sz w:val="20"/>
        </w:rPr>
        <w:t> </w:t>
      </w:r>
      <w:r>
        <w:rPr>
          <w:sz w:val="20"/>
        </w:rPr>
        <w:t>a</w:t>
      </w:r>
      <w:r>
        <w:rPr>
          <w:spacing w:val="-8"/>
          <w:sz w:val="20"/>
        </w:rPr>
        <w:t> </w:t>
      </w:r>
      <w:r>
        <w:rPr>
          <w:sz w:val="20"/>
        </w:rPr>
        <w:t>toda</w:t>
      </w:r>
      <w:r>
        <w:rPr>
          <w:spacing w:val="-6"/>
          <w:sz w:val="20"/>
        </w:rPr>
        <w:t> </w:t>
      </w:r>
      <w:r>
        <w:rPr>
          <w:sz w:val="20"/>
        </w:rPr>
        <w:t>la</w:t>
      </w:r>
      <w:r>
        <w:rPr>
          <w:spacing w:val="-8"/>
          <w:sz w:val="20"/>
        </w:rPr>
        <w:t> </w:t>
      </w:r>
      <w:r>
        <w:rPr>
          <w:spacing w:val="-2"/>
          <w:sz w:val="20"/>
        </w:rPr>
        <w:t>República;</w:t>
      </w:r>
    </w:p>
    <w:p>
      <w:pPr>
        <w:pStyle w:val="BodyText"/>
      </w:pPr>
    </w:p>
    <w:p>
      <w:pPr>
        <w:pStyle w:val="ListParagraph"/>
        <w:numPr>
          <w:ilvl w:val="0"/>
          <w:numId w:val="67"/>
        </w:numPr>
        <w:tabs>
          <w:tab w:pos="1056" w:val="left" w:leader="none"/>
          <w:tab w:pos="1058" w:val="left" w:leader="none"/>
        </w:tabs>
        <w:spacing w:line="240" w:lineRule="auto" w:before="0" w:after="0"/>
        <w:ind w:left="1058" w:right="338" w:hanging="432"/>
        <w:jc w:val="both"/>
        <w:rPr>
          <w:sz w:val="20"/>
        </w:rPr>
      </w:pPr>
      <w:r>
        <w:rPr>
          <w:sz w:val="20"/>
        </w:rPr>
        <w:t>Las franquicias serán utilizadas por dos representantes autorizados por cada uno de los comités nacionales. Los nombres y firmas de los representantes autorizados se registrarán ante la Dirección Ejecutiva de Prerrogativas y Partidos Políticos, a fin de que ésta los comunique al organismo público correspondiente;</w:t>
      </w:r>
    </w:p>
    <w:p>
      <w:pPr>
        <w:pStyle w:val="BodyText"/>
      </w:pPr>
    </w:p>
    <w:p>
      <w:pPr>
        <w:pStyle w:val="ListParagraph"/>
        <w:numPr>
          <w:ilvl w:val="0"/>
          <w:numId w:val="67"/>
        </w:numPr>
        <w:tabs>
          <w:tab w:pos="1056" w:val="left" w:leader="none"/>
          <w:tab w:pos="1058" w:val="left" w:leader="none"/>
        </w:tabs>
        <w:spacing w:line="242" w:lineRule="auto" w:before="1" w:after="0"/>
        <w:ind w:left="1058" w:right="346" w:hanging="432"/>
        <w:jc w:val="both"/>
        <w:rPr>
          <w:sz w:val="20"/>
        </w:rPr>
      </w:pPr>
      <w:r>
        <w:rPr>
          <w:sz w:val="20"/>
        </w:rPr>
        <w:t>La vía telegráfica sólo se utilizará en casos de apremio y los textos de los telegramas se</w:t>
      </w:r>
      <w:r>
        <w:rPr>
          <w:spacing w:val="40"/>
          <w:sz w:val="20"/>
        </w:rPr>
        <w:t> </w:t>
      </w:r>
      <w:r>
        <w:rPr>
          <w:sz w:val="20"/>
        </w:rPr>
        <w:t>ajustarán a las disposiciones de la materia, y</w:t>
      </w:r>
    </w:p>
    <w:p>
      <w:pPr>
        <w:pStyle w:val="ListParagraph"/>
        <w:numPr>
          <w:ilvl w:val="0"/>
          <w:numId w:val="67"/>
        </w:numPr>
        <w:tabs>
          <w:tab w:pos="1056" w:val="left" w:leader="none"/>
          <w:tab w:pos="1058" w:val="left" w:leader="none"/>
        </w:tabs>
        <w:spacing w:line="242" w:lineRule="auto" w:before="224" w:after="0"/>
        <w:ind w:left="1058" w:right="347" w:hanging="432"/>
        <w:jc w:val="both"/>
        <w:rPr>
          <w:sz w:val="20"/>
        </w:rPr>
      </w:pPr>
      <w:r>
        <w:rPr>
          <w:sz w:val="20"/>
        </w:rPr>
        <w:t>La franquicia telegráfica no surtirá efecto para fines de propaganda, asuntos de interés personal, ni para mensajes cuyos destinatarios se encuentren en la misma ciudad o zona urbana de giro.</w:t>
      </w:r>
    </w:p>
    <w:p>
      <w:pPr>
        <w:pStyle w:val="ListParagraph"/>
        <w:numPr>
          <w:ilvl w:val="0"/>
          <w:numId w:val="66"/>
        </w:numPr>
        <w:tabs>
          <w:tab w:pos="877" w:val="left" w:leader="none"/>
        </w:tabs>
        <w:spacing w:line="242" w:lineRule="auto" w:before="226" w:after="0"/>
        <w:ind w:left="338" w:right="343" w:firstLine="288"/>
        <w:jc w:val="left"/>
        <w:rPr>
          <w:sz w:val="20"/>
        </w:rPr>
      </w:pPr>
      <w:r>
        <w:rPr>
          <w:sz w:val="20"/>
        </w:rPr>
        <w:t>El</w:t>
      </w:r>
      <w:r>
        <w:rPr>
          <w:spacing w:val="29"/>
          <w:sz w:val="20"/>
        </w:rPr>
        <w:t> </w:t>
      </w:r>
      <w:r>
        <w:rPr>
          <w:sz w:val="20"/>
        </w:rPr>
        <w:t>Instituto</w:t>
      </w:r>
      <w:r>
        <w:rPr>
          <w:spacing w:val="27"/>
          <w:sz w:val="20"/>
        </w:rPr>
        <w:t> </w:t>
      </w:r>
      <w:r>
        <w:rPr>
          <w:sz w:val="20"/>
        </w:rPr>
        <w:t>dispondrá</w:t>
      </w:r>
      <w:r>
        <w:rPr>
          <w:spacing w:val="30"/>
          <w:sz w:val="20"/>
        </w:rPr>
        <w:t> </w:t>
      </w:r>
      <w:r>
        <w:rPr>
          <w:sz w:val="20"/>
        </w:rPr>
        <w:t>lo</w:t>
      </w:r>
      <w:r>
        <w:rPr>
          <w:spacing w:val="29"/>
          <w:sz w:val="20"/>
        </w:rPr>
        <w:t> </w:t>
      </w:r>
      <w:r>
        <w:rPr>
          <w:sz w:val="20"/>
        </w:rPr>
        <w:t>necesario</w:t>
      </w:r>
      <w:r>
        <w:rPr>
          <w:spacing w:val="27"/>
          <w:sz w:val="20"/>
        </w:rPr>
        <w:t> </w:t>
      </w:r>
      <w:r>
        <w:rPr>
          <w:sz w:val="20"/>
        </w:rPr>
        <w:t>en</w:t>
      </w:r>
      <w:r>
        <w:rPr>
          <w:spacing w:val="27"/>
          <w:sz w:val="20"/>
        </w:rPr>
        <w:t> </w:t>
      </w:r>
      <w:r>
        <w:rPr>
          <w:sz w:val="20"/>
        </w:rPr>
        <w:t>su</w:t>
      </w:r>
      <w:r>
        <w:rPr>
          <w:spacing w:val="27"/>
          <w:sz w:val="20"/>
        </w:rPr>
        <w:t> </w:t>
      </w:r>
      <w:r>
        <w:rPr>
          <w:sz w:val="20"/>
        </w:rPr>
        <w:t>presupuesto</w:t>
      </w:r>
      <w:r>
        <w:rPr>
          <w:spacing w:val="27"/>
          <w:sz w:val="20"/>
        </w:rPr>
        <w:t> </w:t>
      </w:r>
      <w:r>
        <w:rPr>
          <w:sz w:val="20"/>
        </w:rPr>
        <w:t>anual</w:t>
      </w:r>
      <w:r>
        <w:rPr>
          <w:spacing w:val="29"/>
          <w:sz w:val="20"/>
        </w:rPr>
        <w:t> </w:t>
      </w:r>
      <w:r>
        <w:rPr>
          <w:sz w:val="20"/>
        </w:rPr>
        <w:t>a</w:t>
      </w:r>
      <w:r>
        <w:rPr>
          <w:spacing w:val="27"/>
          <w:sz w:val="20"/>
        </w:rPr>
        <w:t> </w:t>
      </w:r>
      <w:r>
        <w:rPr>
          <w:sz w:val="20"/>
        </w:rPr>
        <w:t>fin</w:t>
      </w:r>
      <w:r>
        <w:rPr>
          <w:spacing w:val="27"/>
          <w:sz w:val="20"/>
        </w:rPr>
        <w:t> </w:t>
      </w:r>
      <w:r>
        <w:rPr>
          <w:sz w:val="20"/>
        </w:rPr>
        <w:t>de</w:t>
      </w:r>
      <w:r>
        <w:rPr>
          <w:spacing w:val="27"/>
          <w:sz w:val="20"/>
        </w:rPr>
        <w:t> </w:t>
      </w:r>
      <w:r>
        <w:rPr>
          <w:sz w:val="20"/>
        </w:rPr>
        <w:t>cubrir</w:t>
      </w:r>
      <w:r>
        <w:rPr>
          <w:spacing w:val="28"/>
          <w:sz w:val="20"/>
        </w:rPr>
        <w:t> </w:t>
      </w:r>
      <w:r>
        <w:rPr>
          <w:sz w:val="20"/>
        </w:rPr>
        <w:t>al</w:t>
      </w:r>
      <w:r>
        <w:rPr>
          <w:spacing w:val="26"/>
          <w:sz w:val="20"/>
        </w:rPr>
        <w:t> </w:t>
      </w:r>
      <w:r>
        <w:rPr>
          <w:sz w:val="20"/>
        </w:rPr>
        <w:t>organismo</w:t>
      </w:r>
      <w:r>
        <w:rPr>
          <w:spacing w:val="27"/>
          <w:sz w:val="20"/>
        </w:rPr>
        <w:t> </w:t>
      </w:r>
      <w:r>
        <w:rPr>
          <w:sz w:val="20"/>
        </w:rPr>
        <w:t>público competente el costo en que éste incurra por la atención de las presentes disposiciones.</w:t>
      </w:r>
      <w:r>
        <w:rPr>
          <w:color w:val="2D74B5"/>
          <w:sz w:val="20"/>
        </w:rPr>
        <w:t>]</w:t>
      </w:r>
    </w:p>
    <w:p>
      <w:pPr>
        <w:spacing w:line="240" w:lineRule="auto" w:before="0"/>
        <w:ind w:left="607" w:right="333" w:firstLine="6802"/>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Derogación</w:t>
      </w:r>
      <w:r>
        <w:rPr>
          <w:rFonts w:ascii="Times New Roman" w:hAnsi="Times New Roman"/>
          <w:i/>
          <w:color w:val="2D74B5"/>
          <w:spacing w:val="-2"/>
          <w:sz w:val="16"/>
        </w:rPr>
        <w:t> </w:t>
      </w:r>
      <w:r>
        <w:rPr>
          <w:rFonts w:ascii="Times New Roman" w:hAnsi="Times New Roman"/>
          <w:i/>
          <w:color w:val="2D74B5"/>
          <w:sz w:val="16"/>
        </w:rPr>
        <w:t>del</w:t>
      </w:r>
      <w:r>
        <w:rPr>
          <w:rFonts w:ascii="Times New Roman" w:hAnsi="Times New Roman"/>
          <w:i/>
          <w:color w:val="2D74B5"/>
          <w:spacing w:val="-2"/>
          <w:sz w:val="16"/>
        </w:rPr>
        <w:t> </w:t>
      </w:r>
      <w:r>
        <w:rPr>
          <w:rFonts w:ascii="Times New Roman" w:hAnsi="Times New Roman"/>
          <w:i/>
          <w:color w:val="2D74B5"/>
          <w:sz w:val="16"/>
        </w:rPr>
        <w:t>artículo</w:t>
      </w:r>
      <w:r>
        <w:rPr>
          <w:rFonts w:ascii="Times New Roman" w:hAnsi="Times New Roman"/>
          <w:i/>
          <w:color w:val="2D74B5"/>
          <w:spacing w:val="-2"/>
          <w:sz w:val="16"/>
        </w:rPr>
        <w:t> </w:t>
      </w:r>
      <w:r>
        <w:rPr>
          <w:rFonts w:ascii="Times New Roman" w:hAnsi="Times New Roman"/>
          <w:i/>
          <w:color w:val="2D74B5"/>
          <w:sz w:val="16"/>
        </w:rPr>
        <w:t>declarada inválida</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 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 de Inconstitucionalidad notificada para efectos legales el 23-06-2023 y publicada DOF 24-11-2023</w:t>
      </w:r>
    </w:p>
    <w:p>
      <w:pPr>
        <w:pStyle w:val="BodyText"/>
        <w:spacing w:before="41"/>
        <w:rPr>
          <w:rFonts w:ascii="Times New Roman"/>
          <w:i/>
          <w:sz w:val="16"/>
        </w:rPr>
      </w:pPr>
    </w:p>
    <w:p>
      <w:pPr>
        <w:spacing w:line="252" w:lineRule="exact" w:before="0"/>
        <w:ind w:left="1617" w:right="1619" w:firstLine="0"/>
        <w:jc w:val="center"/>
        <w:rPr>
          <w:rFonts w:ascii="Arial" w:hAnsi="Arial"/>
          <w:b/>
          <w:sz w:val="22"/>
        </w:rPr>
      </w:pPr>
      <w:r>
        <w:rPr>
          <w:rFonts w:ascii="Arial" w:hAnsi="Arial"/>
          <w:b/>
          <w:sz w:val="22"/>
        </w:rPr>
        <w:t>TÍTULO</w:t>
      </w:r>
      <w:r>
        <w:rPr>
          <w:rFonts w:ascii="Arial" w:hAnsi="Arial"/>
          <w:b/>
          <w:spacing w:val="-4"/>
          <w:sz w:val="22"/>
        </w:rPr>
        <w:t> </w:t>
      </w:r>
      <w:r>
        <w:rPr>
          <w:rFonts w:ascii="Arial" w:hAnsi="Arial"/>
          <w:b/>
          <w:spacing w:val="-2"/>
          <w:sz w:val="22"/>
        </w:rPr>
        <w:t>OCTAVO</w:t>
      </w:r>
    </w:p>
    <w:p>
      <w:pPr>
        <w:spacing w:line="252" w:lineRule="exact" w:before="0"/>
        <w:ind w:left="1617" w:right="1618" w:firstLine="0"/>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LA</w:t>
      </w:r>
      <w:r>
        <w:rPr>
          <w:rFonts w:ascii="Arial" w:hAnsi="Arial"/>
          <w:b/>
          <w:spacing w:val="-12"/>
          <w:sz w:val="22"/>
        </w:rPr>
        <w:t> </w:t>
      </w:r>
      <w:r>
        <w:rPr>
          <w:rFonts w:ascii="Arial" w:hAnsi="Arial"/>
          <w:b/>
          <w:sz w:val="22"/>
        </w:rPr>
        <w:t>FISCALIZACIÓN</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z w:val="22"/>
        </w:rPr>
        <w:t>PARTIDOS</w:t>
      </w:r>
      <w:r>
        <w:rPr>
          <w:rFonts w:ascii="Arial" w:hAnsi="Arial"/>
          <w:b/>
          <w:spacing w:val="-3"/>
          <w:sz w:val="22"/>
        </w:rPr>
        <w:t> </w:t>
      </w:r>
      <w:r>
        <w:rPr>
          <w:rFonts w:ascii="Arial" w:hAnsi="Arial"/>
          <w:b/>
          <w:spacing w:val="-2"/>
          <w:sz w:val="22"/>
        </w:rPr>
        <w:t>POLÍTICOS</w:t>
      </w:r>
    </w:p>
    <w:p>
      <w:pPr>
        <w:pStyle w:val="BodyText"/>
        <w:spacing w:before="1"/>
        <w:rPr>
          <w:rFonts w:ascii="Arial"/>
          <w:b/>
          <w:sz w:val="22"/>
        </w:rPr>
      </w:pPr>
    </w:p>
    <w:p>
      <w:pPr>
        <w:spacing w:line="252" w:lineRule="exact" w:before="0"/>
        <w:ind w:left="1617" w:right="1617"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12"/>
          <w:sz w:val="22"/>
        </w:rPr>
        <w:t>I</w:t>
      </w:r>
    </w:p>
    <w:p>
      <w:pPr>
        <w:pStyle w:val="Heading1"/>
        <w:spacing w:line="252" w:lineRule="exact"/>
        <w:ind w:left="253" w:right="252"/>
      </w:pPr>
      <w:r>
        <w:rPr/>
        <w:t>Fiscalización</w:t>
      </w:r>
      <w:r>
        <w:rPr>
          <w:spacing w:val="-10"/>
        </w:rPr>
        <w:t> </w:t>
      </w:r>
      <w:r>
        <w:rPr/>
        <w:t>de</w:t>
      </w:r>
      <w:r>
        <w:rPr>
          <w:spacing w:val="-7"/>
        </w:rPr>
        <w:t> </w:t>
      </w:r>
      <w:r>
        <w:rPr/>
        <w:t>las</w:t>
      </w:r>
      <w:r>
        <w:rPr>
          <w:spacing w:val="-4"/>
        </w:rPr>
        <w:t> </w:t>
      </w:r>
      <w:r>
        <w:rPr/>
        <w:t>Actividades</w:t>
      </w:r>
      <w:r>
        <w:rPr>
          <w:spacing w:val="-7"/>
        </w:rPr>
        <w:t> </w:t>
      </w:r>
      <w:r>
        <w:rPr/>
        <w:t>Ordinarias</w:t>
      </w:r>
      <w:r>
        <w:rPr>
          <w:spacing w:val="-5"/>
        </w:rPr>
        <w:t> </w:t>
      </w:r>
      <w:r>
        <w:rPr/>
        <w:t>Permanentes</w:t>
      </w:r>
      <w:r>
        <w:rPr>
          <w:spacing w:val="-6"/>
        </w:rPr>
        <w:t> </w:t>
      </w:r>
      <w:r>
        <w:rPr/>
        <w:t>de</w:t>
      </w:r>
      <w:r>
        <w:rPr>
          <w:spacing w:val="-7"/>
        </w:rPr>
        <w:t> </w:t>
      </w:r>
      <w:r>
        <w:rPr/>
        <w:t>los</w:t>
      </w:r>
      <w:r>
        <w:rPr>
          <w:spacing w:val="-7"/>
        </w:rPr>
        <w:t> </w:t>
      </w:r>
      <w:r>
        <w:rPr/>
        <w:t>Partidos</w:t>
      </w:r>
      <w:r>
        <w:rPr>
          <w:spacing w:val="-5"/>
        </w:rPr>
        <w:t> </w:t>
      </w:r>
      <w:r>
        <w:rPr>
          <w:spacing w:val="-2"/>
        </w:rPr>
        <w:t>Políticos</w:t>
      </w:r>
    </w:p>
    <w:p>
      <w:pPr>
        <w:pStyle w:val="Heading2"/>
        <w:spacing w:before="232"/>
      </w:pPr>
      <w:bookmarkStart w:name="Artículo_72" w:id="72"/>
      <w:bookmarkEnd w:id="72"/>
      <w:r>
        <w:rPr>
          <w:b w:val="0"/>
        </w:rPr>
      </w:r>
      <w:r>
        <w:rPr/>
        <w:t>Artículo</w:t>
      </w:r>
      <w:r>
        <w:rPr>
          <w:spacing w:val="-10"/>
        </w:rPr>
        <w:t> </w:t>
      </w:r>
      <w:r>
        <w:rPr>
          <w:spacing w:val="-5"/>
        </w:rPr>
        <w:t>72.</w:t>
      </w:r>
    </w:p>
    <w:p>
      <w:pPr>
        <w:pStyle w:val="ListParagraph"/>
        <w:numPr>
          <w:ilvl w:val="0"/>
          <w:numId w:val="68"/>
        </w:numPr>
        <w:tabs>
          <w:tab w:pos="874" w:val="left" w:leader="none"/>
        </w:tabs>
        <w:spacing w:line="242" w:lineRule="auto" w:before="0" w:after="0"/>
        <w:ind w:left="338" w:right="346" w:firstLine="288"/>
        <w:jc w:val="left"/>
        <w:rPr>
          <w:sz w:val="20"/>
        </w:rPr>
      </w:pPr>
      <w:r>
        <w:rPr>
          <w:sz w:val="20"/>
        </w:rPr>
        <w:t>Los partidos políticos deberán reportar</w:t>
      </w:r>
      <w:r>
        <w:rPr>
          <w:spacing w:val="26"/>
          <w:sz w:val="20"/>
        </w:rPr>
        <w:t> </w:t>
      </w:r>
      <w:r>
        <w:rPr>
          <w:sz w:val="20"/>
        </w:rPr>
        <w:t>los ingresos</w:t>
      </w:r>
      <w:r>
        <w:rPr>
          <w:spacing w:val="26"/>
          <w:sz w:val="20"/>
        </w:rPr>
        <w:t> </w:t>
      </w:r>
      <w:r>
        <w:rPr>
          <w:sz w:val="20"/>
        </w:rPr>
        <w:t>y gastos del financiamiento para actividades</w:t>
      </w:r>
      <w:r>
        <w:rPr>
          <w:spacing w:val="40"/>
          <w:sz w:val="20"/>
        </w:rPr>
        <w:t> </w:t>
      </w:r>
      <w:r>
        <w:rPr>
          <w:spacing w:val="-2"/>
          <w:sz w:val="20"/>
        </w:rPr>
        <w:t>ordinarias.</w:t>
      </w:r>
    </w:p>
    <w:p>
      <w:pPr>
        <w:pStyle w:val="ListParagraph"/>
        <w:numPr>
          <w:ilvl w:val="0"/>
          <w:numId w:val="68"/>
        </w:numPr>
        <w:tabs>
          <w:tab w:pos="845" w:val="left" w:leader="none"/>
        </w:tabs>
        <w:spacing w:line="240" w:lineRule="auto" w:before="227" w:after="0"/>
        <w:ind w:left="845" w:right="0" w:hanging="219"/>
        <w:jc w:val="left"/>
        <w:rPr>
          <w:sz w:val="20"/>
        </w:rPr>
      </w:pPr>
      <w:r>
        <w:rPr>
          <w:sz w:val="20"/>
        </w:rPr>
        <w:t>Se</w:t>
      </w:r>
      <w:r>
        <w:rPr>
          <w:spacing w:val="-6"/>
          <w:sz w:val="20"/>
        </w:rPr>
        <w:t> </w:t>
      </w:r>
      <w:r>
        <w:rPr>
          <w:sz w:val="20"/>
        </w:rPr>
        <w:t>entiende</w:t>
      </w:r>
      <w:r>
        <w:rPr>
          <w:spacing w:val="-5"/>
          <w:sz w:val="20"/>
        </w:rPr>
        <w:t> </w:t>
      </w:r>
      <w:r>
        <w:rPr>
          <w:sz w:val="20"/>
        </w:rPr>
        <w:t>como</w:t>
      </w:r>
      <w:r>
        <w:rPr>
          <w:spacing w:val="-5"/>
          <w:sz w:val="20"/>
        </w:rPr>
        <w:t> </w:t>
      </w:r>
      <w:r>
        <w:rPr>
          <w:sz w:val="20"/>
        </w:rPr>
        <w:t>rubros</w:t>
      </w:r>
      <w:r>
        <w:rPr>
          <w:spacing w:val="-4"/>
          <w:sz w:val="20"/>
        </w:rPr>
        <w:t> </w:t>
      </w:r>
      <w:r>
        <w:rPr>
          <w:sz w:val="20"/>
        </w:rPr>
        <w:t>de</w:t>
      </w:r>
      <w:r>
        <w:rPr>
          <w:spacing w:val="-6"/>
          <w:sz w:val="20"/>
        </w:rPr>
        <w:t> </w:t>
      </w:r>
      <w:r>
        <w:rPr>
          <w:sz w:val="20"/>
        </w:rPr>
        <w:t>gasto</w:t>
      </w:r>
      <w:r>
        <w:rPr>
          <w:spacing w:val="-5"/>
          <w:sz w:val="20"/>
        </w:rPr>
        <w:t> </w:t>
      </w:r>
      <w:r>
        <w:rPr>
          <w:spacing w:val="-2"/>
          <w:sz w:val="20"/>
        </w:rPr>
        <w:t>ordinario:</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pPr>
    </w:p>
    <w:p>
      <w:pPr>
        <w:pStyle w:val="ListParagraph"/>
        <w:numPr>
          <w:ilvl w:val="1"/>
          <w:numId w:val="68"/>
        </w:numPr>
        <w:tabs>
          <w:tab w:pos="1056" w:val="left" w:leader="none"/>
          <w:tab w:pos="1058" w:val="left" w:leader="none"/>
        </w:tabs>
        <w:spacing w:line="242" w:lineRule="auto" w:before="0" w:after="0"/>
        <w:ind w:left="1058" w:right="347" w:hanging="432"/>
        <w:jc w:val="both"/>
        <w:rPr>
          <w:sz w:val="20"/>
        </w:rPr>
      </w:pPr>
      <w:r>
        <w:rPr>
          <w:sz w:val="20"/>
        </w:rPr>
        <w:t>El gasto programado que comprende los recursos utilizados por el partido político con el objetivo de conseguir la participación ciudadana en la vida democrática, la difusión de la cultura política y el liderazgo político de la mujer;</w:t>
      </w:r>
    </w:p>
    <w:p>
      <w:pPr>
        <w:pStyle w:val="ListParagraph"/>
        <w:numPr>
          <w:ilvl w:val="1"/>
          <w:numId w:val="68"/>
        </w:numPr>
        <w:tabs>
          <w:tab w:pos="1058" w:val="left" w:leader="none"/>
        </w:tabs>
        <w:spacing w:line="240" w:lineRule="auto" w:before="223" w:after="0"/>
        <w:ind w:left="1058" w:right="0" w:hanging="432"/>
        <w:jc w:val="left"/>
        <w:rPr>
          <w:sz w:val="20"/>
        </w:rPr>
      </w:pPr>
      <w:r>
        <w:rPr>
          <w:color w:val="585858"/>
          <w:sz w:val="20"/>
        </w:rPr>
        <w:t>[Los</w:t>
      </w:r>
      <w:r>
        <w:rPr>
          <w:color w:val="585858"/>
          <w:spacing w:val="-7"/>
          <w:sz w:val="20"/>
        </w:rPr>
        <w:t> </w:t>
      </w:r>
      <w:r>
        <w:rPr>
          <w:color w:val="585858"/>
          <w:sz w:val="20"/>
        </w:rPr>
        <w:t>gastos</w:t>
      </w:r>
      <w:r>
        <w:rPr>
          <w:color w:val="585858"/>
          <w:spacing w:val="-6"/>
          <w:sz w:val="20"/>
        </w:rPr>
        <w:t> </w:t>
      </w:r>
      <w:r>
        <w:rPr>
          <w:color w:val="585858"/>
          <w:sz w:val="20"/>
        </w:rPr>
        <w:t>de</w:t>
      </w:r>
      <w:r>
        <w:rPr>
          <w:color w:val="585858"/>
          <w:spacing w:val="-7"/>
          <w:sz w:val="20"/>
        </w:rPr>
        <w:t> </w:t>
      </w:r>
      <w:r>
        <w:rPr>
          <w:color w:val="585858"/>
          <w:sz w:val="20"/>
        </w:rPr>
        <w:t>estructura</w:t>
      </w:r>
      <w:r>
        <w:rPr>
          <w:color w:val="585858"/>
          <w:spacing w:val="-7"/>
          <w:sz w:val="20"/>
        </w:rPr>
        <w:t> </w:t>
      </w:r>
      <w:r>
        <w:rPr>
          <w:color w:val="585858"/>
          <w:sz w:val="20"/>
        </w:rPr>
        <w:t>partidista</w:t>
      </w:r>
      <w:r>
        <w:rPr>
          <w:color w:val="585858"/>
          <w:spacing w:val="-8"/>
          <w:sz w:val="20"/>
        </w:rPr>
        <w:t> </w:t>
      </w:r>
      <w:r>
        <w:rPr>
          <w:color w:val="585858"/>
          <w:sz w:val="20"/>
        </w:rPr>
        <w:t>de</w:t>
      </w:r>
      <w:r>
        <w:rPr>
          <w:color w:val="585858"/>
          <w:spacing w:val="-8"/>
          <w:sz w:val="20"/>
        </w:rPr>
        <w:t> </w:t>
      </w:r>
      <w:r>
        <w:rPr>
          <w:color w:val="585858"/>
          <w:sz w:val="20"/>
        </w:rPr>
        <w:t>campaña</w:t>
      </w:r>
      <w:r>
        <w:rPr>
          <w:color w:val="585858"/>
          <w:spacing w:val="-8"/>
          <w:sz w:val="20"/>
        </w:rPr>
        <w:t> </w:t>
      </w:r>
      <w:r>
        <w:rPr>
          <w:color w:val="585858"/>
          <w:sz w:val="20"/>
        </w:rPr>
        <w:t>realizados</w:t>
      </w:r>
      <w:r>
        <w:rPr>
          <w:color w:val="585858"/>
          <w:spacing w:val="-7"/>
          <w:sz w:val="20"/>
        </w:rPr>
        <w:t> </w:t>
      </w:r>
      <w:r>
        <w:rPr>
          <w:color w:val="585858"/>
          <w:sz w:val="20"/>
        </w:rPr>
        <w:t>dentro</w:t>
      </w:r>
      <w:r>
        <w:rPr>
          <w:color w:val="585858"/>
          <w:spacing w:val="-5"/>
          <w:sz w:val="20"/>
        </w:rPr>
        <w:t> </w:t>
      </w:r>
      <w:r>
        <w:rPr>
          <w:color w:val="585858"/>
          <w:sz w:val="20"/>
        </w:rPr>
        <w:t>de</w:t>
      </w:r>
      <w:r>
        <w:rPr>
          <w:color w:val="585858"/>
          <w:spacing w:val="-7"/>
          <w:sz w:val="20"/>
        </w:rPr>
        <w:t> </w:t>
      </w:r>
      <w:r>
        <w:rPr>
          <w:color w:val="585858"/>
          <w:sz w:val="20"/>
        </w:rPr>
        <w:t>los</w:t>
      </w:r>
      <w:r>
        <w:rPr>
          <w:color w:val="585858"/>
          <w:spacing w:val="-6"/>
          <w:sz w:val="20"/>
        </w:rPr>
        <w:t> </w:t>
      </w:r>
      <w:r>
        <w:rPr>
          <w:color w:val="585858"/>
          <w:sz w:val="20"/>
        </w:rPr>
        <w:t>procesos</w:t>
      </w:r>
      <w:r>
        <w:rPr>
          <w:color w:val="585858"/>
          <w:spacing w:val="-7"/>
          <w:sz w:val="20"/>
        </w:rPr>
        <w:t> </w:t>
      </w:r>
      <w:r>
        <w:rPr>
          <w:color w:val="585858"/>
          <w:spacing w:val="-2"/>
          <w:sz w:val="20"/>
        </w:rPr>
        <w:t>electorales;]</w:t>
      </w:r>
    </w:p>
    <w:p>
      <w:pPr>
        <w:spacing w:before="0"/>
        <w:ind w:left="850" w:right="0" w:firstLine="0"/>
        <w:jc w:val="left"/>
        <w:rPr>
          <w:rFonts w:ascii="Times New Roman" w:hAnsi="Times New Roman"/>
          <w:i/>
          <w:sz w:val="16"/>
        </w:rPr>
      </w:pPr>
      <w:r>
        <w:rPr>
          <w:rFonts w:ascii="Times New Roman" w:hAnsi="Times New Roman"/>
          <w:i/>
          <w:color w:val="FF0000"/>
          <w:sz w:val="16"/>
        </w:rPr>
        <w:t>Inciso</w:t>
      </w:r>
      <w:r>
        <w:rPr>
          <w:rFonts w:ascii="Times New Roman" w:hAnsi="Times New Roman"/>
          <w:i/>
          <w:color w:val="FF0000"/>
          <w:spacing w:val="-7"/>
          <w:sz w:val="16"/>
        </w:rPr>
        <w:t> </w:t>
      </w:r>
      <w:r>
        <w:rPr>
          <w:rFonts w:ascii="Times New Roman" w:hAnsi="Times New Roman"/>
          <w:i/>
          <w:color w:val="FF0000"/>
          <w:sz w:val="16"/>
        </w:rPr>
        <w:t>declarado</w:t>
      </w:r>
      <w:r>
        <w:rPr>
          <w:rFonts w:ascii="Times New Roman" w:hAnsi="Times New Roman"/>
          <w:i/>
          <w:color w:val="FF0000"/>
          <w:spacing w:val="-7"/>
          <w:sz w:val="16"/>
        </w:rPr>
        <w:t> </w:t>
      </w:r>
      <w:r>
        <w:rPr>
          <w:rFonts w:ascii="Times New Roman" w:hAnsi="Times New Roman"/>
          <w:i/>
          <w:color w:val="FF0000"/>
          <w:sz w:val="16"/>
        </w:rPr>
        <w:t>inválido</w:t>
      </w:r>
      <w:r>
        <w:rPr>
          <w:rFonts w:ascii="Times New Roman" w:hAnsi="Times New Roman"/>
          <w:i/>
          <w:color w:val="FF0000"/>
          <w:spacing w:val="-7"/>
          <w:sz w:val="16"/>
        </w:rPr>
        <w:t> </w:t>
      </w:r>
      <w:r>
        <w:rPr>
          <w:rFonts w:ascii="Times New Roman" w:hAnsi="Times New Roman"/>
          <w:i/>
          <w:color w:val="FF0000"/>
          <w:sz w:val="16"/>
        </w:rPr>
        <w:t>por</w:t>
      </w:r>
      <w:r>
        <w:rPr>
          <w:rFonts w:ascii="Times New Roman" w:hAnsi="Times New Roman"/>
          <w:i/>
          <w:color w:val="FF0000"/>
          <w:spacing w:val="-6"/>
          <w:sz w:val="16"/>
        </w:rPr>
        <w:t> </w:t>
      </w:r>
      <w:r>
        <w:rPr>
          <w:rFonts w:ascii="Times New Roman" w:hAnsi="Times New Roman"/>
          <w:i/>
          <w:color w:val="FF0000"/>
          <w:sz w:val="16"/>
        </w:rPr>
        <w:t>sentencia</w:t>
      </w:r>
      <w:r>
        <w:rPr>
          <w:rFonts w:ascii="Times New Roman" w:hAnsi="Times New Roman"/>
          <w:i/>
          <w:color w:val="FF0000"/>
          <w:spacing w:val="-7"/>
          <w:sz w:val="16"/>
        </w:rPr>
        <w:t> </w:t>
      </w:r>
      <w:r>
        <w:rPr>
          <w:rFonts w:ascii="Times New Roman" w:hAnsi="Times New Roman"/>
          <w:i/>
          <w:color w:val="FF0000"/>
          <w:sz w:val="16"/>
        </w:rPr>
        <w:t>de</w:t>
      </w:r>
      <w:r>
        <w:rPr>
          <w:rFonts w:ascii="Times New Roman" w:hAnsi="Times New Roman"/>
          <w:i/>
          <w:color w:val="FF0000"/>
          <w:spacing w:val="-6"/>
          <w:sz w:val="16"/>
        </w:rPr>
        <w:t> </w:t>
      </w:r>
      <w:r>
        <w:rPr>
          <w:rFonts w:ascii="Times New Roman" w:hAnsi="Times New Roman"/>
          <w:i/>
          <w:color w:val="FF0000"/>
          <w:sz w:val="16"/>
        </w:rPr>
        <w:t>la</w:t>
      </w:r>
      <w:r>
        <w:rPr>
          <w:rFonts w:ascii="Times New Roman" w:hAnsi="Times New Roman"/>
          <w:i/>
          <w:color w:val="FF0000"/>
          <w:spacing w:val="-6"/>
          <w:sz w:val="16"/>
        </w:rPr>
        <w:t> </w:t>
      </w:r>
      <w:r>
        <w:rPr>
          <w:rFonts w:ascii="Times New Roman" w:hAnsi="Times New Roman"/>
          <w:i/>
          <w:color w:val="FF0000"/>
          <w:sz w:val="16"/>
        </w:rPr>
        <w:t>SCJN</w:t>
      </w:r>
      <w:r>
        <w:rPr>
          <w:rFonts w:ascii="Times New Roman" w:hAnsi="Times New Roman"/>
          <w:i/>
          <w:color w:val="FF0000"/>
          <w:spacing w:val="-7"/>
          <w:sz w:val="16"/>
        </w:rPr>
        <w:t> </w:t>
      </w:r>
      <w:r>
        <w:rPr>
          <w:rFonts w:ascii="Times New Roman" w:hAnsi="Times New Roman"/>
          <w:i/>
          <w:color w:val="FF0000"/>
          <w:sz w:val="16"/>
        </w:rPr>
        <w:t>a</w:t>
      </w:r>
      <w:r>
        <w:rPr>
          <w:rFonts w:ascii="Times New Roman" w:hAnsi="Times New Roman"/>
          <w:i/>
          <w:color w:val="FF0000"/>
          <w:spacing w:val="-7"/>
          <w:sz w:val="16"/>
        </w:rPr>
        <w:t> </w:t>
      </w:r>
      <w:r>
        <w:rPr>
          <w:rFonts w:ascii="Times New Roman" w:hAnsi="Times New Roman"/>
          <w:i/>
          <w:color w:val="FF0000"/>
          <w:sz w:val="16"/>
        </w:rPr>
        <w:t>Acción</w:t>
      </w:r>
      <w:r>
        <w:rPr>
          <w:rFonts w:ascii="Times New Roman" w:hAnsi="Times New Roman"/>
          <w:i/>
          <w:color w:val="FF0000"/>
          <w:spacing w:val="-7"/>
          <w:sz w:val="16"/>
        </w:rPr>
        <w:t> </w:t>
      </w:r>
      <w:r>
        <w:rPr>
          <w:rFonts w:ascii="Times New Roman" w:hAnsi="Times New Roman"/>
          <w:i/>
          <w:color w:val="FF0000"/>
          <w:sz w:val="16"/>
        </w:rPr>
        <w:t>de</w:t>
      </w:r>
      <w:r>
        <w:rPr>
          <w:rFonts w:ascii="Times New Roman" w:hAnsi="Times New Roman"/>
          <w:i/>
          <w:color w:val="FF0000"/>
          <w:spacing w:val="-6"/>
          <w:sz w:val="16"/>
        </w:rPr>
        <w:t> </w:t>
      </w:r>
      <w:r>
        <w:rPr>
          <w:rFonts w:ascii="Times New Roman" w:hAnsi="Times New Roman"/>
          <w:i/>
          <w:color w:val="FF0000"/>
          <w:sz w:val="16"/>
        </w:rPr>
        <w:t>Inconstitucionalidad</w:t>
      </w:r>
      <w:r>
        <w:rPr>
          <w:rFonts w:ascii="Times New Roman" w:hAnsi="Times New Roman"/>
          <w:i/>
          <w:color w:val="FF0000"/>
          <w:spacing w:val="-1"/>
          <w:sz w:val="16"/>
        </w:rPr>
        <w:t> </w:t>
      </w:r>
      <w:r>
        <w:rPr>
          <w:rFonts w:ascii="Times New Roman" w:hAnsi="Times New Roman"/>
          <w:i/>
          <w:color w:val="FF0000"/>
          <w:sz w:val="16"/>
        </w:rPr>
        <w:t>notificada</w:t>
      </w:r>
      <w:r>
        <w:rPr>
          <w:rFonts w:ascii="Times New Roman" w:hAnsi="Times New Roman"/>
          <w:i/>
          <w:color w:val="FF0000"/>
          <w:spacing w:val="-6"/>
          <w:sz w:val="16"/>
        </w:rPr>
        <w:t> </w:t>
      </w:r>
      <w:r>
        <w:rPr>
          <w:rFonts w:ascii="Times New Roman" w:hAnsi="Times New Roman"/>
          <w:i/>
          <w:color w:val="FF0000"/>
          <w:sz w:val="16"/>
        </w:rPr>
        <w:t>10-09-2014</w:t>
      </w:r>
      <w:r>
        <w:rPr>
          <w:rFonts w:ascii="Times New Roman" w:hAnsi="Times New Roman"/>
          <w:i/>
          <w:color w:val="FF0000"/>
          <w:spacing w:val="-6"/>
          <w:sz w:val="16"/>
        </w:rPr>
        <w:t> </w:t>
      </w:r>
      <w:r>
        <w:rPr>
          <w:rFonts w:ascii="Times New Roman" w:hAnsi="Times New Roman"/>
          <w:i/>
          <w:color w:val="FF0000"/>
          <w:sz w:val="16"/>
        </w:rPr>
        <w:t>y</w:t>
      </w:r>
      <w:r>
        <w:rPr>
          <w:rFonts w:ascii="Times New Roman" w:hAnsi="Times New Roman"/>
          <w:i/>
          <w:color w:val="FF0000"/>
          <w:spacing w:val="-7"/>
          <w:sz w:val="16"/>
        </w:rPr>
        <w:t> </w:t>
      </w:r>
      <w:r>
        <w:rPr>
          <w:rFonts w:ascii="Times New Roman" w:hAnsi="Times New Roman"/>
          <w:i/>
          <w:color w:val="FF0000"/>
          <w:sz w:val="16"/>
        </w:rPr>
        <w:t>publicada</w:t>
      </w:r>
      <w:r>
        <w:rPr>
          <w:rFonts w:ascii="Times New Roman" w:hAnsi="Times New Roman"/>
          <w:i/>
          <w:color w:val="FF0000"/>
          <w:spacing w:val="-6"/>
          <w:sz w:val="16"/>
        </w:rPr>
        <w:t> </w:t>
      </w:r>
      <w:r>
        <w:rPr>
          <w:rFonts w:ascii="Times New Roman" w:hAnsi="Times New Roman"/>
          <w:i/>
          <w:color w:val="FF0000"/>
          <w:sz w:val="16"/>
        </w:rPr>
        <w:t>DOF</w:t>
      </w:r>
      <w:r>
        <w:rPr>
          <w:rFonts w:ascii="Times New Roman" w:hAnsi="Times New Roman"/>
          <w:i/>
          <w:color w:val="FF0000"/>
          <w:spacing w:val="-7"/>
          <w:sz w:val="16"/>
        </w:rPr>
        <w:t> </w:t>
      </w:r>
      <w:r>
        <w:rPr>
          <w:rFonts w:ascii="Times New Roman" w:hAnsi="Times New Roman"/>
          <w:i/>
          <w:color w:val="FF0000"/>
          <w:sz w:val="16"/>
        </w:rPr>
        <w:t>13-08-</w:t>
      </w:r>
      <w:r>
        <w:rPr>
          <w:rFonts w:ascii="Times New Roman" w:hAnsi="Times New Roman"/>
          <w:i/>
          <w:color w:val="FF0000"/>
          <w:spacing w:val="-4"/>
          <w:sz w:val="16"/>
        </w:rPr>
        <w:t>2015</w:t>
      </w:r>
    </w:p>
    <w:p>
      <w:pPr>
        <w:pStyle w:val="BodyText"/>
        <w:spacing w:before="47"/>
        <w:rPr>
          <w:rFonts w:ascii="Times New Roman"/>
          <w:i/>
          <w:sz w:val="16"/>
        </w:rPr>
      </w:pPr>
    </w:p>
    <w:p>
      <w:pPr>
        <w:pStyle w:val="ListParagraph"/>
        <w:numPr>
          <w:ilvl w:val="1"/>
          <w:numId w:val="68"/>
        </w:numPr>
        <w:tabs>
          <w:tab w:pos="1056" w:val="left" w:leader="none"/>
          <w:tab w:pos="1058" w:val="left" w:leader="none"/>
        </w:tabs>
        <w:spacing w:line="240" w:lineRule="auto" w:before="0" w:after="0"/>
        <w:ind w:left="1058" w:right="340" w:hanging="432"/>
        <w:jc w:val="both"/>
        <w:rPr>
          <w:sz w:val="20"/>
        </w:rPr>
      </w:pPr>
      <w:r>
        <w:rPr>
          <w:sz w:val="20"/>
        </w:rPr>
        <w:t>El gasto de los procesos internos de selección de candidatos, el cual no podrá ser mayor al dos por ciento del gasto ordinario establecido para el año en el cual se desarrolle el proceso interno;</w:t>
      </w:r>
    </w:p>
    <w:p>
      <w:pPr>
        <w:pStyle w:val="ListParagraph"/>
        <w:numPr>
          <w:ilvl w:val="1"/>
          <w:numId w:val="68"/>
        </w:numPr>
        <w:tabs>
          <w:tab w:pos="1056" w:val="left" w:leader="none"/>
          <w:tab w:pos="1058" w:val="left" w:leader="none"/>
        </w:tabs>
        <w:spacing w:line="242" w:lineRule="auto" w:before="229" w:after="0"/>
        <w:ind w:left="1058" w:right="344" w:hanging="432"/>
        <w:jc w:val="both"/>
        <w:rPr>
          <w:sz w:val="20"/>
        </w:rPr>
      </w:pPr>
      <w:r>
        <w:rPr>
          <w:sz w:val="20"/>
        </w:rPr>
        <w:t>Los sueldos y salarios del personal, arrendamiento de bienes muebles e inmuebles, papelería, energía eléctrica, combustible, viáticos y otros similares;</w:t>
      </w:r>
    </w:p>
    <w:p>
      <w:pPr>
        <w:pStyle w:val="ListParagraph"/>
        <w:numPr>
          <w:ilvl w:val="1"/>
          <w:numId w:val="68"/>
        </w:numPr>
        <w:tabs>
          <w:tab w:pos="1056" w:val="left" w:leader="none"/>
          <w:tab w:pos="1058" w:val="left" w:leader="none"/>
        </w:tabs>
        <w:spacing w:line="242" w:lineRule="auto" w:before="225" w:after="0"/>
        <w:ind w:left="1058" w:right="342" w:hanging="432"/>
        <w:jc w:val="both"/>
        <w:rPr>
          <w:sz w:val="20"/>
        </w:rPr>
      </w:pPr>
      <w:r>
        <w:rPr>
          <w:sz w:val="20"/>
        </w:rPr>
        <w:t>La propaganda de carácter institucional que lleven a cabo únicamente podrá difundir el emblema del partido político, así como las diferentes campañas de consolidación democrática, sin que en las mismas se establezca algún tipo de frase o leyenda que sugiera posicionamiento político alguno, y</w:t>
      </w:r>
    </w:p>
    <w:p>
      <w:pPr>
        <w:pStyle w:val="ListParagraph"/>
        <w:numPr>
          <w:ilvl w:val="1"/>
          <w:numId w:val="68"/>
        </w:numPr>
        <w:tabs>
          <w:tab w:pos="1056" w:val="left" w:leader="none"/>
          <w:tab w:pos="1058" w:val="left" w:leader="none"/>
        </w:tabs>
        <w:spacing w:line="240" w:lineRule="auto" w:before="223" w:after="0"/>
        <w:ind w:left="1058" w:right="334" w:hanging="432"/>
        <w:jc w:val="both"/>
        <w:rPr>
          <w:sz w:val="20"/>
        </w:rPr>
      </w:pPr>
      <w:r>
        <w:rPr>
          <w:color w:val="585858"/>
          <w:sz w:val="20"/>
        </w:rPr>
        <w:t>[Los gastos relativos a estructuras electorales que comprenden el conjunto de erogaciones necesarias para el sostenimiento y funcionamiento del personal que participa a nombre o beneficio del partido político en el ámbito sectorial, distrital, municipal, estatal o nacional de los partidos políticos en las campañas.]</w:t>
      </w:r>
    </w:p>
    <w:p>
      <w:pPr>
        <w:spacing w:line="183" w:lineRule="exact" w:before="0"/>
        <w:ind w:left="0" w:right="333" w:firstLine="0"/>
        <w:jc w:val="right"/>
        <w:rPr>
          <w:rFonts w:ascii="Times New Roman" w:hAnsi="Times New Roman"/>
          <w:i/>
          <w:sz w:val="16"/>
        </w:rPr>
      </w:pPr>
      <w:r>
        <w:rPr>
          <w:rFonts w:ascii="Times New Roman" w:hAnsi="Times New Roman"/>
          <w:i/>
          <w:color w:val="FF0000"/>
          <w:sz w:val="16"/>
        </w:rPr>
        <w:t>Inciso</w:t>
      </w:r>
      <w:r>
        <w:rPr>
          <w:rFonts w:ascii="Times New Roman" w:hAnsi="Times New Roman"/>
          <w:i/>
          <w:color w:val="FF0000"/>
          <w:spacing w:val="-7"/>
          <w:sz w:val="16"/>
        </w:rPr>
        <w:t> </w:t>
      </w:r>
      <w:r>
        <w:rPr>
          <w:rFonts w:ascii="Times New Roman" w:hAnsi="Times New Roman"/>
          <w:i/>
          <w:color w:val="FF0000"/>
          <w:sz w:val="16"/>
        </w:rPr>
        <w:t>declarado</w:t>
      </w:r>
      <w:r>
        <w:rPr>
          <w:rFonts w:ascii="Times New Roman" w:hAnsi="Times New Roman"/>
          <w:i/>
          <w:color w:val="FF0000"/>
          <w:spacing w:val="-7"/>
          <w:sz w:val="16"/>
        </w:rPr>
        <w:t> </w:t>
      </w:r>
      <w:r>
        <w:rPr>
          <w:rFonts w:ascii="Times New Roman" w:hAnsi="Times New Roman"/>
          <w:i/>
          <w:color w:val="FF0000"/>
          <w:sz w:val="16"/>
        </w:rPr>
        <w:t>inválido</w:t>
      </w:r>
      <w:r>
        <w:rPr>
          <w:rFonts w:ascii="Times New Roman" w:hAnsi="Times New Roman"/>
          <w:i/>
          <w:color w:val="FF0000"/>
          <w:spacing w:val="-7"/>
          <w:sz w:val="16"/>
        </w:rPr>
        <w:t> </w:t>
      </w:r>
      <w:r>
        <w:rPr>
          <w:rFonts w:ascii="Times New Roman" w:hAnsi="Times New Roman"/>
          <w:i/>
          <w:color w:val="FF0000"/>
          <w:sz w:val="16"/>
        </w:rPr>
        <w:t>por</w:t>
      </w:r>
      <w:r>
        <w:rPr>
          <w:rFonts w:ascii="Times New Roman" w:hAnsi="Times New Roman"/>
          <w:i/>
          <w:color w:val="FF0000"/>
          <w:spacing w:val="-7"/>
          <w:sz w:val="16"/>
        </w:rPr>
        <w:t> </w:t>
      </w:r>
      <w:r>
        <w:rPr>
          <w:rFonts w:ascii="Times New Roman" w:hAnsi="Times New Roman"/>
          <w:i/>
          <w:color w:val="FF0000"/>
          <w:sz w:val="16"/>
        </w:rPr>
        <w:t>sentencia</w:t>
      </w:r>
      <w:r>
        <w:rPr>
          <w:rFonts w:ascii="Times New Roman" w:hAnsi="Times New Roman"/>
          <w:i/>
          <w:color w:val="FF0000"/>
          <w:spacing w:val="-7"/>
          <w:sz w:val="16"/>
        </w:rPr>
        <w:t> </w:t>
      </w:r>
      <w:r>
        <w:rPr>
          <w:rFonts w:ascii="Times New Roman" w:hAnsi="Times New Roman"/>
          <w:i/>
          <w:color w:val="FF0000"/>
          <w:sz w:val="16"/>
        </w:rPr>
        <w:t>de</w:t>
      </w:r>
      <w:r>
        <w:rPr>
          <w:rFonts w:ascii="Times New Roman" w:hAnsi="Times New Roman"/>
          <w:i/>
          <w:color w:val="FF0000"/>
          <w:spacing w:val="-5"/>
          <w:sz w:val="16"/>
        </w:rPr>
        <w:t> </w:t>
      </w:r>
      <w:r>
        <w:rPr>
          <w:rFonts w:ascii="Times New Roman" w:hAnsi="Times New Roman"/>
          <w:i/>
          <w:color w:val="FF0000"/>
          <w:sz w:val="16"/>
        </w:rPr>
        <w:t>la</w:t>
      </w:r>
      <w:r>
        <w:rPr>
          <w:rFonts w:ascii="Times New Roman" w:hAnsi="Times New Roman"/>
          <w:i/>
          <w:color w:val="FF0000"/>
          <w:spacing w:val="-7"/>
          <w:sz w:val="16"/>
        </w:rPr>
        <w:t> </w:t>
      </w:r>
      <w:r>
        <w:rPr>
          <w:rFonts w:ascii="Times New Roman" w:hAnsi="Times New Roman"/>
          <w:i/>
          <w:color w:val="FF0000"/>
          <w:sz w:val="16"/>
        </w:rPr>
        <w:t>SCJN</w:t>
      </w:r>
      <w:r>
        <w:rPr>
          <w:rFonts w:ascii="Times New Roman" w:hAnsi="Times New Roman"/>
          <w:i/>
          <w:color w:val="FF0000"/>
          <w:spacing w:val="-7"/>
          <w:sz w:val="16"/>
        </w:rPr>
        <w:t> </w:t>
      </w:r>
      <w:r>
        <w:rPr>
          <w:rFonts w:ascii="Times New Roman" w:hAnsi="Times New Roman"/>
          <w:i/>
          <w:color w:val="FF0000"/>
          <w:sz w:val="16"/>
        </w:rPr>
        <w:t>a</w:t>
      </w:r>
      <w:r>
        <w:rPr>
          <w:rFonts w:ascii="Times New Roman" w:hAnsi="Times New Roman"/>
          <w:i/>
          <w:color w:val="FF0000"/>
          <w:spacing w:val="-7"/>
          <w:sz w:val="16"/>
        </w:rPr>
        <w:t> </w:t>
      </w:r>
      <w:r>
        <w:rPr>
          <w:rFonts w:ascii="Times New Roman" w:hAnsi="Times New Roman"/>
          <w:i/>
          <w:color w:val="FF0000"/>
          <w:sz w:val="16"/>
        </w:rPr>
        <w:t>Acción</w:t>
      </w:r>
      <w:r>
        <w:rPr>
          <w:rFonts w:ascii="Times New Roman" w:hAnsi="Times New Roman"/>
          <w:i/>
          <w:color w:val="FF0000"/>
          <w:spacing w:val="-7"/>
          <w:sz w:val="16"/>
        </w:rPr>
        <w:t> </w:t>
      </w:r>
      <w:r>
        <w:rPr>
          <w:rFonts w:ascii="Times New Roman" w:hAnsi="Times New Roman"/>
          <w:i/>
          <w:color w:val="FF0000"/>
          <w:sz w:val="16"/>
        </w:rPr>
        <w:t>de</w:t>
      </w:r>
      <w:r>
        <w:rPr>
          <w:rFonts w:ascii="Times New Roman" w:hAnsi="Times New Roman"/>
          <w:i/>
          <w:color w:val="FF0000"/>
          <w:spacing w:val="-5"/>
          <w:sz w:val="16"/>
        </w:rPr>
        <w:t> </w:t>
      </w:r>
      <w:r>
        <w:rPr>
          <w:rFonts w:ascii="Times New Roman" w:hAnsi="Times New Roman"/>
          <w:i/>
          <w:color w:val="FF0000"/>
          <w:sz w:val="16"/>
        </w:rPr>
        <w:t>Inconstitucionalidad</w:t>
      </w:r>
      <w:r>
        <w:rPr>
          <w:rFonts w:ascii="Times New Roman" w:hAnsi="Times New Roman"/>
          <w:i/>
          <w:color w:val="FF0000"/>
          <w:spacing w:val="-1"/>
          <w:sz w:val="16"/>
        </w:rPr>
        <w:t> </w:t>
      </w:r>
      <w:r>
        <w:rPr>
          <w:rFonts w:ascii="Times New Roman" w:hAnsi="Times New Roman"/>
          <w:i/>
          <w:color w:val="FF0000"/>
          <w:sz w:val="16"/>
        </w:rPr>
        <w:t>notificada</w:t>
      </w:r>
      <w:r>
        <w:rPr>
          <w:rFonts w:ascii="Times New Roman" w:hAnsi="Times New Roman"/>
          <w:i/>
          <w:color w:val="FF0000"/>
          <w:spacing w:val="-7"/>
          <w:sz w:val="16"/>
        </w:rPr>
        <w:t> </w:t>
      </w:r>
      <w:r>
        <w:rPr>
          <w:rFonts w:ascii="Times New Roman" w:hAnsi="Times New Roman"/>
          <w:i/>
          <w:color w:val="FF0000"/>
          <w:sz w:val="16"/>
        </w:rPr>
        <w:t>10-09-2014</w:t>
      </w:r>
      <w:r>
        <w:rPr>
          <w:rFonts w:ascii="Times New Roman" w:hAnsi="Times New Roman"/>
          <w:i/>
          <w:color w:val="FF0000"/>
          <w:spacing w:val="-5"/>
          <w:sz w:val="16"/>
        </w:rPr>
        <w:t> </w:t>
      </w:r>
      <w:r>
        <w:rPr>
          <w:rFonts w:ascii="Times New Roman" w:hAnsi="Times New Roman"/>
          <w:i/>
          <w:color w:val="FF0000"/>
          <w:sz w:val="16"/>
        </w:rPr>
        <w:t>y</w:t>
      </w:r>
      <w:r>
        <w:rPr>
          <w:rFonts w:ascii="Times New Roman" w:hAnsi="Times New Roman"/>
          <w:i/>
          <w:color w:val="FF0000"/>
          <w:spacing w:val="-7"/>
          <w:sz w:val="16"/>
        </w:rPr>
        <w:t> </w:t>
      </w:r>
      <w:r>
        <w:rPr>
          <w:rFonts w:ascii="Times New Roman" w:hAnsi="Times New Roman"/>
          <w:i/>
          <w:color w:val="FF0000"/>
          <w:sz w:val="16"/>
        </w:rPr>
        <w:t>publicada</w:t>
      </w:r>
      <w:r>
        <w:rPr>
          <w:rFonts w:ascii="Times New Roman" w:hAnsi="Times New Roman"/>
          <w:i/>
          <w:color w:val="FF0000"/>
          <w:spacing w:val="-6"/>
          <w:sz w:val="16"/>
        </w:rPr>
        <w:t> </w:t>
      </w:r>
      <w:r>
        <w:rPr>
          <w:rFonts w:ascii="Times New Roman" w:hAnsi="Times New Roman"/>
          <w:i/>
          <w:color w:val="FF0000"/>
          <w:sz w:val="16"/>
        </w:rPr>
        <w:t>DOF</w:t>
      </w:r>
      <w:r>
        <w:rPr>
          <w:rFonts w:ascii="Times New Roman" w:hAnsi="Times New Roman"/>
          <w:i/>
          <w:color w:val="FF0000"/>
          <w:spacing w:val="-7"/>
          <w:sz w:val="16"/>
        </w:rPr>
        <w:t> </w:t>
      </w:r>
      <w:r>
        <w:rPr>
          <w:rFonts w:ascii="Times New Roman" w:hAnsi="Times New Roman"/>
          <w:i/>
          <w:color w:val="FF0000"/>
          <w:sz w:val="16"/>
        </w:rPr>
        <w:t>13-08-</w:t>
      </w:r>
      <w:r>
        <w:rPr>
          <w:rFonts w:ascii="Times New Roman" w:hAnsi="Times New Roman"/>
          <w:i/>
          <w:color w:val="FF0000"/>
          <w:spacing w:val="-4"/>
          <w:sz w:val="16"/>
        </w:rPr>
        <w:t>2015</w:t>
      </w:r>
    </w:p>
    <w:p>
      <w:pPr>
        <w:pStyle w:val="BodyText"/>
        <w:spacing w:before="45"/>
        <w:rPr>
          <w:rFonts w:ascii="Times New Roman"/>
          <w:i/>
          <w:sz w:val="16"/>
        </w:rPr>
      </w:pPr>
    </w:p>
    <w:p>
      <w:pPr>
        <w:pStyle w:val="ListParagraph"/>
        <w:numPr>
          <w:ilvl w:val="0"/>
          <w:numId w:val="68"/>
        </w:numPr>
        <w:tabs>
          <w:tab w:pos="886" w:val="left" w:leader="none"/>
        </w:tabs>
        <w:spacing w:line="242" w:lineRule="auto" w:before="0" w:after="0"/>
        <w:ind w:left="338" w:right="333" w:firstLine="288"/>
        <w:jc w:val="left"/>
        <w:rPr>
          <w:sz w:val="20"/>
        </w:rPr>
      </w:pPr>
      <w:r>
        <w:rPr>
          <w:color w:val="585858"/>
          <w:sz w:val="20"/>
        </w:rPr>
        <w:t>[Los</w:t>
      </w:r>
      <w:r>
        <w:rPr>
          <w:color w:val="585858"/>
          <w:spacing w:val="37"/>
          <w:sz w:val="20"/>
        </w:rPr>
        <w:t> </w:t>
      </w:r>
      <w:r>
        <w:rPr>
          <w:color w:val="585858"/>
          <w:sz w:val="20"/>
        </w:rPr>
        <w:t>gastos</w:t>
      </w:r>
      <w:r>
        <w:rPr>
          <w:color w:val="585858"/>
          <w:spacing w:val="37"/>
          <w:sz w:val="20"/>
        </w:rPr>
        <w:t> </w:t>
      </w:r>
      <w:r>
        <w:rPr>
          <w:color w:val="585858"/>
          <w:sz w:val="20"/>
        </w:rPr>
        <w:t>de</w:t>
      </w:r>
      <w:r>
        <w:rPr>
          <w:color w:val="585858"/>
          <w:spacing w:val="38"/>
          <w:sz w:val="20"/>
        </w:rPr>
        <w:t> </w:t>
      </w:r>
      <w:r>
        <w:rPr>
          <w:color w:val="585858"/>
          <w:sz w:val="20"/>
        </w:rPr>
        <w:t>estructuras</w:t>
      </w:r>
      <w:r>
        <w:rPr>
          <w:color w:val="585858"/>
          <w:spacing w:val="37"/>
          <w:sz w:val="20"/>
        </w:rPr>
        <w:t> </w:t>
      </w:r>
      <w:r>
        <w:rPr>
          <w:color w:val="585858"/>
          <w:sz w:val="20"/>
        </w:rPr>
        <w:t>electorales</w:t>
      </w:r>
      <w:r>
        <w:rPr>
          <w:color w:val="585858"/>
          <w:spacing w:val="39"/>
          <w:sz w:val="20"/>
        </w:rPr>
        <w:t> </w:t>
      </w:r>
      <w:r>
        <w:rPr>
          <w:color w:val="585858"/>
          <w:sz w:val="20"/>
        </w:rPr>
        <w:t>comprenderán</w:t>
      </w:r>
      <w:r>
        <w:rPr>
          <w:color w:val="585858"/>
          <w:spacing w:val="35"/>
          <w:sz w:val="20"/>
        </w:rPr>
        <w:t> </w:t>
      </w:r>
      <w:r>
        <w:rPr>
          <w:color w:val="585858"/>
          <w:sz w:val="20"/>
        </w:rPr>
        <w:t>los</w:t>
      </w:r>
      <w:r>
        <w:rPr>
          <w:color w:val="585858"/>
          <w:spacing w:val="37"/>
          <w:sz w:val="20"/>
        </w:rPr>
        <w:t> </w:t>
      </w:r>
      <w:r>
        <w:rPr>
          <w:color w:val="585858"/>
          <w:sz w:val="20"/>
        </w:rPr>
        <w:t>realizados</w:t>
      </w:r>
      <w:r>
        <w:rPr>
          <w:color w:val="585858"/>
          <w:spacing w:val="37"/>
          <w:sz w:val="20"/>
        </w:rPr>
        <w:t> </w:t>
      </w:r>
      <w:r>
        <w:rPr>
          <w:color w:val="585858"/>
          <w:sz w:val="20"/>
        </w:rPr>
        <w:t>para</w:t>
      </w:r>
      <w:r>
        <w:rPr>
          <w:color w:val="585858"/>
          <w:spacing w:val="36"/>
          <w:sz w:val="20"/>
        </w:rPr>
        <w:t> </w:t>
      </w:r>
      <w:r>
        <w:rPr>
          <w:color w:val="585858"/>
          <w:sz w:val="20"/>
        </w:rPr>
        <w:t>el</w:t>
      </w:r>
      <w:r>
        <w:rPr>
          <w:color w:val="585858"/>
          <w:spacing w:val="37"/>
          <w:sz w:val="20"/>
        </w:rPr>
        <w:t> </w:t>
      </w:r>
      <w:r>
        <w:rPr>
          <w:color w:val="585858"/>
          <w:sz w:val="20"/>
        </w:rPr>
        <w:t>pago</w:t>
      </w:r>
      <w:r>
        <w:rPr>
          <w:color w:val="585858"/>
          <w:spacing w:val="36"/>
          <w:sz w:val="20"/>
        </w:rPr>
        <w:t> </w:t>
      </w:r>
      <w:r>
        <w:rPr>
          <w:color w:val="585858"/>
          <w:sz w:val="20"/>
        </w:rPr>
        <w:t>de</w:t>
      </w:r>
      <w:r>
        <w:rPr>
          <w:color w:val="585858"/>
          <w:spacing w:val="38"/>
          <w:sz w:val="20"/>
        </w:rPr>
        <w:t> </w:t>
      </w:r>
      <w:r>
        <w:rPr>
          <w:color w:val="585858"/>
          <w:sz w:val="20"/>
        </w:rPr>
        <w:t>viáticos</w:t>
      </w:r>
      <w:r>
        <w:rPr>
          <w:color w:val="585858"/>
          <w:spacing w:val="40"/>
          <w:sz w:val="20"/>
        </w:rPr>
        <w:t> </w:t>
      </w:r>
      <w:r>
        <w:rPr>
          <w:color w:val="585858"/>
          <w:sz w:val="20"/>
        </w:rPr>
        <w:t>y alimentos de:</w:t>
      </w:r>
    </w:p>
    <w:p>
      <w:pPr>
        <w:pStyle w:val="ListParagraph"/>
        <w:numPr>
          <w:ilvl w:val="1"/>
          <w:numId w:val="68"/>
        </w:numPr>
        <w:tabs>
          <w:tab w:pos="1056" w:val="left" w:leader="none"/>
          <w:tab w:pos="1058" w:val="left" w:leader="none"/>
        </w:tabs>
        <w:spacing w:line="242" w:lineRule="auto" w:before="227" w:after="0"/>
        <w:ind w:left="1058" w:right="345" w:hanging="432"/>
        <w:jc w:val="both"/>
        <w:rPr>
          <w:sz w:val="20"/>
        </w:rPr>
      </w:pPr>
      <w:r>
        <w:rPr>
          <w:color w:val="585858"/>
          <w:sz w:val="20"/>
        </w:rPr>
        <w:t>Los integrantes de los órganos internos de los partidos políticos en sus actividades estatutarias ordinarias y extraordinarias;</w:t>
      </w:r>
    </w:p>
    <w:p>
      <w:pPr>
        <w:pStyle w:val="ListParagraph"/>
        <w:numPr>
          <w:ilvl w:val="1"/>
          <w:numId w:val="68"/>
        </w:numPr>
        <w:tabs>
          <w:tab w:pos="1056" w:val="left" w:leader="none"/>
          <w:tab w:pos="1058" w:val="left" w:leader="none"/>
        </w:tabs>
        <w:spacing w:line="242" w:lineRule="auto" w:before="224" w:after="0"/>
        <w:ind w:left="1058" w:right="341" w:hanging="432"/>
        <w:jc w:val="both"/>
        <w:rPr>
          <w:sz w:val="20"/>
        </w:rPr>
      </w:pPr>
      <w:r>
        <w:rPr>
          <w:color w:val="585858"/>
          <w:sz w:val="20"/>
        </w:rPr>
        <w:t>Los</w:t>
      </w:r>
      <w:r>
        <w:rPr>
          <w:color w:val="585858"/>
          <w:spacing w:val="-3"/>
          <w:sz w:val="20"/>
        </w:rPr>
        <w:t> </w:t>
      </w:r>
      <w:r>
        <w:rPr>
          <w:color w:val="585858"/>
          <w:sz w:val="20"/>
        </w:rPr>
        <w:t>integrantes</w:t>
      </w:r>
      <w:r>
        <w:rPr>
          <w:color w:val="585858"/>
          <w:spacing w:val="-3"/>
          <w:sz w:val="20"/>
        </w:rPr>
        <w:t> </w:t>
      </w:r>
      <w:r>
        <w:rPr>
          <w:color w:val="585858"/>
          <w:sz w:val="20"/>
        </w:rPr>
        <w:t>de</w:t>
      </w:r>
      <w:r>
        <w:rPr>
          <w:color w:val="585858"/>
          <w:spacing w:val="-4"/>
          <w:sz w:val="20"/>
        </w:rPr>
        <w:t> </w:t>
      </w:r>
      <w:r>
        <w:rPr>
          <w:color w:val="585858"/>
          <w:sz w:val="20"/>
        </w:rPr>
        <w:t>los</w:t>
      </w:r>
      <w:r>
        <w:rPr>
          <w:color w:val="585858"/>
          <w:spacing w:val="-3"/>
          <w:sz w:val="20"/>
        </w:rPr>
        <w:t> </w:t>
      </w:r>
      <w:r>
        <w:rPr>
          <w:color w:val="585858"/>
          <w:sz w:val="20"/>
        </w:rPr>
        <w:t>comités</w:t>
      </w:r>
      <w:r>
        <w:rPr>
          <w:color w:val="585858"/>
          <w:spacing w:val="-3"/>
          <w:sz w:val="20"/>
        </w:rPr>
        <w:t> </w:t>
      </w:r>
      <w:r>
        <w:rPr>
          <w:color w:val="585858"/>
          <w:sz w:val="20"/>
        </w:rPr>
        <w:t>o</w:t>
      </w:r>
      <w:r>
        <w:rPr>
          <w:color w:val="585858"/>
          <w:spacing w:val="-5"/>
          <w:sz w:val="20"/>
        </w:rPr>
        <w:t> </w:t>
      </w:r>
      <w:r>
        <w:rPr>
          <w:color w:val="585858"/>
          <w:sz w:val="20"/>
        </w:rPr>
        <w:t>equivalentes</w:t>
      </w:r>
      <w:r>
        <w:rPr>
          <w:color w:val="585858"/>
          <w:spacing w:val="-3"/>
          <w:sz w:val="20"/>
        </w:rPr>
        <w:t> </w:t>
      </w:r>
      <w:r>
        <w:rPr>
          <w:color w:val="585858"/>
          <w:sz w:val="20"/>
        </w:rPr>
        <w:t>en</w:t>
      </w:r>
      <w:r>
        <w:rPr>
          <w:color w:val="585858"/>
          <w:spacing w:val="-4"/>
          <w:sz w:val="20"/>
        </w:rPr>
        <w:t> </w:t>
      </w:r>
      <w:r>
        <w:rPr>
          <w:color w:val="585858"/>
          <w:sz w:val="20"/>
        </w:rPr>
        <w:t>las</w:t>
      </w:r>
      <w:r>
        <w:rPr>
          <w:color w:val="585858"/>
          <w:spacing w:val="-3"/>
          <w:sz w:val="20"/>
        </w:rPr>
        <w:t> </w:t>
      </w:r>
      <w:r>
        <w:rPr>
          <w:color w:val="585858"/>
          <w:sz w:val="20"/>
        </w:rPr>
        <w:t>entidades</w:t>
      </w:r>
      <w:r>
        <w:rPr>
          <w:color w:val="585858"/>
          <w:spacing w:val="-3"/>
          <w:sz w:val="20"/>
        </w:rPr>
        <w:t> </w:t>
      </w:r>
      <w:r>
        <w:rPr>
          <w:color w:val="585858"/>
          <w:sz w:val="20"/>
        </w:rPr>
        <w:t>federativas,</w:t>
      </w:r>
      <w:r>
        <w:rPr>
          <w:color w:val="585858"/>
          <w:spacing w:val="-2"/>
          <w:sz w:val="20"/>
        </w:rPr>
        <w:t> </w:t>
      </w:r>
      <w:r>
        <w:rPr>
          <w:color w:val="585858"/>
          <w:sz w:val="20"/>
        </w:rPr>
        <w:t>previstos</w:t>
      </w:r>
      <w:r>
        <w:rPr>
          <w:color w:val="585858"/>
          <w:spacing w:val="-3"/>
          <w:sz w:val="20"/>
        </w:rPr>
        <w:t> </w:t>
      </w:r>
      <w:r>
        <w:rPr>
          <w:color w:val="585858"/>
          <w:sz w:val="20"/>
        </w:rPr>
        <w:t>en</w:t>
      </w:r>
      <w:r>
        <w:rPr>
          <w:color w:val="585858"/>
          <w:spacing w:val="-3"/>
          <w:sz w:val="20"/>
        </w:rPr>
        <w:t> </w:t>
      </w:r>
      <w:r>
        <w:rPr>
          <w:color w:val="585858"/>
          <w:sz w:val="20"/>
        </w:rPr>
        <w:t>el</w:t>
      </w:r>
      <w:r>
        <w:rPr>
          <w:color w:val="585858"/>
          <w:spacing w:val="-3"/>
          <w:sz w:val="20"/>
        </w:rPr>
        <w:t> </w:t>
      </w:r>
      <w:r>
        <w:rPr>
          <w:color w:val="585858"/>
          <w:sz w:val="20"/>
        </w:rPr>
        <w:t>párrafo 2 del artículo 43 de esta Ley, en actividades ante los órganos internos de los partidos políticos </w:t>
      </w:r>
      <w:r>
        <w:rPr>
          <w:color w:val="585858"/>
          <w:spacing w:val="-2"/>
          <w:sz w:val="20"/>
        </w:rPr>
        <w:t>nacionales;</w:t>
      </w:r>
    </w:p>
    <w:p>
      <w:pPr>
        <w:pStyle w:val="ListParagraph"/>
        <w:numPr>
          <w:ilvl w:val="1"/>
          <w:numId w:val="68"/>
        </w:numPr>
        <w:tabs>
          <w:tab w:pos="1056" w:val="left" w:leader="none"/>
          <w:tab w:pos="1058" w:val="left" w:leader="none"/>
        </w:tabs>
        <w:spacing w:line="240" w:lineRule="auto" w:before="225" w:after="0"/>
        <w:ind w:left="1058" w:right="338" w:hanging="432"/>
        <w:jc w:val="both"/>
        <w:rPr>
          <w:sz w:val="20"/>
        </w:rPr>
      </w:pPr>
      <w:r>
        <w:rPr>
          <w:color w:val="585858"/>
          <w:sz w:val="20"/>
        </w:rPr>
        <w:t>Los integrantes de los órganos internos de los partidos políticos nacionales ante los comités o equivalentes en las entidades federativas previstos en el párrafo 2 del artículo 43 de esta Ley;</w:t>
      </w:r>
    </w:p>
    <w:p>
      <w:pPr>
        <w:pStyle w:val="ListParagraph"/>
        <w:numPr>
          <w:ilvl w:val="1"/>
          <w:numId w:val="68"/>
        </w:numPr>
        <w:tabs>
          <w:tab w:pos="1056" w:val="left" w:leader="none"/>
          <w:tab w:pos="1058" w:val="left" w:leader="none"/>
        </w:tabs>
        <w:spacing w:line="242" w:lineRule="auto" w:before="229" w:after="0"/>
        <w:ind w:left="1058" w:right="332" w:hanging="432"/>
        <w:jc w:val="both"/>
        <w:rPr>
          <w:sz w:val="20"/>
        </w:rPr>
      </w:pPr>
      <w:r>
        <w:rPr>
          <w:color w:val="585858"/>
          <w:sz w:val="20"/>
        </w:rPr>
        <w:t>Los representantes de los partidos políticos ante el Instituto o ante los Organismos Públicos </w:t>
      </w:r>
      <w:r>
        <w:rPr>
          <w:color w:val="585858"/>
          <w:spacing w:val="-2"/>
          <w:sz w:val="20"/>
        </w:rPr>
        <w:t>Locales;</w:t>
      </w:r>
    </w:p>
    <w:p>
      <w:pPr>
        <w:pStyle w:val="ListParagraph"/>
        <w:numPr>
          <w:ilvl w:val="1"/>
          <w:numId w:val="68"/>
        </w:numPr>
        <w:tabs>
          <w:tab w:pos="1058" w:val="left" w:leader="none"/>
        </w:tabs>
        <w:spacing w:line="240" w:lineRule="auto" w:before="226" w:after="0"/>
        <w:ind w:left="1058" w:right="0" w:hanging="432"/>
        <w:jc w:val="left"/>
        <w:rPr>
          <w:sz w:val="20"/>
        </w:rPr>
      </w:pPr>
      <w:r>
        <w:rPr>
          <w:color w:val="585858"/>
          <w:sz w:val="20"/>
        </w:rPr>
        <w:t>Los</w:t>
      </w:r>
      <w:r>
        <w:rPr>
          <w:color w:val="585858"/>
          <w:spacing w:val="-7"/>
          <w:sz w:val="20"/>
        </w:rPr>
        <w:t> </w:t>
      </w:r>
      <w:r>
        <w:rPr>
          <w:color w:val="585858"/>
          <w:sz w:val="20"/>
        </w:rPr>
        <w:t>representantes</w:t>
      </w:r>
      <w:r>
        <w:rPr>
          <w:color w:val="585858"/>
          <w:spacing w:val="-7"/>
          <w:sz w:val="20"/>
        </w:rPr>
        <w:t> </w:t>
      </w:r>
      <w:r>
        <w:rPr>
          <w:color w:val="585858"/>
          <w:sz w:val="20"/>
        </w:rPr>
        <w:t>de</w:t>
      </w:r>
      <w:r>
        <w:rPr>
          <w:color w:val="585858"/>
          <w:spacing w:val="-6"/>
          <w:sz w:val="20"/>
        </w:rPr>
        <w:t> </w:t>
      </w:r>
      <w:r>
        <w:rPr>
          <w:color w:val="585858"/>
          <w:sz w:val="20"/>
        </w:rPr>
        <w:t>los</w:t>
      </w:r>
      <w:r>
        <w:rPr>
          <w:color w:val="585858"/>
          <w:spacing w:val="-5"/>
          <w:sz w:val="20"/>
        </w:rPr>
        <w:t> </w:t>
      </w:r>
      <w:r>
        <w:rPr>
          <w:color w:val="585858"/>
          <w:sz w:val="20"/>
        </w:rPr>
        <w:t>partidos</w:t>
      </w:r>
      <w:r>
        <w:rPr>
          <w:color w:val="585858"/>
          <w:spacing w:val="-7"/>
          <w:sz w:val="20"/>
        </w:rPr>
        <w:t> </w:t>
      </w:r>
      <w:r>
        <w:rPr>
          <w:color w:val="585858"/>
          <w:sz w:val="20"/>
        </w:rPr>
        <w:t>políticos</w:t>
      </w:r>
      <w:r>
        <w:rPr>
          <w:color w:val="585858"/>
          <w:spacing w:val="-7"/>
          <w:sz w:val="20"/>
        </w:rPr>
        <w:t> </w:t>
      </w:r>
      <w:r>
        <w:rPr>
          <w:color w:val="585858"/>
          <w:sz w:val="20"/>
        </w:rPr>
        <w:t>en</w:t>
      </w:r>
      <w:r>
        <w:rPr>
          <w:color w:val="585858"/>
          <w:spacing w:val="-6"/>
          <w:sz w:val="20"/>
        </w:rPr>
        <w:t> </w:t>
      </w:r>
      <w:r>
        <w:rPr>
          <w:color w:val="585858"/>
          <w:sz w:val="20"/>
        </w:rPr>
        <w:t>las</w:t>
      </w:r>
      <w:r>
        <w:rPr>
          <w:color w:val="585858"/>
          <w:spacing w:val="-7"/>
          <w:sz w:val="20"/>
        </w:rPr>
        <w:t> </w:t>
      </w:r>
      <w:r>
        <w:rPr>
          <w:color w:val="585858"/>
          <w:sz w:val="20"/>
        </w:rPr>
        <w:t>casillas</w:t>
      </w:r>
      <w:r>
        <w:rPr>
          <w:color w:val="585858"/>
          <w:spacing w:val="-7"/>
          <w:sz w:val="20"/>
        </w:rPr>
        <w:t> </w:t>
      </w:r>
      <w:r>
        <w:rPr>
          <w:color w:val="585858"/>
          <w:sz w:val="20"/>
        </w:rPr>
        <w:t>de</w:t>
      </w:r>
      <w:r>
        <w:rPr>
          <w:color w:val="585858"/>
          <w:spacing w:val="-8"/>
          <w:sz w:val="20"/>
        </w:rPr>
        <w:t> </w:t>
      </w:r>
      <w:r>
        <w:rPr>
          <w:color w:val="585858"/>
          <w:sz w:val="20"/>
        </w:rPr>
        <w:t>recepción</w:t>
      </w:r>
      <w:r>
        <w:rPr>
          <w:color w:val="585858"/>
          <w:spacing w:val="-8"/>
          <w:sz w:val="20"/>
        </w:rPr>
        <w:t> </w:t>
      </w:r>
      <w:r>
        <w:rPr>
          <w:color w:val="585858"/>
          <w:sz w:val="20"/>
        </w:rPr>
        <w:t>del</w:t>
      </w:r>
      <w:r>
        <w:rPr>
          <w:color w:val="585858"/>
          <w:spacing w:val="-6"/>
          <w:sz w:val="20"/>
        </w:rPr>
        <w:t> </w:t>
      </w:r>
      <w:r>
        <w:rPr>
          <w:color w:val="585858"/>
          <w:spacing w:val="-2"/>
          <w:sz w:val="20"/>
        </w:rPr>
        <w:t>voto;</w:t>
      </w:r>
    </w:p>
    <w:p>
      <w:pPr>
        <w:pStyle w:val="ListParagraph"/>
        <w:numPr>
          <w:ilvl w:val="1"/>
          <w:numId w:val="68"/>
        </w:numPr>
        <w:tabs>
          <w:tab w:pos="1056" w:val="left" w:leader="none"/>
          <w:tab w:pos="1058" w:val="left" w:leader="none"/>
        </w:tabs>
        <w:spacing w:line="242" w:lineRule="auto" w:before="229" w:after="0"/>
        <w:ind w:left="1058" w:right="336" w:hanging="432"/>
        <w:jc w:val="both"/>
        <w:rPr>
          <w:sz w:val="20"/>
        </w:rPr>
      </w:pPr>
      <w:r>
        <w:rPr>
          <w:color w:val="585858"/>
          <w:sz w:val="20"/>
        </w:rPr>
        <w:t>Los que deriven del acuerdo emitido por el Consejo General a propuesta de la Comisión de Fiscalización, previo a la entrega de los informes de gastos ordinarios de cada uno de los ejercicios, y</w:t>
      </w:r>
    </w:p>
    <w:p>
      <w:pPr>
        <w:pStyle w:val="ListParagraph"/>
        <w:numPr>
          <w:ilvl w:val="1"/>
          <w:numId w:val="68"/>
        </w:numPr>
        <w:tabs>
          <w:tab w:pos="1056" w:val="left" w:leader="none"/>
          <w:tab w:pos="1058" w:val="left" w:leader="none"/>
        </w:tabs>
        <w:spacing w:line="240" w:lineRule="auto" w:before="225" w:after="0"/>
        <w:ind w:left="1058" w:right="347" w:hanging="432"/>
        <w:jc w:val="both"/>
        <w:rPr>
          <w:sz w:val="20"/>
        </w:rPr>
      </w:pPr>
      <w:r>
        <w:rPr>
          <w:color w:val="585858"/>
          <w:sz w:val="20"/>
        </w:rPr>
        <w:t>La propaganda institucional que difunda los logros de gobierno de cada uno de los partidos políticos o coaliciones.]</w:t>
      </w:r>
    </w:p>
    <w:p>
      <w:pPr>
        <w:spacing w:line="182" w:lineRule="exact" w:before="0"/>
        <w:ind w:left="0" w:right="333" w:firstLine="0"/>
        <w:jc w:val="right"/>
        <w:rPr>
          <w:rFonts w:ascii="Times New Roman" w:hAnsi="Times New Roman"/>
          <w:i/>
          <w:sz w:val="16"/>
        </w:rPr>
      </w:pPr>
      <w:r>
        <w:rPr>
          <w:rFonts w:ascii="Times New Roman" w:hAnsi="Times New Roman"/>
          <w:i/>
          <w:color w:val="FF0000"/>
          <w:sz w:val="16"/>
        </w:rPr>
        <w:t>Párrafo</w:t>
      </w:r>
      <w:r>
        <w:rPr>
          <w:rFonts w:ascii="Times New Roman" w:hAnsi="Times New Roman"/>
          <w:i/>
          <w:color w:val="FF0000"/>
          <w:spacing w:val="-7"/>
          <w:sz w:val="16"/>
        </w:rPr>
        <w:t> </w:t>
      </w:r>
      <w:r>
        <w:rPr>
          <w:rFonts w:ascii="Times New Roman" w:hAnsi="Times New Roman"/>
          <w:i/>
          <w:color w:val="FF0000"/>
          <w:sz w:val="16"/>
        </w:rPr>
        <w:t>3</w:t>
      </w:r>
      <w:r>
        <w:rPr>
          <w:rFonts w:ascii="Times New Roman" w:hAnsi="Times New Roman"/>
          <w:i/>
          <w:color w:val="FF0000"/>
          <w:spacing w:val="-6"/>
          <w:sz w:val="16"/>
        </w:rPr>
        <w:t> </w:t>
      </w:r>
      <w:r>
        <w:rPr>
          <w:rFonts w:ascii="Times New Roman" w:hAnsi="Times New Roman"/>
          <w:i/>
          <w:color w:val="FF0000"/>
          <w:sz w:val="16"/>
        </w:rPr>
        <w:t>declarado</w:t>
      </w:r>
      <w:r>
        <w:rPr>
          <w:rFonts w:ascii="Times New Roman" w:hAnsi="Times New Roman"/>
          <w:i/>
          <w:color w:val="FF0000"/>
          <w:spacing w:val="-6"/>
          <w:sz w:val="16"/>
        </w:rPr>
        <w:t> </w:t>
      </w:r>
      <w:r>
        <w:rPr>
          <w:rFonts w:ascii="Times New Roman" w:hAnsi="Times New Roman"/>
          <w:i/>
          <w:color w:val="FF0000"/>
          <w:sz w:val="16"/>
        </w:rPr>
        <w:t>inválido</w:t>
      </w:r>
      <w:r>
        <w:rPr>
          <w:rFonts w:ascii="Times New Roman" w:hAnsi="Times New Roman"/>
          <w:i/>
          <w:color w:val="FF0000"/>
          <w:spacing w:val="-7"/>
          <w:sz w:val="16"/>
        </w:rPr>
        <w:t> </w:t>
      </w:r>
      <w:r>
        <w:rPr>
          <w:rFonts w:ascii="Times New Roman" w:hAnsi="Times New Roman"/>
          <w:i/>
          <w:color w:val="FF0000"/>
          <w:sz w:val="16"/>
        </w:rPr>
        <w:t>por</w:t>
      </w:r>
      <w:r>
        <w:rPr>
          <w:rFonts w:ascii="Times New Roman" w:hAnsi="Times New Roman"/>
          <w:i/>
          <w:color w:val="FF0000"/>
          <w:spacing w:val="-7"/>
          <w:sz w:val="16"/>
        </w:rPr>
        <w:t> </w:t>
      </w:r>
      <w:r>
        <w:rPr>
          <w:rFonts w:ascii="Times New Roman" w:hAnsi="Times New Roman"/>
          <w:i/>
          <w:color w:val="FF0000"/>
          <w:sz w:val="16"/>
        </w:rPr>
        <w:t>sentencia</w:t>
      </w:r>
      <w:r>
        <w:rPr>
          <w:rFonts w:ascii="Times New Roman" w:hAnsi="Times New Roman"/>
          <w:i/>
          <w:color w:val="FF0000"/>
          <w:spacing w:val="-6"/>
          <w:sz w:val="16"/>
        </w:rPr>
        <w:t> </w:t>
      </w:r>
      <w:r>
        <w:rPr>
          <w:rFonts w:ascii="Times New Roman" w:hAnsi="Times New Roman"/>
          <w:i/>
          <w:color w:val="FF0000"/>
          <w:sz w:val="16"/>
        </w:rPr>
        <w:t>de</w:t>
      </w:r>
      <w:r>
        <w:rPr>
          <w:rFonts w:ascii="Times New Roman" w:hAnsi="Times New Roman"/>
          <w:i/>
          <w:color w:val="FF0000"/>
          <w:spacing w:val="-7"/>
          <w:sz w:val="16"/>
        </w:rPr>
        <w:t> </w:t>
      </w:r>
      <w:r>
        <w:rPr>
          <w:rFonts w:ascii="Times New Roman" w:hAnsi="Times New Roman"/>
          <w:i/>
          <w:color w:val="FF0000"/>
          <w:sz w:val="16"/>
        </w:rPr>
        <w:t>la</w:t>
      </w:r>
      <w:r>
        <w:rPr>
          <w:rFonts w:ascii="Times New Roman" w:hAnsi="Times New Roman"/>
          <w:i/>
          <w:color w:val="FF0000"/>
          <w:spacing w:val="-7"/>
          <w:sz w:val="16"/>
        </w:rPr>
        <w:t> </w:t>
      </w:r>
      <w:r>
        <w:rPr>
          <w:rFonts w:ascii="Times New Roman" w:hAnsi="Times New Roman"/>
          <w:i/>
          <w:color w:val="FF0000"/>
          <w:sz w:val="16"/>
        </w:rPr>
        <w:t>SCJN</w:t>
      </w:r>
      <w:r>
        <w:rPr>
          <w:rFonts w:ascii="Times New Roman" w:hAnsi="Times New Roman"/>
          <w:i/>
          <w:color w:val="FF0000"/>
          <w:spacing w:val="-6"/>
          <w:sz w:val="16"/>
        </w:rPr>
        <w:t> </w:t>
      </w:r>
      <w:r>
        <w:rPr>
          <w:rFonts w:ascii="Times New Roman" w:hAnsi="Times New Roman"/>
          <w:i/>
          <w:color w:val="FF0000"/>
          <w:sz w:val="16"/>
        </w:rPr>
        <w:t>a</w:t>
      </w:r>
      <w:r>
        <w:rPr>
          <w:rFonts w:ascii="Times New Roman" w:hAnsi="Times New Roman"/>
          <w:i/>
          <w:color w:val="FF0000"/>
          <w:spacing w:val="-6"/>
          <w:sz w:val="16"/>
        </w:rPr>
        <w:t> </w:t>
      </w:r>
      <w:r>
        <w:rPr>
          <w:rFonts w:ascii="Times New Roman" w:hAnsi="Times New Roman"/>
          <w:i/>
          <w:color w:val="FF0000"/>
          <w:sz w:val="16"/>
        </w:rPr>
        <w:t>Acción</w:t>
      </w:r>
      <w:r>
        <w:rPr>
          <w:rFonts w:ascii="Times New Roman" w:hAnsi="Times New Roman"/>
          <w:i/>
          <w:color w:val="FF0000"/>
          <w:spacing w:val="-7"/>
          <w:sz w:val="16"/>
        </w:rPr>
        <w:t> </w:t>
      </w:r>
      <w:r>
        <w:rPr>
          <w:rFonts w:ascii="Times New Roman" w:hAnsi="Times New Roman"/>
          <w:i/>
          <w:color w:val="FF0000"/>
          <w:sz w:val="16"/>
        </w:rPr>
        <w:t>de</w:t>
      </w:r>
      <w:r>
        <w:rPr>
          <w:rFonts w:ascii="Times New Roman" w:hAnsi="Times New Roman"/>
          <w:i/>
          <w:color w:val="FF0000"/>
          <w:spacing w:val="-4"/>
          <w:sz w:val="16"/>
        </w:rPr>
        <w:t> </w:t>
      </w:r>
      <w:r>
        <w:rPr>
          <w:rFonts w:ascii="Times New Roman" w:hAnsi="Times New Roman"/>
          <w:i/>
          <w:color w:val="FF0000"/>
          <w:sz w:val="16"/>
        </w:rPr>
        <w:t>Inconstitucionalidad</w:t>
      </w:r>
      <w:r>
        <w:rPr>
          <w:rFonts w:ascii="Times New Roman" w:hAnsi="Times New Roman"/>
          <w:i/>
          <w:color w:val="FF0000"/>
          <w:spacing w:val="-1"/>
          <w:sz w:val="16"/>
        </w:rPr>
        <w:t> </w:t>
      </w:r>
      <w:r>
        <w:rPr>
          <w:rFonts w:ascii="Times New Roman" w:hAnsi="Times New Roman"/>
          <w:i/>
          <w:color w:val="FF0000"/>
          <w:sz w:val="16"/>
        </w:rPr>
        <w:t>notificada</w:t>
      </w:r>
      <w:r>
        <w:rPr>
          <w:rFonts w:ascii="Times New Roman" w:hAnsi="Times New Roman"/>
          <w:i/>
          <w:color w:val="FF0000"/>
          <w:spacing w:val="-6"/>
          <w:sz w:val="16"/>
        </w:rPr>
        <w:t> </w:t>
      </w:r>
      <w:r>
        <w:rPr>
          <w:rFonts w:ascii="Times New Roman" w:hAnsi="Times New Roman"/>
          <w:i/>
          <w:color w:val="FF0000"/>
          <w:sz w:val="16"/>
        </w:rPr>
        <w:t>10-09-2014</w:t>
      </w:r>
      <w:r>
        <w:rPr>
          <w:rFonts w:ascii="Times New Roman" w:hAnsi="Times New Roman"/>
          <w:i/>
          <w:color w:val="FF0000"/>
          <w:spacing w:val="-5"/>
          <w:sz w:val="16"/>
        </w:rPr>
        <w:t> </w:t>
      </w:r>
      <w:r>
        <w:rPr>
          <w:rFonts w:ascii="Times New Roman" w:hAnsi="Times New Roman"/>
          <w:i/>
          <w:color w:val="FF0000"/>
          <w:sz w:val="16"/>
        </w:rPr>
        <w:t>y</w:t>
      </w:r>
      <w:r>
        <w:rPr>
          <w:rFonts w:ascii="Times New Roman" w:hAnsi="Times New Roman"/>
          <w:i/>
          <w:color w:val="FF0000"/>
          <w:spacing w:val="-7"/>
          <w:sz w:val="16"/>
        </w:rPr>
        <w:t> </w:t>
      </w:r>
      <w:r>
        <w:rPr>
          <w:rFonts w:ascii="Times New Roman" w:hAnsi="Times New Roman"/>
          <w:i/>
          <w:color w:val="FF0000"/>
          <w:sz w:val="16"/>
        </w:rPr>
        <w:t>publicada</w:t>
      </w:r>
      <w:r>
        <w:rPr>
          <w:rFonts w:ascii="Times New Roman" w:hAnsi="Times New Roman"/>
          <w:i/>
          <w:color w:val="FF0000"/>
          <w:spacing w:val="-4"/>
          <w:sz w:val="16"/>
        </w:rPr>
        <w:t> </w:t>
      </w:r>
      <w:r>
        <w:rPr>
          <w:rFonts w:ascii="Times New Roman" w:hAnsi="Times New Roman"/>
          <w:i/>
          <w:color w:val="FF0000"/>
          <w:sz w:val="16"/>
        </w:rPr>
        <w:t>DOF</w:t>
      </w:r>
      <w:r>
        <w:rPr>
          <w:rFonts w:ascii="Times New Roman" w:hAnsi="Times New Roman"/>
          <w:i/>
          <w:color w:val="FF0000"/>
          <w:spacing w:val="-7"/>
          <w:sz w:val="16"/>
        </w:rPr>
        <w:t> </w:t>
      </w:r>
      <w:r>
        <w:rPr>
          <w:rFonts w:ascii="Times New Roman" w:hAnsi="Times New Roman"/>
          <w:i/>
          <w:color w:val="FF0000"/>
          <w:sz w:val="16"/>
        </w:rPr>
        <w:t>13-08-</w:t>
      </w:r>
      <w:r>
        <w:rPr>
          <w:rFonts w:ascii="Times New Roman" w:hAnsi="Times New Roman"/>
          <w:i/>
          <w:color w:val="FF0000"/>
          <w:spacing w:val="-4"/>
          <w:sz w:val="16"/>
        </w:rPr>
        <w:t>2015</w:t>
      </w:r>
    </w:p>
    <w:p>
      <w:pPr>
        <w:pStyle w:val="BodyText"/>
        <w:spacing w:before="47"/>
        <w:rPr>
          <w:rFonts w:ascii="Times New Roman"/>
          <w:i/>
          <w:sz w:val="16"/>
        </w:rPr>
      </w:pPr>
    </w:p>
    <w:p>
      <w:pPr>
        <w:pStyle w:val="Heading2"/>
        <w:spacing w:line="229" w:lineRule="exact" w:before="1"/>
      </w:pPr>
      <w:bookmarkStart w:name="Artículo_73" w:id="73"/>
      <w:bookmarkEnd w:id="73"/>
      <w:r>
        <w:rPr>
          <w:b w:val="0"/>
        </w:rPr>
      </w:r>
      <w:r>
        <w:rPr/>
        <w:t>Artículo</w:t>
      </w:r>
      <w:r>
        <w:rPr>
          <w:spacing w:val="-10"/>
        </w:rPr>
        <w:t> </w:t>
      </w:r>
      <w:r>
        <w:rPr>
          <w:spacing w:val="-5"/>
        </w:rPr>
        <w:t>73.</w:t>
      </w:r>
    </w:p>
    <w:p>
      <w:pPr>
        <w:pStyle w:val="ListParagraph"/>
        <w:numPr>
          <w:ilvl w:val="0"/>
          <w:numId w:val="69"/>
        </w:numPr>
        <w:tabs>
          <w:tab w:pos="867" w:val="left" w:leader="none"/>
        </w:tabs>
        <w:spacing w:line="242" w:lineRule="auto" w:before="0" w:after="0"/>
        <w:ind w:left="338" w:right="345" w:firstLine="288"/>
        <w:jc w:val="left"/>
        <w:rPr>
          <w:sz w:val="20"/>
        </w:rPr>
      </w:pPr>
      <w:r>
        <w:rPr>
          <w:sz w:val="20"/>
        </w:rPr>
        <w:t>Los partidos políticos podrán aplicar los recursos destinados para la capacitación, promoción y el desarrollo del liderazgo político de las mujeres, en los rubros siguientes:</w:t>
      </w:r>
    </w:p>
    <w:p>
      <w:pPr>
        <w:pStyle w:val="ListParagraph"/>
        <w:spacing w:after="0" w:line="242" w:lineRule="auto"/>
        <w:jc w:val="left"/>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1"/>
          <w:numId w:val="69"/>
        </w:numPr>
        <w:tabs>
          <w:tab w:pos="1056" w:val="left" w:leader="none"/>
          <w:tab w:pos="1058" w:val="left" w:leader="none"/>
        </w:tabs>
        <w:spacing w:line="240" w:lineRule="auto" w:before="0" w:after="0"/>
        <w:ind w:left="1058" w:right="344" w:hanging="432"/>
        <w:jc w:val="both"/>
        <w:rPr>
          <w:sz w:val="20"/>
        </w:rPr>
      </w:pPr>
      <w:r>
        <w:rPr>
          <w:sz w:val="20"/>
        </w:rPr>
        <w:t>La realización de investigaciones que tengan como finalidad informar a la ciudadanía de la evolución, desarrollo, avances, y cualquier tema de interés relacionado con el liderazgo político</w:t>
      </w:r>
      <w:r>
        <w:rPr>
          <w:spacing w:val="40"/>
          <w:sz w:val="20"/>
        </w:rPr>
        <w:t> </w:t>
      </w:r>
      <w:r>
        <w:rPr>
          <w:sz w:val="20"/>
        </w:rPr>
        <w:t>de la mujer;</w:t>
      </w:r>
    </w:p>
    <w:p>
      <w:pPr>
        <w:pStyle w:val="ListParagraph"/>
        <w:numPr>
          <w:ilvl w:val="1"/>
          <w:numId w:val="69"/>
        </w:numPr>
        <w:tabs>
          <w:tab w:pos="1056" w:val="left" w:leader="none"/>
          <w:tab w:pos="1058" w:val="left" w:leader="none"/>
        </w:tabs>
        <w:spacing w:line="242" w:lineRule="auto" w:before="229" w:after="0"/>
        <w:ind w:left="1058" w:right="338" w:hanging="432"/>
        <w:jc w:val="both"/>
        <w:rPr>
          <w:sz w:val="20"/>
        </w:rPr>
      </w:pPr>
      <w:r>
        <w:rPr>
          <w:sz w:val="20"/>
        </w:rPr>
        <w:t>La elaboración, publicación y</w:t>
      </w:r>
      <w:r>
        <w:rPr>
          <w:spacing w:val="-3"/>
          <w:sz w:val="20"/>
        </w:rPr>
        <w:t> </w:t>
      </w:r>
      <w:r>
        <w:rPr>
          <w:sz w:val="20"/>
        </w:rPr>
        <w:t>distribución de libros, revistas, folletos o cualquier forma de difusión de temas de interés relacionados con la paridad de género;</w:t>
      </w:r>
    </w:p>
    <w:p>
      <w:pPr>
        <w:pStyle w:val="ListParagraph"/>
        <w:numPr>
          <w:ilvl w:val="1"/>
          <w:numId w:val="69"/>
        </w:numPr>
        <w:tabs>
          <w:tab w:pos="1056" w:val="left" w:leader="none"/>
          <w:tab w:pos="1058" w:val="left" w:leader="none"/>
        </w:tabs>
        <w:spacing w:line="242" w:lineRule="auto" w:before="224" w:after="0"/>
        <w:ind w:left="1058" w:right="339" w:hanging="432"/>
        <w:jc w:val="both"/>
        <w:rPr>
          <w:sz w:val="20"/>
        </w:rPr>
      </w:pPr>
      <w:r>
        <w:rPr>
          <w:sz w:val="20"/>
        </w:rPr>
        <w:t>La organización de mesas de trabajo, conferencias, talleres, eventos y proyecciones que</w:t>
      </w:r>
      <w:r>
        <w:rPr>
          <w:spacing w:val="40"/>
          <w:sz w:val="20"/>
        </w:rPr>
        <w:t> </w:t>
      </w:r>
      <w:r>
        <w:rPr>
          <w:sz w:val="20"/>
        </w:rPr>
        <w:t>permitan difundir temas relacionados con el desarrollo de la mujer en su incorporación a la vida </w:t>
      </w:r>
      <w:r>
        <w:rPr>
          <w:spacing w:val="-2"/>
          <w:sz w:val="20"/>
        </w:rPr>
        <w:t>política;</w:t>
      </w:r>
    </w:p>
    <w:p>
      <w:pPr>
        <w:pStyle w:val="ListParagraph"/>
        <w:numPr>
          <w:ilvl w:val="1"/>
          <w:numId w:val="69"/>
        </w:numPr>
        <w:tabs>
          <w:tab w:pos="1056" w:val="left" w:leader="none"/>
          <w:tab w:pos="1058" w:val="left" w:leader="none"/>
        </w:tabs>
        <w:spacing w:line="242" w:lineRule="auto" w:before="225" w:after="0"/>
        <w:ind w:left="1058" w:right="347" w:hanging="432"/>
        <w:jc w:val="both"/>
        <w:rPr>
          <w:sz w:val="20"/>
        </w:rPr>
      </w:pPr>
      <w:r>
        <w:rPr>
          <w:sz w:val="20"/>
        </w:rPr>
        <w:t>La creación o fortalecimiento de mecanismos para prevenir, atender, sancionar y erradicar la violencia política contra las mujeres en razón de género;</w:t>
      </w:r>
    </w:p>
    <w:p>
      <w:pPr>
        <w:spacing w:line="179"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13-04-</w:t>
      </w:r>
      <w:r>
        <w:rPr>
          <w:rFonts w:ascii="Times New Roman"/>
          <w:i/>
          <w:color w:val="0000FF"/>
          <w:spacing w:val="-4"/>
          <w:sz w:val="16"/>
        </w:rPr>
        <w:t>2020</w:t>
      </w:r>
    </w:p>
    <w:p>
      <w:pPr>
        <w:pStyle w:val="BodyText"/>
        <w:spacing w:before="47"/>
        <w:rPr>
          <w:rFonts w:ascii="Times New Roman"/>
          <w:i/>
          <w:sz w:val="16"/>
        </w:rPr>
      </w:pPr>
    </w:p>
    <w:p>
      <w:pPr>
        <w:pStyle w:val="ListParagraph"/>
        <w:numPr>
          <w:ilvl w:val="1"/>
          <w:numId w:val="69"/>
        </w:numPr>
        <w:tabs>
          <w:tab w:pos="1058" w:val="left" w:leader="none"/>
        </w:tabs>
        <w:spacing w:line="242" w:lineRule="auto" w:before="0" w:after="0"/>
        <w:ind w:left="1058" w:right="344" w:hanging="432"/>
        <w:jc w:val="left"/>
        <w:rPr>
          <w:sz w:val="20"/>
        </w:rPr>
      </w:pPr>
      <w:r>
        <w:rPr>
          <w:sz w:val="20"/>
        </w:rPr>
        <w:t>La</w:t>
      </w:r>
      <w:r>
        <w:rPr>
          <w:spacing w:val="40"/>
          <w:sz w:val="20"/>
        </w:rPr>
        <w:t> </w:t>
      </w:r>
      <w:r>
        <w:rPr>
          <w:sz w:val="20"/>
        </w:rPr>
        <w:t>realización</w:t>
      </w:r>
      <w:r>
        <w:rPr>
          <w:spacing w:val="40"/>
          <w:sz w:val="20"/>
        </w:rPr>
        <w:t> </w:t>
      </w:r>
      <w:r>
        <w:rPr>
          <w:sz w:val="20"/>
        </w:rPr>
        <w:t>de</w:t>
      </w:r>
      <w:r>
        <w:rPr>
          <w:spacing w:val="40"/>
          <w:sz w:val="20"/>
        </w:rPr>
        <w:t> </w:t>
      </w:r>
      <w:r>
        <w:rPr>
          <w:sz w:val="20"/>
        </w:rPr>
        <w:t>propaganda</w:t>
      </w:r>
      <w:r>
        <w:rPr>
          <w:spacing w:val="40"/>
          <w:sz w:val="20"/>
        </w:rPr>
        <w:t> </w:t>
      </w:r>
      <w:r>
        <w:rPr>
          <w:sz w:val="20"/>
        </w:rPr>
        <w:t>y</w:t>
      </w:r>
      <w:r>
        <w:rPr>
          <w:spacing w:val="40"/>
          <w:sz w:val="20"/>
        </w:rPr>
        <w:t> </w:t>
      </w:r>
      <w:r>
        <w:rPr>
          <w:sz w:val="20"/>
        </w:rPr>
        <w:t>publicidad</w:t>
      </w:r>
      <w:r>
        <w:rPr>
          <w:spacing w:val="40"/>
          <w:sz w:val="20"/>
        </w:rPr>
        <w:t> </w:t>
      </w:r>
      <w:r>
        <w:rPr>
          <w:sz w:val="20"/>
        </w:rPr>
        <w:t>relacionada</w:t>
      </w:r>
      <w:r>
        <w:rPr>
          <w:spacing w:val="40"/>
          <w:sz w:val="20"/>
        </w:rPr>
        <w:t> </w:t>
      </w:r>
      <w:r>
        <w:rPr>
          <w:sz w:val="20"/>
        </w:rPr>
        <w:t>con</w:t>
      </w:r>
      <w:r>
        <w:rPr>
          <w:spacing w:val="40"/>
          <w:sz w:val="20"/>
        </w:rPr>
        <w:t> </w:t>
      </w:r>
      <w:r>
        <w:rPr>
          <w:sz w:val="20"/>
        </w:rPr>
        <w:t>la</w:t>
      </w:r>
      <w:r>
        <w:rPr>
          <w:spacing w:val="40"/>
          <w:sz w:val="20"/>
        </w:rPr>
        <w:t> </w:t>
      </w:r>
      <w:r>
        <w:rPr>
          <w:sz w:val="20"/>
        </w:rPr>
        <w:t>ejecución</w:t>
      </w:r>
      <w:r>
        <w:rPr>
          <w:spacing w:val="40"/>
          <w:sz w:val="20"/>
        </w:rPr>
        <w:t> </w:t>
      </w:r>
      <w:r>
        <w:rPr>
          <w:sz w:val="20"/>
        </w:rPr>
        <w:t>y</w:t>
      </w:r>
      <w:r>
        <w:rPr>
          <w:spacing w:val="40"/>
          <w:sz w:val="20"/>
        </w:rPr>
        <w:t> </w:t>
      </w:r>
      <w:r>
        <w:rPr>
          <w:sz w:val="20"/>
        </w:rPr>
        <w:t>desarrollo</w:t>
      </w:r>
      <w:r>
        <w:rPr>
          <w:spacing w:val="40"/>
          <w:sz w:val="20"/>
        </w:rPr>
        <w:t> </w:t>
      </w:r>
      <w:r>
        <w:rPr>
          <w:sz w:val="20"/>
        </w:rPr>
        <w:t>de</w:t>
      </w:r>
      <w:r>
        <w:rPr>
          <w:spacing w:val="40"/>
          <w:sz w:val="20"/>
        </w:rPr>
        <w:t> </w:t>
      </w:r>
      <w:r>
        <w:rPr>
          <w:sz w:val="20"/>
        </w:rPr>
        <w:t>las acciones en la materia, y</w:t>
      </w:r>
    </w:p>
    <w:p>
      <w:pPr>
        <w:spacing w:line="178" w:lineRule="exact" w:before="0"/>
        <w:ind w:left="7542" w:right="0" w:firstLine="0"/>
        <w:jc w:val="lef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recorrido</w:t>
      </w:r>
      <w:r>
        <w:rPr>
          <w:rFonts w:ascii="Times New Roman"/>
          <w:i/>
          <w:color w:val="0000FF"/>
          <w:spacing w:val="-5"/>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13-04-</w:t>
      </w:r>
      <w:r>
        <w:rPr>
          <w:rFonts w:ascii="Times New Roman"/>
          <w:i/>
          <w:color w:val="0000FF"/>
          <w:spacing w:val="-4"/>
          <w:sz w:val="16"/>
        </w:rPr>
        <w:t>2020</w:t>
      </w:r>
    </w:p>
    <w:p>
      <w:pPr>
        <w:pStyle w:val="BodyText"/>
        <w:spacing w:before="47"/>
        <w:rPr>
          <w:rFonts w:ascii="Times New Roman"/>
          <w:i/>
          <w:sz w:val="16"/>
        </w:rPr>
      </w:pPr>
    </w:p>
    <w:p>
      <w:pPr>
        <w:pStyle w:val="ListParagraph"/>
        <w:numPr>
          <w:ilvl w:val="1"/>
          <w:numId w:val="69"/>
        </w:numPr>
        <w:tabs>
          <w:tab w:pos="1058" w:val="left" w:leader="none"/>
        </w:tabs>
        <w:spacing w:line="240" w:lineRule="auto" w:before="0" w:after="0"/>
        <w:ind w:left="1058" w:right="0" w:hanging="432"/>
        <w:jc w:val="left"/>
        <w:rPr>
          <w:sz w:val="20"/>
        </w:rPr>
      </w:pPr>
      <w:r>
        <w:rPr>
          <w:sz w:val="20"/>
        </w:rPr>
        <w:t>Todo</w:t>
      </w:r>
      <w:r>
        <w:rPr>
          <w:spacing w:val="-8"/>
          <w:sz w:val="20"/>
        </w:rPr>
        <w:t> </w:t>
      </w:r>
      <w:r>
        <w:rPr>
          <w:sz w:val="20"/>
        </w:rPr>
        <w:t>gasto</w:t>
      </w:r>
      <w:r>
        <w:rPr>
          <w:spacing w:val="-8"/>
          <w:sz w:val="20"/>
        </w:rPr>
        <w:t> </w:t>
      </w:r>
      <w:r>
        <w:rPr>
          <w:sz w:val="20"/>
        </w:rPr>
        <w:t>necesario</w:t>
      </w:r>
      <w:r>
        <w:rPr>
          <w:spacing w:val="-6"/>
          <w:sz w:val="20"/>
        </w:rPr>
        <w:t> </w:t>
      </w:r>
      <w:r>
        <w:rPr>
          <w:sz w:val="20"/>
        </w:rPr>
        <w:t>para</w:t>
      </w:r>
      <w:r>
        <w:rPr>
          <w:spacing w:val="-4"/>
          <w:sz w:val="20"/>
        </w:rPr>
        <w:t> </w:t>
      </w:r>
      <w:r>
        <w:rPr>
          <w:sz w:val="20"/>
        </w:rPr>
        <w:t>la</w:t>
      </w:r>
      <w:r>
        <w:rPr>
          <w:spacing w:val="-7"/>
          <w:sz w:val="20"/>
        </w:rPr>
        <w:t> </w:t>
      </w:r>
      <w:r>
        <w:rPr>
          <w:sz w:val="20"/>
        </w:rPr>
        <w:t>organización</w:t>
      </w:r>
      <w:r>
        <w:rPr>
          <w:spacing w:val="-6"/>
          <w:sz w:val="20"/>
        </w:rPr>
        <w:t> </w:t>
      </w:r>
      <w:r>
        <w:rPr>
          <w:sz w:val="20"/>
        </w:rPr>
        <w:t>y</w:t>
      </w:r>
      <w:r>
        <w:rPr>
          <w:spacing w:val="-8"/>
          <w:sz w:val="20"/>
        </w:rPr>
        <w:t> </w:t>
      </w:r>
      <w:r>
        <w:rPr>
          <w:sz w:val="20"/>
        </w:rPr>
        <w:t>difusión</w:t>
      </w:r>
      <w:r>
        <w:rPr>
          <w:spacing w:val="-7"/>
          <w:sz w:val="20"/>
        </w:rPr>
        <w:t> </w:t>
      </w:r>
      <w:r>
        <w:rPr>
          <w:sz w:val="20"/>
        </w:rPr>
        <w:t>de</w:t>
      </w:r>
      <w:r>
        <w:rPr>
          <w:spacing w:val="-8"/>
          <w:sz w:val="20"/>
        </w:rPr>
        <w:t> </w:t>
      </w:r>
      <w:r>
        <w:rPr>
          <w:sz w:val="20"/>
        </w:rPr>
        <w:t>las</w:t>
      </w:r>
      <w:r>
        <w:rPr>
          <w:spacing w:val="-5"/>
          <w:sz w:val="20"/>
        </w:rPr>
        <w:t> </w:t>
      </w:r>
      <w:r>
        <w:rPr>
          <w:sz w:val="20"/>
        </w:rPr>
        <w:t>acciones</w:t>
      </w:r>
      <w:r>
        <w:rPr>
          <w:spacing w:val="-6"/>
          <w:sz w:val="20"/>
        </w:rPr>
        <w:t> </w:t>
      </w:r>
      <w:r>
        <w:rPr>
          <w:spacing w:val="-2"/>
          <w:sz w:val="20"/>
        </w:rPr>
        <w:t>referidas.</w:t>
      </w:r>
    </w:p>
    <w:p>
      <w:pPr>
        <w:spacing w:before="0"/>
        <w:ind w:left="7542" w:right="0" w:firstLine="0"/>
        <w:jc w:val="lef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recorrido</w:t>
      </w:r>
      <w:r>
        <w:rPr>
          <w:rFonts w:ascii="Times New Roman"/>
          <w:i/>
          <w:color w:val="0000FF"/>
          <w:spacing w:val="-5"/>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13-04-</w:t>
      </w:r>
      <w:r>
        <w:rPr>
          <w:rFonts w:ascii="Times New Roman"/>
          <w:i/>
          <w:color w:val="0000FF"/>
          <w:spacing w:val="-4"/>
          <w:sz w:val="16"/>
        </w:rPr>
        <w:t>2020</w:t>
      </w:r>
    </w:p>
    <w:p>
      <w:pPr>
        <w:pStyle w:val="BodyText"/>
        <w:spacing w:before="45"/>
        <w:rPr>
          <w:rFonts w:ascii="Times New Roman"/>
          <w:i/>
          <w:sz w:val="16"/>
        </w:rPr>
      </w:pPr>
    </w:p>
    <w:p>
      <w:pPr>
        <w:pStyle w:val="Heading2"/>
      </w:pPr>
      <w:bookmarkStart w:name="Artículo_74" w:id="74"/>
      <w:bookmarkEnd w:id="74"/>
      <w:r>
        <w:rPr>
          <w:b w:val="0"/>
        </w:rPr>
      </w:r>
      <w:r>
        <w:rPr/>
        <w:t>Artículo</w:t>
      </w:r>
      <w:r>
        <w:rPr>
          <w:spacing w:val="-10"/>
        </w:rPr>
        <w:t> </w:t>
      </w:r>
      <w:r>
        <w:rPr>
          <w:spacing w:val="-5"/>
        </w:rPr>
        <w:t>74.</w:t>
      </w:r>
    </w:p>
    <w:p>
      <w:pPr>
        <w:pStyle w:val="ListParagraph"/>
        <w:numPr>
          <w:ilvl w:val="0"/>
          <w:numId w:val="70"/>
        </w:numPr>
        <w:tabs>
          <w:tab w:pos="847" w:val="left" w:leader="none"/>
        </w:tabs>
        <w:spacing w:line="242" w:lineRule="auto" w:before="1" w:after="0"/>
        <w:ind w:left="338" w:right="345" w:firstLine="288"/>
        <w:jc w:val="both"/>
        <w:rPr>
          <w:sz w:val="20"/>
        </w:rPr>
      </w:pPr>
      <w:r>
        <w:rPr>
          <w:sz w:val="20"/>
        </w:rPr>
        <w:t>Los</w:t>
      </w:r>
      <w:r>
        <w:rPr>
          <w:spacing w:val="-2"/>
          <w:sz w:val="20"/>
        </w:rPr>
        <w:t> </w:t>
      </w:r>
      <w:r>
        <w:rPr>
          <w:sz w:val="20"/>
        </w:rPr>
        <w:t>partidos</w:t>
      </w:r>
      <w:r>
        <w:rPr>
          <w:spacing w:val="-2"/>
          <w:sz w:val="20"/>
        </w:rPr>
        <w:t> </w:t>
      </w:r>
      <w:r>
        <w:rPr>
          <w:sz w:val="20"/>
        </w:rPr>
        <w:t>políticos</w:t>
      </w:r>
      <w:r>
        <w:rPr>
          <w:spacing w:val="-2"/>
          <w:sz w:val="20"/>
        </w:rPr>
        <w:t> </w:t>
      </w:r>
      <w:r>
        <w:rPr>
          <w:sz w:val="20"/>
        </w:rPr>
        <w:t>podrán</w:t>
      </w:r>
      <w:r>
        <w:rPr>
          <w:spacing w:val="-3"/>
          <w:sz w:val="20"/>
        </w:rPr>
        <w:t> </w:t>
      </w:r>
      <w:r>
        <w:rPr>
          <w:sz w:val="20"/>
        </w:rPr>
        <w:t>reportar</w:t>
      </w:r>
      <w:r>
        <w:rPr>
          <w:spacing w:val="-2"/>
          <w:sz w:val="20"/>
        </w:rPr>
        <w:t> </w:t>
      </w:r>
      <w:r>
        <w:rPr>
          <w:sz w:val="20"/>
        </w:rPr>
        <w:t>en</w:t>
      </w:r>
      <w:r>
        <w:rPr>
          <w:spacing w:val="-4"/>
          <w:sz w:val="20"/>
        </w:rPr>
        <w:t> </w:t>
      </w:r>
      <w:r>
        <w:rPr>
          <w:sz w:val="20"/>
        </w:rPr>
        <w:t>sus</w:t>
      </w:r>
      <w:r>
        <w:rPr>
          <w:spacing w:val="-2"/>
          <w:sz w:val="20"/>
        </w:rPr>
        <w:t> </w:t>
      </w:r>
      <w:r>
        <w:rPr>
          <w:sz w:val="20"/>
        </w:rPr>
        <w:t>informes</w:t>
      </w:r>
      <w:r>
        <w:rPr>
          <w:spacing w:val="-2"/>
          <w:sz w:val="20"/>
        </w:rPr>
        <w:t> </w:t>
      </w:r>
      <w:r>
        <w:rPr>
          <w:sz w:val="20"/>
        </w:rPr>
        <w:t>actividades</w:t>
      </w:r>
      <w:r>
        <w:rPr>
          <w:spacing w:val="-2"/>
          <w:sz w:val="20"/>
        </w:rPr>
        <w:t> </w:t>
      </w:r>
      <w:r>
        <w:rPr>
          <w:sz w:val="20"/>
        </w:rPr>
        <w:t>específicas</w:t>
      </w:r>
      <w:r>
        <w:rPr>
          <w:spacing w:val="-2"/>
          <w:sz w:val="20"/>
        </w:rPr>
        <w:t> </w:t>
      </w:r>
      <w:r>
        <w:rPr>
          <w:sz w:val="20"/>
        </w:rPr>
        <w:t>que</w:t>
      </w:r>
      <w:r>
        <w:rPr>
          <w:spacing w:val="-3"/>
          <w:sz w:val="20"/>
        </w:rPr>
        <w:t> </w:t>
      </w:r>
      <w:r>
        <w:rPr>
          <w:sz w:val="20"/>
        </w:rPr>
        <w:t>desarrollan</w:t>
      </w:r>
      <w:r>
        <w:rPr>
          <w:spacing w:val="-4"/>
          <w:sz w:val="20"/>
        </w:rPr>
        <w:t> </w:t>
      </w:r>
      <w:r>
        <w:rPr>
          <w:sz w:val="20"/>
        </w:rPr>
        <w:t>como entidades de interés público, entendiéndose como tales las siguientes:</w:t>
      </w:r>
    </w:p>
    <w:p>
      <w:pPr>
        <w:pStyle w:val="ListParagraph"/>
        <w:numPr>
          <w:ilvl w:val="1"/>
          <w:numId w:val="70"/>
        </w:numPr>
        <w:tabs>
          <w:tab w:pos="1056" w:val="left" w:leader="none"/>
          <w:tab w:pos="1058" w:val="left" w:leader="none"/>
        </w:tabs>
        <w:spacing w:line="240" w:lineRule="auto" w:before="226" w:after="0"/>
        <w:ind w:left="1058" w:right="339" w:hanging="432"/>
        <w:jc w:val="both"/>
        <w:rPr>
          <w:sz w:val="20"/>
        </w:rPr>
      </w:pPr>
      <w:r>
        <w:rPr>
          <w:sz w:val="20"/>
        </w:rPr>
        <w:t>La educación y capacitación política, que implica la realización de todo tipo de evento o acción que promueva la participación política, los valores cívicos y el respeto a los derechos humanos, entre la ciudadanía;</w:t>
      </w:r>
    </w:p>
    <w:p>
      <w:pPr>
        <w:pStyle w:val="BodyText"/>
      </w:pPr>
    </w:p>
    <w:p>
      <w:pPr>
        <w:pStyle w:val="ListParagraph"/>
        <w:numPr>
          <w:ilvl w:val="1"/>
          <w:numId w:val="70"/>
        </w:numPr>
        <w:tabs>
          <w:tab w:pos="1058" w:val="left" w:leader="none"/>
        </w:tabs>
        <w:spacing w:line="240" w:lineRule="auto" w:before="0" w:after="0"/>
        <w:ind w:left="1058" w:right="0" w:hanging="432"/>
        <w:jc w:val="left"/>
        <w:rPr>
          <w:sz w:val="20"/>
        </w:rPr>
      </w:pPr>
      <w:r>
        <w:rPr>
          <w:sz w:val="20"/>
        </w:rPr>
        <w:t>La</w:t>
      </w:r>
      <w:r>
        <w:rPr>
          <w:spacing w:val="-11"/>
          <w:sz w:val="20"/>
        </w:rPr>
        <w:t> </w:t>
      </w:r>
      <w:r>
        <w:rPr>
          <w:sz w:val="20"/>
        </w:rPr>
        <w:t>realización</w:t>
      </w:r>
      <w:r>
        <w:rPr>
          <w:spacing w:val="-10"/>
          <w:sz w:val="20"/>
        </w:rPr>
        <w:t> </w:t>
      </w:r>
      <w:r>
        <w:rPr>
          <w:sz w:val="20"/>
        </w:rPr>
        <w:t>de</w:t>
      </w:r>
      <w:r>
        <w:rPr>
          <w:spacing w:val="-9"/>
          <w:sz w:val="20"/>
        </w:rPr>
        <w:t> </w:t>
      </w:r>
      <w:r>
        <w:rPr>
          <w:sz w:val="20"/>
        </w:rPr>
        <w:t>investigaciones</w:t>
      </w:r>
      <w:r>
        <w:rPr>
          <w:spacing w:val="-9"/>
          <w:sz w:val="20"/>
        </w:rPr>
        <w:t> </w:t>
      </w:r>
      <w:r>
        <w:rPr>
          <w:sz w:val="20"/>
        </w:rPr>
        <w:t>socioeconómicas</w:t>
      </w:r>
      <w:r>
        <w:rPr>
          <w:spacing w:val="-8"/>
          <w:sz w:val="20"/>
        </w:rPr>
        <w:t> </w:t>
      </w:r>
      <w:r>
        <w:rPr>
          <w:sz w:val="20"/>
        </w:rPr>
        <w:t>y</w:t>
      </w:r>
      <w:r>
        <w:rPr>
          <w:spacing w:val="-14"/>
          <w:sz w:val="20"/>
        </w:rPr>
        <w:t> </w:t>
      </w:r>
      <w:r>
        <w:rPr>
          <w:spacing w:val="-2"/>
          <w:sz w:val="20"/>
        </w:rPr>
        <w:t>políticas;</w:t>
      </w:r>
    </w:p>
    <w:p>
      <w:pPr>
        <w:pStyle w:val="BodyText"/>
        <w:spacing w:before="1"/>
      </w:pPr>
    </w:p>
    <w:p>
      <w:pPr>
        <w:pStyle w:val="ListParagraph"/>
        <w:numPr>
          <w:ilvl w:val="1"/>
          <w:numId w:val="70"/>
        </w:numPr>
        <w:tabs>
          <w:tab w:pos="1056" w:val="left" w:leader="none"/>
          <w:tab w:pos="1058" w:val="left" w:leader="none"/>
        </w:tabs>
        <w:spacing w:line="240" w:lineRule="auto" w:before="0" w:after="0"/>
        <w:ind w:left="1058" w:right="337" w:hanging="432"/>
        <w:jc w:val="both"/>
        <w:rPr>
          <w:sz w:val="20"/>
        </w:rPr>
      </w:pPr>
      <w:r>
        <w:rPr>
          <w:sz w:val="20"/>
        </w:rPr>
        <w:t>La</w:t>
      </w:r>
      <w:r>
        <w:rPr>
          <w:spacing w:val="-3"/>
          <w:sz w:val="20"/>
        </w:rPr>
        <w:t> </w:t>
      </w:r>
      <w:r>
        <w:rPr>
          <w:sz w:val="20"/>
        </w:rPr>
        <w:t>elaboración,</w:t>
      </w:r>
      <w:r>
        <w:rPr>
          <w:spacing w:val="-2"/>
          <w:sz w:val="20"/>
        </w:rPr>
        <w:t> </w:t>
      </w:r>
      <w:r>
        <w:rPr>
          <w:sz w:val="20"/>
        </w:rPr>
        <w:t>publicación y</w:t>
      </w:r>
      <w:r>
        <w:rPr>
          <w:spacing w:val="-5"/>
          <w:sz w:val="20"/>
        </w:rPr>
        <w:t> </w:t>
      </w:r>
      <w:r>
        <w:rPr>
          <w:sz w:val="20"/>
        </w:rPr>
        <w:t>distribución, a</w:t>
      </w:r>
      <w:r>
        <w:rPr>
          <w:spacing w:val="-2"/>
          <w:sz w:val="20"/>
        </w:rPr>
        <w:t> </w:t>
      </w:r>
      <w:r>
        <w:rPr>
          <w:sz w:val="20"/>
        </w:rPr>
        <w:t>través</w:t>
      </w:r>
      <w:r>
        <w:rPr>
          <w:spacing w:val="-1"/>
          <w:sz w:val="20"/>
        </w:rPr>
        <w:t> </w:t>
      </w:r>
      <w:r>
        <w:rPr>
          <w:sz w:val="20"/>
        </w:rPr>
        <w:t>de cualquier</w:t>
      </w:r>
      <w:r>
        <w:rPr>
          <w:spacing w:val="-1"/>
          <w:sz w:val="20"/>
        </w:rPr>
        <w:t> </w:t>
      </w:r>
      <w:r>
        <w:rPr>
          <w:sz w:val="20"/>
        </w:rPr>
        <w:t>medio</w:t>
      </w:r>
      <w:r>
        <w:rPr>
          <w:spacing w:val="-2"/>
          <w:sz w:val="20"/>
        </w:rPr>
        <w:t> </w:t>
      </w:r>
      <w:r>
        <w:rPr>
          <w:sz w:val="20"/>
        </w:rPr>
        <w:t>de</w:t>
      </w:r>
      <w:r>
        <w:rPr>
          <w:spacing w:val="-2"/>
          <w:sz w:val="20"/>
        </w:rPr>
        <w:t> </w:t>
      </w:r>
      <w:r>
        <w:rPr>
          <w:sz w:val="20"/>
        </w:rPr>
        <w:t>difusión,</w:t>
      </w:r>
      <w:r>
        <w:rPr>
          <w:spacing w:val="-2"/>
          <w:sz w:val="20"/>
        </w:rPr>
        <w:t> </w:t>
      </w:r>
      <w:r>
        <w:rPr>
          <w:sz w:val="20"/>
        </w:rPr>
        <w:t>de</w:t>
      </w:r>
      <w:r>
        <w:rPr>
          <w:spacing w:val="-3"/>
          <w:sz w:val="20"/>
        </w:rPr>
        <w:t> </w:t>
      </w:r>
      <w:r>
        <w:rPr>
          <w:sz w:val="20"/>
        </w:rPr>
        <w:t>información de interés del partido, de los militantes y simpatizantes, y</w:t>
      </w:r>
    </w:p>
    <w:p>
      <w:pPr>
        <w:pStyle w:val="ListParagraph"/>
        <w:numPr>
          <w:ilvl w:val="1"/>
          <w:numId w:val="70"/>
        </w:numPr>
        <w:tabs>
          <w:tab w:pos="1058" w:val="left" w:leader="none"/>
        </w:tabs>
        <w:spacing w:line="240" w:lineRule="auto" w:before="229" w:after="0"/>
        <w:ind w:left="1058" w:right="0" w:hanging="432"/>
        <w:jc w:val="left"/>
        <w:rPr>
          <w:sz w:val="20"/>
        </w:rPr>
      </w:pPr>
      <w:r>
        <w:rPr>
          <w:sz w:val="20"/>
        </w:rPr>
        <w:t>Todo</w:t>
      </w:r>
      <w:r>
        <w:rPr>
          <w:spacing w:val="-8"/>
          <w:sz w:val="20"/>
        </w:rPr>
        <w:t> </w:t>
      </w:r>
      <w:r>
        <w:rPr>
          <w:sz w:val="20"/>
        </w:rPr>
        <w:t>gasto</w:t>
      </w:r>
      <w:r>
        <w:rPr>
          <w:spacing w:val="-8"/>
          <w:sz w:val="20"/>
        </w:rPr>
        <w:t> </w:t>
      </w:r>
      <w:r>
        <w:rPr>
          <w:sz w:val="20"/>
        </w:rPr>
        <w:t>necesario</w:t>
      </w:r>
      <w:r>
        <w:rPr>
          <w:spacing w:val="-6"/>
          <w:sz w:val="20"/>
        </w:rPr>
        <w:t> </w:t>
      </w:r>
      <w:r>
        <w:rPr>
          <w:sz w:val="20"/>
        </w:rPr>
        <w:t>para</w:t>
      </w:r>
      <w:r>
        <w:rPr>
          <w:spacing w:val="-4"/>
          <w:sz w:val="20"/>
        </w:rPr>
        <w:t> </w:t>
      </w:r>
      <w:r>
        <w:rPr>
          <w:sz w:val="20"/>
        </w:rPr>
        <w:t>la</w:t>
      </w:r>
      <w:r>
        <w:rPr>
          <w:spacing w:val="-7"/>
          <w:sz w:val="20"/>
        </w:rPr>
        <w:t> </w:t>
      </w:r>
      <w:r>
        <w:rPr>
          <w:sz w:val="20"/>
        </w:rPr>
        <w:t>organización</w:t>
      </w:r>
      <w:r>
        <w:rPr>
          <w:spacing w:val="-6"/>
          <w:sz w:val="20"/>
        </w:rPr>
        <w:t> </w:t>
      </w:r>
      <w:r>
        <w:rPr>
          <w:sz w:val="20"/>
        </w:rPr>
        <w:t>y</w:t>
      </w:r>
      <w:r>
        <w:rPr>
          <w:spacing w:val="-8"/>
          <w:sz w:val="20"/>
        </w:rPr>
        <w:t> </w:t>
      </w:r>
      <w:r>
        <w:rPr>
          <w:sz w:val="20"/>
        </w:rPr>
        <w:t>difusión</w:t>
      </w:r>
      <w:r>
        <w:rPr>
          <w:spacing w:val="-7"/>
          <w:sz w:val="20"/>
        </w:rPr>
        <w:t> </w:t>
      </w:r>
      <w:r>
        <w:rPr>
          <w:sz w:val="20"/>
        </w:rPr>
        <w:t>de</w:t>
      </w:r>
      <w:r>
        <w:rPr>
          <w:spacing w:val="-8"/>
          <w:sz w:val="20"/>
        </w:rPr>
        <w:t> </w:t>
      </w:r>
      <w:r>
        <w:rPr>
          <w:sz w:val="20"/>
        </w:rPr>
        <w:t>las</w:t>
      </w:r>
      <w:r>
        <w:rPr>
          <w:spacing w:val="-5"/>
          <w:sz w:val="20"/>
        </w:rPr>
        <w:t> </w:t>
      </w:r>
      <w:r>
        <w:rPr>
          <w:sz w:val="20"/>
        </w:rPr>
        <w:t>acciones</w:t>
      </w:r>
      <w:r>
        <w:rPr>
          <w:spacing w:val="-6"/>
          <w:sz w:val="20"/>
        </w:rPr>
        <w:t> </w:t>
      </w:r>
      <w:r>
        <w:rPr>
          <w:spacing w:val="-2"/>
          <w:sz w:val="20"/>
        </w:rPr>
        <w:t>referidas.</w:t>
      </w:r>
    </w:p>
    <w:p>
      <w:pPr>
        <w:spacing w:line="252" w:lineRule="exact" w:before="229"/>
        <w:ind w:left="1617" w:right="1617"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7"/>
          <w:sz w:val="22"/>
        </w:rPr>
        <w:t>II</w:t>
      </w:r>
    </w:p>
    <w:p>
      <w:pPr>
        <w:pStyle w:val="Heading1"/>
        <w:spacing w:line="252" w:lineRule="exact"/>
        <w:ind w:left="253" w:right="252"/>
      </w:pPr>
      <w:r>
        <w:rPr/>
        <w:t>Fiscalización</w:t>
      </w:r>
      <w:r>
        <w:rPr>
          <w:spacing w:val="-7"/>
        </w:rPr>
        <w:t> </w:t>
      </w:r>
      <w:r>
        <w:rPr/>
        <w:t>de</w:t>
      </w:r>
      <w:r>
        <w:rPr>
          <w:spacing w:val="-5"/>
        </w:rPr>
        <w:t> </w:t>
      </w:r>
      <w:r>
        <w:rPr/>
        <w:t>los</w:t>
      </w:r>
      <w:r>
        <w:rPr>
          <w:spacing w:val="-7"/>
        </w:rPr>
        <w:t> </w:t>
      </w:r>
      <w:r>
        <w:rPr/>
        <w:t>Partidos</w:t>
      </w:r>
      <w:r>
        <w:rPr>
          <w:spacing w:val="-5"/>
        </w:rPr>
        <w:t> </w:t>
      </w:r>
      <w:r>
        <w:rPr/>
        <w:t>Políticos</w:t>
      </w:r>
      <w:r>
        <w:rPr>
          <w:spacing w:val="-2"/>
        </w:rPr>
        <w:t> </w:t>
      </w:r>
      <w:r>
        <w:rPr/>
        <w:t>durante</w:t>
      </w:r>
      <w:r>
        <w:rPr>
          <w:spacing w:val="-4"/>
        </w:rPr>
        <w:t> </w:t>
      </w:r>
      <w:r>
        <w:rPr/>
        <w:t>los</w:t>
      </w:r>
      <w:r>
        <w:rPr>
          <w:spacing w:val="-6"/>
        </w:rPr>
        <w:t> </w:t>
      </w:r>
      <w:r>
        <w:rPr/>
        <w:t>Procesos</w:t>
      </w:r>
      <w:r>
        <w:rPr>
          <w:spacing w:val="-3"/>
        </w:rPr>
        <w:t> </w:t>
      </w:r>
      <w:r>
        <w:rPr>
          <w:spacing w:val="-2"/>
        </w:rPr>
        <w:t>Electorales</w:t>
      </w:r>
    </w:p>
    <w:p>
      <w:pPr>
        <w:pStyle w:val="Heading2"/>
        <w:spacing w:before="231"/>
      </w:pPr>
      <w:bookmarkStart w:name="Artículo_75" w:id="75"/>
      <w:bookmarkEnd w:id="75"/>
      <w:r>
        <w:rPr>
          <w:b w:val="0"/>
        </w:rPr>
      </w:r>
      <w:r>
        <w:rPr/>
        <w:t>Artículo</w:t>
      </w:r>
      <w:r>
        <w:rPr>
          <w:spacing w:val="-10"/>
        </w:rPr>
        <w:t> </w:t>
      </w:r>
      <w:r>
        <w:rPr>
          <w:spacing w:val="-5"/>
        </w:rPr>
        <w:t>75.</w:t>
      </w:r>
    </w:p>
    <w:p>
      <w:pPr>
        <w:pStyle w:val="ListParagraph"/>
        <w:numPr>
          <w:ilvl w:val="0"/>
          <w:numId w:val="71"/>
        </w:numPr>
        <w:tabs>
          <w:tab w:pos="915" w:val="left" w:leader="none"/>
        </w:tabs>
        <w:spacing w:line="242" w:lineRule="auto" w:before="0" w:after="0"/>
        <w:ind w:left="338" w:right="342" w:firstLine="288"/>
        <w:jc w:val="both"/>
        <w:rPr>
          <w:sz w:val="20"/>
        </w:rPr>
      </w:pPr>
      <w:r>
        <w:rPr>
          <w:sz w:val="20"/>
        </w:rPr>
        <w:t>El Consejo General a propuesta de la Comisión de Fiscalización y previo al inicio de las precampañas determinará el tipo de gastos que serán estimados como de precampaña de acuerdo a la naturaleza de las convocatorias emitidas por los partidos políticos.</w:t>
      </w:r>
    </w:p>
    <w:p>
      <w:pPr>
        <w:pStyle w:val="Heading2"/>
        <w:spacing w:line="229" w:lineRule="exact" w:before="226"/>
      </w:pPr>
      <w:bookmarkStart w:name="Artículo_76" w:id="76"/>
      <w:bookmarkEnd w:id="76"/>
      <w:r>
        <w:rPr>
          <w:b w:val="0"/>
        </w:rPr>
      </w:r>
      <w:r>
        <w:rPr/>
        <w:t>Artículo</w:t>
      </w:r>
      <w:r>
        <w:rPr>
          <w:spacing w:val="-10"/>
        </w:rPr>
        <w:t> </w:t>
      </w:r>
      <w:r>
        <w:rPr>
          <w:spacing w:val="-5"/>
        </w:rPr>
        <w:t>76.</w:t>
      </w:r>
    </w:p>
    <w:p>
      <w:pPr>
        <w:pStyle w:val="ListParagraph"/>
        <w:numPr>
          <w:ilvl w:val="0"/>
          <w:numId w:val="72"/>
        </w:numPr>
        <w:tabs>
          <w:tab w:pos="845" w:val="left" w:leader="none"/>
        </w:tabs>
        <w:spacing w:line="229" w:lineRule="exact" w:before="0" w:after="0"/>
        <w:ind w:left="845" w:right="0" w:hanging="219"/>
        <w:jc w:val="left"/>
        <w:rPr>
          <w:sz w:val="20"/>
        </w:rPr>
      </w:pPr>
      <w:r>
        <w:rPr>
          <w:sz w:val="20"/>
        </w:rPr>
        <w:t>Para</w:t>
      </w:r>
      <w:r>
        <w:rPr>
          <w:spacing w:val="-7"/>
          <w:sz w:val="20"/>
        </w:rPr>
        <w:t> </w:t>
      </w:r>
      <w:r>
        <w:rPr>
          <w:sz w:val="20"/>
        </w:rPr>
        <w:t>los</w:t>
      </w:r>
      <w:r>
        <w:rPr>
          <w:spacing w:val="-5"/>
          <w:sz w:val="20"/>
        </w:rPr>
        <w:t> </w:t>
      </w:r>
      <w:r>
        <w:rPr>
          <w:sz w:val="20"/>
        </w:rPr>
        <w:t>efectos</w:t>
      </w:r>
      <w:r>
        <w:rPr>
          <w:spacing w:val="-5"/>
          <w:sz w:val="20"/>
        </w:rPr>
        <w:t> </w:t>
      </w:r>
      <w:r>
        <w:rPr>
          <w:sz w:val="20"/>
        </w:rPr>
        <w:t>de</w:t>
      </w:r>
      <w:r>
        <w:rPr>
          <w:spacing w:val="-5"/>
          <w:sz w:val="20"/>
        </w:rPr>
        <w:t> </w:t>
      </w:r>
      <w:r>
        <w:rPr>
          <w:sz w:val="20"/>
        </w:rPr>
        <w:t>este</w:t>
      </w:r>
      <w:r>
        <w:rPr>
          <w:spacing w:val="-5"/>
          <w:sz w:val="20"/>
        </w:rPr>
        <w:t> </w:t>
      </w:r>
      <w:r>
        <w:rPr>
          <w:sz w:val="20"/>
        </w:rPr>
        <w:t>Capítulo</w:t>
      </w:r>
      <w:r>
        <w:rPr>
          <w:spacing w:val="-4"/>
          <w:sz w:val="20"/>
        </w:rPr>
        <w:t> </w:t>
      </w:r>
      <w:r>
        <w:rPr>
          <w:sz w:val="20"/>
        </w:rPr>
        <w:t>se</w:t>
      </w:r>
      <w:r>
        <w:rPr>
          <w:spacing w:val="-6"/>
          <w:sz w:val="20"/>
        </w:rPr>
        <w:t> </w:t>
      </w:r>
      <w:r>
        <w:rPr>
          <w:sz w:val="20"/>
        </w:rPr>
        <w:t>entienden</w:t>
      </w:r>
      <w:r>
        <w:rPr>
          <w:spacing w:val="-7"/>
          <w:sz w:val="20"/>
        </w:rPr>
        <w:t> </w:t>
      </w:r>
      <w:r>
        <w:rPr>
          <w:sz w:val="20"/>
        </w:rPr>
        <w:t>como</w:t>
      </w:r>
      <w:r>
        <w:rPr>
          <w:spacing w:val="-7"/>
          <w:sz w:val="20"/>
        </w:rPr>
        <w:t> </w:t>
      </w:r>
      <w:r>
        <w:rPr>
          <w:sz w:val="20"/>
        </w:rPr>
        <w:t>gastos</w:t>
      </w:r>
      <w:r>
        <w:rPr>
          <w:spacing w:val="-3"/>
          <w:sz w:val="20"/>
        </w:rPr>
        <w:t> </w:t>
      </w:r>
      <w:r>
        <w:rPr>
          <w:sz w:val="20"/>
        </w:rPr>
        <w:t>de</w:t>
      </w:r>
      <w:r>
        <w:rPr>
          <w:spacing w:val="-7"/>
          <w:sz w:val="20"/>
        </w:rPr>
        <w:t> </w:t>
      </w:r>
      <w:r>
        <w:rPr>
          <w:spacing w:val="-2"/>
          <w:sz w:val="20"/>
        </w:rPr>
        <w:t>campaña:</w:t>
      </w:r>
    </w:p>
    <w:p>
      <w:pPr>
        <w:pStyle w:val="BodyText"/>
      </w:pPr>
    </w:p>
    <w:p>
      <w:pPr>
        <w:pStyle w:val="ListParagraph"/>
        <w:numPr>
          <w:ilvl w:val="1"/>
          <w:numId w:val="72"/>
        </w:numPr>
        <w:tabs>
          <w:tab w:pos="1056" w:val="left" w:leader="none"/>
          <w:tab w:pos="1058" w:val="left" w:leader="none"/>
        </w:tabs>
        <w:spacing w:line="242" w:lineRule="auto" w:before="1" w:after="0"/>
        <w:ind w:left="1058" w:right="338" w:hanging="432"/>
        <w:jc w:val="both"/>
        <w:rPr>
          <w:sz w:val="20"/>
        </w:rPr>
      </w:pPr>
      <w:r>
        <w:rPr>
          <w:sz w:val="20"/>
        </w:rPr>
        <w:t>Gastos de propaganda: Comprenden los realizados en bardas, mantas, volantes, pancartas, equipos de sonido, eventos políticos realizados en lugares alquilados, propaganda utilitaria y</w:t>
      </w:r>
      <w:r>
        <w:rPr>
          <w:spacing w:val="40"/>
          <w:sz w:val="20"/>
        </w:rPr>
        <w:t> </w:t>
      </w:r>
      <w:r>
        <w:rPr>
          <w:sz w:val="20"/>
        </w:rPr>
        <w:t>otros similares;</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ListParagraph"/>
        <w:numPr>
          <w:ilvl w:val="1"/>
          <w:numId w:val="72"/>
        </w:numPr>
        <w:tabs>
          <w:tab w:pos="1056" w:val="left" w:leader="none"/>
          <w:tab w:pos="1058" w:val="left" w:leader="none"/>
        </w:tabs>
        <w:spacing w:line="242" w:lineRule="auto" w:before="0" w:after="0"/>
        <w:ind w:left="1058" w:right="333" w:hanging="432"/>
        <w:jc w:val="both"/>
        <w:rPr>
          <w:sz w:val="20"/>
        </w:rPr>
      </w:pPr>
      <w:r>
        <w:rPr>
          <w:sz w:val="20"/>
        </w:rPr>
        <w:t>Gastos operativos de la campaña: Comprenden los sueldos y salarios del personal eventual, arrendamiento eventual de bienes muebles e inmuebles, gastos de transporte de material y personal, viáticos y otros similares;</w:t>
      </w:r>
    </w:p>
    <w:p>
      <w:pPr>
        <w:pStyle w:val="ListParagraph"/>
        <w:numPr>
          <w:ilvl w:val="1"/>
          <w:numId w:val="72"/>
        </w:numPr>
        <w:tabs>
          <w:tab w:pos="1056" w:val="left" w:leader="none"/>
          <w:tab w:pos="1058" w:val="left" w:leader="none"/>
        </w:tabs>
        <w:spacing w:line="240" w:lineRule="auto" w:before="223" w:after="0"/>
        <w:ind w:left="1058" w:right="342" w:hanging="432"/>
        <w:jc w:val="both"/>
        <w:rPr>
          <w:sz w:val="20"/>
        </w:rPr>
      </w:pPr>
      <w:r>
        <w:rPr>
          <w:sz w:val="20"/>
        </w:rPr>
        <w:t>Gastos de propaganda en diarios, revistas y otros medios impresos: Comprenden los realizados en cualquiera de esos medios, tales como inserciones pagadas, anuncios publicitarios y sus similares, tendentes a la obtención del voto. En todo caso, tanto el partido y candidato contratante, como el medio impreso, deberán identificar con toda claridad que se trata de propaganda o inserción pagada;</w:t>
      </w:r>
    </w:p>
    <w:p>
      <w:pPr>
        <w:pStyle w:val="BodyText"/>
      </w:pPr>
    </w:p>
    <w:p>
      <w:pPr>
        <w:pStyle w:val="ListParagraph"/>
        <w:numPr>
          <w:ilvl w:val="1"/>
          <w:numId w:val="72"/>
        </w:numPr>
        <w:tabs>
          <w:tab w:pos="1056" w:val="left" w:leader="none"/>
          <w:tab w:pos="1058" w:val="left" w:leader="none"/>
        </w:tabs>
        <w:spacing w:line="242" w:lineRule="auto" w:before="0" w:after="0"/>
        <w:ind w:left="1058" w:right="339" w:hanging="432"/>
        <w:jc w:val="both"/>
        <w:rPr>
          <w:sz w:val="20"/>
        </w:rPr>
      </w:pPr>
      <w:r>
        <w:rPr>
          <w:sz w:val="20"/>
        </w:rPr>
        <w:t>Gastos</w:t>
      </w:r>
      <w:r>
        <w:rPr>
          <w:spacing w:val="-2"/>
          <w:sz w:val="20"/>
        </w:rPr>
        <w:t> </w:t>
      </w:r>
      <w:r>
        <w:rPr>
          <w:sz w:val="20"/>
        </w:rPr>
        <w:t>de</w:t>
      </w:r>
      <w:r>
        <w:rPr>
          <w:spacing w:val="-4"/>
          <w:sz w:val="20"/>
        </w:rPr>
        <w:t> </w:t>
      </w:r>
      <w:r>
        <w:rPr>
          <w:sz w:val="20"/>
        </w:rPr>
        <w:t>producción</w:t>
      </w:r>
      <w:r>
        <w:rPr>
          <w:spacing w:val="-4"/>
          <w:sz w:val="20"/>
        </w:rPr>
        <w:t> </w:t>
      </w:r>
      <w:r>
        <w:rPr>
          <w:sz w:val="20"/>
        </w:rPr>
        <w:t>de</w:t>
      </w:r>
      <w:r>
        <w:rPr>
          <w:spacing w:val="-3"/>
          <w:sz w:val="20"/>
        </w:rPr>
        <w:t> </w:t>
      </w:r>
      <w:r>
        <w:rPr>
          <w:sz w:val="20"/>
        </w:rPr>
        <w:t>los</w:t>
      </w:r>
      <w:r>
        <w:rPr>
          <w:spacing w:val="-4"/>
          <w:sz w:val="20"/>
        </w:rPr>
        <w:t> </w:t>
      </w:r>
      <w:r>
        <w:rPr>
          <w:sz w:val="20"/>
        </w:rPr>
        <w:t>mensajes</w:t>
      </w:r>
      <w:r>
        <w:rPr>
          <w:spacing w:val="-2"/>
          <w:sz w:val="20"/>
        </w:rPr>
        <w:t> </w:t>
      </w:r>
      <w:r>
        <w:rPr>
          <w:sz w:val="20"/>
        </w:rPr>
        <w:t>para</w:t>
      </w:r>
      <w:r>
        <w:rPr>
          <w:spacing w:val="-3"/>
          <w:sz w:val="20"/>
        </w:rPr>
        <w:t> </w:t>
      </w:r>
      <w:r>
        <w:rPr>
          <w:sz w:val="20"/>
        </w:rPr>
        <w:t>radio y</w:t>
      </w:r>
      <w:r>
        <w:rPr>
          <w:spacing w:val="-5"/>
          <w:sz w:val="20"/>
        </w:rPr>
        <w:t> </w:t>
      </w:r>
      <w:r>
        <w:rPr>
          <w:sz w:val="20"/>
        </w:rPr>
        <w:t>televisión: Comprenden</w:t>
      </w:r>
      <w:r>
        <w:rPr>
          <w:spacing w:val="-1"/>
          <w:sz w:val="20"/>
        </w:rPr>
        <w:t> </w:t>
      </w:r>
      <w:r>
        <w:rPr>
          <w:sz w:val="20"/>
        </w:rPr>
        <w:t>los</w:t>
      </w:r>
      <w:r>
        <w:rPr>
          <w:spacing w:val="-2"/>
          <w:sz w:val="20"/>
        </w:rPr>
        <w:t> </w:t>
      </w:r>
      <w:r>
        <w:rPr>
          <w:sz w:val="20"/>
        </w:rPr>
        <w:t>realizados</w:t>
      </w:r>
      <w:r>
        <w:rPr>
          <w:spacing w:val="-2"/>
          <w:sz w:val="20"/>
        </w:rPr>
        <w:t> </w:t>
      </w:r>
      <w:r>
        <w:rPr>
          <w:sz w:val="20"/>
        </w:rPr>
        <w:t>para</w:t>
      </w:r>
      <w:r>
        <w:rPr>
          <w:spacing w:val="-1"/>
          <w:sz w:val="20"/>
        </w:rPr>
        <w:t> </w:t>
      </w:r>
      <w:r>
        <w:rPr>
          <w:sz w:val="20"/>
        </w:rPr>
        <w:t>el pago de servicios profesionales; uso de equipo técnico, locaciones o estudios de grabación y producción, así como los demás inherentes al mismo objetivo;</w:t>
      </w:r>
    </w:p>
    <w:p>
      <w:pPr>
        <w:pStyle w:val="ListParagraph"/>
        <w:numPr>
          <w:ilvl w:val="1"/>
          <w:numId w:val="72"/>
        </w:numPr>
        <w:tabs>
          <w:tab w:pos="1056" w:val="left" w:leader="none"/>
          <w:tab w:pos="1058" w:val="left" w:leader="none"/>
        </w:tabs>
        <w:spacing w:line="242" w:lineRule="auto" w:before="223" w:after="0"/>
        <w:ind w:left="1058" w:right="340" w:hanging="432"/>
        <w:jc w:val="both"/>
        <w:rPr>
          <w:sz w:val="20"/>
        </w:rPr>
      </w:pPr>
      <w:r>
        <w:rPr>
          <w:sz w:val="20"/>
        </w:rPr>
        <w:t>Los</w:t>
      </w:r>
      <w:r>
        <w:rPr>
          <w:spacing w:val="-1"/>
          <w:sz w:val="20"/>
        </w:rPr>
        <w:t> </w:t>
      </w:r>
      <w:r>
        <w:rPr>
          <w:sz w:val="20"/>
        </w:rPr>
        <w:t>gastos</w:t>
      </w:r>
      <w:r>
        <w:rPr>
          <w:spacing w:val="-1"/>
          <w:sz w:val="20"/>
        </w:rPr>
        <w:t> </w:t>
      </w:r>
      <w:r>
        <w:rPr>
          <w:sz w:val="20"/>
        </w:rPr>
        <w:t>que tengan</w:t>
      </w:r>
      <w:r>
        <w:rPr>
          <w:spacing w:val="-2"/>
          <w:sz w:val="20"/>
        </w:rPr>
        <w:t> </w:t>
      </w:r>
      <w:r>
        <w:rPr>
          <w:sz w:val="20"/>
        </w:rPr>
        <w:t>como</w:t>
      </w:r>
      <w:r>
        <w:rPr>
          <w:spacing w:val="-2"/>
          <w:sz w:val="20"/>
        </w:rPr>
        <w:t> </w:t>
      </w:r>
      <w:r>
        <w:rPr>
          <w:sz w:val="20"/>
        </w:rPr>
        <w:t>propósito presentar a la ciudadanía las</w:t>
      </w:r>
      <w:r>
        <w:rPr>
          <w:spacing w:val="-1"/>
          <w:sz w:val="20"/>
        </w:rPr>
        <w:t> </w:t>
      </w:r>
      <w:r>
        <w:rPr>
          <w:sz w:val="20"/>
        </w:rPr>
        <w:t>candidaturas registradas del partido y su respectiva promoción;</w:t>
      </w:r>
    </w:p>
    <w:p>
      <w:pPr>
        <w:pStyle w:val="ListParagraph"/>
        <w:numPr>
          <w:ilvl w:val="1"/>
          <w:numId w:val="72"/>
        </w:numPr>
        <w:tabs>
          <w:tab w:pos="1056" w:val="left" w:leader="none"/>
          <w:tab w:pos="1058" w:val="left" w:leader="none"/>
        </w:tabs>
        <w:spacing w:line="242" w:lineRule="auto" w:before="226" w:after="0"/>
        <w:ind w:left="1058" w:right="332" w:hanging="432"/>
        <w:jc w:val="both"/>
        <w:rPr>
          <w:sz w:val="20"/>
        </w:rPr>
      </w:pPr>
      <w:r>
        <w:rPr>
          <w:sz w:val="20"/>
        </w:rPr>
        <w:t>Los gastos que tengan como finalidad el propiciar la exposición, desarrollo y discusión ante la ciudadanía de los programas y acciones de los candidatos registrados, así como la plataforma </w:t>
      </w:r>
      <w:r>
        <w:rPr>
          <w:spacing w:val="-2"/>
          <w:sz w:val="20"/>
        </w:rPr>
        <w:t>electoral;</w:t>
      </w:r>
    </w:p>
    <w:p>
      <w:pPr>
        <w:pStyle w:val="ListParagraph"/>
        <w:numPr>
          <w:ilvl w:val="1"/>
          <w:numId w:val="72"/>
        </w:numPr>
        <w:tabs>
          <w:tab w:pos="1056" w:val="left" w:leader="none"/>
          <w:tab w:pos="1058" w:val="left" w:leader="none"/>
        </w:tabs>
        <w:spacing w:line="242" w:lineRule="auto" w:before="223" w:after="0"/>
        <w:ind w:left="1058" w:right="344" w:hanging="432"/>
        <w:jc w:val="both"/>
        <w:rPr>
          <w:sz w:val="20"/>
        </w:rPr>
      </w:pPr>
      <w:r>
        <w:rPr>
          <w:sz w:val="20"/>
        </w:rPr>
        <w:t>Cualquier</w:t>
      </w:r>
      <w:r>
        <w:rPr>
          <w:spacing w:val="-4"/>
          <w:sz w:val="20"/>
        </w:rPr>
        <w:t> </w:t>
      </w:r>
      <w:r>
        <w:rPr>
          <w:sz w:val="20"/>
        </w:rPr>
        <w:t>gasto</w:t>
      </w:r>
      <w:r>
        <w:rPr>
          <w:spacing w:val="-5"/>
          <w:sz w:val="20"/>
        </w:rPr>
        <w:t> </w:t>
      </w:r>
      <w:r>
        <w:rPr>
          <w:sz w:val="20"/>
        </w:rPr>
        <w:t>que</w:t>
      </w:r>
      <w:r>
        <w:rPr>
          <w:spacing w:val="-5"/>
          <w:sz w:val="20"/>
        </w:rPr>
        <w:t> </w:t>
      </w:r>
      <w:r>
        <w:rPr>
          <w:sz w:val="20"/>
        </w:rPr>
        <w:t>difunda</w:t>
      </w:r>
      <w:r>
        <w:rPr>
          <w:spacing w:val="-4"/>
          <w:sz w:val="20"/>
        </w:rPr>
        <w:t> </w:t>
      </w:r>
      <w:r>
        <w:rPr>
          <w:sz w:val="20"/>
        </w:rPr>
        <w:t>la</w:t>
      </w:r>
      <w:r>
        <w:rPr>
          <w:spacing w:val="-2"/>
          <w:sz w:val="20"/>
        </w:rPr>
        <w:t> </w:t>
      </w:r>
      <w:r>
        <w:rPr>
          <w:sz w:val="20"/>
        </w:rPr>
        <w:t>imagen,</w:t>
      </w:r>
      <w:r>
        <w:rPr>
          <w:spacing w:val="-2"/>
          <w:sz w:val="20"/>
        </w:rPr>
        <w:t> </w:t>
      </w:r>
      <w:r>
        <w:rPr>
          <w:sz w:val="20"/>
        </w:rPr>
        <w:t>nombre</w:t>
      </w:r>
      <w:r>
        <w:rPr>
          <w:spacing w:val="-4"/>
          <w:sz w:val="20"/>
        </w:rPr>
        <w:t> </w:t>
      </w:r>
      <w:r>
        <w:rPr>
          <w:sz w:val="20"/>
        </w:rPr>
        <w:t>o</w:t>
      </w:r>
      <w:r>
        <w:rPr>
          <w:spacing w:val="-4"/>
          <w:sz w:val="20"/>
        </w:rPr>
        <w:t> </w:t>
      </w:r>
      <w:r>
        <w:rPr>
          <w:sz w:val="20"/>
        </w:rPr>
        <w:t>plataforma</w:t>
      </w:r>
      <w:r>
        <w:rPr>
          <w:spacing w:val="-4"/>
          <w:sz w:val="20"/>
        </w:rPr>
        <w:t> </w:t>
      </w:r>
      <w:r>
        <w:rPr>
          <w:sz w:val="20"/>
        </w:rPr>
        <w:t>de</w:t>
      </w:r>
      <w:r>
        <w:rPr>
          <w:spacing w:val="-4"/>
          <w:sz w:val="20"/>
        </w:rPr>
        <w:t> </w:t>
      </w:r>
      <w:r>
        <w:rPr>
          <w:sz w:val="20"/>
        </w:rPr>
        <w:t>gobierno</w:t>
      </w:r>
      <w:r>
        <w:rPr>
          <w:spacing w:val="-4"/>
          <w:sz w:val="20"/>
        </w:rPr>
        <w:t> </w:t>
      </w:r>
      <w:r>
        <w:rPr>
          <w:sz w:val="20"/>
        </w:rPr>
        <w:t>de</w:t>
      </w:r>
      <w:r>
        <w:rPr>
          <w:spacing w:val="-4"/>
          <w:sz w:val="20"/>
        </w:rPr>
        <w:t> </w:t>
      </w:r>
      <w:r>
        <w:rPr>
          <w:sz w:val="20"/>
        </w:rPr>
        <w:t>algún</w:t>
      </w:r>
      <w:r>
        <w:rPr>
          <w:spacing w:val="-4"/>
          <w:sz w:val="20"/>
        </w:rPr>
        <w:t> </w:t>
      </w:r>
      <w:r>
        <w:rPr>
          <w:sz w:val="20"/>
        </w:rPr>
        <w:t>candidato</w:t>
      </w:r>
      <w:r>
        <w:rPr>
          <w:spacing w:val="-5"/>
          <w:sz w:val="20"/>
        </w:rPr>
        <w:t> </w:t>
      </w:r>
      <w:r>
        <w:rPr>
          <w:sz w:val="20"/>
        </w:rPr>
        <w:t>o</w:t>
      </w:r>
      <w:r>
        <w:rPr>
          <w:spacing w:val="-2"/>
          <w:sz w:val="20"/>
        </w:rPr>
        <w:t> </w:t>
      </w:r>
      <w:r>
        <w:rPr>
          <w:sz w:val="20"/>
        </w:rPr>
        <w:t>de un partido político en el periodo que transita de la conclusión de la precampaña y hasta el inicio de la campaña electoral, y</w:t>
      </w:r>
    </w:p>
    <w:p>
      <w:pPr>
        <w:pStyle w:val="ListParagraph"/>
        <w:numPr>
          <w:ilvl w:val="1"/>
          <w:numId w:val="72"/>
        </w:numPr>
        <w:tabs>
          <w:tab w:pos="1056" w:val="left" w:leader="none"/>
          <w:tab w:pos="1058" w:val="left" w:leader="none"/>
        </w:tabs>
        <w:spacing w:line="240" w:lineRule="auto" w:before="225" w:after="0"/>
        <w:ind w:left="1058" w:right="347" w:hanging="432"/>
        <w:jc w:val="both"/>
        <w:rPr>
          <w:sz w:val="20"/>
        </w:rPr>
      </w:pPr>
      <w:r>
        <w:rPr>
          <w:sz w:val="20"/>
        </w:rPr>
        <w:t>Los</w:t>
      </w:r>
      <w:r>
        <w:rPr>
          <w:spacing w:val="-1"/>
          <w:sz w:val="20"/>
        </w:rPr>
        <w:t> </w:t>
      </w:r>
      <w:r>
        <w:rPr>
          <w:sz w:val="20"/>
        </w:rPr>
        <w:t>gastos</w:t>
      </w:r>
      <w:r>
        <w:rPr>
          <w:spacing w:val="-1"/>
          <w:sz w:val="20"/>
        </w:rPr>
        <w:t> </w:t>
      </w:r>
      <w:r>
        <w:rPr>
          <w:sz w:val="20"/>
        </w:rPr>
        <w:t>que</w:t>
      </w:r>
      <w:r>
        <w:rPr>
          <w:spacing w:val="-2"/>
          <w:sz w:val="20"/>
        </w:rPr>
        <w:t> </w:t>
      </w:r>
      <w:r>
        <w:rPr>
          <w:sz w:val="20"/>
        </w:rPr>
        <w:t>el</w:t>
      </w:r>
      <w:r>
        <w:rPr>
          <w:spacing w:val="-3"/>
          <w:sz w:val="20"/>
        </w:rPr>
        <w:t> </w:t>
      </w:r>
      <w:r>
        <w:rPr>
          <w:sz w:val="20"/>
        </w:rPr>
        <w:t>Consejo General a propuesta de la Comisión</w:t>
      </w:r>
      <w:r>
        <w:rPr>
          <w:spacing w:val="-3"/>
          <w:sz w:val="20"/>
        </w:rPr>
        <w:t> </w:t>
      </w:r>
      <w:r>
        <w:rPr>
          <w:sz w:val="20"/>
        </w:rPr>
        <w:t>de Fiscalización y</w:t>
      </w:r>
      <w:r>
        <w:rPr>
          <w:spacing w:val="-3"/>
          <w:sz w:val="20"/>
        </w:rPr>
        <w:t> </w:t>
      </w:r>
      <w:r>
        <w:rPr>
          <w:sz w:val="20"/>
        </w:rPr>
        <w:t>previo inicio de la campaña electoral determine.</w:t>
      </w:r>
    </w:p>
    <w:p>
      <w:pPr>
        <w:pStyle w:val="ListParagraph"/>
        <w:numPr>
          <w:ilvl w:val="0"/>
          <w:numId w:val="72"/>
        </w:numPr>
        <w:tabs>
          <w:tab w:pos="859" w:val="left" w:leader="none"/>
        </w:tabs>
        <w:spacing w:line="242" w:lineRule="auto" w:before="229" w:after="0"/>
        <w:ind w:left="338" w:right="343" w:firstLine="288"/>
        <w:jc w:val="both"/>
        <w:rPr>
          <w:sz w:val="20"/>
        </w:rPr>
      </w:pPr>
      <w:r>
        <w:rPr>
          <w:sz w:val="20"/>
        </w:rPr>
        <w:t>No se considerarán dentro de los gastos de campaña los gastos que realicen los partidos para su operación ordinaria, para el cumplimiento de sus obligaciones estatutarias y</w:t>
      </w:r>
      <w:r>
        <w:rPr>
          <w:spacing w:val="-3"/>
          <w:sz w:val="20"/>
        </w:rPr>
        <w:t> </w:t>
      </w:r>
      <w:r>
        <w:rPr>
          <w:sz w:val="20"/>
        </w:rPr>
        <w:t>para el sostenimiento de sus órganos directivos y de sus organizaciones.</w:t>
      </w:r>
    </w:p>
    <w:p>
      <w:pPr>
        <w:pStyle w:val="ListParagraph"/>
        <w:numPr>
          <w:ilvl w:val="0"/>
          <w:numId w:val="72"/>
        </w:numPr>
        <w:tabs>
          <w:tab w:pos="850" w:val="left" w:leader="none"/>
        </w:tabs>
        <w:spacing w:line="242" w:lineRule="auto" w:before="222" w:after="0"/>
        <w:ind w:left="338" w:right="340" w:firstLine="288"/>
        <w:jc w:val="both"/>
        <w:rPr>
          <w:sz w:val="20"/>
        </w:rPr>
      </w:pPr>
      <w:r>
        <w:rPr>
          <w:sz w:val="20"/>
        </w:rPr>
        <w:t>Todos los bienes o servicios que se destinen a la campaña deberán tener como propósito directo la obtención del voto en las elecciones federales o locales; </w:t>
      </w:r>
      <w:r>
        <w:rPr>
          <w:color w:val="585858"/>
          <w:sz w:val="20"/>
        </w:rPr>
        <w:t>[con excepción del gasto relativo a estructuras electorales mismo que será estimado como un gasto operativo ordinario.]</w:t>
      </w:r>
    </w:p>
    <w:p>
      <w:pPr>
        <w:spacing w:line="237" w:lineRule="auto" w:before="0"/>
        <w:ind w:left="1128" w:right="335" w:hanging="668"/>
        <w:jc w:val="right"/>
        <w:rPr>
          <w:rFonts w:ascii="Times New Roman" w:hAnsi="Times New Roman"/>
          <w:i/>
          <w:sz w:val="16"/>
        </w:rPr>
      </w:pPr>
      <w:r>
        <w:rPr>
          <w:rFonts w:ascii="Times New Roman" w:hAnsi="Times New Roman"/>
          <w:i/>
          <w:color w:val="FF0000"/>
          <w:sz w:val="16"/>
        </w:rPr>
        <w:t>Párrafo</w:t>
      </w:r>
      <w:r>
        <w:rPr>
          <w:rFonts w:ascii="Times New Roman" w:hAnsi="Times New Roman"/>
          <w:i/>
          <w:color w:val="FF0000"/>
          <w:spacing w:val="-3"/>
          <w:sz w:val="16"/>
        </w:rPr>
        <w:t> </w:t>
      </w:r>
      <w:r>
        <w:rPr>
          <w:rFonts w:ascii="Times New Roman" w:hAnsi="Times New Roman"/>
          <w:i/>
          <w:color w:val="FF0000"/>
          <w:sz w:val="16"/>
        </w:rPr>
        <w:t>declarado</w:t>
      </w:r>
      <w:r>
        <w:rPr>
          <w:rFonts w:ascii="Times New Roman" w:hAnsi="Times New Roman"/>
          <w:i/>
          <w:color w:val="FF0000"/>
          <w:spacing w:val="-3"/>
          <w:sz w:val="16"/>
        </w:rPr>
        <w:t> </w:t>
      </w:r>
      <w:r>
        <w:rPr>
          <w:rFonts w:ascii="Times New Roman" w:hAnsi="Times New Roman"/>
          <w:i/>
          <w:color w:val="FF0000"/>
          <w:sz w:val="16"/>
        </w:rPr>
        <w:t>inválido</w:t>
      </w:r>
      <w:r>
        <w:rPr>
          <w:rFonts w:ascii="Times New Roman" w:hAnsi="Times New Roman"/>
          <w:i/>
          <w:color w:val="FF0000"/>
          <w:spacing w:val="-3"/>
          <w:sz w:val="16"/>
        </w:rPr>
        <w:t> </w:t>
      </w:r>
      <w:r>
        <w:rPr>
          <w:rFonts w:ascii="Times New Roman" w:hAnsi="Times New Roman"/>
          <w:i/>
          <w:color w:val="FF0000"/>
          <w:sz w:val="16"/>
        </w:rPr>
        <w:t>por</w:t>
      </w:r>
      <w:r>
        <w:rPr>
          <w:rFonts w:ascii="Times New Roman" w:hAnsi="Times New Roman"/>
          <w:i/>
          <w:color w:val="FF0000"/>
          <w:spacing w:val="-4"/>
          <w:sz w:val="16"/>
        </w:rPr>
        <w:t> </w:t>
      </w:r>
      <w:r>
        <w:rPr>
          <w:rFonts w:ascii="Times New Roman" w:hAnsi="Times New Roman"/>
          <w:i/>
          <w:color w:val="FF0000"/>
          <w:sz w:val="16"/>
        </w:rPr>
        <w:t>sentencia</w:t>
      </w:r>
      <w:r>
        <w:rPr>
          <w:rFonts w:ascii="Times New Roman" w:hAnsi="Times New Roman"/>
          <w:i/>
          <w:color w:val="FF0000"/>
          <w:spacing w:val="-3"/>
          <w:sz w:val="16"/>
        </w:rPr>
        <w:t> </w:t>
      </w:r>
      <w:r>
        <w:rPr>
          <w:rFonts w:ascii="Times New Roman" w:hAnsi="Times New Roman"/>
          <w:i/>
          <w:color w:val="FF0000"/>
          <w:sz w:val="16"/>
        </w:rPr>
        <w:t>de</w:t>
      </w:r>
      <w:r>
        <w:rPr>
          <w:rFonts w:ascii="Times New Roman" w:hAnsi="Times New Roman"/>
          <w:i/>
          <w:color w:val="FF0000"/>
          <w:spacing w:val="-1"/>
          <w:sz w:val="16"/>
        </w:rPr>
        <w:t> </w:t>
      </w:r>
      <w:r>
        <w:rPr>
          <w:rFonts w:ascii="Times New Roman" w:hAnsi="Times New Roman"/>
          <w:i/>
          <w:color w:val="FF0000"/>
          <w:sz w:val="16"/>
        </w:rPr>
        <w:t>la</w:t>
      </w:r>
      <w:r>
        <w:rPr>
          <w:rFonts w:ascii="Times New Roman" w:hAnsi="Times New Roman"/>
          <w:i/>
          <w:color w:val="FF0000"/>
          <w:spacing w:val="-3"/>
          <w:sz w:val="16"/>
        </w:rPr>
        <w:t> </w:t>
      </w:r>
      <w:r>
        <w:rPr>
          <w:rFonts w:ascii="Times New Roman" w:hAnsi="Times New Roman"/>
          <w:i/>
          <w:color w:val="FF0000"/>
          <w:sz w:val="16"/>
        </w:rPr>
        <w:t>SCJN</w:t>
      </w:r>
      <w:r>
        <w:rPr>
          <w:rFonts w:ascii="Times New Roman" w:hAnsi="Times New Roman"/>
          <w:i/>
          <w:color w:val="FF0000"/>
          <w:spacing w:val="-3"/>
          <w:sz w:val="16"/>
        </w:rPr>
        <w:t> </w:t>
      </w:r>
      <w:r>
        <w:rPr>
          <w:rFonts w:ascii="Times New Roman" w:hAnsi="Times New Roman"/>
          <w:i/>
          <w:color w:val="FF0000"/>
          <w:sz w:val="16"/>
        </w:rPr>
        <w:t>a</w:t>
      </w:r>
      <w:r>
        <w:rPr>
          <w:rFonts w:ascii="Times New Roman" w:hAnsi="Times New Roman"/>
          <w:i/>
          <w:color w:val="FF0000"/>
          <w:spacing w:val="-1"/>
          <w:sz w:val="16"/>
        </w:rPr>
        <w:t> </w:t>
      </w:r>
      <w:r>
        <w:rPr>
          <w:rFonts w:ascii="Times New Roman" w:hAnsi="Times New Roman"/>
          <w:i/>
          <w:color w:val="FF0000"/>
          <w:sz w:val="16"/>
        </w:rPr>
        <w:t>Acción</w:t>
      </w:r>
      <w:r>
        <w:rPr>
          <w:rFonts w:ascii="Times New Roman" w:hAnsi="Times New Roman"/>
          <w:i/>
          <w:color w:val="FF0000"/>
          <w:spacing w:val="-3"/>
          <w:sz w:val="16"/>
        </w:rPr>
        <w:t> </w:t>
      </w:r>
      <w:r>
        <w:rPr>
          <w:rFonts w:ascii="Times New Roman" w:hAnsi="Times New Roman"/>
          <w:i/>
          <w:color w:val="FF0000"/>
          <w:sz w:val="16"/>
        </w:rPr>
        <w:t>de</w:t>
      </w:r>
      <w:r>
        <w:rPr>
          <w:rFonts w:ascii="Times New Roman" w:hAnsi="Times New Roman"/>
          <w:i/>
          <w:color w:val="FF0000"/>
          <w:spacing w:val="-4"/>
          <w:sz w:val="16"/>
        </w:rPr>
        <w:t> </w:t>
      </w:r>
      <w:r>
        <w:rPr>
          <w:rFonts w:ascii="Times New Roman" w:hAnsi="Times New Roman"/>
          <w:i/>
          <w:color w:val="FF0000"/>
          <w:sz w:val="16"/>
        </w:rPr>
        <w:t>Inconstitucionalidad notificada</w:t>
      </w:r>
      <w:r>
        <w:rPr>
          <w:rFonts w:ascii="Times New Roman" w:hAnsi="Times New Roman"/>
          <w:i/>
          <w:color w:val="FF0000"/>
          <w:spacing w:val="-3"/>
          <w:sz w:val="16"/>
        </w:rPr>
        <w:t> </w:t>
      </w:r>
      <w:r>
        <w:rPr>
          <w:rFonts w:ascii="Times New Roman" w:hAnsi="Times New Roman"/>
          <w:i/>
          <w:color w:val="FF0000"/>
          <w:sz w:val="16"/>
        </w:rPr>
        <w:t>10-09-2014</w:t>
      </w:r>
      <w:r>
        <w:rPr>
          <w:rFonts w:ascii="Times New Roman" w:hAnsi="Times New Roman"/>
          <w:i/>
          <w:color w:val="FF0000"/>
          <w:spacing w:val="-1"/>
          <w:sz w:val="16"/>
        </w:rPr>
        <w:t> </w:t>
      </w:r>
      <w:r>
        <w:rPr>
          <w:rFonts w:ascii="Times New Roman" w:hAnsi="Times New Roman"/>
          <w:i/>
          <w:color w:val="FF0000"/>
          <w:sz w:val="16"/>
        </w:rPr>
        <w:t>y</w:t>
      </w:r>
      <w:r>
        <w:rPr>
          <w:rFonts w:ascii="Times New Roman" w:hAnsi="Times New Roman"/>
          <w:i/>
          <w:color w:val="FF0000"/>
          <w:spacing w:val="-6"/>
          <w:sz w:val="16"/>
        </w:rPr>
        <w:t> </w:t>
      </w:r>
      <w:r>
        <w:rPr>
          <w:rFonts w:ascii="Times New Roman" w:hAnsi="Times New Roman"/>
          <w:i/>
          <w:color w:val="FF0000"/>
          <w:sz w:val="16"/>
        </w:rPr>
        <w:t>publicada</w:t>
      </w:r>
      <w:r>
        <w:rPr>
          <w:rFonts w:ascii="Times New Roman" w:hAnsi="Times New Roman"/>
          <w:i/>
          <w:color w:val="FF0000"/>
          <w:spacing w:val="-3"/>
          <w:sz w:val="16"/>
        </w:rPr>
        <w:t> </w:t>
      </w:r>
      <w:r>
        <w:rPr>
          <w:rFonts w:ascii="Times New Roman" w:hAnsi="Times New Roman"/>
          <w:i/>
          <w:color w:val="FF0000"/>
          <w:sz w:val="16"/>
        </w:rPr>
        <w:t>DOF</w:t>
      </w:r>
      <w:r>
        <w:rPr>
          <w:rFonts w:ascii="Times New Roman" w:hAnsi="Times New Roman"/>
          <w:i/>
          <w:color w:val="FF0000"/>
          <w:spacing w:val="-4"/>
          <w:sz w:val="16"/>
        </w:rPr>
        <w:t> </w:t>
      </w:r>
      <w:r>
        <w:rPr>
          <w:rFonts w:ascii="Times New Roman" w:hAnsi="Times New Roman"/>
          <w:i/>
          <w:color w:val="FF0000"/>
          <w:sz w:val="16"/>
        </w:rPr>
        <w:t>13-08-2015 (En</w:t>
      </w:r>
      <w:r>
        <w:rPr>
          <w:rFonts w:ascii="Times New Roman" w:hAnsi="Times New Roman"/>
          <w:i/>
          <w:color w:val="FF0000"/>
          <w:spacing w:val="40"/>
          <w:sz w:val="16"/>
        </w:rPr>
        <w:t> </w:t>
      </w:r>
      <w:r>
        <w:rPr>
          <w:rFonts w:ascii="Times New Roman" w:hAnsi="Times New Roman"/>
          <w:i/>
          <w:color w:val="FF0000"/>
          <w:sz w:val="16"/>
        </w:rPr>
        <w:t>la</w:t>
      </w:r>
      <w:r>
        <w:rPr>
          <w:rFonts w:ascii="Times New Roman" w:hAnsi="Times New Roman"/>
          <w:i/>
          <w:color w:val="FF0000"/>
          <w:spacing w:val="-8"/>
          <w:sz w:val="16"/>
        </w:rPr>
        <w:t> </w:t>
      </w:r>
      <w:r>
        <w:rPr>
          <w:rFonts w:ascii="Times New Roman" w:hAnsi="Times New Roman"/>
          <w:i/>
          <w:color w:val="FF0000"/>
          <w:sz w:val="16"/>
        </w:rPr>
        <w:t>porción</w:t>
      </w:r>
      <w:r>
        <w:rPr>
          <w:rFonts w:ascii="Times New Roman" w:hAnsi="Times New Roman"/>
          <w:i/>
          <w:color w:val="FF0000"/>
          <w:spacing w:val="-6"/>
          <w:sz w:val="16"/>
        </w:rPr>
        <w:t> </w:t>
      </w:r>
      <w:r>
        <w:rPr>
          <w:rFonts w:ascii="Times New Roman" w:hAnsi="Times New Roman"/>
          <w:i/>
          <w:color w:val="FF0000"/>
          <w:sz w:val="16"/>
        </w:rPr>
        <w:t>normativa</w:t>
      </w:r>
      <w:r>
        <w:rPr>
          <w:rFonts w:ascii="Times New Roman" w:hAnsi="Times New Roman"/>
          <w:i/>
          <w:color w:val="FF0000"/>
          <w:spacing w:val="-6"/>
          <w:sz w:val="16"/>
        </w:rPr>
        <w:t> </w:t>
      </w:r>
      <w:r>
        <w:rPr>
          <w:rFonts w:ascii="Times New Roman" w:hAnsi="Times New Roman"/>
          <w:i/>
          <w:color w:val="FF0000"/>
          <w:sz w:val="16"/>
        </w:rPr>
        <w:t>“…con</w:t>
      </w:r>
      <w:r>
        <w:rPr>
          <w:rFonts w:ascii="Times New Roman" w:hAnsi="Times New Roman"/>
          <w:i/>
          <w:color w:val="FF0000"/>
          <w:spacing w:val="-6"/>
          <w:sz w:val="16"/>
        </w:rPr>
        <w:t> </w:t>
      </w:r>
      <w:r>
        <w:rPr>
          <w:rFonts w:ascii="Times New Roman" w:hAnsi="Times New Roman"/>
          <w:i/>
          <w:color w:val="FF0000"/>
          <w:sz w:val="16"/>
        </w:rPr>
        <w:t>excepción</w:t>
      </w:r>
      <w:r>
        <w:rPr>
          <w:rFonts w:ascii="Times New Roman" w:hAnsi="Times New Roman"/>
          <w:i/>
          <w:color w:val="FF0000"/>
          <w:spacing w:val="-6"/>
          <w:sz w:val="16"/>
        </w:rPr>
        <w:t> </w:t>
      </w:r>
      <w:r>
        <w:rPr>
          <w:rFonts w:ascii="Times New Roman" w:hAnsi="Times New Roman"/>
          <w:i/>
          <w:color w:val="FF0000"/>
          <w:sz w:val="16"/>
        </w:rPr>
        <w:t>del</w:t>
      </w:r>
      <w:r>
        <w:rPr>
          <w:rFonts w:ascii="Times New Roman" w:hAnsi="Times New Roman"/>
          <w:i/>
          <w:color w:val="FF0000"/>
          <w:spacing w:val="-5"/>
          <w:sz w:val="16"/>
        </w:rPr>
        <w:t> </w:t>
      </w:r>
      <w:r>
        <w:rPr>
          <w:rFonts w:ascii="Times New Roman" w:hAnsi="Times New Roman"/>
          <w:i/>
          <w:color w:val="FF0000"/>
          <w:sz w:val="16"/>
        </w:rPr>
        <w:t>gasto</w:t>
      </w:r>
      <w:r>
        <w:rPr>
          <w:rFonts w:ascii="Times New Roman" w:hAnsi="Times New Roman"/>
          <w:i/>
          <w:color w:val="FF0000"/>
          <w:spacing w:val="-4"/>
          <w:sz w:val="16"/>
        </w:rPr>
        <w:t> </w:t>
      </w:r>
      <w:r>
        <w:rPr>
          <w:rFonts w:ascii="Times New Roman" w:hAnsi="Times New Roman"/>
          <w:i/>
          <w:color w:val="FF0000"/>
          <w:sz w:val="16"/>
        </w:rPr>
        <w:t>relativo</w:t>
      </w:r>
      <w:r>
        <w:rPr>
          <w:rFonts w:ascii="Times New Roman" w:hAnsi="Times New Roman"/>
          <w:i/>
          <w:color w:val="FF0000"/>
          <w:spacing w:val="-6"/>
          <w:sz w:val="16"/>
        </w:rPr>
        <w:t> </w:t>
      </w:r>
      <w:r>
        <w:rPr>
          <w:rFonts w:ascii="Times New Roman" w:hAnsi="Times New Roman"/>
          <w:i/>
          <w:color w:val="FF0000"/>
          <w:sz w:val="16"/>
        </w:rPr>
        <w:t>a</w:t>
      </w:r>
      <w:r>
        <w:rPr>
          <w:rFonts w:ascii="Times New Roman" w:hAnsi="Times New Roman"/>
          <w:i/>
          <w:color w:val="FF0000"/>
          <w:spacing w:val="-6"/>
          <w:sz w:val="16"/>
        </w:rPr>
        <w:t> </w:t>
      </w:r>
      <w:r>
        <w:rPr>
          <w:rFonts w:ascii="Times New Roman" w:hAnsi="Times New Roman"/>
          <w:i/>
          <w:color w:val="FF0000"/>
          <w:sz w:val="16"/>
        </w:rPr>
        <w:t>estructuras</w:t>
      </w:r>
      <w:r>
        <w:rPr>
          <w:rFonts w:ascii="Times New Roman" w:hAnsi="Times New Roman"/>
          <w:i/>
          <w:color w:val="FF0000"/>
          <w:spacing w:val="-7"/>
          <w:sz w:val="16"/>
        </w:rPr>
        <w:t> </w:t>
      </w:r>
      <w:r>
        <w:rPr>
          <w:rFonts w:ascii="Times New Roman" w:hAnsi="Times New Roman"/>
          <w:i/>
          <w:color w:val="FF0000"/>
          <w:sz w:val="16"/>
        </w:rPr>
        <w:t>electorales</w:t>
      </w:r>
      <w:r>
        <w:rPr>
          <w:rFonts w:ascii="Times New Roman" w:hAnsi="Times New Roman"/>
          <w:i/>
          <w:color w:val="FF0000"/>
          <w:spacing w:val="-6"/>
          <w:sz w:val="16"/>
        </w:rPr>
        <w:t> </w:t>
      </w:r>
      <w:r>
        <w:rPr>
          <w:rFonts w:ascii="Times New Roman" w:hAnsi="Times New Roman"/>
          <w:i/>
          <w:color w:val="FF0000"/>
          <w:sz w:val="16"/>
        </w:rPr>
        <w:t>mismo</w:t>
      </w:r>
      <w:r>
        <w:rPr>
          <w:rFonts w:ascii="Times New Roman" w:hAnsi="Times New Roman"/>
          <w:i/>
          <w:color w:val="FF0000"/>
          <w:spacing w:val="-6"/>
          <w:sz w:val="16"/>
        </w:rPr>
        <w:t> </w:t>
      </w:r>
      <w:r>
        <w:rPr>
          <w:rFonts w:ascii="Times New Roman" w:hAnsi="Times New Roman"/>
          <w:i/>
          <w:color w:val="FF0000"/>
          <w:sz w:val="16"/>
        </w:rPr>
        <w:t>que</w:t>
      </w:r>
      <w:r>
        <w:rPr>
          <w:rFonts w:ascii="Times New Roman" w:hAnsi="Times New Roman"/>
          <w:i/>
          <w:color w:val="FF0000"/>
          <w:spacing w:val="-4"/>
          <w:sz w:val="16"/>
        </w:rPr>
        <w:t> </w:t>
      </w:r>
      <w:r>
        <w:rPr>
          <w:rFonts w:ascii="Times New Roman" w:hAnsi="Times New Roman"/>
          <w:i/>
          <w:color w:val="FF0000"/>
          <w:sz w:val="16"/>
        </w:rPr>
        <w:t>será</w:t>
      </w:r>
      <w:r>
        <w:rPr>
          <w:rFonts w:ascii="Times New Roman" w:hAnsi="Times New Roman"/>
          <w:i/>
          <w:color w:val="FF0000"/>
          <w:spacing w:val="-6"/>
          <w:sz w:val="16"/>
        </w:rPr>
        <w:t> </w:t>
      </w:r>
      <w:r>
        <w:rPr>
          <w:rFonts w:ascii="Times New Roman" w:hAnsi="Times New Roman"/>
          <w:i/>
          <w:color w:val="FF0000"/>
          <w:sz w:val="16"/>
        </w:rPr>
        <w:t>estimado</w:t>
      </w:r>
      <w:r>
        <w:rPr>
          <w:rFonts w:ascii="Times New Roman" w:hAnsi="Times New Roman"/>
          <w:i/>
          <w:color w:val="FF0000"/>
          <w:spacing w:val="-4"/>
          <w:sz w:val="16"/>
        </w:rPr>
        <w:t> </w:t>
      </w:r>
      <w:r>
        <w:rPr>
          <w:rFonts w:ascii="Times New Roman" w:hAnsi="Times New Roman"/>
          <w:i/>
          <w:color w:val="FF0000"/>
          <w:sz w:val="16"/>
        </w:rPr>
        <w:t>como</w:t>
      </w:r>
      <w:r>
        <w:rPr>
          <w:rFonts w:ascii="Times New Roman" w:hAnsi="Times New Roman"/>
          <w:i/>
          <w:color w:val="FF0000"/>
          <w:spacing w:val="-6"/>
          <w:sz w:val="16"/>
        </w:rPr>
        <w:t> </w:t>
      </w:r>
      <w:r>
        <w:rPr>
          <w:rFonts w:ascii="Times New Roman" w:hAnsi="Times New Roman"/>
          <w:i/>
          <w:color w:val="FF0000"/>
          <w:sz w:val="16"/>
        </w:rPr>
        <w:t>un</w:t>
      </w:r>
      <w:r>
        <w:rPr>
          <w:rFonts w:ascii="Times New Roman" w:hAnsi="Times New Roman"/>
          <w:i/>
          <w:color w:val="FF0000"/>
          <w:spacing w:val="-6"/>
          <w:sz w:val="16"/>
        </w:rPr>
        <w:t> </w:t>
      </w:r>
      <w:r>
        <w:rPr>
          <w:rFonts w:ascii="Times New Roman" w:hAnsi="Times New Roman"/>
          <w:i/>
          <w:color w:val="FF0000"/>
          <w:sz w:val="16"/>
        </w:rPr>
        <w:t>gasto</w:t>
      </w:r>
      <w:r>
        <w:rPr>
          <w:rFonts w:ascii="Times New Roman" w:hAnsi="Times New Roman"/>
          <w:i/>
          <w:color w:val="FF0000"/>
          <w:spacing w:val="-5"/>
          <w:sz w:val="16"/>
        </w:rPr>
        <w:t> </w:t>
      </w:r>
      <w:r>
        <w:rPr>
          <w:rFonts w:ascii="Times New Roman" w:hAnsi="Times New Roman"/>
          <w:i/>
          <w:color w:val="FF0000"/>
          <w:spacing w:val="-2"/>
          <w:sz w:val="16"/>
        </w:rPr>
        <w:t>operativo</w:t>
      </w:r>
    </w:p>
    <w:p>
      <w:pPr>
        <w:spacing w:before="0"/>
        <w:ind w:left="0" w:right="334" w:firstLine="0"/>
        <w:jc w:val="right"/>
        <w:rPr>
          <w:rFonts w:ascii="Times New Roman" w:hAnsi="Times New Roman"/>
          <w:i/>
          <w:sz w:val="16"/>
        </w:rPr>
      </w:pPr>
      <w:r>
        <w:rPr>
          <w:rFonts w:ascii="Times New Roman" w:hAnsi="Times New Roman"/>
          <w:i/>
          <w:color w:val="FF0000"/>
          <w:spacing w:val="-2"/>
          <w:sz w:val="16"/>
        </w:rPr>
        <w:t>ordinario.”)</w:t>
      </w:r>
    </w:p>
    <w:p>
      <w:pPr>
        <w:spacing w:line="252" w:lineRule="exact" w:before="227"/>
        <w:ind w:left="1617" w:right="1615"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5"/>
          <w:sz w:val="22"/>
        </w:rPr>
        <w:t>III</w:t>
      </w:r>
    </w:p>
    <w:p>
      <w:pPr>
        <w:pStyle w:val="Heading1"/>
        <w:spacing w:line="252" w:lineRule="exact"/>
        <w:ind w:right="1618"/>
      </w:pPr>
      <w:r>
        <w:rPr/>
        <w:t>De</w:t>
      </w:r>
      <w:r>
        <w:rPr>
          <w:spacing w:val="-5"/>
        </w:rPr>
        <w:t> </w:t>
      </w:r>
      <w:r>
        <w:rPr/>
        <w:t>los</w:t>
      </w:r>
      <w:r>
        <w:rPr>
          <w:spacing w:val="-5"/>
        </w:rPr>
        <w:t> </w:t>
      </w:r>
      <w:r>
        <w:rPr/>
        <w:t>Informes</w:t>
      </w:r>
      <w:r>
        <w:rPr>
          <w:spacing w:val="-5"/>
        </w:rPr>
        <w:t> </w:t>
      </w:r>
      <w:r>
        <w:rPr/>
        <w:t>de</w:t>
      </w:r>
      <w:r>
        <w:rPr>
          <w:spacing w:val="-4"/>
        </w:rPr>
        <w:t> </w:t>
      </w:r>
      <w:r>
        <w:rPr/>
        <w:t>Ingresos</w:t>
      </w:r>
      <w:r>
        <w:rPr>
          <w:spacing w:val="-3"/>
        </w:rPr>
        <w:t> </w:t>
      </w:r>
      <w:r>
        <w:rPr/>
        <w:t>y</w:t>
      </w:r>
      <w:r>
        <w:rPr>
          <w:spacing w:val="-7"/>
        </w:rPr>
        <w:t> </w:t>
      </w:r>
      <w:r>
        <w:rPr/>
        <w:t>Gastos</w:t>
      </w:r>
      <w:r>
        <w:rPr>
          <w:spacing w:val="-2"/>
        </w:rPr>
        <w:t> </w:t>
      </w:r>
      <w:r>
        <w:rPr/>
        <w:t>de</w:t>
      </w:r>
      <w:r>
        <w:rPr>
          <w:spacing w:val="-5"/>
        </w:rPr>
        <w:t> </w:t>
      </w:r>
      <w:r>
        <w:rPr/>
        <w:t>los</w:t>
      </w:r>
      <w:r>
        <w:rPr>
          <w:spacing w:val="-3"/>
        </w:rPr>
        <w:t> </w:t>
      </w:r>
      <w:r>
        <w:rPr/>
        <w:t>Partidos</w:t>
      </w:r>
      <w:r>
        <w:rPr>
          <w:spacing w:val="-4"/>
        </w:rPr>
        <w:t> </w:t>
      </w:r>
      <w:r>
        <w:rPr>
          <w:spacing w:val="-2"/>
        </w:rPr>
        <w:t>Políticos</w:t>
      </w:r>
    </w:p>
    <w:p>
      <w:pPr>
        <w:pStyle w:val="Heading2"/>
        <w:spacing w:before="231"/>
      </w:pPr>
      <w:bookmarkStart w:name="Artículo_77" w:id="77"/>
      <w:bookmarkEnd w:id="77"/>
      <w:r>
        <w:rPr>
          <w:b w:val="0"/>
        </w:rPr>
      </w:r>
      <w:r>
        <w:rPr/>
        <w:t>Artículo</w:t>
      </w:r>
      <w:r>
        <w:rPr>
          <w:spacing w:val="-10"/>
        </w:rPr>
        <w:t> </w:t>
      </w:r>
      <w:r>
        <w:rPr>
          <w:spacing w:val="-5"/>
        </w:rPr>
        <w:t>77.</w:t>
      </w:r>
    </w:p>
    <w:p>
      <w:pPr>
        <w:pStyle w:val="ListParagraph"/>
        <w:numPr>
          <w:ilvl w:val="0"/>
          <w:numId w:val="73"/>
        </w:numPr>
        <w:tabs>
          <w:tab w:pos="862" w:val="left" w:leader="none"/>
        </w:tabs>
        <w:spacing w:line="240" w:lineRule="auto" w:before="1" w:after="0"/>
        <w:ind w:left="338" w:right="339" w:firstLine="288"/>
        <w:jc w:val="both"/>
        <w:rPr>
          <w:sz w:val="20"/>
        </w:rPr>
      </w:pPr>
      <w:r>
        <w:rPr>
          <w:sz w:val="20"/>
        </w:rPr>
        <w:t>El órgano interno de los partidos políticos previsto en el artículo 43, inciso c), de esta Ley, será el responsable de la administración de su patrimonio y de sus recursos generales, de precampaña y campaña, así como de la presentación de los informes a que se refiere el presente Capítulo. Dicho</w:t>
      </w:r>
      <w:r>
        <w:rPr>
          <w:spacing w:val="40"/>
          <w:sz w:val="20"/>
        </w:rPr>
        <w:t> </w:t>
      </w:r>
      <w:r>
        <w:rPr>
          <w:sz w:val="20"/>
        </w:rPr>
        <w:t>órgano se constituirá en los términos y</w:t>
      </w:r>
      <w:r>
        <w:rPr>
          <w:spacing w:val="-3"/>
          <w:sz w:val="20"/>
        </w:rPr>
        <w:t> </w:t>
      </w:r>
      <w:r>
        <w:rPr>
          <w:sz w:val="20"/>
        </w:rPr>
        <w:t>con las modalidades y</w:t>
      </w:r>
      <w:r>
        <w:rPr>
          <w:spacing w:val="-3"/>
          <w:sz w:val="20"/>
        </w:rPr>
        <w:t> </w:t>
      </w:r>
      <w:r>
        <w:rPr>
          <w:sz w:val="20"/>
        </w:rPr>
        <w:t>características que cada partido libremente </w:t>
      </w:r>
      <w:r>
        <w:rPr>
          <w:spacing w:val="-2"/>
          <w:sz w:val="20"/>
        </w:rPr>
        <w:t>determine.</w:t>
      </w:r>
    </w:p>
    <w:p>
      <w:pPr>
        <w:pStyle w:val="BodyText"/>
      </w:pPr>
    </w:p>
    <w:p>
      <w:pPr>
        <w:pStyle w:val="ListParagraph"/>
        <w:numPr>
          <w:ilvl w:val="0"/>
          <w:numId w:val="73"/>
        </w:numPr>
        <w:tabs>
          <w:tab w:pos="871" w:val="left" w:leader="none"/>
        </w:tabs>
        <w:spacing w:line="240" w:lineRule="auto" w:before="0" w:after="0"/>
        <w:ind w:left="338" w:right="335" w:firstLine="288"/>
        <w:jc w:val="both"/>
        <w:rPr>
          <w:sz w:val="20"/>
        </w:rPr>
      </w:pPr>
      <w:r>
        <w:rPr>
          <w:sz w:val="20"/>
        </w:rPr>
        <w:t>La revisión de los informes que los partidos políticos presenten sobre el origen y destino de sus recursos ordinarios y de campaña, según corresponda, así como la práctica de auditorías sobre el</w:t>
      </w:r>
      <w:r>
        <w:rPr>
          <w:spacing w:val="40"/>
          <w:sz w:val="20"/>
        </w:rPr>
        <w:t> </w:t>
      </w:r>
      <w:r>
        <w:rPr>
          <w:sz w:val="20"/>
        </w:rPr>
        <w:t>manejo de sus recursos y su situación contable y financiera estará a cargo del Consejo General del Instituto, a través de la Comisión de Fiscalización la cual estará a cargo de la elaboración y presentación</w:t>
      </w:r>
    </w:p>
    <w:p>
      <w:pPr>
        <w:pStyle w:val="ListParagraph"/>
        <w:spacing w:after="0" w:line="240" w:lineRule="auto"/>
        <w:jc w:val="both"/>
        <w:rPr>
          <w:sz w:val="20"/>
        </w:rPr>
        <w:sectPr>
          <w:pgSz w:w="12240" w:h="15840"/>
          <w:pgMar w:header="724" w:footer="712" w:top="1880" w:bottom="900" w:left="1080" w:right="1080"/>
        </w:sectPr>
      </w:pPr>
    </w:p>
    <w:p>
      <w:pPr>
        <w:pStyle w:val="BodyText"/>
        <w:spacing w:before="68"/>
      </w:pPr>
    </w:p>
    <w:p>
      <w:pPr>
        <w:pStyle w:val="BodyText"/>
        <w:ind w:left="338"/>
      </w:pPr>
      <w:r>
        <w:rPr/>
        <w:t>al</w:t>
      </w:r>
      <w:r>
        <w:rPr>
          <w:spacing w:val="-5"/>
        </w:rPr>
        <w:t> </w:t>
      </w:r>
      <w:r>
        <w:rPr/>
        <w:t>Consejo</w:t>
      </w:r>
      <w:r>
        <w:rPr>
          <w:spacing w:val="-4"/>
        </w:rPr>
        <w:t> </w:t>
      </w:r>
      <w:r>
        <w:rPr/>
        <w:t>General</w:t>
      </w:r>
      <w:r>
        <w:rPr>
          <w:spacing w:val="-3"/>
        </w:rPr>
        <w:t> </w:t>
      </w:r>
      <w:r>
        <w:rPr/>
        <w:t>del</w:t>
      </w:r>
      <w:r>
        <w:rPr>
          <w:spacing w:val="-5"/>
        </w:rPr>
        <w:t> </w:t>
      </w:r>
      <w:r>
        <w:rPr/>
        <w:t>dictamen</w:t>
      </w:r>
      <w:r>
        <w:rPr>
          <w:spacing w:val="-5"/>
        </w:rPr>
        <w:t> </w:t>
      </w:r>
      <w:r>
        <w:rPr/>
        <w:t>consolidado y</w:t>
      </w:r>
      <w:r>
        <w:rPr>
          <w:spacing w:val="-5"/>
        </w:rPr>
        <w:t> </w:t>
      </w:r>
      <w:r>
        <w:rPr/>
        <w:t>proyecto</w:t>
      </w:r>
      <w:r>
        <w:rPr>
          <w:spacing w:val="-5"/>
        </w:rPr>
        <w:t> </w:t>
      </w:r>
      <w:r>
        <w:rPr/>
        <w:t>de</w:t>
      </w:r>
      <w:r>
        <w:rPr>
          <w:spacing w:val="-4"/>
        </w:rPr>
        <w:t> </w:t>
      </w:r>
      <w:r>
        <w:rPr/>
        <w:t>resolución</w:t>
      </w:r>
      <w:r>
        <w:rPr>
          <w:spacing w:val="-3"/>
        </w:rPr>
        <w:t> </w:t>
      </w:r>
      <w:r>
        <w:rPr/>
        <w:t>de</w:t>
      </w:r>
      <w:r>
        <w:rPr>
          <w:spacing w:val="-3"/>
        </w:rPr>
        <w:t> </w:t>
      </w:r>
      <w:r>
        <w:rPr/>
        <w:t>los</w:t>
      </w:r>
      <w:r>
        <w:rPr>
          <w:spacing w:val="-1"/>
        </w:rPr>
        <w:t> </w:t>
      </w:r>
      <w:r>
        <w:rPr/>
        <w:t>diversos</w:t>
      </w:r>
      <w:r>
        <w:rPr>
          <w:spacing w:val="-3"/>
        </w:rPr>
        <w:t> </w:t>
      </w:r>
      <w:r>
        <w:rPr/>
        <w:t>informes</w:t>
      </w:r>
      <w:r>
        <w:rPr>
          <w:spacing w:val="-3"/>
        </w:rPr>
        <w:t> </w:t>
      </w:r>
      <w:r>
        <w:rPr/>
        <w:t>que</w:t>
      </w:r>
      <w:r>
        <w:rPr>
          <w:spacing w:val="-2"/>
        </w:rPr>
        <w:t> </w:t>
      </w:r>
      <w:r>
        <w:rPr/>
        <w:t>están obligados a presentar los partidos políticos.</w:t>
      </w:r>
    </w:p>
    <w:p>
      <w:pPr>
        <w:pStyle w:val="Heading2"/>
        <w:spacing w:before="226"/>
      </w:pPr>
      <w:bookmarkStart w:name="Artículo_78" w:id="78"/>
      <w:bookmarkEnd w:id="78"/>
      <w:r>
        <w:rPr>
          <w:b w:val="0"/>
        </w:rPr>
      </w:r>
      <w:r>
        <w:rPr/>
        <w:t>Artículo</w:t>
      </w:r>
      <w:r>
        <w:rPr>
          <w:spacing w:val="-10"/>
        </w:rPr>
        <w:t> </w:t>
      </w:r>
      <w:r>
        <w:rPr>
          <w:spacing w:val="-5"/>
        </w:rPr>
        <w:t>78.</w:t>
      </w:r>
    </w:p>
    <w:p>
      <w:pPr>
        <w:pStyle w:val="ListParagraph"/>
        <w:numPr>
          <w:ilvl w:val="0"/>
          <w:numId w:val="74"/>
        </w:numPr>
        <w:tabs>
          <w:tab w:pos="845" w:val="left" w:leader="none"/>
        </w:tabs>
        <w:spacing w:line="242" w:lineRule="auto" w:before="1" w:after="0"/>
        <w:ind w:left="338" w:right="339" w:firstLine="288"/>
        <w:jc w:val="left"/>
        <w:rPr>
          <w:sz w:val="20"/>
        </w:rPr>
      </w:pPr>
      <w:r>
        <w:rPr>
          <w:sz w:val="20"/>
        </w:rPr>
        <w:t>Los</w:t>
      </w:r>
      <w:r>
        <w:rPr>
          <w:spacing w:val="-3"/>
          <w:sz w:val="20"/>
        </w:rPr>
        <w:t> </w:t>
      </w:r>
      <w:r>
        <w:rPr>
          <w:sz w:val="20"/>
        </w:rPr>
        <w:t>partidos</w:t>
      </w:r>
      <w:r>
        <w:rPr>
          <w:spacing w:val="-3"/>
          <w:sz w:val="20"/>
        </w:rPr>
        <w:t> </w:t>
      </w:r>
      <w:r>
        <w:rPr>
          <w:sz w:val="20"/>
        </w:rPr>
        <w:t>políticos</w:t>
      </w:r>
      <w:r>
        <w:rPr>
          <w:spacing w:val="-3"/>
          <w:sz w:val="20"/>
        </w:rPr>
        <w:t> </w:t>
      </w:r>
      <w:r>
        <w:rPr>
          <w:sz w:val="20"/>
        </w:rPr>
        <w:t>deberán</w:t>
      </w:r>
      <w:r>
        <w:rPr>
          <w:spacing w:val="-2"/>
          <w:sz w:val="20"/>
        </w:rPr>
        <w:t> </w:t>
      </w:r>
      <w:r>
        <w:rPr>
          <w:sz w:val="20"/>
        </w:rPr>
        <w:t>de</w:t>
      </w:r>
      <w:r>
        <w:rPr>
          <w:spacing w:val="-2"/>
          <w:sz w:val="20"/>
        </w:rPr>
        <w:t> </w:t>
      </w:r>
      <w:r>
        <w:rPr>
          <w:sz w:val="20"/>
        </w:rPr>
        <w:t>presentar</w:t>
      </w:r>
      <w:r>
        <w:rPr>
          <w:spacing w:val="-3"/>
          <w:sz w:val="20"/>
        </w:rPr>
        <w:t> </w:t>
      </w:r>
      <w:r>
        <w:rPr>
          <w:sz w:val="20"/>
        </w:rPr>
        <w:t>sus</w:t>
      </w:r>
      <w:r>
        <w:rPr>
          <w:spacing w:val="-1"/>
          <w:sz w:val="20"/>
        </w:rPr>
        <w:t> </w:t>
      </w:r>
      <w:r>
        <w:rPr>
          <w:sz w:val="20"/>
        </w:rPr>
        <w:t>informes</w:t>
      </w:r>
      <w:r>
        <w:rPr>
          <w:spacing w:val="-3"/>
          <w:sz w:val="20"/>
        </w:rPr>
        <w:t> </w:t>
      </w:r>
      <w:r>
        <w:rPr>
          <w:sz w:val="20"/>
        </w:rPr>
        <w:t>trimestrales</w:t>
      </w:r>
      <w:r>
        <w:rPr>
          <w:spacing w:val="-1"/>
          <w:sz w:val="20"/>
        </w:rPr>
        <w:t> </w:t>
      </w:r>
      <w:r>
        <w:rPr>
          <w:sz w:val="20"/>
        </w:rPr>
        <w:t>y</w:t>
      </w:r>
      <w:r>
        <w:rPr>
          <w:spacing w:val="-4"/>
          <w:sz w:val="20"/>
        </w:rPr>
        <w:t> </w:t>
      </w:r>
      <w:r>
        <w:rPr>
          <w:sz w:val="20"/>
        </w:rPr>
        <w:t>de</w:t>
      </w:r>
      <w:r>
        <w:rPr>
          <w:spacing w:val="-3"/>
          <w:sz w:val="20"/>
        </w:rPr>
        <w:t> </w:t>
      </w:r>
      <w:r>
        <w:rPr>
          <w:sz w:val="20"/>
        </w:rPr>
        <w:t>gastos</w:t>
      </w:r>
      <w:r>
        <w:rPr>
          <w:spacing w:val="-3"/>
          <w:sz w:val="20"/>
        </w:rPr>
        <w:t> </w:t>
      </w:r>
      <w:r>
        <w:rPr>
          <w:sz w:val="20"/>
        </w:rPr>
        <w:t>ordinarios</w:t>
      </w:r>
      <w:r>
        <w:rPr>
          <w:spacing w:val="-3"/>
          <w:sz w:val="20"/>
        </w:rPr>
        <w:t> </w:t>
      </w:r>
      <w:r>
        <w:rPr>
          <w:sz w:val="20"/>
        </w:rPr>
        <w:t>bajo</w:t>
      </w:r>
      <w:r>
        <w:rPr>
          <w:spacing w:val="-3"/>
          <w:sz w:val="20"/>
        </w:rPr>
        <w:t> </w:t>
      </w:r>
      <w:r>
        <w:rPr>
          <w:sz w:val="20"/>
        </w:rPr>
        <w:t>las directrices siguientes:</w:t>
      </w:r>
    </w:p>
    <w:p>
      <w:pPr>
        <w:pStyle w:val="ListParagraph"/>
        <w:numPr>
          <w:ilvl w:val="1"/>
          <w:numId w:val="74"/>
        </w:numPr>
        <w:tabs>
          <w:tab w:pos="1058" w:val="left" w:leader="none"/>
        </w:tabs>
        <w:spacing w:line="240" w:lineRule="auto" w:before="226" w:after="0"/>
        <w:ind w:left="1058" w:right="0" w:hanging="432"/>
        <w:jc w:val="left"/>
        <w:rPr>
          <w:sz w:val="20"/>
        </w:rPr>
      </w:pPr>
      <w:r>
        <w:rPr>
          <w:sz w:val="20"/>
        </w:rPr>
        <w:t>Informes</w:t>
      </w:r>
      <w:r>
        <w:rPr>
          <w:spacing w:val="-7"/>
          <w:sz w:val="20"/>
        </w:rPr>
        <w:t> </w:t>
      </w:r>
      <w:r>
        <w:rPr>
          <w:sz w:val="20"/>
        </w:rPr>
        <w:t>trimestrales</w:t>
      </w:r>
      <w:r>
        <w:rPr>
          <w:spacing w:val="-6"/>
          <w:sz w:val="20"/>
        </w:rPr>
        <w:t> </w:t>
      </w:r>
      <w:r>
        <w:rPr>
          <w:sz w:val="20"/>
        </w:rPr>
        <w:t>de</w:t>
      </w:r>
      <w:r>
        <w:rPr>
          <w:spacing w:val="-8"/>
          <w:sz w:val="20"/>
        </w:rPr>
        <w:t> </w:t>
      </w:r>
      <w:r>
        <w:rPr>
          <w:sz w:val="20"/>
        </w:rPr>
        <w:t>avance</w:t>
      </w:r>
      <w:r>
        <w:rPr>
          <w:spacing w:val="-8"/>
          <w:sz w:val="20"/>
        </w:rPr>
        <w:t> </w:t>
      </w:r>
      <w:r>
        <w:rPr>
          <w:sz w:val="20"/>
        </w:rPr>
        <w:t>del</w:t>
      </w:r>
      <w:r>
        <w:rPr>
          <w:spacing w:val="-6"/>
          <w:sz w:val="20"/>
        </w:rPr>
        <w:t> </w:t>
      </w:r>
      <w:r>
        <w:rPr>
          <w:spacing w:val="-2"/>
          <w:sz w:val="20"/>
        </w:rPr>
        <w:t>ejercicio:</w:t>
      </w:r>
    </w:p>
    <w:p>
      <w:pPr>
        <w:pStyle w:val="ListParagraph"/>
        <w:numPr>
          <w:ilvl w:val="2"/>
          <w:numId w:val="74"/>
        </w:numPr>
        <w:tabs>
          <w:tab w:pos="1490" w:val="left" w:leader="none"/>
        </w:tabs>
        <w:spacing w:line="242" w:lineRule="auto" w:before="229" w:after="0"/>
        <w:ind w:left="1490" w:right="345" w:hanging="432"/>
        <w:jc w:val="both"/>
        <w:rPr>
          <w:sz w:val="20"/>
        </w:rPr>
      </w:pPr>
      <w:r>
        <w:rPr>
          <w:sz w:val="20"/>
        </w:rPr>
        <w:t>Serán presentados a más tardar dentro de los treinta días siguientes a la conclusión del trimestre que corresponda;</w:t>
      </w:r>
    </w:p>
    <w:p>
      <w:pPr>
        <w:pStyle w:val="ListParagraph"/>
        <w:numPr>
          <w:ilvl w:val="2"/>
          <w:numId w:val="74"/>
        </w:numPr>
        <w:tabs>
          <w:tab w:pos="1487" w:val="left" w:leader="none"/>
          <w:tab w:pos="1490" w:val="left" w:leader="none"/>
        </w:tabs>
        <w:spacing w:line="242" w:lineRule="auto" w:before="227" w:after="0"/>
        <w:ind w:left="1490" w:right="343" w:hanging="432"/>
        <w:jc w:val="both"/>
        <w:rPr>
          <w:sz w:val="20"/>
        </w:rPr>
      </w:pPr>
      <w:r>
        <w:rPr>
          <w:sz w:val="20"/>
        </w:rPr>
        <w:t>En</w:t>
      </w:r>
      <w:r>
        <w:rPr>
          <w:spacing w:val="-2"/>
          <w:sz w:val="20"/>
        </w:rPr>
        <w:t> </w:t>
      </w:r>
      <w:r>
        <w:rPr>
          <w:sz w:val="20"/>
        </w:rPr>
        <w:t>el</w:t>
      </w:r>
      <w:r>
        <w:rPr>
          <w:spacing w:val="-3"/>
          <w:sz w:val="20"/>
        </w:rPr>
        <w:t> </w:t>
      </w:r>
      <w:r>
        <w:rPr>
          <w:sz w:val="20"/>
        </w:rPr>
        <w:t>informe</w:t>
      </w:r>
      <w:r>
        <w:rPr>
          <w:spacing w:val="-2"/>
          <w:sz w:val="20"/>
        </w:rPr>
        <w:t> </w:t>
      </w:r>
      <w:r>
        <w:rPr>
          <w:sz w:val="20"/>
        </w:rPr>
        <w:t>será</w:t>
      </w:r>
      <w:r>
        <w:rPr>
          <w:spacing w:val="-2"/>
          <w:sz w:val="20"/>
        </w:rPr>
        <w:t> </w:t>
      </w:r>
      <w:r>
        <w:rPr>
          <w:sz w:val="20"/>
        </w:rPr>
        <w:t>reportado</w:t>
      </w:r>
      <w:r>
        <w:rPr>
          <w:spacing w:val="-2"/>
          <w:sz w:val="20"/>
        </w:rPr>
        <w:t> </w:t>
      </w:r>
      <w:r>
        <w:rPr>
          <w:sz w:val="20"/>
        </w:rPr>
        <w:t>el</w:t>
      </w:r>
      <w:r>
        <w:rPr>
          <w:spacing w:val="-3"/>
          <w:sz w:val="20"/>
        </w:rPr>
        <w:t> </w:t>
      </w:r>
      <w:r>
        <w:rPr>
          <w:sz w:val="20"/>
        </w:rPr>
        <w:t>resultado</w:t>
      </w:r>
      <w:r>
        <w:rPr>
          <w:spacing w:val="-2"/>
          <w:sz w:val="20"/>
        </w:rPr>
        <w:t> </w:t>
      </w:r>
      <w:r>
        <w:rPr>
          <w:sz w:val="20"/>
        </w:rPr>
        <w:t>de los</w:t>
      </w:r>
      <w:r>
        <w:rPr>
          <w:spacing w:val="-1"/>
          <w:sz w:val="20"/>
        </w:rPr>
        <w:t> </w:t>
      </w:r>
      <w:r>
        <w:rPr>
          <w:sz w:val="20"/>
        </w:rPr>
        <w:t>ingresos y</w:t>
      </w:r>
      <w:r>
        <w:rPr>
          <w:spacing w:val="-5"/>
          <w:sz w:val="20"/>
        </w:rPr>
        <w:t> </w:t>
      </w:r>
      <w:r>
        <w:rPr>
          <w:sz w:val="20"/>
        </w:rPr>
        <w:t>gastos</w:t>
      </w:r>
      <w:r>
        <w:rPr>
          <w:spacing w:val="-1"/>
          <w:sz w:val="20"/>
        </w:rPr>
        <w:t> </w:t>
      </w:r>
      <w:r>
        <w:rPr>
          <w:sz w:val="20"/>
        </w:rPr>
        <w:t>ordinarios</w:t>
      </w:r>
      <w:r>
        <w:rPr>
          <w:spacing w:val="-1"/>
          <w:sz w:val="20"/>
        </w:rPr>
        <w:t> </w:t>
      </w:r>
      <w:r>
        <w:rPr>
          <w:sz w:val="20"/>
        </w:rPr>
        <w:t>que</w:t>
      </w:r>
      <w:r>
        <w:rPr>
          <w:spacing w:val="-2"/>
          <w:sz w:val="20"/>
        </w:rPr>
        <w:t> </w:t>
      </w:r>
      <w:r>
        <w:rPr>
          <w:sz w:val="20"/>
        </w:rPr>
        <w:t>los</w:t>
      </w:r>
      <w:r>
        <w:rPr>
          <w:spacing w:val="-1"/>
          <w:sz w:val="20"/>
        </w:rPr>
        <w:t> </w:t>
      </w:r>
      <w:r>
        <w:rPr>
          <w:sz w:val="20"/>
        </w:rPr>
        <w:t>partidos hayan obtenido y realizado durante el periodo que corresponda;</w:t>
      </w:r>
    </w:p>
    <w:p>
      <w:pPr>
        <w:pStyle w:val="ListParagraph"/>
        <w:numPr>
          <w:ilvl w:val="2"/>
          <w:numId w:val="74"/>
        </w:numPr>
        <w:tabs>
          <w:tab w:pos="1486" w:val="left" w:leader="none"/>
          <w:tab w:pos="1490" w:val="left" w:leader="none"/>
        </w:tabs>
        <w:spacing w:line="242" w:lineRule="auto" w:before="224" w:after="0"/>
        <w:ind w:left="1490" w:right="337" w:hanging="432"/>
        <w:jc w:val="both"/>
        <w:rPr>
          <w:sz w:val="20"/>
        </w:rPr>
      </w:pPr>
      <w:r>
        <w:rPr>
          <w:sz w:val="20"/>
        </w:rPr>
        <w:t>Durante el año del</w:t>
      </w:r>
      <w:r>
        <w:rPr>
          <w:spacing w:val="-1"/>
          <w:sz w:val="20"/>
        </w:rPr>
        <w:t> </w:t>
      </w:r>
      <w:r>
        <w:rPr>
          <w:sz w:val="20"/>
        </w:rPr>
        <w:t>proceso electoral</w:t>
      </w:r>
      <w:r>
        <w:rPr>
          <w:spacing w:val="-1"/>
          <w:sz w:val="20"/>
        </w:rPr>
        <w:t> </w:t>
      </w:r>
      <w:r>
        <w:rPr>
          <w:sz w:val="20"/>
        </w:rPr>
        <w:t>federal</w:t>
      </w:r>
      <w:r>
        <w:rPr>
          <w:spacing w:val="-1"/>
          <w:sz w:val="20"/>
        </w:rPr>
        <w:t> </w:t>
      </w:r>
      <w:r>
        <w:rPr>
          <w:sz w:val="20"/>
        </w:rPr>
        <w:t>se</w:t>
      </w:r>
      <w:r>
        <w:rPr>
          <w:spacing w:val="-1"/>
          <w:sz w:val="20"/>
        </w:rPr>
        <w:t> </w:t>
      </w:r>
      <w:r>
        <w:rPr>
          <w:sz w:val="20"/>
        </w:rPr>
        <w:t>suspenderá la</w:t>
      </w:r>
      <w:r>
        <w:rPr>
          <w:spacing w:val="-1"/>
          <w:sz w:val="20"/>
        </w:rPr>
        <w:t> </w:t>
      </w:r>
      <w:r>
        <w:rPr>
          <w:sz w:val="20"/>
        </w:rPr>
        <w:t>obligación establecida en</w:t>
      </w:r>
      <w:r>
        <w:rPr>
          <w:spacing w:val="-1"/>
          <w:sz w:val="20"/>
        </w:rPr>
        <w:t> </w:t>
      </w:r>
      <w:r>
        <w:rPr>
          <w:sz w:val="20"/>
        </w:rPr>
        <w:t>este inciso, y</w:t>
      </w:r>
    </w:p>
    <w:p>
      <w:pPr>
        <w:pStyle w:val="ListParagraph"/>
        <w:numPr>
          <w:ilvl w:val="2"/>
          <w:numId w:val="74"/>
        </w:numPr>
        <w:tabs>
          <w:tab w:pos="1490" w:val="left" w:leader="none"/>
        </w:tabs>
        <w:spacing w:line="240" w:lineRule="auto" w:before="227" w:after="0"/>
        <w:ind w:left="1490" w:right="341" w:hanging="432"/>
        <w:jc w:val="both"/>
        <w:rPr>
          <w:sz w:val="20"/>
        </w:rPr>
      </w:pPr>
      <w:r>
        <w:rPr>
          <w:color w:val="2D74B5"/>
          <w:sz w:val="20"/>
        </w:rPr>
        <w:t>[</w:t>
      </w:r>
      <w:r>
        <w:rPr>
          <w:sz w:val="20"/>
        </w:rPr>
        <w:t>Si de la revisión que realice la Comisión a través de la Unidad Técnica, se encuentran anomalías, errores u omisiones, se notificará al partido político a fin de que las subsane o realice las aclaraciones conducentes. Los informes constituyen un precedente para la revisión anual que realizará la autoridad.</w:t>
      </w:r>
      <w:r>
        <w:rPr>
          <w:color w:val="2D74B5"/>
          <w:sz w:val="20"/>
        </w:rPr>
        <w:t>]</w:t>
      </w:r>
    </w:p>
    <w:p>
      <w:pPr>
        <w:spacing w:before="0"/>
        <w:ind w:left="893" w:right="333" w:firstLine="6392"/>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Fracción</w:t>
      </w:r>
      <w:r>
        <w:rPr>
          <w:rFonts w:ascii="Times New Roman" w:hAnsi="Times New Roman"/>
          <w:i/>
          <w:color w:val="2D74B5"/>
          <w:spacing w:val="-2"/>
          <w:sz w:val="16"/>
        </w:rPr>
        <w:t> </w:t>
      </w:r>
      <w:r>
        <w:rPr>
          <w:rFonts w:ascii="Times New Roman" w:hAnsi="Times New Roman"/>
          <w:i/>
          <w:color w:val="2D74B5"/>
          <w:sz w:val="16"/>
        </w:rPr>
        <w:t>declarada inválida</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5"/>
        <w:rPr>
          <w:rFonts w:ascii="Times New Roman"/>
          <w:i/>
          <w:sz w:val="16"/>
        </w:rPr>
      </w:pPr>
    </w:p>
    <w:p>
      <w:pPr>
        <w:pStyle w:val="ListParagraph"/>
        <w:numPr>
          <w:ilvl w:val="1"/>
          <w:numId w:val="74"/>
        </w:numPr>
        <w:tabs>
          <w:tab w:pos="1058" w:val="left" w:leader="none"/>
        </w:tabs>
        <w:spacing w:line="240" w:lineRule="auto" w:before="0" w:after="0"/>
        <w:ind w:left="1058" w:right="0" w:hanging="432"/>
        <w:jc w:val="left"/>
        <w:rPr>
          <w:sz w:val="20"/>
        </w:rPr>
      </w:pPr>
      <w:r>
        <w:rPr>
          <w:sz w:val="20"/>
        </w:rPr>
        <w:t>Informes</w:t>
      </w:r>
      <w:r>
        <w:rPr>
          <w:spacing w:val="-7"/>
          <w:sz w:val="20"/>
        </w:rPr>
        <w:t> </w:t>
      </w:r>
      <w:r>
        <w:rPr>
          <w:sz w:val="20"/>
        </w:rPr>
        <w:t>anuales</w:t>
      </w:r>
      <w:r>
        <w:rPr>
          <w:spacing w:val="-6"/>
          <w:sz w:val="20"/>
        </w:rPr>
        <w:t> </w:t>
      </w:r>
      <w:r>
        <w:rPr>
          <w:sz w:val="20"/>
        </w:rPr>
        <w:t>de</w:t>
      </w:r>
      <w:r>
        <w:rPr>
          <w:spacing w:val="-6"/>
          <w:sz w:val="20"/>
        </w:rPr>
        <w:t> </w:t>
      </w:r>
      <w:r>
        <w:rPr>
          <w:sz w:val="20"/>
        </w:rPr>
        <w:t>gasto</w:t>
      </w:r>
      <w:r>
        <w:rPr>
          <w:spacing w:val="-5"/>
          <w:sz w:val="20"/>
        </w:rPr>
        <w:t> </w:t>
      </w:r>
      <w:r>
        <w:rPr>
          <w:spacing w:val="-2"/>
          <w:sz w:val="20"/>
        </w:rPr>
        <w:t>ordinario:</w:t>
      </w:r>
    </w:p>
    <w:p>
      <w:pPr>
        <w:pStyle w:val="BodyText"/>
        <w:spacing w:before="2"/>
      </w:pPr>
    </w:p>
    <w:p>
      <w:pPr>
        <w:pStyle w:val="ListParagraph"/>
        <w:numPr>
          <w:ilvl w:val="2"/>
          <w:numId w:val="74"/>
        </w:numPr>
        <w:tabs>
          <w:tab w:pos="1490" w:val="left" w:leader="none"/>
        </w:tabs>
        <w:spacing w:line="240" w:lineRule="auto" w:before="0" w:after="0"/>
        <w:ind w:left="1490" w:right="343" w:hanging="432"/>
        <w:jc w:val="both"/>
        <w:rPr>
          <w:sz w:val="20"/>
        </w:rPr>
      </w:pPr>
      <w:r>
        <w:rPr>
          <w:sz w:val="20"/>
        </w:rPr>
        <w:t>Serán presentados a más tardar dentro de los sesenta días siguientes al último día de diciembre del año del ejercicio que se reporte;</w:t>
      </w:r>
    </w:p>
    <w:p>
      <w:pPr>
        <w:pStyle w:val="ListParagraph"/>
        <w:numPr>
          <w:ilvl w:val="2"/>
          <w:numId w:val="74"/>
        </w:numPr>
        <w:tabs>
          <w:tab w:pos="1487" w:val="left" w:leader="none"/>
          <w:tab w:pos="1490" w:val="left" w:leader="none"/>
        </w:tabs>
        <w:spacing w:line="242" w:lineRule="auto" w:before="229" w:after="0"/>
        <w:ind w:left="1490" w:right="344" w:hanging="432"/>
        <w:jc w:val="both"/>
        <w:rPr>
          <w:sz w:val="20"/>
        </w:rPr>
      </w:pPr>
      <w:r>
        <w:rPr>
          <w:sz w:val="20"/>
        </w:rPr>
        <w:t>En el informe de gastos ordinarios serán reportados los ingresos totales y gastos ordinarios que los partidos hayan realizado durante el ejercicio objeto del informe;</w:t>
      </w:r>
    </w:p>
    <w:p>
      <w:pPr>
        <w:pStyle w:val="ListParagraph"/>
        <w:numPr>
          <w:ilvl w:val="2"/>
          <w:numId w:val="74"/>
        </w:numPr>
        <w:tabs>
          <w:tab w:pos="1486" w:val="left" w:leader="none"/>
          <w:tab w:pos="1490" w:val="left" w:leader="none"/>
        </w:tabs>
        <w:spacing w:line="242" w:lineRule="auto" w:before="224" w:after="0"/>
        <w:ind w:left="1490" w:right="343" w:hanging="432"/>
        <w:jc w:val="both"/>
        <w:rPr>
          <w:sz w:val="20"/>
        </w:rPr>
      </w:pPr>
      <w:r>
        <w:rPr>
          <w:sz w:val="20"/>
        </w:rPr>
        <w:t>Junto con el informe anual se presentará el estado consolidado de situación patrimonial en</w:t>
      </w:r>
      <w:r>
        <w:rPr>
          <w:spacing w:val="40"/>
          <w:sz w:val="20"/>
        </w:rPr>
        <w:t> </w:t>
      </w:r>
      <w:r>
        <w:rPr>
          <w:sz w:val="20"/>
        </w:rPr>
        <w:t>el</w:t>
      </w:r>
      <w:r>
        <w:rPr>
          <w:spacing w:val="-1"/>
          <w:sz w:val="20"/>
        </w:rPr>
        <w:t> </w:t>
      </w:r>
      <w:r>
        <w:rPr>
          <w:sz w:val="20"/>
        </w:rPr>
        <w:t>que se manifiesten los activos, pasivos y</w:t>
      </w:r>
      <w:r>
        <w:rPr>
          <w:spacing w:val="-3"/>
          <w:sz w:val="20"/>
        </w:rPr>
        <w:t> </w:t>
      </w:r>
      <w:r>
        <w:rPr>
          <w:sz w:val="20"/>
        </w:rPr>
        <w:t>patrimonio, así como un informe detallado de los bienes inmuebles propiedad del partido que corresponda, y</w:t>
      </w:r>
    </w:p>
    <w:p>
      <w:pPr>
        <w:pStyle w:val="ListParagraph"/>
        <w:numPr>
          <w:ilvl w:val="2"/>
          <w:numId w:val="74"/>
        </w:numPr>
        <w:tabs>
          <w:tab w:pos="1490" w:val="left" w:leader="none"/>
        </w:tabs>
        <w:spacing w:line="242" w:lineRule="auto" w:before="225" w:after="0"/>
        <w:ind w:left="1490" w:right="349" w:hanging="432"/>
        <w:jc w:val="both"/>
        <w:rPr>
          <w:sz w:val="20"/>
        </w:rPr>
      </w:pPr>
      <w:r>
        <w:rPr>
          <w:sz w:val="20"/>
        </w:rPr>
        <w:t>Los informes a que se refiere este inciso deberán estar autorizados y</w:t>
      </w:r>
      <w:r>
        <w:rPr>
          <w:spacing w:val="-2"/>
          <w:sz w:val="20"/>
        </w:rPr>
        <w:t> </w:t>
      </w:r>
      <w:r>
        <w:rPr>
          <w:sz w:val="20"/>
        </w:rPr>
        <w:t>firmados por el auditor externo que cada partido designe para tal efecto.</w:t>
      </w:r>
    </w:p>
    <w:p>
      <w:pPr>
        <w:pStyle w:val="ListParagraph"/>
        <w:numPr>
          <w:ilvl w:val="0"/>
          <w:numId w:val="74"/>
        </w:numPr>
        <w:tabs>
          <w:tab w:pos="857" w:val="left" w:leader="none"/>
        </w:tabs>
        <w:spacing w:line="242" w:lineRule="auto" w:before="224" w:after="0"/>
        <w:ind w:left="338" w:right="346" w:firstLine="288"/>
        <w:jc w:val="both"/>
        <w:rPr>
          <w:sz w:val="20"/>
        </w:rPr>
      </w:pPr>
      <w:r>
        <w:rPr>
          <w:sz w:val="20"/>
        </w:rPr>
        <w:t>Las agrupaciones políticas nacionales presentarán un informe anual de ingresos y egresos, dentro del mismo plazo señalado en la fracción I del inciso a) del párrafo 1 de este artículo y siguiendo los lineamientos establecidos en el reglamento aplicable.</w:t>
      </w:r>
    </w:p>
    <w:p>
      <w:pPr>
        <w:pStyle w:val="Heading2"/>
        <w:spacing w:line="229" w:lineRule="exact" w:before="225"/>
      </w:pPr>
      <w:bookmarkStart w:name="Artículo_79" w:id="79"/>
      <w:bookmarkEnd w:id="79"/>
      <w:r>
        <w:rPr>
          <w:b w:val="0"/>
        </w:rPr>
      </w:r>
      <w:r>
        <w:rPr/>
        <w:t>Artículo</w:t>
      </w:r>
      <w:r>
        <w:rPr>
          <w:spacing w:val="-10"/>
        </w:rPr>
        <w:t> </w:t>
      </w:r>
      <w:r>
        <w:rPr>
          <w:spacing w:val="-5"/>
        </w:rPr>
        <w:t>79.</w:t>
      </w:r>
    </w:p>
    <w:p>
      <w:pPr>
        <w:pStyle w:val="ListParagraph"/>
        <w:numPr>
          <w:ilvl w:val="0"/>
          <w:numId w:val="75"/>
        </w:numPr>
        <w:tabs>
          <w:tab w:pos="869" w:val="left" w:leader="none"/>
        </w:tabs>
        <w:spacing w:line="242" w:lineRule="auto" w:before="0" w:after="0"/>
        <w:ind w:left="338" w:right="341" w:firstLine="288"/>
        <w:jc w:val="both"/>
        <w:rPr>
          <w:sz w:val="20"/>
        </w:rPr>
      </w:pPr>
      <w:r>
        <w:rPr>
          <w:sz w:val="20"/>
        </w:rPr>
        <w:t>Los partidos políticos deberán presentar informes de precampaña y de campaña, conforme a las reglas siguientes:</w:t>
      </w:r>
    </w:p>
    <w:p>
      <w:pPr>
        <w:pStyle w:val="ListParagraph"/>
        <w:numPr>
          <w:ilvl w:val="1"/>
          <w:numId w:val="75"/>
        </w:numPr>
        <w:tabs>
          <w:tab w:pos="1058" w:val="left" w:leader="none"/>
        </w:tabs>
        <w:spacing w:line="240" w:lineRule="auto" w:before="226" w:after="0"/>
        <w:ind w:left="1058" w:right="0" w:hanging="432"/>
        <w:jc w:val="left"/>
        <w:rPr>
          <w:sz w:val="20"/>
        </w:rPr>
      </w:pPr>
      <w:r>
        <w:rPr>
          <w:sz w:val="20"/>
        </w:rPr>
        <w:t>Informes</w:t>
      </w:r>
      <w:r>
        <w:rPr>
          <w:spacing w:val="-7"/>
          <w:sz w:val="20"/>
        </w:rPr>
        <w:t> </w:t>
      </w:r>
      <w:r>
        <w:rPr>
          <w:sz w:val="20"/>
        </w:rPr>
        <w:t>de</w:t>
      </w:r>
      <w:r>
        <w:rPr>
          <w:spacing w:val="-5"/>
          <w:sz w:val="20"/>
        </w:rPr>
        <w:t> </w:t>
      </w:r>
      <w:r>
        <w:rPr>
          <w:spacing w:val="-2"/>
          <w:sz w:val="20"/>
        </w:rPr>
        <w:t>precampaña:</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pPr>
    </w:p>
    <w:p>
      <w:pPr>
        <w:pStyle w:val="ListParagraph"/>
        <w:numPr>
          <w:ilvl w:val="2"/>
          <w:numId w:val="75"/>
        </w:numPr>
        <w:tabs>
          <w:tab w:pos="1490" w:val="left" w:leader="none"/>
        </w:tabs>
        <w:spacing w:line="242" w:lineRule="auto" w:before="0" w:after="0"/>
        <w:ind w:left="1490" w:right="339" w:hanging="432"/>
        <w:jc w:val="both"/>
        <w:rPr>
          <w:sz w:val="20"/>
        </w:rPr>
      </w:pPr>
      <w:r>
        <w:rPr>
          <w:sz w:val="20"/>
        </w:rPr>
        <w:t>Deberán ser presentados por los partidos políticos para cada uno de los precandidatos a candidatos a cargo de elección popular, registrados para cada tipo de precampaña, especificando el origen y monto de los ingresos, así como los gastos realizados;</w:t>
      </w:r>
    </w:p>
    <w:p>
      <w:pPr>
        <w:pStyle w:val="ListParagraph"/>
        <w:numPr>
          <w:ilvl w:val="2"/>
          <w:numId w:val="75"/>
        </w:numPr>
        <w:tabs>
          <w:tab w:pos="1487" w:val="left" w:leader="none"/>
          <w:tab w:pos="1490" w:val="left" w:leader="none"/>
        </w:tabs>
        <w:spacing w:line="242" w:lineRule="auto" w:before="223" w:after="0"/>
        <w:ind w:left="1490" w:right="338" w:hanging="432"/>
        <w:jc w:val="both"/>
        <w:rPr>
          <w:sz w:val="20"/>
        </w:rPr>
      </w:pPr>
      <w:r>
        <w:rPr>
          <w:sz w:val="20"/>
        </w:rPr>
        <w:t>Los candidatos y precandidatos son responsables solidarios del cumplimiento de los informes de campaña y precampaña. Para tales efectos, se analizará de manera separada las infracciones en que incurran;</w:t>
      </w:r>
    </w:p>
    <w:p>
      <w:pPr>
        <w:pStyle w:val="ListParagraph"/>
        <w:numPr>
          <w:ilvl w:val="2"/>
          <w:numId w:val="75"/>
        </w:numPr>
        <w:tabs>
          <w:tab w:pos="1486" w:val="left" w:leader="none"/>
          <w:tab w:pos="1490" w:val="left" w:leader="none"/>
        </w:tabs>
        <w:spacing w:line="242" w:lineRule="auto" w:before="222" w:after="0"/>
        <w:ind w:left="1490" w:right="345" w:hanging="432"/>
        <w:jc w:val="both"/>
        <w:rPr>
          <w:sz w:val="20"/>
        </w:rPr>
      </w:pPr>
      <w:r>
        <w:rPr>
          <w:sz w:val="20"/>
        </w:rPr>
        <w:t>Los informes deberán presentarse a más tardar dentro de los diez días siguientes al de la conclusión de las precampañas;</w:t>
      </w:r>
    </w:p>
    <w:p>
      <w:pPr>
        <w:pStyle w:val="ListParagraph"/>
        <w:numPr>
          <w:ilvl w:val="2"/>
          <w:numId w:val="75"/>
        </w:numPr>
        <w:tabs>
          <w:tab w:pos="1490" w:val="left" w:leader="none"/>
        </w:tabs>
        <w:spacing w:line="242" w:lineRule="auto" w:before="227" w:after="0"/>
        <w:ind w:left="1490" w:right="347" w:hanging="432"/>
        <w:jc w:val="both"/>
        <w:rPr>
          <w:sz w:val="20"/>
        </w:rPr>
      </w:pPr>
      <w:r>
        <w:rPr>
          <w:sz w:val="20"/>
        </w:rPr>
        <w:t>Los gastos de</w:t>
      </w:r>
      <w:r>
        <w:rPr>
          <w:spacing w:val="-1"/>
          <w:sz w:val="20"/>
        </w:rPr>
        <w:t> </w:t>
      </w:r>
      <w:r>
        <w:rPr>
          <w:sz w:val="20"/>
        </w:rPr>
        <w:t>organización de</w:t>
      </w:r>
      <w:r>
        <w:rPr>
          <w:spacing w:val="-1"/>
          <w:sz w:val="20"/>
        </w:rPr>
        <w:t> </w:t>
      </w:r>
      <w:r>
        <w:rPr>
          <w:sz w:val="20"/>
        </w:rPr>
        <w:t>los procesos internos para la</w:t>
      </w:r>
      <w:r>
        <w:rPr>
          <w:spacing w:val="-1"/>
          <w:sz w:val="20"/>
        </w:rPr>
        <w:t> </w:t>
      </w:r>
      <w:r>
        <w:rPr>
          <w:sz w:val="20"/>
        </w:rPr>
        <w:t>selección</w:t>
      </w:r>
      <w:r>
        <w:rPr>
          <w:spacing w:val="-1"/>
          <w:sz w:val="20"/>
        </w:rPr>
        <w:t> </w:t>
      </w:r>
      <w:r>
        <w:rPr>
          <w:sz w:val="20"/>
        </w:rPr>
        <w:t>de precandidatos que realicen los partidos políticos serán reportados en el informe anual que corresponda, y</w:t>
      </w:r>
    </w:p>
    <w:p>
      <w:pPr>
        <w:pStyle w:val="ListParagraph"/>
        <w:numPr>
          <w:ilvl w:val="2"/>
          <w:numId w:val="75"/>
        </w:numPr>
        <w:tabs>
          <w:tab w:pos="1490" w:val="left" w:leader="none"/>
        </w:tabs>
        <w:spacing w:line="240" w:lineRule="auto" w:before="225" w:after="0"/>
        <w:ind w:left="1490" w:right="337" w:hanging="432"/>
        <w:jc w:val="both"/>
        <w:rPr>
          <w:sz w:val="20"/>
        </w:rPr>
      </w:pPr>
      <w:r>
        <w:rPr>
          <w:sz w:val="20"/>
        </w:rPr>
        <w:t>Toda propaganda que sea colocada en el periodo en que se lleven a cabo las precampañas y que permanezcan en la vía pública una vez concluido dicho proceso o, en su caso, una</w:t>
      </w:r>
      <w:r>
        <w:rPr>
          <w:spacing w:val="40"/>
          <w:sz w:val="20"/>
        </w:rPr>
        <w:t> </w:t>
      </w:r>
      <w:r>
        <w:rPr>
          <w:sz w:val="20"/>
        </w:rPr>
        <w:t>vez que el partido postule a sus candidatos, especialmente los que contengan la imagen, nombre, apellidos, apelativo o sobrenombre del precandidato triunfador de la contienda interna, serán considerados para efectos de los gastos de campaña de éste, los cuales deberán ser reportados en los informes correspondientes.</w:t>
      </w:r>
    </w:p>
    <w:p>
      <w:pPr>
        <w:pStyle w:val="BodyText"/>
      </w:pPr>
    </w:p>
    <w:p>
      <w:pPr>
        <w:pStyle w:val="ListParagraph"/>
        <w:numPr>
          <w:ilvl w:val="1"/>
          <w:numId w:val="75"/>
        </w:numPr>
        <w:tabs>
          <w:tab w:pos="1058" w:val="left" w:leader="none"/>
        </w:tabs>
        <w:spacing w:line="240" w:lineRule="auto" w:before="0" w:after="0"/>
        <w:ind w:left="1058" w:right="0" w:hanging="432"/>
        <w:jc w:val="left"/>
        <w:rPr>
          <w:sz w:val="20"/>
        </w:rPr>
      </w:pPr>
      <w:r>
        <w:rPr>
          <w:sz w:val="20"/>
        </w:rPr>
        <w:t>Informes</w:t>
      </w:r>
      <w:r>
        <w:rPr>
          <w:spacing w:val="-7"/>
          <w:sz w:val="20"/>
        </w:rPr>
        <w:t> </w:t>
      </w:r>
      <w:r>
        <w:rPr>
          <w:sz w:val="20"/>
        </w:rPr>
        <w:t>de</w:t>
      </w:r>
      <w:r>
        <w:rPr>
          <w:spacing w:val="-5"/>
          <w:sz w:val="20"/>
        </w:rPr>
        <w:t> </w:t>
      </w:r>
      <w:r>
        <w:rPr>
          <w:spacing w:val="-2"/>
          <w:sz w:val="20"/>
        </w:rPr>
        <w:t>Campaña:</w:t>
      </w:r>
    </w:p>
    <w:p>
      <w:pPr>
        <w:pStyle w:val="BodyText"/>
        <w:spacing w:before="1"/>
      </w:pPr>
    </w:p>
    <w:p>
      <w:pPr>
        <w:pStyle w:val="ListParagraph"/>
        <w:numPr>
          <w:ilvl w:val="2"/>
          <w:numId w:val="75"/>
        </w:numPr>
        <w:tabs>
          <w:tab w:pos="1490" w:val="left" w:leader="none"/>
        </w:tabs>
        <w:spacing w:line="242" w:lineRule="auto" w:before="0" w:after="0"/>
        <w:ind w:left="1490" w:right="341" w:hanging="432"/>
        <w:jc w:val="both"/>
        <w:rPr>
          <w:sz w:val="20"/>
        </w:rPr>
      </w:pPr>
      <w:r>
        <w:rPr>
          <w:sz w:val="20"/>
        </w:rPr>
        <w:t>Deberán ser presentados por los partidos políticos, para cada una de las campañas en las elecciones respectivas, especificando los gastos que el partido político y el candidato hayan realizado en el ámbito territorial correspondiente;</w:t>
      </w:r>
    </w:p>
    <w:p>
      <w:pPr>
        <w:pStyle w:val="ListParagraph"/>
        <w:numPr>
          <w:ilvl w:val="2"/>
          <w:numId w:val="75"/>
        </w:numPr>
        <w:tabs>
          <w:tab w:pos="1487" w:val="left" w:leader="none"/>
          <w:tab w:pos="1490" w:val="left" w:leader="none"/>
        </w:tabs>
        <w:spacing w:line="242" w:lineRule="auto" w:before="223" w:after="0"/>
        <w:ind w:left="1490" w:right="337" w:hanging="432"/>
        <w:jc w:val="both"/>
        <w:rPr>
          <w:sz w:val="20"/>
        </w:rPr>
      </w:pPr>
      <w:r>
        <w:rPr>
          <w:sz w:val="20"/>
        </w:rPr>
        <w:t>El candidato es responsable solidario del cumplimiento de los informes de gastos que se refieren en el inciso anterior, y</w:t>
      </w:r>
    </w:p>
    <w:p>
      <w:pPr>
        <w:pStyle w:val="ListParagraph"/>
        <w:numPr>
          <w:ilvl w:val="2"/>
          <w:numId w:val="75"/>
        </w:numPr>
        <w:tabs>
          <w:tab w:pos="1486" w:val="left" w:leader="none"/>
          <w:tab w:pos="1490" w:val="left" w:leader="none"/>
        </w:tabs>
        <w:spacing w:line="240" w:lineRule="auto" w:before="226" w:after="0"/>
        <w:ind w:left="1490" w:right="346" w:hanging="432"/>
        <w:jc w:val="both"/>
        <w:rPr>
          <w:sz w:val="20"/>
        </w:rPr>
      </w:pPr>
      <w:r>
        <w:rPr>
          <w:color w:val="2D74B5"/>
          <w:sz w:val="20"/>
        </w:rPr>
        <w:t>[</w:t>
      </w:r>
      <w:r>
        <w:rPr>
          <w:sz w:val="20"/>
        </w:rPr>
        <w:t>Los partidos políticos presentarán informes de ingresos y gastos por periodos de treinta</w:t>
      </w:r>
      <w:r>
        <w:rPr>
          <w:spacing w:val="40"/>
          <w:sz w:val="20"/>
        </w:rPr>
        <w:t> </w:t>
      </w:r>
      <w:r>
        <w:rPr>
          <w:sz w:val="20"/>
        </w:rPr>
        <w:t>días contados a partir de que dé inicio la etapa de campaña, los cuales deberán entregar a</w:t>
      </w:r>
      <w:r>
        <w:rPr>
          <w:spacing w:val="40"/>
          <w:sz w:val="20"/>
        </w:rPr>
        <w:t> </w:t>
      </w:r>
      <w:r>
        <w:rPr>
          <w:sz w:val="20"/>
        </w:rPr>
        <w:t>la Unidad Técnica dentro de los siguientes tres días concluido cada periodo.</w:t>
      </w:r>
      <w:r>
        <w:rPr>
          <w:color w:val="2D74B5"/>
          <w:sz w:val="20"/>
        </w:rPr>
        <w:t>]</w:t>
      </w:r>
    </w:p>
    <w:p>
      <w:pPr>
        <w:spacing w:before="0"/>
        <w:ind w:left="893" w:right="333" w:firstLine="6392"/>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Fracción</w:t>
      </w:r>
      <w:r>
        <w:rPr>
          <w:rFonts w:ascii="Times New Roman" w:hAnsi="Times New Roman"/>
          <w:i/>
          <w:color w:val="2D74B5"/>
          <w:spacing w:val="-2"/>
          <w:sz w:val="16"/>
        </w:rPr>
        <w:t> </w:t>
      </w:r>
      <w:r>
        <w:rPr>
          <w:rFonts w:ascii="Times New Roman" w:hAnsi="Times New Roman"/>
          <w:i/>
          <w:color w:val="2D74B5"/>
          <w:sz w:val="16"/>
        </w:rPr>
        <w:t>declarada inválida</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5"/>
        <w:rPr>
          <w:rFonts w:ascii="Times New Roman"/>
          <w:i/>
          <w:sz w:val="16"/>
        </w:rPr>
      </w:pPr>
    </w:p>
    <w:p>
      <w:pPr>
        <w:pStyle w:val="Heading2"/>
        <w:spacing w:before="1"/>
      </w:pPr>
      <w:bookmarkStart w:name="Artículo_80" w:id="80"/>
      <w:bookmarkEnd w:id="80"/>
      <w:r>
        <w:rPr>
          <w:b w:val="0"/>
        </w:rPr>
      </w:r>
      <w:r>
        <w:rPr/>
        <w:t>Artículo</w:t>
      </w:r>
      <w:r>
        <w:rPr>
          <w:spacing w:val="-10"/>
        </w:rPr>
        <w:t> </w:t>
      </w:r>
      <w:r>
        <w:rPr>
          <w:spacing w:val="-5"/>
        </w:rPr>
        <w:t>80.</w:t>
      </w:r>
    </w:p>
    <w:p>
      <w:pPr>
        <w:pStyle w:val="ListParagraph"/>
        <w:numPr>
          <w:ilvl w:val="0"/>
          <w:numId w:val="76"/>
        </w:numPr>
        <w:tabs>
          <w:tab w:pos="847" w:val="left" w:leader="none"/>
        </w:tabs>
        <w:spacing w:line="242" w:lineRule="auto" w:before="0" w:after="0"/>
        <w:ind w:left="338" w:right="346" w:firstLine="288"/>
        <w:jc w:val="left"/>
        <w:rPr>
          <w:sz w:val="20"/>
        </w:rPr>
      </w:pPr>
      <w:r>
        <w:rPr>
          <w:sz w:val="20"/>
        </w:rPr>
        <w:t>El procedimiento</w:t>
      </w:r>
      <w:r>
        <w:rPr>
          <w:spacing w:val="-2"/>
          <w:sz w:val="20"/>
        </w:rPr>
        <w:t> </w:t>
      </w:r>
      <w:r>
        <w:rPr>
          <w:sz w:val="20"/>
        </w:rPr>
        <w:t>para la presentación y</w:t>
      </w:r>
      <w:r>
        <w:rPr>
          <w:spacing w:val="-5"/>
          <w:sz w:val="20"/>
        </w:rPr>
        <w:t> </w:t>
      </w:r>
      <w:r>
        <w:rPr>
          <w:sz w:val="20"/>
        </w:rPr>
        <w:t>revisión</w:t>
      </w:r>
      <w:r>
        <w:rPr>
          <w:spacing w:val="-2"/>
          <w:sz w:val="20"/>
        </w:rPr>
        <w:t> </w:t>
      </w:r>
      <w:r>
        <w:rPr>
          <w:sz w:val="20"/>
        </w:rPr>
        <w:t>de los</w:t>
      </w:r>
      <w:r>
        <w:rPr>
          <w:spacing w:val="-1"/>
          <w:sz w:val="20"/>
        </w:rPr>
        <w:t> </w:t>
      </w:r>
      <w:r>
        <w:rPr>
          <w:sz w:val="20"/>
        </w:rPr>
        <w:t>informes</w:t>
      </w:r>
      <w:r>
        <w:rPr>
          <w:spacing w:val="-1"/>
          <w:sz w:val="20"/>
        </w:rPr>
        <w:t> </w:t>
      </w:r>
      <w:r>
        <w:rPr>
          <w:sz w:val="20"/>
        </w:rPr>
        <w:t>de</w:t>
      </w:r>
      <w:r>
        <w:rPr>
          <w:spacing w:val="-3"/>
          <w:sz w:val="20"/>
        </w:rPr>
        <w:t> </w:t>
      </w:r>
      <w:r>
        <w:rPr>
          <w:sz w:val="20"/>
        </w:rPr>
        <w:t>los</w:t>
      </w:r>
      <w:r>
        <w:rPr>
          <w:spacing w:val="-1"/>
          <w:sz w:val="20"/>
        </w:rPr>
        <w:t> </w:t>
      </w:r>
      <w:r>
        <w:rPr>
          <w:sz w:val="20"/>
        </w:rPr>
        <w:t>partidos políticos</w:t>
      </w:r>
      <w:r>
        <w:rPr>
          <w:spacing w:val="-1"/>
          <w:sz w:val="20"/>
        </w:rPr>
        <w:t> </w:t>
      </w:r>
      <w:r>
        <w:rPr>
          <w:sz w:val="20"/>
        </w:rPr>
        <w:t>se sujetará a las siguientes reglas:</w:t>
      </w:r>
    </w:p>
    <w:p>
      <w:pPr>
        <w:pStyle w:val="ListParagraph"/>
        <w:numPr>
          <w:ilvl w:val="1"/>
          <w:numId w:val="76"/>
        </w:numPr>
        <w:tabs>
          <w:tab w:pos="1058" w:val="left" w:leader="none"/>
        </w:tabs>
        <w:spacing w:line="240" w:lineRule="auto" w:before="224" w:after="0"/>
        <w:ind w:left="1058" w:right="0" w:hanging="432"/>
        <w:jc w:val="left"/>
        <w:rPr>
          <w:sz w:val="20"/>
        </w:rPr>
      </w:pPr>
      <w:r>
        <w:rPr>
          <w:sz w:val="20"/>
        </w:rPr>
        <w:t>Informes</w:t>
      </w:r>
      <w:r>
        <w:rPr>
          <w:spacing w:val="-7"/>
          <w:sz w:val="20"/>
        </w:rPr>
        <w:t> </w:t>
      </w:r>
      <w:r>
        <w:rPr>
          <w:sz w:val="20"/>
        </w:rPr>
        <w:t>trimestrales</w:t>
      </w:r>
      <w:r>
        <w:rPr>
          <w:spacing w:val="-6"/>
          <w:sz w:val="20"/>
        </w:rPr>
        <w:t> </w:t>
      </w:r>
      <w:r>
        <w:rPr>
          <w:sz w:val="20"/>
        </w:rPr>
        <w:t>de</w:t>
      </w:r>
      <w:r>
        <w:rPr>
          <w:spacing w:val="-8"/>
          <w:sz w:val="20"/>
        </w:rPr>
        <w:t> </w:t>
      </w:r>
      <w:r>
        <w:rPr>
          <w:sz w:val="20"/>
        </w:rPr>
        <w:t>avance</w:t>
      </w:r>
      <w:r>
        <w:rPr>
          <w:spacing w:val="-8"/>
          <w:sz w:val="20"/>
        </w:rPr>
        <w:t> </w:t>
      </w:r>
      <w:r>
        <w:rPr>
          <w:sz w:val="20"/>
        </w:rPr>
        <w:t>del</w:t>
      </w:r>
      <w:r>
        <w:rPr>
          <w:spacing w:val="-6"/>
          <w:sz w:val="20"/>
        </w:rPr>
        <w:t> </w:t>
      </w:r>
      <w:r>
        <w:rPr>
          <w:spacing w:val="-2"/>
          <w:sz w:val="20"/>
        </w:rPr>
        <w:t>ejercicio:</w:t>
      </w:r>
    </w:p>
    <w:p>
      <w:pPr>
        <w:pStyle w:val="ListParagraph"/>
        <w:numPr>
          <w:ilvl w:val="2"/>
          <w:numId w:val="76"/>
        </w:numPr>
        <w:tabs>
          <w:tab w:pos="1490" w:val="left" w:leader="none"/>
        </w:tabs>
        <w:spacing w:line="242" w:lineRule="auto" w:before="230" w:after="0"/>
        <w:ind w:left="1490" w:right="344" w:hanging="432"/>
        <w:jc w:val="both"/>
        <w:rPr>
          <w:rFonts w:ascii="Arial" w:hAnsi="Arial"/>
          <w:b/>
          <w:sz w:val="20"/>
        </w:rPr>
      </w:pPr>
      <w:r>
        <w:rPr>
          <w:color w:val="2D74B5"/>
          <w:sz w:val="20"/>
        </w:rPr>
        <w:t>[</w:t>
      </w:r>
      <w:r>
        <w:rPr>
          <w:sz w:val="20"/>
        </w:rPr>
        <w:t>Una</w:t>
      </w:r>
      <w:r>
        <w:rPr>
          <w:spacing w:val="-3"/>
          <w:sz w:val="20"/>
        </w:rPr>
        <w:t> </w:t>
      </w:r>
      <w:r>
        <w:rPr>
          <w:sz w:val="20"/>
        </w:rPr>
        <w:t>vez</w:t>
      </w:r>
      <w:r>
        <w:rPr>
          <w:spacing w:val="-4"/>
          <w:sz w:val="20"/>
        </w:rPr>
        <w:t> </w:t>
      </w:r>
      <w:r>
        <w:rPr>
          <w:sz w:val="20"/>
        </w:rPr>
        <w:t>entregados</w:t>
      </w:r>
      <w:r>
        <w:rPr>
          <w:spacing w:val="-4"/>
          <w:sz w:val="20"/>
        </w:rPr>
        <w:t> </w:t>
      </w:r>
      <w:r>
        <w:rPr>
          <w:sz w:val="20"/>
        </w:rPr>
        <w:t>los</w:t>
      </w:r>
      <w:r>
        <w:rPr>
          <w:spacing w:val="-2"/>
          <w:sz w:val="20"/>
        </w:rPr>
        <w:t> </w:t>
      </w:r>
      <w:r>
        <w:rPr>
          <w:sz w:val="20"/>
        </w:rPr>
        <w:t>informes</w:t>
      </w:r>
      <w:r>
        <w:rPr>
          <w:spacing w:val="-4"/>
          <w:sz w:val="20"/>
        </w:rPr>
        <w:t> </w:t>
      </w:r>
      <w:r>
        <w:rPr>
          <w:sz w:val="20"/>
        </w:rPr>
        <w:t>trimestrales,</w:t>
      </w:r>
      <w:r>
        <w:rPr>
          <w:spacing w:val="-5"/>
          <w:sz w:val="20"/>
        </w:rPr>
        <w:t> </w:t>
      </w:r>
      <w:r>
        <w:rPr>
          <w:sz w:val="20"/>
        </w:rPr>
        <w:t>si</w:t>
      </w:r>
      <w:r>
        <w:rPr>
          <w:spacing w:val="-6"/>
          <w:sz w:val="20"/>
        </w:rPr>
        <w:t> </w:t>
      </w:r>
      <w:r>
        <w:rPr>
          <w:sz w:val="20"/>
        </w:rPr>
        <w:t>de</w:t>
      </w:r>
      <w:r>
        <w:rPr>
          <w:spacing w:val="-4"/>
          <w:sz w:val="20"/>
        </w:rPr>
        <w:t> </w:t>
      </w:r>
      <w:r>
        <w:rPr>
          <w:sz w:val="20"/>
        </w:rPr>
        <w:t>la</w:t>
      </w:r>
      <w:r>
        <w:rPr>
          <w:spacing w:val="-3"/>
          <w:sz w:val="20"/>
        </w:rPr>
        <w:t> </w:t>
      </w:r>
      <w:r>
        <w:rPr>
          <w:sz w:val="20"/>
        </w:rPr>
        <w:t>revisión</w:t>
      </w:r>
      <w:r>
        <w:rPr>
          <w:spacing w:val="-4"/>
          <w:sz w:val="20"/>
        </w:rPr>
        <w:t> </w:t>
      </w:r>
      <w:r>
        <w:rPr>
          <w:sz w:val="20"/>
        </w:rPr>
        <w:t>que</w:t>
      </w:r>
      <w:r>
        <w:rPr>
          <w:spacing w:val="-3"/>
          <w:sz w:val="20"/>
        </w:rPr>
        <w:t> </w:t>
      </w:r>
      <w:r>
        <w:rPr>
          <w:sz w:val="20"/>
        </w:rPr>
        <w:t>realice</w:t>
      </w:r>
      <w:r>
        <w:rPr>
          <w:spacing w:val="-3"/>
          <w:sz w:val="20"/>
        </w:rPr>
        <w:t> </w:t>
      </w:r>
      <w:r>
        <w:rPr>
          <w:sz w:val="20"/>
        </w:rPr>
        <w:t>la</w:t>
      </w:r>
      <w:r>
        <w:rPr>
          <w:spacing w:val="-3"/>
          <w:sz w:val="20"/>
        </w:rPr>
        <w:t> </w:t>
      </w:r>
      <w:r>
        <w:rPr>
          <w:sz w:val="20"/>
        </w:rPr>
        <w:t>Unidad</w:t>
      </w:r>
      <w:r>
        <w:rPr>
          <w:spacing w:val="-6"/>
          <w:sz w:val="20"/>
        </w:rPr>
        <w:t> </w:t>
      </w:r>
      <w:r>
        <w:rPr>
          <w:sz w:val="20"/>
        </w:rPr>
        <w:t>Técnica se encuentran anomalías, errores u omisiones, se notificará al partido a fin de que las subsane o realice las aclaraciones conducentes, y</w:t>
      </w:r>
      <w:r>
        <w:rPr>
          <w:color w:val="2D74B5"/>
          <w:sz w:val="20"/>
        </w:rPr>
        <w:t>]</w:t>
      </w:r>
    </w:p>
    <w:p>
      <w:pPr>
        <w:spacing w:line="240" w:lineRule="auto" w:before="0"/>
        <w:ind w:left="893" w:right="333" w:firstLine="6392"/>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Fracción</w:t>
      </w:r>
      <w:r>
        <w:rPr>
          <w:rFonts w:ascii="Times New Roman" w:hAnsi="Times New Roman"/>
          <w:i/>
          <w:color w:val="2D74B5"/>
          <w:spacing w:val="-2"/>
          <w:sz w:val="16"/>
        </w:rPr>
        <w:t> </w:t>
      </w:r>
      <w:r>
        <w:rPr>
          <w:rFonts w:ascii="Times New Roman" w:hAnsi="Times New Roman"/>
          <w:i/>
          <w:color w:val="2D74B5"/>
          <w:sz w:val="16"/>
        </w:rPr>
        <w:t>declarada inválida</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0"/>
        <w:rPr>
          <w:rFonts w:ascii="Times New Roman"/>
          <w:i/>
          <w:sz w:val="16"/>
        </w:rPr>
      </w:pPr>
    </w:p>
    <w:p>
      <w:pPr>
        <w:pStyle w:val="ListParagraph"/>
        <w:numPr>
          <w:ilvl w:val="2"/>
          <w:numId w:val="76"/>
        </w:numPr>
        <w:tabs>
          <w:tab w:pos="1490" w:val="left" w:leader="none"/>
        </w:tabs>
        <w:spacing w:line="242" w:lineRule="auto" w:before="0" w:after="0"/>
        <w:ind w:left="1490" w:right="338" w:hanging="432"/>
        <w:jc w:val="left"/>
        <w:rPr>
          <w:rFonts w:ascii="Arial" w:hAnsi="Arial"/>
          <w:b/>
          <w:sz w:val="20"/>
        </w:rPr>
      </w:pPr>
      <w:r>
        <w:rPr>
          <w:sz w:val="20"/>
        </w:rPr>
        <w:t>En todo</w:t>
      </w:r>
      <w:r>
        <w:rPr>
          <w:spacing w:val="28"/>
          <w:sz w:val="20"/>
        </w:rPr>
        <w:t> </w:t>
      </w:r>
      <w:r>
        <w:rPr>
          <w:sz w:val="20"/>
        </w:rPr>
        <w:t>caso</w:t>
      </w:r>
      <w:r>
        <w:rPr>
          <w:spacing w:val="29"/>
          <w:sz w:val="20"/>
        </w:rPr>
        <w:t> </w:t>
      </w:r>
      <w:r>
        <w:rPr>
          <w:sz w:val="20"/>
        </w:rPr>
        <w:t>los</w:t>
      </w:r>
      <w:r>
        <w:rPr>
          <w:spacing w:val="29"/>
          <w:sz w:val="20"/>
        </w:rPr>
        <w:t> </w:t>
      </w:r>
      <w:r>
        <w:rPr>
          <w:sz w:val="20"/>
        </w:rPr>
        <w:t>informes trimestrales</w:t>
      </w:r>
      <w:r>
        <w:rPr>
          <w:spacing w:val="31"/>
          <w:sz w:val="20"/>
        </w:rPr>
        <w:t> </w:t>
      </w:r>
      <w:r>
        <w:rPr>
          <w:sz w:val="20"/>
        </w:rPr>
        <w:t>tienen</w:t>
      </w:r>
      <w:r>
        <w:rPr>
          <w:spacing w:val="28"/>
          <w:sz w:val="20"/>
        </w:rPr>
        <w:t> </w:t>
      </w:r>
      <w:r>
        <w:rPr>
          <w:sz w:val="20"/>
        </w:rPr>
        <w:t>carácter</w:t>
      </w:r>
      <w:r>
        <w:rPr>
          <w:spacing w:val="27"/>
          <w:sz w:val="20"/>
        </w:rPr>
        <w:t> </w:t>
      </w:r>
      <w:r>
        <w:rPr>
          <w:sz w:val="20"/>
        </w:rPr>
        <w:t>exclusivamente</w:t>
      </w:r>
      <w:r>
        <w:rPr>
          <w:spacing w:val="28"/>
          <w:sz w:val="20"/>
        </w:rPr>
        <w:t> </w:t>
      </w:r>
      <w:r>
        <w:rPr>
          <w:sz w:val="20"/>
        </w:rPr>
        <w:t>informativo para</w:t>
      </w:r>
      <w:r>
        <w:rPr>
          <w:spacing w:val="29"/>
          <w:sz w:val="20"/>
        </w:rPr>
        <w:t> </w:t>
      </w:r>
      <w:r>
        <w:rPr>
          <w:sz w:val="20"/>
        </w:rPr>
        <w:t>la </w:t>
      </w:r>
      <w:r>
        <w:rPr>
          <w:spacing w:val="-2"/>
          <w:sz w:val="20"/>
        </w:rPr>
        <w:t>autoridad.</w:t>
      </w:r>
    </w:p>
    <w:p>
      <w:pPr>
        <w:pStyle w:val="ListParagraph"/>
        <w:numPr>
          <w:ilvl w:val="1"/>
          <w:numId w:val="76"/>
        </w:numPr>
        <w:tabs>
          <w:tab w:pos="1058" w:val="left" w:leader="none"/>
        </w:tabs>
        <w:spacing w:line="240" w:lineRule="auto" w:before="227" w:after="0"/>
        <w:ind w:left="1058" w:right="0" w:hanging="432"/>
        <w:jc w:val="left"/>
        <w:rPr>
          <w:sz w:val="20"/>
        </w:rPr>
      </w:pPr>
      <w:r>
        <w:rPr>
          <w:sz w:val="20"/>
        </w:rPr>
        <w:t>Informes</w:t>
      </w:r>
      <w:r>
        <w:rPr>
          <w:spacing w:val="-5"/>
          <w:sz w:val="20"/>
        </w:rPr>
        <w:t> </w:t>
      </w:r>
      <w:r>
        <w:rPr>
          <w:spacing w:val="-2"/>
          <w:sz w:val="20"/>
        </w:rPr>
        <w:t>anuales:</w:t>
      </w:r>
    </w:p>
    <w:p>
      <w:pPr>
        <w:pStyle w:val="ListParagraph"/>
        <w:spacing w:after="0" w:line="240" w:lineRule="auto"/>
        <w:jc w:val="left"/>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2"/>
          <w:numId w:val="76"/>
        </w:numPr>
        <w:tabs>
          <w:tab w:pos="1490" w:val="left" w:leader="none"/>
        </w:tabs>
        <w:spacing w:line="240" w:lineRule="auto" w:before="0" w:after="0"/>
        <w:ind w:left="1490" w:right="334" w:hanging="432"/>
        <w:jc w:val="both"/>
        <w:rPr>
          <w:rFonts w:ascii="Arial" w:hAnsi="Arial"/>
          <w:b/>
          <w:sz w:val="20"/>
        </w:rPr>
      </w:pPr>
      <w:r>
        <w:rPr>
          <w:color w:val="2D74B5"/>
          <w:sz w:val="20"/>
        </w:rPr>
        <w:t>[</w:t>
      </w:r>
      <w:r>
        <w:rPr>
          <w:sz w:val="20"/>
        </w:rPr>
        <w:t>Una vez entregados los informes anuales, la Unidad Técnica tendrá un término de sesenta días para</w:t>
      </w:r>
      <w:r>
        <w:rPr>
          <w:spacing w:val="-1"/>
          <w:sz w:val="20"/>
        </w:rPr>
        <w:t> </w:t>
      </w:r>
      <w:r>
        <w:rPr>
          <w:sz w:val="20"/>
        </w:rPr>
        <w:t>su revisión y</w:t>
      </w:r>
      <w:r>
        <w:rPr>
          <w:spacing w:val="-2"/>
          <w:sz w:val="20"/>
        </w:rPr>
        <w:t> </w:t>
      </w:r>
      <w:r>
        <w:rPr>
          <w:sz w:val="20"/>
        </w:rPr>
        <w:t>estará</w:t>
      </w:r>
      <w:r>
        <w:rPr>
          <w:spacing w:val="-1"/>
          <w:sz w:val="20"/>
        </w:rPr>
        <w:t> </w:t>
      </w:r>
      <w:r>
        <w:rPr>
          <w:sz w:val="20"/>
        </w:rPr>
        <w:t>facultado en todo</w:t>
      </w:r>
      <w:r>
        <w:rPr>
          <w:spacing w:val="-1"/>
          <w:sz w:val="20"/>
        </w:rPr>
        <w:t> </w:t>
      </w:r>
      <w:r>
        <w:rPr>
          <w:sz w:val="20"/>
        </w:rPr>
        <w:t>momento para solicitar al órgano previsto en el artículo 43, inciso c) de esta Ley de cada partido, la documentación necesaria para comprobar la veracidad de lo reportado en los informes;</w:t>
      </w:r>
      <w:r>
        <w:rPr>
          <w:color w:val="2D74B5"/>
          <w:sz w:val="20"/>
        </w:rPr>
        <w:t>]</w:t>
      </w:r>
    </w:p>
    <w:p>
      <w:pPr>
        <w:spacing w:before="0"/>
        <w:ind w:left="893" w:right="333" w:firstLine="6392"/>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Fracción</w:t>
      </w:r>
      <w:r>
        <w:rPr>
          <w:rFonts w:ascii="Times New Roman" w:hAnsi="Times New Roman"/>
          <w:i/>
          <w:color w:val="2D74B5"/>
          <w:spacing w:val="-2"/>
          <w:sz w:val="16"/>
        </w:rPr>
        <w:t> </w:t>
      </w:r>
      <w:r>
        <w:rPr>
          <w:rFonts w:ascii="Times New Roman" w:hAnsi="Times New Roman"/>
          <w:i/>
          <w:color w:val="2D74B5"/>
          <w:sz w:val="16"/>
        </w:rPr>
        <w:t>declarada inválida</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5"/>
        <w:rPr>
          <w:rFonts w:ascii="Times New Roman"/>
          <w:i/>
          <w:sz w:val="16"/>
        </w:rPr>
      </w:pPr>
    </w:p>
    <w:p>
      <w:pPr>
        <w:pStyle w:val="ListParagraph"/>
        <w:numPr>
          <w:ilvl w:val="2"/>
          <w:numId w:val="76"/>
        </w:numPr>
        <w:tabs>
          <w:tab w:pos="1487" w:val="left" w:leader="none"/>
          <w:tab w:pos="1490" w:val="left" w:leader="none"/>
        </w:tabs>
        <w:spacing w:line="240" w:lineRule="auto" w:before="0" w:after="0"/>
        <w:ind w:left="1490" w:right="343" w:hanging="432"/>
        <w:jc w:val="both"/>
        <w:rPr>
          <w:rFonts w:ascii="Arial" w:hAnsi="Arial"/>
          <w:b/>
          <w:sz w:val="20"/>
        </w:rPr>
      </w:pPr>
      <w:r>
        <w:rPr>
          <w:color w:val="2D74B5"/>
          <w:sz w:val="20"/>
        </w:rPr>
        <w:t>[</w:t>
      </w:r>
      <w:r>
        <w:rPr>
          <w:sz w:val="20"/>
        </w:rPr>
        <w:t>Si durante la revisión de los informes la Unidad Técnica advierte la existencia de errores u omisiones técnicas, prevendrá al partido político que haya incurrido en ellos para que en un plazo de diez días, contados a partir de dicha prevención, presente las aclaraciones o rectificaciones que considere pertinentes;</w:t>
      </w:r>
      <w:r>
        <w:rPr>
          <w:color w:val="2D74B5"/>
          <w:sz w:val="20"/>
        </w:rPr>
        <w:t>]</w:t>
      </w:r>
    </w:p>
    <w:p>
      <w:pPr>
        <w:spacing w:before="0"/>
        <w:ind w:left="893" w:right="333" w:firstLine="6392"/>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Fracción</w:t>
      </w:r>
      <w:r>
        <w:rPr>
          <w:rFonts w:ascii="Times New Roman" w:hAnsi="Times New Roman"/>
          <w:i/>
          <w:color w:val="2D74B5"/>
          <w:spacing w:val="-2"/>
          <w:sz w:val="16"/>
        </w:rPr>
        <w:t> </w:t>
      </w:r>
      <w:r>
        <w:rPr>
          <w:rFonts w:ascii="Times New Roman" w:hAnsi="Times New Roman"/>
          <w:i/>
          <w:color w:val="2D74B5"/>
          <w:sz w:val="16"/>
        </w:rPr>
        <w:t>declarada inválida</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7"/>
        <w:rPr>
          <w:rFonts w:ascii="Times New Roman"/>
          <w:i/>
          <w:sz w:val="16"/>
        </w:rPr>
      </w:pPr>
    </w:p>
    <w:p>
      <w:pPr>
        <w:pStyle w:val="ListParagraph"/>
        <w:numPr>
          <w:ilvl w:val="2"/>
          <w:numId w:val="76"/>
        </w:numPr>
        <w:tabs>
          <w:tab w:pos="1486" w:val="left" w:leader="none"/>
          <w:tab w:pos="1490" w:val="left" w:leader="none"/>
        </w:tabs>
        <w:spacing w:line="240" w:lineRule="auto" w:before="0" w:after="0"/>
        <w:ind w:left="1490" w:right="333" w:hanging="432"/>
        <w:jc w:val="both"/>
        <w:rPr>
          <w:rFonts w:ascii="Arial" w:hAnsi="Arial"/>
          <w:b/>
          <w:sz w:val="20"/>
        </w:rPr>
      </w:pPr>
      <w:r>
        <w:rPr>
          <w:color w:val="2D74B5"/>
          <w:sz w:val="20"/>
        </w:rPr>
        <w:t>[</w:t>
      </w:r>
      <w:r>
        <w:rPr>
          <w:sz w:val="20"/>
        </w:rPr>
        <w:t>La Unidad Técnica está obligada a informar al partido político si las aclaraciones o rectificaciones realizadas por éste subsanan los errores u omisiones encontrados, otorgándole, en su caso, un plazo improrrogable de cinco días para que los subsane. La Unidad Técnica informará igualmente del resultado antes del vencimiento del plazo para la elaboración del dictamen consolidado a que se refiere la fracción siguiente;</w:t>
      </w:r>
      <w:r>
        <w:rPr>
          <w:color w:val="2D74B5"/>
          <w:sz w:val="20"/>
        </w:rPr>
        <w:t>]</w:t>
      </w:r>
    </w:p>
    <w:p>
      <w:pPr>
        <w:spacing w:before="0"/>
        <w:ind w:left="893" w:right="333" w:firstLine="6392"/>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Fracción</w:t>
      </w:r>
      <w:r>
        <w:rPr>
          <w:rFonts w:ascii="Times New Roman" w:hAnsi="Times New Roman"/>
          <w:i/>
          <w:color w:val="2D74B5"/>
          <w:spacing w:val="-2"/>
          <w:sz w:val="16"/>
        </w:rPr>
        <w:t> </w:t>
      </w:r>
      <w:r>
        <w:rPr>
          <w:rFonts w:ascii="Times New Roman" w:hAnsi="Times New Roman"/>
          <w:i/>
          <w:color w:val="2D74B5"/>
          <w:sz w:val="16"/>
        </w:rPr>
        <w:t>declarada inválida</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ListParagraph"/>
        <w:numPr>
          <w:ilvl w:val="2"/>
          <w:numId w:val="76"/>
        </w:numPr>
        <w:tabs>
          <w:tab w:pos="1490" w:val="left" w:leader="none"/>
        </w:tabs>
        <w:spacing w:line="240" w:lineRule="auto" w:before="0" w:after="0"/>
        <w:ind w:left="1490" w:right="335" w:hanging="432"/>
        <w:jc w:val="both"/>
        <w:rPr>
          <w:rFonts w:ascii="Arial" w:hAnsi="Arial"/>
          <w:b/>
          <w:sz w:val="20"/>
        </w:rPr>
      </w:pPr>
      <w:r>
        <w:rPr>
          <w:sz w:val="20"/>
        </w:rPr>
        <w:t>Una</w:t>
      </w:r>
      <w:r>
        <w:rPr>
          <w:spacing w:val="-1"/>
          <w:sz w:val="20"/>
        </w:rPr>
        <w:t> </w:t>
      </w:r>
      <w:r>
        <w:rPr>
          <w:sz w:val="20"/>
        </w:rPr>
        <w:t>vez</w:t>
      </w:r>
      <w:r>
        <w:rPr>
          <w:spacing w:val="-4"/>
          <w:sz w:val="20"/>
        </w:rPr>
        <w:t> </w:t>
      </w:r>
      <w:r>
        <w:rPr>
          <w:sz w:val="20"/>
        </w:rPr>
        <w:t>concluido</w:t>
      </w:r>
      <w:r>
        <w:rPr>
          <w:spacing w:val="-2"/>
          <w:sz w:val="20"/>
        </w:rPr>
        <w:t> </w:t>
      </w:r>
      <w:r>
        <w:rPr>
          <w:sz w:val="20"/>
        </w:rPr>
        <w:t>el</w:t>
      </w:r>
      <w:r>
        <w:rPr>
          <w:spacing w:val="-2"/>
          <w:sz w:val="20"/>
        </w:rPr>
        <w:t> </w:t>
      </w:r>
      <w:r>
        <w:rPr>
          <w:sz w:val="20"/>
        </w:rPr>
        <w:t>plazo</w:t>
      </w:r>
      <w:r>
        <w:rPr>
          <w:spacing w:val="-1"/>
          <w:sz w:val="20"/>
        </w:rPr>
        <w:t> </w:t>
      </w:r>
      <w:r>
        <w:rPr>
          <w:sz w:val="20"/>
        </w:rPr>
        <w:t>referido</w:t>
      </w:r>
      <w:r>
        <w:rPr>
          <w:spacing w:val="-1"/>
          <w:sz w:val="20"/>
        </w:rPr>
        <w:t> </w:t>
      </w:r>
      <w:r>
        <w:rPr>
          <w:sz w:val="20"/>
        </w:rPr>
        <w:t>en</w:t>
      </w:r>
      <w:r>
        <w:rPr>
          <w:spacing w:val="-2"/>
          <w:sz w:val="20"/>
        </w:rPr>
        <w:t> </w:t>
      </w:r>
      <w:r>
        <w:rPr>
          <w:sz w:val="20"/>
        </w:rPr>
        <w:t>la</w:t>
      </w:r>
      <w:r>
        <w:rPr>
          <w:spacing w:val="-1"/>
          <w:sz w:val="20"/>
        </w:rPr>
        <w:t> </w:t>
      </w:r>
      <w:r>
        <w:rPr>
          <w:sz w:val="20"/>
        </w:rPr>
        <w:t>fracción</w:t>
      </w:r>
      <w:r>
        <w:rPr>
          <w:spacing w:val="-2"/>
          <w:sz w:val="20"/>
        </w:rPr>
        <w:t> </w:t>
      </w:r>
      <w:r>
        <w:rPr>
          <w:sz w:val="20"/>
        </w:rPr>
        <w:t>I</w:t>
      </w:r>
      <w:r>
        <w:rPr>
          <w:spacing w:val="-1"/>
          <w:sz w:val="20"/>
        </w:rPr>
        <w:t> </w:t>
      </w:r>
      <w:r>
        <w:rPr>
          <w:sz w:val="20"/>
        </w:rPr>
        <w:t>de</w:t>
      </w:r>
      <w:r>
        <w:rPr>
          <w:spacing w:val="-2"/>
          <w:sz w:val="20"/>
        </w:rPr>
        <w:t> </w:t>
      </w:r>
      <w:r>
        <w:rPr>
          <w:sz w:val="20"/>
        </w:rPr>
        <w:t>este</w:t>
      </w:r>
      <w:r>
        <w:rPr>
          <w:spacing w:val="-1"/>
          <w:sz w:val="20"/>
        </w:rPr>
        <w:t> </w:t>
      </w:r>
      <w:r>
        <w:rPr>
          <w:sz w:val="20"/>
        </w:rPr>
        <w:t>inciso</w:t>
      </w:r>
      <w:r>
        <w:rPr>
          <w:spacing w:val="-1"/>
          <w:sz w:val="20"/>
        </w:rPr>
        <w:t> </w:t>
      </w:r>
      <w:r>
        <w:rPr>
          <w:sz w:val="20"/>
        </w:rPr>
        <w:t>o,</w:t>
      </w:r>
      <w:r>
        <w:rPr>
          <w:spacing w:val="-1"/>
          <w:sz w:val="20"/>
        </w:rPr>
        <w:t> </w:t>
      </w:r>
      <w:r>
        <w:rPr>
          <w:sz w:val="20"/>
        </w:rPr>
        <w:t>en</w:t>
      </w:r>
      <w:r>
        <w:rPr>
          <w:spacing w:val="-2"/>
          <w:sz w:val="20"/>
        </w:rPr>
        <w:t> </w:t>
      </w:r>
      <w:r>
        <w:rPr>
          <w:sz w:val="20"/>
        </w:rPr>
        <w:t>su</w:t>
      </w:r>
      <w:r>
        <w:rPr>
          <w:spacing w:val="-1"/>
          <w:sz w:val="20"/>
        </w:rPr>
        <w:t> </w:t>
      </w:r>
      <w:r>
        <w:rPr>
          <w:sz w:val="20"/>
        </w:rPr>
        <w:t>caso,</w:t>
      </w:r>
      <w:r>
        <w:rPr>
          <w:spacing w:val="-1"/>
          <w:sz w:val="20"/>
        </w:rPr>
        <w:t> </w:t>
      </w:r>
      <w:r>
        <w:rPr>
          <w:sz w:val="20"/>
        </w:rPr>
        <w:t>el</w:t>
      </w:r>
      <w:r>
        <w:rPr>
          <w:spacing w:val="-2"/>
          <w:sz w:val="20"/>
        </w:rPr>
        <w:t> </w:t>
      </w:r>
      <w:r>
        <w:rPr>
          <w:sz w:val="20"/>
        </w:rPr>
        <w:t>concedido para la rectificación de errores u omisiones, contará con un plazo de veinte días para emitir</w:t>
      </w:r>
      <w:r>
        <w:rPr>
          <w:spacing w:val="40"/>
          <w:sz w:val="20"/>
        </w:rPr>
        <w:t> </w:t>
      </w:r>
      <w:r>
        <w:rPr>
          <w:sz w:val="20"/>
        </w:rPr>
        <w:t>el dictamen consolidado, así como el proyecto de resolución respectivo, para someterlos a consideración de la Comisión de Fiscalización;</w:t>
      </w:r>
    </w:p>
    <w:p>
      <w:pPr>
        <w:pStyle w:val="BodyText"/>
      </w:pPr>
    </w:p>
    <w:p>
      <w:pPr>
        <w:pStyle w:val="ListParagraph"/>
        <w:numPr>
          <w:ilvl w:val="2"/>
          <w:numId w:val="76"/>
        </w:numPr>
        <w:tabs>
          <w:tab w:pos="1490" w:val="left" w:leader="none"/>
        </w:tabs>
        <w:spacing w:line="242" w:lineRule="auto" w:before="0" w:after="0"/>
        <w:ind w:left="1490" w:right="347" w:hanging="432"/>
        <w:jc w:val="both"/>
        <w:rPr>
          <w:rFonts w:ascii="Arial" w:hAnsi="Arial"/>
          <w:b/>
          <w:sz w:val="20"/>
        </w:rPr>
      </w:pPr>
      <w:r>
        <w:rPr>
          <w:color w:val="2D74B5"/>
          <w:sz w:val="20"/>
        </w:rPr>
        <w:t>[</w:t>
      </w:r>
      <w:r>
        <w:rPr>
          <w:sz w:val="20"/>
        </w:rPr>
        <w:t>La</w:t>
      </w:r>
      <w:r>
        <w:rPr>
          <w:spacing w:val="-1"/>
          <w:sz w:val="20"/>
        </w:rPr>
        <w:t> </w:t>
      </w:r>
      <w:r>
        <w:rPr>
          <w:sz w:val="20"/>
        </w:rPr>
        <w:t>Comisión</w:t>
      </w:r>
      <w:r>
        <w:rPr>
          <w:spacing w:val="-1"/>
          <w:sz w:val="20"/>
        </w:rPr>
        <w:t> </w:t>
      </w:r>
      <w:r>
        <w:rPr>
          <w:sz w:val="20"/>
        </w:rPr>
        <w:t>de</w:t>
      </w:r>
      <w:r>
        <w:rPr>
          <w:spacing w:val="-1"/>
          <w:sz w:val="20"/>
        </w:rPr>
        <w:t> </w:t>
      </w:r>
      <w:r>
        <w:rPr>
          <w:sz w:val="20"/>
        </w:rPr>
        <w:t>Fiscalización</w:t>
      </w:r>
      <w:r>
        <w:rPr>
          <w:spacing w:val="-1"/>
          <w:sz w:val="20"/>
        </w:rPr>
        <w:t> </w:t>
      </w:r>
      <w:r>
        <w:rPr>
          <w:sz w:val="20"/>
        </w:rPr>
        <w:t>contará con diez días para aprobar los proyectos emitidos por la Unidad Técnica, y</w:t>
      </w:r>
      <w:r>
        <w:rPr>
          <w:color w:val="2D74B5"/>
          <w:sz w:val="20"/>
        </w:rPr>
        <w:t>]</w:t>
      </w:r>
    </w:p>
    <w:p>
      <w:pPr>
        <w:spacing w:line="240" w:lineRule="auto" w:before="0"/>
        <w:ind w:left="893" w:right="333" w:firstLine="6392"/>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Fracción</w:t>
      </w:r>
      <w:r>
        <w:rPr>
          <w:rFonts w:ascii="Times New Roman" w:hAnsi="Times New Roman"/>
          <w:i/>
          <w:color w:val="2D74B5"/>
          <w:spacing w:val="-2"/>
          <w:sz w:val="16"/>
        </w:rPr>
        <w:t> </w:t>
      </w:r>
      <w:r>
        <w:rPr>
          <w:rFonts w:ascii="Times New Roman" w:hAnsi="Times New Roman"/>
          <w:i/>
          <w:color w:val="2D74B5"/>
          <w:sz w:val="16"/>
        </w:rPr>
        <w:t>declarada inválida</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0"/>
        <w:rPr>
          <w:rFonts w:ascii="Times New Roman"/>
          <w:i/>
          <w:sz w:val="16"/>
        </w:rPr>
      </w:pPr>
    </w:p>
    <w:p>
      <w:pPr>
        <w:pStyle w:val="ListParagraph"/>
        <w:numPr>
          <w:ilvl w:val="2"/>
          <w:numId w:val="76"/>
        </w:numPr>
        <w:tabs>
          <w:tab w:pos="1490" w:val="left" w:leader="none"/>
        </w:tabs>
        <w:spacing w:line="242" w:lineRule="auto" w:before="0" w:after="0"/>
        <w:ind w:left="1490" w:right="343" w:hanging="432"/>
        <w:jc w:val="both"/>
        <w:rPr>
          <w:rFonts w:ascii="Arial" w:hAnsi="Arial"/>
          <w:b/>
          <w:sz w:val="20"/>
        </w:rPr>
      </w:pPr>
      <w:r>
        <w:rPr>
          <w:sz w:val="20"/>
        </w:rPr>
        <w:t>Una vez concluido el plazo a que se refiere la fracción anterior, la Comisión de Fiscalización presentará en un término de setenta y dos horas, el proyecto ante el Consejo General, el cual contará con diez días para su discusión y aprobación.</w:t>
      </w:r>
    </w:p>
    <w:p>
      <w:pPr>
        <w:pStyle w:val="ListParagraph"/>
        <w:numPr>
          <w:ilvl w:val="1"/>
          <w:numId w:val="76"/>
        </w:numPr>
        <w:tabs>
          <w:tab w:pos="1058" w:val="left" w:leader="none"/>
        </w:tabs>
        <w:spacing w:line="240" w:lineRule="auto" w:before="225" w:after="0"/>
        <w:ind w:left="1058" w:right="0" w:hanging="432"/>
        <w:jc w:val="left"/>
        <w:rPr>
          <w:sz w:val="20"/>
        </w:rPr>
      </w:pPr>
      <w:r>
        <w:rPr>
          <w:sz w:val="20"/>
        </w:rPr>
        <w:t>Informes</w:t>
      </w:r>
      <w:r>
        <w:rPr>
          <w:spacing w:val="-7"/>
          <w:sz w:val="20"/>
        </w:rPr>
        <w:t> </w:t>
      </w:r>
      <w:r>
        <w:rPr>
          <w:sz w:val="20"/>
        </w:rPr>
        <w:t>de</w:t>
      </w:r>
      <w:r>
        <w:rPr>
          <w:spacing w:val="-6"/>
          <w:sz w:val="20"/>
        </w:rPr>
        <w:t> </w:t>
      </w:r>
      <w:r>
        <w:rPr>
          <w:spacing w:val="-2"/>
          <w:sz w:val="20"/>
        </w:rPr>
        <w:t>Precampaña:</w:t>
      </w:r>
    </w:p>
    <w:p>
      <w:pPr>
        <w:pStyle w:val="ListParagraph"/>
        <w:numPr>
          <w:ilvl w:val="2"/>
          <w:numId w:val="76"/>
        </w:numPr>
        <w:tabs>
          <w:tab w:pos="1490" w:val="left" w:leader="none"/>
        </w:tabs>
        <w:spacing w:line="242" w:lineRule="auto" w:before="229" w:after="0"/>
        <w:ind w:left="1490" w:right="346" w:hanging="432"/>
        <w:jc w:val="both"/>
        <w:rPr>
          <w:rFonts w:ascii="Arial" w:hAnsi="Arial"/>
          <w:b/>
          <w:sz w:val="20"/>
        </w:rPr>
      </w:pPr>
      <w:r>
        <w:rPr>
          <w:color w:val="2D74B5"/>
          <w:sz w:val="20"/>
        </w:rPr>
        <w:t>[</w:t>
      </w:r>
      <w:r>
        <w:rPr>
          <w:sz w:val="20"/>
        </w:rPr>
        <w:t>Una vez entregados los informes de gastos de precampaña, la Unidad Técnica tendrá un término de quince días para la revisión de dichos informes;</w:t>
      </w:r>
      <w:r>
        <w:rPr>
          <w:color w:val="2D74B5"/>
          <w:sz w:val="20"/>
        </w:rPr>
        <w:t>]</w:t>
      </w:r>
    </w:p>
    <w:p>
      <w:pPr>
        <w:spacing w:line="240" w:lineRule="auto" w:before="0"/>
        <w:ind w:left="893" w:right="333" w:firstLine="6392"/>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Fracción</w:t>
      </w:r>
      <w:r>
        <w:rPr>
          <w:rFonts w:ascii="Times New Roman" w:hAnsi="Times New Roman"/>
          <w:i/>
          <w:color w:val="2D74B5"/>
          <w:spacing w:val="-2"/>
          <w:sz w:val="16"/>
        </w:rPr>
        <w:t> </w:t>
      </w:r>
      <w:r>
        <w:rPr>
          <w:rFonts w:ascii="Times New Roman" w:hAnsi="Times New Roman"/>
          <w:i/>
          <w:color w:val="2D74B5"/>
          <w:sz w:val="16"/>
        </w:rPr>
        <w:t>declarada inválida</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3"/>
        <w:rPr>
          <w:rFonts w:ascii="Times New Roman"/>
          <w:i/>
          <w:sz w:val="16"/>
        </w:rPr>
      </w:pPr>
    </w:p>
    <w:p>
      <w:pPr>
        <w:pStyle w:val="ListParagraph"/>
        <w:numPr>
          <w:ilvl w:val="2"/>
          <w:numId w:val="76"/>
        </w:numPr>
        <w:tabs>
          <w:tab w:pos="1487" w:val="left" w:leader="none"/>
          <w:tab w:pos="1490" w:val="left" w:leader="none"/>
        </w:tabs>
        <w:spacing w:line="242" w:lineRule="auto" w:before="0" w:after="0"/>
        <w:ind w:left="1490" w:right="343" w:hanging="432"/>
        <w:jc w:val="both"/>
        <w:rPr>
          <w:rFonts w:ascii="Arial" w:hAnsi="Arial"/>
          <w:b/>
          <w:sz w:val="20"/>
        </w:rPr>
      </w:pPr>
      <w:r>
        <w:rPr>
          <w:color w:val="2D74B5"/>
          <w:sz w:val="20"/>
        </w:rPr>
        <w:t>[</w:t>
      </w:r>
      <w:r>
        <w:rPr>
          <w:sz w:val="20"/>
        </w:rPr>
        <w:t>La Unidad Técnica informará a los partidos políticos, en su caso, la existencia de errores u omisiones técnicas y</w:t>
      </w:r>
      <w:r>
        <w:rPr>
          <w:spacing w:val="-3"/>
          <w:sz w:val="20"/>
        </w:rPr>
        <w:t> </w:t>
      </w:r>
      <w:r>
        <w:rPr>
          <w:sz w:val="20"/>
        </w:rPr>
        <w:t>los prevendrá para que en el término de siete días contados a partir de dicha notificación, presente las aclaraciones o rectificaciones que considere pertinentes;</w:t>
      </w:r>
      <w:r>
        <w:rPr>
          <w:color w:val="2D74B5"/>
          <w:sz w:val="20"/>
        </w:rPr>
        <w:t>]</w:t>
      </w:r>
    </w:p>
    <w:p>
      <w:pPr>
        <w:spacing w:line="240" w:lineRule="auto" w:before="0"/>
        <w:ind w:left="893" w:right="333" w:firstLine="6392"/>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Fracción</w:t>
      </w:r>
      <w:r>
        <w:rPr>
          <w:rFonts w:ascii="Times New Roman" w:hAnsi="Times New Roman"/>
          <w:i/>
          <w:color w:val="2D74B5"/>
          <w:spacing w:val="-2"/>
          <w:sz w:val="16"/>
        </w:rPr>
        <w:t> </w:t>
      </w:r>
      <w:r>
        <w:rPr>
          <w:rFonts w:ascii="Times New Roman" w:hAnsi="Times New Roman"/>
          <w:i/>
          <w:color w:val="2D74B5"/>
          <w:sz w:val="16"/>
        </w:rPr>
        <w:t>declarada inválida</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spacing w:after="0" w:line="240" w:lineRule="auto"/>
        <w:jc w:val="right"/>
        <w:rPr>
          <w:rFonts w:ascii="Times New Roman" w:hAnsi="Times New Roman"/>
          <w:i/>
          <w:sz w:val="16"/>
        </w:rPr>
        <w:sectPr>
          <w:pgSz w:w="12240" w:h="15840"/>
          <w:pgMar w:header="724" w:footer="712" w:top="1880" w:bottom="900" w:left="1080" w:right="1080"/>
        </w:sectPr>
      </w:pPr>
    </w:p>
    <w:p>
      <w:pPr>
        <w:pStyle w:val="BodyText"/>
        <w:spacing w:before="65"/>
        <w:rPr>
          <w:rFonts w:ascii="Times New Roman"/>
          <w:i/>
        </w:rPr>
      </w:pPr>
    </w:p>
    <w:p>
      <w:pPr>
        <w:pStyle w:val="ListParagraph"/>
        <w:numPr>
          <w:ilvl w:val="2"/>
          <w:numId w:val="76"/>
        </w:numPr>
        <w:tabs>
          <w:tab w:pos="1486" w:val="left" w:leader="none"/>
          <w:tab w:pos="1490" w:val="left" w:leader="none"/>
        </w:tabs>
        <w:spacing w:line="242" w:lineRule="auto" w:before="0" w:after="0"/>
        <w:ind w:left="1490" w:right="334" w:hanging="432"/>
        <w:jc w:val="both"/>
        <w:rPr>
          <w:rFonts w:ascii="Arial" w:hAnsi="Arial"/>
          <w:b/>
          <w:sz w:val="20"/>
        </w:rPr>
      </w:pPr>
      <w:r>
        <w:rPr>
          <w:color w:val="2D74B5"/>
          <w:sz w:val="20"/>
        </w:rPr>
        <w:t>[</w:t>
      </w:r>
      <w:r>
        <w:rPr>
          <w:sz w:val="20"/>
        </w:rPr>
        <w:t>Una vez concluido el término referido en la fracción anterior, la Unidad Técnica contará con un término de diez días para emitir el dictamen consolidado, así como el proyecto de resolución respectivo y para someterlo a consideración de la Comisión de Fiscalización;</w:t>
      </w:r>
      <w:r>
        <w:rPr>
          <w:color w:val="2D74B5"/>
          <w:sz w:val="20"/>
        </w:rPr>
        <w:t>]</w:t>
      </w:r>
    </w:p>
    <w:p>
      <w:pPr>
        <w:spacing w:line="240" w:lineRule="auto" w:before="0"/>
        <w:ind w:left="893" w:right="333" w:firstLine="6392"/>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Fracción</w:t>
      </w:r>
      <w:r>
        <w:rPr>
          <w:rFonts w:ascii="Times New Roman" w:hAnsi="Times New Roman"/>
          <w:i/>
          <w:color w:val="2D74B5"/>
          <w:spacing w:val="-2"/>
          <w:sz w:val="16"/>
        </w:rPr>
        <w:t> </w:t>
      </w:r>
      <w:r>
        <w:rPr>
          <w:rFonts w:ascii="Times New Roman" w:hAnsi="Times New Roman"/>
          <w:i/>
          <w:color w:val="2D74B5"/>
          <w:sz w:val="16"/>
        </w:rPr>
        <w:t>declarada inválida</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 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39"/>
        <w:rPr>
          <w:rFonts w:ascii="Times New Roman"/>
          <w:i/>
          <w:sz w:val="16"/>
        </w:rPr>
      </w:pPr>
    </w:p>
    <w:p>
      <w:pPr>
        <w:pStyle w:val="ListParagraph"/>
        <w:numPr>
          <w:ilvl w:val="2"/>
          <w:numId w:val="76"/>
        </w:numPr>
        <w:tabs>
          <w:tab w:pos="1490" w:val="left" w:leader="none"/>
        </w:tabs>
        <w:spacing w:line="242" w:lineRule="auto" w:before="0" w:after="0"/>
        <w:ind w:left="1490" w:right="343" w:hanging="432"/>
        <w:jc w:val="both"/>
        <w:rPr>
          <w:rFonts w:ascii="Arial" w:hAnsi="Arial"/>
          <w:b/>
          <w:sz w:val="20"/>
        </w:rPr>
      </w:pPr>
      <w:r>
        <w:rPr>
          <w:color w:val="2D74B5"/>
          <w:sz w:val="20"/>
        </w:rPr>
        <w:t>[</w:t>
      </w:r>
      <w:r>
        <w:rPr>
          <w:sz w:val="20"/>
        </w:rPr>
        <w:t>La Comisión de Fiscalización contará con seis días para aprobar los proyectos emitidos por la Unidad Técnica, y</w:t>
      </w:r>
      <w:r>
        <w:rPr>
          <w:color w:val="2D74B5"/>
          <w:sz w:val="20"/>
        </w:rPr>
        <w:t>]</w:t>
      </w:r>
    </w:p>
    <w:p>
      <w:pPr>
        <w:spacing w:line="240" w:lineRule="auto" w:before="0"/>
        <w:ind w:left="893" w:right="333" w:firstLine="6392"/>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Fracción</w:t>
      </w:r>
      <w:r>
        <w:rPr>
          <w:rFonts w:ascii="Times New Roman" w:hAnsi="Times New Roman"/>
          <w:i/>
          <w:color w:val="2D74B5"/>
          <w:spacing w:val="-2"/>
          <w:sz w:val="16"/>
        </w:rPr>
        <w:t> </w:t>
      </w:r>
      <w:r>
        <w:rPr>
          <w:rFonts w:ascii="Times New Roman" w:hAnsi="Times New Roman"/>
          <w:i/>
          <w:color w:val="2D74B5"/>
          <w:sz w:val="16"/>
        </w:rPr>
        <w:t>declarada inválida</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3"/>
        <w:rPr>
          <w:rFonts w:ascii="Times New Roman"/>
          <w:i/>
          <w:sz w:val="16"/>
        </w:rPr>
      </w:pPr>
    </w:p>
    <w:p>
      <w:pPr>
        <w:pStyle w:val="ListParagraph"/>
        <w:numPr>
          <w:ilvl w:val="2"/>
          <w:numId w:val="76"/>
        </w:numPr>
        <w:tabs>
          <w:tab w:pos="1490" w:val="left" w:leader="none"/>
        </w:tabs>
        <w:spacing w:line="240" w:lineRule="auto" w:before="0" w:after="0"/>
        <w:ind w:left="1490" w:right="343" w:hanging="432"/>
        <w:jc w:val="both"/>
        <w:rPr>
          <w:rFonts w:ascii="Arial" w:hAnsi="Arial"/>
          <w:b/>
          <w:sz w:val="20"/>
        </w:rPr>
      </w:pPr>
      <w:r>
        <w:rPr>
          <w:sz w:val="20"/>
        </w:rPr>
        <w:t>Una vez concluido el periodo de seis días, la Comisión de Fiscalización presentará en un plazo de setenta y dos horas el proyecto ante el Consejo General, el cual contará con un plazo de seis días, para su discusión y aprobación.</w:t>
      </w:r>
    </w:p>
    <w:p>
      <w:pPr>
        <w:pStyle w:val="ListParagraph"/>
        <w:numPr>
          <w:ilvl w:val="1"/>
          <w:numId w:val="76"/>
        </w:numPr>
        <w:tabs>
          <w:tab w:pos="1058" w:val="left" w:leader="none"/>
        </w:tabs>
        <w:spacing w:line="240" w:lineRule="auto" w:before="229" w:after="0"/>
        <w:ind w:left="1058" w:right="0" w:hanging="432"/>
        <w:jc w:val="left"/>
        <w:rPr>
          <w:sz w:val="20"/>
        </w:rPr>
      </w:pPr>
      <w:r>
        <w:rPr>
          <w:sz w:val="20"/>
        </w:rPr>
        <w:t>Informes</w:t>
      </w:r>
      <w:r>
        <w:rPr>
          <w:spacing w:val="-7"/>
          <w:sz w:val="20"/>
        </w:rPr>
        <w:t> </w:t>
      </w:r>
      <w:r>
        <w:rPr>
          <w:sz w:val="20"/>
        </w:rPr>
        <w:t>de</w:t>
      </w:r>
      <w:r>
        <w:rPr>
          <w:spacing w:val="-5"/>
          <w:sz w:val="20"/>
        </w:rPr>
        <w:t> </w:t>
      </w:r>
      <w:r>
        <w:rPr>
          <w:spacing w:val="-2"/>
          <w:sz w:val="20"/>
        </w:rPr>
        <w:t>Campaña:</w:t>
      </w:r>
    </w:p>
    <w:p>
      <w:pPr>
        <w:pStyle w:val="BodyText"/>
        <w:spacing w:before="1"/>
      </w:pPr>
    </w:p>
    <w:p>
      <w:pPr>
        <w:pStyle w:val="ListParagraph"/>
        <w:numPr>
          <w:ilvl w:val="2"/>
          <w:numId w:val="76"/>
        </w:numPr>
        <w:tabs>
          <w:tab w:pos="1490" w:val="left" w:leader="none"/>
        </w:tabs>
        <w:spacing w:line="240" w:lineRule="auto" w:before="0" w:after="0"/>
        <w:ind w:left="1490" w:right="343" w:hanging="432"/>
        <w:jc w:val="both"/>
        <w:rPr>
          <w:rFonts w:ascii="Arial" w:hAnsi="Arial"/>
          <w:b/>
          <w:sz w:val="20"/>
        </w:rPr>
      </w:pPr>
      <w:r>
        <w:rPr>
          <w:color w:val="2D74B5"/>
          <w:sz w:val="20"/>
        </w:rPr>
        <w:t>[</w:t>
      </w:r>
      <w:r>
        <w:rPr>
          <w:sz w:val="20"/>
        </w:rPr>
        <w:t>La Unidad Técnica revisará y auditará, simultáneamente al desarrollo de la campaña, el destino que le den los partidos políticos a los recursos de campaña;</w:t>
      </w:r>
      <w:r>
        <w:rPr>
          <w:color w:val="2D74B5"/>
          <w:sz w:val="20"/>
        </w:rPr>
        <w:t>]</w:t>
      </w:r>
    </w:p>
    <w:p>
      <w:pPr>
        <w:spacing w:before="0"/>
        <w:ind w:left="893" w:right="333" w:firstLine="6392"/>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Fracción</w:t>
      </w:r>
      <w:r>
        <w:rPr>
          <w:rFonts w:ascii="Times New Roman" w:hAnsi="Times New Roman"/>
          <w:i/>
          <w:color w:val="2D74B5"/>
          <w:spacing w:val="-2"/>
          <w:sz w:val="16"/>
        </w:rPr>
        <w:t> </w:t>
      </w:r>
      <w:r>
        <w:rPr>
          <w:rFonts w:ascii="Times New Roman" w:hAnsi="Times New Roman"/>
          <w:i/>
          <w:color w:val="2D74B5"/>
          <w:sz w:val="16"/>
        </w:rPr>
        <w:t>declarada inválida</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5"/>
        <w:rPr>
          <w:rFonts w:ascii="Times New Roman"/>
          <w:i/>
          <w:sz w:val="16"/>
        </w:rPr>
      </w:pPr>
    </w:p>
    <w:p>
      <w:pPr>
        <w:pStyle w:val="ListParagraph"/>
        <w:numPr>
          <w:ilvl w:val="2"/>
          <w:numId w:val="76"/>
        </w:numPr>
        <w:tabs>
          <w:tab w:pos="1487" w:val="left" w:leader="none"/>
          <w:tab w:pos="1490" w:val="left" w:leader="none"/>
        </w:tabs>
        <w:spacing w:line="242" w:lineRule="auto" w:before="0" w:after="0"/>
        <w:ind w:left="1490" w:right="345" w:hanging="432"/>
        <w:jc w:val="both"/>
        <w:rPr>
          <w:rFonts w:ascii="Arial" w:hAnsi="Arial"/>
          <w:b/>
          <w:sz w:val="20"/>
        </w:rPr>
      </w:pPr>
      <w:r>
        <w:rPr>
          <w:color w:val="2D74B5"/>
          <w:sz w:val="20"/>
        </w:rPr>
        <w:t>[</w:t>
      </w:r>
      <w:r>
        <w:rPr>
          <w:sz w:val="20"/>
        </w:rPr>
        <w:t>Una vez entregados los informes de campaña, la Unidad Técnica contará con diez días</w:t>
      </w:r>
      <w:r>
        <w:rPr>
          <w:spacing w:val="40"/>
          <w:sz w:val="20"/>
        </w:rPr>
        <w:t> </w:t>
      </w:r>
      <w:r>
        <w:rPr>
          <w:sz w:val="20"/>
        </w:rPr>
        <w:t>para revisar la documentación soporte y la contabilidad presentada;</w:t>
      </w:r>
      <w:r>
        <w:rPr>
          <w:color w:val="2D74B5"/>
          <w:sz w:val="20"/>
        </w:rPr>
        <w:t>]</w:t>
      </w:r>
    </w:p>
    <w:p>
      <w:pPr>
        <w:spacing w:line="240" w:lineRule="auto" w:before="0"/>
        <w:ind w:left="893" w:right="333" w:firstLine="6392"/>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Fracción</w:t>
      </w:r>
      <w:r>
        <w:rPr>
          <w:rFonts w:ascii="Times New Roman" w:hAnsi="Times New Roman"/>
          <w:i/>
          <w:color w:val="2D74B5"/>
          <w:spacing w:val="-2"/>
          <w:sz w:val="16"/>
        </w:rPr>
        <w:t> </w:t>
      </w:r>
      <w:r>
        <w:rPr>
          <w:rFonts w:ascii="Times New Roman" w:hAnsi="Times New Roman"/>
          <w:i/>
          <w:color w:val="2D74B5"/>
          <w:sz w:val="16"/>
        </w:rPr>
        <w:t>declarada inválida</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1"/>
        <w:rPr>
          <w:rFonts w:ascii="Times New Roman"/>
          <w:i/>
          <w:sz w:val="16"/>
        </w:rPr>
      </w:pPr>
    </w:p>
    <w:p>
      <w:pPr>
        <w:pStyle w:val="ListParagraph"/>
        <w:numPr>
          <w:ilvl w:val="2"/>
          <w:numId w:val="76"/>
        </w:numPr>
        <w:tabs>
          <w:tab w:pos="1486" w:val="left" w:leader="none"/>
          <w:tab w:pos="1490" w:val="left" w:leader="none"/>
        </w:tabs>
        <w:spacing w:line="242" w:lineRule="auto" w:before="0" w:after="0"/>
        <w:ind w:left="1490" w:right="340" w:hanging="432"/>
        <w:jc w:val="both"/>
        <w:rPr>
          <w:rFonts w:ascii="Arial" w:hAnsi="Arial"/>
          <w:b/>
          <w:sz w:val="20"/>
        </w:rPr>
      </w:pPr>
      <w:r>
        <w:rPr>
          <w:sz w:val="20"/>
        </w:rPr>
        <w:t>En</w:t>
      </w:r>
      <w:r>
        <w:rPr>
          <w:spacing w:val="-1"/>
          <w:sz w:val="20"/>
        </w:rPr>
        <w:t> </w:t>
      </w:r>
      <w:r>
        <w:rPr>
          <w:sz w:val="20"/>
        </w:rPr>
        <w:t>el</w:t>
      </w:r>
      <w:r>
        <w:rPr>
          <w:spacing w:val="-2"/>
          <w:sz w:val="20"/>
        </w:rPr>
        <w:t> </w:t>
      </w:r>
      <w:r>
        <w:rPr>
          <w:sz w:val="20"/>
        </w:rPr>
        <w:t>caso</w:t>
      </w:r>
      <w:r>
        <w:rPr>
          <w:spacing w:val="-1"/>
          <w:sz w:val="20"/>
        </w:rPr>
        <w:t> </w:t>
      </w:r>
      <w:r>
        <w:rPr>
          <w:sz w:val="20"/>
        </w:rPr>
        <w:t>que la</w:t>
      </w:r>
      <w:r>
        <w:rPr>
          <w:spacing w:val="-1"/>
          <w:sz w:val="20"/>
        </w:rPr>
        <w:t> </w:t>
      </w:r>
      <w:r>
        <w:rPr>
          <w:sz w:val="20"/>
        </w:rPr>
        <w:t>autoridad se</w:t>
      </w:r>
      <w:r>
        <w:rPr>
          <w:spacing w:val="-1"/>
          <w:sz w:val="20"/>
        </w:rPr>
        <w:t> </w:t>
      </w:r>
      <w:r>
        <w:rPr>
          <w:sz w:val="20"/>
        </w:rPr>
        <w:t>percate</w:t>
      </w:r>
      <w:r>
        <w:rPr>
          <w:spacing w:val="-2"/>
          <w:sz w:val="20"/>
        </w:rPr>
        <w:t> </w:t>
      </w:r>
      <w:r>
        <w:rPr>
          <w:sz w:val="20"/>
        </w:rPr>
        <w:t>de</w:t>
      </w:r>
      <w:r>
        <w:rPr>
          <w:spacing w:val="-1"/>
          <w:sz w:val="20"/>
        </w:rPr>
        <w:t> </w:t>
      </w:r>
      <w:r>
        <w:rPr>
          <w:sz w:val="20"/>
        </w:rPr>
        <w:t>la</w:t>
      </w:r>
      <w:r>
        <w:rPr>
          <w:spacing w:val="-1"/>
          <w:sz w:val="20"/>
        </w:rPr>
        <w:t> </w:t>
      </w:r>
      <w:r>
        <w:rPr>
          <w:sz w:val="20"/>
        </w:rPr>
        <w:t>existencia de</w:t>
      </w:r>
      <w:r>
        <w:rPr>
          <w:spacing w:val="-2"/>
          <w:sz w:val="20"/>
        </w:rPr>
        <w:t> </w:t>
      </w:r>
      <w:r>
        <w:rPr>
          <w:sz w:val="20"/>
        </w:rPr>
        <w:t>errores u omisiones técnicas en la documentación soporte y</w:t>
      </w:r>
      <w:r>
        <w:rPr>
          <w:spacing w:val="-1"/>
          <w:sz w:val="20"/>
        </w:rPr>
        <w:t> </w:t>
      </w:r>
      <w:r>
        <w:rPr>
          <w:sz w:val="20"/>
        </w:rPr>
        <w:t>contabilidad presentada, otorgará un plazo de cinco días contados a partir de la notificación que al respecto realice al partido, para que éste presente las aclaraciones o rectificaciones que considere pertinentes;</w:t>
      </w:r>
    </w:p>
    <w:p>
      <w:pPr>
        <w:pStyle w:val="ListParagraph"/>
        <w:numPr>
          <w:ilvl w:val="2"/>
          <w:numId w:val="76"/>
        </w:numPr>
        <w:tabs>
          <w:tab w:pos="1490" w:val="left" w:leader="none"/>
        </w:tabs>
        <w:spacing w:line="240" w:lineRule="auto" w:before="223" w:after="0"/>
        <w:ind w:left="1490" w:right="336" w:hanging="432"/>
        <w:jc w:val="both"/>
        <w:rPr>
          <w:rFonts w:ascii="Arial" w:hAnsi="Arial"/>
          <w:b/>
          <w:sz w:val="20"/>
        </w:rPr>
      </w:pPr>
      <w:r>
        <w:rPr>
          <w:color w:val="2D74B5"/>
          <w:sz w:val="20"/>
        </w:rPr>
        <w:t>[</w:t>
      </w:r>
      <w:r>
        <w:rPr>
          <w:sz w:val="20"/>
        </w:rPr>
        <w:t>Una vez concluida la revisión del último informe, la Unidad Técnica contará con un término de diez días para realizar el dictamen consolidado y la propuesta de resolución, así como para someterlos a consideración de la Comisión de Fiscalización;</w:t>
      </w:r>
      <w:r>
        <w:rPr>
          <w:color w:val="2D74B5"/>
          <w:sz w:val="20"/>
        </w:rPr>
        <w:t>]</w:t>
      </w:r>
    </w:p>
    <w:p>
      <w:pPr>
        <w:spacing w:before="0"/>
        <w:ind w:left="893" w:right="333" w:firstLine="6392"/>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Fracción</w:t>
      </w:r>
      <w:r>
        <w:rPr>
          <w:rFonts w:ascii="Times New Roman" w:hAnsi="Times New Roman"/>
          <w:i/>
          <w:color w:val="2D74B5"/>
          <w:spacing w:val="-2"/>
          <w:sz w:val="16"/>
        </w:rPr>
        <w:t> </w:t>
      </w:r>
      <w:r>
        <w:rPr>
          <w:rFonts w:ascii="Times New Roman" w:hAnsi="Times New Roman"/>
          <w:i/>
          <w:color w:val="2D74B5"/>
          <w:sz w:val="16"/>
        </w:rPr>
        <w:t>declarada inválida</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5"/>
        <w:rPr>
          <w:rFonts w:ascii="Times New Roman"/>
          <w:i/>
          <w:sz w:val="16"/>
        </w:rPr>
      </w:pPr>
    </w:p>
    <w:p>
      <w:pPr>
        <w:pStyle w:val="ListParagraph"/>
        <w:numPr>
          <w:ilvl w:val="2"/>
          <w:numId w:val="76"/>
        </w:numPr>
        <w:tabs>
          <w:tab w:pos="1490" w:val="left" w:leader="none"/>
        </w:tabs>
        <w:spacing w:line="242" w:lineRule="auto" w:before="0" w:after="0"/>
        <w:ind w:left="1490" w:right="336" w:hanging="432"/>
        <w:jc w:val="both"/>
        <w:rPr>
          <w:rFonts w:ascii="Arial" w:hAnsi="Arial"/>
          <w:b/>
          <w:sz w:val="20"/>
        </w:rPr>
      </w:pPr>
      <w:r>
        <w:rPr>
          <w:color w:val="2D74B5"/>
          <w:sz w:val="20"/>
        </w:rPr>
        <w:t>[</w:t>
      </w:r>
      <w:r>
        <w:rPr>
          <w:sz w:val="20"/>
        </w:rPr>
        <w:t>Una vez que la Unidad Técnica someta a consideración de la Comisión de Fiscalización el dictamen consolidado y la propuesta de resolución, ésta última tendrá un término de seis días para votar dichos proyectos y presentarlos al Consejo General, y</w:t>
      </w:r>
      <w:r>
        <w:rPr>
          <w:color w:val="2D74B5"/>
          <w:sz w:val="20"/>
        </w:rPr>
        <w:t>]</w:t>
      </w:r>
    </w:p>
    <w:p>
      <w:pPr>
        <w:spacing w:line="240" w:lineRule="auto" w:before="0"/>
        <w:ind w:left="893" w:right="333" w:firstLine="6392"/>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Fracción</w:t>
      </w:r>
      <w:r>
        <w:rPr>
          <w:rFonts w:ascii="Times New Roman" w:hAnsi="Times New Roman"/>
          <w:i/>
          <w:color w:val="2D74B5"/>
          <w:spacing w:val="-2"/>
          <w:sz w:val="16"/>
        </w:rPr>
        <w:t> </w:t>
      </w:r>
      <w:r>
        <w:rPr>
          <w:rFonts w:ascii="Times New Roman" w:hAnsi="Times New Roman"/>
          <w:i/>
          <w:color w:val="2D74B5"/>
          <w:sz w:val="16"/>
        </w:rPr>
        <w:t>declarada inválida</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39"/>
        <w:rPr>
          <w:rFonts w:ascii="Times New Roman"/>
          <w:i/>
          <w:sz w:val="16"/>
        </w:rPr>
      </w:pPr>
    </w:p>
    <w:p>
      <w:pPr>
        <w:pStyle w:val="ListParagraph"/>
        <w:numPr>
          <w:ilvl w:val="2"/>
          <w:numId w:val="76"/>
        </w:numPr>
        <w:tabs>
          <w:tab w:pos="1490" w:val="left" w:leader="none"/>
        </w:tabs>
        <w:spacing w:line="242" w:lineRule="auto" w:before="0" w:after="0"/>
        <w:ind w:left="1490" w:right="344" w:hanging="432"/>
        <w:jc w:val="both"/>
        <w:rPr>
          <w:rFonts w:ascii="Arial" w:hAnsi="Arial"/>
          <w:b/>
          <w:sz w:val="20"/>
        </w:rPr>
      </w:pPr>
      <w:r>
        <w:rPr>
          <w:sz w:val="20"/>
        </w:rPr>
        <w:t>Una vez aprobado el</w:t>
      </w:r>
      <w:r>
        <w:rPr>
          <w:spacing w:val="-3"/>
          <w:sz w:val="20"/>
        </w:rPr>
        <w:t> </w:t>
      </w:r>
      <w:r>
        <w:rPr>
          <w:sz w:val="20"/>
        </w:rPr>
        <w:t>dictamen</w:t>
      </w:r>
      <w:r>
        <w:rPr>
          <w:spacing w:val="-3"/>
          <w:sz w:val="20"/>
        </w:rPr>
        <w:t> </w:t>
      </w:r>
      <w:r>
        <w:rPr>
          <w:sz w:val="20"/>
        </w:rPr>
        <w:t>consolidado así</w:t>
      </w:r>
      <w:r>
        <w:rPr>
          <w:spacing w:val="-2"/>
          <w:sz w:val="20"/>
        </w:rPr>
        <w:t> </w:t>
      </w:r>
      <w:r>
        <w:rPr>
          <w:sz w:val="20"/>
        </w:rPr>
        <w:t>como</w:t>
      </w:r>
      <w:r>
        <w:rPr>
          <w:spacing w:val="-2"/>
          <w:sz w:val="20"/>
        </w:rPr>
        <w:t> </w:t>
      </w:r>
      <w:r>
        <w:rPr>
          <w:sz w:val="20"/>
        </w:rPr>
        <w:t>el</w:t>
      </w:r>
      <w:r>
        <w:rPr>
          <w:spacing w:val="-1"/>
          <w:sz w:val="20"/>
        </w:rPr>
        <w:t> </w:t>
      </w:r>
      <w:r>
        <w:rPr>
          <w:sz w:val="20"/>
        </w:rPr>
        <w:t>proyecto</w:t>
      </w:r>
      <w:r>
        <w:rPr>
          <w:spacing w:val="-2"/>
          <w:sz w:val="20"/>
        </w:rPr>
        <w:t> </w:t>
      </w:r>
      <w:r>
        <w:rPr>
          <w:sz w:val="20"/>
        </w:rPr>
        <w:t>de</w:t>
      </w:r>
      <w:r>
        <w:rPr>
          <w:spacing w:val="-2"/>
          <w:sz w:val="20"/>
        </w:rPr>
        <w:t> </w:t>
      </w:r>
      <w:r>
        <w:rPr>
          <w:sz w:val="20"/>
        </w:rPr>
        <w:t>resolución</w:t>
      </w:r>
      <w:r>
        <w:rPr>
          <w:spacing w:val="-3"/>
          <w:sz w:val="20"/>
        </w:rPr>
        <w:t> </w:t>
      </w:r>
      <w:r>
        <w:rPr>
          <w:sz w:val="20"/>
        </w:rPr>
        <w:t>respectivo, la Comisión</w:t>
      </w:r>
      <w:r>
        <w:rPr>
          <w:spacing w:val="-1"/>
          <w:sz w:val="20"/>
        </w:rPr>
        <w:t> </w:t>
      </w:r>
      <w:r>
        <w:rPr>
          <w:sz w:val="20"/>
        </w:rPr>
        <w:t>de</w:t>
      </w:r>
      <w:r>
        <w:rPr>
          <w:spacing w:val="-1"/>
          <w:sz w:val="20"/>
        </w:rPr>
        <w:t> </w:t>
      </w:r>
      <w:r>
        <w:rPr>
          <w:sz w:val="20"/>
        </w:rPr>
        <w:t>Fiscalización, a</w:t>
      </w:r>
      <w:r>
        <w:rPr>
          <w:spacing w:val="-1"/>
          <w:sz w:val="20"/>
        </w:rPr>
        <w:t> </w:t>
      </w:r>
      <w:r>
        <w:rPr>
          <w:sz w:val="20"/>
        </w:rPr>
        <w:t>través de</w:t>
      </w:r>
      <w:r>
        <w:rPr>
          <w:spacing w:val="-1"/>
          <w:sz w:val="20"/>
        </w:rPr>
        <w:t> </w:t>
      </w:r>
      <w:r>
        <w:rPr>
          <w:sz w:val="20"/>
        </w:rPr>
        <w:t>su</w:t>
      </w:r>
      <w:r>
        <w:rPr>
          <w:spacing w:val="-1"/>
          <w:sz w:val="20"/>
        </w:rPr>
        <w:t> </w:t>
      </w:r>
      <w:r>
        <w:rPr>
          <w:sz w:val="20"/>
        </w:rPr>
        <w:t>Presidente, someterá</w:t>
      </w:r>
      <w:r>
        <w:rPr>
          <w:spacing w:val="-1"/>
          <w:sz w:val="20"/>
        </w:rPr>
        <w:t> </w:t>
      </w:r>
      <w:r>
        <w:rPr>
          <w:sz w:val="20"/>
        </w:rPr>
        <w:t>a</w:t>
      </w:r>
      <w:r>
        <w:rPr>
          <w:spacing w:val="-1"/>
          <w:sz w:val="20"/>
        </w:rPr>
        <w:t> </w:t>
      </w:r>
      <w:r>
        <w:rPr>
          <w:sz w:val="20"/>
        </w:rPr>
        <w:t>consideración</w:t>
      </w:r>
      <w:r>
        <w:rPr>
          <w:spacing w:val="-1"/>
          <w:sz w:val="20"/>
        </w:rPr>
        <w:t> </w:t>
      </w:r>
      <w:r>
        <w:rPr>
          <w:sz w:val="20"/>
        </w:rPr>
        <w:t>del</w:t>
      </w:r>
      <w:r>
        <w:rPr>
          <w:spacing w:val="-1"/>
          <w:sz w:val="20"/>
        </w:rPr>
        <w:t> </w:t>
      </w:r>
      <w:r>
        <w:rPr>
          <w:sz w:val="20"/>
        </w:rPr>
        <w:t>Consejo General los proyectos para que éstos sean votados en un término improrrogable de seis </w:t>
      </w:r>
      <w:r>
        <w:rPr>
          <w:spacing w:val="-2"/>
          <w:sz w:val="20"/>
        </w:rPr>
        <w:t>días.</w:t>
      </w:r>
    </w:p>
    <w:p>
      <w:pPr>
        <w:pStyle w:val="Heading2"/>
        <w:spacing w:before="220"/>
      </w:pPr>
      <w:bookmarkStart w:name="Artículo_81" w:id="81"/>
      <w:bookmarkEnd w:id="81"/>
      <w:r>
        <w:rPr>
          <w:b w:val="0"/>
        </w:rPr>
      </w:r>
      <w:r>
        <w:rPr/>
        <w:t>Artículo</w:t>
      </w:r>
      <w:r>
        <w:rPr>
          <w:spacing w:val="-10"/>
        </w:rPr>
        <w:t> </w:t>
      </w:r>
      <w:r>
        <w:rPr>
          <w:spacing w:val="-5"/>
        </w:rPr>
        <w:t>81.</w:t>
      </w:r>
    </w:p>
    <w:p>
      <w:pPr>
        <w:pStyle w:val="Heading2"/>
        <w:spacing w:after="0"/>
        <w:sectPr>
          <w:pgSz w:w="12240" w:h="15840"/>
          <w:pgMar w:header="724" w:footer="712" w:top="1880" w:bottom="900" w:left="1080" w:right="1080"/>
        </w:sectPr>
      </w:pPr>
    </w:p>
    <w:p>
      <w:pPr>
        <w:pStyle w:val="BodyText"/>
        <w:spacing w:before="65"/>
        <w:rPr>
          <w:rFonts w:ascii="Arial"/>
          <w:b/>
        </w:rPr>
      </w:pPr>
    </w:p>
    <w:p>
      <w:pPr>
        <w:pStyle w:val="ListParagraph"/>
        <w:numPr>
          <w:ilvl w:val="0"/>
          <w:numId w:val="77"/>
        </w:numPr>
        <w:tabs>
          <w:tab w:pos="855" w:val="left" w:leader="none"/>
        </w:tabs>
        <w:spacing w:line="242" w:lineRule="auto" w:before="0" w:after="0"/>
        <w:ind w:left="338" w:right="349" w:firstLine="288"/>
        <w:jc w:val="left"/>
        <w:rPr>
          <w:sz w:val="20"/>
        </w:rPr>
      </w:pPr>
      <w:r>
        <w:rPr>
          <w:color w:val="2D74B5"/>
          <w:sz w:val="20"/>
        </w:rPr>
        <w:t>[</w:t>
      </w:r>
      <w:r>
        <w:rPr>
          <w:sz w:val="20"/>
        </w:rPr>
        <w:t>Todos los dictámenes y proyectos de resolución emitidos por la Unidad Técnica deberán contener como mínimo:</w:t>
      </w:r>
      <w:r>
        <w:rPr>
          <w:color w:val="2D74B5"/>
          <w:sz w:val="20"/>
        </w:rPr>
        <w:t>]</w:t>
      </w:r>
    </w:p>
    <w:p>
      <w:pPr>
        <w:spacing w:line="240" w:lineRule="auto" w:before="0"/>
        <w:ind w:left="970" w:right="333" w:firstLine="6394"/>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Párrafo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 y</w:t>
      </w:r>
      <w:r>
        <w:rPr>
          <w:rFonts w:ascii="Times New Roman" w:hAnsi="Times New Roman"/>
          <w:i/>
          <w:color w:val="2D74B5"/>
          <w:spacing w:val="-3"/>
          <w:sz w:val="16"/>
        </w:rPr>
        <w:t> </w:t>
      </w:r>
      <w:r>
        <w:rPr>
          <w:rFonts w:ascii="Times New Roman" w:hAnsi="Times New Roman"/>
          <w:i/>
          <w:color w:val="2D74B5"/>
          <w:sz w:val="16"/>
        </w:rPr>
        <w:t>“recupera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0"/>
        <w:rPr>
          <w:rFonts w:ascii="Times New Roman"/>
          <w:i/>
          <w:sz w:val="16"/>
        </w:rPr>
      </w:pPr>
    </w:p>
    <w:p>
      <w:pPr>
        <w:pStyle w:val="ListParagraph"/>
        <w:numPr>
          <w:ilvl w:val="1"/>
          <w:numId w:val="77"/>
        </w:numPr>
        <w:tabs>
          <w:tab w:pos="1058" w:val="left" w:leader="none"/>
        </w:tabs>
        <w:spacing w:line="242" w:lineRule="auto" w:before="1" w:after="0"/>
        <w:ind w:left="1058" w:right="338" w:hanging="432"/>
        <w:jc w:val="left"/>
        <w:rPr>
          <w:sz w:val="20"/>
        </w:rPr>
      </w:pPr>
      <w:r>
        <w:rPr>
          <w:sz w:val="20"/>
        </w:rPr>
        <w:t>El resultado y las conclusiones de la revisión de los informes que hayan presentado los partidos </w:t>
      </w:r>
      <w:r>
        <w:rPr>
          <w:spacing w:val="-2"/>
          <w:sz w:val="20"/>
        </w:rPr>
        <w:t>políticos;</w:t>
      </w:r>
    </w:p>
    <w:p>
      <w:pPr>
        <w:pStyle w:val="ListParagraph"/>
        <w:numPr>
          <w:ilvl w:val="1"/>
          <w:numId w:val="77"/>
        </w:numPr>
        <w:tabs>
          <w:tab w:pos="1058" w:val="left" w:leader="none"/>
        </w:tabs>
        <w:spacing w:line="240" w:lineRule="auto" w:before="226" w:after="0"/>
        <w:ind w:left="1058" w:right="0" w:hanging="432"/>
        <w:jc w:val="left"/>
        <w:rPr>
          <w:sz w:val="20"/>
        </w:rPr>
      </w:pPr>
      <w:r>
        <w:rPr>
          <w:sz w:val="20"/>
        </w:rPr>
        <w:t>En</w:t>
      </w:r>
      <w:r>
        <w:rPr>
          <w:spacing w:val="-7"/>
          <w:sz w:val="20"/>
        </w:rPr>
        <w:t> </w:t>
      </w:r>
      <w:r>
        <w:rPr>
          <w:sz w:val="20"/>
        </w:rPr>
        <w:t>su</w:t>
      </w:r>
      <w:r>
        <w:rPr>
          <w:spacing w:val="-6"/>
          <w:sz w:val="20"/>
        </w:rPr>
        <w:t> </w:t>
      </w:r>
      <w:r>
        <w:rPr>
          <w:sz w:val="20"/>
        </w:rPr>
        <w:t>caso,</w:t>
      </w:r>
      <w:r>
        <w:rPr>
          <w:spacing w:val="-5"/>
          <w:sz w:val="20"/>
        </w:rPr>
        <w:t> </w:t>
      </w:r>
      <w:r>
        <w:rPr>
          <w:sz w:val="20"/>
        </w:rPr>
        <w:t>la</w:t>
      </w:r>
      <w:r>
        <w:rPr>
          <w:spacing w:val="-5"/>
          <w:sz w:val="20"/>
        </w:rPr>
        <w:t> </w:t>
      </w:r>
      <w:r>
        <w:rPr>
          <w:sz w:val="20"/>
        </w:rPr>
        <w:t>mención</w:t>
      </w:r>
      <w:r>
        <w:rPr>
          <w:spacing w:val="-7"/>
          <w:sz w:val="20"/>
        </w:rPr>
        <w:t> </w:t>
      </w:r>
      <w:r>
        <w:rPr>
          <w:sz w:val="20"/>
        </w:rPr>
        <w:t>de</w:t>
      </w:r>
      <w:r>
        <w:rPr>
          <w:spacing w:val="-4"/>
          <w:sz w:val="20"/>
        </w:rPr>
        <w:t> </w:t>
      </w:r>
      <w:r>
        <w:rPr>
          <w:sz w:val="20"/>
        </w:rPr>
        <w:t>los</w:t>
      </w:r>
      <w:r>
        <w:rPr>
          <w:spacing w:val="-6"/>
          <w:sz w:val="20"/>
        </w:rPr>
        <w:t> </w:t>
      </w:r>
      <w:r>
        <w:rPr>
          <w:sz w:val="20"/>
        </w:rPr>
        <w:t>errores</w:t>
      </w:r>
      <w:r>
        <w:rPr>
          <w:spacing w:val="-5"/>
          <w:sz w:val="20"/>
        </w:rPr>
        <w:t> </w:t>
      </w:r>
      <w:r>
        <w:rPr>
          <w:sz w:val="20"/>
        </w:rPr>
        <w:t>o</w:t>
      </w:r>
      <w:r>
        <w:rPr>
          <w:spacing w:val="-7"/>
          <w:sz w:val="20"/>
        </w:rPr>
        <w:t> </w:t>
      </w:r>
      <w:r>
        <w:rPr>
          <w:sz w:val="20"/>
        </w:rPr>
        <w:t>irregularidades</w:t>
      </w:r>
      <w:r>
        <w:rPr>
          <w:spacing w:val="-4"/>
          <w:sz w:val="20"/>
        </w:rPr>
        <w:t> </w:t>
      </w:r>
      <w:r>
        <w:rPr>
          <w:sz w:val="20"/>
        </w:rPr>
        <w:t>encontrados</w:t>
      </w:r>
      <w:r>
        <w:rPr>
          <w:spacing w:val="-5"/>
          <w:sz w:val="20"/>
        </w:rPr>
        <w:t> </w:t>
      </w:r>
      <w:r>
        <w:rPr>
          <w:sz w:val="20"/>
        </w:rPr>
        <w:t>en</w:t>
      </w:r>
      <w:r>
        <w:rPr>
          <w:spacing w:val="-7"/>
          <w:sz w:val="20"/>
        </w:rPr>
        <w:t> </w:t>
      </w:r>
      <w:r>
        <w:rPr>
          <w:sz w:val="20"/>
        </w:rPr>
        <w:t>los</w:t>
      </w:r>
      <w:r>
        <w:rPr>
          <w:spacing w:val="-5"/>
          <w:sz w:val="20"/>
        </w:rPr>
        <w:t> </w:t>
      </w:r>
      <w:r>
        <w:rPr>
          <w:sz w:val="20"/>
        </w:rPr>
        <w:t>mismos,</w:t>
      </w:r>
      <w:r>
        <w:rPr>
          <w:spacing w:val="-5"/>
          <w:sz w:val="20"/>
        </w:rPr>
        <w:t> </w:t>
      </w:r>
      <w:r>
        <w:rPr>
          <w:spacing w:val="-10"/>
          <w:sz w:val="20"/>
        </w:rPr>
        <w:t>y</w:t>
      </w:r>
    </w:p>
    <w:p>
      <w:pPr>
        <w:pStyle w:val="ListParagraph"/>
        <w:numPr>
          <w:ilvl w:val="1"/>
          <w:numId w:val="77"/>
        </w:numPr>
        <w:tabs>
          <w:tab w:pos="1058" w:val="left" w:leader="none"/>
        </w:tabs>
        <w:spacing w:line="242" w:lineRule="auto" w:before="229" w:after="0"/>
        <w:ind w:left="1058" w:right="345" w:hanging="432"/>
        <w:jc w:val="left"/>
        <w:rPr>
          <w:sz w:val="20"/>
        </w:rPr>
      </w:pPr>
      <w:r>
        <w:rPr>
          <w:sz w:val="20"/>
        </w:rPr>
        <w:t>El</w:t>
      </w:r>
      <w:r>
        <w:rPr>
          <w:spacing w:val="40"/>
          <w:sz w:val="20"/>
        </w:rPr>
        <w:t> </w:t>
      </w:r>
      <w:r>
        <w:rPr>
          <w:sz w:val="20"/>
        </w:rPr>
        <w:t>señalamiento</w:t>
      </w:r>
      <w:r>
        <w:rPr>
          <w:spacing w:val="40"/>
          <w:sz w:val="20"/>
        </w:rPr>
        <w:t> </w:t>
      </w:r>
      <w:r>
        <w:rPr>
          <w:sz w:val="20"/>
        </w:rPr>
        <w:t>de</w:t>
      </w:r>
      <w:r>
        <w:rPr>
          <w:spacing w:val="40"/>
          <w:sz w:val="20"/>
        </w:rPr>
        <w:t> </w:t>
      </w:r>
      <w:r>
        <w:rPr>
          <w:sz w:val="20"/>
        </w:rPr>
        <w:t>las</w:t>
      </w:r>
      <w:r>
        <w:rPr>
          <w:spacing w:val="40"/>
          <w:sz w:val="20"/>
        </w:rPr>
        <w:t> </w:t>
      </w:r>
      <w:r>
        <w:rPr>
          <w:sz w:val="20"/>
        </w:rPr>
        <w:t>aclaraciones</w:t>
      </w:r>
      <w:r>
        <w:rPr>
          <w:spacing w:val="40"/>
          <w:sz w:val="20"/>
        </w:rPr>
        <w:t> </w:t>
      </w:r>
      <w:r>
        <w:rPr>
          <w:sz w:val="20"/>
        </w:rPr>
        <w:t>o</w:t>
      </w:r>
      <w:r>
        <w:rPr>
          <w:spacing w:val="40"/>
          <w:sz w:val="20"/>
        </w:rPr>
        <w:t> </w:t>
      </w:r>
      <w:r>
        <w:rPr>
          <w:sz w:val="20"/>
        </w:rPr>
        <w:t>rectificaciones</w:t>
      </w:r>
      <w:r>
        <w:rPr>
          <w:spacing w:val="40"/>
          <w:sz w:val="20"/>
        </w:rPr>
        <w:t> </w:t>
      </w:r>
      <w:r>
        <w:rPr>
          <w:sz w:val="20"/>
        </w:rPr>
        <w:t>que</w:t>
      </w:r>
      <w:r>
        <w:rPr>
          <w:spacing w:val="40"/>
          <w:sz w:val="20"/>
        </w:rPr>
        <w:t> </w:t>
      </w:r>
      <w:r>
        <w:rPr>
          <w:sz w:val="20"/>
        </w:rPr>
        <w:t>presentaron</w:t>
      </w:r>
      <w:r>
        <w:rPr>
          <w:spacing w:val="40"/>
          <w:sz w:val="20"/>
        </w:rPr>
        <w:t> </w:t>
      </w:r>
      <w:r>
        <w:rPr>
          <w:sz w:val="20"/>
        </w:rPr>
        <w:t>los</w:t>
      </w:r>
      <w:r>
        <w:rPr>
          <w:spacing w:val="40"/>
          <w:sz w:val="20"/>
        </w:rPr>
        <w:t> </w:t>
      </w:r>
      <w:r>
        <w:rPr>
          <w:sz w:val="20"/>
        </w:rPr>
        <w:t>partidos</w:t>
      </w:r>
      <w:r>
        <w:rPr>
          <w:spacing w:val="40"/>
          <w:sz w:val="20"/>
        </w:rPr>
        <w:t> </w:t>
      </w:r>
      <w:r>
        <w:rPr>
          <w:sz w:val="20"/>
        </w:rPr>
        <w:t>políticos después de haberles notificado con ese fin.</w:t>
      </w:r>
    </w:p>
    <w:p>
      <w:pPr>
        <w:pStyle w:val="Heading2"/>
        <w:spacing w:before="227"/>
      </w:pPr>
      <w:bookmarkStart w:name="Artículo_82" w:id="82"/>
      <w:bookmarkEnd w:id="82"/>
      <w:r>
        <w:rPr>
          <w:b w:val="0"/>
        </w:rPr>
      </w:r>
      <w:r>
        <w:rPr/>
        <w:t>Artículo</w:t>
      </w:r>
      <w:r>
        <w:rPr>
          <w:spacing w:val="-10"/>
        </w:rPr>
        <w:t> </w:t>
      </w:r>
      <w:r>
        <w:rPr>
          <w:spacing w:val="-5"/>
        </w:rPr>
        <w:t>82.</w:t>
      </w:r>
    </w:p>
    <w:p>
      <w:pPr>
        <w:pStyle w:val="ListParagraph"/>
        <w:numPr>
          <w:ilvl w:val="0"/>
          <w:numId w:val="78"/>
        </w:numPr>
        <w:tabs>
          <w:tab w:pos="867" w:val="left" w:leader="none"/>
        </w:tabs>
        <w:spacing w:line="240" w:lineRule="auto" w:before="0" w:after="0"/>
        <w:ind w:left="338" w:right="344" w:firstLine="288"/>
        <w:jc w:val="both"/>
        <w:rPr>
          <w:sz w:val="20"/>
        </w:rPr>
      </w:pPr>
      <w:r>
        <w:rPr>
          <w:sz w:val="20"/>
        </w:rPr>
        <w:t>Los partidos políticos podrán impugnar ante el Tribunal el dictamen consolidado y resolución que emita el Consejo General, en la forma y términos previstos en la ley de la materia, en cuyo caso, el Consejo General del Instituto deberá:</w:t>
      </w:r>
    </w:p>
    <w:p>
      <w:pPr>
        <w:pStyle w:val="ListParagraph"/>
        <w:numPr>
          <w:ilvl w:val="1"/>
          <w:numId w:val="78"/>
        </w:numPr>
        <w:tabs>
          <w:tab w:pos="1058" w:val="left" w:leader="none"/>
        </w:tabs>
        <w:spacing w:line="242" w:lineRule="auto" w:before="230" w:after="0"/>
        <w:ind w:left="1058" w:right="347" w:hanging="432"/>
        <w:jc w:val="left"/>
        <w:rPr>
          <w:sz w:val="20"/>
        </w:rPr>
      </w:pPr>
      <w:r>
        <w:rPr>
          <w:color w:val="2D74B5"/>
          <w:sz w:val="20"/>
        </w:rPr>
        <w:t>[</w:t>
      </w:r>
      <w:r>
        <w:rPr>
          <w:sz w:val="20"/>
        </w:rPr>
        <w:t>Remitir</w:t>
      </w:r>
      <w:r>
        <w:rPr>
          <w:spacing w:val="35"/>
          <w:sz w:val="20"/>
        </w:rPr>
        <w:t> </w:t>
      </w:r>
      <w:r>
        <w:rPr>
          <w:sz w:val="20"/>
        </w:rPr>
        <w:t>al</w:t>
      </w:r>
      <w:r>
        <w:rPr>
          <w:spacing w:val="36"/>
          <w:sz w:val="20"/>
        </w:rPr>
        <w:t> </w:t>
      </w:r>
      <w:r>
        <w:rPr>
          <w:sz w:val="20"/>
        </w:rPr>
        <w:t>Tribunal,</w:t>
      </w:r>
      <w:r>
        <w:rPr>
          <w:spacing w:val="37"/>
          <w:sz w:val="20"/>
        </w:rPr>
        <w:t> </w:t>
      </w:r>
      <w:r>
        <w:rPr>
          <w:sz w:val="20"/>
        </w:rPr>
        <w:t>junto</w:t>
      </w:r>
      <w:r>
        <w:rPr>
          <w:spacing w:val="37"/>
          <w:sz w:val="20"/>
        </w:rPr>
        <w:t> </w:t>
      </w:r>
      <w:r>
        <w:rPr>
          <w:sz w:val="20"/>
        </w:rPr>
        <w:t>con</w:t>
      </w:r>
      <w:r>
        <w:rPr>
          <w:spacing w:val="34"/>
          <w:sz w:val="20"/>
        </w:rPr>
        <w:t> </w:t>
      </w:r>
      <w:r>
        <w:rPr>
          <w:sz w:val="20"/>
        </w:rPr>
        <w:t>el</w:t>
      </w:r>
      <w:r>
        <w:rPr>
          <w:spacing w:val="34"/>
          <w:sz w:val="20"/>
        </w:rPr>
        <w:t> </w:t>
      </w:r>
      <w:r>
        <w:rPr>
          <w:sz w:val="20"/>
        </w:rPr>
        <w:t>recurso,</w:t>
      </w:r>
      <w:r>
        <w:rPr>
          <w:spacing w:val="34"/>
          <w:sz w:val="20"/>
        </w:rPr>
        <w:t> </w:t>
      </w:r>
      <w:r>
        <w:rPr>
          <w:sz w:val="20"/>
        </w:rPr>
        <w:t>el</w:t>
      </w:r>
      <w:r>
        <w:rPr>
          <w:spacing w:val="36"/>
          <w:sz w:val="20"/>
        </w:rPr>
        <w:t> </w:t>
      </w:r>
      <w:r>
        <w:rPr>
          <w:sz w:val="20"/>
        </w:rPr>
        <w:t>dictamen</w:t>
      </w:r>
      <w:r>
        <w:rPr>
          <w:spacing w:val="34"/>
          <w:sz w:val="20"/>
        </w:rPr>
        <w:t> </w:t>
      </w:r>
      <w:r>
        <w:rPr>
          <w:sz w:val="20"/>
        </w:rPr>
        <w:t>consolidado</w:t>
      </w:r>
      <w:r>
        <w:rPr>
          <w:spacing w:val="37"/>
          <w:sz w:val="20"/>
        </w:rPr>
        <w:t> </w:t>
      </w:r>
      <w:r>
        <w:rPr>
          <w:sz w:val="20"/>
        </w:rPr>
        <w:t>de</w:t>
      </w:r>
      <w:r>
        <w:rPr>
          <w:spacing w:val="36"/>
          <w:sz w:val="20"/>
        </w:rPr>
        <w:t> </w:t>
      </w:r>
      <w:r>
        <w:rPr>
          <w:sz w:val="20"/>
        </w:rPr>
        <w:t>la</w:t>
      </w:r>
      <w:r>
        <w:rPr>
          <w:spacing w:val="37"/>
          <w:sz w:val="20"/>
        </w:rPr>
        <w:t> </w:t>
      </w:r>
      <w:r>
        <w:rPr>
          <w:sz w:val="20"/>
        </w:rPr>
        <w:t>Unidad</w:t>
      </w:r>
      <w:r>
        <w:rPr>
          <w:spacing w:val="34"/>
          <w:sz w:val="20"/>
        </w:rPr>
        <w:t> </w:t>
      </w:r>
      <w:r>
        <w:rPr>
          <w:sz w:val="20"/>
        </w:rPr>
        <w:t>Técnica</w:t>
      </w:r>
      <w:r>
        <w:rPr>
          <w:spacing w:val="39"/>
          <w:sz w:val="20"/>
        </w:rPr>
        <w:t> </w:t>
      </w:r>
      <w:r>
        <w:rPr>
          <w:sz w:val="20"/>
        </w:rPr>
        <w:t>y</w:t>
      </w:r>
      <w:r>
        <w:rPr>
          <w:spacing w:val="34"/>
          <w:sz w:val="20"/>
        </w:rPr>
        <w:t> </w:t>
      </w:r>
      <w:r>
        <w:rPr>
          <w:sz w:val="20"/>
        </w:rPr>
        <w:t>el informe respectivo;</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3"/>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2"/>
        <w:rPr>
          <w:rFonts w:ascii="Times New Roman"/>
          <w:i/>
          <w:sz w:val="16"/>
        </w:rPr>
      </w:pPr>
    </w:p>
    <w:p>
      <w:pPr>
        <w:pStyle w:val="ListParagraph"/>
        <w:numPr>
          <w:ilvl w:val="1"/>
          <w:numId w:val="78"/>
        </w:numPr>
        <w:tabs>
          <w:tab w:pos="1056" w:val="left" w:leader="none"/>
          <w:tab w:pos="1058" w:val="left" w:leader="none"/>
        </w:tabs>
        <w:spacing w:line="240" w:lineRule="auto" w:before="0" w:after="0"/>
        <w:ind w:left="1058" w:right="340" w:hanging="432"/>
        <w:jc w:val="both"/>
        <w:rPr>
          <w:sz w:val="20"/>
        </w:rPr>
      </w:pPr>
      <w:r>
        <w:rPr>
          <w:sz w:val="20"/>
        </w:rPr>
        <w:t>Remitir al Diario Oficial de la Federación para su publicación, una vez cumplido el plazo para la interposición del recurso, o presentado éste una vez que el Tribunal emita la resolución correspondiente, una sinopsis del dictamen, de la resolución aprobada por el Consejo General y, en su caso, la resolución recaída al recurso, y</w:t>
      </w:r>
    </w:p>
    <w:p>
      <w:pPr>
        <w:pStyle w:val="BodyText"/>
      </w:pPr>
    </w:p>
    <w:p>
      <w:pPr>
        <w:pStyle w:val="ListParagraph"/>
        <w:numPr>
          <w:ilvl w:val="1"/>
          <w:numId w:val="78"/>
        </w:numPr>
        <w:tabs>
          <w:tab w:pos="1056" w:val="left" w:leader="none"/>
          <w:tab w:pos="1058" w:val="left" w:leader="none"/>
        </w:tabs>
        <w:spacing w:line="240" w:lineRule="auto" w:before="0" w:after="0"/>
        <w:ind w:left="1058" w:right="338" w:hanging="432"/>
        <w:jc w:val="both"/>
        <w:rPr>
          <w:sz w:val="20"/>
        </w:rPr>
      </w:pPr>
      <w:r>
        <w:rPr>
          <w:sz w:val="20"/>
        </w:rPr>
        <w:t>Publicar en la página de Internet del Instituto el dictamen completo, así como la resolución aprobada por el Consejo General y, en su caso, las resoluciones emitidas por el Tribunal.</w:t>
      </w:r>
    </w:p>
    <w:p>
      <w:pPr>
        <w:pStyle w:val="Heading2"/>
        <w:spacing w:before="229"/>
      </w:pPr>
      <w:bookmarkStart w:name="Artículo_83" w:id="83"/>
      <w:bookmarkEnd w:id="83"/>
      <w:r>
        <w:rPr>
          <w:b w:val="0"/>
        </w:rPr>
      </w:r>
      <w:r>
        <w:rPr/>
        <w:t>Artículo</w:t>
      </w:r>
      <w:r>
        <w:rPr>
          <w:spacing w:val="-10"/>
        </w:rPr>
        <w:t> </w:t>
      </w:r>
      <w:r>
        <w:rPr>
          <w:spacing w:val="-5"/>
        </w:rPr>
        <w:t>83.</w:t>
      </w:r>
    </w:p>
    <w:p>
      <w:pPr>
        <w:pStyle w:val="ListParagraph"/>
        <w:numPr>
          <w:ilvl w:val="0"/>
          <w:numId w:val="79"/>
        </w:numPr>
        <w:tabs>
          <w:tab w:pos="845" w:val="left" w:leader="none"/>
        </w:tabs>
        <w:spacing w:line="242" w:lineRule="auto" w:before="1" w:after="0"/>
        <w:ind w:left="338" w:right="343" w:firstLine="288"/>
        <w:jc w:val="left"/>
        <w:rPr>
          <w:sz w:val="20"/>
        </w:rPr>
      </w:pPr>
      <w:r>
        <w:rPr>
          <w:sz w:val="20"/>
        </w:rPr>
        <w:t>Los</w:t>
      </w:r>
      <w:r>
        <w:rPr>
          <w:spacing w:val="-4"/>
          <w:sz w:val="20"/>
        </w:rPr>
        <w:t> </w:t>
      </w:r>
      <w:r>
        <w:rPr>
          <w:sz w:val="20"/>
        </w:rPr>
        <w:t>gastos</w:t>
      </w:r>
      <w:r>
        <w:rPr>
          <w:spacing w:val="-4"/>
          <w:sz w:val="20"/>
        </w:rPr>
        <w:t> </w:t>
      </w:r>
      <w:r>
        <w:rPr>
          <w:sz w:val="20"/>
        </w:rPr>
        <w:t>genéricos</w:t>
      </w:r>
      <w:r>
        <w:rPr>
          <w:spacing w:val="-4"/>
          <w:sz w:val="20"/>
        </w:rPr>
        <w:t> </w:t>
      </w:r>
      <w:r>
        <w:rPr>
          <w:sz w:val="20"/>
        </w:rPr>
        <w:t>de</w:t>
      </w:r>
      <w:r>
        <w:rPr>
          <w:spacing w:val="-1"/>
          <w:sz w:val="20"/>
        </w:rPr>
        <w:t> </w:t>
      </w:r>
      <w:r>
        <w:rPr>
          <w:sz w:val="20"/>
        </w:rPr>
        <w:t>campaña</w:t>
      </w:r>
      <w:r>
        <w:rPr>
          <w:spacing w:val="-5"/>
          <w:sz w:val="20"/>
        </w:rPr>
        <w:t> </w:t>
      </w:r>
      <w:r>
        <w:rPr>
          <w:sz w:val="20"/>
        </w:rPr>
        <w:t>serán</w:t>
      </w:r>
      <w:r>
        <w:rPr>
          <w:spacing w:val="-3"/>
          <w:sz w:val="20"/>
        </w:rPr>
        <w:t> </w:t>
      </w:r>
      <w:r>
        <w:rPr>
          <w:sz w:val="20"/>
        </w:rPr>
        <w:t>prorrateados</w:t>
      </w:r>
      <w:r>
        <w:rPr>
          <w:spacing w:val="-4"/>
          <w:sz w:val="20"/>
        </w:rPr>
        <w:t> </w:t>
      </w:r>
      <w:r>
        <w:rPr>
          <w:sz w:val="20"/>
        </w:rPr>
        <w:t>entre</w:t>
      </w:r>
      <w:r>
        <w:rPr>
          <w:spacing w:val="-3"/>
          <w:sz w:val="20"/>
        </w:rPr>
        <w:t> </w:t>
      </w:r>
      <w:r>
        <w:rPr>
          <w:sz w:val="20"/>
        </w:rPr>
        <w:t>las</w:t>
      </w:r>
      <w:r>
        <w:rPr>
          <w:spacing w:val="-4"/>
          <w:sz w:val="20"/>
        </w:rPr>
        <w:t> </w:t>
      </w:r>
      <w:r>
        <w:rPr>
          <w:sz w:val="20"/>
        </w:rPr>
        <w:t>campañas</w:t>
      </w:r>
      <w:r>
        <w:rPr>
          <w:spacing w:val="-4"/>
          <w:sz w:val="20"/>
        </w:rPr>
        <w:t> </w:t>
      </w:r>
      <w:r>
        <w:rPr>
          <w:sz w:val="20"/>
        </w:rPr>
        <w:t>beneficiadas,</w:t>
      </w:r>
      <w:r>
        <w:rPr>
          <w:spacing w:val="-3"/>
          <w:sz w:val="20"/>
        </w:rPr>
        <w:t> </w:t>
      </w:r>
      <w:r>
        <w:rPr>
          <w:sz w:val="20"/>
        </w:rPr>
        <w:t>de</w:t>
      </w:r>
      <w:r>
        <w:rPr>
          <w:spacing w:val="-3"/>
          <w:sz w:val="20"/>
        </w:rPr>
        <w:t> </w:t>
      </w:r>
      <w:r>
        <w:rPr>
          <w:sz w:val="20"/>
        </w:rPr>
        <w:t>acuerdo con lo siguiente:</w:t>
      </w:r>
    </w:p>
    <w:p>
      <w:pPr>
        <w:pStyle w:val="ListParagraph"/>
        <w:numPr>
          <w:ilvl w:val="1"/>
          <w:numId w:val="79"/>
        </w:numPr>
        <w:tabs>
          <w:tab w:pos="1056" w:val="left" w:leader="none"/>
          <w:tab w:pos="1058" w:val="left" w:leader="none"/>
        </w:tabs>
        <w:spacing w:line="242" w:lineRule="auto" w:before="224" w:after="0"/>
        <w:ind w:left="1058" w:right="335" w:hanging="432"/>
        <w:jc w:val="both"/>
        <w:rPr>
          <w:sz w:val="20"/>
        </w:rPr>
      </w:pPr>
      <w:r>
        <w:rPr>
          <w:sz w:val="20"/>
        </w:rPr>
        <w:t>Como gastos genéricos de campaña, se entenderá los realizados en actos de campaña y de propaganda, en la que el partido o la coalición promueva o invite a votar por un conjunto de candidatos a cargos de elección popular que postulen, siempre y cuando no se especifique el candidato o el tipo de campaña;</w:t>
      </w:r>
    </w:p>
    <w:p>
      <w:pPr>
        <w:pStyle w:val="ListParagraph"/>
        <w:numPr>
          <w:ilvl w:val="1"/>
          <w:numId w:val="79"/>
        </w:numPr>
        <w:tabs>
          <w:tab w:pos="1056" w:val="left" w:leader="none"/>
          <w:tab w:pos="1058" w:val="left" w:leader="none"/>
        </w:tabs>
        <w:spacing w:line="240" w:lineRule="auto" w:before="223" w:after="0"/>
        <w:ind w:left="1058" w:right="345" w:hanging="432"/>
        <w:jc w:val="both"/>
        <w:rPr>
          <w:sz w:val="20"/>
        </w:rPr>
      </w:pPr>
      <w:r>
        <w:rPr>
          <w:sz w:val="20"/>
        </w:rPr>
        <w:t>Los gastos genéricos en los que no se identifique algún candidato o tipo de campaña, pero se difunda alguna política pública o propuesta del partido o coalición, y</w:t>
      </w:r>
    </w:p>
    <w:p>
      <w:pPr>
        <w:pStyle w:val="ListParagraph"/>
        <w:numPr>
          <w:ilvl w:val="1"/>
          <w:numId w:val="79"/>
        </w:numPr>
        <w:tabs>
          <w:tab w:pos="1056" w:val="left" w:leader="none"/>
          <w:tab w:pos="1058" w:val="left" w:leader="none"/>
        </w:tabs>
        <w:spacing w:line="242" w:lineRule="auto" w:before="229" w:after="0"/>
        <w:ind w:left="1058" w:right="341" w:hanging="432"/>
        <w:jc w:val="both"/>
        <w:rPr>
          <w:sz w:val="20"/>
        </w:rPr>
      </w:pPr>
      <w:r>
        <w:rPr>
          <w:sz w:val="20"/>
        </w:rPr>
        <w:t>En los casos en los que se publique o difunda el emblema o la mención de lemas con los que se identifique al partido, coalición o sus candidatos o los contenidos de sus plataformas electorales.</w:t>
      </w:r>
    </w:p>
    <w:p>
      <w:pPr>
        <w:pStyle w:val="ListParagraph"/>
        <w:numPr>
          <w:ilvl w:val="0"/>
          <w:numId w:val="79"/>
        </w:numPr>
        <w:tabs>
          <w:tab w:pos="859" w:val="left" w:leader="none"/>
        </w:tabs>
        <w:spacing w:line="240" w:lineRule="auto" w:before="227" w:after="0"/>
        <w:ind w:left="338" w:right="335" w:firstLine="288"/>
        <w:jc w:val="left"/>
        <w:rPr>
          <w:sz w:val="20"/>
        </w:rPr>
      </w:pPr>
      <w:r>
        <w:rPr>
          <w:sz w:val="20"/>
        </w:rPr>
        <w:t>En los casos en los que se promocione a dos o más candidatos a cargos de elección popular, los</w:t>
      </w:r>
      <w:r>
        <w:rPr>
          <w:spacing w:val="40"/>
          <w:sz w:val="20"/>
        </w:rPr>
        <w:t> </w:t>
      </w:r>
      <w:r>
        <w:rPr>
          <w:sz w:val="20"/>
        </w:rPr>
        <w:t>gastos de campaña se distribuirán de la siguiente forma:</w:t>
      </w:r>
    </w:p>
    <w:p>
      <w:pPr>
        <w:pStyle w:val="ListParagraph"/>
        <w:numPr>
          <w:ilvl w:val="1"/>
          <w:numId w:val="79"/>
        </w:numPr>
        <w:tabs>
          <w:tab w:pos="1056" w:val="left" w:leader="none"/>
          <w:tab w:pos="1058" w:val="left" w:leader="none"/>
        </w:tabs>
        <w:spacing w:line="242" w:lineRule="auto" w:before="229" w:after="0"/>
        <w:ind w:left="1058" w:right="342" w:hanging="432"/>
        <w:jc w:val="both"/>
        <w:rPr>
          <w:sz w:val="20"/>
        </w:rPr>
      </w:pPr>
      <w:r>
        <w:rPr>
          <w:sz w:val="20"/>
        </w:rPr>
        <w:t>En el caso de candidato a Presidente de la República y un candidato a Senador, se distribuirá el gasto en un cuarenta por ciento para Presidente de la República y un sesenta por ciento al candidato a Senador;</w:t>
      </w:r>
    </w:p>
    <w:p>
      <w:pPr>
        <w:pStyle w:val="ListParagraph"/>
        <w:spacing w:after="0" w:line="242" w:lineRule="auto"/>
        <w:jc w:val="both"/>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1"/>
          <w:numId w:val="79"/>
        </w:numPr>
        <w:tabs>
          <w:tab w:pos="1056" w:val="left" w:leader="none"/>
          <w:tab w:pos="1058" w:val="left" w:leader="none"/>
        </w:tabs>
        <w:spacing w:line="240" w:lineRule="auto" w:before="0" w:after="0"/>
        <w:ind w:left="1058" w:right="346" w:hanging="432"/>
        <w:jc w:val="both"/>
        <w:rPr>
          <w:sz w:val="20"/>
        </w:rPr>
      </w:pPr>
      <w:r>
        <w:rPr>
          <w:sz w:val="20"/>
        </w:rPr>
        <w:t>En el caso de candidato a Presidente de la República y un candidato a Diputado Federal, se distribuirá en un sesenta por ciento al candidato a Presidente de la República, y un cuarenta por ciento al candidato a Diputado Federal;</w:t>
      </w:r>
    </w:p>
    <w:p>
      <w:pPr>
        <w:pStyle w:val="ListParagraph"/>
        <w:numPr>
          <w:ilvl w:val="1"/>
          <w:numId w:val="79"/>
        </w:numPr>
        <w:tabs>
          <w:tab w:pos="1056" w:val="left" w:leader="none"/>
          <w:tab w:pos="1058" w:val="left" w:leader="none"/>
        </w:tabs>
        <w:spacing w:line="242" w:lineRule="auto" w:before="229" w:after="0"/>
        <w:ind w:left="1058" w:right="345" w:hanging="432"/>
        <w:jc w:val="both"/>
        <w:rPr>
          <w:sz w:val="20"/>
        </w:rPr>
      </w:pPr>
      <w:r>
        <w:rPr>
          <w:sz w:val="20"/>
        </w:rPr>
        <w:t>En el caso de los candidatos a Presidente de la República, Senador y Diputado Federal, se distribuirá el gasto en un veinte por ciento al Presidente</w:t>
      </w:r>
      <w:r>
        <w:rPr>
          <w:spacing w:val="-1"/>
          <w:sz w:val="20"/>
        </w:rPr>
        <w:t> </w:t>
      </w:r>
      <w:r>
        <w:rPr>
          <w:sz w:val="20"/>
        </w:rPr>
        <w:t>de la República,</w:t>
      </w:r>
      <w:r>
        <w:rPr>
          <w:spacing w:val="-1"/>
          <w:sz w:val="20"/>
        </w:rPr>
        <w:t> </w:t>
      </w:r>
      <w:r>
        <w:rPr>
          <w:sz w:val="20"/>
        </w:rPr>
        <w:t>cincuenta</w:t>
      </w:r>
      <w:r>
        <w:rPr>
          <w:spacing w:val="-1"/>
          <w:sz w:val="20"/>
        </w:rPr>
        <w:t> </w:t>
      </w:r>
      <w:r>
        <w:rPr>
          <w:sz w:val="20"/>
        </w:rPr>
        <w:t>al candidato a Senador, y en un treinta por ciento al candidato a Diputado Federal;</w:t>
      </w:r>
    </w:p>
    <w:p>
      <w:pPr>
        <w:pStyle w:val="ListParagraph"/>
        <w:numPr>
          <w:ilvl w:val="1"/>
          <w:numId w:val="79"/>
        </w:numPr>
        <w:tabs>
          <w:tab w:pos="1056" w:val="left" w:leader="none"/>
          <w:tab w:pos="1058" w:val="left" w:leader="none"/>
        </w:tabs>
        <w:spacing w:line="242" w:lineRule="auto" w:before="222" w:after="0"/>
        <w:ind w:left="1058" w:right="339" w:hanging="432"/>
        <w:jc w:val="both"/>
        <w:rPr>
          <w:sz w:val="20"/>
        </w:rPr>
      </w:pPr>
      <w:r>
        <w:rPr>
          <w:sz w:val="20"/>
        </w:rPr>
        <w:t>En caso de que los gastos de campaña estén integrados para los candidatos a Presidente de la República, Senador, Diputado Federal y una campaña local, el gasto será distribuido en un</w:t>
      </w:r>
      <w:r>
        <w:rPr>
          <w:spacing w:val="40"/>
          <w:sz w:val="20"/>
        </w:rPr>
        <w:t> </w:t>
      </w:r>
      <w:r>
        <w:rPr>
          <w:sz w:val="20"/>
        </w:rPr>
        <w:t>quince por ciento al candidato a Presidente de la República; un treinta y cinco por ciento al candidato a Senador; en un veinticinco por ciento al Diputado Federal y un veinticinco por ciento</w:t>
      </w:r>
      <w:r>
        <w:rPr>
          <w:spacing w:val="40"/>
          <w:sz w:val="20"/>
        </w:rPr>
        <w:t> </w:t>
      </w:r>
      <w:r>
        <w:rPr>
          <w:sz w:val="20"/>
        </w:rPr>
        <w:t>a la campaña local respectiva;</w:t>
      </w:r>
    </w:p>
    <w:p>
      <w:pPr>
        <w:pStyle w:val="ListParagraph"/>
        <w:numPr>
          <w:ilvl w:val="1"/>
          <w:numId w:val="79"/>
        </w:numPr>
        <w:tabs>
          <w:tab w:pos="1056" w:val="left" w:leader="none"/>
          <w:tab w:pos="1058" w:val="left" w:leader="none"/>
        </w:tabs>
        <w:spacing w:line="242" w:lineRule="auto" w:before="220" w:after="0"/>
        <w:ind w:left="1058" w:right="343" w:hanging="432"/>
        <w:jc w:val="both"/>
        <w:rPr>
          <w:sz w:val="20"/>
        </w:rPr>
      </w:pPr>
      <w:r>
        <w:rPr>
          <w:sz w:val="20"/>
        </w:rPr>
        <w:t>En los casos en los que intervenga el candidato a Presidente de la República y una campaña local, se distribuirán en un cuarenta por ciento al candidato a Presidente de la República y en un sesenta por ciento a la campaña local;</w:t>
      </w:r>
    </w:p>
    <w:p>
      <w:pPr>
        <w:pStyle w:val="ListParagraph"/>
        <w:numPr>
          <w:ilvl w:val="1"/>
          <w:numId w:val="79"/>
        </w:numPr>
        <w:tabs>
          <w:tab w:pos="1058" w:val="left" w:leader="none"/>
          <w:tab w:pos="1112" w:val="left" w:leader="none"/>
        </w:tabs>
        <w:spacing w:line="240" w:lineRule="auto" w:before="224" w:after="0"/>
        <w:ind w:left="1058" w:right="344" w:hanging="432"/>
        <w:jc w:val="both"/>
        <w:rPr>
          <w:sz w:val="20"/>
        </w:rPr>
      </w:pPr>
      <w:r>
        <w:rPr>
          <w:sz w:val="20"/>
        </w:rPr>
        <w:t>En</w:t>
      </w:r>
      <w:r>
        <w:rPr>
          <w:spacing w:val="40"/>
          <w:sz w:val="20"/>
        </w:rPr>
        <w:t> </w:t>
      </w:r>
      <w:r>
        <w:rPr>
          <w:sz w:val="20"/>
        </w:rPr>
        <w:t>los casos en que estén integrados por los candidatos a Presidente de la República, Senador</w:t>
      </w:r>
      <w:r>
        <w:rPr>
          <w:spacing w:val="40"/>
          <w:sz w:val="20"/>
        </w:rPr>
        <w:t> </w:t>
      </w:r>
      <w:r>
        <w:rPr>
          <w:sz w:val="20"/>
        </w:rPr>
        <w:t>y una campaña local; se distribuirá en un veinte por ciento al candidato a Presidente de la República; sesenta por ciento al candidato a Senador y un veinte por ciento al candidato de la elección local respectivo;</w:t>
      </w:r>
    </w:p>
    <w:p>
      <w:pPr>
        <w:pStyle w:val="BodyText"/>
      </w:pPr>
    </w:p>
    <w:p>
      <w:pPr>
        <w:pStyle w:val="ListParagraph"/>
        <w:numPr>
          <w:ilvl w:val="1"/>
          <w:numId w:val="79"/>
        </w:numPr>
        <w:tabs>
          <w:tab w:pos="1056" w:val="left" w:leader="none"/>
          <w:tab w:pos="1058" w:val="left" w:leader="none"/>
        </w:tabs>
        <w:spacing w:line="240" w:lineRule="auto" w:before="0" w:after="0"/>
        <w:ind w:left="1058" w:right="339" w:hanging="432"/>
        <w:jc w:val="both"/>
        <w:rPr>
          <w:sz w:val="20"/>
        </w:rPr>
      </w:pPr>
      <w:r>
        <w:rPr>
          <w:sz w:val="20"/>
        </w:rPr>
        <w:t>En el caso en el cual intervengan los candidatos a Presidente de la República, Diputado Federal</w:t>
      </w:r>
      <w:r>
        <w:rPr>
          <w:spacing w:val="40"/>
          <w:sz w:val="20"/>
        </w:rPr>
        <w:t> </w:t>
      </w:r>
      <w:r>
        <w:rPr>
          <w:sz w:val="20"/>
        </w:rPr>
        <w:t>y un candidato en materia local, se distribuirá en un cuarenta por ciento al candidato a</w:t>
      </w:r>
      <w:r>
        <w:rPr>
          <w:spacing w:val="40"/>
          <w:sz w:val="20"/>
        </w:rPr>
        <w:t> </w:t>
      </w:r>
      <w:r>
        <w:rPr>
          <w:sz w:val="20"/>
        </w:rPr>
        <w:t>Presidente, en un treinta y cinco al candidato a Diputado Federal y en un veinticinco al candidato de la elección local;</w:t>
      </w:r>
    </w:p>
    <w:p>
      <w:pPr>
        <w:pStyle w:val="BodyText"/>
      </w:pPr>
    </w:p>
    <w:p>
      <w:pPr>
        <w:pStyle w:val="ListParagraph"/>
        <w:numPr>
          <w:ilvl w:val="1"/>
          <w:numId w:val="79"/>
        </w:numPr>
        <w:tabs>
          <w:tab w:pos="1056" w:val="left" w:leader="none"/>
          <w:tab w:pos="1058" w:val="left" w:leader="none"/>
        </w:tabs>
        <w:spacing w:line="240" w:lineRule="auto" w:before="0" w:after="0"/>
        <w:ind w:left="1058" w:right="344" w:hanging="432"/>
        <w:jc w:val="both"/>
        <w:rPr>
          <w:sz w:val="20"/>
        </w:rPr>
      </w:pPr>
      <w:r>
        <w:rPr>
          <w:sz w:val="20"/>
        </w:rPr>
        <w:t>En el caso donde participe un candidato a Senador y un candidato a Diputado Federal, se distribuirá el gasto en un setenta por ciento al candidato a Senador y un treinta por ciento al candidato a Diputado Federal;</w:t>
      </w:r>
    </w:p>
    <w:p>
      <w:pPr>
        <w:pStyle w:val="ListParagraph"/>
        <w:numPr>
          <w:ilvl w:val="1"/>
          <w:numId w:val="79"/>
        </w:numPr>
        <w:tabs>
          <w:tab w:pos="1058" w:val="left" w:leader="none"/>
        </w:tabs>
        <w:spacing w:line="242" w:lineRule="auto" w:before="229" w:after="0"/>
        <w:ind w:left="1058" w:right="342" w:hanging="432"/>
        <w:jc w:val="both"/>
        <w:rPr>
          <w:sz w:val="20"/>
        </w:rPr>
      </w:pPr>
      <w:r>
        <w:rPr>
          <w:sz w:val="20"/>
        </w:rPr>
        <w:t>En el</w:t>
      </w:r>
      <w:r>
        <w:rPr>
          <w:spacing w:val="-2"/>
          <w:sz w:val="20"/>
        </w:rPr>
        <w:t> </w:t>
      </w:r>
      <w:r>
        <w:rPr>
          <w:sz w:val="20"/>
        </w:rPr>
        <w:t>supuesto</w:t>
      </w:r>
      <w:r>
        <w:rPr>
          <w:spacing w:val="-1"/>
          <w:sz w:val="20"/>
        </w:rPr>
        <w:t> </w:t>
      </w:r>
      <w:r>
        <w:rPr>
          <w:sz w:val="20"/>
        </w:rPr>
        <w:t>en el</w:t>
      </w:r>
      <w:r>
        <w:rPr>
          <w:spacing w:val="-2"/>
          <w:sz w:val="20"/>
        </w:rPr>
        <w:t> </w:t>
      </w:r>
      <w:r>
        <w:rPr>
          <w:sz w:val="20"/>
        </w:rPr>
        <w:t>que</w:t>
      </w:r>
      <w:r>
        <w:rPr>
          <w:spacing w:val="-2"/>
          <w:sz w:val="20"/>
        </w:rPr>
        <w:t> </w:t>
      </w:r>
      <w:r>
        <w:rPr>
          <w:sz w:val="20"/>
        </w:rPr>
        <w:t>participe</w:t>
      </w:r>
      <w:r>
        <w:rPr>
          <w:spacing w:val="-1"/>
          <w:sz w:val="20"/>
        </w:rPr>
        <w:t> </w:t>
      </w:r>
      <w:r>
        <w:rPr>
          <w:sz w:val="20"/>
        </w:rPr>
        <w:t>un</w:t>
      </w:r>
      <w:r>
        <w:rPr>
          <w:spacing w:val="-1"/>
          <w:sz w:val="20"/>
        </w:rPr>
        <w:t> </w:t>
      </w:r>
      <w:r>
        <w:rPr>
          <w:sz w:val="20"/>
        </w:rPr>
        <w:t>candidato a Senador, un</w:t>
      </w:r>
      <w:r>
        <w:rPr>
          <w:spacing w:val="-2"/>
          <w:sz w:val="20"/>
        </w:rPr>
        <w:t> </w:t>
      </w:r>
      <w:r>
        <w:rPr>
          <w:sz w:val="20"/>
        </w:rPr>
        <w:t>candidato</w:t>
      </w:r>
      <w:r>
        <w:rPr>
          <w:spacing w:val="-1"/>
          <w:sz w:val="20"/>
        </w:rPr>
        <w:t> </w:t>
      </w:r>
      <w:r>
        <w:rPr>
          <w:sz w:val="20"/>
        </w:rPr>
        <w:t>a Diputado</w:t>
      </w:r>
      <w:r>
        <w:rPr>
          <w:spacing w:val="-1"/>
          <w:sz w:val="20"/>
        </w:rPr>
        <w:t> </w:t>
      </w:r>
      <w:r>
        <w:rPr>
          <w:sz w:val="20"/>
        </w:rPr>
        <w:t>Federal y</w:t>
      </w:r>
      <w:r>
        <w:rPr>
          <w:spacing w:val="-4"/>
          <w:sz w:val="20"/>
        </w:rPr>
        <w:t> </w:t>
      </w:r>
      <w:r>
        <w:rPr>
          <w:sz w:val="20"/>
        </w:rPr>
        <w:t>un candidato en materia local, se distribuirá en un cincuenta por ciento al candidato a Senador, un treinta por ciento al candidato a Diputado Federal y un veinte por ciento al candidato a la campaña local;</w:t>
      </w:r>
    </w:p>
    <w:p>
      <w:pPr>
        <w:pStyle w:val="ListParagraph"/>
        <w:numPr>
          <w:ilvl w:val="1"/>
          <w:numId w:val="79"/>
        </w:numPr>
        <w:tabs>
          <w:tab w:pos="1058" w:val="left" w:leader="none"/>
        </w:tabs>
        <w:spacing w:line="242" w:lineRule="auto" w:before="221" w:after="0"/>
        <w:ind w:left="1058" w:right="345" w:hanging="432"/>
        <w:jc w:val="both"/>
        <w:rPr>
          <w:sz w:val="20"/>
        </w:rPr>
      </w:pPr>
      <w:r>
        <w:rPr>
          <w:sz w:val="20"/>
        </w:rPr>
        <w:t>En el caso en que participen un candidato a Senador, y un candidato de índole local; se distribuirá, en un setenta y cinco por ciento al candidato a Senador y un veinticinco al candidato de la elección local respectiva;</w:t>
      </w:r>
    </w:p>
    <w:p>
      <w:pPr>
        <w:pStyle w:val="ListParagraph"/>
        <w:numPr>
          <w:ilvl w:val="1"/>
          <w:numId w:val="79"/>
        </w:numPr>
        <w:tabs>
          <w:tab w:pos="1056" w:val="left" w:leader="none"/>
          <w:tab w:pos="1058" w:val="left" w:leader="none"/>
        </w:tabs>
        <w:spacing w:line="240" w:lineRule="auto" w:before="225" w:after="0"/>
        <w:ind w:left="1058" w:right="343" w:hanging="432"/>
        <w:jc w:val="both"/>
        <w:rPr>
          <w:sz w:val="20"/>
        </w:rPr>
      </w:pPr>
      <w:r>
        <w:rPr>
          <w:sz w:val="20"/>
        </w:rPr>
        <w:t>En el caso en el que participe un candidato a Diputado Federal y un candidato relacionado con una campaña local; se distribuirá en un cincuenta por ciento, respectivamente, y</w:t>
      </w:r>
    </w:p>
    <w:p>
      <w:pPr>
        <w:pStyle w:val="ListParagraph"/>
        <w:numPr>
          <w:ilvl w:val="1"/>
          <w:numId w:val="79"/>
        </w:numPr>
        <w:tabs>
          <w:tab w:pos="1058" w:val="left" w:leader="none"/>
        </w:tabs>
        <w:spacing w:line="242" w:lineRule="auto" w:before="229" w:after="0"/>
        <w:ind w:left="1058" w:right="343" w:hanging="432"/>
        <w:jc w:val="both"/>
        <w:rPr>
          <w:sz w:val="20"/>
        </w:rPr>
      </w:pPr>
      <w:r>
        <w:rPr>
          <w:sz w:val="20"/>
        </w:rPr>
        <w:t>En los casos de campaña federal, si se suman más de dos candidatos a Senadores o Diputados que</w:t>
      </w:r>
      <w:r>
        <w:rPr>
          <w:spacing w:val="-2"/>
          <w:sz w:val="20"/>
        </w:rPr>
        <w:t> </w:t>
      </w:r>
      <w:r>
        <w:rPr>
          <w:sz w:val="20"/>
        </w:rPr>
        <w:t>coincidan</w:t>
      </w:r>
      <w:r>
        <w:rPr>
          <w:spacing w:val="-1"/>
          <w:sz w:val="20"/>
        </w:rPr>
        <w:t> </w:t>
      </w:r>
      <w:r>
        <w:rPr>
          <w:sz w:val="20"/>
        </w:rPr>
        <w:t>en</w:t>
      </w:r>
      <w:r>
        <w:rPr>
          <w:spacing w:val="-3"/>
          <w:sz w:val="20"/>
        </w:rPr>
        <w:t> </w:t>
      </w:r>
      <w:r>
        <w:rPr>
          <w:sz w:val="20"/>
        </w:rPr>
        <w:t>el</w:t>
      </w:r>
      <w:r>
        <w:rPr>
          <w:spacing w:val="-3"/>
          <w:sz w:val="20"/>
        </w:rPr>
        <w:t> </w:t>
      </w:r>
      <w:r>
        <w:rPr>
          <w:sz w:val="20"/>
        </w:rPr>
        <w:t>mismo</w:t>
      </w:r>
      <w:r>
        <w:rPr>
          <w:spacing w:val="-4"/>
          <w:sz w:val="20"/>
        </w:rPr>
        <w:t> </w:t>
      </w:r>
      <w:r>
        <w:rPr>
          <w:sz w:val="20"/>
        </w:rPr>
        <w:t>ámbito</w:t>
      </w:r>
      <w:r>
        <w:rPr>
          <w:spacing w:val="-5"/>
          <w:sz w:val="20"/>
        </w:rPr>
        <w:t> </w:t>
      </w:r>
      <w:r>
        <w:rPr>
          <w:sz w:val="20"/>
        </w:rPr>
        <w:t>geográfico,</w:t>
      </w:r>
      <w:r>
        <w:rPr>
          <w:spacing w:val="-2"/>
          <w:sz w:val="20"/>
        </w:rPr>
        <w:t> </w:t>
      </w:r>
      <w:r>
        <w:rPr>
          <w:sz w:val="20"/>
        </w:rPr>
        <w:t>el</w:t>
      </w:r>
      <w:r>
        <w:rPr>
          <w:spacing w:val="-3"/>
          <w:sz w:val="20"/>
        </w:rPr>
        <w:t> </w:t>
      </w:r>
      <w:r>
        <w:rPr>
          <w:sz w:val="20"/>
        </w:rPr>
        <w:t>porcentaje</w:t>
      </w:r>
      <w:r>
        <w:rPr>
          <w:spacing w:val="-4"/>
          <w:sz w:val="20"/>
        </w:rPr>
        <w:t> </w:t>
      </w:r>
      <w:r>
        <w:rPr>
          <w:sz w:val="20"/>
        </w:rPr>
        <w:t>se</w:t>
      </w:r>
      <w:r>
        <w:rPr>
          <w:spacing w:val="-2"/>
          <w:sz w:val="20"/>
        </w:rPr>
        <w:t> </w:t>
      </w:r>
      <w:r>
        <w:rPr>
          <w:sz w:val="20"/>
        </w:rPr>
        <w:t>dividirá</w:t>
      </w:r>
      <w:r>
        <w:rPr>
          <w:spacing w:val="-2"/>
          <w:sz w:val="20"/>
        </w:rPr>
        <w:t> </w:t>
      </w:r>
      <w:r>
        <w:rPr>
          <w:sz w:val="20"/>
        </w:rPr>
        <w:t>entre</w:t>
      </w:r>
      <w:r>
        <w:rPr>
          <w:spacing w:val="-2"/>
          <w:sz w:val="20"/>
        </w:rPr>
        <w:t> </w:t>
      </w:r>
      <w:r>
        <w:rPr>
          <w:sz w:val="20"/>
        </w:rPr>
        <w:t>los</w:t>
      </w:r>
      <w:r>
        <w:rPr>
          <w:spacing w:val="-3"/>
          <w:sz w:val="20"/>
        </w:rPr>
        <w:t> </w:t>
      </w:r>
      <w:r>
        <w:rPr>
          <w:sz w:val="20"/>
        </w:rPr>
        <w:t>que</w:t>
      </w:r>
      <w:r>
        <w:rPr>
          <w:spacing w:val="-5"/>
          <w:sz w:val="20"/>
        </w:rPr>
        <w:t> </w:t>
      </w:r>
      <w:r>
        <w:rPr>
          <w:sz w:val="20"/>
        </w:rPr>
        <w:t>se</w:t>
      </w:r>
      <w:r>
        <w:rPr>
          <w:spacing w:val="-2"/>
          <w:sz w:val="20"/>
        </w:rPr>
        <w:t> </w:t>
      </w:r>
      <w:r>
        <w:rPr>
          <w:sz w:val="20"/>
        </w:rPr>
        <w:t>involucren según la campaña que corresponda. Este mismo supuesto será aplicable al caso de las campañas locales.</w:t>
      </w:r>
    </w:p>
    <w:p>
      <w:pPr>
        <w:pStyle w:val="ListParagraph"/>
        <w:numPr>
          <w:ilvl w:val="0"/>
          <w:numId w:val="79"/>
        </w:numPr>
        <w:tabs>
          <w:tab w:pos="879" w:val="left" w:leader="none"/>
        </w:tabs>
        <w:spacing w:line="242" w:lineRule="auto" w:before="220" w:after="0"/>
        <w:ind w:left="338" w:right="338" w:firstLine="288"/>
        <w:jc w:val="left"/>
        <w:rPr>
          <w:sz w:val="20"/>
        </w:rPr>
      </w:pPr>
      <w:r>
        <w:rPr>
          <w:sz w:val="20"/>
        </w:rPr>
        <w:t>Se</w:t>
      </w:r>
      <w:r>
        <w:rPr>
          <w:spacing w:val="30"/>
          <w:sz w:val="20"/>
        </w:rPr>
        <w:t> </w:t>
      </w:r>
      <w:r>
        <w:rPr>
          <w:sz w:val="20"/>
        </w:rPr>
        <w:t>entenderá</w:t>
      </w:r>
      <w:r>
        <w:rPr>
          <w:spacing w:val="32"/>
          <w:sz w:val="20"/>
        </w:rPr>
        <w:t> </w:t>
      </w:r>
      <w:r>
        <w:rPr>
          <w:sz w:val="20"/>
        </w:rPr>
        <w:t>que</w:t>
      </w:r>
      <w:r>
        <w:rPr>
          <w:spacing w:val="30"/>
          <w:sz w:val="20"/>
        </w:rPr>
        <w:t> </w:t>
      </w:r>
      <w:r>
        <w:rPr>
          <w:sz w:val="20"/>
        </w:rPr>
        <w:t>un</w:t>
      </w:r>
      <w:r>
        <w:rPr>
          <w:spacing w:val="30"/>
          <w:sz w:val="20"/>
        </w:rPr>
        <w:t> </w:t>
      </w:r>
      <w:r>
        <w:rPr>
          <w:sz w:val="20"/>
        </w:rPr>
        <w:t>gasto</w:t>
      </w:r>
      <w:r>
        <w:rPr>
          <w:spacing w:val="29"/>
          <w:sz w:val="20"/>
        </w:rPr>
        <w:t> </w:t>
      </w:r>
      <w:r>
        <w:rPr>
          <w:sz w:val="20"/>
        </w:rPr>
        <w:t>beneficia</w:t>
      </w:r>
      <w:r>
        <w:rPr>
          <w:spacing w:val="32"/>
          <w:sz w:val="20"/>
        </w:rPr>
        <w:t> </w:t>
      </w:r>
      <w:r>
        <w:rPr>
          <w:sz w:val="20"/>
        </w:rPr>
        <w:t>a</w:t>
      </w:r>
      <w:r>
        <w:rPr>
          <w:spacing w:val="32"/>
          <w:sz w:val="20"/>
        </w:rPr>
        <w:t> </w:t>
      </w:r>
      <w:r>
        <w:rPr>
          <w:sz w:val="20"/>
        </w:rPr>
        <w:t>un</w:t>
      </w:r>
      <w:r>
        <w:rPr>
          <w:spacing w:val="29"/>
          <w:sz w:val="20"/>
        </w:rPr>
        <w:t> </w:t>
      </w:r>
      <w:r>
        <w:rPr>
          <w:sz w:val="20"/>
        </w:rPr>
        <w:t>candidato</w:t>
      </w:r>
      <w:r>
        <w:rPr>
          <w:spacing w:val="32"/>
          <w:sz w:val="20"/>
        </w:rPr>
        <w:t> </w:t>
      </w:r>
      <w:r>
        <w:rPr>
          <w:sz w:val="20"/>
        </w:rPr>
        <w:t>cuando</w:t>
      </w:r>
      <w:r>
        <w:rPr>
          <w:spacing w:val="29"/>
          <w:sz w:val="20"/>
        </w:rPr>
        <w:t> </w:t>
      </w:r>
      <w:r>
        <w:rPr>
          <w:sz w:val="20"/>
        </w:rPr>
        <w:t>concurra</w:t>
      </w:r>
      <w:r>
        <w:rPr>
          <w:spacing w:val="30"/>
          <w:sz w:val="20"/>
        </w:rPr>
        <w:t> </w:t>
      </w:r>
      <w:r>
        <w:rPr>
          <w:sz w:val="20"/>
        </w:rPr>
        <w:t>alguno</w:t>
      </w:r>
      <w:r>
        <w:rPr>
          <w:spacing w:val="32"/>
          <w:sz w:val="20"/>
        </w:rPr>
        <w:t> </w:t>
      </w:r>
      <w:r>
        <w:rPr>
          <w:sz w:val="20"/>
        </w:rPr>
        <w:t>de</w:t>
      </w:r>
      <w:r>
        <w:rPr>
          <w:spacing w:val="32"/>
          <w:sz w:val="20"/>
        </w:rPr>
        <w:t> </w:t>
      </w:r>
      <w:r>
        <w:rPr>
          <w:sz w:val="20"/>
        </w:rPr>
        <w:t>los</w:t>
      </w:r>
      <w:r>
        <w:rPr>
          <w:spacing w:val="31"/>
          <w:sz w:val="20"/>
        </w:rPr>
        <w:t> </w:t>
      </w:r>
      <w:r>
        <w:rPr>
          <w:sz w:val="20"/>
        </w:rPr>
        <w:t>siguientes </w:t>
      </w:r>
      <w:r>
        <w:rPr>
          <w:spacing w:val="-2"/>
          <w:sz w:val="20"/>
        </w:rPr>
        <w:t>supuestos:</w:t>
      </w:r>
    </w:p>
    <w:p>
      <w:pPr>
        <w:pStyle w:val="ListParagraph"/>
        <w:spacing w:after="0" w:line="242" w:lineRule="auto"/>
        <w:jc w:val="left"/>
        <w:rPr>
          <w:sz w:val="20"/>
        </w:rPr>
        <w:sectPr>
          <w:pgSz w:w="12240" w:h="15840"/>
          <w:pgMar w:header="724" w:footer="712" w:top="1880" w:bottom="900" w:left="1080" w:right="1080"/>
        </w:sectPr>
      </w:pPr>
    </w:p>
    <w:p>
      <w:pPr>
        <w:pStyle w:val="BodyText"/>
        <w:spacing w:before="65"/>
      </w:pPr>
    </w:p>
    <w:p>
      <w:pPr>
        <w:pStyle w:val="ListParagraph"/>
        <w:numPr>
          <w:ilvl w:val="1"/>
          <w:numId w:val="79"/>
        </w:numPr>
        <w:tabs>
          <w:tab w:pos="1058" w:val="left" w:leader="none"/>
        </w:tabs>
        <w:spacing w:line="240" w:lineRule="auto" w:before="0" w:after="0"/>
        <w:ind w:left="1058" w:right="0" w:hanging="432"/>
        <w:jc w:val="left"/>
        <w:rPr>
          <w:sz w:val="20"/>
        </w:rPr>
      </w:pPr>
      <w:r>
        <w:rPr>
          <w:sz w:val="20"/>
        </w:rPr>
        <w:t>Se</w:t>
      </w:r>
      <w:r>
        <w:rPr>
          <w:spacing w:val="-7"/>
          <w:sz w:val="20"/>
        </w:rPr>
        <w:t> </w:t>
      </w:r>
      <w:r>
        <w:rPr>
          <w:sz w:val="20"/>
        </w:rPr>
        <w:t>mencione</w:t>
      </w:r>
      <w:r>
        <w:rPr>
          <w:spacing w:val="-5"/>
          <w:sz w:val="20"/>
        </w:rPr>
        <w:t> </w:t>
      </w:r>
      <w:r>
        <w:rPr>
          <w:sz w:val="20"/>
        </w:rPr>
        <w:t>el</w:t>
      </w:r>
      <w:r>
        <w:rPr>
          <w:spacing w:val="-6"/>
          <w:sz w:val="20"/>
        </w:rPr>
        <w:t> </w:t>
      </w:r>
      <w:r>
        <w:rPr>
          <w:sz w:val="20"/>
        </w:rPr>
        <w:t>nombre</w:t>
      </w:r>
      <w:r>
        <w:rPr>
          <w:spacing w:val="-7"/>
          <w:sz w:val="20"/>
        </w:rPr>
        <w:t> </w:t>
      </w:r>
      <w:r>
        <w:rPr>
          <w:sz w:val="20"/>
        </w:rPr>
        <w:t>del</w:t>
      </w:r>
      <w:r>
        <w:rPr>
          <w:spacing w:val="-6"/>
          <w:sz w:val="20"/>
        </w:rPr>
        <w:t> </w:t>
      </w:r>
      <w:r>
        <w:rPr>
          <w:sz w:val="20"/>
        </w:rPr>
        <w:t>candidato</w:t>
      </w:r>
      <w:r>
        <w:rPr>
          <w:spacing w:val="-7"/>
          <w:sz w:val="20"/>
        </w:rPr>
        <w:t> </w:t>
      </w:r>
      <w:r>
        <w:rPr>
          <w:sz w:val="20"/>
        </w:rPr>
        <w:t>postulado</w:t>
      </w:r>
      <w:r>
        <w:rPr>
          <w:spacing w:val="-6"/>
          <w:sz w:val="20"/>
        </w:rPr>
        <w:t> </w:t>
      </w:r>
      <w:r>
        <w:rPr>
          <w:sz w:val="20"/>
        </w:rPr>
        <w:t>por</w:t>
      </w:r>
      <w:r>
        <w:rPr>
          <w:spacing w:val="-6"/>
          <w:sz w:val="20"/>
        </w:rPr>
        <w:t> </w:t>
      </w:r>
      <w:r>
        <w:rPr>
          <w:sz w:val="20"/>
        </w:rPr>
        <w:t>el</w:t>
      </w:r>
      <w:r>
        <w:rPr>
          <w:spacing w:val="-6"/>
          <w:sz w:val="20"/>
        </w:rPr>
        <w:t> </w:t>
      </w:r>
      <w:r>
        <w:rPr>
          <w:sz w:val="20"/>
        </w:rPr>
        <w:t>partido</w:t>
      </w:r>
      <w:r>
        <w:rPr>
          <w:spacing w:val="-8"/>
          <w:sz w:val="20"/>
        </w:rPr>
        <w:t> </w:t>
      </w:r>
      <w:r>
        <w:rPr>
          <w:sz w:val="20"/>
        </w:rPr>
        <w:t>o</w:t>
      </w:r>
      <w:r>
        <w:rPr>
          <w:spacing w:val="-5"/>
          <w:sz w:val="20"/>
        </w:rPr>
        <w:t> </w:t>
      </w:r>
      <w:r>
        <w:rPr>
          <w:spacing w:val="-2"/>
          <w:sz w:val="20"/>
        </w:rPr>
        <w:t>coalición;</w:t>
      </w:r>
    </w:p>
    <w:p>
      <w:pPr>
        <w:pStyle w:val="BodyText"/>
        <w:spacing w:before="1"/>
      </w:pPr>
    </w:p>
    <w:p>
      <w:pPr>
        <w:pStyle w:val="ListParagraph"/>
        <w:numPr>
          <w:ilvl w:val="1"/>
          <w:numId w:val="79"/>
        </w:numPr>
        <w:tabs>
          <w:tab w:pos="1058" w:val="left" w:leader="none"/>
        </w:tabs>
        <w:spacing w:line="240" w:lineRule="auto" w:before="0" w:after="0"/>
        <w:ind w:left="1058" w:right="0" w:hanging="432"/>
        <w:jc w:val="left"/>
        <w:rPr>
          <w:sz w:val="20"/>
        </w:rPr>
      </w:pPr>
      <w:r>
        <w:rPr>
          <w:sz w:val="20"/>
        </w:rPr>
        <w:t>Se</w:t>
      </w:r>
      <w:r>
        <w:rPr>
          <w:spacing w:val="-7"/>
          <w:sz w:val="20"/>
        </w:rPr>
        <w:t> </w:t>
      </w:r>
      <w:r>
        <w:rPr>
          <w:sz w:val="20"/>
        </w:rPr>
        <w:t>difunda</w:t>
      </w:r>
      <w:r>
        <w:rPr>
          <w:spacing w:val="-7"/>
          <w:sz w:val="20"/>
        </w:rPr>
        <w:t> </w:t>
      </w:r>
      <w:r>
        <w:rPr>
          <w:sz w:val="20"/>
        </w:rPr>
        <w:t>la</w:t>
      </w:r>
      <w:r>
        <w:rPr>
          <w:spacing w:val="-7"/>
          <w:sz w:val="20"/>
        </w:rPr>
        <w:t> </w:t>
      </w:r>
      <w:r>
        <w:rPr>
          <w:sz w:val="20"/>
        </w:rPr>
        <w:t>imagen</w:t>
      </w:r>
      <w:r>
        <w:rPr>
          <w:spacing w:val="-6"/>
          <w:sz w:val="20"/>
        </w:rPr>
        <w:t> </w:t>
      </w:r>
      <w:r>
        <w:rPr>
          <w:sz w:val="20"/>
        </w:rPr>
        <w:t>del</w:t>
      </w:r>
      <w:r>
        <w:rPr>
          <w:spacing w:val="-7"/>
          <w:sz w:val="20"/>
        </w:rPr>
        <w:t> </w:t>
      </w:r>
      <w:r>
        <w:rPr>
          <w:sz w:val="20"/>
        </w:rPr>
        <w:t>candidato,</w:t>
      </w:r>
      <w:r>
        <w:rPr>
          <w:spacing w:val="-7"/>
          <w:sz w:val="20"/>
        </w:rPr>
        <w:t> </w:t>
      </w:r>
      <w:r>
        <w:rPr>
          <w:spacing w:val="-10"/>
          <w:sz w:val="20"/>
        </w:rPr>
        <w:t>o</w:t>
      </w:r>
    </w:p>
    <w:p>
      <w:pPr>
        <w:pStyle w:val="ListParagraph"/>
        <w:numPr>
          <w:ilvl w:val="1"/>
          <w:numId w:val="79"/>
        </w:numPr>
        <w:tabs>
          <w:tab w:pos="1058" w:val="left" w:leader="none"/>
        </w:tabs>
        <w:spacing w:line="240" w:lineRule="auto" w:before="229" w:after="0"/>
        <w:ind w:left="1058" w:right="0" w:hanging="432"/>
        <w:jc w:val="left"/>
        <w:rPr>
          <w:sz w:val="20"/>
        </w:rPr>
      </w:pPr>
      <w:r>
        <w:rPr>
          <w:sz w:val="20"/>
        </w:rPr>
        <w:t>Se</w:t>
      </w:r>
      <w:r>
        <w:rPr>
          <w:spacing w:val="-6"/>
          <w:sz w:val="20"/>
        </w:rPr>
        <w:t> </w:t>
      </w:r>
      <w:r>
        <w:rPr>
          <w:sz w:val="20"/>
        </w:rPr>
        <w:t>promueva</w:t>
      </w:r>
      <w:r>
        <w:rPr>
          <w:spacing w:val="-5"/>
          <w:sz w:val="20"/>
        </w:rPr>
        <w:t> </w:t>
      </w:r>
      <w:r>
        <w:rPr>
          <w:sz w:val="20"/>
        </w:rPr>
        <w:t>el</w:t>
      </w:r>
      <w:r>
        <w:rPr>
          <w:spacing w:val="-5"/>
          <w:sz w:val="20"/>
        </w:rPr>
        <w:t> </w:t>
      </w:r>
      <w:r>
        <w:rPr>
          <w:sz w:val="20"/>
        </w:rPr>
        <w:t>voto</w:t>
      </w:r>
      <w:r>
        <w:rPr>
          <w:spacing w:val="-4"/>
          <w:sz w:val="20"/>
        </w:rPr>
        <w:t> </w:t>
      </w:r>
      <w:r>
        <w:rPr>
          <w:sz w:val="20"/>
        </w:rPr>
        <w:t>a</w:t>
      </w:r>
      <w:r>
        <w:rPr>
          <w:spacing w:val="-6"/>
          <w:sz w:val="20"/>
        </w:rPr>
        <w:t> </w:t>
      </w:r>
      <w:r>
        <w:rPr>
          <w:sz w:val="20"/>
        </w:rPr>
        <w:t>favor</w:t>
      </w:r>
      <w:r>
        <w:rPr>
          <w:spacing w:val="-5"/>
          <w:sz w:val="20"/>
        </w:rPr>
        <w:t> </w:t>
      </w:r>
      <w:r>
        <w:rPr>
          <w:sz w:val="20"/>
        </w:rPr>
        <w:t>de</w:t>
      </w:r>
      <w:r>
        <w:rPr>
          <w:spacing w:val="-6"/>
          <w:sz w:val="20"/>
        </w:rPr>
        <w:t> </w:t>
      </w:r>
      <w:r>
        <w:rPr>
          <w:sz w:val="20"/>
        </w:rPr>
        <w:t>dicha</w:t>
      </w:r>
      <w:r>
        <w:rPr>
          <w:spacing w:val="-7"/>
          <w:sz w:val="20"/>
        </w:rPr>
        <w:t> </w:t>
      </w:r>
      <w:r>
        <w:rPr>
          <w:sz w:val="20"/>
        </w:rPr>
        <w:t>campaña</w:t>
      </w:r>
      <w:r>
        <w:rPr>
          <w:spacing w:val="-6"/>
          <w:sz w:val="20"/>
        </w:rPr>
        <w:t> </w:t>
      </w:r>
      <w:r>
        <w:rPr>
          <w:sz w:val="20"/>
        </w:rPr>
        <w:t>de</w:t>
      </w:r>
      <w:r>
        <w:rPr>
          <w:spacing w:val="-5"/>
          <w:sz w:val="20"/>
        </w:rPr>
        <w:t> </w:t>
      </w:r>
      <w:r>
        <w:rPr>
          <w:sz w:val="20"/>
        </w:rPr>
        <w:t>manera</w:t>
      </w:r>
      <w:r>
        <w:rPr>
          <w:spacing w:val="-6"/>
          <w:sz w:val="20"/>
        </w:rPr>
        <w:t> </w:t>
      </w:r>
      <w:r>
        <w:rPr>
          <w:spacing w:val="-2"/>
          <w:sz w:val="20"/>
        </w:rPr>
        <w:t>expresa.</w:t>
      </w:r>
    </w:p>
    <w:p>
      <w:pPr>
        <w:pStyle w:val="BodyText"/>
      </w:pPr>
    </w:p>
    <w:p>
      <w:pPr>
        <w:pStyle w:val="ListParagraph"/>
        <w:numPr>
          <w:ilvl w:val="0"/>
          <w:numId w:val="79"/>
        </w:numPr>
        <w:tabs>
          <w:tab w:pos="859" w:val="left" w:leader="none"/>
        </w:tabs>
        <w:spacing w:line="242" w:lineRule="auto" w:before="0" w:after="0"/>
        <w:ind w:left="338" w:right="343" w:firstLine="288"/>
        <w:jc w:val="both"/>
        <w:rPr>
          <w:sz w:val="20"/>
        </w:rPr>
      </w:pPr>
      <w:r>
        <w:rPr>
          <w:sz w:val="20"/>
        </w:rPr>
        <w:t>El Reglamento de Fiscalización desarrollará las normas anteriores y establecerá las reglas para el registro contable y comprobación de los gastos a los que se refiere el presente artículo.</w:t>
      </w:r>
    </w:p>
    <w:p>
      <w:pPr>
        <w:pStyle w:val="Heading2"/>
        <w:spacing w:before="225"/>
      </w:pPr>
      <w:bookmarkStart w:name="Artículo_84" w:id="84"/>
      <w:bookmarkEnd w:id="84"/>
      <w:r>
        <w:rPr>
          <w:b w:val="0"/>
        </w:rPr>
      </w:r>
      <w:r>
        <w:rPr/>
        <w:t>Artículo</w:t>
      </w:r>
      <w:r>
        <w:rPr>
          <w:spacing w:val="-10"/>
        </w:rPr>
        <w:t> </w:t>
      </w:r>
      <w:r>
        <w:rPr>
          <w:spacing w:val="-5"/>
        </w:rPr>
        <w:t>84.</w:t>
      </w:r>
    </w:p>
    <w:p>
      <w:pPr>
        <w:pStyle w:val="ListParagraph"/>
        <w:numPr>
          <w:ilvl w:val="0"/>
          <w:numId w:val="80"/>
        </w:numPr>
        <w:tabs>
          <w:tab w:pos="874" w:val="left" w:leader="none"/>
        </w:tabs>
        <w:spacing w:line="242" w:lineRule="auto" w:before="0" w:after="0"/>
        <w:ind w:left="338" w:right="338" w:firstLine="288"/>
        <w:jc w:val="both"/>
        <w:rPr>
          <w:sz w:val="20"/>
        </w:rPr>
      </w:pPr>
      <w:r>
        <w:rPr>
          <w:sz w:val="20"/>
        </w:rPr>
        <w:t>El Consejero Presidente, los Consejeros Electorales y el Secretario Ejecutivo podrán solicitar en todo momento informes sobre los gastos ordinarios de los partidos políticos nacionales y locales a la Comisión de Fiscalización.</w:t>
      </w:r>
    </w:p>
    <w:p>
      <w:pPr>
        <w:pStyle w:val="ListParagraph"/>
        <w:numPr>
          <w:ilvl w:val="0"/>
          <w:numId w:val="80"/>
        </w:numPr>
        <w:tabs>
          <w:tab w:pos="859" w:val="left" w:leader="none"/>
        </w:tabs>
        <w:spacing w:line="242" w:lineRule="auto" w:before="223" w:after="0"/>
        <w:ind w:left="338" w:right="345" w:firstLine="288"/>
        <w:jc w:val="both"/>
        <w:rPr>
          <w:sz w:val="20"/>
        </w:rPr>
      </w:pPr>
      <w:r>
        <w:rPr>
          <w:sz w:val="20"/>
        </w:rPr>
        <w:t>En cuanto a los informes de precampaña y campaña, la Comisión de Fiscalización dará en sesión privada a los Consejeros Electorales un informe cada veinticinco días de los avances de las revisiones.</w:t>
      </w:r>
    </w:p>
    <w:p>
      <w:pPr>
        <w:spacing w:before="225"/>
        <w:ind w:left="1617" w:right="1615" w:firstLine="0"/>
        <w:jc w:val="center"/>
        <w:rPr>
          <w:rFonts w:ascii="Arial" w:hAnsi="Arial"/>
          <w:b/>
          <w:sz w:val="22"/>
        </w:rPr>
      </w:pPr>
      <w:r>
        <w:rPr>
          <w:rFonts w:ascii="Arial" w:hAnsi="Arial"/>
          <w:b/>
          <w:sz w:val="22"/>
        </w:rPr>
        <w:t>TÍTULO</w:t>
      </w:r>
      <w:r>
        <w:rPr>
          <w:rFonts w:ascii="Arial" w:hAnsi="Arial"/>
          <w:b/>
          <w:spacing w:val="-4"/>
          <w:sz w:val="22"/>
        </w:rPr>
        <w:t> </w:t>
      </w:r>
      <w:r>
        <w:rPr>
          <w:rFonts w:ascii="Arial" w:hAnsi="Arial"/>
          <w:b/>
          <w:spacing w:val="-2"/>
          <w:sz w:val="22"/>
        </w:rPr>
        <w:t>NOVENO</w:t>
      </w:r>
    </w:p>
    <w:p>
      <w:pPr>
        <w:spacing w:before="1"/>
        <w:ind w:left="1617" w:right="1617" w:firstLine="0"/>
        <w:jc w:val="center"/>
        <w:rPr>
          <w:rFonts w:ascii="Arial"/>
          <w:b/>
          <w:sz w:val="22"/>
        </w:rPr>
      </w:pPr>
      <w:r>
        <w:rPr>
          <w:rFonts w:ascii="Arial"/>
          <w:b/>
          <w:sz w:val="22"/>
        </w:rPr>
        <w:t>DE</w:t>
      </w:r>
      <w:r>
        <w:rPr>
          <w:rFonts w:ascii="Arial"/>
          <w:b/>
          <w:spacing w:val="-7"/>
          <w:sz w:val="22"/>
        </w:rPr>
        <w:t> </w:t>
      </w:r>
      <w:r>
        <w:rPr>
          <w:rFonts w:ascii="Arial"/>
          <w:b/>
          <w:sz w:val="22"/>
        </w:rPr>
        <w:t>LOS</w:t>
      </w:r>
      <w:r>
        <w:rPr>
          <w:rFonts w:ascii="Arial"/>
          <w:b/>
          <w:spacing w:val="-4"/>
          <w:sz w:val="22"/>
        </w:rPr>
        <w:t> </w:t>
      </w:r>
      <w:r>
        <w:rPr>
          <w:rFonts w:ascii="Arial"/>
          <w:b/>
          <w:sz w:val="22"/>
        </w:rPr>
        <w:t>FRENTES,</w:t>
      </w:r>
      <w:r>
        <w:rPr>
          <w:rFonts w:ascii="Arial"/>
          <w:b/>
          <w:spacing w:val="-2"/>
          <w:sz w:val="22"/>
        </w:rPr>
        <w:t> </w:t>
      </w:r>
      <w:r>
        <w:rPr>
          <w:rFonts w:ascii="Arial"/>
          <w:b/>
          <w:sz w:val="22"/>
        </w:rPr>
        <w:t>LAS</w:t>
      </w:r>
      <w:r>
        <w:rPr>
          <w:rFonts w:ascii="Arial"/>
          <w:b/>
          <w:spacing w:val="-4"/>
          <w:sz w:val="22"/>
        </w:rPr>
        <w:t> </w:t>
      </w:r>
      <w:r>
        <w:rPr>
          <w:rFonts w:ascii="Arial"/>
          <w:b/>
          <w:sz w:val="22"/>
        </w:rPr>
        <w:t>COALICIONES</w:t>
      </w:r>
      <w:r>
        <w:rPr>
          <w:rFonts w:ascii="Arial"/>
          <w:b/>
          <w:spacing w:val="-4"/>
          <w:sz w:val="22"/>
        </w:rPr>
        <w:t> </w:t>
      </w:r>
      <w:r>
        <w:rPr>
          <w:rFonts w:ascii="Arial"/>
          <w:b/>
          <w:sz w:val="22"/>
        </w:rPr>
        <w:t>Y</w:t>
      </w:r>
      <w:r>
        <w:rPr>
          <w:rFonts w:ascii="Arial"/>
          <w:b/>
          <w:spacing w:val="-4"/>
          <w:sz w:val="22"/>
        </w:rPr>
        <w:t> </w:t>
      </w:r>
      <w:r>
        <w:rPr>
          <w:rFonts w:ascii="Arial"/>
          <w:b/>
          <w:sz w:val="22"/>
        </w:rPr>
        <w:t>LAS</w:t>
      </w:r>
      <w:r>
        <w:rPr>
          <w:rFonts w:ascii="Arial"/>
          <w:b/>
          <w:spacing w:val="-2"/>
          <w:sz w:val="22"/>
        </w:rPr>
        <w:t> FUSIONES</w:t>
      </w:r>
    </w:p>
    <w:p>
      <w:pPr>
        <w:pStyle w:val="Heading2"/>
        <w:spacing w:line="229" w:lineRule="exact" w:before="232"/>
        <w:rPr>
          <w:rFonts w:ascii="Arial MT" w:hAnsi="Arial MT"/>
          <w:b w:val="0"/>
        </w:rPr>
      </w:pPr>
      <w:bookmarkStart w:name="Artículo_85" w:id="85"/>
      <w:bookmarkEnd w:id="85"/>
      <w:r>
        <w:rPr>
          <w:b w:val="0"/>
        </w:rPr>
      </w:r>
      <w:r>
        <w:rPr/>
        <w:t>Artículo</w:t>
      </w:r>
      <w:r>
        <w:rPr>
          <w:spacing w:val="-10"/>
        </w:rPr>
        <w:t> </w:t>
      </w:r>
      <w:r>
        <w:rPr>
          <w:spacing w:val="-5"/>
        </w:rPr>
        <w:t>85</w:t>
      </w:r>
      <w:r>
        <w:rPr>
          <w:rFonts w:ascii="Arial MT" w:hAnsi="Arial MT"/>
          <w:b w:val="0"/>
          <w:spacing w:val="-5"/>
        </w:rPr>
        <w:t>.</w:t>
      </w:r>
    </w:p>
    <w:p>
      <w:pPr>
        <w:pStyle w:val="ListParagraph"/>
        <w:numPr>
          <w:ilvl w:val="0"/>
          <w:numId w:val="81"/>
        </w:numPr>
        <w:tabs>
          <w:tab w:pos="922" w:val="left" w:leader="none"/>
        </w:tabs>
        <w:spacing w:line="242" w:lineRule="auto" w:before="0" w:after="0"/>
        <w:ind w:left="338" w:right="338" w:firstLine="288"/>
        <w:jc w:val="both"/>
        <w:rPr>
          <w:sz w:val="20"/>
        </w:rPr>
      </w:pPr>
      <w:r>
        <w:rPr>
          <w:sz w:val="20"/>
        </w:rPr>
        <w:t>Los partidos políticos podrán constituir frentes, para alcanzar objetivos políticos y sociales compartidos de índole no electoral, mediante acciones y estrategias específicas y comunes.</w:t>
      </w:r>
    </w:p>
    <w:p>
      <w:pPr>
        <w:pStyle w:val="ListParagraph"/>
        <w:numPr>
          <w:ilvl w:val="0"/>
          <w:numId w:val="81"/>
        </w:numPr>
        <w:tabs>
          <w:tab w:pos="869" w:val="left" w:leader="none"/>
        </w:tabs>
        <w:spacing w:line="242" w:lineRule="auto" w:before="225" w:after="0"/>
        <w:ind w:left="338" w:right="344" w:firstLine="288"/>
        <w:jc w:val="both"/>
        <w:rPr>
          <w:sz w:val="20"/>
        </w:rPr>
      </w:pPr>
      <w:r>
        <w:rPr>
          <w:sz w:val="20"/>
        </w:rPr>
        <w:t>Los partidos políticos, para fines electorales, podrán formar coaliciones para postular los mismos candidatos en</w:t>
      </w:r>
      <w:r>
        <w:rPr>
          <w:spacing w:val="-1"/>
          <w:sz w:val="20"/>
        </w:rPr>
        <w:t> </w:t>
      </w:r>
      <w:r>
        <w:rPr>
          <w:sz w:val="20"/>
        </w:rPr>
        <w:t>las</w:t>
      </w:r>
      <w:r>
        <w:rPr>
          <w:spacing w:val="-1"/>
          <w:sz w:val="20"/>
        </w:rPr>
        <w:t> </w:t>
      </w:r>
      <w:r>
        <w:rPr>
          <w:sz w:val="20"/>
        </w:rPr>
        <w:t>elecciones</w:t>
      </w:r>
      <w:r>
        <w:rPr>
          <w:spacing w:val="-1"/>
          <w:sz w:val="20"/>
        </w:rPr>
        <w:t> </w:t>
      </w:r>
      <w:r>
        <w:rPr>
          <w:sz w:val="20"/>
        </w:rPr>
        <w:t>federales,</w:t>
      </w:r>
      <w:r>
        <w:rPr>
          <w:spacing w:val="-2"/>
          <w:sz w:val="20"/>
        </w:rPr>
        <w:t> </w:t>
      </w:r>
      <w:r>
        <w:rPr>
          <w:sz w:val="20"/>
        </w:rPr>
        <w:t>siempre</w:t>
      </w:r>
      <w:r>
        <w:rPr>
          <w:spacing w:val="-2"/>
          <w:sz w:val="20"/>
        </w:rPr>
        <w:t> </w:t>
      </w:r>
      <w:r>
        <w:rPr>
          <w:sz w:val="20"/>
        </w:rPr>
        <w:t>que</w:t>
      </w:r>
      <w:r>
        <w:rPr>
          <w:spacing w:val="-1"/>
          <w:sz w:val="20"/>
        </w:rPr>
        <w:t> </w:t>
      </w:r>
      <w:r>
        <w:rPr>
          <w:sz w:val="20"/>
        </w:rPr>
        <w:t>cumplan</w:t>
      </w:r>
      <w:r>
        <w:rPr>
          <w:spacing w:val="-3"/>
          <w:sz w:val="20"/>
        </w:rPr>
        <w:t> </w:t>
      </w:r>
      <w:r>
        <w:rPr>
          <w:sz w:val="20"/>
        </w:rPr>
        <w:t>con</w:t>
      </w:r>
      <w:r>
        <w:rPr>
          <w:spacing w:val="-2"/>
          <w:sz w:val="20"/>
        </w:rPr>
        <w:t> </w:t>
      </w:r>
      <w:r>
        <w:rPr>
          <w:sz w:val="20"/>
        </w:rPr>
        <w:t>los</w:t>
      </w:r>
      <w:r>
        <w:rPr>
          <w:spacing w:val="-1"/>
          <w:sz w:val="20"/>
        </w:rPr>
        <w:t> </w:t>
      </w:r>
      <w:r>
        <w:rPr>
          <w:sz w:val="20"/>
        </w:rPr>
        <w:t>requisitos establecidos</w:t>
      </w:r>
      <w:r>
        <w:rPr>
          <w:spacing w:val="-1"/>
          <w:sz w:val="20"/>
        </w:rPr>
        <w:t> </w:t>
      </w:r>
      <w:r>
        <w:rPr>
          <w:sz w:val="20"/>
        </w:rPr>
        <w:t>en</w:t>
      </w:r>
      <w:r>
        <w:rPr>
          <w:spacing w:val="-1"/>
          <w:sz w:val="20"/>
        </w:rPr>
        <w:t> </w:t>
      </w:r>
      <w:r>
        <w:rPr>
          <w:sz w:val="20"/>
        </w:rPr>
        <w:t>esta</w:t>
      </w:r>
      <w:r>
        <w:rPr>
          <w:spacing w:val="-3"/>
          <w:sz w:val="20"/>
        </w:rPr>
        <w:t> </w:t>
      </w:r>
      <w:r>
        <w:rPr>
          <w:sz w:val="20"/>
        </w:rPr>
        <w:t>Ley.</w:t>
      </w:r>
    </w:p>
    <w:p>
      <w:pPr>
        <w:pStyle w:val="ListParagraph"/>
        <w:numPr>
          <w:ilvl w:val="0"/>
          <w:numId w:val="81"/>
        </w:numPr>
        <w:tabs>
          <w:tab w:pos="850" w:val="left" w:leader="none"/>
        </w:tabs>
        <w:spacing w:line="242" w:lineRule="auto" w:before="225" w:after="0"/>
        <w:ind w:left="338" w:right="347" w:firstLine="288"/>
        <w:jc w:val="both"/>
        <w:rPr>
          <w:sz w:val="20"/>
        </w:rPr>
      </w:pPr>
      <w:r>
        <w:rPr>
          <w:sz w:val="20"/>
        </w:rPr>
        <w:t>Dos o más partidos políticos podrán fusionarse para constituir un nuevo partido o para incorporarse en uno de ellos.</w:t>
      </w:r>
    </w:p>
    <w:p>
      <w:pPr>
        <w:pStyle w:val="ListParagraph"/>
        <w:numPr>
          <w:ilvl w:val="0"/>
          <w:numId w:val="81"/>
        </w:numPr>
        <w:tabs>
          <w:tab w:pos="862" w:val="left" w:leader="none"/>
        </w:tabs>
        <w:spacing w:line="240" w:lineRule="auto" w:before="226" w:after="0"/>
        <w:ind w:left="338" w:right="339" w:firstLine="288"/>
        <w:jc w:val="both"/>
        <w:rPr>
          <w:sz w:val="20"/>
        </w:rPr>
      </w:pPr>
      <w:r>
        <w:rPr>
          <w:sz w:val="20"/>
        </w:rPr>
        <w:t>Los partidos de nuevo registro no podrán convenir frentes, coaliciones o fusiones con otro partido político antes de la conclusión de la primera elección federal o local inmediata posterior a su registro según corresponda.</w:t>
      </w:r>
    </w:p>
    <w:p>
      <w:pPr>
        <w:pStyle w:val="BodyText"/>
      </w:pPr>
    </w:p>
    <w:p>
      <w:pPr>
        <w:pStyle w:val="ListParagraph"/>
        <w:numPr>
          <w:ilvl w:val="0"/>
          <w:numId w:val="81"/>
        </w:numPr>
        <w:tabs>
          <w:tab w:pos="862" w:val="left" w:leader="none"/>
        </w:tabs>
        <w:spacing w:line="242" w:lineRule="auto" w:before="0" w:after="0"/>
        <w:ind w:left="338" w:right="344" w:firstLine="288"/>
        <w:jc w:val="both"/>
        <w:rPr>
          <w:sz w:val="20"/>
        </w:rPr>
      </w:pPr>
      <w:r>
        <w:rPr>
          <w:color w:val="2D74B5"/>
          <w:sz w:val="20"/>
        </w:rPr>
        <w:t>[</w:t>
      </w:r>
      <w:r>
        <w:rPr>
          <w:sz w:val="20"/>
        </w:rPr>
        <w:t>Será facultad de las entidades federativas establecer en sus Constituciones Locales otras formas de participación o asociación de los partidos políticos con el fin de postular candidatos.</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2"/>
        <w:rPr>
          <w:rFonts w:ascii="Times New Roman"/>
          <w:i/>
          <w:sz w:val="16"/>
        </w:rPr>
      </w:pPr>
    </w:p>
    <w:p>
      <w:pPr>
        <w:pStyle w:val="ListParagraph"/>
        <w:numPr>
          <w:ilvl w:val="0"/>
          <w:numId w:val="81"/>
        </w:numPr>
        <w:tabs>
          <w:tab w:pos="852" w:val="left" w:leader="none"/>
        </w:tabs>
        <w:spacing w:line="240" w:lineRule="auto" w:before="0" w:after="0"/>
        <w:ind w:left="338" w:right="339" w:firstLine="288"/>
        <w:jc w:val="both"/>
        <w:rPr>
          <w:sz w:val="20"/>
        </w:rPr>
      </w:pPr>
      <w:r>
        <w:rPr>
          <w:sz w:val="20"/>
        </w:rPr>
        <w:t>Se presumirá la validez del convenio de coalición, del acto de asociación o participación, siempre y cuando se hubiese realizado en los términos establecidos en sus estatutos y aprobados por los órganos competentes, salvo prueba en contrario.</w:t>
      </w:r>
    </w:p>
    <w:p>
      <w:pPr>
        <w:spacing w:line="252" w:lineRule="exact" w:before="228"/>
        <w:ind w:left="1617" w:right="1617"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12"/>
          <w:sz w:val="22"/>
        </w:rPr>
        <w:t>I</w:t>
      </w:r>
    </w:p>
    <w:p>
      <w:pPr>
        <w:pStyle w:val="Heading1"/>
        <w:spacing w:line="252" w:lineRule="exact"/>
        <w:ind w:left="1619"/>
      </w:pPr>
      <w:r>
        <w:rPr/>
        <w:t>De</w:t>
      </w:r>
      <w:r>
        <w:rPr>
          <w:spacing w:val="-3"/>
        </w:rPr>
        <w:t> </w:t>
      </w:r>
      <w:r>
        <w:rPr/>
        <w:t>los</w:t>
      </w:r>
      <w:r>
        <w:rPr>
          <w:spacing w:val="-1"/>
        </w:rPr>
        <w:t> </w:t>
      </w:r>
      <w:r>
        <w:rPr>
          <w:spacing w:val="-2"/>
        </w:rPr>
        <w:t>Frentes</w:t>
      </w:r>
    </w:p>
    <w:p>
      <w:pPr>
        <w:pStyle w:val="Heading2"/>
        <w:spacing w:line="229" w:lineRule="exact" w:before="234"/>
      </w:pPr>
      <w:bookmarkStart w:name="Artículo_86" w:id="86"/>
      <w:bookmarkEnd w:id="86"/>
      <w:r>
        <w:rPr>
          <w:b w:val="0"/>
        </w:rPr>
      </w:r>
      <w:r>
        <w:rPr/>
        <w:t>Artículo</w:t>
      </w:r>
      <w:r>
        <w:rPr>
          <w:spacing w:val="-10"/>
        </w:rPr>
        <w:t> </w:t>
      </w:r>
      <w:r>
        <w:rPr>
          <w:spacing w:val="-5"/>
        </w:rPr>
        <w:t>86.</w:t>
      </w:r>
    </w:p>
    <w:p>
      <w:pPr>
        <w:pStyle w:val="ListParagraph"/>
        <w:numPr>
          <w:ilvl w:val="0"/>
          <w:numId w:val="82"/>
        </w:numPr>
        <w:tabs>
          <w:tab w:pos="845" w:val="left" w:leader="none"/>
        </w:tabs>
        <w:spacing w:line="229" w:lineRule="exact" w:before="0" w:after="0"/>
        <w:ind w:left="845" w:right="0" w:hanging="219"/>
        <w:jc w:val="left"/>
        <w:rPr>
          <w:sz w:val="20"/>
        </w:rPr>
      </w:pPr>
      <w:r>
        <w:rPr>
          <w:sz w:val="20"/>
        </w:rPr>
        <w:t>Para</w:t>
      </w:r>
      <w:r>
        <w:rPr>
          <w:spacing w:val="-7"/>
          <w:sz w:val="20"/>
        </w:rPr>
        <w:t> </w:t>
      </w:r>
      <w:r>
        <w:rPr>
          <w:sz w:val="20"/>
        </w:rPr>
        <w:t>constituir</w:t>
      </w:r>
      <w:r>
        <w:rPr>
          <w:spacing w:val="-5"/>
          <w:sz w:val="20"/>
        </w:rPr>
        <w:t> </w:t>
      </w:r>
      <w:r>
        <w:rPr>
          <w:sz w:val="20"/>
        </w:rPr>
        <w:t>un</w:t>
      </w:r>
      <w:r>
        <w:rPr>
          <w:spacing w:val="-8"/>
          <w:sz w:val="20"/>
        </w:rPr>
        <w:t> </w:t>
      </w:r>
      <w:r>
        <w:rPr>
          <w:sz w:val="20"/>
        </w:rPr>
        <w:t>frente</w:t>
      </w:r>
      <w:r>
        <w:rPr>
          <w:spacing w:val="-2"/>
          <w:sz w:val="20"/>
        </w:rPr>
        <w:t> </w:t>
      </w:r>
      <w:r>
        <w:rPr>
          <w:sz w:val="20"/>
        </w:rPr>
        <w:t>deberá</w:t>
      </w:r>
      <w:r>
        <w:rPr>
          <w:spacing w:val="-7"/>
          <w:sz w:val="20"/>
        </w:rPr>
        <w:t> </w:t>
      </w:r>
      <w:r>
        <w:rPr>
          <w:sz w:val="20"/>
        </w:rPr>
        <w:t>celebrarse</w:t>
      </w:r>
      <w:r>
        <w:rPr>
          <w:spacing w:val="-6"/>
          <w:sz w:val="20"/>
        </w:rPr>
        <w:t> </w:t>
      </w:r>
      <w:r>
        <w:rPr>
          <w:sz w:val="20"/>
        </w:rPr>
        <w:t>un</w:t>
      </w:r>
      <w:r>
        <w:rPr>
          <w:spacing w:val="-7"/>
          <w:sz w:val="20"/>
        </w:rPr>
        <w:t> </w:t>
      </w:r>
      <w:r>
        <w:rPr>
          <w:sz w:val="20"/>
        </w:rPr>
        <w:t>convenio</w:t>
      </w:r>
      <w:r>
        <w:rPr>
          <w:spacing w:val="-6"/>
          <w:sz w:val="20"/>
        </w:rPr>
        <w:t> </w:t>
      </w:r>
      <w:r>
        <w:rPr>
          <w:sz w:val="20"/>
        </w:rPr>
        <w:t>en</w:t>
      </w:r>
      <w:r>
        <w:rPr>
          <w:spacing w:val="-4"/>
          <w:sz w:val="20"/>
        </w:rPr>
        <w:t> </w:t>
      </w:r>
      <w:r>
        <w:rPr>
          <w:sz w:val="20"/>
        </w:rPr>
        <w:t>el</w:t>
      </w:r>
      <w:r>
        <w:rPr>
          <w:spacing w:val="-6"/>
          <w:sz w:val="20"/>
        </w:rPr>
        <w:t> </w:t>
      </w:r>
      <w:r>
        <w:rPr>
          <w:sz w:val="20"/>
        </w:rPr>
        <w:t>que</w:t>
      </w:r>
      <w:r>
        <w:rPr>
          <w:spacing w:val="-6"/>
          <w:sz w:val="20"/>
        </w:rPr>
        <w:t> </w:t>
      </w:r>
      <w:r>
        <w:rPr>
          <w:sz w:val="20"/>
        </w:rPr>
        <w:t>se</w:t>
      </w:r>
      <w:r>
        <w:rPr>
          <w:spacing w:val="-7"/>
          <w:sz w:val="20"/>
        </w:rPr>
        <w:t> </w:t>
      </w:r>
      <w:r>
        <w:rPr>
          <w:sz w:val="20"/>
        </w:rPr>
        <w:t>hará</w:t>
      </w:r>
      <w:r>
        <w:rPr>
          <w:spacing w:val="-6"/>
          <w:sz w:val="20"/>
        </w:rPr>
        <w:t> </w:t>
      </w:r>
      <w:r>
        <w:rPr>
          <w:spacing w:val="-2"/>
          <w:sz w:val="20"/>
        </w:rPr>
        <w:t>constar:</w:t>
      </w:r>
    </w:p>
    <w:p>
      <w:pPr>
        <w:pStyle w:val="BodyText"/>
        <w:spacing w:before="1"/>
      </w:pPr>
    </w:p>
    <w:p>
      <w:pPr>
        <w:pStyle w:val="ListParagraph"/>
        <w:numPr>
          <w:ilvl w:val="1"/>
          <w:numId w:val="82"/>
        </w:numPr>
        <w:tabs>
          <w:tab w:pos="1058" w:val="left" w:leader="none"/>
        </w:tabs>
        <w:spacing w:line="240" w:lineRule="auto" w:before="0" w:after="0"/>
        <w:ind w:left="1058" w:right="0" w:hanging="432"/>
        <w:jc w:val="left"/>
        <w:rPr>
          <w:sz w:val="20"/>
        </w:rPr>
      </w:pPr>
      <w:r>
        <w:rPr>
          <w:sz w:val="20"/>
        </w:rPr>
        <w:t>Su</w:t>
      </w:r>
      <w:r>
        <w:rPr>
          <w:spacing w:val="-5"/>
          <w:sz w:val="20"/>
        </w:rPr>
        <w:t> </w:t>
      </w:r>
      <w:r>
        <w:rPr>
          <w:spacing w:val="-2"/>
          <w:sz w:val="20"/>
        </w:rPr>
        <w:t>duración;</w:t>
      </w:r>
    </w:p>
    <w:p>
      <w:pPr>
        <w:pStyle w:val="BodyText"/>
        <w:spacing w:before="1"/>
      </w:pPr>
    </w:p>
    <w:p>
      <w:pPr>
        <w:pStyle w:val="ListParagraph"/>
        <w:numPr>
          <w:ilvl w:val="1"/>
          <w:numId w:val="82"/>
        </w:numPr>
        <w:tabs>
          <w:tab w:pos="1058" w:val="left" w:leader="none"/>
        </w:tabs>
        <w:spacing w:line="240" w:lineRule="auto" w:before="0" w:after="0"/>
        <w:ind w:left="1058" w:right="0" w:hanging="432"/>
        <w:jc w:val="left"/>
        <w:rPr>
          <w:sz w:val="20"/>
        </w:rPr>
      </w:pPr>
      <w:r>
        <w:rPr>
          <w:sz w:val="20"/>
        </w:rPr>
        <w:t>Las</w:t>
      </w:r>
      <w:r>
        <w:rPr>
          <w:spacing w:val="-5"/>
          <w:sz w:val="20"/>
        </w:rPr>
        <w:t> </w:t>
      </w:r>
      <w:r>
        <w:rPr>
          <w:sz w:val="20"/>
        </w:rPr>
        <w:t>causas</w:t>
      </w:r>
      <w:r>
        <w:rPr>
          <w:spacing w:val="-4"/>
          <w:sz w:val="20"/>
        </w:rPr>
        <w:t> </w:t>
      </w:r>
      <w:r>
        <w:rPr>
          <w:sz w:val="20"/>
        </w:rPr>
        <w:t>que</w:t>
      </w:r>
      <w:r>
        <w:rPr>
          <w:spacing w:val="-6"/>
          <w:sz w:val="20"/>
        </w:rPr>
        <w:t> </w:t>
      </w:r>
      <w:r>
        <w:rPr>
          <w:sz w:val="20"/>
        </w:rPr>
        <w:t>lo</w:t>
      </w:r>
      <w:r>
        <w:rPr>
          <w:spacing w:val="-5"/>
          <w:sz w:val="20"/>
        </w:rPr>
        <w:t> </w:t>
      </w:r>
      <w:r>
        <w:rPr>
          <w:spacing w:val="-2"/>
          <w:sz w:val="20"/>
        </w:rPr>
        <w:t>motiven;</w:t>
      </w:r>
    </w:p>
    <w:p>
      <w:pPr>
        <w:pStyle w:val="ListParagraph"/>
        <w:spacing w:after="0" w:line="240" w:lineRule="auto"/>
        <w:jc w:val="left"/>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1"/>
          <w:numId w:val="82"/>
        </w:numPr>
        <w:tabs>
          <w:tab w:pos="1058" w:val="left" w:leader="none"/>
        </w:tabs>
        <w:spacing w:line="240" w:lineRule="auto" w:before="0" w:after="0"/>
        <w:ind w:left="1058" w:right="0" w:hanging="432"/>
        <w:jc w:val="left"/>
        <w:rPr>
          <w:sz w:val="20"/>
        </w:rPr>
      </w:pPr>
      <w:r>
        <w:rPr>
          <w:sz w:val="20"/>
        </w:rPr>
        <w:t>Los</w:t>
      </w:r>
      <w:r>
        <w:rPr>
          <w:spacing w:val="-9"/>
          <w:sz w:val="20"/>
        </w:rPr>
        <w:t> </w:t>
      </w:r>
      <w:r>
        <w:rPr>
          <w:sz w:val="20"/>
        </w:rPr>
        <w:t>propósitos</w:t>
      </w:r>
      <w:r>
        <w:rPr>
          <w:spacing w:val="-7"/>
          <w:sz w:val="20"/>
        </w:rPr>
        <w:t> </w:t>
      </w:r>
      <w:r>
        <w:rPr>
          <w:sz w:val="20"/>
        </w:rPr>
        <w:t>que</w:t>
      </w:r>
      <w:r>
        <w:rPr>
          <w:spacing w:val="-6"/>
          <w:sz w:val="20"/>
        </w:rPr>
        <w:t> </w:t>
      </w:r>
      <w:r>
        <w:rPr>
          <w:sz w:val="20"/>
        </w:rPr>
        <w:t>persiguen,</w:t>
      </w:r>
      <w:r>
        <w:rPr>
          <w:spacing w:val="-6"/>
          <w:sz w:val="20"/>
        </w:rPr>
        <w:t> </w:t>
      </w:r>
      <w:r>
        <w:rPr>
          <w:spacing w:val="-10"/>
          <w:sz w:val="20"/>
        </w:rPr>
        <w:t>y</w:t>
      </w:r>
    </w:p>
    <w:p>
      <w:pPr>
        <w:pStyle w:val="ListParagraph"/>
        <w:numPr>
          <w:ilvl w:val="1"/>
          <w:numId w:val="82"/>
        </w:numPr>
        <w:tabs>
          <w:tab w:pos="1058" w:val="left" w:leader="none"/>
        </w:tabs>
        <w:spacing w:line="242" w:lineRule="auto" w:before="228" w:after="0"/>
        <w:ind w:left="1058" w:right="345" w:hanging="432"/>
        <w:jc w:val="left"/>
        <w:rPr>
          <w:sz w:val="20"/>
        </w:rPr>
      </w:pPr>
      <w:r>
        <w:rPr>
          <w:sz w:val="20"/>
        </w:rPr>
        <w:t>La</w:t>
      </w:r>
      <w:r>
        <w:rPr>
          <w:spacing w:val="-5"/>
          <w:sz w:val="20"/>
        </w:rPr>
        <w:t> </w:t>
      </w:r>
      <w:r>
        <w:rPr>
          <w:sz w:val="20"/>
        </w:rPr>
        <w:t>forma</w:t>
      </w:r>
      <w:r>
        <w:rPr>
          <w:spacing w:val="-4"/>
          <w:sz w:val="20"/>
        </w:rPr>
        <w:t> </w:t>
      </w:r>
      <w:r>
        <w:rPr>
          <w:sz w:val="20"/>
        </w:rPr>
        <w:t>que</w:t>
      </w:r>
      <w:r>
        <w:rPr>
          <w:spacing w:val="-5"/>
          <w:sz w:val="20"/>
        </w:rPr>
        <w:t> </w:t>
      </w:r>
      <w:r>
        <w:rPr>
          <w:sz w:val="20"/>
        </w:rPr>
        <w:t>convengan</w:t>
      </w:r>
      <w:r>
        <w:rPr>
          <w:spacing w:val="-3"/>
          <w:sz w:val="20"/>
        </w:rPr>
        <w:t> </w:t>
      </w:r>
      <w:r>
        <w:rPr>
          <w:sz w:val="20"/>
        </w:rPr>
        <w:t>los</w:t>
      </w:r>
      <w:r>
        <w:rPr>
          <w:spacing w:val="-3"/>
          <w:sz w:val="20"/>
        </w:rPr>
        <w:t> </w:t>
      </w:r>
      <w:r>
        <w:rPr>
          <w:sz w:val="20"/>
        </w:rPr>
        <w:t>partidos</w:t>
      </w:r>
      <w:r>
        <w:rPr>
          <w:spacing w:val="-3"/>
          <w:sz w:val="20"/>
        </w:rPr>
        <w:t> </w:t>
      </w:r>
      <w:r>
        <w:rPr>
          <w:sz w:val="20"/>
        </w:rPr>
        <w:t>políticos</w:t>
      </w:r>
      <w:r>
        <w:rPr>
          <w:spacing w:val="-3"/>
          <w:sz w:val="20"/>
        </w:rPr>
        <w:t> </w:t>
      </w:r>
      <w:r>
        <w:rPr>
          <w:sz w:val="20"/>
        </w:rPr>
        <w:t>para</w:t>
      </w:r>
      <w:r>
        <w:rPr>
          <w:spacing w:val="-2"/>
          <w:sz w:val="20"/>
        </w:rPr>
        <w:t> </w:t>
      </w:r>
      <w:r>
        <w:rPr>
          <w:sz w:val="20"/>
        </w:rPr>
        <w:t>ejercer</w:t>
      </w:r>
      <w:r>
        <w:rPr>
          <w:spacing w:val="-4"/>
          <w:sz w:val="20"/>
        </w:rPr>
        <w:t> </w:t>
      </w:r>
      <w:r>
        <w:rPr>
          <w:sz w:val="20"/>
        </w:rPr>
        <w:t>en</w:t>
      </w:r>
      <w:r>
        <w:rPr>
          <w:spacing w:val="-4"/>
          <w:sz w:val="20"/>
        </w:rPr>
        <w:t> </w:t>
      </w:r>
      <w:r>
        <w:rPr>
          <w:sz w:val="20"/>
        </w:rPr>
        <w:t>común</w:t>
      </w:r>
      <w:r>
        <w:rPr>
          <w:spacing w:val="-5"/>
          <w:sz w:val="20"/>
        </w:rPr>
        <w:t> </w:t>
      </w:r>
      <w:r>
        <w:rPr>
          <w:sz w:val="20"/>
        </w:rPr>
        <w:t>sus</w:t>
      </w:r>
      <w:r>
        <w:rPr>
          <w:spacing w:val="-3"/>
          <w:sz w:val="20"/>
        </w:rPr>
        <w:t> </w:t>
      </w:r>
      <w:r>
        <w:rPr>
          <w:sz w:val="20"/>
        </w:rPr>
        <w:t>prerrogativas,</w:t>
      </w:r>
      <w:r>
        <w:rPr>
          <w:spacing w:val="-4"/>
          <w:sz w:val="20"/>
        </w:rPr>
        <w:t> </w:t>
      </w:r>
      <w:r>
        <w:rPr>
          <w:sz w:val="20"/>
        </w:rPr>
        <w:t>dentro</w:t>
      </w:r>
      <w:r>
        <w:rPr>
          <w:spacing w:val="-2"/>
          <w:sz w:val="20"/>
        </w:rPr>
        <w:t> </w:t>
      </w:r>
      <w:r>
        <w:rPr>
          <w:sz w:val="20"/>
        </w:rPr>
        <w:t>de los señalamientos de esta Ley.</w:t>
      </w:r>
    </w:p>
    <w:p>
      <w:pPr>
        <w:pStyle w:val="ListParagraph"/>
        <w:numPr>
          <w:ilvl w:val="0"/>
          <w:numId w:val="82"/>
        </w:numPr>
        <w:tabs>
          <w:tab w:pos="852" w:val="left" w:leader="none"/>
        </w:tabs>
        <w:spacing w:line="240" w:lineRule="auto" w:before="227" w:after="0"/>
        <w:ind w:left="338" w:right="347" w:firstLine="288"/>
        <w:jc w:val="both"/>
        <w:rPr>
          <w:sz w:val="20"/>
        </w:rPr>
      </w:pPr>
      <w:r>
        <w:rPr>
          <w:sz w:val="20"/>
        </w:rPr>
        <w:t>El convenio que se celebre para integrar un frente deberá presentarse al Instituto, el que dentro del término de diez días hábiles resolverá si cumple los requisitos legales y en su caso dispondrá su publicación en el Diario Oficial de la Federación para que surta sus efectos.</w:t>
      </w:r>
    </w:p>
    <w:p>
      <w:pPr>
        <w:pStyle w:val="ListParagraph"/>
        <w:numPr>
          <w:ilvl w:val="0"/>
          <w:numId w:val="82"/>
        </w:numPr>
        <w:tabs>
          <w:tab w:pos="867" w:val="left" w:leader="none"/>
        </w:tabs>
        <w:spacing w:line="242" w:lineRule="auto" w:before="229" w:after="0"/>
        <w:ind w:left="338" w:right="335" w:firstLine="288"/>
        <w:jc w:val="both"/>
        <w:rPr>
          <w:sz w:val="20"/>
        </w:rPr>
      </w:pPr>
      <w:r>
        <w:rPr>
          <w:sz w:val="20"/>
        </w:rPr>
        <w:t>Los partidos políticos nacionales que integren un frente, conservarán su personalidad jurídica, su registro y su identidad.</w:t>
      </w:r>
    </w:p>
    <w:p>
      <w:pPr>
        <w:spacing w:line="252" w:lineRule="exact" w:before="225"/>
        <w:ind w:left="1617" w:right="1617"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7"/>
          <w:sz w:val="22"/>
        </w:rPr>
        <w:t>II</w:t>
      </w:r>
    </w:p>
    <w:p>
      <w:pPr>
        <w:pStyle w:val="Heading1"/>
        <w:spacing w:line="252" w:lineRule="exact"/>
        <w:ind w:left="1619"/>
      </w:pPr>
      <w:r>
        <w:rPr/>
        <w:t>De</w:t>
      </w:r>
      <w:r>
        <w:rPr>
          <w:spacing w:val="-3"/>
        </w:rPr>
        <w:t> </w:t>
      </w:r>
      <w:r>
        <w:rPr/>
        <w:t>las</w:t>
      </w:r>
      <w:r>
        <w:rPr>
          <w:spacing w:val="-1"/>
        </w:rPr>
        <w:t> </w:t>
      </w:r>
      <w:r>
        <w:rPr>
          <w:spacing w:val="-2"/>
        </w:rPr>
        <w:t>Coaliciones</w:t>
      </w:r>
    </w:p>
    <w:p>
      <w:pPr>
        <w:pStyle w:val="Heading2"/>
        <w:spacing w:before="232"/>
      </w:pPr>
      <w:bookmarkStart w:name="Artículo_87" w:id="87"/>
      <w:bookmarkEnd w:id="87"/>
      <w:r>
        <w:rPr>
          <w:b w:val="0"/>
        </w:rPr>
      </w:r>
      <w:r>
        <w:rPr/>
        <w:t>Artículo</w:t>
      </w:r>
      <w:r>
        <w:rPr>
          <w:spacing w:val="-10"/>
        </w:rPr>
        <w:t> </w:t>
      </w:r>
      <w:r>
        <w:rPr>
          <w:spacing w:val="-5"/>
        </w:rPr>
        <w:t>87.</w:t>
      </w:r>
    </w:p>
    <w:p>
      <w:pPr>
        <w:pStyle w:val="ListParagraph"/>
        <w:numPr>
          <w:ilvl w:val="0"/>
          <w:numId w:val="83"/>
        </w:numPr>
        <w:tabs>
          <w:tab w:pos="869" w:val="left" w:leader="none"/>
        </w:tabs>
        <w:spacing w:line="242" w:lineRule="auto" w:before="0" w:after="0"/>
        <w:ind w:left="338" w:right="339" w:firstLine="288"/>
        <w:jc w:val="both"/>
        <w:rPr>
          <w:sz w:val="20"/>
        </w:rPr>
      </w:pPr>
      <w:r>
        <w:rPr>
          <w:sz w:val="20"/>
        </w:rPr>
        <w:t>Los partidos políticos nacionales podrán formar coaliciones para las elecciones de Presidente de</w:t>
      </w:r>
      <w:r>
        <w:rPr>
          <w:spacing w:val="40"/>
          <w:sz w:val="20"/>
        </w:rPr>
        <w:t> </w:t>
      </w:r>
      <w:r>
        <w:rPr>
          <w:sz w:val="20"/>
        </w:rPr>
        <w:t>los Estados Unidos Mexicanos, así como de senadores y de diputados</w:t>
      </w:r>
      <w:r>
        <w:rPr>
          <w:spacing w:val="40"/>
          <w:sz w:val="20"/>
        </w:rPr>
        <w:t> </w:t>
      </w:r>
      <w:r>
        <w:rPr>
          <w:sz w:val="20"/>
        </w:rPr>
        <w:t>por el principio de mayoría </w:t>
      </w:r>
      <w:r>
        <w:rPr>
          <w:spacing w:val="-2"/>
          <w:sz w:val="20"/>
        </w:rPr>
        <w:t>relativa.</w:t>
      </w:r>
    </w:p>
    <w:p>
      <w:pPr>
        <w:pStyle w:val="ListParagraph"/>
        <w:numPr>
          <w:ilvl w:val="0"/>
          <w:numId w:val="83"/>
        </w:numPr>
        <w:tabs>
          <w:tab w:pos="901" w:val="left" w:leader="none"/>
        </w:tabs>
        <w:spacing w:line="242" w:lineRule="auto" w:before="221" w:after="0"/>
        <w:ind w:left="338" w:right="342" w:firstLine="288"/>
        <w:jc w:val="both"/>
        <w:rPr>
          <w:sz w:val="20"/>
        </w:rPr>
      </w:pPr>
      <w:r>
        <w:rPr>
          <w:color w:val="2D74B5"/>
          <w:sz w:val="20"/>
        </w:rPr>
        <w:t>[</w:t>
      </w:r>
      <w:r>
        <w:rPr>
          <w:sz w:val="20"/>
        </w:rPr>
        <w:t>Los partidos políticos nacionales y locales podrán formar coaliciones para las elecciones de Gobernador, diputados a las legislaturas locales de mayoría relativa y ayuntamientos, así como de Jefe de Gobierno, diputados a la Asamblea Legislativa de mayoría relativa y los titulares de los órganos político-administrativos de las demarcaciones territoriales del Distrito Federal.</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38"/>
        <w:rPr>
          <w:rFonts w:ascii="Times New Roman"/>
          <w:i/>
          <w:sz w:val="16"/>
        </w:rPr>
      </w:pPr>
    </w:p>
    <w:p>
      <w:pPr>
        <w:pStyle w:val="ListParagraph"/>
        <w:numPr>
          <w:ilvl w:val="0"/>
          <w:numId w:val="83"/>
        </w:numPr>
        <w:tabs>
          <w:tab w:pos="877" w:val="left" w:leader="none"/>
        </w:tabs>
        <w:spacing w:line="242" w:lineRule="auto" w:before="0" w:after="0"/>
        <w:ind w:left="338" w:right="347" w:firstLine="288"/>
        <w:jc w:val="both"/>
        <w:rPr>
          <w:sz w:val="20"/>
        </w:rPr>
      </w:pPr>
      <w:r>
        <w:rPr>
          <w:sz w:val="20"/>
        </w:rPr>
        <w:t>Los partidos políticos no podrán postular candidatos propios donde ya hubiere candidatos de la coalición de la que ellos formen parte.</w:t>
      </w:r>
    </w:p>
    <w:p>
      <w:pPr>
        <w:pStyle w:val="ListParagraph"/>
        <w:numPr>
          <w:ilvl w:val="0"/>
          <w:numId w:val="83"/>
        </w:numPr>
        <w:tabs>
          <w:tab w:pos="850" w:val="left" w:leader="none"/>
        </w:tabs>
        <w:spacing w:line="242" w:lineRule="auto" w:before="227" w:after="0"/>
        <w:ind w:left="338" w:right="345" w:firstLine="288"/>
        <w:jc w:val="both"/>
        <w:rPr>
          <w:sz w:val="20"/>
        </w:rPr>
      </w:pPr>
      <w:r>
        <w:rPr>
          <w:sz w:val="20"/>
        </w:rPr>
        <w:t>Ningún partido político podrá registrar como candidato propio a quien ya haya sido registrado como candidato por alguna coalición.</w:t>
      </w:r>
    </w:p>
    <w:p>
      <w:pPr>
        <w:pStyle w:val="ListParagraph"/>
        <w:numPr>
          <w:ilvl w:val="0"/>
          <w:numId w:val="83"/>
        </w:numPr>
        <w:tabs>
          <w:tab w:pos="869" w:val="left" w:leader="none"/>
        </w:tabs>
        <w:spacing w:line="242" w:lineRule="auto" w:before="224" w:after="0"/>
        <w:ind w:left="338" w:right="336" w:firstLine="288"/>
        <w:jc w:val="both"/>
        <w:rPr>
          <w:sz w:val="20"/>
        </w:rPr>
      </w:pPr>
      <w:r>
        <w:rPr>
          <w:sz w:val="20"/>
        </w:rPr>
        <w:t>Ninguna coalición podrá postular como candidato de la coalición a quien ya haya sido registrado como candidato por algún partido político.</w:t>
      </w:r>
    </w:p>
    <w:p>
      <w:pPr>
        <w:pStyle w:val="ListParagraph"/>
        <w:numPr>
          <w:ilvl w:val="0"/>
          <w:numId w:val="83"/>
        </w:numPr>
        <w:tabs>
          <w:tab w:pos="864" w:val="left" w:leader="none"/>
        </w:tabs>
        <w:spacing w:line="242" w:lineRule="auto" w:before="227" w:after="0"/>
        <w:ind w:left="338" w:right="335" w:firstLine="288"/>
        <w:jc w:val="both"/>
        <w:rPr>
          <w:sz w:val="20"/>
        </w:rPr>
      </w:pPr>
      <w:r>
        <w:rPr>
          <w:sz w:val="20"/>
        </w:rPr>
        <w:t>Ningún partido político podrá registrar a un candidato de otro partido político. No se aplicará esta prohibición</w:t>
      </w:r>
      <w:r>
        <w:rPr>
          <w:spacing w:val="-3"/>
          <w:sz w:val="20"/>
        </w:rPr>
        <w:t> </w:t>
      </w:r>
      <w:r>
        <w:rPr>
          <w:sz w:val="20"/>
        </w:rPr>
        <w:t>en</w:t>
      </w:r>
      <w:r>
        <w:rPr>
          <w:spacing w:val="-2"/>
          <w:sz w:val="20"/>
        </w:rPr>
        <w:t> </w:t>
      </w:r>
      <w:r>
        <w:rPr>
          <w:sz w:val="20"/>
        </w:rPr>
        <w:t>los</w:t>
      </w:r>
      <w:r>
        <w:rPr>
          <w:spacing w:val="-1"/>
          <w:sz w:val="20"/>
        </w:rPr>
        <w:t> </w:t>
      </w:r>
      <w:r>
        <w:rPr>
          <w:sz w:val="20"/>
        </w:rPr>
        <w:t>casos</w:t>
      </w:r>
      <w:r>
        <w:rPr>
          <w:spacing w:val="-1"/>
          <w:sz w:val="20"/>
        </w:rPr>
        <w:t> </w:t>
      </w:r>
      <w:r>
        <w:rPr>
          <w:sz w:val="20"/>
        </w:rPr>
        <w:t>en que</w:t>
      </w:r>
      <w:r>
        <w:rPr>
          <w:spacing w:val="-2"/>
          <w:sz w:val="20"/>
        </w:rPr>
        <w:t> </w:t>
      </w:r>
      <w:r>
        <w:rPr>
          <w:sz w:val="20"/>
        </w:rPr>
        <w:t>exista</w:t>
      </w:r>
      <w:r>
        <w:rPr>
          <w:spacing w:val="-2"/>
          <w:sz w:val="20"/>
        </w:rPr>
        <w:t> </w:t>
      </w:r>
      <w:r>
        <w:rPr>
          <w:sz w:val="20"/>
        </w:rPr>
        <w:t>coalición</w:t>
      </w:r>
      <w:r>
        <w:rPr>
          <w:spacing w:val="-2"/>
          <w:sz w:val="20"/>
        </w:rPr>
        <w:t> </w:t>
      </w:r>
      <w:r>
        <w:rPr>
          <w:sz w:val="20"/>
        </w:rPr>
        <w:t>en los</w:t>
      </w:r>
      <w:r>
        <w:rPr>
          <w:spacing w:val="-1"/>
          <w:sz w:val="20"/>
        </w:rPr>
        <w:t> </w:t>
      </w:r>
      <w:r>
        <w:rPr>
          <w:sz w:val="20"/>
        </w:rPr>
        <w:t>términos</w:t>
      </w:r>
      <w:r>
        <w:rPr>
          <w:spacing w:val="-1"/>
          <w:sz w:val="20"/>
        </w:rPr>
        <w:t> </w:t>
      </w:r>
      <w:r>
        <w:rPr>
          <w:sz w:val="20"/>
        </w:rPr>
        <w:t>del</w:t>
      </w:r>
      <w:r>
        <w:rPr>
          <w:spacing w:val="-3"/>
          <w:sz w:val="20"/>
        </w:rPr>
        <w:t> </w:t>
      </w:r>
      <w:r>
        <w:rPr>
          <w:sz w:val="20"/>
        </w:rPr>
        <w:t>presente</w:t>
      </w:r>
      <w:r>
        <w:rPr>
          <w:spacing w:val="-2"/>
          <w:sz w:val="20"/>
        </w:rPr>
        <w:t> </w:t>
      </w:r>
      <w:r>
        <w:rPr>
          <w:sz w:val="20"/>
        </w:rPr>
        <w:t>Capítulo o,</w:t>
      </w:r>
      <w:r>
        <w:rPr>
          <w:spacing w:val="-2"/>
          <w:sz w:val="20"/>
        </w:rPr>
        <w:t> </w:t>
      </w:r>
      <w:r>
        <w:rPr>
          <w:sz w:val="20"/>
        </w:rPr>
        <w:t>en</w:t>
      </w:r>
      <w:r>
        <w:rPr>
          <w:spacing w:val="-3"/>
          <w:sz w:val="20"/>
        </w:rPr>
        <w:t> </w:t>
      </w:r>
      <w:r>
        <w:rPr>
          <w:sz w:val="20"/>
        </w:rPr>
        <w:t>su</w:t>
      </w:r>
      <w:r>
        <w:rPr>
          <w:spacing w:val="-2"/>
          <w:sz w:val="20"/>
        </w:rPr>
        <w:t> </w:t>
      </w:r>
      <w:r>
        <w:rPr>
          <w:sz w:val="20"/>
        </w:rPr>
        <w:t>caso, en</w:t>
      </w:r>
      <w:r>
        <w:rPr>
          <w:spacing w:val="-2"/>
          <w:sz w:val="20"/>
        </w:rPr>
        <w:t> </w:t>
      </w:r>
      <w:r>
        <w:rPr>
          <w:sz w:val="20"/>
        </w:rPr>
        <w:t>el supuesto previsto en el párrafo 5 del artículo 85 de esta Ley.</w:t>
      </w:r>
    </w:p>
    <w:p>
      <w:pPr>
        <w:pStyle w:val="ListParagraph"/>
        <w:numPr>
          <w:ilvl w:val="0"/>
          <w:numId w:val="83"/>
        </w:numPr>
        <w:tabs>
          <w:tab w:pos="898" w:val="left" w:leader="none"/>
        </w:tabs>
        <w:spacing w:line="242" w:lineRule="auto" w:before="222" w:after="0"/>
        <w:ind w:left="338" w:right="345" w:firstLine="288"/>
        <w:jc w:val="both"/>
        <w:rPr>
          <w:sz w:val="20"/>
        </w:rPr>
      </w:pPr>
      <w:r>
        <w:rPr>
          <w:sz w:val="20"/>
        </w:rPr>
        <w:t>Los partidos políticos que se coaliguen para participar en las elecciones, deberán celebrar y registrar el convenio correspondiente en los términos del presente Capítulo.</w:t>
      </w:r>
    </w:p>
    <w:p>
      <w:pPr>
        <w:pStyle w:val="ListParagraph"/>
        <w:numPr>
          <w:ilvl w:val="0"/>
          <w:numId w:val="83"/>
        </w:numPr>
        <w:tabs>
          <w:tab w:pos="845" w:val="left" w:leader="none"/>
        </w:tabs>
        <w:spacing w:line="240" w:lineRule="auto" w:before="228" w:after="0"/>
        <w:ind w:left="845" w:right="0" w:hanging="219"/>
        <w:jc w:val="left"/>
        <w:rPr>
          <w:sz w:val="20"/>
        </w:rPr>
      </w:pPr>
      <w:r>
        <w:rPr>
          <w:sz w:val="20"/>
        </w:rPr>
        <w:t>El</w:t>
      </w:r>
      <w:r>
        <w:rPr>
          <w:spacing w:val="-8"/>
          <w:sz w:val="20"/>
        </w:rPr>
        <w:t> </w:t>
      </w:r>
      <w:r>
        <w:rPr>
          <w:sz w:val="20"/>
        </w:rPr>
        <w:t>convenio</w:t>
      </w:r>
      <w:r>
        <w:rPr>
          <w:spacing w:val="-7"/>
          <w:sz w:val="20"/>
        </w:rPr>
        <w:t> </w:t>
      </w:r>
      <w:r>
        <w:rPr>
          <w:sz w:val="20"/>
        </w:rPr>
        <w:t>de</w:t>
      </w:r>
      <w:r>
        <w:rPr>
          <w:spacing w:val="-6"/>
          <w:sz w:val="20"/>
        </w:rPr>
        <w:t> </w:t>
      </w:r>
      <w:r>
        <w:rPr>
          <w:sz w:val="20"/>
        </w:rPr>
        <w:t>coalición</w:t>
      </w:r>
      <w:r>
        <w:rPr>
          <w:spacing w:val="-5"/>
          <w:sz w:val="20"/>
        </w:rPr>
        <w:t> </w:t>
      </w:r>
      <w:r>
        <w:rPr>
          <w:sz w:val="20"/>
        </w:rPr>
        <w:t>podrá</w:t>
      </w:r>
      <w:r>
        <w:rPr>
          <w:spacing w:val="-7"/>
          <w:sz w:val="20"/>
        </w:rPr>
        <w:t> </w:t>
      </w:r>
      <w:r>
        <w:rPr>
          <w:sz w:val="20"/>
        </w:rPr>
        <w:t>celebrarse</w:t>
      </w:r>
      <w:r>
        <w:rPr>
          <w:spacing w:val="-7"/>
          <w:sz w:val="20"/>
        </w:rPr>
        <w:t> </w:t>
      </w:r>
      <w:r>
        <w:rPr>
          <w:sz w:val="20"/>
        </w:rPr>
        <w:t>por</w:t>
      </w:r>
      <w:r>
        <w:rPr>
          <w:spacing w:val="-4"/>
          <w:sz w:val="20"/>
        </w:rPr>
        <w:t> </w:t>
      </w:r>
      <w:r>
        <w:rPr>
          <w:sz w:val="20"/>
        </w:rPr>
        <w:t>dos</w:t>
      </w:r>
      <w:r>
        <w:rPr>
          <w:spacing w:val="-6"/>
          <w:sz w:val="20"/>
        </w:rPr>
        <w:t> </w:t>
      </w:r>
      <w:r>
        <w:rPr>
          <w:sz w:val="20"/>
        </w:rPr>
        <w:t>o</w:t>
      </w:r>
      <w:r>
        <w:rPr>
          <w:spacing w:val="-5"/>
          <w:sz w:val="20"/>
        </w:rPr>
        <w:t> </w:t>
      </w:r>
      <w:r>
        <w:rPr>
          <w:sz w:val="20"/>
        </w:rPr>
        <w:t>más</w:t>
      </w:r>
      <w:r>
        <w:rPr>
          <w:spacing w:val="-7"/>
          <w:sz w:val="20"/>
        </w:rPr>
        <w:t> </w:t>
      </w:r>
      <w:r>
        <w:rPr>
          <w:sz w:val="20"/>
        </w:rPr>
        <w:t>partidos</w:t>
      </w:r>
      <w:r>
        <w:rPr>
          <w:spacing w:val="-4"/>
          <w:sz w:val="20"/>
        </w:rPr>
        <w:t> </w:t>
      </w:r>
      <w:r>
        <w:rPr>
          <w:spacing w:val="-2"/>
          <w:sz w:val="20"/>
        </w:rPr>
        <w:t>políticos.</w:t>
      </w:r>
    </w:p>
    <w:p>
      <w:pPr>
        <w:pStyle w:val="ListParagraph"/>
        <w:numPr>
          <w:ilvl w:val="0"/>
          <w:numId w:val="83"/>
        </w:numPr>
        <w:tabs>
          <w:tab w:pos="884" w:val="left" w:leader="none"/>
        </w:tabs>
        <w:spacing w:line="242" w:lineRule="auto" w:before="228" w:after="0"/>
        <w:ind w:left="338" w:right="344" w:firstLine="288"/>
        <w:jc w:val="both"/>
        <w:rPr>
          <w:sz w:val="20"/>
        </w:rPr>
      </w:pPr>
      <w:r>
        <w:rPr>
          <w:sz w:val="20"/>
        </w:rPr>
        <w:t>Los partidos políticos no podrán celebrar más de una coalición en un mismo proceso electoral federal o local.</w:t>
      </w:r>
    </w:p>
    <w:p>
      <w:pPr>
        <w:pStyle w:val="ListParagraph"/>
        <w:numPr>
          <w:ilvl w:val="0"/>
          <w:numId w:val="83"/>
        </w:numPr>
        <w:tabs>
          <w:tab w:pos="955" w:val="left" w:leader="none"/>
        </w:tabs>
        <w:spacing w:line="240" w:lineRule="auto" w:before="227" w:after="0"/>
        <w:ind w:left="955" w:right="0" w:hanging="329"/>
        <w:jc w:val="left"/>
        <w:rPr>
          <w:sz w:val="20"/>
        </w:rPr>
      </w:pPr>
      <w:r>
        <w:rPr>
          <w:sz w:val="20"/>
        </w:rPr>
        <w:t>Los</w:t>
      </w:r>
      <w:r>
        <w:rPr>
          <w:spacing w:val="-7"/>
          <w:sz w:val="20"/>
        </w:rPr>
        <w:t> </w:t>
      </w:r>
      <w:r>
        <w:rPr>
          <w:sz w:val="20"/>
        </w:rPr>
        <w:t>partidos</w:t>
      </w:r>
      <w:r>
        <w:rPr>
          <w:spacing w:val="-6"/>
          <w:sz w:val="20"/>
        </w:rPr>
        <w:t> </w:t>
      </w:r>
      <w:r>
        <w:rPr>
          <w:sz w:val="20"/>
        </w:rPr>
        <w:t>políticos</w:t>
      </w:r>
      <w:r>
        <w:rPr>
          <w:spacing w:val="-7"/>
          <w:sz w:val="20"/>
        </w:rPr>
        <w:t> </w:t>
      </w:r>
      <w:r>
        <w:rPr>
          <w:sz w:val="20"/>
        </w:rPr>
        <w:t>no</w:t>
      </w:r>
      <w:r>
        <w:rPr>
          <w:spacing w:val="-8"/>
          <w:sz w:val="20"/>
        </w:rPr>
        <w:t> </w:t>
      </w:r>
      <w:r>
        <w:rPr>
          <w:sz w:val="20"/>
        </w:rPr>
        <w:t>podrán</w:t>
      </w:r>
      <w:r>
        <w:rPr>
          <w:spacing w:val="-6"/>
          <w:sz w:val="20"/>
        </w:rPr>
        <w:t> </w:t>
      </w:r>
      <w:r>
        <w:rPr>
          <w:sz w:val="20"/>
        </w:rPr>
        <w:t>distribuir</w:t>
      </w:r>
      <w:r>
        <w:rPr>
          <w:spacing w:val="-5"/>
          <w:sz w:val="20"/>
        </w:rPr>
        <w:t> </w:t>
      </w:r>
      <w:r>
        <w:rPr>
          <w:sz w:val="20"/>
        </w:rPr>
        <w:t>o</w:t>
      </w:r>
      <w:r>
        <w:rPr>
          <w:spacing w:val="-8"/>
          <w:sz w:val="20"/>
        </w:rPr>
        <w:t> </w:t>
      </w:r>
      <w:r>
        <w:rPr>
          <w:sz w:val="20"/>
        </w:rPr>
        <w:t>transferirse</w:t>
      </w:r>
      <w:r>
        <w:rPr>
          <w:spacing w:val="-8"/>
          <w:sz w:val="20"/>
        </w:rPr>
        <w:t> </w:t>
      </w:r>
      <w:r>
        <w:rPr>
          <w:sz w:val="20"/>
        </w:rPr>
        <w:t>votos</w:t>
      </w:r>
      <w:r>
        <w:rPr>
          <w:spacing w:val="-7"/>
          <w:sz w:val="20"/>
        </w:rPr>
        <w:t> </w:t>
      </w:r>
      <w:r>
        <w:rPr>
          <w:sz w:val="20"/>
        </w:rPr>
        <w:t>mediante</w:t>
      </w:r>
      <w:r>
        <w:rPr>
          <w:spacing w:val="-6"/>
          <w:sz w:val="20"/>
        </w:rPr>
        <w:t> </w:t>
      </w:r>
      <w:r>
        <w:rPr>
          <w:sz w:val="20"/>
        </w:rPr>
        <w:t>convenio</w:t>
      </w:r>
      <w:r>
        <w:rPr>
          <w:spacing w:val="-6"/>
          <w:sz w:val="20"/>
        </w:rPr>
        <w:t> </w:t>
      </w:r>
      <w:r>
        <w:rPr>
          <w:sz w:val="20"/>
        </w:rPr>
        <w:t>de</w:t>
      </w:r>
      <w:r>
        <w:rPr>
          <w:spacing w:val="-9"/>
          <w:sz w:val="20"/>
        </w:rPr>
        <w:t> </w:t>
      </w:r>
      <w:r>
        <w:rPr>
          <w:spacing w:val="-2"/>
          <w:sz w:val="20"/>
        </w:rPr>
        <w:t>coalición.</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pPr>
    </w:p>
    <w:p>
      <w:pPr>
        <w:pStyle w:val="ListParagraph"/>
        <w:numPr>
          <w:ilvl w:val="0"/>
          <w:numId w:val="83"/>
        </w:numPr>
        <w:tabs>
          <w:tab w:pos="967" w:val="left" w:leader="none"/>
        </w:tabs>
        <w:spacing w:line="240" w:lineRule="auto" w:before="0" w:after="0"/>
        <w:ind w:left="338" w:right="342" w:firstLine="288"/>
        <w:jc w:val="both"/>
        <w:rPr>
          <w:sz w:val="20"/>
        </w:rPr>
      </w:pPr>
      <w:r>
        <w:rPr>
          <w:sz w:val="20"/>
        </w:rPr>
        <w:t>Concluida la etapa de resultados y de declaraciones de validez de las elecciones de senadores y diputados, terminará automáticamente la coalición por la que se hayan postulado candidatos, en cuyo caso los candidatos a senadores o diputados de la coalición que resultaren electos quedarán comprendidos en el partido político o grupo parlamentario que se haya señalado en el convenio de </w:t>
      </w:r>
      <w:r>
        <w:rPr>
          <w:spacing w:val="-2"/>
          <w:sz w:val="20"/>
        </w:rPr>
        <w:t>coalición.</w:t>
      </w:r>
    </w:p>
    <w:p>
      <w:pPr>
        <w:pStyle w:val="BodyText"/>
      </w:pPr>
    </w:p>
    <w:p>
      <w:pPr>
        <w:pStyle w:val="ListParagraph"/>
        <w:numPr>
          <w:ilvl w:val="0"/>
          <w:numId w:val="83"/>
        </w:numPr>
        <w:tabs>
          <w:tab w:pos="1006" w:val="left" w:leader="none"/>
        </w:tabs>
        <w:spacing w:line="240" w:lineRule="auto" w:before="0" w:after="0"/>
        <w:ind w:left="338" w:right="338" w:firstLine="288"/>
        <w:jc w:val="both"/>
        <w:rPr>
          <w:sz w:val="20"/>
        </w:rPr>
      </w:pPr>
      <w:r>
        <w:rPr>
          <w:sz w:val="20"/>
        </w:rPr>
        <w:t>Independientemente del tipo de elección, convenio y términos que en el mismo adopten los partidos coaligados, cada uno de ellos aparecerá con su propio emblema en la boleta electoral, según la elección</w:t>
      </w:r>
      <w:r>
        <w:rPr>
          <w:spacing w:val="-1"/>
          <w:sz w:val="20"/>
        </w:rPr>
        <w:t> </w:t>
      </w:r>
      <w:r>
        <w:rPr>
          <w:sz w:val="20"/>
        </w:rPr>
        <w:t>de</w:t>
      </w:r>
      <w:r>
        <w:rPr>
          <w:spacing w:val="-1"/>
          <w:sz w:val="20"/>
        </w:rPr>
        <w:t> </w:t>
      </w:r>
      <w:r>
        <w:rPr>
          <w:sz w:val="20"/>
        </w:rPr>
        <w:t>que</w:t>
      </w:r>
      <w:r>
        <w:rPr>
          <w:spacing w:val="-1"/>
          <w:sz w:val="20"/>
        </w:rPr>
        <w:t> </w:t>
      </w:r>
      <w:r>
        <w:rPr>
          <w:sz w:val="20"/>
        </w:rPr>
        <w:t>se</w:t>
      </w:r>
      <w:r>
        <w:rPr>
          <w:spacing w:val="-1"/>
          <w:sz w:val="20"/>
        </w:rPr>
        <w:t> </w:t>
      </w:r>
      <w:r>
        <w:rPr>
          <w:sz w:val="20"/>
        </w:rPr>
        <w:t>trate;</w:t>
      </w:r>
      <w:r>
        <w:rPr>
          <w:spacing w:val="-1"/>
          <w:sz w:val="20"/>
        </w:rPr>
        <w:t> </w:t>
      </w:r>
      <w:r>
        <w:rPr>
          <w:sz w:val="20"/>
        </w:rPr>
        <w:t>los votos se</w:t>
      </w:r>
      <w:r>
        <w:rPr>
          <w:spacing w:val="-1"/>
          <w:sz w:val="20"/>
        </w:rPr>
        <w:t> </w:t>
      </w:r>
      <w:r>
        <w:rPr>
          <w:sz w:val="20"/>
        </w:rPr>
        <w:t>sumarán</w:t>
      </w:r>
      <w:r>
        <w:rPr>
          <w:spacing w:val="-1"/>
          <w:sz w:val="20"/>
        </w:rPr>
        <w:t> </w:t>
      </w:r>
      <w:r>
        <w:rPr>
          <w:sz w:val="20"/>
        </w:rPr>
        <w:t>para el candidato</w:t>
      </w:r>
      <w:r>
        <w:rPr>
          <w:spacing w:val="-1"/>
          <w:sz w:val="20"/>
        </w:rPr>
        <w:t> </w:t>
      </w:r>
      <w:r>
        <w:rPr>
          <w:sz w:val="20"/>
        </w:rPr>
        <w:t>de la</w:t>
      </w:r>
      <w:r>
        <w:rPr>
          <w:spacing w:val="-1"/>
          <w:sz w:val="20"/>
        </w:rPr>
        <w:t> </w:t>
      </w:r>
      <w:r>
        <w:rPr>
          <w:sz w:val="20"/>
        </w:rPr>
        <w:t>coalición y</w:t>
      </w:r>
      <w:r>
        <w:rPr>
          <w:spacing w:val="-2"/>
          <w:sz w:val="20"/>
        </w:rPr>
        <w:t> </w:t>
      </w:r>
      <w:r>
        <w:rPr>
          <w:sz w:val="20"/>
        </w:rPr>
        <w:t>contarán para</w:t>
      </w:r>
      <w:r>
        <w:rPr>
          <w:spacing w:val="-1"/>
          <w:sz w:val="20"/>
        </w:rPr>
        <w:t> </w:t>
      </w:r>
      <w:r>
        <w:rPr>
          <w:sz w:val="20"/>
        </w:rPr>
        <w:t>cada uno de los partidos políticos para todos los efectos establecidos en esta Ley.</w:t>
      </w:r>
    </w:p>
    <w:p>
      <w:pPr>
        <w:pStyle w:val="BodyText"/>
      </w:pPr>
    </w:p>
    <w:p>
      <w:pPr>
        <w:pStyle w:val="ListParagraph"/>
        <w:numPr>
          <w:ilvl w:val="0"/>
          <w:numId w:val="83"/>
        </w:numPr>
        <w:tabs>
          <w:tab w:pos="972" w:val="left" w:leader="none"/>
        </w:tabs>
        <w:spacing w:line="242" w:lineRule="auto" w:before="0" w:after="0"/>
        <w:ind w:left="338" w:right="337" w:firstLine="288"/>
        <w:jc w:val="both"/>
        <w:rPr>
          <w:sz w:val="20"/>
        </w:rPr>
      </w:pPr>
      <w:r>
        <w:rPr>
          <w:sz w:val="20"/>
        </w:rPr>
        <w:t>Los votos en los que se hubiesen marcado más de una opción de los partidos coaligados, serán considerados válidos para el candidato postulado, contarán como un solo voto </w:t>
      </w:r>
      <w:r>
        <w:rPr>
          <w:color w:val="585858"/>
          <w:sz w:val="20"/>
        </w:rPr>
        <w:t>[y sin que puedan ser tomados en cuenta para la asignación de representación proporcional u otras prerrogativas]</w:t>
      </w:r>
      <w:r>
        <w:rPr>
          <w:sz w:val="20"/>
        </w:rPr>
        <w:t>.</w:t>
      </w:r>
    </w:p>
    <w:p>
      <w:pPr>
        <w:spacing w:line="240" w:lineRule="auto" w:before="0"/>
        <w:ind w:left="638" w:right="311" w:hanging="178"/>
        <w:jc w:val="left"/>
        <w:rPr>
          <w:rFonts w:ascii="Times New Roman" w:hAnsi="Times New Roman"/>
          <w:i/>
          <w:sz w:val="16"/>
        </w:rPr>
      </w:pPr>
      <w:r>
        <w:rPr>
          <w:rFonts w:ascii="Times New Roman" w:hAnsi="Times New Roman"/>
          <w:i/>
          <w:color w:val="FF0000"/>
          <w:sz w:val="16"/>
        </w:rPr>
        <w:t>Párrafo</w:t>
      </w:r>
      <w:r>
        <w:rPr>
          <w:rFonts w:ascii="Times New Roman" w:hAnsi="Times New Roman"/>
          <w:i/>
          <w:color w:val="FF0000"/>
          <w:spacing w:val="-3"/>
          <w:sz w:val="16"/>
        </w:rPr>
        <w:t> </w:t>
      </w:r>
      <w:r>
        <w:rPr>
          <w:rFonts w:ascii="Times New Roman" w:hAnsi="Times New Roman"/>
          <w:i/>
          <w:color w:val="FF0000"/>
          <w:sz w:val="16"/>
        </w:rPr>
        <w:t>declarado</w:t>
      </w:r>
      <w:r>
        <w:rPr>
          <w:rFonts w:ascii="Times New Roman" w:hAnsi="Times New Roman"/>
          <w:i/>
          <w:color w:val="FF0000"/>
          <w:spacing w:val="-3"/>
          <w:sz w:val="16"/>
        </w:rPr>
        <w:t> </w:t>
      </w:r>
      <w:r>
        <w:rPr>
          <w:rFonts w:ascii="Times New Roman" w:hAnsi="Times New Roman"/>
          <w:i/>
          <w:color w:val="FF0000"/>
          <w:sz w:val="16"/>
        </w:rPr>
        <w:t>inválido</w:t>
      </w:r>
      <w:r>
        <w:rPr>
          <w:rFonts w:ascii="Times New Roman" w:hAnsi="Times New Roman"/>
          <w:i/>
          <w:color w:val="FF0000"/>
          <w:spacing w:val="-3"/>
          <w:sz w:val="16"/>
        </w:rPr>
        <w:t> </w:t>
      </w:r>
      <w:r>
        <w:rPr>
          <w:rFonts w:ascii="Times New Roman" w:hAnsi="Times New Roman"/>
          <w:i/>
          <w:color w:val="FF0000"/>
          <w:sz w:val="16"/>
        </w:rPr>
        <w:t>por</w:t>
      </w:r>
      <w:r>
        <w:rPr>
          <w:rFonts w:ascii="Times New Roman" w:hAnsi="Times New Roman"/>
          <w:i/>
          <w:color w:val="FF0000"/>
          <w:spacing w:val="-4"/>
          <w:sz w:val="16"/>
        </w:rPr>
        <w:t> </w:t>
      </w:r>
      <w:r>
        <w:rPr>
          <w:rFonts w:ascii="Times New Roman" w:hAnsi="Times New Roman"/>
          <w:i/>
          <w:color w:val="FF0000"/>
          <w:sz w:val="16"/>
        </w:rPr>
        <w:t>sentencia</w:t>
      </w:r>
      <w:r>
        <w:rPr>
          <w:rFonts w:ascii="Times New Roman" w:hAnsi="Times New Roman"/>
          <w:i/>
          <w:color w:val="FF0000"/>
          <w:spacing w:val="-3"/>
          <w:sz w:val="16"/>
        </w:rPr>
        <w:t> </w:t>
      </w:r>
      <w:r>
        <w:rPr>
          <w:rFonts w:ascii="Times New Roman" w:hAnsi="Times New Roman"/>
          <w:i/>
          <w:color w:val="FF0000"/>
          <w:sz w:val="16"/>
        </w:rPr>
        <w:t>de</w:t>
      </w:r>
      <w:r>
        <w:rPr>
          <w:rFonts w:ascii="Times New Roman" w:hAnsi="Times New Roman"/>
          <w:i/>
          <w:color w:val="FF0000"/>
          <w:spacing w:val="-1"/>
          <w:sz w:val="16"/>
        </w:rPr>
        <w:t> </w:t>
      </w:r>
      <w:r>
        <w:rPr>
          <w:rFonts w:ascii="Times New Roman" w:hAnsi="Times New Roman"/>
          <w:i/>
          <w:color w:val="FF0000"/>
          <w:sz w:val="16"/>
        </w:rPr>
        <w:t>la</w:t>
      </w:r>
      <w:r>
        <w:rPr>
          <w:rFonts w:ascii="Times New Roman" w:hAnsi="Times New Roman"/>
          <w:i/>
          <w:color w:val="FF0000"/>
          <w:spacing w:val="-3"/>
          <w:sz w:val="16"/>
        </w:rPr>
        <w:t> </w:t>
      </w:r>
      <w:r>
        <w:rPr>
          <w:rFonts w:ascii="Times New Roman" w:hAnsi="Times New Roman"/>
          <w:i/>
          <w:color w:val="FF0000"/>
          <w:sz w:val="16"/>
        </w:rPr>
        <w:t>SCJN</w:t>
      </w:r>
      <w:r>
        <w:rPr>
          <w:rFonts w:ascii="Times New Roman" w:hAnsi="Times New Roman"/>
          <w:i/>
          <w:color w:val="FF0000"/>
          <w:spacing w:val="-3"/>
          <w:sz w:val="16"/>
        </w:rPr>
        <w:t> </w:t>
      </w:r>
      <w:r>
        <w:rPr>
          <w:rFonts w:ascii="Times New Roman" w:hAnsi="Times New Roman"/>
          <w:i/>
          <w:color w:val="FF0000"/>
          <w:sz w:val="16"/>
        </w:rPr>
        <w:t>a</w:t>
      </w:r>
      <w:r>
        <w:rPr>
          <w:rFonts w:ascii="Times New Roman" w:hAnsi="Times New Roman"/>
          <w:i/>
          <w:color w:val="FF0000"/>
          <w:spacing w:val="-1"/>
          <w:sz w:val="16"/>
        </w:rPr>
        <w:t> </w:t>
      </w:r>
      <w:r>
        <w:rPr>
          <w:rFonts w:ascii="Times New Roman" w:hAnsi="Times New Roman"/>
          <w:i/>
          <w:color w:val="FF0000"/>
          <w:sz w:val="16"/>
        </w:rPr>
        <w:t>Acción</w:t>
      </w:r>
      <w:r>
        <w:rPr>
          <w:rFonts w:ascii="Times New Roman" w:hAnsi="Times New Roman"/>
          <w:i/>
          <w:color w:val="FF0000"/>
          <w:spacing w:val="-3"/>
          <w:sz w:val="16"/>
        </w:rPr>
        <w:t> </w:t>
      </w:r>
      <w:r>
        <w:rPr>
          <w:rFonts w:ascii="Times New Roman" w:hAnsi="Times New Roman"/>
          <w:i/>
          <w:color w:val="FF0000"/>
          <w:sz w:val="16"/>
        </w:rPr>
        <w:t>de</w:t>
      </w:r>
      <w:r>
        <w:rPr>
          <w:rFonts w:ascii="Times New Roman" w:hAnsi="Times New Roman"/>
          <w:i/>
          <w:color w:val="FF0000"/>
          <w:spacing w:val="-4"/>
          <w:sz w:val="16"/>
        </w:rPr>
        <w:t> </w:t>
      </w:r>
      <w:r>
        <w:rPr>
          <w:rFonts w:ascii="Times New Roman" w:hAnsi="Times New Roman"/>
          <w:i/>
          <w:color w:val="FF0000"/>
          <w:sz w:val="16"/>
        </w:rPr>
        <w:t>Inconstitucionalidad notificada</w:t>
      </w:r>
      <w:r>
        <w:rPr>
          <w:rFonts w:ascii="Times New Roman" w:hAnsi="Times New Roman"/>
          <w:i/>
          <w:color w:val="FF0000"/>
          <w:spacing w:val="-3"/>
          <w:sz w:val="16"/>
        </w:rPr>
        <w:t> </w:t>
      </w:r>
      <w:r>
        <w:rPr>
          <w:rFonts w:ascii="Times New Roman" w:hAnsi="Times New Roman"/>
          <w:i/>
          <w:color w:val="FF0000"/>
          <w:sz w:val="16"/>
        </w:rPr>
        <w:t>10-09-2014</w:t>
      </w:r>
      <w:r>
        <w:rPr>
          <w:rFonts w:ascii="Times New Roman" w:hAnsi="Times New Roman"/>
          <w:i/>
          <w:color w:val="FF0000"/>
          <w:spacing w:val="-1"/>
          <w:sz w:val="16"/>
        </w:rPr>
        <w:t> </w:t>
      </w:r>
      <w:r>
        <w:rPr>
          <w:rFonts w:ascii="Times New Roman" w:hAnsi="Times New Roman"/>
          <w:i/>
          <w:color w:val="FF0000"/>
          <w:sz w:val="16"/>
        </w:rPr>
        <w:t>y</w:t>
      </w:r>
      <w:r>
        <w:rPr>
          <w:rFonts w:ascii="Times New Roman" w:hAnsi="Times New Roman"/>
          <w:i/>
          <w:color w:val="FF0000"/>
          <w:spacing w:val="-6"/>
          <w:sz w:val="16"/>
        </w:rPr>
        <w:t> </w:t>
      </w:r>
      <w:r>
        <w:rPr>
          <w:rFonts w:ascii="Times New Roman" w:hAnsi="Times New Roman"/>
          <w:i/>
          <w:color w:val="FF0000"/>
          <w:sz w:val="16"/>
        </w:rPr>
        <w:t>publicada</w:t>
      </w:r>
      <w:r>
        <w:rPr>
          <w:rFonts w:ascii="Times New Roman" w:hAnsi="Times New Roman"/>
          <w:i/>
          <w:color w:val="FF0000"/>
          <w:spacing w:val="-3"/>
          <w:sz w:val="16"/>
        </w:rPr>
        <w:t> </w:t>
      </w:r>
      <w:r>
        <w:rPr>
          <w:rFonts w:ascii="Times New Roman" w:hAnsi="Times New Roman"/>
          <w:i/>
          <w:color w:val="FF0000"/>
          <w:sz w:val="16"/>
        </w:rPr>
        <w:t>DOF</w:t>
      </w:r>
      <w:r>
        <w:rPr>
          <w:rFonts w:ascii="Times New Roman" w:hAnsi="Times New Roman"/>
          <w:i/>
          <w:color w:val="FF0000"/>
          <w:spacing w:val="-4"/>
          <w:sz w:val="16"/>
        </w:rPr>
        <w:t> </w:t>
      </w:r>
      <w:r>
        <w:rPr>
          <w:rFonts w:ascii="Times New Roman" w:hAnsi="Times New Roman"/>
          <w:i/>
          <w:color w:val="FF0000"/>
          <w:sz w:val="16"/>
        </w:rPr>
        <w:t>13-08-2015 (En</w:t>
      </w:r>
      <w:r>
        <w:rPr>
          <w:rFonts w:ascii="Times New Roman" w:hAnsi="Times New Roman"/>
          <w:i/>
          <w:color w:val="FF0000"/>
          <w:spacing w:val="40"/>
          <w:sz w:val="16"/>
        </w:rPr>
        <w:t> </w:t>
      </w:r>
      <w:r>
        <w:rPr>
          <w:rFonts w:ascii="Times New Roman" w:hAnsi="Times New Roman"/>
          <w:i/>
          <w:color w:val="FF0000"/>
          <w:sz w:val="16"/>
        </w:rPr>
        <w:t>la</w:t>
      </w:r>
      <w:r>
        <w:rPr>
          <w:rFonts w:ascii="Times New Roman" w:hAnsi="Times New Roman"/>
          <w:i/>
          <w:color w:val="FF0000"/>
          <w:spacing w:val="-8"/>
          <w:sz w:val="16"/>
        </w:rPr>
        <w:t> </w:t>
      </w:r>
      <w:r>
        <w:rPr>
          <w:rFonts w:ascii="Times New Roman" w:hAnsi="Times New Roman"/>
          <w:i/>
          <w:color w:val="FF0000"/>
          <w:sz w:val="16"/>
        </w:rPr>
        <w:t>porción</w:t>
      </w:r>
      <w:r>
        <w:rPr>
          <w:rFonts w:ascii="Times New Roman" w:hAnsi="Times New Roman"/>
          <w:i/>
          <w:color w:val="FF0000"/>
          <w:spacing w:val="-6"/>
          <w:sz w:val="16"/>
        </w:rPr>
        <w:t> </w:t>
      </w:r>
      <w:r>
        <w:rPr>
          <w:rFonts w:ascii="Times New Roman" w:hAnsi="Times New Roman"/>
          <w:i/>
          <w:color w:val="FF0000"/>
          <w:sz w:val="16"/>
        </w:rPr>
        <w:t>normativa</w:t>
      </w:r>
      <w:r>
        <w:rPr>
          <w:rFonts w:ascii="Times New Roman" w:hAnsi="Times New Roman"/>
          <w:i/>
          <w:color w:val="FF0000"/>
          <w:spacing w:val="-5"/>
          <w:sz w:val="16"/>
        </w:rPr>
        <w:t> </w:t>
      </w:r>
      <w:r>
        <w:rPr>
          <w:rFonts w:ascii="Times New Roman" w:hAnsi="Times New Roman"/>
          <w:i/>
          <w:color w:val="FF0000"/>
          <w:sz w:val="16"/>
        </w:rPr>
        <w:t>“…y</w:t>
      </w:r>
      <w:r>
        <w:rPr>
          <w:rFonts w:ascii="Times New Roman" w:hAnsi="Times New Roman"/>
          <w:i/>
          <w:color w:val="FF0000"/>
          <w:spacing w:val="-4"/>
          <w:sz w:val="16"/>
        </w:rPr>
        <w:t> </w:t>
      </w:r>
      <w:r>
        <w:rPr>
          <w:rFonts w:ascii="Times New Roman" w:hAnsi="Times New Roman"/>
          <w:i/>
          <w:color w:val="FF0000"/>
          <w:sz w:val="16"/>
        </w:rPr>
        <w:t>sin</w:t>
      </w:r>
      <w:r>
        <w:rPr>
          <w:rFonts w:ascii="Times New Roman" w:hAnsi="Times New Roman"/>
          <w:i/>
          <w:color w:val="FF0000"/>
          <w:spacing w:val="-6"/>
          <w:sz w:val="16"/>
        </w:rPr>
        <w:t> </w:t>
      </w:r>
      <w:r>
        <w:rPr>
          <w:rFonts w:ascii="Times New Roman" w:hAnsi="Times New Roman"/>
          <w:i/>
          <w:color w:val="FF0000"/>
          <w:sz w:val="16"/>
        </w:rPr>
        <w:t>que</w:t>
      </w:r>
      <w:r>
        <w:rPr>
          <w:rFonts w:ascii="Times New Roman" w:hAnsi="Times New Roman"/>
          <w:i/>
          <w:color w:val="FF0000"/>
          <w:spacing w:val="-6"/>
          <w:sz w:val="16"/>
        </w:rPr>
        <w:t> </w:t>
      </w:r>
      <w:r>
        <w:rPr>
          <w:rFonts w:ascii="Times New Roman" w:hAnsi="Times New Roman"/>
          <w:i/>
          <w:color w:val="FF0000"/>
          <w:sz w:val="16"/>
        </w:rPr>
        <w:t>puedan</w:t>
      </w:r>
      <w:r>
        <w:rPr>
          <w:rFonts w:ascii="Times New Roman" w:hAnsi="Times New Roman"/>
          <w:i/>
          <w:color w:val="FF0000"/>
          <w:spacing w:val="-6"/>
          <w:sz w:val="16"/>
        </w:rPr>
        <w:t> </w:t>
      </w:r>
      <w:r>
        <w:rPr>
          <w:rFonts w:ascii="Times New Roman" w:hAnsi="Times New Roman"/>
          <w:i/>
          <w:color w:val="FF0000"/>
          <w:sz w:val="16"/>
        </w:rPr>
        <w:t>ser</w:t>
      </w:r>
      <w:r>
        <w:rPr>
          <w:rFonts w:ascii="Times New Roman" w:hAnsi="Times New Roman"/>
          <w:i/>
          <w:color w:val="FF0000"/>
          <w:spacing w:val="-6"/>
          <w:sz w:val="16"/>
        </w:rPr>
        <w:t> </w:t>
      </w:r>
      <w:r>
        <w:rPr>
          <w:rFonts w:ascii="Times New Roman" w:hAnsi="Times New Roman"/>
          <w:i/>
          <w:color w:val="FF0000"/>
          <w:sz w:val="16"/>
        </w:rPr>
        <w:t>tomados</w:t>
      </w:r>
      <w:r>
        <w:rPr>
          <w:rFonts w:ascii="Times New Roman" w:hAnsi="Times New Roman"/>
          <w:i/>
          <w:color w:val="FF0000"/>
          <w:spacing w:val="-5"/>
          <w:sz w:val="16"/>
        </w:rPr>
        <w:t> </w:t>
      </w:r>
      <w:r>
        <w:rPr>
          <w:rFonts w:ascii="Times New Roman" w:hAnsi="Times New Roman"/>
          <w:i/>
          <w:color w:val="FF0000"/>
          <w:sz w:val="16"/>
        </w:rPr>
        <w:t>en</w:t>
      </w:r>
      <w:r>
        <w:rPr>
          <w:rFonts w:ascii="Times New Roman" w:hAnsi="Times New Roman"/>
          <w:i/>
          <w:color w:val="FF0000"/>
          <w:spacing w:val="-5"/>
          <w:sz w:val="16"/>
        </w:rPr>
        <w:t> </w:t>
      </w:r>
      <w:r>
        <w:rPr>
          <w:rFonts w:ascii="Times New Roman" w:hAnsi="Times New Roman"/>
          <w:i/>
          <w:color w:val="FF0000"/>
          <w:sz w:val="16"/>
        </w:rPr>
        <w:t>cuenta</w:t>
      </w:r>
      <w:r>
        <w:rPr>
          <w:rFonts w:ascii="Times New Roman" w:hAnsi="Times New Roman"/>
          <w:i/>
          <w:color w:val="FF0000"/>
          <w:spacing w:val="-6"/>
          <w:sz w:val="16"/>
        </w:rPr>
        <w:t> </w:t>
      </w:r>
      <w:r>
        <w:rPr>
          <w:rFonts w:ascii="Times New Roman" w:hAnsi="Times New Roman"/>
          <w:i/>
          <w:color w:val="FF0000"/>
          <w:sz w:val="16"/>
        </w:rPr>
        <w:t>para</w:t>
      </w:r>
      <w:r>
        <w:rPr>
          <w:rFonts w:ascii="Times New Roman" w:hAnsi="Times New Roman"/>
          <w:i/>
          <w:color w:val="FF0000"/>
          <w:spacing w:val="-6"/>
          <w:sz w:val="16"/>
        </w:rPr>
        <w:t> </w:t>
      </w:r>
      <w:r>
        <w:rPr>
          <w:rFonts w:ascii="Times New Roman" w:hAnsi="Times New Roman"/>
          <w:i/>
          <w:color w:val="FF0000"/>
          <w:sz w:val="16"/>
        </w:rPr>
        <w:t>la</w:t>
      </w:r>
      <w:r>
        <w:rPr>
          <w:rFonts w:ascii="Times New Roman" w:hAnsi="Times New Roman"/>
          <w:i/>
          <w:color w:val="FF0000"/>
          <w:spacing w:val="-5"/>
          <w:sz w:val="16"/>
        </w:rPr>
        <w:t> </w:t>
      </w:r>
      <w:r>
        <w:rPr>
          <w:rFonts w:ascii="Times New Roman" w:hAnsi="Times New Roman"/>
          <w:i/>
          <w:color w:val="FF0000"/>
          <w:sz w:val="16"/>
        </w:rPr>
        <w:t>asignación</w:t>
      </w:r>
      <w:r>
        <w:rPr>
          <w:rFonts w:ascii="Times New Roman" w:hAnsi="Times New Roman"/>
          <w:i/>
          <w:color w:val="FF0000"/>
          <w:spacing w:val="-6"/>
          <w:sz w:val="16"/>
        </w:rPr>
        <w:t> </w:t>
      </w:r>
      <w:r>
        <w:rPr>
          <w:rFonts w:ascii="Times New Roman" w:hAnsi="Times New Roman"/>
          <w:i/>
          <w:color w:val="FF0000"/>
          <w:sz w:val="16"/>
        </w:rPr>
        <w:t>de</w:t>
      </w:r>
      <w:r>
        <w:rPr>
          <w:rFonts w:ascii="Times New Roman" w:hAnsi="Times New Roman"/>
          <w:i/>
          <w:color w:val="FF0000"/>
          <w:spacing w:val="-6"/>
          <w:sz w:val="16"/>
        </w:rPr>
        <w:t> </w:t>
      </w:r>
      <w:r>
        <w:rPr>
          <w:rFonts w:ascii="Times New Roman" w:hAnsi="Times New Roman"/>
          <w:i/>
          <w:color w:val="FF0000"/>
          <w:sz w:val="16"/>
        </w:rPr>
        <w:t>representación</w:t>
      </w:r>
      <w:r>
        <w:rPr>
          <w:rFonts w:ascii="Times New Roman" w:hAnsi="Times New Roman"/>
          <w:i/>
          <w:color w:val="FF0000"/>
          <w:spacing w:val="-6"/>
          <w:sz w:val="16"/>
        </w:rPr>
        <w:t> </w:t>
      </w:r>
      <w:r>
        <w:rPr>
          <w:rFonts w:ascii="Times New Roman" w:hAnsi="Times New Roman"/>
          <w:i/>
          <w:color w:val="FF0000"/>
          <w:sz w:val="16"/>
        </w:rPr>
        <w:t>proporcional</w:t>
      </w:r>
      <w:r>
        <w:rPr>
          <w:rFonts w:ascii="Times New Roman" w:hAnsi="Times New Roman"/>
          <w:i/>
          <w:color w:val="FF0000"/>
          <w:spacing w:val="-5"/>
          <w:sz w:val="16"/>
        </w:rPr>
        <w:t> </w:t>
      </w:r>
      <w:r>
        <w:rPr>
          <w:rFonts w:ascii="Times New Roman" w:hAnsi="Times New Roman"/>
          <w:i/>
          <w:color w:val="FF0000"/>
          <w:sz w:val="16"/>
        </w:rPr>
        <w:t>u</w:t>
      </w:r>
      <w:r>
        <w:rPr>
          <w:rFonts w:ascii="Times New Roman" w:hAnsi="Times New Roman"/>
          <w:i/>
          <w:color w:val="FF0000"/>
          <w:spacing w:val="-6"/>
          <w:sz w:val="16"/>
        </w:rPr>
        <w:t> </w:t>
      </w:r>
      <w:r>
        <w:rPr>
          <w:rFonts w:ascii="Times New Roman" w:hAnsi="Times New Roman"/>
          <w:i/>
          <w:color w:val="FF0000"/>
          <w:sz w:val="16"/>
        </w:rPr>
        <w:t>otras</w:t>
      </w:r>
      <w:r>
        <w:rPr>
          <w:rFonts w:ascii="Times New Roman" w:hAnsi="Times New Roman"/>
          <w:i/>
          <w:color w:val="FF0000"/>
          <w:spacing w:val="-6"/>
          <w:sz w:val="16"/>
        </w:rPr>
        <w:t> </w:t>
      </w:r>
      <w:r>
        <w:rPr>
          <w:rFonts w:ascii="Times New Roman" w:hAnsi="Times New Roman"/>
          <w:i/>
          <w:color w:val="FF0000"/>
          <w:spacing w:val="-2"/>
          <w:sz w:val="16"/>
        </w:rPr>
        <w:t>prerrogativas.”)</w:t>
      </w:r>
    </w:p>
    <w:p>
      <w:pPr>
        <w:pStyle w:val="BodyText"/>
        <w:spacing w:before="41"/>
        <w:rPr>
          <w:rFonts w:ascii="Times New Roman"/>
          <w:i/>
          <w:sz w:val="16"/>
        </w:rPr>
      </w:pPr>
    </w:p>
    <w:p>
      <w:pPr>
        <w:pStyle w:val="ListParagraph"/>
        <w:numPr>
          <w:ilvl w:val="0"/>
          <w:numId w:val="83"/>
        </w:numPr>
        <w:tabs>
          <w:tab w:pos="967" w:val="left" w:leader="none"/>
        </w:tabs>
        <w:spacing w:line="240" w:lineRule="auto" w:before="0" w:after="0"/>
        <w:ind w:left="338" w:right="342" w:firstLine="288"/>
        <w:jc w:val="both"/>
        <w:rPr>
          <w:sz w:val="20"/>
        </w:rPr>
      </w:pPr>
      <w:r>
        <w:rPr>
          <w:sz w:val="20"/>
        </w:rPr>
        <w:t>En todo caso, cada uno de los partidos coaligados deberá registrar listas propias de candidatos a diputados por el principio de representación proporcional y su propia lista de candidatos a senadores por el mismo principio.</w:t>
      </w:r>
    </w:p>
    <w:p>
      <w:pPr>
        <w:pStyle w:val="ListParagraph"/>
        <w:numPr>
          <w:ilvl w:val="0"/>
          <w:numId w:val="83"/>
        </w:numPr>
        <w:tabs>
          <w:tab w:pos="987" w:val="left" w:leader="none"/>
        </w:tabs>
        <w:spacing w:line="242" w:lineRule="auto" w:before="229" w:after="0"/>
        <w:ind w:left="338" w:right="334" w:firstLine="288"/>
        <w:jc w:val="both"/>
        <w:rPr>
          <w:sz w:val="20"/>
        </w:rPr>
      </w:pPr>
      <w:r>
        <w:rPr>
          <w:sz w:val="20"/>
        </w:rPr>
        <w:t>Las coaliciones deberán ser uniformes. Ningún partido político podrá participar en más de una coalición y éstas no podrán ser diferentes, en lo que hace a los partidos que las integran, por tipo de </w:t>
      </w:r>
      <w:r>
        <w:rPr>
          <w:spacing w:val="-2"/>
          <w:sz w:val="20"/>
        </w:rPr>
        <w:t>elección.</w:t>
      </w:r>
    </w:p>
    <w:p>
      <w:pPr>
        <w:pStyle w:val="Heading2"/>
        <w:spacing w:before="222"/>
      </w:pPr>
      <w:bookmarkStart w:name="Artículo_88" w:id="88"/>
      <w:bookmarkEnd w:id="88"/>
      <w:r>
        <w:rPr>
          <w:b w:val="0"/>
        </w:rPr>
      </w:r>
      <w:r>
        <w:rPr/>
        <w:t>Artículo</w:t>
      </w:r>
      <w:r>
        <w:rPr>
          <w:spacing w:val="-10"/>
        </w:rPr>
        <w:t> </w:t>
      </w:r>
      <w:r>
        <w:rPr>
          <w:spacing w:val="-5"/>
        </w:rPr>
        <w:t>88.</w:t>
      </w:r>
    </w:p>
    <w:p>
      <w:pPr>
        <w:pStyle w:val="ListParagraph"/>
        <w:numPr>
          <w:ilvl w:val="0"/>
          <w:numId w:val="84"/>
        </w:numPr>
        <w:tabs>
          <w:tab w:pos="845" w:val="left" w:leader="none"/>
        </w:tabs>
        <w:spacing w:line="240" w:lineRule="auto" w:before="1" w:after="0"/>
        <w:ind w:left="845" w:right="0" w:hanging="219"/>
        <w:jc w:val="left"/>
        <w:rPr>
          <w:sz w:val="20"/>
        </w:rPr>
      </w:pPr>
      <w:r>
        <w:rPr>
          <w:sz w:val="20"/>
        </w:rPr>
        <w:t>Los</w:t>
      </w:r>
      <w:r>
        <w:rPr>
          <w:spacing w:val="-7"/>
          <w:sz w:val="20"/>
        </w:rPr>
        <w:t> </w:t>
      </w:r>
      <w:r>
        <w:rPr>
          <w:sz w:val="20"/>
        </w:rPr>
        <w:t>partidos</w:t>
      </w:r>
      <w:r>
        <w:rPr>
          <w:spacing w:val="-8"/>
          <w:sz w:val="20"/>
        </w:rPr>
        <w:t> </w:t>
      </w:r>
      <w:r>
        <w:rPr>
          <w:sz w:val="20"/>
        </w:rPr>
        <w:t>políticos</w:t>
      </w:r>
      <w:r>
        <w:rPr>
          <w:spacing w:val="-9"/>
          <w:sz w:val="20"/>
        </w:rPr>
        <w:t> </w:t>
      </w:r>
      <w:r>
        <w:rPr>
          <w:sz w:val="20"/>
        </w:rPr>
        <w:t>podrán</w:t>
      </w:r>
      <w:r>
        <w:rPr>
          <w:spacing w:val="-9"/>
          <w:sz w:val="20"/>
        </w:rPr>
        <w:t> </w:t>
      </w:r>
      <w:r>
        <w:rPr>
          <w:sz w:val="20"/>
        </w:rPr>
        <w:t>formar</w:t>
      </w:r>
      <w:r>
        <w:rPr>
          <w:spacing w:val="-9"/>
          <w:sz w:val="20"/>
        </w:rPr>
        <w:t> </w:t>
      </w:r>
      <w:r>
        <w:rPr>
          <w:sz w:val="20"/>
        </w:rPr>
        <w:t>coaliciones</w:t>
      </w:r>
      <w:r>
        <w:rPr>
          <w:spacing w:val="-8"/>
          <w:sz w:val="20"/>
        </w:rPr>
        <w:t> </w:t>
      </w:r>
      <w:r>
        <w:rPr>
          <w:sz w:val="20"/>
        </w:rPr>
        <w:t>totales,</w:t>
      </w:r>
      <w:r>
        <w:rPr>
          <w:spacing w:val="-8"/>
          <w:sz w:val="20"/>
        </w:rPr>
        <w:t> </w:t>
      </w:r>
      <w:r>
        <w:rPr>
          <w:sz w:val="20"/>
        </w:rPr>
        <w:t>parciales</w:t>
      </w:r>
      <w:r>
        <w:rPr>
          <w:spacing w:val="-5"/>
          <w:sz w:val="20"/>
        </w:rPr>
        <w:t> </w:t>
      </w:r>
      <w:r>
        <w:rPr>
          <w:sz w:val="20"/>
        </w:rPr>
        <w:t>y</w:t>
      </w:r>
      <w:r>
        <w:rPr>
          <w:spacing w:val="-12"/>
          <w:sz w:val="20"/>
        </w:rPr>
        <w:t> </w:t>
      </w:r>
      <w:r>
        <w:rPr>
          <w:spacing w:val="-2"/>
          <w:sz w:val="20"/>
        </w:rPr>
        <w:t>flexibles.</w:t>
      </w:r>
    </w:p>
    <w:p>
      <w:pPr>
        <w:pStyle w:val="BodyText"/>
        <w:spacing w:before="1"/>
      </w:pPr>
    </w:p>
    <w:p>
      <w:pPr>
        <w:pStyle w:val="ListParagraph"/>
        <w:numPr>
          <w:ilvl w:val="0"/>
          <w:numId w:val="84"/>
        </w:numPr>
        <w:tabs>
          <w:tab w:pos="855" w:val="left" w:leader="none"/>
        </w:tabs>
        <w:spacing w:line="240" w:lineRule="auto" w:before="0" w:after="0"/>
        <w:ind w:left="338" w:right="343" w:firstLine="288"/>
        <w:jc w:val="both"/>
        <w:rPr>
          <w:sz w:val="20"/>
        </w:rPr>
      </w:pPr>
      <w:r>
        <w:rPr>
          <w:sz w:val="20"/>
        </w:rPr>
        <w:t>Se entiende como coalición total, aquélla en la que los partidos políticos coaligados postulan en un mismo proceso federal o local, a la totalidad de sus candidatos a puestos de elección popular bajo una misma plataforma electoral.</w:t>
      </w:r>
    </w:p>
    <w:p>
      <w:pPr>
        <w:pStyle w:val="ListParagraph"/>
        <w:numPr>
          <w:ilvl w:val="0"/>
          <w:numId w:val="84"/>
        </w:numPr>
        <w:tabs>
          <w:tab w:pos="869" w:val="left" w:leader="none"/>
        </w:tabs>
        <w:spacing w:line="240" w:lineRule="auto" w:before="229" w:after="0"/>
        <w:ind w:left="338" w:right="337" w:firstLine="288"/>
        <w:jc w:val="both"/>
        <w:rPr>
          <w:sz w:val="20"/>
        </w:rPr>
      </w:pPr>
      <w:r>
        <w:rPr>
          <w:color w:val="2D74B5"/>
          <w:sz w:val="20"/>
        </w:rPr>
        <w:t>[</w:t>
      </w:r>
      <w:r>
        <w:rPr>
          <w:sz w:val="20"/>
        </w:rPr>
        <w:t>Si dos o más partidos se coaligan en forma total para las elecciones de senadores o diputados, deberán coaligarse para la elección de Presidente de los Estados Unidos Mexicanos. En el caso de las elecciones locales si dos o más partidos se coaligan en forma total para las elecciones de diputados locales o de diputados a la Asamblea Legislativa, deberán coaligarse para la elección de Gobernador o Jefe de Gobierno.</w:t>
      </w:r>
      <w:r>
        <w:rPr>
          <w:color w:val="2D74B5"/>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ListParagraph"/>
        <w:numPr>
          <w:ilvl w:val="0"/>
          <w:numId w:val="84"/>
        </w:numPr>
        <w:tabs>
          <w:tab w:pos="877" w:val="left" w:leader="none"/>
        </w:tabs>
        <w:spacing w:line="240" w:lineRule="auto" w:before="0" w:after="0"/>
        <w:ind w:left="338" w:right="343" w:firstLine="288"/>
        <w:jc w:val="both"/>
        <w:rPr>
          <w:sz w:val="20"/>
        </w:rPr>
      </w:pPr>
      <w:r>
        <w:rPr>
          <w:sz w:val="20"/>
        </w:rPr>
        <w:t>Si una vez registrada la coalición total, la misma no registrara a los candidatos a los cargos de elección, en los términos del párrafo anterior, y dentro de los plazos señalados para tal efecto en la presente</w:t>
      </w:r>
      <w:r>
        <w:rPr>
          <w:spacing w:val="-2"/>
          <w:sz w:val="20"/>
        </w:rPr>
        <w:t> </w:t>
      </w:r>
      <w:r>
        <w:rPr>
          <w:sz w:val="20"/>
        </w:rPr>
        <w:t>Ley, la</w:t>
      </w:r>
      <w:r>
        <w:rPr>
          <w:spacing w:val="-2"/>
          <w:sz w:val="20"/>
        </w:rPr>
        <w:t> </w:t>
      </w:r>
      <w:r>
        <w:rPr>
          <w:sz w:val="20"/>
        </w:rPr>
        <w:t>coalición y</w:t>
      </w:r>
      <w:r>
        <w:rPr>
          <w:spacing w:val="-3"/>
          <w:sz w:val="20"/>
        </w:rPr>
        <w:t> </w:t>
      </w:r>
      <w:r>
        <w:rPr>
          <w:sz w:val="20"/>
        </w:rPr>
        <w:t>el</w:t>
      </w:r>
      <w:r>
        <w:rPr>
          <w:spacing w:val="-3"/>
          <w:sz w:val="20"/>
        </w:rPr>
        <w:t> </w:t>
      </w:r>
      <w:r>
        <w:rPr>
          <w:sz w:val="20"/>
        </w:rPr>
        <w:t>registro</w:t>
      </w:r>
      <w:r>
        <w:rPr>
          <w:spacing w:val="-2"/>
          <w:sz w:val="20"/>
        </w:rPr>
        <w:t> </w:t>
      </w:r>
      <w:r>
        <w:rPr>
          <w:sz w:val="20"/>
        </w:rPr>
        <w:t>del</w:t>
      </w:r>
      <w:r>
        <w:rPr>
          <w:spacing w:val="-3"/>
          <w:sz w:val="20"/>
        </w:rPr>
        <w:t> </w:t>
      </w:r>
      <w:r>
        <w:rPr>
          <w:sz w:val="20"/>
        </w:rPr>
        <w:t>candidato</w:t>
      </w:r>
      <w:r>
        <w:rPr>
          <w:spacing w:val="-3"/>
          <w:sz w:val="20"/>
        </w:rPr>
        <w:t> </w:t>
      </w:r>
      <w:r>
        <w:rPr>
          <w:sz w:val="20"/>
        </w:rPr>
        <w:t>para</w:t>
      </w:r>
      <w:r>
        <w:rPr>
          <w:spacing w:val="-2"/>
          <w:sz w:val="20"/>
        </w:rPr>
        <w:t> </w:t>
      </w:r>
      <w:r>
        <w:rPr>
          <w:sz w:val="20"/>
        </w:rPr>
        <w:t>la elección</w:t>
      </w:r>
      <w:r>
        <w:rPr>
          <w:spacing w:val="-3"/>
          <w:sz w:val="20"/>
        </w:rPr>
        <w:t> </w:t>
      </w:r>
      <w:r>
        <w:rPr>
          <w:sz w:val="20"/>
        </w:rPr>
        <w:t>de</w:t>
      </w:r>
      <w:r>
        <w:rPr>
          <w:spacing w:val="-2"/>
          <w:sz w:val="20"/>
        </w:rPr>
        <w:t> </w:t>
      </w:r>
      <w:r>
        <w:rPr>
          <w:sz w:val="20"/>
        </w:rPr>
        <w:t>Presidente</w:t>
      </w:r>
      <w:r>
        <w:rPr>
          <w:spacing w:val="-2"/>
          <w:sz w:val="20"/>
        </w:rPr>
        <w:t> </w:t>
      </w:r>
      <w:r>
        <w:rPr>
          <w:sz w:val="20"/>
        </w:rPr>
        <w:t>de</w:t>
      </w:r>
      <w:r>
        <w:rPr>
          <w:spacing w:val="-3"/>
          <w:sz w:val="20"/>
        </w:rPr>
        <w:t> </w:t>
      </w:r>
      <w:r>
        <w:rPr>
          <w:sz w:val="20"/>
        </w:rPr>
        <w:t>los</w:t>
      </w:r>
      <w:r>
        <w:rPr>
          <w:spacing w:val="-1"/>
          <w:sz w:val="20"/>
        </w:rPr>
        <w:t> </w:t>
      </w:r>
      <w:r>
        <w:rPr>
          <w:sz w:val="20"/>
        </w:rPr>
        <w:t>Estados</w:t>
      </w:r>
      <w:r>
        <w:rPr>
          <w:spacing w:val="-1"/>
          <w:sz w:val="20"/>
        </w:rPr>
        <w:t> </w:t>
      </w:r>
      <w:r>
        <w:rPr>
          <w:sz w:val="20"/>
        </w:rPr>
        <w:t>Unidos Mexicanos, Gobernador o Jefe de Gobierno quedarán automáticamente sin efectos.</w:t>
      </w:r>
    </w:p>
    <w:p>
      <w:pPr>
        <w:pStyle w:val="BodyText"/>
        <w:spacing w:before="1"/>
      </w:pPr>
    </w:p>
    <w:p>
      <w:pPr>
        <w:pStyle w:val="ListParagraph"/>
        <w:numPr>
          <w:ilvl w:val="0"/>
          <w:numId w:val="84"/>
        </w:numPr>
        <w:tabs>
          <w:tab w:pos="891" w:val="left" w:leader="none"/>
        </w:tabs>
        <w:spacing w:line="242" w:lineRule="auto" w:before="0" w:after="0"/>
        <w:ind w:left="338" w:right="343" w:firstLine="288"/>
        <w:jc w:val="both"/>
        <w:rPr>
          <w:sz w:val="20"/>
        </w:rPr>
      </w:pPr>
      <w:r>
        <w:rPr>
          <w:sz w:val="20"/>
        </w:rPr>
        <w:t>Coalición parcial es aquélla en la que los partidos políticos coaligados postulan en un mismo proceso</w:t>
      </w:r>
      <w:r>
        <w:rPr>
          <w:spacing w:val="-2"/>
          <w:sz w:val="20"/>
        </w:rPr>
        <w:t> </w:t>
      </w:r>
      <w:r>
        <w:rPr>
          <w:sz w:val="20"/>
        </w:rPr>
        <w:t>federal o</w:t>
      </w:r>
      <w:r>
        <w:rPr>
          <w:spacing w:val="-2"/>
          <w:sz w:val="20"/>
        </w:rPr>
        <w:t> </w:t>
      </w:r>
      <w:r>
        <w:rPr>
          <w:sz w:val="20"/>
        </w:rPr>
        <w:t>local,</w:t>
      </w:r>
      <w:r>
        <w:rPr>
          <w:spacing w:val="-2"/>
          <w:sz w:val="20"/>
        </w:rPr>
        <w:t> </w:t>
      </w:r>
      <w:r>
        <w:rPr>
          <w:sz w:val="20"/>
        </w:rPr>
        <w:t>al menos al</w:t>
      </w:r>
      <w:r>
        <w:rPr>
          <w:spacing w:val="-3"/>
          <w:sz w:val="20"/>
        </w:rPr>
        <w:t> </w:t>
      </w:r>
      <w:r>
        <w:rPr>
          <w:sz w:val="20"/>
        </w:rPr>
        <w:t>cincuenta</w:t>
      </w:r>
      <w:r>
        <w:rPr>
          <w:spacing w:val="-2"/>
          <w:sz w:val="20"/>
        </w:rPr>
        <w:t> </w:t>
      </w:r>
      <w:r>
        <w:rPr>
          <w:sz w:val="20"/>
        </w:rPr>
        <w:t>por</w:t>
      </w:r>
      <w:r>
        <w:rPr>
          <w:spacing w:val="-1"/>
          <w:sz w:val="20"/>
        </w:rPr>
        <w:t> </w:t>
      </w:r>
      <w:r>
        <w:rPr>
          <w:sz w:val="20"/>
        </w:rPr>
        <w:t>ciento</w:t>
      </w:r>
      <w:r>
        <w:rPr>
          <w:spacing w:val="-3"/>
          <w:sz w:val="20"/>
        </w:rPr>
        <w:t> </w:t>
      </w:r>
      <w:r>
        <w:rPr>
          <w:sz w:val="20"/>
        </w:rPr>
        <w:t>de</w:t>
      </w:r>
      <w:r>
        <w:rPr>
          <w:spacing w:val="-3"/>
          <w:sz w:val="20"/>
        </w:rPr>
        <w:t> </w:t>
      </w:r>
      <w:r>
        <w:rPr>
          <w:sz w:val="20"/>
        </w:rPr>
        <w:t>sus</w:t>
      </w:r>
      <w:r>
        <w:rPr>
          <w:spacing w:val="-1"/>
          <w:sz w:val="20"/>
        </w:rPr>
        <w:t> </w:t>
      </w:r>
      <w:r>
        <w:rPr>
          <w:sz w:val="20"/>
        </w:rPr>
        <w:t>candidatos</w:t>
      </w:r>
      <w:r>
        <w:rPr>
          <w:spacing w:val="-1"/>
          <w:sz w:val="20"/>
        </w:rPr>
        <w:t> </w:t>
      </w:r>
      <w:r>
        <w:rPr>
          <w:sz w:val="20"/>
        </w:rPr>
        <w:t>a puestos</w:t>
      </w:r>
      <w:r>
        <w:rPr>
          <w:spacing w:val="-1"/>
          <w:sz w:val="20"/>
        </w:rPr>
        <w:t> </w:t>
      </w:r>
      <w:r>
        <w:rPr>
          <w:sz w:val="20"/>
        </w:rPr>
        <w:t>de</w:t>
      </w:r>
      <w:r>
        <w:rPr>
          <w:spacing w:val="-3"/>
          <w:sz w:val="20"/>
        </w:rPr>
        <w:t> </w:t>
      </w:r>
      <w:r>
        <w:rPr>
          <w:sz w:val="20"/>
        </w:rPr>
        <w:t>elección</w:t>
      </w:r>
      <w:r>
        <w:rPr>
          <w:spacing w:val="-2"/>
          <w:sz w:val="20"/>
        </w:rPr>
        <w:t> </w:t>
      </w:r>
      <w:r>
        <w:rPr>
          <w:sz w:val="20"/>
        </w:rPr>
        <w:t>popular bajo una misma plataforma electoral.</w:t>
      </w:r>
    </w:p>
    <w:p>
      <w:pPr>
        <w:pStyle w:val="ListParagraph"/>
        <w:numPr>
          <w:ilvl w:val="0"/>
          <w:numId w:val="84"/>
        </w:numPr>
        <w:tabs>
          <w:tab w:pos="857" w:val="left" w:leader="none"/>
        </w:tabs>
        <w:spacing w:line="242" w:lineRule="auto" w:before="222" w:after="0"/>
        <w:ind w:left="338" w:right="344" w:firstLine="288"/>
        <w:jc w:val="both"/>
        <w:rPr>
          <w:sz w:val="20"/>
        </w:rPr>
      </w:pPr>
      <w:r>
        <w:rPr>
          <w:sz w:val="20"/>
        </w:rPr>
        <w:t>Se entiende como coalición flexible, aquélla en la que los partidos políticos coaligados postulan en un mismo proceso electoral federal o local, al menos a un veinticinco por ciento de candidatos a puestos de elección popular bajo una misma plataforma electoral.</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Heading2"/>
      </w:pPr>
      <w:bookmarkStart w:name="Artículo_89" w:id="89"/>
      <w:bookmarkEnd w:id="89"/>
      <w:r>
        <w:rPr>
          <w:b w:val="0"/>
        </w:rPr>
      </w:r>
      <w:r>
        <w:rPr/>
        <w:t>Artículo</w:t>
      </w:r>
      <w:r>
        <w:rPr>
          <w:spacing w:val="-10"/>
        </w:rPr>
        <w:t> </w:t>
      </w:r>
      <w:r>
        <w:rPr>
          <w:spacing w:val="-5"/>
        </w:rPr>
        <w:t>89.</w:t>
      </w:r>
    </w:p>
    <w:p>
      <w:pPr>
        <w:pStyle w:val="ListParagraph"/>
        <w:numPr>
          <w:ilvl w:val="0"/>
          <w:numId w:val="85"/>
        </w:numPr>
        <w:tabs>
          <w:tab w:pos="898" w:val="left" w:leader="none"/>
        </w:tabs>
        <w:spacing w:line="242" w:lineRule="auto" w:before="1" w:after="0"/>
        <w:ind w:left="338" w:right="348" w:firstLine="288"/>
        <w:jc w:val="both"/>
        <w:rPr>
          <w:sz w:val="20"/>
        </w:rPr>
      </w:pPr>
      <w:r>
        <w:rPr>
          <w:sz w:val="20"/>
        </w:rPr>
        <w:t>En todo caso, para el registro de la coalición los partidos políticos que pretendan coaligarse </w:t>
      </w:r>
      <w:r>
        <w:rPr>
          <w:spacing w:val="-2"/>
          <w:sz w:val="20"/>
        </w:rPr>
        <w:t>deberán:</w:t>
      </w:r>
    </w:p>
    <w:p>
      <w:pPr>
        <w:pStyle w:val="ListParagraph"/>
        <w:numPr>
          <w:ilvl w:val="1"/>
          <w:numId w:val="85"/>
        </w:numPr>
        <w:tabs>
          <w:tab w:pos="1056" w:val="left" w:leader="none"/>
          <w:tab w:pos="1058" w:val="left" w:leader="none"/>
        </w:tabs>
        <w:spacing w:line="242" w:lineRule="auto" w:before="224" w:after="0"/>
        <w:ind w:left="1058" w:right="336" w:hanging="432"/>
        <w:jc w:val="both"/>
        <w:rPr>
          <w:sz w:val="20"/>
        </w:rPr>
      </w:pPr>
      <w:r>
        <w:rPr>
          <w:sz w:val="20"/>
        </w:rPr>
        <w:t>Acreditar que la coalición fue aprobada por el órgano de dirección nacional que establezcan los estatutos de cada uno de los partidos políticos coaligados y que dichos órganos expresamente aprobaron la plataforma electoral, y</w:t>
      </w:r>
      <w:r>
        <w:rPr>
          <w:spacing w:val="-2"/>
          <w:sz w:val="20"/>
        </w:rPr>
        <w:t> </w:t>
      </w:r>
      <w:r>
        <w:rPr>
          <w:sz w:val="20"/>
        </w:rPr>
        <w:t>en su caso, el programa de gobierno de la coalición o de uno de los partidos coaligados;</w:t>
      </w:r>
    </w:p>
    <w:p>
      <w:pPr>
        <w:pStyle w:val="ListParagraph"/>
        <w:numPr>
          <w:ilvl w:val="1"/>
          <w:numId w:val="85"/>
        </w:numPr>
        <w:tabs>
          <w:tab w:pos="1056" w:val="left" w:leader="none"/>
          <w:tab w:pos="1058" w:val="left" w:leader="none"/>
        </w:tabs>
        <w:spacing w:line="242" w:lineRule="auto" w:before="220" w:after="0"/>
        <w:ind w:left="1058" w:right="342" w:hanging="432"/>
        <w:jc w:val="both"/>
        <w:rPr>
          <w:sz w:val="20"/>
        </w:rPr>
      </w:pPr>
      <w:r>
        <w:rPr>
          <w:sz w:val="20"/>
        </w:rPr>
        <w:t>Comprobar que los órganos partidistas respectivos de cada uno de los partidos políticos coaligados aprobaron, en su caso, la postulación y el registro de determinado candidato para la elección presidencial;</w:t>
      </w:r>
    </w:p>
    <w:p>
      <w:pPr>
        <w:pStyle w:val="ListParagraph"/>
        <w:numPr>
          <w:ilvl w:val="1"/>
          <w:numId w:val="85"/>
        </w:numPr>
        <w:tabs>
          <w:tab w:pos="1056" w:val="left" w:leader="none"/>
          <w:tab w:pos="1058" w:val="left" w:leader="none"/>
        </w:tabs>
        <w:spacing w:line="240" w:lineRule="auto" w:before="226" w:after="0"/>
        <w:ind w:left="1058" w:right="343" w:hanging="432"/>
        <w:jc w:val="both"/>
        <w:rPr>
          <w:sz w:val="20"/>
        </w:rPr>
      </w:pPr>
      <w:r>
        <w:rPr>
          <w:sz w:val="20"/>
        </w:rPr>
        <w:t>Acreditar que los órganos partidistas respectivos de cada uno de los partidos políticos coaligados aprobaron, en su caso, postular y registrar, como coalición, a los candidatos a los cargos de diputados y senadores por el principio de mayoría relativa, y</w:t>
      </w:r>
    </w:p>
    <w:p>
      <w:pPr>
        <w:pStyle w:val="ListParagraph"/>
        <w:numPr>
          <w:ilvl w:val="1"/>
          <w:numId w:val="85"/>
        </w:numPr>
        <w:tabs>
          <w:tab w:pos="1056" w:val="left" w:leader="none"/>
          <w:tab w:pos="1058" w:val="left" w:leader="none"/>
        </w:tabs>
        <w:spacing w:line="242" w:lineRule="auto" w:before="229" w:after="0"/>
        <w:ind w:left="1058" w:right="344" w:hanging="432"/>
        <w:jc w:val="both"/>
        <w:rPr>
          <w:sz w:val="20"/>
        </w:rPr>
      </w:pPr>
      <w:r>
        <w:rPr>
          <w:sz w:val="20"/>
        </w:rPr>
        <w:t>En su oportunidad, cada partido integrante de la coalición de que se trate deberá registrar, por sí mismo, las listas de candidatos a diputados y senadores por el principio de representación </w:t>
      </w:r>
      <w:r>
        <w:rPr>
          <w:spacing w:val="-2"/>
          <w:sz w:val="20"/>
        </w:rPr>
        <w:t>proporcional.</w:t>
      </w:r>
    </w:p>
    <w:p>
      <w:pPr>
        <w:pStyle w:val="Heading2"/>
        <w:spacing w:before="222"/>
      </w:pPr>
      <w:bookmarkStart w:name="Artículo_90" w:id="90"/>
      <w:bookmarkEnd w:id="90"/>
      <w:r>
        <w:rPr>
          <w:b w:val="0"/>
        </w:rPr>
      </w:r>
      <w:r>
        <w:rPr/>
        <w:t>Artículo</w:t>
      </w:r>
      <w:r>
        <w:rPr>
          <w:spacing w:val="-10"/>
        </w:rPr>
        <w:t> </w:t>
      </w:r>
      <w:r>
        <w:rPr>
          <w:spacing w:val="-5"/>
        </w:rPr>
        <w:t>90.</w:t>
      </w:r>
    </w:p>
    <w:p>
      <w:pPr>
        <w:pStyle w:val="ListParagraph"/>
        <w:numPr>
          <w:ilvl w:val="0"/>
          <w:numId w:val="86"/>
        </w:numPr>
        <w:tabs>
          <w:tab w:pos="874" w:val="left" w:leader="none"/>
        </w:tabs>
        <w:spacing w:line="242" w:lineRule="auto" w:before="1" w:after="0"/>
        <w:ind w:left="338" w:right="340" w:firstLine="288"/>
        <w:jc w:val="both"/>
        <w:rPr>
          <w:sz w:val="20"/>
        </w:rPr>
      </w:pPr>
      <w:r>
        <w:rPr>
          <w:sz w:val="20"/>
        </w:rPr>
        <w:t>En el caso de coalición, independientemente de la elección para la que se realice, cada partido conservará su propia representación en los consejos del Instituto y ante las mesas directivas de casilla.</w:t>
      </w:r>
    </w:p>
    <w:p>
      <w:pPr>
        <w:pStyle w:val="Heading2"/>
        <w:spacing w:line="229" w:lineRule="exact" w:before="226"/>
      </w:pPr>
      <w:bookmarkStart w:name="Artículo_91" w:id="91"/>
      <w:bookmarkEnd w:id="91"/>
      <w:r>
        <w:rPr>
          <w:b w:val="0"/>
        </w:rPr>
      </w:r>
      <w:r>
        <w:rPr/>
        <w:t>Artículo</w:t>
      </w:r>
      <w:r>
        <w:rPr>
          <w:spacing w:val="-10"/>
        </w:rPr>
        <w:t> </w:t>
      </w:r>
      <w:r>
        <w:rPr>
          <w:spacing w:val="-5"/>
        </w:rPr>
        <w:t>91.</w:t>
      </w:r>
    </w:p>
    <w:p>
      <w:pPr>
        <w:pStyle w:val="ListParagraph"/>
        <w:numPr>
          <w:ilvl w:val="0"/>
          <w:numId w:val="87"/>
        </w:numPr>
        <w:tabs>
          <w:tab w:pos="845" w:val="left" w:leader="none"/>
        </w:tabs>
        <w:spacing w:line="229" w:lineRule="exact" w:before="0" w:after="0"/>
        <w:ind w:left="845" w:right="0" w:hanging="219"/>
        <w:jc w:val="left"/>
        <w:rPr>
          <w:sz w:val="20"/>
        </w:rPr>
      </w:pPr>
      <w:r>
        <w:rPr>
          <w:sz w:val="20"/>
        </w:rPr>
        <w:t>El</w:t>
      </w:r>
      <w:r>
        <w:rPr>
          <w:spacing w:val="-8"/>
          <w:sz w:val="20"/>
        </w:rPr>
        <w:t> </w:t>
      </w:r>
      <w:r>
        <w:rPr>
          <w:sz w:val="20"/>
        </w:rPr>
        <w:t>convenio</w:t>
      </w:r>
      <w:r>
        <w:rPr>
          <w:spacing w:val="-7"/>
          <w:sz w:val="20"/>
        </w:rPr>
        <w:t> </w:t>
      </w:r>
      <w:r>
        <w:rPr>
          <w:sz w:val="20"/>
        </w:rPr>
        <w:t>de</w:t>
      </w:r>
      <w:r>
        <w:rPr>
          <w:spacing w:val="-6"/>
          <w:sz w:val="20"/>
        </w:rPr>
        <w:t> </w:t>
      </w:r>
      <w:r>
        <w:rPr>
          <w:sz w:val="20"/>
        </w:rPr>
        <w:t>coalición</w:t>
      </w:r>
      <w:r>
        <w:rPr>
          <w:spacing w:val="-5"/>
          <w:sz w:val="20"/>
        </w:rPr>
        <w:t> </w:t>
      </w:r>
      <w:r>
        <w:rPr>
          <w:sz w:val="20"/>
        </w:rPr>
        <w:t>contendrá</w:t>
      </w:r>
      <w:r>
        <w:rPr>
          <w:spacing w:val="-7"/>
          <w:sz w:val="20"/>
        </w:rPr>
        <w:t> </w:t>
      </w:r>
      <w:r>
        <w:rPr>
          <w:sz w:val="20"/>
        </w:rPr>
        <w:t>en</w:t>
      </w:r>
      <w:r>
        <w:rPr>
          <w:spacing w:val="-7"/>
          <w:sz w:val="20"/>
        </w:rPr>
        <w:t> </w:t>
      </w:r>
      <w:r>
        <w:rPr>
          <w:sz w:val="20"/>
        </w:rPr>
        <w:t>todos</w:t>
      </w:r>
      <w:r>
        <w:rPr>
          <w:spacing w:val="-6"/>
          <w:sz w:val="20"/>
        </w:rPr>
        <w:t> </w:t>
      </w:r>
      <w:r>
        <w:rPr>
          <w:sz w:val="20"/>
        </w:rPr>
        <w:t>los</w:t>
      </w:r>
      <w:r>
        <w:rPr>
          <w:spacing w:val="-6"/>
          <w:sz w:val="20"/>
        </w:rPr>
        <w:t> </w:t>
      </w:r>
      <w:r>
        <w:rPr>
          <w:spacing w:val="-2"/>
          <w:sz w:val="20"/>
        </w:rPr>
        <w:t>casos:</w:t>
      </w:r>
    </w:p>
    <w:p>
      <w:pPr>
        <w:pStyle w:val="BodyText"/>
        <w:spacing w:before="2"/>
      </w:pPr>
    </w:p>
    <w:p>
      <w:pPr>
        <w:pStyle w:val="ListParagraph"/>
        <w:numPr>
          <w:ilvl w:val="1"/>
          <w:numId w:val="87"/>
        </w:numPr>
        <w:tabs>
          <w:tab w:pos="1058" w:val="left" w:leader="none"/>
        </w:tabs>
        <w:spacing w:line="240" w:lineRule="auto" w:before="0" w:after="0"/>
        <w:ind w:left="1058" w:right="0" w:hanging="432"/>
        <w:jc w:val="left"/>
        <w:rPr>
          <w:sz w:val="20"/>
        </w:rPr>
      </w:pPr>
      <w:r>
        <w:rPr>
          <w:sz w:val="20"/>
        </w:rPr>
        <w:t>Los</w:t>
      </w:r>
      <w:r>
        <w:rPr>
          <w:spacing w:val="-7"/>
          <w:sz w:val="20"/>
        </w:rPr>
        <w:t> </w:t>
      </w:r>
      <w:r>
        <w:rPr>
          <w:sz w:val="20"/>
        </w:rPr>
        <w:t>partidos</w:t>
      </w:r>
      <w:r>
        <w:rPr>
          <w:spacing w:val="-4"/>
          <w:sz w:val="20"/>
        </w:rPr>
        <w:t> </w:t>
      </w:r>
      <w:r>
        <w:rPr>
          <w:sz w:val="20"/>
        </w:rPr>
        <w:t>políticos</w:t>
      </w:r>
      <w:r>
        <w:rPr>
          <w:spacing w:val="-6"/>
          <w:sz w:val="20"/>
        </w:rPr>
        <w:t> </w:t>
      </w:r>
      <w:r>
        <w:rPr>
          <w:sz w:val="20"/>
        </w:rPr>
        <w:t>que</w:t>
      </w:r>
      <w:r>
        <w:rPr>
          <w:spacing w:val="-6"/>
          <w:sz w:val="20"/>
        </w:rPr>
        <w:t> </w:t>
      </w:r>
      <w:r>
        <w:rPr>
          <w:sz w:val="20"/>
        </w:rPr>
        <w:t>la</w:t>
      </w:r>
      <w:r>
        <w:rPr>
          <w:spacing w:val="-7"/>
          <w:sz w:val="20"/>
        </w:rPr>
        <w:t> </w:t>
      </w:r>
      <w:r>
        <w:rPr>
          <w:spacing w:val="-2"/>
          <w:sz w:val="20"/>
        </w:rPr>
        <w:t>forman;</w:t>
      </w:r>
    </w:p>
    <w:p>
      <w:pPr>
        <w:pStyle w:val="BodyText"/>
      </w:pPr>
    </w:p>
    <w:p>
      <w:pPr>
        <w:pStyle w:val="ListParagraph"/>
        <w:numPr>
          <w:ilvl w:val="1"/>
          <w:numId w:val="87"/>
        </w:numPr>
        <w:tabs>
          <w:tab w:pos="1058" w:val="left" w:leader="none"/>
        </w:tabs>
        <w:spacing w:line="240" w:lineRule="auto" w:before="1" w:after="0"/>
        <w:ind w:left="1058" w:right="0" w:hanging="432"/>
        <w:jc w:val="left"/>
        <w:rPr>
          <w:sz w:val="20"/>
        </w:rPr>
      </w:pPr>
      <w:r>
        <w:rPr>
          <w:sz w:val="20"/>
        </w:rPr>
        <w:t>El</w:t>
      </w:r>
      <w:r>
        <w:rPr>
          <w:spacing w:val="-5"/>
          <w:sz w:val="20"/>
        </w:rPr>
        <w:t> </w:t>
      </w:r>
      <w:r>
        <w:rPr>
          <w:sz w:val="20"/>
        </w:rPr>
        <w:t>proceso</w:t>
      </w:r>
      <w:r>
        <w:rPr>
          <w:spacing w:val="-6"/>
          <w:sz w:val="20"/>
        </w:rPr>
        <w:t> </w:t>
      </w:r>
      <w:r>
        <w:rPr>
          <w:sz w:val="20"/>
        </w:rPr>
        <w:t>electoral</w:t>
      </w:r>
      <w:r>
        <w:rPr>
          <w:spacing w:val="-7"/>
          <w:sz w:val="20"/>
        </w:rPr>
        <w:t> </w:t>
      </w:r>
      <w:r>
        <w:rPr>
          <w:sz w:val="20"/>
        </w:rPr>
        <w:t>federal</w:t>
      </w:r>
      <w:r>
        <w:rPr>
          <w:spacing w:val="-4"/>
          <w:sz w:val="20"/>
        </w:rPr>
        <w:t> </w:t>
      </w:r>
      <w:r>
        <w:rPr>
          <w:sz w:val="20"/>
        </w:rPr>
        <w:t>o</w:t>
      </w:r>
      <w:r>
        <w:rPr>
          <w:spacing w:val="-7"/>
          <w:sz w:val="20"/>
        </w:rPr>
        <w:t> </w:t>
      </w:r>
      <w:r>
        <w:rPr>
          <w:sz w:val="20"/>
        </w:rPr>
        <w:t>local</w:t>
      </w:r>
      <w:r>
        <w:rPr>
          <w:spacing w:val="-5"/>
          <w:sz w:val="20"/>
        </w:rPr>
        <w:t> </w:t>
      </w:r>
      <w:r>
        <w:rPr>
          <w:sz w:val="20"/>
        </w:rPr>
        <w:t>que</w:t>
      </w:r>
      <w:r>
        <w:rPr>
          <w:spacing w:val="-4"/>
          <w:sz w:val="20"/>
        </w:rPr>
        <w:t> </w:t>
      </w:r>
      <w:r>
        <w:rPr>
          <w:sz w:val="20"/>
        </w:rPr>
        <w:t>le</w:t>
      </w:r>
      <w:r>
        <w:rPr>
          <w:spacing w:val="-4"/>
          <w:sz w:val="20"/>
        </w:rPr>
        <w:t> </w:t>
      </w:r>
      <w:r>
        <w:rPr>
          <w:sz w:val="20"/>
        </w:rPr>
        <w:t>da</w:t>
      </w:r>
      <w:r>
        <w:rPr>
          <w:spacing w:val="-4"/>
          <w:sz w:val="20"/>
        </w:rPr>
        <w:t> </w:t>
      </w:r>
      <w:r>
        <w:rPr>
          <w:spacing w:val="-2"/>
          <w:sz w:val="20"/>
        </w:rPr>
        <w:t>origen;</w:t>
      </w:r>
    </w:p>
    <w:p>
      <w:pPr>
        <w:pStyle w:val="ListParagraph"/>
        <w:numPr>
          <w:ilvl w:val="1"/>
          <w:numId w:val="87"/>
        </w:numPr>
        <w:tabs>
          <w:tab w:pos="1056" w:val="left" w:leader="none"/>
          <w:tab w:pos="1058" w:val="left" w:leader="none"/>
        </w:tabs>
        <w:spacing w:line="242" w:lineRule="auto" w:before="228" w:after="0"/>
        <w:ind w:left="1058" w:right="349" w:hanging="432"/>
        <w:jc w:val="both"/>
        <w:rPr>
          <w:sz w:val="20"/>
        </w:rPr>
      </w:pPr>
      <w:r>
        <w:rPr>
          <w:sz w:val="20"/>
        </w:rPr>
        <w:t>El procedimiento que seguirá cada partido para la selección de los candidatos que serán postulados por la coalición;</w:t>
      </w:r>
    </w:p>
    <w:p>
      <w:pPr>
        <w:pStyle w:val="ListParagraph"/>
        <w:numPr>
          <w:ilvl w:val="1"/>
          <w:numId w:val="87"/>
        </w:numPr>
        <w:tabs>
          <w:tab w:pos="1056" w:val="left" w:leader="none"/>
          <w:tab w:pos="1058" w:val="left" w:leader="none"/>
        </w:tabs>
        <w:spacing w:line="240" w:lineRule="auto" w:before="227" w:after="0"/>
        <w:ind w:left="1058" w:right="341" w:hanging="432"/>
        <w:jc w:val="both"/>
        <w:rPr>
          <w:sz w:val="20"/>
        </w:rPr>
      </w:pPr>
      <w:r>
        <w:rPr>
          <w:sz w:val="20"/>
        </w:rPr>
        <w:t>Se deberá acompañar la plataforma electoral y, en su caso, el programa de gobierno que sostendrá</w:t>
      </w:r>
      <w:r>
        <w:rPr>
          <w:spacing w:val="-4"/>
          <w:sz w:val="20"/>
        </w:rPr>
        <w:t> </w:t>
      </w:r>
      <w:r>
        <w:rPr>
          <w:sz w:val="20"/>
        </w:rPr>
        <w:t>su</w:t>
      </w:r>
      <w:r>
        <w:rPr>
          <w:spacing w:val="-4"/>
          <w:sz w:val="20"/>
        </w:rPr>
        <w:t> </w:t>
      </w:r>
      <w:r>
        <w:rPr>
          <w:sz w:val="20"/>
        </w:rPr>
        <w:t>candidato</w:t>
      </w:r>
      <w:r>
        <w:rPr>
          <w:spacing w:val="-5"/>
          <w:sz w:val="20"/>
        </w:rPr>
        <w:t> </w:t>
      </w:r>
      <w:r>
        <w:rPr>
          <w:sz w:val="20"/>
        </w:rPr>
        <w:t>a</w:t>
      </w:r>
      <w:r>
        <w:rPr>
          <w:spacing w:val="-2"/>
          <w:sz w:val="20"/>
        </w:rPr>
        <w:t> </w:t>
      </w:r>
      <w:r>
        <w:rPr>
          <w:sz w:val="20"/>
        </w:rPr>
        <w:t>Presidente</w:t>
      </w:r>
      <w:r>
        <w:rPr>
          <w:spacing w:val="-4"/>
          <w:sz w:val="20"/>
        </w:rPr>
        <w:t> </w:t>
      </w:r>
      <w:r>
        <w:rPr>
          <w:sz w:val="20"/>
        </w:rPr>
        <w:t>de</w:t>
      </w:r>
      <w:r>
        <w:rPr>
          <w:spacing w:val="-4"/>
          <w:sz w:val="20"/>
        </w:rPr>
        <w:t> </w:t>
      </w:r>
      <w:r>
        <w:rPr>
          <w:sz w:val="20"/>
        </w:rPr>
        <w:t>los</w:t>
      </w:r>
      <w:r>
        <w:rPr>
          <w:spacing w:val="-3"/>
          <w:sz w:val="20"/>
        </w:rPr>
        <w:t> </w:t>
      </w:r>
      <w:r>
        <w:rPr>
          <w:sz w:val="20"/>
        </w:rPr>
        <w:t>Estados</w:t>
      </w:r>
      <w:r>
        <w:rPr>
          <w:spacing w:val="-3"/>
          <w:sz w:val="20"/>
        </w:rPr>
        <w:t> </w:t>
      </w:r>
      <w:r>
        <w:rPr>
          <w:sz w:val="20"/>
        </w:rPr>
        <w:t>Unidos</w:t>
      </w:r>
      <w:r>
        <w:rPr>
          <w:spacing w:val="-3"/>
          <w:sz w:val="20"/>
        </w:rPr>
        <w:t> </w:t>
      </w:r>
      <w:r>
        <w:rPr>
          <w:sz w:val="20"/>
        </w:rPr>
        <w:t>Mexicanos,</w:t>
      </w:r>
      <w:r>
        <w:rPr>
          <w:spacing w:val="-4"/>
          <w:sz w:val="20"/>
        </w:rPr>
        <w:t> </w:t>
      </w:r>
      <w:r>
        <w:rPr>
          <w:sz w:val="20"/>
        </w:rPr>
        <w:t>así</w:t>
      </w:r>
      <w:r>
        <w:rPr>
          <w:spacing w:val="-2"/>
          <w:sz w:val="20"/>
        </w:rPr>
        <w:t> </w:t>
      </w:r>
      <w:r>
        <w:rPr>
          <w:sz w:val="20"/>
        </w:rPr>
        <w:t>como</w:t>
      </w:r>
      <w:r>
        <w:rPr>
          <w:spacing w:val="-6"/>
          <w:sz w:val="20"/>
        </w:rPr>
        <w:t> </w:t>
      </w:r>
      <w:r>
        <w:rPr>
          <w:sz w:val="20"/>
        </w:rPr>
        <w:t>los</w:t>
      </w:r>
      <w:r>
        <w:rPr>
          <w:spacing w:val="-3"/>
          <w:sz w:val="20"/>
        </w:rPr>
        <w:t> </w:t>
      </w:r>
      <w:r>
        <w:rPr>
          <w:sz w:val="20"/>
        </w:rPr>
        <w:t>documentos en que conste la aprobación por los órganos partidistas correspondientes;</w:t>
      </w:r>
    </w:p>
    <w:p>
      <w:pPr>
        <w:pStyle w:val="ListParagraph"/>
        <w:numPr>
          <w:ilvl w:val="1"/>
          <w:numId w:val="87"/>
        </w:numPr>
        <w:tabs>
          <w:tab w:pos="1056" w:val="left" w:leader="none"/>
          <w:tab w:pos="1058" w:val="left" w:leader="none"/>
        </w:tabs>
        <w:spacing w:line="242" w:lineRule="auto" w:before="229" w:after="0"/>
        <w:ind w:left="1058" w:right="343" w:hanging="432"/>
        <w:jc w:val="both"/>
        <w:rPr>
          <w:sz w:val="20"/>
        </w:rPr>
      </w:pPr>
      <w:r>
        <w:rPr>
          <w:sz w:val="20"/>
        </w:rPr>
        <w:t>El señalamiento, de ser el caso, del partido político al que pertenece originalmente cada uno de los candidatos registrados por la coalición y el señalamiento del grupo parlamentario o partido político en el que quedarían comprendidos en el caso de resultar electos, y</w:t>
      </w:r>
    </w:p>
    <w:p>
      <w:pPr>
        <w:pStyle w:val="ListParagraph"/>
        <w:numPr>
          <w:ilvl w:val="1"/>
          <w:numId w:val="87"/>
        </w:numPr>
        <w:tabs>
          <w:tab w:pos="1056" w:val="left" w:leader="none"/>
          <w:tab w:pos="1058" w:val="left" w:leader="none"/>
        </w:tabs>
        <w:spacing w:line="242" w:lineRule="auto" w:before="223" w:after="0"/>
        <w:ind w:left="1058" w:right="347" w:hanging="432"/>
        <w:jc w:val="both"/>
        <w:rPr>
          <w:sz w:val="20"/>
        </w:rPr>
      </w:pPr>
      <w:r>
        <w:rPr>
          <w:sz w:val="20"/>
        </w:rPr>
        <w:t>Para el caso de la interposición de los medios de impugnación previstos en la ley de la materia, quien ostentaría la representación de la coalición.</w:t>
      </w:r>
    </w:p>
    <w:p>
      <w:pPr>
        <w:pStyle w:val="ListParagraph"/>
        <w:numPr>
          <w:ilvl w:val="0"/>
          <w:numId w:val="87"/>
        </w:numPr>
        <w:tabs>
          <w:tab w:pos="847" w:val="left" w:leader="none"/>
        </w:tabs>
        <w:spacing w:line="240" w:lineRule="auto" w:before="226" w:after="0"/>
        <w:ind w:left="338" w:right="339" w:firstLine="288"/>
        <w:jc w:val="both"/>
        <w:rPr>
          <w:sz w:val="20"/>
        </w:rPr>
      </w:pPr>
      <w:r>
        <w:rPr>
          <w:sz w:val="20"/>
        </w:rPr>
        <w:t>En</w:t>
      </w:r>
      <w:r>
        <w:rPr>
          <w:spacing w:val="-2"/>
          <w:sz w:val="20"/>
        </w:rPr>
        <w:t> </w:t>
      </w:r>
      <w:r>
        <w:rPr>
          <w:sz w:val="20"/>
        </w:rPr>
        <w:t>el</w:t>
      </w:r>
      <w:r>
        <w:rPr>
          <w:spacing w:val="-3"/>
          <w:sz w:val="20"/>
        </w:rPr>
        <w:t> </w:t>
      </w:r>
      <w:r>
        <w:rPr>
          <w:sz w:val="20"/>
        </w:rPr>
        <w:t>convenio</w:t>
      </w:r>
      <w:r>
        <w:rPr>
          <w:spacing w:val="-2"/>
          <w:sz w:val="20"/>
        </w:rPr>
        <w:t> </w:t>
      </w:r>
      <w:r>
        <w:rPr>
          <w:sz w:val="20"/>
        </w:rPr>
        <w:t>de</w:t>
      </w:r>
      <w:r>
        <w:rPr>
          <w:spacing w:val="-3"/>
          <w:sz w:val="20"/>
        </w:rPr>
        <w:t> </w:t>
      </w:r>
      <w:r>
        <w:rPr>
          <w:sz w:val="20"/>
        </w:rPr>
        <w:t>coalición</w:t>
      </w:r>
      <w:r>
        <w:rPr>
          <w:spacing w:val="-3"/>
          <w:sz w:val="20"/>
        </w:rPr>
        <w:t> </w:t>
      </w:r>
      <w:r>
        <w:rPr>
          <w:sz w:val="20"/>
        </w:rPr>
        <w:t>se</w:t>
      </w:r>
      <w:r>
        <w:rPr>
          <w:spacing w:val="-2"/>
          <w:sz w:val="20"/>
        </w:rPr>
        <w:t> </w:t>
      </w:r>
      <w:r>
        <w:rPr>
          <w:sz w:val="20"/>
        </w:rPr>
        <w:t>deberá</w:t>
      </w:r>
      <w:r>
        <w:rPr>
          <w:spacing w:val="-2"/>
          <w:sz w:val="20"/>
        </w:rPr>
        <w:t> </w:t>
      </w:r>
      <w:r>
        <w:rPr>
          <w:sz w:val="20"/>
        </w:rPr>
        <w:t>manifestar</w:t>
      </w:r>
      <w:r>
        <w:rPr>
          <w:spacing w:val="-1"/>
          <w:sz w:val="20"/>
        </w:rPr>
        <w:t> </w:t>
      </w:r>
      <w:r>
        <w:rPr>
          <w:sz w:val="20"/>
        </w:rPr>
        <w:t>que</w:t>
      </w:r>
      <w:r>
        <w:rPr>
          <w:spacing w:val="-2"/>
          <w:sz w:val="20"/>
        </w:rPr>
        <w:t> </w:t>
      </w:r>
      <w:r>
        <w:rPr>
          <w:sz w:val="20"/>
        </w:rPr>
        <w:t>los</w:t>
      </w:r>
      <w:r>
        <w:rPr>
          <w:spacing w:val="-1"/>
          <w:sz w:val="20"/>
        </w:rPr>
        <w:t> </w:t>
      </w:r>
      <w:r>
        <w:rPr>
          <w:sz w:val="20"/>
        </w:rPr>
        <w:t>partidos</w:t>
      </w:r>
      <w:r>
        <w:rPr>
          <w:spacing w:val="-1"/>
          <w:sz w:val="20"/>
        </w:rPr>
        <w:t> </w:t>
      </w:r>
      <w:r>
        <w:rPr>
          <w:sz w:val="20"/>
        </w:rPr>
        <w:t>políticos</w:t>
      </w:r>
      <w:r>
        <w:rPr>
          <w:spacing w:val="-1"/>
          <w:sz w:val="20"/>
        </w:rPr>
        <w:t> </w:t>
      </w:r>
      <w:r>
        <w:rPr>
          <w:sz w:val="20"/>
        </w:rPr>
        <w:t>coaligados,</w:t>
      </w:r>
      <w:r>
        <w:rPr>
          <w:spacing w:val="-2"/>
          <w:sz w:val="20"/>
        </w:rPr>
        <w:t> </w:t>
      </w:r>
      <w:r>
        <w:rPr>
          <w:sz w:val="20"/>
        </w:rPr>
        <w:t>según</w:t>
      </w:r>
      <w:r>
        <w:rPr>
          <w:spacing w:val="-3"/>
          <w:sz w:val="20"/>
        </w:rPr>
        <w:t> </w:t>
      </w:r>
      <w:r>
        <w:rPr>
          <w:sz w:val="20"/>
        </w:rPr>
        <w:t>el</w:t>
      </w:r>
      <w:r>
        <w:rPr>
          <w:spacing w:val="-3"/>
          <w:sz w:val="20"/>
        </w:rPr>
        <w:t> </w:t>
      </w:r>
      <w:r>
        <w:rPr>
          <w:sz w:val="20"/>
        </w:rPr>
        <w:t>tipo de coalición de que se trate, se sujetarán a los topes de gastos de campaña que se hayan fijado para las distintas elecciones, como si se tratara de un solo partido. De la misma manera, deberá señalarse el monto de las aportaciones de cada partido político coaligado para el desarrollo de las campañas respectivas, así como la forma de reportarlo en los informes correspondientes.</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87"/>
        </w:numPr>
        <w:tabs>
          <w:tab w:pos="857" w:val="left" w:leader="none"/>
        </w:tabs>
        <w:spacing w:line="242" w:lineRule="auto" w:before="0" w:after="0"/>
        <w:ind w:left="338" w:right="341" w:firstLine="288"/>
        <w:jc w:val="both"/>
        <w:rPr>
          <w:sz w:val="20"/>
        </w:rPr>
      </w:pPr>
      <w:r>
        <w:rPr>
          <w:sz w:val="20"/>
        </w:rPr>
        <w:t>A las coaliciones totales, parciales y flexibles les será otorgada la prerrogativa de acceso a tiempo en radio y televisión en los términos previstos por la Ley General de Instituciones y Procedimientos </w:t>
      </w:r>
      <w:r>
        <w:rPr>
          <w:spacing w:val="-2"/>
          <w:sz w:val="20"/>
        </w:rPr>
        <w:t>Electorales.</w:t>
      </w:r>
    </w:p>
    <w:p>
      <w:pPr>
        <w:pStyle w:val="ListParagraph"/>
        <w:numPr>
          <w:ilvl w:val="0"/>
          <w:numId w:val="87"/>
        </w:numPr>
        <w:tabs>
          <w:tab w:pos="889" w:val="left" w:leader="none"/>
        </w:tabs>
        <w:spacing w:line="242" w:lineRule="auto" w:before="223" w:after="0"/>
        <w:ind w:left="338" w:right="346" w:firstLine="288"/>
        <w:jc w:val="both"/>
        <w:rPr>
          <w:sz w:val="20"/>
        </w:rPr>
      </w:pPr>
      <w:r>
        <w:rPr>
          <w:sz w:val="20"/>
        </w:rPr>
        <w:t>En todo caso, los mensajes en radio y televisión que correspondan a candidatos de coalición deberán identificar esa calidad y el partido responsable del mensaje.</w:t>
      </w:r>
    </w:p>
    <w:p>
      <w:pPr>
        <w:pStyle w:val="ListParagraph"/>
        <w:numPr>
          <w:ilvl w:val="0"/>
          <w:numId w:val="87"/>
        </w:numPr>
        <w:tabs>
          <w:tab w:pos="850" w:val="left" w:leader="none"/>
        </w:tabs>
        <w:spacing w:line="240" w:lineRule="auto" w:before="226" w:after="0"/>
        <w:ind w:left="338" w:right="347" w:firstLine="288"/>
        <w:jc w:val="both"/>
        <w:rPr>
          <w:sz w:val="20"/>
        </w:rPr>
      </w:pPr>
      <w:r>
        <w:rPr>
          <w:sz w:val="20"/>
        </w:rPr>
        <w:t>Es</w:t>
      </w:r>
      <w:r>
        <w:rPr>
          <w:spacing w:val="-1"/>
          <w:sz w:val="20"/>
        </w:rPr>
        <w:t> </w:t>
      </w:r>
      <w:r>
        <w:rPr>
          <w:sz w:val="20"/>
        </w:rPr>
        <w:t>aplicable a las coaliciones electorales,</w:t>
      </w:r>
      <w:r>
        <w:rPr>
          <w:spacing w:val="-2"/>
          <w:sz w:val="20"/>
        </w:rPr>
        <w:t> </w:t>
      </w:r>
      <w:r>
        <w:rPr>
          <w:sz w:val="20"/>
        </w:rPr>
        <w:t>cualquiera</w:t>
      </w:r>
      <w:r>
        <w:rPr>
          <w:spacing w:val="-2"/>
          <w:sz w:val="20"/>
        </w:rPr>
        <w:t> </w:t>
      </w:r>
      <w:r>
        <w:rPr>
          <w:sz w:val="20"/>
        </w:rPr>
        <w:t>que sea su ámbito</w:t>
      </w:r>
      <w:r>
        <w:rPr>
          <w:spacing w:val="-2"/>
          <w:sz w:val="20"/>
        </w:rPr>
        <w:t> </w:t>
      </w:r>
      <w:r>
        <w:rPr>
          <w:sz w:val="20"/>
        </w:rPr>
        <w:t>territorial y</w:t>
      </w:r>
      <w:r>
        <w:rPr>
          <w:spacing w:val="-5"/>
          <w:sz w:val="20"/>
        </w:rPr>
        <w:t> </w:t>
      </w:r>
      <w:r>
        <w:rPr>
          <w:sz w:val="20"/>
        </w:rPr>
        <w:t>tipo de elección, en todo tiempo y circunstancia, lo establecido en el segundo párrafo del Apartado A de la Base III del artículo 41 de la Constitución.</w:t>
      </w:r>
    </w:p>
    <w:p>
      <w:pPr>
        <w:pStyle w:val="Heading2"/>
        <w:spacing w:before="230"/>
      </w:pPr>
      <w:bookmarkStart w:name="Artículo_92" w:id="92"/>
      <w:bookmarkEnd w:id="92"/>
      <w:r>
        <w:rPr>
          <w:b w:val="0"/>
        </w:rPr>
      </w:r>
      <w:r>
        <w:rPr/>
        <w:t>Artículo</w:t>
      </w:r>
      <w:r>
        <w:rPr>
          <w:spacing w:val="-10"/>
        </w:rPr>
        <w:t> </w:t>
      </w:r>
      <w:r>
        <w:rPr>
          <w:spacing w:val="-5"/>
        </w:rPr>
        <w:t>92.</w:t>
      </w:r>
    </w:p>
    <w:p>
      <w:pPr>
        <w:pStyle w:val="ListParagraph"/>
        <w:numPr>
          <w:ilvl w:val="0"/>
          <w:numId w:val="88"/>
        </w:numPr>
        <w:tabs>
          <w:tab w:pos="896" w:val="left" w:leader="none"/>
        </w:tabs>
        <w:spacing w:line="240" w:lineRule="auto" w:before="1" w:after="0"/>
        <w:ind w:left="338" w:right="336" w:firstLine="288"/>
        <w:jc w:val="both"/>
        <w:rPr>
          <w:sz w:val="20"/>
        </w:rPr>
      </w:pPr>
      <w:r>
        <w:rPr>
          <w:color w:val="2D74B5"/>
          <w:sz w:val="20"/>
        </w:rPr>
        <w:t>[</w:t>
      </w:r>
      <w:r>
        <w:rPr>
          <w:sz w:val="20"/>
        </w:rPr>
        <w:t>La solicitud de registro del convenio de coalición, según sea el caso, deberá presentarse al presidente del Consejo General del Instituto o del Organismo Público Local, según la elección que lo motive, acompañado de la documentación pertinente, a más tardar treinta días antes de que se inicie el periodo de precampaña de la elección de que se trate. Durante las ausencias del presidente del Consejo General el convenio se podrá presentar ante el secretario ejecutivo del Instituto o del Organismo Público Local, según la elección que lo motive.</w:t>
      </w:r>
      <w:r>
        <w:rPr>
          <w:color w:val="2D74B5"/>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ListParagraph"/>
        <w:numPr>
          <w:ilvl w:val="0"/>
          <w:numId w:val="88"/>
        </w:numPr>
        <w:tabs>
          <w:tab w:pos="910" w:val="left" w:leader="none"/>
        </w:tabs>
        <w:spacing w:line="240" w:lineRule="auto" w:before="0" w:after="0"/>
        <w:ind w:left="338" w:right="347" w:firstLine="288"/>
        <w:jc w:val="both"/>
        <w:rPr>
          <w:sz w:val="20"/>
        </w:rPr>
      </w:pPr>
      <w:r>
        <w:rPr>
          <w:sz w:val="20"/>
        </w:rPr>
        <w:t>El presidente del Consejo General del Instituto o del Organismo Público Local, integrará el expediente e informará al Consejo General.</w:t>
      </w:r>
    </w:p>
    <w:p>
      <w:pPr>
        <w:pStyle w:val="ListParagraph"/>
        <w:numPr>
          <w:ilvl w:val="0"/>
          <w:numId w:val="88"/>
        </w:numPr>
        <w:tabs>
          <w:tab w:pos="864" w:val="left" w:leader="none"/>
        </w:tabs>
        <w:spacing w:line="242" w:lineRule="auto" w:before="229" w:after="0"/>
        <w:ind w:left="338" w:right="344" w:firstLine="288"/>
        <w:jc w:val="both"/>
        <w:rPr>
          <w:sz w:val="20"/>
        </w:rPr>
      </w:pPr>
      <w:r>
        <w:rPr>
          <w:sz w:val="20"/>
        </w:rPr>
        <w:t>El Consejo General del Instituto o del Organismo Público Local, resolverá a más tardar dentro de</w:t>
      </w:r>
      <w:r>
        <w:rPr>
          <w:spacing w:val="40"/>
          <w:sz w:val="20"/>
        </w:rPr>
        <w:t> </w:t>
      </w:r>
      <w:r>
        <w:rPr>
          <w:sz w:val="20"/>
        </w:rPr>
        <w:t>los diez días siguientes a la presentación del convenio.</w:t>
      </w:r>
    </w:p>
    <w:p>
      <w:pPr>
        <w:pStyle w:val="ListParagraph"/>
        <w:numPr>
          <w:ilvl w:val="0"/>
          <w:numId w:val="88"/>
        </w:numPr>
        <w:tabs>
          <w:tab w:pos="871" w:val="left" w:leader="none"/>
        </w:tabs>
        <w:spacing w:line="240" w:lineRule="auto" w:before="227" w:after="0"/>
        <w:ind w:left="338" w:right="345" w:firstLine="288"/>
        <w:jc w:val="both"/>
        <w:rPr>
          <w:sz w:val="20"/>
        </w:rPr>
      </w:pPr>
      <w:r>
        <w:rPr>
          <w:sz w:val="20"/>
        </w:rPr>
        <w:t>Una vez registrado un convenio de coalición, el Instituto o el Organismo Público Local, según la elección que lo motive, dispondrá su publicación en el Diario Oficial de la Federación o en el órgano de difusión oficial local, según corresponda.</w:t>
      </w:r>
    </w:p>
    <w:p>
      <w:pPr>
        <w:spacing w:line="252" w:lineRule="exact" w:before="227"/>
        <w:ind w:left="1617" w:right="1615"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5"/>
          <w:sz w:val="22"/>
        </w:rPr>
        <w:t>III</w:t>
      </w:r>
    </w:p>
    <w:p>
      <w:pPr>
        <w:pStyle w:val="Heading1"/>
        <w:spacing w:line="252" w:lineRule="exact"/>
        <w:ind w:left="1619"/>
      </w:pPr>
      <w:r>
        <w:rPr/>
        <w:t>De</w:t>
      </w:r>
      <w:r>
        <w:rPr>
          <w:spacing w:val="-3"/>
        </w:rPr>
        <w:t> </w:t>
      </w:r>
      <w:r>
        <w:rPr/>
        <w:t>las</w:t>
      </w:r>
      <w:r>
        <w:rPr>
          <w:spacing w:val="-1"/>
        </w:rPr>
        <w:t> </w:t>
      </w:r>
      <w:r>
        <w:rPr>
          <w:spacing w:val="-2"/>
        </w:rPr>
        <w:t>Fusiones</w:t>
      </w:r>
    </w:p>
    <w:p>
      <w:pPr>
        <w:pStyle w:val="Heading2"/>
        <w:spacing w:before="232"/>
      </w:pPr>
      <w:bookmarkStart w:name="Artículo_93" w:id="93"/>
      <w:bookmarkEnd w:id="93"/>
      <w:r>
        <w:rPr>
          <w:b w:val="0"/>
        </w:rPr>
      </w:r>
      <w:r>
        <w:rPr/>
        <w:t>Artículo</w:t>
      </w:r>
      <w:r>
        <w:rPr>
          <w:spacing w:val="-10"/>
        </w:rPr>
        <w:t> </w:t>
      </w:r>
      <w:r>
        <w:rPr>
          <w:spacing w:val="-5"/>
        </w:rPr>
        <w:t>93.</w:t>
      </w:r>
    </w:p>
    <w:p>
      <w:pPr>
        <w:pStyle w:val="ListParagraph"/>
        <w:numPr>
          <w:ilvl w:val="0"/>
          <w:numId w:val="89"/>
        </w:numPr>
        <w:tabs>
          <w:tab w:pos="862" w:val="left" w:leader="none"/>
        </w:tabs>
        <w:spacing w:line="242" w:lineRule="auto" w:before="0" w:after="0"/>
        <w:ind w:left="338" w:right="347" w:firstLine="288"/>
        <w:jc w:val="both"/>
        <w:rPr>
          <w:sz w:val="20"/>
        </w:rPr>
      </w:pPr>
      <w:r>
        <w:rPr>
          <w:sz w:val="20"/>
        </w:rPr>
        <w:t>La fusión de partidos sólo podrá realizarse entre dos o más partidos políticos nacionales; o dos o más partidos políticos locales.</w:t>
      </w:r>
    </w:p>
    <w:p>
      <w:pPr>
        <w:pStyle w:val="ListParagraph"/>
        <w:numPr>
          <w:ilvl w:val="0"/>
          <w:numId w:val="89"/>
        </w:numPr>
        <w:tabs>
          <w:tab w:pos="862" w:val="left" w:leader="none"/>
        </w:tabs>
        <w:spacing w:line="240" w:lineRule="auto" w:before="227" w:after="0"/>
        <w:ind w:left="338" w:right="334" w:firstLine="288"/>
        <w:jc w:val="both"/>
        <w:rPr>
          <w:sz w:val="20"/>
        </w:rPr>
      </w:pPr>
      <w:r>
        <w:rPr>
          <w:sz w:val="20"/>
        </w:rPr>
        <w:t>Los partidos políticos nacionales que decidan fusionarse, deberán celebrar un convenio en el que invariablemente se establecerán las características del nuevo partido; o cuál de los partidos políticos conserva su personalidad jurídica y la vigencia de su registro; y qué partido o partidos quedarán fusionados. El convenio de fusión deberá ser aprobado por la asamblea nacional o equivalente de cada uno de los partidos que participen en la fusión.</w:t>
      </w:r>
    </w:p>
    <w:p>
      <w:pPr>
        <w:pStyle w:val="BodyText"/>
      </w:pPr>
    </w:p>
    <w:p>
      <w:pPr>
        <w:pStyle w:val="ListParagraph"/>
        <w:numPr>
          <w:ilvl w:val="0"/>
          <w:numId w:val="89"/>
        </w:numPr>
        <w:tabs>
          <w:tab w:pos="852" w:val="left" w:leader="none"/>
        </w:tabs>
        <w:spacing w:line="242" w:lineRule="auto" w:before="1" w:after="0"/>
        <w:ind w:left="338" w:right="335" w:firstLine="288"/>
        <w:jc w:val="both"/>
        <w:rPr>
          <w:sz w:val="20"/>
        </w:rPr>
      </w:pPr>
      <w:r>
        <w:rPr>
          <w:sz w:val="20"/>
        </w:rPr>
        <w:t>Para todos los efectos legales, la vigencia del registro del nuevo partido será la que corresponda al registro del partido más antiguo entre los que se fusionen.</w:t>
      </w:r>
    </w:p>
    <w:p>
      <w:pPr>
        <w:pStyle w:val="ListParagraph"/>
        <w:numPr>
          <w:ilvl w:val="0"/>
          <w:numId w:val="89"/>
        </w:numPr>
        <w:tabs>
          <w:tab w:pos="852" w:val="left" w:leader="none"/>
        </w:tabs>
        <w:spacing w:line="242" w:lineRule="auto" w:before="220" w:after="0"/>
        <w:ind w:left="338" w:right="337" w:firstLine="288"/>
        <w:jc w:val="both"/>
        <w:rPr>
          <w:sz w:val="20"/>
        </w:rPr>
      </w:pPr>
      <w:r>
        <w:rPr>
          <w:color w:val="2D74B5"/>
          <w:sz w:val="20"/>
        </w:rPr>
        <w:t>[</w:t>
      </w:r>
      <w:r>
        <w:rPr>
          <w:sz w:val="20"/>
        </w:rPr>
        <w:t>Los derechos y prerrogativas que correspondan al nuevo partido le serán reconocidos y asignados tomando como base la suma de los porcentajes de votación que los partidos fusionados obtuvieron en la última elección para diputados federales, y</w:t>
      </w:r>
      <w:r>
        <w:rPr>
          <w:spacing w:val="-2"/>
          <w:sz w:val="20"/>
        </w:rPr>
        <w:t> </w:t>
      </w:r>
      <w:r>
        <w:rPr>
          <w:sz w:val="20"/>
        </w:rPr>
        <w:t>en su caso, para diputados locales o diputados a la Asamblea Legislativa por el principio de representación proporcional.</w:t>
      </w:r>
      <w:r>
        <w:rPr>
          <w:color w:val="2D74B5"/>
          <w:sz w:val="20"/>
        </w:rPr>
        <w:t>]</w:t>
      </w:r>
    </w:p>
    <w:p>
      <w:pPr>
        <w:spacing w:line="178" w:lineRule="exact" w:before="0"/>
        <w:ind w:left="0" w:right="333"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02-03-</w:t>
      </w:r>
      <w:r>
        <w:rPr>
          <w:rFonts w:ascii="Times New Roman"/>
          <w:i/>
          <w:color w:val="0000FF"/>
          <w:spacing w:val="-4"/>
          <w:sz w:val="16"/>
        </w:rPr>
        <w:t>2023</w:t>
      </w:r>
    </w:p>
    <w:p>
      <w:pPr>
        <w:spacing w:after="0" w:line="178" w:lineRule="exact"/>
        <w:jc w:val="right"/>
        <w:rPr>
          <w:rFonts w:ascii="Times New Roman"/>
          <w:i/>
          <w:sz w:val="16"/>
        </w:rPr>
        <w:sectPr>
          <w:pgSz w:w="12240" w:h="15840"/>
          <w:pgMar w:header="724" w:footer="712" w:top="1880" w:bottom="900" w:left="1080" w:right="1080"/>
        </w:sectPr>
      </w:pPr>
    </w:p>
    <w:p>
      <w:pPr>
        <w:pStyle w:val="BodyText"/>
        <w:spacing w:before="111"/>
        <w:rPr>
          <w:rFonts w:ascii="Times New Roman"/>
          <w:i/>
          <w:sz w:val="16"/>
        </w:rPr>
      </w:pPr>
    </w:p>
    <w:p>
      <w:pPr>
        <w:spacing w:before="0"/>
        <w:ind w:left="3521" w:right="333" w:hanging="2603"/>
        <w:jc w:val="right"/>
        <w:rPr>
          <w:rFonts w:ascii="Times New Roman" w:hAnsi="Times New Roman"/>
          <w:i/>
          <w:sz w:val="16"/>
        </w:rPr>
      </w:pP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w:t>
      </w:r>
      <w:r>
        <w:rPr>
          <w:rFonts w:ascii="Times New Roman" w:hAnsi="Times New Roman"/>
          <w:i/>
          <w:color w:val="2D74B5"/>
          <w:spacing w:val="-10"/>
          <w:sz w:val="16"/>
        </w:rPr>
        <w:t> </w:t>
      </w:r>
      <w:r>
        <w:rPr>
          <w:rFonts w:ascii="Times New Roman" w:hAnsi="Times New Roman"/>
          <w:i/>
          <w:color w:val="2D74B5"/>
          <w:sz w:val="16"/>
        </w:rPr>
        <w:t>notificada</w:t>
      </w:r>
      <w:r>
        <w:rPr>
          <w:rFonts w:ascii="Times New Roman" w:hAnsi="Times New Roman"/>
          <w:i/>
          <w:color w:val="2D74B5"/>
          <w:spacing w:val="-7"/>
          <w:sz w:val="16"/>
        </w:rPr>
        <w:t> </w:t>
      </w:r>
      <w:r>
        <w:rPr>
          <w:rFonts w:ascii="Times New Roman" w:hAnsi="Times New Roman"/>
          <w:i/>
          <w:color w:val="2D74B5"/>
          <w:sz w:val="16"/>
        </w:rPr>
        <w:t>para</w:t>
      </w:r>
      <w:r>
        <w:rPr>
          <w:rFonts w:ascii="Times New Roman" w:hAnsi="Times New Roman"/>
          <w:i/>
          <w:color w:val="2D74B5"/>
          <w:spacing w:val="-8"/>
          <w:sz w:val="16"/>
        </w:rPr>
        <w:t> </w:t>
      </w:r>
      <w:r>
        <w:rPr>
          <w:rFonts w:ascii="Times New Roman" w:hAnsi="Times New Roman"/>
          <w:i/>
          <w:color w:val="2D74B5"/>
          <w:sz w:val="16"/>
        </w:rPr>
        <w:t>efectos</w:t>
      </w:r>
      <w:r>
        <w:rPr>
          <w:rFonts w:ascii="Times New Roman" w:hAnsi="Times New Roman"/>
          <w:i/>
          <w:color w:val="2D74B5"/>
          <w:spacing w:val="-8"/>
          <w:sz w:val="16"/>
        </w:rPr>
        <w:t> </w:t>
      </w:r>
      <w:r>
        <w:rPr>
          <w:rFonts w:ascii="Times New Roman" w:hAnsi="Times New Roman"/>
          <w:i/>
          <w:color w:val="2D74B5"/>
          <w:sz w:val="16"/>
        </w:rPr>
        <w:t>legales</w:t>
      </w:r>
      <w:r>
        <w:rPr>
          <w:rFonts w:ascii="Times New Roman" w:hAnsi="Times New Roman"/>
          <w:i/>
          <w:color w:val="2D74B5"/>
          <w:spacing w:val="-8"/>
          <w:sz w:val="16"/>
        </w:rPr>
        <w:t> </w:t>
      </w:r>
      <w:r>
        <w:rPr>
          <w:rFonts w:ascii="Times New Roman" w:hAnsi="Times New Roman"/>
          <w:i/>
          <w:color w:val="2D74B5"/>
          <w:sz w:val="16"/>
        </w:rPr>
        <w:t>el</w:t>
      </w:r>
      <w:r>
        <w:rPr>
          <w:rFonts w:ascii="Times New Roman" w:hAnsi="Times New Roman"/>
          <w:i/>
          <w:color w:val="2D74B5"/>
          <w:spacing w:val="-8"/>
          <w:sz w:val="16"/>
        </w:rPr>
        <w:t> </w:t>
      </w:r>
      <w:r>
        <w:rPr>
          <w:rFonts w:ascii="Times New Roman" w:hAnsi="Times New Roman"/>
          <w:i/>
          <w:color w:val="2D74B5"/>
          <w:sz w:val="16"/>
        </w:rPr>
        <w:t>23-06-2023</w:t>
      </w:r>
      <w:r>
        <w:rPr>
          <w:rFonts w:ascii="Times New Roman" w:hAnsi="Times New Roman"/>
          <w:i/>
          <w:color w:val="2D74B5"/>
          <w:spacing w:val="-7"/>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8"/>
          <w:sz w:val="16"/>
        </w:rPr>
        <w:t> </w:t>
      </w:r>
      <w:r>
        <w:rPr>
          <w:rFonts w:ascii="Times New Roman" w:hAnsi="Times New Roman"/>
          <w:i/>
          <w:color w:val="2D74B5"/>
          <w:sz w:val="16"/>
        </w:rPr>
        <w:t>24-11-</w:t>
      </w:r>
      <w:r>
        <w:rPr>
          <w:rFonts w:ascii="Times New Roman" w:hAnsi="Times New Roman"/>
          <w:i/>
          <w:color w:val="2D74B5"/>
          <w:spacing w:val="-4"/>
          <w:sz w:val="16"/>
        </w:rPr>
        <w:t>2023</w:t>
      </w:r>
    </w:p>
    <w:p>
      <w:pPr>
        <w:pStyle w:val="BodyText"/>
        <w:spacing w:before="46"/>
        <w:rPr>
          <w:rFonts w:ascii="Times New Roman"/>
          <w:i/>
          <w:sz w:val="16"/>
        </w:rPr>
      </w:pPr>
    </w:p>
    <w:p>
      <w:pPr>
        <w:pStyle w:val="ListParagraph"/>
        <w:numPr>
          <w:ilvl w:val="0"/>
          <w:numId w:val="89"/>
        </w:numPr>
        <w:tabs>
          <w:tab w:pos="884" w:val="left" w:leader="none"/>
        </w:tabs>
        <w:spacing w:line="242" w:lineRule="auto" w:before="0" w:after="0"/>
        <w:ind w:left="338" w:right="344" w:firstLine="288"/>
        <w:jc w:val="both"/>
        <w:rPr>
          <w:sz w:val="20"/>
        </w:rPr>
      </w:pPr>
      <w:r>
        <w:rPr>
          <w:sz w:val="20"/>
        </w:rPr>
        <w:t>El convenio de fusión deberá presentarse al presidente del Consejo General del Instituto o del Organismo Público Local, para que, una vez hecha la revisión a que se refiere el párrafo 2 del artículo 93 de esta Ley lo someta a la consideración del Consejo General.</w:t>
      </w:r>
    </w:p>
    <w:p>
      <w:pPr>
        <w:pStyle w:val="ListParagraph"/>
        <w:numPr>
          <w:ilvl w:val="0"/>
          <w:numId w:val="89"/>
        </w:numPr>
        <w:tabs>
          <w:tab w:pos="884" w:val="left" w:leader="none"/>
        </w:tabs>
        <w:spacing w:line="242" w:lineRule="auto" w:before="222" w:after="0"/>
        <w:ind w:left="338" w:right="339" w:firstLine="288"/>
        <w:jc w:val="both"/>
        <w:rPr>
          <w:sz w:val="20"/>
        </w:rPr>
      </w:pPr>
      <w:r>
        <w:rPr>
          <w:sz w:val="20"/>
        </w:rPr>
        <w:t>El Consejo General del Instituto o del Organismo Público Local resolverá sobre la vigencia del registro del nuevo partido, dentro del término de treinta días siguientes a su presentación y, en su caso, dispondrá su publicación en el Diario Oficial de la Federación.</w:t>
      </w:r>
    </w:p>
    <w:p>
      <w:pPr>
        <w:pStyle w:val="ListParagraph"/>
        <w:numPr>
          <w:ilvl w:val="0"/>
          <w:numId w:val="89"/>
        </w:numPr>
        <w:tabs>
          <w:tab w:pos="847" w:val="left" w:leader="none"/>
        </w:tabs>
        <w:spacing w:line="240" w:lineRule="auto" w:before="225" w:after="0"/>
        <w:ind w:left="338" w:right="336" w:firstLine="288"/>
        <w:jc w:val="both"/>
        <w:rPr>
          <w:sz w:val="20"/>
        </w:rPr>
      </w:pPr>
      <w:r>
        <w:rPr>
          <w:sz w:val="20"/>
        </w:rPr>
        <w:t>Para</w:t>
      </w:r>
      <w:r>
        <w:rPr>
          <w:spacing w:val="-2"/>
          <w:sz w:val="20"/>
        </w:rPr>
        <w:t> </w:t>
      </w:r>
      <w:r>
        <w:rPr>
          <w:sz w:val="20"/>
        </w:rPr>
        <w:t>fines</w:t>
      </w:r>
      <w:r>
        <w:rPr>
          <w:spacing w:val="-1"/>
          <w:sz w:val="20"/>
        </w:rPr>
        <w:t> </w:t>
      </w:r>
      <w:r>
        <w:rPr>
          <w:sz w:val="20"/>
        </w:rPr>
        <w:t>electorales, el</w:t>
      </w:r>
      <w:r>
        <w:rPr>
          <w:spacing w:val="-1"/>
          <w:sz w:val="20"/>
        </w:rPr>
        <w:t> </w:t>
      </w:r>
      <w:r>
        <w:rPr>
          <w:sz w:val="20"/>
        </w:rPr>
        <w:t>convenio</w:t>
      </w:r>
      <w:r>
        <w:rPr>
          <w:spacing w:val="-2"/>
          <w:sz w:val="20"/>
        </w:rPr>
        <w:t> </w:t>
      </w:r>
      <w:r>
        <w:rPr>
          <w:sz w:val="20"/>
        </w:rPr>
        <w:t>de</w:t>
      </w:r>
      <w:r>
        <w:rPr>
          <w:spacing w:val="-2"/>
          <w:sz w:val="20"/>
        </w:rPr>
        <w:t> </w:t>
      </w:r>
      <w:r>
        <w:rPr>
          <w:sz w:val="20"/>
        </w:rPr>
        <w:t>fusión deberá comunicarse</w:t>
      </w:r>
      <w:r>
        <w:rPr>
          <w:spacing w:val="-2"/>
          <w:sz w:val="20"/>
        </w:rPr>
        <w:t> </w:t>
      </w:r>
      <w:r>
        <w:rPr>
          <w:sz w:val="20"/>
        </w:rPr>
        <w:t>al</w:t>
      </w:r>
      <w:r>
        <w:rPr>
          <w:spacing w:val="-3"/>
          <w:sz w:val="20"/>
        </w:rPr>
        <w:t> </w:t>
      </w:r>
      <w:r>
        <w:rPr>
          <w:sz w:val="20"/>
        </w:rPr>
        <w:t>presidente del Consejo</w:t>
      </w:r>
      <w:r>
        <w:rPr>
          <w:spacing w:val="-2"/>
          <w:sz w:val="20"/>
        </w:rPr>
        <w:t> </w:t>
      </w:r>
      <w:r>
        <w:rPr>
          <w:sz w:val="20"/>
        </w:rPr>
        <w:t>General del Instituto o del Organismo Público Local a más tardar un año antes al día de la elección.</w:t>
      </w:r>
    </w:p>
    <w:p>
      <w:pPr>
        <w:spacing w:before="228"/>
        <w:ind w:left="1617" w:right="1617" w:firstLine="0"/>
        <w:jc w:val="center"/>
        <w:rPr>
          <w:rFonts w:ascii="Arial" w:hAnsi="Arial"/>
          <w:b/>
          <w:sz w:val="22"/>
        </w:rPr>
      </w:pPr>
      <w:r>
        <w:rPr>
          <w:rFonts w:ascii="Arial" w:hAnsi="Arial"/>
          <w:b/>
          <w:sz w:val="22"/>
        </w:rPr>
        <w:t>TÍTULO</w:t>
      </w:r>
      <w:r>
        <w:rPr>
          <w:rFonts w:ascii="Arial" w:hAnsi="Arial"/>
          <w:b/>
          <w:spacing w:val="-4"/>
          <w:sz w:val="22"/>
        </w:rPr>
        <w:t> </w:t>
      </w:r>
      <w:r>
        <w:rPr>
          <w:rFonts w:ascii="Arial" w:hAnsi="Arial"/>
          <w:b/>
          <w:spacing w:val="-2"/>
          <w:sz w:val="22"/>
        </w:rPr>
        <w:t>DÉCIMO</w:t>
      </w:r>
    </w:p>
    <w:p>
      <w:pPr>
        <w:spacing w:before="1"/>
        <w:ind w:left="1617" w:right="1617" w:firstLine="0"/>
        <w:jc w:val="center"/>
        <w:rPr>
          <w:rFonts w:ascii="Arial" w:hAnsi="Arial"/>
          <w:b/>
          <w:sz w:val="22"/>
        </w:rPr>
      </w:pPr>
      <w:r>
        <w:rPr>
          <w:rFonts w:ascii="Arial" w:hAnsi="Arial"/>
          <w:b/>
          <w:sz w:val="22"/>
        </w:rPr>
        <w:t>DE</w:t>
      </w:r>
      <w:r>
        <w:rPr>
          <w:rFonts w:ascii="Arial" w:hAnsi="Arial"/>
          <w:b/>
          <w:spacing w:val="-6"/>
          <w:sz w:val="22"/>
        </w:rPr>
        <w:t> </w:t>
      </w:r>
      <w:r>
        <w:rPr>
          <w:rFonts w:ascii="Arial" w:hAnsi="Arial"/>
          <w:b/>
          <w:sz w:val="22"/>
        </w:rPr>
        <w:t>LA</w:t>
      </w:r>
      <w:r>
        <w:rPr>
          <w:rFonts w:ascii="Arial" w:hAnsi="Arial"/>
          <w:b/>
          <w:spacing w:val="-9"/>
          <w:sz w:val="22"/>
        </w:rPr>
        <w:t> </w:t>
      </w:r>
      <w:r>
        <w:rPr>
          <w:rFonts w:ascii="Arial" w:hAnsi="Arial"/>
          <w:b/>
          <w:sz w:val="22"/>
        </w:rPr>
        <w:t>PÉRDIDA</w:t>
      </w:r>
      <w:r>
        <w:rPr>
          <w:rFonts w:ascii="Arial" w:hAnsi="Arial"/>
          <w:b/>
          <w:spacing w:val="-8"/>
          <w:sz w:val="22"/>
        </w:rPr>
        <w:t> </w:t>
      </w:r>
      <w:r>
        <w:rPr>
          <w:rFonts w:ascii="Arial" w:hAnsi="Arial"/>
          <w:b/>
          <w:sz w:val="22"/>
        </w:rPr>
        <w:t>DEL</w:t>
      </w:r>
      <w:r>
        <w:rPr>
          <w:rFonts w:ascii="Arial" w:hAnsi="Arial"/>
          <w:b/>
          <w:spacing w:val="-4"/>
          <w:sz w:val="22"/>
        </w:rPr>
        <w:t> </w:t>
      </w:r>
      <w:r>
        <w:rPr>
          <w:rFonts w:ascii="Arial" w:hAnsi="Arial"/>
          <w:b/>
          <w:sz w:val="22"/>
        </w:rPr>
        <w:t>REGISTRO</w:t>
      </w:r>
      <w:r>
        <w:rPr>
          <w:rFonts w:ascii="Arial" w:hAnsi="Arial"/>
          <w:b/>
          <w:spacing w:val="-2"/>
          <w:sz w:val="22"/>
        </w:rPr>
        <w:t> </w:t>
      </w:r>
      <w:r>
        <w:rPr>
          <w:rFonts w:ascii="Arial" w:hAnsi="Arial"/>
          <w:b/>
          <w:sz w:val="22"/>
        </w:rPr>
        <w:t>DE</w:t>
      </w:r>
      <w:r>
        <w:rPr>
          <w:rFonts w:ascii="Arial" w:hAnsi="Arial"/>
          <w:b/>
          <w:spacing w:val="-4"/>
          <w:sz w:val="22"/>
        </w:rPr>
        <w:t> </w:t>
      </w:r>
      <w:r>
        <w:rPr>
          <w:rFonts w:ascii="Arial" w:hAnsi="Arial"/>
          <w:b/>
          <w:sz w:val="22"/>
        </w:rPr>
        <w:t>LOS</w:t>
      </w:r>
      <w:r>
        <w:rPr>
          <w:rFonts w:ascii="Arial" w:hAnsi="Arial"/>
          <w:b/>
          <w:spacing w:val="-4"/>
          <w:sz w:val="22"/>
        </w:rPr>
        <w:t> </w:t>
      </w:r>
      <w:r>
        <w:rPr>
          <w:rFonts w:ascii="Arial" w:hAnsi="Arial"/>
          <w:b/>
          <w:sz w:val="22"/>
        </w:rPr>
        <w:t>PARTIDOS</w:t>
      </w:r>
      <w:r>
        <w:rPr>
          <w:rFonts w:ascii="Arial" w:hAnsi="Arial"/>
          <w:b/>
          <w:spacing w:val="-3"/>
          <w:sz w:val="22"/>
        </w:rPr>
        <w:t> </w:t>
      </w:r>
      <w:r>
        <w:rPr>
          <w:rFonts w:ascii="Arial" w:hAnsi="Arial"/>
          <w:b/>
          <w:spacing w:val="-2"/>
          <w:sz w:val="22"/>
        </w:rPr>
        <w:t>POLÍTICOS</w:t>
      </w:r>
    </w:p>
    <w:p>
      <w:pPr>
        <w:pStyle w:val="BodyText"/>
        <w:rPr>
          <w:rFonts w:ascii="Arial"/>
          <w:b/>
          <w:sz w:val="22"/>
        </w:rPr>
      </w:pPr>
    </w:p>
    <w:p>
      <w:pPr>
        <w:spacing w:line="252" w:lineRule="exact" w:before="0"/>
        <w:ind w:left="1617" w:right="1617"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12"/>
          <w:sz w:val="22"/>
        </w:rPr>
        <w:t>I</w:t>
      </w:r>
    </w:p>
    <w:p>
      <w:pPr>
        <w:pStyle w:val="Heading1"/>
        <w:spacing w:line="252" w:lineRule="exact"/>
        <w:ind w:left="1618"/>
      </w:pPr>
      <w:r>
        <w:rPr/>
        <w:t>De</w:t>
      </w:r>
      <w:r>
        <w:rPr>
          <w:spacing w:val="-3"/>
        </w:rPr>
        <w:t> </w:t>
      </w:r>
      <w:r>
        <w:rPr/>
        <w:t>la</w:t>
      </w:r>
      <w:r>
        <w:rPr>
          <w:spacing w:val="-2"/>
        </w:rPr>
        <w:t> </w:t>
      </w:r>
      <w:r>
        <w:rPr/>
        <w:t>Pérdida</w:t>
      </w:r>
      <w:r>
        <w:rPr>
          <w:spacing w:val="-5"/>
        </w:rPr>
        <w:t> </w:t>
      </w:r>
      <w:r>
        <w:rPr/>
        <w:t>del</w:t>
      </w:r>
      <w:r>
        <w:rPr>
          <w:spacing w:val="-3"/>
        </w:rPr>
        <w:t> </w:t>
      </w:r>
      <w:r>
        <w:rPr>
          <w:spacing w:val="-2"/>
        </w:rPr>
        <w:t>Registro</w:t>
      </w:r>
    </w:p>
    <w:p>
      <w:pPr>
        <w:pStyle w:val="Heading2"/>
        <w:spacing w:before="232"/>
      </w:pPr>
      <w:bookmarkStart w:name="Artículo_94" w:id="94"/>
      <w:bookmarkEnd w:id="94"/>
      <w:r>
        <w:rPr>
          <w:b w:val="0"/>
        </w:rPr>
      </w:r>
      <w:r>
        <w:rPr/>
        <w:t>Artículo</w:t>
      </w:r>
      <w:r>
        <w:rPr>
          <w:spacing w:val="-10"/>
        </w:rPr>
        <w:t> </w:t>
      </w:r>
      <w:r>
        <w:rPr>
          <w:spacing w:val="-5"/>
        </w:rPr>
        <w:t>94.</w:t>
      </w:r>
    </w:p>
    <w:p>
      <w:pPr>
        <w:pStyle w:val="ListParagraph"/>
        <w:numPr>
          <w:ilvl w:val="0"/>
          <w:numId w:val="90"/>
        </w:numPr>
        <w:tabs>
          <w:tab w:pos="845" w:val="left" w:leader="none"/>
        </w:tabs>
        <w:spacing w:line="240" w:lineRule="auto" w:before="0" w:after="0"/>
        <w:ind w:left="845" w:right="0" w:hanging="219"/>
        <w:jc w:val="left"/>
        <w:rPr>
          <w:sz w:val="20"/>
        </w:rPr>
      </w:pPr>
      <w:r>
        <w:rPr>
          <w:sz w:val="20"/>
        </w:rPr>
        <w:t>Son</w:t>
      </w:r>
      <w:r>
        <w:rPr>
          <w:spacing w:val="-8"/>
          <w:sz w:val="20"/>
        </w:rPr>
        <w:t> </w:t>
      </w:r>
      <w:r>
        <w:rPr>
          <w:sz w:val="20"/>
        </w:rPr>
        <w:t>causa</w:t>
      </w:r>
      <w:r>
        <w:rPr>
          <w:spacing w:val="-3"/>
          <w:sz w:val="20"/>
        </w:rPr>
        <w:t> </w:t>
      </w:r>
      <w:r>
        <w:rPr>
          <w:sz w:val="20"/>
        </w:rPr>
        <w:t>de</w:t>
      </w:r>
      <w:r>
        <w:rPr>
          <w:spacing w:val="-5"/>
          <w:sz w:val="20"/>
        </w:rPr>
        <w:t> </w:t>
      </w:r>
      <w:r>
        <w:rPr>
          <w:sz w:val="20"/>
        </w:rPr>
        <w:t>pérdida</w:t>
      </w:r>
      <w:r>
        <w:rPr>
          <w:spacing w:val="-7"/>
          <w:sz w:val="20"/>
        </w:rPr>
        <w:t> </w:t>
      </w:r>
      <w:r>
        <w:rPr>
          <w:sz w:val="20"/>
        </w:rPr>
        <w:t>de</w:t>
      </w:r>
      <w:r>
        <w:rPr>
          <w:spacing w:val="-4"/>
          <w:sz w:val="20"/>
        </w:rPr>
        <w:t> </w:t>
      </w:r>
      <w:r>
        <w:rPr>
          <w:sz w:val="20"/>
        </w:rPr>
        <w:t>registro</w:t>
      </w:r>
      <w:r>
        <w:rPr>
          <w:spacing w:val="-4"/>
          <w:sz w:val="20"/>
        </w:rPr>
        <w:t> </w:t>
      </w:r>
      <w:r>
        <w:rPr>
          <w:sz w:val="20"/>
        </w:rPr>
        <w:t>de</w:t>
      </w:r>
      <w:r>
        <w:rPr>
          <w:spacing w:val="-7"/>
          <w:sz w:val="20"/>
        </w:rPr>
        <w:t> </w:t>
      </w:r>
      <w:r>
        <w:rPr>
          <w:sz w:val="20"/>
        </w:rPr>
        <w:t>un</w:t>
      </w:r>
      <w:r>
        <w:rPr>
          <w:spacing w:val="-7"/>
          <w:sz w:val="20"/>
        </w:rPr>
        <w:t> </w:t>
      </w:r>
      <w:r>
        <w:rPr>
          <w:sz w:val="20"/>
        </w:rPr>
        <w:t>partido</w:t>
      </w:r>
      <w:r>
        <w:rPr>
          <w:spacing w:val="-6"/>
          <w:sz w:val="20"/>
        </w:rPr>
        <w:t> </w:t>
      </w:r>
      <w:r>
        <w:rPr>
          <w:spacing w:val="-2"/>
          <w:sz w:val="20"/>
        </w:rPr>
        <w:t>político:</w:t>
      </w:r>
    </w:p>
    <w:p>
      <w:pPr>
        <w:pStyle w:val="ListParagraph"/>
        <w:numPr>
          <w:ilvl w:val="1"/>
          <w:numId w:val="90"/>
        </w:numPr>
        <w:tabs>
          <w:tab w:pos="1058" w:val="left" w:leader="none"/>
        </w:tabs>
        <w:spacing w:line="240" w:lineRule="auto" w:before="229" w:after="0"/>
        <w:ind w:left="1058" w:right="0" w:hanging="432"/>
        <w:jc w:val="left"/>
        <w:rPr>
          <w:sz w:val="20"/>
        </w:rPr>
      </w:pPr>
      <w:r>
        <w:rPr>
          <w:sz w:val="20"/>
        </w:rPr>
        <w:t>No</w:t>
      </w:r>
      <w:r>
        <w:rPr>
          <w:spacing w:val="-7"/>
          <w:sz w:val="20"/>
        </w:rPr>
        <w:t> </w:t>
      </w:r>
      <w:r>
        <w:rPr>
          <w:sz w:val="20"/>
        </w:rPr>
        <w:t>participar</w:t>
      </w:r>
      <w:r>
        <w:rPr>
          <w:spacing w:val="-7"/>
          <w:sz w:val="20"/>
        </w:rPr>
        <w:t> </w:t>
      </w:r>
      <w:r>
        <w:rPr>
          <w:sz w:val="20"/>
        </w:rPr>
        <w:t>en</w:t>
      </w:r>
      <w:r>
        <w:rPr>
          <w:spacing w:val="-5"/>
          <w:sz w:val="20"/>
        </w:rPr>
        <w:t> </w:t>
      </w:r>
      <w:r>
        <w:rPr>
          <w:sz w:val="20"/>
        </w:rPr>
        <w:t>un</w:t>
      </w:r>
      <w:r>
        <w:rPr>
          <w:spacing w:val="-5"/>
          <w:sz w:val="20"/>
        </w:rPr>
        <w:t> </w:t>
      </w:r>
      <w:r>
        <w:rPr>
          <w:sz w:val="20"/>
        </w:rPr>
        <w:t>proceso</w:t>
      </w:r>
      <w:r>
        <w:rPr>
          <w:spacing w:val="-7"/>
          <w:sz w:val="20"/>
        </w:rPr>
        <w:t> </w:t>
      </w:r>
      <w:r>
        <w:rPr>
          <w:sz w:val="20"/>
        </w:rPr>
        <w:t>electoral</w:t>
      </w:r>
      <w:r>
        <w:rPr>
          <w:spacing w:val="-7"/>
          <w:sz w:val="20"/>
        </w:rPr>
        <w:t> </w:t>
      </w:r>
      <w:r>
        <w:rPr>
          <w:spacing w:val="-2"/>
          <w:sz w:val="20"/>
        </w:rPr>
        <w:t>ordinario;</w:t>
      </w:r>
    </w:p>
    <w:p>
      <w:pPr>
        <w:pStyle w:val="BodyText"/>
      </w:pPr>
    </w:p>
    <w:p>
      <w:pPr>
        <w:pStyle w:val="ListParagraph"/>
        <w:numPr>
          <w:ilvl w:val="1"/>
          <w:numId w:val="90"/>
        </w:numPr>
        <w:tabs>
          <w:tab w:pos="1056" w:val="left" w:leader="none"/>
          <w:tab w:pos="1058" w:val="left" w:leader="none"/>
        </w:tabs>
        <w:spacing w:line="240" w:lineRule="auto" w:before="0" w:after="0"/>
        <w:ind w:left="1058" w:right="337" w:hanging="432"/>
        <w:jc w:val="both"/>
        <w:rPr>
          <w:sz w:val="20"/>
        </w:rPr>
      </w:pPr>
      <w:r>
        <w:rPr>
          <w:color w:val="2D74B5"/>
          <w:sz w:val="20"/>
        </w:rPr>
        <w:t>[</w:t>
      </w:r>
      <w:r>
        <w:rPr>
          <w:sz w:val="20"/>
        </w:rPr>
        <w:t>No obtener en la elección ordinaria inmediata anterior, por lo menos el tres por ciento de la votación válida emitida en alguna de las elecciones para diputados, senadores o Presidente de los Estados Unidos Mexicanos, tratándose de partidos políticos nacionales, y de Gobernador, diputados a las legislaturas locales y ayuntamientos, así como de Jefe de Gobierno, diputados a la Asamblea Legislativa y los titulares de los órganos político-administrativos de las demarcaciones territoriales del Distrito Federal, tratándose de un partido político local;</w:t>
      </w:r>
      <w:r>
        <w:rPr>
          <w:color w:val="2D74B5"/>
          <w:sz w:val="20"/>
        </w:rPr>
        <w:t>]</w:t>
      </w:r>
    </w:p>
    <w:p>
      <w:pPr>
        <w:spacing w:before="1"/>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2"/>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ListParagraph"/>
        <w:numPr>
          <w:ilvl w:val="1"/>
          <w:numId w:val="90"/>
        </w:numPr>
        <w:tabs>
          <w:tab w:pos="1056" w:val="left" w:leader="none"/>
          <w:tab w:pos="1058" w:val="left" w:leader="none"/>
        </w:tabs>
        <w:spacing w:line="240" w:lineRule="auto" w:before="0" w:after="0"/>
        <w:ind w:left="1058" w:right="340" w:hanging="432"/>
        <w:jc w:val="both"/>
        <w:rPr>
          <w:sz w:val="20"/>
        </w:rPr>
      </w:pPr>
      <w:r>
        <w:rPr>
          <w:color w:val="2D74B5"/>
          <w:sz w:val="20"/>
        </w:rPr>
        <w:t>[</w:t>
      </w:r>
      <w:r>
        <w:rPr>
          <w:sz w:val="20"/>
        </w:rPr>
        <w:t>No obtener por lo menos el tres por ciento de la votación válida emitida en alguna de las elecciones federales ordinarias para Diputados, Senadores o Presidente de los Estados Unidos Mexicanos, tratándose de un partido político nacional, o de Gobernador, diputados a las legislaturas locales y ayuntamientos, así como de Jefe de Gobierno, diputados a la Asamblea Legislativa</w:t>
      </w:r>
      <w:r>
        <w:rPr>
          <w:spacing w:val="-2"/>
          <w:sz w:val="20"/>
        </w:rPr>
        <w:t> </w:t>
      </w:r>
      <w:r>
        <w:rPr>
          <w:sz w:val="20"/>
        </w:rPr>
        <w:t>y</w:t>
      </w:r>
      <w:r>
        <w:rPr>
          <w:spacing w:val="-7"/>
          <w:sz w:val="20"/>
        </w:rPr>
        <w:t> </w:t>
      </w:r>
      <w:r>
        <w:rPr>
          <w:sz w:val="20"/>
        </w:rPr>
        <w:t>los</w:t>
      </w:r>
      <w:r>
        <w:rPr>
          <w:spacing w:val="-3"/>
          <w:sz w:val="20"/>
        </w:rPr>
        <w:t> </w:t>
      </w:r>
      <w:r>
        <w:rPr>
          <w:sz w:val="20"/>
        </w:rPr>
        <w:t>titulares</w:t>
      </w:r>
      <w:r>
        <w:rPr>
          <w:spacing w:val="-2"/>
          <w:sz w:val="20"/>
        </w:rPr>
        <w:t> </w:t>
      </w:r>
      <w:r>
        <w:rPr>
          <w:sz w:val="20"/>
        </w:rPr>
        <w:t>de</w:t>
      </w:r>
      <w:r>
        <w:rPr>
          <w:spacing w:val="-2"/>
          <w:sz w:val="20"/>
        </w:rPr>
        <w:t> </w:t>
      </w:r>
      <w:r>
        <w:rPr>
          <w:sz w:val="20"/>
        </w:rPr>
        <w:t>los</w:t>
      </w:r>
      <w:r>
        <w:rPr>
          <w:spacing w:val="-3"/>
          <w:sz w:val="20"/>
        </w:rPr>
        <w:t> </w:t>
      </w:r>
      <w:r>
        <w:rPr>
          <w:sz w:val="20"/>
        </w:rPr>
        <w:t>órganos</w:t>
      </w:r>
      <w:r>
        <w:rPr>
          <w:spacing w:val="-3"/>
          <w:sz w:val="20"/>
        </w:rPr>
        <w:t> </w:t>
      </w:r>
      <w:r>
        <w:rPr>
          <w:sz w:val="20"/>
        </w:rPr>
        <w:t>político-administrativos</w:t>
      </w:r>
      <w:r>
        <w:rPr>
          <w:spacing w:val="-3"/>
          <w:sz w:val="20"/>
        </w:rPr>
        <w:t> </w:t>
      </w:r>
      <w:r>
        <w:rPr>
          <w:sz w:val="20"/>
        </w:rPr>
        <w:t>de</w:t>
      </w:r>
      <w:r>
        <w:rPr>
          <w:spacing w:val="-5"/>
          <w:sz w:val="20"/>
        </w:rPr>
        <w:t> </w:t>
      </w:r>
      <w:r>
        <w:rPr>
          <w:sz w:val="20"/>
        </w:rPr>
        <w:t>las</w:t>
      </w:r>
      <w:r>
        <w:rPr>
          <w:spacing w:val="-3"/>
          <w:sz w:val="20"/>
        </w:rPr>
        <w:t> </w:t>
      </w:r>
      <w:r>
        <w:rPr>
          <w:sz w:val="20"/>
        </w:rPr>
        <w:t>demarcaciones</w:t>
      </w:r>
      <w:r>
        <w:rPr>
          <w:spacing w:val="-3"/>
          <w:sz w:val="20"/>
        </w:rPr>
        <w:t> </w:t>
      </w:r>
      <w:r>
        <w:rPr>
          <w:sz w:val="20"/>
        </w:rPr>
        <w:t>territoriales del Distrito Federal, tratándose de un partido político local, si participa coaligado;</w:t>
      </w:r>
      <w:r>
        <w:rPr>
          <w:color w:val="2D74B5"/>
          <w:sz w:val="20"/>
        </w:rPr>
        <w:t>]</w:t>
      </w:r>
    </w:p>
    <w:p>
      <w:pPr>
        <w:spacing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7"/>
        <w:rPr>
          <w:rFonts w:ascii="Times New Roman"/>
          <w:i/>
          <w:sz w:val="16"/>
        </w:rPr>
      </w:pPr>
    </w:p>
    <w:p>
      <w:pPr>
        <w:pStyle w:val="ListParagraph"/>
        <w:numPr>
          <w:ilvl w:val="1"/>
          <w:numId w:val="90"/>
        </w:numPr>
        <w:tabs>
          <w:tab w:pos="1058" w:val="left" w:leader="none"/>
        </w:tabs>
        <w:spacing w:line="240" w:lineRule="auto" w:before="1" w:after="0"/>
        <w:ind w:left="1058" w:right="0" w:hanging="432"/>
        <w:jc w:val="left"/>
        <w:rPr>
          <w:sz w:val="20"/>
        </w:rPr>
      </w:pPr>
      <w:r>
        <w:rPr>
          <w:sz w:val="20"/>
        </w:rPr>
        <w:t>Haber</w:t>
      </w:r>
      <w:r>
        <w:rPr>
          <w:spacing w:val="-7"/>
          <w:sz w:val="20"/>
        </w:rPr>
        <w:t> </w:t>
      </w:r>
      <w:r>
        <w:rPr>
          <w:sz w:val="20"/>
        </w:rPr>
        <w:t>dejado</w:t>
      </w:r>
      <w:r>
        <w:rPr>
          <w:spacing w:val="-6"/>
          <w:sz w:val="20"/>
        </w:rPr>
        <w:t> </w:t>
      </w:r>
      <w:r>
        <w:rPr>
          <w:sz w:val="20"/>
        </w:rPr>
        <w:t>de</w:t>
      </w:r>
      <w:r>
        <w:rPr>
          <w:spacing w:val="-9"/>
          <w:sz w:val="20"/>
        </w:rPr>
        <w:t> </w:t>
      </w:r>
      <w:r>
        <w:rPr>
          <w:sz w:val="20"/>
        </w:rPr>
        <w:t>cumplir</w:t>
      </w:r>
      <w:r>
        <w:rPr>
          <w:spacing w:val="-7"/>
          <w:sz w:val="20"/>
        </w:rPr>
        <w:t> </w:t>
      </w:r>
      <w:r>
        <w:rPr>
          <w:sz w:val="20"/>
        </w:rPr>
        <w:t>con</w:t>
      </w:r>
      <w:r>
        <w:rPr>
          <w:spacing w:val="-7"/>
          <w:sz w:val="20"/>
        </w:rPr>
        <w:t> </w:t>
      </w:r>
      <w:r>
        <w:rPr>
          <w:sz w:val="20"/>
        </w:rPr>
        <w:t>los</w:t>
      </w:r>
      <w:r>
        <w:rPr>
          <w:spacing w:val="-7"/>
          <w:sz w:val="20"/>
        </w:rPr>
        <w:t> </w:t>
      </w:r>
      <w:r>
        <w:rPr>
          <w:sz w:val="20"/>
        </w:rPr>
        <w:t>requisitos</w:t>
      </w:r>
      <w:r>
        <w:rPr>
          <w:spacing w:val="-7"/>
          <w:sz w:val="20"/>
        </w:rPr>
        <w:t> </w:t>
      </w:r>
      <w:r>
        <w:rPr>
          <w:sz w:val="20"/>
        </w:rPr>
        <w:t>necesarios</w:t>
      </w:r>
      <w:r>
        <w:rPr>
          <w:spacing w:val="-5"/>
          <w:sz w:val="20"/>
        </w:rPr>
        <w:t> </w:t>
      </w:r>
      <w:r>
        <w:rPr>
          <w:sz w:val="20"/>
        </w:rPr>
        <w:t>para</w:t>
      </w:r>
      <w:r>
        <w:rPr>
          <w:spacing w:val="-8"/>
          <w:sz w:val="20"/>
        </w:rPr>
        <w:t> </w:t>
      </w:r>
      <w:r>
        <w:rPr>
          <w:sz w:val="20"/>
        </w:rPr>
        <w:t>obtener</w:t>
      </w:r>
      <w:r>
        <w:rPr>
          <w:spacing w:val="-6"/>
          <w:sz w:val="20"/>
        </w:rPr>
        <w:t> </w:t>
      </w:r>
      <w:r>
        <w:rPr>
          <w:sz w:val="20"/>
        </w:rPr>
        <w:t>el</w:t>
      </w:r>
      <w:r>
        <w:rPr>
          <w:spacing w:val="-9"/>
          <w:sz w:val="20"/>
        </w:rPr>
        <w:t> </w:t>
      </w:r>
      <w:r>
        <w:rPr>
          <w:spacing w:val="-2"/>
          <w:sz w:val="20"/>
        </w:rPr>
        <w:t>registro;</w:t>
      </w:r>
    </w:p>
    <w:p>
      <w:pPr>
        <w:pStyle w:val="ListParagraph"/>
        <w:numPr>
          <w:ilvl w:val="1"/>
          <w:numId w:val="90"/>
        </w:numPr>
        <w:tabs>
          <w:tab w:pos="1056" w:val="left" w:leader="none"/>
          <w:tab w:pos="1058" w:val="left" w:leader="none"/>
        </w:tabs>
        <w:spacing w:line="242" w:lineRule="auto" w:before="228" w:after="0"/>
        <w:ind w:left="1058" w:right="345" w:hanging="432"/>
        <w:jc w:val="both"/>
        <w:rPr>
          <w:sz w:val="20"/>
        </w:rPr>
      </w:pPr>
      <w:r>
        <w:rPr>
          <w:sz w:val="20"/>
        </w:rPr>
        <w:t>Incumplir de manera grave y sistemática a juicio del Consejo General del Instituto o de los Organismos Públicos Locales, según sea el caso, las obligaciones que le señala la normatividad </w:t>
      </w:r>
      <w:r>
        <w:rPr>
          <w:spacing w:val="-2"/>
          <w:sz w:val="20"/>
        </w:rPr>
        <w:t>electoral;</w:t>
      </w:r>
    </w:p>
    <w:p>
      <w:pPr>
        <w:pStyle w:val="ListParagraph"/>
        <w:numPr>
          <w:ilvl w:val="1"/>
          <w:numId w:val="90"/>
        </w:numPr>
        <w:tabs>
          <w:tab w:pos="1056" w:val="left" w:leader="none"/>
          <w:tab w:pos="1058" w:val="left" w:leader="none"/>
        </w:tabs>
        <w:spacing w:line="240" w:lineRule="auto" w:before="225" w:after="0"/>
        <w:ind w:left="1058" w:right="336" w:hanging="432"/>
        <w:jc w:val="both"/>
        <w:rPr>
          <w:sz w:val="20"/>
        </w:rPr>
      </w:pPr>
      <w:r>
        <w:rPr>
          <w:sz w:val="20"/>
        </w:rPr>
        <w:t>Haber sido declarado disuelto por acuerdo de sus miembros conforme a lo que establezcan sus estatutos, y</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ListParagraph"/>
        <w:numPr>
          <w:ilvl w:val="1"/>
          <w:numId w:val="90"/>
        </w:numPr>
        <w:tabs>
          <w:tab w:pos="1058" w:val="left" w:leader="none"/>
        </w:tabs>
        <w:spacing w:line="240" w:lineRule="auto" w:before="0" w:after="0"/>
        <w:ind w:left="1058" w:right="0" w:hanging="432"/>
        <w:jc w:val="left"/>
        <w:rPr>
          <w:sz w:val="20"/>
        </w:rPr>
      </w:pPr>
      <w:r>
        <w:rPr>
          <w:sz w:val="20"/>
        </w:rPr>
        <w:t>Haberse</w:t>
      </w:r>
      <w:r>
        <w:rPr>
          <w:spacing w:val="-8"/>
          <w:sz w:val="20"/>
        </w:rPr>
        <w:t> </w:t>
      </w:r>
      <w:r>
        <w:rPr>
          <w:sz w:val="20"/>
        </w:rPr>
        <w:t>fusionado</w:t>
      </w:r>
      <w:r>
        <w:rPr>
          <w:spacing w:val="-8"/>
          <w:sz w:val="20"/>
        </w:rPr>
        <w:t> </w:t>
      </w:r>
      <w:r>
        <w:rPr>
          <w:sz w:val="20"/>
        </w:rPr>
        <w:t>con</w:t>
      </w:r>
      <w:r>
        <w:rPr>
          <w:spacing w:val="-7"/>
          <w:sz w:val="20"/>
        </w:rPr>
        <w:t> </w:t>
      </w:r>
      <w:r>
        <w:rPr>
          <w:sz w:val="20"/>
        </w:rPr>
        <w:t>otro</w:t>
      </w:r>
      <w:r>
        <w:rPr>
          <w:spacing w:val="-8"/>
          <w:sz w:val="20"/>
        </w:rPr>
        <w:t> </w:t>
      </w:r>
      <w:r>
        <w:rPr>
          <w:sz w:val="20"/>
        </w:rPr>
        <w:t>partido</w:t>
      </w:r>
      <w:r>
        <w:rPr>
          <w:spacing w:val="-7"/>
          <w:sz w:val="20"/>
        </w:rPr>
        <w:t> </w:t>
      </w:r>
      <w:r>
        <w:rPr>
          <w:spacing w:val="-2"/>
          <w:sz w:val="20"/>
        </w:rPr>
        <w:t>político.</w:t>
      </w:r>
    </w:p>
    <w:p>
      <w:pPr>
        <w:pStyle w:val="BodyText"/>
        <w:spacing w:before="1"/>
      </w:pPr>
    </w:p>
    <w:p>
      <w:pPr>
        <w:pStyle w:val="Heading2"/>
        <w:spacing w:line="229" w:lineRule="exact"/>
      </w:pPr>
      <w:bookmarkStart w:name="Artículo_95" w:id="95"/>
      <w:bookmarkEnd w:id="95"/>
      <w:r>
        <w:rPr>
          <w:b w:val="0"/>
        </w:rPr>
      </w:r>
      <w:r>
        <w:rPr/>
        <w:t>Artículo</w:t>
      </w:r>
      <w:r>
        <w:rPr>
          <w:spacing w:val="-10"/>
        </w:rPr>
        <w:t> </w:t>
      </w:r>
      <w:r>
        <w:rPr>
          <w:spacing w:val="-5"/>
        </w:rPr>
        <w:t>95.</w:t>
      </w:r>
    </w:p>
    <w:p>
      <w:pPr>
        <w:pStyle w:val="ListParagraph"/>
        <w:numPr>
          <w:ilvl w:val="0"/>
          <w:numId w:val="91"/>
        </w:numPr>
        <w:tabs>
          <w:tab w:pos="845" w:val="left" w:leader="none"/>
        </w:tabs>
        <w:spacing w:line="242" w:lineRule="auto" w:before="0" w:after="0"/>
        <w:ind w:left="338" w:right="339" w:firstLine="288"/>
        <w:jc w:val="both"/>
        <w:rPr>
          <w:sz w:val="20"/>
        </w:rPr>
      </w:pPr>
      <w:r>
        <w:rPr>
          <w:color w:val="2D74B5"/>
          <w:sz w:val="20"/>
        </w:rPr>
        <w:t>[</w:t>
      </w:r>
      <w:r>
        <w:rPr>
          <w:sz w:val="20"/>
        </w:rPr>
        <w:t>Para la</w:t>
      </w:r>
      <w:r>
        <w:rPr>
          <w:spacing w:val="-1"/>
          <w:sz w:val="20"/>
        </w:rPr>
        <w:t> </w:t>
      </w:r>
      <w:r>
        <w:rPr>
          <w:sz w:val="20"/>
        </w:rPr>
        <w:t>pérdida</w:t>
      </w:r>
      <w:r>
        <w:rPr>
          <w:spacing w:val="-1"/>
          <w:sz w:val="20"/>
        </w:rPr>
        <w:t> </w:t>
      </w:r>
      <w:r>
        <w:rPr>
          <w:sz w:val="20"/>
        </w:rPr>
        <w:t>del</w:t>
      </w:r>
      <w:r>
        <w:rPr>
          <w:spacing w:val="-2"/>
          <w:sz w:val="20"/>
        </w:rPr>
        <w:t> </w:t>
      </w:r>
      <w:r>
        <w:rPr>
          <w:sz w:val="20"/>
        </w:rPr>
        <w:t>registro</w:t>
      </w:r>
      <w:r>
        <w:rPr>
          <w:spacing w:val="-3"/>
          <w:sz w:val="20"/>
        </w:rPr>
        <w:t> </w:t>
      </w:r>
      <w:r>
        <w:rPr>
          <w:sz w:val="20"/>
        </w:rPr>
        <w:t>a</w:t>
      </w:r>
      <w:r>
        <w:rPr>
          <w:spacing w:val="-1"/>
          <w:sz w:val="20"/>
        </w:rPr>
        <w:t> </w:t>
      </w:r>
      <w:r>
        <w:rPr>
          <w:sz w:val="20"/>
        </w:rPr>
        <w:t>que</w:t>
      </w:r>
      <w:r>
        <w:rPr>
          <w:spacing w:val="-4"/>
          <w:sz w:val="20"/>
        </w:rPr>
        <w:t> </w:t>
      </w:r>
      <w:r>
        <w:rPr>
          <w:sz w:val="20"/>
        </w:rPr>
        <w:t>se</w:t>
      </w:r>
      <w:r>
        <w:rPr>
          <w:spacing w:val="-1"/>
          <w:sz w:val="20"/>
        </w:rPr>
        <w:t> </w:t>
      </w:r>
      <w:r>
        <w:rPr>
          <w:sz w:val="20"/>
        </w:rPr>
        <w:t>refieren</w:t>
      </w:r>
      <w:r>
        <w:rPr>
          <w:spacing w:val="-1"/>
          <w:sz w:val="20"/>
        </w:rPr>
        <w:t> </w:t>
      </w:r>
      <w:r>
        <w:rPr>
          <w:sz w:val="20"/>
        </w:rPr>
        <w:t>los incisos</w:t>
      </w:r>
      <w:r>
        <w:rPr>
          <w:spacing w:val="-2"/>
          <w:sz w:val="20"/>
        </w:rPr>
        <w:t> </w:t>
      </w:r>
      <w:r>
        <w:rPr>
          <w:sz w:val="20"/>
        </w:rPr>
        <w:t>a) al</w:t>
      </w:r>
      <w:r>
        <w:rPr>
          <w:spacing w:val="-2"/>
          <w:sz w:val="20"/>
        </w:rPr>
        <w:t> </w:t>
      </w:r>
      <w:r>
        <w:rPr>
          <w:sz w:val="20"/>
        </w:rPr>
        <w:t>c)</w:t>
      </w:r>
      <w:r>
        <w:rPr>
          <w:spacing w:val="-2"/>
          <w:sz w:val="20"/>
        </w:rPr>
        <w:t> </w:t>
      </w:r>
      <w:r>
        <w:rPr>
          <w:sz w:val="20"/>
        </w:rPr>
        <w:t>del</w:t>
      </w:r>
      <w:r>
        <w:rPr>
          <w:spacing w:val="-2"/>
          <w:sz w:val="20"/>
        </w:rPr>
        <w:t> </w:t>
      </w:r>
      <w:r>
        <w:rPr>
          <w:sz w:val="20"/>
        </w:rPr>
        <w:t>párrafo</w:t>
      </w:r>
      <w:r>
        <w:rPr>
          <w:spacing w:val="-1"/>
          <w:sz w:val="20"/>
        </w:rPr>
        <w:t> </w:t>
      </w:r>
      <w:r>
        <w:rPr>
          <w:sz w:val="20"/>
        </w:rPr>
        <w:t>1</w:t>
      </w:r>
      <w:r>
        <w:rPr>
          <w:spacing w:val="-1"/>
          <w:sz w:val="20"/>
        </w:rPr>
        <w:t> </w:t>
      </w:r>
      <w:r>
        <w:rPr>
          <w:sz w:val="20"/>
        </w:rPr>
        <w:t>del</w:t>
      </w:r>
      <w:r>
        <w:rPr>
          <w:spacing w:val="-2"/>
          <w:sz w:val="20"/>
        </w:rPr>
        <w:t> </w:t>
      </w:r>
      <w:r>
        <w:rPr>
          <w:sz w:val="20"/>
        </w:rPr>
        <w:t>artículo</w:t>
      </w:r>
      <w:r>
        <w:rPr>
          <w:spacing w:val="-1"/>
          <w:sz w:val="20"/>
        </w:rPr>
        <w:t> </w:t>
      </w:r>
      <w:r>
        <w:rPr>
          <w:sz w:val="20"/>
        </w:rPr>
        <w:t>anterior,</w:t>
      </w:r>
      <w:r>
        <w:rPr>
          <w:spacing w:val="-1"/>
          <w:sz w:val="20"/>
        </w:rPr>
        <w:t> </w:t>
      </w:r>
      <w:r>
        <w:rPr>
          <w:sz w:val="20"/>
        </w:rPr>
        <w:t>la Junta General Ejecutiva del Instituto emitirá la declaratoria correspondiente, misma que deberá fundarse en</w:t>
      </w:r>
      <w:r>
        <w:rPr>
          <w:spacing w:val="-3"/>
          <w:sz w:val="20"/>
        </w:rPr>
        <w:t> </w:t>
      </w:r>
      <w:r>
        <w:rPr>
          <w:sz w:val="20"/>
        </w:rPr>
        <w:t>los</w:t>
      </w:r>
      <w:r>
        <w:rPr>
          <w:spacing w:val="-1"/>
          <w:sz w:val="20"/>
        </w:rPr>
        <w:t> </w:t>
      </w:r>
      <w:r>
        <w:rPr>
          <w:sz w:val="20"/>
        </w:rPr>
        <w:t>resultados</w:t>
      </w:r>
      <w:r>
        <w:rPr>
          <w:spacing w:val="-1"/>
          <w:sz w:val="20"/>
        </w:rPr>
        <w:t> </w:t>
      </w:r>
      <w:r>
        <w:rPr>
          <w:sz w:val="20"/>
        </w:rPr>
        <w:t>de</w:t>
      </w:r>
      <w:r>
        <w:rPr>
          <w:spacing w:val="-2"/>
          <w:sz w:val="20"/>
        </w:rPr>
        <w:t> </w:t>
      </w:r>
      <w:r>
        <w:rPr>
          <w:sz w:val="20"/>
        </w:rPr>
        <w:t>los</w:t>
      </w:r>
      <w:r>
        <w:rPr>
          <w:spacing w:val="-1"/>
          <w:sz w:val="20"/>
        </w:rPr>
        <w:t> </w:t>
      </w:r>
      <w:r>
        <w:rPr>
          <w:sz w:val="20"/>
        </w:rPr>
        <w:t>cómputos y</w:t>
      </w:r>
      <w:r>
        <w:rPr>
          <w:spacing w:val="-8"/>
          <w:sz w:val="20"/>
        </w:rPr>
        <w:t> </w:t>
      </w:r>
      <w:r>
        <w:rPr>
          <w:sz w:val="20"/>
        </w:rPr>
        <w:t>declaraciones</w:t>
      </w:r>
      <w:r>
        <w:rPr>
          <w:spacing w:val="-1"/>
          <w:sz w:val="20"/>
        </w:rPr>
        <w:t> </w:t>
      </w:r>
      <w:r>
        <w:rPr>
          <w:sz w:val="20"/>
        </w:rPr>
        <w:t>de validez</w:t>
      </w:r>
      <w:r>
        <w:rPr>
          <w:spacing w:val="-5"/>
          <w:sz w:val="20"/>
        </w:rPr>
        <w:t> </w:t>
      </w:r>
      <w:r>
        <w:rPr>
          <w:sz w:val="20"/>
        </w:rPr>
        <w:t>respectivas</w:t>
      </w:r>
      <w:r>
        <w:rPr>
          <w:spacing w:val="-1"/>
          <w:sz w:val="20"/>
        </w:rPr>
        <w:t> </w:t>
      </w:r>
      <w:r>
        <w:rPr>
          <w:sz w:val="20"/>
        </w:rPr>
        <w:t>de</w:t>
      </w:r>
      <w:r>
        <w:rPr>
          <w:spacing w:val="-3"/>
          <w:sz w:val="20"/>
        </w:rPr>
        <w:t> </w:t>
      </w:r>
      <w:r>
        <w:rPr>
          <w:sz w:val="20"/>
        </w:rPr>
        <w:t>los</w:t>
      </w:r>
      <w:r>
        <w:rPr>
          <w:spacing w:val="-1"/>
          <w:sz w:val="20"/>
        </w:rPr>
        <w:t> </w:t>
      </w:r>
      <w:r>
        <w:rPr>
          <w:sz w:val="20"/>
        </w:rPr>
        <w:t>consejos</w:t>
      </w:r>
      <w:r>
        <w:rPr>
          <w:spacing w:val="-1"/>
          <w:sz w:val="20"/>
        </w:rPr>
        <w:t> </w:t>
      </w:r>
      <w:r>
        <w:rPr>
          <w:sz w:val="20"/>
        </w:rPr>
        <w:t>del</w:t>
      </w:r>
      <w:r>
        <w:rPr>
          <w:spacing w:val="-3"/>
          <w:sz w:val="20"/>
        </w:rPr>
        <w:t> </w:t>
      </w:r>
      <w:r>
        <w:rPr>
          <w:sz w:val="20"/>
        </w:rPr>
        <w:t>Instituto,</w:t>
      </w:r>
      <w:r>
        <w:rPr>
          <w:spacing w:val="-2"/>
          <w:sz w:val="20"/>
        </w:rPr>
        <w:t> </w:t>
      </w:r>
      <w:r>
        <w:rPr>
          <w:sz w:val="20"/>
        </w:rPr>
        <w:t>así como</w:t>
      </w:r>
      <w:r>
        <w:rPr>
          <w:spacing w:val="-1"/>
          <w:sz w:val="20"/>
        </w:rPr>
        <w:t> </w:t>
      </w:r>
      <w:r>
        <w:rPr>
          <w:sz w:val="20"/>
        </w:rPr>
        <w:t>en</w:t>
      </w:r>
      <w:r>
        <w:rPr>
          <w:spacing w:val="-1"/>
          <w:sz w:val="20"/>
        </w:rPr>
        <w:t> </w:t>
      </w:r>
      <w:r>
        <w:rPr>
          <w:sz w:val="20"/>
        </w:rPr>
        <w:t>las resoluciones del</w:t>
      </w:r>
      <w:r>
        <w:rPr>
          <w:spacing w:val="-2"/>
          <w:sz w:val="20"/>
        </w:rPr>
        <w:t> </w:t>
      </w:r>
      <w:r>
        <w:rPr>
          <w:sz w:val="20"/>
        </w:rPr>
        <w:t>Tribunal Electoral,</w:t>
      </w:r>
      <w:r>
        <w:rPr>
          <w:spacing w:val="-1"/>
          <w:sz w:val="20"/>
        </w:rPr>
        <w:t> </w:t>
      </w:r>
      <w:r>
        <w:rPr>
          <w:sz w:val="20"/>
        </w:rPr>
        <w:t>debiéndola</w:t>
      </w:r>
      <w:r>
        <w:rPr>
          <w:spacing w:val="-1"/>
          <w:sz w:val="20"/>
        </w:rPr>
        <w:t> </w:t>
      </w:r>
      <w:r>
        <w:rPr>
          <w:sz w:val="20"/>
        </w:rPr>
        <w:t>publicar</w:t>
      </w:r>
      <w:r>
        <w:rPr>
          <w:spacing w:val="-1"/>
          <w:sz w:val="20"/>
        </w:rPr>
        <w:t> </w:t>
      </w:r>
      <w:r>
        <w:rPr>
          <w:sz w:val="20"/>
        </w:rPr>
        <w:t>en</w:t>
      </w:r>
      <w:r>
        <w:rPr>
          <w:spacing w:val="-1"/>
          <w:sz w:val="20"/>
        </w:rPr>
        <w:t> </w:t>
      </w:r>
      <w:r>
        <w:rPr>
          <w:sz w:val="20"/>
        </w:rPr>
        <w:t>el</w:t>
      </w:r>
      <w:r>
        <w:rPr>
          <w:spacing w:val="-2"/>
          <w:sz w:val="20"/>
        </w:rPr>
        <w:t> </w:t>
      </w:r>
      <w:r>
        <w:rPr>
          <w:sz w:val="20"/>
        </w:rPr>
        <w:t>Diario Oficial</w:t>
      </w:r>
      <w:r>
        <w:rPr>
          <w:spacing w:val="-2"/>
          <w:sz w:val="20"/>
        </w:rPr>
        <w:t> </w:t>
      </w:r>
      <w:r>
        <w:rPr>
          <w:sz w:val="20"/>
        </w:rPr>
        <w:t>de la Federación.</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36"/>
        <w:rPr>
          <w:rFonts w:ascii="Times New Roman"/>
          <w:i/>
          <w:sz w:val="16"/>
        </w:rPr>
      </w:pPr>
    </w:p>
    <w:p>
      <w:pPr>
        <w:pStyle w:val="ListParagraph"/>
        <w:numPr>
          <w:ilvl w:val="0"/>
          <w:numId w:val="91"/>
        </w:numPr>
        <w:tabs>
          <w:tab w:pos="850" w:val="left" w:leader="none"/>
        </w:tabs>
        <w:spacing w:line="240" w:lineRule="auto" w:before="0" w:after="0"/>
        <w:ind w:left="338" w:right="336" w:firstLine="288"/>
        <w:jc w:val="both"/>
        <w:rPr>
          <w:sz w:val="20"/>
        </w:rPr>
      </w:pPr>
      <w:r>
        <w:rPr>
          <w:sz w:val="20"/>
        </w:rPr>
        <w:t>En los casos a que se refieren los incisos d) al g), del párrafo 9 del artículo 22, y</w:t>
      </w:r>
      <w:r>
        <w:rPr>
          <w:spacing w:val="-2"/>
          <w:sz w:val="20"/>
        </w:rPr>
        <w:t> </w:t>
      </w:r>
      <w:r>
        <w:rPr>
          <w:sz w:val="20"/>
        </w:rPr>
        <w:t>e) al g) del párrafo 1 del artículo anterior, la resolución del Consejo General del Instituto sobre la pérdida del registro de una agrupación política o de un partido político, según sea el caso, se publicará en el Diario Oficial de la Federación. No podrá resolverse sobre la pérdida de registro en los supuestos previstos en los incisos e) y</w:t>
      </w:r>
      <w:r>
        <w:rPr>
          <w:spacing w:val="-5"/>
          <w:sz w:val="20"/>
        </w:rPr>
        <w:t> </w:t>
      </w:r>
      <w:r>
        <w:rPr>
          <w:sz w:val="20"/>
        </w:rPr>
        <w:t>f) del</w:t>
      </w:r>
      <w:r>
        <w:rPr>
          <w:spacing w:val="-1"/>
          <w:sz w:val="20"/>
        </w:rPr>
        <w:t> </w:t>
      </w:r>
      <w:r>
        <w:rPr>
          <w:sz w:val="20"/>
        </w:rPr>
        <w:t>párrafo</w:t>
      </w:r>
      <w:r>
        <w:rPr>
          <w:spacing w:val="-2"/>
          <w:sz w:val="20"/>
        </w:rPr>
        <w:t> </w:t>
      </w:r>
      <w:r>
        <w:rPr>
          <w:sz w:val="20"/>
        </w:rPr>
        <w:t>9 del</w:t>
      </w:r>
      <w:r>
        <w:rPr>
          <w:spacing w:val="-1"/>
          <w:sz w:val="20"/>
        </w:rPr>
        <w:t> </w:t>
      </w:r>
      <w:r>
        <w:rPr>
          <w:sz w:val="20"/>
        </w:rPr>
        <w:t>artículo</w:t>
      </w:r>
      <w:r>
        <w:rPr>
          <w:spacing w:val="-2"/>
          <w:sz w:val="20"/>
        </w:rPr>
        <w:t> </w:t>
      </w:r>
      <w:r>
        <w:rPr>
          <w:sz w:val="20"/>
        </w:rPr>
        <w:t>22 y</w:t>
      </w:r>
      <w:r>
        <w:rPr>
          <w:spacing w:val="-3"/>
          <w:sz w:val="20"/>
        </w:rPr>
        <w:t> </w:t>
      </w:r>
      <w:r>
        <w:rPr>
          <w:sz w:val="20"/>
        </w:rPr>
        <w:t>d) y</w:t>
      </w:r>
      <w:r>
        <w:rPr>
          <w:spacing w:val="-3"/>
          <w:sz w:val="20"/>
        </w:rPr>
        <w:t> </w:t>
      </w:r>
      <w:r>
        <w:rPr>
          <w:sz w:val="20"/>
        </w:rPr>
        <w:t>e)</w:t>
      </w:r>
      <w:r>
        <w:rPr>
          <w:spacing w:val="-2"/>
          <w:sz w:val="20"/>
        </w:rPr>
        <w:t> </w:t>
      </w:r>
      <w:r>
        <w:rPr>
          <w:sz w:val="20"/>
        </w:rPr>
        <w:t>del</w:t>
      </w:r>
      <w:r>
        <w:rPr>
          <w:spacing w:val="-1"/>
          <w:sz w:val="20"/>
        </w:rPr>
        <w:t> </w:t>
      </w:r>
      <w:r>
        <w:rPr>
          <w:sz w:val="20"/>
        </w:rPr>
        <w:t>párrafo 1 del</w:t>
      </w:r>
      <w:r>
        <w:rPr>
          <w:spacing w:val="-1"/>
          <w:sz w:val="20"/>
        </w:rPr>
        <w:t> </w:t>
      </w:r>
      <w:r>
        <w:rPr>
          <w:sz w:val="20"/>
        </w:rPr>
        <w:t>artículo anterior, sin que</w:t>
      </w:r>
      <w:r>
        <w:rPr>
          <w:spacing w:val="-2"/>
          <w:sz w:val="20"/>
        </w:rPr>
        <w:t> </w:t>
      </w:r>
      <w:r>
        <w:rPr>
          <w:sz w:val="20"/>
        </w:rPr>
        <w:t>previamente</w:t>
      </w:r>
      <w:r>
        <w:rPr>
          <w:spacing w:val="-3"/>
          <w:sz w:val="20"/>
        </w:rPr>
        <w:t> </w:t>
      </w:r>
      <w:r>
        <w:rPr>
          <w:sz w:val="20"/>
        </w:rPr>
        <w:t>se oiga en defensa a la agrupación política o al partido político interesado.</w:t>
      </w:r>
    </w:p>
    <w:p>
      <w:pPr>
        <w:pStyle w:val="BodyText"/>
        <w:spacing w:before="1"/>
      </w:pPr>
    </w:p>
    <w:p>
      <w:pPr>
        <w:pStyle w:val="ListParagraph"/>
        <w:numPr>
          <w:ilvl w:val="0"/>
          <w:numId w:val="91"/>
        </w:numPr>
        <w:tabs>
          <w:tab w:pos="862" w:val="left" w:leader="none"/>
        </w:tabs>
        <w:spacing w:line="242" w:lineRule="auto" w:before="0" w:after="0"/>
        <w:ind w:left="338" w:right="332" w:firstLine="288"/>
        <w:jc w:val="both"/>
        <w:rPr>
          <w:sz w:val="20"/>
        </w:rPr>
      </w:pPr>
      <w:r>
        <w:rPr>
          <w:sz w:val="20"/>
        </w:rPr>
        <w:t>La declaratoria de pérdida de registro de un partido político o agrupación local deberá ser emitida por el Consejo General del Organismo Público Local, fundando y motivando las causas de la misma y será publicada en la gaceta o periódico oficial de la entidad federativa.</w:t>
      </w:r>
    </w:p>
    <w:p>
      <w:pPr>
        <w:pStyle w:val="ListParagraph"/>
        <w:numPr>
          <w:ilvl w:val="0"/>
          <w:numId w:val="91"/>
        </w:numPr>
        <w:tabs>
          <w:tab w:pos="864" w:val="left" w:leader="none"/>
        </w:tabs>
        <w:spacing w:line="240" w:lineRule="auto" w:before="225" w:after="0"/>
        <w:ind w:left="338" w:right="346" w:firstLine="288"/>
        <w:jc w:val="both"/>
        <w:rPr>
          <w:sz w:val="20"/>
        </w:rPr>
      </w:pPr>
      <w:r>
        <w:rPr>
          <w:sz w:val="20"/>
        </w:rPr>
        <w:t>La pérdida del registro de un partido político no tiene efectos en relación con los triunfos que sus candidatos hayan obtenido en las elecciones según el principio de mayoría relativa.</w:t>
      </w:r>
    </w:p>
    <w:p>
      <w:pPr>
        <w:pStyle w:val="ListParagraph"/>
        <w:numPr>
          <w:ilvl w:val="0"/>
          <w:numId w:val="91"/>
        </w:numPr>
        <w:tabs>
          <w:tab w:pos="867" w:val="left" w:leader="none"/>
        </w:tabs>
        <w:spacing w:line="240" w:lineRule="auto" w:before="228" w:after="0"/>
        <w:ind w:left="338" w:right="341" w:firstLine="288"/>
        <w:jc w:val="both"/>
        <w:rPr>
          <w:sz w:val="20"/>
        </w:rPr>
      </w:pPr>
      <w:r>
        <w:rPr>
          <w:sz w:val="20"/>
        </w:rPr>
        <w:t>Si un partido político nacional pierde su registro por no haber alcanzado el porcentaje mínimo de votación en el último proceso electoral ordinario federal, podrá optar por el registro como partido político local en la o las entidades federativas en cuya elección inmediata anterior hubiere obtenido por lo menos el tres por ciento de la votación válida emitida y hubiere postulado candidatos propios en al menos la mitad de los municipios y distritos, condición con la cual se le tendrá por cumplido y acreditado el</w:t>
      </w:r>
      <w:r>
        <w:rPr>
          <w:spacing w:val="40"/>
          <w:sz w:val="20"/>
        </w:rPr>
        <w:t> </w:t>
      </w:r>
      <w:r>
        <w:rPr>
          <w:sz w:val="20"/>
        </w:rPr>
        <w:t>requisito del número mínimo de militantes con que debe contar, establecido en el artículo 10, párrafo 2, inciso c), de esta Ley.</w:t>
      </w:r>
    </w:p>
    <w:p>
      <w:pPr>
        <w:pStyle w:val="BodyText"/>
        <w:spacing w:before="2"/>
      </w:pPr>
    </w:p>
    <w:p>
      <w:pPr>
        <w:pStyle w:val="Heading2"/>
        <w:spacing w:line="229" w:lineRule="exact"/>
      </w:pPr>
      <w:bookmarkStart w:name="Artículo_96" w:id="96"/>
      <w:bookmarkEnd w:id="96"/>
      <w:r>
        <w:rPr>
          <w:b w:val="0"/>
        </w:rPr>
      </w:r>
      <w:r>
        <w:rPr/>
        <w:t>Artículo</w:t>
      </w:r>
      <w:r>
        <w:rPr>
          <w:spacing w:val="-10"/>
        </w:rPr>
        <w:t> </w:t>
      </w:r>
      <w:r>
        <w:rPr>
          <w:spacing w:val="-5"/>
        </w:rPr>
        <w:t>96.</w:t>
      </w:r>
    </w:p>
    <w:p>
      <w:pPr>
        <w:pStyle w:val="ListParagraph"/>
        <w:numPr>
          <w:ilvl w:val="0"/>
          <w:numId w:val="92"/>
        </w:numPr>
        <w:tabs>
          <w:tab w:pos="852" w:val="left" w:leader="none"/>
        </w:tabs>
        <w:spacing w:line="242" w:lineRule="auto" w:before="0" w:after="0"/>
        <w:ind w:left="338" w:right="338" w:firstLine="288"/>
        <w:jc w:val="both"/>
        <w:rPr>
          <w:sz w:val="20"/>
        </w:rPr>
      </w:pPr>
      <w:r>
        <w:rPr>
          <w:sz w:val="20"/>
        </w:rPr>
        <w:t>Al partido político que pierda su registro le será cancelado el mismo y perderá todos los derechos y prerrogativas que establece esta Ley o las leyes locales respectivas, según corresponda.</w:t>
      </w:r>
    </w:p>
    <w:p>
      <w:pPr>
        <w:pStyle w:val="ListParagraph"/>
        <w:numPr>
          <w:ilvl w:val="0"/>
          <w:numId w:val="92"/>
        </w:numPr>
        <w:tabs>
          <w:tab w:pos="874" w:val="left" w:leader="none"/>
        </w:tabs>
        <w:spacing w:line="240" w:lineRule="auto" w:before="225" w:after="0"/>
        <w:ind w:left="338" w:right="344" w:firstLine="288"/>
        <w:jc w:val="both"/>
        <w:rPr>
          <w:sz w:val="20"/>
        </w:rPr>
      </w:pPr>
      <w:r>
        <w:rPr>
          <w:sz w:val="20"/>
        </w:rPr>
        <w:t>La cancelación o pérdida del registro extinguirá la personalidad jurídica del partido político, pero quienes hayan sido sus dirigentes y candidatos deberán cumplir las obligaciones que en materia de fiscalización</w:t>
      </w:r>
      <w:r>
        <w:rPr>
          <w:spacing w:val="-3"/>
          <w:sz w:val="20"/>
        </w:rPr>
        <w:t> </w:t>
      </w:r>
      <w:r>
        <w:rPr>
          <w:sz w:val="20"/>
        </w:rPr>
        <w:t>establece</w:t>
      </w:r>
      <w:r>
        <w:rPr>
          <w:spacing w:val="-3"/>
          <w:sz w:val="20"/>
        </w:rPr>
        <w:t> </w:t>
      </w:r>
      <w:r>
        <w:rPr>
          <w:sz w:val="20"/>
        </w:rPr>
        <w:t>esta</w:t>
      </w:r>
      <w:r>
        <w:rPr>
          <w:spacing w:val="-3"/>
          <w:sz w:val="20"/>
        </w:rPr>
        <w:t> </w:t>
      </w:r>
      <w:r>
        <w:rPr>
          <w:sz w:val="20"/>
        </w:rPr>
        <w:t>Ley,</w:t>
      </w:r>
      <w:r>
        <w:rPr>
          <w:spacing w:val="-3"/>
          <w:sz w:val="20"/>
        </w:rPr>
        <w:t> </w:t>
      </w:r>
      <w:r>
        <w:rPr>
          <w:sz w:val="20"/>
        </w:rPr>
        <w:t>hasta</w:t>
      </w:r>
      <w:r>
        <w:rPr>
          <w:spacing w:val="-3"/>
          <w:sz w:val="20"/>
        </w:rPr>
        <w:t> </w:t>
      </w:r>
      <w:r>
        <w:rPr>
          <w:sz w:val="20"/>
        </w:rPr>
        <w:t>la</w:t>
      </w:r>
      <w:r>
        <w:rPr>
          <w:spacing w:val="-4"/>
          <w:sz w:val="20"/>
        </w:rPr>
        <w:t> </w:t>
      </w:r>
      <w:r>
        <w:rPr>
          <w:sz w:val="20"/>
        </w:rPr>
        <w:t>conclusión</w:t>
      </w:r>
      <w:r>
        <w:rPr>
          <w:spacing w:val="-3"/>
          <w:sz w:val="20"/>
        </w:rPr>
        <w:t> </w:t>
      </w:r>
      <w:r>
        <w:rPr>
          <w:sz w:val="20"/>
        </w:rPr>
        <w:t>de</w:t>
      </w:r>
      <w:r>
        <w:rPr>
          <w:spacing w:val="-4"/>
          <w:sz w:val="20"/>
        </w:rPr>
        <w:t> </w:t>
      </w:r>
      <w:r>
        <w:rPr>
          <w:sz w:val="20"/>
        </w:rPr>
        <w:t>los</w:t>
      </w:r>
      <w:r>
        <w:rPr>
          <w:spacing w:val="-3"/>
          <w:sz w:val="20"/>
        </w:rPr>
        <w:t> </w:t>
      </w:r>
      <w:r>
        <w:rPr>
          <w:sz w:val="20"/>
        </w:rPr>
        <w:t>procedimientos</w:t>
      </w:r>
      <w:r>
        <w:rPr>
          <w:spacing w:val="-4"/>
          <w:sz w:val="20"/>
        </w:rPr>
        <w:t> </w:t>
      </w:r>
      <w:r>
        <w:rPr>
          <w:sz w:val="20"/>
        </w:rPr>
        <w:t>respectivos y</w:t>
      </w:r>
      <w:r>
        <w:rPr>
          <w:spacing w:val="-5"/>
          <w:sz w:val="20"/>
        </w:rPr>
        <w:t> </w:t>
      </w:r>
      <w:r>
        <w:rPr>
          <w:sz w:val="20"/>
        </w:rPr>
        <w:t>de</w:t>
      </w:r>
      <w:r>
        <w:rPr>
          <w:spacing w:val="-3"/>
          <w:sz w:val="20"/>
        </w:rPr>
        <w:t> </w:t>
      </w:r>
      <w:r>
        <w:rPr>
          <w:sz w:val="20"/>
        </w:rPr>
        <w:t>liquidación</w:t>
      </w:r>
      <w:r>
        <w:rPr>
          <w:spacing w:val="-4"/>
          <w:sz w:val="20"/>
        </w:rPr>
        <w:t> </w:t>
      </w:r>
      <w:r>
        <w:rPr>
          <w:sz w:val="20"/>
        </w:rPr>
        <w:t>de su patrimonio.</w:t>
      </w:r>
    </w:p>
    <w:p>
      <w:pPr>
        <w:spacing w:before="228"/>
        <w:ind w:left="1617" w:right="1617" w:firstLine="0"/>
        <w:jc w:val="center"/>
        <w:rPr>
          <w:rFonts w:ascii="Arial" w:hAnsi="Arial"/>
          <w:b/>
          <w:sz w:val="22"/>
        </w:rPr>
      </w:pPr>
      <w:r>
        <w:rPr>
          <w:rFonts w:ascii="Arial" w:hAnsi="Arial"/>
          <w:b/>
          <w:sz w:val="22"/>
        </w:rPr>
        <w:t>CAPÍTULO</w:t>
      </w:r>
      <w:r>
        <w:rPr>
          <w:rFonts w:ascii="Arial" w:hAnsi="Arial"/>
          <w:b/>
          <w:spacing w:val="-9"/>
          <w:sz w:val="22"/>
        </w:rPr>
        <w:t> </w:t>
      </w:r>
      <w:r>
        <w:rPr>
          <w:rFonts w:ascii="Arial" w:hAnsi="Arial"/>
          <w:b/>
          <w:spacing w:val="-7"/>
          <w:sz w:val="22"/>
        </w:rPr>
        <w:t>II</w:t>
      </w:r>
    </w:p>
    <w:p>
      <w:pPr>
        <w:pStyle w:val="Heading1"/>
        <w:spacing w:before="2"/>
        <w:ind w:right="1616"/>
      </w:pPr>
      <w:r>
        <w:rPr/>
        <w:t>De</w:t>
      </w:r>
      <w:r>
        <w:rPr>
          <w:spacing w:val="-6"/>
        </w:rPr>
        <w:t> </w:t>
      </w:r>
      <w:r>
        <w:rPr/>
        <w:t>la</w:t>
      </w:r>
      <w:r>
        <w:rPr>
          <w:spacing w:val="-4"/>
        </w:rPr>
        <w:t> </w:t>
      </w:r>
      <w:r>
        <w:rPr/>
        <w:t>Liquidación</w:t>
      </w:r>
      <w:r>
        <w:rPr>
          <w:spacing w:val="-6"/>
        </w:rPr>
        <w:t> </w:t>
      </w:r>
      <w:r>
        <w:rPr/>
        <w:t>del</w:t>
      </w:r>
      <w:r>
        <w:rPr>
          <w:spacing w:val="-5"/>
        </w:rPr>
        <w:t> </w:t>
      </w:r>
      <w:r>
        <w:rPr/>
        <w:t>Patrimonio</w:t>
      </w:r>
      <w:r>
        <w:rPr>
          <w:spacing w:val="-5"/>
        </w:rPr>
        <w:t> </w:t>
      </w:r>
      <w:r>
        <w:rPr/>
        <w:t>de</w:t>
      </w:r>
      <w:r>
        <w:rPr>
          <w:spacing w:val="-5"/>
        </w:rPr>
        <w:t> </w:t>
      </w:r>
      <w:r>
        <w:rPr/>
        <w:t>los</w:t>
      </w:r>
      <w:r>
        <w:rPr>
          <w:spacing w:val="-6"/>
        </w:rPr>
        <w:t> </w:t>
      </w:r>
      <w:r>
        <w:rPr/>
        <w:t>Partidos</w:t>
      </w:r>
      <w:r>
        <w:rPr>
          <w:spacing w:val="-3"/>
        </w:rPr>
        <w:t> </w:t>
      </w:r>
      <w:r>
        <w:rPr>
          <w:spacing w:val="-2"/>
        </w:rPr>
        <w:t>Políticos</w:t>
      </w:r>
    </w:p>
    <w:p>
      <w:pPr>
        <w:pStyle w:val="Heading2"/>
        <w:spacing w:before="232"/>
      </w:pPr>
      <w:bookmarkStart w:name="Artículo_97" w:id="97"/>
      <w:bookmarkEnd w:id="97"/>
      <w:r>
        <w:rPr>
          <w:b w:val="0"/>
        </w:rPr>
      </w:r>
      <w:r>
        <w:rPr/>
        <w:t>Artículo</w:t>
      </w:r>
      <w:r>
        <w:rPr>
          <w:spacing w:val="-10"/>
        </w:rPr>
        <w:t> </w:t>
      </w:r>
      <w:r>
        <w:rPr>
          <w:spacing w:val="-5"/>
        </w:rPr>
        <w:t>97.</w:t>
      </w:r>
    </w:p>
    <w:p>
      <w:pPr>
        <w:pStyle w:val="ListParagraph"/>
        <w:numPr>
          <w:ilvl w:val="0"/>
          <w:numId w:val="93"/>
        </w:numPr>
        <w:tabs>
          <w:tab w:pos="852" w:val="left" w:leader="none"/>
        </w:tabs>
        <w:spacing w:line="240" w:lineRule="auto" w:before="0" w:after="0"/>
        <w:ind w:left="338" w:right="344" w:firstLine="288"/>
        <w:jc w:val="both"/>
        <w:rPr>
          <w:sz w:val="20"/>
        </w:rPr>
      </w:pPr>
      <w:r>
        <w:rPr>
          <w:sz w:val="20"/>
        </w:rPr>
        <w:t>De conformidad a lo dispuesto por el último párrafo de la Base II del Artículo 41 de la Constitución, el Instituto dispondrá lo necesario para que sean adjudicados a la Federación los recursos y bienes remanentes de los partidos políticos nacionales que pierdan su registro legal; para tal efecto se estará a</w:t>
      </w:r>
      <w:r>
        <w:rPr>
          <w:spacing w:val="40"/>
          <w:sz w:val="20"/>
        </w:rPr>
        <w:t> </w:t>
      </w:r>
      <w:r>
        <w:rPr>
          <w:sz w:val="20"/>
        </w:rPr>
        <w:t>lo siguiente, y a lo que determine en reglas de carácter general el Consejo General del Instituto:</w:t>
      </w:r>
    </w:p>
    <w:p>
      <w:pPr>
        <w:pStyle w:val="ListParagraph"/>
        <w:numPr>
          <w:ilvl w:val="1"/>
          <w:numId w:val="93"/>
        </w:numPr>
        <w:tabs>
          <w:tab w:pos="1058" w:val="left" w:leader="none"/>
        </w:tabs>
        <w:spacing w:line="240" w:lineRule="auto" w:before="230" w:after="0"/>
        <w:ind w:left="1058" w:right="340" w:hanging="432"/>
        <w:jc w:val="left"/>
        <w:rPr>
          <w:sz w:val="20"/>
        </w:rPr>
      </w:pPr>
      <w:r>
        <w:rPr>
          <w:sz w:val="20"/>
        </w:rPr>
        <w:t>Si de los cómputos que realicen los consejos distritales del Instituto se desprende que un partido político</w:t>
      </w:r>
      <w:r>
        <w:rPr>
          <w:spacing w:val="-2"/>
          <w:sz w:val="20"/>
        </w:rPr>
        <w:t> </w:t>
      </w:r>
      <w:r>
        <w:rPr>
          <w:sz w:val="20"/>
        </w:rPr>
        <w:t>nacional</w:t>
      </w:r>
      <w:r>
        <w:rPr>
          <w:spacing w:val="-5"/>
          <w:sz w:val="20"/>
        </w:rPr>
        <w:t> </w:t>
      </w:r>
      <w:r>
        <w:rPr>
          <w:sz w:val="20"/>
        </w:rPr>
        <w:t>no</w:t>
      </w:r>
      <w:r>
        <w:rPr>
          <w:spacing w:val="-4"/>
          <w:sz w:val="20"/>
        </w:rPr>
        <w:t> </w:t>
      </w:r>
      <w:r>
        <w:rPr>
          <w:sz w:val="20"/>
        </w:rPr>
        <w:t>obtiene</w:t>
      </w:r>
      <w:r>
        <w:rPr>
          <w:spacing w:val="-2"/>
          <w:sz w:val="20"/>
        </w:rPr>
        <w:t> </w:t>
      </w:r>
      <w:r>
        <w:rPr>
          <w:sz w:val="20"/>
        </w:rPr>
        <w:t>el</w:t>
      </w:r>
      <w:r>
        <w:rPr>
          <w:spacing w:val="-3"/>
          <w:sz w:val="20"/>
        </w:rPr>
        <w:t> </w:t>
      </w:r>
      <w:r>
        <w:rPr>
          <w:sz w:val="20"/>
        </w:rPr>
        <w:t>porcentaje</w:t>
      </w:r>
      <w:r>
        <w:rPr>
          <w:spacing w:val="-4"/>
          <w:sz w:val="20"/>
        </w:rPr>
        <w:t> </w:t>
      </w:r>
      <w:r>
        <w:rPr>
          <w:sz w:val="20"/>
        </w:rPr>
        <w:t>mínimo</w:t>
      </w:r>
      <w:r>
        <w:rPr>
          <w:spacing w:val="-4"/>
          <w:sz w:val="20"/>
        </w:rPr>
        <w:t> </w:t>
      </w:r>
      <w:r>
        <w:rPr>
          <w:sz w:val="20"/>
        </w:rPr>
        <w:t>de</w:t>
      </w:r>
      <w:r>
        <w:rPr>
          <w:spacing w:val="-2"/>
          <w:sz w:val="20"/>
        </w:rPr>
        <w:t> </w:t>
      </w:r>
      <w:r>
        <w:rPr>
          <w:sz w:val="20"/>
        </w:rPr>
        <w:t>votos</w:t>
      </w:r>
      <w:r>
        <w:rPr>
          <w:spacing w:val="-3"/>
          <w:sz w:val="20"/>
        </w:rPr>
        <w:t> </w:t>
      </w:r>
      <w:r>
        <w:rPr>
          <w:sz w:val="20"/>
        </w:rPr>
        <w:t>establecido</w:t>
      </w:r>
      <w:r>
        <w:rPr>
          <w:spacing w:val="-2"/>
          <w:sz w:val="20"/>
        </w:rPr>
        <w:t> </w:t>
      </w:r>
      <w:r>
        <w:rPr>
          <w:sz w:val="20"/>
        </w:rPr>
        <w:t>en</w:t>
      </w:r>
      <w:r>
        <w:rPr>
          <w:spacing w:val="-3"/>
          <w:sz w:val="20"/>
        </w:rPr>
        <w:t> </w:t>
      </w:r>
      <w:r>
        <w:rPr>
          <w:sz w:val="20"/>
        </w:rPr>
        <w:t>el</w:t>
      </w:r>
      <w:r>
        <w:rPr>
          <w:spacing w:val="-3"/>
          <w:sz w:val="20"/>
        </w:rPr>
        <w:t> </w:t>
      </w:r>
      <w:r>
        <w:rPr>
          <w:sz w:val="20"/>
        </w:rPr>
        <w:t>inciso</w:t>
      </w:r>
      <w:r>
        <w:rPr>
          <w:spacing w:val="-4"/>
          <w:sz w:val="20"/>
        </w:rPr>
        <w:t> </w:t>
      </w:r>
      <w:r>
        <w:rPr>
          <w:sz w:val="20"/>
        </w:rPr>
        <w:t>b)</w:t>
      </w:r>
      <w:r>
        <w:rPr>
          <w:spacing w:val="-3"/>
          <w:sz w:val="20"/>
        </w:rPr>
        <w:t> </w:t>
      </w:r>
      <w:r>
        <w:rPr>
          <w:sz w:val="20"/>
        </w:rPr>
        <w:t>del</w:t>
      </w:r>
      <w:r>
        <w:rPr>
          <w:spacing w:val="-3"/>
          <w:sz w:val="20"/>
        </w:rPr>
        <w:t> </w:t>
      </w:r>
      <w:r>
        <w:rPr>
          <w:sz w:val="20"/>
        </w:rPr>
        <w:t>párrafo</w:t>
      </w:r>
      <w:r>
        <w:rPr>
          <w:spacing w:val="-4"/>
          <w:sz w:val="20"/>
        </w:rPr>
        <w:t> </w:t>
      </w:r>
      <w:r>
        <w:rPr>
          <w:sz w:val="20"/>
        </w:rPr>
        <w:t>1</w:t>
      </w:r>
    </w:p>
    <w:p>
      <w:pPr>
        <w:pStyle w:val="ListParagraph"/>
        <w:spacing w:after="0" w:line="240" w:lineRule="auto"/>
        <w:jc w:val="left"/>
        <w:rPr>
          <w:sz w:val="20"/>
        </w:rPr>
        <w:sectPr>
          <w:pgSz w:w="12240" w:h="15840"/>
          <w:pgMar w:header="724" w:footer="712" w:top="1880" w:bottom="900" w:left="1080" w:right="1080"/>
        </w:sectPr>
      </w:pPr>
    </w:p>
    <w:p>
      <w:pPr>
        <w:pStyle w:val="BodyText"/>
        <w:spacing w:before="68"/>
      </w:pPr>
    </w:p>
    <w:p>
      <w:pPr>
        <w:pStyle w:val="BodyText"/>
        <w:ind w:left="1058" w:right="344"/>
        <w:jc w:val="both"/>
      </w:pPr>
      <w:r>
        <w:rPr/>
        <w:t>del artículo 94 de esta Ley, la Comisión de Fiscalización designará de inmediato a un interventor responsable del</w:t>
      </w:r>
      <w:r>
        <w:rPr>
          <w:spacing w:val="-1"/>
        </w:rPr>
        <w:t> </w:t>
      </w:r>
      <w:r>
        <w:rPr/>
        <w:t>control y</w:t>
      </w:r>
      <w:r>
        <w:rPr>
          <w:spacing w:val="-3"/>
        </w:rPr>
        <w:t> </w:t>
      </w:r>
      <w:r>
        <w:rPr/>
        <w:t>vigilancia directos del uso y destino de los recursos y</w:t>
      </w:r>
      <w:r>
        <w:rPr>
          <w:spacing w:val="-3"/>
        </w:rPr>
        <w:t> </w:t>
      </w:r>
      <w:r>
        <w:rPr/>
        <w:t>bienes del partido de que se trate. Lo mismo será aplicable en el caso de que el Consejo General del Instituto declare la pérdida de registro legal por cualquier otra causa de las establecidas en esta Ley;</w:t>
      </w:r>
    </w:p>
    <w:p>
      <w:pPr>
        <w:pStyle w:val="ListParagraph"/>
        <w:numPr>
          <w:ilvl w:val="1"/>
          <w:numId w:val="93"/>
        </w:numPr>
        <w:tabs>
          <w:tab w:pos="1056" w:val="left" w:leader="none"/>
          <w:tab w:pos="1058" w:val="left" w:leader="none"/>
        </w:tabs>
        <w:spacing w:line="242" w:lineRule="auto" w:before="227" w:after="0"/>
        <w:ind w:left="1058" w:right="345" w:hanging="432"/>
        <w:jc w:val="both"/>
        <w:rPr>
          <w:sz w:val="20"/>
        </w:rPr>
      </w:pPr>
      <w:r>
        <w:rPr>
          <w:sz w:val="20"/>
        </w:rPr>
        <w:t>La designación del interventor será notificada de inmediato, por conducto de su representante ante el Consejo General del Instituto, al partido de que se trate, en ausencia del mismo la notificación se hará en el domicilio social del partido afectado, o en caso extremo por estrados;</w:t>
      </w:r>
    </w:p>
    <w:p>
      <w:pPr>
        <w:pStyle w:val="ListParagraph"/>
        <w:numPr>
          <w:ilvl w:val="1"/>
          <w:numId w:val="93"/>
        </w:numPr>
        <w:tabs>
          <w:tab w:pos="1056" w:val="left" w:leader="none"/>
          <w:tab w:pos="1058" w:val="left" w:leader="none"/>
        </w:tabs>
        <w:spacing w:line="240" w:lineRule="auto" w:before="222" w:after="0"/>
        <w:ind w:left="1058" w:right="342" w:hanging="432"/>
        <w:jc w:val="both"/>
        <w:rPr>
          <w:sz w:val="20"/>
        </w:rPr>
      </w:pPr>
      <w:r>
        <w:rPr>
          <w:sz w:val="20"/>
        </w:rPr>
        <w:t>A partir de su designación el interventor tendrá las más amplias facultades para actos de administración y dominio sobre el conjunto de bienes y recursos del partido político que no haya alcanzado el porcentaje mínimo de votación a que se refiere el inciso a) de este párrafo, por lo que todos los gastos que realice el partido deberán ser autorizados expresamente por el interventor. No podrán enajenarse, gravarse o donarse los bienes muebles e inmuebles que integren el patrimonio del partido político, y</w:t>
      </w:r>
    </w:p>
    <w:p>
      <w:pPr>
        <w:pStyle w:val="BodyText"/>
        <w:spacing w:before="1"/>
      </w:pPr>
    </w:p>
    <w:p>
      <w:pPr>
        <w:pStyle w:val="ListParagraph"/>
        <w:numPr>
          <w:ilvl w:val="1"/>
          <w:numId w:val="93"/>
        </w:numPr>
        <w:tabs>
          <w:tab w:pos="1056" w:val="left" w:leader="none"/>
          <w:tab w:pos="1058" w:val="left" w:leader="none"/>
        </w:tabs>
        <w:spacing w:line="240" w:lineRule="auto" w:before="0" w:after="0"/>
        <w:ind w:left="1058" w:right="344" w:hanging="432"/>
        <w:jc w:val="both"/>
        <w:rPr>
          <w:sz w:val="20"/>
        </w:rPr>
      </w:pPr>
      <w:r>
        <w:rPr>
          <w:color w:val="2D74B5"/>
          <w:sz w:val="20"/>
        </w:rPr>
        <w:t>[</w:t>
      </w:r>
      <w:r>
        <w:rPr>
          <w:sz w:val="20"/>
        </w:rPr>
        <w:t>Una vez que la Junta General Ejecutiva emita la declaratoria de pérdida de registro legal a que se refiere el artículo 95 de esta Ley, o que el Consejo General, en uso de sus facultades, haya declarado y publicado en el Diario Oficial de la Federación su resolución sobre la cancelación del registro legal de un partido político nacional por cualquiera de las causas establecidas en esta Ley, el interventor designado deberá:</w:t>
      </w:r>
      <w:r>
        <w:rPr>
          <w:color w:val="2D74B5"/>
          <w:sz w:val="20"/>
        </w:rPr>
        <w:t>]</w:t>
      </w:r>
    </w:p>
    <w:p>
      <w:pPr>
        <w:spacing w:before="0"/>
        <w:ind w:left="970" w:right="333" w:firstLine="6394"/>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Párrafo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 y</w:t>
      </w:r>
      <w:r>
        <w:rPr>
          <w:rFonts w:ascii="Times New Roman" w:hAnsi="Times New Roman"/>
          <w:i/>
          <w:color w:val="2D74B5"/>
          <w:spacing w:val="-3"/>
          <w:sz w:val="16"/>
        </w:rPr>
        <w:t> </w:t>
      </w:r>
      <w:r>
        <w:rPr>
          <w:rFonts w:ascii="Times New Roman" w:hAnsi="Times New Roman"/>
          <w:i/>
          <w:color w:val="2D74B5"/>
          <w:sz w:val="16"/>
        </w:rPr>
        <w:t>“recupera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 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ListParagraph"/>
        <w:numPr>
          <w:ilvl w:val="2"/>
          <w:numId w:val="93"/>
        </w:numPr>
        <w:tabs>
          <w:tab w:pos="1490" w:val="left" w:leader="none"/>
        </w:tabs>
        <w:spacing w:line="242" w:lineRule="auto" w:before="1" w:after="0"/>
        <w:ind w:left="1490" w:right="337" w:hanging="432"/>
        <w:jc w:val="both"/>
        <w:rPr>
          <w:sz w:val="20"/>
        </w:rPr>
      </w:pPr>
      <w:r>
        <w:rPr>
          <w:sz w:val="20"/>
        </w:rPr>
        <w:t>Emitir aviso de liquidación del partido político de que se trate, mismo que deberá publicarse en el Diario Oficial de la Federación tratándose de un partido político nacional o en la gaceta o periódico oficial de la entidad federativa, tratándose de un partido político local, para los efectos legales procedentes;</w:t>
      </w:r>
    </w:p>
    <w:p>
      <w:pPr>
        <w:pStyle w:val="ListParagraph"/>
        <w:numPr>
          <w:ilvl w:val="2"/>
          <w:numId w:val="93"/>
        </w:numPr>
        <w:tabs>
          <w:tab w:pos="1487" w:val="left" w:leader="none"/>
          <w:tab w:pos="1490" w:val="left" w:leader="none"/>
        </w:tabs>
        <w:spacing w:line="242" w:lineRule="auto" w:before="221" w:after="0"/>
        <w:ind w:left="1490" w:right="344" w:hanging="432"/>
        <w:jc w:val="both"/>
        <w:rPr>
          <w:sz w:val="20"/>
        </w:rPr>
      </w:pPr>
      <w:r>
        <w:rPr>
          <w:sz w:val="20"/>
        </w:rPr>
        <w:t>Determinar las obligaciones laborales, fiscales y con proveedores o acreedores, a cargo del partido político en liquidación;</w:t>
      </w:r>
    </w:p>
    <w:p>
      <w:pPr>
        <w:pStyle w:val="ListParagraph"/>
        <w:numPr>
          <w:ilvl w:val="2"/>
          <w:numId w:val="93"/>
        </w:numPr>
        <w:tabs>
          <w:tab w:pos="1486" w:val="left" w:leader="none"/>
          <w:tab w:pos="1490" w:val="left" w:leader="none"/>
        </w:tabs>
        <w:spacing w:line="240" w:lineRule="auto" w:before="226" w:after="0"/>
        <w:ind w:left="1490" w:right="347" w:hanging="432"/>
        <w:jc w:val="both"/>
        <w:rPr>
          <w:sz w:val="20"/>
        </w:rPr>
      </w:pPr>
      <w:r>
        <w:rPr>
          <w:sz w:val="20"/>
        </w:rPr>
        <w:t>Determinar el monto de recursos o valor de los bienes susceptibles de ser utilizados para el cumplimiento de las obligaciones;</w:t>
      </w:r>
    </w:p>
    <w:p>
      <w:pPr>
        <w:pStyle w:val="ListParagraph"/>
        <w:numPr>
          <w:ilvl w:val="2"/>
          <w:numId w:val="93"/>
        </w:numPr>
        <w:tabs>
          <w:tab w:pos="1490" w:val="left" w:leader="none"/>
        </w:tabs>
        <w:spacing w:line="240" w:lineRule="auto" w:before="229" w:after="0"/>
        <w:ind w:left="1490" w:right="337" w:hanging="432"/>
        <w:jc w:val="both"/>
        <w:rPr>
          <w:sz w:val="20"/>
        </w:rPr>
      </w:pPr>
      <w:r>
        <w:rPr>
          <w:sz w:val="20"/>
        </w:rPr>
        <w:t>Ordenar lo necesario para cubrir las obligaciones que la ley determina en protección y beneficio de los trabajadores del partido político en liquidación. Realizado lo anterior, deberán cubrirse las obligaciones fiscales que correspondan; si quedasen recursos disponibles, se atenderán otras obligaciones contraídas y debidamente documentadas con proveedores y acreedores del partido político en liquidación, aplicando en lo conducente las leyes en esta materia;</w:t>
      </w:r>
    </w:p>
    <w:p>
      <w:pPr>
        <w:pStyle w:val="BodyText"/>
        <w:spacing w:before="1"/>
      </w:pPr>
    </w:p>
    <w:p>
      <w:pPr>
        <w:pStyle w:val="ListParagraph"/>
        <w:numPr>
          <w:ilvl w:val="2"/>
          <w:numId w:val="93"/>
        </w:numPr>
        <w:tabs>
          <w:tab w:pos="1490" w:val="left" w:leader="none"/>
        </w:tabs>
        <w:spacing w:line="240" w:lineRule="auto" w:before="0" w:after="0"/>
        <w:ind w:left="1490" w:right="339" w:hanging="432"/>
        <w:jc w:val="both"/>
        <w:rPr>
          <w:sz w:val="20"/>
        </w:rPr>
      </w:pPr>
      <w:r>
        <w:rPr>
          <w:sz w:val="20"/>
        </w:rPr>
        <w:t>Formulará un informe de lo actuado que contendrá el balance de bienes y recursos remanentes después de establecer las previsiones necesarias a los fines antes indicados; el informe será sometido a la aprobación de la autoridad electoral. Una vez aprobado el</w:t>
      </w:r>
      <w:r>
        <w:rPr>
          <w:spacing w:val="40"/>
          <w:sz w:val="20"/>
        </w:rPr>
        <w:t> </w:t>
      </w:r>
      <w:r>
        <w:rPr>
          <w:sz w:val="20"/>
        </w:rPr>
        <w:t>informe con el balance de liquidación del partido de que se trate, el interventor ordenará lo necesario a fin de cubrir las obligaciones determinadas, en el orden de prelación antes </w:t>
      </w:r>
      <w:r>
        <w:rPr>
          <w:spacing w:val="-2"/>
          <w:sz w:val="20"/>
        </w:rPr>
        <w:t>señalado;</w:t>
      </w:r>
    </w:p>
    <w:p>
      <w:pPr>
        <w:pStyle w:val="BodyText"/>
      </w:pPr>
    </w:p>
    <w:p>
      <w:pPr>
        <w:pStyle w:val="ListParagraph"/>
        <w:numPr>
          <w:ilvl w:val="2"/>
          <w:numId w:val="93"/>
        </w:numPr>
        <w:tabs>
          <w:tab w:pos="1490" w:val="left" w:leader="none"/>
        </w:tabs>
        <w:spacing w:line="240" w:lineRule="auto" w:before="1" w:after="0"/>
        <w:ind w:left="1490" w:right="341" w:hanging="432"/>
        <w:jc w:val="both"/>
        <w:rPr>
          <w:sz w:val="20"/>
        </w:rPr>
      </w:pPr>
      <w:r>
        <w:rPr>
          <w:sz w:val="20"/>
        </w:rPr>
        <w:t>Si realizado lo anterior quedasen bienes o recursos remanentes, los mismos serán adjudicados íntegramente a la Tesorería de la Federación tratándose de un partido político</w:t>
      </w:r>
    </w:p>
    <w:p>
      <w:pPr>
        <w:pStyle w:val="ListParagraph"/>
        <w:spacing w:after="0" w:line="240" w:lineRule="auto"/>
        <w:jc w:val="both"/>
        <w:rPr>
          <w:sz w:val="20"/>
        </w:rPr>
        <w:sectPr>
          <w:pgSz w:w="12240" w:h="15840"/>
          <w:pgMar w:header="724" w:footer="712" w:top="1880" w:bottom="900" w:left="1080" w:right="1080"/>
        </w:sectPr>
      </w:pPr>
    </w:p>
    <w:p>
      <w:pPr>
        <w:pStyle w:val="BodyText"/>
        <w:spacing w:before="68"/>
      </w:pPr>
    </w:p>
    <w:p>
      <w:pPr>
        <w:pStyle w:val="BodyText"/>
        <w:ind w:left="1490"/>
      </w:pPr>
      <w:r>
        <w:rPr/>
        <w:t>nacional, o a la tesorería de la entidad federativa correspondiente tratándose de un partido político local, y</w:t>
      </w:r>
    </w:p>
    <w:p>
      <w:pPr>
        <w:pStyle w:val="ListParagraph"/>
        <w:numPr>
          <w:ilvl w:val="2"/>
          <w:numId w:val="93"/>
        </w:numPr>
        <w:tabs>
          <w:tab w:pos="1490" w:val="left" w:leader="none"/>
        </w:tabs>
        <w:spacing w:line="242" w:lineRule="auto" w:before="226" w:after="0"/>
        <w:ind w:left="1490" w:right="336" w:hanging="432"/>
        <w:jc w:val="both"/>
        <w:rPr>
          <w:sz w:val="20"/>
        </w:rPr>
      </w:pPr>
      <w:r>
        <w:rPr>
          <w:sz w:val="20"/>
        </w:rPr>
        <w:t>En todo tiempo deberá garantizarse al partido político de que se trate el ejercicio de las garantías que la Constitución y las leyes establecen para estos casos. Las decisiones de la autoridad nacional o local pueden ser impugnadas jurisdiccionalmente.</w:t>
      </w:r>
    </w:p>
    <w:p>
      <w:pPr>
        <w:spacing w:before="223"/>
        <w:ind w:left="1617" w:right="1617" w:firstLine="0"/>
        <w:jc w:val="center"/>
        <w:rPr>
          <w:rFonts w:ascii="Arial"/>
          <w:b/>
          <w:sz w:val="22"/>
        </w:rPr>
      </w:pPr>
      <w:bookmarkStart w:name="TRANSITORIOS" w:id="98"/>
      <w:bookmarkEnd w:id="98"/>
      <w:r>
        <w:rPr/>
      </w:r>
      <w:r>
        <w:rPr>
          <w:rFonts w:ascii="Arial"/>
          <w:b/>
          <w:spacing w:val="-2"/>
          <w:sz w:val="22"/>
        </w:rPr>
        <w:t>TRANSITORIOS</w:t>
      </w:r>
    </w:p>
    <w:p>
      <w:pPr>
        <w:pStyle w:val="BodyText"/>
        <w:spacing w:line="242" w:lineRule="auto" w:before="231"/>
        <w:ind w:left="338" w:right="341" w:firstLine="288"/>
        <w:jc w:val="both"/>
      </w:pPr>
      <w:bookmarkStart w:name="Primero" w:id="99"/>
      <w:bookmarkEnd w:id="99"/>
      <w:r>
        <w:rPr/>
      </w:r>
      <w:r>
        <w:rPr>
          <w:rFonts w:ascii="Arial" w:hAnsi="Arial"/>
          <w:b/>
        </w:rPr>
        <w:t>PRIMERO. </w:t>
      </w:r>
      <w:r>
        <w:rPr/>
        <w:t>El presente Decreto entrará en vigor al día siguiente de su publicación en el Diario Oficial de la Federación.</w:t>
      </w:r>
    </w:p>
    <w:p>
      <w:pPr>
        <w:pStyle w:val="BodyText"/>
        <w:spacing w:line="242" w:lineRule="auto" w:before="225"/>
        <w:ind w:left="338" w:right="337" w:firstLine="288"/>
        <w:jc w:val="both"/>
      </w:pPr>
      <w:bookmarkStart w:name="Segundo" w:id="100"/>
      <w:bookmarkEnd w:id="100"/>
      <w:r>
        <w:rPr/>
      </w:r>
      <w:r>
        <w:rPr>
          <w:rFonts w:ascii="Arial" w:hAnsi="Arial"/>
          <w:b/>
        </w:rPr>
        <w:t>SEGUNDO. </w:t>
      </w:r>
      <w:r>
        <w:rPr/>
        <w:t>Los asuntos que a la entrada en vigor de esta Ley se encuentren en proceso se resolverán conforme a las disposiciones vigentes al momento en que iniciaron. Lo anterior, sin perjuicio</w:t>
      </w:r>
      <w:r>
        <w:rPr>
          <w:spacing w:val="40"/>
        </w:rPr>
        <w:t> </w:t>
      </w:r>
      <w:r>
        <w:rPr/>
        <w:t>de que se apliquen en lo conducente los plazos previstos en los artículos transitorios del presente </w:t>
      </w:r>
      <w:r>
        <w:rPr>
          <w:spacing w:val="-2"/>
        </w:rPr>
        <w:t>Decreto.</w:t>
      </w:r>
    </w:p>
    <w:p>
      <w:pPr>
        <w:pStyle w:val="BodyText"/>
        <w:spacing w:before="223"/>
        <w:ind w:left="338" w:right="344" w:firstLine="288"/>
        <w:jc w:val="both"/>
      </w:pPr>
      <w:bookmarkStart w:name="Tercero" w:id="101"/>
      <w:bookmarkEnd w:id="101"/>
      <w:r>
        <w:rPr/>
      </w:r>
      <w:r>
        <w:rPr>
          <w:rFonts w:ascii="Arial" w:hAnsi="Arial"/>
          <w:b/>
        </w:rPr>
        <w:t>TERCERO. </w:t>
      </w:r>
      <w:r>
        <w:rPr/>
        <w:t>El Congreso de la Unión, los Congresos locales y la Asamblea Legislativa del Distrito Federal, deberán adecuar el marco jurídico-electoral, a más tardar el 30 de junio de 2014.</w:t>
      </w:r>
    </w:p>
    <w:p>
      <w:pPr>
        <w:pStyle w:val="BodyText"/>
        <w:spacing w:line="242" w:lineRule="auto" w:before="229"/>
        <w:ind w:left="338" w:right="345" w:firstLine="288"/>
        <w:jc w:val="both"/>
      </w:pPr>
      <w:bookmarkStart w:name="Cuarto" w:id="102"/>
      <w:bookmarkEnd w:id="102"/>
      <w:r>
        <w:rPr/>
      </w:r>
      <w:r>
        <w:rPr>
          <w:rFonts w:ascii="Arial" w:hAnsi="Arial"/>
          <w:b/>
        </w:rPr>
        <w:t>CUARTO. </w:t>
      </w:r>
      <w:r>
        <w:rPr/>
        <w:t>El Instituto dictará las disposiciones necesarias para hacer efectivo lo establecido en esta Ley, a más tardar el 30 de junio de 2014.</w:t>
      </w:r>
    </w:p>
    <w:p>
      <w:pPr>
        <w:pStyle w:val="BodyText"/>
        <w:spacing w:line="242" w:lineRule="auto" w:before="224"/>
        <w:ind w:left="338" w:right="338" w:firstLine="288"/>
        <w:jc w:val="both"/>
      </w:pPr>
      <w:bookmarkStart w:name="Quinto" w:id="103"/>
      <w:bookmarkEnd w:id="103"/>
      <w:r>
        <w:rPr/>
      </w:r>
      <w:r>
        <w:rPr>
          <w:rFonts w:ascii="Arial" w:hAnsi="Arial"/>
          <w:b/>
        </w:rPr>
        <w:t>QUINTO. </w:t>
      </w:r>
      <w:r>
        <w:rPr/>
        <w:t>Los partidos políticos deberán adecuar sus documentos básicos y demás reglamentación interna a lo previsto en esta Ley y en las demás disposiciones legales aplicables, a más tardar el 30 de septiembre de 2014.</w:t>
      </w:r>
    </w:p>
    <w:p>
      <w:pPr>
        <w:pStyle w:val="BodyText"/>
        <w:spacing w:before="225"/>
        <w:ind w:left="338" w:right="335" w:firstLine="288"/>
        <w:jc w:val="both"/>
      </w:pPr>
      <w:bookmarkStart w:name="Sexto" w:id="104"/>
      <w:bookmarkEnd w:id="104"/>
      <w:r>
        <w:rPr/>
      </w:r>
      <w:r>
        <w:rPr>
          <w:rFonts w:ascii="Arial" w:hAnsi="Arial"/>
          <w:b/>
        </w:rPr>
        <w:t>SEXTO. </w:t>
      </w:r>
      <w:r>
        <w:rPr/>
        <w:t>Los partidos políticos que a la entrada en vigor de esta Ley no cuenten con alguno de los órganos internos que se prevén en ésta u otras disposiciones jurídicas, deberán modificar su estructura orgánica y nombrar a las personas encargadas de las mismas, a efecto de cumplir con las disposiciones correspondientes, a más tardar el 30 de septiembre de 2014.</w:t>
      </w:r>
    </w:p>
    <w:p>
      <w:pPr>
        <w:pStyle w:val="BodyText"/>
      </w:pPr>
    </w:p>
    <w:p>
      <w:pPr>
        <w:pStyle w:val="BodyText"/>
        <w:ind w:left="626"/>
      </w:pPr>
      <w:bookmarkStart w:name="Séptimo" w:id="105"/>
      <w:bookmarkEnd w:id="105"/>
      <w:r>
        <w:rPr/>
      </w:r>
      <w:r>
        <w:rPr>
          <w:rFonts w:ascii="Arial" w:hAnsi="Arial"/>
          <w:b/>
        </w:rPr>
        <w:t>SÉPTIMO.</w:t>
      </w:r>
      <w:r>
        <w:rPr>
          <w:rFonts w:ascii="Arial" w:hAnsi="Arial"/>
          <w:b/>
          <w:spacing w:val="-6"/>
        </w:rPr>
        <w:t> </w:t>
      </w:r>
      <w:r>
        <w:rPr/>
        <w:t>Se</w:t>
      </w:r>
      <w:r>
        <w:rPr>
          <w:spacing w:val="-7"/>
        </w:rPr>
        <w:t> </w:t>
      </w:r>
      <w:r>
        <w:rPr/>
        <w:t>respetarán,</w:t>
      </w:r>
      <w:r>
        <w:rPr>
          <w:spacing w:val="-4"/>
        </w:rPr>
        <w:t> </w:t>
      </w:r>
      <w:r>
        <w:rPr/>
        <w:t>conforme</w:t>
      </w:r>
      <w:r>
        <w:rPr>
          <w:spacing w:val="-7"/>
        </w:rPr>
        <w:t> </w:t>
      </w:r>
      <w:r>
        <w:rPr/>
        <w:t>a</w:t>
      </w:r>
      <w:r>
        <w:rPr>
          <w:spacing w:val="-7"/>
        </w:rPr>
        <w:t> </w:t>
      </w:r>
      <w:r>
        <w:rPr/>
        <w:t>la</w:t>
      </w:r>
      <w:r>
        <w:rPr>
          <w:spacing w:val="-7"/>
        </w:rPr>
        <w:t> </w:t>
      </w:r>
      <w:r>
        <w:rPr/>
        <w:t>Ley,</w:t>
      </w:r>
      <w:r>
        <w:rPr>
          <w:spacing w:val="-4"/>
        </w:rPr>
        <w:t> </w:t>
      </w:r>
      <w:r>
        <w:rPr/>
        <w:t>los</w:t>
      </w:r>
      <w:r>
        <w:rPr>
          <w:spacing w:val="-6"/>
        </w:rPr>
        <w:t> </w:t>
      </w:r>
      <w:r>
        <w:rPr/>
        <w:t>derechos</w:t>
      </w:r>
      <w:r>
        <w:rPr>
          <w:spacing w:val="-5"/>
        </w:rPr>
        <w:t> </w:t>
      </w:r>
      <w:r>
        <w:rPr/>
        <w:t>de</w:t>
      </w:r>
      <w:r>
        <w:rPr>
          <w:spacing w:val="-6"/>
        </w:rPr>
        <w:t> </w:t>
      </w:r>
      <w:r>
        <w:rPr/>
        <w:t>los</w:t>
      </w:r>
      <w:r>
        <w:rPr>
          <w:spacing w:val="-6"/>
        </w:rPr>
        <w:t> </w:t>
      </w:r>
      <w:r>
        <w:rPr/>
        <w:t>partidos</w:t>
      </w:r>
      <w:r>
        <w:rPr>
          <w:spacing w:val="-5"/>
        </w:rPr>
        <w:t> </w:t>
      </w:r>
      <w:r>
        <w:rPr>
          <w:spacing w:val="-2"/>
        </w:rPr>
        <w:t>políticos.</w:t>
      </w:r>
    </w:p>
    <w:p>
      <w:pPr>
        <w:pStyle w:val="BodyText"/>
        <w:spacing w:before="1"/>
      </w:pPr>
    </w:p>
    <w:p>
      <w:pPr>
        <w:pStyle w:val="BodyText"/>
        <w:ind w:left="338" w:right="337" w:firstLine="288"/>
        <w:jc w:val="both"/>
      </w:pPr>
      <w:bookmarkStart w:name="Octavo" w:id="106"/>
      <w:bookmarkEnd w:id="106"/>
      <w:r>
        <w:rPr/>
      </w:r>
      <w:r>
        <w:rPr>
          <w:rFonts w:ascii="Arial" w:hAnsi="Arial"/>
          <w:b/>
        </w:rPr>
        <w:t>OCTAVO. </w:t>
      </w:r>
      <w:r>
        <w:rPr/>
        <w:t>Las solicitudes de los partidos políticos para que el Instituto organice sus elecciones internas, que hayan sido presentadas antes de la entrada en vigor del presente Decreto, no estarán sujetas al plazo establecido en el inciso b), del párrafo 2 del artículo 45 de esta Ley. Las solicitudes que se presenten durante el año 2014, deberán ser sometidas a consideración del Instituto con un mes de </w:t>
      </w:r>
      <w:r>
        <w:rPr>
          <w:spacing w:val="-2"/>
        </w:rPr>
        <w:t>anticipación.</w:t>
      </w:r>
    </w:p>
    <w:p>
      <w:pPr>
        <w:pStyle w:val="BodyText"/>
        <w:spacing w:before="228"/>
        <w:ind w:left="626"/>
      </w:pPr>
      <w:bookmarkStart w:name="Noveno" w:id="107"/>
      <w:bookmarkEnd w:id="107"/>
      <w:r>
        <w:rPr/>
      </w:r>
      <w:r>
        <w:rPr>
          <w:rFonts w:ascii="Arial"/>
          <w:b/>
        </w:rPr>
        <w:t>NOVENO.</w:t>
      </w:r>
      <w:r>
        <w:rPr>
          <w:rFonts w:ascii="Arial"/>
          <w:b/>
          <w:spacing w:val="-5"/>
        </w:rPr>
        <w:t> </w:t>
      </w:r>
      <w:r>
        <w:rPr/>
        <w:t>Se</w:t>
      </w:r>
      <w:r>
        <w:rPr>
          <w:spacing w:val="-6"/>
        </w:rPr>
        <w:t> </w:t>
      </w:r>
      <w:r>
        <w:rPr/>
        <w:t>derogan</w:t>
      </w:r>
      <w:r>
        <w:rPr>
          <w:spacing w:val="-6"/>
        </w:rPr>
        <w:t> </w:t>
      </w:r>
      <w:r>
        <w:rPr/>
        <w:t>todas</w:t>
      </w:r>
      <w:r>
        <w:rPr>
          <w:spacing w:val="-6"/>
        </w:rPr>
        <w:t> </w:t>
      </w:r>
      <w:r>
        <w:rPr/>
        <w:t>las</w:t>
      </w:r>
      <w:r>
        <w:rPr>
          <w:spacing w:val="-7"/>
        </w:rPr>
        <w:t> </w:t>
      </w:r>
      <w:r>
        <w:rPr/>
        <w:t>disposiciones</w:t>
      </w:r>
      <w:r>
        <w:rPr>
          <w:spacing w:val="-6"/>
        </w:rPr>
        <w:t> </w:t>
      </w:r>
      <w:r>
        <w:rPr/>
        <w:t>que</w:t>
      </w:r>
      <w:r>
        <w:rPr>
          <w:spacing w:val="-6"/>
        </w:rPr>
        <w:t> </w:t>
      </w:r>
      <w:r>
        <w:rPr/>
        <w:t>se</w:t>
      </w:r>
      <w:r>
        <w:rPr>
          <w:spacing w:val="-6"/>
        </w:rPr>
        <w:t> </w:t>
      </w:r>
      <w:r>
        <w:rPr/>
        <w:t>opongan</w:t>
      </w:r>
      <w:r>
        <w:rPr>
          <w:spacing w:val="-7"/>
        </w:rPr>
        <w:t> </w:t>
      </w:r>
      <w:r>
        <w:rPr/>
        <w:t>al</w:t>
      </w:r>
      <w:r>
        <w:rPr>
          <w:spacing w:val="-8"/>
        </w:rPr>
        <w:t> </w:t>
      </w:r>
      <w:r>
        <w:rPr/>
        <w:t>presente</w:t>
      </w:r>
      <w:r>
        <w:rPr>
          <w:spacing w:val="-9"/>
        </w:rPr>
        <w:t> </w:t>
      </w:r>
      <w:r>
        <w:rPr>
          <w:spacing w:val="-2"/>
        </w:rPr>
        <w:t>Decreto.</w:t>
      </w:r>
    </w:p>
    <w:p>
      <w:pPr>
        <w:pStyle w:val="BodyText"/>
        <w:spacing w:before="1"/>
      </w:pPr>
    </w:p>
    <w:p>
      <w:pPr>
        <w:spacing w:before="0"/>
        <w:ind w:left="338" w:right="331" w:firstLine="288"/>
        <w:jc w:val="both"/>
        <w:rPr>
          <w:rFonts w:ascii="Arial" w:hAnsi="Arial"/>
          <w:b/>
          <w:sz w:val="20"/>
        </w:rPr>
      </w:pPr>
      <w:r>
        <w:rPr>
          <w:sz w:val="20"/>
        </w:rPr>
        <w:t>México, D.F., a 15 de mayo de 2014.- Sen. </w:t>
      </w:r>
      <w:r>
        <w:rPr>
          <w:rFonts w:ascii="Arial" w:hAnsi="Arial"/>
          <w:b/>
          <w:sz w:val="20"/>
        </w:rPr>
        <w:t>Raúl Cervantes Andrade</w:t>
      </w:r>
      <w:r>
        <w:rPr>
          <w:sz w:val="20"/>
        </w:rPr>
        <w:t>, Presidente.- Dip. </w:t>
      </w:r>
      <w:r>
        <w:rPr>
          <w:rFonts w:ascii="Arial" w:hAnsi="Arial"/>
          <w:b/>
          <w:sz w:val="20"/>
        </w:rPr>
        <w:t>José González Morfín</w:t>
      </w:r>
      <w:r>
        <w:rPr>
          <w:sz w:val="20"/>
        </w:rPr>
        <w:t>, Presidente.- Sen. </w:t>
      </w:r>
      <w:r>
        <w:rPr>
          <w:rFonts w:ascii="Arial" w:hAnsi="Arial"/>
          <w:b/>
          <w:sz w:val="20"/>
        </w:rPr>
        <w:t>Lilia Guadalupe Merodio Reza</w:t>
      </w:r>
      <w:r>
        <w:rPr>
          <w:sz w:val="20"/>
        </w:rPr>
        <w:t>, Secretaria.- Dip. </w:t>
      </w:r>
      <w:r>
        <w:rPr>
          <w:rFonts w:ascii="Arial" w:hAnsi="Arial"/>
          <w:b/>
          <w:sz w:val="20"/>
        </w:rPr>
        <w:t>Ángel Cedillo Hernández</w:t>
      </w:r>
      <w:r>
        <w:rPr>
          <w:sz w:val="20"/>
        </w:rPr>
        <w:t>, Secretario.- Rúbricas.</w:t>
      </w:r>
      <w:r>
        <w:rPr>
          <w:rFonts w:ascii="Arial" w:hAnsi="Arial"/>
          <w:b/>
          <w:sz w:val="20"/>
        </w:rPr>
        <w:t>"</w:t>
      </w:r>
    </w:p>
    <w:p>
      <w:pPr>
        <w:pStyle w:val="BodyText"/>
        <w:spacing w:before="1"/>
        <w:rPr>
          <w:rFonts w:ascii="Arial"/>
          <w:b/>
        </w:rPr>
      </w:pPr>
    </w:p>
    <w:p>
      <w:pPr>
        <w:pStyle w:val="BodyText"/>
        <w:spacing w:before="1"/>
        <w:ind w:left="338" w:right="33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veintidós de mayo de dos mil catorce.-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40" w:h="15840"/>
          <w:pgMar w:header="724" w:footer="712" w:top="1880" w:bottom="900" w:left="1080" w:right="1080"/>
        </w:sectPr>
      </w:pPr>
    </w:p>
    <w:p>
      <w:pPr>
        <w:pStyle w:val="BodyText"/>
        <w:spacing w:before="46"/>
        <w:rPr>
          <w:sz w:val="22"/>
        </w:rPr>
      </w:pPr>
    </w:p>
    <w:p>
      <w:pPr>
        <w:spacing w:before="0"/>
        <w:ind w:left="1617" w:right="1616" w:firstLine="0"/>
        <w:jc w:val="center"/>
        <w:rPr>
          <w:rFonts w:ascii="Tahoma" w:hAnsi="Tahoma"/>
          <w:b/>
          <w:sz w:val="22"/>
        </w:rPr>
      </w:pPr>
      <w:bookmarkStart w:name="TRANSITORIOS_DE_DECRETOS_DE_REFORMA" w:id="108"/>
      <w:bookmarkEnd w:id="108"/>
      <w:r>
        <w:rPr/>
      </w:r>
      <w:r>
        <w:rPr>
          <w:rFonts w:ascii="Tahoma" w:hAnsi="Tahoma"/>
          <w:b/>
          <w:color w:val="008000"/>
          <w:sz w:val="22"/>
        </w:rPr>
        <w:t>ARTÍCULOS</w:t>
      </w:r>
      <w:r>
        <w:rPr>
          <w:rFonts w:ascii="Tahoma" w:hAnsi="Tahoma"/>
          <w:b/>
          <w:color w:val="008000"/>
          <w:spacing w:val="-9"/>
          <w:sz w:val="22"/>
        </w:rPr>
        <w:t> </w:t>
      </w:r>
      <w:r>
        <w:rPr>
          <w:rFonts w:ascii="Tahoma" w:hAnsi="Tahoma"/>
          <w:b/>
          <w:color w:val="008000"/>
          <w:sz w:val="22"/>
        </w:rPr>
        <w:t>TRANSITORIOS</w:t>
      </w:r>
      <w:r>
        <w:rPr>
          <w:rFonts w:ascii="Tahoma" w:hAnsi="Tahoma"/>
          <w:b/>
          <w:color w:val="008000"/>
          <w:spacing w:val="-9"/>
          <w:sz w:val="22"/>
        </w:rPr>
        <w:t> </w:t>
      </w:r>
      <w:r>
        <w:rPr>
          <w:rFonts w:ascii="Tahoma" w:hAnsi="Tahoma"/>
          <w:b/>
          <w:color w:val="008000"/>
          <w:sz w:val="22"/>
        </w:rPr>
        <w:t>DE</w:t>
      </w:r>
      <w:r>
        <w:rPr>
          <w:rFonts w:ascii="Tahoma" w:hAnsi="Tahoma"/>
          <w:b/>
          <w:color w:val="008000"/>
          <w:spacing w:val="-8"/>
          <w:sz w:val="22"/>
        </w:rPr>
        <w:t> </w:t>
      </w:r>
      <w:r>
        <w:rPr>
          <w:rFonts w:ascii="Tahoma" w:hAnsi="Tahoma"/>
          <w:b/>
          <w:color w:val="008000"/>
          <w:sz w:val="22"/>
        </w:rPr>
        <w:t>DECRETOS</w:t>
      </w:r>
      <w:r>
        <w:rPr>
          <w:rFonts w:ascii="Tahoma" w:hAnsi="Tahoma"/>
          <w:b/>
          <w:color w:val="008000"/>
          <w:spacing w:val="-8"/>
          <w:sz w:val="22"/>
        </w:rPr>
        <w:t> </w:t>
      </w:r>
      <w:r>
        <w:rPr>
          <w:rFonts w:ascii="Tahoma" w:hAnsi="Tahoma"/>
          <w:b/>
          <w:color w:val="008000"/>
          <w:sz w:val="22"/>
        </w:rPr>
        <w:t>DE</w:t>
      </w:r>
      <w:r>
        <w:rPr>
          <w:rFonts w:ascii="Tahoma" w:hAnsi="Tahoma"/>
          <w:b/>
          <w:color w:val="008000"/>
          <w:spacing w:val="-8"/>
          <w:sz w:val="22"/>
        </w:rPr>
        <w:t> </w:t>
      </w:r>
      <w:r>
        <w:rPr>
          <w:rFonts w:ascii="Tahoma" w:hAnsi="Tahoma"/>
          <w:b/>
          <w:color w:val="008000"/>
          <w:spacing w:val="-2"/>
          <w:sz w:val="22"/>
        </w:rPr>
        <w:t>REFORMA</w:t>
      </w:r>
    </w:p>
    <w:p>
      <w:pPr>
        <w:pStyle w:val="Heading1"/>
        <w:spacing w:before="226"/>
        <w:ind w:left="338" w:right="337"/>
        <w:jc w:val="both"/>
      </w:pPr>
      <w:r>
        <w:rPr/>
        <w:t>SENTENCIA de nueve de septiembre de dos mil catorce, dictada en la Acción de Inconstitucionalidad 22/2014 y sus acumuladas 26/2014, 28/2014 y 30/2014, promovidas por los partidos políticos Movimiento Ciudadano, del Trabajo y de la Revolución Democrática, en contra del Congreso de la Unión y del Presidente de la República.</w:t>
      </w:r>
    </w:p>
    <w:p>
      <w:pPr>
        <w:spacing w:before="232"/>
        <w:ind w:left="1617" w:right="1618" w:firstLine="0"/>
        <w:jc w:val="center"/>
        <w:rPr>
          <w:sz w:val="16"/>
        </w:rPr>
      </w:pPr>
      <w:r>
        <w:rPr>
          <w:sz w:val="16"/>
        </w:rPr>
        <w:t>Notificada</w:t>
      </w:r>
      <w:r>
        <w:rPr>
          <w:spacing w:val="-6"/>
          <w:sz w:val="16"/>
        </w:rPr>
        <w:t> </w:t>
      </w:r>
      <w:r>
        <w:rPr>
          <w:sz w:val="16"/>
        </w:rPr>
        <w:t>al</w:t>
      </w:r>
      <w:r>
        <w:rPr>
          <w:spacing w:val="-6"/>
          <w:sz w:val="16"/>
        </w:rPr>
        <w:t> </w:t>
      </w:r>
      <w:r>
        <w:rPr>
          <w:sz w:val="16"/>
        </w:rPr>
        <w:t>Congreso</w:t>
      </w:r>
      <w:r>
        <w:rPr>
          <w:spacing w:val="-3"/>
          <w:sz w:val="16"/>
        </w:rPr>
        <w:t> </w:t>
      </w:r>
      <w:r>
        <w:rPr>
          <w:sz w:val="16"/>
        </w:rPr>
        <w:t>de</w:t>
      </w:r>
      <w:r>
        <w:rPr>
          <w:spacing w:val="-4"/>
          <w:sz w:val="16"/>
        </w:rPr>
        <w:t> </w:t>
      </w:r>
      <w:r>
        <w:rPr>
          <w:sz w:val="16"/>
        </w:rPr>
        <w:t>la</w:t>
      </w:r>
      <w:r>
        <w:rPr>
          <w:spacing w:val="-5"/>
          <w:sz w:val="16"/>
        </w:rPr>
        <w:t> </w:t>
      </w:r>
      <w:r>
        <w:rPr>
          <w:sz w:val="16"/>
        </w:rPr>
        <w:t>Unión</w:t>
      </w:r>
      <w:r>
        <w:rPr>
          <w:spacing w:val="-4"/>
          <w:sz w:val="16"/>
        </w:rPr>
        <w:t> </w:t>
      </w:r>
      <w:r>
        <w:rPr>
          <w:sz w:val="16"/>
        </w:rPr>
        <w:t>para</w:t>
      </w:r>
      <w:r>
        <w:rPr>
          <w:spacing w:val="-3"/>
          <w:sz w:val="16"/>
        </w:rPr>
        <w:t> </w:t>
      </w:r>
      <w:r>
        <w:rPr>
          <w:sz w:val="16"/>
        </w:rPr>
        <w:t>efectos</w:t>
      </w:r>
      <w:r>
        <w:rPr>
          <w:spacing w:val="-5"/>
          <w:sz w:val="16"/>
        </w:rPr>
        <w:t> </w:t>
      </w:r>
      <w:r>
        <w:rPr>
          <w:sz w:val="16"/>
        </w:rPr>
        <w:t>legales</w:t>
      </w:r>
      <w:r>
        <w:rPr>
          <w:spacing w:val="-2"/>
          <w:sz w:val="16"/>
        </w:rPr>
        <w:t> </w:t>
      </w:r>
      <w:r>
        <w:rPr>
          <w:sz w:val="16"/>
        </w:rPr>
        <w:t>el</w:t>
      </w:r>
      <w:r>
        <w:rPr>
          <w:spacing w:val="-5"/>
          <w:sz w:val="16"/>
        </w:rPr>
        <w:t> </w:t>
      </w:r>
      <w:r>
        <w:rPr>
          <w:sz w:val="16"/>
        </w:rPr>
        <w:t>10</w:t>
      </w:r>
      <w:r>
        <w:rPr>
          <w:spacing w:val="-4"/>
          <w:sz w:val="16"/>
        </w:rPr>
        <w:t> </w:t>
      </w:r>
      <w:r>
        <w:rPr>
          <w:sz w:val="16"/>
        </w:rPr>
        <w:t>de</w:t>
      </w:r>
      <w:r>
        <w:rPr>
          <w:spacing w:val="-5"/>
          <w:sz w:val="16"/>
        </w:rPr>
        <w:t> </w:t>
      </w:r>
      <w:r>
        <w:rPr>
          <w:sz w:val="16"/>
        </w:rPr>
        <w:t>septiembre</w:t>
      </w:r>
      <w:r>
        <w:rPr>
          <w:spacing w:val="-4"/>
          <w:sz w:val="16"/>
        </w:rPr>
        <w:t> </w:t>
      </w:r>
      <w:r>
        <w:rPr>
          <w:sz w:val="16"/>
        </w:rPr>
        <w:t>de</w:t>
      </w:r>
      <w:r>
        <w:rPr>
          <w:spacing w:val="-3"/>
          <w:sz w:val="16"/>
        </w:rPr>
        <w:t> </w:t>
      </w:r>
      <w:r>
        <w:rPr>
          <w:spacing w:val="-4"/>
          <w:sz w:val="16"/>
        </w:rPr>
        <w:t>2014</w:t>
      </w:r>
    </w:p>
    <w:p>
      <w:pPr>
        <w:pStyle w:val="BodyText"/>
        <w:spacing w:before="43"/>
        <w:rPr>
          <w:sz w:val="16"/>
        </w:rPr>
      </w:pPr>
    </w:p>
    <w:p>
      <w:pPr>
        <w:spacing w:before="0"/>
        <w:ind w:left="1617" w:right="1617" w:firstLine="0"/>
        <w:jc w:val="center"/>
        <w:rPr>
          <w:rFonts w:ascii="Arial"/>
          <w:b/>
          <w:sz w:val="20"/>
        </w:rPr>
      </w:pPr>
      <w:r>
        <w:rPr>
          <w:rFonts w:ascii="Arial"/>
          <w:b/>
          <w:sz w:val="20"/>
        </w:rPr>
        <w:t>PUNTOS</w:t>
      </w:r>
      <w:r>
        <w:rPr>
          <w:rFonts w:ascii="Arial"/>
          <w:b/>
          <w:spacing w:val="-8"/>
          <w:sz w:val="20"/>
        </w:rPr>
        <w:t> </w:t>
      </w:r>
      <w:r>
        <w:rPr>
          <w:rFonts w:ascii="Arial"/>
          <w:b/>
          <w:spacing w:val="-2"/>
          <w:sz w:val="20"/>
        </w:rPr>
        <w:t>RESOLUTIVOS</w:t>
      </w:r>
    </w:p>
    <w:p>
      <w:pPr>
        <w:pStyle w:val="BodyText"/>
        <w:spacing w:before="1"/>
        <w:rPr>
          <w:rFonts w:ascii="Arial"/>
          <w:b/>
        </w:rPr>
      </w:pPr>
    </w:p>
    <w:p>
      <w:pPr>
        <w:pStyle w:val="BodyText"/>
        <w:spacing w:line="242" w:lineRule="auto"/>
        <w:ind w:left="338" w:right="338" w:firstLine="288"/>
        <w:jc w:val="both"/>
      </w:pPr>
      <w:r>
        <w:rPr>
          <w:rFonts w:ascii="Arial" w:hAnsi="Arial"/>
          <w:b/>
        </w:rPr>
        <w:t>PRIMERO. </w:t>
      </w:r>
      <w:r>
        <w:rPr/>
        <w:t>Es procedente y parcialmente fundada la acción de inconstitucionalidad 22/2014, promovida por el partido político Movimiento Ciudadano.</w:t>
      </w:r>
    </w:p>
    <w:p>
      <w:pPr>
        <w:pStyle w:val="BodyText"/>
        <w:spacing w:line="242" w:lineRule="auto" w:before="225"/>
        <w:ind w:left="338" w:right="343" w:firstLine="288"/>
        <w:jc w:val="both"/>
      </w:pPr>
      <w:r>
        <w:rPr>
          <w:rFonts w:ascii="Arial" w:hAnsi="Arial"/>
          <w:b/>
        </w:rPr>
        <w:t>SEGUNDO. </w:t>
      </w:r>
      <w:r>
        <w:rPr/>
        <w:t>Es procedente e infundada la acción de inconstitucionalidad 30/2014, promovida por el partido político Movimiento Ciudadano.</w:t>
      </w:r>
    </w:p>
    <w:p>
      <w:pPr>
        <w:pStyle w:val="BodyText"/>
        <w:spacing w:line="242" w:lineRule="auto" w:before="227"/>
        <w:ind w:left="338" w:right="337" w:firstLine="288"/>
        <w:jc w:val="both"/>
      </w:pPr>
      <w:r>
        <w:rPr>
          <w:rFonts w:ascii="Arial" w:hAnsi="Arial"/>
          <w:b/>
        </w:rPr>
        <w:t>TERCERO. </w:t>
      </w:r>
      <w:r>
        <w:rPr/>
        <w:t>Son parcialmente procedentes y parcialmente fundadas las acciones de inconstitucionalidad 26/2014 y 28/2014, promovidas respectivamente por el Partido del Trabajo y por el Partido de la Revolución Democrática.</w:t>
      </w:r>
    </w:p>
    <w:p>
      <w:pPr>
        <w:pStyle w:val="BodyText"/>
        <w:spacing w:line="242" w:lineRule="auto" w:before="222"/>
        <w:ind w:left="338" w:right="336" w:firstLine="288"/>
        <w:jc w:val="both"/>
      </w:pPr>
      <w:r>
        <w:rPr>
          <w:rFonts w:ascii="Arial" w:hAnsi="Arial"/>
          <w:b/>
        </w:rPr>
        <w:t>CUARTO. </w:t>
      </w:r>
      <w:r>
        <w:rPr/>
        <w:t>Se sobresee en las acciones de inconstitucionalidad 26/2014 y 28/2014, promovidas respectivamente por el Partido del Trabajo y por el Partido de la Revolución Democrática, respecto del artículo 209, fracción XXXI, de la </w:t>
      </w:r>
      <w:r>
        <w:rPr>
          <w:rFonts w:ascii="Arial" w:hAnsi="Arial"/>
          <w:b/>
        </w:rPr>
        <w:t>Ley Orgánica del Poder Judicial de la Federación</w:t>
      </w:r>
      <w:r>
        <w:rPr/>
        <w:t>, en términos del considerando cuarto de la presente ejecutoria.</w:t>
      </w:r>
    </w:p>
    <w:p>
      <w:pPr>
        <w:pStyle w:val="BodyText"/>
        <w:spacing w:before="220"/>
        <w:ind w:left="338" w:right="336" w:firstLine="288"/>
        <w:jc w:val="both"/>
      </w:pPr>
      <w:r>
        <w:rPr>
          <w:rFonts w:ascii="Arial" w:hAnsi="Arial"/>
          <w:b/>
        </w:rPr>
        <w:t>QUINTO. </w:t>
      </w:r>
      <w:r>
        <w:rPr/>
        <w:t>Se reconoce la validez del procedimiento legislativo, relativo al decreto por el que se expide la Ley General de Instituciones y Procedimientos Electorales; y se reforman y adicionan diversas disposiciones de la Ley General del Sistema de Medios de Impugnación en Materia Electoral, de la Ley Orgánica del Poder Judicial de la Federación y de la Ley Federal de Responsabilidades Administrativas de los Servidores Públicos, publicado en el Diario Oficial de la Federación el veintitrés de mayo de dos</w:t>
      </w:r>
      <w:r>
        <w:rPr>
          <w:spacing w:val="80"/>
        </w:rPr>
        <w:t> </w:t>
      </w:r>
      <w:r>
        <w:rPr/>
        <w:t>mil catorce; por lo que se refiere a las reformas y</w:t>
      </w:r>
      <w:r>
        <w:rPr>
          <w:spacing w:val="-3"/>
        </w:rPr>
        <w:t> </w:t>
      </w:r>
      <w:r>
        <w:rPr/>
        <w:t>adiciones de los tres últimos ordenamientos citados, en los términos indicados en el considerando quinto de la presente ejecutoria.</w:t>
      </w:r>
    </w:p>
    <w:p>
      <w:pPr>
        <w:pStyle w:val="BodyText"/>
        <w:spacing w:before="2"/>
      </w:pPr>
    </w:p>
    <w:p>
      <w:pPr>
        <w:spacing w:line="240" w:lineRule="auto" w:before="0"/>
        <w:ind w:left="338" w:right="335" w:firstLine="288"/>
        <w:jc w:val="both"/>
        <w:rPr>
          <w:sz w:val="20"/>
        </w:rPr>
      </w:pPr>
      <w:r>
        <w:rPr>
          <w:rFonts w:ascii="Arial" w:hAnsi="Arial"/>
          <w:b/>
          <w:sz w:val="20"/>
        </w:rPr>
        <w:t>SEXTO. </w:t>
      </w:r>
      <w:r>
        <w:rPr>
          <w:sz w:val="20"/>
        </w:rPr>
        <w:t>Se </w:t>
      </w:r>
      <w:r>
        <w:rPr>
          <w:rFonts w:ascii="Arial" w:hAnsi="Arial"/>
          <w:b/>
          <w:sz w:val="20"/>
        </w:rPr>
        <w:t>declara la invalidez </w:t>
      </w:r>
      <w:r>
        <w:rPr>
          <w:sz w:val="20"/>
        </w:rPr>
        <w:t>del </w:t>
      </w:r>
      <w:r>
        <w:rPr>
          <w:rFonts w:ascii="Arial" w:hAnsi="Arial"/>
          <w:b/>
          <w:sz w:val="20"/>
        </w:rPr>
        <w:t>artículo 28, párrafo 2, incisos a), b) y c)</w:t>
      </w:r>
      <w:r>
        <w:rPr>
          <w:sz w:val="20"/>
        </w:rPr>
        <w:t>, este último en la porción normativa que dice </w:t>
      </w:r>
      <w:r>
        <w:rPr>
          <w:rFonts w:ascii="Arial" w:hAnsi="Arial"/>
          <w:i/>
          <w:sz w:val="20"/>
        </w:rPr>
        <w:t>“Esta fórmula se aplicará una vez que le sea asignado un diputado por la vía de representación proporcional a los partidos políticos que hayan obtenido el porcentaje de votación mínima para conservar el registro de conformidad a la normatividad electoral.”</w:t>
      </w:r>
      <w:r>
        <w:rPr>
          <w:sz w:val="20"/>
        </w:rPr>
        <w:t>; de la </w:t>
      </w:r>
      <w:r>
        <w:rPr>
          <w:rFonts w:ascii="Arial" w:hAnsi="Arial"/>
          <w:b/>
          <w:sz w:val="20"/>
        </w:rPr>
        <w:t>Ley General de Instituciones y Procedimientos Electorales</w:t>
      </w:r>
      <w:r>
        <w:rPr>
          <w:sz w:val="20"/>
        </w:rPr>
        <w:t>, en términos del considerando vigésimo primero de la presente ejecutoria.</w:t>
      </w:r>
    </w:p>
    <w:p>
      <w:pPr>
        <w:pStyle w:val="BodyText"/>
      </w:pPr>
    </w:p>
    <w:p>
      <w:pPr>
        <w:spacing w:before="0"/>
        <w:ind w:left="338" w:right="335" w:firstLine="288"/>
        <w:jc w:val="both"/>
        <w:rPr>
          <w:rFonts w:ascii="Arial" w:hAnsi="Arial"/>
          <w:b/>
          <w:sz w:val="20"/>
        </w:rPr>
      </w:pPr>
      <w:r>
        <w:rPr>
          <w:rFonts w:ascii="Arial" w:hAnsi="Arial"/>
          <w:b/>
          <w:sz w:val="20"/>
        </w:rPr>
        <w:t>SÉPTIMO. </w:t>
      </w:r>
      <w:r>
        <w:rPr>
          <w:sz w:val="20"/>
        </w:rPr>
        <w:t>Se </w:t>
      </w:r>
      <w:r>
        <w:rPr>
          <w:rFonts w:ascii="Arial" w:hAnsi="Arial"/>
          <w:b/>
          <w:sz w:val="20"/>
        </w:rPr>
        <w:t>declara la invalidez </w:t>
      </w:r>
      <w:r>
        <w:rPr>
          <w:sz w:val="20"/>
        </w:rPr>
        <w:t>de los siguientes artículos de la </w:t>
      </w:r>
      <w:r>
        <w:rPr>
          <w:rFonts w:ascii="Arial" w:hAnsi="Arial"/>
          <w:b/>
          <w:sz w:val="20"/>
        </w:rPr>
        <w:t>Ley General de Partidos Políticos</w:t>
      </w:r>
      <w:r>
        <w:rPr>
          <w:sz w:val="20"/>
        </w:rPr>
        <w:t>, en términos de los considerandos de la presente ejecutoria que a continuación se indican: 1) </w:t>
      </w:r>
      <w:r>
        <w:rPr>
          <w:rFonts w:ascii="Arial" w:hAnsi="Arial"/>
          <w:b/>
          <w:sz w:val="20"/>
        </w:rPr>
        <w:t>9º,</w:t>
      </w:r>
      <w:r>
        <w:rPr>
          <w:rFonts w:ascii="Arial" w:hAnsi="Arial"/>
          <w:b/>
          <w:spacing w:val="2"/>
          <w:sz w:val="20"/>
        </w:rPr>
        <w:t> </w:t>
      </w:r>
      <w:r>
        <w:rPr>
          <w:rFonts w:ascii="Arial" w:hAnsi="Arial"/>
          <w:b/>
          <w:sz w:val="20"/>
        </w:rPr>
        <w:t>párrafo</w:t>
      </w:r>
      <w:r>
        <w:rPr>
          <w:rFonts w:ascii="Arial" w:hAnsi="Arial"/>
          <w:b/>
          <w:spacing w:val="3"/>
          <w:sz w:val="20"/>
        </w:rPr>
        <w:t> </w:t>
      </w:r>
      <w:r>
        <w:rPr>
          <w:rFonts w:ascii="Arial" w:hAnsi="Arial"/>
          <w:b/>
          <w:sz w:val="20"/>
        </w:rPr>
        <w:t>1,</w:t>
      </w:r>
      <w:r>
        <w:rPr>
          <w:rFonts w:ascii="Arial" w:hAnsi="Arial"/>
          <w:b/>
          <w:spacing w:val="4"/>
          <w:sz w:val="20"/>
        </w:rPr>
        <w:t> </w:t>
      </w:r>
      <w:r>
        <w:rPr>
          <w:rFonts w:ascii="Arial" w:hAnsi="Arial"/>
          <w:b/>
          <w:sz w:val="20"/>
        </w:rPr>
        <w:t>inciso</w:t>
      </w:r>
      <w:r>
        <w:rPr>
          <w:rFonts w:ascii="Arial" w:hAnsi="Arial"/>
          <w:b/>
          <w:spacing w:val="3"/>
          <w:sz w:val="20"/>
        </w:rPr>
        <w:t> </w:t>
      </w:r>
      <w:r>
        <w:rPr>
          <w:rFonts w:ascii="Arial" w:hAnsi="Arial"/>
          <w:b/>
          <w:sz w:val="20"/>
        </w:rPr>
        <w:t>c),</w:t>
      </w:r>
      <w:r>
        <w:rPr>
          <w:rFonts w:ascii="Arial" w:hAnsi="Arial"/>
          <w:b/>
          <w:spacing w:val="2"/>
          <w:sz w:val="20"/>
        </w:rPr>
        <w:t> </w:t>
      </w:r>
      <w:r>
        <w:rPr>
          <w:rFonts w:ascii="Arial" w:hAnsi="Arial"/>
          <w:b/>
          <w:sz w:val="20"/>
        </w:rPr>
        <w:t>fracciones</w:t>
      </w:r>
      <w:r>
        <w:rPr>
          <w:rFonts w:ascii="Arial" w:hAnsi="Arial"/>
          <w:b/>
          <w:spacing w:val="2"/>
          <w:sz w:val="20"/>
        </w:rPr>
        <w:t> </w:t>
      </w:r>
      <w:r>
        <w:rPr>
          <w:rFonts w:ascii="Arial" w:hAnsi="Arial"/>
          <w:b/>
          <w:sz w:val="20"/>
        </w:rPr>
        <w:t>I</w:t>
      </w:r>
      <w:r>
        <w:rPr>
          <w:rFonts w:ascii="Arial" w:hAnsi="Arial"/>
          <w:b/>
          <w:spacing w:val="6"/>
          <w:sz w:val="20"/>
        </w:rPr>
        <w:t> </w:t>
      </w:r>
      <w:r>
        <w:rPr>
          <w:rFonts w:ascii="Arial" w:hAnsi="Arial"/>
          <w:b/>
          <w:sz w:val="20"/>
        </w:rPr>
        <w:t>y</w:t>
      </w:r>
      <w:r>
        <w:rPr>
          <w:rFonts w:ascii="Arial" w:hAnsi="Arial"/>
          <w:b/>
          <w:spacing w:val="-1"/>
          <w:sz w:val="20"/>
        </w:rPr>
        <w:t> </w:t>
      </w:r>
      <w:r>
        <w:rPr>
          <w:rFonts w:ascii="Arial" w:hAnsi="Arial"/>
          <w:b/>
          <w:sz w:val="20"/>
        </w:rPr>
        <w:t>II</w:t>
      </w:r>
      <w:r>
        <w:rPr>
          <w:sz w:val="20"/>
        </w:rPr>
        <w:t>;</w:t>
      </w:r>
      <w:r>
        <w:rPr>
          <w:spacing w:val="3"/>
          <w:sz w:val="20"/>
        </w:rPr>
        <w:t> </w:t>
      </w:r>
      <w:r>
        <w:rPr>
          <w:sz w:val="20"/>
        </w:rPr>
        <w:t>considerando</w:t>
      </w:r>
      <w:r>
        <w:rPr>
          <w:spacing w:val="4"/>
          <w:sz w:val="20"/>
        </w:rPr>
        <w:t> </w:t>
      </w:r>
      <w:r>
        <w:rPr>
          <w:sz w:val="20"/>
        </w:rPr>
        <w:t>vigésimo</w:t>
      </w:r>
      <w:r>
        <w:rPr>
          <w:spacing w:val="2"/>
          <w:sz w:val="20"/>
        </w:rPr>
        <w:t> </w:t>
      </w:r>
      <w:r>
        <w:rPr>
          <w:sz w:val="20"/>
        </w:rPr>
        <w:t>primero;</w:t>
      </w:r>
      <w:r>
        <w:rPr>
          <w:spacing w:val="2"/>
          <w:sz w:val="20"/>
        </w:rPr>
        <w:t> </w:t>
      </w:r>
      <w:r>
        <w:rPr>
          <w:sz w:val="20"/>
        </w:rPr>
        <w:t>2)</w:t>
      </w:r>
      <w:r>
        <w:rPr>
          <w:spacing w:val="7"/>
          <w:sz w:val="20"/>
        </w:rPr>
        <w:t> </w:t>
      </w:r>
      <w:r>
        <w:rPr>
          <w:rFonts w:ascii="Arial" w:hAnsi="Arial"/>
          <w:b/>
          <w:sz w:val="20"/>
        </w:rPr>
        <w:t>72,</w:t>
      </w:r>
      <w:r>
        <w:rPr>
          <w:rFonts w:ascii="Arial" w:hAnsi="Arial"/>
          <w:b/>
          <w:spacing w:val="4"/>
          <w:sz w:val="20"/>
        </w:rPr>
        <w:t> </w:t>
      </w:r>
      <w:r>
        <w:rPr>
          <w:rFonts w:ascii="Arial" w:hAnsi="Arial"/>
          <w:b/>
          <w:sz w:val="20"/>
        </w:rPr>
        <w:t>párrafo</w:t>
      </w:r>
      <w:r>
        <w:rPr>
          <w:rFonts w:ascii="Arial" w:hAnsi="Arial"/>
          <w:b/>
          <w:spacing w:val="3"/>
          <w:sz w:val="20"/>
        </w:rPr>
        <w:t> </w:t>
      </w:r>
      <w:r>
        <w:rPr>
          <w:rFonts w:ascii="Arial" w:hAnsi="Arial"/>
          <w:b/>
          <w:sz w:val="20"/>
        </w:rPr>
        <w:t>2,</w:t>
      </w:r>
      <w:r>
        <w:rPr>
          <w:rFonts w:ascii="Arial" w:hAnsi="Arial"/>
          <w:b/>
          <w:spacing w:val="4"/>
          <w:sz w:val="20"/>
        </w:rPr>
        <w:t> </w:t>
      </w:r>
      <w:r>
        <w:rPr>
          <w:rFonts w:ascii="Arial" w:hAnsi="Arial"/>
          <w:b/>
          <w:sz w:val="20"/>
        </w:rPr>
        <w:t>incisos</w:t>
      </w:r>
      <w:r>
        <w:rPr>
          <w:rFonts w:ascii="Arial" w:hAnsi="Arial"/>
          <w:b/>
          <w:spacing w:val="2"/>
          <w:sz w:val="20"/>
        </w:rPr>
        <w:t> </w:t>
      </w:r>
      <w:r>
        <w:rPr>
          <w:rFonts w:ascii="Arial" w:hAnsi="Arial"/>
          <w:b/>
          <w:sz w:val="20"/>
        </w:rPr>
        <w:t>b)</w:t>
      </w:r>
      <w:r>
        <w:rPr>
          <w:rFonts w:ascii="Arial" w:hAnsi="Arial"/>
          <w:b/>
          <w:spacing w:val="5"/>
          <w:sz w:val="20"/>
        </w:rPr>
        <w:t> </w:t>
      </w:r>
      <w:r>
        <w:rPr>
          <w:rFonts w:ascii="Arial" w:hAnsi="Arial"/>
          <w:b/>
          <w:spacing w:val="-10"/>
          <w:sz w:val="20"/>
        </w:rPr>
        <w:t>y</w:t>
      </w:r>
    </w:p>
    <w:p>
      <w:pPr>
        <w:spacing w:before="0"/>
        <w:ind w:left="338" w:right="335" w:firstLine="0"/>
        <w:jc w:val="both"/>
        <w:rPr>
          <w:sz w:val="20"/>
        </w:rPr>
      </w:pPr>
      <w:r>
        <w:rPr>
          <w:rFonts w:ascii="Arial" w:hAnsi="Arial"/>
          <w:b/>
          <w:sz w:val="20"/>
        </w:rPr>
        <w:t>f);</w:t>
      </w:r>
      <w:r>
        <w:rPr>
          <w:rFonts w:ascii="Arial" w:hAnsi="Arial"/>
          <w:b/>
          <w:spacing w:val="-1"/>
          <w:sz w:val="20"/>
        </w:rPr>
        <w:t> </w:t>
      </w:r>
      <w:r>
        <w:rPr>
          <w:rFonts w:ascii="Arial" w:hAnsi="Arial"/>
          <w:b/>
          <w:sz w:val="20"/>
        </w:rPr>
        <w:t>y</w:t>
      </w:r>
      <w:r>
        <w:rPr>
          <w:rFonts w:ascii="Arial" w:hAnsi="Arial"/>
          <w:b/>
          <w:spacing w:val="-5"/>
          <w:sz w:val="20"/>
        </w:rPr>
        <w:t> </w:t>
      </w:r>
      <w:r>
        <w:rPr>
          <w:rFonts w:ascii="Arial" w:hAnsi="Arial"/>
          <w:b/>
          <w:sz w:val="20"/>
        </w:rPr>
        <w:t>del</w:t>
      </w:r>
      <w:r>
        <w:rPr>
          <w:rFonts w:ascii="Arial" w:hAnsi="Arial"/>
          <w:b/>
          <w:spacing w:val="-2"/>
          <w:sz w:val="20"/>
        </w:rPr>
        <w:t> </w:t>
      </w:r>
      <w:r>
        <w:rPr>
          <w:rFonts w:ascii="Arial" w:hAnsi="Arial"/>
          <w:b/>
          <w:sz w:val="20"/>
        </w:rPr>
        <w:t>párrafo</w:t>
      </w:r>
      <w:r>
        <w:rPr>
          <w:rFonts w:ascii="Arial" w:hAnsi="Arial"/>
          <w:b/>
          <w:spacing w:val="-1"/>
          <w:sz w:val="20"/>
        </w:rPr>
        <w:t> </w:t>
      </w:r>
      <w:r>
        <w:rPr>
          <w:rFonts w:ascii="Arial" w:hAnsi="Arial"/>
          <w:b/>
          <w:sz w:val="20"/>
        </w:rPr>
        <w:t>3</w:t>
      </w:r>
      <w:r>
        <w:rPr>
          <w:rFonts w:ascii="Arial" w:hAnsi="Arial"/>
          <w:b/>
          <w:spacing w:val="-2"/>
          <w:sz w:val="20"/>
        </w:rPr>
        <w:t> </w:t>
      </w:r>
      <w:r>
        <w:rPr>
          <w:rFonts w:ascii="Arial" w:hAnsi="Arial"/>
          <w:b/>
          <w:sz w:val="20"/>
        </w:rPr>
        <w:t>del</w:t>
      </w:r>
      <w:r>
        <w:rPr>
          <w:rFonts w:ascii="Arial" w:hAnsi="Arial"/>
          <w:b/>
          <w:spacing w:val="-2"/>
          <w:sz w:val="20"/>
        </w:rPr>
        <w:t> </w:t>
      </w:r>
      <w:r>
        <w:rPr>
          <w:rFonts w:ascii="Arial" w:hAnsi="Arial"/>
          <w:b/>
          <w:sz w:val="20"/>
        </w:rPr>
        <w:t>mismo</w:t>
      </w:r>
      <w:r>
        <w:rPr>
          <w:rFonts w:ascii="Arial" w:hAnsi="Arial"/>
          <w:b/>
          <w:spacing w:val="-1"/>
          <w:sz w:val="20"/>
        </w:rPr>
        <w:t> </w:t>
      </w:r>
      <w:r>
        <w:rPr>
          <w:rFonts w:ascii="Arial" w:hAnsi="Arial"/>
          <w:b/>
          <w:sz w:val="20"/>
        </w:rPr>
        <w:t>artículo</w:t>
      </w:r>
      <w:r>
        <w:rPr>
          <w:sz w:val="20"/>
        </w:rPr>
        <w:t>;</w:t>
      </w:r>
      <w:r>
        <w:rPr>
          <w:spacing w:val="-2"/>
          <w:sz w:val="20"/>
        </w:rPr>
        <w:t> </w:t>
      </w:r>
      <w:r>
        <w:rPr>
          <w:sz w:val="20"/>
        </w:rPr>
        <w:t>considerando vigésimo</w:t>
      </w:r>
      <w:r>
        <w:rPr>
          <w:spacing w:val="-2"/>
          <w:sz w:val="20"/>
        </w:rPr>
        <w:t> </w:t>
      </w:r>
      <w:r>
        <w:rPr>
          <w:sz w:val="20"/>
        </w:rPr>
        <w:t>cuarto; y</w:t>
      </w:r>
      <w:r>
        <w:rPr>
          <w:spacing w:val="-5"/>
          <w:sz w:val="20"/>
        </w:rPr>
        <w:t> </w:t>
      </w:r>
      <w:r>
        <w:rPr>
          <w:sz w:val="20"/>
        </w:rPr>
        <w:t>3) </w:t>
      </w:r>
      <w:r>
        <w:rPr>
          <w:rFonts w:ascii="Arial" w:hAnsi="Arial"/>
          <w:b/>
          <w:sz w:val="20"/>
        </w:rPr>
        <w:t>87,</w:t>
      </w:r>
      <w:r>
        <w:rPr>
          <w:rFonts w:ascii="Arial" w:hAnsi="Arial"/>
          <w:b/>
          <w:spacing w:val="-2"/>
          <w:sz w:val="20"/>
        </w:rPr>
        <w:t> </w:t>
      </w:r>
      <w:r>
        <w:rPr>
          <w:rFonts w:ascii="Arial" w:hAnsi="Arial"/>
          <w:b/>
          <w:sz w:val="20"/>
        </w:rPr>
        <w:t>párrafo</w:t>
      </w:r>
      <w:r>
        <w:rPr>
          <w:rFonts w:ascii="Arial" w:hAnsi="Arial"/>
          <w:b/>
          <w:spacing w:val="-1"/>
          <w:sz w:val="20"/>
        </w:rPr>
        <w:t> </w:t>
      </w:r>
      <w:r>
        <w:rPr>
          <w:rFonts w:ascii="Arial" w:hAnsi="Arial"/>
          <w:b/>
          <w:sz w:val="20"/>
        </w:rPr>
        <w:t>13;</w:t>
      </w:r>
      <w:r>
        <w:rPr>
          <w:rFonts w:ascii="Arial" w:hAnsi="Arial"/>
          <w:b/>
          <w:spacing w:val="-1"/>
          <w:sz w:val="20"/>
        </w:rPr>
        <w:t> </w:t>
      </w:r>
      <w:r>
        <w:rPr>
          <w:rFonts w:ascii="Arial" w:hAnsi="Arial"/>
          <w:b/>
          <w:sz w:val="20"/>
        </w:rPr>
        <w:t>en</w:t>
      </w:r>
      <w:r>
        <w:rPr>
          <w:rFonts w:ascii="Arial" w:hAnsi="Arial"/>
          <w:b/>
          <w:spacing w:val="-1"/>
          <w:sz w:val="20"/>
        </w:rPr>
        <w:t> </w:t>
      </w:r>
      <w:r>
        <w:rPr>
          <w:rFonts w:ascii="Arial" w:hAnsi="Arial"/>
          <w:b/>
          <w:sz w:val="20"/>
        </w:rPr>
        <w:t>la</w:t>
      </w:r>
      <w:r>
        <w:rPr>
          <w:rFonts w:ascii="Arial" w:hAnsi="Arial"/>
          <w:b/>
          <w:spacing w:val="-2"/>
          <w:sz w:val="20"/>
        </w:rPr>
        <w:t> </w:t>
      </w:r>
      <w:r>
        <w:rPr>
          <w:rFonts w:ascii="Arial" w:hAnsi="Arial"/>
          <w:b/>
          <w:sz w:val="20"/>
        </w:rPr>
        <w:t>porción que establece </w:t>
      </w:r>
      <w:r>
        <w:rPr>
          <w:rFonts w:ascii="Arial" w:hAnsi="Arial"/>
          <w:i/>
          <w:sz w:val="20"/>
        </w:rPr>
        <w:t>“…y sin que puedan ser tomados en cuenta para la asignación de representación proporcional u otras prerrogativas.”</w:t>
      </w:r>
      <w:r>
        <w:rPr>
          <w:sz w:val="20"/>
        </w:rPr>
        <w:t>; considerando vigésimo sexto.</w:t>
      </w:r>
    </w:p>
    <w:p>
      <w:pPr>
        <w:spacing w:before="229"/>
        <w:ind w:left="338" w:right="339" w:firstLine="288"/>
        <w:jc w:val="both"/>
        <w:rPr>
          <w:rFonts w:ascii="Arial" w:hAnsi="Arial"/>
          <w:i/>
          <w:sz w:val="20"/>
        </w:rPr>
      </w:pPr>
      <w:r>
        <w:rPr>
          <w:rFonts w:ascii="Arial" w:hAnsi="Arial"/>
          <w:b/>
          <w:sz w:val="20"/>
        </w:rPr>
        <w:t>OCTAVO. </w:t>
      </w:r>
      <w:r>
        <w:rPr>
          <w:sz w:val="20"/>
        </w:rPr>
        <w:t>Se </w:t>
      </w:r>
      <w:r>
        <w:rPr>
          <w:rFonts w:ascii="Arial" w:hAnsi="Arial"/>
          <w:b/>
          <w:sz w:val="20"/>
        </w:rPr>
        <w:t>declara la invalidez </w:t>
      </w:r>
      <w:r>
        <w:rPr>
          <w:sz w:val="20"/>
        </w:rPr>
        <w:t>de los enunciados jurídicos contenidos en los siguientes artículos de la </w:t>
      </w:r>
      <w:r>
        <w:rPr>
          <w:rFonts w:ascii="Arial" w:hAnsi="Arial"/>
          <w:b/>
          <w:sz w:val="20"/>
        </w:rPr>
        <w:t>Ley</w:t>
      </w:r>
      <w:r>
        <w:rPr>
          <w:rFonts w:ascii="Arial" w:hAnsi="Arial"/>
          <w:b/>
          <w:spacing w:val="-2"/>
          <w:sz w:val="20"/>
        </w:rPr>
        <w:t> </w:t>
      </w:r>
      <w:r>
        <w:rPr>
          <w:rFonts w:ascii="Arial" w:hAnsi="Arial"/>
          <w:b/>
          <w:sz w:val="20"/>
        </w:rPr>
        <w:t>General de Partidos</w:t>
      </w:r>
      <w:r>
        <w:rPr>
          <w:rFonts w:ascii="Arial" w:hAnsi="Arial"/>
          <w:b/>
          <w:spacing w:val="-2"/>
          <w:sz w:val="20"/>
        </w:rPr>
        <w:t> </w:t>
      </w:r>
      <w:r>
        <w:rPr>
          <w:rFonts w:ascii="Arial" w:hAnsi="Arial"/>
          <w:b/>
          <w:sz w:val="20"/>
        </w:rPr>
        <w:t>Políticos </w:t>
      </w:r>
      <w:r>
        <w:rPr>
          <w:sz w:val="20"/>
        </w:rPr>
        <w:t>en términos de los</w:t>
      </w:r>
      <w:r>
        <w:rPr>
          <w:spacing w:val="-1"/>
          <w:sz w:val="20"/>
        </w:rPr>
        <w:t> </w:t>
      </w:r>
      <w:r>
        <w:rPr>
          <w:sz w:val="20"/>
        </w:rPr>
        <w:t>considerandos</w:t>
      </w:r>
      <w:r>
        <w:rPr>
          <w:spacing w:val="-1"/>
          <w:sz w:val="20"/>
        </w:rPr>
        <w:t> </w:t>
      </w:r>
      <w:r>
        <w:rPr>
          <w:sz w:val="20"/>
        </w:rPr>
        <w:t>de la presente ejecutoria que a continuación se indican: 1) del </w:t>
      </w:r>
      <w:r>
        <w:rPr>
          <w:rFonts w:ascii="Arial" w:hAnsi="Arial"/>
          <w:b/>
          <w:sz w:val="20"/>
        </w:rPr>
        <w:t>artículo 9º, párrafo 1, inciso c), fracción III, en la porción normativa que</w:t>
      </w:r>
      <w:r>
        <w:rPr>
          <w:rFonts w:ascii="Arial" w:hAnsi="Arial"/>
          <w:b/>
          <w:spacing w:val="-3"/>
          <w:sz w:val="20"/>
        </w:rPr>
        <w:t> </w:t>
      </w:r>
      <w:r>
        <w:rPr>
          <w:rFonts w:ascii="Arial" w:hAnsi="Arial"/>
          <w:b/>
          <w:sz w:val="20"/>
        </w:rPr>
        <w:t>dice:</w:t>
      </w:r>
      <w:r>
        <w:rPr>
          <w:rFonts w:ascii="Arial" w:hAnsi="Arial"/>
          <w:b/>
          <w:spacing w:val="-2"/>
          <w:sz w:val="20"/>
        </w:rPr>
        <w:t> </w:t>
      </w:r>
      <w:r>
        <w:rPr>
          <w:rFonts w:ascii="Arial" w:hAnsi="Arial"/>
          <w:i/>
          <w:sz w:val="20"/>
        </w:rPr>
        <w:t>“Esta</w:t>
      </w:r>
      <w:r>
        <w:rPr>
          <w:rFonts w:ascii="Arial" w:hAnsi="Arial"/>
          <w:i/>
          <w:spacing w:val="-1"/>
          <w:sz w:val="20"/>
        </w:rPr>
        <w:t> </w:t>
      </w:r>
      <w:r>
        <w:rPr>
          <w:rFonts w:ascii="Arial" w:hAnsi="Arial"/>
          <w:i/>
          <w:sz w:val="20"/>
        </w:rPr>
        <w:t>fórmula</w:t>
      </w:r>
      <w:r>
        <w:rPr>
          <w:rFonts w:ascii="Arial" w:hAnsi="Arial"/>
          <w:i/>
          <w:spacing w:val="-1"/>
          <w:sz w:val="20"/>
        </w:rPr>
        <w:t> </w:t>
      </w:r>
      <w:r>
        <w:rPr>
          <w:rFonts w:ascii="Arial" w:hAnsi="Arial"/>
          <w:i/>
          <w:sz w:val="20"/>
        </w:rPr>
        <w:t>se</w:t>
      </w:r>
      <w:r>
        <w:rPr>
          <w:rFonts w:ascii="Arial" w:hAnsi="Arial"/>
          <w:i/>
          <w:spacing w:val="-1"/>
          <w:sz w:val="20"/>
        </w:rPr>
        <w:t> </w:t>
      </w:r>
      <w:r>
        <w:rPr>
          <w:rFonts w:ascii="Arial" w:hAnsi="Arial"/>
          <w:i/>
          <w:sz w:val="20"/>
        </w:rPr>
        <w:t>aplicará</w:t>
      </w:r>
      <w:r>
        <w:rPr>
          <w:rFonts w:ascii="Arial" w:hAnsi="Arial"/>
          <w:i/>
          <w:spacing w:val="-1"/>
          <w:sz w:val="20"/>
        </w:rPr>
        <w:t> </w:t>
      </w:r>
      <w:r>
        <w:rPr>
          <w:rFonts w:ascii="Arial" w:hAnsi="Arial"/>
          <w:i/>
          <w:sz w:val="20"/>
        </w:rPr>
        <w:t>una</w:t>
      </w:r>
      <w:r>
        <w:rPr>
          <w:rFonts w:ascii="Arial" w:hAnsi="Arial"/>
          <w:i/>
          <w:spacing w:val="-3"/>
          <w:sz w:val="20"/>
        </w:rPr>
        <w:t> </w:t>
      </w:r>
      <w:r>
        <w:rPr>
          <w:rFonts w:ascii="Arial" w:hAnsi="Arial"/>
          <w:i/>
          <w:sz w:val="20"/>
        </w:rPr>
        <w:t>vez</w:t>
      </w:r>
      <w:r>
        <w:rPr>
          <w:rFonts w:ascii="Arial" w:hAnsi="Arial"/>
          <w:i/>
          <w:spacing w:val="-2"/>
          <w:sz w:val="20"/>
        </w:rPr>
        <w:t> </w:t>
      </w:r>
      <w:r>
        <w:rPr>
          <w:rFonts w:ascii="Arial" w:hAnsi="Arial"/>
          <w:i/>
          <w:sz w:val="20"/>
        </w:rPr>
        <w:t>que</w:t>
      </w:r>
      <w:r>
        <w:rPr>
          <w:rFonts w:ascii="Arial" w:hAnsi="Arial"/>
          <w:i/>
          <w:spacing w:val="-1"/>
          <w:sz w:val="20"/>
        </w:rPr>
        <w:t> </w:t>
      </w:r>
      <w:r>
        <w:rPr>
          <w:rFonts w:ascii="Arial" w:hAnsi="Arial"/>
          <w:i/>
          <w:sz w:val="20"/>
        </w:rPr>
        <w:t>le</w:t>
      </w:r>
      <w:r>
        <w:rPr>
          <w:rFonts w:ascii="Arial" w:hAnsi="Arial"/>
          <w:i/>
          <w:spacing w:val="-1"/>
          <w:sz w:val="20"/>
        </w:rPr>
        <w:t> </w:t>
      </w:r>
      <w:r>
        <w:rPr>
          <w:rFonts w:ascii="Arial" w:hAnsi="Arial"/>
          <w:i/>
          <w:sz w:val="20"/>
        </w:rPr>
        <w:t>sea</w:t>
      </w:r>
      <w:r>
        <w:rPr>
          <w:rFonts w:ascii="Arial" w:hAnsi="Arial"/>
          <w:i/>
          <w:spacing w:val="-1"/>
          <w:sz w:val="20"/>
        </w:rPr>
        <w:t> </w:t>
      </w:r>
      <w:r>
        <w:rPr>
          <w:rFonts w:ascii="Arial" w:hAnsi="Arial"/>
          <w:i/>
          <w:sz w:val="20"/>
        </w:rPr>
        <w:t>asignado</w:t>
      </w:r>
      <w:r>
        <w:rPr>
          <w:rFonts w:ascii="Arial" w:hAnsi="Arial"/>
          <w:i/>
          <w:spacing w:val="-1"/>
          <w:sz w:val="20"/>
        </w:rPr>
        <w:t> </w:t>
      </w:r>
      <w:r>
        <w:rPr>
          <w:rFonts w:ascii="Arial" w:hAnsi="Arial"/>
          <w:i/>
          <w:sz w:val="20"/>
        </w:rPr>
        <w:t>un</w:t>
      </w:r>
      <w:r>
        <w:rPr>
          <w:rFonts w:ascii="Arial" w:hAnsi="Arial"/>
          <w:i/>
          <w:spacing w:val="-1"/>
          <w:sz w:val="20"/>
        </w:rPr>
        <w:t> </w:t>
      </w:r>
      <w:r>
        <w:rPr>
          <w:rFonts w:ascii="Arial" w:hAnsi="Arial"/>
          <w:i/>
          <w:sz w:val="20"/>
        </w:rPr>
        <w:t>diputado</w:t>
      </w:r>
      <w:r>
        <w:rPr>
          <w:rFonts w:ascii="Arial" w:hAnsi="Arial"/>
          <w:i/>
          <w:spacing w:val="-1"/>
          <w:sz w:val="20"/>
        </w:rPr>
        <w:t> </w:t>
      </w:r>
      <w:r>
        <w:rPr>
          <w:rFonts w:ascii="Arial" w:hAnsi="Arial"/>
          <w:i/>
          <w:sz w:val="20"/>
        </w:rPr>
        <w:t>por la</w:t>
      </w:r>
      <w:r>
        <w:rPr>
          <w:rFonts w:ascii="Arial" w:hAnsi="Arial"/>
          <w:i/>
          <w:spacing w:val="-3"/>
          <w:sz w:val="20"/>
        </w:rPr>
        <w:t> </w:t>
      </w:r>
      <w:r>
        <w:rPr>
          <w:rFonts w:ascii="Arial" w:hAnsi="Arial"/>
          <w:i/>
          <w:sz w:val="20"/>
        </w:rPr>
        <w:t>vía</w:t>
      </w:r>
      <w:r>
        <w:rPr>
          <w:rFonts w:ascii="Arial" w:hAnsi="Arial"/>
          <w:i/>
          <w:spacing w:val="-1"/>
          <w:sz w:val="20"/>
        </w:rPr>
        <w:t> </w:t>
      </w:r>
      <w:r>
        <w:rPr>
          <w:rFonts w:ascii="Arial" w:hAnsi="Arial"/>
          <w:i/>
          <w:sz w:val="20"/>
        </w:rPr>
        <w:t>de</w:t>
      </w:r>
      <w:r>
        <w:rPr>
          <w:rFonts w:ascii="Arial" w:hAnsi="Arial"/>
          <w:i/>
          <w:spacing w:val="-1"/>
          <w:sz w:val="20"/>
        </w:rPr>
        <w:t> </w:t>
      </w:r>
      <w:r>
        <w:rPr>
          <w:rFonts w:ascii="Arial" w:hAnsi="Arial"/>
          <w:i/>
          <w:sz w:val="20"/>
        </w:rPr>
        <w:t>representación</w:t>
      </w:r>
    </w:p>
    <w:p>
      <w:pPr>
        <w:spacing w:after="0"/>
        <w:jc w:val="both"/>
        <w:rPr>
          <w:rFonts w:ascii="Arial" w:hAnsi="Arial"/>
          <w:i/>
          <w:sz w:val="20"/>
        </w:rPr>
        <w:sectPr>
          <w:pgSz w:w="12240" w:h="15840"/>
          <w:pgMar w:header="724" w:footer="712" w:top="1880" w:bottom="900" w:left="1080" w:right="1080"/>
        </w:sectPr>
      </w:pPr>
    </w:p>
    <w:p>
      <w:pPr>
        <w:pStyle w:val="BodyText"/>
        <w:spacing w:before="65"/>
        <w:rPr>
          <w:rFonts w:ascii="Arial"/>
          <w:i/>
        </w:rPr>
      </w:pPr>
    </w:p>
    <w:p>
      <w:pPr>
        <w:spacing w:before="0"/>
        <w:ind w:left="338" w:right="332" w:firstLine="0"/>
        <w:jc w:val="both"/>
        <w:rPr>
          <w:sz w:val="20"/>
        </w:rPr>
      </w:pPr>
      <w:r>
        <w:rPr>
          <w:rFonts w:ascii="Arial" w:hAnsi="Arial"/>
          <w:i/>
          <w:sz w:val="20"/>
        </w:rPr>
        <w:t>proporcional a los partidos políticos que hayan obtenido el porcentaje de votación mínima para conservar el registro de conformidad a la normatividad electoral.”</w:t>
      </w:r>
      <w:r>
        <w:rPr>
          <w:sz w:val="20"/>
        </w:rPr>
        <w:t>; considerando vigésimo primero; 2) del </w:t>
      </w:r>
      <w:r>
        <w:rPr>
          <w:rFonts w:ascii="Arial" w:hAnsi="Arial"/>
          <w:b/>
          <w:sz w:val="20"/>
        </w:rPr>
        <w:t>artículo</w:t>
      </w:r>
      <w:r>
        <w:rPr>
          <w:rFonts w:ascii="Arial" w:hAnsi="Arial"/>
          <w:b/>
          <w:spacing w:val="40"/>
          <w:sz w:val="20"/>
        </w:rPr>
        <w:t> </w:t>
      </w:r>
      <w:r>
        <w:rPr>
          <w:rFonts w:ascii="Arial" w:hAnsi="Arial"/>
          <w:b/>
          <w:sz w:val="20"/>
        </w:rPr>
        <w:t>76, párrafo 3, en la porción normativa que dice </w:t>
      </w:r>
      <w:r>
        <w:rPr>
          <w:rFonts w:ascii="Arial" w:hAnsi="Arial"/>
          <w:i/>
          <w:sz w:val="20"/>
        </w:rPr>
        <w:t>“…con excepción del gasto relativo a estructuras electorales mismo que será estimado como un gasto operativo ordinario.”</w:t>
      </w:r>
      <w:r>
        <w:rPr>
          <w:sz w:val="20"/>
        </w:rPr>
        <w:t>; considerando vigésimo cuarto.</w:t>
      </w:r>
    </w:p>
    <w:p>
      <w:pPr>
        <w:pStyle w:val="BodyText"/>
      </w:pPr>
    </w:p>
    <w:p>
      <w:pPr>
        <w:spacing w:before="0"/>
        <w:ind w:left="338" w:right="334" w:firstLine="288"/>
        <w:jc w:val="both"/>
        <w:rPr>
          <w:sz w:val="20"/>
        </w:rPr>
      </w:pPr>
      <w:r>
        <w:rPr>
          <w:rFonts w:ascii="Arial" w:hAnsi="Arial"/>
          <w:b/>
          <w:sz w:val="20"/>
        </w:rPr>
        <w:t>NOVENO. </w:t>
      </w:r>
      <w:r>
        <w:rPr>
          <w:sz w:val="20"/>
        </w:rPr>
        <w:t>Se </w:t>
      </w:r>
      <w:r>
        <w:rPr>
          <w:rFonts w:ascii="Arial" w:hAnsi="Arial"/>
          <w:b/>
          <w:sz w:val="20"/>
        </w:rPr>
        <w:t>declara la invalidez </w:t>
      </w:r>
      <w:r>
        <w:rPr>
          <w:sz w:val="20"/>
        </w:rPr>
        <w:t>del enunciado jurídico contenido en el </w:t>
      </w:r>
      <w:r>
        <w:rPr>
          <w:rFonts w:ascii="Arial" w:hAnsi="Arial"/>
          <w:b/>
          <w:sz w:val="20"/>
        </w:rPr>
        <w:t>artículo 209, párrafo 5</w:t>
      </w:r>
      <w:r>
        <w:rPr>
          <w:sz w:val="20"/>
        </w:rPr>
        <w:t>, de la </w:t>
      </w:r>
      <w:r>
        <w:rPr>
          <w:rFonts w:ascii="Arial" w:hAnsi="Arial"/>
          <w:b/>
          <w:sz w:val="20"/>
        </w:rPr>
        <w:t>Ley General de Instituciones y Procedimientos Electorales</w:t>
      </w:r>
      <w:r>
        <w:rPr>
          <w:sz w:val="20"/>
        </w:rPr>
        <w:t>, </w:t>
      </w:r>
      <w:r>
        <w:rPr>
          <w:rFonts w:ascii="Arial" w:hAnsi="Arial"/>
          <w:b/>
          <w:sz w:val="20"/>
        </w:rPr>
        <w:t>en la porción normativa que dice: </w:t>
      </w:r>
      <w:r>
        <w:rPr>
          <w:rFonts w:ascii="Arial" w:hAnsi="Arial"/>
          <w:i/>
          <w:sz w:val="20"/>
        </w:rPr>
        <w:t>“…que contenga propaganda política o electoral de partidos, coaliciones o candidatos…”</w:t>
      </w:r>
      <w:r>
        <w:rPr>
          <w:sz w:val="20"/>
        </w:rPr>
        <w:t>; en términos del considerando décimo octavo.</w:t>
      </w:r>
    </w:p>
    <w:p>
      <w:pPr>
        <w:pStyle w:val="BodyText"/>
      </w:pPr>
    </w:p>
    <w:p>
      <w:pPr>
        <w:pStyle w:val="BodyText"/>
        <w:ind w:left="338" w:right="335" w:firstLine="288"/>
        <w:jc w:val="both"/>
      </w:pPr>
      <w:r>
        <w:rPr>
          <w:rFonts w:ascii="Arial" w:hAnsi="Arial"/>
          <w:b/>
        </w:rPr>
        <w:t>DÉCIMO. </w:t>
      </w:r>
      <w:r>
        <w:rPr/>
        <w:t>Con la salvedad a que se refieren los puntos resolutivos sexto a noveno anteriores, se reconoce la validez de las restantes normas reclamadas, pero a condición de que los siguientes</w:t>
      </w:r>
      <w:r>
        <w:rPr>
          <w:spacing w:val="40"/>
        </w:rPr>
        <w:t> </w:t>
      </w:r>
      <w:r>
        <w:rPr/>
        <w:t>preceptos se interpreten como se indica a continuación: 1) el artículo 218, numeral 6, inciso b), de la Ley General de Instituciones y Procedimientos Electorales, en el sentido de que, para la realización de los debates que prevé, es obligatorio que se convoque fehacientemente a todos los candidatos, en términos del considerando décimo tercero de la presente ejecutoria; 2) el artículo 85, párrafo 5, de la Ley General de Partidos Políticos, en el sentido de que la expresión “…en sus Constituciones locales…”; debe comprender al propio Estatuto de Gobierno del Distrito Federal, por tener éste un rango al menos equivalente a la que tendrían las Constituciones locales en el ámbito espacial de las demás entidades federativas, en términos del considerando vigésimo quinto; y 3) el artículo 13, párrafo 1, inciso d), de la Ley General del Sistema de Medios de Impugnación en Materia Electoral no impide a los candidatos independientes promover recursos por cuenta propia sin la intervención de sus representantes, en términos del considerando cuadragésimo sexto.</w:t>
      </w:r>
    </w:p>
    <w:p>
      <w:pPr>
        <w:pStyle w:val="BodyText"/>
        <w:spacing w:before="1"/>
      </w:pPr>
    </w:p>
    <w:p>
      <w:pPr>
        <w:pStyle w:val="BodyText"/>
        <w:ind w:left="338" w:right="335" w:firstLine="288"/>
        <w:jc w:val="both"/>
      </w:pPr>
      <w:r>
        <w:rPr>
          <w:rFonts w:ascii="Arial" w:hAnsi="Arial"/>
          <w:b/>
        </w:rPr>
        <w:t>DÉCIMO PRIMERO. </w:t>
      </w:r>
      <w:r>
        <w:rPr/>
        <w:t>Se desestiman las acciones de inconstitucionalidad 26/2014 y 28/2014 promovidas, respectivamente, por el Partido del Trabajo y por el Partido de la Revolución Democrática, respecto de los artículos 44, párrafo 1, inciso u), y 320, párrafo 1, incisos d), e), j) y</w:t>
      </w:r>
      <w:r>
        <w:rPr>
          <w:spacing w:val="-2"/>
        </w:rPr>
        <w:t> </w:t>
      </w:r>
      <w:r>
        <w:rPr/>
        <w:t>k), de la Ley General de</w:t>
      </w:r>
      <w:r>
        <w:rPr>
          <w:spacing w:val="-5"/>
        </w:rPr>
        <w:t> </w:t>
      </w:r>
      <w:r>
        <w:rPr/>
        <w:t>Instituciones y</w:t>
      </w:r>
      <w:r>
        <w:rPr>
          <w:spacing w:val="-5"/>
        </w:rPr>
        <w:t> </w:t>
      </w:r>
      <w:r>
        <w:rPr/>
        <w:t>Procedimientos</w:t>
      </w:r>
      <w:r>
        <w:rPr>
          <w:spacing w:val="-3"/>
        </w:rPr>
        <w:t> </w:t>
      </w:r>
      <w:r>
        <w:rPr/>
        <w:t>Electorales,</w:t>
      </w:r>
      <w:r>
        <w:rPr>
          <w:spacing w:val="-2"/>
        </w:rPr>
        <w:t> </w:t>
      </w:r>
      <w:r>
        <w:rPr/>
        <w:t>en</w:t>
      </w:r>
      <w:r>
        <w:rPr>
          <w:spacing w:val="-2"/>
        </w:rPr>
        <w:t> </w:t>
      </w:r>
      <w:r>
        <w:rPr/>
        <w:t>términos</w:t>
      </w:r>
      <w:r>
        <w:rPr>
          <w:spacing w:val="-3"/>
        </w:rPr>
        <w:t> </w:t>
      </w:r>
      <w:r>
        <w:rPr/>
        <w:t>del</w:t>
      </w:r>
      <w:r>
        <w:rPr>
          <w:spacing w:val="-3"/>
        </w:rPr>
        <w:t> </w:t>
      </w:r>
      <w:r>
        <w:rPr/>
        <w:t>considerando</w:t>
      </w:r>
      <w:r>
        <w:rPr>
          <w:spacing w:val="-3"/>
        </w:rPr>
        <w:t> </w:t>
      </w:r>
      <w:r>
        <w:rPr/>
        <w:t>décimo</w:t>
      </w:r>
      <w:r>
        <w:rPr>
          <w:spacing w:val="-4"/>
        </w:rPr>
        <w:t> </w:t>
      </w:r>
      <w:r>
        <w:rPr/>
        <w:t>cuarto</w:t>
      </w:r>
      <w:r>
        <w:rPr>
          <w:spacing w:val="-5"/>
        </w:rPr>
        <w:t> </w:t>
      </w:r>
      <w:r>
        <w:rPr/>
        <w:t>de</w:t>
      </w:r>
      <w:r>
        <w:rPr>
          <w:spacing w:val="-2"/>
        </w:rPr>
        <w:t> </w:t>
      </w:r>
      <w:r>
        <w:rPr/>
        <w:t>la</w:t>
      </w:r>
      <w:r>
        <w:rPr>
          <w:spacing w:val="-2"/>
        </w:rPr>
        <w:t> </w:t>
      </w:r>
      <w:r>
        <w:rPr/>
        <w:t>presente </w:t>
      </w:r>
      <w:r>
        <w:rPr>
          <w:spacing w:val="-2"/>
        </w:rPr>
        <w:t>ejecutoria.</w:t>
      </w:r>
    </w:p>
    <w:p>
      <w:pPr>
        <w:pStyle w:val="BodyText"/>
        <w:spacing w:before="1"/>
      </w:pPr>
    </w:p>
    <w:p>
      <w:pPr>
        <w:pStyle w:val="BodyText"/>
        <w:ind w:left="338" w:right="340" w:firstLine="288"/>
        <w:jc w:val="both"/>
      </w:pPr>
      <w:r>
        <w:rPr>
          <w:rFonts w:ascii="Arial" w:hAnsi="Arial"/>
          <w:b/>
        </w:rPr>
        <w:t>DÉCIMO SEGUNDO. </w:t>
      </w:r>
      <w:r>
        <w:rPr/>
        <w:t>Las declaraciones de invalidez contenidas en este fallo surtirán sus efectos a partir de la notificación de estos puntos resolutivos al Congreso de la Unión.</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left="338" w:right="332"/>
        <w:jc w:val="both"/>
      </w:pPr>
      <w:r>
        <w:rPr/>
        <w:t>SENTENCIA dictada por el Tribunal Pleno en la Acción de Inconstitucionalidad 22/2014 y sus acumuladas 26/2014, 28/2014 y 30/2014, así como los Votos Concurrentes y Particulares y Concurrentes formulados, respectivamente, por los Ministros Luis María Aguilar Morales, Jorge Mario Pardo Rebolledo, José Ramón Cossío Díaz y Alfredo Gutiérrez Ortiz Mena.</w:t>
      </w:r>
    </w:p>
    <w:p>
      <w:pPr>
        <w:spacing w:before="234"/>
        <w:ind w:left="1617" w:right="1619" w:firstLine="0"/>
        <w:jc w:val="center"/>
        <w:rPr>
          <w:sz w:val="16"/>
        </w:rPr>
      </w:pPr>
      <w:r>
        <w:rPr>
          <w:sz w:val="16"/>
        </w:rPr>
        <w:t>Publicada</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13</w:t>
      </w:r>
      <w:r>
        <w:rPr>
          <w:spacing w:val="-3"/>
          <w:sz w:val="16"/>
        </w:rPr>
        <w:t> </w:t>
      </w:r>
      <w:r>
        <w:rPr>
          <w:sz w:val="16"/>
        </w:rPr>
        <w:t>de</w:t>
      </w:r>
      <w:r>
        <w:rPr>
          <w:spacing w:val="-6"/>
          <w:sz w:val="16"/>
        </w:rPr>
        <w:t> </w:t>
      </w:r>
      <w:r>
        <w:rPr>
          <w:sz w:val="16"/>
        </w:rPr>
        <w:t>agosto</w:t>
      </w:r>
      <w:r>
        <w:rPr>
          <w:spacing w:val="-3"/>
          <w:sz w:val="16"/>
        </w:rPr>
        <w:t> </w:t>
      </w:r>
      <w:r>
        <w:rPr>
          <w:sz w:val="16"/>
        </w:rPr>
        <w:t>de</w:t>
      </w:r>
      <w:r>
        <w:rPr>
          <w:spacing w:val="-3"/>
          <w:sz w:val="16"/>
        </w:rPr>
        <w:t> </w:t>
      </w:r>
      <w:r>
        <w:rPr>
          <w:spacing w:val="-4"/>
          <w:sz w:val="16"/>
        </w:rPr>
        <w:t>2015</w:t>
      </w:r>
    </w:p>
    <w:p>
      <w:pPr>
        <w:pStyle w:val="BodyText"/>
        <w:spacing w:before="46"/>
        <w:rPr>
          <w:sz w:val="16"/>
        </w:rPr>
      </w:pPr>
    </w:p>
    <w:p>
      <w:pPr>
        <w:pStyle w:val="BodyText"/>
        <w:ind w:left="338" w:right="335"/>
        <w:jc w:val="both"/>
      </w:pPr>
      <w:r>
        <w:rPr/>
        <w:t>Al margen un sello con el Escudo Nacional, que dice: Estados Unidos Mexicanos.- Suprema Corte de Justicia de la Nación.- Secretaría General de Acuerdos.</w:t>
      </w:r>
    </w:p>
    <w:p>
      <w:pPr>
        <w:spacing w:before="229"/>
        <w:ind w:left="5206" w:right="337" w:firstLine="0"/>
        <w:jc w:val="both"/>
        <w:rPr>
          <w:rFonts w:ascii="Arial"/>
          <w:b/>
          <w:sz w:val="20"/>
        </w:rPr>
      </w:pPr>
      <w:r>
        <w:rPr>
          <w:rFonts w:ascii="Arial"/>
          <w:b/>
          <w:sz w:val="20"/>
        </w:rPr>
        <w:t>ACCIONES DE INCONSTITUCIONALIDAD ACUMULADAS 22/2014, 26/2014, 28/2014 Y </w:t>
      </w:r>
      <w:r>
        <w:rPr>
          <w:rFonts w:ascii="Arial"/>
          <w:b/>
          <w:spacing w:val="-2"/>
          <w:sz w:val="20"/>
        </w:rPr>
        <w:t>30/2014</w:t>
      </w:r>
    </w:p>
    <w:p>
      <w:pPr>
        <w:spacing w:before="0"/>
        <w:ind w:left="5206" w:right="333" w:firstLine="0"/>
        <w:jc w:val="both"/>
        <w:rPr>
          <w:rFonts w:ascii="Arial" w:hAnsi="Arial"/>
          <w:b/>
          <w:sz w:val="20"/>
        </w:rPr>
      </w:pPr>
      <w:r>
        <w:rPr>
          <w:rFonts w:ascii="Arial" w:hAnsi="Arial"/>
          <w:b/>
          <w:sz w:val="20"/>
        </w:rPr>
        <w:t>PROMOTORES: MOVIMIENTO CIUDADANO, PARTIDO DEL TRABAJO, PARTIDO DE LA REVOLUCIÓN DEMOCRÁTICA Y MOVIMIENTO CIUDADANO, RESPECTIVAMENTE</w:t>
      </w:r>
    </w:p>
    <w:p>
      <w:pPr>
        <w:spacing w:before="229"/>
        <w:ind w:left="626" w:right="3660" w:firstLine="0"/>
        <w:jc w:val="left"/>
        <w:rPr>
          <w:rFonts w:ascii="Arial"/>
          <w:b/>
          <w:sz w:val="20"/>
        </w:rPr>
      </w:pPr>
      <w:r>
        <w:rPr>
          <w:rFonts w:ascii="Arial"/>
          <w:b/>
          <w:sz w:val="20"/>
        </w:rPr>
        <w:t>MINISTRA</w:t>
      </w:r>
      <w:r>
        <w:rPr>
          <w:rFonts w:ascii="Arial"/>
          <w:b/>
          <w:spacing w:val="-12"/>
          <w:sz w:val="20"/>
        </w:rPr>
        <w:t> </w:t>
      </w:r>
      <w:r>
        <w:rPr>
          <w:rFonts w:ascii="Arial"/>
          <w:b/>
          <w:sz w:val="20"/>
        </w:rPr>
        <w:t>MARGARITA</w:t>
      </w:r>
      <w:r>
        <w:rPr>
          <w:rFonts w:ascii="Arial"/>
          <w:b/>
          <w:spacing w:val="-10"/>
          <w:sz w:val="20"/>
        </w:rPr>
        <w:t> </w:t>
      </w:r>
      <w:r>
        <w:rPr>
          <w:rFonts w:ascii="Arial"/>
          <w:b/>
          <w:sz w:val="20"/>
        </w:rPr>
        <w:t>BEATRIZ</w:t>
      </w:r>
      <w:r>
        <w:rPr>
          <w:rFonts w:ascii="Arial"/>
          <w:b/>
          <w:spacing w:val="-7"/>
          <w:sz w:val="20"/>
        </w:rPr>
        <w:t> </w:t>
      </w:r>
      <w:r>
        <w:rPr>
          <w:rFonts w:ascii="Arial"/>
          <w:b/>
          <w:sz w:val="20"/>
        </w:rPr>
        <w:t>LUNA</w:t>
      </w:r>
      <w:r>
        <w:rPr>
          <w:rFonts w:ascii="Arial"/>
          <w:b/>
          <w:spacing w:val="-10"/>
          <w:sz w:val="20"/>
        </w:rPr>
        <w:t> </w:t>
      </w:r>
      <w:r>
        <w:rPr>
          <w:rFonts w:ascii="Arial"/>
          <w:b/>
          <w:sz w:val="20"/>
        </w:rPr>
        <w:t>RAMOS SECRETARIO ALFREDO VILLEDA AYALA</w:t>
      </w:r>
    </w:p>
    <w:p>
      <w:pPr>
        <w:spacing w:before="1"/>
        <w:ind w:left="338" w:right="334" w:firstLine="288"/>
        <w:jc w:val="both"/>
        <w:rPr>
          <w:rFonts w:ascii="Arial" w:hAnsi="Arial"/>
          <w:b/>
          <w:sz w:val="20"/>
        </w:rPr>
      </w:pPr>
      <w:r>
        <w:rPr>
          <w:rFonts w:ascii="Arial" w:hAnsi="Arial"/>
          <w:b/>
          <w:sz w:val="20"/>
        </w:rPr>
        <w:t>SECRETARIOS ENCARGADOS DEL CONSIDERANDO VIGÉSIMO SEXTO, MARÍA VIANNEY AMEZCUA SALAZAR Y ALEJANDRO CRUZ RAMÍREZ</w:t>
      </w:r>
    </w:p>
    <w:p>
      <w:pPr>
        <w:pStyle w:val="BodyText"/>
        <w:spacing w:before="1"/>
        <w:rPr>
          <w:rFonts w:ascii="Arial"/>
          <w:b/>
        </w:rPr>
      </w:pPr>
    </w:p>
    <w:p>
      <w:pPr>
        <w:spacing w:before="0"/>
        <w:ind w:left="338" w:right="344" w:firstLine="288"/>
        <w:jc w:val="both"/>
        <w:rPr>
          <w:rFonts w:ascii="Arial" w:hAnsi="Arial"/>
          <w:b/>
          <w:sz w:val="20"/>
        </w:rPr>
      </w:pPr>
      <w:r>
        <w:rPr>
          <w:sz w:val="20"/>
        </w:rPr>
        <w:t>México, Distrito Federal. Acuerdo del Tribunal Pleno de la Suprema Corte de Justicia de la Nación, correspondiente al </w:t>
      </w:r>
      <w:r>
        <w:rPr>
          <w:rFonts w:ascii="Arial" w:hAnsi="Arial"/>
          <w:b/>
          <w:sz w:val="20"/>
        </w:rPr>
        <w:t>nueve de septiembre de dos mil catorce.</w:t>
      </w:r>
    </w:p>
    <w:p>
      <w:pPr>
        <w:spacing w:before="229"/>
        <w:ind w:left="1617" w:right="1617" w:firstLine="0"/>
        <w:jc w:val="center"/>
        <w:rPr>
          <w:rFonts w:ascii="Arial"/>
          <w:b/>
          <w:sz w:val="20"/>
        </w:rPr>
      </w:pPr>
      <w:r>
        <w:rPr>
          <w:rFonts w:ascii="Arial"/>
          <w:b/>
          <w:spacing w:val="-2"/>
          <w:sz w:val="20"/>
        </w:rPr>
        <w:t>RESULTANDO:</w:t>
      </w:r>
    </w:p>
    <w:p>
      <w:pPr>
        <w:pStyle w:val="BodyText"/>
        <w:spacing w:before="1"/>
        <w:rPr>
          <w:rFonts w:ascii="Arial"/>
          <w:b/>
        </w:rPr>
      </w:pPr>
    </w:p>
    <w:p>
      <w:pPr>
        <w:spacing w:before="0"/>
        <w:ind w:left="626" w:right="0" w:firstLine="0"/>
        <w:jc w:val="left"/>
        <w:rPr>
          <w:sz w:val="20"/>
        </w:rPr>
      </w:pPr>
      <w:r>
        <w:rPr>
          <w:rFonts w:ascii="Arial" w:hAnsi="Arial"/>
          <w:b/>
          <w:sz w:val="20"/>
        </w:rPr>
        <w:t>PRIMERO</w:t>
      </w:r>
      <w:r>
        <w:rPr>
          <w:rFonts w:ascii="Arial" w:hAnsi="Arial"/>
          <w:b/>
          <w:spacing w:val="-3"/>
          <w:sz w:val="20"/>
        </w:rPr>
        <w:t> </w:t>
      </w:r>
      <w:r>
        <w:rPr>
          <w:rFonts w:ascii="Arial" w:hAnsi="Arial"/>
          <w:b/>
          <w:sz w:val="20"/>
        </w:rPr>
        <w:t>A</w:t>
      </w:r>
      <w:r>
        <w:rPr>
          <w:rFonts w:ascii="Arial" w:hAnsi="Arial"/>
          <w:b/>
          <w:spacing w:val="-7"/>
          <w:sz w:val="20"/>
        </w:rPr>
        <w:t> </w:t>
      </w:r>
      <w:r>
        <w:rPr>
          <w:rFonts w:ascii="Arial" w:hAnsi="Arial"/>
          <w:b/>
          <w:sz w:val="20"/>
        </w:rPr>
        <w:t>DÉCIMO.</w:t>
      </w:r>
      <w:r>
        <w:rPr>
          <w:rFonts w:ascii="Arial" w:hAnsi="Arial"/>
          <w:b/>
          <w:spacing w:val="-4"/>
          <w:sz w:val="20"/>
        </w:rPr>
        <w:t> </w:t>
      </w:r>
      <w:r>
        <w:rPr>
          <w:spacing w:val="-5"/>
          <w:sz w:val="20"/>
        </w:rPr>
        <w:t>………</w:t>
      </w:r>
    </w:p>
    <w:p>
      <w:pPr>
        <w:spacing w:line="480" w:lineRule="auto" w:before="228"/>
        <w:ind w:left="626" w:right="3660" w:firstLine="3590"/>
        <w:jc w:val="left"/>
        <w:rPr>
          <w:sz w:val="20"/>
        </w:rPr>
      </w:pPr>
      <w:r>
        <w:rPr>
          <w:rFonts w:ascii="Arial" w:hAnsi="Arial"/>
          <w:b/>
          <w:spacing w:val="-2"/>
          <w:sz w:val="20"/>
        </w:rPr>
        <w:t>CONSIDERANDO</w:t>
      </w:r>
      <w:r>
        <w:rPr>
          <w:rFonts w:ascii="Arial" w:hAnsi="Arial"/>
          <w:b/>
          <w:spacing w:val="-2"/>
          <w:sz w:val="20"/>
        </w:rPr>
        <w:t> </w:t>
      </w:r>
      <w:r>
        <w:rPr>
          <w:rFonts w:ascii="Arial" w:hAnsi="Arial"/>
          <w:b/>
          <w:sz w:val="20"/>
        </w:rPr>
        <w:t>PRIMERO A CUADRAGÉSIMO SÉPTIMO. </w:t>
      </w:r>
      <w:r>
        <w:rPr>
          <w:sz w:val="20"/>
        </w:rPr>
        <w:t>……….</w:t>
      </w:r>
    </w:p>
    <w:p>
      <w:pPr>
        <w:pStyle w:val="BodyText"/>
        <w:spacing w:before="2"/>
        <w:ind w:left="338" w:right="335" w:firstLine="288"/>
        <w:jc w:val="both"/>
      </w:pPr>
      <w:r>
        <w:rPr>
          <w:rFonts w:ascii="Arial" w:hAnsi="Arial"/>
          <w:b/>
        </w:rPr>
        <w:t>CUADRAGÉSIMO OCTAVO. Efectos. </w:t>
      </w:r>
      <w:r>
        <w:rPr/>
        <w:t>La invalidez de las disposiciones y enunciados jurídicos contenidos en las porciones normativas declaradas inválidas a lo largo de la presente ejecutoria, surtirá efectos en cuanto se notifiquen sus puntos resolutivos a las Cámaras de Senadores y de Diputados del Congreso de la Unión, sin menoscabo de que también se notifique al titular del Poder Ejecutivo Federal, por conducto de su representante.</w:t>
      </w:r>
    </w:p>
    <w:p>
      <w:pPr>
        <w:pStyle w:val="BodyText"/>
      </w:pPr>
    </w:p>
    <w:p>
      <w:pPr>
        <w:pStyle w:val="BodyText"/>
        <w:ind w:left="626"/>
      </w:pPr>
      <w:r>
        <w:rPr/>
        <w:t>Por</w:t>
      </w:r>
      <w:r>
        <w:rPr>
          <w:spacing w:val="-6"/>
        </w:rPr>
        <w:t> </w:t>
      </w:r>
      <w:r>
        <w:rPr/>
        <w:t>lo</w:t>
      </w:r>
      <w:r>
        <w:rPr>
          <w:spacing w:val="-5"/>
        </w:rPr>
        <w:t> </w:t>
      </w:r>
      <w:r>
        <w:rPr/>
        <w:t>expuesto</w:t>
      </w:r>
      <w:r>
        <w:rPr>
          <w:spacing w:val="-1"/>
        </w:rPr>
        <w:t> </w:t>
      </w:r>
      <w:r>
        <w:rPr/>
        <w:t>y</w:t>
      </w:r>
      <w:r>
        <w:rPr>
          <w:spacing w:val="-8"/>
        </w:rPr>
        <w:t> </w:t>
      </w:r>
      <w:r>
        <w:rPr/>
        <w:t>fundado,</w:t>
      </w:r>
      <w:r>
        <w:rPr>
          <w:spacing w:val="-2"/>
        </w:rPr>
        <w:t> </w:t>
      </w:r>
      <w:r>
        <w:rPr/>
        <w:t>se</w:t>
      </w:r>
      <w:r>
        <w:rPr>
          <w:spacing w:val="-5"/>
        </w:rPr>
        <w:t> </w:t>
      </w:r>
      <w:r>
        <w:rPr>
          <w:spacing w:val="-2"/>
        </w:rPr>
        <w:t>resuelve:</w:t>
      </w:r>
    </w:p>
    <w:p>
      <w:pPr>
        <w:pStyle w:val="BodyText"/>
        <w:spacing w:line="242" w:lineRule="auto" w:before="229"/>
        <w:ind w:left="338" w:right="346" w:firstLine="288"/>
        <w:jc w:val="both"/>
      </w:pPr>
      <w:r>
        <w:rPr>
          <w:rFonts w:ascii="Arial" w:hAnsi="Arial"/>
          <w:b/>
        </w:rPr>
        <w:t>PRIMERO. </w:t>
      </w:r>
      <w:r>
        <w:rPr/>
        <w:t>Es procedente y parcialmente fundada la acción de inconstitucionalidad 22/2014, promovida por el partido político Movimiento Ciudadano.</w:t>
      </w:r>
    </w:p>
    <w:p>
      <w:pPr>
        <w:pStyle w:val="BodyText"/>
        <w:spacing w:before="227"/>
        <w:ind w:left="338" w:right="341" w:firstLine="288"/>
        <w:jc w:val="both"/>
      </w:pPr>
      <w:r>
        <w:rPr>
          <w:rFonts w:ascii="Arial" w:hAnsi="Arial"/>
          <w:b/>
        </w:rPr>
        <w:t>SEGUNDO. </w:t>
      </w:r>
      <w:r>
        <w:rPr/>
        <w:t>Es procedente e infundada la acción de inconstitucionalidad 30/2014, promovida por el partido político Movimiento Ciudadano.</w:t>
      </w:r>
    </w:p>
    <w:p>
      <w:pPr>
        <w:pStyle w:val="BodyText"/>
        <w:spacing w:line="242" w:lineRule="auto" w:before="229"/>
        <w:ind w:left="338" w:right="336" w:firstLine="288"/>
        <w:jc w:val="both"/>
      </w:pPr>
      <w:r>
        <w:rPr>
          <w:rFonts w:ascii="Arial" w:hAnsi="Arial"/>
          <w:b/>
        </w:rPr>
        <w:t>TERCERO. </w:t>
      </w:r>
      <w:r>
        <w:rPr/>
        <w:t>Son parcialmente procedentes y parcialmente fundadas las acciones de inconstitucionalidad 26/2014 y 28/2014, promovidas respectivamente por el Partido del Trabajo y por el Partido de la Revolución Democrática.</w:t>
      </w:r>
    </w:p>
    <w:p>
      <w:pPr>
        <w:pStyle w:val="BodyText"/>
        <w:spacing w:after="0" w:line="242" w:lineRule="auto"/>
        <w:jc w:val="both"/>
        <w:sectPr>
          <w:pgSz w:w="12240" w:h="15840"/>
          <w:pgMar w:header="724" w:footer="712" w:top="1880" w:bottom="900" w:left="1080" w:right="1080"/>
        </w:sectPr>
      </w:pPr>
    </w:p>
    <w:p>
      <w:pPr>
        <w:pStyle w:val="BodyText"/>
      </w:pPr>
    </w:p>
    <w:p>
      <w:pPr>
        <w:pStyle w:val="BodyText"/>
        <w:spacing w:before="66"/>
      </w:pPr>
    </w:p>
    <w:p>
      <w:pPr>
        <w:pStyle w:val="BodyText"/>
        <w:ind w:left="338" w:right="336" w:firstLine="288"/>
        <w:jc w:val="both"/>
      </w:pPr>
      <w:r>
        <w:rPr>
          <w:rFonts w:ascii="Arial" w:hAnsi="Arial"/>
          <w:b/>
        </w:rPr>
        <w:t>CUARTO. </w:t>
      </w:r>
      <w:r>
        <w:rPr/>
        <w:t>Se sobresee en las acciones de inconstitucionalidad 26/2014 y 28/2014, promovidas respectivamente por el Partido del Trabajo y por el Partido de la Revolución Democrática, respecto del artículo 209, fracción XXXI, de la Ley Orgánica del Poder Judicial de la Federación, en términos del considerando cuarto de la presente ejecutoria.</w:t>
      </w:r>
    </w:p>
    <w:p>
      <w:pPr>
        <w:pStyle w:val="BodyText"/>
        <w:spacing w:before="229"/>
        <w:ind w:left="338" w:right="334" w:firstLine="288"/>
        <w:jc w:val="both"/>
      </w:pPr>
      <w:r>
        <w:rPr>
          <w:rFonts w:ascii="Arial" w:hAnsi="Arial"/>
          <w:b/>
        </w:rPr>
        <w:t>QUINTO. </w:t>
      </w:r>
      <w:r>
        <w:rPr/>
        <w:t>Se reconoce la validez del procedimiento legislativo, relativo al decreto por el que se expide la Ley General de Instituciones y Procedimientos Electorales; y se reforman y adicionan diversas disposiciones de la Ley General del Sistema de Medios de Impugnación en Materia Electoral, de la Ley Orgánica del Poder Judicial de la Federación y de la Ley Federal de Responsabilidades Administrativas de los Servidores Públicos, publicado en el Diario Oficial de la Federación el veintitrés de mayo de dos</w:t>
      </w:r>
      <w:r>
        <w:rPr>
          <w:spacing w:val="80"/>
        </w:rPr>
        <w:t> </w:t>
      </w:r>
      <w:r>
        <w:rPr/>
        <w:t>mil catorce; por lo que se refiere a las reformas y</w:t>
      </w:r>
      <w:r>
        <w:rPr>
          <w:spacing w:val="-3"/>
        </w:rPr>
        <w:t> </w:t>
      </w:r>
      <w:r>
        <w:rPr/>
        <w:t>adiciones de los tres últimos ordenamientos citados, en los términos indicados en el considerando quinto de la presente ejecutoria.</w:t>
      </w:r>
    </w:p>
    <w:p>
      <w:pPr>
        <w:spacing w:line="240" w:lineRule="auto" w:before="230"/>
        <w:ind w:left="338" w:right="335" w:firstLine="288"/>
        <w:jc w:val="both"/>
        <w:rPr>
          <w:sz w:val="20"/>
        </w:rPr>
      </w:pPr>
      <w:r>
        <w:rPr>
          <w:rFonts w:ascii="Arial" w:hAnsi="Arial"/>
          <w:b/>
          <w:sz w:val="20"/>
        </w:rPr>
        <w:t>SEXTO. </w:t>
      </w:r>
      <w:r>
        <w:rPr>
          <w:sz w:val="20"/>
        </w:rPr>
        <w:t>Se declara la invalidez del artículo 28, párrafo 2, incisos a), b) y c), este último en la porción normativa que dice </w:t>
      </w:r>
      <w:r>
        <w:rPr>
          <w:rFonts w:ascii="Arial" w:hAnsi="Arial"/>
          <w:b/>
          <w:i/>
          <w:sz w:val="20"/>
        </w:rPr>
        <w:t>“Esta fórmula se aplicará una vez que le sea asignado un diputado por la vía de representación proporcional a los partidos políticos que hayan obtenido el porcentaje de votación mínima para conservar el registro de conformidad a la normatividad electoral.”</w:t>
      </w:r>
      <w:r>
        <w:rPr>
          <w:sz w:val="20"/>
        </w:rPr>
        <w:t>; de la Ley General de Instituciones y Procedimientos Electorales, en términos del considerando vigésimo primero de la presente ejecutoria.</w:t>
      </w:r>
    </w:p>
    <w:p>
      <w:pPr>
        <w:pStyle w:val="BodyText"/>
      </w:pPr>
    </w:p>
    <w:p>
      <w:pPr>
        <w:spacing w:line="240" w:lineRule="auto" w:before="0"/>
        <w:ind w:left="338" w:right="336" w:firstLine="288"/>
        <w:jc w:val="both"/>
        <w:rPr>
          <w:sz w:val="20"/>
        </w:rPr>
      </w:pPr>
      <w:r>
        <w:rPr>
          <w:rFonts w:ascii="Arial" w:hAnsi="Arial"/>
          <w:b/>
          <w:sz w:val="20"/>
        </w:rPr>
        <w:t>SÉPTIMO. </w:t>
      </w:r>
      <w:r>
        <w:rPr>
          <w:sz w:val="20"/>
        </w:rPr>
        <w:t>Se declara la invalidez de los siguientes artículos de la Ley General de Partidos Políticos, en términos de los considerandos de la presente ejecutoria que a continuación se indican: 1) 9º, párrafo</w:t>
      </w:r>
      <w:r>
        <w:rPr>
          <w:spacing w:val="40"/>
          <w:sz w:val="20"/>
        </w:rPr>
        <w:t> </w:t>
      </w:r>
      <w:r>
        <w:rPr>
          <w:sz w:val="20"/>
        </w:rPr>
        <w:t>1, inciso c), fracciones I y II; considerando vigésimo primero; 2) 72, párrafo 2, incisos b) y</w:t>
      </w:r>
      <w:r>
        <w:rPr>
          <w:spacing w:val="-1"/>
          <w:sz w:val="20"/>
        </w:rPr>
        <w:t> </w:t>
      </w:r>
      <w:r>
        <w:rPr>
          <w:sz w:val="20"/>
        </w:rPr>
        <w:t>f); y del párrafo 3 del mismo artículo; considerando vigésimo cuarto; y 3) 87, párrafo 13; en la porción que establece </w:t>
      </w:r>
      <w:r>
        <w:rPr>
          <w:rFonts w:ascii="Arial" w:hAnsi="Arial"/>
          <w:b/>
          <w:i/>
          <w:sz w:val="20"/>
        </w:rPr>
        <w:t>“…y sin que puedan ser tomados en cuenta para la asignación de representación proporcional u otras prerrogativas.”</w:t>
      </w:r>
      <w:r>
        <w:rPr>
          <w:sz w:val="20"/>
        </w:rPr>
        <w:t>; considerando vigésimo sexto.</w:t>
      </w:r>
    </w:p>
    <w:p>
      <w:pPr>
        <w:pStyle w:val="BodyText"/>
        <w:spacing w:before="1"/>
      </w:pPr>
    </w:p>
    <w:p>
      <w:pPr>
        <w:spacing w:line="240" w:lineRule="auto" w:before="0"/>
        <w:ind w:left="338" w:right="335" w:firstLine="288"/>
        <w:jc w:val="both"/>
        <w:rPr>
          <w:sz w:val="20"/>
        </w:rPr>
      </w:pPr>
      <w:r>
        <w:rPr>
          <w:rFonts w:ascii="Arial" w:hAnsi="Arial"/>
          <w:b/>
          <w:sz w:val="20"/>
        </w:rPr>
        <w:t>OCTAVO.</w:t>
      </w:r>
      <w:r>
        <w:rPr>
          <w:rFonts w:ascii="Arial" w:hAnsi="Arial"/>
          <w:b/>
          <w:spacing w:val="-1"/>
          <w:sz w:val="20"/>
        </w:rPr>
        <w:t> </w:t>
      </w:r>
      <w:r>
        <w:rPr>
          <w:sz w:val="20"/>
        </w:rPr>
        <w:t>Se declara</w:t>
      </w:r>
      <w:r>
        <w:rPr>
          <w:spacing w:val="-2"/>
          <w:sz w:val="20"/>
        </w:rPr>
        <w:t> </w:t>
      </w:r>
      <w:r>
        <w:rPr>
          <w:sz w:val="20"/>
        </w:rPr>
        <w:t>la invalidez</w:t>
      </w:r>
      <w:r>
        <w:rPr>
          <w:spacing w:val="-3"/>
          <w:sz w:val="20"/>
        </w:rPr>
        <w:t> </w:t>
      </w:r>
      <w:r>
        <w:rPr>
          <w:sz w:val="20"/>
        </w:rPr>
        <w:t>de los</w:t>
      </w:r>
      <w:r>
        <w:rPr>
          <w:spacing w:val="-1"/>
          <w:sz w:val="20"/>
        </w:rPr>
        <w:t> </w:t>
      </w:r>
      <w:r>
        <w:rPr>
          <w:sz w:val="20"/>
        </w:rPr>
        <w:t>enunciados</w:t>
      </w:r>
      <w:r>
        <w:rPr>
          <w:spacing w:val="-1"/>
          <w:sz w:val="20"/>
        </w:rPr>
        <w:t> </w:t>
      </w:r>
      <w:r>
        <w:rPr>
          <w:sz w:val="20"/>
        </w:rPr>
        <w:t>jurídicos</w:t>
      </w:r>
      <w:r>
        <w:rPr>
          <w:spacing w:val="-1"/>
          <w:sz w:val="20"/>
        </w:rPr>
        <w:t> </w:t>
      </w:r>
      <w:r>
        <w:rPr>
          <w:sz w:val="20"/>
        </w:rPr>
        <w:t>contenidos</w:t>
      </w:r>
      <w:r>
        <w:rPr>
          <w:spacing w:val="-1"/>
          <w:sz w:val="20"/>
        </w:rPr>
        <w:t> </w:t>
      </w:r>
      <w:r>
        <w:rPr>
          <w:sz w:val="20"/>
        </w:rPr>
        <w:t>en</w:t>
      </w:r>
      <w:r>
        <w:rPr>
          <w:spacing w:val="-3"/>
          <w:sz w:val="20"/>
        </w:rPr>
        <w:t> </w:t>
      </w:r>
      <w:r>
        <w:rPr>
          <w:sz w:val="20"/>
        </w:rPr>
        <w:t>los</w:t>
      </w:r>
      <w:r>
        <w:rPr>
          <w:spacing w:val="-1"/>
          <w:sz w:val="20"/>
        </w:rPr>
        <w:t> </w:t>
      </w:r>
      <w:r>
        <w:rPr>
          <w:sz w:val="20"/>
        </w:rPr>
        <w:t>siguientes</w:t>
      </w:r>
      <w:r>
        <w:rPr>
          <w:spacing w:val="-1"/>
          <w:sz w:val="20"/>
        </w:rPr>
        <w:t> </w:t>
      </w:r>
      <w:r>
        <w:rPr>
          <w:sz w:val="20"/>
        </w:rPr>
        <w:t>artículos</w:t>
      </w:r>
      <w:r>
        <w:rPr>
          <w:spacing w:val="-1"/>
          <w:sz w:val="20"/>
        </w:rPr>
        <w:t> </w:t>
      </w:r>
      <w:r>
        <w:rPr>
          <w:sz w:val="20"/>
        </w:rPr>
        <w:t>de la Ley General de Partidos Políticos en términos de los considerandos de la presente ejecutoria que a continuación se indican: 1) del artículo 9º, párrafo 1, inciso c), fracción III, en la porción normativa que dice: </w:t>
      </w:r>
      <w:r>
        <w:rPr>
          <w:rFonts w:ascii="Arial" w:hAnsi="Arial"/>
          <w:b/>
          <w:i/>
          <w:sz w:val="20"/>
        </w:rPr>
        <w:t>“Esta fórmula se aplicará una vez que le sea asignado un diputado por la vía de representación proporcional a los partidos políticos que hayan obtenido el porcentaje de votación mínima para conservar el registro de conformidad a la normatividad electoral.”</w:t>
      </w:r>
      <w:r>
        <w:rPr>
          <w:sz w:val="20"/>
        </w:rPr>
        <w:t>; considerando vigésimo primero; 2) del artículo 76, párrafo 3, en la porción normativa que dice </w:t>
      </w:r>
      <w:r>
        <w:rPr>
          <w:rFonts w:ascii="Arial" w:hAnsi="Arial"/>
          <w:b/>
          <w:i/>
          <w:sz w:val="20"/>
        </w:rPr>
        <w:t>“…con excepción del gasto relativo a estructuras electorales mismo que será estimado como un gasto operativo ordinario.”</w:t>
      </w:r>
      <w:r>
        <w:rPr>
          <w:sz w:val="20"/>
        </w:rPr>
        <w:t>; considerando vigésimo cuarto.</w:t>
      </w:r>
    </w:p>
    <w:p>
      <w:pPr>
        <w:spacing w:line="242" w:lineRule="auto" w:before="229"/>
        <w:ind w:left="338" w:right="334" w:firstLine="288"/>
        <w:jc w:val="both"/>
        <w:rPr>
          <w:sz w:val="20"/>
        </w:rPr>
      </w:pPr>
      <w:r>
        <w:rPr>
          <w:rFonts w:ascii="Arial" w:hAnsi="Arial"/>
          <w:b/>
          <w:sz w:val="20"/>
        </w:rPr>
        <w:t>NOVENO. </w:t>
      </w:r>
      <w:r>
        <w:rPr>
          <w:sz w:val="20"/>
        </w:rPr>
        <w:t>Se declara la invalidez del enunciado jurídico contenido en el artículo 209, párrafo 5, de la Ley General de Instituciones y Procedimientos Electorales, en la porción normativa que dice: </w:t>
      </w:r>
      <w:r>
        <w:rPr>
          <w:rFonts w:ascii="Arial" w:hAnsi="Arial"/>
          <w:b/>
          <w:i/>
          <w:sz w:val="20"/>
        </w:rPr>
        <w:t>“…que contenga propaganda política o electoral de partidos, coaliciones o candidatos…”</w:t>
      </w:r>
      <w:r>
        <w:rPr>
          <w:sz w:val="20"/>
        </w:rPr>
        <w:t>; en términos del considerando décimo octavo.</w:t>
      </w:r>
    </w:p>
    <w:p>
      <w:pPr>
        <w:pStyle w:val="BodyText"/>
        <w:spacing w:before="221"/>
        <w:ind w:left="338" w:right="334" w:firstLine="288"/>
        <w:jc w:val="both"/>
      </w:pPr>
      <w:r>
        <w:rPr>
          <w:rFonts w:ascii="Arial" w:hAnsi="Arial"/>
          <w:b/>
        </w:rPr>
        <w:t>DÉCIMO. </w:t>
      </w:r>
      <w:r>
        <w:rPr/>
        <w:t>Con la salvedad a que se refieren los puntos resolutivos sexto a noveno anteriores, se reconoce la validez de las restantes normas reclamadas, pero a condición de que los siguientes</w:t>
      </w:r>
      <w:r>
        <w:rPr>
          <w:spacing w:val="40"/>
        </w:rPr>
        <w:t> </w:t>
      </w:r>
      <w:r>
        <w:rPr/>
        <w:t>preceptos se interpreten como se indica a continuación: 1) el artículo 218, numeral 6, inciso b), de la Ley General de Instituciones y Procedimientos Electorales, en el sentido de que, para la realización de los debates que prevé, es obligatorio que se convoque fehacientemente a todos los candidatos, en términos del considerando décimo tercero de la presente ejecutoria; 2) el artículo 85, párrafo 5, de la Ley General de Partidos Políticos, en el sentido de que la expresión </w:t>
      </w:r>
      <w:r>
        <w:rPr>
          <w:rFonts w:ascii="Arial" w:hAnsi="Arial"/>
          <w:b/>
          <w:i/>
        </w:rPr>
        <w:t>“…en sus Constituciones locales…”</w:t>
      </w:r>
      <w:r>
        <w:rPr/>
        <w:t>; debe comprender al propio Estatuto de Gobierno del Distrito Federal, por tener éste un rango al menos equivalente a la que tendrían las Constituciones locales en el ámbito espacial de las demás entidades federativas,</w:t>
      </w:r>
      <w:r>
        <w:rPr>
          <w:spacing w:val="13"/>
        </w:rPr>
        <w:t> </w:t>
      </w:r>
      <w:r>
        <w:rPr/>
        <w:t>en</w:t>
      </w:r>
      <w:r>
        <w:rPr>
          <w:spacing w:val="12"/>
        </w:rPr>
        <w:t> </w:t>
      </w:r>
      <w:r>
        <w:rPr/>
        <w:t>términos</w:t>
      </w:r>
      <w:r>
        <w:rPr>
          <w:spacing w:val="14"/>
        </w:rPr>
        <w:t> </w:t>
      </w:r>
      <w:r>
        <w:rPr/>
        <w:t>del</w:t>
      </w:r>
      <w:r>
        <w:rPr>
          <w:spacing w:val="11"/>
        </w:rPr>
        <w:t> </w:t>
      </w:r>
      <w:r>
        <w:rPr/>
        <w:t>considerando</w:t>
      </w:r>
      <w:r>
        <w:rPr>
          <w:spacing w:val="14"/>
        </w:rPr>
        <w:t> </w:t>
      </w:r>
      <w:r>
        <w:rPr/>
        <w:t>vigésimo</w:t>
      </w:r>
      <w:r>
        <w:rPr>
          <w:spacing w:val="12"/>
        </w:rPr>
        <w:t> </w:t>
      </w:r>
      <w:r>
        <w:rPr/>
        <w:t>quinto;</w:t>
      </w:r>
      <w:r>
        <w:rPr>
          <w:spacing w:val="17"/>
        </w:rPr>
        <w:t> </w:t>
      </w:r>
      <w:r>
        <w:rPr/>
        <w:t>y</w:t>
      </w:r>
      <w:r>
        <w:rPr>
          <w:spacing w:val="11"/>
        </w:rPr>
        <w:t> </w:t>
      </w:r>
      <w:r>
        <w:rPr/>
        <w:t>3)</w:t>
      </w:r>
      <w:r>
        <w:rPr>
          <w:spacing w:val="13"/>
        </w:rPr>
        <w:t> </w:t>
      </w:r>
      <w:r>
        <w:rPr/>
        <w:t>el</w:t>
      </w:r>
      <w:r>
        <w:rPr>
          <w:spacing w:val="13"/>
        </w:rPr>
        <w:t> </w:t>
      </w:r>
      <w:r>
        <w:rPr/>
        <w:t>artículo</w:t>
      </w:r>
      <w:r>
        <w:rPr>
          <w:spacing w:val="15"/>
        </w:rPr>
        <w:t> </w:t>
      </w:r>
      <w:r>
        <w:rPr/>
        <w:t>13,</w:t>
      </w:r>
      <w:r>
        <w:rPr>
          <w:spacing w:val="15"/>
        </w:rPr>
        <w:t> </w:t>
      </w:r>
      <w:r>
        <w:rPr/>
        <w:t>párrafo</w:t>
      </w:r>
      <w:r>
        <w:rPr>
          <w:spacing w:val="12"/>
        </w:rPr>
        <w:t> </w:t>
      </w:r>
      <w:r>
        <w:rPr/>
        <w:t>1,</w:t>
      </w:r>
      <w:r>
        <w:rPr>
          <w:spacing w:val="24"/>
        </w:rPr>
        <w:t> </w:t>
      </w:r>
      <w:r>
        <w:rPr/>
        <w:t>inciso</w:t>
      </w:r>
      <w:r>
        <w:rPr>
          <w:spacing w:val="15"/>
        </w:rPr>
        <w:t> </w:t>
      </w:r>
      <w:r>
        <w:rPr/>
        <w:t>d),</w:t>
      </w:r>
      <w:r>
        <w:rPr>
          <w:spacing w:val="13"/>
        </w:rPr>
        <w:t> </w:t>
      </w:r>
      <w:r>
        <w:rPr/>
        <w:t>de</w:t>
      </w:r>
      <w:r>
        <w:rPr>
          <w:spacing w:val="14"/>
        </w:rPr>
        <w:t> </w:t>
      </w:r>
      <w:r>
        <w:rPr/>
        <w:t>la</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right="344"/>
        <w:jc w:val="both"/>
      </w:pPr>
      <w:r>
        <w:rPr/>
        <w:t>Ley General del Sistema de Medios de Impugnación en Materia Electoral no impide a los candidatos independientes promover recursos por cuenta propia sin la intervención de sus representantes, en términos del considerando cuadragésimo sexto.</w:t>
      </w:r>
    </w:p>
    <w:p>
      <w:pPr>
        <w:pStyle w:val="BodyText"/>
        <w:spacing w:before="227"/>
        <w:ind w:left="338" w:right="338" w:firstLine="288"/>
        <w:jc w:val="both"/>
      </w:pPr>
      <w:r>
        <w:rPr>
          <w:rFonts w:ascii="Arial" w:hAnsi="Arial"/>
          <w:b/>
        </w:rPr>
        <w:t>DÉCIMO PRIMERO. </w:t>
      </w:r>
      <w:r>
        <w:rPr/>
        <w:t>Se desestiman las acciones de inconstitucionalidad 26/2014 y 28/2014 promovidas, respectivamente, por el Partido del Trabajo y por el Partido de la Revolución Democrática, respecto de los artículos 44, párrafo 1, inciso u), y 320, párrafo 1, incisos d), e), j) y</w:t>
      </w:r>
      <w:r>
        <w:rPr>
          <w:spacing w:val="-2"/>
        </w:rPr>
        <w:t> </w:t>
      </w:r>
      <w:r>
        <w:rPr/>
        <w:t>k), de la Ley General de</w:t>
      </w:r>
      <w:r>
        <w:rPr>
          <w:spacing w:val="-5"/>
        </w:rPr>
        <w:t> </w:t>
      </w:r>
      <w:r>
        <w:rPr/>
        <w:t>Instituciones y</w:t>
      </w:r>
      <w:r>
        <w:rPr>
          <w:spacing w:val="-5"/>
        </w:rPr>
        <w:t> </w:t>
      </w:r>
      <w:r>
        <w:rPr/>
        <w:t>Procedimientos</w:t>
      </w:r>
      <w:r>
        <w:rPr>
          <w:spacing w:val="-3"/>
        </w:rPr>
        <w:t> </w:t>
      </w:r>
      <w:r>
        <w:rPr/>
        <w:t>Electorales,</w:t>
      </w:r>
      <w:r>
        <w:rPr>
          <w:spacing w:val="-2"/>
        </w:rPr>
        <w:t> </w:t>
      </w:r>
      <w:r>
        <w:rPr/>
        <w:t>en</w:t>
      </w:r>
      <w:r>
        <w:rPr>
          <w:spacing w:val="-2"/>
        </w:rPr>
        <w:t> </w:t>
      </w:r>
      <w:r>
        <w:rPr/>
        <w:t>términos</w:t>
      </w:r>
      <w:r>
        <w:rPr>
          <w:spacing w:val="-3"/>
        </w:rPr>
        <w:t> </w:t>
      </w:r>
      <w:r>
        <w:rPr/>
        <w:t>del</w:t>
      </w:r>
      <w:r>
        <w:rPr>
          <w:spacing w:val="-3"/>
        </w:rPr>
        <w:t> </w:t>
      </w:r>
      <w:r>
        <w:rPr/>
        <w:t>considerando</w:t>
      </w:r>
      <w:r>
        <w:rPr>
          <w:spacing w:val="-3"/>
        </w:rPr>
        <w:t> </w:t>
      </w:r>
      <w:r>
        <w:rPr/>
        <w:t>décimo</w:t>
      </w:r>
      <w:r>
        <w:rPr>
          <w:spacing w:val="-4"/>
        </w:rPr>
        <w:t> </w:t>
      </w:r>
      <w:r>
        <w:rPr/>
        <w:t>cuarto</w:t>
      </w:r>
      <w:r>
        <w:rPr>
          <w:spacing w:val="-5"/>
        </w:rPr>
        <w:t> </w:t>
      </w:r>
      <w:r>
        <w:rPr/>
        <w:t>de</w:t>
      </w:r>
      <w:r>
        <w:rPr>
          <w:spacing w:val="-2"/>
        </w:rPr>
        <w:t> </w:t>
      </w:r>
      <w:r>
        <w:rPr/>
        <w:t>la</w:t>
      </w:r>
      <w:r>
        <w:rPr>
          <w:spacing w:val="-2"/>
        </w:rPr>
        <w:t> </w:t>
      </w:r>
      <w:r>
        <w:rPr/>
        <w:t>presente </w:t>
      </w:r>
      <w:r>
        <w:rPr>
          <w:spacing w:val="-2"/>
        </w:rPr>
        <w:t>ejecutoria.</w:t>
      </w:r>
    </w:p>
    <w:p>
      <w:pPr>
        <w:pStyle w:val="BodyText"/>
        <w:spacing w:line="242" w:lineRule="auto" w:before="230"/>
        <w:ind w:left="338" w:right="331" w:firstLine="288"/>
        <w:jc w:val="both"/>
      </w:pPr>
      <w:r>
        <w:rPr>
          <w:rFonts w:ascii="Arial" w:hAnsi="Arial"/>
          <w:b/>
        </w:rPr>
        <w:t>DÉCIMO SEGUNDO. </w:t>
      </w:r>
      <w:r>
        <w:rPr/>
        <w:t>Las declaraciones de invalidez contenidas en este fallo surtirán sus efectos a partir de la notificación de estos puntos resolutivos al Congreso de la Unión.</w:t>
      </w:r>
    </w:p>
    <w:p>
      <w:pPr>
        <w:pStyle w:val="BodyText"/>
        <w:spacing w:before="229"/>
        <w:ind w:left="338" w:right="346" w:firstLine="288"/>
        <w:jc w:val="both"/>
      </w:pPr>
      <w:r>
        <w:rPr/>
        <w:t>Notifíquese por medio de oficio a las partes; en su oportunidad, archívese el asunto como totalmente </w:t>
      </w:r>
      <w:r>
        <w:rPr>
          <w:spacing w:val="-2"/>
        </w:rPr>
        <w:t>concluido.</w:t>
      </w:r>
    </w:p>
    <w:p>
      <w:pPr>
        <w:pStyle w:val="BodyText"/>
        <w:spacing w:before="229"/>
        <w:ind w:left="626"/>
      </w:pPr>
      <w:r>
        <w:rPr/>
        <w:t>Así</w:t>
      </w:r>
      <w:r>
        <w:rPr>
          <w:spacing w:val="-6"/>
        </w:rPr>
        <w:t> </w:t>
      </w:r>
      <w:r>
        <w:rPr/>
        <w:t>lo</w:t>
      </w:r>
      <w:r>
        <w:rPr>
          <w:spacing w:val="-3"/>
        </w:rPr>
        <w:t> </w:t>
      </w:r>
      <w:r>
        <w:rPr/>
        <w:t>resolvió</w:t>
      </w:r>
      <w:r>
        <w:rPr>
          <w:spacing w:val="-6"/>
        </w:rPr>
        <w:t> </w:t>
      </w:r>
      <w:r>
        <w:rPr/>
        <w:t>el</w:t>
      </w:r>
      <w:r>
        <w:rPr>
          <w:spacing w:val="-4"/>
        </w:rPr>
        <w:t> </w:t>
      </w:r>
      <w:r>
        <w:rPr/>
        <w:t>Pleno</w:t>
      </w:r>
      <w:r>
        <w:rPr>
          <w:spacing w:val="-5"/>
        </w:rPr>
        <w:t> </w:t>
      </w:r>
      <w:r>
        <w:rPr/>
        <w:t>de</w:t>
      </w:r>
      <w:r>
        <w:rPr>
          <w:spacing w:val="-4"/>
        </w:rPr>
        <w:t> </w:t>
      </w:r>
      <w:r>
        <w:rPr/>
        <w:t>la</w:t>
      </w:r>
      <w:r>
        <w:rPr>
          <w:spacing w:val="-6"/>
        </w:rPr>
        <w:t> </w:t>
      </w:r>
      <w:r>
        <w:rPr/>
        <w:t>Suprema</w:t>
      </w:r>
      <w:r>
        <w:rPr>
          <w:spacing w:val="-5"/>
        </w:rPr>
        <w:t> </w:t>
      </w:r>
      <w:r>
        <w:rPr/>
        <w:t>Corte</w:t>
      </w:r>
      <w:r>
        <w:rPr>
          <w:spacing w:val="-6"/>
        </w:rPr>
        <w:t> </w:t>
      </w:r>
      <w:r>
        <w:rPr/>
        <w:t>de</w:t>
      </w:r>
      <w:r>
        <w:rPr>
          <w:spacing w:val="-4"/>
        </w:rPr>
        <w:t> </w:t>
      </w:r>
      <w:r>
        <w:rPr/>
        <w:t>Justicia</w:t>
      </w:r>
      <w:r>
        <w:rPr>
          <w:spacing w:val="-5"/>
        </w:rPr>
        <w:t> </w:t>
      </w:r>
      <w:r>
        <w:rPr/>
        <w:t>de</w:t>
      </w:r>
      <w:r>
        <w:rPr>
          <w:spacing w:val="2"/>
        </w:rPr>
        <w:t> </w:t>
      </w:r>
      <w:r>
        <w:rPr/>
        <w:t>la</w:t>
      </w:r>
      <w:r>
        <w:rPr>
          <w:spacing w:val="-4"/>
        </w:rPr>
        <w:t> </w:t>
      </w:r>
      <w:r>
        <w:rPr>
          <w:spacing w:val="-2"/>
        </w:rPr>
        <w:t>Nación:</w:t>
      </w:r>
    </w:p>
    <w:p>
      <w:pPr>
        <w:pStyle w:val="Heading2"/>
        <w:spacing w:before="229"/>
      </w:pPr>
      <w:r>
        <w:rPr/>
        <w:t>Respecto</w:t>
      </w:r>
      <w:r>
        <w:rPr>
          <w:spacing w:val="-9"/>
        </w:rPr>
        <w:t> </w:t>
      </w:r>
      <w:r>
        <w:rPr/>
        <w:t>de</w:t>
      </w:r>
      <w:r>
        <w:rPr>
          <w:spacing w:val="-7"/>
        </w:rPr>
        <w:t> </w:t>
      </w:r>
      <w:r>
        <w:rPr/>
        <w:t>los</w:t>
      </w:r>
      <w:r>
        <w:rPr>
          <w:spacing w:val="-7"/>
        </w:rPr>
        <w:t> </w:t>
      </w:r>
      <w:r>
        <w:rPr/>
        <w:t>puntos</w:t>
      </w:r>
      <w:r>
        <w:rPr>
          <w:spacing w:val="-5"/>
        </w:rPr>
        <w:t> </w:t>
      </w:r>
      <w:r>
        <w:rPr/>
        <w:t>resolutivos</w:t>
      </w:r>
      <w:r>
        <w:rPr>
          <w:spacing w:val="-7"/>
        </w:rPr>
        <w:t> </w:t>
      </w:r>
      <w:r>
        <w:rPr/>
        <w:t>primero,</w:t>
      </w:r>
      <w:r>
        <w:rPr>
          <w:spacing w:val="-7"/>
        </w:rPr>
        <w:t> </w:t>
      </w:r>
      <w:r>
        <w:rPr/>
        <w:t>segundo</w:t>
      </w:r>
      <w:r>
        <w:rPr>
          <w:spacing w:val="-6"/>
        </w:rPr>
        <w:t> </w:t>
      </w:r>
      <w:r>
        <w:rPr/>
        <w:t>y</w:t>
      </w:r>
      <w:r>
        <w:rPr>
          <w:spacing w:val="-9"/>
        </w:rPr>
        <w:t> </w:t>
      </w:r>
      <w:r>
        <w:rPr>
          <w:spacing w:val="-2"/>
        </w:rPr>
        <w:t>tercero:</w:t>
      </w:r>
    </w:p>
    <w:p>
      <w:pPr>
        <w:pStyle w:val="BodyText"/>
        <w:rPr>
          <w:rFonts w:ascii="Arial"/>
          <w:b/>
        </w:rPr>
      </w:pPr>
    </w:p>
    <w:p>
      <w:pPr>
        <w:pStyle w:val="BodyText"/>
        <w:ind w:left="338" w:right="335" w:firstLine="288"/>
        <w:jc w:val="both"/>
      </w:pPr>
      <w:r>
        <w:rPr/>
        <w:t>Se aprobó por unanimidad de diez votos de los señores Ministros Gutiérrez Ortiz Mena, Cossío Díaz, Luna Ramos, Franco González Salas, Zaldívar Lelo de Larrea, Pardo Rebolledo, Aguilar Morales, Sánchez Cordero de García Villegas, Pérez Dayán y Presidente Silva Meza, respecto de los considerandos primero, segundo y tercero.</w:t>
      </w:r>
    </w:p>
    <w:p>
      <w:pPr>
        <w:pStyle w:val="BodyText"/>
        <w:spacing w:before="2"/>
      </w:pPr>
    </w:p>
    <w:p>
      <w:pPr>
        <w:pStyle w:val="BodyText"/>
        <w:spacing w:before="1"/>
        <w:ind w:left="338" w:right="349" w:firstLine="288"/>
        <w:jc w:val="both"/>
      </w:pPr>
      <w:r>
        <w:rPr/>
        <w:t>El señor Ministro Valls Hernández no asistió a la sesión de primero de septiembre de dos mil catorce previo aviso a la Presidencia.</w:t>
      </w:r>
    </w:p>
    <w:p>
      <w:pPr>
        <w:pStyle w:val="Heading2"/>
        <w:spacing w:before="226"/>
      </w:pPr>
      <w:r>
        <w:rPr/>
        <w:t>Respecto</w:t>
      </w:r>
      <w:r>
        <w:rPr>
          <w:spacing w:val="-8"/>
        </w:rPr>
        <w:t> </w:t>
      </w:r>
      <w:r>
        <w:rPr/>
        <w:t>del</w:t>
      </w:r>
      <w:r>
        <w:rPr>
          <w:spacing w:val="-7"/>
        </w:rPr>
        <w:t> </w:t>
      </w:r>
      <w:r>
        <w:rPr/>
        <w:t>punto</w:t>
      </w:r>
      <w:r>
        <w:rPr>
          <w:spacing w:val="-6"/>
        </w:rPr>
        <w:t> </w:t>
      </w:r>
      <w:r>
        <w:rPr/>
        <w:t>resolutivo</w:t>
      </w:r>
      <w:r>
        <w:rPr>
          <w:spacing w:val="-5"/>
        </w:rPr>
        <w:t> </w:t>
      </w:r>
      <w:r>
        <w:rPr>
          <w:spacing w:val="-2"/>
        </w:rPr>
        <w:t>cuarto:</w:t>
      </w:r>
    </w:p>
    <w:p>
      <w:pPr>
        <w:pStyle w:val="BodyText"/>
        <w:spacing w:before="3"/>
        <w:rPr>
          <w:rFonts w:ascii="Arial"/>
          <w:b/>
        </w:rPr>
      </w:pPr>
    </w:p>
    <w:p>
      <w:pPr>
        <w:pStyle w:val="BodyText"/>
        <w:spacing w:before="1"/>
        <w:ind w:left="338" w:right="344" w:firstLine="288"/>
        <w:jc w:val="both"/>
      </w:pPr>
      <w:r>
        <w:rPr/>
        <w:t>Se aprobó por unanimidad de diez votos de los señores Ministros Gutiérrez Ortiz Mena, Cossío Díaz, Luna Ramos, Franco González Salas, Zaldívar Lelo de Larrea, Pardo Rebolledo, Aguilar Morales, Sánchez Cordero de García Villegas, Pérez Dayán y Presidente Silva Meza, respecto del considerando </w:t>
      </w:r>
      <w:r>
        <w:rPr>
          <w:spacing w:val="-2"/>
        </w:rPr>
        <w:t>cuarto.</w:t>
      </w:r>
    </w:p>
    <w:p>
      <w:pPr>
        <w:pStyle w:val="BodyText"/>
        <w:spacing w:before="229"/>
        <w:ind w:left="338" w:right="349" w:firstLine="288"/>
        <w:jc w:val="both"/>
      </w:pPr>
      <w:r>
        <w:rPr/>
        <w:t>El señor Ministro Valls Hernández no asistió a la sesión de primero de septiembre de dos mil catorce previo aviso a la Presidencia.</w:t>
      </w:r>
    </w:p>
    <w:p>
      <w:pPr>
        <w:pStyle w:val="Heading2"/>
        <w:spacing w:before="227"/>
      </w:pPr>
      <w:r>
        <w:rPr/>
        <w:t>Respecto</w:t>
      </w:r>
      <w:r>
        <w:rPr>
          <w:spacing w:val="-8"/>
        </w:rPr>
        <w:t> </w:t>
      </w:r>
      <w:r>
        <w:rPr/>
        <w:t>del</w:t>
      </w:r>
      <w:r>
        <w:rPr>
          <w:spacing w:val="-6"/>
        </w:rPr>
        <w:t> </w:t>
      </w:r>
      <w:r>
        <w:rPr/>
        <w:t>punto</w:t>
      </w:r>
      <w:r>
        <w:rPr>
          <w:spacing w:val="-6"/>
        </w:rPr>
        <w:t> </w:t>
      </w:r>
      <w:r>
        <w:rPr/>
        <w:t>resolutivo</w:t>
      </w:r>
      <w:r>
        <w:rPr>
          <w:spacing w:val="-5"/>
        </w:rPr>
        <w:t> </w:t>
      </w:r>
      <w:r>
        <w:rPr>
          <w:spacing w:val="-2"/>
        </w:rPr>
        <w:t>quinto:</w:t>
      </w:r>
    </w:p>
    <w:p>
      <w:pPr>
        <w:pStyle w:val="BodyText"/>
        <w:spacing w:before="3"/>
        <w:rPr>
          <w:rFonts w:ascii="Arial"/>
          <w:b/>
        </w:rPr>
      </w:pPr>
    </w:p>
    <w:p>
      <w:pPr>
        <w:pStyle w:val="BodyText"/>
        <w:ind w:left="338" w:right="334" w:firstLine="288"/>
        <w:jc w:val="both"/>
      </w:pPr>
      <w:r>
        <w:rPr/>
        <w:t>Se aprobó por mayoría de nueve votos de los señores Ministros Gutiérrez Ortiz Mena, Luna Ramos, Franco González Salas, Zaldívar Lelo de Larrea, Pardo Rebolledo, Aguilar Morales, Sánchez Cordero de García Villegas, Pérez Dayán y Presidente Silva Meza, respecto del considerando quinto. El señor Ministro</w:t>
      </w:r>
      <w:r>
        <w:rPr>
          <w:spacing w:val="-1"/>
        </w:rPr>
        <w:t> </w:t>
      </w:r>
      <w:r>
        <w:rPr/>
        <w:t>Cossío</w:t>
      </w:r>
      <w:r>
        <w:rPr>
          <w:spacing w:val="-1"/>
        </w:rPr>
        <w:t> </w:t>
      </w:r>
      <w:r>
        <w:rPr/>
        <w:t>Díaz</w:t>
      </w:r>
      <w:r>
        <w:rPr>
          <w:spacing w:val="-2"/>
        </w:rPr>
        <w:t> </w:t>
      </w:r>
      <w:r>
        <w:rPr/>
        <w:t>votó en</w:t>
      </w:r>
      <w:r>
        <w:rPr>
          <w:spacing w:val="-2"/>
        </w:rPr>
        <w:t> </w:t>
      </w:r>
      <w:r>
        <w:rPr/>
        <w:t>contra y</w:t>
      </w:r>
      <w:r>
        <w:rPr>
          <w:spacing w:val="-2"/>
        </w:rPr>
        <w:t> </w:t>
      </w:r>
      <w:r>
        <w:rPr/>
        <w:t>anunció voto particular. Los señores Ministros Gutiérrez</w:t>
      </w:r>
      <w:r>
        <w:rPr>
          <w:spacing w:val="-4"/>
        </w:rPr>
        <w:t> </w:t>
      </w:r>
      <w:r>
        <w:rPr/>
        <w:t>Ortiz</w:t>
      </w:r>
      <w:r>
        <w:rPr>
          <w:spacing w:val="-2"/>
        </w:rPr>
        <w:t> </w:t>
      </w:r>
      <w:r>
        <w:rPr/>
        <w:t>Mena y Presidente Silva Meza anunciaron sendos votos concurrentes. Los señores Ministros Franco González Salas (reserva genérica), Zaldívar Lelo de Larrea, Pardo Rebolledo y Aguilar Morales reservaron su derecho de formular sendos votos concurrentes.</w:t>
      </w:r>
    </w:p>
    <w:p>
      <w:pPr>
        <w:pStyle w:val="BodyText"/>
        <w:spacing w:before="1"/>
      </w:pPr>
    </w:p>
    <w:p>
      <w:pPr>
        <w:pStyle w:val="BodyText"/>
        <w:spacing w:before="1"/>
        <w:ind w:left="338" w:right="336" w:firstLine="288"/>
        <w:jc w:val="both"/>
      </w:pPr>
      <w:r>
        <w:rPr/>
        <w:t>El señor Ministro Valls Hernández no asistió a la sesión de primero de septiembre de dos mil catorce previo aviso a la Presidencia.</w:t>
      </w:r>
    </w:p>
    <w:p>
      <w:pPr>
        <w:pStyle w:val="Heading2"/>
        <w:spacing w:before="226"/>
      </w:pPr>
      <w:r>
        <w:rPr/>
        <w:t>Respecto</w:t>
      </w:r>
      <w:r>
        <w:rPr>
          <w:spacing w:val="-8"/>
        </w:rPr>
        <w:t> </w:t>
      </w:r>
      <w:r>
        <w:rPr/>
        <w:t>del</w:t>
      </w:r>
      <w:r>
        <w:rPr>
          <w:spacing w:val="-7"/>
        </w:rPr>
        <w:t> </w:t>
      </w:r>
      <w:r>
        <w:rPr/>
        <w:t>punto</w:t>
      </w:r>
      <w:r>
        <w:rPr>
          <w:spacing w:val="-6"/>
        </w:rPr>
        <w:t> </w:t>
      </w:r>
      <w:r>
        <w:rPr/>
        <w:t>resolutivo</w:t>
      </w:r>
      <w:r>
        <w:rPr>
          <w:spacing w:val="-5"/>
        </w:rPr>
        <w:t> </w:t>
      </w:r>
      <w:r>
        <w:rPr>
          <w:spacing w:val="-2"/>
        </w:rPr>
        <w:t>sexto:</w:t>
      </w:r>
    </w:p>
    <w:p>
      <w:pPr>
        <w:pStyle w:val="Heading2"/>
        <w:spacing w:after="0"/>
        <w:sectPr>
          <w:pgSz w:w="12240" w:h="15840"/>
          <w:pgMar w:header="724" w:footer="712" w:top="1880" w:bottom="900" w:left="1080" w:right="1080"/>
        </w:sectPr>
      </w:pPr>
    </w:p>
    <w:p>
      <w:pPr>
        <w:pStyle w:val="BodyText"/>
        <w:spacing w:before="68"/>
        <w:rPr>
          <w:rFonts w:ascii="Arial"/>
          <w:b/>
        </w:rPr>
      </w:pPr>
    </w:p>
    <w:p>
      <w:pPr>
        <w:spacing w:before="0"/>
        <w:ind w:left="338" w:right="334" w:firstLine="288"/>
        <w:jc w:val="both"/>
        <w:rPr>
          <w:sz w:val="20"/>
        </w:rPr>
      </w:pPr>
      <w:r>
        <w:rPr>
          <w:sz w:val="20"/>
        </w:rPr>
        <w:t>Se aprobó por mayoría de nueve votos de los señores Ministros Gutiérrez Ortiz Mena, Cossío Díaz, Luna Ramos, Franco González Salas, Pardo Rebolledo, Aguilar Morales, Sánchez Cordero de García Villegas, Pérez Dayán y Presidente Silva Meza, respecto del considerando vigésimo primero, en el cual</w:t>
      </w:r>
      <w:r>
        <w:rPr>
          <w:spacing w:val="40"/>
          <w:sz w:val="20"/>
        </w:rPr>
        <w:t> </w:t>
      </w:r>
      <w:r>
        <w:rPr>
          <w:sz w:val="20"/>
        </w:rPr>
        <w:t>se declara la invalidez del artículo 28, párrafo 2, incisos a), b) y c), este último en la porción normativa</w:t>
      </w:r>
      <w:r>
        <w:rPr>
          <w:spacing w:val="40"/>
          <w:sz w:val="20"/>
        </w:rPr>
        <w:t> </w:t>
      </w:r>
      <w:r>
        <w:rPr>
          <w:sz w:val="20"/>
        </w:rPr>
        <w:t>que dice </w:t>
      </w:r>
      <w:r>
        <w:rPr>
          <w:rFonts w:ascii="Arial" w:hAnsi="Arial"/>
          <w:b/>
          <w:i/>
          <w:sz w:val="20"/>
        </w:rPr>
        <w:t>“Esta fórmula se aplicará una vez que le sea asignado un diputado por la vía de representación proporcional a los partidos políticos que hayan obtenido el porcentaje de votación mínima para conservar el registro de conformidad a la normatividad electoral.”</w:t>
      </w:r>
      <w:r>
        <w:rPr>
          <w:sz w:val="20"/>
        </w:rPr>
        <w:t>, de la Ley General de Instituciones y Procedimientos Electorales. El señor Ministro Zaldívar Lelo de Larrea votó en contra y anunció voto particular. El señor Ministro Franco González Salas (reserva genérica) reservó su derecho de formular voto concurrente.</w:t>
      </w:r>
    </w:p>
    <w:p>
      <w:pPr>
        <w:pStyle w:val="BodyText"/>
        <w:spacing w:before="230"/>
        <w:ind w:left="338" w:right="347" w:firstLine="288"/>
        <w:jc w:val="both"/>
      </w:pPr>
      <w:r>
        <w:rPr/>
        <w:t>El señor Ministro Valls Hernández no asistió a la sesión de cuatro de septiembre de dos mil catorce previo aviso a la Presidencia.</w:t>
      </w:r>
    </w:p>
    <w:p>
      <w:pPr>
        <w:pStyle w:val="Heading2"/>
        <w:spacing w:before="227"/>
      </w:pPr>
      <w:r>
        <w:rPr/>
        <w:t>Respecto</w:t>
      </w:r>
      <w:r>
        <w:rPr>
          <w:spacing w:val="-8"/>
        </w:rPr>
        <w:t> </w:t>
      </w:r>
      <w:r>
        <w:rPr/>
        <w:t>del</w:t>
      </w:r>
      <w:r>
        <w:rPr>
          <w:spacing w:val="-7"/>
        </w:rPr>
        <w:t> </w:t>
      </w:r>
      <w:r>
        <w:rPr/>
        <w:t>punto</w:t>
      </w:r>
      <w:r>
        <w:rPr>
          <w:spacing w:val="-6"/>
        </w:rPr>
        <w:t> </w:t>
      </w:r>
      <w:r>
        <w:rPr/>
        <w:t>resolutivo</w:t>
      </w:r>
      <w:r>
        <w:rPr>
          <w:spacing w:val="-5"/>
        </w:rPr>
        <w:t> </w:t>
      </w:r>
      <w:r>
        <w:rPr>
          <w:spacing w:val="-2"/>
        </w:rPr>
        <w:t>séptimo:</w:t>
      </w:r>
    </w:p>
    <w:p>
      <w:pPr>
        <w:pStyle w:val="BodyText"/>
        <w:spacing w:before="3"/>
        <w:rPr>
          <w:rFonts w:ascii="Arial"/>
          <w:b/>
        </w:rPr>
      </w:pPr>
    </w:p>
    <w:p>
      <w:pPr>
        <w:pStyle w:val="BodyText"/>
        <w:ind w:left="338" w:right="340" w:firstLine="288"/>
        <w:jc w:val="both"/>
      </w:pPr>
      <w:r>
        <w:rPr/>
        <w:t>Se aprobó por mayoría de nueve votos de los señores Ministros Gutiérrez Ortiz Mena, Cossío Díaz, Luna Ramos, Franco González Salas, Pardo Rebolledo, Aguilar Morales, Sánchez Cordero de García Villegas, Pérez Dayán y Presidente Silva Meza, respecto del considerando vigésimo primero, en el cual</w:t>
      </w:r>
      <w:r>
        <w:rPr>
          <w:spacing w:val="40"/>
        </w:rPr>
        <w:t> </w:t>
      </w:r>
      <w:r>
        <w:rPr/>
        <w:t>se declara la invalidez del artículo 9º, párrafo 1, inciso c), fracciones I y II, de la Ley General de Partidos Políticos. El señor Ministro Zaldívar Lelo de Larrea votó en contra y anunció voto particular. El señor Ministro Franco González Salas (reserva genérica) reservó su derecho de formular voto concurrente.</w:t>
      </w:r>
    </w:p>
    <w:p>
      <w:pPr>
        <w:pStyle w:val="BodyText"/>
      </w:pPr>
    </w:p>
    <w:p>
      <w:pPr>
        <w:pStyle w:val="BodyText"/>
        <w:ind w:left="338" w:right="334" w:firstLine="288"/>
        <w:jc w:val="both"/>
      </w:pPr>
      <w:r>
        <w:rPr/>
        <w:t>Se aprobó por mayoría de nueve votos de los señores Ministros Gutiérrez Ortiz Mena, Cossío Díaz, Luna Ramos, Franco González Salas, Zaldívar Lelo de Larrea, Pardo Rebolledo, Aguilar Morales, Sánchez Cordero de García Villegas y Presidente Silva Meza, respecto del considerando vigésimo</w:t>
      </w:r>
      <w:r>
        <w:rPr>
          <w:spacing w:val="40"/>
        </w:rPr>
        <w:t> </w:t>
      </w:r>
      <w:r>
        <w:rPr/>
        <w:t>cuarto, en el cual se declara la invalidez del artículo 72, párrafo 2, incisos b) y f), y del párrafo 3 del</w:t>
      </w:r>
      <w:r>
        <w:rPr>
          <w:spacing w:val="40"/>
        </w:rPr>
        <w:t> </w:t>
      </w:r>
      <w:r>
        <w:rPr/>
        <w:t>mismo artículo, de la Ley General de Partidos Políticos. El señor Ministro Pérez Dayán votó en contra.</w:t>
      </w:r>
      <w:r>
        <w:rPr>
          <w:spacing w:val="40"/>
        </w:rPr>
        <w:t> </w:t>
      </w:r>
      <w:r>
        <w:rPr/>
        <w:t>Los señores Ministros Franco González Salas (reserva genérica) y Zaldívar Lelo de Larrea (reserva genérica) reservaron su derecho de formular sendos votos concurrentes.</w:t>
      </w:r>
    </w:p>
    <w:p>
      <w:pPr>
        <w:pStyle w:val="BodyText"/>
        <w:spacing w:before="229"/>
        <w:ind w:left="338" w:right="350" w:firstLine="288"/>
        <w:jc w:val="both"/>
      </w:pPr>
      <w:r>
        <w:rPr/>
        <w:t>El señor Ministro Valls Hernández no asistió a la sesión de cuatro de septiembre de dos mil catorce previo aviso a la Presidencia.</w:t>
      </w:r>
    </w:p>
    <w:p>
      <w:pPr>
        <w:pStyle w:val="BodyText"/>
        <w:spacing w:before="1"/>
      </w:pPr>
    </w:p>
    <w:p>
      <w:pPr>
        <w:pStyle w:val="BodyText"/>
        <w:spacing w:before="1"/>
        <w:ind w:left="338" w:right="335" w:firstLine="288"/>
        <w:jc w:val="both"/>
      </w:pPr>
      <w:r>
        <w:rPr/>
        <w:t>Se aprobó por mayoría de nueve votos de los señores Ministros Gutiérrez Ortiz Mena, Cossío Díaz, Luna Ramos,</w:t>
      </w:r>
      <w:r>
        <w:rPr>
          <w:spacing w:val="-2"/>
        </w:rPr>
        <w:t> </w:t>
      </w:r>
      <w:r>
        <w:rPr/>
        <w:t>Zaldívar Lelo de Larrea, Pardo</w:t>
      </w:r>
      <w:r>
        <w:rPr>
          <w:spacing w:val="-2"/>
        </w:rPr>
        <w:t> </w:t>
      </w:r>
      <w:r>
        <w:rPr/>
        <w:t>Rebolledo</w:t>
      </w:r>
      <w:r>
        <w:rPr>
          <w:spacing w:val="-2"/>
        </w:rPr>
        <w:t> </w:t>
      </w:r>
      <w:r>
        <w:rPr/>
        <w:t>con salvedades, Aguilar Morales</w:t>
      </w:r>
      <w:r>
        <w:rPr>
          <w:spacing w:val="-1"/>
        </w:rPr>
        <w:t> </w:t>
      </w:r>
      <w:r>
        <w:rPr/>
        <w:t>con salvedades, Sánchez Cordero de García Villegas, Pérez Dayán y Presidente Silva Meza, respecto del considerando vigésimo sexto, en el cual se declara la invalidez del artículo 87, párrafo 13; en la porción que establece </w:t>
      </w:r>
      <w:r>
        <w:rPr>
          <w:rFonts w:ascii="Arial" w:hAnsi="Arial"/>
          <w:b/>
          <w:i/>
        </w:rPr>
        <w:t>“…y sin que puedan ser tomados en cuenta para la asignación de representación proporcional u otras prerrogativas.”</w:t>
      </w:r>
      <w:r>
        <w:rPr/>
        <w:t>, de la Ley General de Partidos Políticos, en su primer rubro atinente a la competencia exclusiva del Congreso de la Unión para regular sobre coaliciones de partidos políticos. El señor Ministro Franco González Salas se manifestó parcialmente a favor de la propuesta modificada y en contra de lo establecido en las páginas seis, último párrafo, y</w:t>
      </w:r>
      <w:r>
        <w:rPr>
          <w:spacing w:val="-2"/>
        </w:rPr>
        <w:t> </w:t>
      </w:r>
      <w:r>
        <w:rPr/>
        <w:t>siete, primer párrafo. Los señores Ministros Franco González Salas (reserva genérica), Zaldívar Lelo de Larrea (reserva genérica) y Aguilar Morales reservaron su derecho de formular sendos votos concurrentes.</w:t>
      </w:r>
    </w:p>
    <w:p>
      <w:pPr>
        <w:pStyle w:val="BodyText"/>
      </w:pPr>
    </w:p>
    <w:p>
      <w:pPr>
        <w:pStyle w:val="BodyText"/>
        <w:ind w:left="338" w:right="334" w:firstLine="288"/>
        <w:jc w:val="both"/>
      </w:pPr>
      <w:r>
        <w:rPr/>
        <w:t>Se aprobó por mayoría de nueve votos de los señores Ministros Gutiérrez Ortiz Mena, Cossío Díaz, Luna Ramos, Franco González Salas, Zaldívar Lelo de Larrea, Pardo Rebolledo, Sánchez Cordero de García Villegas, Pérez Dayán y Presidente Silva Meza, respecto del considerando vigésimo sexto, en el cual se declara la invalidez del artículo 87, párrafo 13; en la porción que establece </w:t>
      </w:r>
      <w:r>
        <w:rPr>
          <w:rFonts w:ascii="Arial" w:hAnsi="Arial"/>
          <w:b/>
          <w:i/>
        </w:rPr>
        <w:t>“…y sin que puedan ser tomados en cuenta para la asignación de representación proporcional u otras prerrogativas.”</w:t>
      </w:r>
      <w:r>
        <w:rPr/>
        <w:t>, de la Ley General de Partidos Políticos, en su segundo rubro atinente a la representación proporcional y al</w:t>
      </w:r>
      <w:r>
        <w:rPr>
          <w:spacing w:val="15"/>
        </w:rPr>
        <w:t> </w:t>
      </w:r>
      <w:r>
        <w:rPr/>
        <w:t>principio</w:t>
      </w:r>
      <w:r>
        <w:rPr>
          <w:spacing w:val="16"/>
        </w:rPr>
        <w:t> </w:t>
      </w:r>
      <w:r>
        <w:rPr/>
        <w:t>de</w:t>
      </w:r>
      <w:r>
        <w:rPr>
          <w:spacing w:val="15"/>
        </w:rPr>
        <w:t> </w:t>
      </w:r>
      <w:r>
        <w:rPr/>
        <w:t>mayoría</w:t>
      </w:r>
      <w:r>
        <w:rPr>
          <w:spacing w:val="13"/>
        </w:rPr>
        <w:t> </w:t>
      </w:r>
      <w:r>
        <w:rPr/>
        <w:t>relativa.</w:t>
      </w:r>
      <w:r>
        <w:rPr>
          <w:spacing w:val="15"/>
        </w:rPr>
        <w:t> </w:t>
      </w:r>
      <w:r>
        <w:rPr/>
        <w:t>El</w:t>
      </w:r>
      <w:r>
        <w:rPr>
          <w:spacing w:val="13"/>
        </w:rPr>
        <w:t> </w:t>
      </w:r>
      <w:r>
        <w:rPr/>
        <w:t>señor</w:t>
      </w:r>
      <w:r>
        <w:rPr>
          <w:spacing w:val="17"/>
        </w:rPr>
        <w:t> </w:t>
      </w:r>
      <w:r>
        <w:rPr/>
        <w:t>Ministro</w:t>
      </w:r>
      <w:r>
        <w:rPr>
          <w:spacing w:val="15"/>
        </w:rPr>
        <w:t> </w:t>
      </w:r>
      <w:r>
        <w:rPr/>
        <w:t>Aguilar</w:t>
      </w:r>
      <w:r>
        <w:rPr>
          <w:spacing w:val="14"/>
        </w:rPr>
        <w:t> </w:t>
      </w:r>
      <w:r>
        <w:rPr/>
        <w:t>Morales</w:t>
      </w:r>
      <w:r>
        <w:rPr>
          <w:spacing w:val="17"/>
        </w:rPr>
        <w:t> </w:t>
      </w:r>
      <w:r>
        <w:rPr/>
        <w:t>votó</w:t>
      </w:r>
      <w:r>
        <w:rPr>
          <w:spacing w:val="13"/>
        </w:rPr>
        <w:t> </w:t>
      </w:r>
      <w:r>
        <w:rPr/>
        <w:t>en</w:t>
      </w:r>
      <w:r>
        <w:rPr>
          <w:spacing w:val="13"/>
        </w:rPr>
        <w:t> </w:t>
      </w:r>
      <w:r>
        <w:rPr/>
        <w:t>contra.</w:t>
      </w:r>
      <w:r>
        <w:rPr>
          <w:spacing w:val="13"/>
        </w:rPr>
        <w:t> </w:t>
      </w:r>
      <w:r>
        <w:rPr/>
        <w:t>Los</w:t>
      </w:r>
      <w:r>
        <w:rPr>
          <w:spacing w:val="14"/>
        </w:rPr>
        <w:t> </w:t>
      </w:r>
      <w:r>
        <w:rPr/>
        <w:t>señores</w:t>
      </w:r>
      <w:r>
        <w:rPr>
          <w:spacing w:val="14"/>
        </w:rPr>
        <w:t> </w:t>
      </w:r>
      <w:r>
        <w:rPr/>
        <w:t>Ministros</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pPr>
      <w:r>
        <w:rPr/>
        <w:t>Franco</w:t>
      </w:r>
      <w:r>
        <w:rPr>
          <w:spacing w:val="40"/>
        </w:rPr>
        <w:t> </w:t>
      </w:r>
      <w:r>
        <w:rPr/>
        <w:t>González</w:t>
      </w:r>
      <w:r>
        <w:rPr>
          <w:spacing w:val="40"/>
        </w:rPr>
        <w:t> </w:t>
      </w:r>
      <w:r>
        <w:rPr/>
        <w:t>Salas</w:t>
      </w:r>
      <w:r>
        <w:rPr>
          <w:spacing w:val="40"/>
        </w:rPr>
        <w:t> </w:t>
      </w:r>
      <w:r>
        <w:rPr/>
        <w:t>y</w:t>
      </w:r>
      <w:r>
        <w:rPr>
          <w:spacing w:val="40"/>
        </w:rPr>
        <w:t> </w:t>
      </w:r>
      <w:r>
        <w:rPr/>
        <w:t>Zaldívar</w:t>
      </w:r>
      <w:r>
        <w:rPr>
          <w:spacing w:val="40"/>
        </w:rPr>
        <w:t> </w:t>
      </w:r>
      <w:r>
        <w:rPr/>
        <w:t>Lelo</w:t>
      </w:r>
      <w:r>
        <w:rPr>
          <w:spacing w:val="40"/>
        </w:rPr>
        <w:t> </w:t>
      </w:r>
      <w:r>
        <w:rPr/>
        <w:t>de</w:t>
      </w:r>
      <w:r>
        <w:rPr>
          <w:spacing w:val="40"/>
        </w:rPr>
        <w:t> </w:t>
      </w:r>
      <w:r>
        <w:rPr/>
        <w:t>Larrea</w:t>
      </w:r>
      <w:r>
        <w:rPr>
          <w:spacing w:val="40"/>
        </w:rPr>
        <w:t> </w:t>
      </w:r>
      <w:r>
        <w:rPr/>
        <w:t>reservaron</w:t>
      </w:r>
      <w:r>
        <w:rPr>
          <w:spacing w:val="40"/>
        </w:rPr>
        <w:t> </w:t>
      </w:r>
      <w:r>
        <w:rPr/>
        <w:t>su</w:t>
      </w:r>
      <w:r>
        <w:rPr>
          <w:spacing w:val="40"/>
        </w:rPr>
        <w:t> </w:t>
      </w:r>
      <w:r>
        <w:rPr/>
        <w:t>derecho</w:t>
      </w:r>
      <w:r>
        <w:rPr>
          <w:spacing w:val="40"/>
        </w:rPr>
        <w:t> </w:t>
      </w:r>
      <w:r>
        <w:rPr/>
        <w:t>de</w:t>
      </w:r>
      <w:r>
        <w:rPr>
          <w:spacing w:val="40"/>
        </w:rPr>
        <w:t> </w:t>
      </w:r>
      <w:r>
        <w:rPr/>
        <w:t>formular</w:t>
      </w:r>
      <w:r>
        <w:rPr>
          <w:spacing w:val="40"/>
        </w:rPr>
        <w:t> </w:t>
      </w:r>
      <w:r>
        <w:rPr/>
        <w:t>sendos</w:t>
      </w:r>
      <w:r>
        <w:rPr>
          <w:spacing w:val="40"/>
        </w:rPr>
        <w:t> </w:t>
      </w:r>
      <w:r>
        <w:rPr/>
        <w:t>votos </w:t>
      </w:r>
      <w:r>
        <w:rPr>
          <w:spacing w:val="-2"/>
        </w:rPr>
        <w:t>concurrentes.</w:t>
      </w:r>
    </w:p>
    <w:p>
      <w:pPr>
        <w:pStyle w:val="BodyText"/>
        <w:spacing w:before="229"/>
        <w:ind w:left="338" w:right="348" w:firstLine="288"/>
        <w:jc w:val="both"/>
      </w:pPr>
      <w:r>
        <w:rPr/>
        <w:t>El señor Ministro Valls Hernández no asistió a la sesión de ocho de septiembre de dos mil catorce previo aviso a la Presidencia.</w:t>
      </w:r>
    </w:p>
    <w:p>
      <w:pPr>
        <w:pStyle w:val="Heading2"/>
        <w:spacing w:before="228"/>
      </w:pPr>
      <w:r>
        <w:rPr/>
        <w:t>Respecto</w:t>
      </w:r>
      <w:r>
        <w:rPr>
          <w:spacing w:val="-9"/>
        </w:rPr>
        <w:t> </w:t>
      </w:r>
      <w:r>
        <w:rPr/>
        <w:t>del</w:t>
      </w:r>
      <w:r>
        <w:rPr>
          <w:spacing w:val="-6"/>
        </w:rPr>
        <w:t> </w:t>
      </w:r>
      <w:r>
        <w:rPr/>
        <w:t>punto</w:t>
      </w:r>
      <w:r>
        <w:rPr>
          <w:spacing w:val="-6"/>
        </w:rPr>
        <w:t> </w:t>
      </w:r>
      <w:r>
        <w:rPr/>
        <w:t>resolutivo</w:t>
      </w:r>
      <w:r>
        <w:rPr>
          <w:spacing w:val="-6"/>
        </w:rPr>
        <w:t> </w:t>
      </w:r>
      <w:r>
        <w:rPr>
          <w:spacing w:val="-2"/>
        </w:rPr>
        <w:t>octavo:</w:t>
      </w:r>
    </w:p>
    <w:p>
      <w:pPr>
        <w:pStyle w:val="BodyText"/>
        <w:spacing w:before="1"/>
        <w:rPr>
          <w:rFonts w:ascii="Arial"/>
          <w:b/>
        </w:rPr>
      </w:pPr>
    </w:p>
    <w:p>
      <w:pPr>
        <w:spacing w:before="0"/>
        <w:ind w:left="338" w:right="338" w:firstLine="288"/>
        <w:jc w:val="both"/>
        <w:rPr>
          <w:sz w:val="20"/>
        </w:rPr>
      </w:pPr>
      <w:r>
        <w:rPr>
          <w:sz w:val="20"/>
        </w:rPr>
        <w:t>Se aprobó por mayoría de nueve votos de los señores Ministros Gutiérrez Ortiz Mena, Cossío Díaz, Luna Ramos, Franco González Salas, Pardo Rebolledo, Aguilar Morales, Sánchez Cordero de García Villegas, Pérez Dayán y Presidente Silva Meza, respecto del considerando vigésimo primero, en el cual</w:t>
      </w:r>
      <w:r>
        <w:rPr>
          <w:spacing w:val="40"/>
          <w:sz w:val="20"/>
        </w:rPr>
        <w:t> </w:t>
      </w:r>
      <w:r>
        <w:rPr>
          <w:sz w:val="20"/>
        </w:rPr>
        <w:t>se declara la invalidez del artículo 9º, párrafo 1, inciso c), fracción III, en la porción normativa que dice: </w:t>
      </w:r>
      <w:r>
        <w:rPr>
          <w:rFonts w:ascii="Arial" w:hAnsi="Arial"/>
          <w:b/>
          <w:i/>
          <w:sz w:val="20"/>
        </w:rPr>
        <w:t>“Esta fórmula se aplicará una vez que le sea asignado un diputado por la vía de representación proporcional a los partidos políticos que hayan obtenido el porcentaje de votación mínima para conservar el registro de conformidad a la normatividad electoral.”</w:t>
      </w:r>
      <w:r>
        <w:rPr>
          <w:sz w:val="20"/>
        </w:rPr>
        <w:t>, de la Ley General de Partidos Políticos. El señor Ministro Zaldívar Lelo de Larrea votó en contra y anunció voto particular. El señor Ministro Franco González Salas (reserva genérica) reservó su derecho de formular voto concurrente.</w:t>
      </w:r>
    </w:p>
    <w:p>
      <w:pPr>
        <w:pStyle w:val="BodyText"/>
        <w:spacing w:before="2"/>
      </w:pPr>
    </w:p>
    <w:p>
      <w:pPr>
        <w:pStyle w:val="BodyText"/>
        <w:spacing w:before="1"/>
        <w:ind w:left="338" w:right="336" w:firstLine="288"/>
        <w:jc w:val="both"/>
      </w:pPr>
      <w:r>
        <w:rPr/>
        <w:t>Se aprobó por mayoría de nueve votos de los señores Ministros Gutiérrez Ortiz Mena, Cossío Díaz, Luna Ramos, Franco González Salas, Zaldívar Lelo de Larrea, Pardo Rebolledo, Aguilar Morales, Sánchez Cordero de García Villegas y Presidente Silva Meza, respecto del considerando vigésimo</w:t>
      </w:r>
      <w:r>
        <w:rPr>
          <w:spacing w:val="40"/>
        </w:rPr>
        <w:t> </w:t>
      </w:r>
      <w:r>
        <w:rPr/>
        <w:t>cuarto, en el cual se declara la invalidez del artículo 76, párrafo 3, en la porción normativa que dice </w:t>
      </w:r>
      <w:r>
        <w:rPr>
          <w:rFonts w:ascii="Arial" w:hAnsi="Arial"/>
          <w:b/>
          <w:i/>
        </w:rPr>
        <w:t>“…con excepción del gasto relativo a estructuras electorales mismo que será estimado como un gasto operativo ordinario.”</w:t>
      </w:r>
      <w:r>
        <w:rPr/>
        <w:t>,</w:t>
      </w:r>
      <w:r>
        <w:rPr>
          <w:spacing w:val="-1"/>
        </w:rPr>
        <w:t> </w:t>
      </w:r>
      <w:r>
        <w:rPr/>
        <w:t>de</w:t>
      </w:r>
      <w:r>
        <w:rPr>
          <w:spacing w:val="-2"/>
        </w:rPr>
        <w:t> </w:t>
      </w:r>
      <w:r>
        <w:rPr/>
        <w:t>la</w:t>
      </w:r>
      <w:r>
        <w:rPr>
          <w:spacing w:val="-1"/>
        </w:rPr>
        <w:t> </w:t>
      </w:r>
      <w:r>
        <w:rPr/>
        <w:t>Ley</w:t>
      </w:r>
      <w:r>
        <w:rPr>
          <w:spacing w:val="-4"/>
        </w:rPr>
        <w:t> </w:t>
      </w:r>
      <w:r>
        <w:rPr/>
        <w:t>General</w:t>
      </w:r>
      <w:r>
        <w:rPr>
          <w:spacing w:val="-2"/>
        </w:rPr>
        <w:t> </w:t>
      </w:r>
      <w:r>
        <w:rPr/>
        <w:t>de</w:t>
      </w:r>
      <w:r>
        <w:rPr>
          <w:spacing w:val="-2"/>
        </w:rPr>
        <w:t> </w:t>
      </w:r>
      <w:r>
        <w:rPr/>
        <w:t>Partidos Políticos.</w:t>
      </w:r>
      <w:r>
        <w:rPr>
          <w:spacing w:val="-1"/>
        </w:rPr>
        <w:t> </w:t>
      </w:r>
      <w:r>
        <w:rPr/>
        <w:t>El</w:t>
      </w:r>
      <w:r>
        <w:rPr>
          <w:spacing w:val="-2"/>
        </w:rPr>
        <w:t> </w:t>
      </w:r>
      <w:r>
        <w:rPr/>
        <w:t>señor Ministro</w:t>
      </w:r>
      <w:r>
        <w:rPr>
          <w:spacing w:val="-1"/>
        </w:rPr>
        <w:t> </w:t>
      </w:r>
      <w:r>
        <w:rPr/>
        <w:t>Pérez</w:t>
      </w:r>
      <w:r>
        <w:rPr>
          <w:spacing w:val="-4"/>
        </w:rPr>
        <w:t> </w:t>
      </w:r>
      <w:r>
        <w:rPr/>
        <w:t>Dayán</w:t>
      </w:r>
      <w:r>
        <w:rPr>
          <w:spacing w:val="-1"/>
        </w:rPr>
        <w:t> </w:t>
      </w:r>
      <w:r>
        <w:rPr/>
        <w:t>votó en contra. Los señores Ministros Franco González Salas (reserva genérica) y Zaldívar Lelo de Larrea (reserva genérica) reservaron su derecho de formular sendos votos concurrentes.</w:t>
      </w:r>
    </w:p>
    <w:p>
      <w:pPr>
        <w:pStyle w:val="BodyText"/>
        <w:spacing w:before="229"/>
        <w:ind w:left="338" w:right="337" w:firstLine="288"/>
        <w:jc w:val="both"/>
      </w:pPr>
      <w:r>
        <w:rPr/>
        <w:t>El señor Ministro Valls Hernández no asistió a la sesión de cuatro de septiembre de dos mil catorce previo aviso a la Presidencia.</w:t>
      </w:r>
    </w:p>
    <w:p>
      <w:pPr>
        <w:pStyle w:val="Heading2"/>
        <w:spacing w:before="229"/>
      </w:pPr>
      <w:r>
        <w:rPr/>
        <w:t>Respecto</w:t>
      </w:r>
      <w:r>
        <w:rPr>
          <w:spacing w:val="-8"/>
        </w:rPr>
        <w:t> </w:t>
      </w:r>
      <w:r>
        <w:rPr/>
        <w:t>del</w:t>
      </w:r>
      <w:r>
        <w:rPr>
          <w:spacing w:val="-7"/>
        </w:rPr>
        <w:t> </w:t>
      </w:r>
      <w:r>
        <w:rPr/>
        <w:t>punto</w:t>
      </w:r>
      <w:r>
        <w:rPr>
          <w:spacing w:val="-6"/>
        </w:rPr>
        <w:t> </w:t>
      </w:r>
      <w:r>
        <w:rPr/>
        <w:t>resolutivo</w:t>
      </w:r>
      <w:r>
        <w:rPr>
          <w:spacing w:val="-5"/>
        </w:rPr>
        <w:t> </w:t>
      </w:r>
      <w:r>
        <w:rPr>
          <w:spacing w:val="-2"/>
        </w:rPr>
        <w:t>noveno:</w:t>
      </w:r>
    </w:p>
    <w:p>
      <w:pPr>
        <w:pStyle w:val="BodyText"/>
        <w:rPr>
          <w:rFonts w:ascii="Arial"/>
          <w:b/>
        </w:rPr>
      </w:pPr>
    </w:p>
    <w:p>
      <w:pPr>
        <w:pStyle w:val="BodyText"/>
        <w:spacing w:before="1"/>
        <w:ind w:left="338" w:right="338" w:firstLine="288"/>
        <w:jc w:val="both"/>
      </w:pPr>
      <w:r>
        <w:rPr/>
        <w:t>Se aprobó por unanimidad de diez votos de los señores Ministros Gutiérrez Ortiz Mena, Cossío Díaz, Luna Ramos, Franco González Salas con salvedades, Zaldívar Lelo de Larrea, Pardo Rebolledo, Aguilar Morales, Sánchez Cordero de García Villegas, Pérez Dayán y Presidente Silva Meza, respecto del considerando décimo octavo, en el cual se declara la invalidez del artículo 209, párrafo 5, en la porción normativa que dice: </w:t>
      </w:r>
      <w:r>
        <w:rPr>
          <w:rFonts w:ascii="Arial" w:hAnsi="Arial"/>
          <w:b/>
          <w:i/>
        </w:rPr>
        <w:t>“…que contenga propaganda política o electoral de partidos, coaliciones o candidatos…”</w:t>
      </w:r>
      <w:r>
        <w:rPr/>
        <w:t>, de la Ley General de Instituciones y Procedimientos Electorales. Los señores Ministros Franco González Salas (reserva genérica) y Zaldívar Lelo de Larrea (reserva genérica) reservaron su derecho de formular sendos votos concurrentes.</w:t>
      </w:r>
    </w:p>
    <w:p>
      <w:pPr>
        <w:pStyle w:val="BodyText"/>
        <w:spacing w:before="1"/>
      </w:pPr>
    </w:p>
    <w:p>
      <w:pPr>
        <w:pStyle w:val="BodyText"/>
        <w:ind w:left="338" w:right="350" w:firstLine="288"/>
        <w:jc w:val="both"/>
      </w:pPr>
      <w:r>
        <w:rPr/>
        <w:t>El señor Ministro Valls Hernández no asistió a la sesión de cuatro de septiembre de dos mil catorce previo aviso a la Presidencia.</w:t>
      </w:r>
    </w:p>
    <w:p>
      <w:pPr>
        <w:pStyle w:val="Heading2"/>
        <w:spacing w:before="227"/>
      </w:pPr>
      <w:r>
        <w:rPr/>
        <w:t>Respecto</w:t>
      </w:r>
      <w:r>
        <w:rPr>
          <w:spacing w:val="-8"/>
        </w:rPr>
        <w:t> </w:t>
      </w:r>
      <w:r>
        <w:rPr/>
        <w:t>del</w:t>
      </w:r>
      <w:r>
        <w:rPr>
          <w:spacing w:val="-7"/>
        </w:rPr>
        <w:t> </w:t>
      </w:r>
      <w:r>
        <w:rPr/>
        <w:t>punto</w:t>
      </w:r>
      <w:r>
        <w:rPr>
          <w:spacing w:val="-6"/>
        </w:rPr>
        <w:t> </w:t>
      </w:r>
      <w:r>
        <w:rPr/>
        <w:t>resolutivo</w:t>
      </w:r>
      <w:r>
        <w:rPr>
          <w:spacing w:val="-5"/>
        </w:rPr>
        <w:t> </w:t>
      </w:r>
      <w:r>
        <w:rPr>
          <w:spacing w:val="-2"/>
        </w:rPr>
        <w:t>décimo:</w:t>
      </w:r>
    </w:p>
    <w:p>
      <w:pPr>
        <w:pStyle w:val="BodyText"/>
        <w:spacing w:before="3"/>
        <w:rPr>
          <w:rFonts w:ascii="Arial"/>
          <w:b/>
        </w:rPr>
      </w:pPr>
    </w:p>
    <w:p>
      <w:pPr>
        <w:pStyle w:val="BodyText"/>
        <w:ind w:left="338" w:right="341" w:firstLine="288"/>
        <w:jc w:val="both"/>
      </w:pPr>
      <w:r>
        <w:rPr/>
        <w:t>Se aprobó por unanimidad de diez votos de los señores Ministros Gutiérrez Ortiz Mena, Cossío Díaz, Luna Ramos, Franco González Salas, Zaldívar Lelo de Larrea, Pardo Rebolledo, Aguilar Morales, Sánchez Cordero de García Villegas, Pérez Dayán y Presidente Silva Meza, respecto de los considerandos sexto (en el cual se reconoce la validez de los artículos noveno y vigésimo primero transitorios de la Ley General de Instituciones y Procedimientos Electorales) y séptimo (en el cual se reconoce</w:t>
      </w:r>
      <w:r>
        <w:rPr>
          <w:spacing w:val="22"/>
        </w:rPr>
        <w:t> </w:t>
      </w:r>
      <w:r>
        <w:rPr/>
        <w:t>la</w:t>
      </w:r>
      <w:r>
        <w:rPr>
          <w:spacing w:val="23"/>
        </w:rPr>
        <w:t> </w:t>
      </w:r>
      <w:r>
        <w:rPr/>
        <w:t>validez</w:t>
      </w:r>
      <w:r>
        <w:rPr>
          <w:spacing w:val="21"/>
        </w:rPr>
        <w:t> </w:t>
      </w:r>
      <w:r>
        <w:rPr/>
        <w:t>del</w:t>
      </w:r>
      <w:r>
        <w:rPr>
          <w:spacing w:val="23"/>
        </w:rPr>
        <w:t> </w:t>
      </w:r>
      <w:r>
        <w:rPr/>
        <w:t>artículo</w:t>
      </w:r>
      <w:r>
        <w:rPr>
          <w:spacing w:val="22"/>
        </w:rPr>
        <w:t> </w:t>
      </w:r>
      <w:r>
        <w:rPr/>
        <w:t>décimo</w:t>
      </w:r>
      <w:r>
        <w:rPr>
          <w:spacing w:val="22"/>
        </w:rPr>
        <w:t> </w:t>
      </w:r>
      <w:r>
        <w:rPr/>
        <w:t>transitorio</w:t>
      </w:r>
      <w:r>
        <w:rPr>
          <w:spacing w:val="22"/>
        </w:rPr>
        <w:t> </w:t>
      </w:r>
      <w:r>
        <w:rPr/>
        <w:t>de</w:t>
      </w:r>
      <w:r>
        <w:rPr>
          <w:spacing w:val="23"/>
        </w:rPr>
        <w:t> </w:t>
      </w:r>
      <w:r>
        <w:rPr/>
        <w:t>la</w:t>
      </w:r>
      <w:r>
        <w:rPr>
          <w:spacing w:val="26"/>
        </w:rPr>
        <w:t> </w:t>
      </w:r>
      <w:r>
        <w:rPr/>
        <w:t>Ley</w:t>
      </w:r>
      <w:r>
        <w:rPr>
          <w:spacing w:val="16"/>
        </w:rPr>
        <w:t> </w:t>
      </w:r>
      <w:r>
        <w:rPr/>
        <w:t>General</w:t>
      </w:r>
      <w:r>
        <w:rPr>
          <w:spacing w:val="21"/>
        </w:rPr>
        <w:t> </w:t>
      </w:r>
      <w:r>
        <w:rPr/>
        <w:t>de</w:t>
      </w:r>
      <w:r>
        <w:rPr>
          <w:spacing w:val="22"/>
        </w:rPr>
        <w:t> </w:t>
      </w:r>
      <w:r>
        <w:rPr/>
        <w:t>Instituciones</w:t>
      </w:r>
      <w:r>
        <w:rPr>
          <w:spacing w:val="24"/>
        </w:rPr>
        <w:t> </w:t>
      </w:r>
      <w:r>
        <w:rPr/>
        <w:t>y</w:t>
      </w:r>
      <w:r>
        <w:rPr>
          <w:spacing w:val="19"/>
        </w:rPr>
        <w:t> </w:t>
      </w:r>
      <w:r>
        <w:rPr/>
        <w:t>Procedimientos</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right="361"/>
      </w:pPr>
      <w:r>
        <w:rPr/>
        <w:t>Electorales). El señor Ministro Franco González Salas (reserva genérica) reservó su derecho de formular voto concurrente.</w:t>
      </w:r>
    </w:p>
    <w:p>
      <w:pPr>
        <w:pStyle w:val="BodyText"/>
        <w:spacing w:before="229"/>
        <w:ind w:left="338" w:right="335" w:firstLine="288"/>
        <w:jc w:val="both"/>
      </w:pPr>
      <w:r>
        <w:rPr/>
        <w:t>Se aprobó por unanimidad de diez votos de los señores Ministros Gutiérrez Ortiz Mena, Cossío Díaz, Luna Ramos, Franco González Salas, Zaldívar Lelo de Larrea, Pardo Rebolledo, Aguilar Morales, Sánchez Cordero de García Villegas, Pérez Dayán y Presidente Silva Meza, respecto del considerando octavo, en el cual se precisaron los temas diversos abordados en la ejecutoria.</w:t>
      </w:r>
    </w:p>
    <w:p>
      <w:pPr>
        <w:pStyle w:val="BodyText"/>
        <w:spacing w:before="229"/>
        <w:ind w:left="338" w:right="334" w:firstLine="288"/>
        <w:jc w:val="both"/>
      </w:pPr>
      <w:r>
        <w:rPr/>
        <w:t>Se aprobó por unanimidad de diez votos de los señores Ministros Gutiérrez Ortiz Mena en contra de las consideraciones, Cossío Díaz, Luna Ramos, Franco González Salas en contra de las</w:t>
      </w:r>
      <w:r>
        <w:rPr>
          <w:spacing w:val="40"/>
        </w:rPr>
        <w:t> </w:t>
      </w:r>
      <w:r>
        <w:rPr/>
        <w:t>consideraciones, Zaldívar Lelo de Larrea en contra de las consideraciones, Pardo Rebolledo con salvedades en cuanto al último párrafo del estudio, Aguilar Morales con salvedades en cuanto al último párrafo del estudio, Sánchez Cordero de García Villegas en contra de las consideraciones, Pérez Dayán</w:t>
      </w:r>
      <w:r>
        <w:rPr>
          <w:spacing w:val="40"/>
        </w:rPr>
        <w:t> </w:t>
      </w:r>
      <w:r>
        <w:rPr/>
        <w:t>y Presidente Silva Meza en contra de algunas consideraciones, respecto del considerando noveno, en el cual se reconoció la validez de los artículos que integran el Libro Tercero, denominado </w:t>
      </w:r>
      <w:r>
        <w:rPr>
          <w:rFonts w:ascii="Arial" w:hAnsi="Arial"/>
          <w:b/>
          <w:i/>
        </w:rPr>
        <w:t>“de las autoridades electorales jurisdiccionales locales”</w:t>
      </w:r>
      <w:r>
        <w:rPr/>
        <w:t>, por lo que se refiere a la renovación de los magistrados electorales locales, así</w:t>
      </w:r>
      <w:r>
        <w:rPr>
          <w:spacing w:val="-1"/>
        </w:rPr>
        <w:t> </w:t>
      </w:r>
      <w:r>
        <w:rPr/>
        <w:t>como</w:t>
      </w:r>
      <w:r>
        <w:rPr>
          <w:spacing w:val="-1"/>
        </w:rPr>
        <w:t> </w:t>
      </w:r>
      <w:r>
        <w:rPr/>
        <w:t>vigésimo</w:t>
      </w:r>
      <w:r>
        <w:rPr>
          <w:spacing w:val="-1"/>
        </w:rPr>
        <w:t> </w:t>
      </w:r>
      <w:r>
        <w:rPr/>
        <w:t>primero</w:t>
      </w:r>
      <w:r>
        <w:rPr>
          <w:spacing w:val="-1"/>
        </w:rPr>
        <w:t> </w:t>
      </w:r>
      <w:r>
        <w:rPr/>
        <w:t>transitorio,</w:t>
      </w:r>
      <w:r>
        <w:rPr>
          <w:spacing w:val="-1"/>
        </w:rPr>
        <w:t> </w:t>
      </w:r>
      <w:r>
        <w:rPr/>
        <w:t>de la Ley General de</w:t>
      </w:r>
      <w:r>
        <w:rPr>
          <w:spacing w:val="-1"/>
        </w:rPr>
        <w:t> </w:t>
      </w:r>
      <w:r>
        <w:rPr/>
        <w:t>Instituciones y Procedimientos Electorales. El señor Ministro Cossío Díaz anunció voto concurrente. Los señores Ministros Franco González Salas (reserva genérica) y Zaldívar Lelo de Larrea (reserva genérica) reservaron su derecho de formular sendos votos concurrentes.</w:t>
      </w:r>
    </w:p>
    <w:p>
      <w:pPr>
        <w:pStyle w:val="BodyText"/>
        <w:spacing w:before="1"/>
      </w:pPr>
    </w:p>
    <w:p>
      <w:pPr>
        <w:pStyle w:val="BodyText"/>
        <w:ind w:left="338" w:right="338" w:firstLine="288"/>
        <w:jc w:val="both"/>
      </w:pPr>
      <w:r>
        <w:rPr/>
        <w:t>Se aprobó por mayoría de nueve votos de los señores Ministros Gutiérrez Ortiz Mena, Luna Ramos, Franco González Salas con reservas, Zaldívar Lelo de Larrea con salvedades, Pardo Rebolledo, Aguilar Morales, Sánchez Cordero de García Villegas, Pérez Dayán y Presidente Silva Meza, respecto del considerando décimo, en el cual se reconoció la validez del artículo 242, párrafo 5, de la Ley General de Instituciones y Procedimientos Electorales. El señor Ministro Cossío Díaz votó en contra y anunció voto particular. Los señores Ministros Franco González Salas (reserva genérica) y Zaldívar Lelo de Larrea (reserva genérica) reservaron su derecho de formular sendos votos concurrentes.</w:t>
      </w:r>
    </w:p>
    <w:p>
      <w:pPr>
        <w:pStyle w:val="BodyText"/>
        <w:spacing w:before="2"/>
      </w:pPr>
    </w:p>
    <w:p>
      <w:pPr>
        <w:pStyle w:val="BodyText"/>
        <w:ind w:left="338" w:right="349" w:firstLine="288"/>
        <w:jc w:val="both"/>
      </w:pPr>
      <w:r>
        <w:rPr/>
        <w:t>El señor Ministro Valls Hernández no asistió a la sesión de primero de septiembre de dos mil catorce previo aviso a la Presidencia.</w:t>
      </w:r>
    </w:p>
    <w:p>
      <w:pPr>
        <w:pStyle w:val="BodyText"/>
        <w:spacing w:before="229"/>
        <w:ind w:left="338" w:right="338" w:firstLine="288"/>
        <w:jc w:val="both"/>
      </w:pPr>
      <w:r>
        <w:rPr/>
        <w:t>Se</w:t>
      </w:r>
      <w:r>
        <w:rPr>
          <w:spacing w:val="-2"/>
        </w:rPr>
        <w:t> </w:t>
      </w:r>
      <w:r>
        <w:rPr/>
        <w:t>aprobó</w:t>
      </w:r>
      <w:r>
        <w:rPr>
          <w:spacing w:val="-2"/>
        </w:rPr>
        <w:t> </w:t>
      </w:r>
      <w:r>
        <w:rPr/>
        <w:t>por</w:t>
      </w:r>
      <w:r>
        <w:rPr>
          <w:spacing w:val="-1"/>
        </w:rPr>
        <w:t> </w:t>
      </w:r>
      <w:r>
        <w:rPr/>
        <w:t>unanimidad de</w:t>
      </w:r>
      <w:r>
        <w:rPr>
          <w:spacing w:val="-3"/>
        </w:rPr>
        <w:t> </w:t>
      </w:r>
      <w:r>
        <w:rPr/>
        <w:t>nueve</w:t>
      </w:r>
      <w:r>
        <w:rPr>
          <w:spacing w:val="-2"/>
        </w:rPr>
        <w:t> </w:t>
      </w:r>
      <w:r>
        <w:rPr/>
        <w:t>votos</w:t>
      </w:r>
      <w:r>
        <w:rPr>
          <w:spacing w:val="-1"/>
        </w:rPr>
        <w:t> </w:t>
      </w:r>
      <w:r>
        <w:rPr/>
        <w:t>de</w:t>
      </w:r>
      <w:r>
        <w:rPr>
          <w:spacing w:val="-3"/>
        </w:rPr>
        <w:t> </w:t>
      </w:r>
      <w:r>
        <w:rPr/>
        <w:t>los</w:t>
      </w:r>
      <w:r>
        <w:rPr>
          <w:spacing w:val="-1"/>
        </w:rPr>
        <w:t> </w:t>
      </w:r>
      <w:r>
        <w:rPr/>
        <w:t>señores</w:t>
      </w:r>
      <w:r>
        <w:rPr>
          <w:spacing w:val="-1"/>
        </w:rPr>
        <w:t> </w:t>
      </w:r>
      <w:r>
        <w:rPr/>
        <w:t>Ministros</w:t>
      </w:r>
      <w:r>
        <w:rPr>
          <w:spacing w:val="-1"/>
        </w:rPr>
        <w:t> </w:t>
      </w:r>
      <w:r>
        <w:rPr/>
        <w:t>Gutiérrez</w:t>
      </w:r>
      <w:r>
        <w:rPr>
          <w:spacing w:val="-5"/>
        </w:rPr>
        <w:t> </w:t>
      </w:r>
      <w:r>
        <w:rPr/>
        <w:t>Ortiz</w:t>
      </w:r>
      <w:r>
        <w:rPr>
          <w:spacing w:val="-3"/>
        </w:rPr>
        <w:t> </w:t>
      </w:r>
      <w:r>
        <w:rPr/>
        <w:t>Mena,</w:t>
      </w:r>
      <w:r>
        <w:rPr>
          <w:spacing w:val="-2"/>
        </w:rPr>
        <w:t> </w:t>
      </w:r>
      <w:r>
        <w:rPr/>
        <w:t>Cossío</w:t>
      </w:r>
      <w:r>
        <w:rPr>
          <w:spacing w:val="-2"/>
        </w:rPr>
        <w:t> </w:t>
      </w:r>
      <w:r>
        <w:rPr/>
        <w:t>Díaz apartándose de la afirmación de la página cuarenta y ocho del proyecto, Luna Ramos, Franco González Salas, Zaldívar Lelo de Larrea con razones adicionales, Pardo Rebolledo con salvedades, Aguilar</w:t>
      </w:r>
      <w:r>
        <w:rPr>
          <w:spacing w:val="40"/>
        </w:rPr>
        <w:t> </w:t>
      </w:r>
      <w:r>
        <w:rPr/>
        <w:t>Morales con salvedades, Pérez Dayán y Presidenta en funciones Sánchez Cordero de García Villegas con</w:t>
      </w:r>
      <w:r>
        <w:rPr>
          <w:spacing w:val="-1"/>
        </w:rPr>
        <w:t> </w:t>
      </w:r>
      <w:r>
        <w:rPr/>
        <w:t>precisiones, respecto del</w:t>
      </w:r>
      <w:r>
        <w:rPr>
          <w:spacing w:val="-1"/>
        </w:rPr>
        <w:t> </w:t>
      </w:r>
      <w:r>
        <w:rPr/>
        <w:t>considerando décimo primero, en</w:t>
      </w:r>
      <w:r>
        <w:rPr>
          <w:spacing w:val="-1"/>
        </w:rPr>
        <w:t> </w:t>
      </w:r>
      <w:r>
        <w:rPr/>
        <w:t>el cual</w:t>
      </w:r>
      <w:r>
        <w:rPr>
          <w:spacing w:val="-1"/>
        </w:rPr>
        <w:t> </w:t>
      </w:r>
      <w:r>
        <w:rPr/>
        <w:t>se reconoció la validez</w:t>
      </w:r>
      <w:r>
        <w:rPr>
          <w:spacing w:val="-1"/>
        </w:rPr>
        <w:t> </w:t>
      </w:r>
      <w:r>
        <w:rPr/>
        <w:t>del artículo 15,</w:t>
      </w:r>
      <w:r>
        <w:rPr>
          <w:spacing w:val="-2"/>
        </w:rPr>
        <w:t> </w:t>
      </w:r>
      <w:r>
        <w:rPr/>
        <w:t>párrafos</w:t>
      </w:r>
      <w:r>
        <w:rPr>
          <w:spacing w:val="-1"/>
        </w:rPr>
        <w:t> </w:t>
      </w:r>
      <w:r>
        <w:rPr/>
        <w:t>1 y</w:t>
      </w:r>
      <w:r>
        <w:rPr>
          <w:spacing w:val="-5"/>
        </w:rPr>
        <w:t> </w:t>
      </w:r>
      <w:r>
        <w:rPr/>
        <w:t>2,</w:t>
      </w:r>
      <w:r>
        <w:rPr>
          <w:spacing w:val="-2"/>
        </w:rPr>
        <w:t> </w:t>
      </w:r>
      <w:r>
        <w:rPr/>
        <w:t>de la</w:t>
      </w:r>
      <w:r>
        <w:rPr>
          <w:spacing w:val="-2"/>
        </w:rPr>
        <w:t> </w:t>
      </w:r>
      <w:r>
        <w:rPr/>
        <w:t>Ley</w:t>
      </w:r>
      <w:r>
        <w:rPr>
          <w:spacing w:val="-5"/>
        </w:rPr>
        <w:t> </w:t>
      </w:r>
      <w:r>
        <w:rPr/>
        <w:t>General</w:t>
      </w:r>
      <w:r>
        <w:rPr>
          <w:spacing w:val="-3"/>
        </w:rPr>
        <w:t> </w:t>
      </w:r>
      <w:r>
        <w:rPr/>
        <w:t>de</w:t>
      </w:r>
      <w:r>
        <w:rPr>
          <w:spacing w:val="-3"/>
        </w:rPr>
        <w:t> </w:t>
      </w:r>
      <w:r>
        <w:rPr/>
        <w:t>Instituciones</w:t>
      </w:r>
      <w:r>
        <w:rPr>
          <w:spacing w:val="-1"/>
        </w:rPr>
        <w:t> </w:t>
      </w:r>
      <w:r>
        <w:rPr/>
        <w:t>y</w:t>
      </w:r>
      <w:r>
        <w:rPr>
          <w:spacing w:val="-3"/>
        </w:rPr>
        <w:t> </w:t>
      </w:r>
      <w:r>
        <w:rPr/>
        <w:t>Procedimientos</w:t>
      </w:r>
      <w:r>
        <w:rPr>
          <w:spacing w:val="-1"/>
        </w:rPr>
        <w:t> </w:t>
      </w:r>
      <w:r>
        <w:rPr/>
        <w:t>Electorales.</w:t>
      </w:r>
      <w:r>
        <w:rPr>
          <w:spacing w:val="-2"/>
        </w:rPr>
        <w:t> </w:t>
      </w:r>
      <w:r>
        <w:rPr/>
        <w:t>Los</w:t>
      </w:r>
      <w:r>
        <w:rPr>
          <w:spacing w:val="-1"/>
        </w:rPr>
        <w:t> </w:t>
      </w:r>
      <w:r>
        <w:rPr/>
        <w:t>señores Ministros Luna Ramos, Franco González Salas (reserva genérica), Zaldívar Lelo de Larrea (reserva genérica) y Presidenta en funciones Sánchez Cordero de García Villegas reservaron su derecho de formular sendos votos concurrentes.</w:t>
      </w:r>
    </w:p>
    <w:p>
      <w:pPr>
        <w:pStyle w:val="BodyText"/>
        <w:spacing w:before="2"/>
      </w:pPr>
    </w:p>
    <w:p>
      <w:pPr>
        <w:pStyle w:val="BodyText"/>
        <w:ind w:left="338" w:right="335" w:firstLine="288"/>
        <w:jc w:val="both"/>
      </w:pPr>
      <w:r>
        <w:rPr/>
        <w:t>Se aprobó por unanimidad de nueve votos de los señores Ministros Gutiérrez Ortiz Mena, Cossío</w:t>
      </w:r>
      <w:r>
        <w:rPr>
          <w:spacing w:val="40"/>
        </w:rPr>
        <w:t> </w:t>
      </w:r>
      <w:r>
        <w:rPr/>
        <w:t>Díaz, Luna Ramos, Franco González Salas con reservas, Zaldívar Lelo de Larrea, Pardo Rebolledo con salvedades, Aguilar Morales con reservas, Pérez Dayán y Presidenta en funciones Sánchez Cordero de García Villegas, respecto del considerando décimo segundo, en el cual se reconoció la validez del</w:t>
      </w:r>
      <w:r>
        <w:rPr>
          <w:spacing w:val="40"/>
        </w:rPr>
        <w:t> </w:t>
      </w:r>
      <w:r>
        <w:rPr/>
        <w:t>artículo 250, párrafo 1, incisos a), b) y d), de la Ley General de Instituciones y Procedimientos</w:t>
      </w:r>
      <w:r>
        <w:rPr>
          <w:spacing w:val="40"/>
        </w:rPr>
        <w:t> </w:t>
      </w:r>
      <w:r>
        <w:rPr/>
        <w:t>Electorales. Los señores Ministros Gutiérrez Ortiz Mena, Cossío Díaz, Franco González Salas (reserva genérica), Zaldívar Lelo de Larrea (reserva genérica) y Aguilar Morales reservaron su derecho de</w:t>
      </w:r>
      <w:r>
        <w:rPr>
          <w:spacing w:val="40"/>
        </w:rPr>
        <w:t> </w:t>
      </w:r>
      <w:r>
        <w:rPr/>
        <w:t>formular sendos votos concurrentes.</w:t>
      </w:r>
    </w:p>
    <w:p>
      <w:pPr>
        <w:pStyle w:val="BodyText"/>
        <w:spacing w:before="229"/>
        <w:ind w:left="338" w:right="339" w:firstLine="288"/>
        <w:jc w:val="both"/>
      </w:pPr>
      <w:r>
        <w:rPr/>
        <w:t>Se aprobó por unanimidad de nueve votos de los señores Ministros Gutiérrez Ortiz Mena, Cossío</w:t>
      </w:r>
      <w:r>
        <w:rPr>
          <w:spacing w:val="40"/>
        </w:rPr>
        <w:t> </w:t>
      </w:r>
      <w:r>
        <w:rPr/>
        <w:t>Díaz, Luna Ramos, Franco González Salas, Zaldívar Lelo de Larrea, Pardo Rebolledo, Aguilar Morales,</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right="339"/>
        <w:jc w:val="both"/>
      </w:pPr>
      <w:r>
        <w:rPr/>
        <w:t>Pérez Dayán y Presidenta en funciones Sánchez Cordero de García Villegas, respecto del considerando décimo</w:t>
      </w:r>
      <w:r>
        <w:rPr>
          <w:spacing w:val="-1"/>
        </w:rPr>
        <w:t> </w:t>
      </w:r>
      <w:r>
        <w:rPr/>
        <w:t>tercero, en el</w:t>
      </w:r>
      <w:r>
        <w:rPr>
          <w:spacing w:val="-2"/>
        </w:rPr>
        <w:t> </w:t>
      </w:r>
      <w:r>
        <w:rPr/>
        <w:t>cual se</w:t>
      </w:r>
      <w:r>
        <w:rPr>
          <w:spacing w:val="-1"/>
        </w:rPr>
        <w:t> </w:t>
      </w:r>
      <w:r>
        <w:rPr/>
        <w:t>reconoció la validez</w:t>
      </w:r>
      <w:r>
        <w:rPr>
          <w:spacing w:val="-2"/>
        </w:rPr>
        <w:t> </w:t>
      </w:r>
      <w:r>
        <w:rPr/>
        <w:t>del artículo 218, numeral 6, inciso</w:t>
      </w:r>
      <w:r>
        <w:rPr>
          <w:spacing w:val="-1"/>
        </w:rPr>
        <w:t> </w:t>
      </w:r>
      <w:r>
        <w:rPr/>
        <w:t>b), de la Ley</w:t>
      </w:r>
      <w:r>
        <w:rPr>
          <w:spacing w:val="-2"/>
        </w:rPr>
        <w:t> </w:t>
      </w:r>
      <w:r>
        <w:rPr/>
        <w:t>General de Instituciones y Procedimientos Electorales, y se fijó su interpretación. Los señores Ministros Franco González Salas</w:t>
      </w:r>
      <w:r>
        <w:rPr>
          <w:spacing w:val="-1"/>
        </w:rPr>
        <w:t> </w:t>
      </w:r>
      <w:r>
        <w:rPr/>
        <w:t>(reserva genérica) y</w:t>
      </w:r>
      <w:r>
        <w:rPr>
          <w:spacing w:val="-5"/>
        </w:rPr>
        <w:t> </w:t>
      </w:r>
      <w:r>
        <w:rPr/>
        <w:t>Zaldívar Lelo</w:t>
      </w:r>
      <w:r>
        <w:rPr>
          <w:spacing w:val="-2"/>
        </w:rPr>
        <w:t> </w:t>
      </w:r>
      <w:r>
        <w:rPr/>
        <w:t>de Larrea</w:t>
      </w:r>
      <w:r>
        <w:rPr>
          <w:spacing w:val="-3"/>
        </w:rPr>
        <w:t> </w:t>
      </w:r>
      <w:r>
        <w:rPr/>
        <w:t>(reserva</w:t>
      </w:r>
      <w:r>
        <w:rPr>
          <w:spacing w:val="-2"/>
        </w:rPr>
        <w:t> </w:t>
      </w:r>
      <w:r>
        <w:rPr/>
        <w:t>genérica)</w:t>
      </w:r>
      <w:r>
        <w:rPr>
          <w:spacing w:val="-1"/>
        </w:rPr>
        <w:t> </w:t>
      </w:r>
      <w:r>
        <w:rPr/>
        <w:t>reservaron</w:t>
      </w:r>
      <w:r>
        <w:rPr>
          <w:spacing w:val="-2"/>
        </w:rPr>
        <w:t> </w:t>
      </w:r>
      <w:r>
        <w:rPr/>
        <w:t>su</w:t>
      </w:r>
      <w:r>
        <w:rPr>
          <w:spacing w:val="-2"/>
        </w:rPr>
        <w:t> </w:t>
      </w:r>
      <w:r>
        <w:rPr/>
        <w:t>derecho de formular sendos votos concurrentes.</w:t>
      </w:r>
    </w:p>
    <w:p>
      <w:pPr>
        <w:pStyle w:val="BodyText"/>
      </w:pPr>
    </w:p>
    <w:p>
      <w:pPr>
        <w:pStyle w:val="BodyText"/>
        <w:ind w:left="338" w:right="338" w:firstLine="288"/>
        <w:jc w:val="both"/>
      </w:pPr>
      <w:r>
        <w:rPr/>
        <w:t>Los señores Ministros Sergio A. Valls Hernández y Presidente Silva Meza no asistieron a la sesión de dos de septiembre de dos mil catorce, el primero previo aviso a la Presidencia y el segundo por estar desempeñando una comisión de carácter oficial.</w:t>
      </w:r>
    </w:p>
    <w:p>
      <w:pPr>
        <w:pStyle w:val="BodyText"/>
        <w:spacing w:before="229"/>
        <w:ind w:left="338" w:right="333" w:firstLine="288"/>
        <w:jc w:val="both"/>
      </w:pPr>
      <w:r>
        <w:rPr/>
        <w:t>Se aprobó por unanimidad de diez votos de los señores Ministros Gutiérrez Ortiz Mena, Cossío Díaz, Luna Ramos, Franco González Salas, Zaldívar Lelo de Larrea, Pardo Rebolledo, Aguilar Morales, Sánchez Cordero de García Villegas, Pérez Dayán y Presidente Silva Meza, respecto de los considerandos décimo quinto (en el cual se reconoció la validez del artículo 223 de la Ley General de Instituciones y Procedimientos Electorales), décimo sexto (en el cual se reconoció la validez de los artículos 190, párrafo 2, 192, párrafo 1, incisos f), g), j), k), m) y n), 199, párrafo 1, incisos f) y o), y 427, párrafo 1, incisos b) y c), de la Ley General de Instituciones y Procedimientos Electorales), décimo séptimo (en el cual se reconoció la validez de los artículos 229, párrafo 2, de la Ley General de Instituciones y Procedimientos Electorales y 79, párrafo 1, inciso a), fracción i, de la Ley General de Partidos Políticos), décimo</w:t>
      </w:r>
      <w:r>
        <w:rPr>
          <w:spacing w:val="-1"/>
        </w:rPr>
        <w:t> </w:t>
      </w:r>
      <w:r>
        <w:rPr/>
        <w:t>octavo</w:t>
      </w:r>
      <w:r>
        <w:rPr>
          <w:spacing w:val="-1"/>
        </w:rPr>
        <w:t> </w:t>
      </w:r>
      <w:r>
        <w:rPr/>
        <w:t>( en</w:t>
      </w:r>
      <w:r>
        <w:rPr>
          <w:spacing w:val="-1"/>
        </w:rPr>
        <w:t> </w:t>
      </w:r>
      <w:r>
        <w:rPr/>
        <w:t>el</w:t>
      </w:r>
      <w:r>
        <w:rPr>
          <w:spacing w:val="-2"/>
        </w:rPr>
        <w:t> </w:t>
      </w:r>
      <w:r>
        <w:rPr/>
        <w:t>cual se</w:t>
      </w:r>
      <w:r>
        <w:rPr>
          <w:spacing w:val="-1"/>
        </w:rPr>
        <w:t> </w:t>
      </w:r>
      <w:r>
        <w:rPr/>
        <w:t>reconoció la validez</w:t>
      </w:r>
      <w:r>
        <w:rPr>
          <w:spacing w:val="-2"/>
        </w:rPr>
        <w:t> </w:t>
      </w:r>
      <w:r>
        <w:rPr/>
        <w:t>del artículo 3, párrafo</w:t>
      </w:r>
      <w:r>
        <w:rPr>
          <w:spacing w:val="-1"/>
        </w:rPr>
        <w:t> </w:t>
      </w:r>
      <w:r>
        <w:rPr/>
        <w:t>1, incisos a) y</w:t>
      </w:r>
    </w:p>
    <w:p>
      <w:pPr>
        <w:pStyle w:val="BodyText"/>
        <w:ind w:left="338" w:right="336"/>
        <w:jc w:val="both"/>
      </w:pPr>
      <w:r>
        <w:rPr/>
        <w:t>b) de la Ley General de Instituciones y Procedimientos Electorales), vigésimo (en el cual se reconoció la validez de los artículos 167, párrafos 6 y</w:t>
      </w:r>
      <w:r>
        <w:rPr>
          <w:spacing w:val="-2"/>
        </w:rPr>
        <w:t> </w:t>
      </w:r>
      <w:r>
        <w:rPr/>
        <w:t>7, 180, párrafo 1, 181, párrafo 1, y 182, párrafo 1, incisos a) y b) de la Ley</w:t>
      </w:r>
      <w:r>
        <w:rPr>
          <w:spacing w:val="-2"/>
        </w:rPr>
        <w:t> </w:t>
      </w:r>
      <w:r>
        <w:rPr/>
        <w:t>General de Instituciones y Procedimientos Electorales), vigésimo bis (en el cual se reconoció la validez del artículo 178, párrafos 1 y 2, de la Ley General de Instituciones y Procedimientos Electorales), vigésimo</w:t>
      </w:r>
      <w:r>
        <w:rPr>
          <w:spacing w:val="-3"/>
        </w:rPr>
        <w:t> </w:t>
      </w:r>
      <w:r>
        <w:rPr/>
        <w:t>segundo</w:t>
      </w:r>
      <w:r>
        <w:rPr>
          <w:spacing w:val="-4"/>
        </w:rPr>
        <w:t> </w:t>
      </w:r>
      <w:r>
        <w:rPr/>
        <w:t>(en</w:t>
      </w:r>
      <w:r>
        <w:rPr>
          <w:spacing w:val="-3"/>
        </w:rPr>
        <w:t> </w:t>
      </w:r>
      <w:r>
        <w:rPr/>
        <w:t>el</w:t>
      </w:r>
      <w:r>
        <w:rPr>
          <w:spacing w:val="-4"/>
        </w:rPr>
        <w:t> </w:t>
      </w:r>
      <w:r>
        <w:rPr/>
        <w:t>cual</w:t>
      </w:r>
      <w:r>
        <w:rPr>
          <w:spacing w:val="-4"/>
        </w:rPr>
        <w:t> </w:t>
      </w:r>
      <w:r>
        <w:rPr/>
        <w:t>se</w:t>
      </w:r>
      <w:r>
        <w:rPr>
          <w:spacing w:val="-1"/>
        </w:rPr>
        <w:t> </w:t>
      </w:r>
      <w:r>
        <w:rPr/>
        <w:t>reconoció</w:t>
      </w:r>
      <w:r>
        <w:rPr>
          <w:spacing w:val="-1"/>
        </w:rPr>
        <w:t> </w:t>
      </w:r>
      <w:r>
        <w:rPr/>
        <w:t>la</w:t>
      </w:r>
      <w:r>
        <w:rPr>
          <w:spacing w:val="-1"/>
        </w:rPr>
        <w:t> </w:t>
      </w:r>
      <w:r>
        <w:rPr/>
        <w:t>validez</w:t>
      </w:r>
      <w:r>
        <w:rPr>
          <w:spacing w:val="-2"/>
        </w:rPr>
        <w:t> </w:t>
      </w:r>
      <w:r>
        <w:rPr/>
        <w:t>del</w:t>
      </w:r>
      <w:r>
        <w:rPr>
          <w:spacing w:val="-2"/>
        </w:rPr>
        <w:t> </w:t>
      </w:r>
      <w:r>
        <w:rPr/>
        <w:t>artículo</w:t>
      </w:r>
      <w:r>
        <w:rPr>
          <w:spacing w:val="-3"/>
        </w:rPr>
        <w:t> </w:t>
      </w:r>
      <w:r>
        <w:rPr/>
        <w:t>476,</w:t>
      </w:r>
      <w:r>
        <w:rPr>
          <w:spacing w:val="-1"/>
        </w:rPr>
        <w:t> </w:t>
      </w:r>
      <w:r>
        <w:rPr/>
        <w:t>párrafo</w:t>
      </w:r>
      <w:r>
        <w:rPr>
          <w:spacing w:val="-3"/>
        </w:rPr>
        <w:t> </w:t>
      </w:r>
      <w:r>
        <w:rPr/>
        <w:t>2,</w:t>
      </w:r>
      <w:r>
        <w:rPr>
          <w:spacing w:val="-1"/>
        </w:rPr>
        <w:t> </w:t>
      </w:r>
      <w:r>
        <w:rPr/>
        <w:t>incisos</w:t>
      </w:r>
      <w:r>
        <w:rPr>
          <w:spacing w:val="-2"/>
        </w:rPr>
        <w:t> </w:t>
      </w:r>
      <w:r>
        <w:rPr/>
        <w:t>a,</w:t>
      </w:r>
      <w:r>
        <w:rPr>
          <w:spacing w:val="-3"/>
        </w:rPr>
        <w:t> </w:t>
      </w:r>
      <w:r>
        <w:rPr/>
        <w:t>b), c) y</w:t>
      </w:r>
      <w:r>
        <w:rPr>
          <w:spacing w:val="-4"/>
        </w:rPr>
        <w:t> </w:t>
      </w:r>
      <w:r>
        <w:rPr/>
        <w:t>d),</w:t>
      </w:r>
      <w:r>
        <w:rPr>
          <w:spacing w:val="-3"/>
        </w:rPr>
        <w:t> </w:t>
      </w:r>
      <w:r>
        <w:rPr/>
        <w:t>de</w:t>
      </w:r>
      <w:r>
        <w:rPr>
          <w:spacing w:val="-1"/>
        </w:rPr>
        <w:t> </w:t>
      </w:r>
      <w:r>
        <w:rPr/>
        <w:t>la Ley General de Instituciones y Procedimientos Electorales), vigésimo tercero (en el cual se reconoció la validez</w:t>
      </w:r>
      <w:r>
        <w:rPr>
          <w:spacing w:val="-4"/>
        </w:rPr>
        <w:t> </w:t>
      </w:r>
      <w:r>
        <w:rPr/>
        <w:t>del</w:t>
      </w:r>
      <w:r>
        <w:rPr>
          <w:spacing w:val="-2"/>
        </w:rPr>
        <w:t> </w:t>
      </w:r>
      <w:r>
        <w:rPr/>
        <w:t>artículo</w:t>
      </w:r>
      <w:r>
        <w:rPr>
          <w:spacing w:val="-3"/>
        </w:rPr>
        <w:t> </w:t>
      </w:r>
      <w:r>
        <w:rPr/>
        <w:t>40</w:t>
      </w:r>
      <w:r>
        <w:rPr>
          <w:spacing w:val="-1"/>
        </w:rPr>
        <w:t> </w:t>
      </w:r>
      <w:r>
        <w:rPr/>
        <w:t>de</w:t>
      </w:r>
      <w:r>
        <w:rPr>
          <w:spacing w:val="-2"/>
        </w:rPr>
        <w:t> </w:t>
      </w:r>
      <w:r>
        <w:rPr/>
        <w:t>la</w:t>
      </w:r>
      <w:r>
        <w:rPr>
          <w:spacing w:val="-1"/>
        </w:rPr>
        <w:t> </w:t>
      </w:r>
      <w:r>
        <w:rPr/>
        <w:t>Ley</w:t>
      </w:r>
      <w:r>
        <w:rPr>
          <w:spacing w:val="-6"/>
        </w:rPr>
        <w:t> </w:t>
      </w:r>
      <w:r>
        <w:rPr/>
        <w:t>General de</w:t>
      </w:r>
      <w:r>
        <w:rPr>
          <w:spacing w:val="-1"/>
        </w:rPr>
        <w:t> </w:t>
      </w:r>
      <w:r>
        <w:rPr/>
        <w:t>Partidos Políticos),</w:t>
      </w:r>
      <w:r>
        <w:rPr>
          <w:spacing w:val="-3"/>
        </w:rPr>
        <w:t> </w:t>
      </w:r>
      <w:r>
        <w:rPr/>
        <w:t>vigésimo</w:t>
      </w:r>
      <w:r>
        <w:rPr>
          <w:spacing w:val="-3"/>
        </w:rPr>
        <w:t> </w:t>
      </w:r>
      <w:r>
        <w:rPr/>
        <w:t>quinto</w:t>
      </w:r>
      <w:r>
        <w:rPr>
          <w:spacing w:val="-4"/>
        </w:rPr>
        <w:t> </w:t>
      </w:r>
      <w:r>
        <w:rPr/>
        <w:t>(en</w:t>
      </w:r>
      <w:r>
        <w:rPr>
          <w:spacing w:val="-3"/>
        </w:rPr>
        <w:t> </w:t>
      </w:r>
      <w:r>
        <w:rPr/>
        <w:t>el</w:t>
      </w:r>
      <w:r>
        <w:rPr>
          <w:spacing w:val="-4"/>
        </w:rPr>
        <w:t> </w:t>
      </w:r>
      <w:r>
        <w:rPr/>
        <w:t>cual</w:t>
      </w:r>
      <w:r>
        <w:rPr>
          <w:spacing w:val="-4"/>
        </w:rPr>
        <w:t> </w:t>
      </w:r>
      <w:r>
        <w:rPr/>
        <w:t>se</w:t>
      </w:r>
      <w:r>
        <w:rPr>
          <w:spacing w:val="-1"/>
        </w:rPr>
        <w:t> </w:t>
      </w:r>
      <w:r>
        <w:rPr/>
        <w:t>reconoció</w:t>
      </w:r>
      <w:r>
        <w:rPr>
          <w:spacing w:val="-1"/>
        </w:rPr>
        <w:t> </w:t>
      </w:r>
      <w:r>
        <w:rPr/>
        <w:t>la validez del artículo 85, párrafo 5, de la Ley General de Partidos Políticos, y se fijó su interpretación), vigésimo séptimo (en el cual se reconoció la validez del artículo 78 bis, párrafo 5, de la Ley General del Sistema de Medios de Impugnación en Materia Electoral), vigésimo octavo (en el cual se reconoció la validez de los artículos 185, 192 y 195 de la Ley Orgánica del Poder Judicial de la Federación), vigésimo noveno (en el cual se fijaron los temas relacionados con las candidaturas independientes), trigésimo primero (en el cual se reconoció la validez del artículo 371, párrafos 1, 2 y 3, de la Ley General de Instituciones y Procedimientos Electorales), trigésimo segundo (en el cual se reconoció la validez de los artículos 383 y</w:t>
      </w:r>
      <w:r>
        <w:rPr>
          <w:spacing w:val="-2"/>
        </w:rPr>
        <w:t> </w:t>
      </w:r>
      <w:r>
        <w:rPr/>
        <w:t>386, párrafo</w:t>
      </w:r>
      <w:r>
        <w:rPr>
          <w:spacing w:val="-1"/>
        </w:rPr>
        <w:t> </w:t>
      </w:r>
      <w:r>
        <w:rPr/>
        <w:t>1, de la Ley</w:t>
      </w:r>
      <w:r>
        <w:rPr>
          <w:spacing w:val="-4"/>
        </w:rPr>
        <w:t> </w:t>
      </w:r>
      <w:r>
        <w:rPr/>
        <w:t>General</w:t>
      </w:r>
      <w:r>
        <w:rPr>
          <w:spacing w:val="-2"/>
        </w:rPr>
        <w:t> </w:t>
      </w:r>
      <w:r>
        <w:rPr/>
        <w:t>de</w:t>
      </w:r>
      <w:r>
        <w:rPr>
          <w:spacing w:val="-1"/>
        </w:rPr>
        <w:t> </w:t>
      </w:r>
      <w:r>
        <w:rPr/>
        <w:t>Instituciones y</w:t>
      </w:r>
      <w:r>
        <w:rPr>
          <w:spacing w:val="-2"/>
        </w:rPr>
        <w:t> </w:t>
      </w:r>
      <w:r>
        <w:rPr/>
        <w:t>Procedimientos Electorales),</w:t>
      </w:r>
      <w:r>
        <w:rPr>
          <w:spacing w:val="-1"/>
        </w:rPr>
        <w:t> </w:t>
      </w:r>
      <w:r>
        <w:rPr/>
        <w:t>trigésimo tercero (en el cual se reconoció la validez del artículo 384 de la Ley General de Instituciones y Procedimientos Electorales), trigésimo quinto (en el cual se reconoció la validez de los artículos 372, párrafos 1 y 2, 374, párrafo 2, y 375, párrafo 1, de la Ley General de Instituciones y Procedimientos Electorales), trigésimo sexto (en el cual se reconoció la validez de los artículos 15, párrafo 2, y 437 de la Ley General de Instituciones y Procedimientos Electorales), trigésimo séptimo (en el cual se reconoció la validez</w:t>
      </w:r>
      <w:r>
        <w:rPr>
          <w:spacing w:val="-4"/>
        </w:rPr>
        <w:t> </w:t>
      </w:r>
      <w:r>
        <w:rPr/>
        <w:t>del</w:t>
      </w:r>
      <w:r>
        <w:rPr>
          <w:spacing w:val="-2"/>
        </w:rPr>
        <w:t> </w:t>
      </w:r>
      <w:r>
        <w:rPr/>
        <w:t>artículo</w:t>
      </w:r>
      <w:r>
        <w:rPr>
          <w:spacing w:val="-1"/>
        </w:rPr>
        <w:t> </w:t>
      </w:r>
      <w:r>
        <w:rPr/>
        <w:t>412</w:t>
      </w:r>
      <w:r>
        <w:rPr>
          <w:spacing w:val="-1"/>
        </w:rPr>
        <w:t> </w:t>
      </w:r>
      <w:r>
        <w:rPr/>
        <w:t>de</w:t>
      </w:r>
      <w:r>
        <w:rPr>
          <w:spacing w:val="-3"/>
        </w:rPr>
        <w:t> </w:t>
      </w:r>
      <w:r>
        <w:rPr/>
        <w:t>la</w:t>
      </w:r>
      <w:r>
        <w:rPr>
          <w:spacing w:val="-3"/>
        </w:rPr>
        <w:t> </w:t>
      </w:r>
      <w:r>
        <w:rPr/>
        <w:t>Ley</w:t>
      </w:r>
      <w:r>
        <w:rPr>
          <w:spacing w:val="-6"/>
        </w:rPr>
        <w:t> </w:t>
      </w:r>
      <w:r>
        <w:rPr/>
        <w:t>General</w:t>
      </w:r>
      <w:r>
        <w:rPr>
          <w:spacing w:val="-1"/>
        </w:rPr>
        <w:t> </w:t>
      </w:r>
      <w:r>
        <w:rPr/>
        <w:t>de</w:t>
      </w:r>
      <w:r>
        <w:rPr>
          <w:spacing w:val="-1"/>
        </w:rPr>
        <w:t> </w:t>
      </w:r>
      <w:r>
        <w:rPr/>
        <w:t>Instituciones y</w:t>
      </w:r>
      <w:r>
        <w:rPr>
          <w:spacing w:val="-4"/>
        </w:rPr>
        <w:t> </w:t>
      </w:r>
      <w:r>
        <w:rPr/>
        <w:t>Procedimientos</w:t>
      </w:r>
      <w:r>
        <w:rPr>
          <w:spacing w:val="-2"/>
        </w:rPr>
        <w:t> </w:t>
      </w:r>
      <w:r>
        <w:rPr/>
        <w:t>Electorales),</w:t>
      </w:r>
      <w:r>
        <w:rPr>
          <w:spacing w:val="-1"/>
        </w:rPr>
        <w:t> </w:t>
      </w:r>
      <w:r>
        <w:rPr/>
        <w:t>trigésimo</w:t>
      </w:r>
      <w:r>
        <w:rPr>
          <w:spacing w:val="-3"/>
        </w:rPr>
        <w:t> </w:t>
      </w:r>
      <w:r>
        <w:rPr/>
        <w:t>octavo (en el cual se reconoció la validez de los artículos 407 y 408 de la Ley General de Instituciones y Procedimientos Electorales), trigésimo noveno (en el cual se reconoció la validez de los artículos 393 y 394 de la Ley General de Instituciones y Procedimientos Electorales) y cuadragésimo (en el cual se reconoció</w:t>
      </w:r>
      <w:r>
        <w:rPr>
          <w:spacing w:val="-1"/>
        </w:rPr>
        <w:t> </w:t>
      </w:r>
      <w:r>
        <w:rPr/>
        <w:t>la</w:t>
      </w:r>
      <w:r>
        <w:rPr>
          <w:spacing w:val="-1"/>
        </w:rPr>
        <w:t> </w:t>
      </w:r>
      <w:r>
        <w:rPr/>
        <w:t>validez</w:t>
      </w:r>
      <w:r>
        <w:rPr>
          <w:spacing w:val="-4"/>
        </w:rPr>
        <w:t> </w:t>
      </w:r>
      <w:r>
        <w:rPr/>
        <w:t>del</w:t>
      </w:r>
      <w:r>
        <w:rPr>
          <w:spacing w:val="-2"/>
        </w:rPr>
        <w:t> </w:t>
      </w:r>
      <w:r>
        <w:rPr/>
        <w:t>artículo</w:t>
      </w:r>
      <w:r>
        <w:rPr>
          <w:spacing w:val="-1"/>
        </w:rPr>
        <w:t> </w:t>
      </w:r>
      <w:r>
        <w:rPr/>
        <w:t>400</w:t>
      </w:r>
      <w:r>
        <w:rPr>
          <w:spacing w:val="-1"/>
        </w:rPr>
        <w:t> </w:t>
      </w:r>
      <w:r>
        <w:rPr/>
        <w:t>de</w:t>
      </w:r>
      <w:r>
        <w:rPr>
          <w:spacing w:val="-1"/>
        </w:rPr>
        <w:t> </w:t>
      </w:r>
      <w:r>
        <w:rPr/>
        <w:t>la</w:t>
      </w:r>
      <w:r>
        <w:rPr>
          <w:spacing w:val="-1"/>
        </w:rPr>
        <w:t> </w:t>
      </w:r>
      <w:r>
        <w:rPr/>
        <w:t>Ley</w:t>
      </w:r>
      <w:r>
        <w:rPr>
          <w:spacing w:val="-6"/>
        </w:rPr>
        <w:t> </w:t>
      </w:r>
      <w:r>
        <w:rPr/>
        <w:t>General</w:t>
      </w:r>
      <w:r>
        <w:rPr>
          <w:spacing w:val="-2"/>
        </w:rPr>
        <w:t> </w:t>
      </w:r>
      <w:r>
        <w:rPr/>
        <w:t>de</w:t>
      </w:r>
      <w:r>
        <w:rPr>
          <w:spacing w:val="-4"/>
        </w:rPr>
        <w:t> </w:t>
      </w:r>
      <w:r>
        <w:rPr/>
        <w:t>Instituciones y</w:t>
      </w:r>
      <w:r>
        <w:rPr>
          <w:spacing w:val="-4"/>
        </w:rPr>
        <w:t> </w:t>
      </w:r>
      <w:r>
        <w:rPr/>
        <w:t>Procedimientos</w:t>
      </w:r>
      <w:r>
        <w:rPr>
          <w:spacing w:val="-2"/>
        </w:rPr>
        <w:t> </w:t>
      </w:r>
      <w:r>
        <w:rPr/>
        <w:t>Electorales).</w:t>
      </w:r>
      <w:r>
        <w:rPr>
          <w:spacing w:val="-1"/>
        </w:rPr>
        <w:t> </w:t>
      </w:r>
      <w:r>
        <w:rPr/>
        <w:t>Los señores Ministros Franco González Salas (reserva genérica) y</w:t>
      </w:r>
      <w:r>
        <w:rPr>
          <w:spacing w:val="-3"/>
        </w:rPr>
        <w:t> </w:t>
      </w:r>
      <w:r>
        <w:rPr/>
        <w:t>Zaldívar Lelo de Larrea (reserva genérica) reservaron su derecho de formular sendos votos concurrentes.</w:t>
      </w:r>
    </w:p>
    <w:p>
      <w:pPr>
        <w:pStyle w:val="BodyText"/>
        <w:spacing w:before="3"/>
      </w:pPr>
    </w:p>
    <w:p>
      <w:pPr>
        <w:pStyle w:val="BodyText"/>
        <w:ind w:left="338" w:right="333" w:firstLine="288"/>
        <w:jc w:val="both"/>
      </w:pPr>
      <w:r>
        <w:rPr/>
        <w:t>Se aprobó por mayoría de ocho votos de los señores Ministros Luna Ramos, Franco González Salas, Zaldívar Lelo de Larrea en contra de las consideraciones, Pardo Rebolledo, Aguilar Morales, Sánchez Cordero de García Villegas en contra de las consideraciones, Pérez Dayán en contra de las consideraciones y Presidente Silva Meza, respecto del considerando décimo noveno, en el cual se reconoció la validez del artículo 329 de la Ley</w:t>
      </w:r>
      <w:r>
        <w:rPr>
          <w:spacing w:val="-2"/>
        </w:rPr>
        <w:t> </w:t>
      </w:r>
      <w:r>
        <w:rPr/>
        <w:t>General de Instituciones y Procedimientos Electorales. Los</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right="341"/>
        <w:jc w:val="both"/>
      </w:pPr>
      <w:r>
        <w:rPr/>
        <w:t>señores Ministros Gutiérrez Ortiz</w:t>
      </w:r>
      <w:r>
        <w:rPr>
          <w:spacing w:val="-3"/>
        </w:rPr>
        <w:t> </w:t>
      </w:r>
      <w:r>
        <w:rPr/>
        <w:t>Mena y</w:t>
      </w:r>
      <w:r>
        <w:rPr>
          <w:spacing w:val="-3"/>
        </w:rPr>
        <w:t> </w:t>
      </w:r>
      <w:r>
        <w:rPr/>
        <w:t>Cossío Díaz votaron en contra y</w:t>
      </w:r>
      <w:r>
        <w:rPr>
          <w:spacing w:val="-3"/>
        </w:rPr>
        <w:t> </w:t>
      </w:r>
      <w:r>
        <w:rPr/>
        <w:t>anunciaron voto particular. Los señores</w:t>
      </w:r>
      <w:r>
        <w:rPr>
          <w:spacing w:val="-3"/>
        </w:rPr>
        <w:t> </w:t>
      </w:r>
      <w:r>
        <w:rPr/>
        <w:t>Ministros</w:t>
      </w:r>
      <w:r>
        <w:rPr>
          <w:spacing w:val="-4"/>
        </w:rPr>
        <w:t> </w:t>
      </w:r>
      <w:r>
        <w:rPr/>
        <w:t>Franco</w:t>
      </w:r>
      <w:r>
        <w:rPr>
          <w:spacing w:val="-1"/>
        </w:rPr>
        <w:t> </w:t>
      </w:r>
      <w:r>
        <w:rPr/>
        <w:t>González</w:t>
      </w:r>
      <w:r>
        <w:rPr>
          <w:spacing w:val="-4"/>
        </w:rPr>
        <w:t> </w:t>
      </w:r>
      <w:r>
        <w:rPr/>
        <w:t>Salas</w:t>
      </w:r>
      <w:r>
        <w:rPr>
          <w:spacing w:val="-2"/>
        </w:rPr>
        <w:t> </w:t>
      </w:r>
      <w:r>
        <w:rPr/>
        <w:t>(reserva</w:t>
      </w:r>
      <w:r>
        <w:rPr>
          <w:spacing w:val="-3"/>
        </w:rPr>
        <w:t> </w:t>
      </w:r>
      <w:r>
        <w:rPr/>
        <w:t>genérica),</w:t>
      </w:r>
      <w:r>
        <w:rPr>
          <w:spacing w:val="-2"/>
        </w:rPr>
        <w:t> </w:t>
      </w:r>
      <w:r>
        <w:rPr/>
        <w:t>Zaldívar</w:t>
      </w:r>
      <w:r>
        <w:rPr>
          <w:spacing w:val="-2"/>
        </w:rPr>
        <w:t> </w:t>
      </w:r>
      <w:r>
        <w:rPr/>
        <w:t>Lelo</w:t>
      </w:r>
      <w:r>
        <w:rPr>
          <w:spacing w:val="-3"/>
        </w:rPr>
        <w:t> </w:t>
      </w:r>
      <w:r>
        <w:rPr/>
        <w:t>de</w:t>
      </w:r>
      <w:r>
        <w:rPr>
          <w:spacing w:val="-3"/>
        </w:rPr>
        <w:t> </w:t>
      </w:r>
      <w:r>
        <w:rPr/>
        <w:t>Larrea</w:t>
      </w:r>
      <w:r>
        <w:rPr>
          <w:spacing w:val="-6"/>
        </w:rPr>
        <w:t> </w:t>
      </w:r>
      <w:r>
        <w:rPr/>
        <w:t>(reserva</w:t>
      </w:r>
      <w:r>
        <w:rPr>
          <w:spacing w:val="-3"/>
        </w:rPr>
        <w:t> </w:t>
      </w:r>
      <w:r>
        <w:rPr/>
        <w:t>genérica) y Aguilar Morales reservaron su derecho de formular voto concurrente.</w:t>
      </w:r>
    </w:p>
    <w:p>
      <w:pPr>
        <w:pStyle w:val="BodyText"/>
        <w:spacing w:before="229"/>
        <w:ind w:left="338" w:right="341" w:firstLine="288"/>
        <w:jc w:val="both"/>
      </w:pPr>
      <w:r>
        <w:rPr/>
        <w:t>Se aprobó por unanimidad de diez votos de los señores Ministros Gutiérrez Ortiz Mena, Cossío Díaz, Luna Ramos, Franco González Salas, Zaldívar Lelo de Larrea, Pardo Rebolledo, Aguilar Morales, Sánchez Cordero de García Villegas, Pérez Dayán y Presidente Silva Meza, respecto del considerando trigésimo, en el cual se reconoció la validez del artículo 369 de la Ley General de Instituciones y Procedimientos Electorales. Los señores Ministros Gutiérrez Ortiz Mena y Aguilar Morales anunciaron sendos votos concurrentes. Los señores Ministros Franco González Salas (reserva genérica) y Zaldívar Lelo de Larrea (reserva genérica) reservaron su derecho de formular sendos votos concurrentes.</w:t>
      </w:r>
    </w:p>
    <w:p>
      <w:pPr>
        <w:pStyle w:val="BodyText"/>
        <w:spacing w:before="1"/>
      </w:pPr>
    </w:p>
    <w:p>
      <w:pPr>
        <w:pStyle w:val="BodyText"/>
        <w:spacing w:before="1"/>
        <w:ind w:left="338" w:right="336" w:firstLine="288"/>
        <w:jc w:val="both"/>
      </w:pPr>
      <w:r>
        <w:rPr/>
        <w:t>Se aprobó por mayoría de ocho votos de los señores Ministros Cossío Díaz, Luna Ramos, Zaldívar Lelo de Larrea, Pardo Rebolledo, Aguilar Morales, Sánchez Cordero de García Villegas, Pérez Dayán y Presidente Silva Meza, respecto del considerando trigésimo segundo, en el cual se reconoció la validez del artículo 385, párrafo 2, incisos b) y g), de la Ley General de Instituciones y Procedimientos Electorales. Los señores Ministros Gutiérrez Ortiz Mena y Franco González Salas votaron en contra. El señor Ministro Zaldívar Lelo de Larrea (reserva genérica) reservó su derecho de formular voto </w:t>
      </w:r>
      <w:r>
        <w:rPr>
          <w:spacing w:val="-2"/>
        </w:rPr>
        <w:t>concurrente.</w:t>
      </w:r>
    </w:p>
    <w:p>
      <w:pPr>
        <w:pStyle w:val="BodyText"/>
        <w:spacing w:before="228"/>
        <w:ind w:left="338" w:right="336" w:firstLine="288"/>
        <w:jc w:val="both"/>
      </w:pPr>
      <w:r>
        <w:rPr/>
        <w:t>Se aprobó por unanimidad de diez votos de los señores Ministros Gutiérrez Ortiz Mena, Cossío Díaz, Luna Ramos, Franco González Salas con reservas, Zaldívar Lelo de Larrea en contra de las consideraciones, Pardo Rebolledo, Aguilar Morales, Sánchez Cordero de García Villegas, Pérez Dayán y Presidente Silva Meza, respecto del considerando trigésimo cuarto, en el cual se reconoció la validez del artículo 378, párrafos 1 y</w:t>
      </w:r>
      <w:r>
        <w:rPr>
          <w:spacing w:val="-4"/>
        </w:rPr>
        <w:t> </w:t>
      </w:r>
      <w:r>
        <w:rPr/>
        <w:t>2, de la Ley General de Instituciones y</w:t>
      </w:r>
      <w:r>
        <w:rPr>
          <w:spacing w:val="-2"/>
        </w:rPr>
        <w:t> </w:t>
      </w:r>
      <w:r>
        <w:rPr/>
        <w:t>Procedimientos Electorales.</w:t>
      </w:r>
      <w:r>
        <w:rPr>
          <w:spacing w:val="-1"/>
        </w:rPr>
        <w:t> </w:t>
      </w:r>
      <w:r>
        <w:rPr/>
        <w:t>Los señores Ministros Franco González Salas (reserva genérica) y Zaldívar Lelo de Larrea (reserva genérica) reservaron su derecho de formular sendos votos concurrentes.</w:t>
      </w:r>
    </w:p>
    <w:p>
      <w:pPr>
        <w:pStyle w:val="BodyText"/>
        <w:spacing w:before="1"/>
      </w:pPr>
    </w:p>
    <w:p>
      <w:pPr>
        <w:pStyle w:val="BodyText"/>
        <w:ind w:left="338" w:right="346" w:firstLine="288"/>
        <w:jc w:val="both"/>
      </w:pPr>
      <w:r>
        <w:rPr/>
        <w:t>El señor Ministro Valls Hernández no asistió a la sesión de cuatro de septiembre de dos mil catorce previo aviso a la Presidencia.</w:t>
      </w:r>
    </w:p>
    <w:p>
      <w:pPr>
        <w:pStyle w:val="BodyText"/>
        <w:spacing w:before="229"/>
        <w:ind w:left="338" w:right="339" w:firstLine="288"/>
        <w:jc w:val="both"/>
      </w:pPr>
      <w:r>
        <w:rPr/>
        <w:t>Se aprobó por mayoría de seis votos a favor de los señores Ministros Cossío Díaz, Luna Ramos, Franco González Salas, Zaldívar Lelo de Larrea, Sánchez Cordero de García Villegas y Pérez Dayán, respecto</w:t>
      </w:r>
      <w:r>
        <w:rPr>
          <w:spacing w:val="-2"/>
        </w:rPr>
        <w:t> </w:t>
      </w:r>
      <w:r>
        <w:rPr/>
        <w:t>del</w:t>
      </w:r>
      <w:r>
        <w:rPr>
          <w:spacing w:val="-3"/>
        </w:rPr>
        <w:t> </w:t>
      </w:r>
      <w:r>
        <w:rPr/>
        <w:t>considerando</w:t>
      </w:r>
      <w:r>
        <w:rPr>
          <w:spacing w:val="-2"/>
        </w:rPr>
        <w:t> </w:t>
      </w:r>
      <w:r>
        <w:rPr/>
        <w:t>cuadragésimo</w:t>
      </w:r>
      <w:r>
        <w:rPr>
          <w:spacing w:val="-2"/>
        </w:rPr>
        <w:t> </w:t>
      </w:r>
      <w:r>
        <w:rPr/>
        <w:t>primero,</w:t>
      </w:r>
      <w:r>
        <w:rPr>
          <w:spacing w:val="-2"/>
        </w:rPr>
        <w:t> </w:t>
      </w:r>
      <w:r>
        <w:rPr/>
        <w:t>en</w:t>
      </w:r>
      <w:r>
        <w:rPr>
          <w:spacing w:val="-3"/>
        </w:rPr>
        <w:t> </w:t>
      </w:r>
      <w:r>
        <w:rPr/>
        <w:t>el</w:t>
      </w:r>
      <w:r>
        <w:rPr>
          <w:spacing w:val="-3"/>
        </w:rPr>
        <w:t> </w:t>
      </w:r>
      <w:r>
        <w:rPr/>
        <w:t>cual</w:t>
      </w:r>
      <w:r>
        <w:rPr>
          <w:spacing w:val="-3"/>
        </w:rPr>
        <w:t> </w:t>
      </w:r>
      <w:r>
        <w:rPr/>
        <w:t>se</w:t>
      </w:r>
      <w:r>
        <w:rPr>
          <w:spacing w:val="-2"/>
        </w:rPr>
        <w:t> </w:t>
      </w:r>
      <w:r>
        <w:rPr/>
        <w:t>reconoció</w:t>
      </w:r>
      <w:r>
        <w:rPr>
          <w:spacing w:val="-2"/>
        </w:rPr>
        <w:t> </w:t>
      </w:r>
      <w:r>
        <w:rPr/>
        <w:t>la</w:t>
      </w:r>
      <w:r>
        <w:rPr>
          <w:spacing w:val="-2"/>
        </w:rPr>
        <w:t> </w:t>
      </w:r>
      <w:r>
        <w:rPr/>
        <w:t>validez</w:t>
      </w:r>
      <w:r>
        <w:rPr>
          <w:spacing w:val="-5"/>
        </w:rPr>
        <w:t> </w:t>
      </w:r>
      <w:r>
        <w:rPr/>
        <w:t>de los</w:t>
      </w:r>
      <w:r>
        <w:rPr>
          <w:spacing w:val="-1"/>
        </w:rPr>
        <w:t> </w:t>
      </w:r>
      <w:r>
        <w:rPr/>
        <w:t>artículos</w:t>
      </w:r>
      <w:r>
        <w:rPr>
          <w:spacing w:val="-1"/>
        </w:rPr>
        <w:t> </w:t>
      </w:r>
      <w:r>
        <w:rPr/>
        <w:t>391 y 392 de la Ley General de Instituciones y Procedimientos Electorales. Los señores Ministros Gutiérrez Ortiz Mena, Pardo Rebolledo, Aguilar Morales y Presidente Silva Meza votaron en contra. Los señores Ministros Franco González Salas (reserva genérica) y Zaldívar Lelo de Larrea (reserva genérica) reservaron su derecho de formular sendos votos concurrentes.</w:t>
      </w:r>
    </w:p>
    <w:p>
      <w:pPr>
        <w:pStyle w:val="BodyText"/>
        <w:spacing w:before="1"/>
      </w:pPr>
    </w:p>
    <w:p>
      <w:pPr>
        <w:pStyle w:val="BodyText"/>
        <w:ind w:left="338" w:right="336" w:firstLine="288"/>
        <w:jc w:val="both"/>
      </w:pPr>
      <w:r>
        <w:rPr/>
        <w:t>Se aprobó por unanimidad de diez votos de los señores Ministros Gutiérrez Ortiz Mena, Cossío Díaz, Luna Ramos, Franco González Salas, Zaldívar Lelo de Larrea, Pardo Rebolledo, Aguilar Morales, Sánchez Cordero de García Villegas, Pérez Dayán y Presidente Silva Meza, respecto de los considerandos cuadragésimo segundo (en el cual se reconoció la validez del artículo 401, párrafo 1, inciso i), de la Ley General de Instituciones y Procedimientos Electorales), cuadragésimo tercero (en el cual se reconoció la validez del artículo 403 de la Ley General de Instituciones y Procedimientos Electorales), cuadragésimo cuarto (en el cual se reconoció la validez del artículo 423 de la Ley General</w:t>
      </w:r>
      <w:r>
        <w:rPr>
          <w:spacing w:val="40"/>
        </w:rPr>
        <w:t> </w:t>
      </w:r>
      <w:r>
        <w:rPr/>
        <w:t>de</w:t>
      </w:r>
      <w:r>
        <w:rPr>
          <w:spacing w:val="-4"/>
        </w:rPr>
        <w:t> </w:t>
      </w:r>
      <w:r>
        <w:rPr/>
        <w:t>Instituciones y</w:t>
      </w:r>
      <w:r>
        <w:rPr>
          <w:spacing w:val="-4"/>
        </w:rPr>
        <w:t> </w:t>
      </w:r>
      <w:r>
        <w:rPr/>
        <w:t>Procedimientos</w:t>
      </w:r>
      <w:r>
        <w:rPr>
          <w:spacing w:val="-2"/>
        </w:rPr>
        <w:t> </w:t>
      </w:r>
      <w:r>
        <w:rPr/>
        <w:t>Electorales),</w:t>
      </w:r>
      <w:r>
        <w:rPr>
          <w:spacing w:val="-3"/>
        </w:rPr>
        <w:t> </w:t>
      </w:r>
      <w:r>
        <w:rPr/>
        <w:t>cuadragésimo</w:t>
      </w:r>
      <w:r>
        <w:rPr>
          <w:spacing w:val="-3"/>
        </w:rPr>
        <w:t> </w:t>
      </w:r>
      <w:r>
        <w:rPr/>
        <w:t>quinto</w:t>
      </w:r>
      <w:r>
        <w:rPr>
          <w:spacing w:val="-1"/>
        </w:rPr>
        <w:t> </w:t>
      </w:r>
      <w:r>
        <w:rPr/>
        <w:t>(en</w:t>
      </w:r>
      <w:r>
        <w:rPr>
          <w:spacing w:val="-1"/>
        </w:rPr>
        <w:t> </w:t>
      </w:r>
      <w:r>
        <w:rPr/>
        <w:t>el</w:t>
      </w:r>
      <w:r>
        <w:rPr>
          <w:spacing w:val="-2"/>
        </w:rPr>
        <w:t> </w:t>
      </w:r>
      <w:r>
        <w:rPr/>
        <w:t>cual</w:t>
      </w:r>
      <w:r>
        <w:rPr>
          <w:spacing w:val="-4"/>
        </w:rPr>
        <w:t> </w:t>
      </w:r>
      <w:r>
        <w:rPr/>
        <w:t>se</w:t>
      </w:r>
      <w:r>
        <w:rPr>
          <w:spacing w:val="-3"/>
        </w:rPr>
        <w:t> </w:t>
      </w:r>
      <w:r>
        <w:rPr/>
        <w:t>reconoció</w:t>
      </w:r>
      <w:r>
        <w:rPr>
          <w:spacing w:val="-1"/>
        </w:rPr>
        <w:t> </w:t>
      </w:r>
      <w:r>
        <w:rPr/>
        <w:t>la validez</w:t>
      </w:r>
      <w:r>
        <w:rPr>
          <w:spacing w:val="-4"/>
        </w:rPr>
        <w:t> </w:t>
      </w:r>
      <w:r>
        <w:rPr/>
        <w:t>de los artículos 425 a 431 de la Ley General de Instituciones y Procedimientos Electorales) y cuadragésimo sexto (en el cual se reconoció la validez del artículo 13, párrafo 1, inciso d), de la Ley General del</w:t>
      </w:r>
      <w:r>
        <w:rPr>
          <w:spacing w:val="80"/>
        </w:rPr>
        <w:t> </w:t>
      </w:r>
      <w:r>
        <w:rPr/>
        <w:t>Sistema de Medios de Impugnación en Materia Electoral, y se fijó su interpretación). Los señores Ministros Franco González Salas (reserva genérica) y Zaldívar Lelo de Larrea (reserva genérica) reservaron su derecho de formular sendos votos concurrentes.</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right="332" w:firstLine="288"/>
        <w:jc w:val="both"/>
      </w:pPr>
      <w:r>
        <w:rPr/>
        <w:t>Se aprobó por unanimidad de diez votos de los señores Ministros Gutiérrez Ortiz Mena, Cossío Díaz, Luna Ramos, Franco González Salas, Zaldívar Lelo de Larrea, Pardo Rebolledo, Aguilar Morales, Sánchez Cordero de García Villegas, Pérez Dayán y Presidente Silva Meza, respecto del considerando cuadragésimo</w:t>
      </w:r>
      <w:r>
        <w:rPr>
          <w:spacing w:val="-3"/>
        </w:rPr>
        <w:t> </w:t>
      </w:r>
      <w:r>
        <w:rPr/>
        <w:t>séptimo,</w:t>
      </w:r>
      <w:r>
        <w:rPr>
          <w:spacing w:val="-3"/>
        </w:rPr>
        <w:t> </w:t>
      </w:r>
      <w:r>
        <w:rPr/>
        <w:t>en</w:t>
      </w:r>
      <w:r>
        <w:rPr>
          <w:spacing w:val="-2"/>
        </w:rPr>
        <w:t> </w:t>
      </w:r>
      <w:r>
        <w:rPr/>
        <w:t>el</w:t>
      </w:r>
      <w:r>
        <w:rPr>
          <w:spacing w:val="-4"/>
        </w:rPr>
        <w:t> </w:t>
      </w:r>
      <w:r>
        <w:rPr/>
        <w:t>cual</w:t>
      </w:r>
      <w:r>
        <w:rPr>
          <w:spacing w:val="-2"/>
        </w:rPr>
        <w:t> </w:t>
      </w:r>
      <w:r>
        <w:rPr/>
        <w:t>se</w:t>
      </w:r>
      <w:r>
        <w:rPr>
          <w:spacing w:val="-3"/>
        </w:rPr>
        <w:t> </w:t>
      </w:r>
      <w:r>
        <w:rPr/>
        <w:t>reconoció</w:t>
      </w:r>
      <w:r>
        <w:rPr>
          <w:spacing w:val="-1"/>
        </w:rPr>
        <w:t> </w:t>
      </w:r>
      <w:r>
        <w:rPr/>
        <w:t>la</w:t>
      </w:r>
      <w:r>
        <w:rPr>
          <w:spacing w:val="-1"/>
        </w:rPr>
        <w:t> </w:t>
      </w:r>
      <w:r>
        <w:rPr/>
        <w:t>validez</w:t>
      </w:r>
      <w:r>
        <w:rPr>
          <w:spacing w:val="-4"/>
        </w:rPr>
        <w:t> </w:t>
      </w:r>
      <w:r>
        <w:rPr/>
        <w:t>del</w:t>
      </w:r>
      <w:r>
        <w:rPr>
          <w:spacing w:val="-4"/>
        </w:rPr>
        <w:t> </w:t>
      </w:r>
      <w:r>
        <w:rPr/>
        <w:t>contenido</w:t>
      </w:r>
      <w:r>
        <w:rPr>
          <w:spacing w:val="-1"/>
        </w:rPr>
        <w:t> </w:t>
      </w:r>
      <w:r>
        <w:rPr/>
        <w:t>del</w:t>
      </w:r>
      <w:r>
        <w:rPr>
          <w:spacing w:val="-2"/>
        </w:rPr>
        <w:t> </w:t>
      </w:r>
      <w:r>
        <w:rPr/>
        <w:t>Libro</w:t>
      </w:r>
      <w:r>
        <w:rPr>
          <w:spacing w:val="-1"/>
        </w:rPr>
        <w:t> </w:t>
      </w:r>
      <w:r>
        <w:rPr/>
        <w:t>Séptimo</w:t>
      </w:r>
      <w:r>
        <w:rPr>
          <w:spacing w:val="-3"/>
        </w:rPr>
        <w:t> </w:t>
      </w:r>
      <w:r>
        <w:rPr/>
        <w:t>(artículos 357</w:t>
      </w:r>
      <w:r>
        <w:rPr>
          <w:spacing w:val="-1"/>
        </w:rPr>
        <w:t> </w:t>
      </w:r>
      <w:r>
        <w:rPr/>
        <w:t>al 439) de la Ley General de Instituciones y Procedimientos Electorales, por lo que se refiere al trato desigual a las candidaturas independientes en comparación con los partidos políticos. La señora Ministra Sánchez Cordero de García Villegas anunció voto concurrente. Los señores Ministros Franco González Salas (reserva genérica) y Zaldívar Lelo de Larrea (reserva genérica) reservaron su derecho de formular sendos votos concurrentes.</w:t>
      </w:r>
    </w:p>
    <w:p>
      <w:pPr>
        <w:pStyle w:val="BodyText"/>
        <w:spacing w:before="229"/>
        <w:ind w:left="338" w:right="348" w:firstLine="288"/>
        <w:jc w:val="both"/>
      </w:pPr>
      <w:r>
        <w:rPr/>
        <w:t>El señor Ministro Valls Hernández no asistió a la sesión de ocho de septiembre de dos mil catorce previo aviso a la Presidencia.</w:t>
      </w:r>
    </w:p>
    <w:p>
      <w:pPr>
        <w:pStyle w:val="Heading2"/>
        <w:spacing w:before="230"/>
      </w:pPr>
      <w:r>
        <w:rPr/>
        <w:t>Respecto</w:t>
      </w:r>
      <w:r>
        <w:rPr>
          <w:spacing w:val="-9"/>
        </w:rPr>
        <w:t> </w:t>
      </w:r>
      <w:r>
        <w:rPr/>
        <w:t>del</w:t>
      </w:r>
      <w:r>
        <w:rPr>
          <w:spacing w:val="-6"/>
        </w:rPr>
        <w:t> </w:t>
      </w:r>
      <w:r>
        <w:rPr/>
        <w:t>punto</w:t>
      </w:r>
      <w:r>
        <w:rPr>
          <w:spacing w:val="-6"/>
        </w:rPr>
        <w:t> </w:t>
      </w:r>
      <w:r>
        <w:rPr/>
        <w:t>resolutivo</w:t>
      </w:r>
      <w:r>
        <w:rPr>
          <w:spacing w:val="-6"/>
        </w:rPr>
        <w:t> </w:t>
      </w:r>
      <w:r>
        <w:rPr/>
        <w:t>décimo</w:t>
      </w:r>
      <w:r>
        <w:rPr>
          <w:spacing w:val="-6"/>
        </w:rPr>
        <w:t> </w:t>
      </w:r>
      <w:r>
        <w:rPr>
          <w:spacing w:val="-2"/>
        </w:rPr>
        <w:t>primero:</w:t>
      </w:r>
    </w:p>
    <w:p>
      <w:pPr>
        <w:pStyle w:val="BodyText"/>
        <w:rPr>
          <w:rFonts w:ascii="Arial"/>
          <w:b/>
        </w:rPr>
      </w:pPr>
    </w:p>
    <w:p>
      <w:pPr>
        <w:pStyle w:val="BodyText"/>
        <w:ind w:left="338" w:right="333" w:firstLine="288"/>
        <w:jc w:val="both"/>
      </w:pPr>
      <w:r>
        <w:rPr/>
        <w:t>En cuanto a la propuesta del considerando décimo cuarto consistente en declarar la invalidez de los artículos 44, párrafo 1, inciso u),</w:t>
      </w:r>
      <w:r>
        <w:rPr>
          <w:spacing w:val="8"/>
        </w:rPr>
        <w:t> </w:t>
      </w:r>
      <w:r>
        <w:rPr/>
        <w:t>y</w:t>
      </w:r>
      <w:r>
        <w:rPr>
          <w:spacing w:val="-1"/>
        </w:rPr>
        <w:t> </w:t>
      </w:r>
      <w:r>
        <w:rPr/>
        <w:t>320, párrafo 1, incisos d), e), j)</w:t>
      </w:r>
      <w:r>
        <w:rPr>
          <w:spacing w:val="8"/>
        </w:rPr>
        <w:t> </w:t>
      </w:r>
      <w:r>
        <w:rPr/>
        <w:t>y</w:t>
      </w:r>
      <w:r>
        <w:rPr>
          <w:spacing w:val="-1"/>
        </w:rPr>
        <w:t> </w:t>
      </w:r>
      <w:r>
        <w:rPr/>
        <w:t>k), de la Ley General de Instituciones y Procedimientos Electorales, se expresó una mayoría de siete votos de los señores Ministros Gutiérrez Ortiz Mena, Cossío Díaz, Luna Ramos, Franco González Salas, Zaldívar Lelo de Larrea por la invalidez parcial, Sánchez Cordero de García Villegas y Presidente Silva Meza. Los señores Ministros Pardo Rebolledo, Aguilar</w:t>
      </w:r>
      <w:r>
        <w:rPr>
          <w:spacing w:val="-1"/>
        </w:rPr>
        <w:t> </w:t>
      </w:r>
      <w:r>
        <w:rPr/>
        <w:t>Morales,</w:t>
      </w:r>
      <w:r>
        <w:rPr>
          <w:spacing w:val="-1"/>
        </w:rPr>
        <w:t> </w:t>
      </w:r>
      <w:r>
        <w:rPr/>
        <w:t>Valls</w:t>
      </w:r>
      <w:r>
        <w:rPr>
          <w:spacing w:val="-1"/>
        </w:rPr>
        <w:t> </w:t>
      </w:r>
      <w:r>
        <w:rPr/>
        <w:t>Hernández y</w:t>
      </w:r>
      <w:r>
        <w:rPr>
          <w:spacing w:val="-2"/>
        </w:rPr>
        <w:t> </w:t>
      </w:r>
      <w:r>
        <w:rPr/>
        <w:t>Pérez Dayán votaron</w:t>
      </w:r>
      <w:r>
        <w:rPr>
          <w:spacing w:val="-2"/>
        </w:rPr>
        <w:t> </w:t>
      </w:r>
      <w:r>
        <w:rPr/>
        <w:t>en</w:t>
      </w:r>
      <w:r>
        <w:rPr>
          <w:spacing w:val="-1"/>
        </w:rPr>
        <w:t> </w:t>
      </w:r>
      <w:r>
        <w:rPr/>
        <w:t>contra. Por</w:t>
      </w:r>
      <w:r>
        <w:rPr>
          <w:spacing w:val="-1"/>
        </w:rPr>
        <w:t> </w:t>
      </w:r>
      <w:r>
        <w:rPr/>
        <w:t>ende,</w:t>
      </w:r>
      <w:r>
        <w:rPr>
          <w:spacing w:val="-1"/>
        </w:rPr>
        <w:t> </w:t>
      </w:r>
      <w:r>
        <w:rPr/>
        <w:t>al</w:t>
      </w:r>
      <w:r>
        <w:rPr>
          <w:spacing w:val="-2"/>
        </w:rPr>
        <w:t> </w:t>
      </w:r>
      <w:r>
        <w:rPr/>
        <w:t>no obtenerse una mayoría calificada a favor de esta propuesta, con fundamento en lo dispuesto en los artículos 105, fracción II, párrafo quinto, de la Constitución Política de los Estados Unidos Mexicanos y 72 de la Ley Reglamentaria de las Fracciones I y II del Artículo 105 de la Constitución Política de los Estados Unidos Mexicanos, el Tribunal Pleno determinó desestimar la acción por lo que refiere exclusivamente a dichos </w:t>
      </w:r>
      <w:r>
        <w:rPr>
          <w:spacing w:val="-2"/>
        </w:rPr>
        <w:t>preceptos.</w:t>
      </w:r>
    </w:p>
    <w:p>
      <w:pPr>
        <w:pStyle w:val="Heading2"/>
        <w:spacing w:before="229"/>
      </w:pPr>
      <w:r>
        <w:rPr/>
        <w:t>Respecto</w:t>
      </w:r>
      <w:r>
        <w:rPr>
          <w:spacing w:val="-8"/>
        </w:rPr>
        <w:t> </w:t>
      </w:r>
      <w:r>
        <w:rPr/>
        <w:t>del</w:t>
      </w:r>
      <w:r>
        <w:rPr>
          <w:spacing w:val="-7"/>
        </w:rPr>
        <w:t> </w:t>
      </w:r>
      <w:r>
        <w:rPr/>
        <w:t>punto</w:t>
      </w:r>
      <w:r>
        <w:rPr>
          <w:spacing w:val="-5"/>
        </w:rPr>
        <w:t> </w:t>
      </w:r>
      <w:r>
        <w:rPr/>
        <w:t>resolutivo</w:t>
      </w:r>
      <w:r>
        <w:rPr>
          <w:spacing w:val="-6"/>
        </w:rPr>
        <w:t> </w:t>
      </w:r>
      <w:r>
        <w:rPr/>
        <w:t>décimo</w:t>
      </w:r>
      <w:r>
        <w:rPr>
          <w:spacing w:val="-6"/>
        </w:rPr>
        <w:t> </w:t>
      </w:r>
      <w:r>
        <w:rPr>
          <w:spacing w:val="-2"/>
        </w:rPr>
        <w:t>segundo:</w:t>
      </w:r>
    </w:p>
    <w:p>
      <w:pPr>
        <w:pStyle w:val="BodyText"/>
        <w:spacing w:before="3"/>
        <w:rPr>
          <w:rFonts w:ascii="Arial"/>
          <w:b/>
        </w:rPr>
      </w:pPr>
    </w:p>
    <w:p>
      <w:pPr>
        <w:pStyle w:val="BodyText"/>
        <w:ind w:left="338" w:right="347" w:firstLine="288"/>
        <w:jc w:val="both"/>
      </w:pPr>
      <w:r>
        <w:rPr/>
        <w:t>Se aprobó por unanimidad de once votos de los señores Ministros Gutiérrez Ortiz Mena, Cossío Díaz, Luna Ramos, Franco González Salas, Zaldívar Lelo de Larrea, Pardo Rebolledo, Aguilar Morales, Valls Hernández, Sánchez Cordero de García Villegas, Pérez Dayán y Presidente Silva Meza.</w:t>
      </w:r>
    </w:p>
    <w:p>
      <w:pPr>
        <w:pStyle w:val="BodyText"/>
        <w:spacing w:before="229"/>
        <w:ind w:left="338" w:right="346" w:firstLine="288"/>
        <w:jc w:val="both"/>
      </w:pPr>
      <w:r>
        <w:rPr/>
        <w:t>Firman los señores Ministro Presidente y Ministra Ponente, con el Secretario General de Acuerdos</w:t>
      </w:r>
      <w:r>
        <w:rPr>
          <w:spacing w:val="40"/>
        </w:rPr>
        <w:t> </w:t>
      </w:r>
      <w:r>
        <w:rPr/>
        <w:t>que autoriza y da fe.</w:t>
      </w:r>
    </w:p>
    <w:p>
      <w:pPr>
        <w:spacing w:before="229"/>
        <w:ind w:left="338" w:right="334" w:firstLine="288"/>
        <w:jc w:val="both"/>
        <w:rPr>
          <w:sz w:val="20"/>
        </w:rPr>
      </w:pPr>
      <w:r>
        <w:rPr>
          <w:sz w:val="20"/>
        </w:rPr>
        <w:t>El Ministro Presidente: </w:t>
      </w:r>
      <w:r>
        <w:rPr>
          <w:rFonts w:ascii="Arial" w:hAnsi="Arial"/>
          <w:b/>
          <w:sz w:val="20"/>
        </w:rPr>
        <w:t>Juan N. Silva Meza</w:t>
      </w:r>
      <w:r>
        <w:rPr>
          <w:sz w:val="20"/>
        </w:rPr>
        <w:t>.- Rúbrica.- La Ministra Ponente: Ministra </w:t>
      </w:r>
      <w:r>
        <w:rPr>
          <w:rFonts w:ascii="Arial" w:hAnsi="Arial"/>
          <w:b/>
          <w:sz w:val="20"/>
        </w:rPr>
        <w:t>Margarita</w:t>
      </w:r>
      <w:r>
        <w:rPr>
          <w:rFonts w:ascii="Arial" w:hAnsi="Arial"/>
          <w:b/>
          <w:spacing w:val="40"/>
          <w:sz w:val="20"/>
        </w:rPr>
        <w:t> </w:t>
      </w:r>
      <w:r>
        <w:rPr>
          <w:rFonts w:ascii="Arial" w:hAnsi="Arial"/>
          <w:b/>
          <w:sz w:val="20"/>
        </w:rPr>
        <w:t>Beatriz Luna Ramos</w:t>
      </w:r>
      <w:r>
        <w:rPr>
          <w:sz w:val="20"/>
        </w:rPr>
        <w:t>.- Rúbrica.- El Secretario General de Acuerdos: </w:t>
      </w:r>
      <w:r>
        <w:rPr>
          <w:rFonts w:ascii="Arial" w:hAnsi="Arial"/>
          <w:b/>
          <w:sz w:val="20"/>
        </w:rPr>
        <w:t>Rafael Coello Cetina</w:t>
      </w:r>
      <w:r>
        <w:rPr>
          <w:sz w:val="20"/>
        </w:rPr>
        <w:t>.- Rúbrica.</w:t>
      </w:r>
    </w:p>
    <w:p>
      <w:pPr>
        <w:spacing w:before="229"/>
        <w:ind w:left="626" w:right="0" w:firstLine="0"/>
        <w:jc w:val="both"/>
        <w:rPr>
          <w:sz w:val="20"/>
        </w:rPr>
      </w:pPr>
      <w:r>
        <w:rPr>
          <w:sz w:val="20"/>
        </w:rPr>
        <w:t>EL</w:t>
      </w:r>
      <w:r>
        <w:rPr>
          <w:spacing w:val="39"/>
          <w:sz w:val="20"/>
        </w:rPr>
        <w:t> </w:t>
      </w:r>
      <w:r>
        <w:rPr>
          <w:sz w:val="20"/>
        </w:rPr>
        <w:t>LICENCIADO</w:t>
      </w:r>
      <w:r>
        <w:rPr>
          <w:spacing w:val="40"/>
          <w:sz w:val="20"/>
        </w:rPr>
        <w:t> </w:t>
      </w:r>
      <w:r>
        <w:rPr>
          <w:rFonts w:ascii="Arial"/>
          <w:b/>
          <w:sz w:val="20"/>
        </w:rPr>
        <w:t>RAFAEL</w:t>
      </w:r>
      <w:r>
        <w:rPr>
          <w:rFonts w:ascii="Arial"/>
          <w:b/>
          <w:spacing w:val="37"/>
          <w:sz w:val="20"/>
        </w:rPr>
        <w:t> </w:t>
      </w:r>
      <w:r>
        <w:rPr>
          <w:rFonts w:ascii="Arial"/>
          <w:b/>
          <w:sz w:val="20"/>
        </w:rPr>
        <w:t>COELLO</w:t>
      </w:r>
      <w:r>
        <w:rPr>
          <w:rFonts w:ascii="Arial"/>
          <w:b/>
          <w:spacing w:val="39"/>
          <w:sz w:val="20"/>
        </w:rPr>
        <w:t> </w:t>
      </w:r>
      <w:r>
        <w:rPr>
          <w:rFonts w:ascii="Arial"/>
          <w:b/>
          <w:sz w:val="20"/>
        </w:rPr>
        <w:t>CETINA</w:t>
      </w:r>
      <w:r>
        <w:rPr>
          <w:sz w:val="20"/>
        </w:rPr>
        <w:t>,</w:t>
      </w:r>
      <w:r>
        <w:rPr>
          <w:spacing w:val="40"/>
          <w:sz w:val="20"/>
        </w:rPr>
        <w:t> </w:t>
      </w:r>
      <w:r>
        <w:rPr>
          <w:sz w:val="20"/>
        </w:rPr>
        <w:t>SECRETARIO</w:t>
      </w:r>
      <w:r>
        <w:rPr>
          <w:spacing w:val="38"/>
          <w:sz w:val="20"/>
        </w:rPr>
        <w:t> </w:t>
      </w:r>
      <w:r>
        <w:rPr>
          <w:sz w:val="20"/>
        </w:rPr>
        <w:t>GENERAL</w:t>
      </w:r>
      <w:r>
        <w:rPr>
          <w:spacing w:val="40"/>
          <w:sz w:val="20"/>
        </w:rPr>
        <w:t> </w:t>
      </w:r>
      <w:r>
        <w:rPr>
          <w:sz w:val="20"/>
        </w:rPr>
        <w:t>DE</w:t>
      </w:r>
      <w:r>
        <w:rPr>
          <w:spacing w:val="37"/>
          <w:sz w:val="20"/>
        </w:rPr>
        <w:t> </w:t>
      </w:r>
      <w:r>
        <w:rPr>
          <w:sz w:val="20"/>
        </w:rPr>
        <w:t>ACUERDOS</w:t>
      </w:r>
      <w:r>
        <w:rPr>
          <w:spacing w:val="39"/>
          <w:sz w:val="20"/>
        </w:rPr>
        <w:t> </w:t>
      </w:r>
      <w:r>
        <w:rPr>
          <w:sz w:val="20"/>
        </w:rPr>
        <w:t>DE</w:t>
      </w:r>
      <w:r>
        <w:rPr>
          <w:spacing w:val="40"/>
          <w:sz w:val="20"/>
        </w:rPr>
        <w:t> </w:t>
      </w:r>
      <w:r>
        <w:rPr>
          <w:spacing w:val="-5"/>
          <w:sz w:val="20"/>
        </w:rPr>
        <w:t>LA</w:t>
      </w:r>
    </w:p>
    <w:p>
      <w:pPr>
        <w:pStyle w:val="BodyText"/>
        <w:spacing w:before="3"/>
        <w:ind w:left="338" w:right="337"/>
        <w:jc w:val="both"/>
      </w:pPr>
      <w:r>
        <w:rPr/>
        <w:t>SUPREMA CORTE DE JUSTICIA DE LA NACIÓN, CERTIFICA: Que esta fotocopia constante de ciento ochenta y cuatro fojas útiles, concuerda fiel y exactamente con la sentencia de nueve de septiembre dos mil catorce, dictada por el Tribunal Pleno en la acción de inconstitucionalidad 22/2014 y</w:t>
      </w:r>
      <w:r>
        <w:rPr>
          <w:spacing w:val="-2"/>
        </w:rPr>
        <w:t> </w:t>
      </w:r>
      <w:r>
        <w:rPr/>
        <w:t>sus acumuladas, 26/2014, 28/2014 y 30/2014. Se certifica con la finalidad de que se publique en el Diario Oficial de la Federación.- México, Distrito Federal, a veinticinco de junio de dos mil quince.-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left="338" w:right="334"/>
        <w:jc w:val="both"/>
      </w:pPr>
      <w:r>
        <w:rPr/>
        <w:t>DECRETO por el que se reforman y adicionan diversas disposiciones de la Ley General de Acceso de las Mujeres a una Vida Libre de Violencia, de la Ley General de Instituciones y Procedimientos Electorales, de la Ley General del Sistema de Medios de Impugnación en Materia Electoral, de la Ley General de Partidos Políticos, de la Ley General en Materia de Delitos Electorales, de la Ley Orgánica de la Fiscalía General de la República, de la Ley Orgánica del Poder Judicial de la Federación y de la Ley General de Responsabilidades Administrativas.</w:t>
      </w:r>
    </w:p>
    <w:p>
      <w:pPr>
        <w:spacing w:before="232"/>
        <w:ind w:left="1617" w:right="161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 el</w:t>
      </w:r>
      <w:r>
        <w:rPr>
          <w:spacing w:val="-3"/>
          <w:sz w:val="16"/>
        </w:rPr>
        <w:t> </w:t>
      </w:r>
      <w:r>
        <w:rPr>
          <w:sz w:val="16"/>
        </w:rPr>
        <w:t>13</w:t>
      </w:r>
      <w:r>
        <w:rPr>
          <w:spacing w:val="-3"/>
          <w:sz w:val="16"/>
        </w:rPr>
        <w:t> </w:t>
      </w:r>
      <w:r>
        <w:rPr>
          <w:sz w:val="16"/>
        </w:rPr>
        <w:t>de</w:t>
      </w:r>
      <w:r>
        <w:rPr>
          <w:spacing w:val="-5"/>
          <w:sz w:val="16"/>
        </w:rPr>
        <w:t> </w:t>
      </w:r>
      <w:r>
        <w:rPr>
          <w:sz w:val="16"/>
        </w:rPr>
        <w:t>abril</w:t>
      </w:r>
      <w:r>
        <w:rPr>
          <w:spacing w:val="-2"/>
          <w:sz w:val="16"/>
        </w:rPr>
        <w:t> </w:t>
      </w:r>
      <w:r>
        <w:rPr>
          <w:sz w:val="16"/>
        </w:rPr>
        <w:t>de</w:t>
      </w:r>
      <w:r>
        <w:rPr>
          <w:spacing w:val="-3"/>
          <w:sz w:val="16"/>
        </w:rPr>
        <w:t> </w:t>
      </w:r>
      <w:r>
        <w:rPr>
          <w:spacing w:val="-4"/>
          <w:sz w:val="16"/>
        </w:rPr>
        <w:t>2020</w:t>
      </w:r>
    </w:p>
    <w:p>
      <w:pPr>
        <w:pStyle w:val="BodyText"/>
        <w:spacing w:before="46"/>
        <w:rPr>
          <w:sz w:val="16"/>
        </w:rPr>
      </w:pPr>
    </w:p>
    <w:p>
      <w:pPr>
        <w:pStyle w:val="BodyText"/>
        <w:ind w:left="626"/>
        <w:jc w:val="both"/>
      </w:pPr>
      <w:r>
        <w:rPr>
          <w:rFonts w:ascii="Arial" w:hAnsi="Arial"/>
          <w:b/>
        </w:rPr>
        <w:t>Artículo</w:t>
      </w:r>
      <w:r>
        <w:rPr>
          <w:rFonts w:ascii="Arial" w:hAnsi="Arial"/>
          <w:b/>
          <w:spacing w:val="2"/>
        </w:rPr>
        <w:t> </w:t>
      </w:r>
      <w:r>
        <w:rPr>
          <w:rFonts w:ascii="Arial" w:hAnsi="Arial"/>
          <w:b/>
        </w:rPr>
        <w:t>Cuarto.-</w:t>
      </w:r>
      <w:r>
        <w:rPr>
          <w:rFonts w:ascii="Arial" w:hAnsi="Arial"/>
          <w:b/>
          <w:spacing w:val="6"/>
        </w:rPr>
        <w:t> </w:t>
      </w:r>
      <w:r>
        <w:rPr/>
        <w:t>Se</w:t>
      </w:r>
      <w:r>
        <w:rPr>
          <w:spacing w:val="2"/>
        </w:rPr>
        <w:t> </w:t>
      </w:r>
      <w:r>
        <w:rPr/>
        <w:t>reforman</w:t>
      </w:r>
      <w:r>
        <w:rPr>
          <w:spacing w:val="1"/>
        </w:rPr>
        <w:t> </w:t>
      </w:r>
      <w:r>
        <w:rPr/>
        <w:t>el</w:t>
      </w:r>
      <w:r>
        <w:rPr>
          <w:spacing w:val="1"/>
        </w:rPr>
        <w:t> </w:t>
      </w:r>
      <w:r>
        <w:rPr/>
        <w:t>numeral</w:t>
      </w:r>
      <w:r>
        <w:rPr>
          <w:spacing w:val="1"/>
        </w:rPr>
        <w:t> </w:t>
      </w:r>
      <w:r>
        <w:rPr/>
        <w:t>1</w:t>
      </w:r>
      <w:r>
        <w:rPr>
          <w:spacing w:val="4"/>
        </w:rPr>
        <w:t> </w:t>
      </w:r>
      <w:r>
        <w:rPr/>
        <w:t>del</w:t>
      </w:r>
      <w:r>
        <w:rPr>
          <w:spacing w:val="3"/>
        </w:rPr>
        <w:t> </w:t>
      </w:r>
      <w:r>
        <w:rPr/>
        <w:t>artículo</w:t>
      </w:r>
      <w:r>
        <w:rPr>
          <w:spacing w:val="3"/>
        </w:rPr>
        <w:t> </w:t>
      </w:r>
      <w:r>
        <w:rPr/>
        <w:t>2;</w:t>
      </w:r>
      <w:r>
        <w:rPr>
          <w:spacing w:val="4"/>
        </w:rPr>
        <w:t> </w:t>
      </w:r>
      <w:r>
        <w:rPr/>
        <w:t>los</w:t>
      </w:r>
      <w:r>
        <w:rPr>
          <w:spacing w:val="5"/>
        </w:rPr>
        <w:t> </w:t>
      </w:r>
      <w:r>
        <w:rPr/>
        <w:t>numerales</w:t>
      </w:r>
      <w:r>
        <w:rPr>
          <w:spacing w:val="3"/>
        </w:rPr>
        <w:t> </w:t>
      </w:r>
      <w:r>
        <w:rPr/>
        <w:t>3</w:t>
      </w:r>
      <w:r>
        <w:rPr>
          <w:spacing w:val="6"/>
        </w:rPr>
        <w:t> </w:t>
      </w:r>
      <w:r>
        <w:rPr/>
        <w:t>y</w:t>
      </w:r>
      <w:r>
        <w:rPr>
          <w:spacing w:val="1"/>
        </w:rPr>
        <w:t> </w:t>
      </w:r>
      <w:r>
        <w:rPr/>
        <w:t>4</w:t>
      </w:r>
      <w:r>
        <w:rPr>
          <w:spacing w:val="4"/>
        </w:rPr>
        <w:t> </w:t>
      </w:r>
      <w:r>
        <w:rPr/>
        <w:t>del</w:t>
      </w:r>
      <w:r>
        <w:rPr>
          <w:spacing w:val="3"/>
        </w:rPr>
        <w:t> </w:t>
      </w:r>
      <w:r>
        <w:rPr/>
        <w:t>artículo</w:t>
      </w:r>
      <w:r>
        <w:rPr>
          <w:spacing w:val="4"/>
        </w:rPr>
        <w:t> </w:t>
      </w:r>
      <w:r>
        <w:rPr/>
        <w:t>3;</w:t>
      </w:r>
      <w:r>
        <w:rPr>
          <w:spacing w:val="2"/>
        </w:rPr>
        <w:t> </w:t>
      </w:r>
      <w:r>
        <w:rPr/>
        <w:t>el</w:t>
      </w:r>
      <w:r>
        <w:rPr>
          <w:spacing w:val="2"/>
        </w:rPr>
        <w:t> </w:t>
      </w:r>
      <w:r>
        <w:rPr>
          <w:spacing w:val="-2"/>
        </w:rPr>
        <w:t>inciso</w:t>
      </w:r>
    </w:p>
    <w:p>
      <w:pPr>
        <w:pStyle w:val="BodyText"/>
        <w:spacing w:before="3"/>
        <w:ind w:left="338" w:right="344"/>
        <w:jc w:val="both"/>
      </w:pPr>
      <w:r>
        <w:rPr/>
        <w:t>e) del numeral 1 del artículo 23; los incisos e) y actual s) del numeral 1 del artículo 25; los incisos c) y actual</w:t>
      </w:r>
      <w:r>
        <w:rPr>
          <w:spacing w:val="-2"/>
        </w:rPr>
        <w:t> </w:t>
      </w:r>
      <w:r>
        <w:rPr/>
        <w:t>d) del</w:t>
      </w:r>
      <w:r>
        <w:rPr>
          <w:spacing w:val="-2"/>
        </w:rPr>
        <w:t> </w:t>
      </w:r>
      <w:r>
        <w:rPr/>
        <w:t>numeral</w:t>
      </w:r>
      <w:r>
        <w:rPr>
          <w:spacing w:val="-4"/>
        </w:rPr>
        <w:t> </w:t>
      </w:r>
      <w:r>
        <w:rPr/>
        <w:t>1</w:t>
      </w:r>
      <w:r>
        <w:rPr>
          <w:spacing w:val="-1"/>
        </w:rPr>
        <w:t> </w:t>
      </w:r>
      <w:r>
        <w:rPr/>
        <w:t>del artículo</w:t>
      </w:r>
      <w:r>
        <w:rPr>
          <w:spacing w:val="-1"/>
        </w:rPr>
        <w:t> </w:t>
      </w:r>
      <w:r>
        <w:rPr/>
        <w:t>38;</w:t>
      </w:r>
      <w:r>
        <w:rPr>
          <w:spacing w:val="-1"/>
        </w:rPr>
        <w:t> </w:t>
      </w:r>
      <w:r>
        <w:rPr/>
        <w:t>los actuales incisos</w:t>
      </w:r>
      <w:r>
        <w:rPr>
          <w:spacing w:val="-2"/>
        </w:rPr>
        <w:t> </w:t>
      </w:r>
      <w:r>
        <w:rPr/>
        <w:t>f),</w:t>
      </w:r>
      <w:r>
        <w:rPr>
          <w:spacing w:val="-3"/>
        </w:rPr>
        <w:t> </w:t>
      </w:r>
      <w:r>
        <w:rPr/>
        <w:t>h) y</w:t>
      </w:r>
      <w:r>
        <w:rPr>
          <w:spacing w:val="-6"/>
        </w:rPr>
        <w:t> </w:t>
      </w:r>
      <w:r>
        <w:rPr/>
        <w:t>j)</w:t>
      </w:r>
      <w:r>
        <w:rPr>
          <w:spacing w:val="-2"/>
        </w:rPr>
        <w:t> </w:t>
      </w:r>
      <w:r>
        <w:rPr/>
        <w:t>del</w:t>
      </w:r>
      <w:r>
        <w:rPr>
          <w:spacing w:val="-2"/>
        </w:rPr>
        <w:t> </w:t>
      </w:r>
      <w:r>
        <w:rPr/>
        <w:t>numeral</w:t>
      </w:r>
      <w:r>
        <w:rPr>
          <w:spacing w:val="-4"/>
        </w:rPr>
        <w:t> </w:t>
      </w:r>
      <w:r>
        <w:rPr/>
        <w:t>1</w:t>
      </w:r>
      <w:r>
        <w:rPr>
          <w:spacing w:val="-1"/>
        </w:rPr>
        <w:t> </w:t>
      </w:r>
      <w:r>
        <w:rPr/>
        <w:t>del</w:t>
      </w:r>
      <w:r>
        <w:rPr>
          <w:spacing w:val="-2"/>
        </w:rPr>
        <w:t> </w:t>
      </w:r>
      <w:r>
        <w:rPr/>
        <w:t>artículo</w:t>
      </w:r>
      <w:r>
        <w:rPr>
          <w:spacing w:val="-1"/>
        </w:rPr>
        <w:t> </w:t>
      </w:r>
      <w:r>
        <w:rPr/>
        <w:t>39;</w:t>
      </w:r>
      <w:r>
        <w:rPr>
          <w:spacing w:val="-1"/>
        </w:rPr>
        <w:t> </w:t>
      </w:r>
      <w:r>
        <w:rPr/>
        <w:t>el inciso</w:t>
      </w:r>
    </w:p>
    <w:p>
      <w:pPr>
        <w:pStyle w:val="BodyText"/>
        <w:spacing w:before="1"/>
        <w:ind w:left="338" w:right="337"/>
        <w:jc w:val="both"/>
      </w:pPr>
      <w:r>
        <w:rPr/>
        <w:t>e) del numeral 1 del artículo 43; la fracción II del inciso b) del numeral 1 del artículo 44; el numeral 2 del artículo 46 y el inciso a) del numeral 1 del artículo 48 y se adicionan un segundo párrafo al numeral 4 del artículo 3; un inciso g), recorriéndose en su orden los actuales incisos g), h), i), j) y k) para quedar como incisos h), i), j), k) y l) respectivamente, al numeral 1 del artículo 4; los incisos s), t) y u) recorriéndose en su orden el actual inciso s) para quedar como inciso v), un inciso w), recorriéndose en su orden los actuales incisos t) y u) para quedar como incisos x) e y), al numeral 1 del artículo 25; los incisos f) y g) al numeral 1 del artículo 37; los incisos d) y e), recorriéndose en su orden el actual inciso d) para quedar como inciso f), al numeral 1 del artículo 38; los incisos f) y g), recorriéndose en su orden los actuales incisos f), g), h), i), j) y k) para quedar como incisos h), i), j), k), l) y m) respectivamente, al numeral 1 del artículo 39; un numeral 3 al artículo 43 y un inciso d), recorriéndose en su orden los actuales incisos d) y</w:t>
      </w:r>
    </w:p>
    <w:p>
      <w:pPr>
        <w:pStyle w:val="BodyText"/>
        <w:ind w:left="338" w:right="337"/>
        <w:jc w:val="both"/>
      </w:pPr>
      <w:r>
        <w:rPr/>
        <w:t>e) para quedar como incisos e) y f) respectivamente, al numeral 1 del artículo 73 de la Ley General de Partidos Políticos, para quedar como sigue:</w:t>
      </w:r>
    </w:p>
    <w:p>
      <w:pPr>
        <w:spacing w:before="228"/>
        <w:ind w:left="626" w:right="0" w:firstLine="0"/>
        <w:jc w:val="left"/>
        <w:rPr>
          <w:sz w:val="20"/>
        </w:rPr>
      </w:pPr>
      <w:r>
        <w:rPr>
          <w:spacing w:val="-4"/>
          <w:sz w:val="20"/>
        </w:rPr>
        <w:t>……….</w:t>
      </w:r>
    </w:p>
    <w:p>
      <w:pPr>
        <w:pStyle w:val="Heading1"/>
        <w:spacing w:before="227"/>
        <w:ind w:left="1619"/>
      </w:pPr>
      <w:r>
        <w:rPr>
          <w:spacing w:val="-2"/>
        </w:rPr>
        <w:t>Transitorios</w:t>
      </w:r>
    </w:p>
    <w:p>
      <w:pPr>
        <w:pStyle w:val="BodyText"/>
        <w:spacing w:before="1"/>
        <w:rPr>
          <w:rFonts w:ascii="Arial"/>
          <w:b/>
        </w:rPr>
      </w:pPr>
    </w:p>
    <w:p>
      <w:pPr>
        <w:pStyle w:val="BodyText"/>
        <w:spacing w:line="242" w:lineRule="auto" w:before="1"/>
        <w:ind w:left="338" w:right="341" w:firstLine="288"/>
        <w:jc w:val="both"/>
      </w:pPr>
      <w:r>
        <w:rPr>
          <w:rFonts w:ascii="Arial" w:hAnsi="Arial"/>
          <w:b/>
        </w:rPr>
        <w:t>Primero.- </w:t>
      </w:r>
      <w:r>
        <w:rPr/>
        <w:t>El presente Decreto entrará en vigor el día siguiente al de su publicación en el Diario Oficial de la Federación.</w:t>
      </w:r>
    </w:p>
    <w:p>
      <w:pPr>
        <w:pStyle w:val="BodyText"/>
        <w:spacing w:before="226"/>
        <w:ind w:left="338" w:right="340" w:firstLine="288"/>
        <w:jc w:val="both"/>
      </w:pPr>
      <w:r>
        <w:rPr>
          <w:rFonts w:ascii="Arial" w:hAnsi="Arial"/>
          <w:b/>
        </w:rPr>
        <w:t>Segundo.- </w:t>
      </w:r>
      <w:r>
        <w:rPr/>
        <w:t>Las obligaciones que en su caso se generen con motivo de la entrada en vigor del presente</w:t>
      </w:r>
      <w:r>
        <w:rPr>
          <w:spacing w:val="-2"/>
        </w:rPr>
        <w:t> </w:t>
      </w:r>
      <w:r>
        <w:rPr/>
        <w:t>Decreto</w:t>
      </w:r>
      <w:r>
        <w:rPr>
          <w:spacing w:val="-4"/>
        </w:rPr>
        <w:t> </w:t>
      </w:r>
      <w:r>
        <w:rPr/>
        <w:t>se</w:t>
      </w:r>
      <w:r>
        <w:rPr>
          <w:spacing w:val="-2"/>
        </w:rPr>
        <w:t> </w:t>
      </w:r>
      <w:r>
        <w:rPr/>
        <w:t>sujetarán</w:t>
      </w:r>
      <w:r>
        <w:rPr>
          <w:spacing w:val="-5"/>
        </w:rPr>
        <w:t> </w:t>
      </w:r>
      <w:r>
        <w:rPr/>
        <w:t>al</w:t>
      </w:r>
      <w:r>
        <w:rPr>
          <w:spacing w:val="-5"/>
        </w:rPr>
        <w:t> </w:t>
      </w:r>
      <w:r>
        <w:rPr/>
        <w:t>marco</w:t>
      </w:r>
      <w:r>
        <w:rPr>
          <w:spacing w:val="-4"/>
        </w:rPr>
        <w:t> </w:t>
      </w:r>
      <w:r>
        <w:rPr/>
        <w:t>normativo</w:t>
      </w:r>
      <w:r>
        <w:rPr>
          <w:spacing w:val="-2"/>
        </w:rPr>
        <w:t> </w:t>
      </w:r>
      <w:r>
        <w:rPr/>
        <w:t>aplicable</w:t>
      </w:r>
      <w:r>
        <w:rPr>
          <w:spacing w:val="-2"/>
        </w:rPr>
        <w:t> </w:t>
      </w:r>
      <w:r>
        <w:rPr/>
        <w:t>a</w:t>
      </w:r>
      <w:r>
        <w:rPr>
          <w:spacing w:val="-2"/>
        </w:rPr>
        <w:t> </w:t>
      </w:r>
      <w:r>
        <w:rPr/>
        <w:t>las</w:t>
      </w:r>
      <w:r>
        <w:rPr>
          <w:spacing w:val="-1"/>
        </w:rPr>
        <w:t> </w:t>
      </w:r>
      <w:r>
        <w:rPr/>
        <w:t>dependencias y</w:t>
      </w:r>
      <w:r>
        <w:rPr>
          <w:spacing w:val="-5"/>
        </w:rPr>
        <w:t> </w:t>
      </w:r>
      <w:r>
        <w:rPr/>
        <w:t>entidades</w:t>
      </w:r>
      <w:r>
        <w:rPr>
          <w:spacing w:val="-3"/>
        </w:rPr>
        <w:t> </w:t>
      </w:r>
      <w:r>
        <w:rPr/>
        <w:t>competentes, así como a la disponibilidad presupuestaria de cada una de ellas para el ejercicio fiscal que corresponda, por lo que bajo ningún supuesto se autorizarán recursos adicionales para tales efectos.</w:t>
      </w:r>
    </w:p>
    <w:p>
      <w:pPr>
        <w:pStyle w:val="BodyText"/>
      </w:pPr>
    </w:p>
    <w:p>
      <w:pPr>
        <w:spacing w:before="0"/>
        <w:ind w:left="338" w:right="333" w:firstLine="288"/>
        <w:jc w:val="both"/>
        <w:rPr>
          <w:rFonts w:ascii="Arial" w:hAnsi="Arial"/>
          <w:b/>
          <w:sz w:val="20"/>
        </w:rPr>
      </w:pPr>
      <w:r>
        <w:rPr>
          <w:sz w:val="20"/>
        </w:rPr>
        <w:t>Ciudad de</w:t>
      </w:r>
      <w:r>
        <w:rPr>
          <w:spacing w:val="-2"/>
          <w:sz w:val="20"/>
        </w:rPr>
        <w:t> </w:t>
      </w:r>
      <w:r>
        <w:rPr>
          <w:sz w:val="20"/>
        </w:rPr>
        <w:t>México, a</w:t>
      </w:r>
      <w:r>
        <w:rPr>
          <w:spacing w:val="-1"/>
          <w:sz w:val="20"/>
        </w:rPr>
        <w:t> </w:t>
      </w:r>
      <w:r>
        <w:rPr>
          <w:sz w:val="20"/>
        </w:rPr>
        <w:t>18 de marzo</w:t>
      </w:r>
      <w:r>
        <w:rPr>
          <w:spacing w:val="-1"/>
          <w:sz w:val="20"/>
        </w:rPr>
        <w:t> </w:t>
      </w:r>
      <w:r>
        <w:rPr>
          <w:sz w:val="20"/>
        </w:rPr>
        <w:t>de 2020.- Sen. </w:t>
      </w:r>
      <w:r>
        <w:rPr>
          <w:rFonts w:ascii="Arial" w:hAnsi="Arial"/>
          <w:b/>
          <w:sz w:val="20"/>
        </w:rPr>
        <w:t>Mónica</w:t>
      </w:r>
      <w:r>
        <w:rPr>
          <w:rFonts w:ascii="Arial" w:hAnsi="Arial"/>
          <w:b/>
          <w:spacing w:val="-2"/>
          <w:sz w:val="20"/>
        </w:rPr>
        <w:t> </w:t>
      </w:r>
      <w:r>
        <w:rPr>
          <w:rFonts w:ascii="Arial" w:hAnsi="Arial"/>
          <w:b/>
          <w:sz w:val="20"/>
        </w:rPr>
        <w:t>Fernández Balboa</w:t>
      </w:r>
      <w:r>
        <w:rPr>
          <w:sz w:val="20"/>
        </w:rPr>
        <w:t>,</w:t>
      </w:r>
      <w:r>
        <w:rPr>
          <w:spacing w:val="-1"/>
          <w:sz w:val="20"/>
        </w:rPr>
        <w:t> </w:t>
      </w:r>
      <w:r>
        <w:rPr>
          <w:sz w:val="20"/>
        </w:rPr>
        <w:t>Presidenta.- Dip.</w:t>
      </w:r>
      <w:r>
        <w:rPr>
          <w:spacing w:val="-1"/>
          <w:sz w:val="20"/>
        </w:rPr>
        <w:t> </w:t>
      </w:r>
      <w:r>
        <w:rPr>
          <w:rFonts w:ascii="Arial" w:hAnsi="Arial"/>
          <w:b/>
          <w:sz w:val="20"/>
        </w:rPr>
        <w:t>Laura Angélica Rojas Hernández</w:t>
      </w:r>
      <w:r>
        <w:rPr>
          <w:sz w:val="20"/>
        </w:rPr>
        <w:t>, Presidenta.- Sen. </w:t>
      </w:r>
      <w:r>
        <w:rPr>
          <w:rFonts w:ascii="Arial" w:hAnsi="Arial"/>
          <w:b/>
          <w:sz w:val="20"/>
        </w:rPr>
        <w:t>Primo Dothé Mata</w:t>
      </w:r>
      <w:r>
        <w:rPr>
          <w:sz w:val="20"/>
        </w:rPr>
        <w:t>, Secretario.- Dip. </w:t>
      </w:r>
      <w:r>
        <w:rPr>
          <w:rFonts w:ascii="Arial" w:hAnsi="Arial"/>
          <w:b/>
          <w:sz w:val="20"/>
        </w:rPr>
        <w:t>Karla Yuritzi Almazán Burgos</w:t>
      </w:r>
      <w:r>
        <w:rPr>
          <w:sz w:val="20"/>
        </w:rPr>
        <w:t>, Secretaria.- Rúbricas.</w:t>
      </w:r>
      <w:r>
        <w:rPr>
          <w:rFonts w:ascii="Arial" w:hAnsi="Arial"/>
          <w:b/>
          <w:sz w:val="20"/>
        </w:rPr>
        <w:t>"</w:t>
      </w:r>
    </w:p>
    <w:p>
      <w:pPr>
        <w:pStyle w:val="BodyText"/>
        <w:spacing w:before="2"/>
        <w:rPr>
          <w:rFonts w:ascii="Arial"/>
          <w:b/>
        </w:rPr>
      </w:pPr>
    </w:p>
    <w:p>
      <w:pPr>
        <w:pStyle w:val="BodyText"/>
        <w:ind w:left="338" w:right="333" w:firstLine="288"/>
        <w:jc w:val="both"/>
      </w:pPr>
      <w:r>
        <w:rPr/>
        <w:t>En cumplimiento de lo dispuesto por la fracción I del Artículo 89 de la Constitución Política de los Estados Unidos Mexicanos, y</w:t>
      </w:r>
      <w:r>
        <w:rPr>
          <w:spacing w:val="-3"/>
        </w:rPr>
        <w:t> </w:t>
      </w:r>
      <w:r>
        <w:rPr/>
        <w:t>para su debida publicación y observancia, expido el presente Decreto en la Residencia del Poder Ejecutivo Federal, en la Ciudad de México, a 10 de abril de 2020.-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left="338" w:right="333"/>
        <w:jc w:val="both"/>
      </w:pPr>
      <w:r>
        <w:rPr/>
        <w:t>DECRETO por el que se adicionan los artículos 23 y 25 de la Ley General de Partidos Políticos y un artículo 19 Ter a la Ley Federal de Presupuesto y Responsabilidad </w:t>
      </w:r>
      <w:r>
        <w:rPr>
          <w:spacing w:val="-2"/>
        </w:rPr>
        <w:t>Hacendaria.</w:t>
      </w:r>
    </w:p>
    <w:p>
      <w:pPr>
        <w:spacing w:before="234"/>
        <w:ind w:left="1617" w:right="1617"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27</w:t>
      </w:r>
      <w:r>
        <w:rPr>
          <w:spacing w:val="-3"/>
          <w:sz w:val="16"/>
        </w:rPr>
        <w:t> </w:t>
      </w:r>
      <w:r>
        <w:rPr>
          <w:sz w:val="16"/>
        </w:rPr>
        <w:t>de</w:t>
      </w:r>
      <w:r>
        <w:rPr>
          <w:spacing w:val="-6"/>
          <w:sz w:val="16"/>
        </w:rPr>
        <w:t> </w:t>
      </w:r>
      <w:r>
        <w:rPr>
          <w:sz w:val="16"/>
        </w:rPr>
        <w:t>febrero</w:t>
      </w:r>
      <w:r>
        <w:rPr>
          <w:spacing w:val="-3"/>
          <w:sz w:val="16"/>
        </w:rPr>
        <w:t> </w:t>
      </w:r>
      <w:r>
        <w:rPr>
          <w:sz w:val="16"/>
        </w:rPr>
        <w:t>de</w:t>
      </w:r>
      <w:r>
        <w:rPr>
          <w:spacing w:val="-3"/>
          <w:sz w:val="16"/>
        </w:rPr>
        <w:t> </w:t>
      </w:r>
      <w:r>
        <w:rPr>
          <w:spacing w:val="-4"/>
          <w:sz w:val="16"/>
        </w:rPr>
        <w:t>2022</w:t>
      </w:r>
    </w:p>
    <w:p>
      <w:pPr>
        <w:pStyle w:val="BodyText"/>
        <w:spacing w:before="43"/>
        <w:rPr>
          <w:sz w:val="16"/>
        </w:rPr>
      </w:pPr>
    </w:p>
    <w:p>
      <w:pPr>
        <w:pStyle w:val="BodyText"/>
        <w:spacing w:line="242" w:lineRule="auto"/>
        <w:ind w:left="338" w:right="339" w:firstLine="288"/>
        <w:jc w:val="both"/>
      </w:pPr>
      <w:r>
        <w:rPr>
          <w:rFonts w:ascii="Arial" w:hAnsi="Arial"/>
          <w:b/>
        </w:rPr>
        <w:t>Artículo Primero.- </w:t>
      </w:r>
      <w:r>
        <w:rPr/>
        <w:t>Se adicionan los párrafos tercero, cuarto y quinto al inciso d) del numeral 1 del artículo 23, y un último párrafo al numeral 1 del artículo 25 de la Ley General de Partidos Políticos, para quedar como sigue:</w:t>
      </w:r>
    </w:p>
    <w:p>
      <w:pPr>
        <w:spacing w:before="227"/>
        <w:ind w:left="626" w:right="0" w:firstLine="0"/>
        <w:jc w:val="left"/>
        <w:rPr>
          <w:sz w:val="20"/>
        </w:rPr>
      </w:pPr>
      <w:r>
        <w:rPr>
          <w:spacing w:val="-5"/>
          <w:sz w:val="20"/>
        </w:rPr>
        <w:t>………</w:t>
      </w:r>
    </w:p>
    <w:p>
      <w:pPr>
        <w:pStyle w:val="Heading1"/>
        <w:spacing w:before="227"/>
      </w:pPr>
      <w:r>
        <w:rPr>
          <w:spacing w:val="-2"/>
        </w:rPr>
        <w:t>Transitorio</w:t>
      </w:r>
    </w:p>
    <w:p>
      <w:pPr>
        <w:pStyle w:val="BodyText"/>
        <w:spacing w:before="1"/>
        <w:rPr>
          <w:rFonts w:ascii="Arial"/>
          <w:b/>
        </w:rPr>
      </w:pPr>
    </w:p>
    <w:p>
      <w:pPr>
        <w:pStyle w:val="BodyText"/>
        <w:spacing w:before="1"/>
        <w:ind w:left="338" w:right="343" w:firstLine="288"/>
        <w:jc w:val="both"/>
      </w:pPr>
      <w:r>
        <w:rPr>
          <w:rFonts w:ascii="Arial" w:hAnsi="Arial"/>
          <w:b/>
        </w:rPr>
        <w:t>Único.- </w:t>
      </w:r>
      <w:r>
        <w:rPr/>
        <w:t>El presente Decreto entrará en vigor</w:t>
      </w:r>
      <w:r>
        <w:rPr>
          <w:spacing w:val="13"/>
        </w:rPr>
        <w:t> </w:t>
      </w:r>
      <w:r>
        <w:rPr/>
        <w:t>al día siguiente de su publicación en el Diario Oficial de</w:t>
      </w:r>
      <w:r>
        <w:rPr>
          <w:spacing w:val="40"/>
        </w:rPr>
        <w:t> </w:t>
      </w:r>
      <w:r>
        <w:rPr/>
        <w:t>la Federación.</w:t>
      </w:r>
    </w:p>
    <w:p>
      <w:pPr>
        <w:spacing w:before="228"/>
        <w:ind w:left="338" w:right="334" w:firstLine="288"/>
        <w:jc w:val="both"/>
        <w:rPr>
          <w:rFonts w:ascii="Arial" w:hAnsi="Arial"/>
          <w:b/>
          <w:sz w:val="20"/>
        </w:rPr>
      </w:pPr>
      <w:r>
        <w:rPr>
          <w:rFonts w:ascii="Arial" w:hAnsi="Arial"/>
          <w:b/>
          <w:sz w:val="20"/>
        </w:rPr>
        <w:t>Ciudad de México, a 23 de febrero de 2022</w:t>
      </w:r>
      <w:r>
        <w:rPr>
          <w:sz w:val="20"/>
        </w:rPr>
        <w:t>.- Dip. </w:t>
      </w:r>
      <w:r>
        <w:rPr>
          <w:rFonts w:ascii="Arial" w:hAnsi="Arial"/>
          <w:b/>
          <w:sz w:val="20"/>
        </w:rPr>
        <w:t>Sergio Carlos Gutiérrez Luna</w:t>
      </w:r>
      <w:r>
        <w:rPr>
          <w:sz w:val="20"/>
        </w:rPr>
        <w:t>, Presidente.- Sen. </w:t>
      </w:r>
      <w:r>
        <w:rPr>
          <w:rFonts w:ascii="Arial" w:hAnsi="Arial"/>
          <w:b/>
          <w:sz w:val="20"/>
        </w:rPr>
        <w:t>Olga Sánchez Cordero Dávila</w:t>
      </w:r>
      <w:r>
        <w:rPr>
          <w:sz w:val="20"/>
        </w:rPr>
        <w:t>, Presidenta.- Dip. </w:t>
      </w:r>
      <w:r>
        <w:rPr>
          <w:rFonts w:ascii="Arial" w:hAnsi="Arial"/>
          <w:b/>
          <w:sz w:val="20"/>
        </w:rPr>
        <w:t>María Macarena Chávez Flores</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2"/>
        <w:rPr>
          <w:rFonts w:ascii="Arial"/>
          <w:b/>
        </w:rPr>
      </w:pPr>
    </w:p>
    <w:p>
      <w:pPr>
        <w:pStyle w:val="BodyText"/>
        <w:ind w:left="338" w:right="334" w:firstLine="288"/>
        <w:jc w:val="both"/>
      </w:pPr>
      <w:r>
        <w:rPr/>
        <w:t>En cumplimiento de lo dispuesto por la fracción I del Artículo 89 de la Constitución Política de los Estados Unidos Mexicanos, y</w:t>
      </w:r>
      <w:r>
        <w:rPr>
          <w:spacing w:val="-3"/>
        </w:rPr>
        <w:t> </w:t>
      </w:r>
      <w:r>
        <w:rPr/>
        <w:t>para su debida publicación y observancia, expido el presente Decreto en la Residencia del Poder Ejecutivo Federal, en la Ciudad de México, a 24 de febrero de 2022.- </w:t>
      </w:r>
      <w:r>
        <w:rPr>
          <w:rFonts w:ascii="Arial" w:hAnsi="Arial"/>
          <w:b/>
        </w:rPr>
        <w:t>Andrés Manuel López Obrador</w:t>
      </w:r>
      <w:r>
        <w:rPr/>
        <w:t>.- Rúbrica.- El Secretario de Gobernación, Lic. </w:t>
      </w:r>
      <w:r>
        <w:rPr>
          <w:rFonts w:ascii="Arial" w:hAnsi="Arial"/>
          <w:b/>
        </w:rPr>
        <w:t>Adán Augusto López Hernández</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left="338" w:right="333"/>
        <w:jc w:val="both"/>
      </w:pPr>
      <w:r>
        <w:rPr/>
        <w:t>PUNTOS RESOLUTIVOS de la sentencia dictada por el Tribunal Pleno de la Suprema Corte de Justicia de la Nación en la Acción de Inconstitucionalidad 52/2022, promovida por diversos integrantes de la Cámara de Senadores del Congreso de la Unión.</w:t>
      </w:r>
    </w:p>
    <w:p>
      <w:pPr>
        <w:spacing w:before="234"/>
        <w:ind w:left="1617" w:right="1617" w:firstLine="0"/>
        <w:jc w:val="center"/>
        <w:rPr>
          <w:sz w:val="16"/>
        </w:rPr>
      </w:pPr>
      <w:r>
        <w:rPr>
          <w:sz w:val="16"/>
        </w:rPr>
        <w:t>Notificados</w:t>
      </w:r>
      <w:r>
        <w:rPr>
          <w:spacing w:val="-7"/>
          <w:sz w:val="16"/>
        </w:rPr>
        <w:t> </w:t>
      </w:r>
      <w:r>
        <w:rPr>
          <w:sz w:val="16"/>
        </w:rPr>
        <w:t>al</w:t>
      </w:r>
      <w:r>
        <w:rPr>
          <w:spacing w:val="-3"/>
          <w:sz w:val="16"/>
        </w:rPr>
        <w:t> </w:t>
      </w:r>
      <w:r>
        <w:rPr>
          <w:sz w:val="16"/>
        </w:rPr>
        <w:t>Congreso</w:t>
      </w:r>
      <w:r>
        <w:rPr>
          <w:spacing w:val="-6"/>
          <w:sz w:val="16"/>
        </w:rPr>
        <w:t> </w:t>
      </w:r>
      <w:r>
        <w:rPr>
          <w:sz w:val="16"/>
        </w:rPr>
        <w:t>de</w:t>
      </w:r>
      <w:r>
        <w:rPr>
          <w:spacing w:val="-3"/>
          <w:sz w:val="16"/>
        </w:rPr>
        <w:t> </w:t>
      </w:r>
      <w:r>
        <w:rPr>
          <w:sz w:val="16"/>
        </w:rPr>
        <w:t>la</w:t>
      </w:r>
      <w:r>
        <w:rPr>
          <w:spacing w:val="-6"/>
          <w:sz w:val="16"/>
        </w:rPr>
        <w:t> </w:t>
      </w:r>
      <w:r>
        <w:rPr>
          <w:sz w:val="16"/>
        </w:rPr>
        <w:t>Unión</w:t>
      </w:r>
      <w:r>
        <w:rPr>
          <w:spacing w:val="-3"/>
          <w:sz w:val="16"/>
        </w:rPr>
        <w:t> </w:t>
      </w:r>
      <w:r>
        <w:rPr>
          <w:sz w:val="16"/>
        </w:rPr>
        <w:t>para</w:t>
      </w:r>
      <w:r>
        <w:rPr>
          <w:spacing w:val="-4"/>
          <w:sz w:val="16"/>
        </w:rPr>
        <w:t> </w:t>
      </w:r>
      <w:r>
        <w:rPr>
          <w:sz w:val="16"/>
        </w:rPr>
        <w:t>efectos legales</w:t>
      </w:r>
      <w:r>
        <w:rPr>
          <w:spacing w:val="-2"/>
          <w:sz w:val="16"/>
        </w:rPr>
        <w:t> </w:t>
      </w:r>
      <w:r>
        <w:rPr>
          <w:sz w:val="16"/>
        </w:rPr>
        <w:t>el</w:t>
      </w:r>
      <w:r>
        <w:rPr>
          <w:spacing w:val="-5"/>
          <w:sz w:val="16"/>
        </w:rPr>
        <w:t> </w:t>
      </w:r>
      <w:r>
        <w:rPr>
          <w:sz w:val="16"/>
        </w:rPr>
        <w:t>11</w:t>
      </w:r>
      <w:r>
        <w:rPr>
          <w:spacing w:val="-4"/>
          <w:sz w:val="16"/>
        </w:rPr>
        <w:t> </w:t>
      </w:r>
      <w:r>
        <w:rPr>
          <w:sz w:val="16"/>
        </w:rPr>
        <w:t>de</w:t>
      </w:r>
      <w:r>
        <w:rPr>
          <w:spacing w:val="-3"/>
          <w:sz w:val="16"/>
        </w:rPr>
        <w:t> </w:t>
      </w:r>
      <w:r>
        <w:rPr>
          <w:sz w:val="16"/>
        </w:rPr>
        <w:t>octubre</w:t>
      </w:r>
      <w:r>
        <w:rPr>
          <w:spacing w:val="-4"/>
          <w:sz w:val="16"/>
        </w:rPr>
        <w:t> </w:t>
      </w:r>
      <w:r>
        <w:rPr>
          <w:sz w:val="16"/>
        </w:rPr>
        <w:t>de</w:t>
      </w:r>
      <w:r>
        <w:rPr>
          <w:spacing w:val="-3"/>
          <w:sz w:val="16"/>
        </w:rPr>
        <w:t> </w:t>
      </w:r>
      <w:r>
        <w:rPr>
          <w:spacing w:val="-4"/>
          <w:sz w:val="16"/>
        </w:rPr>
        <w:t>2022</w:t>
      </w:r>
    </w:p>
    <w:p>
      <w:pPr>
        <w:pStyle w:val="BodyText"/>
        <w:spacing w:before="45"/>
        <w:rPr>
          <w:sz w:val="16"/>
        </w:rPr>
      </w:pPr>
    </w:p>
    <w:p>
      <w:pPr>
        <w:pStyle w:val="BodyText"/>
        <w:ind w:left="338" w:right="333"/>
        <w:jc w:val="both"/>
      </w:pPr>
      <w:r>
        <w:rPr/>
        <w:t>Al</w:t>
      </w:r>
      <w:r>
        <w:rPr>
          <w:spacing w:val="-4"/>
        </w:rPr>
        <w:t> </w:t>
      </w:r>
      <w:r>
        <w:rPr/>
        <w:t>margen</w:t>
      </w:r>
      <w:r>
        <w:rPr>
          <w:spacing w:val="-1"/>
        </w:rPr>
        <w:t> </w:t>
      </w:r>
      <w:r>
        <w:rPr/>
        <w:t>un</w:t>
      </w:r>
      <w:r>
        <w:rPr>
          <w:spacing w:val="-1"/>
        </w:rPr>
        <w:t> </w:t>
      </w:r>
      <w:r>
        <w:rPr/>
        <w:t>sello</w:t>
      </w:r>
      <w:r>
        <w:rPr>
          <w:spacing w:val="-3"/>
        </w:rPr>
        <w:t> </w:t>
      </w:r>
      <w:r>
        <w:rPr/>
        <w:t>con</w:t>
      </w:r>
      <w:r>
        <w:rPr>
          <w:spacing w:val="-3"/>
        </w:rPr>
        <w:t> </w:t>
      </w:r>
      <w:r>
        <w:rPr/>
        <w:t>el</w:t>
      </w:r>
      <w:r>
        <w:rPr>
          <w:spacing w:val="-2"/>
        </w:rPr>
        <w:t> </w:t>
      </w:r>
      <w:r>
        <w:rPr/>
        <w:t>Escudo</w:t>
      </w:r>
      <w:r>
        <w:rPr>
          <w:spacing w:val="-3"/>
        </w:rPr>
        <w:t> </w:t>
      </w:r>
      <w:r>
        <w:rPr/>
        <w:t>Nacional,</w:t>
      </w:r>
      <w:r>
        <w:rPr>
          <w:spacing w:val="-1"/>
        </w:rPr>
        <w:t> </w:t>
      </w:r>
      <w:r>
        <w:rPr/>
        <w:t>que</w:t>
      </w:r>
      <w:r>
        <w:rPr>
          <w:spacing w:val="-3"/>
        </w:rPr>
        <w:t> </w:t>
      </w:r>
      <w:r>
        <w:rPr/>
        <w:t>dice: Poder</w:t>
      </w:r>
      <w:r>
        <w:rPr>
          <w:spacing w:val="-3"/>
        </w:rPr>
        <w:t> </w:t>
      </w:r>
      <w:r>
        <w:rPr/>
        <w:t>Judicial</w:t>
      </w:r>
      <w:r>
        <w:rPr>
          <w:spacing w:val="-4"/>
        </w:rPr>
        <w:t> </w:t>
      </w:r>
      <w:r>
        <w:rPr/>
        <w:t>de</w:t>
      </w:r>
      <w:r>
        <w:rPr>
          <w:spacing w:val="-1"/>
        </w:rPr>
        <w:t> </w:t>
      </w:r>
      <w:r>
        <w:rPr/>
        <w:t>la</w:t>
      </w:r>
      <w:r>
        <w:rPr>
          <w:spacing w:val="-3"/>
        </w:rPr>
        <w:t> </w:t>
      </w:r>
      <w:r>
        <w:rPr/>
        <w:t>Federación.- Suprema</w:t>
      </w:r>
      <w:r>
        <w:rPr>
          <w:spacing w:val="-3"/>
        </w:rPr>
        <w:t> </w:t>
      </w:r>
      <w:r>
        <w:rPr/>
        <w:t>Corte</w:t>
      </w:r>
      <w:r>
        <w:rPr>
          <w:spacing w:val="-4"/>
        </w:rPr>
        <w:t> </w:t>
      </w:r>
      <w:r>
        <w:rPr/>
        <w:t>de Justicia de la Nación.</w:t>
      </w:r>
    </w:p>
    <w:p>
      <w:pPr>
        <w:spacing w:before="229"/>
        <w:ind w:left="6419" w:right="0" w:hanging="545"/>
        <w:jc w:val="left"/>
        <w:rPr>
          <w:rFonts w:ascii="Arial" w:hAnsi="Arial"/>
          <w:b/>
          <w:sz w:val="20"/>
        </w:rPr>
      </w:pPr>
      <w:r>
        <w:rPr>
          <w:rFonts w:ascii="Arial" w:hAnsi="Arial"/>
          <w:b/>
          <w:sz w:val="20"/>
        </w:rPr>
        <w:t>SECRETARÍA</w:t>
      </w:r>
      <w:r>
        <w:rPr>
          <w:rFonts w:ascii="Arial" w:hAnsi="Arial"/>
          <w:b/>
          <w:spacing w:val="-14"/>
          <w:sz w:val="20"/>
        </w:rPr>
        <w:t> </w:t>
      </w:r>
      <w:r>
        <w:rPr>
          <w:rFonts w:ascii="Arial" w:hAnsi="Arial"/>
          <w:b/>
          <w:sz w:val="20"/>
        </w:rPr>
        <w:t>GENERAL</w:t>
      </w:r>
      <w:r>
        <w:rPr>
          <w:rFonts w:ascii="Arial" w:hAnsi="Arial"/>
          <w:b/>
          <w:spacing w:val="-14"/>
          <w:sz w:val="20"/>
        </w:rPr>
        <w:t> </w:t>
      </w:r>
      <w:r>
        <w:rPr>
          <w:rFonts w:ascii="Arial" w:hAnsi="Arial"/>
          <w:b/>
          <w:sz w:val="20"/>
        </w:rPr>
        <w:t>DE</w:t>
      </w:r>
      <w:r>
        <w:rPr>
          <w:rFonts w:ascii="Arial" w:hAnsi="Arial"/>
          <w:b/>
          <w:spacing w:val="-12"/>
          <w:sz w:val="20"/>
        </w:rPr>
        <w:t> </w:t>
      </w:r>
      <w:r>
        <w:rPr>
          <w:rFonts w:ascii="Arial" w:hAnsi="Arial"/>
          <w:b/>
          <w:sz w:val="20"/>
        </w:rPr>
        <w:t>ACUERDOS OFICIO</w:t>
      </w:r>
      <w:r>
        <w:rPr>
          <w:rFonts w:ascii="Arial" w:hAnsi="Arial"/>
          <w:b/>
          <w:spacing w:val="-5"/>
          <w:sz w:val="20"/>
        </w:rPr>
        <w:t> </w:t>
      </w:r>
      <w:r>
        <w:rPr>
          <w:rFonts w:ascii="Arial" w:hAnsi="Arial"/>
          <w:b/>
          <w:sz w:val="20"/>
        </w:rPr>
        <w:t>NÚM.</w:t>
      </w:r>
      <w:r>
        <w:rPr>
          <w:rFonts w:ascii="Arial" w:hAnsi="Arial"/>
          <w:b/>
          <w:spacing w:val="-4"/>
          <w:sz w:val="20"/>
        </w:rPr>
        <w:t> </w:t>
      </w:r>
      <w:r>
        <w:rPr>
          <w:rFonts w:ascii="Arial" w:hAnsi="Arial"/>
          <w:b/>
          <w:spacing w:val="-2"/>
          <w:sz w:val="20"/>
        </w:rPr>
        <w:t>SGA/MOKM/330/2022</w:t>
      </w:r>
    </w:p>
    <w:p>
      <w:pPr>
        <w:pStyle w:val="BodyText"/>
        <w:rPr>
          <w:rFonts w:ascii="Arial"/>
          <w:b/>
        </w:rPr>
      </w:pPr>
    </w:p>
    <w:p>
      <w:pPr>
        <w:spacing w:before="0"/>
        <w:ind w:left="626" w:right="4995" w:firstLine="0"/>
        <w:jc w:val="left"/>
        <w:rPr>
          <w:rFonts w:ascii="Arial" w:hAnsi="Arial"/>
          <w:b/>
          <w:sz w:val="20"/>
        </w:rPr>
      </w:pPr>
      <w:r>
        <w:rPr>
          <w:rFonts w:ascii="Arial" w:hAnsi="Arial"/>
          <w:b/>
          <w:sz w:val="20"/>
        </w:rPr>
        <w:t>MAESTRA CARMINA CORTÉS RODRÍGUEZ SECRETARIA DE LA SECCIÓN DE TRÁMITE DE</w:t>
      </w:r>
      <w:r>
        <w:rPr>
          <w:rFonts w:ascii="Arial" w:hAnsi="Arial"/>
          <w:b/>
          <w:spacing w:val="-14"/>
          <w:sz w:val="20"/>
        </w:rPr>
        <w:t> </w:t>
      </w:r>
      <w:r>
        <w:rPr>
          <w:rFonts w:ascii="Arial" w:hAnsi="Arial"/>
          <w:b/>
          <w:sz w:val="20"/>
        </w:rPr>
        <w:t>CONTROVERSIAS</w:t>
      </w:r>
      <w:r>
        <w:rPr>
          <w:rFonts w:ascii="Arial" w:hAnsi="Arial"/>
          <w:b/>
          <w:spacing w:val="-13"/>
          <w:sz w:val="20"/>
        </w:rPr>
        <w:t> </w:t>
      </w:r>
      <w:r>
        <w:rPr>
          <w:rFonts w:ascii="Arial" w:hAnsi="Arial"/>
          <w:b/>
          <w:sz w:val="20"/>
        </w:rPr>
        <w:t>CONSTITUCIONALES</w:t>
      </w:r>
      <w:r>
        <w:rPr>
          <w:rFonts w:ascii="Arial" w:hAnsi="Arial"/>
          <w:b/>
          <w:spacing w:val="-14"/>
          <w:sz w:val="20"/>
        </w:rPr>
        <w:t> </w:t>
      </w:r>
      <w:r>
        <w:rPr>
          <w:rFonts w:ascii="Arial" w:hAnsi="Arial"/>
          <w:b/>
          <w:sz w:val="20"/>
        </w:rPr>
        <w:t>Y</w:t>
      </w:r>
    </w:p>
    <w:p>
      <w:pPr>
        <w:spacing w:before="1"/>
        <w:ind w:left="626" w:right="3660" w:firstLine="0"/>
        <w:jc w:val="left"/>
        <w:rPr>
          <w:rFonts w:ascii="Arial" w:hAnsi="Arial"/>
          <w:b/>
          <w:sz w:val="20"/>
        </w:rPr>
      </w:pPr>
      <w:r>
        <w:rPr>
          <w:rFonts w:ascii="Arial" w:hAnsi="Arial"/>
          <w:b/>
          <w:sz w:val="20"/>
        </w:rPr>
        <w:t>DE</w:t>
      </w:r>
      <w:r>
        <w:rPr>
          <w:rFonts w:ascii="Arial" w:hAnsi="Arial"/>
          <w:b/>
          <w:spacing w:val="-6"/>
          <w:sz w:val="20"/>
        </w:rPr>
        <w:t> </w:t>
      </w:r>
      <w:r>
        <w:rPr>
          <w:rFonts w:ascii="Arial" w:hAnsi="Arial"/>
          <w:b/>
          <w:sz w:val="20"/>
        </w:rPr>
        <w:t>ACCIONES</w:t>
      </w:r>
      <w:r>
        <w:rPr>
          <w:rFonts w:ascii="Arial" w:hAnsi="Arial"/>
          <w:b/>
          <w:spacing w:val="-9"/>
          <w:sz w:val="20"/>
        </w:rPr>
        <w:t> </w:t>
      </w:r>
      <w:r>
        <w:rPr>
          <w:rFonts w:ascii="Arial" w:hAnsi="Arial"/>
          <w:b/>
          <w:sz w:val="20"/>
        </w:rPr>
        <w:t>DE</w:t>
      </w:r>
      <w:r>
        <w:rPr>
          <w:rFonts w:ascii="Arial" w:hAnsi="Arial"/>
          <w:b/>
          <w:spacing w:val="-9"/>
          <w:sz w:val="20"/>
        </w:rPr>
        <w:t> </w:t>
      </w:r>
      <w:r>
        <w:rPr>
          <w:rFonts w:ascii="Arial" w:hAnsi="Arial"/>
          <w:b/>
          <w:sz w:val="20"/>
        </w:rPr>
        <w:t>INCONSTITUCIONALIDAD</w:t>
      </w:r>
      <w:r>
        <w:rPr>
          <w:rFonts w:ascii="Arial" w:hAnsi="Arial"/>
          <w:b/>
          <w:spacing w:val="-9"/>
          <w:sz w:val="20"/>
        </w:rPr>
        <w:t> </w:t>
      </w:r>
      <w:r>
        <w:rPr>
          <w:rFonts w:ascii="Arial" w:hAnsi="Arial"/>
          <w:b/>
          <w:sz w:val="20"/>
        </w:rPr>
        <w:t>DE</w:t>
      </w:r>
      <w:r>
        <w:rPr>
          <w:rFonts w:ascii="Arial" w:hAnsi="Arial"/>
          <w:b/>
          <w:spacing w:val="-9"/>
          <w:sz w:val="20"/>
        </w:rPr>
        <w:t> </w:t>
      </w:r>
      <w:r>
        <w:rPr>
          <w:rFonts w:ascii="Arial" w:hAnsi="Arial"/>
          <w:b/>
          <w:sz w:val="20"/>
        </w:rPr>
        <w:t>LA SUPREMA CORTE DE JUSTICIA DE LA NACIÓN</w:t>
      </w:r>
    </w:p>
    <w:p>
      <w:pPr>
        <w:spacing w:before="1"/>
        <w:ind w:left="626" w:right="0" w:firstLine="0"/>
        <w:jc w:val="left"/>
        <w:rPr>
          <w:rFonts w:ascii="Arial"/>
          <w:b/>
          <w:sz w:val="20"/>
        </w:rPr>
      </w:pPr>
      <w:r>
        <w:rPr>
          <w:rFonts w:ascii="Arial"/>
          <w:b/>
          <w:sz w:val="20"/>
        </w:rPr>
        <w:t>P</w:t>
      </w:r>
      <w:r>
        <w:rPr>
          <w:rFonts w:ascii="Arial"/>
          <w:b/>
          <w:spacing w:val="-3"/>
          <w:sz w:val="20"/>
        </w:rPr>
        <w:t> </w:t>
      </w:r>
      <w:r>
        <w:rPr>
          <w:rFonts w:ascii="Arial"/>
          <w:b/>
          <w:sz w:val="20"/>
        </w:rPr>
        <w:t>R E</w:t>
      </w:r>
      <w:r>
        <w:rPr>
          <w:rFonts w:ascii="Arial"/>
          <w:b/>
          <w:spacing w:val="-2"/>
          <w:sz w:val="20"/>
        </w:rPr>
        <w:t> </w:t>
      </w:r>
      <w:r>
        <w:rPr>
          <w:rFonts w:ascii="Arial"/>
          <w:b/>
          <w:sz w:val="20"/>
        </w:rPr>
        <w:t>S</w:t>
      </w:r>
      <w:r>
        <w:rPr>
          <w:rFonts w:ascii="Arial"/>
          <w:b/>
          <w:spacing w:val="-1"/>
          <w:sz w:val="20"/>
        </w:rPr>
        <w:t> </w:t>
      </w:r>
      <w:r>
        <w:rPr>
          <w:rFonts w:ascii="Arial"/>
          <w:b/>
          <w:sz w:val="20"/>
        </w:rPr>
        <w:t>E</w:t>
      </w:r>
      <w:r>
        <w:rPr>
          <w:rFonts w:ascii="Arial"/>
          <w:b/>
          <w:spacing w:val="-3"/>
          <w:sz w:val="20"/>
        </w:rPr>
        <w:t> </w:t>
      </w:r>
      <w:r>
        <w:rPr>
          <w:rFonts w:ascii="Arial"/>
          <w:b/>
          <w:sz w:val="20"/>
        </w:rPr>
        <w:t>N T</w:t>
      </w:r>
      <w:r>
        <w:rPr>
          <w:rFonts w:ascii="Arial"/>
          <w:b/>
          <w:spacing w:val="1"/>
          <w:sz w:val="20"/>
        </w:rPr>
        <w:t> </w:t>
      </w:r>
      <w:r>
        <w:rPr>
          <w:rFonts w:ascii="Arial"/>
          <w:b/>
          <w:spacing w:val="-10"/>
          <w:sz w:val="20"/>
        </w:rPr>
        <w:t>E</w:t>
      </w:r>
    </w:p>
    <w:p>
      <w:pPr>
        <w:pStyle w:val="BodyText"/>
        <w:rPr>
          <w:rFonts w:ascii="Arial"/>
          <w:b/>
        </w:rPr>
      </w:pPr>
    </w:p>
    <w:p>
      <w:pPr>
        <w:pStyle w:val="BodyText"/>
        <w:spacing w:before="1"/>
        <w:ind w:left="338" w:right="338" w:firstLine="288"/>
        <w:jc w:val="both"/>
      </w:pPr>
      <w:r>
        <w:rPr/>
        <w:t>El Tribunal Pleno, en su</w:t>
      </w:r>
      <w:r>
        <w:rPr>
          <w:spacing w:val="-1"/>
        </w:rPr>
        <w:t> </w:t>
      </w:r>
      <w:r>
        <w:rPr/>
        <w:t>sesión</w:t>
      </w:r>
      <w:r>
        <w:rPr>
          <w:spacing w:val="-2"/>
        </w:rPr>
        <w:t> </w:t>
      </w:r>
      <w:r>
        <w:rPr/>
        <w:t>celebrada el</w:t>
      </w:r>
      <w:r>
        <w:rPr>
          <w:spacing w:val="-2"/>
        </w:rPr>
        <w:t> </w:t>
      </w:r>
      <w:r>
        <w:rPr/>
        <w:t>diez de octubre</w:t>
      </w:r>
      <w:r>
        <w:rPr>
          <w:spacing w:val="-1"/>
        </w:rPr>
        <w:t> </w:t>
      </w:r>
      <w:r>
        <w:rPr/>
        <w:t>de</w:t>
      </w:r>
      <w:r>
        <w:rPr>
          <w:spacing w:val="-1"/>
        </w:rPr>
        <w:t> </w:t>
      </w:r>
      <w:r>
        <w:rPr/>
        <w:t>dos mil</w:t>
      </w:r>
      <w:r>
        <w:rPr>
          <w:spacing w:val="-2"/>
        </w:rPr>
        <w:t> </w:t>
      </w:r>
      <w:r>
        <w:rPr/>
        <w:t>veintidós, resolvió la acción de inconstitucionalidad 52/2022, promovida por diversos integrantes de la Cámara de Senadores del Congreso de la Unión, en los términos siguientes:</w:t>
      </w:r>
    </w:p>
    <w:p>
      <w:pPr>
        <w:spacing w:before="229"/>
        <w:ind w:left="626" w:right="0" w:firstLine="0"/>
        <w:jc w:val="left"/>
        <w:rPr>
          <w:rFonts w:ascii="Arial" w:hAnsi="Arial"/>
          <w:b/>
          <w:i/>
          <w:sz w:val="20"/>
        </w:rPr>
      </w:pPr>
      <w:r>
        <w:rPr>
          <w:rFonts w:ascii="Arial" w:hAnsi="Arial"/>
          <w:b/>
          <w:i/>
          <w:sz w:val="20"/>
        </w:rPr>
        <w:t>“PRIMERO:</w:t>
      </w:r>
      <w:r>
        <w:rPr>
          <w:rFonts w:ascii="Arial" w:hAnsi="Arial"/>
          <w:b/>
          <w:i/>
          <w:spacing w:val="-7"/>
          <w:sz w:val="20"/>
        </w:rPr>
        <w:t> </w:t>
      </w:r>
      <w:r>
        <w:rPr>
          <w:rFonts w:ascii="Arial" w:hAnsi="Arial"/>
          <w:b/>
          <w:i/>
          <w:sz w:val="20"/>
        </w:rPr>
        <w:t>Es</w:t>
      </w:r>
      <w:r>
        <w:rPr>
          <w:rFonts w:ascii="Arial" w:hAnsi="Arial"/>
          <w:b/>
          <w:i/>
          <w:spacing w:val="-7"/>
          <w:sz w:val="20"/>
        </w:rPr>
        <w:t> </w:t>
      </w:r>
      <w:r>
        <w:rPr>
          <w:rFonts w:ascii="Arial" w:hAnsi="Arial"/>
          <w:b/>
          <w:i/>
          <w:sz w:val="20"/>
        </w:rPr>
        <w:t>procedente</w:t>
      </w:r>
      <w:r>
        <w:rPr>
          <w:rFonts w:ascii="Arial" w:hAnsi="Arial"/>
          <w:b/>
          <w:i/>
          <w:spacing w:val="-7"/>
          <w:sz w:val="20"/>
        </w:rPr>
        <w:t> </w:t>
      </w:r>
      <w:r>
        <w:rPr>
          <w:rFonts w:ascii="Arial" w:hAnsi="Arial"/>
          <w:b/>
          <w:i/>
          <w:sz w:val="20"/>
        </w:rPr>
        <w:t>y</w:t>
      </w:r>
      <w:r>
        <w:rPr>
          <w:rFonts w:ascii="Arial" w:hAnsi="Arial"/>
          <w:b/>
          <w:i/>
          <w:spacing w:val="-9"/>
          <w:sz w:val="20"/>
        </w:rPr>
        <w:t> </w:t>
      </w:r>
      <w:r>
        <w:rPr>
          <w:rFonts w:ascii="Arial" w:hAnsi="Arial"/>
          <w:b/>
          <w:i/>
          <w:sz w:val="20"/>
        </w:rPr>
        <w:t>parcialmente</w:t>
      </w:r>
      <w:r>
        <w:rPr>
          <w:rFonts w:ascii="Arial" w:hAnsi="Arial"/>
          <w:b/>
          <w:i/>
          <w:spacing w:val="-8"/>
          <w:sz w:val="20"/>
        </w:rPr>
        <w:t> </w:t>
      </w:r>
      <w:r>
        <w:rPr>
          <w:rFonts w:ascii="Arial" w:hAnsi="Arial"/>
          <w:b/>
          <w:i/>
          <w:sz w:val="20"/>
        </w:rPr>
        <w:t>fundada</w:t>
      </w:r>
      <w:r>
        <w:rPr>
          <w:rFonts w:ascii="Arial" w:hAnsi="Arial"/>
          <w:b/>
          <w:i/>
          <w:spacing w:val="-6"/>
          <w:sz w:val="20"/>
        </w:rPr>
        <w:t> </w:t>
      </w:r>
      <w:r>
        <w:rPr>
          <w:rFonts w:ascii="Arial" w:hAnsi="Arial"/>
          <w:b/>
          <w:i/>
          <w:sz w:val="20"/>
        </w:rPr>
        <w:t>la</w:t>
      </w:r>
      <w:r>
        <w:rPr>
          <w:rFonts w:ascii="Arial" w:hAnsi="Arial"/>
          <w:b/>
          <w:i/>
          <w:spacing w:val="-9"/>
          <w:sz w:val="20"/>
        </w:rPr>
        <w:t> </w:t>
      </w:r>
      <w:r>
        <w:rPr>
          <w:rFonts w:ascii="Arial" w:hAnsi="Arial"/>
          <w:b/>
          <w:i/>
          <w:sz w:val="20"/>
        </w:rPr>
        <w:t>presente</w:t>
      </w:r>
      <w:r>
        <w:rPr>
          <w:rFonts w:ascii="Arial" w:hAnsi="Arial"/>
          <w:b/>
          <w:i/>
          <w:spacing w:val="-6"/>
          <w:sz w:val="20"/>
        </w:rPr>
        <w:t> </w:t>
      </w:r>
      <w:r>
        <w:rPr>
          <w:rFonts w:ascii="Arial" w:hAnsi="Arial"/>
          <w:b/>
          <w:i/>
          <w:sz w:val="20"/>
        </w:rPr>
        <w:t>acción</w:t>
      </w:r>
      <w:r>
        <w:rPr>
          <w:rFonts w:ascii="Arial" w:hAnsi="Arial"/>
          <w:b/>
          <w:i/>
          <w:spacing w:val="-7"/>
          <w:sz w:val="20"/>
        </w:rPr>
        <w:t> </w:t>
      </w:r>
      <w:r>
        <w:rPr>
          <w:rFonts w:ascii="Arial" w:hAnsi="Arial"/>
          <w:b/>
          <w:i/>
          <w:sz w:val="20"/>
        </w:rPr>
        <w:t>de</w:t>
      </w:r>
      <w:r>
        <w:rPr>
          <w:rFonts w:ascii="Arial" w:hAnsi="Arial"/>
          <w:b/>
          <w:i/>
          <w:spacing w:val="-8"/>
          <w:sz w:val="20"/>
        </w:rPr>
        <w:t> </w:t>
      </w:r>
      <w:r>
        <w:rPr>
          <w:rFonts w:ascii="Arial" w:hAnsi="Arial"/>
          <w:b/>
          <w:i/>
          <w:spacing w:val="-2"/>
          <w:sz w:val="20"/>
        </w:rPr>
        <w:t>inconstitucionalidad.</w:t>
      </w:r>
    </w:p>
    <w:p>
      <w:pPr>
        <w:pStyle w:val="BodyText"/>
        <w:spacing w:before="1"/>
        <w:rPr>
          <w:rFonts w:ascii="Arial"/>
          <w:b/>
          <w:i/>
        </w:rPr>
      </w:pPr>
    </w:p>
    <w:p>
      <w:pPr>
        <w:spacing w:before="0"/>
        <w:ind w:left="338" w:right="334" w:firstLine="288"/>
        <w:jc w:val="both"/>
        <w:rPr>
          <w:rFonts w:ascii="Arial" w:hAnsi="Arial"/>
          <w:b/>
          <w:i/>
          <w:sz w:val="20"/>
        </w:rPr>
      </w:pPr>
      <w:r>
        <w:rPr>
          <w:rFonts w:ascii="Arial" w:hAnsi="Arial"/>
          <w:b/>
          <w:i/>
          <w:sz w:val="20"/>
        </w:rPr>
        <w:t>SEGUNDO. Se desestima en la presente acción de inconstitucionalidad respecto de los artículos 23, numeral 1, inciso d), párrafos tercero, en sus porciones normativas ‘en su caso reintegrar’ y ‘o cualquier otro que ponga a la sociedad en grave peligro’, cuarto y quinto –con la salvedad precisada en el punto resolutivo cuarto–, y 25, numeral 1, párrafo último, en su porción normativa ‘o reintegro’, de la Ley General de Partidos Políticos y 19 Ter –con las salvedades precisadas en el punto resolutivo cuarto– de Ley Federal de Presupuesto y Responsabilidad Hacendaria, adicionados mediante el DECRETO publicado en el Diario Oficial de la Federación el veintisiete de febrero de dos mil veintidós.</w:t>
      </w:r>
    </w:p>
    <w:p>
      <w:pPr>
        <w:pStyle w:val="BodyText"/>
        <w:spacing w:before="1"/>
        <w:rPr>
          <w:rFonts w:ascii="Arial"/>
          <w:b/>
          <w:i/>
        </w:rPr>
      </w:pPr>
    </w:p>
    <w:p>
      <w:pPr>
        <w:spacing w:before="1"/>
        <w:ind w:left="338" w:right="335" w:firstLine="288"/>
        <w:jc w:val="both"/>
        <w:rPr>
          <w:rFonts w:ascii="Arial" w:hAnsi="Arial"/>
          <w:b/>
          <w:i/>
          <w:sz w:val="20"/>
        </w:rPr>
      </w:pPr>
      <w:r>
        <w:rPr>
          <w:rFonts w:ascii="Arial" w:hAnsi="Arial"/>
          <w:b/>
          <w:i/>
          <w:sz w:val="20"/>
        </w:rPr>
        <w:t>TERCERO. Se reconoce la</w:t>
      </w:r>
      <w:r>
        <w:rPr>
          <w:rFonts w:ascii="Arial" w:hAnsi="Arial"/>
          <w:b/>
          <w:i/>
          <w:spacing w:val="-2"/>
          <w:sz w:val="20"/>
        </w:rPr>
        <w:t> </w:t>
      </w:r>
      <w:r>
        <w:rPr>
          <w:rFonts w:ascii="Arial" w:hAnsi="Arial"/>
          <w:b/>
          <w:i/>
          <w:sz w:val="20"/>
        </w:rPr>
        <w:t>validez</w:t>
      </w:r>
      <w:r>
        <w:rPr>
          <w:rFonts w:ascii="Arial" w:hAnsi="Arial"/>
          <w:b/>
          <w:i/>
          <w:spacing w:val="-1"/>
          <w:sz w:val="20"/>
        </w:rPr>
        <w:t> </w:t>
      </w:r>
      <w:r>
        <w:rPr>
          <w:rFonts w:ascii="Arial" w:hAnsi="Arial"/>
          <w:b/>
          <w:i/>
          <w:sz w:val="20"/>
        </w:rPr>
        <w:t>de los artículos 23,</w:t>
      </w:r>
      <w:r>
        <w:rPr>
          <w:rFonts w:ascii="Arial" w:hAnsi="Arial"/>
          <w:b/>
          <w:i/>
          <w:spacing w:val="-2"/>
          <w:sz w:val="20"/>
        </w:rPr>
        <w:t> </w:t>
      </w:r>
      <w:r>
        <w:rPr>
          <w:rFonts w:ascii="Arial" w:hAnsi="Arial"/>
          <w:b/>
          <w:i/>
          <w:sz w:val="20"/>
        </w:rPr>
        <w:t>numeral 1, inciso</w:t>
      </w:r>
      <w:r>
        <w:rPr>
          <w:rFonts w:ascii="Arial" w:hAnsi="Arial"/>
          <w:b/>
          <w:i/>
          <w:spacing w:val="-1"/>
          <w:sz w:val="20"/>
        </w:rPr>
        <w:t> </w:t>
      </w:r>
      <w:r>
        <w:rPr>
          <w:rFonts w:ascii="Arial" w:hAnsi="Arial"/>
          <w:b/>
          <w:i/>
          <w:sz w:val="20"/>
        </w:rPr>
        <w:t>d), párrafo tercero –con las salvedades precisadas en los puntos resolutivos segundo y cuarto–, y 25, numeral 1, párrafo último –con la salvedad precisada en el punto resolutivo segundo–, de la Ley General de Partidos Políticos, adicionados mediante el DECRETO publicado en el Diario Oficial de la Federación el veintisiete de febrero de dos mil veintidós.</w:t>
      </w:r>
    </w:p>
    <w:p>
      <w:pPr>
        <w:spacing w:before="227"/>
        <w:ind w:left="338" w:right="336" w:firstLine="288"/>
        <w:jc w:val="both"/>
        <w:rPr>
          <w:rFonts w:ascii="Arial" w:hAnsi="Arial"/>
          <w:b/>
          <w:i/>
          <w:sz w:val="20"/>
        </w:rPr>
      </w:pPr>
      <w:r>
        <w:rPr>
          <w:rFonts w:ascii="Arial" w:hAnsi="Arial"/>
          <w:b/>
          <w:i/>
          <w:sz w:val="20"/>
        </w:rPr>
        <w:t>CUARTO: Se declara la invalidez de los artículos 23, numeral 1, inciso d), párrafos tercero, en su porción normativa ‘El reintegro de recursos correspondientes a financiamiento para</w:t>
      </w:r>
      <w:r>
        <w:rPr>
          <w:rFonts w:ascii="Arial" w:hAnsi="Arial"/>
          <w:b/>
          <w:i/>
          <w:spacing w:val="40"/>
          <w:sz w:val="20"/>
        </w:rPr>
        <w:t> </w:t>
      </w:r>
      <w:r>
        <w:rPr>
          <w:rFonts w:ascii="Arial" w:hAnsi="Arial"/>
          <w:b/>
          <w:i/>
          <w:sz w:val="20"/>
        </w:rPr>
        <w:t>actividades ordinarias permanentes de los partidos políticos también será aplicable tratándose de remanentes del ejercicio respecto de este tipo de financiamiento’, y quinto, en sus porciones normativas ‘o de remanente de ejercicio’ y ‘El reintegro de los remanentes del ejercicio se podrá realizar hasta en tanto no sea presentado a la Unidad Técnica, el informe anual previsto en el artículo 78, numeral 1, inciso b), de la presente Ley’, de la Ley General de Partidos Políticos y 19 Ter, en sus porciones normativas ‘o remanentes de recursos’ y ‘preferentemente’, de la Ley Federal de Presupuesto y Responsabilidad Hacendaria, adicionados mediante el DECRETO publicado</w:t>
      </w:r>
      <w:r>
        <w:rPr>
          <w:rFonts w:ascii="Arial" w:hAnsi="Arial"/>
          <w:b/>
          <w:i/>
          <w:spacing w:val="-1"/>
          <w:sz w:val="20"/>
        </w:rPr>
        <w:t> </w:t>
      </w:r>
      <w:r>
        <w:rPr>
          <w:rFonts w:ascii="Arial" w:hAnsi="Arial"/>
          <w:b/>
          <w:i/>
          <w:sz w:val="20"/>
        </w:rPr>
        <w:t>en</w:t>
      </w:r>
      <w:r>
        <w:rPr>
          <w:rFonts w:ascii="Arial" w:hAnsi="Arial"/>
          <w:b/>
          <w:i/>
          <w:spacing w:val="-1"/>
          <w:sz w:val="20"/>
        </w:rPr>
        <w:t> </w:t>
      </w:r>
      <w:r>
        <w:rPr>
          <w:rFonts w:ascii="Arial" w:hAnsi="Arial"/>
          <w:b/>
          <w:i/>
          <w:sz w:val="20"/>
        </w:rPr>
        <w:t>el</w:t>
      </w:r>
      <w:r>
        <w:rPr>
          <w:rFonts w:ascii="Arial" w:hAnsi="Arial"/>
          <w:b/>
          <w:i/>
          <w:spacing w:val="-2"/>
          <w:sz w:val="20"/>
        </w:rPr>
        <w:t> </w:t>
      </w:r>
      <w:r>
        <w:rPr>
          <w:rFonts w:ascii="Arial" w:hAnsi="Arial"/>
          <w:b/>
          <w:i/>
          <w:sz w:val="20"/>
        </w:rPr>
        <w:t>Diario</w:t>
      </w:r>
      <w:r>
        <w:rPr>
          <w:rFonts w:ascii="Arial" w:hAnsi="Arial"/>
          <w:b/>
          <w:i/>
          <w:spacing w:val="-1"/>
          <w:sz w:val="20"/>
        </w:rPr>
        <w:t> </w:t>
      </w:r>
      <w:r>
        <w:rPr>
          <w:rFonts w:ascii="Arial" w:hAnsi="Arial"/>
          <w:b/>
          <w:i/>
          <w:sz w:val="20"/>
        </w:rPr>
        <w:t>Oficial</w:t>
      </w:r>
      <w:r>
        <w:rPr>
          <w:rFonts w:ascii="Arial" w:hAnsi="Arial"/>
          <w:b/>
          <w:i/>
          <w:spacing w:val="-2"/>
          <w:sz w:val="20"/>
        </w:rPr>
        <w:t> </w:t>
      </w:r>
      <w:r>
        <w:rPr>
          <w:rFonts w:ascii="Arial" w:hAnsi="Arial"/>
          <w:b/>
          <w:i/>
          <w:sz w:val="20"/>
        </w:rPr>
        <w:t>de</w:t>
      </w:r>
      <w:r>
        <w:rPr>
          <w:rFonts w:ascii="Arial" w:hAnsi="Arial"/>
          <w:b/>
          <w:i/>
          <w:spacing w:val="-2"/>
          <w:sz w:val="20"/>
        </w:rPr>
        <w:t> </w:t>
      </w:r>
      <w:r>
        <w:rPr>
          <w:rFonts w:ascii="Arial" w:hAnsi="Arial"/>
          <w:b/>
          <w:i/>
          <w:sz w:val="20"/>
        </w:rPr>
        <w:t>la</w:t>
      </w:r>
      <w:r>
        <w:rPr>
          <w:rFonts w:ascii="Arial" w:hAnsi="Arial"/>
          <w:b/>
          <w:i/>
          <w:spacing w:val="-2"/>
          <w:sz w:val="20"/>
        </w:rPr>
        <w:t> </w:t>
      </w:r>
      <w:r>
        <w:rPr>
          <w:rFonts w:ascii="Arial" w:hAnsi="Arial"/>
          <w:b/>
          <w:i/>
          <w:sz w:val="20"/>
        </w:rPr>
        <w:t>Federación</w:t>
      </w:r>
      <w:r>
        <w:rPr>
          <w:rFonts w:ascii="Arial" w:hAnsi="Arial"/>
          <w:b/>
          <w:i/>
          <w:spacing w:val="-1"/>
          <w:sz w:val="20"/>
        </w:rPr>
        <w:t> </w:t>
      </w:r>
      <w:r>
        <w:rPr>
          <w:rFonts w:ascii="Arial" w:hAnsi="Arial"/>
          <w:b/>
          <w:i/>
          <w:sz w:val="20"/>
        </w:rPr>
        <w:t>el</w:t>
      </w:r>
      <w:r>
        <w:rPr>
          <w:rFonts w:ascii="Arial" w:hAnsi="Arial"/>
          <w:b/>
          <w:i/>
          <w:spacing w:val="-2"/>
          <w:sz w:val="20"/>
        </w:rPr>
        <w:t> </w:t>
      </w:r>
      <w:r>
        <w:rPr>
          <w:rFonts w:ascii="Arial" w:hAnsi="Arial"/>
          <w:b/>
          <w:i/>
          <w:sz w:val="20"/>
        </w:rPr>
        <w:t>veintisiete</w:t>
      </w:r>
      <w:r>
        <w:rPr>
          <w:rFonts w:ascii="Arial" w:hAnsi="Arial"/>
          <w:b/>
          <w:i/>
          <w:spacing w:val="-2"/>
          <w:sz w:val="20"/>
        </w:rPr>
        <w:t> </w:t>
      </w:r>
      <w:r>
        <w:rPr>
          <w:rFonts w:ascii="Arial" w:hAnsi="Arial"/>
          <w:b/>
          <w:i/>
          <w:sz w:val="20"/>
        </w:rPr>
        <w:t>de</w:t>
      </w:r>
      <w:r>
        <w:rPr>
          <w:rFonts w:ascii="Arial" w:hAnsi="Arial"/>
          <w:b/>
          <w:i/>
          <w:spacing w:val="-2"/>
          <w:sz w:val="20"/>
        </w:rPr>
        <w:t> </w:t>
      </w:r>
      <w:r>
        <w:rPr>
          <w:rFonts w:ascii="Arial" w:hAnsi="Arial"/>
          <w:b/>
          <w:i/>
          <w:sz w:val="20"/>
        </w:rPr>
        <w:t>febrero</w:t>
      </w:r>
      <w:r>
        <w:rPr>
          <w:rFonts w:ascii="Arial" w:hAnsi="Arial"/>
          <w:b/>
          <w:i/>
          <w:spacing w:val="-1"/>
          <w:sz w:val="20"/>
        </w:rPr>
        <w:t> </w:t>
      </w:r>
      <w:r>
        <w:rPr>
          <w:rFonts w:ascii="Arial" w:hAnsi="Arial"/>
          <w:b/>
          <w:i/>
          <w:sz w:val="20"/>
        </w:rPr>
        <w:t>de</w:t>
      </w:r>
      <w:r>
        <w:rPr>
          <w:rFonts w:ascii="Arial" w:hAnsi="Arial"/>
          <w:b/>
          <w:i/>
          <w:spacing w:val="-2"/>
          <w:sz w:val="20"/>
        </w:rPr>
        <w:t> </w:t>
      </w:r>
      <w:r>
        <w:rPr>
          <w:rFonts w:ascii="Arial" w:hAnsi="Arial"/>
          <w:b/>
          <w:i/>
          <w:sz w:val="20"/>
        </w:rPr>
        <w:t>dos</w:t>
      </w:r>
      <w:r>
        <w:rPr>
          <w:rFonts w:ascii="Arial" w:hAnsi="Arial"/>
          <w:b/>
          <w:i/>
          <w:spacing w:val="-2"/>
          <w:sz w:val="20"/>
        </w:rPr>
        <w:t> </w:t>
      </w:r>
      <w:r>
        <w:rPr>
          <w:rFonts w:ascii="Arial" w:hAnsi="Arial"/>
          <w:b/>
          <w:i/>
          <w:sz w:val="20"/>
        </w:rPr>
        <w:t>mil</w:t>
      </w:r>
      <w:r>
        <w:rPr>
          <w:rFonts w:ascii="Arial" w:hAnsi="Arial"/>
          <w:b/>
          <w:i/>
          <w:spacing w:val="-1"/>
          <w:sz w:val="20"/>
        </w:rPr>
        <w:t> </w:t>
      </w:r>
      <w:r>
        <w:rPr>
          <w:rFonts w:ascii="Arial" w:hAnsi="Arial"/>
          <w:b/>
          <w:i/>
          <w:sz w:val="20"/>
        </w:rPr>
        <w:t>veintidós,</w:t>
      </w:r>
      <w:r>
        <w:rPr>
          <w:rFonts w:ascii="Arial" w:hAnsi="Arial"/>
          <w:b/>
          <w:i/>
          <w:spacing w:val="-2"/>
          <w:sz w:val="20"/>
        </w:rPr>
        <w:t> </w:t>
      </w:r>
      <w:r>
        <w:rPr>
          <w:rFonts w:ascii="Arial" w:hAnsi="Arial"/>
          <w:b/>
          <w:i/>
          <w:sz w:val="20"/>
        </w:rPr>
        <w:t>la</w:t>
      </w:r>
      <w:r>
        <w:rPr>
          <w:rFonts w:ascii="Arial" w:hAnsi="Arial"/>
          <w:b/>
          <w:i/>
          <w:spacing w:val="-2"/>
          <w:sz w:val="20"/>
        </w:rPr>
        <w:t> </w:t>
      </w:r>
      <w:r>
        <w:rPr>
          <w:rFonts w:ascii="Arial" w:hAnsi="Arial"/>
          <w:b/>
          <w:i/>
          <w:sz w:val="20"/>
        </w:rPr>
        <w:t>cual surtirá sus efectos a partir de la notificación de estos puntos resolutivos al Congreso de la Unión.</w:t>
      </w:r>
    </w:p>
    <w:p>
      <w:pPr>
        <w:spacing w:after="0"/>
        <w:jc w:val="both"/>
        <w:rPr>
          <w:rFonts w:ascii="Arial" w:hAnsi="Arial"/>
          <w:b/>
          <w:i/>
          <w:sz w:val="20"/>
        </w:rPr>
        <w:sectPr>
          <w:pgSz w:w="12240" w:h="15840"/>
          <w:pgMar w:header="724" w:footer="712" w:top="1880" w:bottom="900" w:left="1080" w:right="1080"/>
        </w:sectPr>
      </w:pPr>
    </w:p>
    <w:p>
      <w:pPr>
        <w:pStyle w:val="BodyText"/>
        <w:spacing w:before="68"/>
        <w:rPr>
          <w:rFonts w:ascii="Arial"/>
          <w:b/>
          <w:i/>
        </w:rPr>
      </w:pPr>
    </w:p>
    <w:p>
      <w:pPr>
        <w:spacing w:before="0"/>
        <w:ind w:left="338" w:right="347" w:firstLine="288"/>
        <w:jc w:val="both"/>
        <w:rPr>
          <w:rFonts w:ascii="Arial" w:hAnsi="Arial"/>
          <w:b/>
          <w:i/>
          <w:sz w:val="20"/>
        </w:rPr>
      </w:pPr>
      <w:r>
        <w:rPr>
          <w:rFonts w:ascii="Arial" w:hAnsi="Arial"/>
          <w:b/>
          <w:i/>
          <w:sz w:val="20"/>
        </w:rPr>
        <w:t>QUINTO. Publíquese esta resolución en el Diario Oficial de la Federación, así como en el Semanario Judicial de la Federación y su Gaceta.”</w:t>
      </w:r>
    </w:p>
    <w:p>
      <w:pPr>
        <w:pStyle w:val="BodyText"/>
        <w:spacing w:before="229"/>
        <w:ind w:left="338" w:right="343" w:firstLine="288"/>
        <w:jc w:val="both"/>
      </w:pPr>
      <w:r>
        <w:rPr/>
        <w:t>Cabe señalar que el Tribunal Pleno determinó que la declaratoria de invalidez decretada surtirá sus efectos a partir de la notificación de estos puntos resolutivos al Congreso de la Unión, por lo que le</w:t>
      </w:r>
      <w:r>
        <w:rPr>
          <w:spacing w:val="40"/>
        </w:rPr>
        <w:t> </w:t>
      </w:r>
      <w:r>
        <w:rPr/>
        <w:t>solicito que gire instrucciones para que, a la brevedad, se practique la citada notificación, inclusive al titular del Poder Ejecutivo Federal.</w:t>
      </w:r>
    </w:p>
    <w:p>
      <w:pPr>
        <w:pStyle w:val="BodyText"/>
        <w:spacing w:before="229"/>
        <w:ind w:left="338" w:right="339" w:firstLine="288"/>
        <w:jc w:val="both"/>
      </w:pPr>
      <w:r>
        <w:rPr/>
        <w:t>Asimismo, con el objeto de dar cumplimiento a lo determinado por el Tribunal Pleno en su sesión privada celebrada el doce de abril de dos mil diez, le solicito que remita a esta Secretaría General de Acuerdos únicamente copia certificada del documento en el que conste la notificación que se realice al Congreso de la Unión.</w:t>
      </w:r>
    </w:p>
    <w:p>
      <w:pPr>
        <w:pStyle w:val="BodyText"/>
        <w:spacing w:before="3"/>
      </w:pPr>
    </w:p>
    <w:p>
      <w:pPr>
        <w:pStyle w:val="BodyText"/>
        <w:ind w:left="626"/>
      </w:pPr>
      <w:r>
        <w:rPr>
          <w:spacing w:val="-2"/>
        </w:rPr>
        <w:t>Atentamente</w:t>
      </w:r>
    </w:p>
    <w:p>
      <w:pPr>
        <w:pStyle w:val="BodyText"/>
        <w:spacing w:before="228"/>
        <w:ind w:left="626"/>
      </w:pPr>
      <w:r>
        <w:rPr/>
        <w:t>Ciudad</w:t>
      </w:r>
      <w:r>
        <w:rPr>
          <w:spacing w:val="-6"/>
        </w:rPr>
        <w:t> </w:t>
      </w:r>
      <w:r>
        <w:rPr/>
        <w:t>de</w:t>
      </w:r>
      <w:r>
        <w:rPr>
          <w:spacing w:val="-5"/>
        </w:rPr>
        <w:t> </w:t>
      </w:r>
      <w:r>
        <w:rPr/>
        <w:t>México;</w:t>
      </w:r>
      <w:r>
        <w:rPr>
          <w:spacing w:val="-5"/>
        </w:rPr>
        <w:t> </w:t>
      </w:r>
      <w:r>
        <w:rPr/>
        <w:t>10</w:t>
      </w:r>
      <w:r>
        <w:rPr>
          <w:spacing w:val="-4"/>
        </w:rPr>
        <w:t> </w:t>
      </w:r>
      <w:r>
        <w:rPr/>
        <w:t>de</w:t>
      </w:r>
      <w:r>
        <w:rPr>
          <w:spacing w:val="-7"/>
        </w:rPr>
        <w:t> </w:t>
      </w:r>
      <w:r>
        <w:rPr/>
        <w:t>octubre</w:t>
      </w:r>
      <w:r>
        <w:rPr>
          <w:spacing w:val="-7"/>
        </w:rPr>
        <w:t> </w:t>
      </w:r>
      <w:r>
        <w:rPr/>
        <w:t>de</w:t>
      </w:r>
      <w:r>
        <w:rPr>
          <w:spacing w:val="-4"/>
        </w:rPr>
        <w:t> 2022</w:t>
      </w:r>
    </w:p>
    <w:p>
      <w:pPr>
        <w:pStyle w:val="Heading2"/>
        <w:spacing w:before="229"/>
        <w:rPr>
          <w:rFonts w:ascii="Arial MT" w:hAnsi="Arial MT"/>
          <w:b w:val="0"/>
        </w:rPr>
      </w:pPr>
      <w:r>
        <w:rPr/>
        <w:t>LICENCIADO</w:t>
      </w:r>
      <w:r>
        <w:rPr>
          <w:spacing w:val="-9"/>
        </w:rPr>
        <w:t> </w:t>
      </w:r>
      <w:r>
        <w:rPr/>
        <w:t>RAFAEL</w:t>
      </w:r>
      <w:r>
        <w:rPr>
          <w:spacing w:val="-9"/>
        </w:rPr>
        <w:t> </w:t>
      </w:r>
      <w:r>
        <w:rPr/>
        <w:t>COELLO</w:t>
      </w:r>
      <w:r>
        <w:rPr>
          <w:spacing w:val="-9"/>
        </w:rPr>
        <w:t> </w:t>
      </w:r>
      <w:r>
        <w:rPr/>
        <w:t>CETINA.-</w:t>
      </w:r>
      <w:r>
        <w:rPr>
          <w:spacing w:val="-7"/>
        </w:rPr>
        <w:t> </w:t>
      </w:r>
      <w:r>
        <w:rPr>
          <w:rFonts w:ascii="Arial MT" w:hAnsi="Arial MT"/>
          <w:b w:val="0"/>
          <w:spacing w:val="-2"/>
        </w:rPr>
        <w:t>Rúbrica.</w:t>
      </w:r>
    </w:p>
    <w:p>
      <w:pPr>
        <w:pStyle w:val="BodyText"/>
      </w:pPr>
    </w:p>
    <w:p>
      <w:pPr>
        <w:spacing w:before="1"/>
        <w:ind w:left="338" w:right="0" w:firstLine="0"/>
        <w:jc w:val="left"/>
        <w:rPr>
          <w:rFonts w:ascii="Arial" w:hAnsi="Arial"/>
          <w:i/>
          <w:sz w:val="20"/>
        </w:rPr>
      </w:pPr>
      <w:r>
        <w:rPr>
          <w:rFonts w:ascii="Arial" w:hAnsi="Arial"/>
          <w:i/>
          <w:sz w:val="20"/>
        </w:rPr>
        <w:t>Notificados los puntos resolutivos a la</w:t>
      </w:r>
      <w:r>
        <w:rPr>
          <w:rFonts w:ascii="Arial" w:hAnsi="Arial"/>
          <w:i/>
          <w:spacing w:val="-1"/>
          <w:sz w:val="20"/>
        </w:rPr>
        <w:t> </w:t>
      </w:r>
      <w:r>
        <w:rPr>
          <w:rFonts w:ascii="Arial" w:hAnsi="Arial"/>
          <w:i/>
          <w:sz w:val="20"/>
        </w:rPr>
        <w:t>Cámara</w:t>
      </w:r>
      <w:r>
        <w:rPr>
          <w:rFonts w:ascii="Arial" w:hAnsi="Arial"/>
          <w:i/>
          <w:spacing w:val="-1"/>
          <w:sz w:val="20"/>
        </w:rPr>
        <w:t> </w:t>
      </w:r>
      <w:r>
        <w:rPr>
          <w:rFonts w:ascii="Arial" w:hAnsi="Arial"/>
          <w:i/>
          <w:sz w:val="20"/>
        </w:rPr>
        <w:t>de</w:t>
      </w:r>
      <w:r>
        <w:rPr>
          <w:rFonts w:ascii="Arial" w:hAnsi="Arial"/>
          <w:i/>
          <w:spacing w:val="-1"/>
          <w:sz w:val="20"/>
        </w:rPr>
        <w:t> </w:t>
      </w:r>
      <w:r>
        <w:rPr>
          <w:rFonts w:ascii="Arial" w:hAnsi="Arial"/>
          <w:i/>
          <w:sz w:val="20"/>
        </w:rPr>
        <w:t>Diputados del</w:t>
      </w:r>
      <w:r>
        <w:rPr>
          <w:rFonts w:ascii="Arial" w:hAnsi="Arial"/>
          <w:i/>
          <w:spacing w:val="-2"/>
          <w:sz w:val="20"/>
        </w:rPr>
        <w:t> </w:t>
      </w:r>
      <w:r>
        <w:rPr>
          <w:rFonts w:ascii="Arial" w:hAnsi="Arial"/>
          <w:i/>
          <w:sz w:val="20"/>
        </w:rPr>
        <w:t>H. Congreso de la</w:t>
      </w:r>
      <w:r>
        <w:rPr>
          <w:rFonts w:ascii="Arial" w:hAnsi="Arial"/>
          <w:i/>
          <w:spacing w:val="-1"/>
          <w:sz w:val="20"/>
        </w:rPr>
        <w:t> </w:t>
      </w:r>
      <w:r>
        <w:rPr>
          <w:rFonts w:ascii="Arial" w:hAnsi="Arial"/>
          <w:i/>
          <w:sz w:val="20"/>
        </w:rPr>
        <w:t>Unión</w:t>
      </w:r>
      <w:r>
        <w:rPr>
          <w:rFonts w:ascii="Arial" w:hAnsi="Arial"/>
          <w:i/>
          <w:spacing w:val="-1"/>
          <w:sz w:val="20"/>
        </w:rPr>
        <w:t> </w:t>
      </w:r>
      <w:r>
        <w:rPr>
          <w:rFonts w:ascii="Arial" w:hAnsi="Arial"/>
          <w:i/>
          <w:sz w:val="20"/>
        </w:rPr>
        <w:t>el martes 11 de octubre de 2022 a las 11:00 hrs.- Dirección General de Asuntos Jurídicos.- Sello de Recibido.</w:t>
      </w:r>
    </w:p>
    <w:p>
      <w:pPr>
        <w:spacing w:after="0"/>
        <w:jc w:val="left"/>
        <w:rPr>
          <w:rFonts w:ascii="Arial" w:hAnsi="Arial"/>
          <w:i/>
          <w:sz w:val="20"/>
        </w:rPr>
        <w:sectPr>
          <w:pgSz w:w="12240" w:h="15840"/>
          <w:pgMar w:header="724" w:footer="712" w:top="1880" w:bottom="900" w:left="1080" w:right="1080"/>
        </w:sectPr>
      </w:pPr>
    </w:p>
    <w:p>
      <w:pPr>
        <w:pStyle w:val="BodyText"/>
        <w:spacing w:before="40"/>
        <w:rPr>
          <w:rFonts w:ascii="Arial"/>
          <w:i/>
          <w:sz w:val="22"/>
        </w:rPr>
      </w:pPr>
    </w:p>
    <w:p>
      <w:pPr>
        <w:spacing w:before="0"/>
        <w:ind w:left="338" w:right="335" w:firstLine="0"/>
        <w:jc w:val="both"/>
        <w:rPr>
          <w:sz w:val="22"/>
        </w:rPr>
      </w:pPr>
      <w:r>
        <w:rPr>
          <w:color w:val="767070"/>
          <w:sz w:val="22"/>
        </w:rPr>
        <w:t>[</w:t>
      </w:r>
      <w:r>
        <w:rPr>
          <w:rFonts w:ascii="Arial" w:hAnsi="Arial"/>
          <w:b/>
          <w:color w:val="767070"/>
          <w:sz w:val="22"/>
        </w:rPr>
        <w:t>DECRETO por el que se reforman, adicionan y derogan diversas disposiciones de la Ley General de Instituciones y Procedimientos Electorales, de la Ley General de Partidos Políticos, de la Ley Orgánica del Poder Judicial de la Federación y se expide la Ley General de los Medios de Impugnación en Materia Electoral.</w:t>
      </w:r>
      <w:r>
        <w:rPr>
          <w:color w:val="767070"/>
          <w:sz w:val="22"/>
        </w:rPr>
        <w:t>]</w:t>
      </w:r>
    </w:p>
    <w:p>
      <w:pPr>
        <w:spacing w:before="1"/>
        <w:ind w:left="0" w:right="336" w:firstLine="0"/>
        <w:jc w:val="right"/>
        <w:rPr>
          <w:rFonts w:ascii="Times New Roman" w:hAnsi="Times New Roman"/>
          <w:i/>
          <w:sz w:val="16"/>
        </w:rPr>
      </w:pPr>
      <w:r>
        <w:rPr>
          <w:rFonts w:ascii="Times New Roman" w:hAnsi="Times New Roman"/>
          <w:i/>
          <w:color w:val="FF0000"/>
          <w:sz w:val="16"/>
        </w:rPr>
        <w:t>Decreto</w:t>
      </w:r>
      <w:r>
        <w:rPr>
          <w:rFonts w:ascii="Times New Roman" w:hAnsi="Times New Roman"/>
          <w:i/>
          <w:color w:val="FF0000"/>
          <w:spacing w:val="-8"/>
          <w:sz w:val="16"/>
        </w:rPr>
        <w:t> </w:t>
      </w:r>
      <w:r>
        <w:rPr>
          <w:rFonts w:ascii="Times New Roman" w:hAnsi="Times New Roman"/>
          <w:i/>
          <w:color w:val="FF0000"/>
          <w:sz w:val="16"/>
        </w:rPr>
        <w:t>declarado</w:t>
      </w:r>
      <w:r>
        <w:rPr>
          <w:rFonts w:ascii="Times New Roman" w:hAnsi="Times New Roman"/>
          <w:i/>
          <w:color w:val="FF0000"/>
          <w:spacing w:val="-6"/>
          <w:sz w:val="16"/>
        </w:rPr>
        <w:t> </w:t>
      </w:r>
      <w:r>
        <w:rPr>
          <w:rFonts w:ascii="Times New Roman" w:hAnsi="Times New Roman"/>
          <w:i/>
          <w:color w:val="FF0000"/>
          <w:sz w:val="16"/>
        </w:rPr>
        <w:t>inválido</w:t>
      </w:r>
      <w:r>
        <w:rPr>
          <w:rFonts w:ascii="Times New Roman" w:hAnsi="Times New Roman"/>
          <w:i/>
          <w:color w:val="FF0000"/>
          <w:spacing w:val="-4"/>
          <w:sz w:val="16"/>
        </w:rPr>
        <w:t> </w:t>
      </w:r>
      <w:r>
        <w:rPr>
          <w:rFonts w:ascii="Times New Roman" w:hAnsi="Times New Roman"/>
          <w:i/>
          <w:color w:val="FF0000"/>
          <w:sz w:val="16"/>
        </w:rPr>
        <w:t>por</w:t>
      </w:r>
      <w:r>
        <w:rPr>
          <w:rFonts w:ascii="Times New Roman" w:hAnsi="Times New Roman"/>
          <w:i/>
          <w:color w:val="FF0000"/>
          <w:spacing w:val="-5"/>
          <w:sz w:val="16"/>
        </w:rPr>
        <w:t> </w:t>
      </w:r>
      <w:r>
        <w:rPr>
          <w:rFonts w:ascii="Times New Roman" w:hAnsi="Times New Roman"/>
          <w:i/>
          <w:color w:val="FF0000"/>
          <w:sz w:val="16"/>
        </w:rPr>
        <w:t>sentencia</w:t>
      </w:r>
      <w:r>
        <w:rPr>
          <w:rFonts w:ascii="Times New Roman" w:hAnsi="Times New Roman"/>
          <w:i/>
          <w:color w:val="FF0000"/>
          <w:spacing w:val="-6"/>
          <w:sz w:val="16"/>
        </w:rPr>
        <w:t> </w:t>
      </w:r>
      <w:r>
        <w:rPr>
          <w:rFonts w:ascii="Times New Roman" w:hAnsi="Times New Roman"/>
          <w:i/>
          <w:color w:val="FF0000"/>
          <w:sz w:val="16"/>
        </w:rPr>
        <w:t>de</w:t>
      </w:r>
      <w:r>
        <w:rPr>
          <w:rFonts w:ascii="Times New Roman" w:hAnsi="Times New Roman"/>
          <w:i/>
          <w:color w:val="FF0000"/>
          <w:spacing w:val="-4"/>
          <w:sz w:val="16"/>
        </w:rPr>
        <w:t> </w:t>
      </w:r>
      <w:r>
        <w:rPr>
          <w:rFonts w:ascii="Times New Roman" w:hAnsi="Times New Roman"/>
          <w:i/>
          <w:color w:val="FF0000"/>
          <w:sz w:val="16"/>
        </w:rPr>
        <w:t>la</w:t>
      </w:r>
      <w:r>
        <w:rPr>
          <w:rFonts w:ascii="Times New Roman" w:hAnsi="Times New Roman"/>
          <w:i/>
          <w:color w:val="FF0000"/>
          <w:spacing w:val="-6"/>
          <w:sz w:val="16"/>
        </w:rPr>
        <w:t> </w:t>
      </w:r>
      <w:r>
        <w:rPr>
          <w:rFonts w:ascii="Times New Roman" w:hAnsi="Times New Roman"/>
          <w:i/>
          <w:color w:val="FF0000"/>
          <w:sz w:val="16"/>
        </w:rPr>
        <w:t>SCJN</w:t>
      </w:r>
      <w:r>
        <w:rPr>
          <w:rFonts w:ascii="Times New Roman" w:hAnsi="Times New Roman"/>
          <w:i/>
          <w:color w:val="FF0000"/>
          <w:spacing w:val="-6"/>
          <w:sz w:val="16"/>
        </w:rPr>
        <w:t> </w:t>
      </w:r>
      <w:r>
        <w:rPr>
          <w:rFonts w:ascii="Times New Roman" w:hAnsi="Times New Roman"/>
          <w:i/>
          <w:color w:val="FF0000"/>
          <w:sz w:val="16"/>
        </w:rPr>
        <w:t>a</w:t>
      </w:r>
      <w:r>
        <w:rPr>
          <w:rFonts w:ascii="Times New Roman" w:hAnsi="Times New Roman"/>
          <w:i/>
          <w:color w:val="FF0000"/>
          <w:spacing w:val="-4"/>
          <w:sz w:val="16"/>
        </w:rPr>
        <w:t> </w:t>
      </w:r>
      <w:r>
        <w:rPr>
          <w:rFonts w:ascii="Times New Roman" w:hAnsi="Times New Roman"/>
          <w:i/>
          <w:color w:val="FF0000"/>
          <w:sz w:val="16"/>
        </w:rPr>
        <w:t>Acción</w:t>
      </w:r>
      <w:r>
        <w:rPr>
          <w:rFonts w:ascii="Times New Roman" w:hAnsi="Times New Roman"/>
          <w:i/>
          <w:color w:val="FF0000"/>
          <w:spacing w:val="-5"/>
          <w:sz w:val="16"/>
        </w:rPr>
        <w:t> </w:t>
      </w:r>
      <w:r>
        <w:rPr>
          <w:rFonts w:ascii="Times New Roman" w:hAnsi="Times New Roman"/>
          <w:i/>
          <w:color w:val="FF0000"/>
          <w:sz w:val="16"/>
        </w:rPr>
        <w:t>de</w:t>
      </w:r>
      <w:r>
        <w:rPr>
          <w:rFonts w:ascii="Times New Roman" w:hAnsi="Times New Roman"/>
          <w:i/>
          <w:color w:val="FF0000"/>
          <w:spacing w:val="-7"/>
          <w:sz w:val="16"/>
        </w:rPr>
        <w:t> </w:t>
      </w:r>
      <w:r>
        <w:rPr>
          <w:rFonts w:ascii="Times New Roman" w:hAnsi="Times New Roman"/>
          <w:i/>
          <w:color w:val="FF0000"/>
          <w:sz w:val="16"/>
        </w:rPr>
        <w:t>Inconstitucionalidad</w:t>
      </w:r>
      <w:r>
        <w:rPr>
          <w:rFonts w:ascii="Times New Roman" w:hAnsi="Times New Roman"/>
          <w:i/>
          <w:color w:val="FF0000"/>
          <w:spacing w:val="-6"/>
          <w:sz w:val="16"/>
        </w:rPr>
        <w:t> </w:t>
      </w:r>
      <w:r>
        <w:rPr>
          <w:rFonts w:ascii="Times New Roman" w:hAnsi="Times New Roman"/>
          <w:i/>
          <w:color w:val="FF0000"/>
          <w:sz w:val="16"/>
        </w:rPr>
        <w:t>notificada</w:t>
      </w:r>
      <w:r>
        <w:rPr>
          <w:rFonts w:ascii="Times New Roman" w:hAnsi="Times New Roman"/>
          <w:i/>
          <w:color w:val="FF0000"/>
          <w:spacing w:val="-6"/>
          <w:sz w:val="16"/>
        </w:rPr>
        <w:t> </w:t>
      </w:r>
      <w:r>
        <w:rPr>
          <w:rFonts w:ascii="Times New Roman" w:hAnsi="Times New Roman"/>
          <w:i/>
          <w:color w:val="FF0000"/>
          <w:sz w:val="16"/>
        </w:rPr>
        <w:t>para</w:t>
      </w:r>
      <w:r>
        <w:rPr>
          <w:rFonts w:ascii="Times New Roman" w:hAnsi="Times New Roman"/>
          <w:i/>
          <w:color w:val="FF0000"/>
          <w:spacing w:val="-5"/>
          <w:sz w:val="16"/>
        </w:rPr>
        <w:t> </w:t>
      </w:r>
      <w:r>
        <w:rPr>
          <w:rFonts w:ascii="Times New Roman" w:hAnsi="Times New Roman"/>
          <w:i/>
          <w:color w:val="FF0000"/>
          <w:sz w:val="16"/>
        </w:rPr>
        <w:t>efectos</w:t>
      </w:r>
      <w:r>
        <w:rPr>
          <w:rFonts w:ascii="Times New Roman" w:hAnsi="Times New Roman"/>
          <w:i/>
          <w:color w:val="FF0000"/>
          <w:spacing w:val="-7"/>
          <w:sz w:val="16"/>
        </w:rPr>
        <w:t> </w:t>
      </w:r>
      <w:r>
        <w:rPr>
          <w:rFonts w:ascii="Times New Roman" w:hAnsi="Times New Roman"/>
          <w:i/>
          <w:color w:val="FF0000"/>
          <w:sz w:val="16"/>
        </w:rPr>
        <w:t>legales</w:t>
      </w:r>
      <w:r>
        <w:rPr>
          <w:rFonts w:ascii="Times New Roman" w:hAnsi="Times New Roman"/>
          <w:i/>
          <w:color w:val="FF0000"/>
          <w:spacing w:val="-7"/>
          <w:sz w:val="16"/>
        </w:rPr>
        <w:t> </w:t>
      </w:r>
      <w:r>
        <w:rPr>
          <w:rFonts w:ascii="Times New Roman" w:hAnsi="Times New Roman"/>
          <w:i/>
          <w:color w:val="FF0000"/>
          <w:sz w:val="16"/>
        </w:rPr>
        <w:t>el</w:t>
      </w:r>
      <w:r>
        <w:rPr>
          <w:rFonts w:ascii="Times New Roman" w:hAnsi="Times New Roman"/>
          <w:i/>
          <w:color w:val="FF0000"/>
          <w:spacing w:val="-6"/>
          <w:sz w:val="16"/>
        </w:rPr>
        <w:t> </w:t>
      </w:r>
      <w:r>
        <w:rPr>
          <w:rFonts w:ascii="Times New Roman" w:hAnsi="Times New Roman"/>
          <w:i/>
          <w:color w:val="FF0000"/>
          <w:sz w:val="16"/>
        </w:rPr>
        <w:t>23-06-2023</w:t>
      </w:r>
      <w:r>
        <w:rPr>
          <w:rFonts w:ascii="Times New Roman" w:hAnsi="Times New Roman"/>
          <w:i/>
          <w:color w:val="FF0000"/>
          <w:spacing w:val="-3"/>
          <w:sz w:val="16"/>
        </w:rPr>
        <w:t> </w:t>
      </w:r>
      <w:r>
        <w:rPr>
          <w:rFonts w:ascii="Times New Roman" w:hAnsi="Times New Roman"/>
          <w:i/>
          <w:color w:val="FF0000"/>
          <w:sz w:val="16"/>
        </w:rPr>
        <w:t>y</w:t>
      </w:r>
      <w:r>
        <w:rPr>
          <w:rFonts w:ascii="Times New Roman" w:hAnsi="Times New Roman"/>
          <w:i/>
          <w:color w:val="FF0000"/>
          <w:spacing w:val="-6"/>
          <w:sz w:val="16"/>
        </w:rPr>
        <w:t> </w:t>
      </w:r>
      <w:r>
        <w:rPr>
          <w:rFonts w:ascii="Times New Roman" w:hAnsi="Times New Roman"/>
          <w:i/>
          <w:color w:val="FF0000"/>
          <w:spacing w:val="-2"/>
          <w:sz w:val="16"/>
        </w:rPr>
        <w:t>publicada</w:t>
      </w:r>
    </w:p>
    <w:p>
      <w:pPr>
        <w:spacing w:before="0"/>
        <w:ind w:left="0" w:right="333" w:firstLine="0"/>
        <w:jc w:val="right"/>
        <w:rPr>
          <w:rFonts w:ascii="Times New Roman"/>
          <w:i/>
          <w:sz w:val="16"/>
        </w:rPr>
      </w:pPr>
      <w:r>
        <w:rPr>
          <w:rFonts w:ascii="Times New Roman"/>
          <w:i/>
          <w:color w:val="FF0000"/>
          <w:sz w:val="16"/>
        </w:rPr>
        <w:t>DOF</w:t>
      </w:r>
      <w:r>
        <w:rPr>
          <w:rFonts w:ascii="Times New Roman"/>
          <w:i/>
          <w:color w:val="FF0000"/>
          <w:spacing w:val="-8"/>
          <w:sz w:val="16"/>
        </w:rPr>
        <w:t> </w:t>
      </w:r>
      <w:r>
        <w:rPr>
          <w:rFonts w:ascii="Times New Roman"/>
          <w:i/>
          <w:color w:val="FF0000"/>
          <w:sz w:val="16"/>
        </w:rPr>
        <w:t>24-11-</w:t>
      </w:r>
      <w:r>
        <w:rPr>
          <w:rFonts w:ascii="Times New Roman"/>
          <w:i/>
          <w:color w:val="FF0000"/>
          <w:spacing w:val="-4"/>
          <w:sz w:val="16"/>
        </w:rPr>
        <w:t>2023</w:t>
      </w:r>
    </w:p>
    <w:p>
      <w:pPr>
        <w:pStyle w:val="BodyText"/>
        <w:spacing w:before="49"/>
        <w:rPr>
          <w:rFonts w:ascii="Times New Roman"/>
          <w:i/>
          <w:sz w:val="16"/>
        </w:rPr>
      </w:pPr>
    </w:p>
    <w:p>
      <w:pPr>
        <w:spacing w:before="0"/>
        <w:ind w:left="1617" w:right="1619"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2023</w:t>
      </w:r>
    </w:p>
    <w:p>
      <w:pPr>
        <w:pStyle w:val="BodyText"/>
        <w:spacing w:before="43"/>
        <w:rPr>
          <w:sz w:val="16"/>
        </w:rPr>
      </w:pPr>
    </w:p>
    <w:p>
      <w:pPr>
        <w:pStyle w:val="BodyText"/>
        <w:spacing w:before="1"/>
        <w:ind w:left="338" w:right="333" w:firstLine="288"/>
        <w:jc w:val="both"/>
      </w:pPr>
      <w:r>
        <w:rPr>
          <w:color w:val="767070"/>
        </w:rPr>
        <w:t>[</w:t>
      </w:r>
      <w:r>
        <w:rPr>
          <w:rFonts w:ascii="Arial" w:hAnsi="Arial"/>
          <w:b/>
          <w:color w:val="767070"/>
        </w:rPr>
        <w:t>Artículo Segundo. </w:t>
      </w:r>
      <w:r>
        <w:rPr>
          <w:color w:val="767070"/>
        </w:rPr>
        <w:t>Se </w:t>
      </w:r>
      <w:r>
        <w:rPr>
          <w:rFonts w:ascii="Arial" w:hAnsi="Arial"/>
          <w:b/>
          <w:color w:val="767070"/>
        </w:rPr>
        <w:t>reforma </w:t>
      </w:r>
      <w:r>
        <w:rPr>
          <w:color w:val="767070"/>
        </w:rPr>
        <w:t>el numeral 4 del artículo 1; inciso j) del numeral 1 del artículo 4; el numeral 2 al artículo 5; el inciso d) del numeral 1 del artículo 7; los numerales 1 y 2 al artículo 8; la fracción III y el párrafo primero del inciso c) del numeral 1 del artículo 9; el inciso c) del numeral 2 del artículo 10; el numeral 1 al artículo 11; la fracción I del inciso a) del numeral 1 del artículo 12; la fracción I del inciso b) y el párrafo primero del inciso a) del numeral 1 del artículo 13; los incisos b) y</w:t>
      </w:r>
      <w:r>
        <w:rPr>
          <w:color w:val="767070"/>
          <w:spacing w:val="-1"/>
        </w:rPr>
        <w:t> </w:t>
      </w:r>
      <w:r>
        <w:rPr>
          <w:color w:val="767070"/>
        </w:rPr>
        <w:t>c) del numeral 1 del artículo 15; el párrafo primero del numeral 3 del artículo 17; el numeral 2 del artículo 21; el numeral</w:t>
      </w:r>
      <w:r>
        <w:rPr>
          <w:color w:val="767070"/>
          <w:spacing w:val="40"/>
        </w:rPr>
        <w:t> </w:t>
      </w:r>
      <w:r>
        <w:rPr>
          <w:color w:val="767070"/>
        </w:rPr>
        <w:t>7 del artículo 22; los actuales párrafos segundo, tercero y quinto del inciso d) y los incisos c) y f) del numeral 1 del artículo 23; los incisos d), h), k) y</w:t>
      </w:r>
      <w:r>
        <w:rPr>
          <w:color w:val="767070"/>
          <w:spacing w:val="-1"/>
        </w:rPr>
        <w:t> </w:t>
      </w:r>
      <w:r>
        <w:rPr>
          <w:color w:val="767070"/>
        </w:rPr>
        <w:t>l) del numeral 1 del artículo 25; el inciso d) del numeral 1 del artículo 26; los incisos e) y k) del numeral 1 del artículo 30; los incisos a), e) y f) del numeral 2 del artículo 34;</w:t>
      </w:r>
      <w:r>
        <w:rPr>
          <w:color w:val="767070"/>
          <w:spacing w:val="-1"/>
        </w:rPr>
        <w:t> </w:t>
      </w:r>
      <w:r>
        <w:rPr>
          <w:color w:val="767070"/>
        </w:rPr>
        <w:t>el</w:t>
      </w:r>
      <w:r>
        <w:rPr>
          <w:color w:val="767070"/>
          <w:spacing w:val="-2"/>
        </w:rPr>
        <w:t> </w:t>
      </w:r>
      <w:r>
        <w:rPr>
          <w:color w:val="767070"/>
        </w:rPr>
        <w:t>numeral</w:t>
      </w:r>
      <w:r>
        <w:rPr>
          <w:color w:val="767070"/>
          <w:spacing w:val="-2"/>
        </w:rPr>
        <w:t> </w:t>
      </w:r>
      <w:r>
        <w:rPr>
          <w:color w:val="767070"/>
        </w:rPr>
        <w:t>2</w:t>
      </w:r>
      <w:r>
        <w:rPr>
          <w:color w:val="767070"/>
          <w:spacing w:val="-1"/>
        </w:rPr>
        <w:t> </w:t>
      </w:r>
      <w:r>
        <w:rPr>
          <w:color w:val="767070"/>
        </w:rPr>
        <w:t>del</w:t>
      </w:r>
      <w:r>
        <w:rPr>
          <w:color w:val="767070"/>
          <w:spacing w:val="-2"/>
        </w:rPr>
        <w:t> </w:t>
      </w:r>
      <w:r>
        <w:rPr>
          <w:color w:val="767070"/>
        </w:rPr>
        <w:t>artículo</w:t>
      </w:r>
      <w:r>
        <w:rPr>
          <w:color w:val="767070"/>
          <w:spacing w:val="-1"/>
        </w:rPr>
        <w:t> </w:t>
      </w:r>
      <w:r>
        <w:rPr>
          <w:color w:val="767070"/>
        </w:rPr>
        <w:t>36;</w:t>
      </w:r>
      <w:r>
        <w:rPr>
          <w:color w:val="767070"/>
          <w:spacing w:val="-1"/>
        </w:rPr>
        <w:t> </w:t>
      </w:r>
      <w:r>
        <w:rPr>
          <w:color w:val="767070"/>
        </w:rPr>
        <w:t>el numeral</w:t>
      </w:r>
      <w:r>
        <w:rPr>
          <w:color w:val="767070"/>
          <w:spacing w:val="-2"/>
        </w:rPr>
        <w:t> </w:t>
      </w:r>
      <w:r>
        <w:rPr>
          <w:color w:val="767070"/>
        </w:rPr>
        <w:t>1</w:t>
      </w:r>
      <w:r>
        <w:rPr>
          <w:color w:val="767070"/>
          <w:spacing w:val="-1"/>
        </w:rPr>
        <w:t> </w:t>
      </w:r>
      <w:r>
        <w:rPr>
          <w:color w:val="767070"/>
        </w:rPr>
        <w:t>del</w:t>
      </w:r>
      <w:r>
        <w:rPr>
          <w:color w:val="767070"/>
          <w:spacing w:val="-2"/>
        </w:rPr>
        <w:t> </w:t>
      </w:r>
      <w:r>
        <w:rPr>
          <w:color w:val="767070"/>
        </w:rPr>
        <w:t>artículo 42;</w:t>
      </w:r>
      <w:r>
        <w:rPr>
          <w:color w:val="767070"/>
          <w:spacing w:val="-1"/>
        </w:rPr>
        <w:t> </w:t>
      </w:r>
      <w:r>
        <w:rPr>
          <w:color w:val="767070"/>
        </w:rPr>
        <w:t>la</w:t>
      </w:r>
      <w:r>
        <w:rPr>
          <w:color w:val="767070"/>
          <w:spacing w:val="-1"/>
        </w:rPr>
        <w:t> </w:t>
      </w:r>
      <w:r>
        <w:rPr>
          <w:color w:val="767070"/>
        </w:rPr>
        <w:t>fracción</w:t>
      </w:r>
      <w:r>
        <w:rPr>
          <w:color w:val="767070"/>
          <w:spacing w:val="-2"/>
        </w:rPr>
        <w:t> </w:t>
      </w:r>
      <w:r>
        <w:rPr>
          <w:color w:val="767070"/>
        </w:rPr>
        <w:t>I del inciso a) y</w:t>
      </w:r>
      <w:r>
        <w:rPr>
          <w:color w:val="767070"/>
          <w:spacing w:val="-4"/>
        </w:rPr>
        <w:t> </w:t>
      </w:r>
      <w:r>
        <w:rPr>
          <w:color w:val="767070"/>
        </w:rPr>
        <w:t>la</w:t>
      </w:r>
      <w:r>
        <w:rPr>
          <w:color w:val="767070"/>
          <w:spacing w:val="-1"/>
        </w:rPr>
        <w:t> </w:t>
      </w:r>
      <w:r>
        <w:rPr>
          <w:color w:val="767070"/>
        </w:rPr>
        <w:t>fracción II del inciso c) ambos del numeral 1 del artículo 51; el numeral 1 del artículo 52; los incisos b) y c) del numeral</w:t>
      </w:r>
      <w:r>
        <w:rPr>
          <w:color w:val="767070"/>
          <w:spacing w:val="25"/>
        </w:rPr>
        <w:t> </w:t>
      </w:r>
      <w:r>
        <w:rPr>
          <w:color w:val="767070"/>
        </w:rPr>
        <w:t>1</w:t>
      </w:r>
      <w:r>
        <w:rPr>
          <w:color w:val="767070"/>
          <w:spacing w:val="25"/>
        </w:rPr>
        <w:t> </w:t>
      </w:r>
      <w:r>
        <w:rPr>
          <w:color w:val="767070"/>
        </w:rPr>
        <w:t>del</w:t>
      </w:r>
      <w:r>
        <w:rPr>
          <w:color w:val="767070"/>
          <w:spacing w:val="25"/>
        </w:rPr>
        <w:t> </w:t>
      </w:r>
      <w:r>
        <w:rPr>
          <w:color w:val="767070"/>
        </w:rPr>
        <w:t>artículo</w:t>
      </w:r>
      <w:r>
        <w:rPr>
          <w:color w:val="767070"/>
          <w:spacing w:val="28"/>
        </w:rPr>
        <w:t> </w:t>
      </w:r>
      <w:r>
        <w:rPr>
          <w:color w:val="767070"/>
        </w:rPr>
        <w:t>54;</w:t>
      </w:r>
      <w:r>
        <w:rPr>
          <w:color w:val="767070"/>
          <w:spacing w:val="28"/>
        </w:rPr>
        <w:t> </w:t>
      </w:r>
      <w:r>
        <w:rPr>
          <w:color w:val="767070"/>
        </w:rPr>
        <w:t>el</w:t>
      </w:r>
      <w:r>
        <w:rPr>
          <w:color w:val="767070"/>
          <w:spacing w:val="24"/>
        </w:rPr>
        <w:t> </w:t>
      </w:r>
      <w:r>
        <w:rPr>
          <w:color w:val="767070"/>
        </w:rPr>
        <w:t>numeral</w:t>
      </w:r>
      <w:r>
        <w:rPr>
          <w:color w:val="767070"/>
          <w:spacing w:val="25"/>
        </w:rPr>
        <w:t> </w:t>
      </w:r>
      <w:r>
        <w:rPr>
          <w:color w:val="767070"/>
        </w:rPr>
        <w:t>4</w:t>
      </w:r>
      <w:r>
        <w:rPr>
          <w:color w:val="767070"/>
          <w:spacing w:val="25"/>
        </w:rPr>
        <w:t> </w:t>
      </w:r>
      <w:r>
        <w:rPr>
          <w:color w:val="767070"/>
        </w:rPr>
        <w:t>del</w:t>
      </w:r>
      <w:r>
        <w:rPr>
          <w:color w:val="767070"/>
          <w:spacing w:val="25"/>
        </w:rPr>
        <w:t> </w:t>
      </w:r>
      <w:r>
        <w:rPr>
          <w:color w:val="767070"/>
        </w:rPr>
        <w:t>artículo</w:t>
      </w:r>
      <w:r>
        <w:rPr>
          <w:color w:val="767070"/>
          <w:spacing w:val="28"/>
        </w:rPr>
        <w:t> </w:t>
      </w:r>
      <w:r>
        <w:rPr>
          <w:color w:val="767070"/>
        </w:rPr>
        <w:t>56;</w:t>
      </w:r>
      <w:r>
        <w:rPr>
          <w:color w:val="767070"/>
          <w:spacing w:val="26"/>
        </w:rPr>
        <w:t> </w:t>
      </w:r>
      <w:r>
        <w:rPr>
          <w:color w:val="767070"/>
        </w:rPr>
        <w:t>el</w:t>
      </w:r>
      <w:r>
        <w:rPr>
          <w:color w:val="767070"/>
          <w:spacing w:val="25"/>
        </w:rPr>
        <w:t> </w:t>
      </w:r>
      <w:r>
        <w:rPr>
          <w:color w:val="767070"/>
        </w:rPr>
        <w:t>numeral</w:t>
      </w:r>
      <w:r>
        <w:rPr>
          <w:color w:val="767070"/>
          <w:spacing w:val="25"/>
        </w:rPr>
        <w:t> </w:t>
      </w:r>
      <w:r>
        <w:rPr>
          <w:color w:val="767070"/>
        </w:rPr>
        <w:t>1</w:t>
      </w:r>
      <w:r>
        <w:rPr>
          <w:color w:val="767070"/>
          <w:spacing w:val="25"/>
        </w:rPr>
        <w:t> </w:t>
      </w:r>
      <w:r>
        <w:rPr>
          <w:color w:val="767070"/>
        </w:rPr>
        <w:t>del</w:t>
      </w:r>
      <w:r>
        <w:rPr>
          <w:color w:val="767070"/>
          <w:spacing w:val="25"/>
        </w:rPr>
        <w:t> </w:t>
      </w:r>
      <w:r>
        <w:rPr>
          <w:color w:val="767070"/>
        </w:rPr>
        <w:t>artículo</w:t>
      </w:r>
      <w:r>
        <w:rPr>
          <w:color w:val="767070"/>
          <w:spacing w:val="28"/>
        </w:rPr>
        <w:t> </w:t>
      </w:r>
      <w:r>
        <w:rPr>
          <w:color w:val="767070"/>
        </w:rPr>
        <w:t>58;</w:t>
      </w:r>
      <w:r>
        <w:rPr>
          <w:color w:val="767070"/>
          <w:spacing w:val="28"/>
        </w:rPr>
        <w:t> </w:t>
      </w:r>
      <w:r>
        <w:rPr>
          <w:color w:val="767070"/>
        </w:rPr>
        <w:t>el</w:t>
      </w:r>
      <w:r>
        <w:rPr>
          <w:color w:val="767070"/>
          <w:spacing w:val="27"/>
        </w:rPr>
        <w:t> </w:t>
      </w:r>
      <w:r>
        <w:rPr>
          <w:color w:val="767070"/>
        </w:rPr>
        <w:t>numeral</w:t>
      </w:r>
      <w:r>
        <w:rPr>
          <w:color w:val="767070"/>
          <w:spacing w:val="25"/>
        </w:rPr>
        <w:t> </w:t>
      </w:r>
      <w:r>
        <w:rPr>
          <w:color w:val="767070"/>
        </w:rPr>
        <w:t>2</w:t>
      </w:r>
      <w:r>
        <w:rPr>
          <w:color w:val="767070"/>
          <w:spacing w:val="25"/>
        </w:rPr>
        <w:t> </w:t>
      </w:r>
      <w:r>
        <w:rPr>
          <w:color w:val="767070"/>
          <w:spacing w:val="-5"/>
        </w:rPr>
        <w:t>del</w:t>
      </w:r>
    </w:p>
    <w:p>
      <w:pPr>
        <w:pStyle w:val="BodyText"/>
        <w:spacing w:before="3"/>
        <w:ind w:left="338"/>
        <w:jc w:val="both"/>
      </w:pPr>
      <w:r>
        <w:rPr>
          <w:color w:val="767070"/>
        </w:rPr>
        <w:t>artículo</w:t>
      </w:r>
      <w:r>
        <w:rPr>
          <w:color w:val="767070"/>
          <w:spacing w:val="4"/>
        </w:rPr>
        <w:t> </w:t>
      </w:r>
      <w:r>
        <w:rPr>
          <w:color w:val="767070"/>
        </w:rPr>
        <w:t>60;</w:t>
      </w:r>
      <w:r>
        <w:rPr>
          <w:color w:val="767070"/>
          <w:spacing w:val="4"/>
        </w:rPr>
        <w:t> </w:t>
      </w:r>
      <w:r>
        <w:rPr>
          <w:color w:val="767070"/>
        </w:rPr>
        <w:t>el</w:t>
      </w:r>
      <w:r>
        <w:rPr>
          <w:color w:val="767070"/>
          <w:spacing w:val="5"/>
        </w:rPr>
        <w:t> </w:t>
      </w:r>
      <w:r>
        <w:rPr>
          <w:color w:val="767070"/>
        </w:rPr>
        <w:t>inciso</w:t>
      </w:r>
      <w:r>
        <w:rPr>
          <w:color w:val="767070"/>
          <w:spacing w:val="4"/>
        </w:rPr>
        <w:t> </w:t>
      </w:r>
      <w:r>
        <w:rPr>
          <w:color w:val="767070"/>
        </w:rPr>
        <w:t>b)</w:t>
      </w:r>
      <w:r>
        <w:rPr>
          <w:color w:val="767070"/>
          <w:spacing w:val="5"/>
        </w:rPr>
        <w:t> </w:t>
      </w:r>
      <w:r>
        <w:rPr>
          <w:color w:val="767070"/>
        </w:rPr>
        <w:t>del</w:t>
      </w:r>
      <w:r>
        <w:rPr>
          <w:color w:val="767070"/>
          <w:spacing w:val="6"/>
        </w:rPr>
        <w:t> </w:t>
      </w:r>
      <w:r>
        <w:rPr>
          <w:color w:val="767070"/>
        </w:rPr>
        <w:t>numeral</w:t>
      </w:r>
      <w:r>
        <w:rPr>
          <w:color w:val="767070"/>
          <w:spacing w:val="4"/>
        </w:rPr>
        <w:t> </w:t>
      </w:r>
      <w:r>
        <w:rPr>
          <w:color w:val="767070"/>
        </w:rPr>
        <w:t>1</w:t>
      </w:r>
      <w:r>
        <w:rPr>
          <w:color w:val="767070"/>
          <w:spacing w:val="5"/>
        </w:rPr>
        <w:t> </w:t>
      </w:r>
      <w:r>
        <w:rPr>
          <w:color w:val="767070"/>
        </w:rPr>
        <w:t>del</w:t>
      </w:r>
      <w:r>
        <w:rPr>
          <w:color w:val="767070"/>
          <w:spacing w:val="3"/>
        </w:rPr>
        <w:t> </w:t>
      </w:r>
      <w:r>
        <w:rPr>
          <w:color w:val="767070"/>
        </w:rPr>
        <w:t>artículo</w:t>
      </w:r>
      <w:r>
        <w:rPr>
          <w:color w:val="767070"/>
          <w:spacing w:val="4"/>
        </w:rPr>
        <w:t> </w:t>
      </w:r>
      <w:r>
        <w:rPr>
          <w:color w:val="767070"/>
        </w:rPr>
        <w:t>63;</w:t>
      </w:r>
      <w:r>
        <w:rPr>
          <w:color w:val="767070"/>
          <w:spacing w:val="4"/>
        </w:rPr>
        <w:t> </w:t>
      </w:r>
      <w:r>
        <w:rPr>
          <w:color w:val="767070"/>
        </w:rPr>
        <w:t>los</w:t>
      </w:r>
      <w:r>
        <w:rPr>
          <w:color w:val="767070"/>
          <w:spacing w:val="5"/>
        </w:rPr>
        <w:t> </w:t>
      </w:r>
      <w:r>
        <w:rPr>
          <w:color w:val="767070"/>
        </w:rPr>
        <w:t>numerales</w:t>
      </w:r>
      <w:r>
        <w:rPr>
          <w:color w:val="767070"/>
          <w:spacing w:val="5"/>
        </w:rPr>
        <w:t> </w:t>
      </w:r>
      <w:r>
        <w:rPr>
          <w:color w:val="767070"/>
        </w:rPr>
        <w:t>1,</w:t>
      </w:r>
      <w:r>
        <w:rPr>
          <w:color w:val="767070"/>
          <w:spacing w:val="5"/>
        </w:rPr>
        <w:t> </w:t>
      </w:r>
      <w:r>
        <w:rPr>
          <w:color w:val="767070"/>
        </w:rPr>
        <w:t>3,</w:t>
      </w:r>
      <w:r>
        <w:rPr>
          <w:color w:val="767070"/>
          <w:spacing w:val="4"/>
        </w:rPr>
        <w:t> </w:t>
      </w:r>
      <w:r>
        <w:rPr>
          <w:color w:val="767070"/>
        </w:rPr>
        <w:t>4</w:t>
      </w:r>
      <w:r>
        <w:rPr>
          <w:color w:val="767070"/>
          <w:spacing w:val="7"/>
        </w:rPr>
        <w:t> </w:t>
      </w:r>
      <w:r>
        <w:rPr>
          <w:color w:val="767070"/>
        </w:rPr>
        <w:t>y</w:t>
      </w:r>
      <w:r>
        <w:rPr>
          <w:color w:val="767070"/>
          <w:spacing w:val="1"/>
        </w:rPr>
        <w:t> </w:t>
      </w:r>
      <w:r>
        <w:rPr>
          <w:color w:val="767070"/>
        </w:rPr>
        <w:t>5</w:t>
      </w:r>
      <w:r>
        <w:rPr>
          <w:color w:val="767070"/>
          <w:spacing w:val="4"/>
        </w:rPr>
        <w:t> </w:t>
      </w:r>
      <w:r>
        <w:rPr>
          <w:color w:val="767070"/>
        </w:rPr>
        <w:t>del</w:t>
      </w:r>
      <w:r>
        <w:rPr>
          <w:color w:val="767070"/>
          <w:spacing w:val="3"/>
        </w:rPr>
        <w:t> </w:t>
      </w:r>
      <w:r>
        <w:rPr>
          <w:color w:val="767070"/>
        </w:rPr>
        <w:t>artículo</w:t>
      </w:r>
      <w:r>
        <w:rPr>
          <w:color w:val="767070"/>
          <w:spacing w:val="5"/>
        </w:rPr>
        <w:t> </w:t>
      </w:r>
      <w:r>
        <w:rPr>
          <w:color w:val="767070"/>
        </w:rPr>
        <w:t>64;</w:t>
      </w:r>
      <w:r>
        <w:rPr>
          <w:color w:val="767070"/>
          <w:spacing w:val="7"/>
        </w:rPr>
        <w:t> </w:t>
      </w:r>
      <w:r>
        <w:rPr>
          <w:color w:val="767070"/>
        </w:rPr>
        <w:t>los</w:t>
      </w:r>
      <w:r>
        <w:rPr>
          <w:color w:val="767070"/>
          <w:spacing w:val="5"/>
        </w:rPr>
        <w:t> </w:t>
      </w:r>
      <w:r>
        <w:rPr>
          <w:color w:val="767070"/>
          <w:spacing w:val="-2"/>
        </w:rPr>
        <w:t>incisos</w:t>
      </w:r>
    </w:p>
    <w:p>
      <w:pPr>
        <w:pStyle w:val="BodyText"/>
        <w:ind w:left="338" w:right="335"/>
        <w:jc w:val="both"/>
      </w:pPr>
      <w:r>
        <w:rPr>
          <w:color w:val="767070"/>
        </w:rPr>
        <w:t>a) y</w:t>
      </w:r>
      <w:r>
        <w:rPr>
          <w:color w:val="767070"/>
          <w:spacing w:val="-3"/>
        </w:rPr>
        <w:t> </w:t>
      </w:r>
      <w:r>
        <w:rPr>
          <w:color w:val="767070"/>
        </w:rPr>
        <w:t>b) del</w:t>
      </w:r>
      <w:r>
        <w:rPr>
          <w:color w:val="767070"/>
          <w:spacing w:val="-1"/>
        </w:rPr>
        <w:t> </w:t>
      </w:r>
      <w:r>
        <w:rPr>
          <w:color w:val="767070"/>
        </w:rPr>
        <w:t>numeral</w:t>
      </w:r>
      <w:r>
        <w:rPr>
          <w:color w:val="767070"/>
          <w:spacing w:val="-1"/>
        </w:rPr>
        <w:t> </w:t>
      </w:r>
      <w:r>
        <w:rPr>
          <w:color w:val="767070"/>
        </w:rPr>
        <w:t>1 del</w:t>
      </w:r>
      <w:r>
        <w:rPr>
          <w:color w:val="767070"/>
          <w:spacing w:val="-1"/>
        </w:rPr>
        <w:t> </w:t>
      </w:r>
      <w:r>
        <w:rPr>
          <w:color w:val="767070"/>
        </w:rPr>
        <w:t>artículo 67; el</w:t>
      </w:r>
      <w:r>
        <w:rPr>
          <w:color w:val="767070"/>
          <w:spacing w:val="-1"/>
        </w:rPr>
        <w:t> </w:t>
      </w:r>
      <w:r>
        <w:rPr>
          <w:color w:val="767070"/>
        </w:rPr>
        <w:t>numeral</w:t>
      </w:r>
      <w:r>
        <w:rPr>
          <w:color w:val="767070"/>
          <w:spacing w:val="-1"/>
        </w:rPr>
        <w:t> </w:t>
      </w:r>
      <w:r>
        <w:rPr>
          <w:color w:val="767070"/>
        </w:rPr>
        <w:t>1 del</w:t>
      </w:r>
      <w:r>
        <w:rPr>
          <w:color w:val="767070"/>
          <w:spacing w:val="-1"/>
        </w:rPr>
        <w:t> </w:t>
      </w:r>
      <w:r>
        <w:rPr>
          <w:color w:val="767070"/>
        </w:rPr>
        <w:t>artículo 69; el</w:t>
      </w:r>
      <w:r>
        <w:rPr>
          <w:color w:val="767070"/>
          <w:spacing w:val="-1"/>
        </w:rPr>
        <w:t> </w:t>
      </w:r>
      <w:r>
        <w:rPr>
          <w:color w:val="767070"/>
        </w:rPr>
        <w:t>inciso e) del</w:t>
      </w:r>
      <w:r>
        <w:rPr>
          <w:color w:val="767070"/>
          <w:spacing w:val="-1"/>
        </w:rPr>
        <w:t> </w:t>
      </w:r>
      <w:r>
        <w:rPr>
          <w:color w:val="767070"/>
        </w:rPr>
        <w:t>numeral</w:t>
      </w:r>
      <w:r>
        <w:rPr>
          <w:color w:val="767070"/>
          <w:spacing w:val="-1"/>
        </w:rPr>
        <w:t> </w:t>
      </w:r>
      <w:r>
        <w:rPr>
          <w:color w:val="767070"/>
        </w:rPr>
        <w:t>1 del</w:t>
      </w:r>
      <w:r>
        <w:rPr>
          <w:color w:val="767070"/>
          <w:spacing w:val="-1"/>
        </w:rPr>
        <w:t> </w:t>
      </w:r>
      <w:r>
        <w:rPr>
          <w:color w:val="767070"/>
        </w:rPr>
        <w:t>artículo 70; la fracción IV del inciso a) del numeral 1 del artículo 78; la fracción III del inciso b) del numeral 1 del artículo</w:t>
      </w:r>
      <w:r>
        <w:rPr>
          <w:color w:val="767070"/>
          <w:spacing w:val="-1"/>
        </w:rPr>
        <w:t> </w:t>
      </w:r>
      <w:r>
        <w:rPr>
          <w:color w:val="767070"/>
        </w:rPr>
        <w:t>79;</w:t>
      </w:r>
      <w:r>
        <w:rPr>
          <w:color w:val="767070"/>
          <w:spacing w:val="-3"/>
        </w:rPr>
        <w:t> </w:t>
      </w:r>
      <w:r>
        <w:rPr>
          <w:color w:val="767070"/>
        </w:rPr>
        <w:t>fracción</w:t>
      </w:r>
      <w:r>
        <w:rPr>
          <w:color w:val="767070"/>
          <w:spacing w:val="-1"/>
        </w:rPr>
        <w:t> </w:t>
      </w:r>
      <w:r>
        <w:rPr>
          <w:color w:val="767070"/>
        </w:rPr>
        <w:t>I</w:t>
      </w:r>
      <w:r>
        <w:rPr>
          <w:color w:val="767070"/>
          <w:spacing w:val="-1"/>
        </w:rPr>
        <w:t> </w:t>
      </w:r>
      <w:r>
        <w:rPr>
          <w:color w:val="767070"/>
        </w:rPr>
        <w:t>del inciso</w:t>
      </w:r>
      <w:r>
        <w:rPr>
          <w:color w:val="767070"/>
          <w:spacing w:val="-3"/>
        </w:rPr>
        <w:t> </w:t>
      </w:r>
      <w:r>
        <w:rPr>
          <w:color w:val="767070"/>
        </w:rPr>
        <w:t>a),</w:t>
      </w:r>
      <w:r>
        <w:rPr>
          <w:color w:val="767070"/>
          <w:spacing w:val="-1"/>
        </w:rPr>
        <w:t> </w:t>
      </w:r>
      <w:r>
        <w:rPr>
          <w:color w:val="767070"/>
        </w:rPr>
        <w:t>fracciones</w:t>
      </w:r>
      <w:r>
        <w:rPr>
          <w:color w:val="767070"/>
          <w:spacing w:val="-2"/>
        </w:rPr>
        <w:t> </w:t>
      </w:r>
      <w:r>
        <w:rPr>
          <w:color w:val="767070"/>
        </w:rPr>
        <w:t>I,</w:t>
      </w:r>
      <w:r>
        <w:rPr>
          <w:color w:val="767070"/>
          <w:spacing w:val="-1"/>
        </w:rPr>
        <w:t> </w:t>
      </w:r>
      <w:r>
        <w:rPr>
          <w:color w:val="767070"/>
        </w:rPr>
        <w:t>II,</w:t>
      </w:r>
      <w:r>
        <w:rPr>
          <w:color w:val="767070"/>
          <w:spacing w:val="-1"/>
        </w:rPr>
        <w:t> </w:t>
      </w:r>
      <w:r>
        <w:rPr>
          <w:color w:val="767070"/>
        </w:rPr>
        <w:t>III y</w:t>
      </w:r>
      <w:r>
        <w:rPr>
          <w:color w:val="767070"/>
          <w:spacing w:val="-2"/>
        </w:rPr>
        <w:t> </w:t>
      </w:r>
      <w:r>
        <w:rPr>
          <w:color w:val="767070"/>
        </w:rPr>
        <w:t>V</w:t>
      </w:r>
      <w:r>
        <w:rPr>
          <w:color w:val="767070"/>
          <w:spacing w:val="-3"/>
        </w:rPr>
        <w:t> </w:t>
      </w:r>
      <w:r>
        <w:rPr>
          <w:color w:val="767070"/>
        </w:rPr>
        <w:t>del</w:t>
      </w:r>
      <w:r>
        <w:rPr>
          <w:color w:val="767070"/>
          <w:spacing w:val="-2"/>
        </w:rPr>
        <w:t> </w:t>
      </w:r>
      <w:r>
        <w:rPr>
          <w:color w:val="767070"/>
        </w:rPr>
        <w:t>inciso</w:t>
      </w:r>
      <w:r>
        <w:rPr>
          <w:color w:val="767070"/>
          <w:spacing w:val="-1"/>
        </w:rPr>
        <w:t> </w:t>
      </w:r>
      <w:r>
        <w:rPr>
          <w:color w:val="767070"/>
        </w:rPr>
        <w:t>b),</w:t>
      </w:r>
      <w:r>
        <w:rPr>
          <w:color w:val="767070"/>
          <w:spacing w:val="-3"/>
        </w:rPr>
        <w:t> </w:t>
      </w:r>
      <w:r>
        <w:rPr>
          <w:color w:val="767070"/>
        </w:rPr>
        <w:t>fracciones I,</w:t>
      </w:r>
      <w:r>
        <w:rPr>
          <w:color w:val="767070"/>
          <w:spacing w:val="-1"/>
        </w:rPr>
        <w:t> </w:t>
      </w:r>
      <w:r>
        <w:rPr>
          <w:color w:val="767070"/>
        </w:rPr>
        <w:t>II,</w:t>
      </w:r>
      <w:r>
        <w:rPr>
          <w:color w:val="767070"/>
          <w:spacing w:val="-1"/>
        </w:rPr>
        <w:t> </w:t>
      </w:r>
      <w:r>
        <w:rPr>
          <w:color w:val="767070"/>
        </w:rPr>
        <w:t>III y</w:t>
      </w:r>
      <w:r>
        <w:rPr>
          <w:color w:val="767070"/>
          <w:spacing w:val="-4"/>
        </w:rPr>
        <w:t> </w:t>
      </w:r>
      <w:r>
        <w:rPr>
          <w:color w:val="767070"/>
        </w:rPr>
        <w:t>IV</w:t>
      </w:r>
      <w:r>
        <w:rPr>
          <w:color w:val="767070"/>
          <w:spacing w:val="-1"/>
        </w:rPr>
        <w:t> </w:t>
      </w:r>
      <w:r>
        <w:rPr>
          <w:color w:val="767070"/>
        </w:rPr>
        <w:t>del</w:t>
      </w:r>
      <w:r>
        <w:rPr>
          <w:color w:val="767070"/>
          <w:spacing w:val="-2"/>
        </w:rPr>
        <w:t> </w:t>
      </w:r>
      <w:r>
        <w:rPr>
          <w:color w:val="767070"/>
        </w:rPr>
        <w:t>inciso</w:t>
      </w:r>
      <w:r>
        <w:rPr>
          <w:color w:val="767070"/>
          <w:spacing w:val="-3"/>
        </w:rPr>
        <w:t> </w:t>
      </w:r>
      <w:r>
        <w:rPr>
          <w:color w:val="767070"/>
        </w:rPr>
        <w:t>c) y fracciones I, II, IV y V del inciso d) del numeral 1 del artículo 80; el párrafo primero del numeral 1 del artículo 81; inciso a) del numeral 1 del artículo 82; el numeral 5 del artículo 85; el numeral 2 del artículo 87; numeral 3 del artículo 88; el numeral 1 del artículo 92; el numeral 4 del artículo 93; los incisos b) y c) del numeral 1 del artículo 94; el numeral 1 del artículo 95; el párrafo primero del inciso d) del numeral 1 del artículo 97, así como la denominación del Capítulo II del Título Séptimo; se </w:t>
      </w:r>
      <w:r>
        <w:rPr>
          <w:rFonts w:ascii="Arial" w:hAnsi="Arial"/>
          <w:b/>
          <w:color w:val="767070"/>
        </w:rPr>
        <w:t>adiciona </w:t>
      </w:r>
      <w:r>
        <w:rPr>
          <w:color w:val="767070"/>
        </w:rPr>
        <w:t>un numeral 5 al artículo 1</w:t>
      </w:r>
      <w:r>
        <w:rPr>
          <w:rFonts w:ascii="Arial" w:hAnsi="Arial"/>
          <w:b/>
          <w:color w:val="767070"/>
        </w:rPr>
        <w:t>; </w:t>
      </w:r>
      <w:r>
        <w:rPr>
          <w:color w:val="767070"/>
        </w:rPr>
        <w:t>dos párrafos al numeral 6 del artículo 3; el numeral 3 al artículo 5; un segundo párrafo al numeral 2 del artículo 8; la fracción IV al inciso c) del numeral 1 del artículo 9; un segundo párrafo al inciso c) del numeral 2 del artículo 10; los párrafos segundo y tercero al numeral 1 del artículo 11; los numerales 3 y 4 al artículo 18; un párrafo tercero al inciso d) del numeral 1 del artículo 23, recorriéndose los párrafos tercero, cuarto y quinto para ser los párrafos cuarto, quinto y sexto, respectivamente y los párrafos séptimo, octavo y noveno; el párrafo segundo al inciso d), el segundo párrafo al inciso l) del numeral 1 y</w:t>
      </w:r>
      <w:r>
        <w:rPr>
          <w:color w:val="767070"/>
          <w:spacing w:val="-1"/>
        </w:rPr>
        <w:t> </w:t>
      </w:r>
      <w:r>
        <w:rPr>
          <w:color w:val="767070"/>
        </w:rPr>
        <w:t>los numerales 2, 3 y 4 al artículo 25; los incisos g) y</w:t>
      </w:r>
      <w:r>
        <w:rPr>
          <w:color w:val="767070"/>
          <w:spacing w:val="-1"/>
        </w:rPr>
        <w:t> </w:t>
      </w:r>
      <w:r>
        <w:rPr>
          <w:color w:val="767070"/>
        </w:rPr>
        <w:t>h) al numeral 2 del artículo 34; un inciso</w:t>
      </w:r>
    </w:p>
    <w:p>
      <w:pPr>
        <w:pStyle w:val="BodyText"/>
        <w:ind w:left="338" w:right="335"/>
        <w:jc w:val="both"/>
      </w:pPr>
      <w:r>
        <w:rPr>
          <w:color w:val="767070"/>
        </w:rPr>
        <w:t>i) al numeral 1 del artículo 39, recorriéndose en su orden los subsecuentes; un numeral 2 al artículo 44;</w:t>
      </w:r>
      <w:r>
        <w:rPr>
          <w:color w:val="767070"/>
          <w:spacing w:val="40"/>
        </w:rPr>
        <w:t> </w:t>
      </w:r>
      <w:r>
        <w:rPr>
          <w:color w:val="767070"/>
        </w:rPr>
        <w:t>un párrafo segundo al numeral 1 del artículo 52; un numeral 3 al artículo 58; un numeral 2 al artículo 59; un segundo, tercer y cuarto párrafo al inciso d) del artículo 60; un numeral 3 al artículo 68 y un segundo párrafo al numeral 3 del artículo 88; y se </w:t>
      </w:r>
      <w:r>
        <w:rPr>
          <w:rFonts w:ascii="Arial" w:hAnsi="Arial"/>
          <w:b/>
          <w:color w:val="767070"/>
        </w:rPr>
        <w:t>derogan </w:t>
      </w:r>
      <w:r>
        <w:rPr>
          <w:color w:val="767070"/>
        </w:rPr>
        <w:t>las fracciones I y II del inciso c) del numeral 1 del artículo 9, y el artículo 71, todos de la Ley General de Partidos Políticos, para quedar como sigue:]</w:t>
      </w:r>
    </w:p>
    <w:p>
      <w:pPr>
        <w:pStyle w:val="BodyText"/>
      </w:pPr>
    </w:p>
    <w:p>
      <w:pPr>
        <w:spacing w:before="1"/>
        <w:ind w:left="626" w:right="0" w:firstLine="0"/>
        <w:jc w:val="left"/>
        <w:rPr>
          <w:sz w:val="20"/>
        </w:rPr>
      </w:pPr>
      <w:r>
        <w:rPr>
          <w:spacing w:val="-5"/>
          <w:sz w:val="20"/>
        </w:rPr>
        <w:t>………</w:t>
      </w:r>
    </w:p>
    <w:p>
      <w:pPr>
        <w:spacing w:before="226"/>
        <w:ind w:left="1617" w:right="1616" w:firstLine="0"/>
        <w:jc w:val="center"/>
        <w:rPr>
          <w:sz w:val="22"/>
        </w:rPr>
      </w:pPr>
      <w:r>
        <w:rPr>
          <w:color w:val="767070"/>
          <w:spacing w:val="-2"/>
          <w:sz w:val="22"/>
        </w:rPr>
        <w:t>[</w:t>
      </w:r>
      <w:r>
        <w:rPr>
          <w:rFonts w:ascii="Arial"/>
          <w:b/>
          <w:color w:val="767070"/>
          <w:spacing w:val="-2"/>
          <w:sz w:val="22"/>
        </w:rPr>
        <w:t>Transitorios</w:t>
      </w:r>
      <w:r>
        <w:rPr>
          <w:color w:val="767070"/>
          <w:spacing w:val="-2"/>
          <w:sz w:val="22"/>
        </w:rPr>
        <w:t>]</w:t>
      </w:r>
    </w:p>
    <w:p>
      <w:pPr>
        <w:pStyle w:val="BodyText"/>
        <w:spacing w:before="1"/>
      </w:pPr>
    </w:p>
    <w:p>
      <w:pPr>
        <w:pStyle w:val="BodyText"/>
        <w:spacing w:line="242" w:lineRule="auto"/>
        <w:ind w:left="338" w:right="213" w:firstLine="288"/>
      </w:pPr>
      <w:r>
        <w:rPr>
          <w:color w:val="767070"/>
        </w:rPr>
        <w:t>[</w:t>
      </w:r>
      <w:r>
        <w:rPr>
          <w:rFonts w:ascii="Arial" w:hAnsi="Arial"/>
          <w:b/>
          <w:color w:val="767070"/>
        </w:rPr>
        <w:t>Primero. </w:t>
      </w:r>
      <w:r>
        <w:rPr>
          <w:color w:val="767070"/>
        </w:rPr>
        <w:t>El presente Decreto entrará en vigor el día siguiente al de su publicación en el Diario Oficial de la Federación.]</w:t>
      </w:r>
    </w:p>
    <w:p>
      <w:pPr>
        <w:pStyle w:val="BodyText"/>
        <w:spacing w:before="227"/>
        <w:ind w:left="338" w:firstLine="288"/>
      </w:pPr>
      <w:r>
        <w:rPr>
          <w:color w:val="767070"/>
        </w:rPr>
        <w:t>[</w:t>
      </w:r>
      <w:r>
        <w:rPr>
          <w:rFonts w:ascii="Arial" w:hAnsi="Arial"/>
          <w:b/>
          <w:color w:val="767070"/>
        </w:rPr>
        <w:t>Segundo.</w:t>
      </w:r>
      <w:r>
        <w:rPr>
          <w:rFonts w:ascii="Arial" w:hAnsi="Arial"/>
          <w:b/>
          <w:color w:val="767070"/>
          <w:spacing w:val="23"/>
        </w:rPr>
        <w:t> </w:t>
      </w:r>
      <w:r>
        <w:rPr>
          <w:color w:val="767070"/>
        </w:rPr>
        <w:t>Se</w:t>
      </w:r>
      <w:r>
        <w:rPr>
          <w:color w:val="767070"/>
          <w:spacing w:val="22"/>
        </w:rPr>
        <w:t> </w:t>
      </w:r>
      <w:r>
        <w:rPr>
          <w:color w:val="767070"/>
        </w:rPr>
        <w:t>abroga</w:t>
      </w:r>
      <w:r>
        <w:rPr>
          <w:color w:val="767070"/>
          <w:spacing w:val="24"/>
        </w:rPr>
        <w:t> </w:t>
      </w:r>
      <w:r>
        <w:rPr>
          <w:color w:val="767070"/>
        </w:rPr>
        <w:t>la</w:t>
      </w:r>
      <w:r>
        <w:rPr>
          <w:color w:val="767070"/>
          <w:spacing w:val="24"/>
        </w:rPr>
        <w:t> </w:t>
      </w:r>
      <w:r>
        <w:rPr>
          <w:color w:val="767070"/>
        </w:rPr>
        <w:t>Ley General del</w:t>
      </w:r>
      <w:r>
        <w:rPr>
          <w:color w:val="767070"/>
          <w:spacing w:val="24"/>
        </w:rPr>
        <w:t> </w:t>
      </w:r>
      <w:r>
        <w:rPr>
          <w:color w:val="767070"/>
        </w:rPr>
        <w:t>Sistema</w:t>
      </w:r>
      <w:r>
        <w:rPr>
          <w:color w:val="767070"/>
          <w:spacing w:val="22"/>
        </w:rPr>
        <w:t> </w:t>
      </w:r>
      <w:r>
        <w:rPr>
          <w:color w:val="767070"/>
        </w:rPr>
        <w:t>de</w:t>
      </w:r>
      <w:r>
        <w:rPr>
          <w:color w:val="767070"/>
          <w:spacing w:val="22"/>
        </w:rPr>
        <w:t> </w:t>
      </w:r>
      <w:r>
        <w:rPr>
          <w:color w:val="767070"/>
        </w:rPr>
        <w:t>Medios</w:t>
      </w:r>
      <w:r>
        <w:rPr>
          <w:color w:val="767070"/>
          <w:spacing w:val="25"/>
        </w:rPr>
        <w:t> </w:t>
      </w:r>
      <w:r>
        <w:rPr>
          <w:color w:val="767070"/>
        </w:rPr>
        <w:t>de</w:t>
      </w:r>
      <w:r>
        <w:rPr>
          <w:color w:val="767070"/>
          <w:spacing w:val="22"/>
        </w:rPr>
        <w:t> </w:t>
      </w:r>
      <w:r>
        <w:rPr>
          <w:color w:val="767070"/>
        </w:rPr>
        <w:t>Impugnación</w:t>
      </w:r>
      <w:r>
        <w:rPr>
          <w:color w:val="767070"/>
          <w:spacing w:val="24"/>
        </w:rPr>
        <w:t> </w:t>
      </w:r>
      <w:r>
        <w:rPr>
          <w:color w:val="767070"/>
        </w:rPr>
        <w:t>en</w:t>
      </w:r>
      <w:r>
        <w:rPr>
          <w:color w:val="767070"/>
          <w:spacing w:val="22"/>
        </w:rPr>
        <w:t> </w:t>
      </w:r>
      <w:r>
        <w:rPr>
          <w:color w:val="767070"/>
        </w:rPr>
        <w:t>Materia</w:t>
      </w:r>
      <w:r>
        <w:rPr>
          <w:color w:val="767070"/>
          <w:spacing w:val="22"/>
        </w:rPr>
        <w:t> </w:t>
      </w:r>
      <w:r>
        <w:rPr>
          <w:color w:val="767070"/>
        </w:rPr>
        <w:t>Electoral, publicada el 22 de noviembre de 1996 en el Diario Oficial de la Federación.]</w:t>
      </w:r>
    </w:p>
    <w:p>
      <w:pPr>
        <w:pStyle w:val="BodyText"/>
        <w:spacing w:after="0"/>
        <w:sectPr>
          <w:pgSz w:w="12240" w:h="15840"/>
          <w:pgMar w:header="724" w:footer="712" w:top="1880" w:bottom="900" w:left="1080" w:right="1080"/>
        </w:sectPr>
      </w:pPr>
    </w:p>
    <w:p>
      <w:pPr>
        <w:pStyle w:val="BodyText"/>
        <w:spacing w:before="65"/>
      </w:pPr>
    </w:p>
    <w:p>
      <w:pPr>
        <w:pStyle w:val="BodyText"/>
        <w:ind w:left="626"/>
      </w:pPr>
      <w:r>
        <w:rPr>
          <w:color w:val="767070"/>
        </w:rPr>
        <w:t>[</w:t>
      </w:r>
      <w:r>
        <w:rPr>
          <w:rFonts w:ascii="Arial"/>
          <w:b/>
          <w:color w:val="767070"/>
        </w:rPr>
        <w:t>Tercero.</w:t>
      </w:r>
      <w:r>
        <w:rPr>
          <w:rFonts w:ascii="Arial"/>
          <w:b/>
          <w:color w:val="767070"/>
          <w:spacing w:val="-6"/>
        </w:rPr>
        <w:t> </w:t>
      </w:r>
      <w:r>
        <w:rPr>
          <w:color w:val="767070"/>
        </w:rPr>
        <w:t>Se</w:t>
      </w:r>
      <w:r>
        <w:rPr>
          <w:color w:val="767070"/>
          <w:spacing w:val="-7"/>
        </w:rPr>
        <w:t> </w:t>
      </w:r>
      <w:r>
        <w:rPr>
          <w:color w:val="767070"/>
        </w:rPr>
        <w:t>derogan</w:t>
      </w:r>
      <w:r>
        <w:rPr>
          <w:color w:val="767070"/>
          <w:spacing w:val="-9"/>
        </w:rPr>
        <w:t> </w:t>
      </w:r>
      <w:r>
        <w:rPr>
          <w:color w:val="767070"/>
        </w:rPr>
        <w:t>todas</w:t>
      </w:r>
      <w:r>
        <w:rPr>
          <w:color w:val="767070"/>
          <w:spacing w:val="-8"/>
        </w:rPr>
        <w:t> </w:t>
      </w:r>
      <w:r>
        <w:rPr>
          <w:color w:val="767070"/>
        </w:rPr>
        <w:t>aquellas</w:t>
      </w:r>
      <w:r>
        <w:rPr>
          <w:color w:val="767070"/>
          <w:spacing w:val="-7"/>
        </w:rPr>
        <w:t> </w:t>
      </w:r>
      <w:r>
        <w:rPr>
          <w:color w:val="767070"/>
        </w:rPr>
        <w:t>disposiciones</w:t>
      </w:r>
      <w:r>
        <w:rPr>
          <w:color w:val="767070"/>
          <w:spacing w:val="-7"/>
        </w:rPr>
        <w:t> </w:t>
      </w:r>
      <w:r>
        <w:rPr>
          <w:color w:val="767070"/>
        </w:rPr>
        <w:t>que</w:t>
      </w:r>
      <w:r>
        <w:rPr>
          <w:color w:val="767070"/>
          <w:spacing w:val="-9"/>
        </w:rPr>
        <w:t> </w:t>
      </w:r>
      <w:r>
        <w:rPr>
          <w:color w:val="767070"/>
        </w:rPr>
        <w:t>se</w:t>
      </w:r>
      <w:r>
        <w:rPr>
          <w:color w:val="767070"/>
          <w:spacing w:val="-8"/>
        </w:rPr>
        <w:t> </w:t>
      </w:r>
      <w:r>
        <w:rPr>
          <w:color w:val="767070"/>
        </w:rPr>
        <w:t>opongan</w:t>
      </w:r>
      <w:r>
        <w:rPr>
          <w:color w:val="767070"/>
          <w:spacing w:val="-8"/>
        </w:rPr>
        <w:t> </w:t>
      </w:r>
      <w:r>
        <w:rPr>
          <w:color w:val="767070"/>
        </w:rPr>
        <w:t>al</w:t>
      </w:r>
      <w:r>
        <w:rPr>
          <w:color w:val="767070"/>
          <w:spacing w:val="-7"/>
        </w:rPr>
        <w:t> </w:t>
      </w:r>
      <w:r>
        <w:rPr>
          <w:color w:val="767070"/>
        </w:rPr>
        <w:t>presente</w:t>
      </w:r>
      <w:r>
        <w:rPr>
          <w:color w:val="767070"/>
          <w:spacing w:val="-7"/>
        </w:rPr>
        <w:t> </w:t>
      </w:r>
      <w:r>
        <w:rPr>
          <w:color w:val="767070"/>
          <w:spacing w:val="-2"/>
        </w:rPr>
        <w:t>Decreto.</w:t>
      </w:r>
    </w:p>
    <w:p>
      <w:pPr>
        <w:pStyle w:val="BodyText"/>
        <w:spacing w:before="3"/>
      </w:pPr>
    </w:p>
    <w:p>
      <w:pPr>
        <w:pStyle w:val="BodyText"/>
        <w:spacing w:before="1"/>
        <w:ind w:left="338" w:right="344" w:firstLine="288"/>
        <w:jc w:val="both"/>
      </w:pPr>
      <w:r>
        <w:rPr>
          <w:color w:val="767070"/>
        </w:rPr>
        <w:t>Las disposiciones generales emitidas por el Instituto Nacional Electoral con antelación a la entrada en vigor del presente Decreto seguirán vigentes, en lo que no se opongan a la Constitución y el presente Decreto, hasta en tanto el Consejo General del Instituto Nacional Electoral emita aquéllas que deban </w:t>
      </w:r>
      <w:r>
        <w:rPr>
          <w:color w:val="767070"/>
          <w:spacing w:val="-2"/>
        </w:rPr>
        <w:t>sustituirlas.]</w:t>
      </w:r>
    </w:p>
    <w:p>
      <w:pPr>
        <w:pStyle w:val="BodyText"/>
        <w:spacing w:before="227"/>
        <w:ind w:left="338" w:right="340" w:firstLine="288"/>
        <w:jc w:val="both"/>
      </w:pPr>
      <w:r>
        <w:rPr>
          <w:color w:val="767070"/>
        </w:rPr>
        <w:t>[</w:t>
      </w:r>
      <w:r>
        <w:rPr>
          <w:rFonts w:ascii="Arial" w:hAnsi="Arial"/>
          <w:b/>
          <w:color w:val="767070"/>
        </w:rPr>
        <w:t>Cuarto. </w:t>
      </w:r>
      <w:r>
        <w:rPr>
          <w:color w:val="767070"/>
        </w:rPr>
        <w:t>El presente Decreto no será aplicable en los procesos electorales del Estado de México y</w:t>
      </w:r>
      <w:r>
        <w:rPr>
          <w:color w:val="767070"/>
          <w:spacing w:val="-2"/>
        </w:rPr>
        <w:t> </w:t>
      </w:r>
      <w:r>
        <w:rPr>
          <w:color w:val="767070"/>
        </w:rPr>
        <w:t>de Coahuila en 2023.]</w:t>
      </w:r>
    </w:p>
    <w:p>
      <w:pPr>
        <w:pStyle w:val="BodyText"/>
        <w:spacing w:line="242" w:lineRule="auto" w:before="229"/>
        <w:ind w:left="338" w:right="345" w:firstLine="288"/>
        <w:jc w:val="both"/>
      </w:pPr>
      <w:r>
        <w:rPr>
          <w:color w:val="767070"/>
        </w:rPr>
        <w:t>[</w:t>
      </w:r>
      <w:r>
        <w:rPr>
          <w:rFonts w:ascii="Arial" w:hAnsi="Arial"/>
          <w:b/>
          <w:color w:val="767070"/>
        </w:rPr>
        <w:t>Quinto. </w:t>
      </w:r>
      <w:r>
        <w:rPr>
          <w:color w:val="767070"/>
        </w:rPr>
        <w:t>Los módulos de atención ciudadana del Registro Federal de Electores con que cuente el Instituto Nacional Electoral seguirán operando de forma normal. No deberá alterarse su cantidad con motivo de la restructuración administrativa.]</w:t>
      </w:r>
    </w:p>
    <w:p>
      <w:pPr>
        <w:pStyle w:val="BodyText"/>
        <w:spacing w:line="242" w:lineRule="auto" w:before="223"/>
        <w:ind w:left="338" w:right="344" w:firstLine="288"/>
        <w:jc w:val="both"/>
      </w:pPr>
      <w:r>
        <w:rPr>
          <w:color w:val="767070"/>
        </w:rPr>
        <w:t>[</w:t>
      </w:r>
      <w:r>
        <w:rPr>
          <w:rFonts w:ascii="Arial" w:hAnsi="Arial"/>
          <w:b/>
          <w:color w:val="767070"/>
        </w:rPr>
        <w:t>Sexto. </w:t>
      </w:r>
      <w:r>
        <w:rPr>
          <w:color w:val="767070"/>
        </w:rPr>
        <w:t>Los procedimientos, medios de impugnación y actos jurídicos en general que se encuentren</w:t>
      </w:r>
      <w:r>
        <w:rPr>
          <w:color w:val="767070"/>
          <w:spacing w:val="40"/>
        </w:rPr>
        <w:t> </w:t>
      </w:r>
      <w:r>
        <w:rPr>
          <w:color w:val="767070"/>
        </w:rPr>
        <w:t>en trámite a la entrada en vigor del presente Decreto, se resolverán conforme a las disposiciones</w:t>
      </w:r>
      <w:r>
        <w:rPr>
          <w:color w:val="767070"/>
          <w:spacing w:val="40"/>
        </w:rPr>
        <w:t> </w:t>
      </w:r>
      <w:r>
        <w:rPr>
          <w:color w:val="767070"/>
        </w:rPr>
        <w:t>jurídicas vigentes al momento de su inicio.]</w:t>
      </w:r>
    </w:p>
    <w:p>
      <w:pPr>
        <w:pStyle w:val="BodyText"/>
        <w:spacing w:before="224"/>
        <w:ind w:left="338" w:right="341" w:firstLine="288"/>
        <w:jc w:val="both"/>
      </w:pPr>
      <w:r>
        <w:rPr>
          <w:color w:val="767070"/>
        </w:rPr>
        <w:t>[</w:t>
      </w:r>
      <w:r>
        <w:rPr>
          <w:rFonts w:ascii="Arial" w:hAnsi="Arial"/>
          <w:b/>
          <w:color w:val="767070"/>
        </w:rPr>
        <w:t>Séptimo. </w:t>
      </w:r>
      <w:r>
        <w:rPr>
          <w:color w:val="767070"/>
        </w:rPr>
        <w:t>Entre enero y abril de 2023, el Consejo General del Instituto Nacional Electoral identificará la normativa que se deberá adecuar conforme al presente Decreto, para garantizar que, antes del inicio del proceso electoral 2023-2024, haya emitido la necesaria para proveer el cumplimiento de lo dispuesto en las reformas contenidas.]</w:t>
      </w:r>
    </w:p>
    <w:p>
      <w:pPr>
        <w:pStyle w:val="BodyText"/>
      </w:pPr>
    </w:p>
    <w:p>
      <w:pPr>
        <w:pStyle w:val="BodyText"/>
        <w:ind w:left="338" w:right="337" w:firstLine="288"/>
        <w:jc w:val="both"/>
      </w:pPr>
      <w:r>
        <w:rPr>
          <w:color w:val="767070"/>
        </w:rPr>
        <w:t>[</w:t>
      </w:r>
      <w:r>
        <w:rPr>
          <w:rFonts w:ascii="Arial" w:hAnsi="Arial"/>
          <w:b/>
          <w:color w:val="767070"/>
        </w:rPr>
        <w:t>Octavo. </w:t>
      </w:r>
      <w:r>
        <w:rPr>
          <w:color w:val="767070"/>
        </w:rPr>
        <w:t>Los acuerdos mediante los cuales el Instituto Nacional Electoral haya ejercido la facultad de atracción a la entrada en vigor del presente Decreto, conservarán su vigencia y objeto en sus términos y, en lo aplicable, se ejecutarán en la organización de los procesos electorales federal y locales de 2023- </w:t>
      </w:r>
      <w:r>
        <w:rPr>
          <w:color w:val="767070"/>
          <w:spacing w:val="-2"/>
        </w:rPr>
        <w:t>2024.]</w:t>
      </w:r>
    </w:p>
    <w:p>
      <w:pPr>
        <w:pStyle w:val="BodyText"/>
      </w:pPr>
    </w:p>
    <w:p>
      <w:pPr>
        <w:pStyle w:val="BodyText"/>
        <w:spacing w:line="242" w:lineRule="auto"/>
        <w:ind w:left="338" w:right="337" w:firstLine="288"/>
        <w:jc w:val="both"/>
      </w:pPr>
      <w:r>
        <w:rPr>
          <w:color w:val="767070"/>
        </w:rPr>
        <w:t>[</w:t>
      </w:r>
      <w:r>
        <w:rPr>
          <w:rFonts w:ascii="Arial" w:hAnsi="Arial"/>
          <w:b/>
          <w:color w:val="767070"/>
        </w:rPr>
        <w:t>Noveno. </w:t>
      </w:r>
      <w:r>
        <w:rPr>
          <w:color w:val="767070"/>
        </w:rPr>
        <w:t>Las erogaciones que se generen con motivo de la entrada en vigor del presente Decreto se realizarán con cargo al presupuesto aprobado al Instituto Nacional Electoral, por lo que no se autorizarán recursos adicionales para tales efectos ni en los ejercicios fiscales subsecuentes.]</w:t>
      </w:r>
    </w:p>
    <w:p>
      <w:pPr>
        <w:pStyle w:val="BodyText"/>
        <w:spacing w:before="223"/>
        <w:ind w:left="338" w:right="333" w:firstLine="288"/>
        <w:jc w:val="both"/>
      </w:pPr>
      <w:r>
        <w:rPr>
          <w:color w:val="767070"/>
        </w:rPr>
        <w:t>[</w:t>
      </w:r>
      <w:r>
        <w:rPr>
          <w:rFonts w:ascii="Arial" w:hAnsi="Arial"/>
          <w:b/>
          <w:color w:val="767070"/>
        </w:rPr>
        <w:t>Décimo. </w:t>
      </w:r>
      <w:r>
        <w:rPr>
          <w:color w:val="767070"/>
        </w:rPr>
        <w:t>A más tardar en abril de 2023, el Consejo General identificará las medidas, adecuaciones administrativas y el costo que implicará la reestructuración orgánica del Instituto para el cumplimiento de las</w:t>
      </w:r>
      <w:r>
        <w:rPr>
          <w:color w:val="767070"/>
          <w:spacing w:val="-3"/>
        </w:rPr>
        <w:t> </w:t>
      </w:r>
      <w:r>
        <w:rPr>
          <w:color w:val="767070"/>
        </w:rPr>
        <w:t>disposiciones</w:t>
      </w:r>
      <w:r>
        <w:rPr>
          <w:color w:val="767070"/>
          <w:spacing w:val="-3"/>
        </w:rPr>
        <w:t> </w:t>
      </w:r>
      <w:r>
        <w:rPr>
          <w:color w:val="767070"/>
        </w:rPr>
        <w:t>establecidas</w:t>
      </w:r>
      <w:r>
        <w:rPr>
          <w:color w:val="767070"/>
          <w:spacing w:val="-3"/>
        </w:rPr>
        <w:t> </w:t>
      </w:r>
      <w:r>
        <w:rPr>
          <w:color w:val="767070"/>
        </w:rPr>
        <w:t>en</w:t>
      </w:r>
      <w:r>
        <w:rPr>
          <w:color w:val="767070"/>
          <w:spacing w:val="-2"/>
        </w:rPr>
        <w:t> </w:t>
      </w:r>
      <w:r>
        <w:rPr>
          <w:color w:val="767070"/>
        </w:rPr>
        <w:t>el</w:t>
      </w:r>
      <w:r>
        <w:rPr>
          <w:color w:val="767070"/>
          <w:spacing w:val="-3"/>
        </w:rPr>
        <w:t> </w:t>
      </w:r>
      <w:r>
        <w:rPr>
          <w:color w:val="767070"/>
        </w:rPr>
        <w:t>presente</w:t>
      </w:r>
      <w:r>
        <w:rPr>
          <w:color w:val="767070"/>
          <w:spacing w:val="-2"/>
        </w:rPr>
        <w:t> </w:t>
      </w:r>
      <w:r>
        <w:rPr>
          <w:color w:val="767070"/>
        </w:rPr>
        <w:t>Decreto,</w:t>
      </w:r>
      <w:r>
        <w:rPr>
          <w:color w:val="767070"/>
          <w:spacing w:val="-2"/>
        </w:rPr>
        <w:t> </w:t>
      </w:r>
      <w:r>
        <w:rPr>
          <w:color w:val="767070"/>
        </w:rPr>
        <w:t>y</w:t>
      </w:r>
      <w:r>
        <w:rPr>
          <w:color w:val="767070"/>
          <w:spacing w:val="-5"/>
        </w:rPr>
        <w:t> </w:t>
      </w:r>
      <w:r>
        <w:rPr>
          <w:color w:val="767070"/>
        </w:rPr>
        <w:t>planificará</w:t>
      </w:r>
      <w:r>
        <w:rPr>
          <w:color w:val="767070"/>
          <w:spacing w:val="-4"/>
        </w:rPr>
        <w:t> </w:t>
      </w:r>
      <w:r>
        <w:rPr>
          <w:color w:val="767070"/>
        </w:rPr>
        <w:t>su</w:t>
      </w:r>
      <w:r>
        <w:rPr>
          <w:color w:val="767070"/>
          <w:spacing w:val="-2"/>
        </w:rPr>
        <w:t> </w:t>
      </w:r>
      <w:r>
        <w:rPr>
          <w:color w:val="767070"/>
        </w:rPr>
        <w:t>ejecución para</w:t>
      </w:r>
      <w:r>
        <w:rPr>
          <w:color w:val="767070"/>
          <w:spacing w:val="-2"/>
        </w:rPr>
        <w:t> </w:t>
      </w:r>
      <w:r>
        <w:rPr>
          <w:color w:val="767070"/>
        </w:rPr>
        <w:t>que,</w:t>
      </w:r>
      <w:r>
        <w:rPr>
          <w:color w:val="767070"/>
          <w:spacing w:val="-2"/>
        </w:rPr>
        <w:t> </w:t>
      </w:r>
      <w:r>
        <w:rPr>
          <w:color w:val="767070"/>
        </w:rPr>
        <w:t>a</w:t>
      </w:r>
      <w:r>
        <w:rPr>
          <w:color w:val="767070"/>
          <w:spacing w:val="-2"/>
        </w:rPr>
        <w:t> </w:t>
      </w:r>
      <w:r>
        <w:rPr>
          <w:color w:val="767070"/>
        </w:rPr>
        <w:t>más tardar</w:t>
      </w:r>
      <w:r>
        <w:rPr>
          <w:color w:val="767070"/>
          <w:spacing w:val="-4"/>
        </w:rPr>
        <w:t> </w:t>
      </w:r>
      <w:r>
        <w:rPr>
          <w:color w:val="767070"/>
        </w:rPr>
        <w:t>el 1 de agosto de 2023, se haya concluido. Los remanentes presupuestales que se generen con motivo de la presente disposición, deben ser reintegrados a la Tesorería de la Federación.]</w:t>
      </w:r>
    </w:p>
    <w:p>
      <w:pPr>
        <w:pStyle w:val="BodyText"/>
        <w:spacing w:line="242" w:lineRule="auto" w:before="230"/>
        <w:ind w:left="338" w:right="337" w:firstLine="288"/>
        <w:jc w:val="both"/>
      </w:pPr>
      <w:r>
        <w:rPr>
          <w:color w:val="767070"/>
        </w:rPr>
        <w:t>[</w:t>
      </w:r>
      <w:r>
        <w:rPr>
          <w:rFonts w:ascii="Arial" w:hAnsi="Arial"/>
          <w:b/>
          <w:color w:val="767070"/>
        </w:rPr>
        <w:t>Décimo Primero. </w:t>
      </w:r>
      <w:r>
        <w:rPr>
          <w:color w:val="767070"/>
        </w:rPr>
        <w:t>El Instituto garantizará que la reestructuración orgánica que derive del presente Decreto se realice con pleno respeto a los derechos laborales de las personas trabajadoras que se encuentren adscritas bajo cualquier régimen laboral.</w:t>
      </w:r>
    </w:p>
    <w:p>
      <w:pPr>
        <w:pStyle w:val="BodyText"/>
        <w:spacing w:before="227"/>
        <w:ind w:left="338" w:right="337" w:firstLine="288"/>
        <w:jc w:val="both"/>
      </w:pPr>
      <w:r>
        <w:rPr>
          <w:color w:val="767070"/>
        </w:rPr>
        <w:t>Para cubrir el pago de posibles indemnizaciones, se destinarán los recursos que integran los fideicomisos de pasivo laboral y de infraestructura inmobiliaria del Instituto Nacional Electoral. Una vez ejecutada la totalidad de los pagos correspondientes, se extinguirán y liquidarán dichos fideicomisos; sus remanentes se entregarán a la Tesorería Federación.]</w:t>
      </w:r>
    </w:p>
    <w:p>
      <w:pPr>
        <w:pStyle w:val="BodyText"/>
        <w:spacing w:before="228"/>
        <w:ind w:left="338" w:right="339" w:firstLine="288"/>
        <w:jc w:val="both"/>
      </w:pPr>
      <w:r>
        <w:rPr>
          <w:color w:val="767070"/>
        </w:rPr>
        <w:t>[</w:t>
      </w:r>
      <w:r>
        <w:rPr>
          <w:rFonts w:ascii="Arial" w:hAnsi="Arial"/>
          <w:b/>
          <w:color w:val="767070"/>
        </w:rPr>
        <w:t>Décimo Segundo. </w:t>
      </w:r>
      <w:r>
        <w:rPr>
          <w:color w:val="767070"/>
        </w:rPr>
        <w:t>Entre enero y mayo de 2023, el Consejo General tomará opinión de los órganos desconcentrados con relación al perfil y competencias idóneas de los vocales operativos, con el fin de que, a más tardar el 1o. de junio siguiente, se tenga concluido el diseño del proceso de evaluación de los actuales vocales de las Juntas Distritales para determinar de entre ellos, quiénes ocuparán el cargo de vocal operativo en las oficinas auxiliares que se instalarán con motivo de la entrada en vigor del presente </w:t>
      </w:r>
      <w:r>
        <w:rPr>
          <w:color w:val="767070"/>
          <w:spacing w:val="-2"/>
        </w:rPr>
        <w:t>Decreto.</w:t>
      </w:r>
    </w:p>
    <w:p>
      <w:pPr>
        <w:pStyle w:val="BodyText"/>
        <w:spacing w:after="0"/>
        <w:jc w:val="both"/>
        <w:sectPr>
          <w:pgSz w:w="12240" w:h="15840"/>
          <w:pgMar w:header="724" w:footer="712" w:top="1880" w:bottom="900" w:left="1080" w:right="1080"/>
        </w:sectPr>
      </w:pPr>
    </w:p>
    <w:p>
      <w:pPr>
        <w:pStyle w:val="BodyText"/>
      </w:pPr>
    </w:p>
    <w:p>
      <w:pPr>
        <w:pStyle w:val="BodyText"/>
        <w:spacing w:before="68"/>
      </w:pPr>
    </w:p>
    <w:p>
      <w:pPr>
        <w:pStyle w:val="BodyText"/>
        <w:ind w:left="338" w:right="347" w:firstLine="288"/>
        <w:jc w:val="both"/>
      </w:pPr>
      <w:r>
        <w:rPr>
          <w:color w:val="767070"/>
        </w:rPr>
        <w:t>El mismo mecanismo se seguirá respecto de las actuales Juntas Locales para diseñar el proceso de evaluación y determinar la integración de los órganos locales.</w:t>
      </w:r>
    </w:p>
    <w:p>
      <w:pPr>
        <w:pStyle w:val="BodyText"/>
        <w:spacing w:before="229"/>
        <w:ind w:left="338" w:right="342" w:firstLine="288"/>
        <w:jc w:val="both"/>
      </w:pPr>
      <w:r>
        <w:rPr>
          <w:color w:val="767070"/>
        </w:rPr>
        <w:t>A más tardar el 15 de agosto de 2023, deberán quedar instalados los órganos locales y las oficinas auxiliares de conformidad con el presente Decreto, para operar en los siguientes procesos electorales.]</w:t>
      </w:r>
    </w:p>
    <w:p>
      <w:pPr>
        <w:pStyle w:val="BodyText"/>
        <w:spacing w:before="229"/>
        <w:ind w:left="338" w:right="344" w:firstLine="288"/>
        <w:jc w:val="both"/>
      </w:pPr>
      <w:r>
        <w:rPr>
          <w:color w:val="767070"/>
        </w:rPr>
        <w:t>[</w:t>
      </w:r>
      <w:r>
        <w:rPr>
          <w:rFonts w:ascii="Arial" w:hAnsi="Arial"/>
          <w:b/>
          <w:color w:val="767070"/>
        </w:rPr>
        <w:t>Décimo Tercero. </w:t>
      </w:r>
      <w:r>
        <w:rPr>
          <w:color w:val="767070"/>
        </w:rPr>
        <w:t>La Secretaría Ejecutiva revisará con las unidades administrativas, órganos delegacionales y subdelegacionales del Instituto las estructuras orgánicas no incluidas en la reestructuración</w:t>
      </w:r>
      <w:r>
        <w:rPr>
          <w:color w:val="767070"/>
          <w:spacing w:val="-1"/>
        </w:rPr>
        <w:t> </w:t>
      </w:r>
      <w:r>
        <w:rPr>
          <w:color w:val="767070"/>
        </w:rPr>
        <w:t>prevista en</w:t>
      </w:r>
      <w:r>
        <w:rPr>
          <w:color w:val="767070"/>
          <w:spacing w:val="-1"/>
        </w:rPr>
        <w:t> </w:t>
      </w:r>
      <w:r>
        <w:rPr>
          <w:color w:val="767070"/>
        </w:rPr>
        <w:t>el</w:t>
      </w:r>
      <w:r>
        <w:rPr>
          <w:color w:val="767070"/>
          <w:spacing w:val="-2"/>
        </w:rPr>
        <w:t> </w:t>
      </w:r>
      <w:r>
        <w:rPr>
          <w:color w:val="767070"/>
        </w:rPr>
        <w:t>presente Decreto,</w:t>
      </w:r>
      <w:r>
        <w:rPr>
          <w:color w:val="767070"/>
          <w:spacing w:val="-1"/>
        </w:rPr>
        <w:t> </w:t>
      </w:r>
      <w:r>
        <w:rPr>
          <w:color w:val="767070"/>
        </w:rPr>
        <w:t>con el</w:t>
      </w:r>
      <w:r>
        <w:rPr>
          <w:color w:val="767070"/>
          <w:spacing w:val="-2"/>
        </w:rPr>
        <w:t> </w:t>
      </w:r>
      <w:r>
        <w:rPr>
          <w:color w:val="767070"/>
        </w:rPr>
        <w:t>fin de compactarlas al</w:t>
      </w:r>
      <w:r>
        <w:rPr>
          <w:color w:val="767070"/>
          <w:spacing w:val="-2"/>
        </w:rPr>
        <w:t> </w:t>
      </w:r>
      <w:r>
        <w:rPr>
          <w:color w:val="767070"/>
        </w:rPr>
        <w:t>mínimo</w:t>
      </w:r>
      <w:r>
        <w:rPr>
          <w:color w:val="767070"/>
          <w:spacing w:val="-1"/>
        </w:rPr>
        <w:t> </w:t>
      </w:r>
      <w:r>
        <w:rPr>
          <w:color w:val="767070"/>
        </w:rPr>
        <w:t>indispensable para su operación.]</w:t>
      </w:r>
    </w:p>
    <w:p>
      <w:pPr>
        <w:pStyle w:val="BodyText"/>
      </w:pPr>
    </w:p>
    <w:p>
      <w:pPr>
        <w:pStyle w:val="BodyText"/>
        <w:ind w:left="338" w:right="340" w:firstLine="288"/>
        <w:jc w:val="both"/>
      </w:pPr>
      <w:r>
        <w:rPr>
          <w:color w:val="767070"/>
        </w:rPr>
        <w:t>[</w:t>
      </w:r>
      <w:r>
        <w:rPr>
          <w:rFonts w:ascii="Arial" w:hAnsi="Arial"/>
          <w:b/>
          <w:color w:val="767070"/>
        </w:rPr>
        <w:t>Décimo Cuarto. </w:t>
      </w:r>
      <w:r>
        <w:rPr>
          <w:color w:val="767070"/>
        </w:rPr>
        <w:t>A más tardar el 1o. de mayo de 2023, el Consejo General emitirá los lineamientos para la revisión, redimensionamiento y compactación de la estructura orgánica de las unidades administrativas del Instituto ordenada en el presente Decreto, así como de la Coordinación Nacional de Comunicación Social, la Coordinación de Asuntos Internacionales, la Dirección del Secretariado y la Unidad Técnica de Servicios de Informática.</w:t>
      </w:r>
    </w:p>
    <w:p>
      <w:pPr>
        <w:pStyle w:val="BodyText"/>
        <w:spacing w:before="2"/>
      </w:pPr>
    </w:p>
    <w:p>
      <w:pPr>
        <w:pStyle w:val="BodyText"/>
        <w:spacing w:before="1"/>
        <w:ind w:left="338" w:right="341" w:firstLine="288"/>
        <w:jc w:val="both"/>
      </w:pPr>
      <w:r>
        <w:rPr>
          <w:color w:val="767070"/>
        </w:rPr>
        <w:t>Los lineamientos deberán establecer la metodología y políticas para cumplir tal fin, así como criterios técnicos para garantizar la debida alineación de las estructuras orgánicas y ocupacionales con las atribuciones conferidas en los ordenamientos jurídicos aplicables; evitar la duplicidad de funciones con otras unidades administrativas; establecer y justificar la descripción y perfiles de puestos; ejecutar una efectiva valuación de puestos; propiciar el equilibrio en los tramos de control,</w:t>
      </w:r>
      <w:r>
        <w:rPr>
          <w:color w:val="767070"/>
          <w:spacing w:val="20"/>
        </w:rPr>
        <w:t> </w:t>
      </w:r>
      <w:r>
        <w:rPr>
          <w:color w:val="767070"/>
        </w:rPr>
        <w:t>y evitar saltos jerárquicos</w:t>
      </w:r>
      <w:r>
        <w:rPr>
          <w:color w:val="767070"/>
          <w:spacing w:val="40"/>
        </w:rPr>
        <w:t> </w:t>
      </w:r>
      <w:r>
        <w:rPr>
          <w:color w:val="767070"/>
        </w:rPr>
        <w:t>en la línea de mando.</w:t>
      </w:r>
    </w:p>
    <w:p>
      <w:pPr>
        <w:pStyle w:val="BodyText"/>
      </w:pPr>
    </w:p>
    <w:p>
      <w:pPr>
        <w:pStyle w:val="BodyText"/>
        <w:ind w:left="338" w:right="338" w:firstLine="288"/>
        <w:jc w:val="both"/>
      </w:pPr>
      <w:r>
        <w:rPr>
          <w:color w:val="767070"/>
        </w:rPr>
        <w:t>Las propuestas que se realicen para cada una de las unidades administrativas serán validadas técnicamente por el Órgano Interno de Control.]</w:t>
      </w:r>
    </w:p>
    <w:p>
      <w:pPr>
        <w:pStyle w:val="BodyText"/>
        <w:spacing w:before="227"/>
        <w:ind w:left="338" w:right="344" w:firstLine="288"/>
        <w:jc w:val="both"/>
      </w:pPr>
      <w:r>
        <w:rPr>
          <w:color w:val="767070"/>
        </w:rPr>
        <w:t>[</w:t>
      </w:r>
      <w:r>
        <w:rPr>
          <w:rFonts w:ascii="Arial" w:hAnsi="Arial"/>
          <w:b/>
          <w:color w:val="767070"/>
        </w:rPr>
        <w:t>Décimo Quinto. </w:t>
      </w:r>
      <w:r>
        <w:rPr>
          <w:color w:val="767070"/>
        </w:rPr>
        <w:t>La Dirección Ejecutiva de Administración auxiliará a la Comisión de Administración para definir y realizar, a más tardar el 1o. de agosto de 2023, los cambios en las asignaciones presupuestales, adscripción de personal, mobiliario, vehículos, instrumentos, aparatos, maquinaria, archivos y demás bienes utilizados por las unidades administrativas sujetas a la reestructuración</w:t>
      </w:r>
      <w:r>
        <w:rPr>
          <w:color w:val="767070"/>
          <w:spacing w:val="40"/>
        </w:rPr>
        <w:t> </w:t>
      </w:r>
      <w:r>
        <w:rPr>
          <w:color w:val="767070"/>
        </w:rPr>
        <w:t>señalada en el presente Decreto.]</w:t>
      </w:r>
    </w:p>
    <w:p>
      <w:pPr>
        <w:pStyle w:val="BodyText"/>
      </w:pPr>
    </w:p>
    <w:p>
      <w:pPr>
        <w:pStyle w:val="BodyText"/>
        <w:spacing w:line="242" w:lineRule="auto"/>
        <w:ind w:left="338" w:right="338" w:firstLine="288"/>
        <w:jc w:val="both"/>
      </w:pPr>
      <w:r>
        <w:rPr>
          <w:color w:val="767070"/>
        </w:rPr>
        <w:t>[</w:t>
      </w:r>
      <w:r>
        <w:rPr>
          <w:rFonts w:ascii="Arial" w:hAnsi="Arial"/>
          <w:b/>
          <w:color w:val="767070"/>
        </w:rPr>
        <w:t>Décimo Sexto. </w:t>
      </w:r>
      <w:r>
        <w:rPr>
          <w:color w:val="767070"/>
        </w:rPr>
        <w:t>En la sesión ordinaria del mes de mayo de 2023, el Consejo General del Instituto emitirá</w:t>
      </w:r>
      <w:r>
        <w:rPr>
          <w:color w:val="767070"/>
          <w:spacing w:val="-3"/>
        </w:rPr>
        <w:t> </w:t>
      </w:r>
      <w:r>
        <w:rPr>
          <w:color w:val="767070"/>
        </w:rPr>
        <w:t>los</w:t>
      </w:r>
      <w:r>
        <w:rPr>
          <w:color w:val="767070"/>
          <w:spacing w:val="-2"/>
        </w:rPr>
        <w:t> </w:t>
      </w:r>
      <w:r>
        <w:rPr>
          <w:color w:val="767070"/>
        </w:rPr>
        <w:t>nombramientos de</w:t>
      </w:r>
      <w:r>
        <w:rPr>
          <w:color w:val="767070"/>
          <w:spacing w:val="-4"/>
        </w:rPr>
        <w:t> </w:t>
      </w:r>
      <w:r>
        <w:rPr>
          <w:color w:val="767070"/>
        </w:rPr>
        <w:t>titulares</w:t>
      </w:r>
      <w:r>
        <w:rPr>
          <w:color w:val="767070"/>
          <w:spacing w:val="-1"/>
        </w:rPr>
        <w:t> </w:t>
      </w:r>
      <w:r>
        <w:rPr>
          <w:color w:val="767070"/>
        </w:rPr>
        <w:t>de</w:t>
      </w:r>
      <w:r>
        <w:rPr>
          <w:color w:val="767070"/>
          <w:spacing w:val="-4"/>
        </w:rPr>
        <w:t> </w:t>
      </w:r>
      <w:r>
        <w:rPr>
          <w:color w:val="767070"/>
        </w:rPr>
        <w:t>Direcciones</w:t>
      </w:r>
      <w:r>
        <w:rPr>
          <w:color w:val="767070"/>
          <w:spacing w:val="-2"/>
        </w:rPr>
        <w:t> </w:t>
      </w:r>
      <w:r>
        <w:rPr>
          <w:color w:val="767070"/>
        </w:rPr>
        <w:t>Ejecutivas</w:t>
      </w:r>
      <w:r>
        <w:rPr>
          <w:color w:val="767070"/>
          <w:spacing w:val="-2"/>
        </w:rPr>
        <w:t> </w:t>
      </w:r>
      <w:r>
        <w:rPr>
          <w:color w:val="767070"/>
        </w:rPr>
        <w:t>conforme</w:t>
      </w:r>
      <w:r>
        <w:rPr>
          <w:color w:val="767070"/>
          <w:spacing w:val="-3"/>
        </w:rPr>
        <w:t> </w:t>
      </w:r>
      <w:r>
        <w:rPr>
          <w:color w:val="767070"/>
        </w:rPr>
        <w:t>a</w:t>
      </w:r>
      <w:r>
        <w:rPr>
          <w:color w:val="767070"/>
          <w:spacing w:val="-3"/>
        </w:rPr>
        <w:t> </w:t>
      </w:r>
      <w:r>
        <w:rPr>
          <w:color w:val="767070"/>
        </w:rPr>
        <w:t>la</w:t>
      </w:r>
      <w:r>
        <w:rPr>
          <w:color w:val="767070"/>
          <w:spacing w:val="-3"/>
        </w:rPr>
        <w:t> </w:t>
      </w:r>
      <w:r>
        <w:rPr>
          <w:color w:val="767070"/>
        </w:rPr>
        <w:t>reestructuración</w:t>
      </w:r>
      <w:r>
        <w:rPr>
          <w:color w:val="767070"/>
          <w:spacing w:val="-1"/>
        </w:rPr>
        <w:t> </w:t>
      </w:r>
      <w:r>
        <w:rPr>
          <w:color w:val="767070"/>
        </w:rPr>
        <w:t>ordenada en el presente Decreto.]</w:t>
      </w:r>
    </w:p>
    <w:p>
      <w:pPr>
        <w:pStyle w:val="BodyText"/>
        <w:spacing w:line="242" w:lineRule="auto" w:before="222"/>
        <w:ind w:left="338" w:right="340" w:firstLine="288"/>
        <w:jc w:val="both"/>
      </w:pPr>
      <w:r>
        <w:rPr>
          <w:color w:val="767070"/>
        </w:rPr>
        <w:t>[</w:t>
      </w:r>
      <w:r>
        <w:rPr>
          <w:rFonts w:ascii="Arial" w:hAnsi="Arial"/>
          <w:b/>
          <w:color w:val="767070"/>
        </w:rPr>
        <w:t>Décimo Séptimo. </w:t>
      </w:r>
      <w:r>
        <w:rPr>
          <w:color w:val="767070"/>
        </w:rPr>
        <w:t>Dada la modificación de las facultades de Secretaría Ejecutiva con la entrada en vigor del presente Decreto, la persona titular de dicho cargo cesará en sus funciones a partir de su </w:t>
      </w:r>
      <w:r>
        <w:rPr>
          <w:color w:val="767070"/>
          <w:spacing w:val="-2"/>
        </w:rPr>
        <w:t>publicación.</w:t>
      </w:r>
    </w:p>
    <w:p>
      <w:pPr>
        <w:pStyle w:val="BodyText"/>
        <w:spacing w:before="228"/>
        <w:ind w:left="338" w:right="343" w:firstLine="288"/>
        <w:jc w:val="both"/>
      </w:pPr>
      <w:r>
        <w:rPr>
          <w:color w:val="767070"/>
        </w:rPr>
        <w:t>De inmediato, el Consejo General nombrará de entre los directores ejecutivos, a un encargado de despacho. En la sesión ordinaria del mes de mayo de 2023, designará a la persona titular de la</w:t>
      </w:r>
      <w:r>
        <w:rPr>
          <w:color w:val="767070"/>
          <w:spacing w:val="40"/>
        </w:rPr>
        <w:t> </w:t>
      </w:r>
      <w:r>
        <w:rPr>
          <w:color w:val="767070"/>
        </w:rPr>
        <w:t>Secretaría Ejecutiva para el periodo 2023-2029 que cumpla los requisitos correspondientes.]</w:t>
      </w:r>
    </w:p>
    <w:p>
      <w:pPr>
        <w:pStyle w:val="BodyText"/>
        <w:spacing w:line="242" w:lineRule="auto" w:before="227"/>
        <w:ind w:left="338" w:right="340" w:firstLine="288"/>
        <w:jc w:val="both"/>
      </w:pPr>
      <w:r>
        <w:rPr>
          <w:color w:val="767070"/>
        </w:rPr>
        <w:t>[</w:t>
      </w:r>
      <w:r>
        <w:rPr>
          <w:rFonts w:ascii="Arial" w:hAnsi="Arial"/>
          <w:b/>
          <w:color w:val="767070"/>
        </w:rPr>
        <w:t>Décimo Octavo. </w:t>
      </w:r>
      <w:r>
        <w:rPr>
          <w:color w:val="767070"/>
        </w:rPr>
        <w:t>El Instituto expedirá un nuevo Estatuto del Servicio Profesional Electoral Nacional a más tardar el</w:t>
      </w:r>
      <w:r>
        <w:rPr>
          <w:color w:val="767070"/>
          <w:spacing w:val="-2"/>
        </w:rPr>
        <w:t> </w:t>
      </w:r>
      <w:r>
        <w:rPr>
          <w:color w:val="767070"/>
        </w:rPr>
        <w:t>30</w:t>
      </w:r>
      <w:r>
        <w:rPr>
          <w:color w:val="767070"/>
          <w:spacing w:val="-1"/>
        </w:rPr>
        <w:t> </w:t>
      </w:r>
      <w:r>
        <w:rPr>
          <w:color w:val="767070"/>
        </w:rPr>
        <w:t>de julio</w:t>
      </w:r>
      <w:r>
        <w:rPr>
          <w:color w:val="767070"/>
          <w:spacing w:val="-1"/>
        </w:rPr>
        <w:t> </w:t>
      </w:r>
      <w:r>
        <w:rPr>
          <w:color w:val="767070"/>
        </w:rPr>
        <w:t>de 2023,</w:t>
      </w:r>
      <w:r>
        <w:rPr>
          <w:color w:val="767070"/>
          <w:spacing w:val="-1"/>
        </w:rPr>
        <w:t> </w:t>
      </w:r>
      <w:r>
        <w:rPr>
          <w:color w:val="767070"/>
        </w:rPr>
        <w:t>con</w:t>
      </w:r>
      <w:r>
        <w:rPr>
          <w:color w:val="767070"/>
          <w:spacing w:val="-2"/>
        </w:rPr>
        <w:t> </w:t>
      </w:r>
      <w:r>
        <w:rPr>
          <w:color w:val="767070"/>
        </w:rPr>
        <w:t>el</w:t>
      </w:r>
      <w:r>
        <w:rPr>
          <w:color w:val="767070"/>
          <w:spacing w:val="-2"/>
        </w:rPr>
        <w:t> </w:t>
      </w:r>
      <w:r>
        <w:rPr>
          <w:color w:val="767070"/>
        </w:rPr>
        <w:t>fin</w:t>
      </w:r>
      <w:r>
        <w:rPr>
          <w:color w:val="767070"/>
          <w:spacing w:val="-1"/>
        </w:rPr>
        <w:t> </w:t>
      </w:r>
      <w:r>
        <w:rPr>
          <w:color w:val="767070"/>
        </w:rPr>
        <w:t>de</w:t>
      </w:r>
      <w:r>
        <w:rPr>
          <w:color w:val="767070"/>
          <w:spacing w:val="-1"/>
        </w:rPr>
        <w:t> </w:t>
      </w:r>
      <w:r>
        <w:rPr>
          <w:color w:val="767070"/>
        </w:rPr>
        <w:t>unificar sus dos sistemas:</w:t>
      </w:r>
      <w:r>
        <w:rPr>
          <w:color w:val="767070"/>
          <w:spacing w:val="-1"/>
        </w:rPr>
        <w:t> </w:t>
      </w:r>
      <w:r>
        <w:rPr>
          <w:color w:val="767070"/>
        </w:rPr>
        <w:t>del</w:t>
      </w:r>
      <w:r>
        <w:rPr>
          <w:color w:val="767070"/>
          <w:spacing w:val="-2"/>
        </w:rPr>
        <w:t> </w:t>
      </w:r>
      <w:r>
        <w:rPr>
          <w:color w:val="767070"/>
        </w:rPr>
        <w:t>Instituto y</w:t>
      </w:r>
      <w:r>
        <w:rPr>
          <w:color w:val="767070"/>
          <w:spacing w:val="-4"/>
        </w:rPr>
        <w:t> </w:t>
      </w:r>
      <w:r>
        <w:rPr>
          <w:color w:val="767070"/>
        </w:rPr>
        <w:t>de los organismos públicos locales.]</w:t>
      </w:r>
    </w:p>
    <w:p>
      <w:pPr>
        <w:pStyle w:val="BodyText"/>
        <w:spacing w:line="242" w:lineRule="auto" w:before="222"/>
        <w:ind w:left="338" w:right="346" w:firstLine="288"/>
        <w:jc w:val="both"/>
      </w:pPr>
      <w:r>
        <w:rPr>
          <w:color w:val="767070"/>
        </w:rPr>
        <w:t>[</w:t>
      </w:r>
      <w:r>
        <w:rPr>
          <w:rFonts w:ascii="Arial" w:hAnsi="Arial"/>
          <w:b/>
          <w:color w:val="767070"/>
        </w:rPr>
        <w:t>Décimo Noveno. </w:t>
      </w:r>
      <w:r>
        <w:rPr>
          <w:color w:val="767070"/>
        </w:rPr>
        <w:t>Los Congresos de los Estados realizarán las adecuaciones necesarias a su legislación secundaria conforme al presente Decreto antes de noventa días del inicio del proceso</w:t>
      </w:r>
      <w:r>
        <w:rPr>
          <w:color w:val="767070"/>
          <w:spacing w:val="40"/>
        </w:rPr>
        <w:t> </w:t>
      </w:r>
      <w:r>
        <w:rPr>
          <w:color w:val="767070"/>
        </w:rPr>
        <w:t>electoral de 2023-2024.]</w:t>
      </w:r>
    </w:p>
    <w:p>
      <w:pPr>
        <w:pStyle w:val="BodyText"/>
        <w:spacing w:after="0" w:line="242" w:lineRule="auto"/>
        <w:jc w:val="both"/>
        <w:sectPr>
          <w:pgSz w:w="12240" w:h="15840"/>
          <w:pgMar w:header="724" w:footer="712" w:top="1880" w:bottom="900" w:left="1080" w:right="1080"/>
        </w:sectPr>
      </w:pPr>
    </w:p>
    <w:p>
      <w:pPr>
        <w:pStyle w:val="BodyText"/>
      </w:pPr>
    </w:p>
    <w:p>
      <w:pPr>
        <w:pStyle w:val="BodyText"/>
        <w:spacing w:before="66"/>
      </w:pPr>
    </w:p>
    <w:p>
      <w:pPr>
        <w:pStyle w:val="BodyText"/>
        <w:ind w:left="338" w:right="338" w:firstLine="288"/>
        <w:jc w:val="both"/>
      </w:pPr>
      <w:r>
        <w:rPr>
          <w:color w:val="767070"/>
        </w:rPr>
        <w:t>[</w:t>
      </w:r>
      <w:r>
        <w:rPr>
          <w:rFonts w:ascii="Arial" w:hAnsi="Arial"/>
          <w:b/>
          <w:color w:val="767070"/>
        </w:rPr>
        <w:t>Vigésimo. </w:t>
      </w:r>
      <w:r>
        <w:rPr>
          <w:color w:val="767070"/>
        </w:rPr>
        <w:t>Los Organismos Públicos Locales realizarán las adecuaciones de sus estructuras orgánicas para establecer la estructura ocupacional mínima señalada en el artículo 99, párrafos 3 y 4 de la reforma a la Ley General de Instituciones y Procedimientos Electorales contenida en el presente Decreto, antes de noventa días del inicio del proceso electoral local de 2023-2024.]</w:t>
      </w:r>
    </w:p>
    <w:p>
      <w:pPr>
        <w:pStyle w:val="BodyText"/>
        <w:spacing w:before="229"/>
        <w:ind w:left="338" w:right="345" w:firstLine="288"/>
        <w:jc w:val="both"/>
      </w:pPr>
      <w:r>
        <w:rPr>
          <w:color w:val="767070"/>
        </w:rPr>
        <w:t>[</w:t>
      </w:r>
      <w:r>
        <w:rPr>
          <w:rFonts w:ascii="Arial" w:hAnsi="Arial"/>
          <w:b/>
          <w:color w:val="767070"/>
        </w:rPr>
        <w:t>Vigésimo Primero. </w:t>
      </w:r>
      <w:r>
        <w:rPr>
          <w:color w:val="767070"/>
        </w:rPr>
        <w:t>Se ratifica a los actuales Consejeros Electorales del Consejo Generales y al</w:t>
      </w:r>
      <w:r>
        <w:rPr>
          <w:color w:val="767070"/>
          <w:spacing w:val="40"/>
        </w:rPr>
        <w:t> </w:t>
      </w:r>
      <w:r>
        <w:rPr>
          <w:color w:val="767070"/>
        </w:rPr>
        <w:t>titular del Órgano Interno de Control del Instituto Nacional Electoral para seguir en funciones hasta en tanto concluyan su encargo para el periodo en que fueron designados por la Cámara de Diputados.]</w:t>
      </w:r>
    </w:p>
    <w:p>
      <w:pPr>
        <w:pStyle w:val="BodyText"/>
        <w:spacing w:before="230"/>
        <w:ind w:left="338" w:right="335" w:firstLine="288"/>
        <w:jc w:val="both"/>
      </w:pPr>
      <w:r>
        <w:rPr>
          <w:color w:val="767070"/>
        </w:rPr>
        <w:t>[</w:t>
      </w:r>
      <w:r>
        <w:rPr>
          <w:rFonts w:ascii="Arial" w:hAnsi="Arial"/>
          <w:b/>
          <w:color w:val="767070"/>
        </w:rPr>
        <w:t>Vigésimo</w:t>
      </w:r>
      <w:r>
        <w:rPr>
          <w:rFonts w:ascii="Arial" w:hAnsi="Arial"/>
          <w:b/>
          <w:color w:val="767070"/>
          <w:spacing w:val="-1"/>
        </w:rPr>
        <w:t> </w:t>
      </w:r>
      <w:r>
        <w:rPr>
          <w:rFonts w:ascii="Arial" w:hAnsi="Arial"/>
          <w:b/>
          <w:color w:val="767070"/>
        </w:rPr>
        <w:t>Segundo. </w:t>
      </w:r>
      <w:r>
        <w:rPr>
          <w:color w:val="767070"/>
        </w:rPr>
        <w:t>El</w:t>
      </w:r>
      <w:r>
        <w:rPr>
          <w:color w:val="767070"/>
          <w:spacing w:val="-3"/>
        </w:rPr>
        <w:t> </w:t>
      </w:r>
      <w:r>
        <w:rPr>
          <w:color w:val="767070"/>
        </w:rPr>
        <w:t>Congreso</w:t>
      </w:r>
      <w:r>
        <w:rPr>
          <w:color w:val="767070"/>
          <w:spacing w:val="-2"/>
        </w:rPr>
        <w:t> </w:t>
      </w:r>
      <w:r>
        <w:rPr>
          <w:color w:val="767070"/>
        </w:rPr>
        <w:t>de</w:t>
      </w:r>
      <w:r>
        <w:rPr>
          <w:color w:val="767070"/>
          <w:spacing w:val="-2"/>
        </w:rPr>
        <w:t> </w:t>
      </w:r>
      <w:r>
        <w:rPr>
          <w:color w:val="767070"/>
        </w:rPr>
        <w:t>la</w:t>
      </w:r>
      <w:r>
        <w:rPr>
          <w:color w:val="767070"/>
          <w:spacing w:val="-2"/>
        </w:rPr>
        <w:t> </w:t>
      </w:r>
      <w:r>
        <w:rPr>
          <w:color w:val="767070"/>
        </w:rPr>
        <w:t>Unión</w:t>
      </w:r>
      <w:r>
        <w:rPr>
          <w:color w:val="767070"/>
          <w:spacing w:val="-3"/>
        </w:rPr>
        <w:t> </w:t>
      </w:r>
      <w:r>
        <w:rPr>
          <w:color w:val="767070"/>
        </w:rPr>
        <w:t>creará una</w:t>
      </w:r>
      <w:r>
        <w:rPr>
          <w:color w:val="767070"/>
          <w:spacing w:val="-2"/>
        </w:rPr>
        <w:t> </w:t>
      </w:r>
      <w:r>
        <w:rPr>
          <w:color w:val="767070"/>
        </w:rPr>
        <w:t>comisión</w:t>
      </w:r>
      <w:r>
        <w:rPr>
          <w:color w:val="767070"/>
          <w:spacing w:val="-3"/>
        </w:rPr>
        <w:t> </w:t>
      </w:r>
      <w:r>
        <w:rPr>
          <w:color w:val="767070"/>
        </w:rPr>
        <w:t>de</w:t>
      </w:r>
      <w:r>
        <w:rPr>
          <w:color w:val="767070"/>
          <w:spacing w:val="-3"/>
        </w:rPr>
        <w:t> </w:t>
      </w:r>
      <w:r>
        <w:rPr>
          <w:color w:val="767070"/>
        </w:rPr>
        <w:t>estudio</w:t>
      </w:r>
      <w:r>
        <w:rPr>
          <w:color w:val="767070"/>
          <w:spacing w:val="-2"/>
        </w:rPr>
        <w:t> </w:t>
      </w:r>
      <w:r>
        <w:rPr>
          <w:color w:val="767070"/>
        </w:rPr>
        <w:t>para</w:t>
      </w:r>
      <w:r>
        <w:rPr>
          <w:color w:val="767070"/>
          <w:spacing w:val="-2"/>
        </w:rPr>
        <w:t> </w:t>
      </w:r>
      <w:r>
        <w:rPr>
          <w:color w:val="767070"/>
        </w:rPr>
        <w:t>la implementación del voto electrónico, con la participación del Instituto Nacional Electoral y el Consejo Nacional de Ciencia</w:t>
      </w:r>
      <w:r>
        <w:rPr>
          <w:color w:val="767070"/>
          <w:spacing w:val="40"/>
        </w:rPr>
        <w:t> </w:t>
      </w:r>
      <w:r>
        <w:rPr>
          <w:color w:val="767070"/>
        </w:rPr>
        <w:t>y</w:t>
      </w:r>
      <w:r>
        <w:rPr>
          <w:color w:val="767070"/>
          <w:spacing w:val="-4"/>
        </w:rPr>
        <w:t> </w:t>
      </w:r>
      <w:r>
        <w:rPr>
          <w:color w:val="767070"/>
        </w:rPr>
        <w:t>Tecnología para diseñar de</w:t>
      </w:r>
      <w:r>
        <w:rPr>
          <w:color w:val="767070"/>
          <w:spacing w:val="-2"/>
        </w:rPr>
        <w:t> </w:t>
      </w:r>
      <w:r>
        <w:rPr>
          <w:color w:val="767070"/>
        </w:rPr>
        <w:t>manera</w:t>
      </w:r>
      <w:r>
        <w:rPr>
          <w:color w:val="767070"/>
          <w:spacing w:val="-1"/>
        </w:rPr>
        <w:t> </w:t>
      </w:r>
      <w:r>
        <w:rPr>
          <w:color w:val="767070"/>
        </w:rPr>
        <w:t>gradual,</w:t>
      </w:r>
      <w:r>
        <w:rPr>
          <w:color w:val="767070"/>
          <w:spacing w:val="-1"/>
        </w:rPr>
        <w:t> </w:t>
      </w:r>
      <w:r>
        <w:rPr>
          <w:color w:val="767070"/>
        </w:rPr>
        <w:t>cierta, segura y</w:t>
      </w:r>
      <w:r>
        <w:rPr>
          <w:color w:val="767070"/>
          <w:spacing w:val="-4"/>
        </w:rPr>
        <w:t> </w:t>
      </w:r>
      <w:r>
        <w:rPr>
          <w:color w:val="767070"/>
        </w:rPr>
        <w:t>austera, un</w:t>
      </w:r>
      <w:r>
        <w:rPr>
          <w:color w:val="767070"/>
          <w:spacing w:val="-2"/>
        </w:rPr>
        <w:t> </w:t>
      </w:r>
      <w:r>
        <w:rPr>
          <w:color w:val="767070"/>
        </w:rPr>
        <w:t>sistema</w:t>
      </w:r>
      <w:r>
        <w:rPr>
          <w:color w:val="767070"/>
          <w:spacing w:val="-1"/>
        </w:rPr>
        <w:t> </w:t>
      </w:r>
      <w:r>
        <w:rPr>
          <w:color w:val="767070"/>
        </w:rPr>
        <w:t>de</w:t>
      </w:r>
      <w:r>
        <w:rPr>
          <w:color w:val="767070"/>
          <w:spacing w:val="-2"/>
        </w:rPr>
        <w:t> </w:t>
      </w:r>
      <w:r>
        <w:rPr>
          <w:color w:val="767070"/>
        </w:rPr>
        <w:t>votación que</w:t>
      </w:r>
      <w:r>
        <w:rPr>
          <w:color w:val="767070"/>
          <w:spacing w:val="-1"/>
        </w:rPr>
        <w:t> </w:t>
      </w:r>
      <w:r>
        <w:rPr>
          <w:color w:val="767070"/>
        </w:rPr>
        <w:t>utilice las tecnologías de la información y telecomunicaciones para facilitar la emisión del voto, con certeza absoluta y</w:t>
      </w:r>
      <w:r>
        <w:rPr>
          <w:color w:val="767070"/>
          <w:spacing w:val="-6"/>
        </w:rPr>
        <w:t> </w:t>
      </w:r>
      <w:r>
        <w:rPr>
          <w:color w:val="767070"/>
        </w:rPr>
        <w:t>seguridad</w:t>
      </w:r>
      <w:r>
        <w:rPr>
          <w:color w:val="767070"/>
          <w:spacing w:val="-3"/>
        </w:rPr>
        <w:t> </w:t>
      </w:r>
      <w:r>
        <w:rPr>
          <w:color w:val="767070"/>
        </w:rPr>
        <w:t>comprobada,</w:t>
      </w:r>
      <w:r>
        <w:rPr>
          <w:color w:val="767070"/>
          <w:spacing w:val="-3"/>
        </w:rPr>
        <w:t> </w:t>
      </w:r>
      <w:r>
        <w:rPr>
          <w:color w:val="767070"/>
        </w:rPr>
        <w:t>en</w:t>
      </w:r>
      <w:r>
        <w:rPr>
          <w:color w:val="767070"/>
          <w:spacing w:val="-3"/>
        </w:rPr>
        <w:t> </w:t>
      </w:r>
      <w:r>
        <w:rPr>
          <w:color w:val="767070"/>
        </w:rPr>
        <w:t>resguardo</w:t>
      </w:r>
      <w:r>
        <w:rPr>
          <w:color w:val="767070"/>
          <w:spacing w:val="-2"/>
        </w:rPr>
        <w:t> </w:t>
      </w:r>
      <w:r>
        <w:rPr>
          <w:color w:val="767070"/>
        </w:rPr>
        <w:t>del</w:t>
      </w:r>
      <w:r>
        <w:rPr>
          <w:color w:val="767070"/>
          <w:spacing w:val="-2"/>
        </w:rPr>
        <w:t> </w:t>
      </w:r>
      <w:r>
        <w:rPr>
          <w:color w:val="767070"/>
        </w:rPr>
        <w:t>ejercicio</w:t>
      </w:r>
      <w:r>
        <w:rPr>
          <w:color w:val="767070"/>
          <w:spacing w:val="-2"/>
        </w:rPr>
        <w:t> </w:t>
      </w:r>
      <w:r>
        <w:rPr>
          <w:color w:val="767070"/>
        </w:rPr>
        <w:t>del</w:t>
      </w:r>
      <w:r>
        <w:rPr>
          <w:color w:val="767070"/>
          <w:spacing w:val="-1"/>
        </w:rPr>
        <w:t> </w:t>
      </w:r>
      <w:r>
        <w:rPr>
          <w:color w:val="767070"/>
        </w:rPr>
        <w:t>voto</w:t>
      </w:r>
      <w:r>
        <w:rPr>
          <w:color w:val="767070"/>
          <w:spacing w:val="-2"/>
        </w:rPr>
        <w:t> </w:t>
      </w:r>
      <w:r>
        <w:rPr>
          <w:color w:val="767070"/>
        </w:rPr>
        <w:t>libre y</w:t>
      </w:r>
      <w:r>
        <w:rPr>
          <w:color w:val="767070"/>
          <w:spacing w:val="-6"/>
        </w:rPr>
        <w:t> </w:t>
      </w:r>
      <w:r>
        <w:rPr>
          <w:color w:val="767070"/>
        </w:rPr>
        <w:t>secreto.</w:t>
      </w:r>
      <w:r>
        <w:rPr>
          <w:color w:val="767070"/>
          <w:spacing w:val="-2"/>
        </w:rPr>
        <w:t> </w:t>
      </w:r>
      <w:r>
        <w:rPr>
          <w:color w:val="767070"/>
        </w:rPr>
        <w:t>En</w:t>
      </w:r>
      <w:r>
        <w:rPr>
          <w:color w:val="767070"/>
          <w:spacing w:val="-2"/>
        </w:rPr>
        <w:t> </w:t>
      </w:r>
      <w:r>
        <w:rPr>
          <w:color w:val="767070"/>
        </w:rPr>
        <w:t>un</w:t>
      </w:r>
      <w:r>
        <w:rPr>
          <w:color w:val="767070"/>
          <w:spacing w:val="-2"/>
        </w:rPr>
        <w:t> </w:t>
      </w:r>
      <w:r>
        <w:rPr>
          <w:color w:val="767070"/>
        </w:rPr>
        <w:t>lapso</w:t>
      </w:r>
      <w:r>
        <w:rPr>
          <w:color w:val="767070"/>
          <w:spacing w:val="-2"/>
        </w:rPr>
        <w:t> </w:t>
      </w:r>
      <w:r>
        <w:rPr>
          <w:color w:val="767070"/>
        </w:rPr>
        <w:t>máximo de</w:t>
      </w:r>
      <w:r>
        <w:rPr>
          <w:color w:val="767070"/>
          <w:spacing w:val="-2"/>
        </w:rPr>
        <w:t> </w:t>
      </w:r>
      <w:r>
        <w:rPr>
          <w:color w:val="767070"/>
        </w:rPr>
        <w:t>cinco</w:t>
      </w:r>
      <w:r>
        <w:rPr>
          <w:color w:val="767070"/>
          <w:spacing w:val="-1"/>
        </w:rPr>
        <w:t> </w:t>
      </w:r>
      <w:r>
        <w:rPr>
          <w:color w:val="767070"/>
        </w:rPr>
        <w:t>años deberá presentar al Congreso sus resultados.</w:t>
      </w:r>
      <w:r>
        <w:rPr>
          <w:color w:val="767070"/>
          <w:spacing w:val="-1"/>
        </w:rPr>
        <w:t> </w:t>
      </w:r>
      <w:r>
        <w:rPr>
          <w:color w:val="767070"/>
        </w:rPr>
        <w:t>Mientras tanto,</w:t>
      </w:r>
      <w:r>
        <w:rPr>
          <w:color w:val="767070"/>
          <w:spacing w:val="-1"/>
        </w:rPr>
        <w:t> </w:t>
      </w:r>
      <w:r>
        <w:rPr>
          <w:color w:val="767070"/>
        </w:rPr>
        <w:t>el</w:t>
      </w:r>
      <w:r>
        <w:rPr>
          <w:color w:val="767070"/>
          <w:spacing w:val="-2"/>
        </w:rPr>
        <w:t> </w:t>
      </w:r>
      <w:r>
        <w:rPr>
          <w:color w:val="767070"/>
        </w:rPr>
        <w:t>Instituto Nacional Electoral y los Organismos Públicos Locales se abstendrán de destinar recursos para el diseño e implementación de sistemas de votación que ajenos a los resultados de la Comisión señalada en el presente transitorio.]</w:t>
      </w:r>
    </w:p>
    <w:p>
      <w:pPr>
        <w:pStyle w:val="BodyText"/>
        <w:spacing w:before="1"/>
      </w:pPr>
    </w:p>
    <w:p>
      <w:pPr>
        <w:pStyle w:val="BodyText"/>
        <w:spacing w:before="1"/>
        <w:ind w:left="338" w:right="341" w:firstLine="288"/>
        <w:jc w:val="both"/>
      </w:pPr>
      <w:r>
        <w:rPr>
          <w:color w:val="767070"/>
        </w:rPr>
        <w:t>[</w:t>
      </w:r>
      <w:r>
        <w:rPr>
          <w:rFonts w:ascii="Arial" w:hAnsi="Arial"/>
          <w:b/>
          <w:color w:val="767070"/>
        </w:rPr>
        <w:t>Vigésimo Tercero. </w:t>
      </w:r>
      <w:r>
        <w:rPr>
          <w:color w:val="767070"/>
        </w:rPr>
        <w:t>A más tardar en la sesión ordinaria de mayo de 2023, el Consejo General del Instituto Nacional Electoral emitirá un reglamento único que regule el funcionamiento de su estructura orgánica, así como la organización y el funcionamiento de las comisiones del Consejo General y los órganos del Instituto.]</w:t>
      </w:r>
    </w:p>
    <w:p>
      <w:pPr>
        <w:pStyle w:val="BodyText"/>
        <w:spacing w:before="229"/>
        <w:ind w:left="338" w:right="333" w:firstLine="288"/>
        <w:jc w:val="both"/>
      </w:pPr>
      <w:r>
        <w:rPr>
          <w:color w:val="767070"/>
        </w:rPr>
        <w:t>[</w:t>
      </w:r>
      <w:r>
        <w:rPr>
          <w:rFonts w:ascii="Arial" w:hAnsi="Arial"/>
          <w:b/>
          <w:color w:val="767070"/>
        </w:rPr>
        <w:t>Vigésimo Cuarto. </w:t>
      </w:r>
      <w:r>
        <w:rPr>
          <w:color w:val="767070"/>
        </w:rPr>
        <w:t>Los “libros de registro” a que se refieren la Ley General de Instituciones y Procedimientos Electorales y la Ley General de Partidos Políticos podrán convertirse en sistemas informáticos que permitan garantizar la generación de bases de datos oficiales sobre los asuntos mandatados por dichos ordenamientos.]</w:t>
      </w:r>
    </w:p>
    <w:p>
      <w:pPr>
        <w:pStyle w:val="BodyText"/>
      </w:pPr>
    </w:p>
    <w:p>
      <w:pPr>
        <w:pStyle w:val="BodyText"/>
        <w:ind w:left="338" w:right="339" w:firstLine="288"/>
        <w:jc w:val="both"/>
      </w:pPr>
      <w:r>
        <w:rPr>
          <w:color w:val="767070"/>
        </w:rPr>
        <w:t>[</w:t>
      </w:r>
      <w:r>
        <w:rPr>
          <w:rFonts w:ascii="Arial" w:hAnsi="Arial"/>
          <w:b/>
          <w:color w:val="767070"/>
        </w:rPr>
        <w:t>Vigésimo Quinto. </w:t>
      </w:r>
      <w:r>
        <w:rPr>
          <w:color w:val="767070"/>
        </w:rPr>
        <w:t>El Instituto Nacional Electoral, a partir de la entrada en vigor del presente Decreto, realizará un nuevo cálculo y revisión integral de los tabuladores salariales de su personal y de los organismos públicos locales, para ser aplicados dentro de los 180 días siguientes a la fecha referida, con el</w:t>
      </w:r>
      <w:r>
        <w:rPr>
          <w:color w:val="767070"/>
          <w:spacing w:val="-1"/>
        </w:rPr>
        <w:t> </w:t>
      </w:r>
      <w:r>
        <w:rPr>
          <w:color w:val="767070"/>
        </w:rPr>
        <w:t>fin de adecuar las remuneraciones a los topes establecidos en el artículo 127 constitucional. En ningún caso, se considerará que el personal de Instituto Nacional Electoral y organismos públicos locales</w:t>
      </w:r>
      <w:r>
        <w:rPr>
          <w:color w:val="767070"/>
          <w:spacing w:val="40"/>
        </w:rPr>
        <w:t> </w:t>
      </w:r>
      <w:r>
        <w:rPr>
          <w:color w:val="767070"/>
        </w:rPr>
        <w:t>realizan un trabajo especializado o técnico calificado que justifique una excepción al límite establecido en la fracción II del párrafo segundo de la disposición constitucional señalada.]</w:t>
      </w:r>
    </w:p>
    <w:p>
      <w:pPr>
        <w:pStyle w:val="BodyText"/>
        <w:spacing w:line="242" w:lineRule="auto" w:before="229"/>
        <w:ind w:left="338" w:right="335" w:firstLine="288"/>
        <w:jc w:val="both"/>
      </w:pPr>
      <w:r>
        <w:rPr>
          <w:color w:val="767070"/>
        </w:rPr>
        <w:t>[</w:t>
      </w:r>
      <w:r>
        <w:rPr>
          <w:rFonts w:ascii="Arial" w:hAnsi="Arial"/>
          <w:b/>
          <w:color w:val="767070"/>
        </w:rPr>
        <w:t>Vigésimo Sexto. </w:t>
      </w:r>
      <w:r>
        <w:rPr>
          <w:color w:val="767070"/>
        </w:rPr>
        <w:t>El Consejo General del Instituto Nacional Electoral, a propuesta de la Dirección Ejecutiva de Administración, deberá emitir lineamientos que regulen las funciones de su personal de la rama administrativa, conforme a las disposiciones contenidas en el presente Decreto.]</w:t>
      </w:r>
    </w:p>
    <w:p>
      <w:pPr>
        <w:pStyle w:val="BodyText"/>
        <w:spacing w:before="225"/>
        <w:ind w:left="338" w:right="341" w:firstLine="288"/>
        <w:jc w:val="both"/>
      </w:pPr>
      <w:r>
        <w:rPr>
          <w:color w:val="767070"/>
        </w:rPr>
        <w:t>[</w:t>
      </w:r>
      <w:r>
        <w:rPr>
          <w:rFonts w:ascii="Arial" w:hAnsi="Arial"/>
          <w:b/>
          <w:color w:val="767070"/>
        </w:rPr>
        <w:t>Vigésimo Séptimo. </w:t>
      </w:r>
      <w:r>
        <w:rPr>
          <w:color w:val="767070"/>
        </w:rPr>
        <w:t>La Comisión de Administración y el Pleno de la Sala Superior emitirán los acuerdos necesarios para garantizar que la entrada en vigor del presente Decreto se realice con pleno respeto</w:t>
      </w:r>
      <w:r>
        <w:rPr>
          <w:color w:val="767070"/>
          <w:spacing w:val="-3"/>
        </w:rPr>
        <w:t> </w:t>
      </w:r>
      <w:r>
        <w:rPr>
          <w:color w:val="767070"/>
        </w:rPr>
        <w:t>a</w:t>
      </w:r>
      <w:r>
        <w:rPr>
          <w:color w:val="767070"/>
          <w:spacing w:val="-3"/>
        </w:rPr>
        <w:t> </w:t>
      </w:r>
      <w:r>
        <w:rPr>
          <w:color w:val="767070"/>
        </w:rPr>
        <w:t>los</w:t>
      </w:r>
      <w:r>
        <w:rPr>
          <w:color w:val="767070"/>
          <w:spacing w:val="-2"/>
        </w:rPr>
        <w:t> </w:t>
      </w:r>
      <w:r>
        <w:rPr>
          <w:color w:val="767070"/>
        </w:rPr>
        <w:t>derechos</w:t>
      </w:r>
      <w:r>
        <w:rPr>
          <w:color w:val="767070"/>
          <w:spacing w:val="-2"/>
        </w:rPr>
        <w:t> </w:t>
      </w:r>
      <w:r>
        <w:rPr>
          <w:color w:val="767070"/>
        </w:rPr>
        <w:t>laborales</w:t>
      </w:r>
      <w:r>
        <w:rPr>
          <w:color w:val="767070"/>
          <w:spacing w:val="-2"/>
        </w:rPr>
        <w:t> </w:t>
      </w:r>
      <w:r>
        <w:rPr>
          <w:color w:val="767070"/>
        </w:rPr>
        <w:t>de</w:t>
      </w:r>
      <w:r>
        <w:rPr>
          <w:color w:val="767070"/>
          <w:spacing w:val="-3"/>
        </w:rPr>
        <w:t> </w:t>
      </w:r>
      <w:r>
        <w:rPr>
          <w:color w:val="767070"/>
        </w:rPr>
        <w:t>las</w:t>
      </w:r>
      <w:r>
        <w:rPr>
          <w:color w:val="767070"/>
          <w:spacing w:val="-2"/>
        </w:rPr>
        <w:t> </w:t>
      </w:r>
      <w:r>
        <w:rPr>
          <w:color w:val="767070"/>
        </w:rPr>
        <w:t>personas</w:t>
      </w:r>
      <w:r>
        <w:rPr>
          <w:color w:val="767070"/>
          <w:spacing w:val="-4"/>
        </w:rPr>
        <w:t> </w:t>
      </w:r>
      <w:r>
        <w:rPr>
          <w:color w:val="767070"/>
        </w:rPr>
        <w:t>trabajadoras</w:t>
      </w:r>
      <w:r>
        <w:rPr>
          <w:color w:val="767070"/>
          <w:spacing w:val="-3"/>
        </w:rPr>
        <w:t> </w:t>
      </w:r>
      <w:r>
        <w:rPr>
          <w:color w:val="767070"/>
        </w:rPr>
        <w:t>que</w:t>
      </w:r>
      <w:r>
        <w:rPr>
          <w:color w:val="767070"/>
          <w:spacing w:val="-3"/>
        </w:rPr>
        <w:t> </w:t>
      </w:r>
      <w:r>
        <w:rPr>
          <w:color w:val="767070"/>
        </w:rPr>
        <w:t>se</w:t>
      </w:r>
      <w:r>
        <w:rPr>
          <w:color w:val="767070"/>
          <w:spacing w:val="-5"/>
        </w:rPr>
        <w:t> </w:t>
      </w:r>
      <w:r>
        <w:rPr>
          <w:color w:val="767070"/>
        </w:rPr>
        <w:t>encuentren</w:t>
      </w:r>
      <w:r>
        <w:rPr>
          <w:color w:val="767070"/>
          <w:spacing w:val="-5"/>
        </w:rPr>
        <w:t> </w:t>
      </w:r>
      <w:r>
        <w:rPr>
          <w:color w:val="767070"/>
        </w:rPr>
        <w:t>adscritas</w:t>
      </w:r>
      <w:r>
        <w:rPr>
          <w:color w:val="767070"/>
          <w:spacing w:val="-4"/>
        </w:rPr>
        <w:t> </w:t>
      </w:r>
      <w:r>
        <w:rPr>
          <w:color w:val="767070"/>
        </w:rPr>
        <w:t>bajo</w:t>
      </w:r>
      <w:r>
        <w:rPr>
          <w:color w:val="767070"/>
          <w:spacing w:val="-3"/>
        </w:rPr>
        <w:t> </w:t>
      </w:r>
      <w:r>
        <w:rPr>
          <w:color w:val="767070"/>
        </w:rPr>
        <w:t>cualquier régimen laboral.]</w:t>
      </w:r>
    </w:p>
    <w:p>
      <w:pPr>
        <w:pStyle w:val="BodyText"/>
      </w:pPr>
    </w:p>
    <w:p>
      <w:pPr>
        <w:pStyle w:val="BodyText"/>
        <w:ind w:left="338" w:right="342" w:firstLine="288"/>
        <w:jc w:val="both"/>
      </w:pPr>
      <w:r>
        <w:rPr>
          <w:color w:val="767070"/>
        </w:rPr>
        <w:t>[</w:t>
      </w:r>
      <w:r>
        <w:rPr>
          <w:rFonts w:ascii="Arial" w:hAnsi="Arial"/>
          <w:b/>
          <w:color w:val="767070"/>
        </w:rPr>
        <w:t>Vigésimo Octavo. </w:t>
      </w:r>
      <w:r>
        <w:rPr>
          <w:color w:val="767070"/>
        </w:rPr>
        <w:t>Las normas establecidas en los artículos 11 bis, párrafo 1, de la Ley General de instituciones y Procedimientos Electorales y 44, párrafo 2, de la Ley General de Partidos Políticos serán vigentes, en tanto no se homogenicen las fechas de elección de las personas titulares de los poderes ejecutivos de las entidades federativas para garantizar que la elección paritaria de dichos ejecutivos en una sola circunscripción.]</w:t>
      </w:r>
    </w:p>
    <w:p>
      <w:pPr>
        <w:pStyle w:val="BodyText"/>
        <w:spacing w:after="0"/>
        <w:jc w:val="both"/>
        <w:sectPr>
          <w:pgSz w:w="12240" w:h="15840"/>
          <w:pgMar w:header="724" w:footer="712" w:top="1880" w:bottom="900" w:left="1080" w:right="1080"/>
        </w:sectPr>
      </w:pPr>
    </w:p>
    <w:p>
      <w:pPr>
        <w:pStyle w:val="BodyText"/>
        <w:spacing w:before="65"/>
      </w:pPr>
    </w:p>
    <w:p>
      <w:pPr>
        <w:pStyle w:val="BodyText"/>
        <w:spacing w:line="242" w:lineRule="auto"/>
        <w:ind w:left="338" w:right="338" w:firstLine="288"/>
        <w:jc w:val="both"/>
      </w:pPr>
      <w:r>
        <w:rPr>
          <w:color w:val="767070"/>
        </w:rPr>
        <w:t>[</w:t>
      </w:r>
      <w:r>
        <w:rPr>
          <w:rFonts w:ascii="Arial" w:hAnsi="Arial"/>
          <w:b/>
          <w:color w:val="767070"/>
        </w:rPr>
        <w:t>Vigésimo Noveno. </w:t>
      </w:r>
      <w:r>
        <w:rPr>
          <w:color w:val="767070"/>
        </w:rPr>
        <w:t>Se abrogan todos los acuerdos o resoluciones emitidos por la autoridad electoral que vulneren el derecho a la libertad de expresión o al libre ejercicio periodístico.]</w:t>
      </w:r>
    </w:p>
    <w:p>
      <w:pPr>
        <w:pStyle w:val="BodyText"/>
        <w:spacing w:line="242" w:lineRule="auto" w:before="225"/>
        <w:ind w:left="338" w:right="343" w:firstLine="288"/>
        <w:jc w:val="both"/>
      </w:pPr>
      <w:r>
        <w:rPr>
          <w:color w:val="767070"/>
        </w:rPr>
        <w:t>[</w:t>
      </w:r>
      <w:r>
        <w:rPr>
          <w:rFonts w:ascii="Arial" w:hAnsi="Arial"/>
          <w:b/>
          <w:color w:val="767070"/>
        </w:rPr>
        <w:t>Trigésimo. </w:t>
      </w:r>
      <w:r>
        <w:rPr>
          <w:color w:val="767070"/>
        </w:rPr>
        <w:t>Para efectos de lo dispuesto en el numeral 1 del artículo 11 Bis de la Ley General de Instituciones y Procedimientos Electorales, se computará el inicio del ciclo de las postulaciones a las gubernaturas y jefatura de gobierno de las entidades federativas a partir de la elección de 2024.]</w:t>
      </w:r>
    </w:p>
    <w:p>
      <w:pPr>
        <w:spacing w:before="224"/>
        <w:ind w:left="338" w:right="335" w:firstLine="288"/>
        <w:jc w:val="both"/>
        <w:rPr>
          <w:sz w:val="20"/>
        </w:rPr>
      </w:pPr>
      <w:r>
        <w:rPr>
          <w:color w:val="767070"/>
          <w:sz w:val="20"/>
        </w:rPr>
        <w:t>[</w:t>
      </w:r>
      <w:r>
        <w:rPr>
          <w:rFonts w:ascii="Arial" w:hAnsi="Arial"/>
          <w:b/>
          <w:color w:val="767070"/>
          <w:sz w:val="20"/>
        </w:rPr>
        <w:t>Ciudad de México, a 22 de febrero de 2023</w:t>
      </w:r>
      <w:r>
        <w:rPr>
          <w:color w:val="767070"/>
          <w:sz w:val="20"/>
        </w:rPr>
        <w:t>.- Dip. </w:t>
      </w:r>
      <w:r>
        <w:rPr>
          <w:rFonts w:ascii="Arial" w:hAnsi="Arial"/>
          <w:b/>
          <w:color w:val="767070"/>
          <w:sz w:val="20"/>
        </w:rPr>
        <w:t>Santiago Creel Miranda</w:t>
      </w:r>
      <w:r>
        <w:rPr>
          <w:color w:val="767070"/>
          <w:sz w:val="20"/>
        </w:rPr>
        <w:t>, Presidente.- Sen. </w:t>
      </w:r>
      <w:r>
        <w:rPr>
          <w:rFonts w:ascii="Arial" w:hAnsi="Arial"/>
          <w:b/>
          <w:color w:val="767070"/>
          <w:sz w:val="20"/>
        </w:rPr>
        <w:t>Alejandro Armenta</w:t>
      </w:r>
      <w:r>
        <w:rPr>
          <w:rFonts w:ascii="Arial" w:hAnsi="Arial"/>
          <w:b/>
          <w:color w:val="767070"/>
          <w:spacing w:val="-1"/>
          <w:sz w:val="20"/>
        </w:rPr>
        <w:t> </w:t>
      </w:r>
      <w:r>
        <w:rPr>
          <w:rFonts w:ascii="Arial" w:hAnsi="Arial"/>
          <w:b/>
          <w:color w:val="767070"/>
          <w:sz w:val="20"/>
        </w:rPr>
        <w:t>Mier</w:t>
      </w:r>
      <w:r>
        <w:rPr>
          <w:color w:val="767070"/>
          <w:sz w:val="20"/>
        </w:rPr>
        <w:t>, Presidente.- Dip. </w:t>
      </w:r>
      <w:r>
        <w:rPr>
          <w:rFonts w:ascii="Arial" w:hAnsi="Arial"/>
          <w:b/>
          <w:color w:val="767070"/>
          <w:sz w:val="20"/>
        </w:rPr>
        <w:t>Brenda Espinoza</w:t>
      </w:r>
      <w:r>
        <w:rPr>
          <w:rFonts w:ascii="Arial" w:hAnsi="Arial"/>
          <w:b/>
          <w:color w:val="767070"/>
          <w:spacing w:val="-1"/>
          <w:sz w:val="20"/>
        </w:rPr>
        <w:t> </w:t>
      </w:r>
      <w:r>
        <w:rPr>
          <w:rFonts w:ascii="Arial" w:hAnsi="Arial"/>
          <w:b/>
          <w:color w:val="767070"/>
          <w:sz w:val="20"/>
        </w:rPr>
        <w:t>Lopez</w:t>
      </w:r>
      <w:r>
        <w:rPr>
          <w:color w:val="767070"/>
          <w:sz w:val="20"/>
        </w:rPr>
        <w:t>, Secretaria.- Sen. </w:t>
      </w:r>
      <w:r>
        <w:rPr>
          <w:rFonts w:ascii="Arial" w:hAnsi="Arial"/>
          <w:b/>
          <w:color w:val="767070"/>
          <w:sz w:val="20"/>
        </w:rPr>
        <w:t>Verónica</w:t>
      </w:r>
      <w:r>
        <w:rPr>
          <w:rFonts w:ascii="Arial" w:hAnsi="Arial"/>
          <w:b/>
          <w:color w:val="767070"/>
          <w:spacing w:val="-1"/>
          <w:sz w:val="20"/>
        </w:rPr>
        <w:t> </w:t>
      </w:r>
      <w:r>
        <w:rPr>
          <w:rFonts w:ascii="Arial" w:hAnsi="Arial"/>
          <w:b/>
          <w:color w:val="767070"/>
          <w:sz w:val="20"/>
        </w:rPr>
        <w:t>Noemí Camino Farjat</w:t>
      </w:r>
      <w:r>
        <w:rPr>
          <w:color w:val="767070"/>
          <w:sz w:val="20"/>
        </w:rPr>
        <w:t>, Secretaria.- Rúbricas.</w:t>
      </w:r>
      <w:r>
        <w:rPr>
          <w:rFonts w:ascii="Arial" w:hAnsi="Arial"/>
          <w:b/>
          <w:color w:val="767070"/>
          <w:sz w:val="20"/>
        </w:rPr>
        <w:t>"</w:t>
      </w:r>
      <w:r>
        <w:rPr>
          <w:color w:val="767070"/>
          <w:sz w:val="20"/>
        </w:rPr>
        <w:t>]</w:t>
      </w:r>
    </w:p>
    <w:p>
      <w:pPr>
        <w:pStyle w:val="BodyText"/>
        <w:spacing w:before="2"/>
      </w:pPr>
    </w:p>
    <w:p>
      <w:pPr>
        <w:pStyle w:val="BodyText"/>
        <w:ind w:left="338" w:right="332" w:firstLine="288"/>
        <w:jc w:val="both"/>
      </w:pPr>
      <w:r>
        <w:rPr>
          <w:color w:val="767070"/>
        </w:rPr>
        <w:t>[En cumplimiento de lo dispuesto por la fracción I del Artículo 89 de la Constitución Política de los Estados Unidos Mexicanos, y</w:t>
      </w:r>
      <w:r>
        <w:rPr>
          <w:color w:val="767070"/>
          <w:spacing w:val="-2"/>
        </w:rPr>
        <w:t> </w:t>
      </w:r>
      <w:r>
        <w:rPr>
          <w:color w:val="767070"/>
        </w:rPr>
        <w:t>para su debida publicación y observancia, expido el presente Decreto en la Residencia del Poder Ejecutivo</w:t>
      </w:r>
      <w:r>
        <w:rPr>
          <w:color w:val="767070"/>
          <w:spacing w:val="-1"/>
        </w:rPr>
        <w:t> </w:t>
      </w:r>
      <w:r>
        <w:rPr>
          <w:color w:val="767070"/>
        </w:rPr>
        <w:t>Federal,</w:t>
      </w:r>
      <w:r>
        <w:rPr>
          <w:color w:val="767070"/>
          <w:spacing w:val="-1"/>
        </w:rPr>
        <w:t> </w:t>
      </w:r>
      <w:r>
        <w:rPr>
          <w:color w:val="767070"/>
        </w:rPr>
        <w:t>en la</w:t>
      </w:r>
      <w:r>
        <w:rPr>
          <w:color w:val="767070"/>
          <w:spacing w:val="-1"/>
        </w:rPr>
        <w:t> </w:t>
      </w:r>
      <w:r>
        <w:rPr>
          <w:color w:val="767070"/>
        </w:rPr>
        <w:t>Ciudad de</w:t>
      </w:r>
      <w:r>
        <w:rPr>
          <w:color w:val="767070"/>
          <w:spacing w:val="-2"/>
        </w:rPr>
        <w:t> </w:t>
      </w:r>
      <w:r>
        <w:rPr>
          <w:color w:val="767070"/>
        </w:rPr>
        <w:t>México,</w:t>
      </w:r>
      <w:r>
        <w:rPr>
          <w:color w:val="767070"/>
          <w:spacing w:val="-1"/>
        </w:rPr>
        <w:t> </w:t>
      </w:r>
      <w:r>
        <w:rPr>
          <w:color w:val="767070"/>
        </w:rPr>
        <w:t>a</w:t>
      </w:r>
      <w:r>
        <w:rPr>
          <w:color w:val="767070"/>
          <w:spacing w:val="-1"/>
        </w:rPr>
        <w:t> </w:t>
      </w:r>
      <w:r>
        <w:rPr>
          <w:color w:val="767070"/>
        </w:rPr>
        <w:t>1 de</w:t>
      </w:r>
      <w:r>
        <w:rPr>
          <w:color w:val="767070"/>
          <w:spacing w:val="-2"/>
        </w:rPr>
        <w:t> </w:t>
      </w:r>
      <w:r>
        <w:rPr>
          <w:color w:val="767070"/>
        </w:rPr>
        <w:t>marzo</w:t>
      </w:r>
      <w:r>
        <w:rPr>
          <w:color w:val="767070"/>
          <w:spacing w:val="-1"/>
        </w:rPr>
        <w:t> </w:t>
      </w:r>
      <w:r>
        <w:rPr>
          <w:color w:val="767070"/>
        </w:rPr>
        <w:t>de</w:t>
      </w:r>
      <w:r>
        <w:rPr>
          <w:color w:val="767070"/>
          <w:spacing w:val="-1"/>
        </w:rPr>
        <w:t> </w:t>
      </w:r>
      <w:r>
        <w:rPr>
          <w:color w:val="767070"/>
        </w:rPr>
        <w:t>2023.- </w:t>
      </w:r>
      <w:r>
        <w:rPr>
          <w:rFonts w:ascii="Arial" w:hAnsi="Arial"/>
          <w:b/>
          <w:color w:val="767070"/>
        </w:rPr>
        <w:t>Andrés</w:t>
      </w:r>
      <w:r>
        <w:rPr>
          <w:rFonts w:ascii="Arial" w:hAnsi="Arial"/>
          <w:b/>
          <w:color w:val="767070"/>
          <w:spacing w:val="-1"/>
        </w:rPr>
        <w:t> </w:t>
      </w:r>
      <w:r>
        <w:rPr>
          <w:rFonts w:ascii="Arial" w:hAnsi="Arial"/>
          <w:b/>
          <w:color w:val="767070"/>
        </w:rPr>
        <w:t>Manuel López Obrador</w:t>
      </w:r>
      <w:r>
        <w:rPr>
          <w:color w:val="767070"/>
        </w:rPr>
        <w:t>.- Rúbrica.- El Secretario de Gobernación, Lic. </w:t>
      </w:r>
      <w:r>
        <w:rPr>
          <w:rFonts w:ascii="Arial" w:hAnsi="Arial"/>
          <w:b/>
          <w:color w:val="767070"/>
        </w:rPr>
        <w:t>Adán Augusto López Hernández</w:t>
      </w:r>
      <w:r>
        <w:rPr>
          <w:color w:val="767070"/>
        </w:rPr>
        <w:t>.- </w:t>
      </w:r>
      <w:r>
        <w:rPr>
          <w:color w:val="767070"/>
          <w:spacing w:val="-2"/>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left="338" w:right="333"/>
        <w:jc w:val="both"/>
      </w:pPr>
      <w:r>
        <w:rPr/>
        <w:t>PUNTOS RESOLUTIVOS de la sentencia dictada por el Tribunal Pleno de la Suprema Corte de Justicia de la Nación en la Acción de Inconstitucionalidad 71/2023 y sus acumuladas 75/2023, 89/2023, 90/2023, 91/2023, 92/2023 y 93/2023, promovidas por los Partidos Políticos Movimiento Ciudadano, de la Revolución Democrática y Acción Nacional, diversos diputados y senadores del Congreso de la Unión, el Partido Político Revolucionario Institucional y el Instituto Nacional de Transparencia, Acceso a la Información y Protección de Datos Personales.</w:t>
      </w:r>
    </w:p>
    <w:p>
      <w:pPr>
        <w:spacing w:before="232"/>
        <w:ind w:left="1617" w:right="1617" w:firstLine="0"/>
        <w:jc w:val="center"/>
        <w:rPr>
          <w:sz w:val="16"/>
        </w:rPr>
      </w:pPr>
      <w:r>
        <w:rPr>
          <w:sz w:val="16"/>
        </w:rPr>
        <w:t>Notificados</w:t>
      </w:r>
      <w:r>
        <w:rPr>
          <w:spacing w:val="-7"/>
          <w:sz w:val="16"/>
        </w:rPr>
        <w:t> </w:t>
      </w:r>
      <w:r>
        <w:rPr>
          <w:sz w:val="16"/>
        </w:rPr>
        <w:t>al</w:t>
      </w:r>
      <w:r>
        <w:rPr>
          <w:spacing w:val="-2"/>
          <w:sz w:val="16"/>
        </w:rPr>
        <w:t> </w:t>
      </w:r>
      <w:r>
        <w:rPr>
          <w:sz w:val="16"/>
        </w:rPr>
        <w:t>Congreso</w:t>
      </w:r>
      <w:r>
        <w:rPr>
          <w:spacing w:val="-7"/>
          <w:sz w:val="16"/>
        </w:rPr>
        <w:t> </w:t>
      </w:r>
      <w:r>
        <w:rPr>
          <w:sz w:val="16"/>
        </w:rPr>
        <w:t>de</w:t>
      </w:r>
      <w:r>
        <w:rPr>
          <w:spacing w:val="-3"/>
          <w:sz w:val="16"/>
        </w:rPr>
        <w:t> </w:t>
      </w:r>
      <w:r>
        <w:rPr>
          <w:sz w:val="16"/>
        </w:rPr>
        <w:t>la</w:t>
      </w:r>
      <w:r>
        <w:rPr>
          <w:spacing w:val="-5"/>
          <w:sz w:val="16"/>
        </w:rPr>
        <w:t> </w:t>
      </w:r>
      <w:r>
        <w:rPr>
          <w:sz w:val="16"/>
        </w:rPr>
        <w:t>Unión</w:t>
      </w:r>
      <w:r>
        <w:rPr>
          <w:spacing w:val="-4"/>
          <w:sz w:val="16"/>
        </w:rPr>
        <w:t> </w:t>
      </w:r>
      <w:r>
        <w:rPr>
          <w:sz w:val="16"/>
        </w:rPr>
        <w:t>para</w:t>
      </w:r>
      <w:r>
        <w:rPr>
          <w:spacing w:val="-3"/>
          <w:sz w:val="16"/>
        </w:rPr>
        <w:t> </w:t>
      </w:r>
      <w:r>
        <w:rPr>
          <w:sz w:val="16"/>
        </w:rPr>
        <w:t>efectos</w:t>
      </w:r>
      <w:r>
        <w:rPr>
          <w:spacing w:val="-5"/>
          <w:sz w:val="16"/>
        </w:rPr>
        <w:t> </w:t>
      </w:r>
      <w:r>
        <w:rPr>
          <w:sz w:val="16"/>
        </w:rPr>
        <w:t>legales</w:t>
      </w:r>
      <w:r>
        <w:rPr>
          <w:spacing w:val="-1"/>
          <w:sz w:val="16"/>
        </w:rPr>
        <w:t> </w:t>
      </w:r>
      <w:r>
        <w:rPr>
          <w:sz w:val="16"/>
        </w:rPr>
        <w:t>el</w:t>
      </w:r>
      <w:r>
        <w:rPr>
          <w:spacing w:val="-6"/>
          <w:sz w:val="16"/>
        </w:rPr>
        <w:t> </w:t>
      </w:r>
      <w:r>
        <w:rPr>
          <w:sz w:val="16"/>
        </w:rPr>
        <w:t>23</w:t>
      </w:r>
      <w:r>
        <w:rPr>
          <w:spacing w:val="-3"/>
          <w:sz w:val="16"/>
        </w:rPr>
        <w:t> </w:t>
      </w:r>
      <w:r>
        <w:rPr>
          <w:sz w:val="16"/>
        </w:rPr>
        <w:t>de</w:t>
      </w:r>
      <w:r>
        <w:rPr>
          <w:spacing w:val="-4"/>
          <w:sz w:val="16"/>
        </w:rPr>
        <w:t> </w:t>
      </w:r>
      <w:r>
        <w:rPr>
          <w:sz w:val="16"/>
        </w:rPr>
        <w:t>junio</w:t>
      </w:r>
      <w:r>
        <w:rPr>
          <w:spacing w:val="-3"/>
          <w:sz w:val="16"/>
        </w:rPr>
        <w:t> </w:t>
      </w:r>
      <w:r>
        <w:rPr>
          <w:sz w:val="16"/>
        </w:rPr>
        <w:t>de</w:t>
      </w:r>
      <w:r>
        <w:rPr>
          <w:spacing w:val="-3"/>
          <w:sz w:val="16"/>
        </w:rPr>
        <w:t> </w:t>
      </w:r>
      <w:r>
        <w:rPr>
          <w:spacing w:val="-4"/>
          <w:sz w:val="16"/>
        </w:rPr>
        <w:t>2023</w:t>
      </w:r>
    </w:p>
    <w:p>
      <w:pPr>
        <w:pStyle w:val="BodyText"/>
        <w:spacing w:before="48"/>
        <w:rPr>
          <w:sz w:val="16"/>
        </w:rPr>
      </w:pPr>
    </w:p>
    <w:p>
      <w:pPr>
        <w:pStyle w:val="BodyText"/>
        <w:ind w:left="338" w:right="332"/>
        <w:jc w:val="both"/>
      </w:pPr>
      <w:r>
        <w:rPr/>
        <w:t>Al</w:t>
      </w:r>
      <w:r>
        <w:rPr>
          <w:spacing w:val="-4"/>
        </w:rPr>
        <w:t> </w:t>
      </w:r>
      <w:r>
        <w:rPr/>
        <w:t>margen</w:t>
      </w:r>
      <w:r>
        <w:rPr>
          <w:spacing w:val="-1"/>
        </w:rPr>
        <w:t> </w:t>
      </w:r>
      <w:r>
        <w:rPr/>
        <w:t>un</w:t>
      </w:r>
      <w:r>
        <w:rPr>
          <w:spacing w:val="-1"/>
        </w:rPr>
        <w:t> </w:t>
      </w:r>
      <w:r>
        <w:rPr/>
        <w:t>sello</w:t>
      </w:r>
      <w:r>
        <w:rPr>
          <w:spacing w:val="-3"/>
        </w:rPr>
        <w:t> </w:t>
      </w:r>
      <w:r>
        <w:rPr/>
        <w:t>con</w:t>
      </w:r>
      <w:r>
        <w:rPr>
          <w:spacing w:val="-3"/>
        </w:rPr>
        <w:t> </w:t>
      </w:r>
      <w:r>
        <w:rPr/>
        <w:t>el</w:t>
      </w:r>
      <w:r>
        <w:rPr>
          <w:spacing w:val="-2"/>
        </w:rPr>
        <w:t> </w:t>
      </w:r>
      <w:r>
        <w:rPr/>
        <w:t>Escudo</w:t>
      </w:r>
      <w:r>
        <w:rPr>
          <w:spacing w:val="-3"/>
        </w:rPr>
        <w:t> </w:t>
      </w:r>
      <w:r>
        <w:rPr/>
        <w:t>Nacional,</w:t>
      </w:r>
      <w:r>
        <w:rPr>
          <w:spacing w:val="-1"/>
        </w:rPr>
        <w:t> </w:t>
      </w:r>
      <w:r>
        <w:rPr/>
        <w:t>que</w:t>
      </w:r>
      <w:r>
        <w:rPr>
          <w:spacing w:val="-3"/>
        </w:rPr>
        <w:t> </w:t>
      </w:r>
      <w:r>
        <w:rPr/>
        <w:t>dice: Poder</w:t>
      </w:r>
      <w:r>
        <w:rPr>
          <w:spacing w:val="-3"/>
        </w:rPr>
        <w:t> </w:t>
      </w:r>
      <w:r>
        <w:rPr/>
        <w:t>Judicial</w:t>
      </w:r>
      <w:r>
        <w:rPr>
          <w:spacing w:val="-4"/>
        </w:rPr>
        <w:t> </w:t>
      </w:r>
      <w:r>
        <w:rPr/>
        <w:t>de</w:t>
      </w:r>
      <w:r>
        <w:rPr>
          <w:spacing w:val="-1"/>
        </w:rPr>
        <w:t> </w:t>
      </w:r>
      <w:r>
        <w:rPr/>
        <w:t>la</w:t>
      </w:r>
      <w:r>
        <w:rPr>
          <w:spacing w:val="-3"/>
        </w:rPr>
        <w:t> </w:t>
      </w:r>
      <w:r>
        <w:rPr/>
        <w:t>Federación.- Suprema</w:t>
      </w:r>
      <w:r>
        <w:rPr>
          <w:spacing w:val="-3"/>
        </w:rPr>
        <w:t> </w:t>
      </w:r>
      <w:r>
        <w:rPr/>
        <w:t>Corte</w:t>
      </w:r>
      <w:r>
        <w:rPr>
          <w:spacing w:val="-4"/>
        </w:rPr>
        <w:t> </w:t>
      </w:r>
      <w:r>
        <w:rPr/>
        <w:t>de Justicia de la Nación.</w:t>
      </w:r>
    </w:p>
    <w:p>
      <w:pPr>
        <w:pStyle w:val="BodyText"/>
      </w:pPr>
    </w:p>
    <w:p>
      <w:pPr>
        <w:spacing w:before="0"/>
        <w:ind w:left="6419" w:right="0" w:hanging="545"/>
        <w:jc w:val="left"/>
        <w:rPr>
          <w:rFonts w:ascii="Arial" w:hAnsi="Arial"/>
          <w:b/>
          <w:sz w:val="20"/>
        </w:rPr>
      </w:pPr>
      <w:r>
        <w:rPr>
          <w:rFonts w:ascii="Arial" w:hAnsi="Arial"/>
          <w:b/>
          <w:sz w:val="20"/>
        </w:rPr>
        <w:t>SECRETARÍA</w:t>
      </w:r>
      <w:r>
        <w:rPr>
          <w:rFonts w:ascii="Arial" w:hAnsi="Arial"/>
          <w:b/>
          <w:spacing w:val="-14"/>
          <w:sz w:val="20"/>
        </w:rPr>
        <w:t> </w:t>
      </w:r>
      <w:r>
        <w:rPr>
          <w:rFonts w:ascii="Arial" w:hAnsi="Arial"/>
          <w:b/>
          <w:sz w:val="20"/>
        </w:rPr>
        <w:t>GENERAL</w:t>
      </w:r>
      <w:r>
        <w:rPr>
          <w:rFonts w:ascii="Arial" w:hAnsi="Arial"/>
          <w:b/>
          <w:spacing w:val="-14"/>
          <w:sz w:val="20"/>
        </w:rPr>
        <w:t> </w:t>
      </w:r>
      <w:r>
        <w:rPr>
          <w:rFonts w:ascii="Arial" w:hAnsi="Arial"/>
          <w:b/>
          <w:sz w:val="20"/>
        </w:rPr>
        <w:t>DE</w:t>
      </w:r>
      <w:r>
        <w:rPr>
          <w:rFonts w:ascii="Arial" w:hAnsi="Arial"/>
          <w:b/>
          <w:spacing w:val="-12"/>
          <w:sz w:val="20"/>
        </w:rPr>
        <w:t> </w:t>
      </w:r>
      <w:r>
        <w:rPr>
          <w:rFonts w:ascii="Arial" w:hAnsi="Arial"/>
          <w:b/>
          <w:sz w:val="20"/>
        </w:rPr>
        <w:t>ACUERDOS OFICIO</w:t>
      </w:r>
      <w:r>
        <w:rPr>
          <w:rFonts w:ascii="Arial" w:hAnsi="Arial"/>
          <w:b/>
          <w:spacing w:val="-5"/>
          <w:sz w:val="20"/>
        </w:rPr>
        <w:t> </w:t>
      </w:r>
      <w:r>
        <w:rPr>
          <w:rFonts w:ascii="Arial" w:hAnsi="Arial"/>
          <w:b/>
          <w:sz w:val="20"/>
        </w:rPr>
        <w:t>NÚM.</w:t>
      </w:r>
      <w:r>
        <w:rPr>
          <w:rFonts w:ascii="Arial" w:hAnsi="Arial"/>
          <w:b/>
          <w:spacing w:val="-4"/>
          <w:sz w:val="20"/>
        </w:rPr>
        <w:t> </w:t>
      </w:r>
      <w:r>
        <w:rPr>
          <w:rFonts w:ascii="Arial" w:hAnsi="Arial"/>
          <w:b/>
          <w:spacing w:val="-2"/>
          <w:sz w:val="20"/>
        </w:rPr>
        <w:t>SGA/MOKM/252/2023</w:t>
      </w:r>
    </w:p>
    <w:p>
      <w:pPr>
        <w:spacing w:before="229"/>
        <w:ind w:left="626" w:right="4040" w:firstLine="0"/>
        <w:jc w:val="left"/>
        <w:rPr>
          <w:rFonts w:ascii="Arial" w:hAnsi="Arial"/>
          <w:b/>
          <w:sz w:val="20"/>
        </w:rPr>
      </w:pPr>
      <w:r>
        <w:rPr>
          <w:rFonts w:ascii="Arial" w:hAnsi="Arial"/>
          <w:b/>
          <w:sz w:val="20"/>
        </w:rPr>
        <w:t>SEÑOR</w:t>
      </w:r>
      <w:r>
        <w:rPr>
          <w:rFonts w:ascii="Arial" w:hAnsi="Arial"/>
          <w:b/>
          <w:spacing w:val="-11"/>
          <w:sz w:val="20"/>
        </w:rPr>
        <w:t> </w:t>
      </w:r>
      <w:r>
        <w:rPr>
          <w:rFonts w:ascii="Arial" w:hAnsi="Arial"/>
          <w:b/>
          <w:sz w:val="20"/>
        </w:rPr>
        <w:t>LICENCIADO</w:t>
      </w:r>
      <w:r>
        <w:rPr>
          <w:rFonts w:ascii="Arial" w:hAnsi="Arial"/>
          <w:b/>
          <w:spacing w:val="-10"/>
          <w:sz w:val="20"/>
        </w:rPr>
        <w:t> </w:t>
      </w:r>
      <w:r>
        <w:rPr>
          <w:rFonts w:ascii="Arial" w:hAnsi="Arial"/>
          <w:b/>
          <w:sz w:val="20"/>
        </w:rPr>
        <w:t>EDUARDO</w:t>
      </w:r>
      <w:r>
        <w:rPr>
          <w:rFonts w:ascii="Arial" w:hAnsi="Arial"/>
          <w:b/>
          <w:spacing w:val="-8"/>
          <w:sz w:val="20"/>
        </w:rPr>
        <w:t> </w:t>
      </w:r>
      <w:r>
        <w:rPr>
          <w:rFonts w:ascii="Arial" w:hAnsi="Arial"/>
          <w:b/>
          <w:sz w:val="20"/>
        </w:rPr>
        <w:t>ARANDA</w:t>
      </w:r>
      <w:r>
        <w:rPr>
          <w:rFonts w:ascii="Arial" w:hAnsi="Arial"/>
          <w:b/>
          <w:spacing w:val="-14"/>
          <w:sz w:val="20"/>
        </w:rPr>
        <w:t> </w:t>
      </w:r>
      <w:r>
        <w:rPr>
          <w:rFonts w:ascii="Arial" w:hAnsi="Arial"/>
          <w:b/>
          <w:sz w:val="20"/>
        </w:rPr>
        <w:t>MARTÍNEZ SECRETARIO DE LA SECCIÓN DE TRÁMITE DE CONTROVERSIAS CONSTITUCIONALES Y DE ACCIONES DE INCONSTITUCIONALIDAD DE LA SUPREMA CORTE DE JUSTICIA DE LA NACIÓN</w:t>
      </w:r>
    </w:p>
    <w:p>
      <w:pPr>
        <w:spacing w:line="230" w:lineRule="exact" w:before="0"/>
        <w:ind w:left="626" w:right="0" w:firstLine="0"/>
        <w:jc w:val="left"/>
        <w:rPr>
          <w:rFonts w:ascii="Arial"/>
          <w:b/>
          <w:sz w:val="20"/>
        </w:rPr>
      </w:pPr>
      <w:r>
        <w:rPr>
          <w:rFonts w:ascii="Arial"/>
          <w:b/>
          <w:sz w:val="20"/>
        </w:rPr>
        <w:t>P</w:t>
      </w:r>
      <w:r>
        <w:rPr>
          <w:rFonts w:ascii="Arial"/>
          <w:b/>
          <w:spacing w:val="-3"/>
          <w:sz w:val="20"/>
        </w:rPr>
        <w:t> </w:t>
      </w:r>
      <w:r>
        <w:rPr>
          <w:rFonts w:ascii="Arial"/>
          <w:b/>
          <w:sz w:val="20"/>
        </w:rPr>
        <w:t>R E</w:t>
      </w:r>
      <w:r>
        <w:rPr>
          <w:rFonts w:ascii="Arial"/>
          <w:b/>
          <w:spacing w:val="-2"/>
          <w:sz w:val="20"/>
        </w:rPr>
        <w:t> </w:t>
      </w:r>
      <w:r>
        <w:rPr>
          <w:rFonts w:ascii="Arial"/>
          <w:b/>
          <w:sz w:val="20"/>
        </w:rPr>
        <w:t>S</w:t>
      </w:r>
      <w:r>
        <w:rPr>
          <w:rFonts w:ascii="Arial"/>
          <w:b/>
          <w:spacing w:val="-1"/>
          <w:sz w:val="20"/>
        </w:rPr>
        <w:t> </w:t>
      </w:r>
      <w:r>
        <w:rPr>
          <w:rFonts w:ascii="Arial"/>
          <w:b/>
          <w:sz w:val="20"/>
        </w:rPr>
        <w:t>E</w:t>
      </w:r>
      <w:r>
        <w:rPr>
          <w:rFonts w:ascii="Arial"/>
          <w:b/>
          <w:spacing w:val="-3"/>
          <w:sz w:val="20"/>
        </w:rPr>
        <w:t> </w:t>
      </w:r>
      <w:r>
        <w:rPr>
          <w:rFonts w:ascii="Arial"/>
          <w:b/>
          <w:sz w:val="20"/>
        </w:rPr>
        <w:t>N T</w:t>
      </w:r>
      <w:r>
        <w:rPr>
          <w:rFonts w:ascii="Arial"/>
          <w:b/>
          <w:spacing w:val="1"/>
          <w:sz w:val="20"/>
        </w:rPr>
        <w:t> </w:t>
      </w:r>
      <w:r>
        <w:rPr>
          <w:rFonts w:ascii="Arial"/>
          <w:b/>
          <w:spacing w:val="-10"/>
          <w:sz w:val="20"/>
        </w:rPr>
        <w:t>E</w:t>
      </w:r>
    </w:p>
    <w:p>
      <w:pPr>
        <w:pStyle w:val="BodyText"/>
        <w:spacing w:before="3"/>
        <w:rPr>
          <w:rFonts w:ascii="Arial"/>
          <w:b/>
        </w:rPr>
      </w:pPr>
    </w:p>
    <w:p>
      <w:pPr>
        <w:pStyle w:val="BodyText"/>
        <w:ind w:left="338" w:right="335" w:firstLine="288"/>
        <w:jc w:val="both"/>
      </w:pPr>
      <w:r>
        <w:rPr/>
        <w:t>El Tribunal Pleno, en su sesión celebrada el veintidós de junio de dos mil veintitrés, resolvió la acción de inconstitucionalidad 71/2023 y sus acumuladas 75/2023, 89/2023, 90/2023, 91/2023, 92/2023 y 93/2023, promovidas por los Partidos Políticos Movimiento Ciudadano, de la Revolución Democrática y Acción Nacional, diversos diputados y senadores del Congreso de la Unión, el Partido Político Revolucionario Institucional y el Instituto Nacional de Transparencia, Acceso a la Información y</w:t>
      </w:r>
      <w:r>
        <w:rPr>
          <w:spacing w:val="80"/>
        </w:rPr>
        <w:t> </w:t>
      </w:r>
      <w:r>
        <w:rPr/>
        <w:t>Protección de Datos Personales, en los términos siguientes:</w:t>
      </w:r>
    </w:p>
    <w:p>
      <w:pPr>
        <w:pStyle w:val="BodyText"/>
        <w:spacing w:before="1"/>
      </w:pPr>
    </w:p>
    <w:p>
      <w:pPr>
        <w:spacing w:before="0"/>
        <w:ind w:left="338" w:right="348" w:firstLine="288"/>
        <w:jc w:val="both"/>
        <w:rPr>
          <w:rFonts w:ascii="Arial" w:hAnsi="Arial"/>
          <w:b/>
          <w:i/>
          <w:sz w:val="20"/>
        </w:rPr>
      </w:pPr>
      <w:r>
        <w:rPr>
          <w:rFonts w:ascii="Arial" w:hAnsi="Arial"/>
          <w:b/>
          <w:i/>
          <w:sz w:val="20"/>
        </w:rPr>
        <w:t>“PRIMERO. Es procedente y fundada la presente acción de inconstitucionalidad y sus </w:t>
      </w:r>
      <w:r>
        <w:rPr>
          <w:rFonts w:ascii="Arial" w:hAnsi="Arial"/>
          <w:b/>
          <w:i/>
          <w:spacing w:val="-2"/>
          <w:sz w:val="20"/>
        </w:rPr>
        <w:t>acumuladas.</w:t>
      </w:r>
    </w:p>
    <w:p>
      <w:pPr>
        <w:spacing w:before="229"/>
        <w:ind w:left="338" w:right="339" w:firstLine="288"/>
        <w:jc w:val="both"/>
        <w:rPr>
          <w:rFonts w:ascii="Arial" w:hAnsi="Arial"/>
          <w:b/>
          <w:i/>
          <w:sz w:val="20"/>
        </w:rPr>
      </w:pPr>
      <w:r>
        <w:rPr>
          <w:rFonts w:ascii="Arial" w:hAnsi="Arial"/>
          <w:b/>
          <w:i/>
          <w:sz w:val="20"/>
        </w:rPr>
        <w:t>SEGUNDO. Se declara la invalidez del DECRETO por el que se reforman, adicionan y derogan diversas disposiciones de la Ley General de Instituciones y Procedimientos Electorales, de la Ley General de Partidos Políticos, de la Ley Orgánica del Poder Judicial de la Federación y se expide</w:t>
      </w:r>
      <w:r>
        <w:rPr>
          <w:rFonts w:ascii="Arial" w:hAnsi="Arial"/>
          <w:b/>
          <w:i/>
          <w:spacing w:val="40"/>
          <w:sz w:val="20"/>
        </w:rPr>
        <w:t> </w:t>
      </w:r>
      <w:r>
        <w:rPr>
          <w:rFonts w:ascii="Arial" w:hAnsi="Arial"/>
          <w:b/>
          <w:i/>
          <w:sz w:val="20"/>
        </w:rPr>
        <w:t>la Ley General de los Medios de Impugnación en Materia Electoral, publicado en el Diario Oficial</w:t>
      </w:r>
      <w:r>
        <w:rPr>
          <w:rFonts w:ascii="Arial" w:hAnsi="Arial"/>
          <w:b/>
          <w:i/>
          <w:spacing w:val="40"/>
          <w:sz w:val="20"/>
        </w:rPr>
        <w:t> </w:t>
      </w:r>
      <w:r>
        <w:rPr>
          <w:rFonts w:ascii="Arial" w:hAnsi="Arial"/>
          <w:b/>
          <w:i/>
          <w:sz w:val="20"/>
        </w:rPr>
        <w:t>de la Federación el dos de marzo de dos mil veintitrés, la cual surtirá sus efectos a partir de la notificación de estos puntos resolutivos al Congreso de la Unión, de conformidad con los apartados VI y VII de esta decisión.</w:t>
      </w:r>
    </w:p>
    <w:p>
      <w:pPr>
        <w:pStyle w:val="BodyText"/>
        <w:rPr>
          <w:rFonts w:ascii="Arial"/>
          <w:b/>
          <w:i/>
        </w:rPr>
      </w:pPr>
    </w:p>
    <w:p>
      <w:pPr>
        <w:spacing w:before="1"/>
        <w:ind w:left="338" w:right="347" w:firstLine="288"/>
        <w:jc w:val="both"/>
        <w:rPr>
          <w:rFonts w:ascii="Arial" w:hAnsi="Arial"/>
          <w:b/>
          <w:i/>
          <w:sz w:val="20"/>
        </w:rPr>
      </w:pPr>
      <w:r>
        <w:rPr>
          <w:rFonts w:ascii="Arial" w:hAnsi="Arial"/>
          <w:b/>
          <w:i/>
          <w:sz w:val="20"/>
        </w:rPr>
        <w:t>TERCERO. Publíquese esta resolución en el Diario Oficial de la Federación, así como en el Semanario Judicial de la Federación y su Gaceta.”</w:t>
      </w:r>
    </w:p>
    <w:p>
      <w:pPr>
        <w:pStyle w:val="BodyText"/>
        <w:spacing w:before="229"/>
        <w:ind w:left="338" w:right="334" w:firstLine="288"/>
        <w:jc w:val="both"/>
      </w:pPr>
      <w:r>
        <w:rPr/>
        <w:t>Cabe señalar que el Tribunal Pleno determinó que la declaratoria de invalidez surtirá sus efectos a partir de la notificación de estos puntos resolutivos al Congreso de la Unión, por lo</w:t>
      </w:r>
      <w:r>
        <w:rPr>
          <w:spacing w:val="-1"/>
        </w:rPr>
        <w:t> </w:t>
      </w:r>
      <w:r>
        <w:rPr/>
        <w:t>que le solicito que gire instrucciones para que, a la brevedad, se practique la citada notificación, inclusive al titular del Poder Ejecutivo Federal, al Instituto Nacional Electoral, al Tribunal Electoral del Poder Judicial de la Federación y a la Fiscalía General de la República.</w:t>
      </w:r>
    </w:p>
    <w:p>
      <w:pPr>
        <w:pStyle w:val="BodyText"/>
      </w:pPr>
    </w:p>
    <w:p>
      <w:pPr>
        <w:pStyle w:val="BodyText"/>
        <w:ind w:left="338" w:right="340" w:firstLine="288"/>
        <w:jc w:val="both"/>
      </w:pPr>
      <w:r>
        <w:rPr/>
        <w:t>Asimismo, con el objeto de dar cumplimiento a lo determinado por el Tribunal Pleno en su sesión privada</w:t>
      </w:r>
      <w:r>
        <w:rPr>
          <w:spacing w:val="22"/>
        </w:rPr>
        <w:t> </w:t>
      </w:r>
      <w:r>
        <w:rPr/>
        <w:t>celebrada</w:t>
      </w:r>
      <w:r>
        <w:rPr>
          <w:spacing w:val="22"/>
        </w:rPr>
        <w:t> </w:t>
      </w:r>
      <w:r>
        <w:rPr/>
        <w:t>el</w:t>
      </w:r>
      <w:r>
        <w:rPr>
          <w:spacing w:val="21"/>
        </w:rPr>
        <w:t> </w:t>
      </w:r>
      <w:r>
        <w:rPr/>
        <w:t>doce</w:t>
      </w:r>
      <w:r>
        <w:rPr>
          <w:spacing w:val="24"/>
        </w:rPr>
        <w:t> </w:t>
      </w:r>
      <w:r>
        <w:rPr/>
        <w:t>de</w:t>
      </w:r>
      <w:r>
        <w:rPr>
          <w:spacing w:val="22"/>
        </w:rPr>
        <w:t> </w:t>
      </w:r>
      <w:r>
        <w:rPr/>
        <w:t>abril</w:t>
      </w:r>
      <w:r>
        <w:rPr>
          <w:spacing w:val="21"/>
        </w:rPr>
        <w:t> </w:t>
      </w:r>
      <w:r>
        <w:rPr/>
        <w:t>de</w:t>
      </w:r>
      <w:r>
        <w:rPr>
          <w:spacing w:val="25"/>
        </w:rPr>
        <w:t> </w:t>
      </w:r>
      <w:r>
        <w:rPr/>
        <w:t>dos</w:t>
      </w:r>
      <w:r>
        <w:rPr>
          <w:spacing w:val="21"/>
        </w:rPr>
        <w:t> </w:t>
      </w:r>
      <w:r>
        <w:rPr/>
        <w:t>mil</w:t>
      </w:r>
      <w:r>
        <w:rPr>
          <w:spacing w:val="21"/>
        </w:rPr>
        <w:t> </w:t>
      </w:r>
      <w:r>
        <w:rPr/>
        <w:t>diez,</w:t>
      </w:r>
      <w:r>
        <w:rPr>
          <w:spacing w:val="22"/>
        </w:rPr>
        <w:t> </w:t>
      </w:r>
      <w:r>
        <w:rPr/>
        <w:t>le</w:t>
      </w:r>
      <w:r>
        <w:rPr>
          <w:spacing w:val="22"/>
        </w:rPr>
        <w:t> </w:t>
      </w:r>
      <w:r>
        <w:rPr/>
        <w:t>solicito</w:t>
      </w:r>
      <w:r>
        <w:rPr>
          <w:spacing w:val="22"/>
        </w:rPr>
        <w:t> </w:t>
      </w:r>
      <w:r>
        <w:rPr/>
        <w:t>que</w:t>
      </w:r>
      <w:r>
        <w:rPr>
          <w:spacing w:val="22"/>
        </w:rPr>
        <w:t> </w:t>
      </w:r>
      <w:r>
        <w:rPr/>
        <w:t>remita</w:t>
      </w:r>
      <w:r>
        <w:rPr>
          <w:spacing w:val="22"/>
        </w:rPr>
        <w:t> </w:t>
      </w:r>
      <w:r>
        <w:rPr/>
        <w:t>a</w:t>
      </w:r>
      <w:r>
        <w:rPr>
          <w:spacing w:val="22"/>
        </w:rPr>
        <w:t> </w:t>
      </w:r>
      <w:r>
        <w:rPr/>
        <w:t>esta</w:t>
      </w:r>
      <w:r>
        <w:rPr>
          <w:spacing w:val="22"/>
        </w:rPr>
        <w:t> </w:t>
      </w:r>
      <w:r>
        <w:rPr/>
        <w:t>Secretaría</w:t>
      </w:r>
      <w:r>
        <w:rPr>
          <w:spacing w:val="22"/>
        </w:rPr>
        <w:t> </w:t>
      </w:r>
      <w:r>
        <w:rPr/>
        <w:t>General</w:t>
      </w:r>
      <w:r>
        <w:rPr>
          <w:spacing w:val="21"/>
        </w:rPr>
        <w:t> </w:t>
      </w:r>
      <w:r>
        <w:rPr/>
        <w:t>de</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pPr>
      <w:r>
        <w:rPr/>
        <w:t>Acuerdos únicamente copia certificada del documento en el que conste la notificación que se realice al</w:t>
      </w:r>
      <w:r>
        <w:rPr>
          <w:spacing w:val="40"/>
        </w:rPr>
        <w:t> </w:t>
      </w:r>
      <w:r>
        <w:rPr/>
        <w:t>Congreso de la Unión.</w:t>
      </w:r>
    </w:p>
    <w:p>
      <w:pPr>
        <w:pStyle w:val="BodyText"/>
        <w:spacing w:before="229"/>
        <w:ind w:left="626"/>
      </w:pPr>
      <w:r>
        <w:rPr>
          <w:spacing w:val="-2"/>
        </w:rPr>
        <w:t>Atentamente</w:t>
      </w:r>
    </w:p>
    <w:p>
      <w:pPr>
        <w:pStyle w:val="BodyText"/>
      </w:pPr>
    </w:p>
    <w:p>
      <w:pPr>
        <w:pStyle w:val="BodyText"/>
        <w:ind w:left="626"/>
      </w:pPr>
      <w:r>
        <w:rPr/>
        <w:t>Ciudad</w:t>
      </w:r>
      <w:r>
        <w:rPr>
          <w:spacing w:val="-6"/>
        </w:rPr>
        <w:t> </w:t>
      </w:r>
      <w:r>
        <w:rPr/>
        <w:t>de</w:t>
      </w:r>
      <w:r>
        <w:rPr>
          <w:spacing w:val="-5"/>
        </w:rPr>
        <w:t> </w:t>
      </w:r>
      <w:r>
        <w:rPr/>
        <w:t>México;</w:t>
      </w:r>
      <w:r>
        <w:rPr>
          <w:spacing w:val="-4"/>
        </w:rPr>
        <w:t> </w:t>
      </w:r>
      <w:r>
        <w:rPr/>
        <w:t>22</w:t>
      </w:r>
      <w:r>
        <w:rPr>
          <w:spacing w:val="-4"/>
        </w:rPr>
        <w:t> </w:t>
      </w:r>
      <w:r>
        <w:rPr/>
        <w:t>de</w:t>
      </w:r>
      <w:r>
        <w:rPr>
          <w:spacing w:val="-7"/>
        </w:rPr>
        <w:t> </w:t>
      </w:r>
      <w:r>
        <w:rPr/>
        <w:t>junio</w:t>
      </w:r>
      <w:r>
        <w:rPr>
          <w:spacing w:val="-5"/>
        </w:rPr>
        <w:t> </w:t>
      </w:r>
      <w:r>
        <w:rPr/>
        <w:t>de</w:t>
      </w:r>
      <w:r>
        <w:rPr>
          <w:spacing w:val="-5"/>
        </w:rPr>
        <w:t> </w:t>
      </w:r>
      <w:r>
        <w:rPr>
          <w:spacing w:val="-4"/>
        </w:rPr>
        <w:t>2023</w:t>
      </w:r>
    </w:p>
    <w:p>
      <w:pPr>
        <w:pStyle w:val="Heading2"/>
        <w:spacing w:before="229"/>
        <w:rPr>
          <w:rFonts w:ascii="Arial MT" w:hAnsi="Arial MT"/>
          <w:b w:val="0"/>
        </w:rPr>
      </w:pPr>
      <w:r>
        <w:rPr/>
        <w:t>LICENCIADO</w:t>
      </w:r>
      <w:r>
        <w:rPr>
          <w:spacing w:val="-9"/>
        </w:rPr>
        <w:t> </w:t>
      </w:r>
      <w:r>
        <w:rPr/>
        <w:t>RAFAEL</w:t>
      </w:r>
      <w:r>
        <w:rPr>
          <w:spacing w:val="-9"/>
        </w:rPr>
        <w:t> </w:t>
      </w:r>
      <w:r>
        <w:rPr/>
        <w:t>COELLO</w:t>
      </w:r>
      <w:r>
        <w:rPr>
          <w:spacing w:val="-9"/>
        </w:rPr>
        <w:t> </w:t>
      </w:r>
      <w:r>
        <w:rPr/>
        <w:t>CETINA.-</w:t>
      </w:r>
      <w:r>
        <w:rPr>
          <w:spacing w:val="-7"/>
        </w:rPr>
        <w:t> </w:t>
      </w:r>
      <w:r>
        <w:rPr>
          <w:rFonts w:ascii="Arial MT" w:hAnsi="Arial MT"/>
          <w:b w:val="0"/>
          <w:spacing w:val="-2"/>
        </w:rPr>
        <w:t>Rúbrica.</w:t>
      </w:r>
    </w:p>
    <w:p>
      <w:pPr>
        <w:spacing w:before="228"/>
        <w:ind w:left="338" w:right="0" w:firstLine="0"/>
        <w:jc w:val="left"/>
        <w:rPr>
          <w:rFonts w:ascii="Arial" w:hAnsi="Arial"/>
          <w:i/>
          <w:sz w:val="20"/>
        </w:rPr>
      </w:pPr>
      <w:r>
        <w:rPr>
          <w:rFonts w:ascii="Arial" w:hAnsi="Arial"/>
          <w:i/>
          <w:sz w:val="20"/>
        </w:rPr>
        <w:t>Notificados</w:t>
      </w:r>
      <w:r>
        <w:rPr>
          <w:rFonts w:ascii="Arial" w:hAnsi="Arial"/>
          <w:i/>
          <w:spacing w:val="-3"/>
          <w:sz w:val="20"/>
        </w:rPr>
        <w:t> </w:t>
      </w:r>
      <w:r>
        <w:rPr>
          <w:rFonts w:ascii="Arial" w:hAnsi="Arial"/>
          <w:i/>
          <w:sz w:val="20"/>
        </w:rPr>
        <w:t>los</w:t>
      </w:r>
      <w:r>
        <w:rPr>
          <w:rFonts w:ascii="Arial" w:hAnsi="Arial"/>
          <w:i/>
          <w:spacing w:val="-3"/>
          <w:sz w:val="20"/>
        </w:rPr>
        <w:t> </w:t>
      </w:r>
      <w:r>
        <w:rPr>
          <w:rFonts w:ascii="Arial" w:hAnsi="Arial"/>
          <w:i/>
          <w:sz w:val="20"/>
        </w:rPr>
        <w:t>puntos</w:t>
      </w:r>
      <w:r>
        <w:rPr>
          <w:rFonts w:ascii="Arial" w:hAnsi="Arial"/>
          <w:i/>
          <w:spacing w:val="-3"/>
          <w:sz w:val="20"/>
        </w:rPr>
        <w:t> </w:t>
      </w:r>
      <w:r>
        <w:rPr>
          <w:rFonts w:ascii="Arial" w:hAnsi="Arial"/>
          <w:i/>
          <w:sz w:val="20"/>
        </w:rPr>
        <w:t>resolutivos</w:t>
      </w:r>
      <w:r>
        <w:rPr>
          <w:rFonts w:ascii="Arial" w:hAnsi="Arial"/>
          <w:i/>
          <w:spacing w:val="-1"/>
          <w:sz w:val="20"/>
        </w:rPr>
        <w:t> </w:t>
      </w:r>
      <w:r>
        <w:rPr>
          <w:rFonts w:ascii="Arial" w:hAnsi="Arial"/>
          <w:i/>
          <w:sz w:val="20"/>
        </w:rPr>
        <w:t>a</w:t>
      </w:r>
      <w:r>
        <w:rPr>
          <w:rFonts w:ascii="Arial" w:hAnsi="Arial"/>
          <w:i/>
          <w:spacing w:val="-2"/>
          <w:sz w:val="20"/>
        </w:rPr>
        <w:t> </w:t>
      </w:r>
      <w:r>
        <w:rPr>
          <w:rFonts w:ascii="Arial" w:hAnsi="Arial"/>
          <w:i/>
          <w:sz w:val="20"/>
        </w:rPr>
        <w:t>la</w:t>
      </w:r>
      <w:r>
        <w:rPr>
          <w:rFonts w:ascii="Arial" w:hAnsi="Arial"/>
          <w:i/>
          <w:spacing w:val="-2"/>
          <w:sz w:val="20"/>
        </w:rPr>
        <w:t> </w:t>
      </w:r>
      <w:r>
        <w:rPr>
          <w:rFonts w:ascii="Arial" w:hAnsi="Arial"/>
          <w:i/>
          <w:sz w:val="20"/>
        </w:rPr>
        <w:t>Cámara</w:t>
      </w:r>
      <w:r>
        <w:rPr>
          <w:rFonts w:ascii="Arial" w:hAnsi="Arial"/>
          <w:i/>
          <w:spacing w:val="-2"/>
          <w:sz w:val="20"/>
        </w:rPr>
        <w:t> </w:t>
      </w:r>
      <w:r>
        <w:rPr>
          <w:rFonts w:ascii="Arial" w:hAnsi="Arial"/>
          <w:i/>
          <w:sz w:val="20"/>
        </w:rPr>
        <w:t>de</w:t>
      </w:r>
      <w:r>
        <w:rPr>
          <w:rFonts w:ascii="Arial" w:hAnsi="Arial"/>
          <w:i/>
          <w:spacing w:val="-4"/>
          <w:sz w:val="20"/>
        </w:rPr>
        <w:t> </w:t>
      </w:r>
      <w:r>
        <w:rPr>
          <w:rFonts w:ascii="Arial" w:hAnsi="Arial"/>
          <w:i/>
          <w:sz w:val="20"/>
        </w:rPr>
        <w:t>Diputados</w:t>
      </w:r>
      <w:r>
        <w:rPr>
          <w:rFonts w:ascii="Arial" w:hAnsi="Arial"/>
          <w:i/>
          <w:spacing w:val="-1"/>
          <w:sz w:val="20"/>
        </w:rPr>
        <w:t> </w:t>
      </w:r>
      <w:r>
        <w:rPr>
          <w:rFonts w:ascii="Arial" w:hAnsi="Arial"/>
          <w:i/>
          <w:sz w:val="20"/>
        </w:rPr>
        <w:t>del</w:t>
      </w:r>
      <w:r>
        <w:rPr>
          <w:rFonts w:ascii="Arial" w:hAnsi="Arial"/>
          <w:i/>
          <w:spacing w:val="-3"/>
          <w:sz w:val="20"/>
        </w:rPr>
        <w:t> </w:t>
      </w:r>
      <w:r>
        <w:rPr>
          <w:rFonts w:ascii="Arial" w:hAnsi="Arial"/>
          <w:i/>
          <w:sz w:val="20"/>
        </w:rPr>
        <w:t>H.</w:t>
      </w:r>
      <w:r>
        <w:rPr>
          <w:rFonts w:ascii="Arial" w:hAnsi="Arial"/>
          <w:i/>
          <w:spacing w:val="-2"/>
          <w:sz w:val="20"/>
        </w:rPr>
        <w:t> </w:t>
      </w:r>
      <w:r>
        <w:rPr>
          <w:rFonts w:ascii="Arial" w:hAnsi="Arial"/>
          <w:i/>
          <w:sz w:val="20"/>
        </w:rPr>
        <w:t>Congreso</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la</w:t>
      </w:r>
      <w:r>
        <w:rPr>
          <w:rFonts w:ascii="Arial" w:hAnsi="Arial"/>
          <w:i/>
          <w:spacing w:val="-4"/>
          <w:sz w:val="20"/>
        </w:rPr>
        <w:t> </w:t>
      </w:r>
      <w:r>
        <w:rPr>
          <w:rFonts w:ascii="Arial" w:hAnsi="Arial"/>
          <w:i/>
          <w:sz w:val="20"/>
        </w:rPr>
        <w:t>Unión</w:t>
      </w:r>
      <w:r>
        <w:rPr>
          <w:rFonts w:ascii="Arial" w:hAnsi="Arial"/>
          <w:i/>
          <w:spacing w:val="-2"/>
          <w:sz w:val="20"/>
        </w:rPr>
        <w:t> </w:t>
      </w:r>
      <w:r>
        <w:rPr>
          <w:rFonts w:ascii="Arial" w:hAnsi="Arial"/>
          <w:i/>
          <w:sz w:val="20"/>
        </w:rPr>
        <w:t>el</w:t>
      </w:r>
      <w:r>
        <w:rPr>
          <w:rFonts w:ascii="Arial" w:hAnsi="Arial"/>
          <w:i/>
          <w:spacing w:val="-3"/>
          <w:sz w:val="20"/>
        </w:rPr>
        <w:t> </w:t>
      </w:r>
      <w:r>
        <w:rPr>
          <w:rFonts w:ascii="Arial" w:hAnsi="Arial"/>
          <w:i/>
          <w:sz w:val="20"/>
        </w:rPr>
        <w:t>viernes</w:t>
      </w:r>
      <w:r>
        <w:rPr>
          <w:rFonts w:ascii="Arial" w:hAnsi="Arial"/>
          <w:i/>
          <w:spacing w:val="-1"/>
          <w:sz w:val="20"/>
        </w:rPr>
        <w:t> </w:t>
      </w:r>
      <w:r>
        <w:rPr>
          <w:rFonts w:ascii="Arial" w:hAnsi="Arial"/>
          <w:i/>
          <w:sz w:val="20"/>
        </w:rPr>
        <w:t>23</w:t>
      </w:r>
      <w:r>
        <w:rPr>
          <w:rFonts w:ascii="Arial" w:hAnsi="Arial"/>
          <w:i/>
          <w:spacing w:val="-2"/>
          <w:sz w:val="20"/>
        </w:rPr>
        <w:t> </w:t>
      </w:r>
      <w:r>
        <w:rPr>
          <w:rFonts w:ascii="Arial" w:hAnsi="Arial"/>
          <w:i/>
          <w:sz w:val="20"/>
        </w:rPr>
        <w:t>de junio de 2023 a las 13:00 hrs.- Dirección General de Asuntos Jurídicos.- Sello de Recibido.</w:t>
      </w:r>
    </w:p>
    <w:p>
      <w:pPr>
        <w:spacing w:after="0"/>
        <w:jc w:val="left"/>
        <w:rPr>
          <w:rFonts w:ascii="Arial" w:hAnsi="Arial"/>
          <w:i/>
          <w:sz w:val="20"/>
        </w:rPr>
        <w:sectPr>
          <w:pgSz w:w="12240" w:h="15840"/>
          <w:pgMar w:header="724" w:footer="712" w:top="1880" w:bottom="900" w:left="1080" w:right="1080"/>
        </w:sectPr>
      </w:pPr>
    </w:p>
    <w:p>
      <w:pPr>
        <w:pStyle w:val="BodyText"/>
        <w:spacing w:before="40"/>
        <w:rPr>
          <w:rFonts w:ascii="Arial"/>
          <w:i/>
          <w:sz w:val="22"/>
        </w:rPr>
      </w:pPr>
    </w:p>
    <w:p>
      <w:pPr>
        <w:pStyle w:val="Heading1"/>
        <w:ind w:left="338" w:right="335"/>
        <w:jc w:val="both"/>
      </w:pPr>
      <w:r>
        <w:rPr/>
        <w:t>SENTENCIA dictada por el Tribunal Pleno de la Suprema Corte de Justicia de la Nación</w:t>
      </w:r>
      <w:r>
        <w:rPr>
          <w:spacing w:val="40"/>
        </w:rPr>
        <w:t> </w:t>
      </w:r>
      <w:r>
        <w:rPr/>
        <w:t>en la Acción de Inconstitucionalidad 52/2022, así como los Votos Concurrente y</w:t>
      </w:r>
      <w:r>
        <w:rPr>
          <w:spacing w:val="40"/>
        </w:rPr>
        <w:t> </w:t>
      </w:r>
      <w:r>
        <w:rPr/>
        <w:t>Particular de la señora Ministra Yasmín Esquivel Mossa y Particulares de los señores Ministros Juan Luis González Alcántara Carrancá y Luis María Aguilar Morales.</w:t>
      </w:r>
    </w:p>
    <w:p>
      <w:pPr>
        <w:spacing w:before="233"/>
        <w:ind w:left="1617" w:right="1618" w:firstLine="0"/>
        <w:jc w:val="center"/>
        <w:rPr>
          <w:sz w:val="16"/>
        </w:rPr>
      </w:pPr>
      <w:r>
        <w:rPr>
          <w:sz w:val="16"/>
        </w:rPr>
        <w:t>Publicada</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26</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2023</w:t>
      </w:r>
    </w:p>
    <w:p>
      <w:pPr>
        <w:pStyle w:val="BodyText"/>
        <w:spacing w:before="48"/>
        <w:rPr>
          <w:sz w:val="16"/>
        </w:rPr>
      </w:pPr>
    </w:p>
    <w:p>
      <w:pPr>
        <w:pStyle w:val="BodyText"/>
        <w:ind w:left="338" w:right="335"/>
        <w:jc w:val="both"/>
      </w:pPr>
      <w:r>
        <w:rPr/>
        <w:t>Al margen un sello con el Escudo Nacional, que dice: Estados Unidos Mexicanos.- Suprema Corte de Justicia de la Nación.- Secretaría General de Acuerdos.</w:t>
      </w:r>
    </w:p>
    <w:p>
      <w:pPr>
        <w:spacing w:before="226"/>
        <w:ind w:left="4659" w:right="0" w:firstLine="0"/>
        <w:jc w:val="both"/>
        <w:rPr>
          <w:rFonts w:ascii="Arial" w:hAnsi="Arial"/>
          <w:b/>
          <w:sz w:val="20"/>
        </w:rPr>
      </w:pPr>
      <w:r>
        <w:rPr>
          <w:rFonts w:ascii="Arial" w:hAnsi="Arial"/>
          <w:b/>
          <w:sz w:val="20"/>
        </w:rPr>
        <w:t>ACCIÓN</w:t>
      </w:r>
      <w:r>
        <w:rPr>
          <w:rFonts w:ascii="Arial" w:hAnsi="Arial"/>
          <w:b/>
          <w:spacing w:val="-13"/>
          <w:sz w:val="20"/>
        </w:rPr>
        <w:t> </w:t>
      </w:r>
      <w:r>
        <w:rPr>
          <w:rFonts w:ascii="Arial" w:hAnsi="Arial"/>
          <w:b/>
          <w:sz w:val="20"/>
        </w:rPr>
        <w:t>DE</w:t>
      </w:r>
      <w:r>
        <w:rPr>
          <w:rFonts w:ascii="Arial" w:hAnsi="Arial"/>
          <w:b/>
          <w:spacing w:val="-12"/>
          <w:sz w:val="20"/>
        </w:rPr>
        <w:t> </w:t>
      </w:r>
      <w:r>
        <w:rPr>
          <w:rFonts w:ascii="Arial" w:hAnsi="Arial"/>
          <w:b/>
          <w:sz w:val="20"/>
        </w:rPr>
        <w:t>INCONSTITUCIONALIDAD</w:t>
      </w:r>
      <w:r>
        <w:rPr>
          <w:rFonts w:ascii="Arial" w:hAnsi="Arial"/>
          <w:b/>
          <w:spacing w:val="-10"/>
          <w:sz w:val="20"/>
        </w:rPr>
        <w:t> </w:t>
      </w:r>
      <w:r>
        <w:rPr>
          <w:rFonts w:ascii="Arial" w:hAnsi="Arial"/>
          <w:b/>
          <w:spacing w:val="-2"/>
          <w:sz w:val="20"/>
        </w:rPr>
        <w:t>52/2022</w:t>
      </w:r>
    </w:p>
    <w:p>
      <w:pPr>
        <w:pStyle w:val="BodyText"/>
        <w:spacing w:before="2"/>
        <w:rPr>
          <w:rFonts w:ascii="Arial"/>
          <w:b/>
        </w:rPr>
      </w:pPr>
    </w:p>
    <w:p>
      <w:pPr>
        <w:spacing w:before="0"/>
        <w:ind w:left="4659" w:right="333" w:firstLine="0"/>
        <w:jc w:val="both"/>
        <w:rPr>
          <w:rFonts w:ascii="Arial" w:hAnsi="Arial"/>
          <w:b/>
          <w:sz w:val="20"/>
        </w:rPr>
      </w:pPr>
      <w:r>
        <w:rPr>
          <w:rFonts w:ascii="Arial" w:hAnsi="Arial"/>
          <w:b/>
          <w:sz w:val="20"/>
        </w:rPr>
        <w:t>PROMOVENTES: DIVERSOS INTEGRANTES DE LA CÁMARA DE SENADORES DEL CONGRESO DE LA </w:t>
      </w:r>
      <w:r>
        <w:rPr>
          <w:rFonts w:ascii="Arial" w:hAnsi="Arial"/>
          <w:b/>
          <w:spacing w:val="-2"/>
          <w:sz w:val="20"/>
        </w:rPr>
        <w:t>UNIÓN</w:t>
      </w:r>
    </w:p>
    <w:p>
      <w:pPr>
        <w:pStyle w:val="BodyText"/>
        <w:spacing w:before="1"/>
        <w:rPr>
          <w:rFonts w:ascii="Arial"/>
          <w:b/>
        </w:rPr>
      </w:pPr>
    </w:p>
    <w:p>
      <w:pPr>
        <w:pStyle w:val="BodyText"/>
        <w:ind w:left="626" w:right="7917"/>
      </w:pPr>
      <w:r>
        <w:rPr/>
        <w:t>VISTO BUENO SRA.</w:t>
      </w:r>
      <w:r>
        <w:rPr>
          <w:spacing w:val="-6"/>
        </w:rPr>
        <w:t> </w:t>
      </w:r>
      <w:r>
        <w:rPr>
          <w:spacing w:val="-2"/>
        </w:rPr>
        <w:t>MINISTRA</w:t>
      </w:r>
    </w:p>
    <w:p>
      <w:pPr>
        <w:spacing w:line="228" w:lineRule="exact" w:before="0"/>
        <w:ind w:left="626" w:right="0" w:firstLine="0"/>
        <w:jc w:val="left"/>
        <w:rPr>
          <w:rFonts w:ascii="Arial"/>
          <w:b/>
          <w:sz w:val="20"/>
        </w:rPr>
      </w:pPr>
      <w:r>
        <w:rPr>
          <w:rFonts w:ascii="Arial"/>
          <w:b/>
          <w:sz w:val="20"/>
        </w:rPr>
        <w:t>PONENTE:</w:t>
      </w:r>
      <w:r>
        <w:rPr>
          <w:rFonts w:ascii="Arial"/>
          <w:b/>
          <w:spacing w:val="-6"/>
          <w:sz w:val="20"/>
        </w:rPr>
        <w:t> </w:t>
      </w:r>
      <w:r>
        <w:rPr>
          <w:rFonts w:ascii="Arial"/>
          <w:b/>
          <w:sz w:val="20"/>
        </w:rPr>
        <w:t>MINISTRA</w:t>
      </w:r>
      <w:r>
        <w:rPr>
          <w:rFonts w:ascii="Arial"/>
          <w:b/>
          <w:spacing w:val="-9"/>
          <w:sz w:val="20"/>
        </w:rPr>
        <w:t> </w:t>
      </w:r>
      <w:r>
        <w:rPr>
          <w:rFonts w:ascii="Arial"/>
          <w:b/>
          <w:sz w:val="20"/>
        </w:rPr>
        <w:t>LORETTA</w:t>
      </w:r>
      <w:r>
        <w:rPr>
          <w:rFonts w:ascii="Arial"/>
          <w:b/>
          <w:spacing w:val="-13"/>
          <w:sz w:val="20"/>
        </w:rPr>
        <w:t> </w:t>
      </w:r>
      <w:r>
        <w:rPr>
          <w:rFonts w:ascii="Arial"/>
          <w:b/>
          <w:sz w:val="20"/>
        </w:rPr>
        <w:t>ORTIZ</w:t>
      </w:r>
      <w:r>
        <w:rPr>
          <w:rFonts w:ascii="Arial"/>
          <w:b/>
          <w:spacing w:val="-3"/>
          <w:sz w:val="20"/>
        </w:rPr>
        <w:t> </w:t>
      </w:r>
      <w:r>
        <w:rPr>
          <w:rFonts w:ascii="Arial"/>
          <w:b/>
          <w:spacing w:val="-4"/>
          <w:sz w:val="20"/>
        </w:rPr>
        <w:t>AHLF</w:t>
      </w:r>
    </w:p>
    <w:p>
      <w:pPr>
        <w:pStyle w:val="BodyText"/>
        <w:spacing w:before="3"/>
        <w:rPr>
          <w:rFonts w:ascii="Arial"/>
          <w:b/>
        </w:rPr>
      </w:pPr>
    </w:p>
    <w:p>
      <w:pPr>
        <w:pStyle w:val="BodyText"/>
        <w:spacing w:line="228" w:lineRule="exact" w:before="1"/>
        <w:ind w:left="626"/>
      </w:pPr>
      <w:r>
        <w:rPr>
          <w:spacing w:val="-2"/>
        </w:rPr>
        <w:t>COTEJÓ</w:t>
      </w:r>
    </w:p>
    <w:p>
      <w:pPr>
        <w:spacing w:line="228" w:lineRule="exact" w:before="0"/>
        <w:ind w:left="626" w:right="0" w:firstLine="0"/>
        <w:jc w:val="left"/>
        <w:rPr>
          <w:rFonts w:ascii="Arial" w:hAnsi="Arial"/>
          <w:b/>
          <w:sz w:val="20"/>
        </w:rPr>
      </w:pPr>
      <w:r>
        <w:rPr>
          <w:rFonts w:ascii="Arial" w:hAnsi="Arial"/>
          <w:b/>
          <w:sz w:val="20"/>
        </w:rPr>
        <w:t>SECRETARIA:</w:t>
      </w:r>
      <w:r>
        <w:rPr>
          <w:rFonts w:ascii="Arial" w:hAnsi="Arial"/>
          <w:b/>
          <w:spacing w:val="-8"/>
          <w:sz w:val="20"/>
        </w:rPr>
        <w:t> </w:t>
      </w:r>
      <w:r>
        <w:rPr>
          <w:rFonts w:ascii="Arial" w:hAnsi="Arial"/>
          <w:b/>
          <w:sz w:val="20"/>
        </w:rPr>
        <w:t>DIANA</w:t>
      </w:r>
      <w:r>
        <w:rPr>
          <w:rFonts w:ascii="Arial" w:hAnsi="Arial"/>
          <w:b/>
          <w:spacing w:val="-10"/>
          <w:sz w:val="20"/>
        </w:rPr>
        <w:t> </w:t>
      </w:r>
      <w:r>
        <w:rPr>
          <w:rFonts w:ascii="Arial" w:hAnsi="Arial"/>
          <w:b/>
          <w:sz w:val="20"/>
        </w:rPr>
        <w:t>RANGEL</w:t>
      </w:r>
      <w:r>
        <w:rPr>
          <w:rFonts w:ascii="Arial" w:hAnsi="Arial"/>
          <w:b/>
          <w:spacing w:val="-8"/>
          <w:sz w:val="20"/>
        </w:rPr>
        <w:t> </w:t>
      </w:r>
      <w:r>
        <w:rPr>
          <w:rFonts w:ascii="Arial" w:hAnsi="Arial"/>
          <w:b/>
          <w:spacing w:val="-4"/>
          <w:sz w:val="20"/>
        </w:rPr>
        <w:t>LEÓN</w:t>
      </w:r>
    </w:p>
    <w:p>
      <w:pPr>
        <w:spacing w:before="0"/>
        <w:ind w:left="626" w:right="0" w:firstLine="0"/>
        <w:jc w:val="left"/>
        <w:rPr>
          <w:rFonts w:ascii="Arial" w:hAnsi="Arial"/>
          <w:b/>
          <w:sz w:val="20"/>
        </w:rPr>
      </w:pPr>
      <w:r>
        <w:rPr>
          <w:rFonts w:ascii="Arial" w:hAnsi="Arial"/>
          <w:b/>
          <w:sz w:val="20"/>
        </w:rPr>
        <w:t>SECRETARIOS</w:t>
      </w:r>
      <w:r>
        <w:rPr>
          <w:rFonts w:ascii="Arial" w:hAnsi="Arial"/>
          <w:b/>
          <w:spacing w:val="-7"/>
          <w:sz w:val="20"/>
        </w:rPr>
        <w:t> </w:t>
      </w:r>
      <w:r>
        <w:rPr>
          <w:rFonts w:ascii="Arial" w:hAnsi="Arial"/>
          <w:b/>
          <w:sz w:val="20"/>
        </w:rPr>
        <w:t>AUXILIARES:</w:t>
      </w:r>
      <w:r>
        <w:rPr>
          <w:rFonts w:ascii="Arial" w:hAnsi="Arial"/>
          <w:b/>
          <w:spacing w:val="-7"/>
          <w:sz w:val="20"/>
        </w:rPr>
        <w:t> </w:t>
      </w:r>
      <w:r>
        <w:rPr>
          <w:rFonts w:ascii="Arial" w:hAnsi="Arial"/>
          <w:b/>
          <w:sz w:val="20"/>
        </w:rPr>
        <w:t>ESTEFANÍA</w:t>
      </w:r>
      <w:r>
        <w:rPr>
          <w:rFonts w:ascii="Arial" w:hAnsi="Arial"/>
          <w:b/>
          <w:spacing w:val="-9"/>
          <w:sz w:val="20"/>
        </w:rPr>
        <w:t> </w:t>
      </w:r>
      <w:r>
        <w:rPr>
          <w:rFonts w:ascii="Arial" w:hAnsi="Arial"/>
          <w:b/>
          <w:sz w:val="20"/>
        </w:rPr>
        <w:t>ALCÁZAR</w:t>
      </w:r>
      <w:r>
        <w:rPr>
          <w:rFonts w:ascii="Arial" w:hAnsi="Arial"/>
          <w:b/>
          <w:spacing w:val="-10"/>
          <w:sz w:val="20"/>
        </w:rPr>
        <w:t> </w:t>
      </w:r>
      <w:r>
        <w:rPr>
          <w:rFonts w:ascii="Arial" w:hAnsi="Arial"/>
          <w:b/>
          <w:sz w:val="20"/>
        </w:rPr>
        <w:t>JAVIER</w:t>
      </w:r>
      <w:r>
        <w:rPr>
          <w:rFonts w:ascii="Arial" w:hAnsi="Arial"/>
          <w:b/>
          <w:spacing w:val="-7"/>
          <w:sz w:val="20"/>
        </w:rPr>
        <w:t> </w:t>
      </w:r>
      <w:r>
        <w:rPr>
          <w:rFonts w:ascii="Arial" w:hAnsi="Arial"/>
          <w:b/>
          <w:sz w:val="20"/>
        </w:rPr>
        <w:t>Y</w:t>
      </w:r>
      <w:r>
        <w:rPr>
          <w:rFonts w:ascii="Arial" w:hAnsi="Arial"/>
          <w:b/>
          <w:spacing w:val="-8"/>
          <w:sz w:val="20"/>
        </w:rPr>
        <w:t> </w:t>
      </w:r>
      <w:r>
        <w:rPr>
          <w:rFonts w:ascii="Arial" w:hAnsi="Arial"/>
          <w:b/>
          <w:sz w:val="20"/>
        </w:rPr>
        <w:t>RAMÓN</w:t>
      </w:r>
      <w:r>
        <w:rPr>
          <w:rFonts w:ascii="Arial" w:hAnsi="Arial"/>
          <w:b/>
          <w:spacing w:val="-10"/>
          <w:sz w:val="20"/>
        </w:rPr>
        <w:t> </w:t>
      </w:r>
      <w:r>
        <w:rPr>
          <w:rFonts w:ascii="Arial" w:hAnsi="Arial"/>
          <w:b/>
          <w:sz w:val="20"/>
        </w:rPr>
        <w:t>JURADO</w:t>
      </w:r>
      <w:r>
        <w:rPr>
          <w:rFonts w:ascii="Arial" w:hAnsi="Arial"/>
          <w:b/>
          <w:spacing w:val="-8"/>
          <w:sz w:val="20"/>
        </w:rPr>
        <w:t> </w:t>
      </w:r>
      <w:r>
        <w:rPr>
          <w:rFonts w:ascii="Arial" w:hAnsi="Arial"/>
          <w:b/>
          <w:spacing w:val="-2"/>
          <w:sz w:val="20"/>
        </w:rPr>
        <w:t>GUERRERO</w:t>
      </w:r>
    </w:p>
    <w:p>
      <w:pPr>
        <w:pStyle w:val="BodyText"/>
        <w:spacing w:before="3"/>
        <w:rPr>
          <w:rFonts w:ascii="Arial"/>
          <w:b/>
        </w:rPr>
      </w:pPr>
    </w:p>
    <w:p>
      <w:pPr>
        <w:pStyle w:val="BodyText"/>
        <w:ind w:left="626"/>
      </w:pPr>
      <w:r>
        <w:rPr/>
        <w:t>Colaboró:</w:t>
      </w:r>
      <w:r>
        <w:rPr>
          <w:spacing w:val="-9"/>
        </w:rPr>
        <w:t> </w:t>
      </w:r>
      <w:r>
        <w:rPr/>
        <w:t>Gustavo</w:t>
      </w:r>
      <w:r>
        <w:rPr>
          <w:spacing w:val="-10"/>
        </w:rPr>
        <w:t> </w:t>
      </w:r>
      <w:r>
        <w:rPr/>
        <w:t>Cruz</w:t>
      </w:r>
      <w:r>
        <w:rPr>
          <w:spacing w:val="-9"/>
        </w:rPr>
        <w:t> </w:t>
      </w:r>
      <w:r>
        <w:rPr>
          <w:spacing w:val="-2"/>
        </w:rPr>
        <w:t>Miranda</w:t>
      </w:r>
    </w:p>
    <w:p>
      <w:pPr>
        <w:pStyle w:val="BodyText"/>
        <w:spacing w:before="1"/>
      </w:pPr>
    </w:p>
    <w:p>
      <w:pPr>
        <w:pStyle w:val="BodyText"/>
        <w:ind w:left="790" w:right="344"/>
        <w:jc w:val="both"/>
      </w:pPr>
      <w:r>
        <w:rPr/>
        <w:t>Ciudad de México. El Tribunal Pleno de la Suprema Corte de Justicia de la Nación, en sesión correspondiente al diez de octubre de dos mil veintidós, emite la siguiente:</w:t>
      </w:r>
    </w:p>
    <w:p>
      <w:pPr>
        <w:spacing w:before="227"/>
        <w:ind w:left="1617" w:right="1616" w:firstLine="0"/>
        <w:jc w:val="center"/>
        <w:rPr>
          <w:rFonts w:ascii="Arial"/>
          <w:b/>
          <w:sz w:val="20"/>
        </w:rPr>
      </w:pPr>
      <w:r>
        <w:rPr>
          <w:rFonts w:ascii="Arial"/>
          <w:b/>
          <w:spacing w:val="-2"/>
          <w:sz w:val="20"/>
        </w:rPr>
        <w:t>SENTENCIA</w:t>
      </w:r>
    </w:p>
    <w:p>
      <w:pPr>
        <w:pStyle w:val="BodyText"/>
        <w:spacing w:before="3"/>
        <w:rPr>
          <w:rFonts w:ascii="Arial"/>
          <w:b/>
        </w:rPr>
      </w:pPr>
    </w:p>
    <w:p>
      <w:pPr>
        <w:pStyle w:val="BodyText"/>
        <w:ind w:left="790" w:right="339"/>
        <w:jc w:val="both"/>
      </w:pPr>
      <w:r>
        <w:rPr/>
        <w:t>Mediante la cual se resuelve la acción de inconstitucionalidad 52/2022, promovida por diversas y diversos integrantes de la Cámara de Senadores del Congreso de la Unión, en contra de la adición de los párrafos tercero,</w:t>
      </w:r>
      <w:r>
        <w:rPr>
          <w:spacing w:val="-1"/>
        </w:rPr>
        <w:t> </w:t>
      </w:r>
      <w:r>
        <w:rPr/>
        <w:t>cuarto y</w:t>
      </w:r>
      <w:r>
        <w:rPr>
          <w:spacing w:val="-2"/>
        </w:rPr>
        <w:t> </w:t>
      </w:r>
      <w:r>
        <w:rPr/>
        <w:t>quinto del inciso d) del numeral</w:t>
      </w:r>
      <w:r>
        <w:rPr>
          <w:spacing w:val="-2"/>
        </w:rPr>
        <w:t> </w:t>
      </w:r>
      <w:r>
        <w:rPr/>
        <w:t>1 del artículo 23, y</w:t>
      </w:r>
      <w:r>
        <w:rPr>
          <w:spacing w:val="-2"/>
        </w:rPr>
        <w:t> </w:t>
      </w:r>
      <w:r>
        <w:rPr/>
        <w:t>un último</w:t>
      </w:r>
      <w:r>
        <w:rPr>
          <w:spacing w:val="-1"/>
        </w:rPr>
        <w:t> </w:t>
      </w:r>
      <w:r>
        <w:rPr/>
        <w:t>párrafo del numeral 1 del artículo 25 de la Ley General de Partidos Políticos, así como un artículo 19 Ter a</w:t>
      </w:r>
      <w:r>
        <w:rPr>
          <w:spacing w:val="40"/>
        </w:rPr>
        <w:t> </w:t>
      </w:r>
      <w:r>
        <w:rPr/>
        <w:t>la Ley Federal de Presupuesto y Responsabilidad Hacendaria, realizadas mediante Decreto publicado en el Diario Oficial de la Federación el veintisiete de febrero de dos mil veintidós.</w:t>
      </w:r>
    </w:p>
    <w:p>
      <w:pPr>
        <w:spacing w:before="228"/>
        <w:ind w:left="790" w:right="0" w:firstLine="0"/>
        <w:jc w:val="left"/>
        <w:rPr>
          <w:sz w:val="20"/>
        </w:rPr>
      </w:pPr>
      <w:r>
        <w:rPr>
          <w:spacing w:val="-4"/>
          <w:sz w:val="20"/>
        </w:rPr>
        <w:t>……..</w:t>
      </w:r>
    </w:p>
    <w:p>
      <w:pPr>
        <w:spacing w:before="227"/>
        <w:ind w:left="1617" w:right="1618" w:firstLine="0"/>
        <w:jc w:val="center"/>
        <w:rPr>
          <w:rFonts w:ascii="Arial"/>
          <w:b/>
          <w:sz w:val="22"/>
        </w:rPr>
      </w:pPr>
      <w:r>
        <w:rPr>
          <w:rFonts w:ascii="Arial"/>
          <w:b/>
          <w:spacing w:val="-2"/>
          <w:sz w:val="22"/>
        </w:rPr>
        <w:t>RESUELVE:</w:t>
      </w:r>
    </w:p>
    <w:p>
      <w:pPr>
        <w:pStyle w:val="BodyText"/>
        <w:spacing w:before="2"/>
        <w:rPr>
          <w:rFonts w:ascii="Arial"/>
          <w:b/>
        </w:rPr>
      </w:pPr>
    </w:p>
    <w:p>
      <w:pPr>
        <w:spacing w:before="0"/>
        <w:ind w:left="626" w:right="0" w:firstLine="0"/>
        <w:jc w:val="left"/>
        <w:rPr>
          <w:sz w:val="20"/>
        </w:rPr>
      </w:pPr>
      <w:r>
        <w:rPr>
          <w:rFonts w:ascii="Arial" w:hAnsi="Arial"/>
          <w:b/>
          <w:sz w:val="20"/>
        </w:rPr>
        <w:t>PRIMERO.</w:t>
      </w:r>
      <w:r>
        <w:rPr>
          <w:rFonts w:ascii="Arial" w:hAnsi="Arial"/>
          <w:b/>
          <w:spacing w:val="-8"/>
          <w:sz w:val="20"/>
        </w:rPr>
        <w:t> </w:t>
      </w:r>
      <w:r>
        <w:rPr>
          <w:sz w:val="20"/>
        </w:rPr>
        <w:t>Es</w:t>
      </w:r>
      <w:r>
        <w:rPr>
          <w:spacing w:val="-6"/>
          <w:sz w:val="20"/>
        </w:rPr>
        <w:t> </w:t>
      </w:r>
      <w:r>
        <w:rPr>
          <w:rFonts w:ascii="Arial" w:hAnsi="Arial"/>
          <w:b/>
          <w:sz w:val="20"/>
        </w:rPr>
        <w:t>procedente</w:t>
      </w:r>
      <w:r>
        <w:rPr>
          <w:rFonts w:ascii="Arial" w:hAnsi="Arial"/>
          <w:b/>
          <w:spacing w:val="-3"/>
          <w:sz w:val="20"/>
        </w:rPr>
        <w:t> </w:t>
      </w:r>
      <w:r>
        <w:rPr>
          <w:rFonts w:ascii="Arial" w:hAnsi="Arial"/>
          <w:b/>
          <w:sz w:val="20"/>
        </w:rPr>
        <w:t>y</w:t>
      </w:r>
      <w:r>
        <w:rPr>
          <w:rFonts w:ascii="Arial" w:hAnsi="Arial"/>
          <w:b/>
          <w:spacing w:val="-9"/>
          <w:sz w:val="20"/>
        </w:rPr>
        <w:t> </w:t>
      </w:r>
      <w:r>
        <w:rPr>
          <w:rFonts w:ascii="Arial" w:hAnsi="Arial"/>
          <w:b/>
          <w:sz w:val="20"/>
        </w:rPr>
        <w:t>parcialmente</w:t>
      </w:r>
      <w:r>
        <w:rPr>
          <w:rFonts w:ascii="Arial" w:hAnsi="Arial"/>
          <w:b/>
          <w:spacing w:val="-7"/>
          <w:sz w:val="20"/>
        </w:rPr>
        <w:t> </w:t>
      </w:r>
      <w:r>
        <w:rPr>
          <w:rFonts w:ascii="Arial" w:hAnsi="Arial"/>
          <w:b/>
          <w:sz w:val="20"/>
        </w:rPr>
        <w:t>fundada</w:t>
      </w:r>
      <w:r>
        <w:rPr>
          <w:rFonts w:ascii="Arial" w:hAnsi="Arial"/>
          <w:b/>
          <w:spacing w:val="-2"/>
          <w:sz w:val="20"/>
        </w:rPr>
        <w:t> </w:t>
      </w:r>
      <w:r>
        <w:rPr>
          <w:sz w:val="20"/>
        </w:rPr>
        <w:t>la</w:t>
      </w:r>
      <w:r>
        <w:rPr>
          <w:spacing w:val="-7"/>
          <w:sz w:val="20"/>
        </w:rPr>
        <w:t> </w:t>
      </w:r>
      <w:r>
        <w:rPr>
          <w:sz w:val="20"/>
        </w:rPr>
        <w:t>presente</w:t>
      </w:r>
      <w:r>
        <w:rPr>
          <w:spacing w:val="-7"/>
          <w:sz w:val="20"/>
        </w:rPr>
        <w:t> </w:t>
      </w:r>
      <w:r>
        <w:rPr>
          <w:sz w:val="20"/>
        </w:rPr>
        <w:t>acción</w:t>
      </w:r>
      <w:r>
        <w:rPr>
          <w:spacing w:val="-8"/>
          <w:sz w:val="20"/>
        </w:rPr>
        <w:t> </w:t>
      </w:r>
      <w:r>
        <w:rPr>
          <w:sz w:val="20"/>
        </w:rPr>
        <w:t>de</w:t>
      </w:r>
      <w:r>
        <w:rPr>
          <w:spacing w:val="-7"/>
          <w:sz w:val="20"/>
        </w:rPr>
        <w:t> </w:t>
      </w:r>
      <w:r>
        <w:rPr>
          <w:spacing w:val="-2"/>
          <w:sz w:val="20"/>
        </w:rPr>
        <w:t>inconstitucionalidad.</w:t>
      </w:r>
    </w:p>
    <w:p>
      <w:pPr>
        <w:pStyle w:val="BodyText"/>
      </w:pPr>
    </w:p>
    <w:p>
      <w:pPr>
        <w:pStyle w:val="BodyText"/>
        <w:spacing w:before="1"/>
        <w:ind w:left="338" w:right="335" w:firstLine="288"/>
        <w:jc w:val="both"/>
      </w:pPr>
      <w:r>
        <w:rPr>
          <w:rFonts w:ascii="Arial" w:hAnsi="Arial"/>
          <w:b/>
        </w:rPr>
        <w:t>SEGUNDO. Se desestima </w:t>
      </w:r>
      <w:r>
        <w:rPr/>
        <w:t>en la presente acción de inconstitucionalidad</w:t>
      </w:r>
      <w:r>
        <w:rPr>
          <w:spacing w:val="-3"/>
        </w:rPr>
        <w:t> </w:t>
      </w:r>
      <w:r>
        <w:rPr/>
        <w:t>respecto</w:t>
      </w:r>
      <w:r>
        <w:rPr>
          <w:spacing w:val="-2"/>
        </w:rPr>
        <w:t> </w:t>
      </w:r>
      <w:r>
        <w:rPr/>
        <w:t>de los </w:t>
      </w:r>
      <w:r>
        <w:rPr>
          <w:rFonts w:ascii="Arial" w:hAnsi="Arial"/>
          <w:b/>
        </w:rPr>
        <w:t>artículos 23, numeral 1, inciso d), párrafos tercero</w:t>
      </w:r>
      <w:r>
        <w:rPr/>
        <w:t>, en sus porciones normativas “en su caso reintegrar” y “o cualquier otro que ponga a la sociedad en grave peligro”, </w:t>
      </w:r>
      <w:r>
        <w:rPr>
          <w:rFonts w:ascii="Arial" w:hAnsi="Arial"/>
          <w:b/>
        </w:rPr>
        <w:t>cuarto y quinto </w:t>
      </w:r>
      <w:r>
        <w:rPr/>
        <w:t>-con la salvedad precisada en el punto resolutivo cuarto-, y </w:t>
      </w:r>
      <w:r>
        <w:rPr>
          <w:rFonts w:ascii="Arial" w:hAnsi="Arial"/>
          <w:b/>
        </w:rPr>
        <w:t>25, numeral 1, párrafo último</w:t>
      </w:r>
      <w:r>
        <w:rPr/>
        <w:t>, en su porción normativa “o reintegro”, de la Ley General de Partidos Políticos, y </w:t>
      </w:r>
      <w:r>
        <w:rPr>
          <w:rFonts w:ascii="Arial" w:hAnsi="Arial"/>
          <w:b/>
        </w:rPr>
        <w:t>19 Ter </w:t>
      </w:r>
      <w:r>
        <w:rPr/>
        <w:t>-con las salvedades precisadas en el punto resolutivo cuarto- de Ley Federal de Presupuesto y Responsabilidad Hacendaria, adicionados mediante el DECRETO publicado en el Diario Oficial de la Federación el veintisiete de febrero de dos mil veintidós.</w:t>
      </w:r>
    </w:p>
    <w:p>
      <w:pPr>
        <w:pStyle w:val="BodyText"/>
        <w:spacing w:after="0"/>
        <w:jc w:val="both"/>
        <w:sectPr>
          <w:pgSz w:w="12240" w:h="15840"/>
          <w:pgMar w:header="724" w:footer="712" w:top="1880" w:bottom="900" w:left="1080" w:right="1080"/>
        </w:sectPr>
      </w:pPr>
    </w:p>
    <w:p>
      <w:pPr>
        <w:pStyle w:val="BodyText"/>
        <w:spacing w:before="65"/>
      </w:pPr>
    </w:p>
    <w:p>
      <w:pPr>
        <w:pStyle w:val="BodyText"/>
        <w:ind w:left="338" w:right="333" w:firstLine="288"/>
        <w:jc w:val="both"/>
      </w:pPr>
      <w:r>
        <w:rPr>
          <w:rFonts w:ascii="Arial" w:hAnsi="Arial"/>
          <w:b/>
        </w:rPr>
        <w:t>TERCERO. Se reconoce la validez </w:t>
      </w:r>
      <w:r>
        <w:rPr/>
        <w:t>de los artículos 23, numeral 1, inciso d), párrafo tercero -con las salvedades precisadas en los puntos resolutivos segundo y cuarto-, y 25, numeral 1, párrafo último -con</w:t>
      </w:r>
      <w:r>
        <w:rPr>
          <w:spacing w:val="40"/>
        </w:rPr>
        <w:t> </w:t>
      </w:r>
      <w:r>
        <w:rPr/>
        <w:t>la salvedad precisada en el punto resolutivo segundo-, de la Ley General de Partidos Políticos, adicionados mediante el DECRETO publicado en el Diario Oficial de la Federación el veintisiete de febrero de dos mil veintidós.</w:t>
      </w:r>
    </w:p>
    <w:p>
      <w:pPr>
        <w:pStyle w:val="BodyText"/>
      </w:pPr>
    </w:p>
    <w:p>
      <w:pPr>
        <w:pStyle w:val="BodyText"/>
        <w:ind w:left="338" w:right="336" w:firstLine="288"/>
        <w:jc w:val="both"/>
      </w:pPr>
      <w:r>
        <w:rPr>
          <w:rFonts w:ascii="Arial" w:hAnsi="Arial"/>
          <w:b/>
        </w:rPr>
        <w:t>CUARTO. Se declara la invalidez </w:t>
      </w:r>
      <w:r>
        <w:rPr/>
        <w:t>de los artículos 23, numeral 1, inciso d), párrafos tercero, en su porción normativa</w:t>
      </w:r>
      <w:r>
        <w:rPr>
          <w:spacing w:val="-2"/>
        </w:rPr>
        <w:t> </w:t>
      </w:r>
      <w:r>
        <w:rPr/>
        <w:t>“El</w:t>
      </w:r>
      <w:r>
        <w:rPr>
          <w:spacing w:val="-3"/>
        </w:rPr>
        <w:t> </w:t>
      </w:r>
      <w:r>
        <w:rPr/>
        <w:t>reintegro</w:t>
      </w:r>
      <w:r>
        <w:rPr>
          <w:spacing w:val="-2"/>
        </w:rPr>
        <w:t> </w:t>
      </w:r>
      <w:r>
        <w:rPr/>
        <w:t>de</w:t>
      </w:r>
      <w:r>
        <w:rPr>
          <w:spacing w:val="-3"/>
        </w:rPr>
        <w:t> </w:t>
      </w:r>
      <w:r>
        <w:rPr/>
        <w:t>recursos</w:t>
      </w:r>
      <w:r>
        <w:rPr>
          <w:spacing w:val="-1"/>
        </w:rPr>
        <w:t> </w:t>
      </w:r>
      <w:r>
        <w:rPr/>
        <w:t>correspondientes</w:t>
      </w:r>
      <w:r>
        <w:rPr>
          <w:spacing w:val="-1"/>
        </w:rPr>
        <w:t> </w:t>
      </w:r>
      <w:r>
        <w:rPr/>
        <w:t>a</w:t>
      </w:r>
      <w:r>
        <w:rPr>
          <w:spacing w:val="-2"/>
        </w:rPr>
        <w:t> </w:t>
      </w:r>
      <w:r>
        <w:rPr/>
        <w:t>financiamiento</w:t>
      </w:r>
      <w:r>
        <w:rPr>
          <w:spacing w:val="-2"/>
        </w:rPr>
        <w:t> </w:t>
      </w:r>
      <w:r>
        <w:rPr/>
        <w:t>para</w:t>
      </w:r>
      <w:r>
        <w:rPr>
          <w:spacing w:val="-2"/>
        </w:rPr>
        <w:t> </w:t>
      </w:r>
      <w:r>
        <w:rPr/>
        <w:t>actividades</w:t>
      </w:r>
      <w:r>
        <w:rPr>
          <w:spacing w:val="-1"/>
        </w:rPr>
        <w:t> </w:t>
      </w:r>
      <w:r>
        <w:rPr/>
        <w:t>ordinarias permanentes de los partidos políticos también será aplicable tratándose de remanentes del ejercicio respecto de este tipo de financiamiento”, y quinto, en sus porciones normativas “o de remanente de ejercicio” y “El reintegro de los remanentes del ejercicio se podrá realizar hasta en tanto no sea presentado a la Unidad Técnica, el informe anual previsto en el artículo 78, numeral 1, inciso b), de la presente Ley”, de la Ley General de Partidos Políticos y 19 Ter, en sus porciones normativas “o remanentes de recursos” y “preferentemente”, de la Ley Federal de Presupuesto y Responsabilidad Hacendaria, adicionados mediante el DECRETO publicado en el Diario Oficial de la Federación el veintisiete de febrero de dos mil veintidós, la cual surtirá sus efectos a partir de la notificación de estos puntos resolutivos al Congreso de la Unión.</w:t>
      </w:r>
    </w:p>
    <w:p>
      <w:pPr>
        <w:pStyle w:val="BodyText"/>
        <w:spacing w:before="1"/>
      </w:pPr>
    </w:p>
    <w:p>
      <w:pPr>
        <w:pStyle w:val="BodyText"/>
        <w:spacing w:line="242" w:lineRule="auto"/>
        <w:ind w:left="338" w:right="344" w:firstLine="288"/>
        <w:jc w:val="both"/>
      </w:pPr>
      <w:r>
        <w:rPr>
          <w:rFonts w:ascii="Arial" w:hAnsi="Arial"/>
          <w:b/>
        </w:rPr>
        <w:t>QUINTO. </w:t>
      </w:r>
      <w:r>
        <w:rPr/>
        <w:t>Publíquese esta resolución en el Diario Oficial de la Federación, así como en el Semanario Judicial de la Federación y su Gaceta.</w:t>
      </w:r>
    </w:p>
    <w:p>
      <w:pPr>
        <w:pStyle w:val="BodyText"/>
        <w:spacing w:line="242" w:lineRule="auto" w:before="225"/>
        <w:ind w:left="338" w:right="342" w:firstLine="288"/>
        <w:jc w:val="both"/>
      </w:pPr>
      <w:r>
        <w:rPr>
          <w:rFonts w:ascii="Arial" w:hAnsi="Arial"/>
          <w:b/>
        </w:rPr>
        <w:t>Notifíquese;</w:t>
      </w:r>
      <w:r>
        <w:rPr>
          <w:rFonts w:ascii="Arial" w:hAnsi="Arial"/>
          <w:b/>
          <w:spacing w:val="-2"/>
        </w:rPr>
        <w:t> </w:t>
      </w:r>
      <w:r>
        <w:rPr/>
        <w:t>haciéndolo</w:t>
      </w:r>
      <w:r>
        <w:rPr>
          <w:spacing w:val="-2"/>
        </w:rPr>
        <w:t> </w:t>
      </w:r>
      <w:r>
        <w:rPr/>
        <w:t>por</w:t>
      </w:r>
      <w:r>
        <w:rPr>
          <w:spacing w:val="-4"/>
        </w:rPr>
        <w:t> </w:t>
      </w:r>
      <w:r>
        <w:rPr/>
        <w:t>medio</w:t>
      </w:r>
      <w:r>
        <w:rPr>
          <w:spacing w:val="-4"/>
        </w:rPr>
        <w:t> </w:t>
      </w:r>
      <w:r>
        <w:rPr/>
        <w:t>de</w:t>
      </w:r>
      <w:r>
        <w:rPr>
          <w:spacing w:val="-2"/>
        </w:rPr>
        <w:t> </w:t>
      </w:r>
      <w:r>
        <w:rPr/>
        <w:t>oficio</w:t>
      </w:r>
      <w:r>
        <w:rPr>
          <w:spacing w:val="-2"/>
        </w:rPr>
        <w:t> </w:t>
      </w:r>
      <w:r>
        <w:rPr/>
        <w:t>a</w:t>
      </w:r>
      <w:r>
        <w:rPr>
          <w:spacing w:val="-4"/>
        </w:rPr>
        <w:t> </w:t>
      </w:r>
      <w:r>
        <w:rPr/>
        <w:t>las</w:t>
      </w:r>
      <w:r>
        <w:rPr>
          <w:spacing w:val="-3"/>
        </w:rPr>
        <w:t> </w:t>
      </w:r>
      <w:r>
        <w:rPr/>
        <w:t>partes</w:t>
      </w:r>
      <w:r>
        <w:rPr>
          <w:spacing w:val="-1"/>
        </w:rPr>
        <w:t> </w:t>
      </w:r>
      <w:r>
        <w:rPr/>
        <w:t>y,</w:t>
      </w:r>
      <w:r>
        <w:rPr>
          <w:spacing w:val="-2"/>
        </w:rPr>
        <w:t> </w:t>
      </w:r>
      <w:r>
        <w:rPr/>
        <w:t>en</w:t>
      </w:r>
      <w:r>
        <w:rPr>
          <w:spacing w:val="-4"/>
        </w:rPr>
        <w:t> </w:t>
      </w:r>
      <w:r>
        <w:rPr/>
        <w:t>su</w:t>
      </w:r>
      <w:r>
        <w:rPr>
          <w:spacing w:val="-2"/>
        </w:rPr>
        <w:t> </w:t>
      </w:r>
      <w:r>
        <w:rPr/>
        <w:t>oportunidad,</w:t>
      </w:r>
      <w:r>
        <w:rPr>
          <w:spacing w:val="-2"/>
        </w:rPr>
        <w:t> </w:t>
      </w:r>
      <w:r>
        <w:rPr/>
        <w:t>archívese</w:t>
      </w:r>
      <w:r>
        <w:rPr>
          <w:spacing w:val="-2"/>
        </w:rPr>
        <w:t> </w:t>
      </w:r>
      <w:r>
        <w:rPr/>
        <w:t>el</w:t>
      </w:r>
      <w:r>
        <w:rPr>
          <w:spacing w:val="-5"/>
        </w:rPr>
        <w:t> </w:t>
      </w:r>
      <w:r>
        <w:rPr/>
        <w:t>expediente como asunto concluido.</w:t>
      </w:r>
    </w:p>
    <w:p>
      <w:pPr>
        <w:pStyle w:val="BodyText"/>
        <w:spacing w:before="229"/>
        <w:ind w:left="626"/>
      </w:pPr>
      <w:r>
        <w:rPr/>
        <w:t>Así</w:t>
      </w:r>
      <w:r>
        <w:rPr>
          <w:spacing w:val="-6"/>
        </w:rPr>
        <w:t> </w:t>
      </w:r>
      <w:r>
        <w:rPr/>
        <w:t>lo</w:t>
      </w:r>
      <w:r>
        <w:rPr>
          <w:spacing w:val="-4"/>
        </w:rPr>
        <w:t> </w:t>
      </w:r>
      <w:r>
        <w:rPr/>
        <w:t>resolvió</w:t>
      </w:r>
      <w:r>
        <w:rPr>
          <w:spacing w:val="-5"/>
        </w:rPr>
        <w:t> </w:t>
      </w:r>
      <w:r>
        <w:rPr/>
        <w:t>el</w:t>
      </w:r>
      <w:r>
        <w:rPr>
          <w:spacing w:val="-4"/>
        </w:rPr>
        <w:t> </w:t>
      </w:r>
      <w:r>
        <w:rPr/>
        <w:t>Pleno</w:t>
      </w:r>
      <w:r>
        <w:rPr>
          <w:spacing w:val="-5"/>
        </w:rPr>
        <w:t> </w:t>
      </w:r>
      <w:r>
        <w:rPr/>
        <w:t>de</w:t>
      </w:r>
      <w:r>
        <w:rPr>
          <w:spacing w:val="-5"/>
        </w:rPr>
        <w:t> </w:t>
      </w:r>
      <w:r>
        <w:rPr/>
        <w:t>la</w:t>
      </w:r>
      <w:r>
        <w:rPr>
          <w:spacing w:val="-5"/>
        </w:rPr>
        <w:t> </w:t>
      </w:r>
      <w:r>
        <w:rPr/>
        <w:t>Suprema</w:t>
      </w:r>
      <w:r>
        <w:rPr>
          <w:spacing w:val="-5"/>
        </w:rPr>
        <w:t> </w:t>
      </w:r>
      <w:r>
        <w:rPr/>
        <w:t>Corte</w:t>
      </w:r>
      <w:r>
        <w:rPr>
          <w:spacing w:val="-7"/>
        </w:rPr>
        <w:t> </w:t>
      </w:r>
      <w:r>
        <w:rPr/>
        <w:t>de</w:t>
      </w:r>
      <w:r>
        <w:rPr>
          <w:spacing w:val="-3"/>
        </w:rPr>
        <w:t> </w:t>
      </w:r>
      <w:r>
        <w:rPr/>
        <w:t>Justicia</w:t>
      </w:r>
      <w:r>
        <w:rPr>
          <w:spacing w:val="-6"/>
        </w:rPr>
        <w:t> </w:t>
      </w:r>
      <w:r>
        <w:rPr/>
        <w:t>de</w:t>
      </w:r>
      <w:r>
        <w:rPr>
          <w:spacing w:val="-3"/>
        </w:rPr>
        <w:t> </w:t>
      </w:r>
      <w:r>
        <w:rPr/>
        <w:t>la</w:t>
      </w:r>
      <w:r>
        <w:rPr>
          <w:spacing w:val="-4"/>
        </w:rPr>
        <w:t> </w:t>
      </w:r>
      <w:r>
        <w:rPr>
          <w:spacing w:val="-2"/>
        </w:rPr>
        <w:t>Nación:</w:t>
      </w:r>
    </w:p>
    <w:p>
      <w:pPr>
        <w:spacing w:before="228"/>
        <w:ind w:left="626" w:right="0" w:firstLine="0"/>
        <w:jc w:val="left"/>
        <w:rPr>
          <w:sz w:val="20"/>
        </w:rPr>
      </w:pPr>
      <w:r>
        <w:rPr>
          <w:spacing w:val="-5"/>
          <w:sz w:val="20"/>
        </w:rPr>
        <w:t>…….</w:t>
      </w:r>
    </w:p>
    <w:p>
      <w:pPr>
        <w:pStyle w:val="BodyText"/>
        <w:spacing w:before="1"/>
      </w:pPr>
    </w:p>
    <w:p>
      <w:pPr>
        <w:pStyle w:val="BodyText"/>
        <w:ind w:left="338" w:right="333" w:firstLine="288"/>
        <w:jc w:val="both"/>
      </w:pPr>
      <w:r>
        <w:rPr/>
        <w:t>El señor Ministro Presidente Zaldívar Lelo de Larrea declaró que el asunto se resolvió en los términos </w:t>
      </w:r>
      <w:r>
        <w:rPr>
          <w:spacing w:val="-2"/>
        </w:rPr>
        <w:t>propuestos.</w:t>
      </w:r>
    </w:p>
    <w:p>
      <w:pPr>
        <w:pStyle w:val="BodyText"/>
        <w:spacing w:before="229"/>
        <w:ind w:left="338" w:right="347" w:firstLine="288"/>
        <w:jc w:val="both"/>
      </w:pPr>
      <w:r>
        <w:rPr/>
        <w:t>Firman el señor Ministro Presidente y la señora Ministra Ponente con el Secretario General de Acuerdos que autoriza y da fe.</w:t>
      </w:r>
    </w:p>
    <w:p>
      <w:pPr>
        <w:spacing w:before="229"/>
        <w:ind w:left="338" w:right="335" w:firstLine="288"/>
        <w:jc w:val="both"/>
        <w:rPr>
          <w:sz w:val="20"/>
        </w:rPr>
      </w:pPr>
      <w:r>
        <w:rPr>
          <w:sz w:val="20"/>
        </w:rPr>
        <w:t>Presidente, Ministro </w:t>
      </w:r>
      <w:r>
        <w:rPr>
          <w:rFonts w:ascii="Arial" w:hAnsi="Arial"/>
          <w:b/>
          <w:sz w:val="20"/>
        </w:rPr>
        <w:t>Arturo Zaldívar Lelo de Larrea</w:t>
      </w:r>
      <w:r>
        <w:rPr>
          <w:sz w:val="20"/>
        </w:rPr>
        <w:t>.- Firmado electrónicamente.- Ponente, Ministra </w:t>
      </w:r>
      <w:r>
        <w:rPr>
          <w:rFonts w:ascii="Arial" w:hAnsi="Arial"/>
          <w:b/>
          <w:sz w:val="20"/>
        </w:rPr>
        <w:t>Loretta Ortiz Ahlf</w:t>
      </w:r>
      <w:r>
        <w:rPr>
          <w:sz w:val="20"/>
        </w:rPr>
        <w:t>.- Firmado electrónicamente.- Secretario General de Acuerdos, Lic. </w:t>
      </w:r>
      <w:r>
        <w:rPr>
          <w:rFonts w:ascii="Arial" w:hAnsi="Arial"/>
          <w:b/>
          <w:sz w:val="20"/>
        </w:rPr>
        <w:t>Rafael Coello Cetina</w:t>
      </w:r>
      <w:r>
        <w:rPr>
          <w:sz w:val="20"/>
        </w:rPr>
        <w:t>.- Firmado electrónicamente.</w:t>
      </w:r>
    </w:p>
    <w:p>
      <w:pPr>
        <w:spacing w:before="229"/>
        <w:ind w:left="626" w:right="0" w:firstLine="0"/>
        <w:jc w:val="both"/>
        <w:rPr>
          <w:sz w:val="20"/>
        </w:rPr>
      </w:pPr>
      <w:r>
        <w:rPr>
          <w:sz w:val="20"/>
        </w:rPr>
        <w:t>EL</w:t>
      </w:r>
      <w:r>
        <w:rPr>
          <w:spacing w:val="39"/>
          <w:sz w:val="20"/>
        </w:rPr>
        <w:t> </w:t>
      </w:r>
      <w:r>
        <w:rPr>
          <w:sz w:val="20"/>
        </w:rPr>
        <w:t>LICENCIADO</w:t>
      </w:r>
      <w:r>
        <w:rPr>
          <w:spacing w:val="39"/>
          <w:sz w:val="20"/>
        </w:rPr>
        <w:t> </w:t>
      </w:r>
      <w:r>
        <w:rPr>
          <w:rFonts w:ascii="Arial"/>
          <w:b/>
          <w:sz w:val="20"/>
        </w:rPr>
        <w:t>RAFAEL</w:t>
      </w:r>
      <w:r>
        <w:rPr>
          <w:rFonts w:ascii="Arial"/>
          <w:b/>
          <w:spacing w:val="38"/>
          <w:sz w:val="20"/>
        </w:rPr>
        <w:t> </w:t>
      </w:r>
      <w:r>
        <w:rPr>
          <w:rFonts w:ascii="Arial"/>
          <w:b/>
          <w:sz w:val="20"/>
        </w:rPr>
        <w:t>COELLO</w:t>
      </w:r>
      <w:r>
        <w:rPr>
          <w:rFonts w:ascii="Arial"/>
          <w:b/>
          <w:spacing w:val="38"/>
          <w:sz w:val="20"/>
        </w:rPr>
        <w:t> </w:t>
      </w:r>
      <w:r>
        <w:rPr>
          <w:rFonts w:ascii="Arial"/>
          <w:b/>
          <w:sz w:val="20"/>
        </w:rPr>
        <w:t>CETINA,</w:t>
      </w:r>
      <w:r>
        <w:rPr>
          <w:rFonts w:ascii="Arial"/>
          <w:b/>
          <w:spacing w:val="42"/>
          <w:sz w:val="20"/>
        </w:rPr>
        <w:t> </w:t>
      </w:r>
      <w:r>
        <w:rPr>
          <w:sz w:val="20"/>
        </w:rPr>
        <w:t>SECRETARIO</w:t>
      </w:r>
      <w:r>
        <w:rPr>
          <w:spacing w:val="38"/>
          <w:sz w:val="20"/>
        </w:rPr>
        <w:t> </w:t>
      </w:r>
      <w:r>
        <w:rPr>
          <w:sz w:val="20"/>
        </w:rPr>
        <w:t>GENERAL</w:t>
      </w:r>
      <w:r>
        <w:rPr>
          <w:spacing w:val="40"/>
          <w:sz w:val="20"/>
        </w:rPr>
        <w:t> </w:t>
      </w:r>
      <w:r>
        <w:rPr>
          <w:sz w:val="20"/>
        </w:rPr>
        <w:t>DE</w:t>
      </w:r>
      <w:r>
        <w:rPr>
          <w:spacing w:val="36"/>
          <w:sz w:val="20"/>
        </w:rPr>
        <w:t> </w:t>
      </w:r>
      <w:r>
        <w:rPr>
          <w:sz w:val="20"/>
        </w:rPr>
        <w:t>ACUERDOS</w:t>
      </w:r>
      <w:r>
        <w:rPr>
          <w:spacing w:val="40"/>
          <w:sz w:val="20"/>
        </w:rPr>
        <w:t> </w:t>
      </w:r>
      <w:r>
        <w:rPr>
          <w:sz w:val="20"/>
        </w:rPr>
        <w:t>DE</w:t>
      </w:r>
      <w:r>
        <w:rPr>
          <w:spacing w:val="39"/>
          <w:sz w:val="20"/>
        </w:rPr>
        <w:t> </w:t>
      </w:r>
      <w:r>
        <w:rPr>
          <w:spacing w:val="-5"/>
          <w:sz w:val="20"/>
        </w:rPr>
        <w:t>LA</w:t>
      </w:r>
    </w:p>
    <w:p>
      <w:pPr>
        <w:pStyle w:val="BodyText"/>
        <w:spacing w:before="3"/>
        <w:ind w:left="338" w:right="336"/>
        <w:jc w:val="both"/>
      </w:pPr>
      <w:r>
        <w:rPr/>
        <w:t>SUPREMA CORTE DE JUSTICIA DE LA NACIÓN: CERTIFICA: Que la presente copia fotostática constante de cuarenta y ocho fojas útiles, concuerda fiel y exactamente con el original firmado electrónicamente de la sentencia emitida en la acción de inconstitucionalidad 52/2022, promovida por los diversos integrantes de la Cámara de Senadores del Congreso de la Unión, dictada por el Pleno de la Suprema</w:t>
      </w:r>
      <w:r>
        <w:rPr>
          <w:spacing w:val="-1"/>
        </w:rPr>
        <w:t> </w:t>
      </w:r>
      <w:r>
        <w:rPr/>
        <w:t>Corte de</w:t>
      </w:r>
      <w:r>
        <w:rPr>
          <w:spacing w:val="-2"/>
        </w:rPr>
        <w:t> </w:t>
      </w:r>
      <w:r>
        <w:rPr/>
        <w:t>Justicia de</w:t>
      </w:r>
      <w:r>
        <w:rPr>
          <w:spacing w:val="-2"/>
        </w:rPr>
        <w:t> </w:t>
      </w:r>
      <w:r>
        <w:rPr/>
        <w:t>la</w:t>
      </w:r>
      <w:r>
        <w:rPr>
          <w:spacing w:val="-1"/>
        </w:rPr>
        <w:t> </w:t>
      </w:r>
      <w:r>
        <w:rPr/>
        <w:t>Nación en</w:t>
      </w:r>
      <w:r>
        <w:rPr>
          <w:spacing w:val="-2"/>
        </w:rPr>
        <w:t> </w:t>
      </w:r>
      <w:r>
        <w:rPr/>
        <w:t>su</w:t>
      </w:r>
      <w:r>
        <w:rPr>
          <w:spacing w:val="-1"/>
        </w:rPr>
        <w:t> </w:t>
      </w:r>
      <w:r>
        <w:rPr/>
        <w:t>sesión del diez</w:t>
      </w:r>
      <w:r>
        <w:rPr>
          <w:spacing w:val="-2"/>
        </w:rPr>
        <w:t> </w:t>
      </w:r>
      <w:r>
        <w:rPr/>
        <w:t>de</w:t>
      </w:r>
      <w:r>
        <w:rPr>
          <w:spacing w:val="-2"/>
        </w:rPr>
        <w:t> </w:t>
      </w:r>
      <w:r>
        <w:rPr/>
        <w:t>octubre de</w:t>
      </w:r>
      <w:r>
        <w:rPr>
          <w:spacing w:val="-2"/>
        </w:rPr>
        <w:t> </w:t>
      </w:r>
      <w:r>
        <w:rPr/>
        <w:t>dos mil</w:t>
      </w:r>
      <w:r>
        <w:rPr>
          <w:spacing w:val="-2"/>
        </w:rPr>
        <w:t> </w:t>
      </w:r>
      <w:r>
        <w:rPr/>
        <w:t>veintidós.</w:t>
      </w:r>
      <w:r>
        <w:rPr>
          <w:spacing w:val="-1"/>
        </w:rPr>
        <w:t> </w:t>
      </w:r>
      <w:r>
        <w:rPr/>
        <w:t>Se</w:t>
      </w:r>
      <w:r>
        <w:rPr>
          <w:spacing w:val="-1"/>
        </w:rPr>
        <w:t> </w:t>
      </w:r>
      <w:r>
        <w:rPr/>
        <w:t>certifica con la finalidad de que se publique en el Diario Oficial de la Federación.- Ciudad de México, a treinta de mayo de dos mil veintitrés.-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left="338" w:right="335"/>
        <w:jc w:val="both"/>
      </w:pPr>
      <w:r>
        <w:rPr/>
        <w:t>SENTENCIA dictada por el Tribunal Pleno de la Suprema Corte de Justicia de la Nación</w:t>
      </w:r>
      <w:r>
        <w:rPr>
          <w:spacing w:val="40"/>
        </w:rPr>
        <w:t> </w:t>
      </w:r>
      <w:r>
        <w:rPr/>
        <w:t>en</w:t>
      </w:r>
      <w:r>
        <w:rPr>
          <w:spacing w:val="-1"/>
        </w:rPr>
        <w:t> </w:t>
      </w:r>
      <w:r>
        <w:rPr/>
        <w:t>la</w:t>
      </w:r>
      <w:r>
        <w:rPr>
          <w:spacing w:val="-1"/>
        </w:rPr>
        <w:t> </w:t>
      </w:r>
      <w:r>
        <w:rPr/>
        <w:t>Acción de</w:t>
      </w:r>
      <w:r>
        <w:rPr>
          <w:spacing w:val="-1"/>
        </w:rPr>
        <w:t> </w:t>
      </w:r>
      <w:r>
        <w:rPr/>
        <w:t>Inconstitucionalidad</w:t>
      </w:r>
      <w:r>
        <w:rPr>
          <w:spacing w:val="-3"/>
        </w:rPr>
        <w:t> </w:t>
      </w:r>
      <w:r>
        <w:rPr/>
        <w:t>71/2023</w:t>
      </w:r>
      <w:r>
        <w:rPr>
          <w:spacing w:val="-5"/>
        </w:rPr>
        <w:t> </w:t>
      </w:r>
      <w:r>
        <w:rPr/>
        <w:t>y</w:t>
      </w:r>
      <w:r>
        <w:rPr>
          <w:spacing w:val="-5"/>
        </w:rPr>
        <w:t> </w:t>
      </w:r>
      <w:r>
        <w:rPr/>
        <w:t>sus acumuladas 75/2023, 89/2023,</w:t>
      </w:r>
      <w:r>
        <w:rPr>
          <w:spacing w:val="-1"/>
        </w:rPr>
        <w:t> </w:t>
      </w:r>
      <w:r>
        <w:rPr/>
        <w:t>90/2023, 91/2023, 92/2023 y 93/2023, así como los Votos Particular de la señora Ministra Loretta Ortiz Ahlf, Concurrentes de las señoras Ministras Ana Margarita Ríos Farjat y Presidenta Norma Lucía Piña Hernández, y Concurrente y Particular del señor Ministro Arturo Zaldívar Lelo de Larrea.</w:t>
      </w:r>
    </w:p>
    <w:p>
      <w:pPr>
        <w:spacing w:before="233"/>
        <w:ind w:left="1617" w:right="1616" w:firstLine="0"/>
        <w:jc w:val="center"/>
        <w:rPr>
          <w:sz w:val="16"/>
        </w:rPr>
      </w:pPr>
      <w:r>
        <w:rPr>
          <w:sz w:val="16"/>
        </w:rPr>
        <w:t>Publicada</w:t>
      </w:r>
      <w:r>
        <w:rPr>
          <w:spacing w:val="-9"/>
          <w:sz w:val="16"/>
        </w:rPr>
        <w:t> </w:t>
      </w:r>
      <w:r>
        <w:rPr>
          <w:sz w:val="16"/>
        </w:rPr>
        <w:t>en</w:t>
      </w:r>
      <w:r>
        <w:rPr>
          <w:spacing w:val="-3"/>
          <w:sz w:val="16"/>
        </w:rPr>
        <w:t> </w:t>
      </w:r>
      <w:r>
        <w:rPr>
          <w:sz w:val="16"/>
        </w:rPr>
        <w:t>el</w:t>
      </w:r>
      <w:r>
        <w:rPr>
          <w:spacing w:val="-6"/>
          <w:sz w:val="16"/>
        </w:rPr>
        <w:t> </w:t>
      </w:r>
      <w:r>
        <w:rPr>
          <w:sz w:val="16"/>
        </w:rPr>
        <w:t>Diario</w:t>
      </w:r>
      <w:r>
        <w:rPr>
          <w:spacing w:val="-3"/>
          <w:sz w:val="16"/>
        </w:rPr>
        <w:t> </w:t>
      </w:r>
      <w:r>
        <w:rPr>
          <w:sz w:val="16"/>
        </w:rPr>
        <w:t>Oficial</w:t>
      </w:r>
      <w:r>
        <w:rPr>
          <w:spacing w:val="-3"/>
          <w:sz w:val="16"/>
        </w:rPr>
        <w:t> </w:t>
      </w:r>
      <w:r>
        <w:rPr>
          <w:sz w:val="16"/>
        </w:rPr>
        <w:t>de</w:t>
      </w:r>
      <w:r>
        <w:rPr>
          <w:spacing w:val="-5"/>
          <w:sz w:val="16"/>
        </w:rPr>
        <w:t> </w:t>
      </w:r>
      <w:r>
        <w:rPr>
          <w:sz w:val="16"/>
        </w:rPr>
        <w:t>la</w:t>
      </w:r>
      <w:r>
        <w:rPr>
          <w:spacing w:val="-6"/>
          <w:sz w:val="16"/>
        </w:rPr>
        <w:t> </w:t>
      </w:r>
      <w:r>
        <w:rPr>
          <w:sz w:val="16"/>
        </w:rPr>
        <w:t>Federación</w:t>
      </w:r>
      <w:r>
        <w:rPr>
          <w:spacing w:val="-4"/>
          <w:sz w:val="16"/>
        </w:rPr>
        <w:t> </w:t>
      </w:r>
      <w:r>
        <w:rPr>
          <w:sz w:val="16"/>
        </w:rPr>
        <w:t>el</w:t>
      </w:r>
      <w:r>
        <w:rPr>
          <w:spacing w:val="1"/>
          <w:sz w:val="16"/>
        </w:rPr>
        <w:t> </w:t>
      </w:r>
      <w:r>
        <w:rPr>
          <w:sz w:val="16"/>
        </w:rPr>
        <w:t>24</w:t>
      </w:r>
      <w:r>
        <w:rPr>
          <w:spacing w:val="-4"/>
          <w:sz w:val="16"/>
        </w:rPr>
        <w:t> </w:t>
      </w:r>
      <w:r>
        <w:rPr>
          <w:sz w:val="16"/>
        </w:rPr>
        <w:t>de</w:t>
      </w:r>
      <w:r>
        <w:rPr>
          <w:spacing w:val="-6"/>
          <w:sz w:val="16"/>
        </w:rPr>
        <w:t> </w:t>
      </w:r>
      <w:r>
        <w:rPr>
          <w:sz w:val="16"/>
        </w:rPr>
        <w:t>noviembre</w:t>
      </w:r>
      <w:r>
        <w:rPr>
          <w:spacing w:val="-4"/>
          <w:sz w:val="16"/>
        </w:rPr>
        <w:t> </w:t>
      </w:r>
      <w:r>
        <w:rPr>
          <w:sz w:val="16"/>
        </w:rPr>
        <w:t>de</w:t>
      </w:r>
      <w:r>
        <w:rPr>
          <w:spacing w:val="-3"/>
          <w:sz w:val="16"/>
        </w:rPr>
        <w:t> </w:t>
      </w:r>
      <w:r>
        <w:rPr>
          <w:spacing w:val="-4"/>
          <w:sz w:val="16"/>
        </w:rPr>
        <w:t>2023</w:t>
      </w:r>
    </w:p>
    <w:p>
      <w:pPr>
        <w:pStyle w:val="BodyText"/>
        <w:spacing w:before="48"/>
        <w:rPr>
          <w:sz w:val="16"/>
        </w:rPr>
      </w:pPr>
    </w:p>
    <w:p>
      <w:pPr>
        <w:pStyle w:val="BodyText"/>
        <w:ind w:left="338" w:right="335"/>
        <w:jc w:val="both"/>
      </w:pPr>
      <w:r>
        <w:rPr/>
        <w:t>Al margen un sello con el Escudo Nacional, que dice: Estados Unidos Mexicanos.- Suprema Corte de Justicia de la Nación.- Secretaría General de Acuerdos.</w:t>
      </w:r>
    </w:p>
    <w:p>
      <w:pPr>
        <w:spacing w:before="227"/>
        <w:ind w:left="3939" w:right="338" w:firstLine="0"/>
        <w:jc w:val="both"/>
        <w:rPr>
          <w:rFonts w:ascii="Arial" w:hAnsi="Arial"/>
          <w:b/>
          <w:sz w:val="20"/>
        </w:rPr>
      </w:pPr>
      <w:r>
        <w:rPr>
          <w:rFonts w:ascii="Arial" w:hAnsi="Arial"/>
          <w:b/>
          <w:sz w:val="20"/>
        </w:rPr>
        <w:t>ACCIÓN DE INCONSTITUCIONALIDAD 71/2023 Y SUS ACUMULADAS 75/2023, 89/2023, 90/2023, 91/2023, 92/2023 y </w:t>
      </w:r>
      <w:r>
        <w:rPr>
          <w:rFonts w:ascii="Arial" w:hAnsi="Arial"/>
          <w:b/>
          <w:spacing w:val="-2"/>
          <w:sz w:val="20"/>
        </w:rPr>
        <w:t>93/2023</w:t>
      </w:r>
    </w:p>
    <w:p>
      <w:pPr>
        <w:spacing w:before="230"/>
        <w:ind w:left="3939" w:right="337" w:firstLine="0"/>
        <w:jc w:val="both"/>
        <w:rPr>
          <w:rFonts w:ascii="Arial" w:hAnsi="Arial"/>
          <w:b/>
          <w:sz w:val="20"/>
        </w:rPr>
      </w:pPr>
      <w:r>
        <w:rPr>
          <w:rFonts w:ascii="Arial" w:hAnsi="Arial"/>
          <w:b/>
          <w:sz w:val="20"/>
        </w:rPr>
        <w:t>PROMOVENTES: PARTIDO MOVIMIENTO CIUDADANO, PARTIDO DE LA REVOLUCIÓN DEMOCRÁTICA, PARTIDO ACCIÓN NACIONAL, DIPUTADOS Y SENADORES DEL CONGRESO DE LA UNIÓN, PARTIDO REVOLUCIONARIO INSTITUCIONAL E INSTITUTO NACIONAL DE TRANSPARENCIA, ACCESO A LA INFORMACIÓN Y PROTECCIÓN DE DATOS PERSONALES</w:t>
      </w:r>
    </w:p>
    <w:p>
      <w:pPr>
        <w:pStyle w:val="BodyText"/>
        <w:spacing w:before="3"/>
        <w:rPr>
          <w:rFonts w:ascii="Arial"/>
          <w:b/>
        </w:rPr>
      </w:pPr>
    </w:p>
    <w:p>
      <w:pPr>
        <w:pStyle w:val="BodyText"/>
        <w:ind w:left="790" w:right="7917"/>
      </w:pPr>
      <w:r>
        <w:rPr/>
        <w:t>VISTO</w:t>
      </w:r>
      <w:r>
        <w:rPr>
          <w:spacing w:val="-14"/>
        </w:rPr>
        <w:t> </w:t>
      </w:r>
      <w:r>
        <w:rPr/>
        <w:t>BUENO SR.</w:t>
      </w:r>
      <w:r>
        <w:rPr>
          <w:spacing w:val="-4"/>
        </w:rPr>
        <w:t> </w:t>
      </w:r>
      <w:r>
        <w:rPr>
          <w:spacing w:val="-2"/>
        </w:rPr>
        <w:t>MINISTRO</w:t>
      </w:r>
    </w:p>
    <w:p>
      <w:pPr>
        <w:spacing w:line="228" w:lineRule="exact" w:before="0"/>
        <w:ind w:left="790" w:right="0" w:firstLine="0"/>
        <w:jc w:val="left"/>
        <w:rPr>
          <w:rFonts w:ascii="Arial"/>
          <w:b/>
          <w:sz w:val="20"/>
        </w:rPr>
      </w:pPr>
      <w:r>
        <w:rPr>
          <w:rFonts w:ascii="Arial"/>
          <w:b/>
          <w:sz w:val="20"/>
        </w:rPr>
        <w:t>MINISTRO</w:t>
      </w:r>
      <w:r>
        <w:rPr>
          <w:rFonts w:ascii="Arial"/>
          <w:b/>
          <w:spacing w:val="-9"/>
          <w:sz w:val="20"/>
        </w:rPr>
        <w:t> </w:t>
      </w:r>
      <w:r>
        <w:rPr>
          <w:rFonts w:ascii="Arial"/>
          <w:b/>
          <w:sz w:val="20"/>
        </w:rPr>
        <w:t>PONENTE:</w:t>
      </w:r>
      <w:r>
        <w:rPr>
          <w:rFonts w:ascii="Arial"/>
          <w:b/>
          <w:spacing w:val="-9"/>
          <w:sz w:val="20"/>
        </w:rPr>
        <w:t> </w:t>
      </w:r>
      <w:r>
        <w:rPr>
          <w:rFonts w:ascii="Arial"/>
          <w:b/>
          <w:sz w:val="20"/>
        </w:rPr>
        <w:t>JAVIER</w:t>
      </w:r>
      <w:r>
        <w:rPr>
          <w:rFonts w:ascii="Arial"/>
          <w:b/>
          <w:spacing w:val="-9"/>
          <w:sz w:val="20"/>
        </w:rPr>
        <w:t> </w:t>
      </w:r>
      <w:r>
        <w:rPr>
          <w:rFonts w:ascii="Arial"/>
          <w:b/>
          <w:sz w:val="20"/>
        </w:rPr>
        <w:t>LAYNEZ</w:t>
      </w:r>
      <w:r>
        <w:rPr>
          <w:rFonts w:ascii="Arial"/>
          <w:b/>
          <w:spacing w:val="-7"/>
          <w:sz w:val="20"/>
        </w:rPr>
        <w:t> </w:t>
      </w:r>
      <w:r>
        <w:rPr>
          <w:rFonts w:ascii="Arial"/>
          <w:b/>
          <w:spacing w:val="-2"/>
          <w:sz w:val="20"/>
        </w:rPr>
        <w:t>POTISEK</w:t>
      </w:r>
    </w:p>
    <w:p>
      <w:pPr>
        <w:pStyle w:val="BodyText"/>
        <w:spacing w:before="1"/>
        <w:rPr>
          <w:rFonts w:ascii="Arial"/>
          <w:b/>
        </w:rPr>
      </w:pPr>
    </w:p>
    <w:p>
      <w:pPr>
        <w:pStyle w:val="BodyText"/>
        <w:spacing w:line="229" w:lineRule="exact"/>
        <w:ind w:left="790"/>
      </w:pPr>
      <w:r>
        <w:rPr>
          <w:spacing w:val="-2"/>
        </w:rPr>
        <w:t>COTEJÓ</w:t>
      </w:r>
    </w:p>
    <w:p>
      <w:pPr>
        <w:spacing w:line="229" w:lineRule="exact" w:before="0"/>
        <w:ind w:left="790" w:right="0" w:firstLine="0"/>
        <w:jc w:val="left"/>
        <w:rPr>
          <w:rFonts w:ascii="Arial" w:hAnsi="Arial"/>
          <w:b/>
          <w:sz w:val="20"/>
        </w:rPr>
      </w:pPr>
      <w:r>
        <w:rPr>
          <w:rFonts w:ascii="Arial" w:hAnsi="Arial"/>
          <w:b/>
          <w:sz w:val="20"/>
        </w:rPr>
        <w:t>SECRETARIO:</w:t>
      </w:r>
      <w:r>
        <w:rPr>
          <w:rFonts w:ascii="Arial" w:hAnsi="Arial"/>
          <w:b/>
          <w:spacing w:val="-11"/>
          <w:sz w:val="20"/>
        </w:rPr>
        <w:t> </w:t>
      </w:r>
      <w:r>
        <w:rPr>
          <w:rFonts w:ascii="Arial" w:hAnsi="Arial"/>
          <w:b/>
          <w:sz w:val="20"/>
        </w:rPr>
        <w:t>ALFREDO</w:t>
      </w:r>
      <w:r>
        <w:rPr>
          <w:rFonts w:ascii="Arial" w:hAnsi="Arial"/>
          <w:b/>
          <w:spacing w:val="-11"/>
          <w:sz w:val="20"/>
        </w:rPr>
        <w:t> </w:t>
      </w:r>
      <w:r>
        <w:rPr>
          <w:rFonts w:ascii="Arial" w:hAnsi="Arial"/>
          <w:b/>
          <w:sz w:val="20"/>
        </w:rPr>
        <w:t>NARVÁEZ</w:t>
      </w:r>
      <w:r>
        <w:rPr>
          <w:rFonts w:ascii="Arial" w:hAnsi="Arial"/>
          <w:b/>
          <w:spacing w:val="-13"/>
          <w:sz w:val="20"/>
        </w:rPr>
        <w:t> </w:t>
      </w:r>
      <w:r>
        <w:rPr>
          <w:rFonts w:ascii="Arial" w:hAnsi="Arial"/>
          <w:b/>
          <w:spacing w:val="-2"/>
          <w:sz w:val="20"/>
        </w:rPr>
        <w:t>MEDÉCIGO</w:t>
      </w:r>
    </w:p>
    <w:p>
      <w:pPr>
        <w:pStyle w:val="BodyText"/>
        <w:spacing w:before="1"/>
        <w:rPr>
          <w:rFonts w:ascii="Arial"/>
          <w:b/>
        </w:rPr>
      </w:pPr>
    </w:p>
    <w:p>
      <w:pPr>
        <w:spacing w:before="0"/>
        <w:ind w:left="790" w:right="0" w:firstLine="0"/>
        <w:jc w:val="left"/>
        <w:rPr>
          <w:rFonts w:ascii="Arial" w:hAnsi="Arial"/>
          <w:b/>
          <w:sz w:val="20"/>
        </w:rPr>
      </w:pPr>
      <w:r>
        <w:rPr>
          <w:rFonts w:ascii="Arial" w:hAnsi="Arial"/>
          <w:b/>
          <w:sz w:val="20"/>
        </w:rPr>
        <w:t>COLABORARON:</w:t>
      </w:r>
      <w:r>
        <w:rPr>
          <w:rFonts w:ascii="Arial" w:hAnsi="Arial"/>
          <w:b/>
          <w:spacing w:val="-8"/>
          <w:sz w:val="20"/>
        </w:rPr>
        <w:t> </w:t>
      </w:r>
      <w:r>
        <w:rPr>
          <w:rFonts w:ascii="Arial" w:hAnsi="Arial"/>
          <w:b/>
          <w:sz w:val="20"/>
        </w:rPr>
        <w:t>HÉCTOR</w:t>
      </w:r>
      <w:r>
        <w:rPr>
          <w:rFonts w:ascii="Arial" w:hAnsi="Arial"/>
          <w:b/>
          <w:spacing w:val="-3"/>
          <w:sz w:val="20"/>
        </w:rPr>
        <w:t> </w:t>
      </w:r>
      <w:r>
        <w:rPr>
          <w:rFonts w:ascii="Arial" w:hAnsi="Arial"/>
          <w:b/>
          <w:sz w:val="20"/>
        </w:rPr>
        <w:t>ARMANDO</w:t>
      </w:r>
      <w:r>
        <w:rPr>
          <w:rFonts w:ascii="Arial" w:hAnsi="Arial"/>
          <w:b/>
          <w:spacing w:val="-7"/>
          <w:sz w:val="20"/>
        </w:rPr>
        <w:t> </w:t>
      </w:r>
      <w:r>
        <w:rPr>
          <w:rFonts w:ascii="Arial" w:hAnsi="Arial"/>
          <w:b/>
          <w:sz w:val="20"/>
        </w:rPr>
        <w:t>SALINAS</w:t>
      </w:r>
      <w:r>
        <w:rPr>
          <w:rFonts w:ascii="Arial" w:hAnsi="Arial"/>
          <w:b/>
          <w:spacing w:val="-6"/>
          <w:sz w:val="20"/>
        </w:rPr>
        <w:t> </w:t>
      </w:r>
      <w:r>
        <w:rPr>
          <w:rFonts w:ascii="Arial" w:hAnsi="Arial"/>
          <w:b/>
          <w:sz w:val="20"/>
        </w:rPr>
        <w:t>OLIVARES</w:t>
      </w:r>
      <w:r>
        <w:rPr>
          <w:rFonts w:ascii="Arial" w:hAnsi="Arial"/>
          <w:b/>
          <w:spacing w:val="-8"/>
          <w:sz w:val="20"/>
        </w:rPr>
        <w:t> </w:t>
      </w:r>
      <w:r>
        <w:rPr>
          <w:rFonts w:ascii="Arial" w:hAnsi="Arial"/>
          <w:b/>
          <w:sz w:val="20"/>
        </w:rPr>
        <w:t>Y</w:t>
      </w:r>
      <w:r>
        <w:rPr>
          <w:rFonts w:ascii="Arial" w:hAnsi="Arial"/>
          <w:b/>
          <w:spacing w:val="-6"/>
          <w:sz w:val="20"/>
        </w:rPr>
        <w:t> </w:t>
      </w:r>
      <w:r>
        <w:rPr>
          <w:rFonts w:ascii="Arial" w:hAnsi="Arial"/>
          <w:b/>
          <w:sz w:val="20"/>
        </w:rPr>
        <w:t>RAFAEL</w:t>
      </w:r>
      <w:r>
        <w:rPr>
          <w:rFonts w:ascii="Arial" w:hAnsi="Arial"/>
          <w:b/>
          <w:spacing w:val="-7"/>
          <w:sz w:val="20"/>
        </w:rPr>
        <w:t> </w:t>
      </w:r>
      <w:r>
        <w:rPr>
          <w:rFonts w:ascii="Arial" w:hAnsi="Arial"/>
          <w:b/>
          <w:sz w:val="20"/>
        </w:rPr>
        <w:t>DE</w:t>
      </w:r>
      <w:r>
        <w:rPr>
          <w:rFonts w:ascii="Arial" w:hAnsi="Arial"/>
          <w:b/>
          <w:spacing w:val="-8"/>
          <w:sz w:val="20"/>
        </w:rPr>
        <w:t> </w:t>
      </w:r>
      <w:r>
        <w:rPr>
          <w:rFonts w:ascii="Arial" w:hAnsi="Arial"/>
          <w:b/>
          <w:sz w:val="20"/>
        </w:rPr>
        <w:t>LEÓN</w:t>
      </w:r>
      <w:r>
        <w:rPr>
          <w:rFonts w:ascii="Arial" w:hAnsi="Arial"/>
          <w:b/>
          <w:spacing w:val="-8"/>
          <w:sz w:val="20"/>
        </w:rPr>
        <w:t> </w:t>
      </w:r>
      <w:r>
        <w:rPr>
          <w:rFonts w:ascii="Arial" w:hAnsi="Arial"/>
          <w:b/>
          <w:sz w:val="20"/>
        </w:rPr>
        <w:t>DEL</w:t>
      </w:r>
      <w:r>
        <w:rPr>
          <w:rFonts w:ascii="Arial" w:hAnsi="Arial"/>
          <w:b/>
          <w:spacing w:val="-4"/>
          <w:sz w:val="20"/>
        </w:rPr>
        <w:t> </w:t>
      </w:r>
      <w:r>
        <w:rPr>
          <w:rFonts w:ascii="Arial" w:hAnsi="Arial"/>
          <w:b/>
          <w:spacing w:val="-2"/>
          <w:sz w:val="20"/>
        </w:rPr>
        <w:t>ÁNGEL</w:t>
      </w:r>
    </w:p>
    <w:p>
      <w:pPr>
        <w:pStyle w:val="BodyText"/>
        <w:spacing w:before="1"/>
        <w:rPr>
          <w:rFonts w:ascii="Arial"/>
          <w:b/>
        </w:rPr>
      </w:pPr>
    </w:p>
    <w:p>
      <w:pPr>
        <w:pStyle w:val="BodyText"/>
        <w:ind w:left="790" w:right="213"/>
      </w:pPr>
      <w:r>
        <w:rPr/>
        <w:t>Ciudad</w:t>
      </w:r>
      <w:r>
        <w:rPr>
          <w:spacing w:val="39"/>
        </w:rPr>
        <w:t> </w:t>
      </w:r>
      <w:r>
        <w:rPr/>
        <w:t>de</w:t>
      </w:r>
      <w:r>
        <w:rPr>
          <w:spacing w:val="39"/>
        </w:rPr>
        <w:t> </w:t>
      </w:r>
      <w:r>
        <w:rPr/>
        <w:t>México.</w:t>
      </w:r>
      <w:r>
        <w:rPr>
          <w:spacing w:val="39"/>
        </w:rPr>
        <w:t> </w:t>
      </w:r>
      <w:r>
        <w:rPr/>
        <w:t>El</w:t>
      </w:r>
      <w:r>
        <w:rPr>
          <w:spacing w:val="39"/>
        </w:rPr>
        <w:t> </w:t>
      </w:r>
      <w:r>
        <w:rPr/>
        <w:t>Tribunal</w:t>
      </w:r>
      <w:r>
        <w:rPr>
          <w:spacing w:val="39"/>
        </w:rPr>
        <w:t> </w:t>
      </w:r>
      <w:r>
        <w:rPr/>
        <w:t>Pleno</w:t>
      </w:r>
      <w:r>
        <w:rPr>
          <w:spacing w:val="39"/>
        </w:rPr>
        <w:t> </w:t>
      </w:r>
      <w:r>
        <w:rPr/>
        <w:t>de</w:t>
      </w:r>
      <w:r>
        <w:rPr>
          <w:spacing w:val="39"/>
        </w:rPr>
        <w:t> </w:t>
      </w:r>
      <w:r>
        <w:rPr/>
        <w:t>la</w:t>
      </w:r>
      <w:r>
        <w:rPr>
          <w:spacing w:val="40"/>
        </w:rPr>
        <w:t> </w:t>
      </w:r>
      <w:r>
        <w:rPr/>
        <w:t>Suprema</w:t>
      </w:r>
      <w:r>
        <w:rPr>
          <w:spacing w:val="39"/>
        </w:rPr>
        <w:t> </w:t>
      </w:r>
      <w:r>
        <w:rPr/>
        <w:t>Corte</w:t>
      </w:r>
      <w:r>
        <w:rPr>
          <w:spacing w:val="39"/>
        </w:rPr>
        <w:t> </w:t>
      </w:r>
      <w:r>
        <w:rPr/>
        <w:t>de</w:t>
      </w:r>
      <w:r>
        <w:rPr>
          <w:spacing w:val="39"/>
        </w:rPr>
        <w:t> </w:t>
      </w:r>
      <w:r>
        <w:rPr/>
        <w:t>Justicia</w:t>
      </w:r>
      <w:r>
        <w:rPr>
          <w:spacing w:val="39"/>
        </w:rPr>
        <w:t> </w:t>
      </w:r>
      <w:r>
        <w:rPr/>
        <w:t>de</w:t>
      </w:r>
      <w:r>
        <w:rPr>
          <w:spacing w:val="39"/>
        </w:rPr>
        <w:t> </w:t>
      </w:r>
      <w:r>
        <w:rPr/>
        <w:t>la</w:t>
      </w:r>
      <w:r>
        <w:rPr>
          <w:spacing w:val="39"/>
        </w:rPr>
        <w:t> </w:t>
      </w:r>
      <w:r>
        <w:rPr/>
        <w:t>Nación,</w:t>
      </w:r>
      <w:r>
        <w:rPr>
          <w:spacing w:val="39"/>
        </w:rPr>
        <w:t> </w:t>
      </w:r>
      <w:r>
        <w:rPr/>
        <w:t>en</w:t>
      </w:r>
      <w:r>
        <w:rPr>
          <w:spacing w:val="39"/>
        </w:rPr>
        <w:t> </w:t>
      </w:r>
      <w:r>
        <w:rPr/>
        <w:t>sesión correspondiente al veintidós de junio de dos mil veintitrés, emite la siguiente:</w:t>
      </w:r>
    </w:p>
    <w:p>
      <w:pPr>
        <w:spacing w:before="229"/>
        <w:ind w:left="1617" w:right="1616" w:firstLine="0"/>
        <w:jc w:val="center"/>
        <w:rPr>
          <w:rFonts w:ascii="Arial"/>
          <w:b/>
          <w:sz w:val="20"/>
        </w:rPr>
      </w:pPr>
      <w:r>
        <w:rPr>
          <w:rFonts w:ascii="Arial"/>
          <w:b/>
          <w:spacing w:val="-2"/>
          <w:sz w:val="20"/>
        </w:rPr>
        <w:t>SENTENCIA</w:t>
      </w:r>
    </w:p>
    <w:p>
      <w:pPr>
        <w:pStyle w:val="BodyText"/>
        <w:spacing w:before="3"/>
        <w:rPr>
          <w:rFonts w:ascii="Arial"/>
          <w:b/>
        </w:rPr>
      </w:pPr>
    </w:p>
    <w:p>
      <w:pPr>
        <w:spacing w:before="0"/>
        <w:ind w:left="790" w:right="0" w:firstLine="0"/>
        <w:jc w:val="left"/>
        <w:rPr>
          <w:sz w:val="20"/>
        </w:rPr>
      </w:pPr>
      <w:r>
        <w:rPr>
          <w:spacing w:val="-5"/>
          <w:sz w:val="20"/>
        </w:rPr>
        <w:t>………</w:t>
      </w:r>
    </w:p>
    <w:p>
      <w:pPr>
        <w:pStyle w:val="ListParagraph"/>
        <w:numPr>
          <w:ilvl w:val="2"/>
          <w:numId w:val="76"/>
        </w:numPr>
        <w:tabs>
          <w:tab w:pos="4684" w:val="left" w:leader="none"/>
        </w:tabs>
        <w:spacing w:line="240" w:lineRule="auto" w:before="224" w:after="0"/>
        <w:ind w:left="4684" w:right="0" w:hanging="390"/>
        <w:jc w:val="left"/>
        <w:rPr>
          <w:rFonts w:ascii="Arial"/>
          <w:b/>
          <w:sz w:val="22"/>
        </w:rPr>
      </w:pPr>
      <w:r>
        <w:rPr>
          <w:rFonts w:ascii="Arial"/>
          <w:b/>
          <w:spacing w:val="-2"/>
          <w:sz w:val="22"/>
        </w:rPr>
        <w:t>EFECTOS.</w:t>
      </w:r>
    </w:p>
    <w:p>
      <w:pPr>
        <w:pStyle w:val="BodyText"/>
        <w:spacing w:before="4"/>
        <w:rPr>
          <w:rFonts w:ascii="Arial"/>
          <w:b/>
        </w:rPr>
      </w:pPr>
    </w:p>
    <w:p>
      <w:pPr>
        <w:pStyle w:val="ListParagraph"/>
        <w:numPr>
          <w:ilvl w:val="0"/>
          <w:numId w:val="94"/>
        </w:numPr>
        <w:tabs>
          <w:tab w:pos="787" w:val="left" w:leader="none"/>
          <w:tab w:pos="790" w:val="left" w:leader="none"/>
        </w:tabs>
        <w:spacing w:line="240" w:lineRule="auto" w:before="0" w:after="0"/>
        <w:ind w:left="790" w:right="337" w:hanging="452"/>
        <w:jc w:val="both"/>
        <w:rPr>
          <w:sz w:val="20"/>
        </w:rPr>
      </w:pPr>
      <w:r>
        <w:rPr>
          <w:sz w:val="20"/>
        </w:rPr>
        <w:t>En términos de los artículos 41, fracción IV, y 73 de la Ley Reglamentaria, en las sentencias</w:t>
      </w:r>
      <w:r>
        <w:rPr>
          <w:spacing w:val="40"/>
          <w:sz w:val="20"/>
        </w:rPr>
        <w:t> </w:t>
      </w:r>
      <w:r>
        <w:rPr>
          <w:sz w:val="20"/>
        </w:rPr>
        <w:t>dictadas</w:t>
      </w:r>
      <w:r>
        <w:rPr>
          <w:spacing w:val="-1"/>
          <w:sz w:val="20"/>
        </w:rPr>
        <w:t> </w:t>
      </w:r>
      <w:r>
        <w:rPr>
          <w:sz w:val="20"/>
        </w:rPr>
        <w:t>en</w:t>
      </w:r>
      <w:r>
        <w:rPr>
          <w:spacing w:val="-3"/>
          <w:sz w:val="20"/>
        </w:rPr>
        <w:t> </w:t>
      </w:r>
      <w:r>
        <w:rPr>
          <w:sz w:val="20"/>
        </w:rPr>
        <w:t>acciones</w:t>
      </w:r>
      <w:r>
        <w:rPr>
          <w:spacing w:val="-1"/>
          <w:sz w:val="20"/>
        </w:rPr>
        <w:t> </w:t>
      </w:r>
      <w:r>
        <w:rPr>
          <w:sz w:val="20"/>
        </w:rPr>
        <w:t>de inconstitucionalidad</w:t>
      </w:r>
      <w:r>
        <w:rPr>
          <w:spacing w:val="-2"/>
          <w:sz w:val="20"/>
        </w:rPr>
        <w:t> </w:t>
      </w:r>
      <w:r>
        <w:rPr>
          <w:sz w:val="20"/>
        </w:rPr>
        <w:t>la Suprema</w:t>
      </w:r>
      <w:r>
        <w:rPr>
          <w:spacing w:val="-2"/>
          <w:sz w:val="20"/>
        </w:rPr>
        <w:t> </w:t>
      </w:r>
      <w:r>
        <w:rPr>
          <w:sz w:val="20"/>
        </w:rPr>
        <w:t>Corte</w:t>
      </w:r>
      <w:r>
        <w:rPr>
          <w:spacing w:val="-2"/>
          <w:sz w:val="20"/>
        </w:rPr>
        <w:t> </w:t>
      </w:r>
      <w:r>
        <w:rPr>
          <w:sz w:val="20"/>
        </w:rPr>
        <w:t>de</w:t>
      </w:r>
      <w:r>
        <w:rPr>
          <w:spacing w:val="-3"/>
          <w:sz w:val="20"/>
        </w:rPr>
        <w:t> </w:t>
      </w:r>
      <w:r>
        <w:rPr>
          <w:sz w:val="20"/>
        </w:rPr>
        <w:t>Justicia</w:t>
      </w:r>
      <w:r>
        <w:rPr>
          <w:spacing w:val="-2"/>
          <w:sz w:val="20"/>
        </w:rPr>
        <w:t> </w:t>
      </w:r>
      <w:r>
        <w:rPr>
          <w:sz w:val="20"/>
        </w:rPr>
        <w:t>de la Nación debe</w:t>
      </w:r>
      <w:r>
        <w:rPr>
          <w:spacing w:val="-2"/>
          <w:sz w:val="20"/>
        </w:rPr>
        <w:t> </w:t>
      </w:r>
      <w:r>
        <w:rPr>
          <w:sz w:val="20"/>
        </w:rPr>
        <w:t>fijar</w:t>
      </w:r>
      <w:r>
        <w:rPr>
          <w:spacing w:val="-1"/>
          <w:sz w:val="20"/>
        </w:rPr>
        <w:t> </w:t>
      </w:r>
      <w:r>
        <w:rPr>
          <w:sz w:val="20"/>
        </w:rPr>
        <w:t>los alcances y efectos, así como cualquier otro elemento que resulte indispensable para la plena</w:t>
      </w:r>
      <w:r>
        <w:rPr>
          <w:spacing w:val="40"/>
          <w:sz w:val="20"/>
        </w:rPr>
        <w:t> </w:t>
      </w:r>
      <w:r>
        <w:rPr>
          <w:sz w:val="20"/>
        </w:rPr>
        <w:t>eficacia del fallo.</w:t>
      </w:r>
    </w:p>
    <w:p>
      <w:pPr>
        <w:pStyle w:val="BodyText"/>
      </w:pPr>
    </w:p>
    <w:p>
      <w:pPr>
        <w:pStyle w:val="ListParagraph"/>
        <w:numPr>
          <w:ilvl w:val="0"/>
          <w:numId w:val="94"/>
        </w:numPr>
        <w:tabs>
          <w:tab w:pos="787" w:val="left" w:leader="none"/>
          <w:tab w:pos="790" w:val="left" w:leader="none"/>
        </w:tabs>
        <w:spacing w:line="240" w:lineRule="auto" w:before="0" w:after="0"/>
        <w:ind w:left="790" w:right="331" w:hanging="452"/>
        <w:jc w:val="both"/>
        <w:rPr>
          <w:sz w:val="20"/>
        </w:rPr>
      </w:pPr>
      <w:r>
        <w:rPr>
          <w:rFonts w:ascii="Arial" w:hAnsi="Arial"/>
          <w:b/>
          <w:sz w:val="20"/>
        </w:rPr>
        <w:t>Declaratoria de invalidez. </w:t>
      </w:r>
      <w:r>
        <w:rPr>
          <w:sz w:val="20"/>
        </w:rPr>
        <w:t>En el apartado relativo al estudio de fondo se determinó que resultaban fundados algunos de los conceptos de invalidez relacionados con el procedimiento legislativo.</w:t>
      </w:r>
    </w:p>
    <w:p>
      <w:pPr>
        <w:pStyle w:val="BodyText"/>
        <w:spacing w:before="1"/>
      </w:pPr>
    </w:p>
    <w:p>
      <w:pPr>
        <w:pStyle w:val="ListParagraph"/>
        <w:numPr>
          <w:ilvl w:val="0"/>
          <w:numId w:val="94"/>
        </w:numPr>
        <w:tabs>
          <w:tab w:pos="787" w:val="left" w:leader="none"/>
          <w:tab w:pos="790" w:val="left" w:leader="none"/>
        </w:tabs>
        <w:spacing w:line="240" w:lineRule="auto" w:before="0" w:after="0"/>
        <w:ind w:left="790" w:right="339" w:hanging="452"/>
        <w:jc w:val="both"/>
        <w:rPr>
          <w:rFonts w:ascii="Arial"/>
          <w:i/>
          <w:sz w:val="20"/>
        </w:rPr>
      </w:pPr>
      <w:r>
        <w:rPr>
          <w:sz w:val="20"/>
        </w:rPr>
        <w:t>Toda vez que estos motivos de inconstitucionalidad afectan a todas las disposiciones del decreto impugnado,</w:t>
      </w:r>
      <w:r>
        <w:rPr>
          <w:spacing w:val="40"/>
          <w:sz w:val="20"/>
        </w:rPr>
        <w:t> </w:t>
      </w:r>
      <w:r>
        <w:rPr>
          <w:sz w:val="20"/>
        </w:rPr>
        <w:t>se</w:t>
      </w:r>
      <w:r>
        <w:rPr>
          <w:spacing w:val="40"/>
          <w:sz w:val="20"/>
        </w:rPr>
        <w:t> </w:t>
      </w:r>
      <w:r>
        <w:rPr>
          <w:rFonts w:ascii="Arial"/>
          <w:b/>
          <w:sz w:val="20"/>
        </w:rPr>
        <w:t>declara</w:t>
      </w:r>
      <w:r>
        <w:rPr>
          <w:rFonts w:ascii="Arial"/>
          <w:b/>
          <w:spacing w:val="40"/>
          <w:sz w:val="20"/>
        </w:rPr>
        <w:t> </w:t>
      </w:r>
      <w:r>
        <w:rPr>
          <w:rFonts w:ascii="Arial"/>
          <w:b/>
          <w:sz w:val="20"/>
        </w:rPr>
        <w:t>la</w:t>
      </w:r>
      <w:r>
        <w:rPr>
          <w:rFonts w:ascii="Arial"/>
          <w:b/>
          <w:spacing w:val="40"/>
          <w:sz w:val="20"/>
        </w:rPr>
        <w:t> </w:t>
      </w:r>
      <w:r>
        <w:rPr>
          <w:rFonts w:ascii="Arial"/>
          <w:b/>
          <w:sz w:val="20"/>
        </w:rPr>
        <w:t>invalidez</w:t>
      </w:r>
      <w:r>
        <w:rPr>
          <w:rFonts w:ascii="Arial"/>
          <w:b/>
          <w:spacing w:val="40"/>
          <w:sz w:val="20"/>
        </w:rPr>
        <w:t> </w:t>
      </w:r>
      <w:r>
        <w:rPr>
          <w:sz w:val="20"/>
        </w:rPr>
        <w:t>del</w:t>
      </w:r>
      <w:r>
        <w:rPr>
          <w:spacing w:val="40"/>
          <w:sz w:val="20"/>
        </w:rPr>
        <w:t> </w:t>
      </w:r>
      <w:r>
        <w:rPr>
          <w:rFonts w:ascii="Arial"/>
          <w:i/>
          <w:sz w:val="20"/>
        </w:rPr>
        <w:t>Decreto</w:t>
      </w:r>
      <w:r>
        <w:rPr>
          <w:rFonts w:ascii="Arial"/>
          <w:i/>
          <w:spacing w:val="40"/>
          <w:sz w:val="20"/>
        </w:rPr>
        <w:t> </w:t>
      </w:r>
      <w:r>
        <w:rPr>
          <w:rFonts w:ascii="Arial"/>
          <w:i/>
          <w:sz w:val="20"/>
        </w:rPr>
        <w:t>por</w:t>
      </w:r>
      <w:r>
        <w:rPr>
          <w:rFonts w:ascii="Arial"/>
          <w:i/>
          <w:spacing w:val="40"/>
          <w:sz w:val="20"/>
        </w:rPr>
        <w:t> </w:t>
      </w:r>
      <w:r>
        <w:rPr>
          <w:rFonts w:ascii="Arial"/>
          <w:i/>
          <w:sz w:val="20"/>
        </w:rPr>
        <w:t>el</w:t>
      </w:r>
      <w:r>
        <w:rPr>
          <w:rFonts w:ascii="Arial"/>
          <w:i/>
          <w:spacing w:val="40"/>
          <w:sz w:val="20"/>
        </w:rPr>
        <w:t> </w:t>
      </w:r>
      <w:r>
        <w:rPr>
          <w:rFonts w:ascii="Arial"/>
          <w:i/>
          <w:sz w:val="20"/>
        </w:rPr>
        <w:t>que</w:t>
      </w:r>
      <w:r>
        <w:rPr>
          <w:rFonts w:ascii="Arial"/>
          <w:i/>
          <w:spacing w:val="40"/>
          <w:sz w:val="20"/>
        </w:rPr>
        <w:t> </w:t>
      </w:r>
      <w:r>
        <w:rPr>
          <w:rFonts w:ascii="Arial"/>
          <w:i/>
          <w:sz w:val="20"/>
        </w:rPr>
        <w:t>se</w:t>
      </w:r>
      <w:r>
        <w:rPr>
          <w:rFonts w:ascii="Arial"/>
          <w:i/>
          <w:spacing w:val="40"/>
          <w:sz w:val="20"/>
        </w:rPr>
        <w:t> </w:t>
      </w:r>
      <w:r>
        <w:rPr>
          <w:rFonts w:ascii="Arial"/>
          <w:i/>
          <w:sz w:val="20"/>
        </w:rPr>
        <w:t>reforman,</w:t>
      </w:r>
      <w:r>
        <w:rPr>
          <w:rFonts w:ascii="Arial"/>
          <w:i/>
          <w:spacing w:val="40"/>
          <w:sz w:val="20"/>
        </w:rPr>
        <w:t> </w:t>
      </w:r>
      <w:r>
        <w:rPr>
          <w:rFonts w:ascii="Arial"/>
          <w:i/>
          <w:sz w:val="20"/>
        </w:rPr>
        <w:t>adicionan</w:t>
      </w:r>
      <w:r>
        <w:rPr>
          <w:rFonts w:ascii="Arial"/>
          <w:i/>
          <w:spacing w:val="40"/>
          <w:sz w:val="20"/>
        </w:rPr>
        <w:t> </w:t>
      </w:r>
      <w:r>
        <w:rPr>
          <w:rFonts w:ascii="Arial"/>
          <w:i/>
          <w:sz w:val="20"/>
        </w:rPr>
        <w:t>y</w:t>
      </w:r>
      <w:r>
        <w:rPr>
          <w:rFonts w:ascii="Arial"/>
          <w:i/>
          <w:spacing w:val="40"/>
          <w:sz w:val="20"/>
        </w:rPr>
        <w:t> </w:t>
      </w:r>
      <w:r>
        <w:rPr>
          <w:rFonts w:ascii="Arial"/>
          <w:i/>
          <w:sz w:val="20"/>
        </w:rPr>
        <w:t>derogan</w:t>
      </w:r>
    </w:p>
    <w:p>
      <w:pPr>
        <w:pStyle w:val="ListParagraph"/>
        <w:spacing w:after="0" w:line="240" w:lineRule="auto"/>
        <w:jc w:val="both"/>
        <w:rPr>
          <w:rFonts w:ascii="Arial"/>
          <w:i/>
          <w:sz w:val="20"/>
        </w:rPr>
        <w:sectPr>
          <w:pgSz w:w="12240" w:h="15840"/>
          <w:pgMar w:header="724" w:footer="712" w:top="1880" w:bottom="900" w:left="1080" w:right="1080"/>
        </w:sectPr>
      </w:pPr>
    </w:p>
    <w:p>
      <w:pPr>
        <w:pStyle w:val="BodyText"/>
        <w:spacing w:before="65"/>
        <w:rPr>
          <w:rFonts w:ascii="Arial"/>
          <w:i/>
        </w:rPr>
      </w:pPr>
    </w:p>
    <w:p>
      <w:pPr>
        <w:spacing w:before="0"/>
        <w:ind w:left="790" w:right="337" w:firstLine="0"/>
        <w:jc w:val="both"/>
        <w:rPr>
          <w:sz w:val="20"/>
        </w:rPr>
      </w:pPr>
      <w:r>
        <w:rPr>
          <w:rFonts w:ascii="Arial" w:hAnsi="Arial"/>
          <w:i/>
          <w:sz w:val="20"/>
        </w:rPr>
        <w:t>diversas disposiciones de la Ley General de Instituciones y Procedimientos Electorales, de la Ley General de Partidos Políticos,</w:t>
      </w:r>
      <w:r>
        <w:rPr>
          <w:rFonts w:ascii="Arial" w:hAnsi="Arial"/>
          <w:i/>
          <w:spacing w:val="-1"/>
          <w:sz w:val="20"/>
        </w:rPr>
        <w:t> </w:t>
      </w:r>
      <w:r>
        <w:rPr>
          <w:rFonts w:ascii="Arial" w:hAnsi="Arial"/>
          <w:i/>
          <w:sz w:val="20"/>
        </w:rPr>
        <w:t>de la Ley Orgánica del Poder Judicial de la</w:t>
      </w:r>
      <w:r>
        <w:rPr>
          <w:rFonts w:ascii="Arial" w:hAnsi="Arial"/>
          <w:i/>
          <w:spacing w:val="-1"/>
          <w:sz w:val="20"/>
        </w:rPr>
        <w:t> </w:t>
      </w:r>
      <w:r>
        <w:rPr>
          <w:rFonts w:ascii="Arial" w:hAnsi="Arial"/>
          <w:i/>
          <w:sz w:val="20"/>
        </w:rPr>
        <w:t>Federación, y se expide la Ley General de los Medios de Impugnación en Materia Electoral</w:t>
      </w:r>
      <w:r>
        <w:rPr>
          <w:sz w:val="20"/>
        </w:rPr>
        <w:t>, publicado en el Diario Oficial de la Federación el dos de marzo de dos mil veintitrés, </w:t>
      </w:r>
      <w:r>
        <w:rPr>
          <w:rFonts w:ascii="Arial" w:hAnsi="Arial"/>
          <w:b/>
          <w:sz w:val="20"/>
        </w:rPr>
        <w:t>en su totalidad</w:t>
      </w:r>
      <w:r>
        <w:rPr>
          <w:sz w:val="20"/>
        </w:rPr>
        <w:t>.</w:t>
      </w:r>
    </w:p>
    <w:p>
      <w:pPr>
        <w:pStyle w:val="BodyText"/>
      </w:pPr>
    </w:p>
    <w:p>
      <w:pPr>
        <w:pStyle w:val="ListParagraph"/>
        <w:numPr>
          <w:ilvl w:val="0"/>
          <w:numId w:val="94"/>
        </w:numPr>
        <w:tabs>
          <w:tab w:pos="787" w:val="left" w:leader="none"/>
          <w:tab w:pos="790" w:val="left" w:leader="none"/>
        </w:tabs>
        <w:spacing w:line="240" w:lineRule="auto" w:before="0" w:after="0"/>
        <w:ind w:left="790" w:right="332" w:hanging="452"/>
        <w:jc w:val="both"/>
        <w:rPr>
          <w:sz w:val="20"/>
        </w:rPr>
      </w:pPr>
      <w:r>
        <w:rPr>
          <w:rFonts w:ascii="Arial" w:hAnsi="Arial"/>
          <w:b/>
          <w:sz w:val="20"/>
        </w:rPr>
        <w:t>Vigencia de las normas anteriores al decreto. </w:t>
      </w:r>
      <w:r>
        <w:rPr>
          <w:sz w:val="20"/>
        </w:rPr>
        <w:t>Tal como se resolvió en la </w:t>
      </w:r>
      <w:r>
        <w:rPr>
          <w:rFonts w:ascii="Arial" w:hAnsi="Arial"/>
          <w:b/>
          <w:sz w:val="20"/>
        </w:rPr>
        <w:t>acción de inconstitucionalidad 29/2023 y sus acumuladas 30/2023, 31/2023, 37/2023, 38/2023, 43/2023 y 47/2023</w:t>
      </w:r>
      <w:r>
        <w:rPr>
          <w:sz w:val="20"/>
        </w:rPr>
        <w:t>, a fin de preservar el principio de certeza que rige en materia electoral, este Tribunal Pleno estima conveniente precisar que, toda vez que se determinó la invalidez del decreto impugnado en su totalidad, éste deja de tener eficacia por completo. En consecuencia, las normas vinculadas por</w:t>
      </w:r>
      <w:r>
        <w:rPr>
          <w:spacing w:val="40"/>
          <w:sz w:val="20"/>
        </w:rPr>
        <w:t> </w:t>
      </w:r>
      <w:r>
        <w:rPr>
          <w:sz w:val="20"/>
        </w:rPr>
        <w:t>él recuperan su vigencia con el texto que tenían al dos de marzo de dos mil veintitrés. Esto abarca, desde luego, las disposiciones reformadas, adicionadas y derogadas de la Ley General de Instituciones y Procedimientos Electorales, de la Ley General de Partidos Políticos, de la Ley Orgánica</w:t>
      </w:r>
      <w:r>
        <w:rPr>
          <w:spacing w:val="-1"/>
          <w:sz w:val="20"/>
        </w:rPr>
        <w:t> </w:t>
      </w:r>
      <w:r>
        <w:rPr>
          <w:sz w:val="20"/>
        </w:rPr>
        <w:t>del</w:t>
      </w:r>
      <w:r>
        <w:rPr>
          <w:spacing w:val="-4"/>
          <w:sz w:val="20"/>
        </w:rPr>
        <w:t> </w:t>
      </w:r>
      <w:r>
        <w:rPr>
          <w:sz w:val="20"/>
        </w:rPr>
        <w:t>Poder</w:t>
      </w:r>
      <w:r>
        <w:rPr>
          <w:spacing w:val="-3"/>
          <w:sz w:val="20"/>
        </w:rPr>
        <w:t> </w:t>
      </w:r>
      <w:r>
        <w:rPr>
          <w:sz w:val="20"/>
        </w:rPr>
        <w:t>Judicial</w:t>
      </w:r>
      <w:r>
        <w:rPr>
          <w:spacing w:val="-2"/>
          <w:sz w:val="20"/>
        </w:rPr>
        <w:t> </w:t>
      </w:r>
      <w:r>
        <w:rPr>
          <w:sz w:val="20"/>
        </w:rPr>
        <w:t>de</w:t>
      </w:r>
      <w:r>
        <w:rPr>
          <w:spacing w:val="-2"/>
          <w:sz w:val="20"/>
        </w:rPr>
        <w:t> </w:t>
      </w:r>
      <w:r>
        <w:rPr>
          <w:sz w:val="20"/>
        </w:rPr>
        <w:t>la</w:t>
      </w:r>
      <w:r>
        <w:rPr>
          <w:spacing w:val="-3"/>
          <w:sz w:val="20"/>
        </w:rPr>
        <w:t> </w:t>
      </w:r>
      <w:r>
        <w:rPr>
          <w:sz w:val="20"/>
        </w:rPr>
        <w:t>Federación,</w:t>
      </w:r>
      <w:r>
        <w:rPr>
          <w:spacing w:val="-1"/>
          <w:sz w:val="20"/>
        </w:rPr>
        <w:t> </w:t>
      </w:r>
      <w:r>
        <w:rPr>
          <w:sz w:val="20"/>
        </w:rPr>
        <w:t>así</w:t>
      </w:r>
      <w:r>
        <w:rPr>
          <w:spacing w:val="-3"/>
          <w:sz w:val="20"/>
        </w:rPr>
        <w:t> </w:t>
      </w:r>
      <w:r>
        <w:rPr>
          <w:sz w:val="20"/>
        </w:rPr>
        <w:t>como</w:t>
      </w:r>
      <w:r>
        <w:rPr>
          <w:spacing w:val="-3"/>
          <w:sz w:val="20"/>
        </w:rPr>
        <w:t> </w:t>
      </w:r>
      <w:r>
        <w:rPr>
          <w:sz w:val="20"/>
        </w:rPr>
        <w:t>la</w:t>
      </w:r>
      <w:r>
        <w:rPr>
          <w:spacing w:val="-1"/>
          <w:sz w:val="20"/>
        </w:rPr>
        <w:t> </w:t>
      </w:r>
      <w:r>
        <w:rPr>
          <w:sz w:val="20"/>
        </w:rPr>
        <w:t>totalidad</w:t>
      </w:r>
      <w:r>
        <w:rPr>
          <w:spacing w:val="-3"/>
          <w:sz w:val="20"/>
        </w:rPr>
        <w:t> </w:t>
      </w:r>
      <w:r>
        <w:rPr>
          <w:sz w:val="20"/>
        </w:rPr>
        <w:t>de</w:t>
      </w:r>
      <w:r>
        <w:rPr>
          <w:spacing w:val="-1"/>
          <w:sz w:val="20"/>
        </w:rPr>
        <w:t> </w:t>
      </w:r>
      <w:r>
        <w:rPr>
          <w:sz w:val="20"/>
        </w:rPr>
        <w:t>la</w:t>
      </w:r>
      <w:r>
        <w:rPr>
          <w:spacing w:val="-1"/>
          <w:sz w:val="20"/>
        </w:rPr>
        <w:t> </w:t>
      </w:r>
      <w:r>
        <w:rPr>
          <w:sz w:val="20"/>
        </w:rPr>
        <w:t>Ley</w:t>
      </w:r>
      <w:r>
        <w:rPr>
          <w:spacing w:val="-6"/>
          <w:sz w:val="20"/>
        </w:rPr>
        <w:t> </w:t>
      </w:r>
      <w:r>
        <w:rPr>
          <w:sz w:val="20"/>
        </w:rPr>
        <w:t>General</w:t>
      </w:r>
      <w:r>
        <w:rPr>
          <w:spacing w:val="-2"/>
          <w:sz w:val="20"/>
        </w:rPr>
        <w:t> </w:t>
      </w:r>
      <w:r>
        <w:rPr>
          <w:sz w:val="20"/>
        </w:rPr>
        <w:t>del</w:t>
      </w:r>
      <w:r>
        <w:rPr>
          <w:spacing w:val="-2"/>
          <w:sz w:val="20"/>
        </w:rPr>
        <w:t> </w:t>
      </w:r>
      <w:r>
        <w:rPr>
          <w:sz w:val="20"/>
        </w:rPr>
        <w:t>Sistema</w:t>
      </w:r>
      <w:r>
        <w:rPr>
          <w:spacing w:val="-3"/>
          <w:sz w:val="20"/>
        </w:rPr>
        <w:t> </w:t>
      </w:r>
      <w:r>
        <w:rPr>
          <w:sz w:val="20"/>
        </w:rPr>
        <w:t>de Medios</w:t>
      </w:r>
      <w:r>
        <w:rPr>
          <w:spacing w:val="-3"/>
          <w:sz w:val="20"/>
        </w:rPr>
        <w:t> </w:t>
      </w:r>
      <w:r>
        <w:rPr>
          <w:sz w:val="20"/>
        </w:rPr>
        <w:t>de</w:t>
      </w:r>
      <w:r>
        <w:rPr>
          <w:spacing w:val="-4"/>
          <w:sz w:val="20"/>
        </w:rPr>
        <w:t> </w:t>
      </w:r>
      <w:r>
        <w:rPr>
          <w:sz w:val="20"/>
        </w:rPr>
        <w:t>Impugnación</w:t>
      </w:r>
      <w:r>
        <w:rPr>
          <w:spacing w:val="-3"/>
          <w:sz w:val="20"/>
        </w:rPr>
        <w:t> </w:t>
      </w:r>
      <w:r>
        <w:rPr>
          <w:sz w:val="20"/>
        </w:rPr>
        <w:t>en</w:t>
      </w:r>
      <w:r>
        <w:rPr>
          <w:spacing w:val="-2"/>
          <w:sz w:val="20"/>
        </w:rPr>
        <w:t> </w:t>
      </w:r>
      <w:r>
        <w:rPr>
          <w:sz w:val="20"/>
        </w:rPr>
        <w:t>Materia</w:t>
      </w:r>
      <w:r>
        <w:rPr>
          <w:spacing w:val="-3"/>
          <w:sz w:val="20"/>
        </w:rPr>
        <w:t> </w:t>
      </w:r>
      <w:r>
        <w:rPr>
          <w:sz w:val="20"/>
        </w:rPr>
        <w:t>Electoral,</w:t>
      </w:r>
      <w:r>
        <w:rPr>
          <w:spacing w:val="-4"/>
          <w:sz w:val="20"/>
        </w:rPr>
        <w:t> </w:t>
      </w:r>
      <w:r>
        <w:rPr>
          <w:sz w:val="20"/>
        </w:rPr>
        <w:t>que</w:t>
      </w:r>
      <w:r>
        <w:rPr>
          <w:spacing w:val="-5"/>
          <w:sz w:val="20"/>
        </w:rPr>
        <w:t> </w:t>
      </w:r>
      <w:r>
        <w:rPr>
          <w:sz w:val="20"/>
        </w:rPr>
        <w:t>se</w:t>
      </w:r>
      <w:r>
        <w:rPr>
          <w:spacing w:val="-2"/>
          <w:sz w:val="20"/>
        </w:rPr>
        <w:t> </w:t>
      </w:r>
      <w:r>
        <w:rPr>
          <w:sz w:val="20"/>
        </w:rPr>
        <w:t>encontraban</w:t>
      </w:r>
      <w:r>
        <w:rPr>
          <w:spacing w:val="-3"/>
          <w:sz w:val="20"/>
        </w:rPr>
        <w:t> </w:t>
      </w:r>
      <w:r>
        <w:rPr>
          <w:sz w:val="20"/>
        </w:rPr>
        <w:t>vigentes</w:t>
      </w:r>
      <w:r>
        <w:rPr>
          <w:spacing w:val="-3"/>
          <w:sz w:val="20"/>
        </w:rPr>
        <w:t> </w:t>
      </w:r>
      <w:r>
        <w:rPr>
          <w:sz w:val="20"/>
        </w:rPr>
        <w:t>hasta</w:t>
      </w:r>
      <w:r>
        <w:rPr>
          <w:spacing w:val="-2"/>
          <w:sz w:val="20"/>
        </w:rPr>
        <w:t> </w:t>
      </w:r>
      <w:r>
        <w:rPr>
          <w:sz w:val="20"/>
        </w:rPr>
        <w:t>antes</w:t>
      </w:r>
      <w:r>
        <w:rPr>
          <w:spacing w:val="-3"/>
          <w:sz w:val="20"/>
        </w:rPr>
        <w:t> </w:t>
      </w:r>
      <w:r>
        <w:rPr>
          <w:sz w:val="20"/>
        </w:rPr>
        <w:t>de</w:t>
      </w:r>
      <w:r>
        <w:rPr>
          <w:spacing w:val="-2"/>
          <w:sz w:val="20"/>
        </w:rPr>
        <w:t> </w:t>
      </w:r>
      <w:r>
        <w:rPr>
          <w:sz w:val="20"/>
        </w:rPr>
        <w:t>la</w:t>
      </w:r>
      <w:r>
        <w:rPr>
          <w:spacing w:val="-2"/>
          <w:sz w:val="20"/>
        </w:rPr>
        <w:t> </w:t>
      </w:r>
      <w:r>
        <w:rPr>
          <w:sz w:val="20"/>
        </w:rPr>
        <w:t>entrada en vigor del decreto impugnado.</w:t>
      </w:r>
    </w:p>
    <w:p>
      <w:pPr>
        <w:pStyle w:val="BodyText"/>
        <w:spacing w:before="1"/>
      </w:pPr>
    </w:p>
    <w:p>
      <w:pPr>
        <w:pStyle w:val="ListParagraph"/>
        <w:numPr>
          <w:ilvl w:val="0"/>
          <w:numId w:val="94"/>
        </w:numPr>
        <w:tabs>
          <w:tab w:pos="787" w:val="left" w:leader="none"/>
          <w:tab w:pos="790" w:val="left" w:leader="none"/>
        </w:tabs>
        <w:spacing w:line="240" w:lineRule="auto" w:before="0" w:after="0"/>
        <w:ind w:left="790" w:right="337" w:hanging="452"/>
        <w:jc w:val="both"/>
        <w:rPr>
          <w:sz w:val="20"/>
        </w:rPr>
      </w:pPr>
      <w:r>
        <w:rPr>
          <w:sz w:val="20"/>
        </w:rPr>
        <w:t>Adicionalmente, tal como se hizo en la </w:t>
      </w:r>
      <w:r>
        <w:rPr>
          <w:rFonts w:ascii="Arial" w:hAnsi="Arial"/>
          <w:b/>
          <w:sz w:val="20"/>
        </w:rPr>
        <w:t>acción de inconstitucionalidad 142/2022 y sus acumuladas 145/2022, 146/2022, 148/2022, 150/2022 y 151/2022</w:t>
      </w:r>
      <w:r>
        <w:rPr>
          <w:sz w:val="20"/>
        </w:rPr>
        <w:t>, resulta pertinente aclarar que,</w:t>
      </w:r>
      <w:r>
        <w:rPr>
          <w:spacing w:val="40"/>
          <w:sz w:val="20"/>
        </w:rPr>
        <w:t> </w:t>
      </w:r>
      <w:r>
        <w:rPr>
          <w:sz w:val="20"/>
        </w:rPr>
        <w:t>de conformidad con el artículo 105, fracción II, penúltimo párrafo, de la Constitución Federal, la legislación</w:t>
      </w:r>
      <w:r>
        <w:rPr>
          <w:spacing w:val="-3"/>
          <w:sz w:val="20"/>
        </w:rPr>
        <w:t> </w:t>
      </w:r>
      <w:r>
        <w:rPr>
          <w:sz w:val="20"/>
        </w:rPr>
        <w:t>electoral</w:t>
      </w:r>
      <w:r>
        <w:rPr>
          <w:spacing w:val="-3"/>
          <w:sz w:val="20"/>
        </w:rPr>
        <w:t> </w:t>
      </w:r>
      <w:r>
        <w:rPr>
          <w:sz w:val="20"/>
        </w:rPr>
        <w:t>que</w:t>
      </w:r>
      <w:r>
        <w:rPr>
          <w:spacing w:val="-3"/>
          <w:sz w:val="20"/>
        </w:rPr>
        <w:t> </w:t>
      </w:r>
      <w:r>
        <w:rPr>
          <w:sz w:val="20"/>
        </w:rPr>
        <w:t>recupera</w:t>
      </w:r>
      <w:r>
        <w:rPr>
          <w:spacing w:val="-2"/>
          <w:sz w:val="20"/>
        </w:rPr>
        <w:t> </w:t>
      </w:r>
      <w:r>
        <w:rPr>
          <w:sz w:val="20"/>
        </w:rPr>
        <w:t>su</w:t>
      </w:r>
      <w:r>
        <w:rPr>
          <w:spacing w:val="-2"/>
          <w:sz w:val="20"/>
        </w:rPr>
        <w:t> </w:t>
      </w:r>
      <w:r>
        <w:rPr>
          <w:sz w:val="20"/>
        </w:rPr>
        <w:t>vigencia</w:t>
      </w:r>
      <w:r>
        <w:rPr>
          <w:spacing w:val="-2"/>
          <w:sz w:val="20"/>
        </w:rPr>
        <w:t> </w:t>
      </w:r>
      <w:r>
        <w:rPr>
          <w:sz w:val="20"/>
        </w:rPr>
        <w:t>por</w:t>
      </w:r>
      <w:r>
        <w:rPr>
          <w:spacing w:val="-1"/>
          <w:sz w:val="20"/>
        </w:rPr>
        <w:t> </w:t>
      </w:r>
      <w:r>
        <w:rPr>
          <w:sz w:val="20"/>
        </w:rPr>
        <w:t>virtud</w:t>
      </w:r>
      <w:r>
        <w:rPr>
          <w:spacing w:val="-2"/>
          <w:sz w:val="20"/>
        </w:rPr>
        <w:t> </w:t>
      </w:r>
      <w:r>
        <w:rPr>
          <w:sz w:val="20"/>
        </w:rPr>
        <w:t>de</w:t>
      </w:r>
      <w:r>
        <w:rPr>
          <w:spacing w:val="-3"/>
          <w:sz w:val="20"/>
        </w:rPr>
        <w:t> </w:t>
      </w:r>
      <w:r>
        <w:rPr>
          <w:sz w:val="20"/>
        </w:rPr>
        <w:t>esta</w:t>
      </w:r>
      <w:r>
        <w:rPr>
          <w:spacing w:val="-2"/>
          <w:sz w:val="20"/>
        </w:rPr>
        <w:t> </w:t>
      </w:r>
      <w:r>
        <w:rPr>
          <w:sz w:val="20"/>
        </w:rPr>
        <w:t>ejecutoria ya</w:t>
      </w:r>
      <w:r>
        <w:rPr>
          <w:spacing w:val="-2"/>
          <w:sz w:val="20"/>
        </w:rPr>
        <w:t> </w:t>
      </w:r>
      <w:r>
        <w:rPr>
          <w:sz w:val="20"/>
        </w:rPr>
        <w:t>no puede</w:t>
      </w:r>
      <w:r>
        <w:rPr>
          <w:spacing w:val="-2"/>
          <w:sz w:val="20"/>
        </w:rPr>
        <w:t> </w:t>
      </w:r>
      <w:r>
        <w:rPr>
          <w:sz w:val="20"/>
        </w:rPr>
        <w:t>ser</w:t>
      </w:r>
      <w:r>
        <w:rPr>
          <w:spacing w:val="-1"/>
          <w:sz w:val="20"/>
        </w:rPr>
        <w:t> </w:t>
      </w:r>
      <w:r>
        <w:rPr>
          <w:sz w:val="20"/>
        </w:rPr>
        <w:t>objeto</w:t>
      </w:r>
      <w:r>
        <w:rPr>
          <w:spacing w:val="-3"/>
          <w:sz w:val="20"/>
        </w:rPr>
        <w:t> </w:t>
      </w:r>
      <w:r>
        <w:rPr>
          <w:sz w:val="20"/>
        </w:rPr>
        <w:t>de modificaciones legales fundamentales para su aplicación en el proceso electoral a nivel federal que, en términos del artículo 225, numeral 1, de la Ley General de Instituciones y Procedimientos Electorales, iniciará partir de la primera semana de septiembre de dos mil veintitrés.</w:t>
      </w:r>
    </w:p>
    <w:p>
      <w:pPr>
        <w:pStyle w:val="BodyText"/>
        <w:spacing w:before="3"/>
      </w:pPr>
    </w:p>
    <w:p>
      <w:pPr>
        <w:pStyle w:val="ListParagraph"/>
        <w:numPr>
          <w:ilvl w:val="0"/>
          <w:numId w:val="94"/>
        </w:numPr>
        <w:tabs>
          <w:tab w:pos="787" w:val="left" w:leader="none"/>
          <w:tab w:pos="790" w:val="left" w:leader="none"/>
        </w:tabs>
        <w:spacing w:line="240" w:lineRule="auto" w:before="0" w:after="0"/>
        <w:ind w:left="790" w:right="342" w:hanging="452"/>
        <w:jc w:val="both"/>
        <w:rPr>
          <w:sz w:val="20"/>
        </w:rPr>
      </w:pPr>
      <w:r>
        <w:rPr>
          <w:sz w:val="20"/>
        </w:rPr>
        <w:t>Asimismo, si con posterioridad a la conclusión de dicho proceso electoral el Congreso de la Unión decide</w:t>
      </w:r>
      <w:r>
        <w:rPr>
          <w:spacing w:val="-2"/>
          <w:sz w:val="20"/>
        </w:rPr>
        <w:t> </w:t>
      </w:r>
      <w:r>
        <w:rPr>
          <w:sz w:val="20"/>
        </w:rPr>
        <w:t>en</w:t>
      </w:r>
      <w:r>
        <w:rPr>
          <w:spacing w:val="-2"/>
          <w:sz w:val="20"/>
        </w:rPr>
        <w:t> </w:t>
      </w:r>
      <w:r>
        <w:rPr>
          <w:sz w:val="20"/>
        </w:rPr>
        <w:t>ejercicio</w:t>
      </w:r>
      <w:r>
        <w:rPr>
          <w:spacing w:val="-2"/>
          <w:sz w:val="20"/>
        </w:rPr>
        <w:t> </w:t>
      </w:r>
      <w:r>
        <w:rPr>
          <w:sz w:val="20"/>
        </w:rPr>
        <w:t>de</w:t>
      </w:r>
      <w:r>
        <w:rPr>
          <w:spacing w:val="-4"/>
          <w:sz w:val="20"/>
        </w:rPr>
        <w:t> </w:t>
      </w:r>
      <w:r>
        <w:rPr>
          <w:sz w:val="20"/>
        </w:rPr>
        <w:t>sus</w:t>
      </w:r>
      <w:r>
        <w:rPr>
          <w:spacing w:val="-3"/>
          <w:sz w:val="20"/>
        </w:rPr>
        <w:t> </w:t>
      </w:r>
      <w:r>
        <w:rPr>
          <w:sz w:val="20"/>
        </w:rPr>
        <w:t>facultades</w:t>
      </w:r>
      <w:r>
        <w:rPr>
          <w:spacing w:val="-1"/>
          <w:sz w:val="20"/>
        </w:rPr>
        <w:t> </w:t>
      </w:r>
      <w:r>
        <w:rPr>
          <w:sz w:val="20"/>
        </w:rPr>
        <w:t>legislar</w:t>
      </w:r>
      <w:r>
        <w:rPr>
          <w:spacing w:val="-4"/>
          <w:sz w:val="20"/>
        </w:rPr>
        <w:t> </w:t>
      </w:r>
      <w:r>
        <w:rPr>
          <w:sz w:val="20"/>
        </w:rPr>
        <w:t>nuevamente</w:t>
      </w:r>
      <w:r>
        <w:rPr>
          <w:spacing w:val="-5"/>
          <w:sz w:val="20"/>
        </w:rPr>
        <w:t> </w:t>
      </w:r>
      <w:r>
        <w:rPr>
          <w:sz w:val="20"/>
        </w:rPr>
        <w:t>sobre</w:t>
      </w:r>
      <w:r>
        <w:rPr>
          <w:spacing w:val="-1"/>
          <w:sz w:val="20"/>
        </w:rPr>
        <w:t> </w:t>
      </w:r>
      <w:r>
        <w:rPr>
          <w:sz w:val="20"/>
        </w:rPr>
        <w:t>la</w:t>
      </w:r>
      <w:r>
        <w:rPr>
          <w:spacing w:val="-2"/>
          <w:sz w:val="20"/>
        </w:rPr>
        <w:t> </w:t>
      </w:r>
      <w:r>
        <w:rPr>
          <w:sz w:val="20"/>
        </w:rPr>
        <w:t>materia</w:t>
      </w:r>
      <w:r>
        <w:rPr>
          <w:spacing w:val="-2"/>
          <w:sz w:val="20"/>
        </w:rPr>
        <w:t> </w:t>
      </w:r>
      <w:r>
        <w:rPr>
          <w:sz w:val="20"/>
        </w:rPr>
        <w:t>del</w:t>
      </w:r>
      <w:r>
        <w:rPr>
          <w:spacing w:val="-3"/>
          <w:sz w:val="20"/>
        </w:rPr>
        <w:t> </w:t>
      </w:r>
      <w:r>
        <w:rPr>
          <w:sz w:val="20"/>
        </w:rPr>
        <w:t>decreto</w:t>
      </w:r>
      <w:r>
        <w:rPr>
          <w:spacing w:val="-5"/>
          <w:sz w:val="20"/>
        </w:rPr>
        <w:t> </w:t>
      </w:r>
      <w:r>
        <w:rPr>
          <w:sz w:val="20"/>
        </w:rPr>
        <w:t>invalidado,</w:t>
      </w:r>
      <w:r>
        <w:rPr>
          <w:spacing w:val="-2"/>
          <w:sz w:val="20"/>
        </w:rPr>
        <w:t> </w:t>
      </w:r>
      <w:r>
        <w:rPr>
          <w:sz w:val="20"/>
        </w:rPr>
        <w:t>no deberá incurrir en el vicio de inconstitucionalidad relativo a la ausencia de consulta previa a los pueblos y comunidades indígenas y afromexicanas, así como a las personas con discapacidad. Aunque en el presente caso esta Suprema Corte estimó innecesario pronunciarse sobre el tema porque ya había determinado declarar la invalidez del decreto impugnado, los accionantes expusieron múltiples conceptos de invalidez en ese sentido sobre todo en relación con las reformas a la regulación de acciones afirmativas.</w:t>
      </w:r>
    </w:p>
    <w:p>
      <w:pPr>
        <w:pStyle w:val="ListParagraph"/>
        <w:numPr>
          <w:ilvl w:val="0"/>
          <w:numId w:val="94"/>
        </w:numPr>
        <w:tabs>
          <w:tab w:pos="787" w:val="left" w:leader="none"/>
          <w:tab w:pos="790" w:val="left" w:leader="none"/>
        </w:tabs>
        <w:spacing w:line="240" w:lineRule="auto" w:before="227" w:after="0"/>
        <w:ind w:left="790" w:right="332" w:hanging="452"/>
        <w:jc w:val="both"/>
        <w:rPr>
          <w:sz w:val="20"/>
        </w:rPr>
      </w:pPr>
      <w:r>
        <w:rPr>
          <w:rFonts w:ascii="Arial" w:hAnsi="Arial"/>
          <w:b/>
          <w:sz w:val="20"/>
        </w:rPr>
        <w:t>Fecha a partir de la cual surtirá efectos la declaratoria general de invalidez. </w:t>
      </w:r>
      <w:r>
        <w:rPr>
          <w:sz w:val="20"/>
        </w:rPr>
        <w:t>De conformidad</w:t>
      </w:r>
      <w:r>
        <w:rPr>
          <w:spacing w:val="40"/>
          <w:sz w:val="20"/>
        </w:rPr>
        <w:t> </w:t>
      </w:r>
      <w:r>
        <w:rPr>
          <w:sz w:val="20"/>
        </w:rPr>
        <w:t>con el artículo 45 de la Ley Reglamentaria, esta declaratoria de inconstitucionalidad </w:t>
      </w:r>
      <w:r>
        <w:rPr>
          <w:rFonts w:ascii="Arial" w:hAnsi="Arial"/>
          <w:b/>
          <w:sz w:val="20"/>
        </w:rPr>
        <w:t>surtirá sus efectos a partir de la notificación de los puntos resolutivos </w:t>
      </w:r>
      <w:r>
        <w:rPr>
          <w:sz w:val="20"/>
        </w:rPr>
        <w:t>de la presente sentencia al</w:t>
      </w:r>
      <w:r>
        <w:rPr>
          <w:spacing w:val="40"/>
          <w:sz w:val="20"/>
        </w:rPr>
        <w:t> </w:t>
      </w:r>
      <w:r>
        <w:rPr>
          <w:sz w:val="20"/>
        </w:rPr>
        <w:t>Congreso de la Unión.</w:t>
      </w:r>
    </w:p>
    <w:p>
      <w:pPr>
        <w:pStyle w:val="BodyText"/>
      </w:pPr>
    </w:p>
    <w:p>
      <w:pPr>
        <w:pStyle w:val="ListParagraph"/>
        <w:numPr>
          <w:ilvl w:val="0"/>
          <w:numId w:val="94"/>
        </w:numPr>
        <w:tabs>
          <w:tab w:pos="787" w:val="left" w:leader="none"/>
          <w:tab w:pos="790" w:val="left" w:leader="none"/>
        </w:tabs>
        <w:spacing w:line="242" w:lineRule="auto" w:before="0" w:after="0"/>
        <w:ind w:left="790" w:right="340" w:hanging="452"/>
        <w:jc w:val="both"/>
        <w:rPr>
          <w:sz w:val="20"/>
        </w:rPr>
      </w:pPr>
      <w:r>
        <w:rPr>
          <w:rFonts w:ascii="Arial" w:hAnsi="Arial"/>
          <w:b/>
          <w:sz w:val="20"/>
        </w:rPr>
        <w:t>Notificaciones. </w:t>
      </w:r>
      <w:r>
        <w:rPr>
          <w:sz w:val="20"/>
        </w:rPr>
        <w:t>Por último, esta resolución deberá ser notificada, además de a las partes, al</w:t>
      </w:r>
      <w:r>
        <w:rPr>
          <w:spacing w:val="40"/>
          <w:sz w:val="20"/>
        </w:rPr>
        <w:t> </w:t>
      </w:r>
      <w:r>
        <w:rPr>
          <w:sz w:val="20"/>
        </w:rPr>
        <w:t>Instituto Nacional Electoral, al Tribunal Electoral del Poder Judicial de la Federación y a la Fiscalía General de la República.</w:t>
      </w:r>
    </w:p>
    <w:p>
      <w:pPr>
        <w:pStyle w:val="ListParagraph"/>
        <w:numPr>
          <w:ilvl w:val="0"/>
          <w:numId w:val="94"/>
        </w:numPr>
        <w:tabs>
          <w:tab w:pos="787" w:val="left" w:leader="none"/>
        </w:tabs>
        <w:spacing w:line="240" w:lineRule="auto" w:before="225" w:after="0"/>
        <w:ind w:left="787" w:right="0" w:hanging="449"/>
        <w:jc w:val="left"/>
        <w:rPr>
          <w:sz w:val="20"/>
        </w:rPr>
      </w:pPr>
      <w:r>
        <w:rPr>
          <w:sz w:val="20"/>
        </w:rPr>
        <w:t>Estas</w:t>
      </w:r>
      <w:r>
        <w:rPr>
          <w:spacing w:val="-8"/>
          <w:sz w:val="20"/>
        </w:rPr>
        <w:t> </w:t>
      </w:r>
      <w:r>
        <w:rPr>
          <w:sz w:val="20"/>
        </w:rPr>
        <w:t>consideraciones</w:t>
      </w:r>
      <w:r>
        <w:rPr>
          <w:spacing w:val="-7"/>
          <w:sz w:val="20"/>
        </w:rPr>
        <w:t> </w:t>
      </w:r>
      <w:r>
        <w:rPr>
          <w:sz w:val="20"/>
        </w:rPr>
        <w:t>son</w:t>
      </w:r>
      <w:r>
        <w:rPr>
          <w:spacing w:val="-4"/>
          <w:sz w:val="20"/>
        </w:rPr>
        <w:t> </w:t>
      </w:r>
      <w:r>
        <w:rPr>
          <w:sz w:val="20"/>
        </w:rPr>
        <w:t>obligatorias</w:t>
      </w:r>
      <w:r>
        <w:rPr>
          <w:spacing w:val="-7"/>
          <w:sz w:val="20"/>
        </w:rPr>
        <w:t> </w:t>
      </w:r>
      <w:r>
        <w:rPr>
          <w:sz w:val="20"/>
        </w:rPr>
        <w:t>al</w:t>
      </w:r>
      <w:r>
        <w:rPr>
          <w:spacing w:val="-8"/>
          <w:sz w:val="20"/>
        </w:rPr>
        <w:t> </w:t>
      </w:r>
      <w:r>
        <w:rPr>
          <w:sz w:val="20"/>
        </w:rPr>
        <w:t>haberse</w:t>
      </w:r>
      <w:r>
        <w:rPr>
          <w:spacing w:val="-8"/>
          <w:sz w:val="20"/>
        </w:rPr>
        <w:t> </w:t>
      </w:r>
      <w:r>
        <w:rPr>
          <w:sz w:val="20"/>
        </w:rPr>
        <w:t>aprobado</w:t>
      </w:r>
      <w:r>
        <w:rPr>
          <w:spacing w:val="-8"/>
          <w:sz w:val="20"/>
        </w:rPr>
        <w:t> </w:t>
      </w:r>
      <w:r>
        <w:rPr>
          <w:sz w:val="20"/>
        </w:rPr>
        <w:t>por</w:t>
      </w:r>
      <w:r>
        <w:rPr>
          <w:spacing w:val="-8"/>
          <w:sz w:val="20"/>
        </w:rPr>
        <w:t> </w:t>
      </w:r>
      <w:r>
        <w:rPr>
          <w:sz w:val="20"/>
        </w:rPr>
        <w:t>mayoría</w:t>
      </w:r>
      <w:r>
        <w:rPr>
          <w:spacing w:val="-8"/>
          <w:sz w:val="20"/>
        </w:rPr>
        <w:t> </w:t>
      </w:r>
      <w:r>
        <w:rPr>
          <w:sz w:val="20"/>
        </w:rPr>
        <w:t>de</w:t>
      </w:r>
      <w:r>
        <w:rPr>
          <w:spacing w:val="-6"/>
          <w:sz w:val="20"/>
        </w:rPr>
        <w:t> </w:t>
      </w:r>
      <w:r>
        <w:rPr>
          <w:sz w:val="20"/>
        </w:rPr>
        <w:t>ocho</w:t>
      </w:r>
      <w:r>
        <w:rPr>
          <w:spacing w:val="-6"/>
          <w:sz w:val="20"/>
        </w:rPr>
        <w:t> </w:t>
      </w:r>
      <w:r>
        <w:rPr>
          <w:spacing w:val="-2"/>
          <w:sz w:val="20"/>
        </w:rPr>
        <w:t>votos.</w:t>
      </w:r>
    </w:p>
    <w:p>
      <w:pPr>
        <w:pStyle w:val="ListParagraph"/>
        <w:numPr>
          <w:ilvl w:val="2"/>
          <w:numId w:val="76"/>
        </w:numPr>
        <w:tabs>
          <w:tab w:pos="4700" w:val="left" w:leader="none"/>
        </w:tabs>
        <w:spacing w:line="240" w:lineRule="auto" w:before="227" w:after="0"/>
        <w:ind w:left="4700" w:right="0" w:hanging="449"/>
        <w:jc w:val="left"/>
        <w:rPr>
          <w:rFonts w:ascii="Arial" w:hAnsi="Arial"/>
          <w:b/>
          <w:sz w:val="22"/>
        </w:rPr>
      </w:pPr>
      <w:r>
        <w:rPr>
          <w:rFonts w:ascii="Arial" w:hAnsi="Arial"/>
          <w:b/>
          <w:spacing w:val="-2"/>
          <w:sz w:val="22"/>
        </w:rPr>
        <w:t>DECISIÓN.</w:t>
      </w:r>
    </w:p>
    <w:p>
      <w:pPr>
        <w:pStyle w:val="ListParagraph"/>
        <w:numPr>
          <w:ilvl w:val="0"/>
          <w:numId w:val="94"/>
        </w:numPr>
        <w:tabs>
          <w:tab w:pos="787" w:val="left" w:leader="none"/>
        </w:tabs>
        <w:spacing w:line="240" w:lineRule="auto" w:before="233" w:after="0"/>
        <w:ind w:left="787" w:right="0" w:hanging="449"/>
        <w:jc w:val="left"/>
        <w:rPr>
          <w:sz w:val="20"/>
        </w:rPr>
      </w:pPr>
      <w:r>
        <w:rPr>
          <w:sz w:val="20"/>
        </w:rPr>
        <w:t>Por</w:t>
      </w:r>
      <w:r>
        <w:rPr>
          <w:spacing w:val="-7"/>
          <w:sz w:val="20"/>
        </w:rPr>
        <w:t> </w:t>
      </w:r>
      <w:r>
        <w:rPr>
          <w:sz w:val="20"/>
        </w:rPr>
        <w:t>lo</w:t>
      </w:r>
      <w:r>
        <w:rPr>
          <w:spacing w:val="-6"/>
          <w:sz w:val="20"/>
        </w:rPr>
        <w:t> </w:t>
      </w:r>
      <w:r>
        <w:rPr>
          <w:sz w:val="20"/>
        </w:rPr>
        <w:t>antes</w:t>
      </w:r>
      <w:r>
        <w:rPr>
          <w:spacing w:val="-5"/>
          <w:sz w:val="20"/>
        </w:rPr>
        <w:t> </w:t>
      </w:r>
      <w:r>
        <w:rPr>
          <w:sz w:val="20"/>
        </w:rPr>
        <w:t>expuesto,</w:t>
      </w:r>
      <w:r>
        <w:rPr>
          <w:spacing w:val="-4"/>
          <w:sz w:val="20"/>
        </w:rPr>
        <w:t> </w:t>
      </w:r>
      <w:r>
        <w:rPr>
          <w:sz w:val="20"/>
        </w:rPr>
        <w:t>el</w:t>
      </w:r>
      <w:r>
        <w:rPr>
          <w:spacing w:val="-7"/>
          <w:sz w:val="20"/>
        </w:rPr>
        <w:t> </w:t>
      </w:r>
      <w:r>
        <w:rPr>
          <w:sz w:val="20"/>
        </w:rPr>
        <w:t>Tribunal</w:t>
      </w:r>
      <w:r>
        <w:rPr>
          <w:spacing w:val="-5"/>
          <w:sz w:val="20"/>
        </w:rPr>
        <w:t> </w:t>
      </w:r>
      <w:r>
        <w:rPr>
          <w:sz w:val="20"/>
        </w:rPr>
        <w:t>Pleno</w:t>
      </w:r>
      <w:r>
        <w:rPr>
          <w:spacing w:val="-6"/>
          <w:sz w:val="20"/>
        </w:rPr>
        <w:t> </w:t>
      </w:r>
      <w:r>
        <w:rPr>
          <w:sz w:val="20"/>
        </w:rPr>
        <w:t>de</w:t>
      </w:r>
      <w:r>
        <w:rPr>
          <w:spacing w:val="-6"/>
          <w:sz w:val="20"/>
        </w:rPr>
        <w:t> </w:t>
      </w:r>
      <w:r>
        <w:rPr>
          <w:sz w:val="20"/>
        </w:rPr>
        <w:t>la</w:t>
      </w:r>
      <w:r>
        <w:rPr>
          <w:spacing w:val="-6"/>
          <w:sz w:val="20"/>
        </w:rPr>
        <w:t> </w:t>
      </w:r>
      <w:r>
        <w:rPr>
          <w:sz w:val="20"/>
        </w:rPr>
        <w:t>Suprema</w:t>
      </w:r>
      <w:r>
        <w:rPr>
          <w:spacing w:val="-7"/>
          <w:sz w:val="20"/>
        </w:rPr>
        <w:t> </w:t>
      </w:r>
      <w:r>
        <w:rPr>
          <w:sz w:val="20"/>
        </w:rPr>
        <w:t>Corte</w:t>
      </w:r>
      <w:r>
        <w:rPr>
          <w:spacing w:val="-4"/>
          <w:sz w:val="20"/>
        </w:rPr>
        <w:t> </w:t>
      </w:r>
      <w:r>
        <w:rPr>
          <w:sz w:val="20"/>
        </w:rPr>
        <w:t>de</w:t>
      </w:r>
      <w:r>
        <w:rPr>
          <w:spacing w:val="-7"/>
          <w:sz w:val="20"/>
        </w:rPr>
        <w:t> </w:t>
      </w:r>
      <w:r>
        <w:rPr>
          <w:sz w:val="20"/>
        </w:rPr>
        <w:t>Justicia</w:t>
      </w:r>
      <w:r>
        <w:rPr>
          <w:spacing w:val="-4"/>
          <w:sz w:val="20"/>
        </w:rPr>
        <w:t> </w:t>
      </w:r>
      <w:r>
        <w:rPr>
          <w:sz w:val="20"/>
        </w:rPr>
        <w:t>de</w:t>
      </w:r>
      <w:r>
        <w:rPr>
          <w:spacing w:val="-5"/>
          <w:sz w:val="20"/>
        </w:rPr>
        <w:t> </w:t>
      </w:r>
      <w:r>
        <w:rPr>
          <w:sz w:val="20"/>
        </w:rPr>
        <w:t>la</w:t>
      </w:r>
      <w:r>
        <w:rPr>
          <w:spacing w:val="-6"/>
          <w:sz w:val="20"/>
        </w:rPr>
        <w:t> </w:t>
      </w:r>
      <w:r>
        <w:rPr>
          <w:sz w:val="20"/>
        </w:rPr>
        <w:t>Nación</w:t>
      </w:r>
      <w:r>
        <w:rPr>
          <w:spacing w:val="-7"/>
          <w:sz w:val="20"/>
        </w:rPr>
        <w:t> </w:t>
      </w:r>
      <w:r>
        <w:rPr>
          <w:spacing w:val="-2"/>
          <w:sz w:val="20"/>
        </w:rPr>
        <w:t>resuelve:</w:t>
      </w:r>
    </w:p>
    <w:p>
      <w:pPr>
        <w:spacing w:before="229"/>
        <w:ind w:left="626" w:right="0" w:firstLine="0"/>
        <w:jc w:val="left"/>
        <w:rPr>
          <w:sz w:val="20"/>
        </w:rPr>
      </w:pPr>
      <w:r>
        <w:rPr>
          <w:rFonts w:ascii="Arial" w:hAnsi="Arial"/>
          <w:b/>
          <w:sz w:val="20"/>
        </w:rPr>
        <w:t>PRIMERO.</w:t>
      </w:r>
      <w:r>
        <w:rPr>
          <w:rFonts w:ascii="Arial" w:hAnsi="Arial"/>
          <w:b/>
          <w:spacing w:val="-8"/>
          <w:sz w:val="20"/>
        </w:rPr>
        <w:t> </w:t>
      </w:r>
      <w:r>
        <w:rPr>
          <w:sz w:val="20"/>
        </w:rPr>
        <w:t>Es</w:t>
      </w:r>
      <w:r>
        <w:rPr>
          <w:spacing w:val="-6"/>
          <w:sz w:val="20"/>
        </w:rPr>
        <w:t> </w:t>
      </w:r>
      <w:r>
        <w:rPr>
          <w:rFonts w:ascii="Arial" w:hAnsi="Arial"/>
          <w:b/>
          <w:sz w:val="20"/>
        </w:rPr>
        <w:t>procedente</w:t>
      </w:r>
      <w:r>
        <w:rPr>
          <w:rFonts w:ascii="Arial" w:hAnsi="Arial"/>
          <w:b/>
          <w:spacing w:val="-4"/>
          <w:sz w:val="20"/>
        </w:rPr>
        <w:t> </w:t>
      </w:r>
      <w:r>
        <w:rPr>
          <w:rFonts w:ascii="Arial" w:hAnsi="Arial"/>
          <w:b/>
          <w:sz w:val="20"/>
        </w:rPr>
        <w:t>y</w:t>
      </w:r>
      <w:r>
        <w:rPr>
          <w:rFonts w:ascii="Arial" w:hAnsi="Arial"/>
          <w:b/>
          <w:spacing w:val="-9"/>
          <w:sz w:val="20"/>
        </w:rPr>
        <w:t> </w:t>
      </w:r>
      <w:r>
        <w:rPr>
          <w:rFonts w:ascii="Arial" w:hAnsi="Arial"/>
          <w:b/>
          <w:sz w:val="20"/>
        </w:rPr>
        <w:t>fundada</w:t>
      </w:r>
      <w:r>
        <w:rPr>
          <w:rFonts w:ascii="Arial" w:hAnsi="Arial"/>
          <w:b/>
          <w:spacing w:val="-3"/>
          <w:sz w:val="20"/>
        </w:rPr>
        <w:t> </w:t>
      </w:r>
      <w:r>
        <w:rPr>
          <w:sz w:val="20"/>
        </w:rPr>
        <w:t>la</w:t>
      </w:r>
      <w:r>
        <w:rPr>
          <w:spacing w:val="-8"/>
          <w:sz w:val="20"/>
        </w:rPr>
        <w:t> </w:t>
      </w:r>
      <w:r>
        <w:rPr>
          <w:sz w:val="20"/>
        </w:rPr>
        <w:t>presente</w:t>
      </w:r>
      <w:r>
        <w:rPr>
          <w:spacing w:val="-6"/>
          <w:sz w:val="20"/>
        </w:rPr>
        <w:t> </w:t>
      </w:r>
      <w:r>
        <w:rPr>
          <w:sz w:val="20"/>
        </w:rPr>
        <w:t>acción</w:t>
      </w:r>
      <w:r>
        <w:rPr>
          <w:spacing w:val="-6"/>
          <w:sz w:val="20"/>
        </w:rPr>
        <w:t> </w:t>
      </w:r>
      <w:r>
        <w:rPr>
          <w:sz w:val="20"/>
        </w:rPr>
        <w:t>de</w:t>
      </w:r>
      <w:r>
        <w:rPr>
          <w:spacing w:val="-7"/>
          <w:sz w:val="20"/>
        </w:rPr>
        <w:t> </w:t>
      </w:r>
      <w:r>
        <w:rPr>
          <w:sz w:val="20"/>
        </w:rPr>
        <w:t>inconstitucionalidad</w:t>
      </w:r>
      <w:r>
        <w:rPr>
          <w:spacing w:val="-5"/>
          <w:sz w:val="20"/>
        </w:rPr>
        <w:t> </w:t>
      </w:r>
      <w:r>
        <w:rPr>
          <w:sz w:val="20"/>
        </w:rPr>
        <w:t>y</w:t>
      </w:r>
      <w:r>
        <w:rPr>
          <w:spacing w:val="-10"/>
          <w:sz w:val="20"/>
        </w:rPr>
        <w:t> </w:t>
      </w:r>
      <w:r>
        <w:rPr>
          <w:sz w:val="20"/>
        </w:rPr>
        <w:t>sus</w:t>
      </w:r>
      <w:r>
        <w:rPr>
          <w:spacing w:val="-6"/>
          <w:sz w:val="20"/>
        </w:rPr>
        <w:t> </w:t>
      </w:r>
      <w:r>
        <w:rPr>
          <w:spacing w:val="-2"/>
          <w:sz w:val="20"/>
        </w:rPr>
        <w:t>acumuladas.</w:t>
      </w:r>
    </w:p>
    <w:p>
      <w:pPr>
        <w:pStyle w:val="BodyText"/>
      </w:pPr>
    </w:p>
    <w:p>
      <w:pPr>
        <w:pStyle w:val="BodyText"/>
        <w:spacing w:before="1"/>
        <w:ind w:left="338" w:firstLine="288"/>
      </w:pPr>
      <w:r>
        <w:rPr>
          <w:rFonts w:ascii="Arial"/>
          <w:b/>
        </w:rPr>
        <w:t>SEGUNDO.</w:t>
      </w:r>
      <w:r>
        <w:rPr>
          <w:rFonts w:ascii="Arial"/>
          <w:b/>
          <w:spacing w:val="39"/>
        </w:rPr>
        <w:t> </w:t>
      </w:r>
      <w:r>
        <w:rPr/>
        <w:t>Se</w:t>
      </w:r>
      <w:r>
        <w:rPr>
          <w:spacing w:val="38"/>
        </w:rPr>
        <w:t> </w:t>
      </w:r>
      <w:r>
        <w:rPr/>
        <w:t>declara</w:t>
      </w:r>
      <w:r>
        <w:rPr>
          <w:spacing w:val="39"/>
        </w:rPr>
        <w:t> </w:t>
      </w:r>
      <w:r>
        <w:rPr/>
        <w:t>la</w:t>
      </w:r>
      <w:r>
        <w:rPr>
          <w:spacing w:val="40"/>
        </w:rPr>
        <w:t> </w:t>
      </w:r>
      <w:r>
        <w:rPr>
          <w:rFonts w:ascii="Arial"/>
          <w:b/>
        </w:rPr>
        <w:t>invalidez</w:t>
      </w:r>
      <w:r>
        <w:rPr>
          <w:rFonts w:ascii="Arial"/>
          <w:b/>
          <w:spacing w:val="40"/>
        </w:rPr>
        <w:t> </w:t>
      </w:r>
      <w:r>
        <w:rPr/>
        <w:t>del</w:t>
      </w:r>
      <w:r>
        <w:rPr>
          <w:spacing w:val="38"/>
        </w:rPr>
        <w:t> </w:t>
      </w:r>
      <w:r>
        <w:rPr/>
        <w:t>DECRETO</w:t>
      </w:r>
      <w:r>
        <w:rPr>
          <w:spacing w:val="39"/>
        </w:rPr>
        <w:t> </w:t>
      </w:r>
      <w:r>
        <w:rPr/>
        <w:t>por</w:t>
      </w:r>
      <w:r>
        <w:rPr>
          <w:spacing w:val="39"/>
        </w:rPr>
        <w:t> </w:t>
      </w:r>
      <w:r>
        <w:rPr/>
        <w:t>el</w:t>
      </w:r>
      <w:r>
        <w:rPr>
          <w:spacing w:val="37"/>
        </w:rPr>
        <w:t> </w:t>
      </w:r>
      <w:r>
        <w:rPr/>
        <w:t>que</w:t>
      </w:r>
      <w:r>
        <w:rPr>
          <w:spacing w:val="38"/>
        </w:rPr>
        <w:t> </w:t>
      </w:r>
      <w:r>
        <w:rPr/>
        <w:t>se</w:t>
      </w:r>
      <w:r>
        <w:rPr>
          <w:spacing w:val="38"/>
        </w:rPr>
        <w:t> </w:t>
      </w:r>
      <w:r>
        <w:rPr/>
        <w:t>reforman,</w:t>
      </w:r>
      <w:r>
        <w:rPr>
          <w:spacing w:val="36"/>
        </w:rPr>
        <w:t> </w:t>
      </w:r>
      <w:r>
        <w:rPr/>
        <w:t>adicionan</w:t>
      </w:r>
      <w:r>
        <w:rPr>
          <w:spacing w:val="40"/>
        </w:rPr>
        <w:t> </w:t>
      </w:r>
      <w:r>
        <w:rPr/>
        <w:t>y</w:t>
      </w:r>
      <w:r>
        <w:rPr>
          <w:spacing w:val="35"/>
        </w:rPr>
        <w:t> </w:t>
      </w:r>
      <w:r>
        <w:rPr/>
        <w:t>derogan diversas</w:t>
      </w:r>
      <w:r>
        <w:rPr>
          <w:spacing w:val="51"/>
        </w:rPr>
        <w:t> </w:t>
      </w:r>
      <w:r>
        <w:rPr/>
        <w:t>disposiciones</w:t>
      </w:r>
      <w:r>
        <w:rPr>
          <w:spacing w:val="52"/>
        </w:rPr>
        <w:t> </w:t>
      </w:r>
      <w:r>
        <w:rPr/>
        <w:t>de</w:t>
      </w:r>
      <w:r>
        <w:rPr>
          <w:spacing w:val="53"/>
        </w:rPr>
        <w:t> </w:t>
      </w:r>
      <w:r>
        <w:rPr/>
        <w:t>la</w:t>
      </w:r>
      <w:r>
        <w:rPr>
          <w:spacing w:val="51"/>
        </w:rPr>
        <w:t> </w:t>
      </w:r>
      <w:r>
        <w:rPr/>
        <w:t>Ley</w:t>
      </w:r>
      <w:r>
        <w:rPr>
          <w:spacing w:val="45"/>
        </w:rPr>
        <w:t> </w:t>
      </w:r>
      <w:r>
        <w:rPr/>
        <w:t>General</w:t>
      </w:r>
      <w:r>
        <w:rPr>
          <w:spacing w:val="50"/>
        </w:rPr>
        <w:t> </w:t>
      </w:r>
      <w:r>
        <w:rPr/>
        <w:t>de</w:t>
      </w:r>
      <w:r>
        <w:rPr>
          <w:spacing w:val="50"/>
        </w:rPr>
        <w:t> </w:t>
      </w:r>
      <w:r>
        <w:rPr/>
        <w:t>Instituciones</w:t>
      </w:r>
      <w:r>
        <w:rPr>
          <w:spacing w:val="53"/>
        </w:rPr>
        <w:t> </w:t>
      </w:r>
      <w:r>
        <w:rPr/>
        <w:t>y</w:t>
      </w:r>
      <w:r>
        <w:rPr>
          <w:spacing w:val="49"/>
        </w:rPr>
        <w:t> </w:t>
      </w:r>
      <w:r>
        <w:rPr/>
        <w:t>Procedimientos</w:t>
      </w:r>
      <w:r>
        <w:rPr>
          <w:spacing w:val="54"/>
        </w:rPr>
        <w:t> </w:t>
      </w:r>
      <w:r>
        <w:rPr/>
        <w:t>Electorales,</w:t>
      </w:r>
      <w:r>
        <w:rPr>
          <w:spacing w:val="50"/>
        </w:rPr>
        <w:t> </w:t>
      </w:r>
      <w:r>
        <w:rPr/>
        <w:t>de</w:t>
      </w:r>
      <w:r>
        <w:rPr>
          <w:spacing w:val="51"/>
        </w:rPr>
        <w:t> </w:t>
      </w:r>
      <w:r>
        <w:rPr/>
        <w:t>la</w:t>
      </w:r>
      <w:r>
        <w:rPr>
          <w:spacing w:val="51"/>
        </w:rPr>
        <w:t> </w:t>
      </w:r>
      <w:r>
        <w:rPr>
          <w:spacing w:val="-5"/>
        </w:rPr>
        <w:t>Ley</w:t>
      </w:r>
    </w:p>
    <w:p>
      <w:pPr>
        <w:pStyle w:val="BodyText"/>
        <w:spacing w:after="0"/>
        <w:sectPr>
          <w:pgSz w:w="12240" w:h="15840"/>
          <w:pgMar w:header="724" w:footer="712" w:top="1880" w:bottom="900" w:left="1080" w:right="1080"/>
        </w:sectPr>
      </w:pPr>
    </w:p>
    <w:p>
      <w:pPr>
        <w:pStyle w:val="BodyText"/>
        <w:spacing w:before="68"/>
      </w:pPr>
    </w:p>
    <w:p>
      <w:pPr>
        <w:pStyle w:val="BodyText"/>
        <w:ind w:left="338" w:right="340"/>
        <w:jc w:val="both"/>
      </w:pPr>
      <w:r>
        <w:rPr/>
        <w:t>General de Partidos Políticos, de la Ley Orgánica del Poder Judicial de la Federación, y se expide la Ley General de los Medios de Impugnación en Materia Electoral, publicado en el Diario Oficial de la Federación el dos de marzo de dos mil veintitrés, la cual surtirá sus efectos a partir de la notificación de estos puntos resolutivos al Congreso de la Unión, de conformidad con los apartados VI y VII de esta </w:t>
      </w:r>
      <w:r>
        <w:rPr>
          <w:spacing w:val="-2"/>
        </w:rPr>
        <w:t>decisión.</w:t>
      </w:r>
    </w:p>
    <w:p>
      <w:pPr>
        <w:pStyle w:val="BodyText"/>
        <w:spacing w:line="242" w:lineRule="auto" w:before="227"/>
        <w:ind w:left="338" w:right="343" w:firstLine="288"/>
        <w:jc w:val="both"/>
      </w:pPr>
      <w:r>
        <w:rPr>
          <w:rFonts w:ascii="Arial" w:hAnsi="Arial"/>
          <w:b/>
        </w:rPr>
        <w:t>TERCERO. </w:t>
      </w:r>
      <w:r>
        <w:rPr/>
        <w:t>Publíquese esta resolución en el Diario Oficial de la Federación, así como en el</w:t>
      </w:r>
      <w:r>
        <w:rPr>
          <w:spacing w:val="40"/>
        </w:rPr>
        <w:t> </w:t>
      </w:r>
      <w:r>
        <w:rPr/>
        <w:t>Semanario Judicial de la Federación y su Gaceta.</w:t>
      </w:r>
    </w:p>
    <w:p>
      <w:pPr>
        <w:pStyle w:val="BodyText"/>
        <w:spacing w:line="242" w:lineRule="auto" w:before="225"/>
        <w:ind w:left="338" w:right="343" w:firstLine="288"/>
        <w:jc w:val="both"/>
      </w:pPr>
      <w:r>
        <w:rPr>
          <w:rFonts w:ascii="Arial" w:hAnsi="Arial"/>
          <w:b/>
        </w:rPr>
        <w:t>Notifíquese; </w:t>
      </w:r>
      <w:r>
        <w:rPr/>
        <w:t>mediante oficio a las partes y, en su oportunidad, archívese el expediente como asunto </w:t>
      </w:r>
      <w:r>
        <w:rPr>
          <w:spacing w:val="-2"/>
        </w:rPr>
        <w:t>concluido.</w:t>
      </w:r>
    </w:p>
    <w:p>
      <w:pPr>
        <w:pStyle w:val="BodyText"/>
        <w:spacing w:before="229"/>
        <w:ind w:left="626"/>
      </w:pPr>
      <w:r>
        <w:rPr/>
        <w:t>Así</w:t>
      </w:r>
      <w:r>
        <w:rPr>
          <w:spacing w:val="-6"/>
        </w:rPr>
        <w:t> </w:t>
      </w:r>
      <w:r>
        <w:rPr/>
        <w:t>lo</w:t>
      </w:r>
      <w:r>
        <w:rPr>
          <w:spacing w:val="-4"/>
        </w:rPr>
        <w:t> </w:t>
      </w:r>
      <w:r>
        <w:rPr/>
        <w:t>resolvió</w:t>
      </w:r>
      <w:r>
        <w:rPr>
          <w:spacing w:val="-5"/>
        </w:rPr>
        <w:t> </w:t>
      </w:r>
      <w:r>
        <w:rPr/>
        <w:t>el</w:t>
      </w:r>
      <w:r>
        <w:rPr>
          <w:spacing w:val="-4"/>
        </w:rPr>
        <w:t> </w:t>
      </w:r>
      <w:r>
        <w:rPr/>
        <w:t>Pleno</w:t>
      </w:r>
      <w:r>
        <w:rPr>
          <w:spacing w:val="-5"/>
        </w:rPr>
        <w:t> </w:t>
      </w:r>
      <w:r>
        <w:rPr/>
        <w:t>de</w:t>
      </w:r>
      <w:r>
        <w:rPr>
          <w:spacing w:val="-5"/>
        </w:rPr>
        <w:t> </w:t>
      </w:r>
      <w:r>
        <w:rPr/>
        <w:t>la</w:t>
      </w:r>
      <w:r>
        <w:rPr>
          <w:spacing w:val="-5"/>
        </w:rPr>
        <w:t> </w:t>
      </w:r>
      <w:r>
        <w:rPr/>
        <w:t>Suprema</w:t>
      </w:r>
      <w:r>
        <w:rPr>
          <w:spacing w:val="-5"/>
        </w:rPr>
        <w:t> </w:t>
      </w:r>
      <w:r>
        <w:rPr/>
        <w:t>Corte</w:t>
      </w:r>
      <w:r>
        <w:rPr>
          <w:spacing w:val="-7"/>
        </w:rPr>
        <w:t> </w:t>
      </w:r>
      <w:r>
        <w:rPr/>
        <w:t>de</w:t>
      </w:r>
      <w:r>
        <w:rPr>
          <w:spacing w:val="-3"/>
        </w:rPr>
        <w:t> </w:t>
      </w:r>
      <w:r>
        <w:rPr/>
        <w:t>Justicia</w:t>
      </w:r>
      <w:r>
        <w:rPr>
          <w:spacing w:val="-6"/>
        </w:rPr>
        <w:t> </w:t>
      </w:r>
      <w:r>
        <w:rPr/>
        <w:t>de</w:t>
      </w:r>
      <w:r>
        <w:rPr>
          <w:spacing w:val="-3"/>
        </w:rPr>
        <w:t> </w:t>
      </w:r>
      <w:r>
        <w:rPr/>
        <w:t>la</w:t>
      </w:r>
      <w:r>
        <w:rPr>
          <w:spacing w:val="-4"/>
        </w:rPr>
        <w:t> </w:t>
      </w:r>
      <w:r>
        <w:rPr>
          <w:spacing w:val="-2"/>
        </w:rPr>
        <w:t>Nación:</w:t>
      </w:r>
    </w:p>
    <w:p>
      <w:pPr>
        <w:pStyle w:val="Heading2"/>
        <w:spacing w:before="226"/>
      </w:pPr>
      <w:r>
        <w:rPr/>
        <w:t>En</w:t>
      </w:r>
      <w:r>
        <w:rPr>
          <w:spacing w:val="-6"/>
        </w:rPr>
        <w:t> </w:t>
      </w:r>
      <w:r>
        <w:rPr/>
        <w:t>relación</w:t>
      </w:r>
      <w:r>
        <w:rPr>
          <w:spacing w:val="-4"/>
        </w:rPr>
        <w:t> </w:t>
      </w:r>
      <w:r>
        <w:rPr/>
        <w:t>con</w:t>
      </w:r>
      <w:r>
        <w:rPr>
          <w:spacing w:val="-5"/>
        </w:rPr>
        <w:t> </w:t>
      </w:r>
      <w:r>
        <w:rPr/>
        <w:t>el</w:t>
      </w:r>
      <w:r>
        <w:rPr>
          <w:spacing w:val="-7"/>
        </w:rPr>
        <w:t> </w:t>
      </w:r>
      <w:r>
        <w:rPr/>
        <w:t>punto</w:t>
      </w:r>
      <w:r>
        <w:rPr>
          <w:spacing w:val="-5"/>
        </w:rPr>
        <w:t> </w:t>
      </w:r>
      <w:r>
        <w:rPr/>
        <w:t>resolutivo</w:t>
      </w:r>
      <w:r>
        <w:rPr>
          <w:spacing w:val="-6"/>
        </w:rPr>
        <w:t> </w:t>
      </w:r>
      <w:r>
        <w:rPr>
          <w:spacing w:val="-2"/>
        </w:rPr>
        <w:t>primero:</w:t>
      </w:r>
    </w:p>
    <w:p>
      <w:pPr>
        <w:pStyle w:val="BodyText"/>
        <w:spacing w:before="3"/>
        <w:rPr>
          <w:rFonts w:ascii="Arial"/>
          <w:b/>
        </w:rPr>
      </w:pPr>
    </w:p>
    <w:p>
      <w:pPr>
        <w:pStyle w:val="BodyText"/>
        <w:spacing w:before="1"/>
        <w:ind w:left="338" w:right="336" w:firstLine="288"/>
        <w:jc w:val="both"/>
      </w:pPr>
      <w:r>
        <w:rPr/>
        <w:t>Se</w:t>
      </w:r>
      <w:r>
        <w:rPr>
          <w:spacing w:val="-4"/>
        </w:rPr>
        <w:t> </w:t>
      </w:r>
      <w:r>
        <w:rPr/>
        <w:t>aprobó</w:t>
      </w:r>
      <w:r>
        <w:rPr>
          <w:spacing w:val="-4"/>
        </w:rPr>
        <w:t> </w:t>
      </w:r>
      <w:r>
        <w:rPr/>
        <w:t>por</w:t>
      </w:r>
      <w:r>
        <w:rPr>
          <w:spacing w:val="-1"/>
        </w:rPr>
        <w:t> </w:t>
      </w:r>
      <w:r>
        <w:rPr/>
        <w:t>unanimidad</w:t>
      </w:r>
      <w:r>
        <w:rPr>
          <w:spacing w:val="-2"/>
        </w:rPr>
        <w:t> </w:t>
      </w:r>
      <w:r>
        <w:rPr/>
        <w:t>de</w:t>
      </w:r>
      <w:r>
        <w:rPr>
          <w:spacing w:val="-4"/>
        </w:rPr>
        <w:t> </w:t>
      </w:r>
      <w:r>
        <w:rPr/>
        <w:t>once</w:t>
      </w:r>
      <w:r>
        <w:rPr>
          <w:spacing w:val="-4"/>
        </w:rPr>
        <w:t> </w:t>
      </w:r>
      <w:r>
        <w:rPr/>
        <w:t>votos</w:t>
      </w:r>
      <w:r>
        <w:rPr>
          <w:spacing w:val="-3"/>
        </w:rPr>
        <w:t> </w:t>
      </w:r>
      <w:r>
        <w:rPr/>
        <w:t>de</w:t>
      </w:r>
      <w:r>
        <w:rPr>
          <w:spacing w:val="-4"/>
        </w:rPr>
        <w:t> </w:t>
      </w:r>
      <w:r>
        <w:rPr/>
        <w:t>las</w:t>
      </w:r>
      <w:r>
        <w:rPr>
          <w:spacing w:val="-3"/>
        </w:rPr>
        <w:t> </w:t>
      </w:r>
      <w:r>
        <w:rPr/>
        <w:t>señoras</w:t>
      </w:r>
      <w:r>
        <w:rPr>
          <w:spacing w:val="-3"/>
        </w:rPr>
        <w:t> </w:t>
      </w:r>
      <w:r>
        <w:rPr/>
        <w:t>ministras</w:t>
      </w:r>
      <w:r>
        <w:rPr>
          <w:spacing w:val="-1"/>
        </w:rPr>
        <w:t> </w:t>
      </w:r>
      <w:r>
        <w:rPr/>
        <w:t>y</w:t>
      </w:r>
      <w:r>
        <w:rPr>
          <w:spacing w:val="-6"/>
        </w:rPr>
        <w:t> </w:t>
      </w:r>
      <w:r>
        <w:rPr/>
        <w:t>de</w:t>
      </w:r>
      <w:r>
        <w:rPr>
          <w:spacing w:val="-3"/>
        </w:rPr>
        <w:t> </w:t>
      </w:r>
      <w:r>
        <w:rPr/>
        <w:t>los</w:t>
      </w:r>
      <w:r>
        <w:rPr>
          <w:spacing w:val="-3"/>
        </w:rPr>
        <w:t> </w:t>
      </w:r>
      <w:r>
        <w:rPr/>
        <w:t>señores</w:t>
      </w:r>
      <w:r>
        <w:rPr>
          <w:spacing w:val="-3"/>
        </w:rPr>
        <w:t> </w:t>
      </w:r>
      <w:r>
        <w:rPr/>
        <w:t>ministros</w:t>
      </w:r>
      <w:r>
        <w:rPr>
          <w:spacing w:val="-3"/>
        </w:rPr>
        <w:t> </w:t>
      </w:r>
      <w:r>
        <w:rPr/>
        <w:t>Gutiérrez Ortiz Mena, González Alcántara Carrancá en contra de la nota al pie 58, Esquivel Mossa, Ortiz Ahlf, Aguilar Morales, Pardo Rebolledo, Zaldívar Lelo de Larrea, Ríos Farjat, Laynez Potisek, Pérez Dayán y Presidenta Piña Hernández, respecto de los apartados del I al V relativos, respectivamente, a la competencia, a la precisión de las normas reclamadas, a la oportunidad, a la legitimación y a las causas de improcedencia.</w:t>
      </w:r>
    </w:p>
    <w:p>
      <w:pPr>
        <w:pStyle w:val="Heading2"/>
        <w:spacing w:before="228"/>
      </w:pPr>
      <w:r>
        <w:rPr/>
        <w:t>En</w:t>
      </w:r>
      <w:r>
        <w:rPr>
          <w:spacing w:val="-6"/>
        </w:rPr>
        <w:t> </w:t>
      </w:r>
      <w:r>
        <w:rPr/>
        <w:t>relación</w:t>
      </w:r>
      <w:r>
        <w:rPr>
          <w:spacing w:val="-4"/>
        </w:rPr>
        <w:t> </w:t>
      </w:r>
      <w:r>
        <w:rPr/>
        <w:t>con</w:t>
      </w:r>
      <w:r>
        <w:rPr>
          <w:spacing w:val="-5"/>
        </w:rPr>
        <w:t> </w:t>
      </w:r>
      <w:r>
        <w:rPr/>
        <w:t>el</w:t>
      </w:r>
      <w:r>
        <w:rPr>
          <w:spacing w:val="-7"/>
        </w:rPr>
        <w:t> </w:t>
      </w:r>
      <w:r>
        <w:rPr/>
        <w:t>punto</w:t>
      </w:r>
      <w:r>
        <w:rPr>
          <w:spacing w:val="-5"/>
        </w:rPr>
        <w:t> </w:t>
      </w:r>
      <w:r>
        <w:rPr/>
        <w:t>resolutivo</w:t>
      </w:r>
      <w:r>
        <w:rPr>
          <w:spacing w:val="-6"/>
        </w:rPr>
        <w:t> </w:t>
      </w:r>
      <w:r>
        <w:rPr>
          <w:spacing w:val="-2"/>
        </w:rPr>
        <w:t>segundo:</w:t>
      </w:r>
    </w:p>
    <w:p>
      <w:pPr>
        <w:pStyle w:val="BodyText"/>
        <w:spacing w:before="3"/>
        <w:rPr>
          <w:rFonts w:ascii="Arial"/>
          <w:b/>
        </w:rPr>
      </w:pPr>
    </w:p>
    <w:p>
      <w:pPr>
        <w:pStyle w:val="BodyText"/>
        <w:ind w:left="338" w:right="334" w:firstLine="288"/>
        <w:jc w:val="both"/>
      </w:pPr>
      <w:r>
        <w:rPr/>
        <w:t>Se aprobó por mayoría de diez votos de las señoras ministras y de los señores ministros Gutiérrez Ortiz Mena, González Alcántara Carrancá, Esquivel Mossa, Ortiz Ahlf, Pardo Rebolledo, Zaldívar Lelo de Larrea, Ríos Farjat, Laynez Potisek, Pérez Dayán y Presidenta Piña Hernández, respecto del apartado</w:t>
      </w:r>
      <w:r>
        <w:rPr>
          <w:spacing w:val="80"/>
        </w:rPr>
        <w:t> </w:t>
      </w:r>
      <w:r>
        <w:rPr/>
        <w:t>VI, relativo al estudio de fondo, en su subapartado VI.1, denominado “Violación a la veda electoral”, consistente en declarar infundado el argumento respectivo. El señor ministro Aguilar Morales votó en contra. El señor ministro Gutiérrez Ortiz Mena anunció voto aclaratorio.</w:t>
      </w:r>
    </w:p>
    <w:p>
      <w:pPr>
        <w:pStyle w:val="BodyText"/>
        <w:spacing w:before="228"/>
        <w:ind w:left="338" w:right="330" w:firstLine="288"/>
        <w:jc w:val="both"/>
      </w:pPr>
      <w:r>
        <w:rPr/>
        <w:t>Se aprobó por mayoría de nueve votos de las señoras ministras y de los señores ministros Gutiérrez Ortiz Mena apartándose de las consideraciones, González Alcántara Carrancá, Aguilar Morales, Pardo Rebolledo en contra de algunas consideraciones, Zaldívar Lelo de Larrea en contra de las consideraciones, Ríos Farjat apartándose de algunas consideraciones, Laynez Potisek, Pérez Dayán y Presidenta Piña Hernández apartándose de algunas consideraciones, respecto del apartado VI, relativo</w:t>
      </w:r>
      <w:r>
        <w:rPr>
          <w:spacing w:val="80"/>
        </w:rPr>
        <w:t> </w:t>
      </w:r>
      <w:r>
        <w:rPr/>
        <w:t>al estudio de fondo, en su subapartado VI.2, denominado “Violaciones al procedimiento legislativo”, consistente en declarar la invalidez del DECRETO por el que se reforman, adicionan y derogan diversas disposiciones de la Ley General de Instituciones y Procedimientos Electorales, de la Ley General de Partidos Políticos, de la Ley Orgánica del Poder Judicial de la Federación y se expide la Ley General de los Medios de Impugnación en Materia Electoral, publicado en el Diario Oficial de la Federación el dos de marzo de dos mil veintitrés. Las señoras ministras Esquivel Mossa y Ortiz Ahlf votaron en contra y anunciaron sendos votos particulares. El señor ministro Zaldívar Lelo de Larrea y la señora ministra Presidenta Piña Hernández anunciaron sendos votos concurrentes.</w:t>
      </w:r>
    </w:p>
    <w:p>
      <w:pPr>
        <w:pStyle w:val="BodyText"/>
        <w:spacing w:before="2"/>
      </w:pPr>
    </w:p>
    <w:p>
      <w:pPr>
        <w:pStyle w:val="BodyText"/>
        <w:ind w:left="338" w:right="334" w:firstLine="288"/>
        <w:jc w:val="both"/>
      </w:pPr>
      <w:r>
        <w:rPr/>
        <w:t>Se aprobó por mayoría de nueve votos de las señoras ministras y de los señores ministros Gutiérrez Ortiz Mena, González Alcántara Carrancá, Aguilar Morales, Pardo Rebolledo, Zaldívar Lelo de Larrea, Ríos Farjat, Laynez Potisek, Pérez Dayán y Presidenta Piña Hernández, respecto del apartado VII, relativo a los efectos, consistente en: 1) determinar que la declaratoria de invalidez surta sus efectos a partir de la notificación de los puntos resolutivos de esta sentencia al Congreso de la Unión, 2) precisar que</w:t>
      </w:r>
      <w:r>
        <w:rPr>
          <w:spacing w:val="-1"/>
        </w:rPr>
        <w:t> </w:t>
      </w:r>
      <w:r>
        <w:rPr/>
        <w:t>las normas vinculadas por el decreto impugnado</w:t>
      </w:r>
      <w:r>
        <w:rPr>
          <w:spacing w:val="-1"/>
        </w:rPr>
        <w:t> </w:t>
      </w:r>
      <w:r>
        <w:rPr/>
        <w:t>recuperan</w:t>
      </w:r>
      <w:r>
        <w:rPr>
          <w:spacing w:val="-1"/>
        </w:rPr>
        <w:t> </w:t>
      </w:r>
      <w:r>
        <w:rPr/>
        <w:t>su</w:t>
      </w:r>
      <w:r>
        <w:rPr>
          <w:spacing w:val="-1"/>
        </w:rPr>
        <w:t> </w:t>
      </w:r>
      <w:r>
        <w:rPr/>
        <w:t>vigencia</w:t>
      </w:r>
      <w:r>
        <w:rPr>
          <w:spacing w:val="-1"/>
        </w:rPr>
        <w:t> </w:t>
      </w:r>
      <w:r>
        <w:rPr/>
        <w:t>con el</w:t>
      </w:r>
      <w:r>
        <w:rPr>
          <w:spacing w:val="-2"/>
        </w:rPr>
        <w:t> </w:t>
      </w:r>
      <w:r>
        <w:rPr/>
        <w:t>texto</w:t>
      </w:r>
      <w:r>
        <w:rPr>
          <w:spacing w:val="-1"/>
        </w:rPr>
        <w:t> </w:t>
      </w:r>
      <w:r>
        <w:rPr/>
        <w:t>que</w:t>
      </w:r>
      <w:r>
        <w:rPr>
          <w:spacing w:val="-2"/>
        </w:rPr>
        <w:t> </w:t>
      </w:r>
      <w:r>
        <w:rPr/>
        <w:t>tenían</w:t>
      </w:r>
      <w:r>
        <w:rPr>
          <w:spacing w:val="-1"/>
        </w:rPr>
        <w:t> </w:t>
      </w:r>
      <w:r>
        <w:rPr/>
        <w:t>al</w:t>
      </w:r>
      <w:r>
        <w:rPr>
          <w:spacing w:val="-2"/>
        </w:rPr>
        <w:t> </w:t>
      </w:r>
      <w:r>
        <w:rPr/>
        <w:t>dos de</w:t>
      </w:r>
      <w:r>
        <w:rPr>
          <w:spacing w:val="36"/>
        </w:rPr>
        <w:t> </w:t>
      </w:r>
      <w:r>
        <w:rPr/>
        <w:t>marzo</w:t>
      </w:r>
      <w:r>
        <w:rPr>
          <w:spacing w:val="39"/>
        </w:rPr>
        <w:t> </w:t>
      </w:r>
      <w:r>
        <w:rPr/>
        <w:t>de</w:t>
      </w:r>
      <w:r>
        <w:rPr>
          <w:spacing w:val="39"/>
        </w:rPr>
        <w:t> </w:t>
      </w:r>
      <w:r>
        <w:rPr/>
        <w:t>dos</w:t>
      </w:r>
      <w:r>
        <w:rPr>
          <w:spacing w:val="38"/>
        </w:rPr>
        <w:t> </w:t>
      </w:r>
      <w:r>
        <w:rPr/>
        <w:t>mil</w:t>
      </w:r>
      <w:r>
        <w:rPr>
          <w:spacing w:val="39"/>
        </w:rPr>
        <w:t> </w:t>
      </w:r>
      <w:r>
        <w:rPr/>
        <w:t>veintitrés</w:t>
      </w:r>
      <w:r>
        <w:rPr>
          <w:spacing w:val="40"/>
        </w:rPr>
        <w:t> </w:t>
      </w:r>
      <w:r>
        <w:rPr/>
        <w:t>y</w:t>
      </w:r>
      <w:r>
        <w:rPr>
          <w:spacing w:val="36"/>
        </w:rPr>
        <w:t> </w:t>
      </w:r>
      <w:r>
        <w:rPr/>
        <w:t>4)</w:t>
      </w:r>
      <w:r>
        <w:rPr>
          <w:spacing w:val="38"/>
        </w:rPr>
        <w:t> </w:t>
      </w:r>
      <w:r>
        <w:rPr/>
        <w:t>determinar</w:t>
      </w:r>
      <w:r>
        <w:rPr>
          <w:spacing w:val="38"/>
        </w:rPr>
        <w:t> </w:t>
      </w:r>
      <w:r>
        <w:rPr/>
        <w:t>que</w:t>
      </w:r>
      <w:r>
        <w:rPr>
          <w:spacing w:val="39"/>
        </w:rPr>
        <w:t> </w:t>
      </w:r>
      <w:r>
        <w:rPr/>
        <w:t>esta</w:t>
      </w:r>
      <w:r>
        <w:rPr>
          <w:spacing w:val="39"/>
        </w:rPr>
        <w:t> </w:t>
      </w:r>
      <w:r>
        <w:rPr/>
        <w:t>resolución</w:t>
      </w:r>
      <w:r>
        <w:rPr>
          <w:spacing w:val="39"/>
        </w:rPr>
        <w:t> </w:t>
      </w:r>
      <w:r>
        <w:rPr/>
        <w:t>deberá</w:t>
      </w:r>
      <w:r>
        <w:rPr>
          <w:spacing w:val="40"/>
        </w:rPr>
        <w:t> </w:t>
      </w:r>
      <w:r>
        <w:rPr/>
        <w:t>ser</w:t>
      </w:r>
      <w:r>
        <w:rPr>
          <w:spacing w:val="38"/>
        </w:rPr>
        <w:t> </w:t>
      </w:r>
      <w:r>
        <w:rPr/>
        <w:t>notificada</w:t>
      </w:r>
      <w:r>
        <w:rPr>
          <w:spacing w:val="39"/>
        </w:rPr>
        <w:t> </w:t>
      </w:r>
      <w:r>
        <w:rPr/>
        <w:t>al</w:t>
      </w:r>
      <w:r>
        <w:rPr>
          <w:spacing w:val="36"/>
        </w:rPr>
        <w:t> </w:t>
      </w:r>
      <w:r>
        <w:rPr/>
        <w:t>Instituto</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right="336"/>
        <w:jc w:val="both"/>
      </w:pPr>
      <w:r>
        <w:rPr/>
        <w:t>Nacional Electoral, al Tribunal Electoral del Poder Judicial de la Federación y a la Fiscalía General de la República. Las señoras ministras Esquivel Mossa y Ortiz Ahlf votaron en contra y anunciaron sendos votos particulares.</w:t>
      </w:r>
    </w:p>
    <w:p>
      <w:pPr>
        <w:pStyle w:val="BodyText"/>
        <w:spacing w:before="229"/>
        <w:ind w:left="338" w:right="337" w:firstLine="288"/>
        <w:jc w:val="both"/>
      </w:pPr>
      <w:r>
        <w:rPr/>
        <w:t>Se aprobó por mayoría de ocho votos de las señoras ministras y de los señores ministros Gutiérrez Ortiz Mena, Aguilar Morales, Pardo Rebolledo, Zaldívar Lelo de Larrea, Ríos Farjat, Laynez Potisek, Pérez Dayán y Presidenta Piña Hernández, respecto del apartado VII, relativo a los efectos, consistente en: 3) determinar que, si el Congreso de la Unión decide, en ejercicio de sus facultades, legislar nuevamente sobre la materia del decreto invalidado, no deberá incurrir en el vicio de inconstitucionalidad relativo a la ausencia de consulta previa a los pueblos y comunidades indígenas y afromexicanas, así como a las personas con discapacidad. Las señoras ministras y el señor ministro González Alcántara Carrancá, Esquivel Mossa y Ortiz Ahlf votaron en contra. Las señoras ministras Esquivel Mossa y Ortiz Ahlf anunciaron sendos votos particulares.</w:t>
      </w:r>
    </w:p>
    <w:p>
      <w:pPr>
        <w:pStyle w:val="Heading2"/>
        <w:spacing w:before="228"/>
        <w:jc w:val="both"/>
      </w:pPr>
      <w:r>
        <w:rPr/>
        <w:t>En</w:t>
      </w:r>
      <w:r>
        <w:rPr>
          <w:spacing w:val="-6"/>
        </w:rPr>
        <w:t> </w:t>
      </w:r>
      <w:r>
        <w:rPr/>
        <w:t>relación</w:t>
      </w:r>
      <w:r>
        <w:rPr>
          <w:spacing w:val="-4"/>
        </w:rPr>
        <w:t> </w:t>
      </w:r>
      <w:r>
        <w:rPr/>
        <w:t>con</w:t>
      </w:r>
      <w:r>
        <w:rPr>
          <w:spacing w:val="-5"/>
        </w:rPr>
        <w:t> </w:t>
      </w:r>
      <w:r>
        <w:rPr/>
        <w:t>el</w:t>
      </w:r>
      <w:r>
        <w:rPr>
          <w:spacing w:val="-7"/>
        </w:rPr>
        <w:t> </w:t>
      </w:r>
      <w:r>
        <w:rPr/>
        <w:t>punto</w:t>
      </w:r>
      <w:r>
        <w:rPr>
          <w:spacing w:val="-5"/>
        </w:rPr>
        <w:t> </w:t>
      </w:r>
      <w:r>
        <w:rPr/>
        <w:t>resolutivo</w:t>
      </w:r>
      <w:r>
        <w:rPr>
          <w:spacing w:val="-6"/>
        </w:rPr>
        <w:t> </w:t>
      </w:r>
      <w:r>
        <w:rPr>
          <w:spacing w:val="-2"/>
        </w:rPr>
        <w:t>tercero:</w:t>
      </w:r>
    </w:p>
    <w:p>
      <w:pPr>
        <w:pStyle w:val="BodyText"/>
        <w:spacing w:before="3"/>
        <w:rPr>
          <w:rFonts w:ascii="Arial"/>
          <w:b/>
        </w:rPr>
      </w:pPr>
    </w:p>
    <w:p>
      <w:pPr>
        <w:pStyle w:val="BodyText"/>
        <w:ind w:left="338" w:right="333" w:firstLine="288"/>
        <w:jc w:val="both"/>
      </w:pPr>
      <w:r>
        <w:rPr/>
        <w:t>Se</w:t>
      </w:r>
      <w:r>
        <w:rPr>
          <w:spacing w:val="-4"/>
        </w:rPr>
        <w:t> </w:t>
      </w:r>
      <w:r>
        <w:rPr/>
        <w:t>aprobó</w:t>
      </w:r>
      <w:r>
        <w:rPr>
          <w:spacing w:val="-4"/>
        </w:rPr>
        <w:t> </w:t>
      </w:r>
      <w:r>
        <w:rPr/>
        <w:t>por</w:t>
      </w:r>
      <w:r>
        <w:rPr>
          <w:spacing w:val="-1"/>
        </w:rPr>
        <w:t> </w:t>
      </w:r>
      <w:r>
        <w:rPr/>
        <w:t>unanimidad</w:t>
      </w:r>
      <w:r>
        <w:rPr>
          <w:spacing w:val="-2"/>
        </w:rPr>
        <w:t> </w:t>
      </w:r>
      <w:r>
        <w:rPr/>
        <w:t>de</w:t>
      </w:r>
      <w:r>
        <w:rPr>
          <w:spacing w:val="-5"/>
        </w:rPr>
        <w:t> </w:t>
      </w:r>
      <w:r>
        <w:rPr/>
        <w:t>once</w:t>
      </w:r>
      <w:r>
        <w:rPr>
          <w:spacing w:val="-4"/>
        </w:rPr>
        <w:t> </w:t>
      </w:r>
      <w:r>
        <w:rPr/>
        <w:t>votos</w:t>
      </w:r>
      <w:r>
        <w:rPr>
          <w:spacing w:val="-3"/>
        </w:rPr>
        <w:t> </w:t>
      </w:r>
      <w:r>
        <w:rPr/>
        <w:t>de</w:t>
      </w:r>
      <w:r>
        <w:rPr>
          <w:spacing w:val="-4"/>
        </w:rPr>
        <w:t> </w:t>
      </w:r>
      <w:r>
        <w:rPr/>
        <w:t>las</w:t>
      </w:r>
      <w:r>
        <w:rPr>
          <w:spacing w:val="-3"/>
        </w:rPr>
        <w:t> </w:t>
      </w:r>
      <w:r>
        <w:rPr/>
        <w:t>señoras</w:t>
      </w:r>
      <w:r>
        <w:rPr>
          <w:spacing w:val="-3"/>
        </w:rPr>
        <w:t> </w:t>
      </w:r>
      <w:r>
        <w:rPr/>
        <w:t>ministras</w:t>
      </w:r>
      <w:r>
        <w:rPr>
          <w:spacing w:val="-1"/>
        </w:rPr>
        <w:t> </w:t>
      </w:r>
      <w:r>
        <w:rPr/>
        <w:t>y</w:t>
      </w:r>
      <w:r>
        <w:rPr>
          <w:spacing w:val="-7"/>
        </w:rPr>
        <w:t> </w:t>
      </w:r>
      <w:r>
        <w:rPr/>
        <w:t>de</w:t>
      </w:r>
      <w:r>
        <w:rPr>
          <w:spacing w:val="-3"/>
        </w:rPr>
        <w:t> </w:t>
      </w:r>
      <w:r>
        <w:rPr/>
        <w:t>los</w:t>
      </w:r>
      <w:r>
        <w:rPr>
          <w:spacing w:val="-3"/>
        </w:rPr>
        <w:t> </w:t>
      </w:r>
      <w:r>
        <w:rPr/>
        <w:t>señores</w:t>
      </w:r>
      <w:r>
        <w:rPr>
          <w:spacing w:val="-3"/>
        </w:rPr>
        <w:t> </w:t>
      </w:r>
      <w:r>
        <w:rPr/>
        <w:t>ministros Gutiérrez Ortiz Mena, González Alcántara Carrancá, Esquivel Mossa, Ortiz Ahlf, Aguilar Morales, Pardo Rebolledo, Zaldívar Lelo de Larrea, Ríos Farjat, Laynez Potisek, Pérez Dayán y Presidenta Piña Hernández.</w:t>
      </w:r>
    </w:p>
    <w:p>
      <w:pPr>
        <w:pStyle w:val="BodyText"/>
        <w:spacing w:before="229"/>
        <w:ind w:left="338" w:right="335" w:firstLine="288"/>
        <w:jc w:val="both"/>
      </w:pPr>
      <w:r>
        <w:rPr/>
        <w:t>La señora Ministra Presidenta Piña Hernández declaró que el asunto se resolvió en los términos </w:t>
      </w:r>
      <w:r>
        <w:rPr>
          <w:spacing w:val="-2"/>
        </w:rPr>
        <w:t>precisados.</w:t>
      </w:r>
    </w:p>
    <w:p>
      <w:pPr>
        <w:pStyle w:val="BodyText"/>
        <w:spacing w:before="1"/>
      </w:pPr>
    </w:p>
    <w:p>
      <w:pPr>
        <w:pStyle w:val="BodyText"/>
        <w:ind w:left="338" w:right="345" w:firstLine="288"/>
        <w:jc w:val="both"/>
      </w:pPr>
      <w:r>
        <w:rPr/>
        <w:t>Firman la señora Ministra Presidenta y el señor Ministro Ponente con el Secretario General de Acuerdos, quien da fe.</w:t>
      </w:r>
    </w:p>
    <w:p>
      <w:pPr>
        <w:spacing w:before="227"/>
        <w:ind w:left="338" w:right="335" w:firstLine="288"/>
        <w:jc w:val="both"/>
        <w:rPr>
          <w:sz w:val="20"/>
        </w:rPr>
      </w:pPr>
      <w:r>
        <w:rPr>
          <w:sz w:val="20"/>
        </w:rPr>
        <w:t>Presidenta, Ministra </w:t>
      </w:r>
      <w:r>
        <w:rPr>
          <w:rFonts w:ascii="Arial" w:hAnsi="Arial"/>
          <w:b/>
          <w:sz w:val="20"/>
        </w:rPr>
        <w:t>Norma Lucía Piña Hernández</w:t>
      </w:r>
      <w:r>
        <w:rPr>
          <w:sz w:val="20"/>
        </w:rPr>
        <w:t>.- Firmado electrónicamente.- Ponente, Ministro </w:t>
      </w:r>
      <w:r>
        <w:rPr>
          <w:rFonts w:ascii="Arial" w:hAnsi="Arial"/>
          <w:b/>
          <w:sz w:val="20"/>
        </w:rPr>
        <w:t>Javier</w:t>
      </w:r>
      <w:r>
        <w:rPr>
          <w:rFonts w:ascii="Arial" w:hAnsi="Arial"/>
          <w:b/>
          <w:spacing w:val="-1"/>
          <w:sz w:val="20"/>
        </w:rPr>
        <w:t> </w:t>
      </w:r>
      <w:r>
        <w:rPr>
          <w:rFonts w:ascii="Arial" w:hAnsi="Arial"/>
          <w:b/>
          <w:sz w:val="20"/>
        </w:rPr>
        <w:t>Laynez Potisek</w:t>
      </w:r>
      <w:r>
        <w:rPr>
          <w:sz w:val="20"/>
        </w:rPr>
        <w:t>.- Firmado electrónicamente.- Secretario General de Acuerdos, Lic. </w:t>
      </w:r>
      <w:r>
        <w:rPr>
          <w:rFonts w:ascii="Arial" w:hAnsi="Arial"/>
          <w:b/>
          <w:sz w:val="20"/>
        </w:rPr>
        <w:t>Rafael Coello Cetina</w:t>
      </w:r>
      <w:r>
        <w:rPr>
          <w:sz w:val="20"/>
        </w:rPr>
        <w:t>.- Firmado electrónicamente.</w:t>
      </w:r>
    </w:p>
    <w:p>
      <w:pPr>
        <w:pStyle w:val="BodyText"/>
        <w:spacing w:before="2"/>
      </w:pPr>
    </w:p>
    <w:p>
      <w:pPr>
        <w:spacing w:before="0"/>
        <w:ind w:left="626" w:right="0" w:firstLine="0"/>
        <w:jc w:val="both"/>
        <w:rPr>
          <w:sz w:val="20"/>
        </w:rPr>
      </w:pPr>
      <w:r>
        <w:rPr>
          <w:sz w:val="20"/>
        </w:rPr>
        <w:t>EL</w:t>
      </w:r>
      <w:r>
        <w:rPr>
          <w:spacing w:val="39"/>
          <w:sz w:val="20"/>
        </w:rPr>
        <w:t> </w:t>
      </w:r>
      <w:r>
        <w:rPr>
          <w:sz w:val="20"/>
        </w:rPr>
        <w:t>LICENCIADO</w:t>
      </w:r>
      <w:r>
        <w:rPr>
          <w:spacing w:val="40"/>
          <w:sz w:val="20"/>
        </w:rPr>
        <w:t> </w:t>
      </w:r>
      <w:r>
        <w:rPr>
          <w:rFonts w:ascii="Arial"/>
          <w:b/>
          <w:sz w:val="20"/>
        </w:rPr>
        <w:t>RAFAEL</w:t>
      </w:r>
      <w:r>
        <w:rPr>
          <w:rFonts w:ascii="Arial"/>
          <w:b/>
          <w:spacing w:val="37"/>
          <w:sz w:val="20"/>
        </w:rPr>
        <w:t> </w:t>
      </w:r>
      <w:r>
        <w:rPr>
          <w:rFonts w:ascii="Arial"/>
          <w:b/>
          <w:sz w:val="20"/>
        </w:rPr>
        <w:t>COELLO</w:t>
      </w:r>
      <w:r>
        <w:rPr>
          <w:rFonts w:ascii="Arial"/>
          <w:b/>
          <w:spacing w:val="39"/>
          <w:sz w:val="20"/>
        </w:rPr>
        <w:t> </w:t>
      </w:r>
      <w:r>
        <w:rPr>
          <w:rFonts w:ascii="Arial"/>
          <w:b/>
          <w:sz w:val="20"/>
        </w:rPr>
        <w:t>CETINA</w:t>
      </w:r>
      <w:r>
        <w:rPr>
          <w:sz w:val="20"/>
        </w:rPr>
        <w:t>,</w:t>
      </w:r>
      <w:r>
        <w:rPr>
          <w:spacing w:val="40"/>
          <w:sz w:val="20"/>
        </w:rPr>
        <w:t> </w:t>
      </w:r>
      <w:r>
        <w:rPr>
          <w:sz w:val="20"/>
        </w:rPr>
        <w:t>SECRETARIO</w:t>
      </w:r>
      <w:r>
        <w:rPr>
          <w:spacing w:val="38"/>
          <w:sz w:val="20"/>
        </w:rPr>
        <w:t> </w:t>
      </w:r>
      <w:r>
        <w:rPr>
          <w:sz w:val="20"/>
        </w:rPr>
        <w:t>GENERAL</w:t>
      </w:r>
      <w:r>
        <w:rPr>
          <w:spacing w:val="40"/>
          <w:sz w:val="20"/>
        </w:rPr>
        <w:t> </w:t>
      </w:r>
      <w:r>
        <w:rPr>
          <w:sz w:val="20"/>
        </w:rPr>
        <w:t>DE</w:t>
      </w:r>
      <w:r>
        <w:rPr>
          <w:spacing w:val="37"/>
          <w:sz w:val="20"/>
        </w:rPr>
        <w:t> </w:t>
      </w:r>
      <w:r>
        <w:rPr>
          <w:sz w:val="20"/>
        </w:rPr>
        <w:t>ACUERDOS</w:t>
      </w:r>
      <w:r>
        <w:rPr>
          <w:spacing w:val="39"/>
          <w:sz w:val="20"/>
        </w:rPr>
        <w:t> </w:t>
      </w:r>
      <w:r>
        <w:rPr>
          <w:sz w:val="20"/>
        </w:rPr>
        <w:t>DE</w:t>
      </w:r>
      <w:r>
        <w:rPr>
          <w:spacing w:val="40"/>
          <w:sz w:val="20"/>
        </w:rPr>
        <w:t> </w:t>
      </w:r>
      <w:r>
        <w:rPr>
          <w:spacing w:val="-5"/>
          <w:sz w:val="20"/>
        </w:rPr>
        <w:t>LA</w:t>
      </w:r>
    </w:p>
    <w:p>
      <w:pPr>
        <w:pStyle w:val="BodyText"/>
        <w:ind w:left="338" w:right="336"/>
        <w:jc w:val="both"/>
      </w:pPr>
      <w:r>
        <w:rPr/>
        <w:t>SUPREMA CORTE DE JUSTICIA DE LA NACIÓN: CERTIFICA: Que la presente copia fotostática constante de setenta y tres fojas útiles, concuerda fiel y exactamente con el original firmado electrónicamente de la sentencia emitida en la acción de inconstitucionalidad 71/2023 y sus acumuladas 75/2023, 89/2023, 90/2023, 91/2023, 92/2023 y 93/2023, promovidas por el Partido Movimiento Ciudadano, el Partido de la Revolución Democrática, el Partido Acción Nacional, por Diputados y Senadores del Congreso de la Unión, por el Partido Revolucionario Institucional y el Instituto Nacional de Transparencia, Acceso a la Información y Protección de Datos Personales, dictada por el Pleno de la Suprema Corte de Justicia de la Nación en su sesión del veintidós de junio de dos mil veintitrés. Se certifica con la finalidad de que se publique en el Diario Oficial de la Federación.- Ciudad de México, a veintitrés de octubre de dos mil veintitrés.- Rúbrica.</w:t>
      </w:r>
    </w:p>
    <w:sectPr>
      <w:pgSz w:w="12240" w:h="15840"/>
      <w:pgMar w:header="724" w:footer="712" w:top="1880" w:bottom="90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365696">
              <wp:simplePos x="0" y="0"/>
              <wp:positionH relativeFrom="page">
                <wp:posOffset>3677539</wp:posOffset>
              </wp:positionH>
              <wp:positionV relativeFrom="page">
                <wp:posOffset>9466529</wp:posOffset>
              </wp:positionV>
              <wp:extent cx="419100"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19100" cy="152400"/>
                      </a:xfrm>
                      <a:prstGeom prst="rect">
                        <a:avLst/>
                      </a:prstGeom>
                    </wps:spPr>
                    <wps:txbx>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85</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9.570007pt;margin-top:745.395996pt;width:33pt;height:12pt;mso-position-horizontal-relative:page;mso-position-vertical-relative:page;z-index:-16950784" type="#_x0000_t202" id="docshape5" filled="false" stroked="false">
              <v:textbox inset="0,0,0,0">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85</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6363136">
          <wp:simplePos x="0" y="0"/>
          <wp:positionH relativeFrom="page">
            <wp:posOffset>919510</wp:posOffset>
          </wp:positionH>
          <wp:positionV relativeFrom="page">
            <wp:posOffset>459560</wp:posOffset>
          </wp:positionV>
          <wp:extent cx="682364" cy="66769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2364" cy="667691"/>
                  </a:xfrm>
                  <a:prstGeom prst="rect">
                    <a:avLst/>
                  </a:prstGeom>
                </pic:spPr>
              </pic:pic>
            </a:graphicData>
          </a:graphic>
        </wp:anchor>
      </w:drawing>
    </w:r>
    <w:r>
      <w:rPr/>
      <mc:AlternateContent>
        <mc:Choice Requires="wps">
          <w:drawing>
            <wp:anchor distT="0" distB="0" distL="0" distR="0" allowOverlap="1" layoutInCell="1" locked="0" behindDoc="1" simplePos="0" relativeHeight="486363648">
              <wp:simplePos x="0" y="0"/>
              <wp:positionH relativeFrom="page">
                <wp:posOffset>1739138</wp:posOffset>
              </wp:positionH>
              <wp:positionV relativeFrom="page">
                <wp:posOffset>673608</wp:posOffset>
              </wp:positionV>
              <wp:extent cx="517969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940002pt;margin-top:53.040001pt;width:407.83pt;height:.48pt;mso-position-horizontal-relative:page;mso-position-vertical-relative:page;z-index:-16952832"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364160">
              <wp:simplePos x="0" y="0"/>
              <wp:positionH relativeFrom="page">
                <wp:posOffset>1726438</wp:posOffset>
              </wp:positionH>
              <wp:positionV relativeFrom="page">
                <wp:posOffset>525222</wp:posOffset>
              </wp:positionV>
              <wp:extent cx="5205095" cy="1492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05095" cy="149225"/>
                      </a:xfrm>
                      <a:prstGeom prst="rect">
                        <a:avLst/>
                      </a:prstGeom>
                    </wps:spPr>
                    <wps:txbx>
                      <w:txbxContent>
                        <w:p>
                          <w:pPr>
                            <w:tabs>
                              <w:tab w:pos="4885" w:val="left" w:leader="none"/>
                            </w:tabs>
                            <w:spacing w:before="21"/>
                            <w:ind w:left="20" w:right="0" w:firstLine="0"/>
                            <w:jc w:val="left"/>
                            <w:rPr>
                              <w:rFonts w:ascii="Tahoma" w:hAnsi="Tahoma"/>
                              <w:b/>
                              <w:sz w:val="16"/>
                            </w:rPr>
                          </w:pPr>
                          <w:r>
                            <w:rPr>
                              <w:rFonts w:ascii="Tahoma" w:hAnsi="Tahoma"/>
                              <w:b/>
                              <w:sz w:val="16"/>
                              <w:u w:val="single"/>
                            </w:rPr>
                            <w:tab/>
                            <w:t>LEY</w:t>
                          </w:r>
                          <w:r>
                            <w:rPr>
                              <w:rFonts w:ascii="Tahoma" w:hAnsi="Tahoma"/>
                              <w:b/>
                              <w:spacing w:val="-5"/>
                              <w:sz w:val="16"/>
                              <w:u w:val="single"/>
                            </w:rPr>
                            <w:t> </w:t>
                          </w:r>
                          <w:r>
                            <w:rPr>
                              <w:rFonts w:ascii="Tahoma" w:hAnsi="Tahoma"/>
                              <w:b/>
                              <w:sz w:val="16"/>
                              <w:u w:val="single"/>
                            </w:rPr>
                            <w:t>GENERAL</w:t>
                          </w:r>
                          <w:r>
                            <w:rPr>
                              <w:rFonts w:ascii="Tahoma" w:hAnsi="Tahoma"/>
                              <w:b/>
                              <w:spacing w:val="-6"/>
                              <w:sz w:val="16"/>
                              <w:u w:val="single"/>
                            </w:rPr>
                            <w:t> </w:t>
                          </w:r>
                          <w:r>
                            <w:rPr>
                              <w:rFonts w:ascii="Tahoma" w:hAnsi="Tahoma"/>
                              <w:b/>
                              <w:sz w:val="16"/>
                              <w:u w:val="single"/>
                            </w:rPr>
                            <w:t>DE</w:t>
                          </w:r>
                          <w:r>
                            <w:rPr>
                              <w:rFonts w:ascii="Tahoma" w:hAnsi="Tahoma"/>
                              <w:b/>
                              <w:spacing w:val="-6"/>
                              <w:sz w:val="16"/>
                              <w:u w:val="single"/>
                            </w:rPr>
                            <w:t> </w:t>
                          </w:r>
                          <w:r>
                            <w:rPr>
                              <w:rFonts w:ascii="Tahoma" w:hAnsi="Tahoma"/>
                              <w:b/>
                              <w:sz w:val="16"/>
                              <w:u w:val="single"/>
                            </w:rPr>
                            <w:t>PARTIDOS</w:t>
                          </w:r>
                          <w:r>
                            <w:rPr>
                              <w:rFonts w:ascii="Tahoma" w:hAnsi="Tahoma"/>
                              <w:b/>
                              <w:spacing w:val="-3"/>
                              <w:sz w:val="16"/>
                              <w:u w:val="single"/>
                            </w:rPr>
                            <w:t> </w:t>
                          </w:r>
                          <w:r>
                            <w:rPr>
                              <w:rFonts w:ascii="Tahoma" w:hAnsi="Tahoma"/>
                              <w:b/>
                              <w:spacing w:val="-2"/>
                              <w:sz w:val="16"/>
                              <w:u w:val="single"/>
                            </w:rPr>
                            <w:t>POLÍTICOS</w:t>
                          </w:r>
                          <w:r>
                            <w:rPr>
                              <w:rFonts w:ascii="Tahoma" w:hAnsi="Tahoma"/>
                              <w:b/>
                              <w:spacing w:val="40"/>
                              <w:sz w:val="16"/>
                              <w:u w:val="single"/>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5.940002pt;margin-top:41.356075pt;width:409.85pt;height:11.75pt;mso-position-horizontal-relative:page;mso-position-vertical-relative:page;z-index:-16952320" type="#_x0000_t202" id="docshape2" filled="false" stroked="false">
              <v:textbox inset="0,0,0,0">
                <w:txbxContent>
                  <w:p>
                    <w:pPr>
                      <w:tabs>
                        <w:tab w:pos="4885" w:val="left" w:leader="none"/>
                      </w:tabs>
                      <w:spacing w:before="21"/>
                      <w:ind w:left="20" w:right="0" w:firstLine="0"/>
                      <w:jc w:val="left"/>
                      <w:rPr>
                        <w:rFonts w:ascii="Tahoma" w:hAnsi="Tahoma"/>
                        <w:b/>
                        <w:sz w:val="16"/>
                      </w:rPr>
                    </w:pPr>
                    <w:r>
                      <w:rPr>
                        <w:rFonts w:ascii="Tahoma" w:hAnsi="Tahoma"/>
                        <w:b/>
                        <w:sz w:val="16"/>
                        <w:u w:val="single"/>
                      </w:rPr>
                      <w:tab/>
                      <w:t>LEY</w:t>
                    </w:r>
                    <w:r>
                      <w:rPr>
                        <w:rFonts w:ascii="Tahoma" w:hAnsi="Tahoma"/>
                        <w:b/>
                        <w:spacing w:val="-5"/>
                        <w:sz w:val="16"/>
                        <w:u w:val="single"/>
                      </w:rPr>
                      <w:t> </w:t>
                    </w:r>
                    <w:r>
                      <w:rPr>
                        <w:rFonts w:ascii="Tahoma" w:hAnsi="Tahoma"/>
                        <w:b/>
                        <w:sz w:val="16"/>
                        <w:u w:val="single"/>
                      </w:rPr>
                      <w:t>GENERAL</w:t>
                    </w:r>
                    <w:r>
                      <w:rPr>
                        <w:rFonts w:ascii="Tahoma" w:hAnsi="Tahoma"/>
                        <w:b/>
                        <w:spacing w:val="-6"/>
                        <w:sz w:val="16"/>
                        <w:u w:val="single"/>
                      </w:rPr>
                      <w:t> </w:t>
                    </w:r>
                    <w:r>
                      <w:rPr>
                        <w:rFonts w:ascii="Tahoma" w:hAnsi="Tahoma"/>
                        <w:b/>
                        <w:sz w:val="16"/>
                        <w:u w:val="single"/>
                      </w:rPr>
                      <w:t>DE</w:t>
                    </w:r>
                    <w:r>
                      <w:rPr>
                        <w:rFonts w:ascii="Tahoma" w:hAnsi="Tahoma"/>
                        <w:b/>
                        <w:spacing w:val="-6"/>
                        <w:sz w:val="16"/>
                        <w:u w:val="single"/>
                      </w:rPr>
                      <w:t> </w:t>
                    </w:r>
                    <w:r>
                      <w:rPr>
                        <w:rFonts w:ascii="Tahoma" w:hAnsi="Tahoma"/>
                        <w:b/>
                        <w:sz w:val="16"/>
                        <w:u w:val="single"/>
                      </w:rPr>
                      <w:t>PARTIDOS</w:t>
                    </w:r>
                    <w:r>
                      <w:rPr>
                        <w:rFonts w:ascii="Tahoma" w:hAnsi="Tahoma"/>
                        <w:b/>
                        <w:spacing w:val="-3"/>
                        <w:sz w:val="16"/>
                        <w:u w:val="single"/>
                      </w:rPr>
                      <w:t> </w:t>
                    </w:r>
                    <w:r>
                      <w:rPr>
                        <w:rFonts w:ascii="Tahoma" w:hAnsi="Tahoma"/>
                        <w:b/>
                        <w:spacing w:val="-2"/>
                        <w:sz w:val="16"/>
                        <w:u w:val="single"/>
                      </w:rPr>
                      <w:t>POLÍTICOS</w:t>
                    </w:r>
                    <w:r>
                      <w:rPr>
                        <w:rFonts w:ascii="Tahoma" w:hAnsi="Tahoma"/>
                        <w:b/>
                        <w:spacing w:val="40"/>
                        <w:sz w:val="16"/>
                        <w:u w:val="single"/>
                      </w:rPr>
                      <w:t> </w:t>
                    </w:r>
                  </w:p>
                </w:txbxContent>
              </v:textbox>
              <w10:wrap type="none"/>
            </v:shape>
          </w:pict>
        </mc:Fallback>
      </mc:AlternateContent>
    </w:r>
    <w:r>
      <w:rPr/>
      <mc:AlternateContent>
        <mc:Choice Requires="wps">
          <w:drawing>
            <wp:anchor distT="0" distB="0" distL="0" distR="0" allowOverlap="1" layoutInCell="1" locked="0" behindDoc="1" simplePos="0" relativeHeight="486364672">
              <wp:simplePos x="0" y="0"/>
              <wp:positionH relativeFrom="page">
                <wp:posOffset>1726438</wp:posOffset>
              </wp:positionH>
              <wp:positionV relativeFrom="page">
                <wp:posOffset>700133</wp:posOffset>
              </wp:positionV>
              <wp:extent cx="1730375" cy="31623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0375" cy="316230"/>
                      </a:xfrm>
                      <a:prstGeom prst="rect">
                        <a:avLst/>
                      </a:prstGeom>
                    </wps:spPr>
                    <wps:txbx>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wps:txbx>
                    <wps:bodyPr wrap="square" lIns="0" tIns="0" rIns="0" bIns="0" rtlCol="0">
                      <a:noAutofit/>
                    </wps:bodyPr>
                  </wps:wsp>
                </a:graphicData>
              </a:graphic>
            </wp:anchor>
          </w:drawing>
        </mc:Choice>
        <mc:Fallback>
          <w:pict>
            <v:shape style="position:absolute;margin-left:135.940002pt;margin-top:55.128593pt;width:136.25pt;height:24.9pt;mso-position-horizontal-relative:page;mso-position-vertical-relative:page;z-index:-16951808" type="#_x0000_t202" id="docshape3" filled="false" stroked="false">
              <v:textbox inset="0,0,0,0">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v:textbox>
              <w10:wrap type="none"/>
            </v:shape>
          </w:pict>
        </mc:Fallback>
      </mc:AlternateContent>
    </w:r>
    <w:r>
      <w:rPr/>
      <mc:AlternateContent>
        <mc:Choice Requires="wps">
          <w:drawing>
            <wp:anchor distT="0" distB="0" distL="0" distR="0" allowOverlap="1" layoutInCell="1" locked="0" behindDoc="1" simplePos="0" relativeHeight="486365184">
              <wp:simplePos x="0" y="0"/>
              <wp:positionH relativeFrom="page">
                <wp:posOffset>5550789</wp:posOffset>
              </wp:positionH>
              <wp:positionV relativeFrom="page">
                <wp:posOffset>701285</wp:posOffset>
              </wp:positionV>
              <wp:extent cx="1334135"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34135" cy="124460"/>
                      </a:xfrm>
                      <a:prstGeom prst="rect">
                        <a:avLst/>
                      </a:prstGeom>
                    </wps:spPr>
                    <wps:txbx>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6"/>
                              <w:sz w:val="14"/>
                            </w:rPr>
                            <w:t> </w:t>
                          </w:r>
                          <w:r>
                            <w:rPr>
                              <w:rFonts w:ascii="Arial" w:hAnsi="Arial"/>
                              <w:i/>
                              <w:color w:val="171717"/>
                              <w:sz w:val="14"/>
                            </w:rPr>
                            <w:t>DOF</w:t>
                          </w:r>
                          <w:r>
                            <w:rPr>
                              <w:rFonts w:ascii="Arial" w:hAnsi="Arial"/>
                              <w:i/>
                              <w:color w:val="171717"/>
                              <w:spacing w:val="-7"/>
                              <w:sz w:val="14"/>
                            </w:rPr>
                            <w:t> </w:t>
                          </w:r>
                          <w:r>
                            <w:rPr>
                              <w:rFonts w:ascii="Arial" w:hAnsi="Arial"/>
                              <w:i/>
                              <w:color w:val="171717"/>
                              <w:sz w:val="14"/>
                            </w:rPr>
                            <w:t>02-03-</w:t>
                          </w:r>
                          <w:r>
                            <w:rPr>
                              <w:rFonts w:ascii="Arial" w:hAnsi="Arial"/>
                              <w:i/>
                              <w:color w:val="171717"/>
                              <w:spacing w:val="-4"/>
                              <w:sz w:val="14"/>
                            </w:rPr>
                            <w:t>2023</w:t>
                          </w:r>
                        </w:p>
                      </w:txbxContent>
                    </wps:txbx>
                    <wps:bodyPr wrap="square" lIns="0" tIns="0" rIns="0" bIns="0" rtlCol="0">
                      <a:noAutofit/>
                    </wps:bodyPr>
                  </wps:wsp>
                </a:graphicData>
              </a:graphic>
            </wp:anchor>
          </w:drawing>
        </mc:Choice>
        <mc:Fallback>
          <w:pict>
            <v:shape style="position:absolute;margin-left:437.070007pt;margin-top:55.219296pt;width:105.05pt;height:9.8pt;mso-position-horizontal-relative:page;mso-position-vertical-relative:page;z-index:-16951296" type="#_x0000_t202" id="docshape4" filled="false" stroked="false">
              <v:textbox inset="0,0,0,0">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6"/>
                        <w:sz w:val="14"/>
                      </w:rPr>
                      <w:t> </w:t>
                    </w:r>
                    <w:r>
                      <w:rPr>
                        <w:rFonts w:ascii="Arial" w:hAnsi="Arial"/>
                        <w:i/>
                        <w:color w:val="171717"/>
                        <w:sz w:val="14"/>
                      </w:rPr>
                      <w:t>DOF</w:t>
                    </w:r>
                    <w:r>
                      <w:rPr>
                        <w:rFonts w:ascii="Arial" w:hAnsi="Arial"/>
                        <w:i/>
                        <w:color w:val="171717"/>
                        <w:spacing w:val="-7"/>
                        <w:sz w:val="14"/>
                      </w:rPr>
                      <w:t> </w:t>
                    </w:r>
                    <w:r>
                      <w:rPr>
                        <w:rFonts w:ascii="Arial" w:hAnsi="Arial"/>
                        <w:i/>
                        <w:color w:val="171717"/>
                        <w:sz w:val="14"/>
                      </w:rPr>
                      <w:t>02-03-</w:t>
                    </w:r>
                    <w:r>
                      <w:rPr>
                        <w:rFonts w:ascii="Arial" w:hAnsi="Arial"/>
                        <w:i/>
                        <w:color w:val="171717"/>
                        <w:spacing w:val="-4"/>
                        <w:sz w:val="14"/>
                      </w:rPr>
                      <w:t>2023</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
    <w:multiLevelType w:val="hybridMultilevel"/>
    <w:lvl w:ilvl="0">
      <w:start w:val="200"/>
      <w:numFmt w:val="decimal"/>
      <w:lvlText w:val="%1."/>
      <w:lvlJc w:val="left"/>
      <w:pPr>
        <w:ind w:left="790" w:hanging="452"/>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728" w:hanging="452"/>
      </w:pPr>
      <w:rPr>
        <w:rFonts w:hint="default"/>
        <w:lang w:val="es-ES" w:eastAsia="en-US" w:bidi="ar-SA"/>
      </w:rPr>
    </w:lvl>
    <w:lvl w:ilvl="2">
      <w:start w:val="0"/>
      <w:numFmt w:val="bullet"/>
      <w:lvlText w:val="•"/>
      <w:lvlJc w:val="left"/>
      <w:pPr>
        <w:ind w:left="2656" w:hanging="452"/>
      </w:pPr>
      <w:rPr>
        <w:rFonts w:hint="default"/>
        <w:lang w:val="es-ES" w:eastAsia="en-US" w:bidi="ar-SA"/>
      </w:rPr>
    </w:lvl>
    <w:lvl w:ilvl="3">
      <w:start w:val="0"/>
      <w:numFmt w:val="bullet"/>
      <w:lvlText w:val="•"/>
      <w:lvlJc w:val="left"/>
      <w:pPr>
        <w:ind w:left="3584" w:hanging="452"/>
      </w:pPr>
      <w:rPr>
        <w:rFonts w:hint="default"/>
        <w:lang w:val="es-ES" w:eastAsia="en-US" w:bidi="ar-SA"/>
      </w:rPr>
    </w:lvl>
    <w:lvl w:ilvl="4">
      <w:start w:val="0"/>
      <w:numFmt w:val="bullet"/>
      <w:lvlText w:val="•"/>
      <w:lvlJc w:val="left"/>
      <w:pPr>
        <w:ind w:left="4512" w:hanging="452"/>
      </w:pPr>
      <w:rPr>
        <w:rFonts w:hint="default"/>
        <w:lang w:val="es-ES" w:eastAsia="en-US" w:bidi="ar-SA"/>
      </w:rPr>
    </w:lvl>
    <w:lvl w:ilvl="5">
      <w:start w:val="0"/>
      <w:numFmt w:val="bullet"/>
      <w:lvlText w:val="•"/>
      <w:lvlJc w:val="left"/>
      <w:pPr>
        <w:ind w:left="5440" w:hanging="452"/>
      </w:pPr>
      <w:rPr>
        <w:rFonts w:hint="default"/>
        <w:lang w:val="es-ES" w:eastAsia="en-US" w:bidi="ar-SA"/>
      </w:rPr>
    </w:lvl>
    <w:lvl w:ilvl="6">
      <w:start w:val="0"/>
      <w:numFmt w:val="bullet"/>
      <w:lvlText w:val="•"/>
      <w:lvlJc w:val="left"/>
      <w:pPr>
        <w:ind w:left="6368" w:hanging="452"/>
      </w:pPr>
      <w:rPr>
        <w:rFonts w:hint="default"/>
        <w:lang w:val="es-ES" w:eastAsia="en-US" w:bidi="ar-SA"/>
      </w:rPr>
    </w:lvl>
    <w:lvl w:ilvl="7">
      <w:start w:val="0"/>
      <w:numFmt w:val="bullet"/>
      <w:lvlText w:val="•"/>
      <w:lvlJc w:val="left"/>
      <w:pPr>
        <w:ind w:left="7296" w:hanging="452"/>
      </w:pPr>
      <w:rPr>
        <w:rFonts w:hint="default"/>
        <w:lang w:val="es-ES" w:eastAsia="en-US" w:bidi="ar-SA"/>
      </w:rPr>
    </w:lvl>
    <w:lvl w:ilvl="8">
      <w:start w:val="0"/>
      <w:numFmt w:val="bullet"/>
      <w:lvlText w:val="•"/>
      <w:lvlJc w:val="left"/>
      <w:pPr>
        <w:ind w:left="8224" w:hanging="452"/>
      </w:pPr>
      <w:rPr>
        <w:rFonts w:hint="default"/>
        <w:lang w:val="es-ES" w:eastAsia="en-US" w:bidi="ar-SA"/>
      </w:rPr>
    </w:lvl>
  </w:abstractNum>
  <w:abstractNum w:abstractNumId="92">
    <w:multiLevelType w:val="hybridMultilevel"/>
    <w:lvl w:ilvl="0">
      <w:start w:val="1"/>
      <w:numFmt w:val="decimal"/>
      <w:lvlText w:val="%1."/>
      <w:lvlJc w:val="left"/>
      <w:pPr>
        <w:ind w:left="338" w:hanging="22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490" w:hanging="432"/>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572" w:hanging="432"/>
      </w:pPr>
      <w:rPr>
        <w:rFonts w:hint="default"/>
        <w:lang w:val="es-ES" w:eastAsia="en-US" w:bidi="ar-SA"/>
      </w:rPr>
    </w:lvl>
    <w:lvl w:ilvl="4">
      <w:start w:val="0"/>
      <w:numFmt w:val="bullet"/>
      <w:lvlText w:val="•"/>
      <w:lvlJc w:val="left"/>
      <w:pPr>
        <w:ind w:left="3645" w:hanging="432"/>
      </w:pPr>
      <w:rPr>
        <w:rFonts w:hint="default"/>
        <w:lang w:val="es-ES" w:eastAsia="en-US" w:bidi="ar-SA"/>
      </w:rPr>
    </w:lvl>
    <w:lvl w:ilvl="5">
      <w:start w:val="0"/>
      <w:numFmt w:val="bullet"/>
      <w:lvlText w:val="•"/>
      <w:lvlJc w:val="left"/>
      <w:pPr>
        <w:ind w:left="4717" w:hanging="432"/>
      </w:pPr>
      <w:rPr>
        <w:rFonts w:hint="default"/>
        <w:lang w:val="es-ES" w:eastAsia="en-US" w:bidi="ar-SA"/>
      </w:rPr>
    </w:lvl>
    <w:lvl w:ilvl="6">
      <w:start w:val="0"/>
      <w:numFmt w:val="bullet"/>
      <w:lvlText w:val="•"/>
      <w:lvlJc w:val="left"/>
      <w:pPr>
        <w:ind w:left="5790" w:hanging="432"/>
      </w:pPr>
      <w:rPr>
        <w:rFonts w:hint="default"/>
        <w:lang w:val="es-ES" w:eastAsia="en-US" w:bidi="ar-SA"/>
      </w:rPr>
    </w:lvl>
    <w:lvl w:ilvl="7">
      <w:start w:val="0"/>
      <w:numFmt w:val="bullet"/>
      <w:lvlText w:val="•"/>
      <w:lvlJc w:val="left"/>
      <w:pPr>
        <w:ind w:left="6862" w:hanging="432"/>
      </w:pPr>
      <w:rPr>
        <w:rFonts w:hint="default"/>
        <w:lang w:val="es-ES" w:eastAsia="en-US" w:bidi="ar-SA"/>
      </w:rPr>
    </w:lvl>
    <w:lvl w:ilvl="8">
      <w:start w:val="0"/>
      <w:numFmt w:val="bullet"/>
      <w:lvlText w:val="•"/>
      <w:lvlJc w:val="left"/>
      <w:pPr>
        <w:ind w:left="7935" w:hanging="432"/>
      </w:pPr>
      <w:rPr>
        <w:rFonts w:hint="default"/>
        <w:lang w:val="es-ES" w:eastAsia="en-US" w:bidi="ar-SA"/>
      </w:rPr>
    </w:lvl>
  </w:abstractNum>
  <w:abstractNum w:abstractNumId="91">
    <w:multiLevelType w:val="hybridMultilevel"/>
    <w:lvl w:ilvl="0">
      <w:start w:val="1"/>
      <w:numFmt w:val="decimal"/>
      <w:lvlText w:val="%1."/>
      <w:lvlJc w:val="left"/>
      <w:pPr>
        <w:ind w:left="338" w:hanging="2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8"/>
      </w:pPr>
      <w:rPr>
        <w:rFonts w:hint="default"/>
        <w:lang w:val="es-ES" w:eastAsia="en-US" w:bidi="ar-SA"/>
      </w:rPr>
    </w:lvl>
    <w:lvl w:ilvl="2">
      <w:start w:val="0"/>
      <w:numFmt w:val="bullet"/>
      <w:lvlText w:val="•"/>
      <w:lvlJc w:val="left"/>
      <w:pPr>
        <w:ind w:left="2288" w:hanging="228"/>
      </w:pPr>
      <w:rPr>
        <w:rFonts w:hint="default"/>
        <w:lang w:val="es-ES" w:eastAsia="en-US" w:bidi="ar-SA"/>
      </w:rPr>
    </w:lvl>
    <w:lvl w:ilvl="3">
      <w:start w:val="0"/>
      <w:numFmt w:val="bullet"/>
      <w:lvlText w:val="•"/>
      <w:lvlJc w:val="left"/>
      <w:pPr>
        <w:ind w:left="3262" w:hanging="228"/>
      </w:pPr>
      <w:rPr>
        <w:rFonts w:hint="default"/>
        <w:lang w:val="es-ES" w:eastAsia="en-US" w:bidi="ar-SA"/>
      </w:rPr>
    </w:lvl>
    <w:lvl w:ilvl="4">
      <w:start w:val="0"/>
      <w:numFmt w:val="bullet"/>
      <w:lvlText w:val="•"/>
      <w:lvlJc w:val="left"/>
      <w:pPr>
        <w:ind w:left="4236" w:hanging="228"/>
      </w:pPr>
      <w:rPr>
        <w:rFonts w:hint="default"/>
        <w:lang w:val="es-ES" w:eastAsia="en-US" w:bidi="ar-SA"/>
      </w:rPr>
    </w:lvl>
    <w:lvl w:ilvl="5">
      <w:start w:val="0"/>
      <w:numFmt w:val="bullet"/>
      <w:lvlText w:val="•"/>
      <w:lvlJc w:val="left"/>
      <w:pPr>
        <w:ind w:left="5210" w:hanging="228"/>
      </w:pPr>
      <w:rPr>
        <w:rFonts w:hint="default"/>
        <w:lang w:val="es-ES" w:eastAsia="en-US" w:bidi="ar-SA"/>
      </w:rPr>
    </w:lvl>
    <w:lvl w:ilvl="6">
      <w:start w:val="0"/>
      <w:numFmt w:val="bullet"/>
      <w:lvlText w:val="•"/>
      <w:lvlJc w:val="left"/>
      <w:pPr>
        <w:ind w:left="6184" w:hanging="228"/>
      </w:pPr>
      <w:rPr>
        <w:rFonts w:hint="default"/>
        <w:lang w:val="es-ES" w:eastAsia="en-US" w:bidi="ar-SA"/>
      </w:rPr>
    </w:lvl>
    <w:lvl w:ilvl="7">
      <w:start w:val="0"/>
      <w:numFmt w:val="bullet"/>
      <w:lvlText w:val="•"/>
      <w:lvlJc w:val="left"/>
      <w:pPr>
        <w:ind w:left="7158" w:hanging="228"/>
      </w:pPr>
      <w:rPr>
        <w:rFonts w:hint="default"/>
        <w:lang w:val="es-ES" w:eastAsia="en-US" w:bidi="ar-SA"/>
      </w:rPr>
    </w:lvl>
    <w:lvl w:ilvl="8">
      <w:start w:val="0"/>
      <w:numFmt w:val="bullet"/>
      <w:lvlText w:val="•"/>
      <w:lvlJc w:val="left"/>
      <w:pPr>
        <w:ind w:left="8132" w:hanging="228"/>
      </w:pPr>
      <w:rPr>
        <w:rFonts w:hint="default"/>
        <w:lang w:val="es-ES" w:eastAsia="en-US" w:bidi="ar-SA"/>
      </w:rPr>
    </w:lvl>
  </w:abstractNum>
  <w:abstractNum w:abstractNumId="90">
    <w:multiLevelType w:val="hybridMultilevel"/>
    <w:lvl w:ilvl="0">
      <w:start w:val="1"/>
      <w:numFmt w:val="decimal"/>
      <w:lvlText w:val="%1."/>
      <w:lvlJc w:val="left"/>
      <w:pPr>
        <w:ind w:left="338" w:hanging="22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1"/>
      </w:pPr>
      <w:rPr>
        <w:rFonts w:hint="default"/>
        <w:lang w:val="es-ES" w:eastAsia="en-US" w:bidi="ar-SA"/>
      </w:rPr>
    </w:lvl>
    <w:lvl w:ilvl="2">
      <w:start w:val="0"/>
      <w:numFmt w:val="bullet"/>
      <w:lvlText w:val="•"/>
      <w:lvlJc w:val="left"/>
      <w:pPr>
        <w:ind w:left="2288" w:hanging="221"/>
      </w:pPr>
      <w:rPr>
        <w:rFonts w:hint="default"/>
        <w:lang w:val="es-ES" w:eastAsia="en-US" w:bidi="ar-SA"/>
      </w:rPr>
    </w:lvl>
    <w:lvl w:ilvl="3">
      <w:start w:val="0"/>
      <w:numFmt w:val="bullet"/>
      <w:lvlText w:val="•"/>
      <w:lvlJc w:val="left"/>
      <w:pPr>
        <w:ind w:left="3262" w:hanging="221"/>
      </w:pPr>
      <w:rPr>
        <w:rFonts w:hint="default"/>
        <w:lang w:val="es-ES" w:eastAsia="en-US" w:bidi="ar-SA"/>
      </w:rPr>
    </w:lvl>
    <w:lvl w:ilvl="4">
      <w:start w:val="0"/>
      <w:numFmt w:val="bullet"/>
      <w:lvlText w:val="•"/>
      <w:lvlJc w:val="left"/>
      <w:pPr>
        <w:ind w:left="4236" w:hanging="221"/>
      </w:pPr>
      <w:rPr>
        <w:rFonts w:hint="default"/>
        <w:lang w:val="es-ES" w:eastAsia="en-US" w:bidi="ar-SA"/>
      </w:rPr>
    </w:lvl>
    <w:lvl w:ilvl="5">
      <w:start w:val="0"/>
      <w:numFmt w:val="bullet"/>
      <w:lvlText w:val="•"/>
      <w:lvlJc w:val="left"/>
      <w:pPr>
        <w:ind w:left="5210" w:hanging="221"/>
      </w:pPr>
      <w:rPr>
        <w:rFonts w:hint="default"/>
        <w:lang w:val="es-ES" w:eastAsia="en-US" w:bidi="ar-SA"/>
      </w:rPr>
    </w:lvl>
    <w:lvl w:ilvl="6">
      <w:start w:val="0"/>
      <w:numFmt w:val="bullet"/>
      <w:lvlText w:val="•"/>
      <w:lvlJc w:val="left"/>
      <w:pPr>
        <w:ind w:left="6184" w:hanging="221"/>
      </w:pPr>
      <w:rPr>
        <w:rFonts w:hint="default"/>
        <w:lang w:val="es-ES" w:eastAsia="en-US" w:bidi="ar-SA"/>
      </w:rPr>
    </w:lvl>
    <w:lvl w:ilvl="7">
      <w:start w:val="0"/>
      <w:numFmt w:val="bullet"/>
      <w:lvlText w:val="•"/>
      <w:lvlJc w:val="left"/>
      <w:pPr>
        <w:ind w:left="7158" w:hanging="221"/>
      </w:pPr>
      <w:rPr>
        <w:rFonts w:hint="default"/>
        <w:lang w:val="es-ES" w:eastAsia="en-US" w:bidi="ar-SA"/>
      </w:rPr>
    </w:lvl>
    <w:lvl w:ilvl="8">
      <w:start w:val="0"/>
      <w:numFmt w:val="bullet"/>
      <w:lvlText w:val="•"/>
      <w:lvlJc w:val="left"/>
      <w:pPr>
        <w:ind w:left="8132" w:hanging="221"/>
      </w:pPr>
      <w:rPr>
        <w:rFonts w:hint="default"/>
        <w:lang w:val="es-ES" w:eastAsia="en-US" w:bidi="ar-SA"/>
      </w:rPr>
    </w:lvl>
  </w:abstractNum>
  <w:abstractNum w:abstractNumId="89">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88">
    <w:multiLevelType w:val="hybridMultilevel"/>
    <w:lvl w:ilvl="0">
      <w:start w:val="1"/>
      <w:numFmt w:val="decimal"/>
      <w:lvlText w:val="%1."/>
      <w:lvlJc w:val="left"/>
      <w:pPr>
        <w:ind w:left="338" w:hanging="23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8"/>
      </w:pPr>
      <w:rPr>
        <w:rFonts w:hint="default"/>
        <w:lang w:val="es-ES" w:eastAsia="en-US" w:bidi="ar-SA"/>
      </w:rPr>
    </w:lvl>
    <w:lvl w:ilvl="2">
      <w:start w:val="0"/>
      <w:numFmt w:val="bullet"/>
      <w:lvlText w:val="•"/>
      <w:lvlJc w:val="left"/>
      <w:pPr>
        <w:ind w:left="2288" w:hanging="238"/>
      </w:pPr>
      <w:rPr>
        <w:rFonts w:hint="default"/>
        <w:lang w:val="es-ES" w:eastAsia="en-US" w:bidi="ar-SA"/>
      </w:rPr>
    </w:lvl>
    <w:lvl w:ilvl="3">
      <w:start w:val="0"/>
      <w:numFmt w:val="bullet"/>
      <w:lvlText w:val="•"/>
      <w:lvlJc w:val="left"/>
      <w:pPr>
        <w:ind w:left="3262" w:hanging="238"/>
      </w:pPr>
      <w:rPr>
        <w:rFonts w:hint="default"/>
        <w:lang w:val="es-ES" w:eastAsia="en-US" w:bidi="ar-SA"/>
      </w:rPr>
    </w:lvl>
    <w:lvl w:ilvl="4">
      <w:start w:val="0"/>
      <w:numFmt w:val="bullet"/>
      <w:lvlText w:val="•"/>
      <w:lvlJc w:val="left"/>
      <w:pPr>
        <w:ind w:left="4236" w:hanging="238"/>
      </w:pPr>
      <w:rPr>
        <w:rFonts w:hint="default"/>
        <w:lang w:val="es-ES" w:eastAsia="en-US" w:bidi="ar-SA"/>
      </w:rPr>
    </w:lvl>
    <w:lvl w:ilvl="5">
      <w:start w:val="0"/>
      <w:numFmt w:val="bullet"/>
      <w:lvlText w:val="•"/>
      <w:lvlJc w:val="left"/>
      <w:pPr>
        <w:ind w:left="5210" w:hanging="238"/>
      </w:pPr>
      <w:rPr>
        <w:rFonts w:hint="default"/>
        <w:lang w:val="es-ES" w:eastAsia="en-US" w:bidi="ar-SA"/>
      </w:rPr>
    </w:lvl>
    <w:lvl w:ilvl="6">
      <w:start w:val="0"/>
      <w:numFmt w:val="bullet"/>
      <w:lvlText w:val="•"/>
      <w:lvlJc w:val="left"/>
      <w:pPr>
        <w:ind w:left="6184" w:hanging="238"/>
      </w:pPr>
      <w:rPr>
        <w:rFonts w:hint="default"/>
        <w:lang w:val="es-ES" w:eastAsia="en-US" w:bidi="ar-SA"/>
      </w:rPr>
    </w:lvl>
    <w:lvl w:ilvl="7">
      <w:start w:val="0"/>
      <w:numFmt w:val="bullet"/>
      <w:lvlText w:val="•"/>
      <w:lvlJc w:val="left"/>
      <w:pPr>
        <w:ind w:left="7158" w:hanging="238"/>
      </w:pPr>
      <w:rPr>
        <w:rFonts w:hint="default"/>
        <w:lang w:val="es-ES" w:eastAsia="en-US" w:bidi="ar-SA"/>
      </w:rPr>
    </w:lvl>
    <w:lvl w:ilvl="8">
      <w:start w:val="0"/>
      <w:numFmt w:val="bullet"/>
      <w:lvlText w:val="•"/>
      <w:lvlJc w:val="left"/>
      <w:pPr>
        <w:ind w:left="8132" w:hanging="238"/>
      </w:pPr>
      <w:rPr>
        <w:rFonts w:hint="default"/>
        <w:lang w:val="es-ES" w:eastAsia="en-US" w:bidi="ar-SA"/>
      </w:rPr>
    </w:lvl>
  </w:abstractNum>
  <w:abstractNum w:abstractNumId="87">
    <w:multiLevelType w:val="hybridMultilevel"/>
    <w:lvl w:ilvl="0">
      <w:start w:val="1"/>
      <w:numFmt w:val="decimal"/>
      <w:lvlText w:val="%1."/>
      <w:lvlJc w:val="left"/>
      <w:pPr>
        <w:ind w:left="338" w:hanging="27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72"/>
      </w:pPr>
      <w:rPr>
        <w:rFonts w:hint="default"/>
        <w:lang w:val="es-ES" w:eastAsia="en-US" w:bidi="ar-SA"/>
      </w:rPr>
    </w:lvl>
    <w:lvl w:ilvl="2">
      <w:start w:val="0"/>
      <w:numFmt w:val="bullet"/>
      <w:lvlText w:val="•"/>
      <w:lvlJc w:val="left"/>
      <w:pPr>
        <w:ind w:left="2288" w:hanging="272"/>
      </w:pPr>
      <w:rPr>
        <w:rFonts w:hint="default"/>
        <w:lang w:val="es-ES" w:eastAsia="en-US" w:bidi="ar-SA"/>
      </w:rPr>
    </w:lvl>
    <w:lvl w:ilvl="3">
      <w:start w:val="0"/>
      <w:numFmt w:val="bullet"/>
      <w:lvlText w:val="•"/>
      <w:lvlJc w:val="left"/>
      <w:pPr>
        <w:ind w:left="3262" w:hanging="272"/>
      </w:pPr>
      <w:rPr>
        <w:rFonts w:hint="default"/>
        <w:lang w:val="es-ES" w:eastAsia="en-US" w:bidi="ar-SA"/>
      </w:rPr>
    </w:lvl>
    <w:lvl w:ilvl="4">
      <w:start w:val="0"/>
      <w:numFmt w:val="bullet"/>
      <w:lvlText w:val="•"/>
      <w:lvlJc w:val="left"/>
      <w:pPr>
        <w:ind w:left="4236" w:hanging="272"/>
      </w:pPr>
      <w:rPr>
        <w:rFonts w:hint="default"/>
        <w:lang w:val="es-ES" w:eastAsia="en-US" w:bidi="ar-SA"/>
      </w:rPr>
    </w:lvl>
    <w:lvl w:ilvl="5">
      <w:start w:val="0"/>
      <w:numFmt w:val="bullet"/>
      <w:lvlText w:val="•"/>
      <w:lvlJc w:val="left"/>
      <w:pPr>
        <w:ind w:left="5210" w:hanging="272"/>
      </w:pPr>
      <w:rPr>
        <w:rFonts w:hint="default"/>
        <w:lang w:val="es-ES" w:eastAsia="en-US" w:bidi="ar-SA"/>
      </w:rPr>
    </w:lvl>
    <w:lvl w:ilvl="6">
      <w:start w:val="0"/>
      <w:numFmt w:val="bullet"/>
      <w:lvlText w:val="•"/>
      <w:lvlJc w:val="left"/>
      <w:pPr>
        <w:ind w:left="6184" w:hanging="272"/>
      </w:pPr>
      <w:rPr>
        <w:rFonts w:hint="default"/>
        <w:lang w:val="es-ES" w:eastAsia="en-US" w:bidi="ar-SA"/>
      </w:rPr>
    </w:lvl>
    <w:lvl w:ilvl="7">
      <w:start w:val="0"/>
      <w:numFmt w:val="bullet"/>
      <w:lvlText w:val="•"/>
      <w:lvlJc w:val="left"/>
      <w:pPr>
        <w:ind w:left="7158" w:hanging="272"/>
      </w:pPr>
      <w:rPr>
        <w:rFonts w:hint="default"/>
        <w:lang w:val="es-ES" w:eastAsia="en-US" w:bidi="ar-SA"/>
      </w:rPr>
    </w:lvl>
    <w:lvl w:ilvl="8">
      <w:start w:val="0"/>
      <w:numFmt w:val="bullet"/>
      <w:lvlText w:val="•"/>
      <w:lvlJc w:val="left"/>
      <w:pPr>
        <w:ind w:left="8132" w:hanging="272"/>
      </w:pPr>
      <w:rPr>
        <w:rFonts w:hint="default"/>
        <w:lang w:val="es-ES" w:eastAsia="en-US" w:bidi="ar-SA"/>
      </w:rPr>
    </w:lvl>
  </w:abstractNum>
  <w:abstractNum w:abstractNumId="86">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85">
    <w:multiLevelType w:val="hybridMultilevel"/>
    <w:lvl w:ilvl="0">
      <w:start w:val="1"/>
      <w:numFmt w:val="decimal"/>
      <w:lvlText w:val="%1."/>
      <w:lvlJc w:val="left"/>
      <w:pPr>
        <w:ind w:left="338" w:hanging="25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50"/>
      </w:pPr>
      <w:rPr>
        <w:rFonts w:hint="default"/>
        <w:lang w:val="es-ES" w:eastAsia="en-US" w:bidi="ar-SA"/>
      </w:rPr>
    </w:lvl>
    <w:lvl w:ilvl="2">
      <w:start w:val="0"/>
      <w:numFmt w:val="bullet"/>
      <w:lvlText w:val="•"/>
      <w:lvlJc w:val="left"/>
      <w:pPr>
        <w:ind w:left="2288" w:hanging="250"/>
      </w:pPr>
      <w:rPr>
        <w:rFonts w:hint="default"/>
        <w:lang w:val="es-ES" w:eastAsia="en-US" w:bidi="ar-SA"/>
      </w:rPr>
    </w:lvl>
    <w:lvl w:ilvl="3">
      <w:start w:val="0"/>
      <w:numFmt w:val="bullet"/>
      <w:lvlText w:val="•"/>
      <w:lvlJc w:val="left"/>
      <w:pPr>
        <w:ind w:left="3262" w:hanging="250"/>
      </w:pPr>
      <w:rPr>
        <w:rFonts w:hint="default"/>
        <w:lang w:val="es-ES" w:eastAsia="en-US" w:bidi="ar-SA"/>
      </w:rPr>
    </w:lvl>
    <w:lvl w:ilvl="4">
      <w:start w:val="0"/>
      <w:numFmt w:val="bullet"/>
      <w:lvlText w:val="•"/>
      <w:lvlJc w:val="left"/>
      <w:pPr>
        <w:ind w:left="4236" w:hanging="250"/>
      </w:pPr>
      <w:rPr>
        <w:rFonts w:hint="default"/>
        <w:lang w:val="es-ES" w:eastAsia="en-US" w:bidi="ar-SA"/>
      </w:rPr>
    </w:lvl>
    <w:lvl w:ilvl="5">
      <w:start w:val="0"/>
      <w:numFmt w:val="bullet"/>
      <w:lvlText w:val="•"/>
      <w:lvlJc w:val="left"/>
      <w:pPr>
        <w:ind w:left="5210" w:hanging="250"/>
      </w:pPr>
      <w:rPr>
        <w:rFonts w:hint="default"/>
        <w:lang w:val="es-ES" w:eastAsia="en-US" w:bidi="ar-SA"/>
      </w:rPr>
    </w:lvl>
    <w:lvl w:ilvl="6">
      <w:start w:val="0"/>
      <w:numFmt w:val="bullet"/>
      <w:lvlText w:val="•"/>
      <w:lvlJc w:val="left"/>
      <w:pPr>
        <w:ind w:left="6184" w:hanging="250"/>
      </w:pPr>
      <w:rPr>
        <w:rFonts w:hint="default"/>
        <w:lang w:val="es-ES" w:eastAsia="en-US" w:bidi="ar-SA"/>
      </w:rPr>
    </w:lvl>
    <w:lvl w:ilvl="7">
      <w:start w:val="0"/>
      <w:numFmt w:val="bullet"/>
      <w:lvlText w:val="•"/>
      <w:lvlJc w:val="left"/>
      <w:pPr>
        <w:ind w:left="7158" w:hanging="250"/>
      </w:pPr>
      <w:rPr>
        <w:rFonts w:hint="default"/>
        <w:lang w:val="es-ES" w:eastAsia="en-US" w:bidi="ar-SA"/>
      </w:rPr>
    </w:lvl>
    <w:lvl w:ilvl="8">
      <w:start w:val="0"/>
      <w:numFmt w:val="bullet"/>
      <w:lvlText w:val="•"/>
      <w:lvlJc w:val="left"/>
      <w:pPr>
        <w:ind w:left="8132" w:hanging="250"/>
      </w:pPr>
      <w:rPr>
        <w:rFonts w:hint="default"/>
        <w:lang w:val="es-ES" w:eastAsia="en-US" w:bidi="ar-SA"/>
      </w:rPr>
    </w:lvl>
  </w:abstractNum>
  <w:abstractNum w:abstractNumId="84">
    <w:multiLevelType w:val="hybridMultilevel"/>
    <w:lvl w:ilvl="0">
      <w:start w:val="1"/>
      <w:numFmt w:val="decimal"/>
      <w:lvlText w:val="%1."/>
      <w:lvlJc w:val="left"/>
      <w:pPr>
        <w:ind w:left="338" w:hanging="274"/>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83">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64" w:hanging="221"/>
      </w:pPr>
      <w:rPr>
        <w:rFonts w:hint="default"/>
        <w:lang w:val="es-ES" w:eastAsia="en-US" w:bidi="ar-SA"/>
      </w:rPr>
    </w:lvl>
    <w:lvl w:ilvl="2">
      <w:start w:val="0"/>
      <w:numFmt w:val="bullet"/>
      <w:lvlText w:val="•"/>
      <w:lvlJc w:val="left"/>
      <w:pPr>
        <w:ind w:left="2688" w:hanging="221"/>
      </w:pPr>
      <w:rPr>
        <w:rFonts w:hint="default"/>
        <w:lang w:val="es-ES" w:eastAsia="en-US" w:bidi="ar-SA"/>
      </w:rPr>
    </w:lvl>
    <w:lvl w:ilvl="3">
      <w:start w:val="0"/>
      <w:numFmt w:val="bullet"/>
      <w:lvlText w:val="•"/>
      <w:lvlJc w:val="left"/>
      <w:pPr>
        <w:ind w:left="3612" w:hanging="221"/>
      </w:pPr>
      <w:rPr>
        <w:rFonts w:hint="default"/>
        <w:lang w:val="es-ES" w:eastAsia="en-US" w:bidi="ar-SA"/>
      </w:rPr>
    </w:lvl>
    <w:lvl w:ilvl="4">
      <w:start w:val="0"/>
      <w:numFmt w:val="bullet"/>
      <w:lvlText w:val="•"/>
      <w:lvlJc w:val="left"/>
      <w:pPr>
        <w:ind w:left="4536" w:hanging="221"/>
      </w:pPr>
      <w:rPr>
        <w:rFonts w:hint="default"/>
        <w:lang w:val="es-ES" w:eastAsia="en-US" w:bidi="ar-SA"/>
      </w:rPr>
    </w:lvl>
    <w:lvl w:ilvl="5">
      <w:start w:val="0"/>
      <w:numFmt w:val="bullet"/>
      <w:lvlText w:val="•"/>
      <w:lvlJc w:val="left"/>
      <w:pPr>
        <w:ind w:left="5460" w:hanging="221"/>
      </w:pPr>
      <w:rPr>
        <w:rFonts w:hint="default"/>
        <w:lang w:val="es-ES" w:eastAsia="en-US" w:bidi="ar-SA"/>
      </w:rPr>
    </w:lvl>
    <w:lvl w:ilvl="6">
      <w:start w:val="0"/>
      <w:numFmt w:val="bullet"/>
      <w:lvlText w:val="•"/>
      <w:lvlJc w:val="left"/>
      <w:pPr>
        <w:ind w:left="6384" w:hanging="221"/>
      </w:pPr>
      <w:rPr>
        <w:rFonts w:hint="default"/>
        <w:lang w:val="es-ES" w:eastAsia="en-US" w:bidi="ar-SA"/>
      </w:rPr>
    </w:lvl>
    <w:lvl w:ilvl="7">
      <w:start w:val="0"/>
      <w:numFmt w:val="bullet"/>
      <w:lvlText w:val="•"/>
      <w:lvlJc w:val="left"/>
      <w:pPr>
        <w:ind w:left="7308" w:hanging="221"/>
      </w:pPr>
      <w:rPr>
        <w:rFonts w:hint="default"/>
        <w:lang w:val="es-ES" w:eastAsia="en-US" w:bidi="ar-SA"/>
      </w:rPr>
    </w:lvl>
    <w:lvl w:ilvl="8">
      <w:start w:val="0"/>
      <w:numFmt w:val="bullet"/>
      <w:lvlText w:val="•"/>
      <w:lvlJc w:val="left"/>
      <w:pPr>
        <w:ind w:left="8232" w:hanging="221"/>
      </w:pPr>
      <w:rPr>
        <w:rFonts w:hint="default"/>
        <w:lang w:val="es-ES" w:eastAsia="en-US" w:bidi="ar-SA"/>
      </w:rPr>
    </w:lvl>
  </w:abstractNum>
  <w:abstractNum w:abstractNumId="82">
    <w:multiLevelType w:val="hybridMultilevel"/>
    <w:lvl w:ilvl="0">
      <w:start w:val="1"/>
      <w:numFmt w:val="decimal"/>
      <w:lvlText w:val="%1."/>
      <w:lvlJc w:val="left"/>
      <w:pPr>
        <w:ind w:left="338" w:hanging="2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45"/>
      </w:pPr>
      <w:rPr>
        <w:rFonts w:hint="default"/>
        <w:lang w:val="es-ES" w:eastAsia="en-US" w:bidi="ar-SA"/>
      </w:rPr>
    </w:lvl>
    <w:lvl w:ilvl="2">
      <w:start w:val="0"/>
      <w:numFmt w:val="bullet"/>
      <w:lvlText w:val="•"/>
      <w:lvlJc w:val="left"/>
      <w:pPr>
        <w:ind w:left="2288" w:hanging="245"/>
      </w:pPr>
      <w:rPr>
        <w:rFonts w:hint="default"/>
        <w:lang w:val="es-ES" w:eastAsia="en-US" w:bidi="ar-SA"/>
      </w:rPr>
    </w:lvl>
    <w:lvl w:ilvl="3">
      <w:start w:val="0"/>
      <w:numFmt w:val="bullet"/>
      <w:lvlText w:val="•"/>
      <w:lvlJc w:val="left"/>
      <w:pPr>
        <w:ind w:left="3262" w:hanging="245"/>
      </w:pPr>
      <w:rPr>
        <w:rFonts w:hint="default"/>
        <w:lang w:val="es-ES" w:eastAsia="en-US" w:bidi="ar-SA"/>
      </w:rPr>
    </w:lvl>
    <w:lvl w:ilvl="4">
      <w:start w:val="0"/>
      <w:numFmt w:val="bullet"/>
      <w:lvlText w:val="•"/>
      <w:lvlJc w:val="left"/>
      <w:pPr>
        <w:ind w:left="4236" w:hanging="245"/>
      </w:pPr>
      <w:rPr>
        <w:rFonts w:hint="default"/>
        <w:lang w:val="es-ES" w:eastAsia="en-US" w:bidi="ar-SA"/>
      </w:rPr>
    </w:lvl>
    <w:lvl w:ilvl="5">
      <w:start w:val="0"/>
      <w:numFmt w:val="bullet"/>
      <w:lvlText w:val="•"/>
      <w:lvlJc w:val="left"/>
      <w:pPr>
        <w:ind w:left="5210" w:hanging="245"/>
      </w:pPr>
      <w:rPr>
        <w:rFonts w:hint="default"/>
        <w:lang w:val="es-ES" w:eastAsia="en-US" w:bidi="ar-SA"/>
      </w:rPr>
    </w:lvl>
    <w:lvl w:ilvl="6">
      <w:start w:val="0"/>
      <w:numFmt w:val="bullet"/>
      <w:lvlText w:val="•"/>
      <w:lvlJc w:val="left"/>
      <w:pPr>
        <w:ind w:left="6184" w:hanging="245"/>
      </w:pPr>
      <w:rPr>
        <w:rFonts w:hint="default"/>
        <w:lang w:val="es-ES" w:eastAsia="en-US" w:bidi="ar-SA"/>
      </w:rPr>
    </w:lvl>
    <w:lvl w:ilvl="7">
      <w:start w:val="0"/>
      <w:numFmt w:val="bullet"/>
      <w:lvlText w:val="•"/>
      <w:lvlJc w:val="left"/>
      <w:pPr>
        <w:ind w:left="7158" w:hanging="245"/>
      </w:pPr>
      <w:rPr>
        <w:rFonts w:hint="default"/>
        <w:lang w:val="es-ES" w:eastAsia="en-US" w:bidi="ar-SA"/>
      </w:rPr>
    </w:lvl>
    <w:lvl w:ilvl="8">
      <w:start w:val="0"/>
      <w:numFmt w:val="bullet"/>
      <w:lvlText w:val="•"/>
      <w:lvlJc w:val="left"/>
      <w:pPr>
        <w:ind w:left="8132" w:hanging="245"/>
      </w:pPr>
      <w:rPr>
        <w:rFonts w:hint="default"/>
        <w:lang w:val="es-ES" w:eastAsia="en-US" w:bidi="ar-SA"/>
      </w:rPr>
    </w:lvl>
  </w:abstractNum>
  <w:abstractNum w:abstractNumId="81">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80">
    <w:multiLevelType w:val="hybridMultilevel"/>
    <w:lvl w:ilvl="0">
      <w:start w:val="1"/>
      <w:numFmt w:val="decimal"/>
      <w:lvlText w:val="%1."/>
      <w:lvlJc w:val="left"/>
      <w:pPr>
        <w:ind w:left="338" w:hanging="29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98"/>
      </w:pPr>
      <w:rPr>
        <w:rFonts w:hint="default"/>
        <w:lang w:val="es-ES" w:eastAsia="en-US" w:bidi="ar-SA"/>
      </w:rPr>
    </w:lvl>
    <w:lvl w:ilvl="2">
      <w:start w:val="0"/>
      <w:numFmt w:val="bullet"/>
      <w:lvlText w:val="•"/>
      <w:lvlJc w:val="left"/>
      <w:pPr>
        <w:ind w:left="2288" w:hanging="298"/>
      </w:pPr>
      <w:rPr>
        <w:rFonts w:hint="default"/>
        <w:lang w:val="es-ES" w:eastAsia="en-US" w:bidi="ar-SA"/>
      </w:rPr>
    </w:lvl>
    <w:lvl w:ilvl="3">
      <w:start w:val="0"/>
      <w:numFmt w:val="bullet"/>
      <w:lvlText w:val="•"/>
      <w:lvlJc w:val="left"/>
      <w:pPr>
        <w:ind w:left="3262" w:hanging="298"/>
      </w:pPr>
      <w:rPr>
        <w:rFonts w:hint="default"/>
        <w:lang w:val="es-ES" w:eastAsia="en-US" w:bidi="ar-SA"/>
      </w:rPr>
    </w:lvl>
    <w:lvl w:ilvl="4">
      <w:start w:val="0"/>
      <w:numFmt w:val="bullet"/>
      <w:lvlText w:val="•"/>
      <w:lvlJc w:val="left"/>
      <w:pPr>
        <w:ind w:left="4236" w:hanging="298"/>
      </w:pPr>
      <w:rPr>
        <w:rFonts w:hint="default"/>
        <w:lang w:val="es-ES" w:eastAsia="en-US" w:bidi="ar-SA"/>
      </w:rPr>
    </w:lvl>
    <w:lvl w:ilvl="5">
      <w:start w:val="0"/>
      <w:numFmt w:val="bullet"/>
      <w:lvlText w:val="•"/>
      <w:lvlJc w:val="left"/>
      <w:pPr>
        <w:ind w:left="5210" w:hanging="298"/>
      </w:pPr>
      <w:rPr>
        <w:rFonts w:hint="default"/>
        <w:lang w:val="es-ES" w:eastAsia="en-US" w:bidi="ar-SA"/>
      </w:rPr>
    </w:lvl>
    <w:lvl w:ilvl="6">
      <w:start w:val="0"/>
      <w:numFmt w:val="bullet"/>
      <w:lvlText w:val="•"/>
      <w:lvlJc w:val="left"/>
      <w:pPr>
        <w:ind w:left="6184" w:hanging="298"/>
      </w:pPr>
      <w:rPr>
        <w:rFonts w:hint="default"/>
        <w:lang w:val="es-ES" w:eastAsia="en-US" w:bidi="ar-SA"/>
      </w:rPr>
    </w:lvl>
    <w:lvl w:ilvl="7">
      <w:start w:val="0"/>
      <w:numFmt w:val="bullet"/>
      <w:lvlText w:val="•"/>
      <w:lvlJc w:val="left"/>
      <w:pPr>
        <w:ind w:left="7158" w:hanging="298"/>
      </w:pPr>
      <w:rPr>
        <w:rFonts w:hint="default"/>
        <w:lang w:val="es-ES" w:eastAsia="en-US" w:bidi="ar-SA"/>
      </w:rPr>
    </w:lvl>
    <w:lvl w:ilvl="8">
      <w:start w:val="0"/>
      <w:numFmt w:val="bullet"/>
      <w:lvlText w:val="•"/>
      <w:lvlJc w:val="left"/>
      <w:pPr>
        <w:ind w:left="8132" w:hanging="298"/>
      </w:pPr>
      <w:rPr>
        <w:rFonts w:hint="default"/>
        <w:lang w:val="es-ES" w:eastAsia="en-US" w:bidi="ar-SA"/>
      </w:rPr>
    </w:lvl>
  </w:abstractNum>
  <w:abstractNum w:abstractNumId="79">
    <w:multiLevelType w:val="hybridMultilevel"/>
    <w:lvl w:ilvl="0">
      <w:start w:val="1"/>
      <w:numFmt w:val="decimal"/>
      <w:lvlText w:val="%1."/>
      <w:lvlJc w:val="left"/>
      <w:pPr>
        <w:ind w:left="338" w:hanging="25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50"/>
      </w:pPr>
      <w:rPr>
        <w:rFonts w:hint="default"/>
        <w:lang w:val="es-ES" w:eastAsia="en-US" w:bidi="ar-SA"/>
      </w:rPr>
    </w:lvl>
    <w:lvl w:ilvl="2">
      <w:start w:val="0"/>
      <w:numFmt w:val="bullet"/>
      <w:lvlText w:val="•"/>
      <w:lvlJc w:val="left"/>
      <w:pPr>
        <w:ind w:left="2288" w:hanging="250"/>
      </w:pPr>
      <w:rPr>
        <w:rFonts w:hint="default"/>
        <w:lang w:val="es-ES" w:eastAsia="en-US" w:bidi="ar-SA"/>
      </w:rPr>
    </w:lvl>
    <w:lvl w:ilvl="3">
      <w:start w:val="0"/>
      <w:numFmt w:val="bullet"/>
      <w:lvlText w:val="•"/>
      <w:lvlJc w:val="left"/>
      <w:pPr>
        <w:ind w:left="3262" w:hanging="250"/>
      </w:pPr>
      <w:rPr>
        <w:rFonts w:hint="default"/>
        <w:lang w:val="es-ES" w:eastAsia="en-US" w:bidi="ar-SA"/>
      </w:rPr>
    </w:lvl>
    <w:lvl w:ilvl="4">
      <w:start w:val="0"/>
      <w:numFmt w:val="bullet"/>
      <w:lvlText w:val="•"/>
      <w:lvlJc w:val="left"/>
      <w:pPr>
        <w:ind w:left="4236" w:hanging="250"/>
      </w:pPr>
      <w:rPr>
        <w:rFonts w:hint="default"/>
        <w:lang w:val="es-ES" w:eastAsia="en-US" w:bidi="ar-SA"/>
      </w:rPr>
    </w:lvl>
    <w:lvl w:ilvl="5">
      <w:start w:val="0"/>
      <w:numFmt w:val="bullet"/>
      <w:lvlText w:val="•"/>
      <w:lvlJc w:val="left"/>
      <w:pPr>
        <w:ind w:left="5210" w:hanging="250"/>
      </w:pPr>
      <w:rPr>
        <w:rFonts w:hint="default"/>
        <w:lang w:val="es-ES" w:eastAsia="en-US" w:bidi="ar-SA"/>
      </w:rPr>
    </w:lvl>
    <w:lvl w:ilvl="6">
      <w:start w:val="0"/>
      <w:numFmt w:val="bullet"/>
      <w:lvlText w:val="•"/>
      <w:lvlJc w:val="left"/>
      <w:pPr>
        <w:ind w:left="6184" w:hanging="250"/>
      </w:pPr>
      <w:rPr>
        <w:rFonts w:hint="default"/>
        <w:lang w:val="es-ES" w:eastAsia="en-US" w:bidi="ar-SA"/>
      </w:rPr>
    </w:lvl>
    <w:lvl w:ilvl="7">
      <w:start w:val="0"/>
      <w:numFmt w:val="bullet"/>
      <w:lvlText w:val="•"/>
      <w:lvlJc w:val="left"/>
      <w:pPr>
        <w:ind w:left="7158" w:hanging="250"/>
      </w:pPr>
      <w:rPr>
        <w:rFonts w:hint="default"/>
        <w:lang w:val="es-ES" w:eastAsia="en-US" w:bidi="ar-SA"/>
      </w:rPr>
    </w:lvl>
    <w:lvl w:ilvl="8">
      <w:start w:val="0"/>
      <w:numFmt w:val="bullet"/>
      <w:lvlText w:val="•"/>
      <w:lvlJc w:val="left"/>
      <w:pPr>
        <w:ind w:left="8132" w:hanging="250"/>
      </w:pPr>
      <w:rPr>
        <w:rFonts w:hint="default"/>
        <w:lang w:val="es-ES" w:eastAsia="en-US" w:bidi="ar-SA"/>
      </w:rPr>
    </w:lvl>
  </w:abstractNum>
  <w:abstractNum w:abstractNumId="78">
    <w:multiLevelType w:val="hybridMultilevel"/>
    <w:lvl w:ilvl="0">
      <w:start w:val="1"/>
      <w:numFmt w:val="decimal"/>
      <w:lvlText w:val="%1."/>
      <w:lvlJc w:val="left"/>
      <w:pPr>
        <w:ind w:left="338"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77">
    <w:multiLevelType w:val="hybridMultilevel"/>
    <w:lvl w:ilvl="0">
      <w:start w:val="1"/>
      <w:numFmt w:val="decimal"/>
      <w:lvlText w:val="%1."/>
      <w:lvlJc w:val="left"/>
      <w:pPr>
        <w:ind w:left="338" w:hanging="243"/>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76">
    <w:multiLevelType w:val="hybridMultilevel"/>
    <w:lvl w:ilvl="0">
      <w:start w:val="1"/>
      <w:numFmt w:val="decimal"/>
      <w:lvlText w:val="%1."/>
      <w:lvlJc w:val="left"/>
      <w:pPr>
        <w:ind w:left="338" w:hanging="23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75">
    <w:multiLevelType w:val="hybridMultilevel"/>
    <w:lvl w:ilvl="0">
      <w:start w:val="1"/>
      <w:numFmt w:val="decimal"/>
      <w:lvlText w:val="%1."/>
      <w:lvlJc w:val="left"/>
      <w:pPr>
        <w:ind w:left="338" w:hanging="224"/>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490" w:hanging="432"/>
        <w:jc w:val="right"/>
      </w:pPr>
      <w:rPr>
        <w:rFonts w:hint="default"/>
        <w:spacing w:val="-1"/>
        <w:w w:val="99"/>
        <w:lang w:val="es-ES" w:eastAsia="en-US" w:bidi="ar-SA"/>
      </w:rPr>
    </w:lvl>
    <w:lvl w:ilvl="3">
      <w:start w:val="0"/>
      <w:numFmt w:val="bullet"/>
      <w:lvlText w:val="•"/>
      <w:lvlJc w:val="left"/>
      <w:pPr>
        <w:ind w:left="2572" w:hanging="432"/>
      </w:pPr>
      <w:rPr>
        <w:rFonts w:hint="default"/>
        <w:lang w:val="es-ES" w:eastAsia="en-US" w:bidi="ar-SA"/>
      </w:rPr>
    </w:lvl>
    <w:lvl w:ilvl="4">
      <w:start w:val="0"/>
      <w:numFmt w:val="bullet"/>
      <w:lvlText w:val="•"/>
      <w:lvlJc w:val="left"/>
      <w:pPr>
        <w:ind w:left="3645" w:hanging="432"/>
      </w:pPr>
      <w:rPr>
        <w:rFonts w:hint="default"/>
        <w:lang w:val="es-ES" w:eastAsia="en-US" w:bidi="ar-SA"/>
      </w:rPr>
    </w:lvl>
    <w:lvl w:ilvl="5">
      <w:start w:val="0"/>
      <w:numFmt w:val="bullet"/>
      <w:lvlText w:val="•"/>
      <w:lvlJc w:val="left"/>
      <w:pPr>
        <w:ind w:left="4717" w:hanging="432"/>
      </w:pPr>
      <w:rPr>
        <w:rFonts w:hint="default"/>
        <w:lang w:val="es-ES" w:eastAsia="en-US" w:bidi="ar-SA"/>
      </w:rPr>
    </w:lvl>
    <w:lvl w:ilvl="6">
      <w:start w:val="0"/>
      <w:numFmt w:val="bullet"/>
      <w:lvlText w:val="•"/>
      <w:lvlJc w:val="left"/>
      <w:pPr>
        <w:ind w:left="5790" w:hanging="432"/>
      </w:pPr>
      <w:rPr>
        <w:rFonts w:hint="default"/>
        <w:lang w:val="es-ES" w:eastAsia="en-US" w:bidi="ar-SA"/>
      </w:rPr>
    </w:lvl>
    <w:lvl w:ilvl="7">
      <w:start w:val="0"/>
      <w:numFmt w:val="bullet"/>
      <w:lvlText w:val="•"/>
      <w:lvlJc w:val="left"/>
      <w:pPr>
        <w:ind w:left="6862" w:hanging="432"/>
      </w:pPr>
      <w:rPr>
        <w:rFonts w:hint="default"/>
        <w:lang w:val="es-ES" w:eastAsia="en-US" w:bidi="ar-SA"/>
      </w:rPr>
    </w:lvl>
    <w:lvl w:ilvl="8">
      <w:start w:val="0"/>
      <w:numFmt w:val="bullet"/>
      <w:lvlText w:val="•"/>
      <w:lvlJc w:val="left"/>
      <w:pPr>
        <w:ind w:left="7935" w:hanging="432"/>
      </w:pPr>
      <w:rPr>
        <w:rFonts w:hint="default"/>
        <w:lang w:val="es-ES" w:eastAsia="en-US" w:bidi="ar-SA"/>
      </w:rPr>
    </w:lvl>
  </w:abstractNum>
  <w:abstractNum w:abstractNumId="74">
    <w:multiLevelType w:val="hybridMultilevel"/>
    <w:lvl w:ilvl="0">
      <w:start w:val="1"/>
      <w:numFmt w:val="decimal"/>
      <w:lvlText w:val="%1."/>
      <w:lvlJc w:val="left"/>
      <w:pPr>
        <w:ind w:left="338" w:hanging="245"/>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490" w:hanging="432"/>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572" w:hanging="432"/>
      </w:pPr>
      <w:rPr>
        <w:rFonts w:hint="default"/>
        <w:lang w:val="es-ES" w:eastAsia="en-US" w:bidi="ar-SA"/>
      </w:rPr>
    </w:lvl>
    <w:lvl w:ilvl="4">
      <w:start w:val="0"/>
      <w:numFmt w:val="bullet"/>
      <w:lvlText w:val="•"/>
      <w:lvlJc w:val="left"/>
      <w:pPr>
        <w:ind w:left="3645" w:hanging="432"/>
      </w:pPr>
      <w:rPr>
        <w:rFonts w:hint="default"/>
        <w:lang w:val="es-ES" w:eastAsia="en-US" w:bidi="ar-SA"/>
      </w:rPr>
    </w:lvl>
    <w:lvl w:ilvl="5">
      <w:start w:val="0"/>
      <w:numFmt w:val="bullet"/>
      <w:lvlText w:val="•"/>
      <w:lvlJc w:val="left"/>
      <w:pPr>
        <w:ind w:left="4717" w:hanging="432"/>
      </w:pPr>
      <w:rPr>
        <w:rFonts w:hint="default"/>
        <w:lang w:val="es-ES" w:eastAsia="en-US" w:bidi="ar-SA"/>
      </w:rPr>
    </w:lvl>
    <w:lvl w:ilvl="6">
      <w:start w:val="0"/>
      <w:numFmt w:val="bullet"/>
      <w:lvlText w:val="•"/>
      <w:lvlJc w:val="left"/>
      <w:pPr>
        <w:ind w:left="5790" w:hanging="432"/>
      </w:pPr>
      <w:rPr>
        <w:rFonts w:hint="default"/>
        <w:lang w:val="es-ES" w:eastAsia="en-US" w:bidi="ar-SA"/>
      </w:rPr>
    </w:lvl>
    <w:lvl w:ilvl="7">
      <w:start w:val="0"/>
      <w:numFmt w:val="bullet"/>
      <w:lvlText w:val="•"/>
      <w:lvlJc w:val="left"/>
      <w:pPr>
        <w:ind w:left="6862" w:hanging="432"/>
      </w:pPr>
      <w:rPr>
        <w:rFonts w:hint="default"/>
        <w:lang w:val="es-ES" w:eastAsia="en-US" w:bidi="ar-SA"/>
      </w:rPr>
    </w:lvl>
    <w:lvl w:ilvl="8">
      <w:start w:val="0"/>
      <w:numFmt w:val="bullet"/>
      <w:lvlText w:val="•"/>
      <w:lvlJc w:val="left"/>
      <w:pPr>
        <w:ind w:left="7935" w:hanging="432"/>
      </w:pPr>
      <w:rPr>
        <w:rFonts w:hint="default"/>
        <w:lang w:val="es-ES" w:eastAsia="en-US" w:bidi="ar-SA"/>
      </w:rPr>
    </w:lvl>
  </w:abstractNum>
  <w:abstractNum w:abstractNumId="73">
    <w:multiLevelType w:val="hybridMultilevel"/>
    <w:lvl w:ilvl="0">
      <w:start w:val="1"/>
      <w:numFmt w:val="decimal"/>
      <w:lvlText w:val="%1."/>
      <w:lvlJc w:val="left"/>
      <w:pPr>
        <w:ind w:left="338"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490" w:hanging="432"/>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572" w:hanging="432"/>
      </w:pPr>
      <w:rPr>
        <w:rFonts w:hint="default"/>
        <w:lang w:val="es-ES" w:eastAsia="en-US" w:bidi="ar-SA"/>
      </w:rPr>
    </w:lvl>
    <w:lvl w:ilvl="4">
      <w:start w:val="0"/>
      <w:numFmt w:val="bullet"/>
      <w:lvlText w:val="•"/>
      <w:lvlJc w:val="left"/>
      <w:pPr>
        <w:ind w:left="3645" w:hanging="432"/>
      </w:pPr>
      <w:rPr>
        <w:rFonts w:hint="default"/>
        <w:lang w:val="es-ES" w:eastAsia="en-US" w:bidi="ar-SA"/>
      </w:rPr>
    </w:lvl>
    <w:lvl w:ilvl="5">
      <w:start w:val="0"/>
      <w:numFmt w:val="bullet"/>
      <w:lvlText w:val="•"/>
      <w:lvlJc w:val="left"/>
      <w:pPr>
        <w:ind w:left="4717" w:hanging="432"/>
      </w:pPr>
      <w:rPr>
        <w:rFonts w:hint="default"/>
        <w:lang w:val="es-ES" w:eastAsia="en-US" w:bidi="ar-SA"/>
      </w:rPr>
    </w:lvl>
    <w:lvl w:ilvl="6">
      <w:start w:val="0"/>
      <w:numFmt w:val="bullet"/>
      <w:lvlText w:val="•"/>
      <w:lvlJc w:val="left"/>
      <w:pPr>
        <w:ind w:left="5790" w:hanging="432"/>
      </w:pPr>
      <w:rPr>
        <w:rFonts w:hint="default"/>
        <w:lang w:val="es-ES" w:eastAsia="en-US" w:bidi="ar-SA"/>
      </w:rPr>
    </w:lvl>
    <w:lvl w:ilvl="7">
      <w:start w:val="0"/>
      <w:numFmt w:val="bullet"/>
      <w:lvlText w:val="•"/>
      <w:lvlJc w:val="left"/>
      <w:pPr>
        <w:ind w:left="6862" w:hanging="432"/>
      </w:pPr>
      <w:rPr>
        <w:rFonts w:hint="default"/>
        <w:lang w:val="es-ES" w:eastAsia="en-US" w:bidi="ar-SA"/>
      </w:rPr>
    </w:lvl>
    <w:lvl w:ilvl="8">
      <w:start w:val="0"/>
      <w:numFmt w:val="bullet"/>
      <w:lvlText w:val="•"/>
      <w:lvlJc w:val="left"/>
      <w:pPr>
        <w:ind w:left="7935" w:hanging="432"/>
      </w:pPr>
      <w:rPr>
        <w:rFonts w:hint="default"/>
        <w:lang w:val="es-ES" w:eastAsia="en-US" w:bidi="ar-SA"/>
      </w:rPr>
    </w:lvl>
  </w:abstractNum>
  <w:abstractNum w:abstractNumId="72">
    <w:multiLevelType w:val="hybridMultilevel"/>
    <w:lvl w:ilvl="0">
      <w:start w:val="1"/>
      <w:numFmt w:val="decimal"/>
      <w:lvlText w:val="%1."/>
      <w:lvlJc w:val="left"/>
      <w:pPr>
        <w:ind w:left="338" w:hanging="23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8"/>
      </w:pPr>
      <w:rPr>
        <w:rFonts w:hint="default"/>
        <w:lang w:val="es-ES" w:eastAsia="en-US" w:bidi="ar-SA"/>
      </w:rPr>
    </w:lvl>
    <w:lvl w:ilvl="2">
      <w:start w:val="0"/>
      <w:numFmt w:val="bullet"/>
      <w:lvlText w:val="•"/>
      <w:lvlJc w:val="left"/>
      <w:pPr>
        <w:ind w:left="2288" w:hanging="238"/>
      </w:pPr>
      <w:rPr>
        <w:rFonts w:hint="default"/>
        <w:lang w:val="es-ES" w:eastAsia="en-US" w:bidi="ar-SA"/>
      </w:rPr>
    </w:lvl>
    <w:lvl w:ilvl="3">
      <w:start w:val="0"/>
      <w:numFmt w:val="bullet"/>
      <w:lvlText w:val="•"/>
      <w:lvlJc w:val="left"/>
      <w:pPr>
        <w:ind w:left="3262" w:hanging="238"/>
      </w:pPr>
      <w:rPr>
        <w:rFonts w:hint="default"/>
        <w:lang w:val="es-ES" w:eastAsia="en-US" w:bidi="ar-SA"/>
      </w:rPr>
    </w:lvl>
    <w:lvl w:ilvl="4">
      <w:start w:val="0"/>
      <w:numFmt w:val="bullet"/>
      <w:lvlText w:val="•"/>
      <w:lvlJc w:val="left"/>
      <w:pPr>
        <w:ind w:left="4236" w:hanging="238"/>
      </w:pPr>
      <w:rPr>
        <w:rFonts w:hint="default"/>
        <w:lang w:val="es-ES" w:eastAsia="en-US" w:bidi="ar-SA"/>
      </w:rPr>
    </w:lvl>
    <w:lvl w:ilvl="5">
      <w:start w:val="0"/>
      <w:numFmt w:val="bullet"/>
      <w:lvlText w:val="•"/>
      <w:lvlJc w:val="left"/>
      <w:pPr>
        <w:ind w:left="5210" w:hanging="238"/>
      </w:pPr>
      <w:rPr>
        <w:rFonts w:hint="default"/>
        <w:lang w:val="es-ES" w:eastAsia="en-US" w:bidi="ar-SA"/>
      </w:rPr>
    </w:lvl>
    <w:lvl w:ilvl="6">
      <w:start w:val="0"/>
      <w:numFmt w:val="bullet"/>
      <w:lvlText w:val="•"/>
      <w:lvlJc w:val="left"/>
      <w:pPr>
        <w:ind w:left="6184" w:hanging="238"/>
      </w:pPr>
      <w:rPr>
        <w:rFonts w:hint="default"/>
        <w:lang w:val="es-ES" w:eastAsia="en-US" w:bidi="ar-SA"/>
      </w:rPr>
    </w:lvl>
    <w:lvl w:ilvl="7">
      <w:start w:val="0"/>
      <w:numFmt w:val="bullet"/>
      <w:lvlText w:val="•"/>
      <w:lvlJc w:val="left"/>
      <w:pPr>
        <w:ind w:left="7158" w:hanging="238"/>
      </w:pPr>
      <w:rPr>
        <w:rFonts w:hint="default"/>
        <w:lang w:val="es-ES" w:eastAsia="en-US" w:bidi="ar-SA"/>
      </w:rPr>
    </w:lvl>
    <w:lvl w:ilvl="8">
      <w:start w:val="0"/>
      <w:numFmt w:val="bullet"/>
      <w:lvlText w:val="•"/>
      <w:lvlJc w:val="left"/>
      <w:pPr>
        <w:ind w:left="8132" w:hanging="238"/>
      </w:pPr>
      <w:rPr>
        <w:rFonts w:hint="default"/>
        <w:lang w:val="es-ES" w:eastAsia="en-US" w:bidi="ar-SA"/>
      </w:rPr>
    </w:lvl>
  </w:abstractNum>
  <w:abstractNum w:abstractNumId="71">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70">
    <w:multiLevelType w:val="hybridMultilevel"/>
    <w:lvl w:ilvl="0">
      <w:start w:val="1"/>
      <w:numFmt w:val="decimal"/>
      <w:lvlText w:val="%1."/>
      <w:lvlJc w:val="left"/>
      <w:pPr>
        <w:ind w:left="338" w:hanging="29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91"/>
      </w:pPr>
      <w:rPr>
        <w:rFonts w:hint="default"/>
        <w:lang w:val="es-ES" w:eastAsia="en-US" w:bidi="ar-SA"/>
      </w:rPr>
    </w:lvl>
    <w:lvl w:ilvl="2">
      <w:start w:val="0"/>
      <w:numFmt w:val="bullet"/>
      <w:lvlText w:val="•"/>
      <w:lvlJc w:val="left"/>
      <w:pPr>
        <w:ind w:left="2288" w:hanging="291"/>
      </w:pPr>
      <w:rPr>
        <w:rFonts w:hint="default"/>
        <w:lang w:val="es-ES" w:eastAsia="en-US" w:bidi="ar-SA"/>
      </w:rPr>
    </w:lvl>
    <w:lvl w:ilvl="3">
      <w:start w:val="0"/>
      <w:numFmt w:val="bullet"/>
      <w:lvlText w:val="•"/>
      <w:lvlJc w:val="left"/>
      <w:pPr>
        <w:ind w:left="3262" w:hanging="291"/>
      </w:pPr>
      <w:rPr>
        <w:rFonts w:hint="default"/>
        <w:lang w:val="es-ES" w:eastAsia="en-US" w:bidi="ar-SA"/>
      </w:rPr>
    </w:lvl>
    <w:lvl w:ilvl="4">
      <w:start w:val="0"/>
      <w:numFmt w:val="bullet"/>
      <w:lvlText w:val="•"/>
      <w:lvlJc w:val="left"/>
      <w:pPr>
        <w:ind w:left="4236" w:hanging="291"/>
      </w:pPr>
      <w:rPr>
        <w:rFonts w:hint="default"/>
        <w:lang w:val="es-ES" w:eastAsia="en-US" w:bidi="ar-SA"/>
      </w:rPr>
    </w:lvl>
    <w:lvl w:ilvl="5">
      <w:start w:val="0"/>
      <w:numFmt w:val="bullet"/>
      <w:lvlText w:val="•"/>
      <w:lvlJc w:val="left"/>
      <w:pPr>
        <w:ind w:left="5210" w:hanging="291"/>
      </w:pPr>
      <w:rPr>
        <w:rFonts w:hint="default"/>
        <w:lang w:val="es-ES" w:eastAsia="en-US" w:bidi="ar-SA"/>
      </w:rPr>
    </w:lvl>
    <w:lvl w:ilvl="6">
      <w:start w:val="0"/>
      <w:numFmt w:val="bullet"/>
      <w:lvlText w:val="•"/>
      <w:lvlJc w:val="left"/>
      <w:pPr>
        <w:ind w:left="6184" w:hanging="291"/>
      </w:pPr>
      <w:rPr>
        <w:rFonts w:hint="default"/>
        <w:lang w:val="es-ES" w:eastAsia="en-US" w:bidi="ar-SA"/>
      </w:rPr>
    </w:lvl>
    <w:lvl w:ilvl="7">
      <w:start w:val="0"/>
      <w:numFmt w:val="bullet"/>
      <w:lvlText w:val="•"/>
      <w:lvlJc w:val="left"/>
      <w:pPr>
        <w:ind w:left="7158" w:hanging="291"/>
      </w:pPr>
      <w:rPr>
        <w:rFonts w:hint="default"/>
        <w:lang w:val="es-ES" w:eastAsia="en-US" w:bidi="ar-SA"/>
      </w:rPr>
    </w:lvl>
    <w:lvl w:ilvl="8">
      <w:start w:val="0"/>
      <w:numFmt w:val="bullet"/>
      <w:lvlText w:val="•"/>
      <w:lvlJc w:val="left"/>
      <w:pPr>
        <w:ind w:left="8132" w:hanging="291"/>
      </w:pPr>
      <w:rPr>
        <w:rFonts w:hint="default"/>
        <w:lang w:val="es-ES" w:eastAsia="en-US" w:bidi="ar-SA"/>
      </w:rPr>
    </w:lvl>
  </w:abstractNum>
  <w:abstractNum w:abstractNumId="69">
    <w:multiLevelType w:val="hybridMultilevel"/>
    <w:lvl w:ilvl="0">
      <w:start w:val="1"/>
      <w:numFmt w:val="decimal"/>
      <w:lvlText w:val="%1."/>
      <w:lvlJc w:val="left"/>
      <w:pPr>
        <w:ind w:left="338" w:hanging="224"/>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68">
    <w:multiLevelType w:val="hybridMultilevel"/>
    <w:lvl w:ilvl="0">
      <w:start w:val="1"/>
      <w:numFmt w:val="decimal"/>
      <w:lvlText w:val="%1."/>
      <w:lvlJc w:val="left"/>
      <w:pPr>
        <w:ind w:left="338" w:hanging="243"/>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67">
    <w:multiLevelType w:val="hybridMultilevel"/>
    <w:lvl w:ilvl="0">
      <w:start w:val="1"/>
      <w:numFmt w:val="decimal"/>
      <w:lvlText w:val="%1."/>
      <w:lvlJc w:val="left"/>
      <w:pPr>
        <w:ind w:left="338" w:hanging="250"/>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66">
    <w:multiLevelType w:val="hybridMultilevel"/>
    <w:lvl w:ilvl="0">
      <w:start w:val="1"/>
      <w:numFmt w:val="lowerLetter"/>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65">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64">
    <w:multiLevelType w:val="hybridMultilevel"/>
    <w:lvl w:ilvl="0">
      <w:start w:val="1"/>
      <w:numFmt w:val="decimal"/>
      <w:lvlText w:val="%1."/>
      <w:lvlJc w:val="left"/>
      <w:pPr>
        <w:ind w:left="338" w:hanging="24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43"/>
      </w:pPr>
      <w:rPr>
        <w:rFonts w:hint="default"/>
        <w:lang w:val="es-ES" w:eastAsia="en-US" w:bidi="ar-SA"/>
      </w:rPr>
    </w:lvl>
    <w:lvl w:ilvl="2">
      <w:start w:val="0"/>
      <w:numFmt w:val="bullet"/>
      <w:lvlText w:val="•"/>
      <w:lvlJc w:val="left"/>
      <w:pPr>
        <w:ind w:left="2288" w:hanging="243"/>
      </w:pPr>
      <w:rPr>
        <w:rFonts w:hint="default"/>
        <w:lang w:val="es-ES" w:eastAsia="en-US" w:bidi="ar-SA"/>
      </w:rPr>
    </w:lvl>
    <w:lvl w:ilvl="3">
      <w:start w:val="0"/>
      <w:numFmt w:val="bullet"/>
      <w:lvlText w:val="•"/>
      <w:lvlJc w:val="left"/>
      <w:pPr>
        <w:ind w:left="3262" w:hanging="243"/>
      </w:pPr>
      <w:rPr>
        <w:rFonts w:hint="default"/>
        <w:lang w:val="es-ES" w:eastAsia="en-US" w:bidi="ar-SA"/>
      </w:rPr>
    </w:lvl>
    <w:lvl w:ilvl="4">
      <w:start w:val="0"/>
      <w:numFmt w:val="bullet"/>
      <w:lvlText w:val="•"/>
      <w:lvlJc w:val="left"/>
      <w:pPr>
        <w:ind w:left="4236" w:hanging="243"/>
      </w:pPr>
      <w:rPr>
        <w:rFonts w:hint="default"/>
        <w:lang w:val="es-ES" w:eastAsia="en-US" w:bidi="ar-SA"/>
      </w:rPr>
    </w:lvl>
    <w:lvl w:ilvl="5">
      <w:start w:val="0"/>
      <w:numFmt w:val="bullet"/>
      <w:lvlText w:val="•"/>
      <w:lvlJc w:val="left"/>
      <w:pPr>
        <w:ind w:left="5210" w:hanging="243"/>
      </w:pPr>
      <w:rPr>
        <w:rFonts w:hint="default"/>
        <w:lang w:val="es-ES" w:eastAsia="en-US" w:bidi="ar-SA"/>
      </w:rPr>
    </w:lvl>
    <w:lvl w:ilvl="6">
      <w:start w:val="0"/>
      <w:numFmt w:val="bullet"/>
      <w:lvlText w:val="•"/>
      <w:lvlJc w:val="left"/>
      <w:pPr>
        <w:ind w:left="6184" w:hanging="243"/>
      </w:pPr>
      <w:rPr>
        <w:rFonts w:hint="default"/>
        <w:lang w:val="es-ES" w:eastAsia="en-US" w:bidi="ar-SA"/>
      </w:rPr>
    </w:lvl>
    <w:lvl w:ilvl="7">
      <w:start w:val="0"/>
      <w:numFmt w:val="bullet"/>
      <w:lvlText w:val="•"/>
      <w:lvlJc w:val="left"/>
      <w:pPr>
        <w:ind w:left="7158" w:hanging="243"/>
      </w:pPr>
      <w:rPr>
        <w:rFonts w:hint="default"/>
        <w:lang w:val="es-ES" w:eastAsia="en-US" w:bidi="ar-SA"/>
      </w:rPr>
    </w:lvl>
    <w:lvl w:ilvl="8">
      <w:start w:val="0"/>
      <w:numFmt w:val="bullet"/>
      <w:lvlText w:val="•"/>
      <w:lvlJc w:val="left"/>
      <w:pPr>
        <w:ind w:left="8132" w:hanging="243"/>
      </w:pPr>
      <w:rPr>
        <w:rFonts w:hint="default"/>
        <w:lang w:val="es-ES" w:eastAsia="en-US" w:bidi="ar-SA"/>
      </w:rPr>
    </w:lvl>
  </w:abstractNum>
  <w:abstractNum w:abstractNumId="63">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62">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61">
    <w:multiLevelType w:val="hybridMultilevel"/>
    <w:lvl w:ilvl="0">
      <w:start w:val="1"/>
      <w:numFmt w:val="decimal"/>
      <w:lvlText w:val="%1."/>
      <w:lvlJc w:val="left"/>
      <w:pPr>
        <w:ind w:left="338" w:hanging="29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96"/>
      </w:pPr>
      <w:rPr>
        <w:rFonts w:hint="default"/>
        <w:lang w:val="es-ES" w:eastAsia="en-US" w:bidi="ar-SA"/>
      </w:rPr>
    </w:lvl>
    <w:lvl w:ilvl="2">
      <w:start w:val="0"/>
      <w:numFmt w:val="bullet"/>
      <w:lvlText w:val="•"/>
      <w:lvlJc w:val="left"/>
      <w:pPr>
        <w:ind w:left="2288" w:hanging="296"/>
      </w:pPr>
      <w:rPr>
        <w:rFonts w:hint="default"/>
        <w:lang w:val="es-ES" w:eastAsia="en-US" w:bidi="ar-SA"/>
      </w:rPr>
    </w:lvl>
    <w:lvl w:ilvl="3">
      <w:start w:val="0"/>
      <w:numFmt w:val="bullet"/>
      <w:lvlText w:val="•"/>
      <w:lvlJc w:val="left"/>
      <w:pPr>
        <w:ind w:left="3262" w:hanging="296"/>
      </w:pPr>
      <w:rPr>
        <w:rFonts w:hint="default"/>
        <w:lang w:val="es-ES" w:eastAsia="en-US" w:bidi="ar-SA"/>
      </w:rPr>
    </w:lvl>
    <w:lvl w:ilvl="4">
      <w:start w:val="0"/>
      <w:numFmt w:val="bullet"/>
      <w:lvlText w:val="•"/>
      <w:lvlJc w:val="left"/>
      <w:pPr>
        <w:ind w:left="4236" w:hanging="296"/>
      </w:pPr>
      <w:rPr>
        <w:rFonts w:hint="default"/>
        <w:lang w:val="es-ES" w:eastAsia="en-US" w:bidi="ar-SA"/>
      </w:rPr>
    </w:lvl>
    <w:lvl w:ilvl="5">
      <w:start w:val="0"/>
      <w:numFmt w:val="bullet"/>
      <w:lvlText w:val="•"/>
      <w:lvlJc w:val="left"/>
      <w:pPr>
        <w:ind w:left="5210" w:hanging="296"/>
      </w:pPr>
      <w:rPr>
        <w:rFonts w:hint="default"/>
        <w:lang w:val="es-ES" w:eastAsia="en-US" w:bidi="ar-SA"/>
      </w:rPr>
    </w:lvl>
    <w:lvl w:ilvl="6">
      <w:start w:val="0"/>
      <w:numFmt w:val="bullet"/>
      <w:lvlText w:val="•"/>
      <w:lvlJc w:val="left"/>
      <w:pPr>
        <w:ind w:left="6184" w:hanging="296"/>
      </w:pPr>
      <w:rPr>
        <w:rFonts w:hint="default"/>
        <w:lang w:val="es-ES" w:eastAsia="en-US" w:bidi="ar-SA"/>
      </w:rPr>
    </w:lvl>
    <w:lvl w:ilvl="7">
      <w:start w:val="0"/>
      <w:numFmt w:val="bullet"/>
      <w:lvlText w:val="•"/>
      <w:lvlJc w:val="left"/>
      <w:pPr>
        <w:ind w:left="7158" w:hanging="296"/>
      </w:pPr>
      <w:rPr>
        <w:rFonts w:hint="default"/>
        <w:lang w:val="es-ES" w:eastAsia="en-US" w:bidi="ar-SA"/>
      </w:rPr>
    </w:lvl>
    <w:lvl w:ilvl="8">
      <w:start w:val="0"/>
      <w:numFmt w:val="bullet"/>
      <w:lvlText w:val="•"/>
      <w:lvlJc w:val="left"/>
      <w:pPr>
        <w:ind w:left="8132" w:hanging="296"/>
      </w:pPr>
      <w:rPr>
        <w:rFonts w:hint="default"/>
        <w:lang w:val="es-ES" w:eastAsia="en-US" w:bidi="ar-SA"/>
      </w:rPr>
    </w:lvl>
  </w:abstractNum>
  <w:abstractNum w:abstractNumId="60">
    <w:multiLevelType w:val="hybridMultilevel"/>
    <w:lvl w:ilvl="0">
      <w:start w:val="1"/>
      <w:numFmt w:val="decimal"/>
      <w:lvlText w:val="%1."/>
      <w:lvlJc w:val="left"/>
      <w:pPr>
        <w:ind w:left="338" w:hanging="25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52"/>
      </w:pPr>
      <w:rPr>
        <w:rFonts w:hint="default"/>
        <w:lang w:val="es-ES" w:eastAsia="en-US" w:bidi="ar-SA"/>
      </w:rPr>
    </w:lvl>
    <w:lvl w:ilvl="2">
      <w:start w:val="0"/>
      <w:numFmt w:val="bullet"/>
      <w:lvlText w:val="•"/>
      <w:lvlJc w:val="left"/>
      <w:pPr>
        <w:ind w:left="2288" w:hanging="252"/>
      </w:pPr>
      <w:rPr>
        <w:rFonts w:hint="default"/>
        <w:lang w:val="es-ES" w:eastAsia="en-US" w:bidi="ar-SA"/>
      </w:rPr>
    </w:lvl>
    <w:lvl w:ilvl="3">
      <w:start w:val="0"/>
      <w:numFmt w:val="bullet"/>
      <w:lvlText w:val="•"/>
      <w:lvlJc w:val="left"/>
      <w:pPr>
        <w:ind w:left="3262" w:hanging="252"/>
      </w:pPr>
      <w:rPr>
        <w:rFonts w:hint="default"/>
        <w:lang w:val="es-ES" w:eastAsia="en-US" w:bidi="ar-SA"/>
      </w:rPr>
    </w:lvl>
    <w:lvl w:ilvl="4">
      <w:start w:val="0"/>
      <w:numFmt w:val="bullet"/>
      <w:lvlText w:val="•"/>
      <w:lvlJc w:val="left"/>
      <w:pPr>
        <w:ind w:left="4236" w:hanging="252"/>
      </w:pPr>
      <w:rPr>
        <w:rFonts w:hint="default"/>
        <w:lang w:val="es-ES" w:eastAsia="en-US" w:bidi="ar-SA"/>
      </w:rPr>
    </w:lvl>
    <w:lvl w:ilvl="5">
      <w:start w:val="0"/>
      <w:numFmt w:val="bullet"/>
      <w:lvlText w:val="•"/>
      <w:lvlJc w:val="left"/>
      <w:pPr>
        <w:ind w:left="5210" w:hanging="252"/>
      </w:pPr>
      <w:rPr>
        <w:rFonts w:hint="default"/>
        <w:lang w:val="es-ES" w:eastAsia="en-US" w:bidi="ar-SA"/>
      </w:rPr>
    </w:lvl>
    <w:lvl w:ilvl="6">
      <w:start w:val="0"/>
      <w:numFmt w:val="bullet"/>
      <w:lvlText w:val="•"/>
      <w:lvlJc w:val="left"/>
      <w:pPr>
        <w:ind w:left="6184" w:hanging="252"/>
      </w:pPr>
      <w:rPr>
        <w:rFonts w:hint="default"/>
        <w:lang w:val="es-ES" w:eastAsia="en-US" w:bidi="ar-SA"/>
      </w:rPr>
    </w:lvl>
    <w:lvl w:ilvl="7">
      <w:start w:val="0"/>
      <w:numFmt w:val="bullet"/>
      <w:lvlText w:val="•"/>
      <w:lvlJc w:val="left"/>
      <w:pPr>
        <w:ind w:left="7158" w:hanging="252"/>
      </w:pPr>
      <w:rPr>
        <w:rFonts w:hint="default"/>
        <w:lang w:val="es-ES" w:eastAsia="en-US" w:bidi="ar-SA"/>
      </w:rPr>
    </w:lvl>
    <w:lvl w:ilvl="8">
      <w:start w:val="0"/>
      <w:numFmt w:val="bullet"/>
      <w:lvlText w:val="•"/>
      <w:lvlJc w:val="left"/>
      <w:pPr>
        <w:ind w:left="8132" w:hanging="252"/>
      </w:pPr>
      <w:rPr>
        <w:rFonts w:hint="default"/>
        <w:lang w:val="es-ES" w:eastAsia="en-US" w:bidi="ar-SA"/>
      </w:rPr>
    </w:lvl>
  </w:abstractNum>
  <w:abstractNum w:abstractNumId="59">
    <w:multiLevelType w:val="hybridMultilevel"/>
    <w:lvl w:ilvl="0">
      <w:start w:val="1"/>
      <w:numFmt w:val="decimal"/>
      <w:lvlText w:val="%1."/>
      <w:lvlJc w:val="left"/>
      <w:pPr>
        <w:ind w:left="338" w:hanging="245"/>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58">
    <w:multiLevelType w:val="hybridMultilevel"/>
    <w:lvl w:ilvl="0">
      <w:start w:val="1"/>
      <w:numFmt w:val="decimal"/>
      <w:lvlText w:val="%1."/>
      <w:lvlJc w:val="left"/>
      <w:pPr>
        <w:ind w:left="338" w:hanging="245"/>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57">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505" w:hanging="432"/>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572" w:hanging="432"/>
      </w:pPr>
      <w:rPr>
        <w:rFonts w:hint="default"/>
        <w:lang w:val="es-ES" w:eastAsia="en-US" w:bidi="ar-SA"/>
      </w:rPr>
    </w:lvl>
    <w:lvl w:ilvl="4">
      <w:start w:val="0"/>
      <w:numFmt w:val="bullet"/>
      <w:lvlText w:val="•"/>
      <w:lvlJc w:val="left"/>
      <w:pPr>
        <w:ind w:left="3645" w:hanging="432"/>
      </w:pPr>
      <w:rPr>
        <w:rFonts w:hint="default"/>
        <w:lang w:val="es-ES" w:eastAsia="en-US" w:bidi="ar-SA"/>
      </w:rPr>
    </w:lvl>
    <w:lvl w:ilvl="5">
      <w:start w:val="0"/>
      <w:numFmt w:val="bullet"/>
      <w:lvlText w:val="•"/>
      <w:lvlJc w:val="left"/>
      <w:pPr>
        <w:ind w:left="4717" w:hanging="432"/>
      </w:pPr>
      <w:rPr>
        <w:rFonts w:hint="default"/>
        <w:lang w:val="es-ES" w:eastAsia="en-US" w:bidi="ar-SA"/>
      </w:rPr>
    </w:lvl>
    <w:lvl w:ilvl="6">
      <w:start w:val="0"/>
      <w:numFmt w:val="bullet"/>
      <w:lvlText w:val="•"/>
      <w:lvlJc w:val="left"/>
      <w:pPr>
        <w:ind w:left="5790" w:hanging="432"/>
      </w:pPr>
      <w:rPr>
        <w:rFonts w:hint="default"/>
        <w:lang w:val="es-ES" w:eastAsia="en-US" w:bidi="ar-SA"/>
      </w:rPr>
    </w:lvl>
    <w:lvl w:ilvl="7">
      <w:start w:val="0"/>
      <w:numFmt w:val="bullet"/>
      <w:lvlText w:val="•"/>
      <w:lvlJc w:val="left"/>
      <w:pPr>
        <w:ind w:left="6862" w:hanging="432"/>
      </w:pPr>
      <w:rPr>
        <w:rFonts w:hint="default"/>
        <w:lang w:val="es-ES" w:eastAsia="en-US" w:bidi="ar-SA"/>
      </w:rPr>
    </w:lvl>
    <w:lvl w:ilvl="8">
      <w:start w:val="0"/>
      <w:numFmt w:val="bullet"/>
      <w:lvlText w:val="•"/>
      <w:lvlJc w:val="left"/>
      <w:pPr>
        <w:ind w:left="7935" w:hanging="432"/>
      </w:pPr>
      <w:rPr>
        <w:rFonts w:hint="default"/>
        <w:lang w:val="es-ES" w:eastAsia="en-US" w:bidi="ar-SA"/>
      </w:rPr>
    </w:lvl>
  </w:abstractNum>
  <w:abstractNum w:abstractNumId="56">
    <w:multiLevelType w:val="hybridMultilevel"/>
    <w:lvl w:ilvl="0">
      <w:start w:val="1"/>
      <w:numFmt w:val="decimal"/>
      <w:lvlText w:val="%1."/>
      <w:lvlJc w:val="left"/>
      <w:pPr>
        <w:ind w:left="338" w:hanging="22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55">
    <w:multiLevelType w:val="hybridMultilevel"/>
    <w:lvl w:ilvl="0">
      <w:start w:val="1"/>
      <w:numFmt w:val="decimal"/>
      <w:lvlText w:val="%1."/>
      <w:lvlJc w:val="left"/>
      <w:pPr>
        <w:ind w:left="338" w:hanging="27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79"/>
      </w:pPr>
      <w:rPr>
        <w:rFonts w:hint="default"/>
        <w:lang w:val="es-ES" w:eastAsia="en-US" w:bidi="ar-SA"/>
      </w:rPr>
    </w:lvl>
    <w:lvl w:ilvl="2">
      <w:start w:val="0"/>
      <w:numFmt w:val="bullet"/>
      <w:lvlText w:val="•"/>
      <w:lvlJc w:val="left"/>
      <w:pPr>
        <w:ind w:left="2288" w:hanging="279"/>
      </w:pPr>
      <w:rPr>
        <w:rFonts w:hint="default"/>
        <w:lang w:val="es-ES" w:eastAsia="en-US" w:bidi="ar-SA"/>
      </w:rPr>
    </w:lvl>
    <w:lvl w:ilvl="3">
      <w:start w:val="0"/>
      <w:numFmt w:val="bullet"/>
      <w:lvlText w:val="•"/>
      <w:lvlJc w:val="left"/>
      <w:pPr>
        <w:ind w:left="3262" w:hanging="279"/>
      </w:pPr>
      <w:rPr>
        <w:rFonts w:hint="default"/>
        <w:lang w:val="es-ES" w:eastAsia="en-US" w:bidi="ar-SA"/>
      </w:rPr>
    </w:lvl>
    <w:lvl w:ilvl="4">
      <w:start w:val="0"/>
      <w:numFmt w:val="bullet"/>
      <w:lvlText w:val="•"/>
      <w:lvlJc w:val="left"/>
      <w:pPr>
        <w:ind w:left="4236" w:hanging="279"/>
      </w:pPr>
      <w:rPr>
        <w:rFonts w:hint="default"/>
        <w:lang w:val="es-ES" w:eastAsia="en-US" w:bidi="ar-SA"/>
      </w:rPr>
    </w:lvl>
    <w:lvl w:ilvl="5">
      <w:start w:val="0"/>
      <w:numFmt w:val="bullet"/>
      <w:lvlText w:val="•"/>
      <w:lvlJc w:val="left"/>
      <w:pPr>
        <w:ind w:left="5210" w:hanging="279"/>
      </w:pPr>
      <w:rPr>
        <w:rFonts w:hint="default"/>
        <w:lang w:val="es-ES" w:eastAsia="en-US" w:bidi="ar-SA"/>
      </w:rPr>
    </w:lvl>
    <w:lvl w:ilvl="6">
      <w:start w:val="0"/>
      <w:numFmt w:val="bullet"/>
      <w:lvlText w:val="•"/>
      <w:lvlJc w:val="left"/>
      <w:pPr>
        <w:ind w:left="6184" w:hanging="279"/>
      </w:pPr>
      <w:rPr>
        <w:rFonts w:hint="default"/>
        <w:lang w:val="es-ES" w:eastAsia="en-US" w:bidi="ar-SA"/>
      </w:rPr>
    </w:lvl>
    <w:lvl w:ilvl="7">
      <w:start w:val="0"/>
      <w:numFmt w:val="bullet"/>
      <w:lvlText w:val="•"/>
      <w:lvlJc w:val="left"/>
      <w:pPr>
        <w:ind w:left="7158" w:hanging="279"/>
      </w:pPr>
      <w:rPr>
        <w:rFonts w:hint="default"/>
        <w:lang w:val="es-ES" w:eastAsia="en-US" w:bidi="ar-SA"/>
      </w:rPr>
    </w:lvl>
    <w:lvl w:ilvl="8">
      <w:start w:val="0"/>
      <w:numFmt w:val="bullet"/>
      <w:lvlText w:val="•"/>
      <w:lvlJc w:val="left"/>
      <w:pPr>
        <w:ind w:left="8132" w:hanging="279"/>
      </w:pPr>
      <w:rPr>
        <w:rFonts w:hint="default"/>
        <w:lang w:val="es-ES" w:eastAsia="en-US" w:bidi="ar-SA"/>
      </w:rPr>
    </w:lvl>
  </w:abstractNum>
  <w:abstractNum w:abstractNumId="54">
    <w:multiLevelType w:val="hybridMultilevel"/>
    <w:lvl w:ilvl="0">
      <w:start w:val="1"/>
      <w:numFmt w:val="decimal"/>
      <w:lvlText w:val="%1."/>
      <w:lvlJc w:val="left"/>
      <w:pPr>
        <w:ind w:left="338" w:hanging="2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76"/>
      </w:pPr>
      <w:rPr>
        <w:rFonts w:hint="default"/>
        <w:lang w:val="es-ES" w:eastAsia="en-US" w:bidi="ar-SA"/>
      </w:rPr>
    </w:lvl>
    <w:lvl w:ilvl="2">
      <w:start w:val="0"/>
      <w:numFmt w:val="bullet"/>
      <w:lvlText w:val="•"/>
      <w:lvlJc w:val="left"/>
      <w:pPr>
        <w:ind w:left="2288" w:hanging="276"/>
      </w:pPr>
      <w:rPr>
        <w:rFonts w:hint="default"/>
        <w:lang w:val="es-ES" w:eastAsia="en-US" w:bidi="ar-SA"/>
      </w:rPr>
    </w:lvl>
    <w:lvl w:ilvl="3">
      <w:start w:val="0"/>
      <w:numFmt w:val="bullet"/>
      <w:lvlText w:val="•"/>
      <w:lvlJc w:val="left"/>
      <w:pPr>
        <w:ind w:left="3262" w:hanging="276"/>
      </w:pPr>
      <w:rPr>
        <w:rFonts w:hint="default"/>
        <w:lang w:val="es-ES" w:eastAsia="en-US" w:bidi="ar-SA"/>
      </w:rPr>
    </w:lvl>
    <w:lvl w:ilvl="4">
      <w:start w:val="0"/>
      <w:numFmt w:val="bullet"/>
      <w:lvlText w:val="•"/>
      <w:lvlJc w:val="left"/>
      <w:pPr>
        <w:ind w:left="4236" w:hanging="276"/>
      </w:pPr>
      <w:rPr>
        <w:rFonts w:hint="default"/>
        <w:lang w:val="es-ES" w:eastAsia="en-US" w:bidi="ar-SA"/>
      </w:rPr>
    </w:lvl>
    <w:lvl w:ilvl="5">
      <w:start w:val="0"/>
      <w:numFmt w:val="bullet"/>
      <w:lvlText w:val="•"/>
      <w:lvlJc w:val="left"/>
      <w:pPr>
        <w:ind w:left="5210" w:hanging="276"/>
      </w:pPr>
      <w:rPr>
        <w:rFonts w:hint="default"/>
        <w:lang w:val="es-ES" w:eastAsia="en-US" w:bidi="ar-SA"/>
      </w:rPr>
    </w:lvl>
    <w:lvl w:ilvl="6">
      <w:start w:val="0"/>
      <w:numFmt w:val="bullet"/>
      <w:lvlText w:val="•"/>
      <w:lvlJc w:val="left"/>
      <w:pPr>
        <w:ind w:left="6184" w:hanging="276"/>
      </w:pPr>
      <w:rPr>
        <w:rFonts w:hint="default"/>
        <w:lang w:val="es-ES" w:eastAsia="en-US" w:bidi="ar-SA"/>
      </w:rPr>
    </w:lvl>
    <w:lvl w:ilvl="7">
      <w:start w:val="0"/>
      <w:numFmt w:val="bullet"/>
      <w:lvlText w:val="•"/>
      <w:lvlJc w:val="left"/>
      <w:pPr>
        <w:ind w:left="7158" w:hanging="276"/>
      </w:pPr>
      <w:rPr>
        <w:rFonts w:hint="default"/>
        <w:lang w:val="es-ES" w:eastAsia="en-US" w:bidi="ar-SA"/>
      </w:rPr>
    </w:lvl>
    <w:lvl w:ilvl="8">
      <w:start w:val="0"/>
      <w:numFmt w:val="bullet"/>
      <w:lvlText w:val="•"/>
      <w:lvlJc w:val="left"/>
      <w:pPr>
        <w:ind w:left="8132" w:hanging="276"/>
      </w:pPr>
      <w:rPr>
        <w:rFonts w:hint="default"/>
        <w:lang w:val="es-ES" w:eastAsia="en-US" w:bidi="ar-SA"/>
      </w:rPr>
    </w:lvl>
  </w:abstractNum>
  <w:abstractNum w:abstractNumId="53">
    <w:multiLevelType w:val="hybridMultilevel"/>
    <w:lvl w:ilvl="0">
      <w:start w:val="1"/>
      <w:numFmt w:val="decimal"/>
      <w:lvlText w:val="%1."/>
      <w:lvlJc w:val="left"/>
      <w:pPr>
        <w:ind w:left="338" w:hanging="22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52">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51">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64" w:hanging="221"/>
      </w:pPr>
      <w:rPr>
        <w:rFonts w:hint="default"/>
        <w:lang w:val="es-ES" w:eastAsia="en-US" w:bidi="ar-SA"/>
      </w:rPr>
    </w:lvl>
    <w:lvl w:ilvl="2">
      <w:start w:val="0"/>
      <w:numFmt w:val="bullet"/>
      <w:lvlText w:val="•"/>
      <w:lvlJc w:val="left"/>
      <w:pPr>
        <w:ind w:left="2688" w:hanging="221"/>
      </w:pPr>
      <w:rPr>
        <w:rFonts w:hint="default"/>
        <w:lang w:val="es-ES" w:eastAsia="en-US" w:bidi="ar-SA"/>
      </w:rPr>
    </w:lvl>
    <w:lvl w:ilvl="3">
      <w:start w:val="0"/>
      <w:numFmt w:val="bullet"/>
      <w:lvlText w:val="•"/>
      <w:lvlJc w:val="left"/>
      <w:pPr>
        <w:ind w:left="3612" w:hanging="221"/>
      </w:pPr>
      <w:rPr>
        <w:rFonts w:hint="default"/>
        <w:lang w:val="es-ES" w:eastAsia="en-US" w:bidi="ar-SA"/>
      </w:rPr>
    </w:lvl>
    <w:lvl w:ilvl="4">
      <w:start w:val="0"/>
      <w:numFmt w:val="bullet"/>
      <w:lvlText w:val="•"/>
      <w:lvlJc w:val="left"/>
      <w:pPr>
        <w:ind w:left="4536" w:hanging="221"/>
      </w:pPr>
      <w:rPr>
        <w:rFonts w:hint="default"/>
        <w:lang w:val="es-ES" w:eastAsia="en-US" w:bidi="ar-SA"/>
      </w:rPr>
    </w:lvl>
    <w:lvl w:ilvl="5">
      <w:start w:val="0"/>
      <w:numFmt w:val="bullet"/>
      <w:lvlText w:val="•"/>
      <w:lvlJc w:val="left"/>
      <w:pPr>
        <w:ind w:left="5460" w:hanging="221"/>
      </w:pPr>
      <w:rPr>
        <w:rFonts w:hint="default"/>
        <w:lang w:val="es-ES" w:eastAsia="en-US" w:bidi="ar-SA"/>
      </w:rPr>
    </w:lvl>
    <w:lvl w:ilvl="6">
      <w:start w:val="0"/>
      <w:numFmt w:val="bullet"/>
      <w:lvlText w:val="•"/>
      <w:lvlJc w:val="left"/>
      <w:pPr>
        <w:ind w:left="6384" w:hanging="221"/>
      </w:pPr>
      <w:rPr>
        <w:rFonts w:hint="default"/>
        <w:lang w:val="es-ES" w:eastAsia="en-US" w:bidi="ar-SA"/>
      </w:rPr>
    </w:lvl>
    <w:lvl w:ilvl="7">
      <w:start w:val="0"/>
      <w:numFmt w:val="bullet"/>
      <w:lvlText w:val="•"/>
      <w:lvlJc w:val="left"/>
      <w:pPr>
        <w:ind w:left="7308" w:hanging="221"/>
      </w:pPr>
      <w:rPr>
        <w:rFonts w:hint="default"/>
        <w:lang w:val="es-ES" w:eastAsia="en-US" w:bidi="ar-SA"/>
      </w:rPr>
    </w:lvl>
    <w:lvl w:ilvl="8">
      <w:start w:val="0"/>
      <w:numFmt w:val="bullet"/>
      <w:lvlText w:val="•"/>
      <w:lvlJc w:val="left"/>
      <w:pPr>
        <w:ind w:left="8232" w:hanging="221"/>
      </w:pPr>
      <w:rPr>
        <w:rFonts w:hint="default"/>
        <w:lang w:val="es-ES" w:eastAsia="en-US" w:bidi="ar-SA"/>
      </w:rPr>
    </w:lvl>
  </w:abstractNum>
  <w:abstractNum w:abstractNumId="50">
    <w:multiLevelType w:val="hybridMultilevel"/>
    <w:lvl w:ilvl="0">
      <w:start w:val="1"/>
      <w:numFmt w:val="decimal"/>
      <w:lvlText w:val="%1."/>
      <w:lvlJc w:val="left"/>
      <w:pPr>
        <w:ind w:left="338" w:hanging="30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49">
    <w:multiLevelType w:val="hybridMultilevel"/>
    <w:lvl w:ilvl="0">
      <w:start w:val="1"/>
      <w:numFmt w:val="decimal"/>
      <w:lvlText w:val="%1."/>
      <w:lvlJc w:val="left"/>
      <w:pPr>
        <w:ind w:left="338" w:hanging="28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48">
    <w:multiLevelType w:val="hybridMultilevel"/>
    <w:lvl w:ilvl="0">
      <w:start w:val="1"/>
      <w:numFmt w:val="decimal"/>
      <w:lvlText w:val="%1."/>
      <w:lvlJc w:val="left"/>
      <w:pPr>
        <w:ind w:left="338" w:hanging="26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right"/>
      </w:pPr>
      <w:rPr>
        <w:rFonts w:hint="default"/>
        <w:spacing w:val="-1"/>
        <w:w w:val="99"/>
        <w:lang w:val="es-ES" w:eastAsia="en-US" w:bidi="ar-SA"/>
      </w:rPr>
    </w:lvl>
    <w:lvl w:ilvl="2">
      <w:start w:val="1"/>
      <w:numFmt w:val="upperRoman"/>
      <w:lvlText w:val="%3."/>
      <w:lvlJc w:val="left"/>
      <w:pPr>
        <w:ind w:left="1490" w:hanging="432"/>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572" w:hanging="432"/>
      </w:pPr>
      <w:rPr>
        <w:rFonts w:hint="default"/>
        <w:lang w:val="es-ES" w:eastAsia="en-US" w:bidi="ar-SA"/>
      </w:rPr>
    </w:lvl>
    <w:lvl w:ilvl="4">
      <w:start w:val="0"/>
      <w:numFmt w:val="bullet"/>
      <w:lvlText w:val="•"/>
      <w:lvlJc w:val="left"/>
      <w:pPr>
        <w:ind w:left="3645" w:hanging="432"/>
      </w:pPr>
      <w:rPr>
        <w:rFonts w:hint="default"/>
        <w:lang w:val="es-ES" w:eastAsia="en-US" w:bidi="ar-SA"/>
      </w:rPr>
    </w:lvl>
    <w:lvl w:ilvl="5">
      <w:start w:val="0"/>
      <w:numFmt w:val="bullet"/>
      <w:lvlText w:val="•"/>
      <w:lvlJc w:val="left"/>
      <w:pPr>
        <w:ind w:left="4717" w:hanging="432"/>
      </w:pPr>
      <w:rPr>
        <w:rFonts w:hint="default"/>
        <w:lang w:val="es-ES" w:eastAsia="en-US" w:bidi="ar-SA"/>
      </w:rPr>
    </w:lvl>
    <w:lvl w:ilvl="6">
      <w:start w:val="0"/>
      <w:numFmt w:val="bullet"/>
      <w:lvlText w:val="•"/>
      <w:lvlJc w:val="left"/>
      <w:pPr>
        <w:ind w:left="5790" w:hanging="432"/>
      </w:pPr>
      <w:rPr>
        <w:rFonts w:hint="default"/>
        <w:lang w:val="es-ES" w:eastAsia="en-US" w:bidi="ar-SA"/>
      </w:rPr>
    </w:lvl>
    <w:lvl w:ilvl="7">
      <w:start w:val="0"/>
      <w:numFmt w:val="bullet"/>
      <w:lvlText w:val="•"/>
      <w:lvlJc w:val="left"/>
      <w:pPr>
        <w:ind w:left="6862" w:hanging="432"/>
      </w:pPr>
      <w:rPr>
        <w:rFonts w:hint="default"/>
        <w:lang w:val="es-ES" w:eastAsia="en-US" w:bidi="ar-SA"/>
      </w:rPr>
    </w:lvl>
    <w:lvl w:ilvl="8">
      <w:start w:val="0"/>
      <w:numFmt w:val="bullet"/>
      <w:lvlText w:val="•"/>
      <w:lvlJc w:val="left"/>
      <w:pPr>
        <w:ind w:left="7935" w:hanging="432"/>
      </w:pPr>
      <w:rPr>
        <w:rFonts w:hint="default"/>
        <w:lang w:val="es-ES" w:eastAsia="en-US" w:bidi="ar-SA"/>
      </w:rPr>
    </w:lvl>
  </w:abstractNum>
  <w:abstractNum w:abstractNumId="47">
    <w:multiLevelType w:val="hybridMultilevel"/>
    <w:lvl w:ilvl="0">
      <w:start w:val="1"/>
      <w:numFmt w:val="decimal"/>
      <w:lvlText w:val="%1."/>
      <w:lvlJc w:val="left"/>
      <w:pPr>
        <w:ind w:left="338" w:hanging="2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67"/>
      </w:pPr>
      <w:rPr>
        <w:rFonts w:hint="default"/>
        <w:lang w:val="es-ES" w:eastAsia="en-US" w:bidi="ar-SA"/>
      </w:rPr>
    </w:lvl>
    <w:lvl w:ilvl="2">
      <w:start w:val="0"/>
      <w:numFmt w:val="bullet"/>
      <w:lvlText w:val="•"/>
      <w:lvlJc w:val="left"/>
      <w:pPr>
        <w:ind w:left="2288" w:hanging="267"/>
      </w:pPr>
      <w:rPr>
        <w:rFonts w:hint="default"/>
        <w:lang w:val="es-ES" w:eastAsia="en-US" w:bidi="ar-SA"/>
      </w:rPr>
    </w:lvl>
    <w:lvl w:ilvl="3">
      <w:start w:val="0"/>
      <w:numFmt w:val="bullet"/>
      <w:lvlText w:val="•"/>
      <w:lvlJc w:val="left"/>
      <w:pPr>
        <w:ind w:left="3262" w:hanging="267"/>
      </w:pPr>
      <w:rPr>
        <w:rFonts w:hint="default"/>
        <w:lang w:val="es-ES" w:eastAsia="en-US" w:bidi="ar-SA"/>
      </w:rPr>
    </w:lvl>
    <w:lvl w:ilvl="4">
      <w:start w:val="0"/>
      <w:numFmt w:val="bullet"/>
      <w:lvlText w:val="•"/>
      <w:lvlJc w:val="left"/>
      <w:pPr>
        <w:ind w:left="4236" w:hanging="267"/>
      </w:pPr>
      <w:rPr>
        <w:rFonts w:hint="default"/>
        <w:lang w:val="es-ES" w:eastAsia="en-US" w:bidi="ar-SA"/>
      </w:rPr>
    </w:lvl>
    <w:lvl w:ilvl="5">
      <w:start w:val="0"/>
      <w:numFmt w:val="bullet"/>
      <w:lvlText w:val="•"/>
      <w:lvlJc w:val="left"/>
      <w:pPr>
        <w:ind w:left="5210" w:hanging="267"/>
      </w:pPr>
      <w:rPr>
        <w:rFonts w:hint="default"/>
        <w:lang w:val="es-ES" w:eastAsia="en-US" w:bidi="ar-SA"/>
      </w:rPr>
    </w:lvl>
    <w:lvl w:ilvl="6">
      <w:start w:val="0"/>
      <w:numFmt w:val="bullet"/>
      <w:lvlText w:val="•"/>
      <w:lvlJc w:val="left"/>
      <w:pPr>
        <w:ind w:left="6184" w:hanging="267"/>
      </w:pPr>
      <w:rPr>
        <w:rFonts w:hint="default"/>
        <w:lang w:val="es-ES" w:eastAsia="en-US" w:bidi="ar-SA"/>
      </w:rPr>
    </w:lvl>
    <w:lvl w:ilvl="7">
      <w:start w:val="0"/>
      <w:numFmt w:val="bullet"/>
      <w:lvlText w:val="•"/>
      <w:lvlJc w:val="left"/>
      <w:pPr>
        <w:ind w:left="7158" w:hanging="267"/>
      </w:pPr>
      <w:rPr>
        <w:rFonts w:hint="default"/>
        <w:lang w:val="es-ES" w:eastAsia="en-US" w:bidi="ar-SA"/>
      </w:rPr>
    </w:lvl>
    <w:lvl w:ilvl="8">
      <w:start w:val="0"/>
      <w:numFmt w:val="bullet"/>
      <w:lvlText w:val="•"/>
      <w:lvlJc w:val="left"/>
      <w:pPr>
        <w:ind w:left="8132" w:hanging="267"/>
      </w:pPr>
      <w:rPr>
        <w:rFonts w:hint="default"/>
        <w:lang w:val="es-ES" w:eastAsia="en-US" w:bidi="ar-SA"/>
      </w:rPr>
    </w:lvl>
  </w:abstractNum>
  <w:abstractNum w:abstractNumId="46">
    <w:multiLevelType w:val="hybridMultilevel"/>
    <w:lvl w:ilvl="0">
      <w:start w:val="1"/>
      <w:numFmt w:val="decimal"/>
      <w:lvlText w:val="%1."/>
      <w:lvlJc w:val="left"/>
      <w:pPr>
        <w:ind w:left="338" w:hanging="30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305"/>
      </w:pPr>
      <w:rPr>
        <w:rFonts w:hint="default"/>
        <w:lang w:val="es-ES" w:eastAsia="en-US" w:bidi="ar-SA"/>
      </w:rPr>
    </w:lvl>
    <w:lvl w:ilvl="2">
      <w:start w:val="0"/>
      <w:numFmt w:val="bullet"/>
      <w:lvlText w:val="•"/>
      <w:lvlJc w:val="left"/>
      <w:pPr>
        <w:ind w:left="2288" w:hanging="305"/>
      </w:pPr>
      <w:rPr>
        <w:rFonts w:hint="default"/>
        <w:lang w:val="es-ES" w:eastAsia="en-US" w:bidi="ar-SA"/>
      </w:rPr>
    </w:lvl>
    <w:lvl w:ilvl="3">
      <w:start w:val="0"/>
      <w:numFmt w:val="bullet"/>
      <w:lvlText w:val="•"/>
      <w:lvlJc w:val="left"/>
      <w:pPr>
        <w:ind w:left="3262" w:hanging="305"/>
      </w:pPr>
      <w:rPr>
        <w:rFonts w:hint="default"/>
        <w:lang w:val="es-ES" w:eastAsia="en-US" w:bidi="ar-SA"/>
      </w:rPr>
    </w:lvl>
    <w:lvl w:ilvl="4">
      <w:start w:val="0"/>
      <w:numFmt w:val="bullet"/>
      <w:lvlText w:val="•"/>
      <w:lvlJc w:val="left"/>
      <w:pPr>
        <w:ind w:left="4236" w:hanging="305"/>
      </w:pPr>
      <w:rPr>
        <w:rFonts w:hint="default"/>
        <w:lang w:val="es-ES" w:eastAsia="en-US" w:bidi="ar-SA"/>
      </w:rPr>
    </w:lvl>
    <w:lvl w:ilvl="5">
      <w:start w:val="0"/>
      <w:numFmt w:val="bullet"/>
      <w:lvlText w:val="•"/>
      <w:lvlJc w:val="left"/>
      <w:pPr>
        <w:ind w:left="5210" w:hanging="305"/>
      </w:pPr>
      <w:rPr>
        <w:rFonts w:hint="default"/>
        <w:lang w:val="es-ES" w:eastAsia="en-US" w:bidi="ar-SA"/>
      </w:rPr>
    </w:lvl>
    <w:lvl w:ilvl="6">
      <w:start w:val="0"/>
      <w:numFmt w:val="bullet"/>
      <w:lvlText w:val="•"/>
      <w:lvlJc w:val="left"/>
      <w:pPr>
        <w:ind w:left="6184" w:hanging="305"/>
      </w:pPr>
      <w:rPr>
        <w:rFonts w:hint="default"/>
        <w:lang w:val="es-ES" w:eastAsia="en-US" w:bidi="ar-SA"/>
      </w:rPr>
    </w:lvl>
    <w:lvl w:ilvl="7">
      <w:start w:val="0"/>
      <w:numFmt w:val="bullet"/>
      <w:lvlText w:val="•"/>
      <w:lvlJc w:val="left"/>
      <w:pPr>
        <w:ind w:left="7158" w:hanging="305"/>
      </w:pPr>
      <w:rPr>
        <w:rFonts w:hint="default"/>
        <w:lang w:val="es-ES" w:eastAsia="en-US" w:bidi="ar-SA"/>
      </w:rPr>
    </w:lvl>
    <w:lvl w:ilvl="8">
      <w:start w:val="0"/>
      <w:numFmt w:val="bullet"/>
      <w:lvlText w:val="•"/>
      <w:lvlJc w:val="left"/>
      <w:pPr>
        <w:ind w:left="8132" w:hanging="305"/>
      </w:pPr>
      <w:rPr>
        <w:rFonts w:hint="default"/>
        <w:lang w:val="es-ES" w:eastAsia="en-US" w:bidi="ar-SA"/>
      </w:rPr>
    </w:lvl>
  </w:abstractNum>
  <w:abstractNum w:abstractNumId="45">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44">
    <w:multiLevelType w:val="hybridMultilevel"/>
    <w:lvl w:ilvl="0">
      <w:start w:val="1"/>
      <w:numFmt w:val="decimal"/>
      <w:lvlText w:val="%1."/>
      <w:lvlJc w:val="left"/>
      <w:pPr>
        <w:ind w:left="338" w:hanging="23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6"/>
      </w:pPr>
      <w:rPr>
        <w:rFonts w:hint="default"/>
        <w:lang w:val="es-ES" w:eastAsia="en-US" w:bidi="ar-SA"/>
      </w:rPr>
    </w:lvl>
    <w:lvl w:ilvl="2">
      <w:start w:val="0"/>
      <w:numFmt w:val="bullet"/>
      <w:lvlText w:val="•"/>
      <w:lvlJc w:val="left"/>
      <w:pPr>
        <w:ind w:left="2288" w:hanging="236"/>
      </w:pPr>
      <w:rPr>
        <w:rFonts w:hint="default"/>
        <w:lang w:val="es-ES" w:eastAsia="en-US" w:bidi="ar-SA"/>
      </w:rPr>
    </w:lvl>
    <w:lvl w:ilvl="3">
      <w:start w:val="0"/>
      <w:numFmt w:val="bullet"/>
      <w:lvlText w:val="•"/>
      <w:lvlJc w:val="left"/>
      <w:pPr>
        <w:ind w:left="3262" w:hanging="236"/>
      </w:pPr>
      <w:rPr>
        <w:rFonts w:hint="default"/>
        <w:lang w:val="es-ES" w:eastAsia="en-US" w:bidi="ar-SA"/>
      </w:rPr>
    </w:lvl>
    <w:lvl w:ilvl="4">
      <w:start w:val="0"/>
      <w:numFmt w:val="bullet"/>
      <w:lvlText w:val="•"/>
      <w:lvlJc w:val="left"/>
      <w:pPr>
        <w:ind w:left="4236" w:hanging="236"/>
      </w:pPr>
      <w:rPr>
        <w:rFonts w:hint="default"/>
        <w:lang w:val="es-ES" w:eastAsia="en-US" w:bidi="ar-SA"/>
      </w:rPr>
    </w:lvl>
    <w:lvl w:ilvl="5">
      <w:start w:val="0"/>
      <w:numFmt w:val="bullet"/>
      <w:lvlText w:val="•"/>
      <w:lvlJc w:val="left"/>
      <w:pPr>
        <w:ind w:left="5210" w:hanging="236"/>
      </w:pPr>
      <w:rPr>
        <w:rFonts w:hint="default"/>
        <w:lang w:val="es-ES" w:eastAsia="en-US" w:bidi="ar-SA"/>
      </w:rPr>
    </w:lvl>
    <w:lvl w:ilvl="6">
      <w:start w:val="0"/>
      <w:numFmt w:val="bullet"/>
      <w:lvlText w:val="•"/>
      <w:lvlJc w:val="left"/>
      <w:pPr>
        <w:ind w:left="6184" w:hanging="236"/>
      </w:pPr>
      <w:rPr>
        <w:rFonts w:hint="default"/>
        <w:lang w:val="es-ES" w:eastAsia="en-US" w:bidi="ar-SA"/>
      </w:rPr>
    </w:lvl>
    <w:lvl w:ilvl="7">
      <w:start w:val="0"/>
      <w:numFmt w:val="bullet"/>
      <w:lvlText w:val="•"/>
      <w:lvlJc w:val="left"/>
      <w:pPr>
        <w:ind w:left="7158" w:hanging="236"/>
      </w:pPr>
      <w:rPr>
        <w:rFonts w:hint="default"/>
        <w:lang w:val="es-ES" w:eastAsia="en-US" w:bidi="ar-SA"/>
      </w:rPr>
    </w:lvl>
    <w:lvl w:ilvl="8">
      <w:start w:val="0"/>
      <w:numFmt w:val="bullet"/>
      <w:lvlText w:val="•"/>
      <w:lvlJc w:val="left"/>
      <w:pPr>
        <w:ind w:left="8132" w:hanging="236"/>
      </w:pPr>
      <w:rPr>
        <w:rFonts w:hint="default"/>
        <w:lang w:val="es-ES" w:eastAsia="en-US" w:bidi="ar-SA"/>
      </w:rPr>
    </w:lvl>
  </w:abstractNum>
  <w:abstractNum w:abstractNumId="43">
    <w:multiLevelType w:val="hybridMultilevel"/>
    <w:lvl w:ilvl="0">
      <w:start w:val="1"/>
      <w:numFmt w:val="decimal"/>
      <w:lvlText w:val="%1."/>
      <w:lvlJc w:val="left"/>
      <w:pPr>
        <w:ind w:left="338" w:hanging="32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322"/>
      </w:pPr>
      <w:rPr>
        <w:rFonts w:hint="default"/>
        <w:lang w:val="es-ES" w:eastAsia="en-US" w:bidi="ar-SA"/>
      </w:rPr>
    </w:lvl>
    <w:lvl w:ilvl="2">
      <w:start w:val="0"/>
      <w:numFmt w:val="bullet"/>
      <w:lvlText w:val="•"/>
      <w:lvlJc w:val="left"/>
      <w:pPr>
        <w:ind w:left="2288" w:hanging="322"/>
      </w:pPr>
      <w:rPr>
        <w:rFonts w:hint="default"/>
        <w:lang w:val="es-ES" w:eastAsia="en-US" w:bidi="ar-SA"/>
      </w:rPr>
    </w:lvl>
    <w:lvl w:ilvl="3">
      <w:start w:val="0"/>
      <w:numFmt w:val="bullet"/>
      <w:lvlText w:val="•"/>
      <w:lvlJc w:val="left"/>
      <w:pPr>
        <w:ind w:left="3262" w:hanging="322"/>
      </w:pPr>
      <w:rPr>
        <w:rFonts w:hint="default"/>
        <w:lang w:val="es-ES" w:eastAsia="en-US" w:bidi="ar-SA"/>
      </w:rPr>
    </w:lvl>
    <w:lvl w:ilvl="4">
      <w:start w:val="0"/>
      <w:numFmt w:val="bullet"/>
      <w:lvlText w:val="•"/>
      <w:lvlJc w:val="left"/>
      <w:pPr>
        <w:ind w:left="4236" w:hanging="322"/>
      </w:pPr>
      <w:rPr>
        <w:rFonts w:hint="default"/>
        <w:lang w:val="es-ES" w:eastAsia="en-US" w:bidi="ar-SA"/>
      </w:rPr>
    </w:lvl>
    <w:lvl w:ilvl="5">
      <w:start w:val="0"/>
      <w:numFmt w:val="bullet"/>
      <w:lvlText w:val="•"/>
      <w:lvlJc w:val="left"/>
      <w:pPr>
        <w:ind w:left="5210" w:hanging="322"/>
      </w:pPr>
      <w:rPr>
        <w:rFonts w:hint="default"/>
        <w:lang w:val="es-ES" w:eastAsia="en-US" w:bidi="ar-SA"/>
      </w:rPr>
    </w:lvl>
    <w:lvl w:ilvl="6">
      <w:start w:val="0"/>
      <w:numFmt w:val="bullet"/>
      <w:lvlText w:val="•"/>
      <w:lvlJc w:val="left"/>
      <w:pPr>
        <w:ind w:left="6184" w:hanging="322"/>
      </w:pPr>
      <w:rPr>
        <w:rFonts w:hint="default"/>
        <w:lang w:val="es-ES" w:eastAsia="en-US" w:bidi="ar-SA"/>
      </w:rPr>
    </w:lvl>
    <w:lvl w:ilvl="7">
      <w:start w:val="0"/>
      <w:numFmt w:val="bullet"/>
      <w:lvlText w:val="•"/>
      <w:lvlJc w:val="left"/>
      <w:pPr>
        <w:ind w:left="7158" w:hanging="322"/>
      </w:pPr>
      <w:rPr>
        <w:rFonts w:hint="default"/>
        <w:lang w:val="es-ES" w:eastAsia="en-US" w:bidi="ar-SA"/>
      </w:rPr>
    </w:lvl>
    <w:lvl w:ilvl="8">
      <w:start w:val="0"/>
      <w:numFmt w:val="bullet"/>
      <w:lvlText w:val="•"/>
      <w:lvlJc w:val="left"/>
      <w:pPr>
        <w:ind w:left="8132" w:hanging="322"/>
      </w:pPr>
      <w:rPr>
        <w:rFonts w:hint="default"/>
        <w:lang w:val="es-ES" w:eastAsia="en-US" w:bidi="ar-SA"/>
      </w:rPr>
    </w:lvl>
  </w:abstractNum>
  <w:abstractNum w:abstractNumId="42">
    <w:multiLevelType w:val="hybridMultilevel"/>
    <w:lvl w:ilvl="0">
      <w:start w:val="1"/>
      <w:numFmt w:val="decimal"/>
      <w:lvlText w:val="%1."/>
      <w:lvlJc w:val="left"/>
      <w:pPr>
        <w:ind w:left="338" w:hanging="2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41">
    <w:multiLevelType w:val="hybridMultilevel"/>
    <w:lvl w:ilvl="0">
      <w:start w:val="1"/>
      <w:numFmt w:val="decimal"/>
      <w:lvlText w:val="%1."/>
      <w:lvlJc w:val="left"/>
      <w:pPr>
        <w:ind w:left="338" w:hanging="23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490" w:hanging="432"/>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572" w:hanging="432"/>
      </w:pPr>
      <w:rPr>
        <w:rFonts w:hint="default"/>
        <w:lang w:val="es-ES" w:eastAsia="en-US" w:bidi="ar-SA"/>
      </w:rPr>
    </w:lvl>
    <w:lvl w:ilvl="4">
      <w:start w:val="0"/>
      <w:numFmt w:val="bullet"/>
      <w:lvlText w:val="•"/>
      <w:lvlJc w:val="left"/>
      <w:pPr>
        <w:ind w:left="3645" w:hanging="432"/>
      </w:pPr>
      <w:rPr>
        <w:rFonts w:hint="default"/>
        <w:lang w:val="es-ES" w:eastAsia="en-US" w:bidi="ar-SA"/>
      </w:rPr>
    </w:lvl>
    <w:lvl w:ilvl="5">
      <w:start w:val="0"/>
      <w:numFmt w:val="bullet"/>
      <w:lvlText w:val="•"/>
      <w:lvlJc w:val="left"/>
      <w:pPr>
        <w:ind w:left="4717" w:hanging="432"/>
      </w:pPr>
      <w:rPr>
        <w:rFonts w:hint="default"/>
        <w:lang w:val="es-ES" w:eastAsia="en-US" w:bidi="ar-SA"/>
      </w:rPr>
    </w:lvl>
    <w:lvl w:ilvl="6">
      <w:start w:val="0"/>
      <w:numFmt w:val="bullet"/>
      <w:lvlText w:val="•"/>
      <w:lvlJc w:val="left"/>
      <w:pPr>
        <w:ind w:left="5790" w:hanging="432"/>
      </w:pPr>
      <w:rPr>
        <w:rFonts w:hint="default"/>
        <w:lang w:val="es-ES" w:eastAsia="en-US" w:bidi="ar-SA"/>
      </w:rPr>
    </w:lvl>
    <w:lvl w:ilvl="7">
      <w:start w:val="0"/>
      <w:numFmt w:val="bullet"/>
      <w:lvlText w:val="•"/>
      <w:lvlJc w:val="left"/>
      <w:pPr>
        <w:ind w:left="6862" w:hanging="432"/>
      </w:pPr>
      <w:rPr>
        <w:rFonts w:hint="default"/>
        <w:lang w:val="es-ES" w:eastAsia="en-US" w:bidi="ar-SA"/>
      </w:rPr>
    </w:lvl>
    <w:lvl w:ilvl="8">
      <w:start w:val="0"/>
      <w:numFmt w:val="bullet"/>
      <w:lvlText w:val="•"/>
      <w:lvlJc w:val="left"/>
      <w:pPr>
        <w:ind w:left="7935" w:hanging="432"/>
      </w:pPr>
      <w:rPr>
        <w:rFonts w:hint="default"/>
        <w:lang w:val="es-ES" w:eastAsia="en-US" w:bidi="ar-SA"/>
      </w:rPr>
    </w:lvl>
  </w:abstractNum>
  <w:abstractNum w:abstractNumId="40">
    <w:multiLevelType w:val="hybridMultilevel"/>
    <w:lvl w:ilvl="0">
      <w:start w:val="1"/>
      <w:numFmt w:val="decimal"/>
      <w:lvlText w:val="%1."/>
      <w:lvlJc w:val="left"/>
      <w:pPr>
        <w:ind w:left="338" w:hanging="2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39">
    <w:multiLevelType w:val="hybridMultilevel"/>
    <w:lvl w:ilvl="0">
      <w:start w:val="1"/>
      <w:numFmt w:val="decimal"/>
      <w:lvlText w:val="%1."/>
      <w:lvlJc w:val="left"/>
      <w:pPr>
        <w:ind w:left="338" w:hanging="250"/>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38">
    <w:multiLevelType w:val="hybridMultilevel"/>
    <w:lvl w:ilvl="0">
      <w:start w:val="1"/>
      <w:numFmt w:val="decimal"/>
      <w:lvlText w:val="%1."/>
      <w:lvlJc w:val="left"/>
      <w:pPr>
        <w:ind w:left="338" w:hanging="22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37">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36">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35">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34">
    <w:multiLevelType w:val="hybridMultilevel"/>
    <w:lvl w:ilvl="0">
      <w:start w:val="1"/>
      <w:numFmt w:val="decimal"/>
      <w:lvlText w:val="%1."/>
      <w:lvlJc w:val="left"/>
      <w:pPr>
        <w:ind w:left="338" w:hanging="22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4"/>
      </w:pPr>
      <w:rPr>
        <w:rFonts w:hint="default"/>
        <w:lang w:val="es-ES" w:eastAsia="en-US" w:bidi="ar-SA"/>
      </w:rPr>
    </w:lvl>
    <w:lvl w:ilvl="2">
      <w:start w:val="0"/>
      <w:numFmt w:val="bullet"/>
      <w:lvlText w:val="•"/>
      <w:lvlJc w:val="left"/>
      <w:pPr>
        <w:ind w:left="2288" w:hanging="224"/>
      </w:pPr>
      <w:rPr>
        <w:rFonts w:hint="default"/>
        <w:lang w:val="es-ES" w:eastAsia="en-US" w:bidi="ar-SA"/>
      </w:rPr>
    </w:lvl>
    <w:lvl w:ilvl="3">
      <w:start w:val="0"/>
      <w:numFmt w:val="bullet"/>
      <w:lvlText w:val="•"/>
      <w:lvlJc w:val="left"/>
      <w:pPr>
        <w:ind w:left="3262" w:hanging="224"/>
      </w:pPr>
      <w:rPr>
        <w:rFonts w:hint="default"/>
        <w:lang w:val="es-ES" w:eastAsia="en-US" w:bidi="ar-SA"/>
      </w:rPr>
    </w:lvl>
    <w:lvl w:ilvl="4">
      <w:start w:val="0"/>
      <w:numFmt w:val="bullet"/>
      <w:lvlText w:val="•"/>
      <w:lvlJc w:val="left"/>
      <w:pPr>
        <w:ind w:left="4236" w:hanging="224"/>
      </w:pPr>
      <w:rPr>
        <w:rFonts w:hint="default"/>
        <w:lang w:val="es-ES" w:eastAsia="en-US" w:bidi="ar-SA"/>
      </w:rPr>
    </w:lvl>
    <w:lvl w:ilvl="5">
      <w:start w:val="0"/>
      <w:numFmt w:val="bullet"/>
      <w:lvlText w:val="•"/>
      <w:lvlJc w:val="left"/>
      <w:pPr>
        <w:ind w:left="5210" w:hanging="224"/>
      </w:pPr>
      <w:rPr>
        <w:rFonts w:hint="default"/>
        <w:lang w:val="es-ES" w:eastAsia="en-US" w:bidi="ar-SA"/>
      </w:rPr>
    </w:lvl>
    <w:lvl w:ilvl="6">
      <w:start w:val="0"/>
      <w:numFmt w:val="bullet"/>
      <w:lvlText w:val="•"/>
      <w:lvlJc w:val="left"/>
      <w:pPr>
        <w:ind w:left="6184" w:hanging="224"/>
      </w:pPr>
      <w:rPr>
        <w:rFonts w:hint="default"/>
        <w:lang w:val="es-ES" w:eastAsia="en-US" w:bidi="ar-SA"/>
      </w:rPr>
    </w:lvl>
    <w:lvl w:ilvl="7">
      <w:start w:val="0"/>
      <w:numFmt w:val="bullet"/>
      <w:lvlText w:val="•"/>
      <w:lvlJc w:val="left"/>
      <w:pPr>
        <w:ind w:left="7158" w:hanging="224"/>
      </w:pPr>
      <w:rPr>
        <w:rFonts w:hint="default"/>
        <w:lang w:val="es-ES" w:eastAsia="en-US" w:bidi="ar-SA"/>
      </w:rPr>
    </w:lvl>
    <w:lvl w:ilvl="8">
      <w:start w:val="0"/>
      <w:numFmt w:val="bullet"/>
      <w:lvlText w:val="•"/>
      <w:lvlJc w:val="left"/>
      <w:pPr>
        <w:ind w:left="8132" w:hanging="224"/>
      </w:pPr>
      <w:rPr>
        <w:rFonts w:hint="default"/>
        <w:lang w:val="es-ES" w:eastAsia="en-US" w:bidi="ar-SA"/>
      </w:rPr>
    </w:lvl>
  </w:abstractNum>
  <w:abstractNum w:abstractNumId="33">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32">
    <w:multiLevelType w:val="hybridMultilevel"/>
    <w:lvl w:ilvl="0">
      <w:start w:val="1"/>
      <w:numFmt w:val="decimal"/>
      <w:lvlText w:val="%1."/>
      <w:lvlJc w:val="left"/>
      <w:pPr>
        <w:ind w:left="338" w:hanging="2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31">
    <w:multiLevelType w:val="hybridMultilevel"/>
    <w:lvl w:ilvl="0">
      <w:start w:val="1"/>
      <w:numFmt w:val="decimal"/>
      <w:lvlText w:val="%1."/>
      <w:lvlJc w:val="left"/>
      <w:pPr>
        <w:ind w:left="338" w:hanging="28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81"/>
      </w:pPr>
      <w:rPr>
        <w:rFonts w:hint="default"/>
        <w:lang w:val="es-ES" w:eastAsia="en-US" w:bidi="ar-SA"/>
      </w:rPr>
    </w:lvl>
    <w:lvl w:ilvl="2">
      <w:start w:val="0"/>
      <w:numFmt w:val="bullet"/>
      <w:lvlText w:val="•"/>
      <w:lvlJc w:val="left"/>
      <w:pPr>
        <w:ind w:left="2288" w:hanging="281"/>
      </w:pPr>
      <w:rPr>
        <w:rFonts w:hint="default"/>
        <w:lang w:val="es-ES" w:eastAsia="en-US" w:bidi="ar-SA"/>
      </w:rPr>
    </w:lvl>
    <w:lvl w:ilvl="3">
      <w:start w:val="0"/>
      <w:numFmt w:val="bullet"/>
      <w:lvlText w:val="•"/>
      <w:lvlJc w:val="left"/>
      <w:pPr>
        <w:ind w:left="3262" w:hanging="281"/>
      </w:pPr>
      <w:rPr>
        <w:rFonts w:hint="default"/>
        <w:lang w:val="es-ES" w:eastAsia="en-US" w:bidi="ar-SA"/>
      </w:rPr>
    </w:lvl>
    <w:lvl w:ilvl="4">
      <w:start w:val="0"/>
      <w:numFmt w:val="bullet"/>
      <w:lvlText w:val="•"/>
      <w:lvlJc w:val="left"/>
      <w:pPr>
        <w:ind w:left="4236" w:hanging="281"/>
      </w:pPr>
      <w:rPr>
        <w:rFonts w:hint="default"/>
        <w:lang w:val="es-ES" w:eastAsia="en-US" w:bidi="ar-SA"/>
      </w:rPr>
    </w:lvl>
    <w:lvl w:ilvl="5">
      <w:start w:val="0"/>
      <w:numFmt w:val="bullet"/>
      <w:lvlText w:val="•"/>
      <w:lvlJc w:val="left"/>
      <w:pPr>
        <w:ind w:left="5210" w:hanging="281"/>
      </w:pPr>
      <w:rPr>
        <w:rFonts w:hint="default"/>
        <w:lang w:val="es-ES" w:eastAsia="en-US" w:bidi="ar-SA"/>
      </w:rPr>
    </w:lvl>
    <w:lvl w:ilvl="6">
      <w:start w:val="0"/>
      <w:numFmt w:val="bullet"/>
      <w:lvlText w:val="•"/>
      <w:lvlJc w:val="left"/>
      <w:pPr>
        <w:ind w:left="6184" w:hanging="281"/>
      </w:pPr>
      <w:rPr>
        <w:rFonts w:hint="default"/>
        <w:lang w:val="es-ES" w:eastAsia="en-US" w:bidi="ar-SA"/>
      </w:rPr>
    </w:lvl>
    <w:lvl w:ilvl="7">
      <w:start w:val="0"/>
      <w:numFmt w:val="bullet"/>
      <w:lvlText w:val="•"/>
      <w:lvlJc w:val="left"/>
      <w:pPr>
        <w:ind w:left="7158" w:hanging="281"/>
      </w:pPr>
      <w:rPr>
        <w:rFonts w:hint="default"/>
        <w:lang w:val="es-ES" w:eastAsia="en-US" w:bidi="ar-SA"/>
      </w:rPr>
    </w:lvl>
    <w:lvl w:ilvl="8">
      <w:start w:val="0"/>
      <w:numFmt w:val="bullet"/>
      <w:lvlText w:val="•"/>
      <w:lvlJc w:val="left"/>
      <w:pPr>
        <w:ind w:left="8132" w:hanging="281"/>
      </w:pPr>
      <w:rPr>
        <w:rFonts w:hint="default"/>
        <w:lang w:val="es-ES" w:eastAsia="en-US" w:bidi="ar-SA"/>
      </w:rPr>
    </w:lvl>
  </w:abstractNum>
  <w:abstractNum w:abstractNumId="30">
    <w:multiLevelType w:val="hybridMultilevel"/>
    <w:lvl w:ilvl="0">
      <w:start w:val="1"/>
      <w:numFmt w:val="decimal"/>
      <w:lvlText w:val="%1."/>
      <w:lvlJc w:val="left"/>
      <w:pPr>
        <w:ind w:left="338" w:hanging="26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62"/>
      </w:pPr>
      <w:rPr>
        <w:rFonts w:hint="default"/>
        <w:lang w:val="es-ES" w:eastAsia="en-US" w:bidi="ar-SA"/>
      </w:rPr>
    </w:lvl>
    <w:lvl w:ilvl="2">
      <w:start w:val="0"/>
      <w:numFmt w:val="bullet"/>
      <w:lvlText w:val="•"/>
      <w:lvlJc w:val="left"/>
      <w:pPr>
        <w:ind w:left="2288" w:hanging="262"/>
      </w:pPr>
      <w:rPr>
        <w:rFonts w:hint="default"/>
        <w:lang w:val="es-ES" w:eastAsia="en-US" w:bidi="ar-SA"/>
      </w:rPr>
    </w:lvl>
    <w:lvl w:ilvl="3">
      <w:start w:val="0"/>
      <w:numFmt w:val="bullet"/>
      <w:lvlText w:val="•"/>
      <w:lvlJc w:val="left"/>
      <w:pPr>
        <w:ind w:left="3262" w:hanging="262"/>
      </w:pPr>
      <w:rPr>
        <w:rFonts w:hint="default"/>
        <w:lang w:val="es-ES" w:eastAsia="en-US" w:bidi="ar-SA"/>
      </w:rPr>
    </w:lvl>
    <w:lvl w:ilvl="4">
      <w:start w:val="0"/>
      <w:numFmt w:val="bullet"/>
      <w:lvlText w:val="•"/>
      <w:lvlJc w:val="left"/>
      <w:pPr>
        <w:ind w:left="4236" w:hanging="262"/>
      </w:pPr>
      <w:rPr>
        <w:rFonts w:hint="default"/>
        <w:lang w:val="es-ES" w:eastAsia="en-US" w:bidi="ar-SA"/>
      </w:rPr>
    </w:lvl>
    <w:lvl w:ilvl="5">
      <w:start w:val="0"/>
      <w:numFmt w:val="bullet"/>
      <w:lvlText w:val="•"/>
      <w:lvlJc w:val="left"/>
      <w:pPr>
        <w:ind w:left="5210" w:hanging="262"/>
      </w:pPr>
      <w:rPr>
        <w:rFonts w:hint="default"/>
        <w:lang w:val="es-ES" w:eastAsia="en-US" w:bidi="ar-SA"/>
      </w:rPr>
    </w:lvl>
    <w:lvl w:ilvl="6">
      <w:start w:val="0"/>
      <w:numFmt w:val="bullet"/>
      <w:lvlText w:val="•"/>
      <w:lvlJc w:val="left"/>
      <w:pPr>
        <w:ind w:left="6184" w:hanging="262"/>
      </w:pPr>
      <w:rPr>
        <w:rFonts w:hint="default"/>
        <w:lang w:val="es-ES" w:eastAsia="en-US" w:bidi="ar-SA"/>
      </w:rPr>
    </w:lvl>
    <w:lvl w:ilvl="7">
      <w:start w:val="0"/>
      <w:numFmt w:val="bullet"/>
      <w:lvlText w:val="•"/>
      <w:lvlJc w:val="left"/>
      <w:pPr>
        <w:ind w:left="7158" w:hanging="262"/>
      </w:pPr>
      <w:rPr>
        <w:rFonts w:hint="default"/>
        <w:lang w:val="es-ES" w:eastAsia="en-US" w:bidi="ar-SA"/>
      </w:rPr>
    </w:lvl>
    <w:lvl w:ilvl="8">
      <w:start w:val="0"/>
      <w:numFmt w:val="bullet"/>
      <w:lvlText w:val="•"/>
      <w:lvlJc w:val="left"/>
      <w:pPr>
        <w:ind w:left="8132" w:hanging="262"/>
      </w:pPr>
      <w:rPr>
        <w:rFonts w:hint="default"/>
        <w:lang w:val="es-ES" w:eastAsia="en-US" w:bidi="ar-SA"/>
      </w:rPr>
    </w:lvl>
  </w:abstractNum>
  <w:abstractNum w:abstractNumId="29">
    <w:multiLevelType w:val="hybridMultilevel"/>
    <w:lvl w:ilvl="0">
      <w:start w:val="1"/>
      <w:numFmt w:val="decimal"/>
      <w:lvlText w:val="%1."/>
      <w:lvlJc w:val="left"/>
      <w:pPr>
        <w:ind w:left="338" w:hanging="2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76"/>
      </w:pPr>
      <w:rPr>
        <w:rFonts w:hint="default"/>
        <w:lang w:val="es-ES" w:eastAsia="en-US" w:bidi="ar-SA"/>
      </w:rPr>
    </w:lvl>
    <w:lvl w:ilvl="2">
      <w:start w:val="0"/>
      <w:numFmt w:val="bullet"/>
      <w:lvlText w:val="•"/>
      <w:lvlJc w:val="left"/>
      <w:pPr>
        <w:ind w:left="2288" w:hanging="276"/>
      </w:pPr>
      <w:rPr>
        <w:rFonts w:hint="default"/>
        <w:lang w:val="es-ES" w:eastAsia="en-US" w:bidi="ar-SA"/>
      </w:rPr>
    </w:lvl>
    <w:lvl w:ilvl="3">
      <w:start w:val="0"/>
      <w:numFmt w:val="bullet"/>
      <w:lvlText w:val="•"/>
      <w:lvlJc w:val="left"/>
      <w:pPr>
        <w:ind w:left="3262" w:hanging="276"/>
      </w:pPr>
      <w:rPr>
        <w:rFonts w:hint="default"/>
        <w:lang w:val="es-ES" w:eastAsia="en-US" w:bidi="ar-SA"/>
      </w:rPr>
    </w:lvl>
    <w:lvl w:ilvl="4">
      <w:start w:val="0"/>
      <w:numFmt w:val="bullet"/>
      <w:lvlText w:val="•"/>
      <w:lvlJc w:val="left"/>
      <w:pPr>
        <w:ind w:left="4236" w:hanging="276"/>
      </w:pPr>
      <w:rPr>
        <w:rFonts w:hint="default"/>
        <w:lang w:val="es-ES" w:eastAsia="en-US" w:bidi="ar-SA"/>
      </w:rPr>
    </w:lvl>
    <w:lvl w:ilvl="5">
      <w:start w:val="0"/>
      <w:numFmt w:val="bullet"/>
      <w:lvlText w:val="•"/>
      <w:lvlJc w:val="left"/>
      <w:pPr>
        <w:ind w:left="5210" w:hanging="276"/>
      </w:pPr>
      <w:rPr>
        <w:rFonts w:hint="default"/>
        <w:lang w:val="es-ES" w:eastAsia="en-US" w:bidi="ar-SA"/>
      </w:rPr>
    </w:lvl>
    <w:lvl w:ilvl="6">
      <w:start w:val="0"/>
      <w:numFmt w:val="bullet"/>
      <w:lvlText w:val="•"/>
      <w:lvlJc w:val="left"/>
      <w:pPr>
        <w:ind w:left="6184" w:hanging="276"/>
      </w:pPr>
      <w:rPr>
        <w:rFonts w:hint="default"/>
        <w:lang w:val="es-ES" w:eastAsia="en-US" w:bidi="ar-SA"/>
      </w:rPr>
    </w:lvl>
    <w:lvl w:ilvl="7">
      <w:start w:val="0"/>
      <w:numFmt w:val="bullet"/>
      <w:lvlText w:val="•"/>
      <w:lvlJc w:val="left"/>
      <w:pPr>
        <w:ind w:left="7158" w:hanging="276"/>
      </w:pPr>
      <w:rPr>
        <w:rFonts w:hint="default"/>
        <w:lang w:val="es-ES" w:eastAsia="en-US" w:bidi="ar-SA"/>
      </w:rPr>
    </w:lvl>
    <w:lvl w:ilvl="8">
      <w:start w:val="0"/>
      <w:numFmt w:val="bullet"/>
      <w:lvlText w:val="•"/>
      <w:lvlJc w:val="left"/>
      <w:pPr>
        <w:ind w:left="8132" w:hanging="276"/>
      </w:pPr>
      <w:rPr>
        <w:rFonts w:hint="default"/>
        <w:lang w:val="es-ES" w:eastAsia="en-US" w:bidi="ar-SA"/>
      </w:rPr>
    </w:lvl>
  </w:abstractNum>
  <w:abstractNum w:abstractNumId="28">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27">
    <w:multiLevelType w:val="hybridMultilevel"/>
    <w:lvl w:ilvl="0">
      <w:start w:val="1"/>
      <w:numFmt w:val="decimal"/>
      <w:lvlText w:val="%1."/>
      <w:lvlJc w:val="left"/>
      <w:pPr>
        <w:ind w:left="338" w:hanging="23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6"/>
      </w:pPr>
      <w:rPr>
        <w:rFonts w:hint="default"/>
        <w:lang w:val="es-ES" w:eastAsia="en-US" w:bidi="ar-SA"/>
      </w:rPr>
    </w:lvl>
    <w:lvl w:ilvl="2">
      <w:start w:val="0"/>
      <w:numFmt w:val="bullet"/>
      <w:lvlText w:val="•"/>
      <w:lvlJc w:val="left"/>
      <w:pPr>
        <w:ind w:left="2288" w:hanging="236"/>
      </w:pPr>
      <w:rPr>
        <w:rFonts w:hint="default"/>
        <w:lang w:val="es-ES" w:eastAsia="en-US" w:bidi="ar-SA"/>
      </w:rPr>
    </w:lvl>
    <w:lvl w:ilvl="3">
      <w:start w:val="0"/>
      <w:numFmt w:val="bullet"/>
      <w:lvlText w:val="•"/>
      <w:lvlJc w:val="left"/>
      <w:pPr>
        <w:ind w:left="3262" w:hanging="236"/>
      </w:pPr>
      <w:rPr>
        <w:rFonts w:hint="default"/>
        <w:lang w:val="es-ES" w:eastAsia="en-US" w:bidi="ar-SA"/>
      </w:rPr>
    </w:lvl>
    <w:lvl w:ilvl="4">
      <w:start w:val="0"/>
      <w:numFmt w:val="bullet"/>
      <w:lvlText w:val="•"/>
      <w:lvlJc w:val="left"/>
      <w:pPr>
        <w:ind w:left="4236" w:hanging="236"/>
      </w:pPr>
      <w:rPr>
        <w:rFonts w:hint="default"/>
        <w:lang w:val="es-ES" w:eastAsia="en-US" w:bidi="ar-SA"/>
      </w:rPr>
    </w:lvl>
    <w:lvl w:ilvl="5">
      <w:start w:val="0"/>
      <w:numFmt w:val="bullet"/>
      <w:lvlText w:val="•"/>
      <w:lvlJc w:val="left"/>
      <w:pPr>
        <w:ind w:left="5210" w:hanging="236"/>
      </w:pPr>
      <w:rPr>
        <w:rFonts w:hint="default"/>
        <w:lang w:val="es-ES" w:eastAsia="en-US" w:bidi="ar-SA"/>
      </w:rPr>
    </w:lvl>
    <w:lvl w:ilvl="6">
      <w:start w:val="0"/>
      <w:numFmt w:val="bullet"/>
      <w:lvlText w:val="•"/>
      <w:lvlJc w:val="left"/>
      <w:pPr>
        <w:ind w:left="6184" w:hanging="236"/>
      </w:pPr>
      <w:rPr>
        <w:rFonts w:hint="default"/>
        <w:lang w:val="es-ES" w:eastAsia="en-US" w:bidi="ar-SA"/>
      </w:rPr>
    </w:lvl>
    <w:lvl w:ilvl="7">
      <w:start w:val="0"/>
      <w:numFmt w:val="bullet"/>
      <w:lvlText w:val="•"/>
      <w:lvlJc w:val="left"/>
      <w:pPr>
        <w:ind w:left="7158" w:hanging="236"/>
      </w:pPr>
      <w:rPr>
        <w:rFonts w:hint="default"/>
        <w:lang w:val="es-ES" w:eastAsia="en-US" w:bidi="ar-SA"/>
      </w:rPr>
    </w:lvl>
    <w:lvl w:ilvl="8">
      <w:start w:val="0"/>
      <w:numFmt w:val="bullet"/>
      <w:lvlText w:val="•"/>
      <w:lvlJc w:val="left"/>
      <w:pPr>
        <w:ind w:left="8132" w:hanging="236"/>
      </w:pPr>
      <w:rPr>
        <w:rFonts w:hint="default"/>
        <w:lang w:val="es-ES" w:eastAsia="en-US" w:bidi="ar-SA"/>
      </w:rPr>
    </w:lvl>
  </w:abstractNum>
  <w:abstractNum w:abstractNumId="26">
    <w:multiLevelType w:val="hybridMultilevel"/>
    <w:lvl w:ilvl="0">
      <w:start w:val="1"/>
      <w:numFmt w:val="decimal"/>
      <w:lvlText w:val="%1."/>
      <w:lvlJc w:val="left"/>
      <w:pPr>
        <w:ind w:left="338" w:hanging="22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4"/>
      </w:pPr>
      <w:rPr>
        <w:rFonts w:hint="default"/>
        <w:lang w:val="es-ES" w:eastAsia="en-US" w:bidi="ar-SA"/>
      </w:rPr>
    </w:lvl>
    <w:lvl w:ilvl="2">
      <w:start w:val="0"/>
      <w:numFmt w:val="bullet"/>
      <w:lvlText w:val="•"/>
      <w:lvlJc w:val="left"/>
      <w:pPr>
        <w:ind w:left="2288" w:hanging="224"/>
      </w:pPr>
      <w:rPr>
        <w:rFonts w:hint="default"/>
        <w:lang w:val="es-ES" w:eastAsia="en-US" w:bidi="ar-SA"/>
      </w:rPr>
    </w:lvl>
    <w:lvl w:ilvl="3">
      <w:start w:val="0"/>
      <w:numFmt w:val="bullet"/>
      <w:lvlText w:val="•"/>
      <w:lvlJc w:val="left"/>
      <w:pPr>
        <w:ind w:left="3262" w:hanging="224"/>
      </w:pPr>
      <w:rPr>
        <w:rFonts w:hint="default"/>
        <w:lang w:val="es-ES" w:eastAsia="en-US" w:bidi="ar-SA"/>
      </w:rPr>
    </w:lvl>
    <w:lvl w:ilvl="4">
      <w:start w:val="0"/>
      <w:numFmt w:val="bullet"/>
      <w:lvlText w:val="•"/>
      <w:lvlJc w:val="left"/>
      <w:pPr>
        <w:ind w:left="4236" w:hanging="224"/>
      </w:pPr>
      <w:rPr>
        <w:rFonts w:hint="default"/>
        <w:lang w:val="es-ES" w:eastAsia="en-US" w:bidi="ar-SA"/>
      </w:rPr>
    </w:lvl>
    <w:lvl w:ilvl="5">
      <w:start w:val="0"/>
      <w:numFmt w:val="bullet"/>
      <w:lvlText w:val="•"/>
      <w:lvlJc w:val="left"/>
      <w:pPr>
        <w:ind w:left="5210" w:hanging="224"/>
      </w:pPr>
      <w:rPr>
        <w:rFonts w:hint="default"/>
        <w:lang w:val="es-ES" w:eastAsia="en-US" w:bidi="ar-SA"/>
      </w:rPr>
    </w:lvl>
    <w:lvl w:ilvl="6">
      <w:start w:val="0"/>
      <w:numFmt w:val="bullet"/>
      <w:lvlText w:val="•"/>
      <w:lvlJc w:val="left"/>
      <w:pPr>
        <w:ind w:left="6184" w:hanging="224"/>
      </w:pPr>
      <w:rPr>
        <w:rFonts w:hint="default"/>
        <w:lang w:val="es-ES" w:eastAsia="en-US" w:bidi="ar-SA"/>
      </w:rPr>
    </w:lvl>
    <w:lvl w:ilvl="7">
      <w:start w:val="0"/>
      <w:numFmt w:val="bullet"/>
      <w:lvlText w:val="•"/>
      <w:lvlJc w:val="left"/>
      <w:pPr>
        <w:ind w:left="7158" w:hanging="224"/>
      </w:pPr>
      <w:rPr>
        <w:rFonts w:hint="default"/>
        <w:lang w:val="es-ES" w:eastAsia="en-US" w:bidi="ar-SA"/>
      </w:rPr>
    </w:lvl>
    <w:lvl w:ilvl="8">
      <w:start w:val="0"/>
      <w:numFmt w:val="bullet"/>
      <w:lvlText w:val="•"/>
      <w:lvlJc w:val="left"/>
      <w:pPr>
        <w:ind w:left="8132" w:hanging="224"/>
      </w:pPr>
      <w:rPr>
        <w:rFonts w:hint="default"/>
        <w:lang w:val="es-ES" w:eastAsia="en-US" w:bidi="ar-SA"/>
      </w:rPr>
    </w:lvl>
  </w:abstractNum>
  <w:abstractNum w:abstractNumId="25">
    <w:multiLevelType w:val="hybridMultilevel"/>
    <w:lvl w:ilvl="0">
      <w:start w:val="1"/>
      <w:numFmt w:val="decimal"/>
      <w:lvlText w:val="%1."/>
      <w:lvlJc w:val="left"/>
      <w:pPr>
        <w:ind w:left="338" w:hanging="24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43"/>
      </w:pPr>
      <w:rPr>
        <w:rFonts w:hint="default"/>
        <w:lang w:val="es-ES" w:eastAsia="en-US" w:bidi="ar-SA"/>
      </w:rPr>
    </w:lvl>
    <w:lvl w:ilvl="2">
      <w:start w:val="0"/>
      <w:numFmt w:val="bullet"/>
      <w:lvlText w:val="•"/>
      <w:lvlJc w:val="left"/>
      <w:pPr>
        <w:ind w:left="2288" w:hanging="243"/>
      </w:pPr>
      <w:rPr>
        <w:rFonts w:hint="default"/>
        <w:lang w:val="es-ES" w:eastAsia="en-US" w:bidi="ar-SA"/>
      </w:rPr>
    </w:lvl>
    <w:lvl w:ilvl="3">
      <w:start w:val="0"/>
      <w:numFmt w:val="bullet"/>
      <w:lvlText w:val="•"/>
      <w:lvlJc w:val="left"/>
      <w:pPr>
        <w:ind w:left="3262" w:hanging="243"/>
      </w:pPr>
      <w:rPr>
        <w:rFonts w:hint="default"/>
        <w:lang w:val="es-ES" w:eastAsia="en-US" w:bidi="ar-SA"/>
      </w:rPr>
    </w:lvl>
    <w:lvl w:ilvl="4">
      <w:start w:val="0"/>
      <w:numFmt w:val="bullet"/>
      <w:lvlText w:val="•"/>
      <w:lvlJc w:val="left"/>
      <w:pPr>
        <w:ind w:left="4236" w:hanging="243"/>
      </w:pPr>
      <w:rPr>
        <w:rFonts w:hint="default"/>
        <w:lang w:val="es-ES" w:eastAsia="en-US" w:bidi="ar-SA"/>
      </w:rPr>
    </w:lvl>
    <w:lvl w:ilvl="5">
      <w:start w:val="0"/>
      <w:numFmt w:val="bullet"/>
      <w:lvlText w:val="•"/>
      <w:lvlJc w:val="left"/>
      <w:pPr>
        <w:ind w:left="5210" w:hanging="243"/>
      </w:pPr>
      <w:rPr>
        <w:rFonts w:hint="default"/>
        <w:lang w:val="es-ES" w:eastAsia="en-US" w:bidi="ar-SA"/>
      </w:rPr>
    </w:lvl>
    <w:lvl w:ilvl="6">
      <w:start w:val="0"/>
      <w:numFmt w:val="bullet"/>
      <w:lvlText w:val="•"/>
      <w:lvlJc w:val="left"/>
      <w:pPr>
        <w:ind w:left="6184" w:hanging="243"/>
      </w:pPr>
      <w:rPr>
        <w:rFonts w:hint="default"/>
        <w:lang w:val="es-ES" w:eastAsia="en-US" w:bidi="ar-SA"/>
      </w:rPr>
    </w:lvl>
    <w:lvl w:ilvl="7">
      <w:start w:val="0"/>
      <w:numFmt w:val="bullet"/>
      <w:lvlText w:val="•"/>
      <w:lvlJc w:val="left"/>
      <w:pPr>
        <w:ind w:left="7158" w:hanging="243"/>
      </w:pPr>
      <w:rPr>
        <w:rFonts w:hint="default"/>
        <w:lang w:val="es-ES" w:eastAsia="en-US" w:bidi="ar-SA"/>
      </w:rPr>
    </w:lvl>
    <w:lvl w:ilvl="8">
      <w:start w:val="0"/>
      <w:numFmt w:val="bullet"/>
      <w:lvlText w:val="•"/>
      <w:lvlJc w:val="left"/>
      <w:pPr>
        <w:ind w:left="8132" w:hanging="243"/>
      </w:pPr>
      <w:rPr>
        <w:rFonts w:hint="default"/>
        <w:lang w:val="es-ES" w:eastAsia="en-US" w:bidi="ar-SA"/>
      </w:rPr>
    </w:lvl>
  </w:abstractNum>
  <w:abstractNum w:abstractNumId="24">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23">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22">
    <w:multiLevelType w:val="hybridMultilevel"/>
    <w:lvl w:ilvl="0">
      <w:start w:val="1"/>
      <w:numFmt w:val="decimal"/>
      <w:lvlText w:val="%1."/>
      <w:lvlJc w:val="left"/>
      <w:pPr>
        <w:ind w:left="338" w:hanging="250"/>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21">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20">
    <w:multiLevelType w:val="hybridMultilevel"/>
    <w:lvl w:ilvl="0">
      <w:start w:val="1"/>
      <w:numFmt w:val="decimal"/>
      <w:lvlText w:val="%1."/>
      <w:lvlJc w:val="left"/>
      <w:pPr>
        <w:ind w:left="338" w:hanging="22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19">
    <w:multiLevelType w:val="hybridMultilevel"/>
    <w:lvl w:ilvl="0">
      <w:start w:val="1"/>
      <w:numFmt w:val="decimal"/>
      <w:lvlText w:val="%1."/>
      <w:lvlJc w:val="left"/>
      <w:pPr>
        <w:ind w:left="338" w:hanging="2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67"/>
      </w:pPr>
      <w:rPr>
        <w:rFonts w:hint="default"/>
        <w:lang w:val="es-ES" w:eastAsia="en-US" w:bidi="ar-SA"/>
      </w:rPr>
    </w:lvl>
    <w:lvl w:ilvl="2">
      <w:start w:val="0"/>
      <w:numFmt w:val="bullet"/>
      <w:lvlText w:val="•"/>
      <w:lvlJc w:val="left"/>
      <w:pPr>
        <w:ind w:left="2288" w:hanging="267"/>
      </w:pPr>
      <w:rPr>
        <w:rFonts w:hint="default"/>
        <w:lang w:val="es-ES" w:eastAsia="en-US" w:bidi="ar-SA"/>
      </w:rPr>
    </w:lvl>
    <w:lvl w:ilvl="3">
      <w:start w:val="0"/>
      <w:numFmt w:val="bullet"/>
      <w:lvlText w:val="•"/>
      <w:lvlJc w:val="left"/>
      <w:pPr>
        <w:ind w:left="3262" w:hanging="267"/>
      </w:pPr>
      <w:rPr>
        <w:rFonts w:hint="default"/>
        <w:lang w:val="es-ES" w:eastAsia="en-US" w:bidi="ar-SA"/>
      </w:rPr>
    </w:lvl>
    <w:lvl w:ilvl="4">
      <w:start w:val="0"/>
      <w:numFmt w:val="bullet"/>
      <w:lvlText w:val="•"/>
      <w:lvlJc w:val="left"/>
      <w:pPr>
        <w:ind w:left="4236" w:hanging="267"/>
      </w:pPr>
      <w:rPr>
        <w:rFonts w:hint="default"/>
        <w:lang w:val="es-ES" w:eastAsia="en-US" w:bidi="ar-SA"/>
      </w:rPr>
    </w:lvl>
    <w:lvl w:ilvl="5">
      <w:start w:val="0"/>
      <w:numFmt w:val="bullet"/>
      <w:lvlText w:val="•"/>
      <w:lvlJc w:val="left"/>
      <w:pPr>
        <w:ind w:left="5210" w:hanging="267"/>
      </w:pPr>
      <w:rPr>
        <w:rFonts w:hint="default"/>
        <w:lang w:val="es-ES" w:eastAsia="en-US" w:bidi="ar-SA"/>
      </w:rPr>
    </w:lvl>
    <w:lvl w:ilvl="6">
      <w:start w:val="0"/>
      <w:numFmt w:val="bullet"/>
      <w:lvlText w:val="•"/>
      <w:lvlJc w:val="left"/>
      <w:pPr>
        <w:ind w:left="6184" w:hanging="267"/>
      </w:pPr>
      <w:rPr>
        <w:rFonts w:hint="default"/>
        <w:lang w:val="es-ES" w:eastAsia="en-US" w:bidi="ar-SA"/>
      </w:rPr>
    </w:lvl>
    <w:lvl w:ilvl="7">
      <w:start w:val="0"/>
      <w:numFmt w:val="bullet"/>
      <w:lvlText w:val="•"/>
      <w:lvlJc w:val="left"/>
      <w:pPr>
        <w:ind w:left="7158" w:hanging="267"/>
      </w:pPr>
      <w:rPr>
        <w:rFonts w:hint="default"/>
        <w:lang w:val="es-ES" w:eastAsia="en-US" w:bidi="ar-SA"/>
      </w:rPr>
    </w:lvl>
    <w:lvl w:ilvl="8">
      <w:start w:val="0"/>
      <w:numFmt w:val="bullet"/>
      <w:lvlText w:val="•"/>
      <w:lvlJc w:val="left"/>
      <w:pPr>
        <w:ind w:left="8132" w:hanging="267"/>
      </w:pPr>
      <w:rPr>
        <w:rFonts w:hint="default"/>
        <w:lang w:val="es-ES" w:eastAsia="en-US" w:bidi="ar-SA"/>
      </w:rPr>
    </w:lvl>
  </w:abstractNum>
  <w:abstractNum w:abstractNumId="18">
    <w:multiLevelType w:val="hybridMultilevel"/>
    <w:lvl w:ilvl="0">
      <w:start w:val="1"/>
      <w:numFmt w:val="decimal"/>
      <w:lvlText w:val="%1."/>
      <w:lvlJc w:val="left"/>
      <w:pPr>
        <w:ind w:left="338" w:hanging="2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69"/>
      </w:pPr>
      <w:rPr>
        <w:rFonts w:hint="default"/>
        <w:lang w:val="es-ES" w:eastAsia="en-US" w:bidi="ar-SA"/>
      </w:rPr>
    </w:lvl>
    <w:lvl w:ilvl="2">
      <w:start w:val="0"/>
      <w:numFmt w:val="bullet"/>
      <w:lvlText w:val="•"/>
      <w:lvlJc w:val="left"/>
      <w:pPr>
        <w:ind w:left="2288" w:hanging="269"/>
      </w:pPr>
      <w:rPr>
        <w:rFonts w:hint="default"/>
        <w:lang w:val="es-ES" w:eastAsia="en-US" w:bidi="ar-SA"/>
      </w:rPr>
    </w:lvl>
    <w:lvl w:ilvl="3">
      <w:start w:val="0"/>
      <w:numFmt w:val="bullet"/>
      <w:lvlText w:val="•"/>
      <w:lvlJc w:val="left"/>
      <w:pPr>
        <w:ind w:left="3262" w:hanging="269"/>
      </w:pPr>
      <w:rPr>
        <w:rFonts w:hint="default"/>
        <w:lang w:val="es-ES" w:eastAsia="en-US" w:bidi="ar-SA"/>
      </w:rPr>
    </w:lvl>
    <w:lvl w:ilvl="4">
      <w:start w:val="0"/>
      <w:numFmt w:val="bullet"/>
      <w:lvlText w:val="•"/>
      <w:lvlJc w:val="left"/>
      <w:pPr>
        <w:ind w:left="4236" w:hanging="269"/>
      </w:pPr>
      <w:rPr>
        <w:rFonts w:hint="default"/>
        <w:lang w:val="es-ES" w:eastAsia="en-US" w:bidi="ar-SA"/>
      </w:rPr>
    </w:lvl>
    <w:lvl w:ilvl="5">
      <w:start w:val="0"/>
      <w:numFmt w:val="bullet"/>
      <w:lvlText w:val="•"/>
      <w:lvlJc w:val="left"/>
      <w:pPr>
        <w:ind w:left="5210" w:hanging="269"/>
      </w:pPr>
      <w:rPr>
        <w:rFonts w:hint="default"/>
        <w:lang w:val="es-ES" w:eastAsia="en-US" w:bidi="ar-SA"/>
      </w:rPr>
    </w:lvl>
    <w:lvl w:ilvl="6">
      <w:start w:val="0"/>
      <w:numFmt w:val="bullet"/>
      <w:lvlText w:val="•"/>
      <w:lvlJc w:val="left"/>
      <w:pPr>
        <w:ind w:left="6184" w:hanging="269"/>
      </w:pPr>
      <w:rPr>
        <w:rFonts w:hint="default"/>
        <w:lang w:val="es-ES" w:eastAsia="en-US" w:bidi="ar-SA"/>
      </w:rPr>
    </w:lvl>
    <w:lvl w:ilvl="7">
      <w:start w:val="0"/>
      <w:numFmt w:val="bullet"/>
      <w:lvlText w:val="•"/>
      <w:lvlJc w:val="left"/>
      <w:pPr>
        <w:ind w:left="7158" w:hanging="269"/>
      </w:pPr>
      <w:rPr>
        <w:rFonts w:hint="default"/>
        <w:lang w:val="es-ES" w:eastAsia="en-US" w:bidi="ar-SA"/>
      </w:rPr>
    </w:lvl>
    <w:lvl w:ilvl="8">
      <w:start w:val="0"/>
      <w:numFmt w:val="bullet"/>
      <w:lvlText w:val="•"/>
      <w:lvlJc w:val="left"/>
      <w:pPr>
        <w:ind w:left="8132" w:hanging="269"/>
      </w:pPr>
      <w:rPr>
        <w:rFonts w:hint="default"/>
        <w:lang w:val="es-ES" w:eastAsia="en-US" w:bidi="ar-SA"/>
      </w:rPr>
    </w:lvl>
  </w:abstractNum>
  <w:abstractNum w:abstractNumId="17">
    <w:multiLevelType w:val="hybridMultilevel"/>
    <w:lvl w:ilvl="0">
      <w:start w:val="1"/>
      <w:numFmt w:val="decimal"/>
      <w:lvlText w:val="%1."/>
      <w:lvlJc w:val="left"/>
      <w:pPr>
        <w:ind w:left="338" w:hanging="25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52"/>
      </w:pPr>
      <w:rPr>
        <w:rFonts w:hint="default"/>
        <w:lang w:val="es-ES" w:eastAsia="en-US" w:bidi="ar-SA"/>
      </w:rPr>
    </w:lvl>
    <w:lvl w:ilvl="2">
      <w:start w:val="0"/>
      <w:numFmt w:val="bullet"/>
      <w:lvlText w:val="•"/>
      <w:lvlJc w:val="left"/>
      <w:pPr>
        <w:ind w:left="2288" w:hanging="252"/>
      </w:pPr>
      <w:rPr>
        <w:rFonts w:hint="default"/>
        <w:lang w:val="es-ES" w:eastAsia="en-US" w:bidi="ar-SA"/>
      </w:rPr>
    </w:lvl>
    <w:lvl w:ilvl="3">
      <w:start w:val="0"/>
      <w:numFmt w:val="bullet"/>
      <w:lvlText w:val="•"/>
      <w:lvlJc w:val="left"/>
      <w:pPr>
        <w:ind w:left="3262" w:hanging="252"/>
      </w:pPr>
      <w:rPr>
        <w:rFonts w:hint="default"/>
        <w:lang w:val="es-ES" w:eastAsia="en-US" w:bidi="ar-SA"/>
      </w:rPr>
    </w:lvl>
    <w:lvl w:ilvl="4">
      <w:start w:val="0"/>
      <w:numFmt w:val="bullet"/>
      <w:lvlText w:val="•"/>
      <w:lvlJc w:val="left"/>
      <w:pPr>
        <w:ind w:left="4236" w:hanging="252"/>
      </w:pPr>
      <w:rPr>
        <w:rFonts w:hint="default"/>
        <w:lang w:val="es-ES" w:eastAsia="en-US" w:bidi="ar-SA"/>
      </w:rPr>
    </w:lvl>
    <w:lvl w:ilvl="5">
      <w:start w:val="0"/>
      <w:numFmt w:val="bullet"/>
      <w:lvlText w:val="•"/>
      <w:lvlJc w:val="left"/>
      <w:pPr>
        <w:ind w:left="5210" w:hanging="252"/>
      </w:pPr>
      <w:rPr>
        <w:rFonts w:hint="default"/>
        <w:lang w:val="es-ES" w:eastAsia="en-US" w:bidi="ar-SA"/>
      </w:rPr>
    </w:lvl>
    <w:lvl w:ilvl="6">
      <w:start w:val="0"/>
      <w:numFmt w:val="bullet"/>
      <w:lvlText w:val="•"/>
      <w:lvlJc w:val="left"/>
      <w:pPr>
        <w:ind w:left="6184" w:hanging="252"/>
      </w:pPr>
      <w:rPr>
        <w:rFonts w:hint="default"/>
        <w:lang w:val="es-ES" w:eastAsia="en-US" w:bidi="ar-SA"/>
      </w:rPr>
    </w:lvl>
    <w:lvl w:ilvl="7">
      <w:start w:val="0"/>
      <w:numFmt w:val="bullet"/>
      <w:lvlText w:val="•"/>
      <w:lvlJc w:val="left"/>
      <w:pPr>
        <w:ind w:left="7158" w:hanging="252"/>
      </w:pPr>
      <w:rPr>
        <w:rFonts w:hint="default"/>
        <w:lang w:val="es-ES" w:eastAsia="en-US" w:bidi="ar-SA"/>
      </w:rPr>
    </w:lvl>
    <w:lvl w:ilvl="8">
      <w:start w:val="0"/>
      <w:numFmt w:val="bullet"/>
      <w:lvlText w:val="•"/>
      <w:lvlJc w:val="left"/>
      <w:pPr>
        <w:ind w:left="8132" w:hanging="252"/>
      </w:pPr>
      <w:rPr>
        <w:rFonts w:hint="default"/>
        <w:lang w:val="es-ES" w:eastAsia="en-US" w:bidi="ar-SA"/>
      </w:rPr>
    </w:lvl>
  </w:abstractNum>
  <w:abstractNum w:abstractNumId="16">
    <w:multiLevelType w:val="hybridMultilevel"/>
    <w:lvl w:ilvl="0">
      <w:start w:val="1"/>
      <w:numFmt w:val="decimal"/>
      <w:lvlText w:val="%1."/>
      <w:lvlJc w:val="left"/>
      <w:pPr>
        <w:ind w:left="338" w:hanging="2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45"/>
      </w:pPr>
      <w:rPr>
        <w:rFonts w:hint="default"/>
        <w:lang w:val="es-ES" w:eastAsia="en-US" w:bidi="ar-SA"/>
      </w:rPr>
    </w:lvl>
    <w:lvl w:ilvl="2">
      <w:start w:val="0"/>
      <w:numFmt w:val="bullet"/>
      <w:lvlText w:val="•"/>
      <w:lvlJc w:val="left"/>
      <w:pPr>
        <w:ind w:left="2288" w:hanging="245"/>
      </w:pPr>
      <w:rPr>
        <w:rFonts w:hint="default"/>
        <w:lang w:val="es-ES" w:eastAsia="en-US" w:bidi="ar-SA"/>
      </w:rPr>
    </w:lvl>
    <w:lvl w:ilvl="3">
      <w:start w:val="0"/>
      <w:numFmt w:val="bullet"/>
      <w:lvlText w:val="•"/>
      <w:lvlJc w:val="left"/>
      <w:pPr>
        <w:ind w:left="3262" w:hanging="245"/>
      </w:pPr>
      <w:rPr>
        <w:rFonts w:hint="default"/>
        <w:lang w:val="es-ES" w:eastAsia="en-US" w:bidi="ar-SA"/>
      </w:rPr>
    </w:lvl>
    <w:lvl w:ilvl="4">
      <w:start w:val="0"/>
      <w:numFmt w:val="bullet"/>
      <w:lvlText w:val="•"/>
      <w:lvlJc w:val="left"/>
      <w:pPr>
        <w:ind w:left="4236" w:hanging="245"/>
      </w:pPr>
      <w:rPr>
        <w:rFonts w:hint="default"/>
        <w:lang w:val="es-ES" w:eastAsia="en-US" w:bidi="ar-SA"/>
      </w:rPr>
    </w:lvl>
    <w:lvl w:ilvl="5">
      <w:start w:val="0"/>
      <w:numFmt w:val="bullet"/>
      <w:lvlText w:val="•"/>
      <w:lvlJc w:val="left"/>
      <w:pPr>
        <w:ind w:left="5210" w:hanging="245"/>
      </w:pPr>
      <w:rPr>
        <w:rFonts w:hint="default"/>
        <w:lang w:val="es-ES" w:eastAsia="en-US" w:bidi="ar-SA"/>
      </w:rPr>
    </w:lvl>
    <w:lvl w:ilvl="6">
      <w:start w:val="0"/>
      <w:numFmt w:val="bullet"/>
      <w:lvlText w:val="•"/>
      <w:lvlJc w:val="left"/>
      <w:pPr>
        <w:ind w:left="6184" w:hanging="245"/>
      </w:pPr>
      <w:rPr>
        <w:rFonts w:hint="default"/>
        <w:lang w:val="es-ES" w:eastAsia="en-US" w:bidi="ar-SA"/>
      </w:rPr>
    </w:lvl>
    <w:lvl w:ilvl="7">
      <w:start w:val="0"/>
      <w:numFmt w:val="bullet"/>
      <w:lvlText w:val="•"/>
      <w:lvlJc w:val="left"/>
      <w:pPr>
        <w:ind w:left="7158" w:hanging="245"/>
      </w:pPr>
      <w:rPr>
        <w:rFonts w:hint="default"/>
        <w:lang w:val="es-ES" w:eastAsia="en-US" w:bidi="ar-SA"/>
      </w:rPr>
    </w:lvl>
    <w:lvl w:ilvl="8">
      <w:start w:val="0"/>
      <w:numFmt w:val="bullet"/>
      <w:lvlText w:val="•"/>
      <w:lvlJc w:val="left"/>
      <w:pPr>
        <w:ind w:left="8132" w:hanging="245"/>
      </w:pPr>
      <w:rPr>
        <w:rFonts w:hint="default"/>
        <w:lang w:val="es-ES" w:eastAsia="en-US" w:bidi="ar-SA"/>
      </w:rPr>
    </w:lvl>
  </w:abstractNum>
  <w:abstractNum w:abstractNumId="15">
    <w:multiLevelType w:val="hybridMultilevel"/>
    <w:lvl w:ilvl="0">
      <w:start w:val="1"/>
      <w:numFmt w:val="decimal"/>
      <w:lvlText w:val="%1."/>
      <w:lvlJc w:val="left"/>
      <w:pPr>
        <w:ind w:left="338" w:hanging="2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14">
    <w:multiLevelType w:val="hybridMultilevel"/>
    <w:lvl w:ilvl="0">
      <w:start w:val="1"/>
      <w:numFmt w:val="decimal"/>
      <w:lvlText w:val="%1."/>
      <w:lvlJc w:val="left"/>
      <w:pPr>
        <w:ind w:left="338" w:hanging="2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76"/>
      </w:pPr>
      <w:rPr>
        <w:rFonts w:hint="default"/>
        <w:lang w:val="es-ES" w:eastAsia="en-US" w:bidi="ar-SA"/>
      </w:rPr>
    </w:lvl>
    <w:lvl w:ilvl="2">
      <w:start w:val="0"/>
      <w:numFmt w:val="bullet"/>
      <w:lvlText w:val="•"/>
      <w:lvlJc w:val="left"/>
      <w:pPr>
        <w:ind w:left="2288" w:hanging="276"/>
      </w:pPr>
      <w:rPr>
        <w:rFonts w:hint="default"/>
        <w:lang w:val="es-ES" w:eastAsia="en-US" w:bidi="ar-SA"/>
      </w:rPr>
    </w:lvl>
    <w:lvl w:ilvl="3">
      <w:start w:val="0"/>
      <w:numFmt w:val="bullet"/>
      <w:lvlText w:val="•"/>
      <w:lvlJc w:val="left"/>
      <w:pPr>
        <w:ind w:left="3262" w:hanging="276"/>
      </w:pPr>
      <w:rPr>
        <w:rFonts w:hint="default"/>
        <w:lang w:val="es-ES" w:eastAsia="en-US" w:bidi="ar-SA"/>
      </w:rPr>
    </w:lvl>
    <w:lvl w:ilvl="4">
      <w:start w:val="0"/>
      <w:numFmt w:val="bullet"/>
      <w:lvlText w:val="•"/>
      <w:lvlJc w:val="left"/>
      <w:pPr>
        <w:ind w:left="4236" w:hanging="276"/>
      </w:pPr>
      <w:rPr>
        <w:rFonts w:hint="default"/>
        <w:lang w:val="es-ES" w:eastAsia="en-US" w:bidi="ar-SA"/>
      </w:rPr>
    </w:lvl>
    <w:lvl w:ilvl="5">
      <w:start w:val="0"/>
      <w:numFmt w:val="bullet"/>
      <w:lvlText w:val="•"/>
      <w:lvlJc w:val="left"/>
      <w:pPr>
        <w:ind w:left="5210" w:hanging="276"/>
      </w:pPr>
      <w:rPr>
        <w:rFonts w:hint="default"/>
        <w:lang w:val="es-ES" w:eastAsia="en-US" w:bidi="ar-SA"/>
      </w:rPr>
    </w:lvl>
    <w:lvl w:ilvl="6">
      <w:start w:val="0"/>
      <w:numFmt w:val="bullet"/>
      <w:lvlText w:val="•"/>
      <w:lvlJc w:val="left"/>
      <w:pPr>
        <w:ind w:left="6184" w:hanging="276"/>
      </w:pPr>
      <w:rPr>
        <w:rFonts w:hint="default"/>
        <w:lang w:val="es-ES" w:eastAsia="en-US" w:bidi="ar-SA"/>
      </w:rPr>
    </w:lvl>
    <w:lvl w:ilvl="7">
      <w:start w:val="0"/>
      <w:numFmt w:val="bullet"/>
      <w:lvlText w:val="•"/>
      <w:lvlJc w:val="left"/>
      <w:pPr>
        <w:ind w:left="7158" w:hanging="276"/>
      </w:pPr>
      <w:rPr>
        <w:rFonts w:hint="default"/>
        <w:lang w:val="es-ES" w:eastAsia="en-US" w:bidi="ar-SA"/>
      </w:rPr>
    </w:lvl>
    <w:lvl w:ilvl="8">
      <w:start w:val="0"/>
      <w:numFmt w:val="bullet"/>
      <w:lvlText w:val="•"/>
      <w:lvlJc w:val="left"/>
      <w:pPr>
        <w:ind w:left="8132" w:hanging="276"/>
      </w:pPr>
      <w:rPr>
        <w:rFonts w:hint="default"/>
        <w:lang w:val="es-ES" w:eastAsia="en-US" w:bidi="ar-SA"/>
      </w:rPr>
    </w:lvl>
  </w:abstractNum>
  <w:abstractNum w:abstractNumId="13">
    <w:multiLevelType w:val="hybridMultilevel"/>
    <w:lvl w:ilvl="0">
      <w:start w:val="1"/>
      <w:numFmt w:val="decimal"/>
      <w:lvlText w:val="%1."/>
      <w:lvlJc w:val="left"/>
      <w:pPr>
        <w:ind w:left="338" w:hanging="303"/>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12">
    <w:multiLevelType w:val="hybridMultilevel"/>
    <w:lvl w:ilvl="0">
      <w:start w:val="1"/>
      <w:numFmt w:val="decimal"/>
      <w:lvlText w:val="%1."/>
      <w:lvlJc w:val="left"/>
      <w:pPr>
        <w:ind w:left="338" w:hanging="28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86"/>
      </w:pPr>
      <w:rPr>
        <w:rFonts w:hint="default"/>
        <w:lang w:val="es-ES" w:eastAsia="en-US" w:bidi="ar-SA"/>
      </w:rPr>
    </w:lvl>
    <w:lvl w:ilvl="2">
      <w:start w:val="0"/>
      <w:numFmt w:val="bullet"/>
      <w:lvlText w:val="•"/>
      <w:lvlJc w:val="left"/>
      <w:pPr>
        <w:ind w:left="2288" w:hanging="286"/>
      </w:pPr>
      <w:rPr>
        <w:rFonts w:hint="default"/>
        <w:lang w:val="es-ES" w:eastAsia="en-US" w:bidi="ar-SA"/>
      </w:rPr>
    </w:lvl>
    <w:lvl w:ilvl="3">
      <w:start w:val="0"/>
      <w:numFmt w:val="bullet"/>
      <w:lvlText w:val="•"/>
      <w:lvlJc w:val="left"/>
      <w:pPr>
        <w:ind w:left="3262" w:hanging="286"/>
      </w:pPr>
      <w:rPr>
        <w:rFonts w:hint="default"/>
        <w:lang w:val="es-ES" w:eastAsia="en-US" w:bidi="ar-SA"/>
      </w:rPr>
    </w:lvl>
    <w:lvl w:ilvl="4">
      <w:start w:val="0"/>
      <w:numFmt w:val="bullet"/>
      <w:lvlText w:val="•"/>
      <w:lvlJc w:val="left"/>
      <w:pPr>
        <w:ind w:left="4236" w:hanging="286"/>
      </w:pPr>
      <w:rPr>
        <w:rFonts w:hint="default"/>
        <w:lang w:val="es-ES" w:eastAsia="en-US" w:bidi="ar-SA"/>
      </w:rPr>
    </w:lvl>
    <w:lvl w:ilvl="5">
      <w:start w:val="0"/>
      <w:numFmt w:val="bullet"/>
      <w:lvlText w:val="•"/>
      <w:lvlJc w:val="left"/>
      <w:pPr>
        <w:ind w:left="5210" w:hanging="286"/>
      </w:pPr>
      <w:rPr>
        <w:rFonts w:hint="default"/>
        <w:lang w:val="es-ES" w:eastAsia="en-US" w:bidi="ar-SA"/>
      </w:rPr>
    </w:lvl>
    <w:lvl w:ilvl="6">
      <w:start w:val="0"/>
      <w:numFmt w:val="bullet"/>
      <w:lvlText w:val="•"/>
      <w:lvlJc w:val="left"/>
      <w:pPr>
        <w:ind w:left="6184" w:hanging="286"/>
      </w:pPr>
      <w:rPr>
        <w:rFonts w:hint="default"/>
        <w:lang w:val="es-ES" w:eastAsia="en-US" w:bidi="ar-SA"/>
      </w:rPr>
    </w:lvl>
    <w:lvl w:ilvl="7">
      <w:start w:val="0"/>
      <w:numFmt w:val="bullet"/>
      <w:lvlText w:val="•"/>
      <w:lvlJc w:val="left"/>
      <w:pPr>
        <w:ind w:left="7158" w:hanging="286"/>
      </w:pPr>
      <w:rPr>
        <w:rFonts w:hint="default"/>
        <w:lang w:val="es-ES" w:eastAsia="en-US" w:bidi="ar-SA"/>
      </w:rPr>
    </w:lvl>
    <w:lvl w:ilvl="8">
      <w:start w:val="0"/>
      <w:numFmt w:val="bullet"/>
      <w:lvlText w:val="•"/>
      <w:lvlJc w:val="left"/>
      <w:pPr>
        <w:ind w:left="8132" w:hanging="286"/>
      </w:pPr>
      <w:rPr>
        <w:rFonts w:hint="default"/>
        <w:lang w:val="es-ES" w:eastAsia="en-US" w:bidi="ar-SA"/>
      </w:rPr>
    </w:lvl>
  </w:abstractNum>
  <w:abstractNum w:abstractNumId="11">
    <w:multiLevelType w:val="hybridMultilevel"/>
    <w:lvl w:ilvl="0">
      <w:start w:val="1"/>
      <w:numFmt w:val="decimal"/>
      <w:lvlText w:val="%1."/>
      <w:lvlJc w:val="left"/>
      <w:pPr>
        <w:ind w:left="338" w:hanging="250"/>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490" w:hanging="432"/>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572" w:hanging="432"/>
      </w:pPr>
      <w:rPr>
        <w:rFonts w:hint="default"/>
        <w:lang w:val="es-ES" w:eastAsia="en-US" w:bidi="ar-SA"/>
      </w:rPr>
    </w:lvl>
    <w:lvl w:ilvl="4">
      <w:start w:val="0"/>
      <w:numFmt w:val="bullet"/>
      <w:lvlText w:val="•"/>
      <w:lvlJc w:val="left"/>
      <w:pPr>
        <w:ind w:left="3645" w:hanging="432"/>
      </w:pPr>
      <w:rPr>
        <w:rFonts w:hint="default"/>
        <w:lang w:val="es-ES" w:eastAsia="en-US" w:bidi="ar-SA"/>
      </w:rPr>
    </w:lvl>
    <w:lvl w:ilvl="5">
      <w:start w:val="0"/>
      <w:numFmt w:val="bullet"/>
      <w:lvlText w:val="•"/>
      <w:lvlJc w:val="left"/>
      <w:pPr>
        <w:ind w:left="4717" w:hanging="432"/>
      </w:pPr>
      <w:rPr>
        <w:rFonts w:hint="default"/>
        <w:lang w:val="es-ES" w:eastAsia="en-US" w:bidi="ar-SA"/>
      </w:rPr>
    </w:lvl>
    <w:lvl w:ilvl="6">
      <w:start w:val="0"/>
      <w:numFmt w:val="bullet"/>
      <w:lvlText w:val="•"/>
      <w:lvlJc w:val="left"/>
      <w:pPr>
        <w:ind w:left="5790" w:hanging="432"/>
      </w:pPr>
      <w:rPr>
        <w:rFonts w:hint="default"/>
        <w:lang w:val="es-ES" w:eastAsia="en-US" w:bidi="ar-SA"/>
      </w:rPr>
    </w:lvl>
    <w:lvl w:ilvl="7">
      <w:start w:val="0"/>
      <w:numFmt w:val="bullet"/>
      <w:lvlText w:val="•"/>
      <w:lvlJc w:val="left"/>
      <w:pPr>
        <w:ind w:left="6862" w:hanging="432"/>
      </w:pPr>
      <w:rPr>
        <w:rFonts w:hint="default"/>
        <w:lang w:val="es-ES" w:eastAsia="en-US" w:bidi="ar-SA"/>
      </w:rPr>
    </w:lvl>
    <w:lvl w:ilvl="8">
      <w:start w:val="0"/>
      <w:numFmt w:val="bullet"/>
      <w:lvlText w:val="•"/>
      <w:lvlJc w:val="left"/>
      <w:pPr>
        <w:ind w:left="7935" w:hanging="432"/>
      </w:pPr>
      <w:rPr>
        <w:rFonts w:hint="default"/>
        <w:lang w:val="es-ES" w:eastAsia="en-US" w:bidi="ar-SA"/>
      </w:rPr>
    </w:lvl>
  </w:abstractNum>
  <w:abstractNum w:abstractNumId="10">
    <w:multiLevelType w:val="hybridMultilevel"/>
    <w:lvl w:ilvl="0">
      <w:start w:val="1"/>
      <w:numFmt w:val="decimal"/>
      <w:lvlText w:val="%1."/>
      <w:lvlJc w:val="left"/>
      <w:pPr>
        <w:ind w:left="338" w:hanging="274"/>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490" w:hanging="432"/>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572" w:hanging="432"/>
      </w:pPr>
      <w:rPr>
        <w:rFonts w:hint="default"/>
        <w:lang w:val="es-ES" w:eastAsia="en-US" w:bidi="ar-SA"/>
      </w:rPr>
    </w:lvl>
    <w:lvl w:ilvl="4">
      <w:start w:val="0"/>
      <w:numFmt w:val="bullet"/>
      <w:lvlText w:val="•"/>
      <w:lvlJc w:val="left"/>
      <w:pPr>
        <w:ind w:left="3645" w:hanging="432"/>
      </w:pPr>
      <w:rPr>
        <w:rFonts w:hint="default"/>
        <w:lang w:val="es-ES" w:eastAsia="en-US" w:bidi="ar-SA"/>
      </w:rPr>
    </w:lvl>
    <w:lvl w:ilvl="5">
      <w:start w:val="0"/>
      <w:numFmt w:val="bullet"/>
      <w:lvlText w:val="•"/>
      <w:lvlJc w:val="left"/>
      <w:pPr>
        <w:ind w:left="4717" w:hanging="432"/>
      </w:pPr>
      <w:rPr>
        <w:rFonts w:hint="default"/>
        <w:lang w:val="es-ES" w:eastAsia="en-US" w:bidi="ar-SA"/>
      </w:rPr>
    </w:lvl>
    <w:lvl w:ilvl="6">
      <w:start w:val="0"/>
      <w:numFmt w:val="bullet"/>
      <w:lvlText w:val="•"/>
      <w:lvlJc w:val="left"/>
      <w:pPr>
        <w:ind w:left="5790" w:hanging="432"/>
      </w:pPr>
      <w:rPr>
        <w:rFonts w:hint="default"/>
        <w:lang w:val="es-ES" w:eastAsia="en-US" w:bidi="ar-SA"/>
      </w:rPr>
    </w:lvl>
    <w:lvl w:ilvl="7">
      <w:start w:val="0"/>
      <w:numFmt w:val="bullet"/>
      <w:lvlText w:val="•"/>
      <w:lvlJc w:val="left"/>
      <w:pPr>
        <w:ind w:left="6862" w:hanging="432"/>
      </w:pPr>
      <w:rPr>
        <w:rFonts w:hint="default"/>
        <w:lang w:val="es-ES" w:eastAsia="en-US" w:bidi="ar-SA"/>
      </w:rPr>
    </w:lvl>
    <w:lvl w:ilvl="8">
      <w:start w:val="0"/>
      <w:numFmt w:val="bullet"/>
      <w:lvlText w:val="•"/>
      <w:lvlJc w:val="left"/>
      <w:pPr>
        <w:ind w:left="7935" w:hanging="432"/>
      </w:pPr>
      <w:rPr>
        <w:rFonts w:hint="default"/>
        <w:lang w:val="es-ES" w:eastAsia="en-US" w:bidi="ar-SA"/>
      </w:rPr>
    </w:lvl>
  </w:abstractNum>
  <w:abstractNum w:abstractNumId="9">
    <w:multiLevelType w:val="hybridMultilevel"/>
    <w:lvl w:ilvl="0">
      <w:start w:val="1"/>
      <w:numFmt w:val="decimal"/>
      <w:lvlText w:val="%1."/>
      <w:lvlJc w:val="left"/>
      <w:pPr>
        <w:ind w:left="338" w:hanging="24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8">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490" w:hanging="432"/>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572" w:hanging="432"/>
      </w:pPr>
      <w:rPr>
        <w:rFonts w:hint="default"/>
        <w:lang w:val="es-ES" w:eastAsia="en-US" w:bidi="ar-SA"/>
      </w:rPr>
    </w:lvl>
    <w:lvl w:ilvl="4">
      <w:start w:val="0"/>
      <w:numFmt w:val="bullet"/>
      <w:lvlText w:val="•"/>
      <w:lvlJc w:val="left"/>
      <w:pPr>
        <w:ind w:left="3645" w:hanging="432"/>
      </w:pPr>
      <w:rPr>
        <w:rFonts w:hint="default"/>
        <w:lang w:val="es-ES" w:eastAsia="en-US" w:bidi="ar-SA"/>
      </w:rPr>
    </w:lvl>
    <w:lvl w:ilvl="5">
      <w:start w:val="0"/>
      <w:numFmt w:val="bullet"/>
      <w:lvlText w:val="•"/>
      <w:lvlJc w:val="left"/>
      <w:pPr>
        <w:ind w:left="4717" w:hanging="432"/>
      </w:pPr>
      <w:rPr>
        <w:rFonts w:hint="default"/>
        <w:lang w:val="es-ES" w:eastAsia="en-US" w:bidi="ar-SA"/>
      </w:rPr>
    </w:lvl>
    <w:lvl w:ilvl="6">
      <w:start w:val="0"/>
      <w:numFmt w:val="bullet"/>
      <w:lvlText w:val="•"/>
      <w:lvlJc w:val="left"/>
      <w:pPr>
        <w:ind w:left="5790" w:hanging="432"/>
      </w:pPr>
      <w:rPr>
        <w:rFonts w:hint="default"/>
        <w:lang w:val="es-ES" w:eastAsia="en-US" w:bidi="ar-SA"/>
      </w:rPr>
    </w:lvl>
    <w:lvl w:ilvl="7">
      <w:start w:val="0"/>
      <w:numFmt w:val="bullet"/>
      <w:lvlText w:val="•"/>
      <w:lvlJc w:val="left"/>
      <w:pPr>
        <w:ind w:left="6862" w:hanging="432"/>
      </w:pPr>
      <w:rPr>
        <w:rFonts w:hint="default"/>
        <w:lang w:val="es-ES" w:eastAsia="en-US" w:bidi="ar-SA"/>
      </w:rPr>
    </w:lvl>
    <w:lvl w:ilvl="8">
      <w:start w:val="0"/>
      <w:numFmt w:val="bullet"/>
      <w:lvlText w:val="•"/>
      <w:lvlJc w:val="left"/>
      <w:pPr>
        <w:ind w:left="7935" w:hanging="432"/>
      </w:pPr>
      <w:rPr>
        <w:rFonts w:hint="default"/>
        <w:lang w:val="es-ES" w:eastAsia="en-US" w:bidi="ar-SA"/>
      </w:rPr>
    </w:lvl>
  </w:abstractNum>
  <w:abstractNum w:abstractNumId="7">
    <w:multiLevelType w:val="hybridMultilevel"/>
    <w:lvl w:ilvl="0">
      <w:start w:val="1"/>
      <w:numFmt w:val="decimal"/>
      <w:lvlText w:val="%1."/>
      <w:lvlJc w:val="left"/>
      <w:pPr>
        <w:ind w:left="338" w:hanging="22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6">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5">
    <w:multiLevelType w:val="hybridMultilevel"/>
    <w:lvl w:ilvl="0">
      <w:start w:val="1"/>
      <w:numFmt w:val="decimal"/>
      <w:lvlText w:val="%1."/>
      <w:lvlJc w:val="left"/>
      <w:pPr>
        <w:ind w:left="338" w:hanging="26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62"/>
      </w:pPr>
      <w:rPr>
        <w:rFonts w:hint="default"/>
        <w:lang w:val="es-ES" w:eastAsia="en-US" w:bidi="ar-SA"/>
      </w:rPr>
    </w:lvl>
    <w:lvl w:ilvl="2">
      <w:start w:val="0"/>
      <w:numFmt w:val="bullet"/>
      <w:lvlText w:val="•"/>
      <w:lvlJc w:val="left"/>
      <w:pPr>
        <w:ind w:left="2288" w:hanging="262"/>
      </w:pPr>
      <w:rPr>
        <w:rFonts w:hint="default"/>
        <w:lang w:val="es-ES" w:eastAsia="en-US" w:bidi="ar-SA"/>
      </w:rPr>
    </w:lvl>
    <w:lvl w:ilvl="3">
      <w:start w:val="0"/>
      <w:numFmt w:val="bullet"/>
      <w:lvlText w:val="•"/>
      <w:lvlJc w:val="left"/>
      <w:pPr>
        <w:ind w:left="3262" w:hanging="262"/>
      </w:pPr>
      <w:rPr>
        <w:rFonts w:hint="default"/>
        <w:lang w:val="es-ES" w:eastAsia="en-US" w:bidi="ar-SA"/>
      </w:rPr>
    </w:lvl>
    <w:lvl w:ilvl="4">
      <w:start w:val="0"/>
      <w:numFmt w:val="bullet"/>
      <w:lvlText w:val="•"/>
      <w:lvlJc w:val="left"/>
      <w:pPr>
        <w:ind w:left="4236" w:hanging="262"/>
      </w:pPr>
      <w:rPr>
        <w:rFonts w:hint="default"/>
        <w:lang w:val="es-ES" w:eastAsia="en-US" w:bidi="ar-SA"/>
      </w:rPr>
    </w:lvl>
    <w:lvl w:ilvl="5">
      <w:start w:val="0"/>
      <w:numFmt w:val="bullet"/>
      <w:lvlText w:val="•"/>
      <w:lvlJc w:val="left"/>
      <w:pPr>
        <w:ind w:left="5210" w:hanging="262"/>
      </w:pPr>
      <w:rPr>
        <w:rFonts w:hint="default"/>
        <w:lang w:val="es-ES" w:eastAsia="en-US" w:bidi="ar-SA"/>
      </w:rPr>
    </w:lvl>
    <w:lvl w:ilvl="6">
      <w:start w:val="0"/>
      <w:numFmt w:val="bullet"/>
      <w:lvlText w:val="•"/>
      <w:lvlJc w:val="left"/>
      <w:pPr>
        <w:ind w:left="6184" w:hanging="262"/>
      </w:pPr>
      <w:rPr>
        <w:rFonts w:hint="default"/>
        <w:lang w:val="es-ES" w:eastAsia="en-US" w:bidi="ar-SA"/>
      </w:rPr>
    </w:lvl>
    <w:lvl w:ilvl="7">
      <w:start w:val="0"/>
      <w:numFmt w:val="bullet"/>
      <w:lvlText w:val="•"/>
      <w:lvlJc w:val="left"/>
      <w:pPr>
        <w:ind w:left="7158" w:hanging="262"/>
      </w:pPr>
      <w:rPr>
        <w:rFonts w:hint="default"/>
        <w:lang w:val="es-ES" w:eastAsia="en-US" w:bidi="ar-SA"/>
      </w:rPr>
    </w:lvl>
    <w:lvl w:ilvl="8">
      <w:start w:val="0"/>
      <w:numFmt w:val="bullet"/>
      <w:lvlText w:val="•"/>
      <w:lvlJc w:val="left"/>
      <w:pPr>
        <w:ind w:left="8132" w:hanging="262"/>
      </w:pPr>
      <w:rPr>
        <w:rFonts w:hint="default"/>
        <w:lang w:val="es-ES" w:eastAsia="en-US" w:bidi="ar-SA"/>
      </w:rPr>
    </w:lvl>
  </w:abstractNum>
  <w:abstractNum w:abstractNumId="4">
    <w:multiLevelType w:val="hybridMultilevel"/>
    <w:lvl w:ilvl="0">
      <w:start w:val="1"/>
      <w:numFmt w:val="decimal"/>
      <w:lvlText w:val="%1."/>
      <w:lvlJc w:val="left"/>
      <w:pPr>
        <w:ind w:left="338" w:hanging="23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1"/>
      </w:pPr>
      <w:rPr>
        <w:rFonts w:hint="default"/>
        <w:lang w:val="es-ES" w:eastAsia="en-US" w:bidi="ar-SA"/>
      </w:rPr>
    </w:lvl>
    <w:lvl w:ilvl="2">
      <w:start w:val="0"/>
      <w:numFmt w:val="bullet"/>
      <w:lvlText w:val="•"/>
      <w:lvlJc w:val="left"/>
      <w:pPr>
        <w:ind w:left="2288" w:hanging="231"/>
      </w:pPr>
      <w:rPr>
        <w:rFonts w:hint="default"/>
        <w:lang w:val="es-ES" w:eastAsia="en-US" w:bidi="ar-SA"/>
      </w:rPr>
    </w:lvl>
    <w:lvl w:ilvl="3">
      <w:start w:val="0"/>
      <w:numFmt w:val="bullet"/>
      <w:lvlText w:val="•"/>
      <w:lvlJc w:val="left"/>
      <w:pPr>
        <w:ind w:left="3262" w:hanging="231"/>
      </w:pPr>
      <w:rPr>
        <w:rFonts w:hint="default"/>
        <w:lang w:val="es-ES" w:eastAsia="en-US" w:bidi="ar-SA"/>
      </w:rPr>
    </w:lvl>
    <w:lvl w:ilvl="4">
      <w:start w:val="0"/>
      <w:numFmt w:val="bullet"/>
      <w:lvlText w:val="•"/>
      <w:lvlJc w:val="left"/>
      <w:pPr>
        <w:ind w:left="4236" w:hanging="231"/>
      </w:pPr>
      <w:rPr>
        <w:rFonts w:hint="default"/>
        <w:lang w:val="es-ES" w:eastAsia="en-US" w:bidi="ar-SA"/>
      </w:rPr>
    </w:lvl>
    <w:lvl w:ilvl="5">
      <w:start w:val="0"/>
      <w:numFmt w:val="bullet"/>
      <w:lvlText w:val="•"/>
      <w:lvlJc w:val="left"/>
      <w:pPr>
        <w:ind w:left="5210" w:hanging="231"/>
      </w:pPr>
      <w:rPr>
        <w:rFonts w:hint="default"/>
        <w:lang w:val="es-ES" w:eastAsia="en-US" w:bidi="ar-SA"/>
      </w:rPr>
    </w:lvl>
    <w:lvl w:ilvl="6">
      <w:start w:val="0"/>
      <w:numFmt w:val="bullet"/>
      <w:lvlText w:val="•"/>
      <w:lvlJc w:val="left"/>
      <w:pPr>
        <w:ind w:left="6184" w:hanging="231"/>
      </w:pPr>
      <w:rPr>
        <w:rFonts w:hint="default"/>
        <w:lang w:val="es-ES" w:eastAsia="en-US" w:bidi="ar-SA"/>
      </w:rPr>
    </w:lvl>
    <w:lvl w:ilvl="7">
      <w:start w:val="0"/>
      <w:numFmt w:val="bullet"/>
      <w:lvlText w:val="•"/>
      <w:lvlJc w:val="left"/>
      <w:pPr>
        <w:ind w:left="7158" w:hanging="231"/>
      </w:pPr>
      <w:rPr>
        <w:rFonts w:hint="default"/>
        <w:lang w:val="es-ES" w:eastAsia="en-US" w:bidi="ar-SA"/>
      </w:rPr>
    </w:lvl>
    <w:lvl w:ilvl="8">
      <w:start w:val="0"/>
      <w:numFmt w:val="bullet"/>
      <w:lvlText w:val="•"/>
      <w:lvlJc w:val="left"/>
      <w:pPr>
        <w:ind w:left="8132" w:hanging="231"/>
      </w:pPr>
      <w:rPr>
        <w:rFonts w:hint="default"/>
        <w:lang w:val="es-ES" w:eastAsia="en-US" w:bidi="ar-SA"/>
      </w:rPr>
    </w:lvl>
  </w:abstractNum>
  <w:abstractNum w:abstractNumId="3">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2">
    <w:multiLevelType w:val="hybridMultilevel"/>
    <w:lvl w:ilvl="0">
      <w:start w:val="1"/>
      <w:numFmt w:val="decimal"/>
      <w:lvlText w:val="%1."/>
      <w:lvlJc w:val="left"/>
      <w:pPr>
        <w:ind w:left="338" w:hanging="27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1">
    <w:multiLevelType w:val="hybridMultilevel"/>
    <w:lvl w:ilvl="0">
      <w:start w:val="1"/>
      <w:numFmt w:val="decimal"/>
      <w:lvlText w:val="%1."/>
      <w:lvlJc w:val="left"/>
      <w:pPr>
        <w:ind w:left="338" w:hanging="22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0">
    <w:multiLevelType w:val="hybridMultilevel"/>
    <w:lvl w:ilvl="0">
      <w:start w:val="1"/>
      <w:numFmt w:val="decimal"/>
      <w:lvlText w:val="%1."/>
      <w:lvlJc w:val="left"/>
      <w:pPr>
        <w:ind w:left="338" w:hanging="23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Heading1" w:type="paragraph">
    <w:name w:val="Heading 1"/>
    <w:basedOn w:val="Normal"/>
    <w:uiPriority w:val="1"/>
    <w:qFormat/>
    <w:pPr>
      <w:ind w:left="1617" w:right="1615"/>
      <w:jc w:val="center"/>
      <w:outlineLvl w:val="1"/>
    </w:pPr>
    <w:rPr>
      <w:rFonts w:ascii="Arial" w:hAnsi="Arial" w:eastAsia="Arial" w:cs="Arial"/>
      <w:b/>
      <w:bCs/>
      <w:sz w:val="22"/>
      <w:szCs w:val="22"/>
      <w:lang w:val="es-ES" w:eastAsia="en-US" w:bidi="ar-SA"/>
    </w:rPr>
  </w:style>
  <w:style w:styleId="Heading2" w:type="paragraph">
    <w:name w:val="Heading 2"/>
    <w:basedOn w:val="Normal"/>
    <w:uiPriority w:val="1"/>
    <w:qFormat/>
    <w:pPr>
      <w:ind w:left="626"/>
      <w:outlineLvl w:val="2"/>
    </w:pPr>
    <w:rPr>
      <w:rFonts w:ascii="Arial" w:hAnsi="Arial" w:eastAsia="Arial" w:cs="Arial"/>
      <w:b/>
      <w:bCs/>
      <w:sz w:val="20"/>
      <w:szCs w:val="20"/>
      <w:lang w:val="es-ES" w:eastAsia="en-US" w:bidi="ar-SA"/>
    </w:rPr>
  </w:style>
  <w:style w:styleId="ListParagraph" w:type="paragraph">
    <w:name w:val="List Paragraph"/>
    <w:basedOn w:val="Normal"/>
    <w:uiPriority w:val="1"/>
    <w:qFormat/>
    <w:pPr>
      <w:ind w:left="1058" w:hanging="432"/>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Ley General de Partidos Políticos</dc:title>
  <dcterms:created xsi:type="dcterms:W3CDTF">2025-04-01T19:25:41Z</dcterms:created>
  <dcterms:modified xsi:type="dcterms:W3CDTF">2025-04-01T19:25:41Z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2024-01-31T00:00:00Z</vt:filetime>
  </property>
  <property fmtid="{D5CDD505-2E9C-101B-9397-08002B2CF9AE}" pid="3" name="Creator">
    <vt:lpwstr>Microsoft® Word 2016</vt:lpwstr>
  </property>
  <property fmtid="{D5CDD505-2E9C-101B-9397-08002B2CF9AE}" pid="4" name="LastSaved">
    <vt:filetime>2025-04-01T00:00:00Z</vt:filetime>
  </property>
  <property fmtid="{D5CDD505-2E9C-101B-9397-08002B2CF9AE}" pid="5" name="Producer">
    <vt:lpwstr>Microsoft® Word 2016</vt:lpwstr>
  </property>
</Properties>
</file>