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A2DC09" w14:textId="77777777" w:rsidR="002E4611" w:rsidRPr="00B55F05" w:rsidRDefault="002E4611" w:rsidP="002E4611">
      <w:pPr>
        <w:ind w:left="5040" w:right="49" w:hanging="78"/>
        <w:jc w:val="both"/>
        <w:rPr>
          <w:rFonts w:ascii="Arial" w:eastAsia="Arial" w:hAnsi="Arial" w:cs="Arial"/>
          <w:sz w:val="22"/>
          <w:szCs w:val="22"/>
        </w:rPr>
      </w:pPr>
      <w:bookmarkStart w:id="0" w:name="_Hlk56271825"/>
      <w:r w:rsidRPr="00B55F05">
        <w:rPr>
          <w:rFonts w:ascii="Arial" w:eastAsia="Arial" w:hAnsi="Arial" w:cs="Arial"/>
          <w:b/>
          <w:spacing w:val="1"/>
          <w:sz w:val="22"/>
          <w:szCs w:val="22"/>
        </w:rPr>
        <w:t>PROCEDIMIENTO ESPECIAL SANCIONADOR.</w:t>
      </w:r>
    </w:p>
    <w:p w14:paraId="00DFF47B" w14:textId="77777777" w:rsidR="002E4611" w:rsidRPr="00B55F05" w:rsidRDefault="002E4611" w:rsidP="002E4611">
      <w:pPr>
        <w:spacing w:before="7"/>
        <w:ind w:left="4962" w:right="49" w:hanging="561"/>
        <w:jc w:val="both"/>
        <w:rPr>
          <w:rFonts w:ascii="Arial" w:hAnsi="Arial" w:cs="Arial"/>
          <w:sz w:val="23"/>
          <w:szCs w:val="23"/>
        </w:rPr>
      </w:pPr>
    </w:p>
    <w:p w14:paraId="2AB2B06F" w14:textId="77777777" w:rsidR="002E4611" w:rsidRDefault="002E4611" w:rsidP="002E4611">
      <w:pPr>
        <w:spacing w:before="29"/>
        <w:ind w:left="4962" w:right="49"/>
        <w:jc w:val="both"/>
        <w:rPr>
          <w:rFonts w:ascii="Arial" w:eastAsia="Arial" w:hAnsi="Arial" w:cs="Arial"/>
          <w:spacing w:val="1"/>
          <w:sz w:val="23"/>
          <w:szCs w:val="23"/>
        </w:rPr>
      </w:pPr>
      <w:r w:rsidRPr="00B55F05">
        <w:rPr>
          <w:rFonts w:ascii="Arial" w:eastAsia="Arial" w:hAnsi="Arial" w:cs="Arial"/>
          <w:b/>
          <w:sz w:val="23"/>
          <w:szCs w:val="23"/>
        </w:rPr>
        <w:t>EXPEDIEN</w:t>
      </w:r>
      <w:r w:rsidRPr="00B55F05">
        <w:rPr>
          <w:rFonts w:ascii="Arial" w:eastAsia="Arial" w:hAnsi="Arial" w:cs="Arial"/>
          <w:b/>
          <w:spacing w:val="-1"/>
          <w:sz w:val="23"/>
          <w:szCs w:val="23"/>
        </w:rPr>
        <w:t>T</w:t>
      </w:r>
      <w:r w:rsidRPr="00B55F05">
        <w:rPr>
          <w:rFonts w:ascii="Arial" w:eastAsia="Arial" w:hAnsi="Arial" w:cs="Arial"/>
          <w:b/>
          <w:spacing w:val="-2"/>
          <w:sz w:val="23"/>
          <w:szCs w:val="23"/>
        </w:rPr>
        <w:t>E</w:t>
      </w:r>
      <w:r w:rsidRPr="00B55F05">
        <w:rPr>
          <w:rFonts w:ascii="Arial" w:eastAsia="Arial" w:hAnsi="Arial" w:cs="Arial"/>
          <w:b/>
          <w:sz w:val="23"/>
          <w:szCs w:val="23"/>
        </w:rPr>
        <w:t xml:space="preserve">: </w:t>
      </w:r>
      <w:r w:rsidRPr="00B55F05">
        <w:rPr>
          <w:rFonts w:ascii="Arial" w:eastAsia="Arial" w:hAnsi="Arial" w:cs="Arial"/>
          <w:sz w:val="23"/>
          <w:szCs w:val="23"/>
        </w:rPr>
        <w:t>T</w:t>
      </w:r>
      <w:r w:rsidRPr="00B55F05">
        <w:rPr>
          <w:rFonts w:ascii="Arial" w:eastAsia="Arial" w:hAnsi="Arial" w:cs="Arial"/>
          <w:spacing w:val="-2"/>
          <w:sz w:val="23"/>
          <w:szCs w:val="23"/>
        </w:rPr>
        <w:t>EE</w:t>
      </w:r>
      <w:r w:rsidRPr="00B55F05">
        <w:rPr>
          <w:rFonts w:ascii="Arial" w:eastAsia="Arial" w:hAnsi="Arial" w:cs="Arial"/>
          <w:spacing w:val="-1"/>
          <w:sz w:val="23"/>
          <w:szCs w:val="23"/>
        </w:rPr>
        <w:t>A-</w:t>
      </w:r>
      <w:r w:rsidRPr="00B55F05">
        <w:rPr>
          <w:rFonts w:ascii="Arial" w:eastAsia="Arial" w:hAnsi="Arial" w:cs="Arial"/>
          <w:spacing w:val="1"/>
          <w:sz w:val="23"/>
          <w:szCs w:val="23"/>
        </w:rPr>
        <w:t>PES</w:t>
      </w:r>
      <w:r w:rsidRPr="00B55F05">
        <w:rPr>
          <w:rFonts w:ascii="Arial" w:eastAsia="Arial" w:hAnsi="Arial" w:cs="Arial"/>
          <w:sz w:val="23"/>
          <w:szCs w:val="23"/>
        </w:rPr>
        <w:t>-</w:t>
      </w:r>
      <w:r w:rsidRPr="00B55F05">
        <w:rPr>
          <w:rFonts w:ascii="Arial" w:eastAsia="Arial" w:hAnsi="Arial" w:cs="Arial"/>
          <w:spacing w:val="1"/>
          <w:sz w:val="23"/>
          <w:szCs w:val="23"/>
        </w:rPr>
        <w:t>0</w:t>
      </w:r>
      <w:r>
        <w:rPr>
          <w:rFonts w:ascii="Arial" w:eastAsia="Arial" w:hAnsi="Arial" w:cs="Arial"/>
          <w:spacing w:val="1"/>
          <w:sz w:val="23"/>
          <w:szCs w:val="23"/>
        </w:rPr>
        <w:t>38</w:t>
      </w:r>
      <w:r w:rsidRPr="00B55F05">
        <w:rPr>
          <w:rFonts w:ascii="Arial" w:eastAsia="Arial" w:hAnsi="Arial" w:cs="Arial"/>
          <w:spacing w:val="1"/>
          <w:sz w:val="23"/>
          <w:szCs w:val="23"/>
        </w:rPr>
        <w:t>/2021.</w:t>
      </w:r>
    </w:p>
    <w:p w14:paraId="24274A13" w14:textId="77777777" w:rsidR="002E4611" w:rsidRPr="00B55F05" w:rsidRDefault="002E4611" w:rsidP="002E4611">
      <w:pPr>
        <w:spacing w:before="29"/>
        <w:ind w:left="4962" w:right="49"/>
        <w:jc w:val="both"/>
        <w:rPr>
          <w:rFonts w:ascii="Arial" w:hAnsi="Arial" w:cs="Arial"/>
          <w:sz w:val="23"/>
          <w:szCs w:val="23"/>
        </w:rPr>
      </w:pPr>
    </w:p>
    <w:p w14:paraId="12517F47" w14:textId="77777777" w:rsidR="002E4611" w:rsidRDefault="002E4611" w:rsidP="002E4611">
      <w:pPr>
        <w:ind w:left="4962" w:right="49"/>
        <w:jc w:val="both"/>
        <w:rPr>
          <w:rFonts w:ascii="Arial" w:eastAsia="Arial" w:hAnsi="Arial" w:cs="Arial"/>
          <w:bCs/>
          <w:sz w:val="23"/>
          <w:szCs w:val="23"/>
        </w:rPr>
      </w:pPr>
      <w:r w:rsidRPr="00B55F05">
        <w:rPr>
          <w:rFonts w:ascii="Arial" w:eastAsia="Arial" w:hAnsi="Arial" w:cs="Arial"/>
          <w:b/>
          <w:sz w:val="23"/>
          <w:szCs w:val="23"/>
        </w:rPr>
        <w:t xml:space="preserve">DENUNCIANTE: </w:t>
      </w:r>
      <w:r w:rsidRPr="00B55F05">
        <w:rPr>
          <w:rFonts w:ascii="Arial" w:eastAsia="Arial" w:hAnsi="Arial" w:cs="Arial"/>
          <w:bCs/>
          <w:sz w:val="23"/>
          <w:szCs w:val="23"/>
        </w:rPr>
        <w:t xml:space="preserve">C. </w:t>
      </w:r>
      <w:r>
        <w:rPr>
          <w:rFonts w:ascii="Arial" w:eastAsia="Arial" w:hAnsi="Arial" w:cs="Arial"/>
          <w:bCs/>
          <w:sz w:val="23"/>
          <w:szCs w:val="23"/>
        </w:rPr>
        <w:t>Myrna del Carmen González López.</w:t>
      </w:r>
    </w:p>
    <w:p w14:paraId="5B8C83BF" w14:textId="77777777" w:rsidR="002E4611" w:rsidRPr="00B55F05" w:rsidRDefault="002E4611" w:rsidP="002E4611">
      <w:pPr>
        <w:ind w:left="4962" w:right="49"/>
        <w:jc w:val="both"/>
        <w:rPr>
          <w:rFonts w:ascii="Arial" w:eastAsia="Arial" w:hAnsi="Arial" w:cs="Arial"/>
          <w:bCs/>
          <w:sz w:val="23"/>
          <w:szCs w:val="23"/>
        </w:rPr>
      </w:pPr>
    </w:p>
    <w:p w14:paraId="38A71A61" w14:textId="77777777" w:rsidR="002E4611" w:rsidRDefault="002E4611" w:rsidP="002E4611">
      <w:pPr>
        <w:ind w:left="4962" w:right="49"/>
        <w:jc w:val="both"/>
        <w:rPr>
          <w:rFonts w:ascii="Arial" w:eastAsia="Arial" w:hAnsi="Arial" w:cs="Arial"/>
          <w:spacing w:val="19"/>
          <w:sz w:val="23"/>
          <w:szCs w:val="23"/>
        </w:rPr>
      </w:pPr>
      <w:r w:rsidRPr="00B55F05">
        <w:rPr>
          <w:rFonts w:ascii="Arial" w:eastAsia="Arial" w:hAnsi="Arial" w:cs="Arial"/>
          <w:b/>
          <w:spacing w:val="-5"/>
          <w:sz w:val="23"/>
          <w:szCs w:val="23"/>
        </w:rPr>
        <w:t>DENUNCIAD</w:t>
      </w:r>
      <w:r>
        <w:rPr>
          <w:rFonts w:ascii="Arial" w:eastAsia="Arial" w:hAnsi="Arial" w:cs="Arial"/>
          <w:b/>
          <w:spacing w:val="-5"/>
          <w:sz w:val="23"/>
          <w:szCs w:val="23"/>
        </w:rPr>
        <w:t>O</w:t>
      </w:r>
      <w:r w:rsidRPr="00B55F05">
        <w:rPr>
          <w:rFonts w:ascii="Arial" w:eastAsia="Arial" w:hAnsi="Arial" w:cs="Arial"/>
          <w:b/>
          <w:sz w:val="23"/>
          <w:szCs w:val="23"/>
        </w:rPr>
        <w:t xml:space="preserve">: </w:t>
      </w:r>
      <w:r>
        <w:rPr>
          <w:rFonts w:ascii="Arial" w:eastAsia="Arial" w:hAnsi="Arial" w:cs="Arial"/>
          <w:bCs/>
          <w:sz w:val="23"/>
          <w:szCs w:val="23"/>
        </w:rPr>
        <w:t>Francisco Arturo Federico Ávila Anaya y Coalición Juntos Haremos Historia en Aguascalientes.</w:t>
      </w:r>
    </w:p>
    <w:p w14:paraId="7DABD141" w14:textId="77777777" w:rsidR="002E4611" w:rsidRPr="00B55F05" w:rsidRDefault="002E4611" w:rsidP="002E4611">
      <w:pPr>
        <w:ind w:left="4962" w:right="49"/>
        <w:jc w:val="both"/>
        <w:rPr>
          <w:rFonts w:ascii="Arial" w:eastAsia="Arial" w:hAnsi="Arial" w:cs="Arial"/>
          <w:sz w:val="23"/>
          <w:szCs w:val="23"/>
        </w:rPr>
      </w:pPr>
    </w:p>
    <w:p w14:paraId="43879888" w14:textId="77777777" w:rsidR="002E4611" w:rsidRDefault="002E4611" w:rsidP="002E4611">
      <w:pPr>
        <w:ind w:left="4962" w:right="49"/>
        <w:jc w:val="both"/>
        <w:rPr>
          <w:rFonts w:ascii="Arial" w:eastAsia="Arial" w:hAnsi="Arial" w:cs="Arial"/>
          <w:sz w:val="23"/>
          <w:szCs w:val="23"/>
        </w:rPr>
      </w:pPr>
      <w:r w:rsidRPr="00B55F05">
        <w:rPr>
          <w:rFonts w:ascii="Arial" w:eastAsia="Arial" w:hAnsi="Arial" w:cs="Arial"/>
          <w:b/>
          <w:spacing w:val="4"/>
          <w:sz w:val="23"/>
          <w:szCs w:val="23"/>
        </w:rPr>
        <w:t>M</w:t>
      </w:r>
      <w:r w:rsidRPr="00B55F05">
        <w:rPr>
          <w:rFonts w:ascii="Arial" w:eastAsia="Arial" w:hAnsi="Arial" w:cs="Arial"/>
          <w:b/>
          <w:spacing w:val="-8"/>
          <w:sz w:val="23"/>
          <w:szCs w:val="23"/>
        </w:rPr>
        <w:t>A</w:t>
      </w:r>
      <w:r w:rsidRPr="00B55F05">
        <w:rPr>
          <w:rFonts w:ascii="Arial" w:eastAsia="Arial" w:hAnsi="Arial" w:cs="Arial"/>
          <w:b/>
          <w:sz w:val="23"/>
          <w:szCs w:val="23"/>
        </w:rPr>
        <w:t>G</w:t>
      </w:r>
      <w:r w:rsidRPr="00B55F05">
        <w:rPr>
          <w:rFonts w:ascii="Arial" w:eastAsia="Arial" w:hAnsi="Arial" w:cs="Arial"/>
          <w:b/>
          <w:spacing w:val="1"/>
          <w:sz w:val="23"/>
          <w:szCs w:val="23"/>
        </w:rPr>
        <w:t>I</w:t>
      </w:r>
      <w:r w:rsidRPr="00B55F05">
        <w:rPr>
          <w:rFonts w:ascii="Arial" w:eastAsia="Arial" w:hAnsi="Arial" w:cs="Arial"/>
          <w:b/>
          <w:sz w:val="23"/>
          <w:szCs w:val="23"/>
        </w:rPr>
        <w:t>ST</w:t>
      </w:r>
      <w:r w:rsidRPr="00B55F05">
        <w:rPr>
          <w:rFonts w:ascii="Arial" w:eastAsia="Arial" w:hAnsi="Arial" w:cs="Arial"/>
          <w:b/>
          <w:spacing w:val="4"/>
          <w:sz w:val="23"/>
          <w:szCs w:val="23"/>
        </w:rPr>
        <w:t>R</w:t>
      </w:r>
      <w:r w:rsidRPr="00B55F05">
        <w:rPr>
          <w:rFonts w:ascii="Arial" w:eastAsia="Arial" w:hAnsi="Arial" w:cs="Arial"/>
          <w:b/>
          <w:spacing w:val="-5"/>
          <w:sz w:val="23"/>
          <w:szCs w:val="23"/>
        </w:rPr>
        <w:t>A</w:t>
      </w:r>
      <w:r w:rsidRPr="00B55F05">
        <w:rPr>
          <w:rFonts w:ascii="Arial" w:eastAsia="Arial" w:hAnsi="Arial" w:cs="Arial"/>
          <w:b/>
          <w:sz w:val="23"/>
          <w:szCs w:val="23"/>
        </w:rPr>
        <w:t>DO P</w:t>
      </w:r>
      <w:r w:rsidRPr="00B55F05">
        <w:rPr>
          <w:rFonts w:ascii="Arial" w:eastAsia="Arial" w:hAnsi="Arial" w:cs="Arial"/>
          <w:b/>
          <w:spacing w:val="3"/>
          <w:sz w:val="23"/>
          <w:szCs w:val="23"/>
        </w:rPr>
        <w:t>O</w:t>
      </w:r>
      <w:r w:rsidRPr="00B55F05">
        <w:rPr>
          <w:rFonts w:ascii="Arial" w:eastAsia="Arial" w:hAnsi="Arial" w:cs="Arial"/>
          <w:b/>
          <w:sz w:val="23"/>
          <w:szCs w:val="23"/>
        </w:rPr>
        <w:t xml:space="preserve">NENTE: </w:t>
      </w:r>
      <w:r w:rsidRPr="00B55F05">
        <w:rPr>
          <w:rFonts w:ascii="Arial" w:eastAsia="Arial" w:hAnsi="Arial" w:cs="Arial"/>
          <w:sz w:val="23"/>
          <w:szCs w:val="23"/>
        </w:rPr>
        <w:t>Héctor Salvador Hernández Gallegos.</w:t>
      </w:r>
    </w:p>
    <w:p w14:paraId="43F3853A" w14:textId="77777777" w:rsidR="002E4611" w:rsidRPr="00B55F05" w:rsidRDefault="002E4611" w:rsidP="002E4611">
      <w:pPr>
        <w:ind w:left="4962" w:right="49"/>
        <w:jc w:val="both"/>
        <w:rPr>
          <w:rFonts w:ascii="Arial" w:eastAsia="Arial" w:hAnsi="Arial" w:cs="Arial"/>
          <w:sz w:val="23"/>
          <w:szCs w:val="23"/>
        </w:rPr>
      </w:pPr>
    </w:p>
    <w:bookmarkEnd w:id="0"/>
    <w:p w14:paraId="704AEA85" w14:textId="77777777" w:rsidR="002E4611" w:rsidRDefault="002E4611" w:rsidP="002E4611">
      <w:pPr>
        <w:ind w:left="4962" w:right="49"/>
        <w:jc w:val="both"/>
        <w:rPr>
          <w:rFonts w:ascii="Arial" w:eastAsia="Arial" w:hAnsi="Arial" w:cs="Arial"/>
          <w:spacing w:val="-5"/>
          <w:sz w:val="23"/>
          <w:szCs w:val="23"/>
        </w:rPr>
      </w:pPr>
      <w:r w:rsidRPr="00B55F05">
        <w:rPr>
          <w:rFonts w:ascii="Arial" w:eastAsia="Arial" w:hAnsi="Arial" w:cs="Arial"/>
          <w:b/>
          <w:sz w:val="23"/>
          <w:szCs w:val="23"/>
        </w:rPr>
        <w:t>SEC</w:t>
      </w:r>
      <w:r w:rsidRPr="00B55F05">
        <w:rPr>
          <w:rFonts w:ascii="Arial" w:eastAsia="Arial" w:hAnsi="Arial" w:cs="Arial"/>
          <w:b/>
          <w:spacing w:val="-1"/>
          <w:sz w:val="23"/>
          <w:szCs w:val="23"/>
        </w:rPr>
        <w:t>R</w:t>
      </w:r>
      <w:r w:rsidRPr="00B55F05">
        <w:rPr>
          <w:rFonts w:ascii="Arial" w:eastAsia="Arial" w:hAnsi="Arial" w:cs="Arial"/>
          <w:b/>
          <w:sz w:val="23"/>
          <w:szCs w:val="23"/>
        </w:rPr>
        <w:t>E</w:t>
      </w:r>
      <w:r w:rsidRPr="00B55F05">
        <w:rPr>
          <w:rFonts w:ascii="Arial" w:eastAsia="Arial" w:hAnsi="Arial" w:cs="Arial"/>
          <w:b/>
          <w:spacing w:val="2"/>
          <w:sz w:val="23"/>
          <w:szCs w:val="23"/>
        </w:rPr>
        <w:t>T</w:t>
      </w:r>
      <w:r w:rsidRPr="00B55F05">
        <w:rPr>
          <w:rFonts w:ascii="Arial" w:eastAsia="Arial" w:hAnsi="Arial" w:cs="Arial"/>
          <w:b/>
          <w:spacing w:val="-5"/>
          <w:sz w:val="23"/>
          <w:szCs w:val="23"/>
        </w:rPr>
        <w:t>A</w:t>
      </w:r>
      <w:r w:rsidRPr="00B55F05">
        <w:rPr>
          <w:rFonts w:ascii="Arial" w:eastAsia="Arial" w:hAnsi="Arial" w:cs="Arial"/>
          <w:b/>
          <w:sz w:val="23"/>
          <w:szCs w:val="23"/>
        </w:rPr>
        <w:t xml:space="preserve">RIO DE ESTUDIO: </w:t>
      </w:r>
      <w:r w:rsidRPr="00B55F05">
        <w:rPr>
          <w:rFonts w:ascii="Arial" w:eastAsia="Arial" w:hAnsi="Arial" w:cs="Arial"/>
          <w:spacing w:val="-5"/>
          <w:sz w:val="23"/>
          <w:szCs w:val="23"/>
        </w:rPr>
        <w:t>Daniel Omar Gutiérrez Ruvalcaba.</w:t>
      </w:r>
    </w:p>
    <w:p w14:paraId="0513D21A" w14:textId="77777777" w:rsidR="002E4611" w:rsidRPr="00B55F05" w:rsidRDefault="002E4611" w:rsidP="002E4611">
      <w:pPr>
        <w:ind w:left="4962" w:right="49"/>
        <w:jc w:val="both"/>
        <w:rPr>
          <w:rFonts w:ascii="Arial" w:eastAsia="Arial" w:hAnsi="Arial" w:cs="Arial"/>
          <w:sz w:val="23"/>
          <w:szCs w:val="23"/>
        </w:rPr>
      </w:pPr>
    </w:p>
    <w:p w14:paraId="646FE491" w14:textId="77777777" w:rsidR="002E4611" w:rsidRPr="00B55F05" w:rsidRDefault="002E4611" w:rsidP="002E4611">
      <w:pPr>
        <w:ind w:left="4962" w:right="49"/>
        <w:jc w:val="both"/>
        <w:rPr>
          <w:rFonts w:ascii="Arial" w:eastAsia="Arial" w:hAnsi="Arial" w:cs="Arial"/>
          <w:sz w:val="23"/>
          <w:szCs w:val="23"/>
        </w:rPr>
      </w:pPr>
      <w:r w:rsidRPr="00B55F05">
        <w:rPr>
          <w:rFonts w:ascii="Arial" w:eastAsia="Arial" w:hAnsi="Arial" w:cs="Arial"/>
          <w:b/>
          <w:bCs/>
          <w:sz w:val="23"/>
          <w:szCs w:val="23"/>
        </w:rPr>
        <w:t>SECRETARIO JURÍDICO:</w:t>
      </w:r>
      <w:r w:rsidRPr="00B55F05">
        <w:rPr>
          <w:rFonts w:ascii="Arial" w:eastAsia="Arial" w:hAnsi="Arial" w:cs="Arial"/>
          <w:sz w:val="23"/>
          <w:szCs w:val="23"/>
        </w:rPr>
        <w:t xml:space="preserve"> David Antonio Chávez Rosales y</w:t>
      </w:r>
      <w:r>
        <w:rPr>
          <w:rFonts w:ascii="Arial" w:eastAsia="Arial" w:hAnsi="Arial" w:cs="Arial"/>
          <w:sz w:val="23"/>
          <w:szCs w:val="23"/>
        </w:rPr>
        <w:t xml:space="preserve"> Tomas </w:t>
      </w:r>
      <w:r w:rsidRPr="00B55F05">
        <w:rPr>
          <w:rFonts w:ascii="Arial" w:eastAsia="Arial" w:hAnsi="Arial" w:cs="Arial"/>
          <w:sz w:val="23"/>
          <w:szCs w:val="23"/>
        </w:rPr>
        <w:t>Huizar Jiménez.</w:t>
      </w:r>
    </w:p>
    <w:p w14:paraId="33A08690" w14:textId="77777777" w:rsidR="002E4611" w:rsidRPr="00FC056B" w:rsidRDefault="002E4611" w:rsidP="002E4611">
      <w:pPr>
        <w:spacing w:before="29" w:line="360" w:lineRule="auto"/>
        <w:ind w:left="1560" w:right="36"/>
        <w:jc w:val="both"/>
        <w:rPr>
          <w:rFonts w:ascii="Arial" w:eastAsia="Arial Nova" w:hAnsi="Arial" w:cs="Arial"/>
          <w:b/>
          <w:sz w:val="23"/>
          <w:szCs w:val="23"/>
        </w:rPr>
      </w:pPr>
    </w:p>
    <w:p w14:paraId="30570DC4" w14:textId="77777777" w:rsidR="002E4611" w:rsidRPr="005833FF" w:rsidRDefault="002E4611" w:rsidP="002E4611">
      <w:pPr>
        <w:pBdr>
          <w:top w:val="nil"/>
          <w:left w:val="nil"/>
          <w:bottom w:val="nil"/>
          <w:right w:val="nil"/>
          <w:between w:val="nil"/>
        </w:pBdr>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Aguascalientes, Aguascalientes, a </w:t>
      </w:r>
      <w:r>
        <w:rPr>
          <w:rFonts w:ascii="Arial" w:eastAsia="Arial Nova" w:hAnsi="Arial" w:cs="Arial"/>
          <w:sz w:val="22"/>
          <w:szCs w:val="22"/>
        </w:rPr>
        <w:t>ocho de junio</w:t>
      </w:r>
      <w:r w:rsidRPr="005833FF">
        <w:rPr>
          <w:rFonts w:ascii="Arial" w:eastAsia="Arial Nova" w:hAnsi="Arial" w:cs="Arial"/>
          <w:sz w:val="22"/>
          <w:szCs w:val="22"/>
        </w:rPr>
        <w:t xml:space="preserve"> de dos mil veintiuno.</w:t>
      </w:r>
    </w:p>
    <w:p w14:paraId="16B7EEAC" w14:textId="77777777" w:rsidR="002E4611" w:rsidRPr="005833FF" w:rsidRDefault="002E4611" w:rsidP="002E4611">
      <w:pPr>
        <w:spacing w:line="360" w:lineRule="auto"/>
        <w:ind w:right="36"/>
        <w:jc w:val="both"/>
        <w:rPr>
          <w:rFonts w:ascii="Arial" w:eastAsia="Arial Nova" w:hAnsi="Arial" w:cs="Arial"/>
          <w:b/>
          <w:sz w:val="22"/>
          <w:szCs w:val="22"/>
        </w:rPr>
      </w:pPr>
      <w:bookmarkStart w:id="1" w:name="_30j0zll" w:colFirst="0" w:colLast="0"/>
      <w:bookmarkEnd w:id="1"/>
    </w:p>
    <w:p w14:paraId="294C077D" w14:textId="77777777" w:rsidR="002E4611" w:rsidRPr="002A5AFC" w:rsidRDefault="002E4611" w:rsidP="002E4611">
      <w:pPr>
        <w:spacing w:line="360" w:lineRule="auto"/>
        <w:ind w:right="36"/>
        <w:jc w:val="both"/>
        <w:rPr>
          <w:rFonts w:ascii="Arial" w:eastAsia="Arial Nova" w:hAnsi="Arial" w:cs="Arial"/>
          <w:bCs/>
          <w:sz w:val="22"/>
          <w:szCs w:val="22"/>
        </w:rPr>
      </w:pPr>
      <w:r w:rsidRPr="002A5AFC">
        <w:rPr>
          <w:rFonts w:ascii="Arial" w:eastAsia="Arial Nova" w:hAnsi="Arial" w:cs="Arial"/>
          <w:b/>
          <w:sz w:val="22"/>
          <w:szCs w:val="22"/>
        </w:rPr>
        <w:t xml:space="preserve">Sentencia </w:t>
      </w:r>
      <w:r w:rsidRPr="002A5AFC">
        <w:rPr>
          <w:rFonts w:ascii="Arial" w:eastAsia="Arial Nova" w:hAnsi="Arial" w:cs="Arial"/>
          <w:bCs/>
          <w:sz w:val="22"/>
          <w:szCs w:val="22"/>
        </w:rPr>
        <w:t>que declara la existencia de la infracción de coacción al voto atribuida a Francisco Arturo Federico Ávila Anaya, candidato a la Presidencia Municipal de Aguascalientes por la coalición “Juntos Haremos Historia en Aguascalientes”, porque del análisis contextual de los hechos denunciados se comprobó que el candidato entregó un beneficio de forma directa, y, por tanto, su acción generó una coacción a la libertad del sufragio, en perjuicio de las y los electores involucrados.</w:t>
      </w:r>
    </w:p>
    <w:p w14:paraId="64C8196E" w14:textId="77777777" w:rsidR="002E4611" w:rsidRDefault="002E4611" w:rsidP="002E4611">
      <w:pPr>
        <w:spacing w:line="360" w:lineRule="auto"/>
        <w:ind w:right="36"/>
        <w:jc w:val="center"/>
        <w:rPr>
          <w:rFonts w:ascii="Arial" w:eastAsia="Arial Nova" w:hAnsi="Arial" w:cs="Arial"/>
          <w:b/>
          <w:sz w:val="22"/>
          <w:szCs w:val="22"/>
        </w:rPr>
      </w:pPr>
    </w:p>
    <w:p w14:paraId="6B8474B0" w14:textId="77777777" w:rsidR="002E4611" w:rsidRPr="00BD2211" w:rsidRDefault="002E4611" w:rsidP="002E4611">
      <w:pPr>
        <w:spacing w:line="360" w:lineRule="auto"/>
        <w:ind w:right="36"/>
        <w:jc w:val="center"/>
        <w:rPr>
          <w:rFonts w:ascii="Arial" w:eastAsia="Arial Nova" w:hAnsi="Arial" w:cs="Arial"/>
          <w:b/>
        </w:rPr>
      </w:pPr>
      <w:r w:rsidRPr="00BD2211">
        <w:rPr>
          <w:rFonts w:ascii="Arial" w:eastAsia="Arial Nova" w:hAnsi="Arial" w:cs="Arial"/>
          <w:b/>
        </w:rPr>
        <w:t>GLOSARIO.</w:t>
      </w:r>
    </w:p>
    <w:p w14:paraId="537D7B13" w14:textId="77777777" w:rsidR="002E4611" w:rsidRPr="00BD2211" w:rsidRDefault="002E4611" w:rsidP="002E4611">
      <w:pPr>
        <w:spacing w:line="360" w:lineRule="auto"/>
        <w:ind w:right="36"/>
        <w:jc w:val="center"/>
        <w:rPr>
          <w:rFonts w:ascii="Arial" w:eastAsia="Arial Nova" w:hAnsi="Arial" w:cs="Arial"/>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9"/>
        <w:gridCol w:w="5368"/>
      </w:tblGrid>
      <w:tr w:rsidR="002E4611" w:rsidRPr="00BD2211" w14:paraId="6E03DB8C" w14:textId="77777777" w:rsidTr="00A1387A">
        <w:trPr>
          <w:trHeight w:val="191"/>
          <w:jc w:val="center"/>
        </w:trPr>
        <w:tc>
          <w:tcPr>
            <w:tcW w:w="2249" w:type="dxa"/>
          </w:tcPr>
          <w:p w14:paraId="0FE75A8D" w14:textId="77777777" w:rsidR="002E4611" w:rsidRPr="00BD2211" w:rsidRDefault="002E4611" w:rsidP="00A1387A">
            <w:pPr>
              <w:jc w:val="both"/>
              <w:rPr>
                <w:rFonts w:ascii="Arial" w:eastAsia="Arial" w:hAnsi="Arial" w:cs="Arial"/>
              </w:rPr>
            </w:pPr>
            <w:r w:rsidRPr="00BD2211">
              <w:rPr>
                <w:rFonts w:ascii="Arial" w:eastAsia="Arial" w:hAnsi="Arial" w:cs="Arial"/>
                <w:b/>
              </w:rPr>
              <w:t>Denunciante:</w:t>
            </w:r>
          </w:p>
        </w:tc>
        <w:tc>
          <w:tcPr>
            <w:tcW w:w="5368" w:type="dxa"/>
          </w:tcPr>
          <w:p w14:paraId="3989941C" w14:textId="77777777" w:rsidR="002E4611" w:rsidRPr="00BD2211" w:rsidRDefault="002E4611" w:rsidP="00A1387A">
            <w:pPr>
              <w:ind w:right="178"/>
              <w:jc w:val="both"/>
              <w:rPr>
                <w:rFonts w:ascii="Arial" w:eastAsia="Arial" w:hAnsi="Arial" w:cs="Arial"/>
              </w:rPr>
            </w:pPr>
            <w:r w:rsidRPr="00BD2211">
              <w:rPr>
                <w:rFonts w:ascii="Arial" w:eastAsia="Arial" w:hAnsi="Arial" w:cs="Arial"/>
                <w:bCs/>
                <w:spacing w:val="4"/>
              </w:rPr>
              <w:t>C. Myrna del Carmen González López, en su calidad de representante suplente del Partido Acción Nacional ante el Consejo Municipal de Aguascalientes.</w:t>
            </w:r>
          </w:p>
        </w:tc>
      </w:tr>
      <w:tr w:rsidR="002E4611" w:rsidRPr="00BD2211" w14:paraId="0923E2E3" w14:textId="77777777" w:rsidTr="00A1387A">
        <w:trPr>
          <w:trHeight w:val="191"/>
          <w:jc w:val="center"/>
        </w:trPr>
        <w:tc>
          <w:tcPr>
            <w:tcW w:w="2249" w:type="dxa"/>
          </w:tcPr>
          <w:p w14:paraId="250A80D9" w14:textId="77777777" w:rsidR="002E4611" w:rsidRPr="00BD2211" w:rsidRDefault="002E4611" w:rsidP="00A1387A">
            <w:pPr>
              <w:jc w:val="both"/>
              <w:rPr>
                <w:rFonts w:ascii="Arial" w:eastAsia="Arial" w:hAnsi="Arial" w:cs="Arial"/>
              </w:rPr>
            </w:pPr>
          </w:p>
        </w:tc>
        <w:tc>
          <w:tcPr>
            <w:tcW w:w="5368" w:type="dxa"/>
          </w:tcPr>
          <w:p w14:paraId="1EFDC965" w14:textId="77777777" w:rsidR="002E4611" w:rsidRPr="00BD2211" w:rsidRDefault="002E4611" w:rsidP="00A1387A">
            <w:pPr>
              <w:ind w:right="36"/>
              <w:jc w:val="both"/>
              <w:rPr>
                <w:rFonts w:ascii="Arial" w:eastAsia="Arial" w:hAnsi="Arial" w:cs="Arial"/>
              </w:rPr>
            </w:pPr>
          </w:p>
        </w:tc>
      </w:tr>
      <w:tr w:rsidR="002E4611" w:rsidRPr="00BD2211" w14:paraId="61485413" w14:textId="77777777" w:rsidTr="00A1387A">
        <w:trPr>
          <w:trHeight w:val="393"/>
          <w:jc w:val="center"/>
        </w:trPr>
        <w:tc>
          <w:tcPr>
            <w:tcW w:w="2249" w:type="dxa"/>
          </w:tcPr>
          <w:p w14:paraId="40C3E4F9" w14:textId="77777777" w:rsidR="002E4611" w:rsidRPr="00BD2211" w:rsidRDefault="002E4611" w:rsidP="00A1387A">
            <w:pPr>
              <w:jc w:val="both"/>
              <w:rPr>
                <w:rFonts w:ascii="Arial" w:eastAsia="Arial" w:hAnsi="Arial" w:cs="Arial"/>
                <w:b/>
                <w:bCs/>
              </w:rPr>
            </w:pPr>
            <w:r w:rsidRPr="00BD2211">
              <w:rPr>
                <w:rFonts w:ascii="Arial" w:eastAsia="Arial" w:hAnsi="Arial" w:cs="Arial"/>
                <w:b/>
                <w:bCs/>
              </w:rPr>
              <w:t>Denunciado:</w:t>
            </w:r>
          </w:p>
          <w:p w14:paraId="3633FB60" w14:textId="77777777" w:rsidR="002E4611" w:rsidRPr="00BD2211" w:rsidRDefault="002E4611" w:rsidP="00A1387A">
            <w:pPr>
              <w:jc w:val="both"/>
              <w:rPr>
                <w:rFonts w:ascii="Arial" w:eastAsia="Arial" w:hAnsi="Arial" w:cs="Arial"/>
                <w:b/>
                <w:bCs/>
              </w:rPr>
            </w:pPr>
          </w:p>
          <w:p w14:paraId="033F6054" w14:textId="77777777" w:rsidR="002E4611" w:rsidRPr="00BD2211" w:rsidRDefault="002E4611" w:rsidP="00A1387A">
            <w:pPr>
              <w:jc w:val="both"/>
              <w:rPr>
                <w:rFonts w:ascii="Arial" w:eastAsia="Arial" w:hAnsi="Arial" w:cs="Arial"/>
                <w:b/>
                <w:bCs/>
              </w:rPr>
            </w:pPr>
            <w:r w:rsidRPr="00BD2211">
              <w:rPr>
                <w:rFonts w:ascii="Arial" w:eastAsia="Arial" w:hAnsi="Arial" w:cs="Arial"/>
                <w:b/>
                <w:bCs/>
              </w:rPr>
              <w:t>Coalición:</w:t>
            </w:r>
          </w:p>
        </w:tc>
        <w:tc>
          <w:tcPr>
            <w:tcW w:w="5368" w:type="dxa"/>
          </w:tcPr>
          <w:p w14:paraId="315F30D0" w14:textId="77777777" w:rsidR="002E4611" w:rsidRPr="00BD2211" w:rsidRDefault="002E4611" w:rsidP="00A1387A">
            <w:pPr>
              <w:tabs>
                <w:tab w:val="left" w:pos="9923"/>
              </w:tabs>
              <w:jc w:val="both"/>
              <w:rPr>
                <w:rFonts w:ascii="Arial" w:eastAsia="Arial" w:hAnsi="Arial" w:cs="Arial"/>
                <w:spacing w:val="1"/>
              </w:rPr>
            </w:pPr>
            <w:r w:rsidRPr="00BD2211">
              <w:rPr>
                <w:rFonts w:ascii="Arial" w:eastAsia="Arial" w:hAnsi="Arial" w:cs="Arial"/>
                <w:spacing w:val="1"/>
              </w:rPr>
              <w:t>C. Francisco Arturo Federico Ávila Anaya</w:t>
            </w:r>
          </w:p>
          <w:p w14:paraId="2BE05B2E" w14:textId="77777777" w:rsidR="002E4611" w:rsidRPr="00BD2211" w:rsidRDefault="002E4611" w:rsidP="00A1387A">
            <w:pPr>
              <w:tabs>
                <w:tab w:val="left" w:pos="9923"/>
              </w:tabs>
              <w:jc w:val="both"/>
              <w:rPr>
                <w:rFonts w:ascii="Arial" w:eastAsia="Arial Nova" w:hAnsi="Arial" w:cs="Arial"/>
                <w:spacing w:val="1"/>
              </w:rPr>
            </w:pPr>
          </w:p>
          <w:p w14:paraId="5916C65B" w14:textId="77777777" w:rsidR="002E4611" w:rsidRPr="00BD2211" w:rsidRDefault="002E4611" w:rsidP="00A1387A">
            <w:pPr>
              <w:tabs>
                <w:tab w:val="left" w:pos="9923"/>
              </w:tabs>
              <w:jc w:val="both"/>
              <w:rPr>
                <w:rFonts w:ascii="Arial" w:eastAsia="Arial Nova" w:hAnsi="Arial" w:cs="Arial"/>
                <w:spacing w:val="1"/>
              </w:rPr>
            </w:pPr>
            <w:r w:rsidRPr="00BD2211">
              <w:rPr>
                <w:rFonts w:ascii="Arial" w:eastAsia="Arial Nova" w:hAnsi="Arial" w:cs="Arial"/>
                <w:spacing w:val="1"/>
              </w:rPr>
              <w:t>Coalición Juntos Haremos Historia en Aguascalientes, integrada por el Partido Nueva Alianza, Partido del Trabajo y Partido MORENA.</w:t>
            </w:r>
          </w:p>
          <w:p w14:paraId="59C4784F" w14:textId="77777777" w:rsidR="002E4611" w:rsidRPr="00BD2211" w:rsidRDefault="002E4611" w:rsidP="00A1387A">
            <w:pPr>
              <w:tabs>
                <w:tab w:val="left" w:pos="9923"/>
              </w:tabs>
              <w:jc w:val="both"/>
              <w:rPr>
                <w:rFonts w:ascii="Arial" w:eastAsia="Arial" w:hAnsi="Arial" w:cs="Arial"/>
              </w:rPr>
            </w:pPr>
          </w:p>
        </w:tc>
      </w:tr>
      <w:tr w:rsidR="002E4611" w:rsidRPr="00BD2211" w14:paraId="64ECDA2A" w14:textId="77777777" w:rsidTr="00A1387A">
        <w:trPr>
          <w:trHeight w:val="2706"/>
          <w:jc w:val="center"/>
        </w:trPr>
        <w:tc>
          <w:tcPr>
            <w:tcW w:w="2249" w:type="dxa"/>
          </w:tcPr>
          <w:p w14:paraId="2ECE53E4" w14:textId="77777777" w:rsidR="002E4611" w:rsidRPr="00BD2211" w:rsidRDefault="002E4611" w:rsidP="00A1387A">
            <w:pPr>
              <w:jc w:val="both"/>
              <w:rPr>
                <w:rFonts w:ascii="Arial" w:eastAsia="Arial" w:hAnsi="Arial" w:cs="Arial"/>
                <w:b/>
              </w:rPr>
            </w:pPr>
            <w:r w:rsidRPr="00BD2211">
              <w:rPr>
                <w:rFonts w:ascii="Arial" w:eastAsia="Arial" w:hAnsi="Arial" w:cs="Arial"/>
                <w:b/>
              </w:rPr>
              <w:t>MORENA:</w:t>
            </w:r>
          </w:p>
          <w:p w14:paraId="3C751663" w14:textId="77777777" w:rsidR="002E4611" w:rsidRPr="00BD2211" w:rsidRDefault="002E4611" w:rsidP="00A1387A">
            <w:pPr>
              <w:jc w:val="both"/>
              <w:rPr>
                <w:rFonts w:ascii="Arial" w:eastAsia="Arial" w:hAnsi="Arial" w:cs="Arial"/>
                <w:b/>
              </w:rPr>
            </w:pPr>
          </w:p>
          <w:p w14:paraId="72E8B585" w14:textId="77777777" w:rsidR="002E4611" w:rsidRPr="00BD2211" w:rsidRDefault="002E4611" w:rsidP="00A1387A">
            <w:pPr>
              <w:jc w:val="both"/>
              <w:rPr>
                <w:rFonts w:ascii="Arial" w:eastAsia="Arial" w:hAnsi="Arial" w:cs="Arial"/>
                <w:b/>
              </w:rPr>
            </w:pPr>
            <w:r w:rsidRPr="00BD2211">
              <w:rPr>
                <w:rFonts w:ascii="Arial" w:eastAsia="Arial" w:hAnsi="Arial" w:cs="Arial"/>
                <w:b/>
              </w:rPr>
              <w:t>IEE:</w:t>
            </w:r>
          </w:p>
          <w:p w14:paraId="64889C2F" w14:textId="77777777" w:rsidR="002E4611" w:rsidRPr="00BD2211" w:rsidRDefault="002E4611" w:rsidP="00A1387A">
            <w:pPr>
              <w:jc w:val="both"/>
              <w:rPr>
                <w:rFonts w:ascii="Arial" w:eastAsia="Arial" w:hAnsi="Arial" w:cs="Arial"/>
                <w:b/>
              </w:rPr>
            </w:pPr>
          </w:p>
          <w:p w14:paraId="67DCB46D" w14:textId="77777777" w:rsidR="002E4611" w:rsidRPr="00BD2211" w:rsidRDefault="002E4611" w:rsidP="00A1387A">
            <w:pPr>
              <w:jc w:val="both"/>
              <w:rPr>
                <w:rFonts w:ascii="Arial" w:eastAsia="Arial" w:hAnsi="Arial" w:cs="Arial"/>
                <w:b/>
              </w:rPr>
            </w:pPr>
            <w:r w:rsidRPr="00BD2211">
              <w:rPr>
                <w:rFonts w:ascii="Arial" w:eastAsia="Arial" w:hAnsi="Arial" w:cs="Arial"/>
                <w:b/>
              </w:rPr>
              <w:t>Secretario Ejecutivo:</w:t>
            </w:r>
          </w:p>
          <w:p w14:paraId="1902B562" w14:textId="77777777" w:rsidR="002E4611" w:rsidRPr="00BD2211" w:rsidRDefault="002E4611" w:rsidP="00A1387A">
            <w:pPr>
              <w:jc w:val="both"/>
              <w:rPr>
                <w:rFonts w:ascii="Arial" w:eastAsia="Arial" w:hAnsi="Arial" w:cs="Arial"/>
                <w:b/>
              </w:rPr>
            </w:pPr>
          </w:p>
          <w:p w14:paraId="17F526C7" w14:textId="77777777" w:rsidR="002E4611" w:rsidRPr="00BD2211" w:rsidRDefault="002E4611" w:rsidP="00A1387A">
            <w:pPr>
              <w:jc w:val="both"/>
              <w:rPr>
                <w:rFonts w:ascii="Arial" w:eastAsia="Arial" w:hAnsi="Arial" w:cs="Arial"/>
              </w:rPr>
            </w:pPr>
            <w:r w:rsidRPr="00BD2211">
              <w:rPr>
                <w:rFonts w:ascii="Arial" w:eastAsia="Arial" w:hAnsi="Arial" w:cs="Arial"/>
                <w:b/>
              </w:rPr>
              <w:t>Tribunal Electoral:</w:t>
            </w:r>
          </w:p>
        </w:tc>
        <w:tc>
          <w:tcPr>
            <w:tcW w:w="5368" w:type="dxa"/>
          </w:tcPr>
          <w:p w14:paraId="32DD6048" w14:textId="77777777" w:rsidR="002E4611" w:rsidRPr="00BD2211" w:rsidRDefault="002E4611" w:rsidP="00A1387A">
            <w:pPr>
              <w:ind w:right="178"/>
              <w:jc w:val="both"/>
              <w:rPr>
                <w:rFonts w:ascii="Arial" w:eastAsia="Arial" w:hAnsi="Arial" w:cs="Arial"/>
              </w:rPr>
            </w:pPr>
            <w:r w:rsidRPr="00BD2211">
              <w:rPr>
                <w:rFonts w:ascii="Arial" w:eastAsia="Arial" w:hAnsi="Arial" w:cs="Arial"/>
              </w:rPr>
              <w:t>Partido político MORENA.</w:t>
            </w:r>
          </w:p>
          <w:p w14:paraId="71C388A3" w14:textId="77777777" w:rsidR="002E4611" w:rsidRPr="00BD2211" w:rsidRDefault="002E4611" w:rsidP="00A1387A">
            <w:pPr>
              <w:ind w:right="178"/>
              <w:jc w:val="both"/>
              <w:rPr>
                <w:rFonts w:ascii="Arial" w:eastAsia="Arial" w:hAnsi="Arial" w:cs="Arial"/>
              </w:rPr>
            </w:pPr>
          </w:p>
          <w:p w14:paraId="755DD74A" w14:textId="77777777" w:rsidR="002E4611" w:rsidRPr="00BD2211" w:rsidRDefault="002E4611" w:rsidP="00A1387A">
            <w:pPr>
              <w:ind w:right="178"/>
              <w:jc w:val="both"/>
              <w:rPr>
                <w:rFonts w:ascii="Arial" w:eastAsia="Arial" w:hAnsi="Arial" w:cs="Arial"/>
              </w:rPr>
            </w:pPr>
            <w:r w:rsidRPr="00BD2211">
              <w:rPr>
                <w:rFonts w:ascii="Arial" w:eastAsia="Arial" w:hAnsi="Arial" w:cs="Arial"/>
              </w:rPr>
              <w:t>Instituto Estatal Electoral.</w:t>
            </w:r>
          </w:p>
          <w:p w14:paraId="2C191850" w14:textId="77777777" w:rsidR="002E4611" w:rsidRPr="00BD2211" w:rsidRDefault="002E4611" w:rsidP="00A1387A">
            <w:pPr>
              <w:ind w:right="178"/>
              <w:jc w:val="both"/>
              <w:rPr>
                <w:rFonts w:ascii="Arial" w:eastAsia="Arial" w:hAnsi="Arial" w:cs="Arial"/>
              </w:rPr>
            </w:pPr>
          </w:p>
          <w:p w14:paraId="59C6743A" w14:textId="77777777" w:rsidR="002E4611" w:rsidRPr="00BD2211" w:rsidRDefault="002E4611" w:rsidP="00A1387A">
            <w:pPr>
              <w:ind w:right="178"/>
              <w:jc w:val="both"/>
              <w:rPr>
                <w:rFonts w:ascii="Arial" w:eastAsia="Arial" w:hAnsi="Arial" w:cs="Arial"/>
              </w:rPr>
            </w:pPr>
            <w:r w:rsidRPr="00BD2211">
              <w:rPr>
                <w:rFonts w:ascii="Arial" w:eastAsia="Arial" w:hAnsi="Arial" w:cs="Arial"/>
              </w:rPr>
              <w:t xml:space="preserve">Secretario Ejecutivo del Consejo General del Instituto Estatal Electoral. </w:t>
            </w:r>
          </w:p>
          <w:p w14:paraId="2D65B3A2" w14:textId="77777777" w:rsidR="002E4611" w:rsidRPr="00BD2211" w:rsidRDefault="002E4611" w:rsidP="00A1387A">
            <w:pPr>
              <w:ind w:right="178"/>
              <w:jc w:val="both"/>
              <w:rPr>
                <w:rFonts w:ascii="Arial" w:eastAsia="Arial" w:hAnsi="Arial" w:cs="Arial"/>
              </w:rPr>
            </w:pPr>
          </w:p>
          <w:p w14:paraId="31A90A2C" w14:textId="77777777" w:rsidR="002E4611" w:rsidRPr="00BD2211" w:rsidRDefault="002E4611" w:rsidP="00A1387A">
            <w:pPr>
              <w:ind w:right="36"/>
              <w:jc w:val="both"/>
              <w:rPr>
                <w:rFonts w:ascii="Arial" w:eastAsia="Arial" w:hAnsi="Arial" w:cs="Arial"/>
              </w:rPr>
            </w:pPr>
            <w:r w:rsidRPr="00BD2211">
              <w:rPr>
                <w:rFonts w:ascii="Arial" w:eastAsia="Arial" w:hAnsi="Arial" w:cs="Arial"/>
              </w:rPr>
              <w:t>Tribunal Electoral del Estado de Aguascalientes.</w:t>
            </w:r>
          </w:p>
          <w:p w14:paraId="3CF7F5ED" w14:textId="77777777" w:rsidR="002E4611" w:rsidRPr="00BD2211" w:rsidRDefault="002E4611" w:rsidP="00A1387A">
            <w:pPr>
              <w:ind w:right="178"/>
              <w:jc w:val="both"/>
              <w:rPr>
                <w:rFonts w:ascii="Arial" w:eastAsia="Arial" w:hAnsi="Arial" w:cs="Arial"/>
              </w:rPr>
            </w:pPr>
          </w:p>
          <w:p w14:paraId="0FA26AEE" w14:textId="77777777" w:rsidR="002E4611" w:rsidRPr="00BD2211" w:rsidRDefault="002E4611" w:rsidP="00A1387A">
            <w:pPr>
              <w:ind w:right="178"/>
              <w:jc w:val="both"/>
              <w:rPr>
                <w:rFonts w:ascii="Arial" w:eastAsia="Arial" w:hAnsi="Arial" w:cs="Arial"/>
              </w:rPr>
            </w:pPr>
          </w:p>
        </w:tc>
      </w:tr>
    </w:tbl>
    <w:p w14:paraId="6D7A75D1" w14:textId="77777777" w:rsidR="002E4611" w:rsidRPr="008114D0" w:rsidRDefault="002E4611" w:rsidP="002E4611">
      <w:pPr>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    1. ANTECEDENTES</w:t>
      </w:r>
    </w:p>
    <w:p w14:paraId="0E06B6BC"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329CFBAD" w14:textId="77777777" w:rsidR="002E4611" w:rsidRPr="008114D0" w:rsidRDefault="002E4611" w:rsidP="002E4611">
      <w:pPr>
        <w:spacing w:line="360" w:lineRule="auto"/>
        <w:jc w:val="both"/>
        <w:rPr>
          <w:rFonts w:ascii="Arial" w:hAnsi="Arial" w:cs="Arial"/>
          <w:sz w:val="22"/>
          <w:szCs w:val="22"/>
          <w:shd w:val="clear" w:color="auto" w:fill="FFFFFF"/>
        </w:rPr>
      </w:pPr>
      <w:r w:rsidRPr="008114D0">
        <w:rPr>
          <w:rFonts w:ascii="Arial" w:hAnsi="Arial" w:cs="Arial"/>
          <w:sz w:val="22"/>
          <w:szCs w:val="22"/>
          <w:shd w:val="clear" w:color="auto" w:fill="FFFFFF"/>
        </w:rPr>
        <w:t>Los hechos sucedieron en el año dos mil veintiuno, salvo precisión en contrario.</w:t>
      </w:r>
    </w:p>
    <w:p w14:paraId="4B6FEA39"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F796666"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2" w:name="_1fob9te" w:colFirst="0" w:colLast="0"/>
      <w:bookmarkEnd w:id="2"/>
      <w:r w:rsidRPr="008114D0">
        <w:rPr>
          <w:rFonts w:ascii="Arial" w:eastAsia="Arial Nova" w:hAnsi="Arial" w:cs="Arial"/>
          <w:b/>
          <w:sz w:val="22"/>
          <w:szCs w:val="22"/>
        </w:rPr>
        <w:lastRenderedPageBreak/>
        <w:t xml:space="preserve">1.1. Proceso Electoral. </w:t>
      </w:r>
      <w:r w:rsidRPr="008114D0">
        <w:rPr>
          <w:rFonts w:ascii="Arial" w:eastAsia="Arial Nova" w:hAnsi="Arial" w:cs="Arial"/>
          <w:bCs/>
          <w:sz w:val="22"/>
          <w:szCs w:val="22"/>
        </w:rPr>
        <w:t>El tres de noviembre de dos mil veinte, dio inicio el proceso electoral concurrente ordinario 2020-2021 para la renovación de los Ayuntamientos y Diputaciones del Estado de Aguascalientes.</w:t>
      </w:r>
      <w:r w:rsidRPr="008114D0">
        <w:rPr>
          <w:rFonts w:ascii="Arial" w:eastAsia="Arial Nova" w:hAnsi="Arial" w:cs="Arial"/>
          <w:b/>
          <w:sz w:val="22"/>
          <w:szCs w:val="22"/>
        </w:rPr>
        <w:t xml:space="preserve"> </w:t>
      </w:r>
    </w:p>
    <w:p w14:paraId="0F5A1ACB"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0EC29905"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1.2. Presentación de la denuncia. </w:t>
      </w:r>
      <w:r w:rsidRPr="008114D0">
        <w:rPr>
          <w:rFonts w:ascii="Arial" w:eastAsia="Arial Nova" w:hAnsi="Arial" w:cs="Arial"/>
          <w:sz w:val="22"/>
          <w:szCs w:val="22"/>
        </w:rPr>
        <w:t xml:space="preserve">El siete de mayo, la </w:t>
      </w:r>
      <w:r w:rsidRPr="008114D0">
        <w:rPr>
          <w:rFonts w:ascii="Arial" w:eastAsia="Arial Nova" w:hAnsi="Arial" w:cs="Arial"/>
          <w:bCs/>
          <w:sz w:val="22"/>
          <w:szCs w:val="22"/>
        </w:rPr>
        <w:t>denunciante,</w:t>
      </w:r>
      <w:r w:rsidRPr="008114D0">
        <w:rPr>
          <w:rFonts w:ascii="Arial" w:eastAsia="Arial Nova" w:hAnsi="Arial" w:cs="Arial"/>
          <w:b/>
          <w:sz w:val="22"/>
          <w:szCs w:val="22"/>
        </w:rPr>
        <w:t xml:space="preserve"> </w:t>
      </w:r>
      <w:r w:rsidRPr="008114D0">
        <w:rPr>
          <w:rFonts w:ascii="Arial" w:eastAsia="Arial Nova" w:hAnsi="Arial" w:cs="Arial"/>
          <w:sz w:val="22"/>
          <w:szCs w:val="22"/>
        </w:rPr>
        <w:t>presentó un escrito de queja en contra de los denunciados, por la presunta comisión de conductas que se prohíben en el artículo 162 último párrafo del Código Electoral del Estado de Aguascalientes.</w:t>
      </w:r>
    </w:p>
    <w:p w14:paraId="5A74FBED"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54F1AC41"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1.3. Radicación y diligencias. </w:t>
      </w:r>
      <w:r w:rsidRPr="008114D0">
        <w:rPr>
          <w:rFonts w:ascii="Arial" w:eastAsia="Arial Nova" w:hAnsi="Arial" w:cs="Arial"/>
          <w:sz w:val="22"/>
          <w:szCs w:val="22"/>
        </w:rPr>
        <w:t xml:space="preserve">El nueve de mayo, el </w:t>
      </w:r>
      <w:proofErr w:type="gramStart"/>
      <w:r w:rsidRPr="008114D0">
        <w:rPr>
          <w:rFonts w:ascii="Arial" w:eastAsia="Arial Nova" w:hAnsi="Arial" w:cs="Arial"/>
          <w:sz w:val="22"/>
          <w:szCs w:val="22"/>
        </w:rPr>
        <w:t>Secretario Ejecutivo</w:t>
      </w:r>
      <w:proofErr w:type="gramEnd"/>
      <w:r w:rsidRPr="008114D0">
        <w:rPr>
          <w:rFonts w:ascii="Arial" w:eastAsia="Arial Nova" w:hAnsi="Arial" w:cs="Arial"/>
          <w:sz w:val="22"/>
          <w:szCs w:val="22"/>
        </w:rPr>
        <w:t xml:space="preserve"> radicó la denuncia de mérito bajo la vía del procedimiento especial sancionador y asignó el número de expediente IEE/PES/040/2021; además, ordenó certificar la existencia y contenido las publicaciones denunciadas.</w:t>
      </w:r>
    </w:p>
    <w:p w14:paraId="566A2ECD"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42924B9C"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8114D0">
        <w:rPr>
          <w:rFonts w:ascii="Arial" w:eastAsia="Arial Nova" w:hAnsi="Arial" w:cs="Arial"/>
          <w:b/>
          <w:sz w:val="22"/>
          <w:szCs w:val="22"/>
        </w:rPr>
        <w:t xml:space="preserve">1.4. Oficialía Electoral. </w:t>
      </w:r>
      <w:r w:rsidRPr="008114D0">
        <w:rPr>
          <w:rFonts w:ascii="Arial" w:eastAsia="Arial Nova" w:hAnsi="Arial" w:cs="Arial"/>
          <w:bCs/>
          <w:sz w:val="22"/>
          <w:szCs w:val="22"/>
        </w:rPr>
        <w:t>El trece de mayo,</w:t>
      </w:r>
      <w:r w:rsidRPr="008114D0">
        <w:rPr>
          <w:rFonts w:ascii="Arial" w:eastAsia="Arial Nova" w:hAnsi="Arial" w:cs="Arial"/>
          <w:b/>
          <w:sz w:val="22"/>
          <w:szCs w:val="22"/>
        </w:rPr>
        <w:t xml:space="preserve"> </w:t>
      </w:r>
      <w:r w:rsidRPr="008114D0">
        <w:rPr>
          <w:rFonts w:ascii="Arial" w:eastAsia="Arial Nova" w:hAnsi="Arial" w:cs="Arial"/>
          <w:bCs/>
          <w:sz w:val="22"/>
          <w:szCs w:val="22"/>
        </w:rPr>
        <w:t xml:space="preserve">la encargada de despacho del área Técnica de lo Contencioso Electoral, adscrita a la </w:t>
      </w:r>
      <w:proofErr w:type="gramStart"/>
      <w:r w:rsidRPr="008114D0">
        <w:rPr>
          <w:rFonts w:ascii="Arial" w:eastAsia="Arial Nova" w:hAnsi="Arial" w:cs="Arial"/>
          <w:bCs/>
          <w:sz w:val="22"/>
          <w:szCs w:val="22"/>
        </w:rPr>
        <w:t>Secretaria Ejecutiva</w:t>
      </w:r>
      <w:proofErr w:type="gramEnd"/>
      <w:r w:rsidRPr="008114D0">
        <w:rPr>
          <w:rFonts w:ascii="Arial" w:eastAsia="Arial Nova" w:hAnsi="Arial" w:cs="Arial"/>
          <w:bCs/>
          <w:sz w:val="22"/>
          <w:szCs w:val="22"/>
        </w:rPr>
        <w:t xml:space="preserve"> del IEE, certificó el contenido de las publicaciones objeto de la denuncia, mediante el acta de diligencia de clave IEE/OE/135/2021.</w:t>
      </w:r>
    </w:p>
    <w:p w14:paraId="016B710C"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11DC96E1"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1.5. Admisión y emplazamiento. </w:t>
      </w:r>
      <w:r w:rsidRPr="008114D0">
        <w:rPr>
          <w:rFonts w:ascii="Arial" w:eastAsia="Arial Nova" w:hAnsi="Arial" w:cs="Arial"/>
          <w:bCs/>
          <w:sz w:val="22"/>
          <w:szCs w:val="22"/>
        </w:rPr>
        <w:t>El quince de mayo</w:t>
      </w:r>
      <w:r w:rsidRPr="008114D0">
        <w:rPr>
          <w:rStyle w:val="Refdenotaalpie"/>
          <w:rFonts w:ascii="Arial" w:eastAsia="Arial Nova" w:hAnsi="Arial" w:cs="Arial"/>
          <w:bCs/>
          <w:sz w:val="22"/>
          <w:szCs w:val="22"/>
        </w:rPr>
        <w:footnoteReference w:id="1"/>
      </w:r>
      <w:r w:rsidRPr="008114D0">
        <w:rPr>
          <w:rFonts w:ascii="Arial" w:eastAsia="Arial Nova" w:hAnsi="Arial" w:cs="Arial"/>
          <w:bCs/>
          <w:sz w:val="22"/>
          <w:szCs w:val="22"/>
        </w:rPr>
        <w:t>, el</w:t>
      </w:r>
      <w:r w:rsidRPr="008114D0">
        <w:rPr>
          <w:rFonts w:ascii="Arial" w:eastAsia="Arial Nova" w:hAnsi="Arial" w:cs="Arial"/>
          <w:sz w:val="22"/>
          <w:szCs w:val="22"/>
        </w:rPr>
        <w:t xml:space="preserve"> </w:t>
      </w:r>
      <w:proofErr w:type="gramStart"/>
      <w:r w:rsidRPr="008114D0">
        <w:rPr>
          <w:rFonts w:ascii="Arial" w:eastAsia="Arial Nova" w:hAnsi="Arial" w:cs="Arial"/>
          <w:sz w:val="22"/>
          <w:szCs w:val="22"/>
        </w:rPr>
        <w:t>Secretario Ejecutivo</w:t>
      </w:r>
      <w:proofErr w:type="gramEnd"/>
      <w:r w:rsidRPr="008114D0">
        <w:rPr>
          <w:rFonts w:ascii="Arial" w:eastAsia="Arial Nova" w:hAnsi="Arial" w:cs="Arial"/>
          <w:sz w:val="22"/>
          <w:szCs w:val="22"/>
        </w:rPr>
        <w:t xml:space="preserve"> procedió a determinar la admisión de la denuncia por la presunta comisión de conductas atinentes a la “entrega de material y entrega de beneficios en especie”, además se señaló fecha</w:t>
      </w:r>
      <w:r w:rsidRPr="008114D0">
        <w:rPr>
          <w:rStyle w:val="Refdenotaalpie"/>
          <w:rFonts w:ascii="Arial" w:eastAsia="Arial Nova" w:hAnsi="Arial" w:cs="Arial"/>
          <w:sz w:val="22"/>
          <w:szCs w:val="22"/>
        </w:rPr>
        <w:footnoteReference w:id="2"/>
      </w:r>
      <w:r w:rsidRPr="008114D0">
        <w:rPr>
          <w:rFonts w:ascii="Arial" w:eastAsia="Arial Nova" w:hAnsi="Arial" w:cs="Arial"/>
          <w:sz w:val="22"/>
          <w:szCs w:val="22"/>
        </w:rPr>
        <w:t xml:space="preserve"> para la celebración de la Audiencia de Pruebas y Alegatos.</w:t>
      </w:r>
    </w:p>
    <w:p w14:paraId="5694EE16"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A7E97C0"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1.6. Medidas cautelares.</w:t>
      </w:r>
      <w:r w:rsidRPr="008114D0">
        <w:rPr>
          <w:rFonts w:ascii="Arial" w:eastAsia="Arial Nova" w:hAnsi="Arial" w:cs="Arial"/>
          <w:sz w:val="22"/>
          <w:szCs w:val="22"/>
        </w:rPr>
        <w:t xml:space="preserve"> El diecisiete de mayo, el </w:t>
      </w:r>
      <w:proofErr w:type="gramStart"/>
      <w:r w:rsidRPr="008114D0">
        <w:rPr>
          <w:rFonts w:ascii="Arial" w:eastAsia="Arial Nova" w:hAnsi="Arial" w:cs="Arial"/>
          <w:sz w:val="22"/>
          <w:szCs w:val="22"/>
        </w:rPr>
        <w:t>Secretario Ejecutivo</w:t>
      </w:r>
      <w:proofErr w:type="gramEnd"/>
      <w:r w:rsidRPr="008114D0">
        <w:rPr>
          <w:rFonts w:ascii="Arial" w:eastAsia="Arial Nova" w:hAnsi="Arial" w:cs="Arial"/>
          <w:sz w:val="22"/>
          <w:szCs w:val="22"/>
        </w:rPr>
        <w:t xml:space="preserve"> </w:t>
      </w:r>
      <w:r w:rsidRPr="008114D0">
        <w:rPr>
          <w:rFonts w:ascii="Arial" w:eastAsia="Arial Nova" w:hAnsi="Arial" w:cs="Arial"/>
          <w:bCs/>
          <w:sz w:val="22"/>
          <w:szCs w:val="22"/>
        </w:rPr>
        <w:t>concluyó no proponer la adopción de medidas cautelares.</w:t>
      </w:r>
      <w:r w:rsidRPr="008114D0">
        <w:rPr>
          <w:rFonts w:ascii="Arial" w:eastAsia="Arial Nova" w:hAnsi="Arial" w:cs="Arial"/>
          <w:sz w:val="22"/>
          <w:szCs w:val="22"/>
        </w:rPr>
        <w:t xml:space="preserve"> Cabe precisar que la determinación tomada en el acuerdo referido, no fue controvertida conforme a lo establecido en el artículo 353,</w:t>
      </w:r>
      <w:r w:rsidRPr="008114D0">
        <w:rPr>
          <w:rFonts w:ascii="Arial" w:eastAsia="Arial Nova" w:hAnsi="Arial" w:cs="Arial"/>
          <w:sz w:val="22"/>
          <w:szCs w:val="22"/>
          <w:vertAlign w:val="superscript"/>
        </w:rPr>
        <w:footnoteReference w:id="3"/>
      </w:r>
      <w:r w:rsidRPr="008114D0">
        <w:rPr>
          <w:rFonts w:ascii="Arial" w:eastAsia="Arial Nova" w:hAnsi="Arial" w:cs="Arial"/>
          <w:sz w:val="22"/>
          <w:szCs w:val="22"/>
        </w:rPr>
        <w:t xml:space="preserve"> párrafo segundo del Código Electoral.</w:t>
      </w:r>
    </w:p>
    <w:p w14:paraId="55906323"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F380D02" w14:textId="77777777" w:rsidR="002E4611" w:rsidRPr="008114D0" w:rsidRDefault="002E4611" w:rsidP="002E4611">
      <w:pPr>
        <w:spacing w:line="360" w:lineRule="auto"/>
        <w:jc w:val="both"/>
        <w:rPr>
          <w:rFonts w:ascii="Arial" w:hAnsi="Arial" w:cs="Arial"/>
          <w:bCs/>
          <w:sz w:val="22"/>
          <w:szCs w:val="22"/>
        </w:rPr>
      </w:pPr>
      <w:r w:rsidRPr="008114D0">
        <w:rPr>
          <w:rFonts w:ascii="Arial" w:eastAsia="Arial Nova" w:hAnsi="Arial" w:cs="Arial"/>
          <w:b/>
          <w:sz w:val="22"/>
          <w:szCs w:val="22"/>
        </w:rPr>
        <w:t xml:space="preserve">1.7. Audiencia de pruebas y alegatos. </w:t>
      </w:r>
      <w:r w:rsidRPr="008114D0">
        <w:rPr>
          <w:rFonts w:ascii="Arial" w:eastAsia="Arial Nova" w:hAnsi="Arial" w:cs="Arial"/>
          <w:sz w:val="22"/>
          <w:szCs w:val="22"/>
        </w:rPr>
        <w:t xml:space="preserve"> </w:t>
      </w:r>
      <w:r w:rsidRPr="008114D0">
        <w:rPr>
          <w:rFonts w:ascii="Arial" w:hAnsi="Arial" w:cs="Arial"/>
          <w:bCs/>
          <w:sz w:val="22"/>
          <w:szCs w:val="22"/>
        </w:rPr>
        <w:t>El dieciocho de mayo,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4457D0A8"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77EC8915" w14:textId="77777777" w:rsidR="002E4611" w:rsidRPr="008114D0" w:rsidRDefault="002E4611" w:rsidP="002E4611">
      <w:pPr>
        <w:spacing w:line="360" w:lineRule="auto"/>
        <w:jc w:val="both"/>
        <w:rPr>
          <w:rFonts w:ascii="Arial" w:hAnsi="Arial" w:cs="Arial"/>
          <w:bCs/>
          <w:sz w:val="22"/>
          <w:szCs w:val="22"/>
        </w:rPr>
      </w:pPr>
      <w:r w:rsidRPr="008114D0">
        <w:rPr>
          <w:rFonts w:ascii="Arial" w:eastAsia="Arial Nova" w:hAnsi="Arial" w:cs="Arial"/>
          <w:b/>
          <w:sz w:val="22"/>
          <w:szCs w:val="22"/>
        </w:rPr>
        <w:t xml:space="preserve">1.8. Remisión del expediente. </w:t>
      </w:r>
      <w:r w:rsidRPr="008114D0">
        <w:rPr>
          <w:rFonts w:ascii="Arial" w:hAnsi="Arial" w:cs="Arial"/>
          <w:bCs/>
          <w:sz w:val="22"/>
          <w:szCs w:val="22"/>
        </w:rPr>
        <w:t>El diecinueve de mayo, en la oficialía de partes de este Tribunal Electoral, se recibieron la totalidad de las constancias que integran el sumario de mérito.</w:t>
      </w:r>
    </w:p>
    <w:p w14:paraId="4853D27B" w14:textId="77777777" w:rsidR="002E4611" w:rsidRPr="008114D0" w:rsidRDefault="002E4611" w:rsidP="002E4611">
      <w:pPr>
        <w:spacing w:line="360" w:lineRule="auto"/>
        <w:jc w:val="both"/>
        <w:rPr>
          <w:rFonts w:ascii="Arial" w:hAnsi="Arial" w:cs="Arial"/>
          <w:bCs/>
          <w:sz w:val="22"/>
          <w:szCs w:val="22"/>
        </w:rPr>
      </w:pPr>
    </w:p>
    <w:p w14:paraId="52BE893B"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lastRenderedPageBreak/>
        <w:t xml:space="preserve">1.9. Turno del expediente. </w:t>
      </w:r>
      <w:r w:rsidRPr="008114D0">
        <w:rPr>
          <w:rFonts w:ascii="Arial" w:eastAsia="Arial Nova" w:hAnsi="Arial" w:cs="Arial"/>
          <w:sz w:val="22"/>
          <w:szCs w:val="22"/>
        </w:rPr>
        <w:t>El veinte de mayo, mediante Acuerdo de Turno de Presidencia, se ordenó el registro del asunto en el Libro de Gobierno de Procedimientos Especiales Sancionadores, al que correspondió el número de expediente TEEA-PES-038/2021 y se turnó a la Ponencia del Magistrado Héctor Salvador Hernández Gallegos.</w:t>
      </w:r>
    </w:p>
    <w:p w14:paraId="72A38063"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5813BA5"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65D46">
        <w:rPr>
          <w:rFonts w:ascii="Arial" w:eastAsia="Arial Nova" w:hAnsi="Arial" w:cs="Arial"/>
          <w:b/>
          <w:sz w:val="22"/>
          <w:szCs w:val="22"/>
        </w:rPr>
        <w:t>1.</w:t>
      </w:r>
      <w:r>
        <w:rPr>
          <w:rFonts w:ascii="Arial" w:eastAsia="Arial Nova" w:hAnsi="Arial" w:cs="Arial"/>
          <w:b/>
          <w:sz w:val="22"/>
          <w:szCs w:val="22"/>
        </w:rPr>
        <w:t>10</w:t>
      </w:r>
      <w:r w:rsidRPr="00565D46">
        <w:rPr>
          <w:rFonts w:ascii="Arial" w:eastAsia="Arial Nova" w:hAnsi="Arial" w:cs="Arial"/>
          <w:b/>
          <w:sz w:val="22"/>
          <w:szCs w:val="22"/>
        </w:rPr>
        <w:t>.</w:t>
      </w:r>
      <w:r w:rsidRPr="005833FF">
        <w:rPr>
          <w:rFonts w:ascii="Arial" w:eastAsia="Arial Nova" w:hAnsi="Arial" w:cs="Arial"/>
          <w:b/>
          <w:sz w:val="22"/>
          <w:szCs w:val="22"/>
        </w:rPr>
        <w:t xml:space="preserve"> Formulación del proyecto de resolución</w:t>
      </w:r>
      <w:r w:rsidRPr="005833FF">
        <w:rPr>
          <w:rFonts w:ascii="Arial" w:eastAsia="Arial Nova" w:hAnsi="Arial" w:cs="Arial"/>
          <w:bCs/>
          <w:sz w:val="22"/>
          <w:szCs w:val="22"/>
        </w:rPr>
        <w:t xml:space="preserve">.  El </w:t>
      </w:r>
      <w:r>
        <w:rPr>
          <w:rFonts w:ascii="Arial" w:eastAsia="Arial Nova" w:hAnsi="Arial" w:cs="Arial"/>
          <w:bCs/>
          <w:sz w:val="22"/>
          <w:szCs w:val="22"/>
        </w:rPr>
        <w:t>veintiuno de mayo</w:t>
      </w:r>
      <w:r w:rsidRPr="005833FF">
        <w:rPr>
          <w:rFonts w:ascii="Arial" w:eastAsia="Arial Nova" w:hAnsi="Arial" w:cs="Arial"/>
          <w:bCs/>
          <w:sz w:val="22"/>
          <w:szCs w:val="22"/>
        </w:rPr>
        <w:t>, se radicó el expediente en la ponencia del magistrado electoral precisado, y una vez</w:t>
      </w:r>
      <w:r w:rsidRPr="005833FF">
        <w:rPr>
          <w:rFonts w:ascii="Arial" w:eastAsia="Arial Nova" w:hAnsi="Arial" w:cs="Arial"/>
          <w:b/>
          <w:sz w:val="22"/>
          <w:szCs w:val="22"/>
        </w:rPr>
        <w:t xml:space="preserve"> </w:t>
      </w:r>
      <w:r w:rsidRPr="005833FF">
        <w:rPr>
          <w:rFonts w:ascii="Arial" w:eastAsia="Arial Nova" w:hAnsi="Arial" w:cs="Arial"/>
          <w:bCs/>
          <w:sz w:val="22"/>
          <w:szCs w:val="22"/>
        </w:rPr>
        <w:t>v</w:t>
      </w:r>
      <w:r w:rsidRPr="005833FF">
        <w:rPr>
          <w:rFonts w:ascii="Arial" w:eastAsia="Arial Nova" w:hAnsi="Arial" w:cs="Arial"/>
          <w:sz w:val="22"/>
          <w:szCs w:val="22"/>
        </w:rPr>
        <w:t xml:space="preserve">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49D9EF26"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8B86636"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65D46">
        <w:rPr>
          <w:rFonts w:ascii="Arial" w:eastAsia="Arial Nova" w:hAnsi="Arial" w:cs="Arial"/>
          <w:b/>
          <w:sz w:val="22"/>
          <w:szCs w:val="22"/>
        </w:rPr>
        <w:t>1.</w:t>
      </w:r>
      <w:r>
        <w:rPr>
          <w:rFonts w:ascii="Arial" w:eastAsia="Arial Nova" w:hAnsi="Arial" w:cs="Arial"/>
          <w:b/>
          <w:sz w:val="22"/>
          <w:szCs w:val="22"/>
        </w:rPr>
        <w:t>11</w:t>
      </w:r>
      <w:r w:rsidRPr="00565D46">
        <w:rPr>
          <w:rFonts w:ascii="Arial" w:eastAsia="Arial Nova" w:hAnsi="Arial" w:cs="Arial"/>
          <w:b/>
          <w:sz w:val="22"/>
          <w:szCs w:val="22"/>
        </w:rPr>
        <w:t>.</w:t>
      </w:r>
      <w:r w:rsidRPr="005833FF">
        <w:rPr>
          <w:rFonts w:ascii="Arial" w:eastAsia="Arial Nova" w:hAnsi="Arial" w:cs="Arial"/>
          <w:b/>
          <w:sz w:val="22"/>
          <w:szCs w:val="22"/>
        </w:rPr>
        <w:t xml:space="preserve"> </w:t>
      </w:r>
      <w:r>
        <w:rPr>
          <w:rFonts w:ascii="Arial" w:eastAsia="Arial Nova" w:hAnsi="Arial" w:cs="Arial"/>
          <w:b/>
          <w:sz w:val="22"/>
          <w:szCs w:val="22"/>
        </w:rPr>
        <w:t>Informes de autoridades municipales</w:t>
      </w:r>
      <w:r w:rsidRPr="005833FF">
        <w:rPr>
          <w:rFonts w:ascii="Arial" w:eastAsia="Arial Nova" w:hAnsi="Arial" w:cs="Arial"/>
          <w:bCs/>
          <w:sz w:val="22"/>
          <w:szCs w:val="22"/>
        </w:rPr>
        <w:t xml:space="preserve">. El </w:t>
      </w:r>
      <w:r>
        <w:rPr>
          <w:rFonts w:ascii="Arial" w:eastAsia="Arial Nova" w:hAnsi="Arial" w:cs="Arial"/>
          <w:bCs/>
          <w:sz w:val="22"/>
          <w:szCs w:val="22"/>
        </w:rPr>
        <w:t>veintitrés y veinticuatro de mayo</w:t>
      </w:r>
      <w:r>
        <w:rPr>
          <w:rFonts w:ascii="Arial" w:eastAsia="Arial Nova" w:hAnsi="Arial" w:cs="Arial"/>
          <w:sz w:val="22"/>
          <w:szCs w:val="22"/>
        </w:rPr>
        <w:t xml:space="preserve">, tras diligencias para mejor proveer, la Dirección de Justicia Municipal y la </w:t>
      </w:r>
      <w:proofErr w:type="gramStart"/>
      <w:r>
        <w:rPr>
          <w:rFonts w:ascii="Arial" w:eastAsia="Arial Nova" w:hAnsi="Arial" w:cs="Arial"/>
          <w:sz w:val="22"/>
          <w:szCs w:val="22"/>
        </w:rPr>
        <w:t>Secretaria</w:t>
      </w:r>
      <w:proofErr w:type="gramEnd"/>
      <w:r>
        <w:rPr>
          <w:rFonts w:ascii="Arial" w:eastAsia="Arial Nova" w:hAnsi="Arial" w:cs="Arial"/>
          <w:sz w:val="22"/>
          <w:szCs w:val="22"/>
        </w:rPr>
        <w:t xml:space="preserve"> de Seguridad Pública Municipal rindieron informes en relación a los hechos descritos en la denuncia inicial.</w:t>
      </w:r>
    </w:p>
    <w:p w14:paraId="6536048D"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4597461"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 xml:space="preserve">2. COMPETENCIA. </w:t>
      </w:r>
    </w:p>
    <w:p w14:paraId="56D2A14D"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6982EEAC"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5F0B254F"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9A325F5"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Lo anterior, en virtud de que la denuncia bajo estudio tiene relación con </w:t>
      </w:r>
      <w:r>
        <w:rPr>
          <w:rFonts w:ascii="Arial" w:eastAsia="Arial Nova" w:hAnsi="Arial" w:cs="Arial"/>
          <w:sz w:val="22"/>
          <w:szCs w:val="22"/>
        </w:rPr>
        <w:t xml:space="preserve">la </w:t>
      </w:r>
      <w:r w:rsidRPr="005833FF">
        <w:rPr>
          <w:rFonts w:ascii="Arial" w:eastAsia="Arial Nova" w:hAnsi="Arial" w:cs="Arial"/>
          <w:sz w:val="22"/>
          <w:szCs w:val="22"/>
        </w:rPr>
        <w:t xml:space="preserve">supuesta comisión de </w:t>
      </w:r>
      <w:r>
        <w:rPr>
          <w:rFonts w:ascii="Arial" w:eastAsia="Arial Nova" w:hAnsi="Arial" w:cs="Arial"/>
          <w:sz w:val="22"/>
          <w:szCs w:val="22"/>
        </w:rPr>
        <w:t>conductas que se prohíben en la legislación electoral consistentes en la presunta entrega de material y entrega de beneficios en especie, tal y como se establece en el artículo 162 último párrafo del Código Electoral del Estado de Aguascalientes.</w:t>
      </w:r>
    </w:p>
    <w:p w14:paraId="12F4152D"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8DD2BC6"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Pr>
          <w:rFonts w:ascii="Arial" w:eastAsia="Arial Nova" w:hAnsi="Arial" w:cs="Arial"/>
          <w:sz w:val="22"/>
          <w:szCs w:val="22"/>
        </w:rPr>
        <w:t>A</w:t>
      </w:r>
      <w:r w:rsidRPr="005833FF">
        <w:rPr>
          <w:rFonts w:ascii="Arial" w:eastAsia="Arial Nova" w:hAnsi="Arial" w:cs="Arial"/>
          <w:sz w:val="22"/>
          <w:szCs w:val="22"/>
        </w:rPr>
        <w:t>demás</w:t>
      </w:r>
      <w:r>
        <w:rPr>
          <w:rFonts w:ascii="Arial" w:eastAsia="Arial Nova" w:hAnsi="Arial" w:cs="Arial"/>
          <w:sz w:val="22"/>
          <w:szCs w:val="22"/>
        </w:rPr>
        <w:t>, lo precisado</w:t>
      </w:r>
      <w:r w:rsidRPr="005833FF">
        <w:rPr>
          <w:rFonts w:ascii="Arial" w:eastAsia="Arial Nova" w:hAnsi="Arial" w:cs="Arial"/>
          <w:sz w:val="22"/>
          <w:szCs w:val="22"/>
        </w:rPr>
        <w:t xml:space="preserve"> encuentra sustento en la Jurisprudencia 25/2015, de rubro: </w:t>
      </w:r>
      <w:r w:rsidRPr="005833FF">
        <w:rPr>
          <w:rFonts w:ascii="Arial" w:eastAsia="Arial Nova" w:hAnsi="Arial" w:cs="Arial"/>
          <w:b/>
          <w:bCs/>
          <w:sz w:val="22"/>
          <w:szCs w:val="22"/>
        </w:rPr>
        <w:t>COMPETENCIA. SISTEMA DE DISTRIBUCIÓN PARA CONOCER, SUSTANCIAR Y RESOLVER PROCEDIMIENTOS SANCIONADORES.</w:t>
      </w:r>
    </w:p>
    <w:p w14:paraId="17E52F43"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E52D922"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En ese sentido, el Tribunal Electoral del Poder Judicial de la Federación</w:t>
      </w:r>
      <w:r w:rsidRPr="005833FF">
        <w:rPr>
          <w:rStyle w:val="Refdenotaalpie"/>
          <w:rFonts w:ascii="Arial" w:eastAsia="Arial Nova" w:hAnsi="Arial" w:cs="Arial"/>
          <w:sz w:val="22"/>
          <w:szCs w:val="22"/>
        </w:rPr>
        <w:footnoteReference w:id="4"/>
      </w:r>
      <w:r w:rsidRPr="005833FF">
        <w:rPr>
          <w:rFonts w:ascii="Arial" w:eastAsia="Arial Nova" w:hAnsi="Arial"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5B60C53E"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A7BB7D6"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De ahí que, este Tribunal es competente para resolver el presente asunto.</w:t>
      </w:r>
    </w:p>
    <w:p w14:paraId="67485E30"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E524249"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4C5C51C"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bCs/>
          <w:sz w:val="22"/>
          <w:szCs w:val="22"/>
        </w:rPr>
        <w:lastRenderedPageBreak/>
        <w:t>3. OPORTUNIDAD.</w:t>
      </w:r>
      <w:r w:rsidRPr="005833FF">
        <w:rPr>
          <w:rFonts w:ascii="Arial" w:eastAsia="Arial Nova" w:hAnsi="Arial" w:cs="Arial"/>
          <w:sz w:val="22"/>
          <w:szCs w:val="22"/>
        </w:rPr>
        <w:t xml:space="preserve"> </w:t>
      </w:r>
    </w:p>
    <w:p w14:paraId="02278DCE"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277C804"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Se cumple con tal requisito, toda vez que el hecho denunciado</w:t>
      </w:r>
      <w:r>
        <w:rPr>
          <w:rFonts w:ascii="Arial" w:eastAsia="Arial Nova" w:hAnsi="Arial" w:cs="Arial"/>
          <w:sz w:val="22"/>
          <w:szCs w:val="22"/>
        </w:rPr>
        <w:t xml:space="preserve"> </w:t>
      </w:r>
      <w:r w:rsidRPr="005833FF">
        <w:rPr>
          <w:rFonts w:ascii="Arial" w:eastAsia="Arial Nova" w:hAnsi="Arial" w:cs="Arial"/>
          <w:sz w:val="22"/>
          <w:szCs w:val="22"/>
        </w:rPr>
        <w:t xml:space="preserve">produce consecuencias en tanto sus efectos no cesen, por lo tanto, ante la subsistencia del hecho controvertido el plazo legal no podría estimarse agotado, en términos de la Jurisprudencia 6/2007, de rubro: </w:t>
      </w:r>
      <w:r w:rsidRPr="005833FF">
        <w:rPr>
          <w:rFonts w:ascii="Arial" w:eastAsia="Arial Nova" w:hAnsi="Arial" w:cs="Arial"/>
          <w:b/>
          <w:bCs/>
          <w:sz w:val="22"/>
          <w:szCs w:val="22"/>
        </w:rPr>
        <w:t>PLAZOS LEGALES.</w:t>
      </w:r>
      <w:r w:rsidRPr="005833FF">
        <w:rPr>
          <w:rFonts w:ascii="Arial" w:eastAsia="Arial Nova" w:hAnsi="Arial" w:cs="Arial"/>
          <w:sz w:val="22"/>
          <w:szCs w:val="22"/>
        </w:rPr>
        <w:t xml:space="preserve"> </w:t>
      </w:r>
      <w:r w:rsidRPr="005833FF">
        <w:rPr>
          <w:rFonts w:ascii="Arial" w:eastAsia="Arial Nova" w:hAnsi="Arial" w:cs="Arial"/>
          <w:b/>
          <w:bCs/>
          <w:sz w:val="22"/>
          <w:szCs w:val="22"/>
        </w:rPr>
        <w:t>CÓMPUTO PARA EL EJERCICIO DE UN DERECHO O LA LIBERACIÓN DE UNA OBLIGACIÓN, CUANDO SE TRATA DE ACTOS DE TRACTO SUCESIVO</w:t>
      </w:r>
      <w:r w:rsidRPr="005833FF">
        <w:rPr>
          <w:rFonts w:ascii="Arial" w:eastAsia="Arial Nova" w:hAnsi="Arial" w:cs="Arial"/>
          <w:sz w:val="22"/>
          <w:szCs w:val="22"/>
        </w:rPr>
        <w:t>. Por lo tanto, es oportuna la presentación de la denuncia.</w:t>
      </w:r>
    </w:p>
    <w:p w14:paraId="0841136E"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3932280"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4</w:t>
      </w:r>
      <w:r w:rsidRPr="005833FF">
        <w:rPr>
          <w:rFonts w:ascii="Arial" w:eastAsia="Arial Nova" w:hAnsi="Arial" w:cs="Arial"/>
          <w:b/>
          <w:sz w:val="22"/>
          <w:szCs w:val="22"/>
        </w:rPr>
        <w:t>. PERSONERÍA.</w:t>
      </w:r>
    </w:p>
    <w:p w14:paraId="7E9F6389"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3BA7335"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hAnsi="Arial" w:cs="Arial"/>
          <w:sz w:val="22"/>
          <w:szCs w:val="22"/>
        </w:rPr>
        <w:t>La autoridad instructora tuvo por acreditada la personería del denunciante y denunciados.</w:t>
      </w:r>
    </w:p>
    <w:p w14:paraId="62E29C95"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A9DE249"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b/>
          <w:sz w:val="22"/>
          <w:szCs w:val="22"/>
        </w:rPr>
        <w:t>5</w:t>
      </w:r>
      <w:r w:rsidRPr="005833FF">
        <w:rPr>
          <w:rFonts w:ascii="Arial" w:eastAsia="Arial Nova" w:hAnsi="Arial" w:cs="Arial"/>
          <w:b/>
          <w:sz w:val="22"/>
          <w:szCs w:val="22"/>
        </w:rPr>
        <w:t>. HECHOS DENUNCIADOS Y DEFENSAS.</w:t>
      </w:r>
    </w:p>
    <w:p w14:paraId="05FEE26A"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E40B275" w14:textId="77777777" w:rsidR="002E4611" w:rsidRPr="005833FF" w:rsidRDefault="002E4611" w:rsidP="002E4611">
      <w:pPr>
        <w:spacing w:line="360" w:lineRule="auto"/>
        <w:jc w:val="both"/>
        <w:rPr>
          <w:rFonts w:ascii="Arial" w:hAnsi="Arial" w:cs="Arial"/>
          <w:sz w:val="22"/>
          <w:szCs w:val="22"/>
        </w:rPr>
      </w:pPr>
      <w:r w:rsidRPr="005833FF">
        <w:rPr>
          <w:rFonts w:ascii="Arial" w:hAnsi="Arial" w:cs="Arial"/>
          <w:sz w:val="22"/>
          <w:szCs w:val="22"/>
        </w:rPr>
        <w:t>Para efectos prácticos, esta autoridad jurisdiccional considera oportuno sintetizar los argumentos expuestos en sus escritos de queja, por parte del denunciante y del denunciado. Esto, para seguir con la fijación de los puntos materia del procedimiento a dirimir en la presente sentencia.</w:t>
      </w:r>
    </w:p>
    <w:p w14:paraId="330B03F4"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8A36C20"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3" w:name="_Hlk71825008"/>
      <w:r>
        <w:rPr>
          <w:rFonts w:ascii="Arial" w:eastAsia="Arial Nova" w:hAnsi="Arial" w:cs="Arial"/>
          <w:b/>
          <w:sz w:val="22"/>
          <w:szCs w:val="22"/>
        </w:rPr>
        <w:t>5</w:t>
      </w:r>
      <w:r w:rsidRPr="005833FF">
        <w:rPr>
          <w:rFonts w:ascii="Arial" w:eastAsia="Arial Nova" w:hAnsi="Arial" w:cs="Arial"/>
          <w:b/>
          <w:sz w:val="22"/>
          <w:szCs w:val="22"/>
        </w:rPr>
        <w:t>.1. Hechos denunciados.</w:t>
      </w:r>
    </w:p>
    <w:p w14:paraId="4077E237"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522E229C"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hAnsi="Arial" w:cs="Arial"/>
          <w:bCs/>
          <w:sz w:val="22"/>
          <w:szCs w:val="22"/>
        </w:rPr>
        <w:t>Atendiendo a lo razonado anteriormente, los hechos denunciados en el presente asunto que se desprenden del escrito de queja, se hacen consistir sustancialmente en l</w:t>
      </w:r>
      <w:r w:rsidRPr="005833FF">
        <w:rPr>
          <w:rFonts w:ascii="Arial" w:eastAsia="Arial Nova" w:hAnsi="Arial" w:cs="Arial"/>
          <w:sz w:val="22"/>
          <w:szCs w:val="22"/>
          <w:highlight w:val="white"/>
        </w:rPr>
        <w:t xml:space="preserve">a probable </w:t>
      </w:r>
      <w:r>
        <w:rPr>
          <w:rFonts w:ascii="Arial" w:eastAsia="Arial Nova" w:hAnsi="Arial" w:cs="Arial"/>
          <w:sz w:val="22"/>
          <w:szCs w:val="22"/>
        </w:rPr>
        <w:t>comisión de entrega de material y entrega de beneficios en especie, tal y como se establece en el artículo 162 último párrafo del Código Electoral del Estado de Aguascalientes.</w:t>
      </w:r>
    </w:p>
    <w:p w14:paraId="4EF29137"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AB9BCF4"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sz w:val="22"/>
          <w:szCs w:val="22"/>
        </w:rPr>
        <w:t>Lo anterior, derivado de una transmisión en vivo en fecha de seis de mayo, por medio de la cuenta personal y oficial de “Arturo Ávila Anaya” en la red social denominada Facebook, en la cual aparentemente se aprecia que el denunciado entregó material y beneficios en especie, como a continuación se detalla:</w:t>
      </w:r>
    </w:p>
    <w:p w14:paraId="5292AB8A"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tbl>
      <w:tblPr>
        <w:tblStyle w:val="Tablaconcuadrcula"/>
        <w:tblW w:w="0" w:type="auto"/>
        <w:tblLayout w:type="fixed"/>
        <w:tblLook w:val="04A0" w:firstRow="1" w:lastRow="0" w:firstColumn="1" w:lastColumn="0" w:noHBand="0" w:noVBand="1"/>
      </w:tblPr>
      <w:tblGrid>
        <w:gridCol w:w="3681"/>
        <w:gridCol w:w="6232"/>
      </w:tblGrid>
      <w:tr w:rsidR="002E4611" w14:paraId="5B762666" w14:textId="77777777" w:rsidTr="00A1387A">
        <w:tc>
          <w:tcPr>
            <w:tcW w:w="3681" w:type="dxa"/>
            <w:shd w:val="clear" w:color="auto" w:fill="F2F2F2" w:themeFill="background1" w:themeFillShade="F2"/>
          </w:tcPr>
          <w:p w14:paraId="5FCBB13C" w14:textId="77777777" w:rsidR="002E4611" w:rsidRDefault="002E4611" w:rsidP="00A1387A">
            <w:pPr>
              <w:tabs>
                <w:tab w:val="left" w:pos="567"/>
              </w:tabs>
              <w:spacing w:line="360" w:lineRule="auto"/>
              <w:ind w:right="36"/>
              <w:jc w:val="both"/>
              <w:rPr>
                <w:rFonts w:ascii="Arial" w:eastAsia="Arial Nova" w:hAnsi="Arial" w:cs="Arial"/>
                <w:sz w:val="22"/>
                <w:szCs w:val="22"/>
              </w:rPr>
            </w:pPr>
            <w:r>
              <w:rPr>
                <w:rFonts w:ascii="Arial" w:eastAsia="Arial Nova" w:hAnsi="Arial" w:cs="Arial"/>
                <w:sz w:val="22"/>
                <w:szCs w:val="22"/>
              </w:rPr>
              <w:t>https://www.facebook.com/ARTUROAVILAMEX/videos/918003165647485</w:t>
            </w:r>
          </w:p>
        </w:tc>
        <w:tc>
          <w:tcPr>
            <w:tcW w:w="6232" w:type="dxa"/>
          </w:tcPr>
          <w:p w14:paraId="245B3E6A" w14:textId="77777777" w:rsidR="002E4611" w:rsidRDefault="002E4611" w:rsidP="00A1387A">
            <w:pPr>
              <w:tabs>
                <w:tab w:val="left" w:pos="567"/>
              </w:tabs>
              <w:spacing w:line="360" w:lineRule="auto"/>
              <w:ind w:right="36"/>
              <w:jc w:val="both"/>
              <w:rPr>
                <w:rFonts w:ascii="Arial" w:eastAsia="Arial Nova" w:hAnsi="Arial" w:cs="Arial"/>
                <w:sz w:val="22"/>
                <w:szCs w:val="22"/>
              </w:rPr>
            </w:pPr>
            <w:r w:rsidRPr="009B4CEE">
              <w:rPr>
                <w:rFonts w:ascii="Arial" w:eastAsia="Arial Nova" w:hAnsi="Arial" w:cs="Arial"/>
                <w:noProof/>
                <w:sz w:val="22"/>
                <w:szCs w:val="22"/>
              </w:rPr>
              <w:drawing>
                <wp:inline distT="0" distB="0" distL="0" distR="0" wp14:anchorId="33642FC4" wp14:editId="258934E4">
                  <wp:extent cx="3810000" cy="210502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10000" cy="2105025"/>
                          </a:xfrm>
                          <a:prstGeom prst="rect">
                            <a:avLst/>
                          </a:prstGeom>
                          <a:noFill/>
                          <a:ln>
                            <a:noFill/>
                          </a:ln>
                        </pic:spPr>
                      </pic:pic>
                    </a:graphicData>
                  </a:graphic>
                </wp:inline>
              </w:drawing>
            </w:r>
          </w:p>
        </w:tc>
      </w:tr>
      <w:tr w:rsidR="002E4611" w14:paraId="107C33B6" w14:textId="77777777" w:rsidTr="00A1387A">
        <w:tc>
          <w:tcPr>
            <w:tcW w:w="3681" w:type="dxa"/>
            <w:shd w:val="clear" w:color="auto" w:fill="F2F2F2" w:themeFill="background1" w:themeFillShade="F2"/>
          </w:tcPr>
          <w:p w14:paraId="5EABF23E" w14:textId="77777777" w:rsidR="002E4611" w:rsidRDefault="002E4611" w:rsidP="00A1387A">
            <w:pPr>
              <w:tabs>
                <w:tab w:val="left" w:pos="567"/>
              </w:tabs>
              <w:spacing w:line="360" w:lineRule="auto"/>
              <w:ind w:right="36"/>
              <w:jc w:val="both"/>
              <w:rPr>
                <w:rFonts w:ascii="Arial" w:eastAsia="Arial Nova" w:hAnsi="Arial" w:cs="Arial"/>
                <w:sz w:val="22"/>
                <w:szCs w:val="22"/>
              </w:rPr>
            </w:pPr>
            <w:r>
              <w:rPr>
                <w:rFonts w:ascii="Arial" w:eastAsia="Arial Nova" w:hAnsi="Arial" w:cs="Arial"/>
                <w:sz w:val="22"/>
                <w:szCs w:val="22"/>
              </w:rPr>
              <w:lastRenderedPageBreak/>
              <w:t>https://www.facebook.com/ARTUROAVILAMEX/videos/2124440157065921</w:t>
            </w:r>
          </w:p>
        </w:tc>
        <w:tc>
          <w:tcPr>
            <w:tcW w:w="6232" w:type="dxa"/>
          </w:tcPr>
          <w:p w14:paraId="0579108A" w14:textId="77777777" w:rsidR="002E4611" w:rsidRDefault="002E4611" w:rsidP="00A1387A">
            <w:pPr>
              <w:tabs>
                <w:tab w:val="left" w:pos="567"/>
              </w:tabs>
              <w:spacing w:line="360" w:lineRule="auto"/>
              <w:ind w:right="36"/>
              <w:jc w:val="both"/>
              <w:rPr>
                <w:rFonts w:ascii="Arial" w:eastAsia="Arial Nova" w:hAnsi="Arial" w:cs="Arial"/>
                <w:sz w:val="22"/>
                <w:szCs w:val="22"/>
              </w:rPr>
            </w:pPr>
            <w:r w:rsidRPr="009B4CEE">
              <w:rPr>
                <w:rFonts w:ascii="Arial" w:eastAsia="Arial Nova" w:hAnsi="Arial" w:cs="Arial"/>
                <w:noProof/>
                <w:sz w:val="22"/>
                <w:szCs w:val="22"/>
              </w:rPr>
              <w:drawing>
                <wp:inline distT="0" distB="0" distL="0" distR="0" wp14:anchorId="1BBEDBA2" wp14:editId="03FC904D">
                  <wp:extent cx="3810000" cy="20478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10000" cy="2047875"/>
                          </a:xfrm>
                          <a:prstGeom prst="rect">
                            <a:avLst/>
                          </a:prstGeom>
                          <a:noFill/>
                          <a:ln>
                            <a:noFill/>
                          </a:ln>
                        </pic:spPr>
                      </pic:pic>
                    </a:graphicData>
                  </a:graphic>
                </wp:inline>
              </w:drawing>
            </w:r>
          </w:p>
        </w:tc>
      </w:tr>
    </w:tbl>
    <w:p w14:paraId="07D87BBA"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70F414D" w14:textId="77777777" w:rsidR="002E4611" w:rsidRDefault="002E4611" w:rsidP="002E4611">
      <w:pPr>
        <w:spacing w:line="360" w:lineRule="auto"/>
        <w:jc w:val="both"/>
        <w:rPr>
          <w:rFonts w:ascii="Arial" w:eastAsia="Arial Nova" w:hAnsi="Arial" w:cs="Arial"/>
          <w:sz w:val="22"/>
          <w:szCs w:val="22"/>
        </w:rPr>
      </w:pPr>
      <w:r>
        <w:rPr>
          <w:rFonts w:ascii="Arial" w:eastAsia="Arial Nova" w:hAnsi="Arial" w:cs="Arial"/>
          <w:sz w:val="22"/>
          <w:szCs w:val="22"/>
        </w:rPr>
        <w:t>Luego, se acusa que el siete de mayo, el denunciado publicó una transmisión en vivo por medio de la referida cuenta, en la cual acepta haber entregado material, así como beneficios en especie; a lo que la denunciante sugiere que resultan ser conductas que presionan al electorado para obtener al voto.</w:t>
      </w:r>
    </w:p>
    <w:p w14:paraId="3F48D953" w14:textId="77777777" w:rsidR="002E4611" w:rsidRDefault="002E4611" w:rsidP="002E4611">
      <w:pPr>
        <w:spacing w:line="360" w:lineRule="auto"/>
        <w:jc w:val="both"/>
        <w:rPr>
          <w:rFonts w:ascii="Arial" w:eastAsia="Arial Nova" w:hAnsi="Arial" w:cs="Arial"/>
          <w:sz w:val="22"/>
          <w:szCs w:val="22"/>
        </w:rPr>
      </w:pPr>
    </w:p>
    <w:tbl>
      <w:tblPr>
        <w:tblStyle w:val="Tablaconcuadrcula"/>
        <w:tblW w:w="0" w:type="auto"/>
        <w:tblLayout w:type="fixed"/>
        <w:tblLook w:val="04A0" w:firstRow="1" w:lastRow="0" w:firstColumn="1" w:lastColumn="0" w:noHBand="0" w:noVBand="1"/>
      </w:tblPr>
      <w:tblGrid>
        <w:gridCol w:w="3681"/>
        <w:gridCol w:w="6232"/>
      </w:tblGrid>
      <w:tr w:rsidR="002E4611" w14:paraId="07264D0E" w14:textId="77777777" w:rsidTr="00A1387A">
        <w:trPr>
          <w:trHeight w:val="6463"/>
        </w:trPr>
        <w:tc>
          <w:tcPr>
            <w:tcW w:w="3681" w:type="dxa"/>
            <w:shd w:val="clear" w:color="auto" w:fill="F2F2F2" w:themeFill="background1" w:themeFillShade="F2"/>
          </w:tcPr>
          <w:p w14:paraId="68C62163" w14:textId="77777777" w:rsidR="002E4611" w:rsidRDefault="002E4611" w:rsidP="00A1387A">
            <w:pPr>
              <w:tabs>
                <w:tab w:val="left" w:pos="567"/>
              </w:tabs>
              <w:spacing w:line="360" w:lineRule="auto"/>
              <w:ind w:right="36"/>
              <w:jc w:val="both"/>
              <w:rPr>
                <w:rFonts w:ascii="Arial" w:eastAsia="Arial Nova" w:hAnsi="Arial" w:cs="Arial"/>
                <w:sz w:val="22"/>
                <w:szCs w:val="22"/>
              </w:rPr>
            </w:pPr>
            <w:r>
              <w:rPr>
                <w:rFonts w:ascii="Arial" w:eastAsia="Arial Nova" w:hAnsi="Arial" w:cs="Arial"/>
                <w:sz w:val="22"/>
                <w:szCs w:val="22"/>
              </w:rPr>
              <w:t>https://www.facebook.com/ARTUROAVILAMEX/videos/1122085208272265</w:t>
            </w:r>
          </w:p>
        </w:tc>
        <w:tc>
          <w:tcPr>
            <w:tcW w:w="6232" w:type="dxa"/>
            <w:shd w:val="clear" w:color="auto" w:fill="F2F2F2" w:themeFill="background1" w:themeFillShade="F2"/>
          </w:tcPr>
          <w:p w14:paraId="13FBC3CF" w14:textId="77777777" w:rsidR="002E4611" w:rsidRDefault="002E4611" w:rsidP="00A1387A">
            <w:pPr>
              <w:tabs>
                <w:tab w:val="left" w:pos="567"/>
              </w:tabs>
              <w:spacing w:line="360" w:lineRule="auto"/>
              <w:ind w:right="36"/>
              <w:jc w:val="both"/>
              <w:rPr>
                <w:rFonts w:ascii="Arial" w:eastAsia="Arial Nova" w:hAnsi="Arial" w:cs="Arial"/>
                <w:sz w:val="22"/>
                <w:szCs w:val="22"/>
              </w:rPr>
            </w:pPr>
            <w:r w:rsidRPr="00FB3A28">
              <w:rPr>
                <w:rFonts w:ascii="Arial" w:eastAsia="Arial Nova" w:hAnsi="Arial" w:cs="Arial"/>
                <w:noProof/>
                <w:sz w:val="22"/>
                <w:szCs w:val="22"/>
              </w:rPr>
              <w:drawing>
                <wp:inline distT="0" distB="0" distL="0" distR="0" wp14:anchorId="0B38812A" wp14:editId="11BFDBA9">
                  <wp:extent cx="3810000" cy="2009775"/>
                  <wp:effectExtent l="0" t="0" r="0"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10000" cy="2009775"/>
                          </a:xfrm>
                          <a:prstGeom prst="rect">
                            <a:avLst/>
                          </a:prstGeom>
                          <a:noFill/>
                          <a:ln>
                            <a:noFill/>
                          </a:ln>
                        </pic:spPr>
                      </pic:pic>
                    </a:graphicData>
                  </a:graphic>
                </wp:inline>
              </w:drawing>
            </w:r>
          </w:p>
          <w:p w14:paraId="3C93A4CE" w14:textId="77777777" w:rsidR="002E4611" w:rsidRDefault="002E4611" w:rsidP="00A1387A">
            <w:pPr>
              <w:tabs>
                <w:tab w:val="left" w:pos="567"/>
              </w:tabs>
              <w:spacing w:line="360" w:lineRule="auto"/>
              <w:ind w:right="36"/>
              <w:jc w:val="both"/>
              <w:rPr>
                <w:rFonts w:ascii="Arial" w:eastAsia="Arial Nova" w:hAnsi="Arial" w:cs="Arial"/>
                <w:sz w:val="22"/>
                <w:szCs w:val="22"/>
              </w:rPr>
            </w:pPr>
            <w:r w:rsidRPr="00FB3A28">
              <w:rPr>
                <w:rFonts w:ascii="Arial" w:eastAsia="Arial Nova" w:hAnsi="Arial" w:cs="Arial"/>
                <w:noProof/>
                <w:sz w:val="22"/>
                <w:szCs w:val="22"/>
              </w:rPr>
              <w:drawing>
                <wp:inline distT="0" distB="0" distL="0" distR="0" wp14:anchorId="085AAD1A" wp14:editId="19AF7598">
                  <wp:extent cx="3810000" cy="19240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10000" cy="1924050"/>
                          </a:xfrm>
                          <a:prstGeom prst="rect">
                            <a:avLst/>
                          </a:prstGeom>
                          <a:noFill/>
                          <a:ln>
                            <a:noFill/>
                          </a:ln>
                        </pic:spPr>
                      </pic:pic>
                    </a:graphicData>
                  </a:graphic>
                </wp:inline>
              </w:drawing>
            </w:r>
          </w:p>
        </w:tc>
      </w:tr>
    </w:tbl>
    <w:p w14:paraId="6366B9DF" w14:textId="77777777" w:rsidR="002E4611" w:rsidRDefault="002E4611" w:rsidP="002E4611">
      <w:pPr>
        <w:spacing w:line="360" w:lineRule="auto"/>
        <w:jc w:val="both"/>
        <w:rPr>
          <w:rFonts w:ascii="Arial" w:eastAsia="Arial Nova" w:hAnsi="Arial" w:cs="Arial"/>
          <w:sz w:val="22"/>
          <w:szCs w:val="22"/>
        </w:rPr>
      </w:pPr>
    </w:p>
    <w:p w14:paraId="76F58B28" w14:textId="77777777" w:rsidR="002E4611" w:rsidRDefault="002E4611" w:rsidP="002E4611">
      <w:pPr>
        <w:spacing w:line="360" w:lineRule="auto"/>
        <w:jc w:val="both"/>
        <w:rPr>
          <w:rFonts w:ascii="Arial" w:eastAsia="Arial Nova" w:hAnsi="Arial" w:cs="Arial"/>
          <w:sz w:val="22"/>
          <w:szCs w:val="22"/>
        </w:rPr>
      </w:pPr>
      <w:r>
        <w:rPr>
          <w:rFonts w:ascii="Arial" w:eastAsia="Arial Nova" w:hAnsi="Arial" w:cs="Arial"/>
          <w:sz w:val="22"/>
          <w:szCs w:val="22"/>
        </w:rPr>
        <w:t>Además, se apunta violación a la normativa por parte de los partidos que integran la Coalición por culpa in vigilando, derivado de la omisión de su deber de cuidado respecto al actuar de su candidato.</w:t>
      </w:r>
    </w:p>
    <w:p w14:paraId="44E873FE" w14:textId="77777777" w:rsidR="002E4611" w:rsidRDefault="002E4611" w:rsidP="002E4611">
      <w:pPr>
        <w:spacing w:line="360" w:lineRule="auto"/>
        <w:jc w:val="both"/>
        <w:rPr>
          <w:rFonts w:ascii="Arial" w:eastAsia="Arial Nova" w:hAnsi="Arial" w:cs="Arial"/>
          <w:sz w:val="22"/>
          <w:szCs w:val="22"/>
        </w:rPr>
      </w:pPr>
    </w:p>
    <w:p w14:paraId="24B6B7DC" w14:textId="77777777" w:rsidR="002E4611" w:rsidRDefault="002E4611" w:rsidP="002E4611">
      <w:pPr>
        <w:spacing w:line="360" w:lineRule="auto"/>
        <w:jc w:val="both"/>
        <w:rPr>
          <w:rFonts w:ascii="Arial" w:eastAsia="Arial Nova" w:hAnsi="Arial" w:cs="Arial"/>
          <w:sz w:val="22"/>
          <w:szCs w:val="22"/>
        </w:rPr>
      </w:pPr>
      <w:r>
        <w:rPr>
          <w:rFonts w:ascii="Arial" w:eastAsia="Arial Nova" w:hAnsi="Arial" w:cs="Arial"/>
          <w:sz w:val="22"/>
          <w:szCs w:val="22"/>
        </w:rPr>
        <w:t>En tal tesitura, sugiere como preceptos legales violados, los relativos a lo dispuesto en el último párrafo del articulo 162 del Código Electoral del Estado que a la letra dice:</w:t>
      </w:r>
    </w:p>
    <w:p w14:paraId="10B82B92" w14:textId="77777777" w:rsidR="002E4611" w:rsidRDefault="002E4611" w:rsidP="002E4611">
      <w:pPr>
        <w:spacing w:line="360" w:lineRule="auto"/>
        <w:jc w:val="both"/>
        <w:rPr>
          <w:rFonts w:ascii="Arial" w:eastAsia="Arial Nova" w:hAnsi="Arial" w:cs="Arial"/>
          <w:sz w:val="22"/>
          <w:szCs w:val="22"/>
        </w:rPr>
      </w:pPr>
    </w:p>
    <w:p w14:paraId="046C3FCF" w14:textId="77777777" w:rsidR="002E4611" w:rsidRDefault="002E4611" w:rsidP="002E4611">
      <w:pPr>
        <w:spacing w:line="360" w:lineRule="auto"/>
        <w:ind w:left="851" w:right="851"/>
        <w:jc w:val="both"/>
        <w:rPr>
          <w:rFonts w:ascii="Arial" w:eastAsia="Arial Nova" w:hAnsi="Arial" w:cs="Arial"/>
          <w:i/>
          <w:iCs/>
          <w:sz w:val="22"/>
          <w:szCs w:val="22"/>
        </w:rPr>
      </w:pPr>
      <w:r w:rsidRPr="00FB3A28">
        <w:rPr>
          <w:rFonts w:ascii="Arial" w:eastAsia="Arial Nova" w:hAnsi="Arial" w:cs="Arial"/>
          <w:i/>
          <w:iCs/>
          <w:sz w:val="22"/>
          <w:szCs w:val="22"/>
        </w:rPr>
        <w:t xml:space="preserve">“Está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si o </w:t>
      </w:r>
      <w:r w:rsidRPr="00FB3A28">
        <w:rPr>
          <w:rFonts w:ascii="Arial" w:eastAsia="Arial Nova" w:hAnsi="Arial" w:cs="Arial"/>
          <w:i/>
          <w:iCs/>
          <w:sz w:val="22"/>
          <w:szCs w:val="22"/>
        </w:rPr>
        <w:lastRenderedPageBreak/>
        <w:t>por interpósita persona. Dichas conductas serán sancionadas de conformidad con la LEGIPE y este Código y se presumirá como indicio de presión al elector para obtener su voto.”</w:t>
      </w:r>
      <w:bookmarkEnd w:id="3"/>
    </w:p>
    <w:p w14:paraId="47D88B6A" w14:textId="77777777" w:rsidR="002E4611" w:rsidRPr="00FB3A28" w:rsidRDefault="002E4611" w:rsidP="002E4611">
      <w:pPr>
        <w:spacing w:line="360" w:lineRule="auto"/>
        <w:ind w:left="851" w:right="851"/>
        <w:jc w:val="both"/>
        <w:rPr>
          <w:rFonts w:ascii="Arial" w:eastAsia="Arial Nova" w:hAnsi="Arial" w:cs="Arial"/>
          <w:i/>
          <w:iCs/>
          <w:sz w:val="22"/>
          <w:szCs w:val="22"/>
        </w:rPr>
      </w:pPr>
    </w:p>
    <w:p w14:paraId="59694995"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5</w:t>
      </w:r>
      <w:r w:rsidRPr="005833FF">
        <w:rPr>
          <w:rFonts w:ascii="Arial" w:eastAsia="Arial Nova" w:hAnsi="Arial" w:cs="Arial"/>
          <w:b/>
          <w:sz w:val="22"/>
          <w:szCs w:val="22"/>
        </w:rPr>
        <w:t>.2. Defensa de los denunciados.</w:t>
      </w:r>
    </w:p>
    <w:p w14:paraId="3738BE6F"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rPr>
      </w:pPr>
    </w:p>
    <w:tbl>
      <w:tblPr>
        <w:tblStyle w:val="Tablaconcuadrcula"/>
        <w:tblW w:w="9918" w:type="dxa"/>
        <w:tblLook w:val="04A0" w:firstRow="1" w:lastRow="0" w:firstColumn="1" w:lastColumn="0" w:noHBand="0" w:noVBand="1"/>
      </w:tblPr>
      <w:tblGrid>
        <w:gridCol w:w="9918"/>
      </w:tblGrid>
      <w:tr w:rsidR="002E4611" w14:paraId="712FBCFC" w14:textId="77777777" w:rsidTr="00A1387A">
        <w:tc>
          <w:tcPr>
            <w:tcW w:w="9918" w:type="dxa"/>
            <w:shd w:val="clear" w:color="auto" w:fill="FFFFFF" w:themeFill="background1"/>
          </w:tcPr>
          <w:p w14:paraId="16EE71FB" w14:textId="77777777" w:rsidR="002E4611" w:rsidRPr="009C3ABD" w:rsidRDefault="002E4611" w:rsidP="00A1387A">
            <w:pPr>
              <w:rPr>
                <w:rFonts w:ascii="Arial" w:eastAsia="Arial Nova" w:hAnsi="Arial" w:cs="Arial"/>
                <w:b/>
                <w:sz w:val="18"/>
                <w:szCs w:val="18"/>
              </w:rPr>
            </w:pPr>
            <w:r w:rsidRPr="009C3ABD">
              <w:rPr>
                <w:rFonts w:ascii="Arial" w:eastAsia="Arial Nova" w:hAnsi="Arial" w:cs="Arial"/>
                <w:b/>
                <w:sz w:val="18"/>
                <w:szCs w:val="18"/>
              </w:rPr>
              <w:t xml:space="preserve">Comparecen: </w:t>
            </w:r>
          </w:p>
          <w:p w14:paraId="549772DD" w14:textId="77777777" w:rsidR="002E4611" w:rsidRPr="009C3ABD" w:rsidRDefault="002E4611" w:rsidP="00A1387A">
            <w:pPr>
              <w:ind w:left="308"/>
              <w:rPr>
                <w:rFonts w:ascii="Arial" w:eastAsia="Arial Nova" w:hAnsi="Arial" w:cs="Arial"/>
                <w:b/>
                <w:sz w:val="18"/>
                <w:szCs w:val="18"/>
              </w:rPr>
            </w:pPr>
          </w:p>
          <w:p w14:paraId="511E6977" w14:textId="77777777" w:rsidR="002E4611" w:rsidRPr="009C3ABD" w:rsidRDefault="002E4611" w:rsidP="00A1387A">
            <w:pPr>
              <w:rPr>
                <w:rFonts w:ascii="Arial" w:eastAsia="Arial Nova" w:hAnsi="Arial" w:cs="Arial"/>
                <w:b/>
                <w:sz w:val="18"/>
                <w:szCs w:val="18"/>
              </w:rPr>
            </w:pPr>
            <w:r w:rsidRPr="009C3ABD">
              <w:rPr>
                <w:rFonts w:ascii="Arial" w:eastAsia="Arial Nova" w:hAnsi="Arial" w:cs="Arial"/>
                <w:b/>
                <w:sz w:val="18"/>
                <w:szCs w:val="18"/>
              </w:rPr>
              <w:t>- C. Francisco Arturo Federico Ávila Anaya;</w:t>
            </w:r>
          </w:p>
          <w:p w14:paraId="16C0EAA0" w14:textId="77777777" w:rsidR="002E4611" w:rsidRPr="009C3ABD" w:rsidRDefault="002E4611" w:rsidP="00A1387A">
            <w:pPr>
              <w:rPr>
                <w:rFonts w:ascii="Arial" w:eastAsia="Arial Nova" w:hAnsi="Arial" w:cs="Arial"/>
                <w:b/>
                <w:sz w:val="18"/>
                <w:szCs w:val="18"/>
              </w:rPr>
            </w:pPr>
            <w:r w:rsidRPr="009C3ABD">
              <w:rPr>
                <w:rFonts w:ascii="Arial" w:eastAsia="Arial Nova" w:hAnsi="Arial" w:cs="Arial"/>
                <w:b/>
                <w:sz w:val="18"/>
                <w:szCs w:val="18"/>
              </w:rPr>
              <w:t xml:space="preserve">- C. Aurora Vanegas Martínez, en su calidad de represente de MORENA y de la Coalición, y; </w:t>
            </w:r>
          </w:p>
          <w:p w14:paraId="01F5C14A" w14:textId="77777777" w:rsidR="002E4611" w:rsidRPr="009C3ABD" w:rsidRDefault="002E4611" w:rsidP="00A1387A">
            <w:pPr>
              <w:rPr>
                <w:rFonts w:ascii="Arial" w:eastAsia="Arial Nova" w:hAnsi="Arial" w:cs="Arial"/>
                <w:b/>
                <w:sz w:val="18"/>
                <w:szCs w:val="18"/>
              </w:rPr>
            </w:pPr>
            <w:r w:rsidRPr="009C3ABD">
              <w:rPr>
                <w:rFonts w:ascii="Arial" w:eastAsia="Arial Nova" w:hAnsi="Arial" w:cs="Arial"/>
                <w:b/>
                <w:sz w:val="18"/>
                <w:szCs w:val="18"/>
              </w:rPr>
              <w:t>- C. Ángel Martin Ortega Garibay, en su calidad de representante del Partido del Trabajo.</w:t>
            </w:r>
          </w:p>
          <w:p w14:paraId="4C04DA19" w14:textId="77777777" w:rsidR="002E4611" w:rsidRPr="00C72470" w:rsidRDefault="002E4611" w:rsidP="00A1387A">
            <w:pPr>
              <w:rPr>
                <w:rFonts w:ascii="Arial" w:eastAsia="Arial Nova" w:hAnsi="Arial" w:cs="Arial"/>
                <w:b/>
                <w:sz w:val="16"/>
                <w:szCs w:val="16"/>
              </w:rPr>
            </w:pPr>
          </w:p>
        </w:tc>
      </w:tr>
      <w:tr w:rsidR="002E4611" w14:paraId="0B3FF46F" w14:textId="77777777" w:rsidTr="00A1387A">
        <w:tc>
          <w:tcPr>
            <w:tcW w:w="9918" w:type="dxa"/>
            <w:shd w:val="clear" w:color="auto" w:fill="F2F2F2" w:themeFill="background1" w:themeFillShade="F2"/>
          </w:tcPr>
          <w:p w14:paraId="4F720077" w14:textId="77777777" w:rsidR="002E4611" w:rsidRPr="009C3ABD" w:rsidRDefault="002E4611" w:rsidP="00A1387A">
            <w:pPr>
              <w:tabs>
                <w:tab w:val="left" w:pos="567"/>
              </w:tabs>
              <w:ind w:right="36"/>
              <w:jc w:val="both"/>
              <w:rPr>
                <w:rFonts w:ascii="Arial" w:eastAsia="Arial Nova" w:hAnsi="Arial" w:cs="Arial"/>
                <w:bCs/>
                <w:sz w:val="18"/>
                <w:szCs w:val="18"/>
              </w:rPr>
            </w:pPr>
          </w:p>
          <w:p w14:paraId="6388A4E1"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r w:rsidRPr="009C3ABD">
              <w:rPr>
                <w:rFonts w:ascii="Arial" w:eastAsia="Arial Nova" w:hAnsi="Arial" w:cs="Arial"/>
                <w:bCs/>
                <w:sz w:val="18"/>
                <w:szCs w:val="18"/>
              </w:rPr>
              <w:t xml:space="preserve">Señalan, que el denunciante basa su </w:t>
            </w:r>
            <w:r>
              <w:rPr>
                <w:rFonts w:ascii="Arial" w:eastAsia="Arial Nova" w:hAnsi="Arial" w:cs="Arial"/>
                <w:bCs/>
                <w:sz w:val="18"/>
                <w:szCs w:val="18"/>
              </w:rPr>
              <w:t>queja</w:t>
            </w:r>
            <w:r w:rsidRPr="009C3ABD">
              <w:rPr>
                <w:rFonts w:ascii="Arial" w:eastAsia="Arial Nova" w:hAnsi="Arial" w:cs="Arial"/>
                <w:bCs/>
                <w:sz w:val="18"/>
                <w:szCs w:val="18"/>
              </w:rPr>
              <w:t xml:space="preserve"> en una serie de videos, imágenes y audios que carecen de los elementos básicos para su consideración y estudio, ya que de manera muy generalizada realiza la acusación sin definir de manera directa los actos denunciados. </w:t>
            </w:r>
          </w:p>
          <w:p w14:paraId="0C2A28CD"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p>
          <w:p w14:paraId="486C0AE0"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r w:rsidRPr="009C3ABD">
              <w:rPr>
                <w:rFonts w:ascii="Arial" w:eastAsia="Arial Nova" w:hAnsi="Arial" w:cs="Arial"/>
                <w:bCs/>
                <w:sz w:val="18"/>
                <w:szCs w:val="18"/>
              </w:rPr>
              <w:t xml:space="preserve">Luego, establecen que no se debe considerar de manera </w:t>
            </w:r>
            <w:r>
              <w:rPr>
                <w:rFonts w:ascii="Arial" w:eastAsia="Arial Nova" w:hAnsi="Arial" w:cs="Arial"/>
                <w:bCs/>
                <w:sz w:val="18"/>
                <w:szCs w:val="18"/>
              </w:rPr>
              <w:t>“</w:t>
            </w:r>
            <w:r w:rsidRPr="009C3ABD">
              <w:rPr>
                <w:rFonts w:ascii="Arial" w:eastAsia="Arial Nova" w:hAnsi="Arial" w:cs="Arial"/>
                <w:bCs/>
                <w:sz w:val="18"/>
                <w:szCs w:val="18"/>
              </w:rPr>
              <w:t>imperiosa</w:t>
            </w:r>
            <w:r>
              <w:rPr>
                <w:rFonts w:ascii="Arial" w:eastAsia="Arial Nova" w:hAnsi="Arial" w:cs="Arial"/>
                <w:bCs/>
                <w:sz w:val="18"/>
                <w:szCs w:val="18"/>
              </w:rPr>
              <w:t>”</w:t>
            </w:r>
            <w:r w:rsidRPr="009C3ABD">
              <w:rPr>
                <w:rFonts w:ascii="Arial" w:eastAsia="Arial Nova" w:hAnsi="Arial" w:cs="Arial"/>
                <w:bCs/>
                <w:sz w:val="18"/>
                <w:szCs w:val="18"/>
              </w:rPr>
              <w:t xml:space="preserve"> las pruebas ofrecidas por la denunciante, ya que no otorgan certeza sobre si el hecho sucedió exactamente como se describe en la denuncia de acuerdo a las supuestas transmisiones en vivo.</w:t>
            </w:r>
          </w:p>
          <w:p w14:paraId="73EA1B5F"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p>
          <w:p w14:paraId="77291035"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r w:rsidRPr="009C3ABD">
              <w:rPr>
                <w:rFonts w:ascii="Arial" w:eastAsia="Arial Nova" w:hAnsi="Arial" w:cs="Arial"/>
                <w:bCs/>
                <w:sz w:val="18"/>
                <w:szCs w:val="18"/>
              </w:rPr>
              <w:t>En tal sentido, invocan la tesis de rubro: PRUEBAS TÉCNICAS. SON INSUFICIENTES, POR SÍ SOLAS, PARA ACREDITAR DE MANERA FEHACIENTE LOS HECHOS QUE CONTIENEN; y aducen que al no tener una prueba fehaciente de que realmente sucedieron los hechos, se tiene poca credibilidad al respecto.</w:t>
            </w:r>
          </w:p>
          <w:p w14:paraId="7D5FB577"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p>
          <w:p w14:paraId="5BC18BF1"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r w:rsidRPr="009C3ABD">
              <w:rPr>
                <w:rFonts w:ascii="Arial" w:eastAsia="Arial Nova" w:hAnsi="Arial" w:cs="Arial"/>
                <w:bCs/>
                <w:sz w:val="18"/>
                <w:szCs w:val="18"/>
              </w:rPr>
              <w:t>En tal sentido, niegan los hechos como son afirmados por la denunciante y califican de falso el contenido respectivo; pues niegan haber repartido cualquier tipo de dadiva o regalo, y señalan que en ningún momento se ofreció hacerlo a cambio del voto.</w:t>
            </w:r>
          </w:p>
          <w:p w14:paraId="2B22842E"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p>
          <w:p w14:paraId="66359434"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r w:rsidRPr="009C3ABD">
              <w:rPr>
                <w:rFonts w:ascii="Arial" w:eastAsia="Arial Nova" w:hAnsi="Arial" w:cs="Arial"/>
                <w:bCs/>
                <w:sz w:val="18"/>
                <w:szCs w:val="18"/>
              </w:rPr>
              <w:t>Entonces, afirman que lo que existió fue un discurso, pero que nunca existió entrega a ninguna persona de cualquier cosa, ni la promesa de dar algo a cambio del voto; y que lo que se realizó fue un montaje y un acto simbólico a través del cual se realizaron trabajos donde se tapaba un bache o pozo, pero todo fue una escenificación de la realidad, sin emplear materiales, pues todo se trató de utilería.</w:t>
            </w:r>
          </w:p>
          <w:p w14:paraId="30837146"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p>
          <w:p w14:paraId="3D9D50DD"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r w:rsidRPr="009C3ABD">
              <w:rPr>
                <w:rFonts w:ascii="Arial" w:eastAsia="Arial Nova" w:hAnsi="Arial" w:cs="Arial"/>
                <w:bCs/>
                <w:sz w:val="18"/>
                <w:szCs w:val="18"/>
              </w:rPr>
              <w:t>Sugieren que, no queda demostrado que se haya repartido algún tipo de bien o servicio, y que incluso no existieron simpatizantes que hayan acudido al evento, pues todo se trató de una escenificación.</w:t>
            </w:r>
          </w:p>
          <w:p w14:paraId="5733FE3C"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p>
          <w:p w14:paraId="00AD165F" w14:textId="77777777" w:rsidR="002E4611" w:rsidRPr="009C3ABD" w:rsidRDefault="002E4611" w:rsidP="00A1387A">
            <w:pPr>
              <w:shd w:val="clear" w:color="auto" w:fill="F2F2F2" w:themeFill="background1" w:themeFillShade="F2"/>
              <w:tabs>
                <w:tab w:val="left" w:pos="567"/>
              </w:tabs>
              <w:ind w:right="36"/>
              <w:jc w:val="both"/>
              <w:rPr>
                <w:rFonts w:ascii="Arial" w:eastAsia="Arial Nova" w:hAnsi="Arial" w:cs="Arial"/>
                <w:bCs/>
                <w:sz w:val="18"/>
                <w:szCs w:val="18"/>
              </w:rPr>
            </w:pPr>
            <w:r w:rsidRPr="009C3ABD">
              <w:rPr>
                <w:rFonts w:ascii="Arial" w:eastAsia="Arial Nova" w:hAnsi="Arial" w:cs="Arial"/>
                <w:bCs/>
                <w:sz w:val="18"/>
                <w:szCs w:val="18"/>
              </w:rPr>
              <w:t>Concluyen indicando que no basta con que se demuestre en el plano virtual algo que presuntamente existió, sin que se demuestre en el plano real el v</w:t>
            </w:r>
            <w:r>
              <w:rPr>
                <w:rFonts w:ascii="Arial" w:eastAsia="Arial Nova" w:hAnsi="Arial" w:cs="Arial"/>
                <w:bCs/>
                <w:sz w:val="18"/>
                <w:szCs w:val="18"/>
              </w:rPr>
              <w:t>í</w:t>
            </w:r>
            <w:r w:rsidRPr="009C3ABD">
              <w:rPr>
                <w:rFonts w:ascii="Arial" w:eastAsia="Arial Nova" w:hAnsi="Arial" w:cs="Arial"/>
                <w:bCs/>
                <w:sz w:val="18"/>
                <w:szCs w:val="18"/>
              </w:rPr>
              <w:t>nculo o relación entre lo que presuntamente se entregó y la petición a la ciudadanía del voto.</w:t>
            </w:r>
          </w:p>
        </w:tc>
      </w:tr>
    </w:tbl>
    <w:p w14:paraId="2F910976" w14:textId="77777777" w:rsidR="002E4611" w:rsidRPr="00E01823" w:rsidRDefault="002E4611" w:rsidP="002E4611">
      <w:pPr>
        <w:spacing w:line="360" w:lineRule="auto"/>
        <w:jc w:val="both"/>
        <w:rPr>
          <w:rFonts w:ascii="Arial" w:hAnsi="Arial" w:cs="Arial"/>
        </w:rPr>
      </w:pPr>
    </w:p>
    <w:p w14:paraId="6A24CF9D"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6</w:t>
      </w:r>
      <w:r w:rsidRPr="005833FF">
        <w:rPr>
          <w:rFonts w:ascii="Arial" w:eastAsia="Arial Nova" w:hAnsi="Arial" w:cs="Arial"/>
          <w:b/>
          <w:sz w:val="22"/>
          <w:szCs w:val="22"/>
        </w:rPr>
        <w:t>. ALEGATOS.</w:t>
      </w:r>
    </w:p>
    <w:p w14:paraId="213DB721" w14:textId="77777777" w:rsidR="002E4611" w:rsidRPr="005833FF"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7A73D29" w14:textId="77777777" w:rsidR="002E4611" w:rsidRPr="005833FF" w:rsidRDefault="002E4611" w:rsidP="002E4611">
      <w:pPr>
        <w:spacing w:line="360" w:lineRule="auto"/>
        <w:jc w:val="both"/>
        <w:rPr>
          <w:rFonts w:ascii="Arial" w:hAnsi="Arial" w:cs="Arial"/>
          <w:b/>
          <w:sz w:val="22"/>
          <w:szCs w:val="22"/>
        </w:rPr>
      </w:pPr>
      <w:r w:rsidRPr="005833FF">
        <w:rPr>
          <w:rFonts w:ascii="Arial" w:hAnsi="Arial"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5833FF">
        <w:rPr>
          <w:rFonts w:ascii="Arial" w:hAnsi="Arial" w:cs="Arial"/>
          <w:b/>
          <w:sz w:val="22"/>
          <w:szCs w:val="22"/>
        </w:rPr>
        <w:t>“ALEGATOS. LA AUTORIDAD ADMINISTRATIVA ELECTORAL DEBE TOMARLOS EN CONSIDERACIÓN AL RESOLVER EL PROCECIDIMIENTO ESPECIAL SANCIONADOR”.</w:t>
      </w:r>
      <w:r w:rsidRPr="005833FF">
        <w:rPr>
          <w:rStyle w:val="Refdenotaalpie"/>
          <w:rFonts w:ascii="Arial" w:eastAsiaTheme="minorEastAsia" w:hAnsi="Arial" w:cs="Arial"/>
          <w:b/>
          <w:sz w:val="22"/>
          <w:szCs w:val="22"/>
        </w:rPr>
        <w:footnoteReference w:id="5"/>
      </w:r>
    </w:p>
    <w:p w14:paraId="45E2355F" w14:textId="77777777" w:rsidR="002E4611" w:rsidRPr="005833FF" w:rsidRDefault="002E4611" w:rsidP="002E4611">
      <w:pPr>
        <w:spacing w:line="360" w:lineRule="auto"/>
        <w:jc w:val="both"/>
        <w:rPr>
          <w:rFonts w:ascii="Arial" w:hAnsi="Arial" w:cs="Arial"/>
          <w:b/>
          <w:sz w:val="22"/>
          <w:szCs w:val="22"/>
        </w:rPr>
      </w:pPr>
    </w:p>
    <w:p w14:paraId="1226516F" w14:textId="77777777" w:rsidR="002E4611" w:rsidRDefault="002E4611" w:rsidP="002E4611">
      <w:pPr>
        <w:spacing w:line="360" w:lineRule="auto"/>
        <w:jc w:val="both"/>
        <w:rPr>
          <w:rFonts w:ascii="Arial" w:hAnsi="Arial" w:cs="Arial"/>
          <w:bCs/>
          <w:sz w:val="22"/>
          <w:szCs w:val="22"/>
        </w:rPr>
      </w:pPr>
      <w:r w:rsidRPr="005833FF">
        <w:rPr>
          <w:rFonts w:ascii="Arial" w:hAnsi="Arial" w:cs="Arial"/>
          <w:bCs/>
          <w:sz w:val="22"/>
          <w:szCs w:val="22"/>
        </w:rPr>
        <w:t xml:space="preserve">En la audiencia de pruebas y alegatos, </w:t>
      </w:r>
      <w:r>
        <w:rPr>
          <w:rFonts w:ascii="Arial" w:hAnsi="Arial" w:cs="Arial"/>
          <w:bCs/>
          <w:sz w:val="22"/>
          <w:szCs w:val="22"/>
        </w:rPr>
        <w:t>compareció la denunciante, quien, en vía de alegatos, manifestó lo siguiente:</w:t>
      </w:r>
    </w:p>
    <w:p w14:paraId="630ED395" w14:textId="77777777" w:rsidR="002E4611" w:rsidRPr="00AE4D00" w:rsidRDefault="002E4611" w:rsidP="002E4611">
      <w:pPr>
        <w:spacing w:line="360" w:lineRule="auto"/>
        <w:ind w:left="851" w:right="851"/>
        <w:jc w:val="both"/>
        <w:rPr>
          <w:rFonts w:ascii="Arial" w:hAnsi="Arial" w:cs="Arial"/>
          <w:bCs/>
          <w:i/>
          <w:iCs/>
          <w:sz w:val="22"/>
          <w:szCs w:val="22"/>
        </w:rPr>
      </w:pPr>
    </w:p>
    <w:p w14:paraId="4AD7E72D" w14:textId="77777777" w:rsidR="002E4611" w:rsidRPr="00AE4D00" w:rsidRDefault="002E4611" w:rsidP="002E4611">
      <w:pPr>
        <w:spacing w:line="360" w:lineRule="auto"/>
        <w:ind w:left="851" w:right="851"/>
        <w:jc w:val="both"/>
        <w:rPr>
          <w:rFonts w:ascii="Arial" w:eastAsia="Arial Nova" w:hAnsi="Arial" w:cs="Arial"/>
          <w:bCs/>
          <w:i/>
          <w:iCs/>
          <w:sz w:val="22"/>
          <w:szCs w:val="22"/>
        </w:rPr>
      </w:pPr>
      <w:r w:rsidRPr="00AE4D00">
        <w:rPr>
          <w:rFonts w:ascii="Arial" w:hAnsi="Arial" w:cs="Arial"/>
          <w:bCs/>
          <w:i/>
          <w:iCs/>
          <w:sz w:val="22"/>
          <w:szCs w:val="22"/>
        </w:rPr>
        <w:t xml:space="preserve">“Que mediante un escrito constante de cuatro fojas útiles me permito resumir el hecho motivo de la queja y realizo la relación de pruebas, así como me permito relacionar </w:t>
      </w:r>
      <w:r w:rsidRPr="00AE4D00">
        <w:rPr>
          <w:rFonts w:ascii="Arial" w:hAnsi="Arial" w:cs="Arial"/>
          <w:bCs/>
          <w:i/>
          <w:iCs/>
          <w:sz w:val="22"/>
          <w:szCs w:val="22"/>
        </w:rPr>
        <w:lastRenderedPageBreak/>
        <w:t>la prueba documental publica consistente en el acta de oficialía electoral numero IEE/OE/135/2021, diligencia que obra en autos del expediente en que se actúa y debe surtir plenos efectos legales para los efectos descritos en su ofrecimiento y en el documento que presento en este acto.”</w:t>
      </w:r>
    </w:p>
    <w:p w14:paraId="57CC8057" w14:textId="77777777" w:rsidR="002E4611" w:rsidRPr="005833FF" w:rsidRDefault="002E4611" w:rsidP="002E4611">
      <w:pPr>
        <w:pBdr>
          <w:top w:val="nil"/>
          <w:left w:val="nil"/>
          <w:bottom w:val="nil"/>
          <w:right w:val="nil"/>
          <w:between w:val="nil"/>
        </w:pBdr>
        <w:tabs>
          <w:tab w:val="left" w:pos="567"/>
        </w:tabs>
        <w:spacing w:before="29" w:line="360" w:lineRule="auto"/>
        <w:ind w:right="36"/>
        <w:jc w:val="both"/>
        <w:rPr>
          <w:rFonts w:ascii="Arial" w:eastAsia="Arial Nova" w:hAnsi="Arial" w:cs="Arial"/>
          <w:bCs/>
          <w:sz w:val="22"/>
          <w:szCs w:val="22"/>
        </w:rPr>
      </w:pPr>
    </w:p>
    <w:p w14:paraId="5B645F06"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eastAsia="Arial Nova" w:hAnsi="Arial" w:cs="Arial"/>
          <w:b/>
          <w:sz w:val="22"/>
          <w:szCs w:val="22"/>
        </w:rPr>
        <w:t>7. VALORACIÓN DE PRUEBAS.</w:t>
      </w:r>
      <w:r w:rsidRPr="005833FF">
        <w:rPr>
          <w:rFonts w:ascii="Arial" w:hAnsi="Arial" w:cs="Arial"/>
          <w:sz w:val="22"/>
          <w:szCs w:val="22"/>
        </w:rPr>
        <w:t xml:space="preserve"> </w:t>
      </w:r>
    </w:p>
    <w:p w14:paraId="349E45B8"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36E563D5"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hAnsi="Arial" w:cs="Arial"/>
          <w:sz w:val="22"/>
          <w:szCs w:val="22"/>
        </w:rPr>
      </w:pPr>
      <w:r>
        <w:rPr>
          <w:rFonts w:ascii="Arial" w:hAnsi="Arial" w:cs="Arial"/>
          <w:sz w:val="22"/>
          <w:szCs w:val="22"/>
        </w:rPr>
        <w:t>De las pruebas aportadas por las partes, y admitidas por la autoridad instructora, se advierten las siguientes:</w:t>
      </w:r>
    </w:p>
    <w:p w14:paraId="1933C0DE"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hAnsi="Arial" w:cs="Arial"/>
          <w:sz w:val="22"/>
          <w:szCs w:val="22"/>
        </w:rPr>
      </w:pPr>
    </w:p>
    <w:tbl>
      <w:tblPr>
        <w:tblStyle w:val="Tabladecuadrcula4"/>
        <w:tblW w:w="10065" w:type="dxa"/>
        <w:tblInd w:w="-147" w:type="dxa"/>
        <w:tblLook w:val="04A0" w:firstRow="1" w:lastRow="0" w:firstColumn="1" w:lastColumn="0" w:noHBand="0" w:noVBand="1"/>
      </w:tblPr>
      <w:tblGrid>
        <w:gridCol w:w="1603"/>
        <w:gridCol w:w="1347"/>
        <w:gridCol w:w="4073"/>
        <w:gridCol w:w="3042"/>
      </w:tblGrid>
      <w:tr w:rsidR="002E4611" w:rsidRPr="009E3B15" w14:paraId="4D94F2F0" w14:textId="77777777" w:rsidTr="00A138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tcPr>
          <w:p w14:paraId="717AB9FF" w14:textId="77777777" w:rsidR="002E4611" w:rsidRPr="009C03F3" w:rsidRDefault="002E4611" w:rsidP="00A1387A">
            <w:pPr>
              <w:jc w:val="center"/>
              <w:rPr>
                <w:rFonts w:ascii="Arial" w:hAnsi="Arial" w:cs="Arial"/>
              </w:rPr>
            </w:pPr>
            <w:bookmarkStart w:id="4" w:name="_Hlk72500136"/>
            <w:r w:rsidRPr="009C03F3">
              <w:rPr>
                <w:rFonts w:ascii="Arial" w:hAnsi="Arial" w:cs="Arial"/>
              </w:rPr>
              <w:t>OFERENTE.</w:t>
            </w:r>
          </w:p>
        </w:tc>
        <w:tc>
          <w:tcPr>
            <w:tcW w:w="1226" w:type="dxa"/>
          </w:tcPr>
          <w:p w14:paraId="0C3E5211" w14:textId="77777777" w:rsidR="002E4611" w:rsidRPr="009C03F3" w:rsidRDefault="002E4611" w:rsidP="00A1387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9C03F3">
              <w:rPr>
                <w:rFonts w:ascii="Arial" w:hAnsi="Arial" w:cs="Arial"/>
              </w:rPr>
              <w:t>PRUEBA.</w:t>
            </w:r>
          </w:p>
        </w:tc>
        <w:tc>
          <w:tcPr>
            <w:tcW w:w="4122" w:type="dxa"/>
          </w:tcPr>
          <w:p w14:paraId="4DDF1557" w14:textId="77777777" w:rsidR="002E4611" w:rsidRPr="009C03F3" w:rsidRDefault="002E4611" w:rsidP="00A1387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9C03F3">
              <w:rPr>
                <w:rFonts w:ascii="Arial" w:hAnsi="Arial" w:cs="Arial"/>
              </w:rPr>
              <w:t>CONSISTENTE EN:</w:t>
            </w:r>
          </w:p>
        </w:tc>
        <w:tc>
          <w:tcPr>
            <w:tcW w:w="3107" w:type="dxa"/>
          </w:tcPr>
          <w:p w14:paraId="0242892B" w14:textId="77777777" w:rsidR="002E4611" w:rsidRPr="009C03F3" w:rsidRDefault="002E4611" w:rsidP="00A1387A">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9C03F3">
              <w:rPr>
                <w:rFonts w:ascii="Arial" w:hAnsi="Arial" w:cs="Arial"/>
              </w:rPr>
              <w:t>VALORACIÓN.</w:t>
            </w:r>
          </w:p>
        </w:tc>
      </w:tr>
      <w:tr w:rsidR="002E4611" w:rsidRPr="009E3B15" w14:paraId="24C109A9" w14:textId="77777777" w:rsidTr="00A13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shd w:val="clear" w:color="auto" w:fill="F2F2F2" w:themeFill="background1" w:themeFillShade="F2"/>
          </w:tcPr>
          <w:p w14:paraId="6638C37E"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shd w:val="clear" w:color="auto" w:fill="F2F2F2" w:themeFill="background1" w:themeFillShade="F2"/>
          </w:tcPr>
          <w:p w14:paraId="2AB0B59B"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proofErr w:type="gramStart"/>
            <w:r w:rsidRPr="009C3ABD">
              <w:rPr>
                <w:rFonts w:ascii="Arial" w:hAnsi="Arial" w:cs="Arial"/>
                <w:b/>
                <w:bCs/>
                <w:sz w:val="18"/>
                <w:szCs w:val="18"/>
              </w:rPr>
              <w:t>Documental privada</w:t>
            </w:r>
            <w:proofErr w:type="gramEnd"/>
            <w:r w:rsidRPr="009C3ABD">
              <w:rPr>
                <w:rFonts w:ascii="Arial" w:hAnsi="Arial" w:cs="Arial"/>
                <w:b/>
                <w:bCs/>
                <w:sz w:val="18"/>
                <w:szCs w:val="18"/>
              </w:rPr>
              <w:t>.</w:t>
            </w:r>
          </w:p>
        </w:tc>
        <w:tc>
          <w:tcPr>
            <w:tcW w:w="4122" w:type="dxa"/>
            <w:shd w:val="clear" w:color="auto" w:fill="F2F2F2" w:themeFill="background1" w:themeFillShade="F2"/>
          </w:tcPr>
          <w:p w14:paraId="5833C650"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“…una fotografía del link </w:t>
            </w:r>
            <w:hyperlink r:id="rId12" w:history="1">
              <w:r w:rsidRPr="009C3ABD">
                <w:rPr>
                  <w:rStyle w:val="Hipervnculo"/>
                  <w:rFonts w:ascii="Arial" w:hAnsi="Arial" w:cs="Arial"/>
                  <w:sz w:val="18"/>
                  <w:szCs w:val="18"/>
                </w:rPr>
                <w:t>https://www.facebok.com</w:t>
              </w:r>
            </w:hyperlink>
          </w:p>
          <w:p w14:paraId="554BBE15"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/ARTUROAVILAMEX/videos/</w:t>
            </w:r>
          </w:p>
          <w:p w14:paraId="55C80F5C"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918003165647485 con el cual se acredita la publicación del Video del candidato Francisco Arturo Federico Ávila Anaya…”</w:t>
            </w:r>
          </w:p>
        </w:tc>
        <w:tc>
          <w:tcPr>
            <w:tcW w:w="3107" w:type="dxa"/>
            <w:shd w:val="clear" w:color="auto" w:fill="F2F2F2" w:themeFill="background1" w:themeFillShade="F2"/>
          </w:tcPr>
          <w:p w14:paraId="77020D31"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En relación con el artículo 256, tercer párrafo del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5A9A862E" w14:textId="77777777" w:rsidTr="00A1387A">
        <w:tc>
          <w:tcPr>
            <w:cnfStyle w:val="001000000000" w:firstRow="0" w:lastRow="0" w:firstColumn="1" w:lastColumn="0" w:oddVBand="0" w:evenVBand="0" w:oddHBand="0" w:evenHBand="0" w:firstRowFirstColumn="0" w:firstRowLastColumn="0" w:lastRowFirstColumn="0" w:lastRowLastColumn="0"/>
            <w:tcW w:w="1610" w:type="dxa"/>
          </w:tcPr>
          <w:p w14:paraId="1C9C71C9"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tcPr>
          <w:p w14:paraId="38C5FA3F"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9C3ABD">
              <w:rPr>
                <w:rFonts w:ascii="Arial" w:hAnsi="Arial" w:cs="Arial"/>
                <w:b/>
                <w:bCs/>
                <w:sz w:val="18"/>
                <w:szCs w:val="18"/>
              </w:rPr>
              <w:t>Técnica.</w:t>
            </w:r>
          </w:p>
        </w:tc>
        <w:tc>
          <w:tcPr>
            <w:tcW w:w="4122" w:type="dxa"/>
          </w:tcPr>
          <w:p w14:paraId="1E1E0EA4"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“…inspección que deberá realizar el personal de esta H. Autoridad Electoral sobre el video publicado en el link de internet de la cuenta oficial de la red social denominada Facebook, del candidato Francisco Arturo Federico Ávila Anaya y que puede ser visualizado en el link </w:t>
            </w:r>
            <w:hyperlink r:id="rId13" w:history="1">
              <w:r w:rsidRPr="009C3ABD">
                <w:rPr>
                  <w:rStyle w:val="Hipervnculo"/>
                  <w:rFonts w:ascii="Arial" w:hAnsi="Arial" w:cs="Arial"/>
                  <w:sz w:val="18"/>
                  <w:szCs w:val="18"/>
                </w:rPr>
                <w:t>https://www.facebok.com</w:t>
              </w:r>
            </w:hyperlink>
          </w:p>
          <w:p w14:paraId="0224758F"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/ARTUROAVILAMEX/videos/</w:t>
            </w:r>
          </w:p>
          <w:p w14:paraId="4BBEA978"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918003165647485 siendo el objeto de probanza acreditar que el candidato Francisco Arturo Federico Ávila Anaya entregó material, así como entregando beneficios en especie, los cuales se encuentran prohibidos para los partidos políticos, candidatos, equipos de campaña, debido a que conforme a la ley esas conductas se presumen como indicios de presión al elector para obtener su voto”.</w:t>
            </w:r>
          </w:p>
        </w:tc>
        <w:tc>
          <w:tcPr>
            <w:tcW w:w="3107" w:type="dxa"/>
          </w:tcPr>
          <w:p w14:paraId="6C78351D"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7A8CD2CE" w14:textId="77777777" w:rsidTr="00A13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shd w:val="clear" w:color="auto" w:fill="F2F2F2" w:themeFill="background1" w:themeFillShade="F2"/>
          </w:tcPr>
          <w:p w14:paraId="751A7B3C"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shd w:val="clear" w:color="auto" w:fill="F2F2F2" w:themeFill="background1" w:themeFillShade="F2"/>
          </w:tcPr>
          <w:p w14:paraId="13F6958D"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9C3ABD">
              <w:rPr>
                <w:rFonts w:ascii="Arial" w:hAnsi="Arial" w:cs="Arial"/>
                <w:b/>
                <w:bCs/>
                <w:sz w:val="18"/>
                <w:szCs w:val="18"/>
              </w:rPr>
              <w:t>Técnica.</w:t>
            </w:r>
          </w:p>
        </w:tc>
        <w:tc>
          <w:tcPr>
            <w:tcW w:w="4122" w:type="dxa"/>
            <w:shd w:val="clear" w:color="auto" w:fill="F2F2F2" w:themeFill="background1" w:themeFillShade="F2"/>
          </w:tcPr>
          <w:p w14:paraId="75D3F34C"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“…el video publicado en el link de internet de la cuenta oficial de la red social denominada Facebook, del candidato Francisco Arturo Federico Ávila Anaya y que puede ser visualizado en el link </w:t>
            </w:r>
            <w:hyperlink r:id="rId14" w:history="1">
              <w:r w:rsidRPr="009C3ABD">
                <w:rPr>
                  <w:rStyle w:val="Hipervnculo"/>
                  <w:rFonts w:ascii="Arial" w:hAnsi="Arial" w:cs="Arial"/>
                  <w:sz w:val="18"/>
                  <w:szCs w:val="18"/>
                </w:rPr>
                <w:t>https://www.facebok.com</w:t>
              </w:r>
            </w:hyperlink>
          </w:p>
          <w:p w14:paraId="5F29A9D6"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/ARTUROAVILAMEX/videos/</w:t>
            </w:r>
          </w:p>
          <w:p w14:paraId="5C656110"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918003165647485 siendo el objeto de probanza acreditar que el candidato Francisco Arturo Federico Ávila Anaya entregó material, así como entregando beneficios en especie, los cuales se encuentran prohibidos para los partidos políticos, candidatos, equipos de campaña, debido a que conforme a la ley esas conductas se presumen como indicios de presión al elector para obtener su voto”.</w:t>
            </w:r>
          </w:p>
        </w:tc>
        <w:tc>
          <w:tcPr>
            <w:tcW w:w="3107" w:type="dxa"/>
            <w:shd w:val="clear" w:color="auto" w:fill="F2F2F2" w:themeFill="background1" w:themeFillShade="F2"/>
          </w:tcPr>
          <w:p w14:paraId="3849995A"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5779DE05" w14:textId="77777777" w:rsidTr="00A1387A">
        <w:tc>
          <w:tcPr>
            <w:cnfStyle w:val="001000000000" w:firstRow="0" w:lastRow="0" w:firstColumn="1" w:lastColumn="0" w:oddVBand="0" w:evenVBand="0" w:oddHBand="0" w:evenHBand="0" w:firstRowFirstColumn="0" w:firstRowLastColumn="0" w:lastRowFirstColumn="0" w:lastRowLastColumn="0"/>
            <w:tcW w:w="1610" w:type="dxa"/>
          </w:tcPr>
          <w:p w14:paraId="0780231F"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tcPr>
          <w:p w14:paraId="59D02085"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proofErr w:type="gramStart"/>
            <w:r w:rsidRPr="009C3ABD">
              <w:rPr>
                <w:rFonts w:ascii="Arial" w:hAnsi="Arial" w:cs="Arial"/>
                <w:b/>
                <w:bCs/>
                <w:sz w:val="18"/>
                <w:szCs w:val="18"/>
              </w:rPr>
              <w:t>Documental privada</w:t>
            </w:r>
            <w:proofErr w:type="gramEnd"/>
            <w:r w:rsidRPr="009C3ABD">
              <w:rPr>
                <w:rFonts w:ascii="Arial" w:hAnsi="Arial" w:cs="Arial"/>
                <w:b/>
                <w:bCs/>
                <w:sz w:val="18"/>
                <w:szCs w:val="18"/>
              </w:rPr>
              <w:t>.</w:t>
            </w:r>
          </w:p>
        </w:tc>
        <w:tc>
          <w:tcPr>
            <w:tcW w:w="4122" w:type="dxa"/>
          </w:tcPr>
          <w:p w14:paraId="207C7A5E"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“…una fotografía del link </w:t>
            </w:r>
            <w:hyperlink r:id="rId15" w:history="1">
              <w:r w:rsidRPr="009C3ABD">
                <w:rPr>
                  <w:rStyle w:val="Hipervnculo"/>
                  <w:rFonts w:ascii="Arial" w:hAnsi="Arial" w:cs="Arial"/>
                  <w:sz w:val="18"/>
                  <w:szCs w:val="18"/>
                </w:rPr>
                <w:t>https://www.facebok.com</w:t>
              </w:r>
            </w:hyperlink>
          </w:p>
          <w:p w14:paraId="626F18C6"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/ARTUROAVILAMEX/videos/</w:t>
            </w:r>
          </w:p>
          <w:p w14:paraId="5B165FB6"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212440157065921 con el cual se acredita la publicación del Video del candidato Francisco Arturo Federico Ávila Anaya…”</w:t>
            </w:r>
          </w:p>
        </w:tc>
        <w:tc>
          <w:tcPr>
            <w:tcW w:w="3107" w:type="dxa"/>
          </w:tcPr>
          <w:p w14:paraId="0462A5A8"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En relación con el artículo 256, tercer párrafo del Código Electoral; Las documentales privadas, técnicas, periciales, e instrumental de actuaciones, así como aquellas en las que un fedatario haga constar las declaraciones de alguna persona debidamente identificada, </w:t>
            </w:r>
            <w:r w:rsidRPr="009C3ABD">
              <w:rPr>
                <w:rFonts w:ascii="Arial" w:hAnsi="Arial" w:cs="Arial"/>
                <w:sz w:val="18"/>
                <w:szCs w:val="18"/>
              </w:rPr>
              <w:lastRenderedPageBreak/>
              <w:t>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28CF604F" w14:textId="77777777" w:rsidTr="00A13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shd w:val="clear" w:color="auto" w:fill="F2F2F2" w:themeFill="background1" w:themeFillShade="F2"/>
          </w:tcPr>
          <w:p w14:paraId="7947444C"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lastRenderedPageBreak/>
              <w:t xml:space="preserve">Denunciante: </w:t>
            </w:r>
            <w:r w:rsidRPr="009C3ABD">
              <w:rPr>
                <w:rFonts w:ascii="Arial" w:hAnsi="Arial" w:cs="Arial"/>
                <w:b w:val="0"/>
                <w:bCs w:val="0"/>
                <w:sz w:val="18"/>
                <w:szCs w:val="18"/>
              </w:rPr>
              <w:t>Partido Acción Nacional.</w:t>
            </w:r>
          </w:p>
        </w:tc>
        <w:tc>
          <w:tcPr>
            <w:tcW w:w="1226" w:type="dxa"/>
            <w:shd w:val="clear" w:color="auto" w:fill="F2F2F2" w:themeFill="background1" w:themeFillShade="F2"/>
          </w:tcPr>
          <w:p w14:paraId="3E1419AF"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9C3ABD">
              <w:rPr>
                <w:rFonts w:ascii="Arial" w:hAnsi="Arial" w:cs="Arial"/>
                <w:b/>
                <w:bCs/>
                <w:sz w:val="18"/>
                <w:szCs w:val="18"/>
              </w:rPr>
              <w:t>Técnica.</w:t>
            </w:r>
          </w:p>
        </w:tc>
        <w:tc>
          <w:tcPr>
            <w:tcW w:w="4122" w:type="dxa"/>
            <w:shd w:val="clear" w:color="auto" w:fill="F2F2F2" w:themeFill="background1" w:themeFillShade="F2"/>
          </w:tcPr>
          <w:p w14:paraId="242A3501"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“…inspección que deberá realizar el personal de esta H. Autoridad Electoral sobre el video publicado en el link de internet de la cuenta oficial de la red social denominada Facebook, del candidato Francisco Arturo Federico Ávila Anaya y que puede ser visualizado en el link </w:t>
            </w:r>
            <w:hyperlink r:id="rId16" w:history="1">
              <w:r w:rsidRPr="009C3ABD">
                <w:rPr>
                  <w:rStyle w:val="Hipervnculo"/>
                  <w:rFonts w:ascii="Arial" w:hAnsi="Arial" w:cs="Arial"/>
                  <w:sz w:val="18"/>
                  <w:szCs w:val="18"/>
                </w:rPr>
                <w:t>https://www.facebok.com</w:t>
              </w:r>
            </w:hyperlink>
          </w:p>
          <w:p w14:paraId="02402675"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/ARTUROAVILAMEX/videos/</w:t>
            </w:r>
          </w:p>
          <w:p w14:paraId="721007BB"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212440157065921 siendo el objeto de probanza acreditar que el candidato Francisco Arturo Federico Ávila Anaya entregó material, así como entregando beneficios en especie, los cuales se encuentran prohibidos para los partidos políticos, candidatos, equipos de campaña, debido a que conforme a la ley esas conductas se presumen como indicios de presión al elector para obtener su voto”.</w:t>
            </w:r>
          </w:p>
        </w:tc>
        <w:tc>
          <w:tcPr>
            <w:tcW w:w="3107" w:type="dxa"/>
            <w:shd w:val="clear" w:color="auto" w:fill="F2F2F2" w:themeFill="background1" w:themeFillShade="F2"/>
          </w:tcPr>
          <w:p w14:paraId="6C0577BC"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49181271" w14:textId="77777777" w:rsidTr="00A1387A">
        <w:tc>
          <w:tcPr>
            <w:cnfStyle w:val="001000000000" w:firstRow="0" w:lastRow="0" w:firstColumn="1" w:lastColumn="0" w:oddVBand="0" w:evenVBand="0" w:oddHBand="0" w:evenHBand="0" w:firstRowFirstColumn="0" w:firstRowLastColumn="0" w:lastRowFirstColumn="0" w:lastRowLastColumn="0"/>
            <w:tcW w:w="1610" w:type="dxa"/>
          </w:tcPr>
          <w:p w14:paraId="36AE77AA"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tcPr>
          <w:p w14:paraId="5E317ABD"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9C3ABD">
              <w:rPr>
                <w:rFonts w:ascii="Arial" w:hAnsi="Arial" w:cs="Arial"/>
                <w:b/>
                <w:bCs/>
                <w:sz w:val="18"/>
                <w:szCs w:val="18"/>
              </w:rPr>
              <w:t>Técnica.</w:t>
            </w:r>
          </w:p>
        </w:tc>
        <w:tc>
          <w:tcPr>
            <w:tcW w:w="4122" w:type="dxa"/>
          </w:tcPr>
          <w:p w14:paraId="2B3E9787"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“…el video publicado en el link de internet de la cuenta oficial de la red social denominada Facebook, del candidato Francisco Arturo Federico Ávila Anaya y que puede ser visualizado en el link </w:t>
            </w:r>
            <w:hyperlink r:id="rId17" w:history="1">
              <w:r w:rsidRPr="009C3ABD">
                <w:rPr>
                  <w:rStyle w:val="Hipervnculo"/>
                  <w:rFonts w:ascii="Arial" w:hAnsi="Arial" w:cs="Arial"/>
                  <w:sz w:val="18"/>
                  <w:szCs w:val="18"/>
                </w:rPr>
                <w:t>https://www.facebok.com</w:t>
              </w:r>
            </w:hyperlink>
          </w:p>
          <w:p w14:paraId="1B47DAFB"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/ARTUROAVILAMEX/videos/</w:t>
            </w:r>
          </w:p>
          <w:p w14:paraId="2EA886DB"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212440157065921 siendo el objeto de probanza acreditar que el candidato Francisco Arturo Federico Ávila Anaya entregó material, así como entregando beneficios en especie, los cuales se encuentran prohibidos para los partidos políticos, candidatos, equipos de campaña, debido a que conforme a la ley esas conductas se presumen como indicios de presión al elector para obtener su voto”.</w:t>
            </w:r>
          </w:p>
        </w:tc>
        <w:tc>
          <w:tcPr>
            <w:tcW w:w="3107" w:type="dxa"/>
          </w:tcPr>
          <w:p w14:paraId="124A57D4"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1FAAD44D" w14:textId="77777777" w:rsidTr="00A13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shd w:val="clear" w:color="auto" w:fill="F2F2F2" w:themeFill="background1" w:themeFillShade="F2"/>
          </w:tcPr>
          <w:p w14:paraId="3B885C42"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shd w:val="clear" w:color="auto" w:fill="F2F2F2" w:themeFill="background1" w:themeFillShade="F2"/>
          </w:tcPr>
          <w:p w14:paraId="79481655"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proofErr w:type="gramStart"/>
            <w:r w:rsidRPr="009C3ABD">
              <w:rPr>
                <w:rFonts w:ascii="Arial" w:hAnsi="Arial" w:cs="Arial"/>
                <w:b/>
                <w:bCs/>
                <w:sz w:val="18"/>
                <w:szCs w:val="18"/>
              </w:rPr>
              <w:t>Documental privada</w:t>
            </w:r>
            <w:proofErr w:type="gramEnd"/>
            <w:r w:rsidRPr="009C3ABD">
              <w:rPr>
                <w:rFonts w:ascii="Arial" w:hAnsi="Arial" w:cs="Arial"/>
                <w:b/>
                <w:bCs/>
                <w:sz w:val="18"/>
                <w:szCs w:val="18"/>
              </w:rPr>
              <w:t>.</w:t>
            </w:r>
          </w:p>
        </w:tc>
        <w:tc>
          <w:tcPr>
            <w:tcW w:w="4122" w:type="dxa"/>
            <w:shd w:val="clear" w:color="auto" w:fill="F2F2F2" w:themeFill="background1" w:themeFillShade="F2"/>
          </w:tcPr>
          <w:p w14:paraId="5D8DAA39"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“…dos fotografías del link </w:t>
            </w:r>
            <w:hyperlink r:id="rId18" w:history="1">
              <w:r w:rsidRPr="009C3ABD">
                <w:rPr>
                  <w:rStyle w:val="Hipervnculo"/>
                  <w:rFonts w:ascii="Arial" w:hAnsi="Arial" w:cs="Arial"/>
                  <w:sz w:val="18"/>
                  <w:szCs w:val="18"/>
                </w:rPr>
                <w:t>https://www.facebok.com</w:t>
              </w:r>
            </w:hyperlink>
          </w:p>
          <w:p w14:paraId="1EC8238D"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/ARTUROAVILAMEX/videos/</w:t>
            </w:r>
          </w:p>
          <w:p w14:paraId="7F089FB3"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1122085208272265 con el cual se acredita la publicación del Video del candidato Francisco Arturo Federico Ávila Anaya…”</w:t>
            </w:r>
          </w:p>
        </w:tc>
        <w:tc>
          <w:tcPr>
            <w:tcW w:w="3107" w:type="dxa"/>
            <w:shd w:val="clear" w:color="auto" w:fill="F2F2F2" w:themeFill="background1" w:themeFillShade="F2"/>
          </w:tcPr>
          <w:p w14:paraId="08E3A12C"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En relación con el artículo 256, tercer párrafo del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221C9A4F" w14:textId="77777777" w:rsidTr="00A1387A">
        <w:tc>
          <w:tcPr>
            <w:cnfStyle w:val="001000000000" w:firstRow="0" w:lastRow="0" w:firstColumn="1" w:lastColumn="0" w:oddVBand="0" w:evenVBand="0" w:oddHBand="0" w:evenHBand="0" w:firstRowFirstColumn="0" w:firstRowLastColumn="0" w:lastRowFirstColumn="0" w:lastRowLastColumn="0"/>
            <w:tcW w:w="1610" w:type="dxa"/>
          </w:tcPr>
          <w:p w14:paraId="779F541A"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tcPr>
          <w:p w14:paraId="366A6A3F"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9C3ABD">
              <w:rPr>
                <w:rFonts w:ascii="Arial" w:hAnsi="Arial" w:cs="Arial"/>
                <w:b/>
                <w:bCs/>
                <w:sz w:val="18"/>
                <w:szCs w:val="18"/>
              </w:rPr>
              <w:t>Técnica.</w:t>
            </w:r>
          </w:p>
        </w:tc>
        <w:tc>
          <w:tcPr>
            <w:tcW w:w="4122" w:type="dxa"/>
          </w:tcPr>
          <w:p w14:paraId="2B7AD605"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“…inspección que deberá realizar el personal de esta H. Autoridad Electoral sobre el video publicado en el link de internet de la cuenta oficial de la red social denominada Facebook, del candidato Francisco Arturo Federico Ávila Anaya y que puede ser visualizado en el link </w:t>
            </w:r>
            <w:hyperlink r:id="rId19" w:history="1">
              <w:r w:rsidRPr="009C3ABD">
                <w:rPr>
                  <w:rStyle w:val="Hipervnculo"/>
                  <w:rFonts w:ascii="Arial" w:hAnsi="Arial" w:cs="Arial"/>
                  <w:sz w:val="18"/>
                  <w:szCs w:val="18"/>
                </w:rPr>
                <w:t>https://www.facebok.com</w:t>
              </w:r>
            </w:hyperlink>
          </w:p>
          <w:p w14:paraId="22713D35"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/ARTUROAVILAMEX/videos/</w:t>
            </w:r>
          </w:p>
          <w:p w14:paraId="6D45E75A"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1122085208272265 siendo el objeto de probanza acreditar que el candidato Francisco Arturo Federico Ávila Anaya entregó material, así como entregando beneficios en especie, los cuales se encuentran prohibidos para los partidos políticos, candidatos, equipos de campaña, debido a que conforme a la ley esas conductas se presumen como indicios de presión al elector para obtener su voto”.</w:t>
            </w:r>
          </w:p>
        </w:tc>
        <w:tc>
          <w:tcPr>
            <w:tcW w:w="3107" w:type="dxa"/>
          </w:tcPr>
          <w:p w14:paraId="2DC96461"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2946FBA7" w14:textId="77777777" w:rsidTr="00A13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shd w:val="clear" w:color="auto" w:fill="F2F2F2" w:themeFill="background1" w:themeFillShade="F2"/>
          </w:tcPr>
          <w:p w14:paraId="3E587D99"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lastRenderedPageBreak/>
              <w:t xml:space="preserve">Denunciante: </w:t>
            </w:r>
            <w:r w:rsidRPr="009C3ABD">
              <w:rPr>
                <w:rFonts w:ascii="Arial" w:hAnsi="Arial" w:cs="Arial"/>
                <w:b w:val="0"/>
                <w:bCs w:val="0"/>
                <w:sz w:val="18"/>
                <w:szCs w:val="18"/>
              </w:rPr>
              <w:t>Partido Acción Nacional.</w:t>
            </w:r>
          </w:p>
        </w:tc>
        <w:tc>
          <w:tcPr>
            <w:tcW w:w="1226" w:type="dxa"/>
            <w:shd w:val="clear" w:color="auto" w:fill="F2F2F2" w:themeFill="background1" w:themeFillShade="F2"/>
          </w:tcPr>
          <w:p w14:paraId="63D7398F"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9C3ABD">
              <w:rPr>
                <w:rFonts w:ascii="Arial" w:hAnsi="Arial" w:cs="Arial"/>
                <w:b/>
                <w:bCs/>
                <w:sz w:val="18"/>
                <w:szCs w:val="18"/>
              </w:rPr>
              <w:t>Técnica.</w:t>
            </w:r>
          </w:p>
        </w:tc>
        <w:tc>
          <w:tcPr>
            <w:tcW w:w="4122" w:type="dxa"/>
            <w:shd w:val="clear" w:color="auto" w:fill="F2F2F2" w:themeFill="background1" w:themeFillShade="F2"/>
          </w:tcPr>
          <w:p w14:paraId="52C82121"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“…el video publicado en el link de internet de la cuenta oficial de la red social denominada Facebook, del candidato Francisco Arturo Federico Ávila Anaya y que puede ser visualizado en el link </w:t>
            </w:r>
            <w:hyperlink r:id="rId20" w:history="1">
              <w:r w:rsidRPr="009C3ABD">
                <w:rPr>
                  <w:rStyle w:val="Hipervnculo"/>
                  <w:rFonts w:ascii="Arial" w:hAnsi="Arial" w:cs="Arial"/>
                  <w:sz w:val="18"/>
                  <w:szCs w:val="18"/>
                </w:rPr>
                <w:t>https://www.facebok.com</w:t>
              </w:r>
            </w:hyperlink>
          </w:p>
          <w:p w14:paraId="62ABC454"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/ARTUROAVILAMEX/videos/</w:t>
            </w:r>
          </w:p>
          <w:p w14:paraId="7297C672"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1122085208272265 siendo el objeto de probanza acreditar que el candidato Francisco Arturo Federico Ávila Anaya entregó material, así como entregando beneficios en especie, los cuales se encuentran prohibidos para los partidos políticos, candidatos, equipos de campaña, debido a que conforme a la ley esas conductas se presumen como indicios de presión al elector para obtener su voto”.</w:t>
            </w:r>
          </w:p>
        </w:tc>
        <w:tc>
          <w:tcPr>
            <w:tcW w:w="3107" w:type="dxa"/>
            <w:shd w:val="clear" w:color="auto" w:fill="F2F2F2" w:themeFill="background1" w:themeFillShade="F2"/>
          </w:tcPr>
          <w:p w14:paraId="43A4EDE3"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49A0B66B" w14:textId="77777777" w:rsidTr="00A1387A">
        <w:tc>
          <w:tcPr>
            <w:cnfStyle w:val="001000000000" w:firstRow="0" w:lastRow="0" w:firstColumn="1" w:lastColumn="0" w:oddVBand="0" w:evenVBand="0" w:oddHBand="0" w:evenHBand="0" w:firstRowFirstColumn="0" w:firstRowLastColumn="0" w:lastRowFirstColumn="0" w:lastRowLastColumn="0"/>
            <w:tcW w:w="1610" w:type="dxa"/>
          </w:tcPr>
          <w:p w14:paraId="2330F582"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tcPr>
          <w:p w14:paraId="28474CC7"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9C3ABD">
              <w:rPr>
                <w:rFonts w:ascii="Arial" w:hAnsi="Arial" w:cs="Arial"/>
                <w:b/>
                <w:bCs/>
                <w:sz w:val="18"/>
                <w:szCs w:val="18"/>
              </w:rPr>
              <w:t>Técnica.</w:t>
            </w:r>
          </w:p>
        </w:tc>
        <w:tc>
          <w:tcPr>
            <w:tcW w:w="4122" w:type="dxa"/>
          </w:tcPr>
          <w:p w14:paraId="52592BE2"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 xml:space="preserve">“…inspección que deberá realizar el personal de esta H. Autoridad Electoral sobre la resolución identificada con clave alfanumérica INE/CG693/2020, en la cual emite los mecanismos y criterios tendientes a garantizar los principios de imparcialidad y equidad en los procesos electorales federales y locales 2020-2021, estableciendo en el segundo resolutivo, los mecanismos para evitar acciones que generen presión sobre el electorado y el cual puede se consultado en el siguiente link de internet: </w:t>
            </w:r>
            <w:hyperlink r:id="rId21" w:history="1">
              <w:r w:rsidRPr="009C3ABD">
                <w:rPr>
                  <w:rStyle w:val="Hipervnculo"/>
                  <w:rFonts w:ascii="Arial" w:hAnsi="Arial" w:cs="Arial"/>
                  <w:sz w:val="18"/>
                  <w:szCs w:val="18"/>
                </w:rPr>
                <w:t>https://repositoriodocumental.ine.mx</w:t>
              </w:r>
            </w:hyperlink>
          </w:p>
          <w:p w14:paraId="41F562C8" w14:textId="77777777" w:rsidR="002E4611" w:rsidRPr="00965B10"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965B10">
              <w:rPr>
                <w:rFonts w:ascii="Arial" w:hAnsi="Arial" w:cs="Arial"/>
                <w:sz w:val="18"/>
                <w:szCs w:val="18"/>
                <w:lang w:val="en-US"/>
              </w:rPr>
              <w:t>/xmlui/bitstream/handle/123456789/</w:t>
            </w:r>
          </w:p>
          <w:p w14:paraId="7DDB58C9" w14:textId="77777777" w:rsidR="002E4611" w:rsidRPr="00965B10"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val="en-US"/>
              </w:rPr>
            </w:pPr>
            <w:r w:rsidRPr="00965B10">
              <w:rPr>
                <w:rFonts w:ascii="Arial" w:hAnsi="Arial" w:cs="Arial"/>
                <w:sz w:val="18"/>
                <w:szCs w:val="18"/>
                <w:lang w:val="en-US"/>
              </w:rPr>
              <w:t>116223/CGex202012-21-rp-9.pdf”.</w:t>
            </w:r>
          </w:p>
        </w:tc>
        <w:tc>
          <w:tcPr>
            <w:tcW w:w="3107" w:type="dxa"/>
          </w:tcPr>
          <w:p w14:paraId="62EA17D2"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Atendiendo a su naturaleza, acorde con el artículo 256, del Código Electoral; tienen el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2E4611" w:rsidRPr="009E3B15" w14:paraId="2536E0F5" w14:textId="77777777" w:rsidTr="00A13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0" w:type="dxa"/>
            <w:shd w:val="clear" w:color="auto" w:fill="F2F2F2" w:themeFill="background1" w:themeFillShade="F2"/>
          </w:tcPr>
          <w:p w14:paraId="35830CA0"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shd w:val="clear" w:color="auto" w:fill="F2F2F2" w:themeFill="background1" w:themeFillShade="F2"/>
          </w:tcPr>
          <w:p w14:paraId="7F882339"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9C3ABD">
              <w:rPr>
                <w:rFonts w:ascii="Arial" w:hAnsi="Arial" w:cs="Arial"/>
                <w:b/>
                <w:bCs/>
                <w:sz w:val="18"/>
                <w:szCs w:val="18"/>
              </w:rPr>
              <w:t>Presuncional legal y humana.</w:t>
            </w:r>
          </w:p>
        </w:tc>
        <w:tc>
          <w:tcPr>
            <w:tcW w:w="4122" w:type="dxa"/>
            <w:shd w:val="clear" w:color="auto" w:fill="F2F2F2" w:themeFill="background1" w:themeFillShade="F2"/>
          </w:tcPr>
          <w:p w14:paraId="24BC3E64"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“…en todo aquello en lo que beneficie a mi representada”</w:t>
            </w:r>
          </w:p>
        </w:tc>
        <w:tc>
          <w:tcPr>
            <w:tcW w:w="3107" w:type="dxa"/>
            <w:shd w:val="clear" w:color="auto" w:fill="F2F2F2" w:themeFill="background1" w:themeFillShade="F2"/>
          </w:tcPr>
          <w:p w14:paraId="64B23F65" w14:textId="77777777" w:rsidR="002E4611" w:rsidRPr="009C3ABD"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C3ABD">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2E4611" w:rsidRPr="009E3B15" w14:paraId="7357BD21" w14:textId="77777777" w:rsidTr="00A1387A">
        <w:tc>
          <w:tcPr>
            <w:cnfStyle w:val="001000000000" w:firstRow="0" w:lastRow="0" w:firstColumn="1" w:lastColumn="0" w:oddVBand="0" w:evenVBand="0" w:oddHBand="0" w:evenHBand="0" w:firstRowFirstColumn="0" w:firstRowLastColumn="0" w:lastRowFirstColumn="0" w:lastRowLastColumn="0"/>
            <w:tcW w:w="1610" w:type="dxa"/>
          </w:tcPr>
          <w:p w14:paraId="4560D39F"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 xml:space="preserve">Denunciante: </w:t>
            </w:r>
            <w:r w:rsidRPr="009C3ABD">
              <w:rPr>
                <w:rFonts w:ascii="Arial" w:hAnsi="Arial" w:cs="Arial"/>
                <w:b w:val="0"/>
                <w:bCs w:val="0"/>
                <w:sz w:val="18"/>
                <w:szCs w:val="18"/>
              </w:rPr>
              <w:t>Partido Acción Nacional.</w:t>
            </w:r>
          </w:p>
        </w:tc>
        <w:tc>
          <w:tcPr>
            <w:tcW w:w="1226" w:type="dxa"/>
          </w:tcPr>
          <w:p w14:paraId="2EA35294"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9C3ABD">
              <w:rPr>
                <w:rFonts w:ascii="Arial" w:hAnsi="Arial" w:cs="Arial"/>
                <w:b/>
                <w:bCs/>
                <w:sz w:val="18"/>
                <w:szCs w:val="18"/>
              </w:rPr>
              <w:t>Instrumental de actuaciones.</w:t>
            </w:r>
          </w:p>
        </w:tc>
        <w:tc>
          <w:tcPr>
            <w:tcW w:w="4122" w:type="dxa"/>
          </w:tcPr>
          <w:p w14:paraId="4AA3CD1C"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“…en todas aquellas diligencias que realice esta autoridad con la finalidad de corroborar los hechos que se denuncian y favorezcan la pretensión de este.”</w:t>
            </w:r>
          </w:p>
        </w:tc>
        <w:tc>
          <w:tcPr>
            <w:tcW w:w="3107" w:type="dxa"/>
          </w:tcPr>
          <w:p w14:paraId="090080BE" w14:textId="77777777" w:rsidR="002E4611" w:rsidRPr="009C3ABD"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C3ABD">
              <w:rPr>
                <w:rFonts w:ascii="Arial" w:hAnsi="Arial" w:cs="Arial"/>
                <w:sz w:val="18"/>
                <w:szCs w:val="18"/>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2E4611" w:rsidRPr="009E3B15" w14:paraId="74955119" w14:textId="77777777" w:rsidTr="00A13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65" w:type="dxa"/>
            <w:gridSpan w:val="4"/>
            <w:shd w:val="clear" w:color="auto" w:fill="F2F2F2" w:themeFill="background1" w:themeFillShade="F2"/>
          </w:tcPr>
          <w:p w14:paraId="07FF9F77" w14:textId="77777777" w:rsidR="002E4611" w:rsidRPr="009C3ABD" w:rsidRDefault="002E4611" w:rsidP="00A1387A">
            <w:pPr>
              <w:jc w:val="both"/>
              <w:rPr>
                <w:rFonts w:ascii="Arial" w:hAnsi="Arial" w:cs="Arial"/>
                <w:sz w:val="18"/>
                <w:szCs w:val="18"/>
              </w:rPr>
            </w:pPr>
            <w:r w:rsidRPr="009C3ABD">
              <w:rPr>
                <w:rFonts w:ascii="Arial" w:hAnsi="Arial" w:cs="Arial"/>
                <w:sz w:val="18"/>
                <w:szCs w:val="18"/>
              </w:rPr>
              <w:t>De los escritos de contestación presentados por los denunciados el C. FRANCISCO ARTURO FEDERICO ÁVILA ANAYA, PARTIDO MORENA, PARTIDO DEL TRABAJO Y LA COALIZIÓN JUNTOS HAREMOS HISTORIA EN AGUASCALIENTES, se desprende que no ofrecieron medio de prueba alguno.</w:t>
            </w:r>
          </w:p>
        </w:tc>
      </w:tr>
      <w:bookmarkEnd w:id="4"/>
    </w:tbl>
    <w:p w14:paraId="1F55271E"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hAnsi="Arial" w:cs="Arial"/>
          <w:sz w:val="22"/>
          <w:szCs w:val="22"/>
        </w:rPr>
      </w:pPr>
    </w:p>
    <w:p w14:paraId="20CA6744" w14:textId="77777777" w:rsidR="002E4611" w:rsidRDefault="002E4611" w:rsidP="002E4611">
      <w:pPr>
        <w:pBdr>
          <w:top w:val="nil"/>
          <w:left w:val="nil"/>
          <w:bottom w:val="nil"/>
          <w:right w:val="nil"/>
          <w:between w:val="nil"/>
        </w:pBdr>
        <w:tabs>
          <w:tab w:val="left" w:pos="567"/>
        </w:tabs>
        <w:spacing w:line="360" w:lineRule="auto"/>
        <w:ind w:right="36"/>
        <w:jc w:val="both"/>
        <w:rPr>
          <w:rFonts w:ascii="Arial" w:hAnsi="Arial" w:cs="Arial"/>
          <w:sz w:val="22"/>
          <w:szCs w:val="22"/>
        </w:rPr>
      </w:pPr>
      <w:r>
        <w:rPr>
          <w:rFonts w:ascii="Arial" w:hAnsi="Arial" w:cs="Arial"/>
          <w:sz w:val="22"/>
          <w:szCs w:val="22"/>
        </w:rPr>
        <w:t>Derivado de la reposición del procedimiento, se desprenden las siguientes:</w:t>
      </w:r>
    </w:p>
    <w:tbl>
      <w:tblPr>
        <w:tblStyle w:val="Tabladecuadrcula4"/>
        <w:tblW w:w="10065" w:type="dxa"/>
        <w:tblInd w:w="-147" w:type="dxa"/>
        <w:tblLook w:val="04A0" w:firstRow="1" w:lastRow="0" w:firstColumn="1" w:lastColumn="0" w:noHBand="0" w:noVBand="1"/>
      </w:tblPr>
      <w:tblGrid>
        <w:gridCol w:w="1728"/>
        <w:gridCol w:w="1584"/>
        <w:gridCol w:w="3708"/>
        <w:gridCol w:w="3045"/>
      </w:tblGrid>
      <w:tr w:rsidR="002E4611" w:rsidRPr="009E3B15" w14:paraId="01416689" w14:textId="77777777" w:rsidTr="00A138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tcPr>
          <w:p w14:paraId="0FE86C7B" w14:textId="77777777" w:rsidR="002E4611" w:rsidRPr="009E3B15" w:rsidRDefault="002E4611" w:rsidP="00A1387A">
            <w:pPr>
              <w:jc w:val="center"/>
              <w:rPr>
                <w:rFonts w:ascii="Arial" w:hAnsi="Arial" w:cs="Arial"/>
                <w:sz w:val="20"/>
                <w:szCs w:val="20"/>
              </w:rPr>
            </w:pPr>
            <w:r w:rsidRPr="009E3B15">
              <w:rPr>
                <w:rFonts w:ascii="Arial" w:hAnsi="Arial" w:cs="Arial"/>
                <w:sz w:val="20"/>
                <w:szCs w:val="20"/>
              </w:rPr>
              <w:t>OFERENTE.</w:t>
            </w:r>
          </w:p>
        </w:tc>
        <w:tc>
          <w:tcPr>
            <w:tcW w:w="1584" w:type="dxa"/>
          </w:tcPr>
          <w:p w14:paraId="629656D1" w14:textId="77777777" w:rsidR="002E4611" w:rsidRPr="009E3B15" w:rsidRDefault="002E4611" w:rsidP="00A1387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E3B15">
              <w:rPr>
                <w:rFonts w:ascii="Arial" w:hAnsi="Arial" w:cs="Arial"/>
                <w:sz w:val="20"/>
                <w:szCs w:val="20"/>
              </w:rPr>
              <w:t>PRUEBA.</w:t>
            </w:r>
          </w:p>
        </w:tc>
        <w:tc>
          <w:tcPr>
            <w:tcW w:w="3708" w:type="dxa"/>
          </w:tcPr>
          <w:p w14:paraId="3C8D693E" w14:textId="77777777" w:rsidR="002E4611" w:rsidRPr="009E3B15" w:rsidRDefault="002E4611" w:rsidP="00A1387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E3B15">
              <w:rPr>
                <w:rFonts w:ascii="Arial" w:hAnsi="Arial" w:cs="Arial"/>
                <w:sz w:val="20"/>
                <w:szCs w:val="20"/>
              </w:rPr>
              <w:t>CONSISTENTE EN:</w:t>
            </w:r>
          </w:p>
        </w:tc>
        <w:tc>
          <w:tcPr>
            <w:tcW w:w="3045" w:type="dxa"/>
          </w:tcPr>
          <w:p w14:paraId="180B36C8" w14:textId="77777777" w:rsidR="002E4611" w:rsidRPr="009E3B15" w:rsidRDefault="002E4611" w:rsidP="00A1387A">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9E3B15">
              <w:rPr>
                <w:rFonts w:ascii="Arial" w:hAnsi="Arial" w:cs="Arial"/>
                <w:sz w:val="20"/>
                <w:szCs w:val="20"/>
              </w:rPr>
              <w:t>VALORACIÓN.</w:t>
            </w:r>
          </w:p>
        </w:tc>
      </w:tr>
      <w:tr w:rsidR="002E4611" w:rsidRPr="009E3B15" w14:paraId="15D4E55F" w14:textId="77777777" w:rsidTr="00A138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8" w:type="dxa"/>
            <w:shd w:val="clear" w:color="auto" w:fill="F2F2F2" w:themeFill="background1" w:themeFillShade="F2"/>
          </w:tcPr>
          <w:p w14:paraId="45073B02" w14:textId="77777777" w:rsidR="002E4611" w:rsidRPr="009E3B15" w:rsidRDefault="002E4611" w:rsidP="00A1387A">
            <w:pPr>
              <w:jc w:val="both"/>
              <w:rPr>
                <w:rFonts w:ascii="Arial" w:hAnsi="Arial" w:cs="Arial"/>
                <w:sz w:val="20"/>
                <w:szCs w:val="20"/>
              </w:rPr>
            </w:pPr>
            <w:r>
              <w:rPr>
                <w:rFonts w:ascii="Arial" w:hAnsi="Arial" w:cs="Arial"/>
                <w:sz w:val="20"/>
                <w:szCs w:val="20"/>
              </w:rPr>
              <w:t>Requerimientos hechos por parte de este Tribunal Electoral como diligencias para mejor proveer.</w:t>
            </w:r>
          </w:p>
        </w:tc>
        <w:tc>
          <w:tcPr>
            <w:tcW w:w="1584" w:type="dxa"/>
            <w:shd w:val="clear" w:color="auto" w:fill="F2F2F2" w:themeFill="background1" w:themeFillShade="F2"/>
          </w:tcPr>
          <w:p w14:paraId="416FA022" w14:textId="77777777" w:rsidR="002E4611" w:rsidRPr="004D76B3"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proofErr w:type="gramStart"/>
            <w:r w:rsidRPr="004D76B3">
              <w:rPr>
                <w:rFonts w:ascii="Arial" w:hAnsi="Arial" w:cs="Arial"/>
                <w:b/>
                <w:bCs/>
                <w:sz w:val="20"/>
                <w:szCs w:val="20"/>
              </w:rPr>
              <w:t>Documentales públicas</w:t>
            </w:r>
            <w:proofErr w:type="gramEnd"/>
            <w:r w:rsidRPr="004D76B3">
              <w:rPr>
                <w:rFonts w:ascii="Arial" w:hAnsi="Arial" w:cs="Arial"/>
                <w:b/>
                <w:bCs/>
                <w:sz w:val="20"/>
                <w:szCs w:val="20"/>
              </w:rPr>
              <w:t>.</w:t>
            </w:r>
          </w:p>
        </w:tc>
        <w:tc>
          <w:tcPr>
            <w:tcW w:w="3708" w:type="dxa"/>
            <w:shd w:val="clear" w:color="auto" w:fill="F2F2F2" w:themeFill="background1" w:themeFillShade="F2"/>
          </w:tcPr>
          <w:p w14:paraId="725F0693" w14:textId="77777777" w:rsidR="002E4611" w:rsidRPr="009E3B15"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“…los requerimientos realizados a la Secretaría de Seguridad Pública Municipal y a la Secretaría del H. Ayuntamiento y Dirección General de Gobierno, a través de la Dirección de Justicia Municipal, los cuales se ordenan como diligencia para mejor proveer, mediante acuerdos de fechas veintidós y veinticinco de mayo de dos mil veintiuno, los cuales obran a fojas 130,135 y 222, dentro del expediente TEEA-PES-038/2021, emitidas por las dependencias antes señaladas, mismas que obran a fojas de la 139 a la 180 y de la 228 a la 258 del expediente en mención…”</w:t>
            </w:r>
          </w:p>
        </w:tc>
        <w:tc>
          <w:tcPr>
            <w:tcW w:w="3045" w:type="dxa"/>
            <w:shd w:val="clear" w:color="auto" w:fill="F2F2F2" w:themeFill="background1" w:themeFillShade="F2"/>
          </w:tcPr>
          <w:p w14:paraId="428C2785" w14:textId="77777777" w:rsidR="002E4611" w:rsidRPr="009E3B15" w:rsidRDefault="002E4611" w:rsidP="00A1387A">
            <w:pPr>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7400C1">
              <w:rPr>
                <w:rFonts w:ascii="Arial" w:hAnsi="Arial" w:cs="Arial"/>
                <w:sz w:val="20"/>
                <w:szCs w:val="20"/>
              </w:rPr>
              <w:t>En relación con el artículo 256, segundo párrafo del Código Electoral; Las documentales públicas tendrán valor probatorio pleno, salvo prueba en contrario respecto de su autenticidad o de la veracidad de los hechos a que se refieran.</w:t>
            </w:r>
          </w:p>
        </w:tc>
      </w:tr>
      <w:tr w:rsidR="002E4611" w:rsidRPr="009E3B15" w14:paraId="59C25A40" w14:textId="77777777" w:rsidTr="00A1387A">
        <w:tc>
          <w:tcPr>
            <w:cnfStyle w:val="001000000000" w:firstRow="0" w:lastRow="0" w:firstColumn="1" w:lastColumn="0" w:oddVBand="0" w:evenVBand="0" w:oddHBand="0" w:evenHBand="0" w:firstRowFirstColumn="0" w:firstRowLastColumn="0" w:lastRowFirstColumn="0" w:lastRowLastColumn="0"/>
            <w:tcW w:w="1728" w:type="dxa"/>
          </w:tcPr>
          <w:p w14:paraId="23702F00" w14:textId="77777777" w:rsidR="002E4611" w:rsidRPr="009E3B15" w:rsidRDefault="002E4611" w:rsidP="00A1387A">
            <w:pPr>
              <w:jc w:val="both"/>
              <w:rPr>
                <w:rFonts w:ascii="Arial" w:hAnsi="Arial" w:cs="Arial"/>
                <w:sz w:val="20"/>
                <w:szCs w:val="20"/>
              </w:rPr>
            </w:pPr>
            <w:r>
              <w:rPr>
                <w:rFonts w:ascii="Arial" w:hAnsi="Arial" w:cs="Arial"/>
                <w:sz w:val="20"/>
                <w:szCs w:val="20"/>
              </w:rPr>
              <w:t xml:space="preserve">Requerimientos hechos por </w:t>
            </w:r>
            <w:r>
              <w:rPr>
                <w:rFonts w:ascii="Arial" w:hAnsi="Arial" w:cs="Arial"/>
                <w:sz w:val="20"/>
                <w:szCs w:val="20"/>
              </w:rPr>
              <w:lastRenderedPageBreak/>
              <w:t>parte de este Tribunal Electoral como diligencias para mejor proveer.</w:t>
            </w:r>
          </w:p>
        </w:tc>
        <w:tc>
          <w:tcPr>
            <w:tcW w:w="1584" w:type="dxa"/>
          </w:tcPr>
          <w:p w14:paraId="21C7E366" w14:textId="77777777" w:rsidR="002E4611" w:rsidRPr="004D76B3"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proofErr w:type="gramStart"/>
            <w:r w:rsidRPr="004D76B3">
              <w:rPr>
                <w:rFonts w:ascii="Arial" w:hAnsi="Arial" w:cs="Arial"/>
                <w:b/>
                <w:bCs/>
                <w:sz w:val="20"/>
                <w:szCs w:val="20"/>
              </w:rPr>
              <w:lastRenderedPageBreak/>
              <w:t>Documentales privadas</w:t>
            </w:r>
            <w:proofErr w:type="gramEnd"/>
            <w:r w:rsidRPr="004D76B3">
              <w:rPr>
                <w:rFonts w:ascii="Arial" w:hAnsi="Arial" w:cs="Arial"/>
                <w:b/>
                <w:bCs/>
                <w:sz w:val="20"/>
                <w:szCs w:val="20"/>
              </w:rPr>
              <w:t>.</w:t>
            </w:r>
          </w:p>
        </w:tc>
        <w:tc>
          <w:tcPr>
            <w:tcW w:w="3708" w:type="dxa"/>
          </w:tcPr>
          <w:p w14:paraId="0C6B9613" w14:textId="77777777" w:rsidR="002E4611" w:rsidRPr="009E3B15"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 xml:space="preserve">“…los documentos emitidos por la Secretaría de Seguridad Pública </w:t>
            </w:r>
            <w:r>
              <w:rPr>
                <w:rFonts w:ascii="Arial" w:hAnsi="Arial" w:cs="Arial"/>
                <w:sz w:val="20"/>
                <w:szCs w:val="20"/>
              </w:rPr>
              <w:lastRenderedPageBreak/>
              <w:t>Municipal y a la Secretaría del H. Ayuntamiento y Dirección General de Gobierno, a través de la Dirección de Justicia Municipal consistentes en los documentos que obran a fojas de la 183 a la 188 y de la 191 a la 221 dentro del expediente con clave TEEA-PES-038/2021…”</w:t>
            </w:r>
          </w:p>
        </w:tc>
        <w:tc>
          <w:tcPr>
            <w:tcW w:w="3045" w:type="dxa"/>
          </w:tcPr>
          <w:p w14:paraId="16691E76" w14:textId="77777777" w:rsidR="002E4611" w:rsidRPr="009E3B15" w:rsidRDefault="002E4611" w:rsidP="00A1387A">
            <w:pPr>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373AA7">
              <w:rPr>
                <w:rFonts w:ascii="Arial" w:hAnsi="Arial" w:cs="Arial"/>
                <w:sz w:val="20"/>
                <w:szCs w:val="20"/>
              </w:rPr>
              <w:lastRenderedPageBreak/>
              <w:t xml:space="preserve">En relación con el artículo 256, tercer párrafo del Código </w:t>
            </w:r>
            <w:r w:rsidRPr="00373AA7">
              <w:rPr>
                <w:rFonts w:ascii="Arial" w:hAnsi="Arial" w:cs="Arial"/>
                <w:sz w:val="20"/>
                <w:szCs w:val="20"/>
              </w:rPr>
              <w:lastRenderedPageBreak/>
              <w:t>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tc>
      </w:tr>
    </w:tbl>
    <w:p w14:paraId="100D2ABC" w14:textId="77777777" w:rsidR="002E4611" w:rsidRPr="008114D0" w:rsidRDefault="002E4611" w:rsidP="002E4611">
      <w:pPr>
        <w:spacing w:line="360" w:lineRule="auto"/>
        <w:jc w:val="right"/>
        <w:rPr>
          <w:rFonts w:ascii="Arial" w:hAnsi="Arial" w:cs="Arial"/>
          <w:sz w:val="22"/>
          <w:szCs w:val="22"/>
        </w:rPr>
      </w:pPr>
    </w:p>
    <w:p w14:paraId="642D2DD6"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bCs/>
          <w:sz w:val="22"/>
          <w:szCs w:val="22"/>
        </w:rPr>
        <w:t>8.</w:t>
      </w:r>
      <w:r w:rsidRPr="008114D0">
        <w:rPr>
          <w:rFonts w:ascii="Arial" w:eastAsia="Arial Nova" w:hAnsi="Arial" w:cs="Arial"/>
          <w:sz w:val="22"/>
          <w:szCs w:val="22"/>
        </w:rPr>
        <w:t xml:space="preserve"> </w:t>
      </w:r>
      <w:r w:rsidRPr="008114D0">
        <w:rPr>
          <w:rFonts w:ascii="Arial" w:eastAsia="Arial Nova" w:hAnsi="Arial" w:cs="Arial"/>
          <w:b/>
          <w:sz w:val="22"/>
          <w:szCs w:val="22"/>
        </w:rPr>
        <w:t>HECHOS ACREDITADOS</w:t>
      </w:r>
    </w:p>
    <w:p w14:paraId="344445C8" w14:textId="77777777" w:rsidR="002E4611" w:rsidRPr="008114D0" w:rsidRDefault="002E4611" w:rsidP="002E4611">
      <w:pPr>
        <w:pStyle w:val="Prrafodelista"/>
        <w:spacing w:line="360" w:lineRule="auto"/>
        <w:rPr>
          <w:rFonts w:ascii="Arial" w:eastAsia="Arial Nova" w:hAnsi="Arial" w:cs="Arial"/>
          <w:sz w:val="22"/>
          <w:szCs w:val="22"/>
        </w:rPr>
      </w:pPr>
    </w:p>
    <w:p w14:paraId="3A35D7BB"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Antes de analizar la legalidad de los hechos denunciados materia del presente asunto, es necesario verificar su existencia y las circunstancias en que se realizaron.</w:t>
      </w:r>
    </w:p>
    <w:p w14:paraId="3EA2051D"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8AAFDC1"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02D5B540" w14:textId="77777777" w:rsidR="002E4611" w:rsidRPr="008114D0" w:rsidRDefault="002E4611" w:rsidP="002E4611">
      <w:pPr>
        <w:pStyle w:val="Prrafodelista"/>
        <w:spacing w:line="360" w:lineRule="auto"/>
        <w:rPr>
          <w:rFonts w:ascii="Arial" w:eastAsia="Arial Nova" w:hAnsi="Arial" w:cs="Arial"/>
          <w:sz w:val="22"/>
          <w:szCs w:val="22"/>
        </w:rPr>
      </w:pPr>
    </w:p>
    <w:p w14:paraId="5B970D73" w14:textId="77777777" w:rsidR="002E4611" w:rsidRPr="008114D0" w:rsidRDefault="002E4611" w:rsidP="002E4611">
      <w:pPr>
        <w:spacing w:line="360" w:lineRule="auto"/>
        <w:jc w:val="both"/>
        <w:rPr>
          <w:rFonts w:ascii="Arial" w:hAnsi="Arial" w:cs="Arial"/>
          <w:b/>
          <w:bCs/>
          <w:sz w:val="22"/>
          <w:szCs w:val="22"/>
        </w:rPr>
      </w:pPr>
      <w:r w:rsidRPr="008114D0">
        <w:rPr>
          <w:rFonts w:ascii="Arial" w:hAnsi="Arial" w:cs="Arial"/>
          <w:b/>
          <w:bCs/>
          <w:sz w:val="22"/>
          <w:szCs w:val="22"/>
        </w:rPr>
        <w:t>8.1. Calidad de las partes.</w:t>
      </w:r>
    </w:p>
    <w:p w14:paraId="4CEBCD45" w14:textId="77777777" w:rsidR="002E4611" w:rsidRPr="008114D0" w:rsidRDefault="002E4611" w:rsidP="002E4611">
      <w:pPr>
        <w:spacing w:line="360" w:lineRule="auto"/>
        <w:jc w:val="both"/>
        <w:rPr>
          <w:rFonts w:ascii="Arial" w:hAnsi="Arial" w:cs="Arial"/>
          <w:b/>
          <w:bCs/>
          <w:sz w:val="22"/>
          <w:szCs w:val="22"/>
          <w:highlight w:val="yellow"/>
        </w:rPr>
      </w:pPr>
    </w:p>
    <w:p w14:paraId="0D2EAE68" w14:textId="77777777" w:rsidR="002E4611" w:rsidRPr="008114D0" w:rsidRDefault="002E4611" w:rsidP="002E4611">
      <w:pPr>
        <w:spacing w:line="360" w:lineRule="auto"/>
        <w:jc w:val="both"/>
        <w:rPr>
          <w:rFonts w:ascii="Arial" w:hAnsi="Arial" w:cs="Arial"/>
          <w:sz w:val="22"/>
          <w:szCs w:val="22"/>
        </w:rPr>
      </w:pPr>
      <w:r w:rsidRPr="008114D0">
        <w:rPr>
          <w:rFonts w:ascii="Arial" w:hAnsi="Arial" w:cs="Arial"/>
          <w:sz w:val="22"/>
          <w:szCs w:val="22"/>
        </w:rPr>
        <w:t>Este Tribunal Electoral advierte que el denunciante, tiene la calidad de representante suplente del PAN ante el Consejo Municipal Electoral de Aguascalientes.</w:t>
      </w:r>
    </w:p>
    <w:p w14:paraId="52E57331" w14:textId="77777777" w:rsidR="002E4611" w:rsidRPr="008114D0" w:rsidRDefault="002E4611" w:rsidP="002E4611">
      <w:pPr>
        <w:spacing w:line="360" w:lineRule="auto"/>
        <w:jc w:val="both"/>
        <w:rPr>
          <w:rFonts w:ascii="Arial" w:hAnsi="Arial" w:cs="Arial"/>
          <w:sz w:val="22"/>
          <w:szCs w:val="22"/>
        </w:rPr>
      </w:pPr>
    </w:p>
    <w:p w14:paraId="47810D78" w14:textId="77777777" w:rsidR="002E4611" w:rsidRPr="008114D0" w:rsidRDefault="002E4611" w:rsidP="002E4611">
      <w:pPr>
        <w:spacing w:line="360" w:lineRule="auto"/>
        <w:jc w:val="both"/>
        <w:rPr>
          <w:rFonts w:ascii="Arial" w:hAnsi="Arial" w:cs="Arial"/>
          <w:sz w:val="22"/>
          <w:szCs w:val="22"/>
        </w:rPr>
      </w:pPr>
      <w:r w:rsidRPr="008114D0">
        <w:rPr>
          <w:rFonts w:ascii="Arial" w:hAnsi="Arial" w:cs="Arial"/>
          <w:sz w:val="22"/>
          <w:szCs w:val="22"/>
        </w:rPr>
        <w:t xml:space="preserve">En cuanto a las partes denunciadas, esta autoridad electoral concluye que </w:t>
      </w:r>
      <w:r w:rsidRPr="008114D0">
        <w:rPr>
          <w:rFonts w:ascii="Arial" w:hAnsi="Arial" w:cs="Arial"/>
          <w:b/>
          <w:bCs/>
          <w:sz w:val="22"/>
          <w:szCs w:val="22"/>
        </w:rPr>
        <w:t>a)</w:t>
      </w:r>
      <w:r w:rsidRPr="008114D0">
        <w:rPr>
          <w:rFonts w:ascii="Arial" w:hAnsi="Arial" w:cs="Arial"/>
          <w:sz w:val="22"/>
          <w:szCs w:val="22"/>
        </w:rPr>
        <w:t xml:space="preserve"> Francisco Arturo Federico Ávila Anaya, tiene la calidad de candidato a la Presidencia Municipal de Aguascalientes postulado por la Coalición Juntos Haremos Historia; </w:t>
      </w:r>
      <w:r w:rsidRPr="008114D0">
        <w:rPr>
          <w:rFonts w:ascii="Arial" w:hAnsi="Arial" w:cs="Arial"/>
          <w:b/>
          <w:bCs/>
          <w:sz w:val="22"/>
          <w:szCs w:val="22"/>
        </w:rPr>
        <w:t>b)</w:t>
      </w:r>
      <w:r w:rsidRPr="008114D0">
        <w:rPr>
          <w:rFonts w:ascii="Arial" w:hAnsi="Arial" w:cs="Arial"/>
          <w:sz w:val="22"/>
          <w:szCs w:val="22"/>
        </w:rPr>
        <w:t xml:space="preserve"> Aurora Vanegas Martínez, tiene la calidad de representante del Partido MORENA y de la Coalición ante el IEE, y; </w:t>
      </w:r>
      <w:r w:rsidRPr="008114D0">
        <w:rPr>
          <w:rFonts w:ascii="Arial" w:hAnsi="Arial" w:cs="Arial"/>
          <w:b/>
          <w:bCs/>
          <w:sz w:val="22"/>
          <w:szCs w:val="22"/>
        </w:rPr>
        <w:t>c)</w:t>
      </w:r>
      <w:r w:rsidRPr="008114D0">
        <w:rPr>
          <w:rFonts w:ascii="Arial" w:hAnsi="Arial" w:cs="Arial"/>
          <w:sz w:val="22"/>
          <w:szCs w:val="22"/>
        </w:rPr>
        <w:t xml:space="preserve"> Ángel Martín Ortega Garibay, tiene la calidad de representante propietario del Partido del Trabajo ante el IEE.</w:t>
      </w:r>
    </w:p>
    <w:p w14:paraId="3CEE994C" w14:textId="77777777" w:rsidR="002E4611" w:rsidRPr="008114D0" w:rsidRDefault="002E4611" w:rsidP="002E4611">
      <w:pPr>
        <w:spacing w:line="360" w:lineRule="auto"/>
        <w:jc w:val="both"/>
        <w:rPr>
          <w:rFonts w:ascii="Arial" w:hAnsi="Arial" w:cs="Arial"/>
          <w:b/>
          <w:bCs/>
          <w:sz w:val="22"/>
          <w:szCs w:val="22"/>
        </w:rPr>
      </w:pPr>
    </w:p>
    <w:p w14:paraId="287BD73F" w14:textId="77777777" w:rsidR="002E4611" w:rsidRPr="008114D0" w:rsidRDefault="002E4611" w:rsidP="002E4611">
      <w:pPr>
        <w:spacing w:line="360" w:lineRule="auto"/>
        <w:jc w:val="both"/>
        <w:rPr>
          <w:rFonts w:ascii="Arial" w:hAnsi="Arial" w:cs="Arial"/>
          <w:b/>
          <w:bCs/>
          <w:sz w:val="22"/>
          <w:szCs w:val="22"/>
        </w:rPr>
      </w:pPr>
      <w:r w:rsidRPr="008114D0">
        <w:rPr>
          <w:rFonts w:ascii="Arial" w:hAnsi="Arial" w:cs="Arial"/>
          <w:b/>
          <w:bCs/>
          <w:sz w:val="22"/>
          <w:szCs w:val="22"/>
        </w:rPr>
        <w:t>8.2. Existencia del contenido denunciado.</w:t>
      </w:r>
    </w:p>
    <w:p w14:paraId="31FD4F2C" w14:textId="77777777" w:rsidR="002E4611" w:rsidRPr="008114D0" w:rsidRDefault="002E4611" w:rsidP="002E4611">
      <w:pPr>
        <w:spacing w:line="360" w:lineRule="auto"/>
        <w:jc w:val="both"/>
        <w:rPr>
          <w:rFonts w:ascii="Arial" w:hAnsi="Arial" w:cs="Arial"/>
          <w:bCs/>
          <w:sz w:val="22"/>
          <w:szCs w:val="22"/>
          <w:lang w:val="es-ES"/>
        </w:rPr>
      </w:pPr>
    </w:p>
    <w:p w14:paraId="5DD3292B" w14:textId="77777777" w:rsidR="002E4611" w:rsidRPr="008114D0" w:rsidRDefault="002E4611" w:rsidP="002E4611">
      <w:pPr>
        <w:spacing w:line="360" w:lineRule="auto"/>
        <w:jc w:val="both"/>
        <w:rPr>
          <w:rFonts w:ascii="Arial" w:hAnsi="Arial" w:cs="Arial"/>
          <w:bCs/>
          <w:sz w:val="22"/>
          <w:szCs w:val="22"/>
          <w:lang w:val="es-ES"/>
        </w:rPr>
      </w:pPr>
      <w:r w:rsidRPr="008114D0">
        <w:rPr>
          <w:rFonts w:ascii="Arial" w:hAnsi="Arial"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08DF3CD4" w14:textId="77777777" w:rsidR="002E4611" w:rsidRPr="008114D0" w:rsidRDefault="002E4611" w:rsidP="002E4611">
      <w:pPr>
        <w:spacing w:line="360" w:lineRule="auto"/>
        <w:jc w:val="both"/>
        <w:rPr>
          <w:rFonts w:ascii="Arial" w:hAnsi="Arial" w:cs="Arial"/>
          <w:bCs/>
          <w:sz w:val="22"/>
          <w:szCs w:val="22"/>
          <w:lang w:val="es-ES"/>
        </w:rPr>
      </w:pPr>
    </w:p>
    <w:p w14:paraId="772D3B32" w14:textId="77777777" w:rsidR="002E4611" w:rsidRDefault="002E4611" w:rsidP="002E4611">
      <w:pPr>
        <w:spacing w:line="360" w:lineRule="auto"/>
        <w:jc w:val="both"/>
        <w:rPr>
          <w:rFonts w:ascii="Arial" w:hAnsi="Arial" w:cs="Arial"/>
          <w:bCs/>
          <w:sz w:val="22"/>
          <w:szCs w:val="22"/>
          <w:lang w:val="es-ES"/>
        </w:rPr>
      </w:pPr>
      <w:r w:rsidRPr="008114D0">
        <w:rPr>
          <w:rFonts w:ascii="Arial" w:hAnsi="Arial" w:cs="Arial"/>
          <w:bCs/>
          <w:sz w:val="22"/>
          <w:szCs w:val="22"/>
          <w:lang w:val="es-ES"/>
        </w:rPr>
        <w:t>No obstante, esta autoridad jurisdiccional realiza una inspección del contenido certificado en la oficialía electora, con la finalidad de precisarlo, establecer y analizar de manera integral las acciones denunciadas.</w:t>
      </w:r>
    </w:p>
    <w:p w14:paraId="1D44F77C" w14:textId="77777777" w:rsidR="002E4611" w:rsidRDefault="002E4611" w:rsidP="002E4611">
      <w:pPr>
        <w:spacing w:line="360" w:lineRule="auto"/>
        <w:jc w:val="both"/>
        <w:rPr>
          <w:rFonts w:ascii="Arial" w:hAnsi="Arial" w:cs="Arial"/>
          <w:bCs/>
          <w:sz w:val="22"/>
          <w:szCs w:val="22"/>
          <w:lang w:val="es-ES"/>
        </w:rPr>
      </w:pPr>
    </w:p>
    <w:tbl>
      <w:tblPr>
        <w:tblStyle w:val="Tablaconcuadrcula"/>
        <w:tblW w:w="0" w:type="auto"/>
        <w:tblLook w:val="04A0" w:firstRow="1" w:lastRow="0" w:firstColumn="1" w:lastColumn="0" w:noHBand="0" w:noVBand="1"/>
      </w:tblPr>
      <w:tblGrid>
        <w:gridCol w:w="562"/>
        <w:gridCol w:w="9351"/>
      </w:tblGrid>
      <w:tr w:rsidR="002E4611" w:rsidRPr="008114D0" w14:paraId="4A7AE8A9" w14:textId="77777777" w:rsidTr="00A1387A">
        <w:tc>
          <w:tcPr>
            <w:tcW w:w="9913" w:type="dxa"/>
            <w:gridSpan w:val="2"/>
            <w:shd w:val="clear" w:color="auto" w:fill="D9D9D9" w:themeFill="background1" w:themeFillShade="D9"/>
          </w:tcPr>
          <w:p w14:paraId="79D70F82" w14:textId="77777777" w:rsidR="002E4611" w:rsidRPr="008114D0" w:rsidRDefault="002E4611" w:rsidP="00A1387A">
            <w:pPr>
              <w:spacing w:line="360" w:lineRule="auto"/>
              <w:rPr>
                <w:rFonts w:ascii="Arial" w:hAnsi="Arial" w:cs="Arial"/>
                <w:b/>
                <w:sz w:val="22"/>
                <w:szCs w:val="22"/>
                <w:lang w:val="es-ES"/>
              </w:rPr>
            </w:pPr>
            <w:r w:rsidRPr="008114D0">
              <w:rPr>
                <w:rFonts w:ascii="Arial" w:hAnsi="Arial" w:cs="Arial"/>
                <w:b/>
                <w:sz w:val="22"/>
                <w:szCs w:val="22"/>
                <w:lang w:val="es-ES"/>
              </w:rPr>
              <w:t>Oficialía electoral IEE/OE/135/2021</w:t>
            </w:r>
          </w:p>
        </w:tc>
      </w:tr>
      <w:tr w:rsidR="002E4611" w:rsidRPr="008114D0" w14:paraId="5488D4CC" w14:textId="77777777" w:rsidTr="00A1387A">
        <w:tc>
          <w:tcPr>
            <w:tcW w:w="9913" w:type="dxa"/>
            <w:gridSpan w:val="2"/>
            <w:shd w:val="clear" w:color="auto" w:fill="F2F2F2" w:themeFill="background1" w:themeFillShade="F2"/>
          </w:tcPr>
          <w:p w14:paraId="683C6DBD" w14:textId="77777777" w:rsidR="002E4611" w:rsidRDefault="002E4611" w:rsidP="00A1387A">
            <w:pPr>
              <w:jc w:val="both"/>
              <w:rPr>
                <w:rFonts w:ascii="Arial" w:hAnsi="Arial" w:cs="Arial"/>
                <w:bCs/>
                <w:sz w:val="22"/>
                <w:szCs w:val="22"/>
                <w:lang w:val="es-ES"/>
              </w:rPr>
            </w:pPr>
            <w:r w:rsidRPr="008114D0">
              <w:rPr>
                <w:rFonts w:ascii="Arial" w:hAnsi="Arial" w:cs="Arial"/>
                <w:bCs/>
                <w:sz w:val="22"/>
                <w:szCs w:val="22"/>
                <w:lang w:val="es-ES"/>
              </w:rPr>
              <w:t>En la actuación de mérito, se certificó la existencia y contenido de las siguientes direcciones electrónicas:</w:t>
            </w:r>
          </w:p>
          <w:p w14:paraId="714ADD66" w14:textId="77777777" w:rsidR="002E4611" w:rsidRPr="008114D0" w:rsidRDefault="002E4611" w:rsidP="00A1387A">
            <w:pPr>
              <w:jc w:val="both"/>
              <w:rPr>
                <w:rFonts w:ascii="Arial" w:hAnsi="Arial" w:cs="Arial"/>
                <w:bCs/>
                <w:sz w:val="22"/>
                <w:szCs w:val="22"/>
                <w:lang w:val="es-ES"/>
              </w:rPr>
            </w:pPr>
          </w:p>
          <w:p w14:paraId="601C87EA" w14:textId="77777777" w:rsidR="002E4611" w:rsidRPr="008114D0" w:rsidRDefault="002E4611" w:rsidP="00A1387A">
            <w:pPr>
              <w:pStyle w:val="Prrafodelista"/>
              <w:numPr>
                <w:ilvl w:val="0"/>
                <w:numId w:val="13"/>
              </w:numPr>
              <w:jc w:val="both"/>
              <w:rPr>
                <w:rFonts w:ascii="Arial" w:hAnsi="Arial" w:cs="Arial"/>
                <w:bCs/>
                <w:sz w:val="22"/>
                <w:szCs w:val="22"/>
                <w:lang w:val="es-ES"/>
              </w:rPr>
            </w:pPr>
            <w:r w:rsidRPr="008114D0">
              <w:rPr>
                <w:rFonts w:ascii="Arial" w:eastAsia="Arial Nova" w:hAnsi="Arial" w:cs="Arial"/>
                <w:sz w:val="22"/>
                <w:szCs w:val="22"/>
              </w:rPr>
              <w:t>https://www.facebook.com/ARTUROAVILAMEX/videos/918003165647485</w:t>
            </w:r>
          </w:p>
          <w:p w14:paraId="41971192" w14:textId="77777777" w:rsidR="002E4611" w:rsidRPr="008114D0" w:rsidRDefault="002E4611" w:rsidP="00A1387A">
            <w:pPr>
              <w:pStyle w:val="Prrafodelista"/>
              <w:numPr>
                <w:ilvl w:val="0"/>
                <w:numId w:val="13"/>
              </w:numPr>
              <w:jc w:val="both"/>
              <w:rPr>
                <w:rFonts w:ascii="Arial" w:hAnsi="Arial" w:cs="Arial"/>
                <w:b/>
                <w:sz w:val="22"/>
                <w:szCs w:val="22"/>
                <w:lang w:val="es-ES"/>
              </w:rPr>
            </w:pPr>
            <w:r w:rsidRPr="008114D0">
              <w:rPr>
                <w:rFonts w:ascii="Arial" w:eastAsia="Arial Nova" w:hAnsi="Arial" w:cs="Arial"/>
                <w:sz w:val="22"/>
                <w:szCs w:val="22"/>
              </w:rPr>
              <w:t>https://www.facebook.com/ARTUROAVILAMEX/videos/2124440157065921</w:t>
            </w:r>
          </w:p>
          <w:p w14:paraId="5B89E7A7" w14:textId="77777777" w:rsidR="002E4611" w:rsidRPr="00983E31" w:rsidRDefault="002E4611" w:rsidP="00A1387A">
            <w:pPr>
              <w:pStyle w:val="Prrafodelista"/>
              <w:numPr>
                <w:ilvl w:val="0"/>
                <w:numId w:val="13"/>
              </w:numPr>
              <w:jc w:val="both"/>
              <w:rPr>
                <w:rFonts w:ascii="Arial" w:hAnsi="Arial" w:cs="Arial"/>
                <w:b/>
                <w:sz w:val="22"/>
                <w:szCs w:val="22"/>
                <w:lang w:val="es-ES"/>
              </w:rPr>
            </w:pPr>
            <w:r w:rsidRPr="008114D0">
              <w:rPr>
                <w:rFonts w:ascii="Arial" w:eastAsia="Arial Nova" w:hAnsi="Arial" w:cs="Arial"/>
                <w:sz w:val="22"/>
                <w:szCs w:val="22"/>
              </w:rPr>
              <w:t>https://www.facebook.com/ARTUROAVILAMEX/videos/1122085208272265</w:t>
            </w:r>
          </w:p>
        </w:tc>
      </w:tr>
      <w:tr w:rsidR="002E4611" w:rsidRPr="008114D0" w14:paraId="4C926F12" w14:textId="77777777" w:rsidTr="00A1387A">
        <w:tc>
          <w:tcPr>
            <w:tcW w:w="562" w:type="dxa"/>
            <w:shd w:val="clear" w:color="auto" w:fill="F2F2F2" w:themeFill="background1" w:themeFillShade="F2"/>
          </w:tcPr>
          <w:p w14:paraId="20587BDD" w14:textId="77777777" w:rsidR="002E4611" w:rsidRPr="008114D0" w:rsidRDefault="002E4611" w:rsidP="00A1387A">
            <w:pPr>
              <w:spacing w:line="360" w:lineRule="auto"/>
              <w:jc w:val="both"/>
              <w:rPr>
                <w:rFonts w:ascii="Arial" w:hAnsi="Arial" w:cs="Arial"/>
                <w:b/>
                <w:noProof/>
                <w:sz w:val="22"/>
                <w:szCs w:val="22"/>
                <w:lang w:val="es-ES"/>
              </w:rPr>
            </w:pPr>
            <w:r w:rsidRPr="008114D0">
              <w:rPr>
                <w:rFonts w:ascii="Arial" w:hAnsi="Arial" w:cs="Arial"/>
                <w:b/>
                <w:noProof/>
                <w:sz w:val="22"/>
                <w:szCs w:val="22"/>
                <w:lang w:val="es-ES"/>
              </w:rPr>
              <w:t>a)</w:t>
            </w:r>
          </w:p>
        </w:tc>
        <w:tc>
          <w:tcPr>
            <w:tcW w:w="9351" w:type="dxa"/>
            <w:shd w:val="clear" w:color="auto" w:fill="F2F2F2" w:themeFill="background1" w:themeFillShade="F2"/>
          </w:tcPr>
          <w:p w14:paraId="7D949A62" w14:textId="77777777" w:rsidR="002E4611" w:rsidRDefault="002E4611" w:rsidP="00A1387A">
            <w:pPr>
              <w:jc w:val="both"/>
              <w:rPr>
                <w:rFonts w:ascii="Arial" w:hAnsi="Arial" w:cs="Arial"/>
              </w:rPr>
            </w:pPr>
            <w:r>
              <w:rPr>
                <w:rFonts w:ascii="Arial" w:hAnsi="Arial" w:cs="Arial"/>
              </w:rPr>
              <w:t>En el video se visualizaron a diversas personas, aparentemente del género masculino y mayores de edad, quienes usaba, respectivamente, un caso (algunos en color rojo y otros en color amarillo) y un chaleco en color amarillo, a excepción de una de las personas, quien usaba chaleco y casco en color tinto, mismos que se encontraban realizando una actividad con un material en color negro mediante el uso de diversos objetos, sobre un tramo de lo que aparenta ser una calle, pues a su costado se observan vehículos transitando; además, se visualizó lo que aparenta ser un vehículo con una caja en color azul que contenía un material de tonalidad negra.</w:t>
            </w:r>
          </w:p>
          <w:p w14:paraId="48F39E48" w14:textId="77777777" w:rsidR="002E4611" w:rsidRDefault="002E4611" w:rsidP="00A1387A">
            <w:pPr>
              <w:jc w:val="both"/>
              <w:rPr>
                <w:rFonts w:ascii="Arial" w:hAnsi="Arial" w:cs="Arial"/>
              </w:rPr>
            </w:pPr>
          </w:p>
          <w:p w14:paraId="450C1396" w14:textId="77777777" w:rsidR="002E4611" w:rsidRDefault="002E4611" w:rsidP="00A1387A">
            <w:pPr>
              <w:jc w:val="both"/>
              <w:rPr>
                <w:rFonts w:ascii="Arial" w:hAnsi="Arial" w:cs="Arial"/>
              </w:rPr>
            </w:pPr>
            <w:r>
              <w:rPr>
                <w:rFonts w:ascii="Arial" w:hAnsi="Arial" w:cs="Arial"/>
              </w:rPr>
              <w:t>Además de lo anterior se observó alrededor de las personas antes referidas, a diversas personas de distintos géneros y edades, quienes al parecer observaban las actividades que se estaban realizando sobre la calle.</w:t>
            </w:r>
          </w:p>
          <w:p w14:paraId="7B583CC0" w14:textId="77777777" w:rsidR="002E4611" w:rsidRDefault="002E4611" w:rsidP="00A1387A">
            <w:pPr>
              <w:jc w:val="both"/>
              <w:rPr>
                <w:rFonts w:ascii="Arial" w:hAnsi="Arial" w:cs="Arial"/>
              </w:rPr>
            </w:pPr>
          </w:p>
          <w:p w14:paraId="031F9B19" w14:textId="77777777" w:rsidR="002E4611" w:rsidRDefault="002E4611" w:rsidP="00A1387A">
            <w:pPr>
              <w:jc w:val="both"/>
              <w:rPr>
                <w:rFonts w:ascii="Arial" w:hAnsi="Arial" w:cs="Arial"/>
              </w:rPr>
            </w:pPr>
            <w:r>
              <w:rPr>
                <w:rFonts w:ascii="Arial" w:hAnsi="Arial" w:cs="Arial"/>
              </w:rPr>
              <w:t>Finalmente se indica que durante la reproducción del video se escucharon distintos sonidos, personas de distintos géneros y edades, quienes al parecer observaban las actividades que se estaban realizando sobre la calle.</w:t>
            </w:r>
          </w:p>
          <w:p w14:paraId="6E8DBF9B" w14:textId="77777777" w:rsidR="002E4611" w:rsidRDefault="002E4611" w:rsidP="00A1387A">
            <w:pPr>
              <w:jc w:val="both"/>
              <w:rPr>
                <w:rFonts w:ascii="Arial" w:hAnsi="Arial" w:cs="Arial"/>
              </w:rPr>
            </w:pPr>
          </w:p>
          <w:p w14:paraId="4EFC9FFC" w14:textId="77777777" w:rsidR="002E4611" w:rsidRPr="008114D0" w:rsidRDefault="002E4611" w:rsidP="00A1387A">
            <w:pPr>
              <w:jc w:val="both"/>
              <w:rPr>
                <w:rFonts w:ascii="Arial" w:hAnsi="Arial" w:cs="Arial"/>
                <w:bCs/>
                <w:noProof/>
                <w:sz w:val="22"/>
                <w:szCs w:val="22"/>
                <w:lang w:val="es-ES"/>
              </w:rPr>
            </w:pPr>
            <w:r>
              <w:rPr>
                <w:rFonts w:ascii="Arial" w:hAnsi="Arial" w:cs="Arial"/>
              </w:rPr>
              <w:t>Finalmente se indica que dicha publicación contaba con ochocientas cuarenta y cinco reacciones y cuatrocientos veintisiete comentarios, tal y como se puede observar en la captura de pantalla 1 del ANEXO UNO.</w:t>
            </w:r>
          </w:p>
        </w:tc>
      </w:tr>
      <w:tr w:rsidR="002E4611" w:rsidRPr="008114D0" w14:paraId="76878A4D" w14:textId="77777777" w:rsidTr="00A1387A">
        <w:tc>
          <w:tcPr>
            <w:tcW w:w="562" w:type="dxa"/>
            <w:shd w:val="clear" w:color="auto" w:fill="F2F2F2" w:themeFill="background1" w:themeFillShade="F2"/>
          </w:tcPr>
          <w:p w14:paraId="28BBEE4A" w14:textId="77777777" w:rsidR="002E4611" w:rsidRPr="008114D0" w:rsidRDefault="002E4611" w:rsidP="00A1387A">
            <w:pPr>
              <w:spacing w:line="360" w:lineRule="auto"/>
              <w:jc w:val="both"/>
              <w:rPr>
                <w:rFonts w:ascii="Arial" w:hAnsi="Arial" w:cs="Arial"/>
                <w:b/>
                <w:noProof/>
                <w:sz w:val="22"/>
                <w:szCs w:val="22"/>
                <w:lang w:val="es-ES"/>
              </w:rPr>
            </w:pPr>
            <w:r w:rsidRPr="008114D0">
              <w:rPr>
                <w:rFonts w:ascii="Arial" w:hAnsi="Arial" w:cs="Arial"/>
                <w:b/>
                <w:noProof/>
                <w:sz w:val="22"/>
                <w:szCs w:val="22"/>
                <w:lang w:val="es-ES"/>
              </w:rPr>
              <w:t>b)</w:t>
            </w:r>
          </w:p>
        </w:tc>
        <w:tc>
          <w:tcPr>
            <w:tcW w:w="9351" w:type="dxa"/>
            <w:shd w:val="clear" w:color="auto" w:fill="F2F2F2" w:themeFill="background1" w:themeFillShade="F2"/>
          </w:tcPr>
          <w:p w14:paraId="4CB1642C" w14:textId="77777777" w:rsidR="002E4611" w:rsidRPr="005E2461" w:rsidRDefault="002E4611" w:rsidP="00A1387A">
            <w:pPr>
              <w:jc w:val="both"/>
              <w:rPr>
                <w:rFonts w:ascii="Arial" w:hAnsi="Arial" w:cs="Arial"/>
              </w:rPr>
            </w:pPr>
            <w:r w:rsidRPr="005E2461">
              <w:rPr>
                <w:rFonts w:ascii="Arial" w:hAnsi="Arial" w:cs="Arial"/>
              </w:rPr>
              <w:t>En el video se visualizó a una persona aparentemente del género masculino y mayor de edad, quien vestía una camisa de tonalidad blanca y un chaleco de tonalidad tinto, sobre el cual, en su lado izquierdo (viéndolo de frente) se visualizaron los emblemas de los partidos político morena, Partido del Trabajo y Nueva Alianza Aguascalientes, y en su parte derecha observé las leyendas “ARTURO”, “AVILA”, “PRESIDENTE MUNICIPAL”, y “AGUASCALIENTES” ésta última dentro de una franja de tonalidad blanca; además, dicha persona que se encontraba afuera de lo que parece ser un inmueble de tonalidad blanca.</w:t>
            </w:r>
          </w:p>
          <w:p w14:paraId="4C5CDD47" w14:textId="77777777" w:rsidR="002E4611" w:rsidRPr="005E2461" w:rsidRDefault="002E4611" w:rsidP="00A1387A">
            <w:pPr>
              <w:jc w:val="both"/>
              <w:rPr>
                <w:rFonts w:ascii="Arial" w:hAnsi="Arial" w:cs="Arial"/>
              </w:rPr>
            </w:pPr>
          </w:p>
          <w:p w14:paraId="21A1B8D9" w14:textId="77777777" w:rsidR="002E4611" w:rsidRDefault="002E4611" w:rsidP="00A1387A">
            <w:pPr>
              <w:jc w:val="both"/>
              <w:rPr>
                <w:rFonts w:ascii="Arial" w:hAnsi="Arial" w:cs="Arial"/>
              </w:rPr>
            </w:pPr>
            <w:r w:rsidRPr="005E2461">
              <w:rPr>
                <w:rFonts w:ascii="Arial" w:hAnsi="Arial" w:cs="Arial"/>
              </w:rPr>
              <w:t xml:space="preserve">Así mismo, durante la reproducción del video la persona anteriormente descrita dice lo siguiente: </w:t>
            </w:r>
          </w:p>
          <w:p w14:paraId="543D1E52" w14:textId="77777777" w:rsidR="002E4611" w:rsidRPr="005E2461" w:rsidRDefault="002E4611" w:rsidP="00A1387A">
            <w:pPr>
              <w:jc w:val="both"/>
              <w:rPr>
                <w:rFonts w:ascii="Arial" w:hAnsi="Arial" w:cs="Arial"/>
              </w:rPr>
            </w:pPr>
          </w:p>
          <w:p w14:paraId="47C10030" w14:textId="77777777" w:rsidR="002E4611" w:rsidRDefault="002E4611" w:rsidP="00A1387A">
            <w:pPr>
              <w:jc w:val="both"/>
              <w:rPr>
                <w:rFonts w:ascii="Arial" w:hAnsi="Arial" w:cs="Arial"/>
                <w:i/>
                <w:iCs/>
              </w:rPr>
            </w:pPr>
            <w:r w:rsidRPr="005E2461">
              <w:rPr>
                <w:rFonts w:ascii="Arial" w:hAnsi="Arial" w:cs="Arial"/>
                <w:i/>
                <w:iCs/>
              </w:rPr>
              <w:t>“Hola, que tal amigas y amigos de Aguascalientes, los saludo con muchísimo aprecio. Pues el día de hoy estamos como siempre en esta campaña tan intensa haciendo cosas distintas, haciendo cosas por nuestra gente y para nuestra gente. Estábamos hace unas horas en pilar blanco haciendo lo que ha dejado de hacer el municipio, su trabajo, nos pusimos a “bachear”, nos pusimos a trabajar, porque la ciudad está llena de baches, y entonces nosotros que queremos gobernar sin excusas desde ahora, decidimos que era muy buena idea ir a reparar las calles de nuestra hermosa ciudad de Aguascalientes, ¿y qué creen? pues que llegó la policía municipal, por su puesto se esperaron a que yo me fuera para subir a colaboradores que lo están haciendo como ciudadanos es simple y sencillamente lo que han dejado de hacer las autoridades municipales, que es reparar las calles, una de las cuantas cosas que han dejado de hacer por supuesto, lo cual me parece increíble. Estamos en el “C4” del municipio porque además se los llevaron detenidos, si, como lo escucha, se llevaron detenidos a nuestra gente por el simple hecho de haber colaborado al lograr poner en las calles, a empezar a pavimentar las calles, porque el municipio no ha hecho su trabajo.</w:t>
            </w:r>
          </w:p>
          <w:p w14:paraId="52310774" w14:textId="77777777" w:rsidR="002E4611" w:rsidRPr="005E2461" w:rsidRDefault="002E4611" w:rsidP="00A1387A">
            <w:pPr>
              <w:jc w:val="both"/>
              <w:rPr>
                <w:rFonts w:ascii="Arial" w:hAnsi="Arial" w:cs="Arial"/>
                <w:i/>
                <w:iCs/>
              </w:rPr>
            </w:pPr>
          </w:p>
          <w:p w14:paraId="3DF7DB10" w14:textId="77777777" w:rsidR="002E4611" w:rsidRDefault="002E4611" w:rsidP="00A1387A">
            <w:pPr>
              <w:jc w:val="both"/>
              <w:rPr>
                <w:rFonts w:ascii="Arial" w:hAnsi="Arial" w:cs="Arial"/>
                <w:i/>
                <w:iCs/>
              </w:rPr>
            </w:pPr>
            <w:r w:rsidRPr="005E2461">
              <w:rPr>
                <w:rFonts w:ascii="Arial" w:hAnsi="Arial" w:cs="Arial"/>
                <w:i/>
                <w:iCs/>
              </w:rPr>
              <w:t xml:space="preserve">Nosotros como gobernamos sin excusas, como queremos empezar a hacer cosas desde ahora porque Aguascalientes tiene prisa, Aguascalientes tiene prosa de empezar a cambiar, Aguascalientes tiene prisa de tener un mejor gobierno, y en ese sentido hemos también recibido ahí, en pilar blanco, donde estábamos, denuncias de adultos mayores que permanentemente sufrían caídas, fíjense lo que les estoy diciendo, adultos mayores que permanentemente estaban sufriendo caídas por los haches que tenían en estas calles que se nos ocurrió ir a cubrir con pavimento, yo quiero hacer  un llamado a toda la ciudadanía para que nos digan dónde están los baches en su calle, cuánto afecta a la gente y para que nosotros sigamos haciendo lo que la gente buena de Aguascalientes se merece, y lo que el municipio no puede hacer, no sabe hacer, o no quiere hacer, así es que me parece muy importante decirles que nosotros acudimos porque ya habían hecho las denuncias a la autoridad municipal, simple y sencillamente no hizo caso. Estamos en el “C4”, vamos a tratar de pedir que nuestros compañeros sen liberados, que nos permitan por favor seguir haciendo las cosas buenas por la gente, seguir gobernando desde la campaña y para la gente buena de Aguascalientes, y ¿saben cómo?, sin excusas, sin excusas es como vamos a lograr las cosas, así aquí estamos, aunque nos metan a la cárcel o al “C4” a nuestros colaboradores por el simple y sencillo hecho de haber empezado a tapar baches, me parece muy importante decirles, comentarles, que no vamos a parar, nadie nos va a parar, vamos a empezar a atender la problemática de nuestra gente, ya lo hicimos con el agua, y sabemos que les </w:t>
            </w:r>
            <w:r w:rsidRPr="005E2461">
              <w:rPr>
                <w:rFonts w:ascii="Arial" w:hAnsi="Arial" w:cs="Arial"/>
                <w:i/>
                <w:iCs/>
              </w:rPr>
              <w:lastRenderedPageBreak/>
              <w:t xml:space="preserve">molesta, les molesta por que durante siete años no pudieron arreglar ésta problemática, les duele porque saben que nosotros si lo vamos a arreglar, ya lo hicimos también con los baches y por supuesto, les duele porque saben que tienen la ciudad hecha un desastre, quieren dejarlos treinta seis horas de arresto sin derecho a fianza, el juez así lo ha determinado, fíjense lo que estoy diciéndoles, quieren dejar a la gente que lo único que hizo fue ir a bachear las calles, a pavimentar las calles, porque nuestros adultos mayores se estaban cayendo, las quieren deja treinta y seis horas arrestadas, deveras esto no se vale, no se vale que porque nosotros nos ponemos a trabajar, por que ponemos manos en la obra, eh ustedes estén reaccionando de esta forma, le pedimos a las autoridades municipales que saquen sus manos de la elección, saquen las manos de la elección, así como hace unos días la policía municipal le filtró videos al Presidente del Pan para tratar de inculparnos de algo que era evidentemente fabricado, en esta ocasión les pedimos que saquen las manos de la elección, que si estábamos haciendo algo que ustedes no pudieron hacer como ir aponer bache en pilar blanco, ir a poner recubrimiento en de baches en pilar blanco, nos permitan seguir trabajando por la gente y por nuestra gente. Fíjense que además de todo quiero recordarles que no solamente llegó la policía y se los llevó, ya que los tomó, les dijo: “¿saben qué?, pues terminen el trabajo porque la verdad es que, aquí en corto, aunque tenemos la instrucción de llevárnoslos, pues es buena obra la que están haciendo, y los dejaron terminar una parte antes de traerlos acá, al final de cuentas sabemos que la gente también que integra la policía municipal, que la gente que trabaja para el municipio, es gente buena y que sigue instrucciones, pues de ya saben que persona ¿no? Y lamentablemente pues esta persona tiene esta ciudad hecha un desastre, nosotros estamos haciendo las cosas correctas y la </w:t>
            </w:r>
            <w:proofErr w:type="gramStart"/>
            <w:r w:rsidRPr="005E2461">
              <w:rPr>
                <w:rFonts w:ascii="Arial" w:hAnsi="Arial" w:cs="Arial"/>
                <w:i/>
                <w:iCs/>
              </w:rPr>
              <w:t>cosas correcta</w:t>
            </w:r>
            <w:proofErr w:type="gramEnd"/>
            <w:r w:rsidRPr="005E2461">
              <w:rPr>
                <w:rFonts w:ascii="Arial" w:hAnsi="Arial" w:cs="Arial"/>
                <w:i/>
                <w:iCs/>
              </w:rPr>
              <w:t xml:space="preserve"> es empezar a trabajar desde la campaña, hacerlo con mucha grandeza, demostrar que estamos comprometidos con nuestra gente, y por supuesto, sin excusas. Muchísimas gracias.”</w:t>
            </w:r>
          </w:p>
          <w:p w14:paraId="689BBA32" w14:textId="77777777" w:rsidR="002E4611" w:rsidRDefault="002E4611" w:rsidP="00A1387A">
            <w:pPr>
              <w:jc w:val="both"/>
              <w:rPr>
                <w:rFonts w:ascii="Arial" w:hAnsi="Arial" w:cs="Arial"/>
                <w:i/>
                <w:iCs/>
              </w:rPr>
            </w:pPr>
          </w:p>
          <w:p w14:paraId="3942F1A6" w14:textId="77777777" w:rsidR="002E4611" w:rsidRDefault="002E4611" w:rsidP="00A1387A">
            <w:pPr>
              <w:jc w:val="both"/>
              <w:rPr>
                <w:rFonts w:ascii="Arial" w:hAnsi="Arial" w:cs="Arial"/>
              </w:rPr>
            </w:pPr>
            <w:r>
              <w:rPr>
                <w:rFonts w:ascii="Arial" w:hAnsi="Arial" w:cs="Arial"/>
              </w:rPr>
              <w:t>Todo lo anterior, tal y como puede ser visualizado y escuchado en el Video 2 del ANEXO DOS.</w:t>
            </w:r>
          </w:p>
          <w:p w14:paraId="583D2CD8" w14:textId="77777777" w:rsidR="002E4611" w:rsidRDefault="002E4611" w:rsidP="00A1387A">
            <w:pPr>
              <w:jc w:val="both"/>
              <w:rPr>
                <w:rFonts w:ascii="Arial" w:hAnsi="Arial" w:cs="Arial"/>
              </w:rPr>
            </w:pPr>
          </w:p>
          <w:p w14:paraId="3DEE3582" w14:textId="77777777" w:rsidR="002E4611" w:rsidRPr="008114D0" w:rsidRDefault="002E4611" w:rsidP="00A1387A">
            <w:pPr>
              <w:jc w:val="both"/>
              <w:rPr>
                <w:rFonts w:ascii="Arial" w:hAnsi="Arial" w:cs="Arial"/>
                <w:bCs/>
                <w:noProof/>
                <w:sz w:val="22"/>
                <w:szCs w:val="22"/>
                <w:lang w:val="es-ES"/>
              </w:rPr>
            </w:pPr>
            <w:r>
              <w:rPr>
                <w:rFonts w:ascii="Arial" w:hAnsi="Arial" w:cs="Arial"/>
              </w:rPr>
              <w:t>Finalmente se indica que dicha publicación contaba con “4.9 mil” reacciones, y “1.1 mil” comentarios. Tal y como puede ser visualizado en la captura de pantalla 2 del ANEXO UNO.</w:t>
            </w:r>
          </w:p>
        </w:tc>
      </w:tr>
      <w:tr w:rsidR="002E4611" w:rsidRPr="008114D0" w14:paraId="134F43DA" w14:textId="77777777" w:rsidTr="00A1387A">
        <w:tc>
          <w:tcPr>
            <w:tcW w:w="562" w:type="dxa"/>
            <w:shd w:val="clear" w:color="auto" w:fill="F2F2F2" w:themeFill="background1" w:themeFillShade="F2"/>
          </w:tcPr>
          <w:p w14:paraId="48D19027" w14:textId="77777777" w:rsidR="002E4611" w:rsidRPr="008114D0" w:rsidRDefault="002E4611" w:rsidP="00A1387A">
            <w:pPr>
              <w:spacing w:line="360" w:lineRule="auto"/>
              <w:jc w:val="both"/>
              <w:rPr>
                <w:rFonts w:ascii="Arial" w:hAnsi="Arial" w:cs="Arial"/>
                <w:b/>
                <w:noProof/>
                <w:sz w:val="22"/>
                <w:szCs w:val="22"/>
                <w:lang w:val="es-ES"/>
              </w:rPr>
            </w:pPr>
            <w:r w:rsidRPr="008114D0">
              <w:rPr>
                <w:rFonts w:ascii="Arial" w:hAnsi="Arial" w:cs="Arial"/>
                <w:b/>
                <w:noProof/>
                <w:sz w:val="22"/>
                <w:szCs w:val="22"/>
                <w:lang w:val="es-ES"/>
              </w:rPr>
              <w:lastRenderedPageBreak/>
              <w:t>c)</w:t>
            </w:r>
          </w:p>
        </w:tc>
        <w:tc>
          <w:tcPr>
            <w:tcW w:w="9351" w:type="dxa"/>
            <w:shd w:val="clear" w:color="auto" w:fill="F2F2F2" w:themeFill="background1" w:themeFillShade="F2"/>
          </w:tcPr>
          <w:p w14:paraId="2A93FC77" w14:textId="77777777" w:rsidR="002E4611" w:rsidRDefault="002E4611" w:rsidP="00A1387A">
            <w:pPr>
              <w:jc w:val="both"/>
              <w:rPr>
                <w:rFonts w:ascii="Arial" w:hAnsi="Arial" w:cs="Arial"/>
              </w:rPr>
            </w:pPr>
            <w:r>
              <w:rPr>
                <w:rFonts w:ascii="Arial" w:hAnsi="Arial" w:cs="Arial"/>
              </w:rPr>
              <w:t>Se visualizan diversas grabaciones, en las que se encuentran diversas personas de distinto géneros y edades, algunas de las cuales, usan chaleco y casco, y quienes al parecer realizaban una actividad sobre un tramo de lo que aparenta ser una calle, utilizando además diversos objetos y materiales, de igual forma, en diversas partes del video se observan a diversas personas quienes usaban prendas en tonalidad blanca y se encontraban sosteniendo lo que parecían ser banderas de tonalidad blanca con rojo.</w:t>
            </w:r>
          </w:p>
          <w:p w14:paraId="0A4921F9" w14:textId="77777777" w:rsidR="002E4611" w:rsidRDefault="002E4611" w:rsidP="00A1387A">
            <w:pPr>
              <w:jc w:val="both"/>
              <w:rPr>
                <w:rFonts w:ascii="Arial" w:hAnsi="Arial" w:cs="Arial"/>
              </w:rPr>
            </w:pPr>
          </w:p>
          <w:p w14:paraId="32A8FE89" w14:textId="77777777" w:rsidR="002E4611" w:rsidRDefault="002E4611" w:rsidP="00A1387A">
            <w:pPr>
              <w:jc w:val="both"/>
              <w:rPr>
                <w:rFonts w:ascii="Arial" w:hAnsi="Arial" w:cs="Arial"/>
              </w:rPr>
            </w:pPr>
            <w:r>
              <w:rPr>
                <w:rFonts w:ascii="Arial" w:hAnsi="Arial" w:cs="Arial"/>
              </w:rPr>
              <w:t>Además de lo anterior, en el segundo quince se visualizan dos personas, una de ellas aparentemente del género masculino y mayor de edad quien usa casco y chaleco en color tinto, y camisa blanca y la otra aparentemente del género femenino y mayor de edad, quien usa cubrebocas en color blanco y una camisa en tonalidad blanca con tinto, mismos que se observan caminando sobre la vía pública, y posteriormente se observan diversas grabaciones.</w:t>
            </w:r>
          </w:p>
          <w:p w14:paraId="1839A6A3" w14:textId="77777777" w:rsidR="002E4611" w:rsidRDefault="002E4611" w:rsidP="00A1387A">
            <w:pPr>
              <w:jc w:val="both"/>
              <w:rPr>
                <w:rFonts w:ascii="Arial" w:hAnsi="Arial" w:cs="Arial"/>
              </w:rPr>
            </w:pPr>
          </w:p>
          <w:p w14:paraId="76BA7F06" w14:textId="77777777" w:rsidR="002E4611" w:rsidRDefault="002E4611" w:rsidP="00A1387A">
            <w:pPr>
              <w:jc w:val="both"/>
              <w:rPr>
                <w:rFonts w:ascii="Arial" w:hAnsi="Arial" w:cs="Arial"/>
              </w:rPr>
            </w:pPr>
            <w:r>
              <w:rPr>
                <w:rFonts w:ascii="Arial" w:hAnsi="Arial" w:cs="Arial"/>
              </w:rPr>
              <w:t xml:space="preserve">Cabe hacer mención que a partir del segundo trece la persona aparentemente del género masculino antes descrita dijo lo siguiente: </w:t>
            </w:r>
          </w:p>
          <w:p w14:paraId="6BA7F1C7" w14:textId="77777777" w:rsidR="002E4611" w:rsidRPr="006D2778" w:rsidRDefault="002E4611" w:rsidP="00A1387A">
            <w:pPr>
              <w:jc w:val="both"/>
              <w:rPr>
                <w:rFonts w:ascii="Arial" w:hAnsi="Arial" w:cs="Arial"/>
                <w:i/>
                <w:iCs/>
              </w:rPr>
            </w:pPr>
            <w:r w:rsidRPr="006D2778">
              <w:rPr>
                <w:rFonts w:ascii="Arial" w:hAnsi="Arial" w:cs="Arial"/>
                <w:i/>
                <w:iCs/>
              </w:rPr>
              <w:t>“Pues sí, lo hicimos de nuevo, estamos gobernando desde la campaña, ya ven, en un tiempecito pequeño. ¡Eso! Quitamos los baches, pusimos pavimento, ¿cómo de que no se puede? Lo que pasa es que no quieren.”</w:t>
            </w:r>
          </w:p>
          <w:p w14:paraId="24F34F03" w14:textId="77777777" w:rsidR="002E4611" w:rsidRDefault="002E4611" w:rsidP="00A1387A">
            <w:pPr>
              <w:jc w:val="both"/>
              <w:rPr>
                <w:rFonts w:ascii="Arial" w:hAnsi="Arial" w:cs="Arial"/>
              </w:rPr>
            </w:pPr>
          </w:p>
          <w:p w14:paraId="252AF956" w14:textId="77777777" w:rsidR="002E4611" w:rsidRDefault="002E4611" w:rsidP="00A1387A">
            <w:pPr>
              <w:jc w:val="both"/>
              <w:rPr>
                <w:rFonts w:ascii="Arial" w:hAnsi="Arial" w:cs="Arial"/>
              </w:rPr>
            </w:pPr>
            <w:r>
              <w:rPr>
                <w:rFonts w:ascii="Arial" w:hAnsi="Arial" w:cs="Arial"/>
              </w:rPr>
              <w:t xml:space="preserve">Posteriormente, una persona aparentemente del género femenino y mayor de edad, quien usa cubrebocas y una blusa en color oscuro dice lo siguiente: </w:t>
            </w:r>
          </w:p>
          <w:p w14:paraId="7CAC2A83" w14:textId="77777777" w:rsidR="002E4611" w:rsidRPr="006D2778" w:rsidRDefault="002E4611" w:rsidP="00A1387A">
            <w:pPr>
              <w:jc w:val="both"/>
              <w:rPr>
                <w:rFonts w:ascii="Arial" w:hAnsi="Arial" w:cs="Arial"/>
                <w:i/>
                <w:iCs/>
              </w:rPr>
            </w:pPr>
            <w:r w:rsidRPr="006D2778">
              <w:rPr>
                <w:rFonts w:ascii="Arial" w:hAnsi="Arial" w:cs="Arial"/>
                <w:i/>
                <w:iCs/>
              </w:rPr>
              <w:t>“De ninguno de los presidentes nos han dado respuestas, y con Arturo Ávila ya estamos trabajando desde ahora, desde campaña. Y vamos a ganar.”</w:t>
            </w:r>
          </w:p>
          <w:p w14:paraId="73E7CE5C" w14:textId="77777777" w:rsidR="002E4611" w:rsidRDefault="002E4611" w:rsidP="00A1387A">
            <w:pPr>
              <w:jc w:val="both"/>
              <w:rPr>
                <w:rFonts w:ascii="Arial" w:hAnsi="Arial" w:cs="Arial"/>
              </w:rPr>
            </w:pPr>
          </w:p>
          <w:p w14:paraId="1EE4997B" w14:textId="77777777" w:rsidR="002E4611" w:rsidRDefault="002E4611" w:rsidP="00A1387A">
            <w:pPr>
              <w:jc w:val="both"/>
              <w:rPr>
                <w:rFonts w:ascii="Arial" w:hAnsi="Arial" w:cs="Arial"/>
              </w:rPr>
            </w:pPr>
            <w:r>
              <w:rPr>
                <w:rFonts w:ascii="Arial" w:hAnsi="Arial" w:cs="Arial"/>
              </w:rPr>
              <w:t>Seguido de lo anterior, la persona aparentemente del género masculino antes descrita dice lo siguiente:</w:t>
            </w:r>
          </w:p>
          <w:p w14:paraId="42E0D97A" w14:textId="77777777" w:rsidR="002E4611" w:rsidRPr="006D2778" w:rsidRDefault="002E4611" w:rsidP="00A1387A">
            <w:pPr>
              <w:jc w:val="both"/>
              <w:rPr>
                <w:rFonts w:ascii="Arial" w:hAnsi="Arial" w:cs="Arial"/>
                <w:i/>
                <w:iCs/>
              </w:rPr>
            </w:pPr>
            <w:r w:rsidRPr="006D2778">
              <w:rPr>
                <w:rFonts w:ascii="Arial" w:hAnsi="Arial" w:cs="Arial"/>
                <w:i/>
                <w:iCs/>
              </w:rPr>
              <w:t>“Nosotros vamos a empezar a gobernar desde ahorita, porque Aguascalientes tiene prisa. Tiene prisa de sacar adelante los problemas más importantes, así es que vamos a empezar con lo que no pudo hacer el municipio durante muchos años, vamos a empezar a darle buenos servicios públicos a nuestra gente, y eso sí, siempre sin excusas.”</w:t>
            </w:r>
          </w:p>
          <w:p w14:paraId="4703F656" w14:textId="77777777" w:rsidR="002E4611" w:rsidRDefault="002E4611" w:rsidP="00A1387A">
            <w:pPr>
              <w:jc w:val="both"/>
              <w:rPr>
                <w:rFonts w:ascii="Arial" w:hAnsi="Arial" w:cs="Arial"/>
              </w:rPr>
            </w:pPr>
          </w:p>
          <w:p w14:paraId="7E0E12FC" w14:textId="77777777" w:rsidR="002E4611" w:rsidRDefault="002E4611" w:rsidP="00A1387A">
            <w:pPr>
              <w:jc w:val="both"/>
              <w:rPr>
                <w:rFonts w:ascii="Arial" w:hAnsi="Arial" w:cs="Arial"/>
              </w:rPr>
            </w:pPr>
            <w:r>
              <w:rPr>
                <w:rFonts w:ascii="Arial" w:hAnsi="Arial" w:cs="Arial"/>
              </w:rPr>
              <w:t>Finalmente, al concluir el video, se visualizaron sobre un fondo en color blanco las leyendas siguientes: “ARTURO”, “ÁVILA”, “PRESIDENTE MUNICIPAL” y “AGUASCALIENTES” ésta última dentro de una franja de tonalidad tinto. Así como los emblemas de los partidos políticos denominados: Partidos del Trabajo, morena (acompañado de la leyenda La esperanza de México) y Nueva Alianza Aguascalientes.</w:t>
            </w:r>
          </w:p>
          <w:p w14:paraId="7CFB5444" w14:textId="77777777" w:rsidR="002E4611" w:rsidRDefault="002E4611" w:rsidP="00A1387A">
            <w:pPr>
              <w:jc w:val="both"/>
              <w:rPr>
                <w:rFonts w:ascii="Arial" w:hAnsi="Arial" w:cs="Arial"/>
              </w:rPr>
            </w:pPr>
          </w:p>
          <w:p w14:paraId="50DCA552" w14:textId="77777777" w:rsidR="002E4611" w:rsidRDefault="002E4611" w:rsidP="00A1387A">
            <w:pPr>
              <w:jc w:val="both"/>
              <w:rPr>
                <w:rFonts w:ascii="Arial" w:hAnsi="Arial" w:cs="Arial"/>
              </w:rPr>
            </w:pPr>
            <w:r>
              <w:rPr>
                <w:rFonts w:ascii="Arial" w:hAnsi="Arial" w:cs="Arial"/>
              </w:rPr>
              <w:t>Lo anterior tal y como se puede visualizar y escuchar en el Video 3 del ANEXO DOS.</w:t>
            </w:r>
          </w:p>
          <w:p w14:paraId="3BBF14EE" w14:textId="77777777" w:rsidR="002E4611" w:rsidRDefault="002E4611" w:rsidP="00A1387A">
            <w:pPr>
              <w:jc w:val="both"/>
              <w:rPr>
                <w:rFonts w:ascii="Arial" w:hAnsi="Arial" w:cs="Arial"/>
              </w:rPr>
            </w:pPr>
          </w:p>
          <w:p w14:paraId="2C92B5A5" w14:textId="77777777" w:rsidR="002E4611" w:rsidRPr="008114D0" w:rsidRDefault="002E4611" w:rsidP="00A1387A">
            <w:pPr>
              <w:jc w:val="both"/>
              <w:rPr>
                <w:rFonts w:ascii="Arial" w:hAnsi="Arial" w:cs="Arial"/>
                <w:bCs/>
                <w:noProof/>
                <w:sz w:val="22"/>
                <w:szCs w:val="22"/>
                <w:lang w:val="es-ES"/>
              </w:rPr>
            </w:pPr>
            <w:r>
              <w:rPr>
                <w:rFonts w:ascii="Arial" w:hAnsi="Arial" w:cs="Arial"/>
              </w:rPr>
              <w:t>Además, se indica que dicha publicación contaba con “2.9 mil” reacciones, setecientos cincuenta y seis comentarios y doscientos cincuenta y dos mil reproducciones, tal y como puede visualizarse en la captura de pantalla 3 del ANEXO UNO.</w:t>
            </w:r>
          </w:p>
        </w:tc>
      </w:tr>
      <w:tr w:rsidR="002E4611" w:rsidRPr="008114D0" w14:paraId="5FC44A9D" w14:textId="77777777" w:rsidTr="00A1387A">
        <w:tc>
          <w:tcPr>
            <w:tcW w:w="9913" w:type="dxa"/>
            <w:gridSpan w:val="2"/>
            <w:shd w:val="clear" w:color="auto" w:fill="F2F2F2" w:themeFill="background1" w:themeFillShade="F2"/>
          </w:tcPr>
          <w:p w14:paraId="62EAAB8E" w14:textId="77777777" w:rsidR="002E4611" w:rsidRDefault="002E4611" w:rsidP="00A1387A">
            <w:pPr>
              <w:jc w:val="center"/>
              <w:rPr>
                <w:rFonts w:ascii="Arial" w:hAnsi="Arial" w:cs="Arial"/>
              </w:rPr>
            </w:pPr>
            <w:r>
              <w:rPr>
                <w:noProof/>
              </w:rPr>
              <w:lastRenderedPageBreak/>
              <w:drawing>
                <wp:inline distT="0" distB="0" distL="0" distR="0" wp14:anchorId="7B3F1611" wp14:editId="3E3E7FD0">
                  <wp:extent cx="2913190" cy="1711502"/>
                  <wp:effectExtent l="0" t="0" r="1905"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8344" t="30779" r="24643" b="23053"/>
                          <a:stretch/>
                        </pic:blipFill>
                        <pic:spPr bwMode="auto">
                          <a:xfrm>
                            <a:off x="0" y="0"/>
                            <a:ext cx="2916754" cy="171359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noProof/>
              </w:rPr>
              <w:drawing>
                <wp:inline distT="0" distB="0" distL="0" distR="0" wp14:anchorId="7EBA2F4B" wp14:editId="47B53D31">
                  <wp:extent cx="2904438" cy="1727823"/>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8853" t="21425" r="24643" b="29390"/>
                          <a:stretch/>
                        </pic:blipFill>
                        <pic:spPr bwMode="auto">
                          <a:xfrm>
                            <a:off x="0" y="0"/>
                            <a:ext cx="2920902" cy="1737618"/>
                          </a:xfrm>
                          <a:prstGeom prst="rect">
                            <a:avLst/>
                          </a:prstGeom>
                          <a:ln>
                            <a:noFill/>
                          </a:ln>
                          <a:extLst>
                            <a:ext uri="{53640926-AAD7-44D8-BBD7-CCE9431645EC}">
                              <a14:shadowObscured xmlns:a14="http://schemas.microsoft.com/office/drawing/2010/main"/>
                            </a:ext>
                          </a:extLst>
                        </pic:spPr>
                      </pic:pic>
                    </a:graphicData>
                  </a:graphic>
                </wp:inline>
              </w:drawing>
            </w:r>
          </w:p>
        </w:tc>
      </w:tr>
      <w:tr w:rsidR="002E4611" w:rsidRPr="008114D0" w14:paraId="3236DC96" w14:textId="77777777" w:rsidTr="00A1387A">
        <w:trPr>
          <w:trHeight w:val="2681"/>
        </w:trPr>
        <w:tc>
          <w:tcPr>
            <w:tcW w:w="9913" w:type="dxa"/>
            <w:gridSpan w:val="2"/>
            <w:shd w:val="clear" w:color="auto" w:fill="F2F2F2" w:themeFill="background1" w:themeFillShade="F2"/>
          </w:tcPr>
          <w:p w14:paraId="086F55AF" w14:textId="77777777" w:rsidR="002E4611" w:rsidRDefault="002E4611" w:rsidP="00A1387A">
            <w:pPr>
              <w:jc w:val="center"/>
              <w:rPr>
                <w:noProof/>
              </w:rPr>
            </w:pPr>
            <w:r>
              <w:rPr>
                <w:noProof/>
              </w:rPr>
              <w:drawing>
                <wp:inline distT="0" distB="0" distL="0" distR="0" wp14:anchorId="0EF95ED7" wp14:editId="0FB81003">
                  <wp:extent cx="2932458" cy="1683066"/>
                  <wp:effectExtent l="0" t="0" r="127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137" t="30779" r="25662" b="20036"/>
                          <a:stretch/>
                        </pic:blipFill>
                        <pic:spPr bwMode="auto">
                          <a:xfrm>
                            <a:off x="0" y="0"/>
                            <a:ext cx="2937012" cy="168567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DB9414D" w14:textId="77777777" w:rsidR="002E4611" w:rsidRPr="008114D0" w:rsidRDefault="002E4611" w:rsidP="002E4611">
      <w:pPr>
        <w:spacing w:line="360" w:lineRule="auto"/>
        <w:jc w:val="both"/>
        <w:rPr>
          <w:rFonts w:ascii="Arial" w:hAnsi="Arial" w:cs="Arial"/>
          <w:b/>
          <w:sz w:val="22"/>
          <w:szCs w:val="22"/>
          <w:lang w:val="es-ES"/>
        </w:rPr>
      </w:pPr>
    </w:p>
    <w:p w14:paraId="470B2CDF" w14:textId="77777777" w:rsidR="002E4611"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8114D0">
        <w:rPr>
          <w:rFonts w:ascii="Arial" w:eastAsia="Arial Nova" w:hAnsi="Arial" w:cs="Arial"/>
          <w:b/>
          <w:sz w:val="22"/>
          <w:szCs w:val="22"/>
        </w:rPr>
        <w:t>9.  CASO A RESOLVER.</w:t>
      </w:r>
    </w:p>
    <w:p w14:paraId="12C53145" w14:textId="77777777" w:rsidR="002E4611" w:rsidRPr="008114D0"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p>
    <w:p w14:paraId="31FFD7C5" w14:textId="77777777" w:rsidR="002E4611" w:rsidRPr="008114D0"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114D0">
        <w:rPr>
          <w:rFonts w:ascii="Arial" w:eastAsia="Arial Nova" w:hAnsi="Arial" w:cs="Arial"/>
          <w:bCs/>
          <w:sz w:val="22"/>
          <w:szCs w:val="22"/>
        </w:rPr>
        <w:t>Una vez acreditada la existencia del hecho denunciado, el aspecto a dilucidar en la presente sentencia consiste en determinar si se configuran la entrega de dadivas, por lo que se deberá analizar lo siguiente:</w:t>
      </w:r>
    </w:p>
    <w:p w14:paraId="3F0560C8" w14:textId="77777777" w:rsidR="002E4611" w:rsidRPr="008114D0"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4C5EA5AF" w14:textId="77777777" w:rsidR="002E4611" w:rsidRPr="008114D0"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114D0">
        <w:rPr>
          <w:rFonts w:ascii="Arial" w:eastAsia="Arial Nova" w:hAnsi="Arial" w:cs="Arial"/>
          <w:b/>
          <w:sz w:val="22"/>
          <w:szCs w:val="22"/>
        </w:rPr>
        <w:t>a)</w:t>
      </w:r>
      <w:r w:rsidRPr="008114D0">
        <w:rPr>
          <w:rFonts w:ascii="Arial" w:eastAsia="Arial Nova" w:hAnsi="Arial" w:cs="Arial"/>
          <w:bCs/>
          <w:sz w:val="22"/>
          <w:szCs w:val="22"/>
        </w:rPr>
        <w:t xml:space="preserve"> La existencia o no de los hechos denunciados; </w:t>
      </w:r>
    </w:p>
    <w:p w14:paraId="6606F9EC" w14:textId="77777777" w:rsidR="002E4611" w:rsidRPr="008114D0"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114D0">
        <w:rPr>
          <w:rFonts w:ascii="Arial" w:eastAsia="Arial Nova" w:hAnsi="Arial" w:cs="Arial"/>
          <w:b/>
          <w:sz w:val="22"/>
          <w:szCs w:val="22"/>
        </w:rPr>
        <w:t>b)</w:t>
      </w:r>
      <w:r w:rsidRPr="008114D0">
        <w:rPr>
          <w:rFonts w:ascii="Arial" w:eastAsia="Arial Nova" w:hAnsi="Arial" w:cs="Arial"/>
          <w:bCs/>
          <w:sz w:val="22"/>
          <w:szCs w:val="22"/>
        </w:rPr>
        <w:t xml:space="preserve"> Establecer, si con los hechos acreditados se actualiza algún acto consistente en entrega de material prohibido.</w:t>
      </w:r>
    </w:p>
    <w:p w14:paraId="34AEBA49" w14:textId="77777777" w:rsidR="002E4611" w:rsidRPr="008114D0"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114D0">
        <w:rPr>
          <w:rFonts w:ascii="Arial" w:eastAsia="Arial Nova" w:hAnsi="Arial" w:cs="Arial"/>
          <w:b/>
          <w:sz w:val="22"/>
          <w:szCs w:val="22"/>
        </w:rPr>
        <w:t>c)</w:t>
      </w:r>
      <w:r w:rsidRPr="008114D0">
        <w:rPr>
          <w:rFonts w:ascii="Arial" w:eastAsia="Arial Nova" w:hAnsi="Arial" w:cs="Arial"/>
          <w:bCs/>
          <w:sz w:val="22"/>
          <w:szCs w:val="22"/>
        </w:rPr>
        <w:t xml:space="preserve"> En caso de ser procedente, se determinará la responsabilidad de las y el presunto infractor; y </w:t>
      </w:r>
    </w:p>
    <w:p w14:paraId="2E2D5D69" w14:textId="77777777" w:rsidR="002E4611"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114D0">
        <w:rPr>
          <w:rFonts w:ascii="Arial" w:eastAsia="Arial Nova" w:hAnsi="Arial" w:cs="Arial"/>
          <w:b/>
          <w:sz w:val="22"/>
          <w:szCs w:val="22"/>
        </w:rPr>
        <w:t>d)</w:t>
      </w:r>
      <w:r>
        <w:rPr>
          <w:rFonts w:ascii="Arial" w:eastAsia="Arial Nova" w:hAnsi="Arial" w:cs="Arial"/>
          <w:b/>
          <w:sz w:val="22"/>
          <w:szCs w:val="22"/>
        </w:rPr>
        <w:t xml:space="preserve"> </w:t>
      </w:r>
      <w:r w:rsidRPr="0044232A">
        <w:rPr>
          <w:rFonts w:ascii="Arial" w:eastAsia="Arial Nova" w:hAnsi="Arial" w:cs="Arial"/>
          <w:bCs/>
          <w:sz w:val="22"/>
          <w:szCs w:val="22"/>
        </w:rPr>
        <w:t>R</w:t>
      </w:r>
      <w:r w:rsidRPr="008114D0">
        <w:rPr>
          <w:rFonts w:ascii="Arial" w:eastAsia="Arial Nova" w:hAnsi="Arial" w:cs="Arial"/>
          <w:bCs/>
          <w:sz w:val="22"/>
          <w:szCs w:val="22"/>
        </w:rPr>
        <w:t>esolver sobre la calificación de la falta e individualización de las sanciones a que haya lugar.</w:t>
      </w:r>
    </w:p>
    <w:p w14:paraId="1D654549" w14:textId="77777777" w:rsidR="002E4611" w:rsidRPr="008114D0"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511FC794" w14:textId="77777777" w:rsidR="002E4611" w:rsidRPr="008114D0"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8114D0">
        <w:rPr>
          <w:rFonts w:ascii="Arial" w:eastAsia="Arial Nova" w:hAnsi="Arial" w:cs="Arial"/>
          <w:b/>
          <w:sz w:val="22"/>
          <w:szCs w:val="22"/>
        </w:rPr>
        <w:t>10.  ESTUDIO DE FONDO.</w:t>
      </w:r>
    </w:p>
    <w:p w14:paraId="4B384C3C" w14:textId="77777777" w:rsidR="002E4611" w:rsidRPr="008114D0" w:rsidRDefault="002E4611" w:rsidP="002E4611">
      <w:pPr>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r w:rsidRPr="008114D0">
        <w:rPr>
          <w:rFonts w:ascii="Arial" w:eastAsia="Arial Nova" w:hAnsi="Arial" w:cs="Arial"/>
          <w:b/>
          <w:bCs/>
          <w:sz w:val="22"/>
          <w:szCs w:val="22"/>
        </w:rPr>
        <w:t>10.1. Planteamiento del caso.</w:t>
      </w:r>
    </w:p>
    <w:p w14:paraId="49D180F9" w14:textId="77777777" w:rsidR="002E4611" w:rsidRPr="008114D0" w:rsidRDefault="002E4611" w:rsidP="002E4611">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p>
    <w:p w14:paraId="054DAEDF"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constituyen actos que transgreden la normatividad electoral.</w:t>
      </w:r>
    </w:p>
    <w:p w14:paraId="103A4F65" w14:textId="77777777" w:rsidR="002E4611" w:rsidRPr="008114D0"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p>
    <w:p w14:paraId="280499E1" w14:textId="77777777" w:rsidR="002E4611" w:rsidRPr="008114D0" w:rsidRDefault="002E4611" w:rsidP="002E4611">
      <w:pPr>
        <w:spacing w:line="360" w:lineRule="auto"/>
        <w:jc w:val="both"/>
        <w:rPr>
          <w:rFonts w:ascii="Arial" w:hAnsi="Arial" w:cs="Arial"/>
          <w:b/>
          <w:bCs/>
          <w:sz w:val="22"/>
          <w:szCs w:val="22"/>
        </w:rPr>
      </w:pPr>
      <w:r w:rsidRPr="008114D0">
        <w:rPr>
          <w:rFonts w:ascii="Arial" w:hAnsi="Arial" w:cs="Arial"/>
          <w:b/>
          <w:bCs/>
          <w:sz w:val="22"/>
          <w:szCs w:val="22"/>
        </w:rPr>
        <w:t>10.2. Marco jurídico aplicable.</w:t>
      </w:r>
    </w:p>
    <w:p w14:paraId="53900B74" w14:textId="77777777" w:rsidR="002E4611" w:rsidRPr="008114D0" w:rsidRDefault="002E4611" w:rsidP="002E4611">
      <w:pPr>
        <w:spacing w:line="360" w:lineRule="auto"/>
        <w:jc w:val="both"/>
        <w:rPr>
          <w:rFonts w:ascii="Arial" w:hAnsi="Arial" w:cs="Arial"/>
          <w:sz w:val="22"/>
          <w:szCs w:val="22"/>
        </w:rPr>
      </w:pPr>
    </w:p>
    <w:p w14:paraId="58143C41" w14:textId="77777777" w:rsidR="002E4611" w:rsidRPr="002A5AFC" w:rsidRDefault="002E4611" w:rsidP="002E4611">
      <w:pPr>
        <w:pStyle w:val="Prrafodelista"/>
        <w:tabs>
          <w:tab w:val="left" w:pos="426"/>
        </w:tabs>
        <w:spacing w:line="360" w:lineRule="auto"/>
        <w:ind w:left="0"/>
        <w:jc w:val="both"/>
        <w:rPr>
          <w:rFonts w:ascii="Arial" w:hAnsi="Arial" w:cs="Arial"/>
          <w:sz w:val="22"/>
          <w:szCs w:val="22"/>
        </w:rPr>
      </w:pPr>
      <w:r w:rsidRPr="002A5AFC">
        <w:rPr>
          <w:rFonts w:ascii="Arial" w:hAnsi="Arial" w:cs="Arial"/>
          <w:sz w:val="22"/>
          <w:szCs w:val="22"/>
        </w:rPr>
        <w:t>El artículo 7, fracción II, del Código Electoral</w:t>
      </w:r>
      <w:r w:rsidRPr="002A5AFC">
        <w:rPr>
          <w:rStyle w:val="Refdenotaalpie"/>
          <w:rFonts w:ascii="Arial" w:hAnsi="Arial" w:cs="Arial"/>
          <w:sz w:val="22"/>
          <w:szCs w:val="22"/>
        </w:rPr>
        <w:footnoteReference w:id="6"/>
      </w:r>
      <w:r w:rsidRPr="002A5AFC">
        <w:rPr>
          <w:rFonts w:ascii="Arial" w:hAnsi="Arial" w:cs="Arial"/>
          <w:sz w:val="22"/>
          <w:szCs w:val="22"/>
        </w:rPr>
        <w:t xml:space="preserve"> establece que </w:t>
      </w:r>
      <w:r w:rsidRPr="002A5AFC">
        <w:rPr>
          <w:rFonts w:ascii="Arial" w:hAnsi="Arial" w:cs="Arial"/>
          <w:b/>
          <w:bCs/>
          <w:sz w:val="22"/>
          <w:szCs w:val="22"/>
        </w:rPr>
        <w:t>el voto</w:t>
      </w:r>
      <w:r w:rsidRPr="002A5AFC">
        <w:rPr>
          <w:rFonts w:ascii="Arial" w:hAnsi="Arial" w:cs="Arial"/>
          <w:sz w:val="22"/>
          <w:szCs w:val="22"/>
        </w:rPr>
        <w:t xml:space="preserve"> es la expresión de la voluntad de la ciudadanía para la elección de las y los representantes y, por tanto, uno de los principios de que </w:t>
      </w:r>
      <w:r w:rsidRPr="002A5AFC">
        <w:rPr>
          <w:rFonts w:ascii="Arial" w:hAnsi="Arial" w:cs="Arial"/>
          <w:sz w:val="22"/>
          <w:szCs w:val="22"/>
        </w:rPr>
        <w:lastRenderedPageBreak/>
        <w:t xml:space="preserve">respetarse es que sea </w:t>
      </w:r>
      <w:r w:rsidRPr="002A5AFC">
        <w:rPr>
          <w:rFonts w:ascii="Arial" w:hAnsi="Arial" w:cs="Arial"/>
          <w:b/>
          <w:bCs/>
          <w:sz w:val="22"/>
          <w:szCs w:val="22"/>
        </w:rPr>
        <w:t>libre</w:t>
      </w:r>
      <w:r w:rsidRPr="002A5AFC">
        <w:rPr>
          <w:rFonts w:ascii="Arial" w:hAnsi="Arial" w:cs="Arial"/>
          <w:sz w:val="22"/>
          <w:szCs w:val="22"/>
        </w:rPr>
        <w:t xml:space="preserve">, es decir, que la ciudadanía puede elegir por sí misma, en un ejercicio de consciencia su voto, sin estar sometido a </w:t>
      </w:r>
      <w:r w:rsidRPr="002A5AFC">
        <w:rPr>
          <w:rFonts w:ascii="Arial" w:hAnsi="Arial" w:cs="Arial"/>
          <w:b/>
          <w:bCs/>
          <w:sz w:val="22"/>
          <w:szCs w:val="22"/>
        </w:rPr>
        <w:t>ninguna presión o coacción</w:t>
      </w:r>
      <w:r w:rsidRPr="002A5AFC">
        <w:rPr>
          <w:rFonts w:ascii="Arial" w:hAnsi="Arial" w:cs="Arial"/>
          <w:sz w:val="22"/>
          <w:szCs w:val="22"/>
        </w:rPr>
        <w:t xml:space="preserve">. </w:t>
      </w:r>
    </w:p>
    <w:p w14:paraId="1B585EA9" w14:textId="77777777" w:rsidR="002E4611" w:rsidRPr="002A5AFC" w:rsidRDefault="002E4611" w:rsidP="002E4611">
      <w:pPr>
        <w:pStyle w:val="Sinespaciado"/>
        <w:spacing w:line="360" w:lineRule="auto"/>
        <w:rPr>
          <w:sz w:val="18"/>
          <w:szCs w:val="18"/>
        </w:rPr>
      </w:pPr>
    </w:p>
    <w:p w14:paraId="28343317" w14:textId="77777777" w:rsidR="002E4611" w:rsidRPr="002A5AFC" w:rsidRDefault="002E4611" w:rsidP="002E4611">
      <w:pPr>
        <w:pStyle w:val="Prrafodelista"/>
        <w:tabs>
          <w:tab w:val="left" w:pos="426"/>
        </w:tabs>
        <w:spacing w:line="360" w:lineRule="auto"/>
        <w:ind w:left="0"/>
        <w:jc w:val="both"/>
        <w:rPr>
          <w:rFonts w:ascii="Arial" w:hAnsi="Arial" w:cs="Arial"/>
          <w:sz w:val="22"/>
          <w:szCs w:val="22"/>
        </w:rPr>
      </w:pPr>
      <w:r w:rsidRPr="002A5AFC">
        <w:rPr>
          <w:rFonts w:ascii="Arial" w:hAnsi="Arial" w:cs="Arial"/>
          <w:sz w:val="22"/>
          <w:szCs w:val="22"/>
        </w:rPr>
        <w:t>El artículo 209, numeral 5 de la LEGIPE</w:t>
      </w:r>
      <w:r w:rsidRPr="002A5AFC">
        <w:rPr>
          <w:rStyle w:val="Refdenotaalpie"/>
          <w:rFonts w:ascii="Arial" w:hAnsi="Arial" w:cs="Arial"/>
          <w:sz w:val="22"/>
          <w:szCs w:val="22"/>
        </w:rPr>
        <w:footnoteReference w:id="7"/>
      </w:r>
      <w:r w:rsidRPr="002A5AFC">
        <w:rPr>
          <w:rFonts w:ascii="Arial" w:hAnsi="Arial" w:cs="Arial"/>
          <w:sz w:val="22"/>
          <w:szCs w:val="22"/>
        </w:rPr>
        <w:t xml:space="preserve"> prohíbe la entrega de cualquier tipo de material, en el que se oferte o entregue algún beneficio, ya sea directo, indirecto, mediato o inmediato, en especie o efectivo a través de cualquier sistema que implique la entrega de un bien o servicio. </w:t>
      </w:r>
    </w:p>
    <w:p w14:paraId="7598CDF2" w14:textId="77777777" w:rsidR="002E4611" w:rsidRPr="002A5AFC" w:rsidRDefault="002E4611" w:rsidP="002E4611">
      <w:pPr>
        <w:pStyle w:val="Sinespaciado"/>
        <w:spacing w:line="360" w:lineRule="auto"/>
        <w:rPr>
          <w:sz w:val="18"/>
          <w:szCs w:val="18"/>
        </w:rPr>
      </w:pPr>
    </w:p>
    <w:p w14:paraId="0221BFE5" w14:textId="77777777" w:rsidR="002E4611" w:rsidRPr="002A5AFC" w:rsidRDefault="002E4611" w:rsidP="002E4611">
      <w:pPr>
        <w:pStyle w:val="Prrafodelista"/>
        <w:tabs>
          <w:tab w:val="left" w:pos="426"/>
        </w:tabs>
        <w:spacing w:line="360" w:lineRule="auto"/>
        <w:ind w:left="0"/>
        <w:jc w:val="both"/>
        <w:rPr>
          <w:rFonts w:ascii="Arial" w:hAnsi="Arial" w:cs="Arial"/>
          <w:b/>
          <w:sz w:val="22"/>
          <w:szCs w:val="22"/>
        </w:rPr>
      </w:pPr>
      <w:r w:rsidRPr="002A5AFC">
        <w:rPr>
          <w:rFonts w:ascii="Arial" w:hAnsi="Arial" w:cs="Arial"/>
          <w:sz w:val="22"/>
          <w:szCs w:val="22"/>
        </w:rPr>
        <w:t>El artículo 162, último párrafo, del Código Electoral</w:t>
      </w:r>
      <w:r w:rsidRPr="002A5AFC">
        <w:rPr>
          <w:rStyle w:val="Refdenotaalpie"/>
          <w:rFonts w:ascii="Arial" w:hAnsi="Arial" w:cs="Arial"/>
          <w:sz w:val="22"/>
          <w:szCs w:val="22"/>
        </w:rPr>
        <w:footnoteReference w:id="8"/>
      </w:r>
      <w:r w:rsidRPr="002A5AFC">
        <w:rPr>
          <w:rFonts w:ascii="Arial" w:hAnsi="Arial" w:cs="Arial"/>
          <w:sz w:val="22"/>
          <w:szCs w:val="22"/>
        </w:rPr>
        <w:t xml:space="preserve"> establece la </w:t>
      </w:r>
      <w:r w:rsidRPr="002A5AFC">
        <w:rPr>
          <w:rFonts w:ascii="Arial" w:hAnsi="Arial" w:cs="Arial"/>
          <w:b/>
          <w:bCs/>
          <w:sz w:val="22"/>
          <w:szCs w:val="22"/>
        </w:rPr>
        <w:t>prohibición</w:t>
      </w:r>
      <w:r w:rsidRPr="002A5AFC">
        <w:rPr>
          <w:rFonts w:ascii="Arial" w:hAnsi="Arial" w:cs="Arial"/>
          <w:sz w:val="22"/>
          <w:szCs w:val="22"/>
        </w:rPr>
        <w:t xml:space="preserve"> -entre otros- a las y </w:t>
      </w:r>
      <w:r w:rsidRPr="002A5AFC">
        <w:rPr>
          <w:rFonts w:ascii="Arial" w:hAnsi="Arial" w:cs="Arial"/>
          <w:b/>
          <w:bCs/>
          <w:sz w:val="22"/>
          <w:szCs w:val="22"/>
        </w:rPr>
        <w:t>los candidatos</w:t>
      </w:r>
      <w:r w:rsidRPr="002A5AFC">
        <w:rPr>
          <w:rFonts w:ascii="Arial" w:hAnsi="Arial" w:cs="Arial"/>
          <w:sz w:val="22"/>
          <w:szCs w:val="22"/>
        </w:rPr>
        <w:t xml:space="preserve">, </w:t>
      </w:r>
      <w:r w:rsidRPr="002A5AFC">
        <w:rPr>
          <w:rFonts w:ascii="Arial" w:hAnsi="Arial" w:cs="Arial"/>
          <w:b/>
          <w:bCs/>
          <w:sz w:val="22"/>
          <w:szCs w:val="22"/>
        </w:rPr>
        <w:t>de entregar cualquier tipo de material</w:t>
      </w:r>
      <w:r w:rsidRPr="002A5AFC">
        <w:rPr>
          <w:rFonts w:ascii="Arial" w:hAnsi="Arial" w:cs="Arial"/>
          <w:sz w:val="22"/>
          <w:szCs w:val="22"/>
        </w:rPr>
        <w:t xml:space="preserve"> en el que se oferte o entregue algún beneficio directo, indirecto, mediato o inmediato, en especie o efectivo, a través de cualquier sistema, </w:t>
      </w:r>
      <w:r w:rsidRPr="002A5AFC">
        <w:rPr>
          <w:rFonts w:ascii="Arial" w:hAnsi="Arial" w:cs="Arial"/>
          <w:b/>
          <w:bCs/>
          <w:sz w:val="22"/>
          <w:szCs w:val="22"/>
        </w:rPr>
        <w:t>que implique la entrega de un bien o servicio</w:t>
      </w:r>
      <w:r w:rsidRPr="002A5AFC">
        <w:rPr>
          <w:rFonts w:ascii="Arial" w:hAnsi="Arial" w:cs="Arial"/>
          <w:sz w:val="22"/>
          <w:szCs w:val="22"/>
        </w:rPr>
        <w:t xml:space="preserve">, ello, a fin de evitar cualquier tipo de presión o coacción </w:t>
      </w:r>
      <w:r w:rsidRPr="002A5AFC">
        <w:rPr>
          <w:rFonts w:ascii="Arial" w:hAnsi="Arial" w:cs="Arial"/>
          <w:b/>
          <w:sz w:val="22"/>
          <w:szCs w:val="22"/>
        </w:rPr>
        <w:t>al elector para obtener su voto.</w:t>
      </w:r>
    </w:p>
    <w:p w14:paraId="63CB54C9" w14:textId="77777777" w:rsidR="002E4611" w:rsidRPr="002A5AFC" w:rsidRDefault="002E4611" w:rsidP="002E4611">
      <w:pPr>
        <w:pStyle w:val="Sinespaciado"/>
        <w:spacing w:line="360" w:lineRule="auto"/>
        <w:rPr>
          <w:sz w:val="18"/>
          <w:szCs w:val="18"/>
        </w:rPr>
      </w:pPr>
    </w:p>
    <w:p w14:paraId="0A807D64" w14:textId="77777777" w:rsidR="002E4611" w:rsidRPr="002A5AFC" w:rsidRDefault="002E4611" w:rsidP="002E4611">
      <w:pPr>
        <w:pStyle w:val="Prrafodelista"/>
        <w:tabs>
          <w:tab w:val="left" w:pos="426"/>
        </w:tabs>
        <w:spacing w:line="360" w:lineRule="auto"/>
        <w:ind w:left="0"/>
        <w:jc w:val="both"/>
        <w:rPr>
          <w:rFonts w:ascii="Arial" w:hAnsi="Arial" w:cs="Arial"/>
          <w:sz w:val="22"/>
          <w:szCs w:val="22"/>
        </w:rPr>
      </w:pPr>
      <w:r w:rsidRPr="002A5AFC">
        <w:rPr>
          <w:rFonts w:ascii="Arial" w:hAnsi="Arial" w:cs="Arial"/>
          <w:sz w:val="22"/>
          <w:szCs w:val="22"/>
        </w:rPr>
        <w:t xml:space="preserve">Al respecto, la </w:t>
      </w:r>
      <w:r w:rsidRPr="002A5AFC">
        <w:rPr>
          <w:rFonts w:ascii="Arial" w:hAnsi="Arial" w:cs="Arial"/>
          <w:bCs/>
          <w:sz w:val="22"/>
          <w:szCs w:val="22"/>
        </w:rPr>
        <w:t>Suprema Corte de Justicia de la Nación</w:t>
      </w:r>
      <w:r w:rsidRPr="002A5AFC">
        <w:rPr>
          <w:rStyle w:val="Refdenotaalpie"/>
          <w:rFonts w:ascii="Arial" w:hAnsi="Arial" w:cs="Arial"/>
          <w:bCs/>
          <w:sz w:val="22"/>
          <w:szCs w:val="22"/>
        </w:rPr>
        <w:footnoteReference w:id="9"/>
      </w:r>
      <w:r w:rsidRPr="002A5AFC">
        <w:rPr>
          <w:rFonts w:ascii="Arial" w:hAnsi="Arial" w:cs="Arial"/>
          <w:b/>
          <w:sz w:val="22"/>
          <w:szCs w:val="22"/>
        </w:rPr>
        <w:t xml:space="preserve"> </w:t>
      </w:r>
      <w:r w:rsidRPr="002A5AFC">
        <w:rPr>
          <w:rFonts w:ascii="Arial" w:hAnsi="Arial" w:cs="Arial"/>
          <w:bCs/>
          <w:sz w:val="22"/>
          <w:szCs w:val="22"/>
        </w:rPr>
        <w:t>determinó la</w:t>
      </w:r>
      <w:r w:rsidRPr="002A5AFC">
        <w:rPr>
          <w:rFonts w:ascii="Arial" w:hAnsi="Arial" w:cs="Arial"/>
          <w:sz w:val="22"/>
          <w:szCs w:val="22"/>
        </w:rPr>
        <w:t xml:space="preserve"> </w:t>
      </w:r>
      <w:r w:rsidRPr="002A5AFC">
        <w:rPr>
          <w:rFonts w:ascii="Arial" w:hAnsi="Arial" w:cs="Arial"/>
          <w:b/>
          <w:bCs/>
          <w:sz w:val="22"/>
          <w:szCs w:val="22"/>
        </w:rPr>
        <w:t>invalidez de la exigencia</w:t>
      </w:r>
      <w:r w:rsidRPr="002A5AFC">
        <w:rPr>
          <w:rFonts w:ascii="Arial" w:hAnsi="Arial" w:cs="Arial"/>
          <w:sz w:val="22"/>
          <w:szCs w:val="22"/>
        </w:rPr>
        <w:t xml:space="preserve"> relativa a que la entrega del material -en cualquiera de sus representaciones- </w:t>
      </w:r>
      <w:r w:rsidRPr="002A5AFC">
        <w:rPr>
          <w:rFonts w:ascii="Arial" w:hAnsi="Arial" w:cs="Arial"/>
          <w:b/>
          <w:bCs/>
          <w:sz w:val="22"/>
          <w:szCs w:val="22"/>
        </w:rPr>
        <w:t>contenga propaganda alusiva al partido y/o alguno de sus candidatas o candidatos</w:t>
      </w:r>
      <w:r w:rsidRPr="002A5AFC">
        <w:rPr>
          <w:rFonts w:ascii="Arial" w:hAnsi="Arial" w:cs="Arial"/>
          <w:sz w:val="22"/>
          <w:szCs w:val="22"/>
        </w:rPr>
        <w:t xml:space="preserve">, esto a fin de evitar que se realice la entrega de bienes o servicios sin que pueda ser objeto de alguna sanción. Para analizar la infracción, en la referida sentencia se sostuvieron los elementos siguientes: </w:t>
      </w:r>
    </w:p>
    <w:p w14:paraId="7E570BB0" w14:textId="77777777" w:rsidR="002E4611" w:rsidRPr="002A5AFC" w:rsidRDefault="002E4611" w:rsidP="002E4611">
      <w:pPr>
        <w:pStyle w:val="Sinespaciado"/>
        <w:spacing w:line="360" w:lineRule="auto"/>
        <w:rPr>
          <w:sz w:val="18"/>
          <w:szCs w:val="18"/>
        </w:rPr>
      </w:pPr>
    </w:p>
    <w:p w14:paraId="6C685F23" w14:textId="77777777" w:rsidR="002E4611" w:rsidRPr="002A5AFC" w:rsidRDefault="002E4611" w:rsidP="002E4611">
      <w:pPr>
        <w:pStyle w:val="Prrafodelista"/>
        <w:numPr>
          <w:ilvl w:val="0"/>
          <w:numId w:val="15"/>
        </w:numPr>
        <w:tabs>
          <w:tab w:val="left" w:pos="426"/>
        </w:tabs>
        <w:spacing w:line="360" w:lineRule="auto"/>
        <w:ind w:left="284" w:hanging="284"/>
        <w:jc w:val="both"/>
        <w:rPr>
          <w:rFonts w:ascii="Arial" w:hAnsi="Arial" w:cs="Arial"/>
          <w:color w:val="000000" w:themeColor="text1"/>
          <w:sz w:val="22"/>
          <w:szCs w:val="22"/>
        </w:rPr>
      </w:pPr>
      <w:r w:rsidRPr="002A5AFC">
        <w:rPr>
          <w:rFonts w:ascii="Arial" w:hAnsi="Arial" w:cs="Arial"/>
          <w:b/>
          <w:bCs/>
          <w:color w:val="000000" w:themeColor="text1"/>
          <w:sz w:val="22"/>
          <w:szCs w:val="22"/>
        </w:rPr>
        <w:t>Personal</w:t>
      </w:r>
      <w:r w:rsidRPr="002A5AFC">
        <w:rPr>
          <w:rFonts w:ascii="Arial" w:hAnsi="Arial" w:cs="Arial"/>
          <w:color w:val="000000" w:themeColor="text1"/>
          <w:sz w:val="22"/>
          <w:szCs w:val="22"/>
        </w:rPr>
        <w:t>. Que se trate de partidos, candidatos, sus equipos de campaña o cualquier otra persona.</w:t>
      </w:r>
    </w:p>
    <w:p w14:paraId="7B16B9D2" w14:textId="77777777" w:rsidR="002E4611" w:rsidRPr="002A5AFC" w:rsidRDefault="002E4611" w:rsidP="002E4611">
      <w:pPr>
        <w:pStyle w:val="Sinespaciado"/>
        <w:spacing w:line="360" w:lineRule="auto"/>
        <w:ind w:left="284" w:hanging="284"/>
        <w:rPr>
          <w:sz w:val="8"/>
          <w:szCs w:val="8"/>
        </w:rPr>
      </w:pPr>
    </w:p>
    <w:p w14:paraId="31E3B416" w14:textId="77777777" w:rsidR="002E4611" w:rsidRPr="002A5AFC" w:rsidRDefault="002E4611" w:rsidP="002E4611">
      <w:pPr>
        <w:pStyle w:val="Prrafodelista"/>
        <w:numPr>
          <w:ilvl w:val="0"/>
          <w:numId w:val="15"/>
        </w:numPr>
        <w:tabs>
          <w:tab w:val="left" w:pos="426"/>
        </w:tabs>
        <w:spacing w:line="360" w:lineRule="auto"/>
        <w:ind w:left="284" w:hanging="284"/>
        <w:jc w:val="both"/>
        <w:rPr>
          <w:rFonts w:ascii="Arial" w:hAnsi="Arial" w:cs="Arial"/>
          <w:color w:val="000000" w:themeColor="text1"/>
          <w:sz w:val="22"/>
          <w:szCs w:val="22"/>
        </w:rPr>
      </w:pPr>
      <w:r w:rsidRPr="002A5AFC">
        <w:rPr>
          <w:rFonts w:ascii="Arial" w:hAnsi="Arial" w:cs="Arial"/>
          <w:b/>
          <w:bCs/>
          <w:color w:val="000000" w:themeColor="text1"/>
          <w:sz w:val="22"/>
          <w:szCs w:val="22"/>
        </w:rPr>
        <w:t>Objetivo</w:t>
      </w:r>
      <w:r w:rsidRPr="002A5AFC">
        <w:rPr>
          <w:rFonts w:ascii="Arial" w:hAnsi="Arial" w:cs="Arial"/>
          <w:color w:val="000000" w:themeColor="text1"/>
          <w:sz w:val="22"/>
          <w:szCs w:val="22"/>
        </w:rPr>
        <w:t>. Cualquier tipo de material, en el que se oferte o se entregue algún tipo de beneficio directo, indirecto, mediato o inmediato, en especie o efectivo, a través de cualquier sistema que implique la entrega de un bien o servicio.</w:t>
      </w:r>
    </w:p>
    <w:p w14:paraId="07808125" w14:textId="77777777" w:rsidR="002E4611" w:rsidRPr="002A5AFC" w:rsidRDefault="002E4611" w:rsidP="002E4611">
      <w:pPr>
        <w:pStyle w:val="Sinespaciado"/>
        <w:spacing w:line="360" w:lineRule="auto"/>
        <w:ind w:left="284" w:hanging="284"/>
        <w:rPr>
          <w:sz w:val="8"/>
          <w:szCs w:val="8"/>
        </w:rPr>
      </w:pPr>
    </w:p>
    <w:p w14:paraId="67E7110D" w14:textId="77777777" w:rsidR="002E4611" w:rsidRPr="002A5AFC" w:rsidRDefault="002E4611" w:rsidP="002E4611">
      <w:pPr>
        <w:pStyle w:val="Prrafodelista"/>
        <w:numPr>
          <w:ilvl w:val="0"/>
          <w:numId w:val="15"/>
        </w:numPr>
        <w:tabs>
          <w:tab w:val="left" w:pos="426"/>
        </w:tabs>
        <w:spacing w:line="360" w:lineRule="auto"/>
        <w:ind w:left="284" w:hanging="284"/>
        <w:jc w:val="both"/>
        <w:rPr>
          <w:rFonts w:ascii="Arial" w:hAnsi="Arial" w:cs="Arial"/>
          <w:color w:val="000000" w:themeColor="text1"/>
          <w:sz w:val="22"/>
          <w:szCs w:val="22"/>
        </w:rPr>
      </w:pPr>
      <w:r w:rsidRPr="002A5AFC">
        <w:rPr>
          <w:rFonts w:ascii="Arial" w:hAnsi="Arial" w:cs="Arial"/>
          <w:b/>
          <w:bCs/>
          <w:color w:val="000000" w:themeColor="text1"/>
          <w:sz w:val="22"/>
          <w:szCs w:val="22"/>
        </w:rPr>
        <w:t>Subjetivo</w:t>
      </w:r>
      <w:r w:rsidRPr="002A5AFC">
        <w:rPr>
          <w:rFonts w:ascii="Arial" w:hAnsi="Arial" w:cs="Arial"/>
          <w:color w:val="000000" w:themeColor="text1"/>
          <w:sz w:val="22"/>
          <w:szCs w:val="22"/>
        </w:rPr>
        <w:t>: La acción de entregar el material, abusando de las penurias económicas de la población y así pretender influir de manera decisiva en la emisión del sufragio. (sic)</w:t>
      </w:r>
    </w:p>
    <w:p w14:paraId="26860ACC" w14:textId="77777777" w:rsidR="002E4611" w:rsidRPr="002A5AFC" w:rsidRDefault="002E4611" w:rsidP="002E4611">
      <w:pPr>
        <w:pStyle w:val="Sinespaciado"/>
        <w:spacing w:line="360" w:lineRule="auto"/>
        <w:rPr>
          <w:sz w:val="18"/>
          <w:szCs w:val="18"/>
        </w:rPr>
      </w:pPr>
    </w:p>
    <w:p w14:paraId="7F58FD3C" w14:textId="77777777" w:rsidR="002E4611" w:rsidRPr="002A5AFC" w:rsidRDefault="002E4611" w:rsidP="002E4611">
      <w:pPr>
        <w:pStyle w:val="Prrafodelista"/>
        <w:tabs>
          <w:tab w:val="left" w:pos="426"/>
        </w:tabs>
        <w:spacing w:line="360" w:lineRule="auto"/>
        <w:ind w:left="0"/>
        <w:jc w:val="both"/>
        <w:rPr>
          <w:rFonts w:ascii="Arial" w:hAnsi="Arial" w:cs="Arial"/>
          <w:b/>
          <w:bCs/>
          <w:sz w:val="22"/>
          <w:szCs w:val="22"/>
        </w:rPr>
      </w:pPr>
      <w:r w:rsidRPr="002A5AFC">
        <w:rPr>
          <w:rFonts w:ascii="Arial" w:hAnsi="Arial" w:cs="Arial"/>
          <w:sz w:val="22"/>
          <w:szCs w:val="22"/>
        </w:rPr>
        <w:t xml:space="preserve">De lo expuesto puede concluirse que </w:t>
      </w:r>
      <w:r w:rsidRPr="002A5AFC">
        <w:rPr>
          <w:rFonts w:ascii="Arial" w:hAnsi="Arial" w:cs="Arial"/>
          <w:b/>
          <w:bCs/>
          <w:sz w:val="22"/>
          <w:szCs w:val="22"/>
        </w:rPr>
        <w:t>toda entrega</w:t>
      </w:r>
      <w:r w:rsidRPr="002A5AFC">
        <w:rPr>
          <w:rFonts w:ascii="Arial" w:hAnsi="Arial" w:cs="Arial"/>
          <w:sz w:val="22"/>
          <w:szCs w:val="22"/>
        </w:rPr>
        <w:t xml:space="preserve"> de algún bien material o </w:t>
      </w:r>
      <w:r w:rsidRPr="002A5AFC">
        <w:rPr>
          <w:rFonts w:ascii="Arial" w:hAnsi="Arial" w:cs="Arial"/>
          <w:b/>
          <w:bCs/>
          <w:sz w:val="22"/>
          <w:szCs w:val="22"/>
        </w:rPr>
        <w:t>servicio por un candidato</w:t>
      </w:r>
      <w:r w:rsidRPr="002A5AFC">
        <w:rPr>
          <w:rFonts w:ascii="Arial" w:hAnsi="Arial" w:cs="Arial"/>
          <w:sz w:val="22"/>
          <w:szCs w:val="22"/>
        </w:rPr>
        <w:t xml:space="preserve">, independientemente de que contenga o no propaganda alusiva a su candidatura, pero que esta genere un beneficio directo o indirecto a la ciudadanía, tomando en cuenta que con dicha entrega se pretende abusar de la situación económica de la población que se pretende beneficiar, implica que </w:t>
      </w:r>
      <w:r w:rsidRPr="002A5AFC">
        <w:rPr>
          <w:rFonts w:ascii="Arial" w:hAnsi="Arial" w:cs="Arial"/>
          <w:b/>
          <w:bCs/>
          <w:sz w:val="22"/>
          <w:szCs w:val="22"/>
        </w:rPr>
        <w:lastRenderedPageBreak/>
        <w:t>es susceptible de analizarse</w:t>
      </w:r>
      <w:r w:rsidRPr="002A5AFC">
        <w:rPr>
          <w:rFonts w:ascii="Arial" w:hAnsi="Arial" w:cs="Arial"/>
          <w:sz w:val="22"/>
          <w:szCs w:val="22"/>
        </w:rPr>
        <w:t xml:space="preserve"> y, en su caso, </w:t>
      </w:r>
      <w:r w:rsidRPr="002A5AFC">
        <w:rPr>
          <w:rFonts w:ascii="Arial" w:hAnsi="Arial" w:cs="Arial"/>
          <w:b/>
          <w:bCs/>
          <w:sz w:val="22"/>
          <w:szCs w:val="22"/>
        </w:rPr>
        <w:t>sancionarse</w:t>
      </w:r>
      <w:r w:rsidRPr="002A5AFC">
        <w:rPr>
          <w:rFonts w:ascii="Arial" w:hAnsi="Arial" w:cs="Arial"/>
          <w:sz w:val="22"/>
          <w:szCs w:val="22"/>
        </w:rPr>
        <w:t xml:space="preserve">, al contar con el </w:t>
      </w:r>
      <w:r w:rsidRPr="002A5AFC">
        <w:rPr>
          <w:rFonts w:ascii="Arial" w:hAnsi="Arial" w:cs="Arial"/>
          <w:b/>
          <w:bCs/>
          <w:sz w:val="22"/>
          <w:szCs w:val="22"/>
        </w:rPr>
        <w:t xml:space="preserve">indicio </w:t>
      </w:r>
      <w:r w:rsidRPr="002A5AFC">
        <w:rPr>
          <w:rFonts w:ascii="Arial" w:hAnsi="Arial" w:cs="Arial"/>
          <w:sz w:val="22"/>
          <w:szCs w:val="22"/>
        </w:rPr>
        <w:t xml:space="preserve">que dicha entrega se realizó con el objetivo de </w:t>
      </w:r>
      <w:r w:rsidRPr="002A5AFC">
        <w:rPr>
          <w:rFonts w:ascii="Arial" w:hAnsi="Arial" w:cs="Arial"/>
          <w:b/>
          <w:bCs/>
          <w:sz w:val="22"/>
          <w:szCs w:val="22"/>
        </w:rPr>
        <w:t>presionar al electorado para obtener su voto.</w:t>
      </w:r>
    </w:p>
    <w:p w14:paraId="13F7F1CB" w14:textId="77777777" w:rsidR="002E4611" w:rsidRDefault="002E4611" w:rsidP="002E4611">
      <w:pPr>
        <w:pStyle w:val="Prrafodelista"/>
        <w:tabs>
          <w:tab w:val="left" w:pos="426"/>
        </w:tabs>
        <w:spacing w:line="360" w:lineRule="auto"/>
        <w:ind w:left="0"/>
        <w:jc w:val="both"/>
        <w:rPr>
          <w:rFonts w:ascii="Arial" w:hAnsi="Arial" w:cs="Arial"/>
          <w:b/>
          <w:bCs/>
          <w:sz w:val="24"/>
          <w:szCs w:val="24"/>
        </w:rPr>
      </w:pPr>
    </w:p>
    <w:p w14:paraId="2A03AA20" w14:textId="77777777" w:rsidR="002E4611" w:rsidRPr="00323BC4" w:rsidRDefault="002E4611" w:rsidP="002E4611">
      <w:pPr>
        <w:spacing w:line="360" w:lineRule="auto"/>
        <w:jc w:val="both"/>
        <w:rPr>
          <w:rFonts w:ascii="Arial" w:hAnsi="Arial" w:cs="Arial"/>
          <w:b/>
          <w:bCs/>
          <w:sz w:val="22"/>
          <w:szCs w:val="22"/>
        </w:rPr>
      </w:pPr>
      <w:r w:rsidRPr="00323BC4">
        <w:rPr>
          <w:rFonts w:ascii="Arial" w:hAnsi="Arial" w:cs="Arial"/>
          <w:b/>
          <w:bCs/>
          <w:sz w:val="22"/>
          <w:szCs w:val="22"/>
        </w:rPr>
        <w:t>10.3</w:t>
      </w:r>
      <w:r>
        <w:rPr>
          <w:rFonts w:ascii="Arial" w:hAnsi="Arial" w:cs="Arial"/>
          <w:b/>
          <w:bCs/>
          <w:sz w:val="22"/>
          <w:szCs w:val="22"/>
        </w:rPr>
        <w:t>.</w:t>
      </w:r>
      <w:r w:rsidRPr="00323BC4">
        <w:rPr>
          <w:rFonts w:ascii="Arial" w:hAnsi="Arial" w:cs="Arial"/>
          <w:b/>
          <w:bCs/>
          <w:sz w:val="22"/>
          <w:szCs w:val="22"/>
        </w:rPr>
        <w:t xml:space="preserve"> </w:t>
      </w:r>
      <w:r>
        <w:rPr>
          <w:rFonts w:ascii="Arial" w:hAnsi="Arial" w:cs="Arial"/>
          <w:b/>
          <w:bCs/>
          <w:sz w:val="22"/>
          <w:szCs w:val="22"/>
        </w:rPr>
        <w:t>Existencia de los hechos denunciados.</w:t>
      </w:r>
    </w:p>
    <w:p w14:paraId="69A25BFF" w14:textId="77777777" w:rsidR="002E4611" w:rsidRDefault="002E4611" w:rsidP="002E4611">
      <w:pPr>
        <w:spacing w:line="360" w:lineRule="auto"/>
        <w:jc w:val="both"/>
        <w:rPr>
          <w:rFonts w:ascii="Arial" w:hAnsi="Arial" w:cs="Arial"/>
          <w:sz w:val="22"/>
          <w:szCs w:val="22"/>
        </w:rPr>
      </w:pPr>
    </w:p>
    <w:p w14:paraId="14B045B1"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En la denuncia, se acusa directamente al denunciado de entregar beneficios en especie, esto tras ser señalado de bachear y/o tapar un socavón en la vía publica mediante un acto de propaganda electoral en el fraccionamiento Pilar Blanco de la ciudad de Aguascalientes; situación que se puede observarse en los medios probatorios relativos al presente asunto.</w:t>
      </w:r>
    </w:p>
    <w:p w14:paraId="496E5B09" w14:textId="77777777" w:rsidR="002E4611" w:rsidRDefault="002E4611" w:rsidP="002E4611">
      <w:pPr>
        <w:spacing w:line="360" w:lineRule="auto"/>
        <w:jc w:val="both"/>
        <w:rPr>
          <w:rFonts w:ascii="Arial" w:hAnsi="Arial" w:cs="Arial"/>
          <w:sz w:val="22"/>
          <w:szCs w:val="22"/>
        </w:rPr>
      </w:pPr>
    </w:p>
    <w:p w14:paraId="29A749E7" w14:textId="77777777" w:rsidR="002E4611" w:rsidRDefault="002E4611" w:rsidP="002E4611">
      <w:pPr>
        <w:spacing w:line="360" w:lineRule="auto"/>
        <w:jc w:val="both"/>
        <w:rPr>
          <w:rFonts w:ascii="Arial" w:hAnsi="Arial" w:cs="Arial"/>
          <w:sz w:val="22"/>
          <w:szCs w:val="22"/>
        </w:rPr>
      </w:pPr>
      <w:r w:rsidRPr="002A5AFC">
        <w:rPr>
          <w:rFonts w:ascii="Arial" w:hAnsi="Arial" w:cs="Arial"/>
          <w:sz w:val="22"/>
          <w:szCs w:val="22"/>
        </w:rPr>
        <w:t>Del contexto general de los hechos controvertidos se advierte a</w:t>
      </w:r>
      <w:r>
        <w:rPr>
          <w:rFonts w:ascii="Arial" w:hAnsi="Arial" w:cs="Arial"/>
          <w:sz w:val="22"/>
          <w:szCs w:val="22"/>
        </w:rPr>
        <w:t>l candidato denunciado</w:t>
      </w:r>
      <w:r w:rsidRPr="002A5AFC">
        <w:rPr>
          <w:rFonts w:ascii="Arial" w:hAnsi="Arial" w:cs="Arial"/>
          <w:sz w:val="22"/>
          <w:szCs w:val="22"/>
        </w:rPr>
        <w:t xml:space="preserve">, </w:t>
      </w:r>
      <w:r w:rsidRPr="000720F1">
        <w:rPr>
          <w:rFonts w:ascii="Arial" w:hAnsi="Arial" w:cs="Arial"/>
          <w:sz w:val="22"/>
          <w:szCs w:val="22"/>
        </w:rPr>
        <w:t>en compañía de diversas personas,</w:t>
      </w:r>
      <w:r w:rsidRPr="002A5AFC">
        <w:rPr>
          <w:rFonts w:ascii="Arial" w:hAnsi="Arial" w:cs="Arial"/>
          <w:sz w:val="22"/>
          <w:szCs w:val="22"/>
        </w:rPr>
        <w:t xml:space="preserve"> quienes porta</w:t>
      </w:r>
      <w:r>
        <w:rPr>
          <w:rFonts w:ascii="Arial" w:hAnsi="Arial" w:cs="Arial"/>
          <w:sz w:val="22"/>
          <w:szCs w:val="22"/>
        </w:rPr>
        <w:t>ban</w:t>
      </w:r>
      <w:r w:rsidRPr="002A5AFC">
        <w:rPr>
          <w:rFonts w:ascii="Arial" w:hAnsi="Arial" w:cs="Arial"/>
          <w:sz w:val="22"/>
          <w:szCs w:val="22"/>
        </w:rPr>
        <w:t xml:space="preserve"> playeras y otras prendas con el símbolo de los partidos que integran </w:t>
      </w:r>
      <w:r>
        <w:rPr>
          <w:rFonts w:ascii="Arial" w:hAnsi="Arial" w:cs="Arial"/>
          <w:sz w:val="22"/>
          <w:szCs w:val="22"/>
        </w:rPr>
        <w:t xml:space="preserve">a </w:t>
      </w:r>
      <w:r w:rsidRPr="002A5AFC">
        <w:rPr>
          <w:rFonts w:ascii="Arial" w:hAnsi="Arial" w:cs="Arial"/>
          <w:sz w:val="22"/>
          <w:szCs w:val="22"/>
        </w:rPr>
        <w:t xml:space="preserve">la coalición, </w:t>
      </w:r>
      <w:r>
        <w:rPr>
          <w:rFonts w:ascii="Arial" w:hAnsi="Arial" w:cs="Arial"/>
          <w:sz w:val="22"/>
          <w:szCs w:val="22"/>
        </w:rPr>
        <w:t>los que</w:t>
      </w:r>
      <w:r w:rsidRPr="002A5AFC">
        <w:rPr>
          <w:rFonts w:ascii="Arial" w:hAnsi="Arial" w:cs="Arial"/>
          <w:sz w:val="22"/>
          <w:szCs w:val="22"/>
        </w:rPr>
        <w:t xml:space="preserve"> además sostení</w:t>
      </w:r>
      <w:r>
        <w:rPr>
          <w:rFonts w:ascii="Arial" w:hAnsi="Arial" w:cs="Arial"/>
          <w:sz w:val="22"/>
          <w:szCs w:val="22"/>
        </w:rPr>
        <w:t>an</w:t>
      </w:r>
      <w:r w:rsidRPr="002A5AFC">
        <w:rPr>
          <w:rFonts w:ascii="Arial" w:hAnsi="Arial" w:cs="Arial"/>
          <w:sz w:val="22"/>
          <w:szCs w:val="22"/>
        </w:rPr>
        <w:t xml:space="preserve"> banderines con el emblema </w:t>
      </w:r>
      <w:r>
        <w:rPr>
          <w:rFonts w:ascii="Arial" w:hAnsi="Arial" w:cs="Arial"/>
          <w:sz w:val="22"/>
          <w:szCs w:val="22"/>
        </w:rPr>
        <w:t>de MORENA</w:t>
      </w:r>
      <w:r w:rsidRPr="002A5AFC">
        <w:rPr>
          <w:rFonts w:ascii="Arial" w:hAnsi="Arial" w:cs="Arial"/>
          <w:sz w:val="22"/>
          <w:szCs w:val="22"/>
        </w:rPr>
        <w:t>.</w:t>
      </w:r>
    </w:p>
    <w:p w14:paraId="11CAF066" w14:textId="77777777" w:rsidR="002E4611" w:rsidRDefault="002E4611" w:rsidP="002E4611">
      <w:pPr>
        <w:spacing w:line="360" w:lineRule="auto"/>
        <w:jc w:val="both"/>
        <w:rPr>
          <w:rFonts w:ascii="Arial" w:hAnsi="Arial" w:cs="Arial"/>
          <w:sz w:val="22"/>
          <w:szCs w:val="22"/>
        </w:rPr>
      </w:pPr>
    </w:p>
    <w:p w14:paraId="3175257D"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En tal sentido, se logra visualizar que el candidato en cuestión manipula maquinaria de construcción en una obra ejecutada sobre el asfalto o pavimento de la vía pública; sin embargo, el denunciado afirma que esta situación no sucedió en la realidad, pues se trata de una escenografía y el material que se observa en los videos resulta ser meramente utilería.</w:t>
      </w:r>
    </w:p>
    <w:p w14:paraId="762BFB3B" w14:textId="77777777" w:rsidR="002E4611" w:rsidRDefault="002E4611" w:rsidP="002E4611">
      <w:pPr>
        <w:spacing w:line="360" w:lineRule="auto"/>
        <w:jc w:val="both"/>
        <w:rPr>
          <w:rFonts w:ascii="Arial" w:hAnsi="Arial" w:cs="Arial"/>
          <w:sz w:val="22"/>
          <w:szCs w:val="22"/>
        </w:rPr>
      </w:pPr>
    </w:p>
    <w:p w14:paraId="105209F0"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 xml:space="preserve">Ahora, de los mismos videos ofrecidos como prueba, los cuales fueron certificados en su existencia y contenido, obra uno en el cual, el denunciado manifiesta encontrarse afuera de las instalaciones del “C4” ya que varios de sus colaboradores fueron trasladados en calidad de detenidos por el hecho de </w:t>
      </w:r>
      <w:r w:rsidRPr="00147031">
        <w:rPr>
          <w:rFonts w:ascii="Arial" w:hAnsi="Arial" w:cs="Arial"/>
          <w:b/>
          <w:bCs/>
          <w:sz w:val="22"/>
          <w:szCs w:val="22"/>
        </w:rPr>
        <w:t>pavimentar las calles y/o “bachear”;</w:t>
      </w:r>
      <w:r>
        <w:rPr>
          <w:rFonts w:ascii="Arial" w:hAnsi="Arial" w:cs="Arial"/>
          <w:sz w:val="22"/>
          <w:szCs w:val="22"/>
        </w:rPr>
        <w:t xml:space="preserve"> lo que, para esta autoridad resulta ser un indicio con el que se puede dilucidar la efectiva existencia de la queja.</w:t>
      </w:r>
    </w:p>
    <w:p w14:paraId="3653E746" w14:textId="77777777" w:rsidR="002E4611" w:rsidRDefault="002E4611" w:rsidP="002E4611">
      <w:pPr>
        <w:spacing w:line="360" w:lineRule="auto"/>
        <w:jc w:val="both"/>
        <w:rPr>
          <w:rFonts w:ascii="Arial" w:hAnsi="Arial" w:cs="Arial"/>
          <w:sz w:val="22"/>
          <w:szCs w:val="22"/>
        </w:rPr>
      </w:pPr>
    </w:p>
    <w:p w14:paraId="4BDC2CEA"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 xml:space="preserve">Luego entonces, mediante diligencias para mejor proveer, este Tribunal Electoral requirió a la Secretaría del H. Ayuntamiento y Dirección General de Gobierno, a través de la Dirección de Justicia Municipal, así como a la Secretaría de Seguridad Publica del Municipio de Aguascalientes, a efecto de que estas entidades informaran si en el día seis de mayo, existieron detenciones y puestas a disposición del Juez Municipal, respecto de personas que hayan sido sorprendidas bacheando la vía pública. </w:t>
      </w:r>
    </w:p>
    <w:p w14:paraId="58B3E798" w14:textId="77777777" w:rsidR="002E4611" w:rsidRDefault="002E4611" w:rsidP="002E4611">
      <w:pPr>
        <w:spacing w:line="360" w:lineRule="auto"/>
        <w:jc w:val="both"/>
        <w:rPr>
          <w:rFonts w:ascii="Arial" w:hAnsi="Arial" w:cs="Arial"/>
          <w:sz w:val="22"/>
          <w:szCs w:val="22"/>
        </w:rPr>
      </w:pPr>
    </w:p>
    <w:p w14:paraId="08C8A337" w14:textId="77777777" w:rsidR="002E4611" w:rsidRDefault="002E4611" w:rsidP="002E4611">
      <w:pPr>
        <w:spacing w:line="360" w:lineRule="auto"/>
        <w:ind w:hanging="11"/>
        <w:jc w:val="both"/>
        <w:rPr>
          <w:rFonts w:ascii="Arial" w:hAnsi="Arial" w:cs="Arial"/>
          <w:sz w:val="22"/>
          <w:szCs w:val="22"/>
        </w:rPr>
      </w:pPr>
      <w:r>
        <w:rPr>
          <w:rFonts w:ascii="Arial" w:hAnsi="Arial" w:cs="Arial"/>
          <w:sz w:val="22"/>
          <w:szCs w:val="22"/>
        </w:rPr>
        <w:t>De lo anterior, la Dirección de Justicia Municipal, informó que el seis de mayo, existían datos de ingreso de seis personas que fueron puestas a disposición del juez municipal por ocasionar disturbio en vía pública, consistente en arrojar escombro en el fraccionamiento Pilar Blanco y, al dialogar con los policías, indicaron que no contaban con el permiso respectivo, y por formar parte de grupos que causaban molestias a la ciudadanía.</w:t>
      </w:r>
    </w:p>
    <w:p w14:paraId="142A252A" w14:textId="77777777" w:rsidR="002E4611" w:rsidRDefault="002E4611" w:rsidP="002E4611">
      <w:pPr>
        <w:spacing w:line="360" w:lineRule="auto"/>
        <w:jc w:val="both"/>
        <w:rPr>
          <w:rFonts w:ascii="Arial" w:hAnsi="Arial" w:cs="Arial"/>
          <w:sz w:val="22"/>
          <w:szCs w:val="22"/>
        </w:rPr>
      </w:pPr>
    </w:p>
    <w:p w14:paraId="2FE067DE"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 xml:space="preserve">Luego, la Secretaria de Seguridad Publica Municipal, informó que el seis de mayo, elementos operativos adscritos a la Dirección de Tránsito, atendieron un reporte de un vehículo que estaba tirando escombro y obstruyendo la circulación en el Fraccionamiento Pilar Blanco, y que, al llegar a la ubicación de los hechos, se entrevistaron con el C. Luis Moisés Peralta Peredo, quien les manifestó ser </w:t>
      </w:r>
      <w:r>
        <w:rPr>
          <w:rFonts w:ascii="Arial" w:hAnsi="Arial" w:cs="Arial"/>
          <w:sz w:val="22"/>
          <w:szCs w:val="22"/>
        </w:rPr>
        <w:lastRenderedPageBreak/>
        <w:t>contratado para realizar trabajos de bacheo, sin embargo, señaló no contar algún tipo de permiso para efectuar esta actividad, además de no tener autorización para la modificación o alteración de la cinta asfáltica.</w:t>
      </w:r>
    </w:p>
    <w:p w14:paraId="4EFD7E8C" w14:textId="77777777" w:rsidR="002E4611" w:rsidRDefault="002E4611" w:rsidP="002E4611">
      <w:pPr>
        <w:spacing w:line="360" w:lineRule="auto"/>
        <w:jc w:val="both"/>
        <w:rPr>
          <w:rFonts w:ascii="Arial" w:hAnsi="Arial" w:cs="Arial"/>
          <w:sz w:val="22"/>
          <w:szCs w:val="22"/>
        </w:rPr>
      </w:pPr>
    </w:p>
    <w:p w14:paraId="6DECA4F6"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Por lo anterior, los referidos elementos policiacos procedieron a la detención de seis personas, así como al aseguramiento de dos vehículos que eran utilizados para la actividad en comento, los cuales fueron remitidos a la pensión municipal; además en el informe que rinde la dependencia requerida, se anexaron las constancias relativas a las actuaciones precisadas, así como una serie de fotografías relativas a los hechos narrados, las cuales a continuación se establecen:</w:t>
      </w:r>
    </w:p>
    <w:p w14:paraId="2A8164FC" w14:textId="77777777" w:rsidR="002E4611" w:rsidRDefault="002E4611" w:rsidP="002E4611">
      <w:pPr>
        <w:spacing w:line="360" w:lineRule="auto"/>
        <w:jc w:val="both"/>
        <w:rPr>
          <w:rFonts w:ascii="Arial" w:hAnsi="Arial" w:cs="Arial"/>
          <w:sz w:val="22"/>
          <w:szCs w:val="22"/>
        </w:rPr>
      </w:pPr>
    </w:p>
    <w:tbl>
      <w:tblPr>
        <w:tblStyle w:val="Tablaconcuadrcula"/>
        <w:tblW w:w="0" w:type="auto"/>
        <w:tblInd w:w="421" w:type="dxa"/>
        <w:tblLook w:val="04A0" w:firstRow="1" w:lastRow="0" w:firstColumn="1" w:lastColumn="0" w:noHBand="0" w:noVBand="1"/>
      </w:tblPr>
      <w:tblGrid>
        <w:gridCol w:w="4536"/>
        <w:gridCol w:w="4596"/>
      </w:tblGrid>
      <w:tr w:rsidR="002E4611" w14:paraId="02F64B48" w14:textId="77777777" w:rsidTr="00A1387A">
        <w:tc>
          <w:tcPr>
            <w:tcW w:w="4536" w:type="dxa"/>
          </w:tcPr>
          <w:p w14:paraId="410BD583" w14:textId="77777777" w:rsidR="002E4611" w:rsidRDefault="002E4611" w:rsidP="00A1387A">
            <w:pPr>
              <w:spacing w:line="360" w:lineRule="auto"/>
              <w:jc w:val="center"/>
              <w:rPr>
                <w:rFonts w:ascii="Arial" w:hAnsi="Arial" w:cs="Arial"/>
                <w:sz w:val="22"/>
                <w:szCs w:val="22"/>
              </w:rPr>
            </w:pPr>
            <w:r w:rsidRPr="00E63707">
              <w:rPr>
                <w:rFonts w:ascii="Arial" w:hAnsi="Arial" w:cs="Arial"/>
                <w:noProof/>
                <w:sz w:val="22"/>
                <w:szCs w:val="22"/>
              </w:rPr>
              <w:drawing>
                <wp:inline distT="0" distB="0" distL="0" distR="0" wp14:anchorId="234AF585" wp14:editId="0DB9AC29">
                  <wp:extent cx="2737262" cy="1554485"/>
                  <wp:effectExtent l="0" t="0" r="635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6901" cy="1571317"/>
                          </a:xfrm>
                          <a:prstGeom prst="rect">
                            <a:avLst/>
                          </a:prstGeom>
                          <a:noFill/>
                          <a:ln>
                            <a:noFill/>
                          </a:ln>
                        </pic:spPr>
                      </pic:pic>
                    </a:graphicData>
                  </a:graphic>
                </wp:inline>
              </w:drawing>
            </w:r>
          </w:p>
        </w:tc>
        <w:tc>
          <w:tcPr>
            <w:tcW w:w="4594" w:type="dxa"/>
          </w:tcPr>
          <w:p w14:paraId="7E0AE4BE" w14:textId="77777777" w:rsidR="002E4611" w:rsidRDefault="002E4611" w:rsidP="00A1387A">
            <w:pPr>
              <w:spacing w:line="360" w:lineRule="auto"/>
              <w:jc w:val="center"/>
              <w:rPr>
                <w:rFonts w:ascii="Arial" w:hAnsi="Arial" w:cs="Arial"/>
                <w:sz w:val="22"/>
                <w:szCs w:val="22"/>
              </w:rPr>
            </w:pPr>
            <w:r w:rsidRPr="00E63707">
              <w:rPr>
                <w:rFonts w:ascii="Arial" w:hAnsi="Arial" w:cs="Arial"/>
                <w:noProof/>
                <w:sz w:val="22"/>
                <w:szCs w:val="22"/>
              </w:rPr>
              <w:drawing>
                <wp:inline distT="0" distB="0" distL="0" distR="0" wp14:anchorId="270E6741" wp14:editId="6E9BF197">
                  <wp:extent cx="2771617" cy="154379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91371" cy="1554795"/>
                          </a:xfrm>
                          <a:prstGeom prst="rect">
                            <a:avLst/>
                          </a:prstGeom>
                          <a:noFill/>
                          <a:ln>
                            <a:noFill/>
                          </a:ln>
                        </pic:spPr>
                      </pic:pic>
                    </a:graphicData>
                  </a:graphic>
                </wp:inline>
              </w:drawing>
            </w:r>
          </w:p>
        </w:tc>
      </w:tr>
      <w:tr w:rsidR="002E4611" w14:paraId="48A6695B" w14:textId="77777777" w:rsidTr="00A1387A">
        <w:tc>
          <w:tcPr>
            <w:tcW w:w="4536" w:type="dxa"/>
          </w:tcPr>
          <w:p w14:paraId="3DB2BF2E" w14:textId="77777777" w:rsidR="002E4611" w:rsidRDefault="002E4611" w:rsidP="00A1387A">
            <w:pPr>
              <w:spacing w:line="360" w:lineRule="auto"/>
              <w:jc w:val="center"/>
              <w:rPr>
                <w:rFonts w:ascii="Arial" w:hAnsi="Arial" w:cs="Arial"/>
                <w:sz w:val="22"/>
                <w:szCs w:val="22"/>
              </w:rPr>
            </w:pPr>
            <w:r w:rsidRPr="006F2D2F">
              <w:rPr>
                <w:rFonts w:ascii="Arial" w:hAnsi="Arial" w:cs="Arial"/>
                <w:noProof/>
                <w:sz w:val="22"/>
                <w:szCs w:val="22"/>
              </w:rPr>
              <w:drawing>
                <wp:inline distT="0" distB="0" distL="0" distR="0" wp14:anchorId="6F902AE9" wp14:editId="08CB0CA2">
                  <wp:extent cx="2736850" cy="2047391"/>
                  <wp:effectExtent l="0" t="0" r="635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2705" cy="2059252"/>
                          </a:xfrm>
                          <a:prstGeom prst="rect">
                            <a:avLst/>
                          </a:prstGeom>
                          <a:noFill/>
                          <a:ln>
                            <a:noFill/>
                          </a:ln>
                        </pic:spPr>
                      </pic:pic>
                    </a:graphicData>
                  </a:graphic>
                </wp:inline>
              </w:drawing>
            </w:r>
          </w:p>
        </w:tc>
        <w:tc>
          <w:tcPr>
            <w:tcW w:w="4594" w:type="dxa"/>
          </w:tcPr>
          <w:p w14:paraId="0D5D2022" w14:textId="77777777" w:rsidR="002E4611" w:rsidRDefault="002E4611" w:rsidP="00A1387A">
            <w:pPr>
              <w:spacing w:line="360" w:lineRule="auto"/>
              <w:jc w:val="center"/>
              <w:rPr>
                <w:rFonts w:ascii="Arial" w:hAnsi="Arial" w:cs="Arial"/>
                <w:sz w:val="22"/>
                <w:szCs w:val="22"/>
              </w:rPr>
            </w:pPr>
            <w:r w:rsidRPr="006F2D2F">
              <w:rPr>
                <w:rFonts w:ascii="Arial" w:hAnsi="Arial" w:cs="Arial"/>
                <w:noProof/>
                <w:sz w:val="22"/>
                <w:szCs w:val="22"/>
              </w:rPr>
              <w:drawing>
                <wp:inline distT="0" distB="0" distL="0" distR="0" wp14:anchorId="70B04A30" wp14:editId="361AFB24">
                  <wp:extent cx="2778825" cy="2091274"/>
                  <wp:effectExtent l="0" t="0" r="254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4974" cy="2103427"/>
                          </a:xfrm>
                          <a:prstGeom prst="rect">
                            <a:avLst/>
                          </a:prstGeom>
                          <a:noFill/>
                          <a:ln>
                            <a:noFill/>
                          </a:ln>
                        </pic:spPr>
                      </pic:pic>
                    </a:graphicData>
                  </a:graphic>
                </wp:inline>
              </w:drawing>
            </w:r>
          </w:p>
        </w:tc>
      </w:tr>
      <w:tr w:rsidR="002E4611" w14:paraId="2890A00D" w14:textId="77777777" w:rsidTr="00A1387A">
        <w:tc>
          <w:tcPr>
            <w:tcW w:w="4536" w:type="dxa"/>
          </w:tcPr>
          <w:p w14:paraId="332499F5" w14:textId="77777777" w:rsidR="002E4611" w:rsidRDefault="002E4611" w:rsidP="00A1387A">
            <w:pPr>
              <w:spacing w:line="360" w:lineRule="auto"/>
              <w:jc w:val="center"/>
              <w:rPr>
                <w:rFonts w:ascii="Arial" w:hAnsi="Arial" w:cs="Arial"/>
                <w:sz w:val="22"/>
                <w:szCs w:val="22"/>
              </w:rPr>
            </w:pPr>
            <w:r w:rsidRPr="006F2D2F">
              <w:rPr>
                <w:rFonts w:ascii="Arial" w:hAnsi="Arial" w:cs="Arial"/>
                <w:noProof/>
                <w:sz w:val="22"/>
                <w:szCs w:val="22"/>
              </w:rPr>
              <w:drawing>
                <wp:inline distT="0" distB="0" distL="0" distR="0" wp14:anchorId="4421568A" wp14:editId="4E01CA64">
                  <wp:extent cx="1965366" cy="263519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72877" cy="2645267"/>
                          </a:xfrm>
                          <a:prstGeom prst="rect">
                            <a:avLst/>
                          </a:prstGeom>
                          <a:noFill/>
                          <a:ln>
                            <a:noFill/>
                          </a:ln>
                        </pic:spPr>
                      </pic:pic>
                    </a:graphicData>
                  </a:graphic>
                </wp:inline>
              </w:drawing>
            </w:r>
          </w:p>
        </w:tc>
        <w:tc>
          <w:tcPr>
            <w:tcW w:w="4594" w:type="dxa"/>
          </w:tcPr>
          <w:p w14:paraId="1E3313F0" w14:textId="77777777" w:rsidR="002E4611" w:rsidRDefault="002E4611" w:rsidP="00A1387A">
            <w:pPr>
              <w:spacing w:line="360" w:lineRule="auto"/>
              <w:jc w:val="center"/>
              <w:rPr>
                <w:rFonts w:ascii="Arial" w:hAnsi="Arial" w:cs="Arial"/>
                <w:sz w:val="22"/>
                <w:szCs w:val="22"/>
              </w:rPr>
            </w:pPr>
            <w:r w:rsidRPr="006F2D2F">
              <w:rPr>
                <w:rFonts w:ascii="Arial" w:hAnsi="Arial" w:cs="Arial"/>
                <w:noProof/>
                <w:sz w:val="22"/>
                <w:szCs w:val="22"/>
              </w:rPr>
              <w:drawing>
                <wp:inline distT="0" distB="0" distL="0" distR="0" wp14:anchorId="35BE4B80" wp14:editId="606339ED">
                  <wp:extent cx="1990562" cy="263461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99777" cy="2646812"/>
                          </a:xfrm>
                          <a:prstGeom prst="rect">
                            <a:avLst/>
                          </a:prstGeom>
                          <a:noFill/>
                          <a:ln>
                            <a:noFill/>
                          </a:ln>
                        </pic:spPr>
                      </pic:pic>
                    </a:graphicData>
                  </a:graphic>
                </wp:inline>
              </w:drawing>
            </w:r>
          </w:p>
        </w:tc>
      </w:tr>
    </w:tbl>
    <w:p w14:paraId="4F58DF99" w14:textId="77777777" w:rsidR="002E4611" w:rsidRDefault="002E4611" w:rsidP="002E4611">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p>
    <w:p w14:paraId="1F86D85C" w14:textId="77777777" w:rsidR="002E4611" w:rsidRDefault="002E4611" w:rsidP="002E4611">
      <w:pPr>
        <w:spacing w:line="360" w:lineRule="auto"/>
        <w:jc w:val="both"/>
        <w:rPr>
          <w:rFonts w:ascii="Arial" w:hAnsi="Arial" w:cs="Arial"/>
          <w:i/>
          <w:iCs/>
          <w:sz w:val="22"/>
          <w:szCs w:val="22"/>
        </w:rPr>
      </w:pPr>
      <w:r w:rsidRPr="000C41B9">
        <w:rPr>
          <w:rFonts w:ascii="Arial" w:hAnsi="Arial" w:cs="Arial"/>
          <w:bCs/>
          <w:sz w:val="22"/>
          <w:szCs w:val="22"/>
        </w:rPr>
        <w:t xml:space="preserve">En tal consideración, y al hacer una concatenación de los hechos consistentes en los videos que obran en el cúmulo probatorio, así como en el video 2 de la </w:t>
      </w:r>
      <w:r w:rsidRPr="000C41B9">
        <w:rPr>
          <w:rFonts w:ascii="Arial" w:hAnsi="Arial" w:cs="Arial"/>
          <w:bCs/>
          <w:sz w:val="22"/>
          <w:szCs w:val="22"/>
          <w:lang w:val="es-ES"/>
        </w:rPr>
        <w:t>Oficialía electoral IEE/OE/135/2021</w:t>
      </w:r>
      <w:r w:rsidRPr="000C41B9">
        <w:rPr>
          <w:rFonts w:ascii="Arial" w:hAnsi="Arial" w:cs="Arial"/>
          <w:bCs/>
          <w:sz w:val="22"/>
          <w:szCs w:val="22"/>
        </w:rPr>
        <w:t xml:space="preserve">, donde el denunciado manifiesta que </w:t>
      </w:r>
      <w:r w:rsidRPr="00140BAC">
        <w:rPr>
          <w:rFonts w:ascii="Arial" w:hAnsi="Arial" w:cs="Arial"/>
          <w:sz w:val="22"/>
          <w:szCs w:val="22"/>
        </w:rPr>
        <w:t>se encontraba en campaña, y que hacía unas horas en Pilar Blanco sucedió lo siguiente:</w:t>
      </w:r>
    </w:p>
    <w:p w14:paraId="13270ADB" w14:textId="77777777" w:rsidR="002E4611" w:rsidRPr="00331A8F" w:rsidRDefault="002E4611" w:rsidP="002E4611">
      <w:pPr>
        <w:ind w:left="720"/>
        <w:jc w:val="both"/>
        <w:rPr>
          <w:rFonts w:ascii="Arial" w:hAnsi="Arial" w:cs="Arial"/>
          <w:i/>
          <w:iCs/>
          <w:sz w:val="22"/>
          <w:szCs w:val="22"/>
        </w:rPr>
      </w:pPr>
      <w:r w:rsidRPr="00331A8F">
        <w:rPr>
          <w:rFonts w:ascii="Arial" w:hAnsi="Arial" w:cs="Arial"/>
          <w:i/>
          <w:iCs/>
          <w:sz w:val="22"/>
          <w:szCs w:val="22"/>
        </w:rPr>
        <w:lastRenderedPageBreak/>
        <w:t>... “haciendo lo que ha dejado de hacer el municipio, su trabajo, nos pusimos a bachear, nos pusimos a trabajar, porque la ciudad está llena de baches, y entonces nosotros que queremos gobernar sin excusas desde ahora, decidimos que era muy buena idea ir a reparar las calles de nuestra hermosa ciudad de Aguascalientes, ¿y qué creen? pues que llegó la policía municipal, por su puesto se esperaron a que yo me fuera para subir a colaboradores que lo están haciendo como ciudadanos es simple y sencillamente lo que han dejado de hacer las autoridades municipales, que es reparar las calles, una de las cuantas cosas que han dejado de hacer por supuesto, lo cual me parece increíble. Estamos en el “C4” del municipio porque además se los llevaron detenidos, si, como lo escucha, se llevaron detenidos a nuestra gente por el simple hecho de haber colaborado al lograr poner en las calles, a empezar a pavimentar las calles, porque el municipio no ha hecho su trabajo”.</w:t>
      </w:r>
    </w:p>
    <w:p w14:paraId="5BD82755"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0E69D56D"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En tal sentido, de la concatenación de los elementos probatorios, haciendo la relación de estos videos con las pruebas técnicas y documentales públicas aportadas por diversas autoridades municipales de Aguascalientes, donde se señalan a los sujetos detenidos por realizar actividades de bacheo, de tira de escombro y disturbios en la vía pública, se logra acreditar una coincidencia, entre lo denunciado y las pruebas que componen al estándar probatorio.</w:t>
      </w:r>
    </w:p>
    <w:p w14:paraId="0D2D7F82"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25814797"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Así, este Tribunal Electoral al efectuar un estudio integral de los elementos probatorios que obran en el expediente y al concatenar todos y cada uno de los videos publicados por el denunciado en su Facebook, en relación con la documental existente en el sumario, determina la existencia de los hechos denunciados.</w:t>
      </w:r>
    </w:p>
    <w:p w14:paraId="6BA42985"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13D9BFF7"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Es decir, queda acreditado que el denunciado, junto con un grupo de personas, repararon la cinta asfáltica de la vía publica en el fraccionamiento Pilar Blanco, en el marco de un acto proselitista dentro del periodo de las campañas electorales.</w:t>
      </w:r>
    </w:p>
    <w:p w14:paraId="23A628E5"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387B9B94" w14:textId="77777777" w:rsidR="002E4611" w:rsidRPr="00323BC4" w:rsidRDefault="002E4611" w:rsidP="002E4611">
      <w:pPr>
        <w:spacing w:line="360" w:lineRule="auto"/>
        <w:jc w:val="both"/>
        <w:rPr>
          <w:rFonts w:ascii="Arial" w:hAnsi="Arial" w:cs="Arial"/>
          <w:b/>
          <w:bCs/>
          <w:sz w:val="22"/>
          <w:szCs w:val="22"/>
        </w:rPr>
      </w:pPr>
      <w:r w:rsidRPr="00323BC4">
        <w:rPr>
          <w:rFonts w:ascii="Arial" w:hAnsi="Arial" w:cs="Arial"/>
          <w:b/>
          <w:bCs/>
          <w:sz w:val="22"/>
          <w:szCs w:val="22"/>
        </w:rPr>
        <w:t>10.</w:t>
      </w:r>
      <w:r>
        <w:rPr>
          <w:rFonts w:ascii="Arial" w:hAnsi="Arial" w:cs="Arial"/>
          <w:b/>
          <w:bCs/>
          <w:sz w:val="22"/>
          <w:szCs w:val="22"/>
        </w:rPr>
        <w:t>4.</w:t>
      </w:r>
      <w:r w:rsidRPr="00323BC4">
        <w:rPr>
          <w:rFonts w:ascii="Arial" w:hAnsi="Arial" w:cs="Arial"/>
          <w:b/>
          <w:bCs/>
          <w:sz w:val="22"/>
          <w:szCs w:val="22"/>
        </w:rPr>
        <w:t xml:space="preserve"> </w:t>
      </w:r>
      <w:r>
        <w:rPr>
          <w:rFonts w:ascii="Arial" w:hAnsi="Arial" w:cs="Arial"/>
          <w:b/>
          <w:bCs/>
          <w:sz w:val="22"/>
          <w:szCs w:val="22"/>
        </w:rPr>
        <w:t>La entrega de dádivas y/o servicios con fines electorales, coacciona la voluntad de electorado.</w:t>
      </w:r>
    </w:p>
    <w:p w14:paraId="790C540E"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69018E60" w14:textId="77777777" w:rsidR="002E4611" w:rsidRPr="006B721B" w:rsidRDefault="002E4611" w:rsidP="002E4611">
      <w:pPr>
        <w:spacing w:line="360" w:lineRule="auto"/>
        <w:jc w:val="both"/>
        <w:rPr>
          <w:rFonts w:ascii="Arial" w:hAnsi="Arial" w:cs="Arial"/>
          <w:sz w:val="22"/>
          <w:szCs w:val="22"/>
        </w:rPr>
      </w:pPr>
      <w:r w:rsidRPr="006B721B">
        <w:rPr>
          <w:rFonts w:ascii="Arial" w:hAnsi="Arial" w:cs="Arial"/>
          <w:sz w:val="22"/>
          <w:szCs w:val="22"/>
        </w:rPr>
        <w:t xml:space="preserve">Este Tribunal Electoral considera que del análisis contextual de los hechos denunciados, se advierte que </w:t>
      </w:r>
      <w:r w:rsidRPr="006B721B">
        <w:rPr>
          <w:rFonts w:ascii="Arial" w:hAnsi="Arial" w:cs="Arial"/>
          <w:b/>
          <w:bCs/>
          <w:sz w:val="22"/>
          <w:szCs w:val="22"/>
        </w:rPr>
        <w:t>se acreditó la infracción de coacción al voto</w:t>
      </w:r>
      <w:r w:rsidRPr="006B721B">
        <w:rPr>
          <w:rFonts w:ascii="Arial" w:hAnsi="Arial" w:cs="Arial"/>
          <w:sz w:val="22"/>
          <w:szCs w:val="22"/>
        </w:rPr>
        <w:t xml:space="preserve">, </w:t>
      </w:r>
      <w:r>
        <w:rPr>
          <w:rFonts w:ascii="Arial" w:hAnsi="Arial" w:cs="Arial"/>
          <w:sz w:val="22"/>
          <w:szCs w:val="22"/>
        </w:rPr>
        <w:t>al comprobarse</w:t>
      </w:r>
      <w:r w:rsidRPr="006B721B">
        <w:rPr>
          <w:rFonts w:ascii="Arial" w:hAnsi="Arial" w:cs="Arial"/>
          <w:sz w:val="22"/>
          <w:szCs w:val="22"/>
        </w:rPr>
        <w:t xml:space="preserve"> que </w:t>
      </w:r>
      <w:r w:rsidRPr="006B721B">
        <w:rPr>
          <w:rFonts w:ascii="Arial" w:hAnsi="Arial" w:cs="Arial"/>
          <w:b/>
          <w:bCs/>
          <w:sz w:val="22"/>
          <w:szCs w:val="22"/>
        </w:rPr>
        <w:t>el candidato denunciado</w:t>
      </w:r>
      <w:r w:rsidRPr="006B721B">
        <w:rPr>
          <w:rFonts w:ascii="Arial" w:hAnsi="Arial" w:cs="Arial"/>
          <w:sz w:val="22"/>
          <w:szCs w:val="22"/>
        </w:rPr>
        <w:t xml:space="preserve"> </w:t>
      </w:r>
      <w:r w:rsidRPr="006B721B">
        <w:rPr>
          <w:rFonts w:ascii="Arial" w:hAnsi="Arial" w:cs="Arial"/>
          <w:b/>
          <w:bCs/>
          <w:sz w:val="22"/>
          <w:szCs w:val="22"/>
        </w:rPr>
        <w:t xml:space="preserve">entregó un beneficio </w:t>
      </w:r>
      <w:r w:rsidRPr="006B721B">
        <w:rPr>
          <w:rFonts w:ascii="Arial" w:hAnsi="Arial" w:cs="Arial"/>
          <w:sz w:val="22"/>
          <w:szCs w:val="22"/>
        </w:rPr>
        <w:t xml:space="preserve">de forma directa, que se reflejó en la prestación </w:t>
      </w:r>
      <w:r>
        <w:rPr>
          <w:rFonts w:ascii="Arial" w:hAnsi="Arial" w:cs="Arial"/>
          <w:sz w:val="22"/>
          <w:szCs w:val="22"/>
        </w:rPr>
        <w:t>de servicio de reparación de la cinta asfáltica en un fraccionamiento del municipio de Aguascalientes, demarcación en la que contiende</w:t>
      </w:r>
      <w:r w:rsidRPr="006B721B">
        <w:rPr>
          <w:rFonts w:ascii="Arial" w:hAnsi="Arial" w:cs="Arial"/>
          <w:sz w:val="22"/>
          <w:szCs w:val="22"/>
        </w:rPr>
        <w:t xml:space="preserve">, </w:t>
      </w:r>
      <w:r w:rsidRPr="006B721B">
        <w:rPr>
          <w:rFonts w:ascii="Arial" w:hAnsi="Arial" w:cs="Arial"/>
          <w:b/>
          <w:bCs/>
          <w:sz w:val="22"/>
          <w:szCs w:val="22"/>
        </w:rPr>
        <w:t>con el propósito de aprovecharse</w:t>
      </w:r>
      <w:r w:rsidRPr="006B721B">
        <w:rPr>
          <w:rFonts w:ascii="Arial" w:hAnsi="Arial" w:cs="Arial"/>
          <w:sz w:val="22"/>
          <w:szCs w:val="22"/>
        </w:rPr>
        <w:t xml:space="preserve"> </w:t>
      </w:r>
      <w:r w:rsidRPr="006B721B">
        <w:rPr>
          <w:rFonts w:ascii="Arial" w:hAnsi="Arial" w:cs="Arial"/>
          <w:b/>
          <w:bCs/>
          <w:sz w:val="22"/>
          <w:szCs w:val="22"/>
        </w:rPr>
        <w:t xml:space="preserve">de </w:t>
      </w:r>
      <w:r>
        <w:rPr>
          <w:rFonts w:ascii="Arial" w:hAnsi="Arial" w:cs="Arial"/>
          <w:b/>
          <w:bCs/>
          <w:sz w:val="22"/>
          <w:szCs w:val="22"/>
        </w:rPr>
        <w:t xml:space="preserve">la deficiencia de servicios públicos </w:t>
      </w:r>
      <w:r w:rsidRPr="00FC43E6">
        <w:rPr>
          <w:rFonts w:ascii="Arial" w:hAnsi="Arial" w:cs="Arial"/>
          <w:sz w:val="22"/>
          <w:szCs w:val="22"/>
        </w:rPr>
        <w:t>de las que el mismo denunciado hace mención,</w:t>
      </w:r>
      <w:r>
        <w:rPr>
          <w:rFonts w:ascii="Arial" w:hAnsi="Arial" w:cs="Arial"/>
          <w:b/>
          <w:bCs/>
          <w:sz w:val="22"/>
          <w:szCs w:val="22"/>
        </w:rPr>
        <w:t xml:space="preserve"> </w:t>
      </w:r>
      <w:r w:rsidRPr="00550501">
        <w:rPr>
          <w:rFonts w:ascii="Arial" w:hAnsi="Arial" w:cs="Arial"/>
          <w:sz w:val="22"/>
          <w:szCs w:val="22"/>
        </w:rPr>
        <w:t>por lo que</w:t>
      </w:r>
      <w:r>
        <w:rPr>
          <w:rFonts w:ascii="Arial" w:hAnsi="Arial" w:cs="Arial"/>
          <w:b/>
          <w:bCs/>
          <w:sz w:val="22"/>
          <w:szCs w:val="22"/>
        </w:rPr>
        <w:t xml:space="preserve"> </w:t>
      </w:r>
      <w:r w:rsidRPr="006B721B">
        <w:rPr>
          <w:rFonts w:ascii="Arial" w:hAnsi="Arial" w:cs="Arial"/>
          <w:sz w:val="22"/>
          <w:szCs w:val="22"/>
        </w:rPr>
        <w:t>fue posible demostrar que dicha acción generó una coacción a la libertad del sufragio.</w:t>
      </w:r>
    </w:p>
    <w:p w14:paraId="7BBFEB4A"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0CB25DBD"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483CEC">
        <w:rPr>
          <w:rFonts w:ascii="Arial" w:hAnsi="Arial" w:cs="Arial"/>
          <w:bCs/>
          <w:sz w:val="22"/>
          <w:szCs w:val="22"/>
        </w:rPr>
        <w:t xml:space="preserve">Lo anterior es así, porque de acuerdo a la línea jurisprudencial de la SCJN, la forma de analizar los hechos que posiblemente pueden actualizar la coacción, es través de los elementos personal, objetivo y subjetivo, que atienden básicamente a demostrar lo siguiente: </w:t>
      </w:r>
      <w:r w:rsidRPr="00BF3FE7">
        <w:rPr>
          <w:rFonts w:ascii="Arial" w:hAnsi="Arial" w:cs="Arial"/>
          <w:b/>
          <w:sz w:val="22"/>
          <w:szCs w:val="22"/>
        </w:rPr>
        <w:t>i)</w:t>
      </w:r>
      <w:r w:rsidRPr="00483CEC">
        <w:rPr>
          <w:rFonts w:ascii="Arial" w:hAnsi="Arial" w:cs="Arial"/>
          <w:bCs/>
          <w:sz w:val="22"/>
          <w:szCs w:val="22"/>
        </w:rPr>
        <w:t xml:space="preserve"> el carácter del sujeto denunciado, </w:t>
      </w:r>
      <w:r w:rsidRPr="00BF3FE7">
        <w:rPr>
          <w:rFonts w:ascii="Arial" w:hAnsi="Arial" w:cs="Arial"/>
          <w:b/>
          <w:sz w:val="22"/>
          <w:szCs w:val="22"/>
        </w:rPr>
        <w:t>ii)</w:t>
      </w:r>
      <w:r w:rsidRPr="00483CEC">
        <w:rPr>
          <w:rFonts w:ascii="Arial" w:hAnsi="Arial" w:cs="Arial"/>
          <w:bCs/>
          <w:sz w:val="22"/>
          <w:szCs w:val="22"/>
        </w:rPr>
        <w:t xml:space="preserve"> la existencia o no de la entrega de un bien o servicio y; </w:t>
      </w:r>
      <w:r w:rsidRPr="00BF3FE7">
        <w:rPr>
          <w:rFonts w:ascii="Arial" w:hAnsi="Arial" w:cs="Arial"/>
          <w:b/>
          <w:sz w:val="22"/>
          <w:szCs w:val="22"/>
        </w:rPr>
        <w:t>iii)</w:t>
      </w:r>
      <w:r w:rsidRPr="00483CEC">
        <w:rPr>
          <w:rFonts w:ascii="Arial" w:hAnsi="Arial" w:cs="Arial"/>
          <w:bCs/>
          <w:sz w:val="22"/>
          <w:szCs w:val="22"/>
        </w:rPr>
        <w:t xml:space="preserve"> el abuso de la posible situación de vulnerabilidad de la ciudadanía.</w:t>
      </w:r>
    </w:p>
    <w:p w14:paraId="31C2C5D9"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182CD36D" w14:textId="77777777" w:rsidR="002E4611" w:rsidRPr="006A7792"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483CEC">
        <w:rPr>
          <w:rFonts w:ascii="Arial" w:hAnsi="Arial" w:cs="Arial"/>
          <w:bCs/>
          <w:sz w:val="22"/>
          <w:szCs w:val="22"/>
        </w:rPr>
        <w:t xml:space="preserve">Por su parte, la Sala Superior </w:t>
      </w:r>
      <w:r>
        <w:rPr>
          <w:rFonts w:ascii="Arial" w:hAnsi="Arial" w:cs="Arial"/>
          <w:bCs/>
          <w:sz w:val="22"/>
          <w:szCs w:val="22"/>
        </w:rPr>
        <w:t>ha s</w:t>
      </w:r>
      <w:r w:rsidRPr="00483CEC">
        <w:rPr>
          <w:rFonts w:ascii="Arial" w:hAnsi="Arial" w:cs="Arial"/>
          <w:bCs/>
          <w:sz w:val="22"/>
          <w:szCs w:val="22"/>
        </w:rPr>
        <w:t>ost</w:t>
      </w:r>
      <w:r>
        <w:rPr>
          <w:rFonts w:ascii="Arial" w:hAnsi="Arial" w:cs="Arial"/>
          <w:bCs/>
          <w:sz w:val="22"/>
          <w:szCs w:val="22"/>
        </w:rPr>
        <w:t>enido</w:t>
      </w:r>
      <w:r w:rsidRPr="00483CEC">
        <w:rPr>
          <w:rFonts w:ascii="Arial" w:hAnsi="Arial" w:cs="Arial"/>
          <w:bCs/>
          <w:sz w:val="22"/>
          <w:szCs w:val="22"/>
        </w:rPr>
        <w:t xml:space="preserve"> el deber de analizar la infracción de coacción a través de un estudio integral y contextual de los hechos controvertidos, así como de las pruebas que existan en </w:t>
      </w:r>
      <w:r w:rsidRPr="00483CEC">
        <w:rPr>
          <w:rFonts w:ascii="Arial" w:hAnsi="Arial" w:cs="Arial"/>
          <w:bCs/>
          <w:sz w:val="22"/>
          <w:szCs w:val="22"/>
        </w:rPr>
        <w:lastRenderedPageBreak/>
        <w:t>el expediente, las cuales, en el presente caso, permit</w:t>
      </w:r>
      <w:r>
        <w:rPr>
          <w:rFonts w:ascii="Arial" w:hAnsi="Arial" w:cs="Arial"/>
          <w:bCs/>
          <w:sz w:val="22"/>
          <w:szCs w:val="22"/>
        </w:rPr>
        <w:t>en</w:t>
      </w:r>
      <w:r w:rsidRPr="00483CEC">
        <w:rPr>
          <w:rFonts w:ascii="Arial" w:hAnsi="Arial" w:cs="Arial"/>
          <w:bCs/>
          <w:sz w:val="22"/>
          <w:szCs w:val="22"/>
        </w:rPr>
        <w:t xml:space="preserve"> demostrar la existencia de los hechos denunciados y, por tanto, no le asiste la razón a la parte denunciada en cuanto a que las pruebas técnicas no dem</w:t>
      </w:r>
      <w:r>
        <w:rPr>
          <w:rFonts w:ascii="Arial" w:hAnsi="Arial" w:cs="Arial"/>
          <w:bCs/>
          <w:sz w:val="22"/>
          <w:szCs w:val="22"/>
        </w:rPr>
        <w:t>uestran</w:t>
      </w:r>
      <w:r w:rsidRPr="00483CEC">
        <w:rPr>
          <w:rFonts w:ascii="Arial" w:hAnsi="Arial" w:cs="Arial"/>
          <w:bCs/>
          <w:sz w:val="22"/>
          <w:szCs w:val="22"/>
        </w:rPr>
        <w:t xml:space="preserve"> las conductas controvertidas, pues como se precisó en a</w:t>
      </w:r>
      <w:r>
        <w:rPr>
          <w:rFonts w:ascii="Arial" w:hAnsi="Arial" w:cs="Arial"/>
          <w:bCs/>
          <w:sz w:val="22"/>
          <w:szCs w:val="22"/>
        </w:rPr>
        <w:t>partados anteriores,</w:t>
      </w:r>
      <w:r w:rsidRPr="00483CEC">
        <w:rPr>
          <w:rFonts w:ascii="Arial" w:hAnsi="Arial" w:cs="Arial"/>
          <w:bCs/>
          <w:sz w:val="22"/>
          <w:szCs w:val="22"/>
        </w:rPr>
        <w:t xml:space="preserve"> el contenido fue certificado por la oficialía electoral del </w:t>
      </w:r>
      <w:r>
        <w:rPr>
          <w:rFonts w:ascii="Arial" w:hAnsi="Arial" w:cs="Arial"/>
          <w:bCs/>
          <w:sz w:val="22"/>
          <w:szCs w:val="22"/>
        </w:rPr>
        <w:t>IEE, y se concatenó con el cúmulo probatorio que obra en autos. De tal forma</w:t>
      </w:r>
      <w:r w:rsidRPr="006A7792">
        <w:rPr>
          <w:rFonts w:ascii="Arial" w:hAnsi="Arial" w:cs="Arial"/>
          <w:bCs/>
          <w:sz w:val="22"/>
          <w:szCs w:val="22"/>
        </w:rPr>
        <w:t xml:space="preserve"> que corresponde analizar los elementos propuestos por la SCJN.  </w:t>
      </w:r>
    </w:p>
    <w:p w14:paraId="0AB7BBEA" w14:textId="77777777" w:rsidR="002E4611" w:rsidRPr="006A7792" w:rsidRDefault="002E4611" w:rsidP="002E4611">
      <w:pPr>
        <w:pStyle w:val="NormalWeb"/>
        <w:tabs>
          <w:tab w:val="left" w:pos="0"/>
          <w:tab w:val="left" w:pos="426"/>
        </w:tabs>
        <w:spacing w:line="360" w:lineRule="auto"/>
        <w:contextualSpacing/>
        <w:mirrorIndents/>
        <w:jc w:val="both"/>
        <w:rPr>
          <w:rFonts w:ascii="Arial" w:hAnsi="Arial" w:cs="Arial"/>
          <w:bCs/>
          <w:sz w:val="22"/>
          <w:szCs w:val="22"/>
        </w:rPr>
      </w:pPr>
    </w:p>
    <w:p w14:paraId="45B0C624"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C82965">
        <w:rPr>
          <w:rFonts w:ascii="Arial" w:hAnsi="Arial" w:cs="Arial"/>
          <w:b/>
          <w:sz w:val="22"/>
          <w:szCs w:val="22"/>
        </w:rPr>
        <w:t>Elemento personal.</w:t>
      </w:r>
      <w:r>
        <w:rPr>
          <w:rFonts w:ascii="Arial" w:hAnsi="Arial" w:cs="Arial"/>
          <w:bCs/>
          <w:sz w:val="22"/>
          <w:szCs w:val="22"/>
        </w:rPr>
        <w:t xml:space="preserve"> </w:t>
      </w:r>
    </w:p>
    <w:p w14:paraId="29AE2D85"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1A150403"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Este</w:t>
      </w:r>
      <w:r w:rsidRPr="00C82965">
        <w:rPr>
          <w:rFonts w:ascii="Arial" w:hAnsi="Arial" w:cs="Arial"/>
          <w:bCs/>
          <w:sz w:val="22"/>
          <w:szCs w:val="22"/>
        </w:rPr>
        <w:t xml:space="preserve"> elemento se acredita</w:t>
      </w:r>
      <w:r w:rsidRPr="006A7792">
        <w:rPr>
          <w:rFonts w:ascii="Arial" w:hAnsi="Arial" w:cs="Arial"/>
          <w:bCs/>
          <w:sz w:val="22"/>
          <w:szCs w:val="22"/>
        </w:rPr>
        <w:t xml:space="preserve">, porque de los hechos denunciados se demostró que el candidato Francisco Arturo Federico Ávila Anaya, acudió a </w:t>
      </w:r>
      <w:r>
        <w:rPr>
          <w:rFonts w:ascii="Arial" w:hAnsi="Arial" w:cs="Arial"/>
          <w:bCs/>
          <w:sz w:val="22"/>
          <w:szCs w:val="22"/>
        </w:rPr>
        <w:t>una vialidad del fraccionamiento Pilar Blanco</w:t>
      </w:r>
      <w:r w:rsidRPr="006A7792">
        <w:rPr>
          <w:rFonts w:ascii="Arial" w:hAnsi="Arial" w:cs="Arial"/>
          <w:bCs/>
          <w:sz w:val="22"/>
          <w:szCs w:val="22"/>
        </w:rPr>
        <w:t xml:space="preserve">, acompañado </w:t>
      </w:r>
      <w:r>
        <w:rPr>
          <w:rFonts w:ascii="Arial" w:hAnsi="Arial" w:cs="Arial"/>
          <w:bCs/>
          <w:sz w:val="22"/>
          <w:szCs w:val="22"/>
        </w:rPr>
        <w:t>de un grupo de personas con propaganda política de</w:t>
      </w:r>
      <w:r w:rsidRPr="006A7792">
        <w:rPr>
          <w:rFonts w:ascii="Arial" w:hAnsi="Arial" w:cs="Arial"/>
          <w:bCs/>
          <w:sz w:val="22"/>
          <w:szCs w:val="22"/>
        </w:rPr>
        <w:t xml:space="preserve"> MORENA, quienes portaban playeras, gorras y bandera</w:t>
      </w:r>
      <w:r>
        <w:rPr>
          <w:rFonts w:ascii="Arial" w:hAnsi="Arial" w:cs="Arial"/>
          <w:bCs/>
          <w:sz w:val="22"/>
          <w:szCs w:val="22"/>
        </w:rPr>
        <w:t>s</w:t>
      </w:r>
      <w:r w:rsidRPr="006A7792">
        <w:rPr>
          <w:rFonts w:ascii="Arial" w:hAnsi="Arial" w:cs="Arial"/>
          <w:bCs/>
          <w:sz w:val="22"/>
          <w:szCs w:val="22"/>
        </w:rPr>
        <w:t xml:space="preserve"> que promocionaban la candidatura del denunciado</w:t>
      </w:r>
      <w:r>
        <w:rPr>
          <w:rFonts w:ascii="Arial" w:hAnsi="Arial" w:cs="Arial"/>
          <w:bCs/>
          <w:sz w:val="22"/>
          <w:szCs w:val="22"/>
        </w:rPr>
        <w:t>, incluso, se acredita también la existencia de un templete con la publicidad del denunciado.</w:t>
      </w:r>
    </w:p>
    <w:p w14:paraId="33479F83"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5DBF35D0"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Aunado a ello, a que el denunciado se encontraba realizando dichas actividades dentro de la demarcación territorial por la que compite por el cargo de presidente municipal.</w:t>
      </w:r>
    </w:p>
    <w:p w14:paraId="0B804282"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528435D0" w14:textId="77777777" w:rsidR="002E4611" w:rsidRPr="00C82965"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r w:rsidRPr="00C82965">
        <w:rPr>
          <w:rFonts w:ascii="Arial" w:hAnsi="Arial" w:cs="Arial"/>
          <w:b/>
          <w:sz w:val="22"/>
          <w:szCs w:val="22"/>
        </w:rPr>
        <w:t>Elemento objetivo.</w:t>
      </w:r>
    </w:p>
    <w:p w14:paraId="35115C6E" w14:textId="77777777" w:rsidR="002E4611" w:rsidRPr="00C82965"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u w:val="single"/>
        </w:rPr>
      </w:pPr>
    </w:p>
    <w:p w14:paraId="7613C911"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Este elemento se actualiza</w:t>
      </w:r>
      <w:r w:rsidRPr="00C82965">
        <w:rPr>
          <w:rFonts w:ascii="Arial" w:hAnsi="Arial" w:cs="Arial"/>
          <w:bCs/>
          <w:sz w:val="22"/>
          <w:szCs w:val="22"/>
        </w:rPr>
        <w:t xml:space="preserve"> con la entrega</w:t>
      </w:r>
      <w:r w:rsidRPr="0018524C">
        <w:rPr>
          <w:rFonts w:ascii="Arial" w:hAnsi="Arial" w:cs="Arial"/>
          <w:bCs/>
          <w:sz w:val="22"/>
          <w:szCs w:val="22"/>
        </w:rPr>
        <w:t xml:space="preserve"> de cualquier material</w:t>
      </w:r>
      <w:r>
        <w:rPr>
          <w:rFonts w:ascii="Arial" w:hAnsi="Arial" w:cs="Arial"/>
          <w:bCs/>
          <w:sz w:val="22"/>
          <w:szCs w:val="22"/>
        </w:rPr>
        <w:t xml:space="preserve"> en campaña electoral y con fines electorales</w:t>
      </w:r>
      <w:r w:rsidRPr="0018524C">
        <w:rPr>
          <w:rFonts w:ascii="Arial" w:hAnsi="Arial" w:cs="Arial"/>
          <w:bCs/>
          <w:sz w:val="22"/>
          <w:szCs w:val="22"/>
        </w:rPr>
        <w:t>, en el que se oferte o entregue algún beneficio directo, indirecto, mediato o inmediato, en especie o efectivo, a través de cualquier sistema que implique la entrega de un bien o servicio, ya sea por si o por interpósita persona</w:t>
      </w:r>
      <w:r>
        <w:rPr>
          <w:rFonts w:ascii="Arial" w:hAnsi="Arial" w:cs="Arial"/>
          <w:bCs/>
          <w:sz w:val="22"/>
          <w:szCs w:val="22"/>
        </w:rPr>
        <w:t xml:space="preserve">, lo cual </w:t>
      </w:r>
      <w:r w:rsidRPr="0018524C">
        <w:rPr>
          <w:rFonts w:ascii="Arial" w:hAnsi="Arial" w:cs="Arial"/>
          <w:bCs/>
          <w:sz w:val="22"/>
          <w:szCs w:val="22"/>
        </w:rPr>
        <w:t>está estrictamente prohibid</w:t>
      </w:r>
      <w:r>
        <w:rPr>
          <w:rFonts w:ascii="Arial" w:hAnsi="Arial" w:cs="Arial"/>
          <w:bCs/>
          <w:sz w:val="22"/>
          <w:szCs w:val="22"/>
        </w:rPr>
        <w:t>o</w:t>
      </w:r>
      <w:r w:rsidRPr="0018524C">
        <w:rPr>
          <w:rFonts w:ascii="Arial" w:hAnsi="Arial" w:cs="Arial"/>
          <w:bCs/>
          <w:sz w:val="22"/>
          <w:szCs w:val="22"/>
        </w:rPr>
        <w:t xml:space="preserve"> a los partidos, candidatos, sus equipos de campaña o cualquier persona.</w:t>
      </w:r>
    </w:p>
    <w:p w14:paraId="70157A99"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highlight w:val="yellow"/>
        </w:rPr>
      </w:pPr>
    </w:p>
    <w:p w14:paraId="030D2F4E" w14:textId="77777777" w:rsidR="002E4611" w:rsidRPr="00680A1C"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r w:rsidRPr="00680A1C">
        <w:rPr>
          <w:rFonts w:ascii="Arial" w:hAnsi="Arial" w:cs="Arial"/>
          <w:sz w:val="22"/>
          <w:szCs w:val="22"/>
        </w:rPr>
        <w:t xml:space="preserve">Al respecto, la Sala Superior ha señalado que el clientelismo electoral es un método de movilización política que consiste en intercambiar bienes, favores, dádivas o trato privilegiado a cambio de apoyo político. Es decir, son aquellos actos concretos como coacción, compra de voto y condicionamiento de programas sociales; </w:t>
      </w:r>
      <w:r>
        <w:rPr>
          <w:rFonts w:ascii="Arial" w:hAnsi="Arial" w:cs="Arial"/>
          <w:sz w:val="22"/>
          <w:szCs w:val="22"/>
        </w:rPr>
        <w:t xml:space="preserve">lo que </w:t>
      </w:r>
      <w:r w:rsidRPr="00680A1C">
        <w:rPr>
          <w:rFonts w:ascii="Arial" w:hAnsi="Arial" w:cs="Arial"/>
          <w:sz w:val="22"/>
          <w:szCs w:val="22"/>
        </w:rPr>
        <w:t>encarece y desvirtúa la integridad de las campañas y genera inequidad en el procedimiento electoral.</w:t>
      </w:r>
      <w:r w:rsidRPr="00680A1C">
        <w:rPr>
          <w:rStyle w:val="Refdenotaalpie"/>
          <w:rFonts w:ascii="Arial" w:hAnsi="Arial" w:cs="Arial"/>
          <w:sz w:val="22"/>
          <w:szCs w:val="22"/>
        </w:rPr>
        <w:footnoteReference w:id="10"/>
      </w:r>
      <w:r w:rsidRPr="00680A1C">
        <w:rPr>
          <w:rFonts w:ascii="Arial" w:hAnsi="Arial" w:cs="Arial"/>
          <w:sz w:val="22"/>
          <w:szCs w:val="22"/>
        </w:rPr>
        <w:t xml:space="preserve"> </w:t>
      </w:r>
    </w:p>
    <w:p w14:paraId="2BDC7038" w14:textId="77777777" w:rsidR="002E4611" w:rsidRPr="00680A1C"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p>
    <w:p w14:paraId="42C9E69E" w14:textId="77777777" w:rsidR="002E4611" w:rsidRPr="00680A1C"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0"/>
          <w:szCs w:val="20"/>
          <w:highlight w:val="yellow"/>
        </w:rPr>
      </w:pPr>
      <w:r w:rsidRPr="00680A1C">
        <w:rPr>
          <w:rFonts w:ascii="Arial" w:hAnsi="Arial" w:cs="Arial"/>
          <w:sz w:val="22"/>
          <w:szCs w:val="22"/>
        </w:rPr>
        <w:t>E</w:t>
      </w:r>
      <w:r>
        <w:rPr>
          <w:rFonts w:ascii="Arial" w:hAnsi="Arial" w:cs="Arial"/>
          <w:sz w:val="22"/>
          <w:szCs w:val="22"/>
        </w:rPr>
        <w:t>ste tipo de</w:t>
      </w:r>
      <w:r w:rsidRPr="00680A1C">
        <w:rPr>
          <w:rFonts w:ascii="Arial" w:hAnsi="Arial" w:cs="Arial"/>
          <w:sz w:val="22"/>
          <w:szCs w:val="22"/>
        </w:rPr>
        <w:t xml:space="preserve"> intercambio</w:t>
      </w:r>
      <w:r>
        <w:rPr>
          <w:rFonts w:ascii="Arial" w:hAnsi="Arial" w:cs="Arial"/>
          <w:sz w:val="22"/>
          <w:szCs w:val="22"/>
        </w:rPr>
        <w:t>s</w:t>
      </w:r>
      <w:r w:rsidRPr="00680A1C">
        <w:rPr>
          <w:rFonts w:ascii="Arial" w:hAnsi="Arial" w:cs="Arial"/>
          <w:sz w:val="22"/>
          <w:szCs w:val="22"/>
        </w:rPr>
        <w:t xml:space="preserve"> se da</w:t>
      </w:r>
      <w:r>
        <w:rPr>
          <w:rFonts w:ascii="Arial" w:hAnsi="Arial" w:cs="Arial"/>
          <w:sz w:val="22"/>
          <w:szCs w:val="22"/>
        </w:rPr>
        <w:t>n</w:t>
      </w:r>
      <w:r w:rsidRPr="00680A1C">
        <w:rPr>
          <w:rFonts w:ascii="Arial" w:hAnsi="Arial" w:cs="Arial"/>
          <w:sz w:val="22"/>
          <w:szCs w:val="22"/>
        </w:rPr>
        <w:t xml:space="preserve"> en el contexto de una relación asimétrica en la que el candidato tiene acceso a ciertos recursos frente al cliente quien, a cambio, promete su respaldo político. Se trata de manifestaciones que implican relaciones de lealtad o dominación de carácter personal.</w:t>
      </w:r>
      <w:r w:rsidRPr="00680A1C">
        <w:rPr>
          <w:rStyle w:val="Refdenotaalpie"/>
          <w:rFonts w:ascii="Arial" w:hAnsi="Arial" w:cs="Arial"/>
          <w:sz w:val="22"/>
          <w:szCs w:val="22"/>
        </w:rPr>
        <w:footnoteReference w:id="11"/>
      </w:r>
    </w:p>
    <w:p w14:paraId="56A116CF"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highlight w:val="yellow"/>
        </w:rPr>
      </w:pPr>
    </w:p>
    <w:p w14:paraId="7CF4F41D"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626863">
        <w:rPr>
          <w:rFonts w:ascii="Arial" w:hAnsi="Arial" w:cs="Arial"/>
          <w:bCs/>
          <w:sz w:val="22"/>
          <w:szCs w:val="22"/>
        </w:rPr>
        <w:t xml:space="preserve">Con base en lo anterior, del análisis integral de las publicaciones y videos, fue posible advertir el candidato cuestionado efectuó trabajos de bacheo en la vía pública, con el propósito de demostrar un apoyo en cuanto a los desperfectos de la vialidad y manifestando que, desde su campaña, ya se encontraba gobernando, </w:t>
      </w:r>
      <w:r>
        <w:rPr>
          <w:rFonts w:ascii="Arial" w:hAnsi="Arial" w:cs="Arial"/>
          <w:bCs/>
          <w:sz w:val="22"/>
          <w:szCs w:val="22"/>
        </w:rPr>
        <w:t>por lo que se acredita el elemento objetivo.</w:t>
      </w:r>
    </w:p>
    <w:p w14:paraId="5C45F279"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0273E234" w14:textId="77777777" w:rsidR="002E4611" w:rsidRPr="00C82965"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r w:rsidRPr="00C82965">
        <w:rPr>
          <w:rFonts w:ascii="Arial" w:hAnsi="Arial" w:cs="Arial"/>
          <w:b/>
          <w:sz w:val="22"/>
          <w:szCs w:val="22"/>
        </w:rPr>
        <w:lastRenderedPageBreak/>
        <w:t>Elemento subjetivo.</w:t>
      </w:r>
    </w:p>
    <w:p w14:paraId="32B99AFD"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u w:val="single"/>
        </w:rPr>
      </w:pPr>
    </w:p>
    <w:p w14:paraId="157BBB4D"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A</w:t>
      </w:r>
      <w:r w:rsidRPr="006A7792">
        <w:rPr>
          <w:rFonts w:ascii="Arial" w:hAnsi="Arial" w:cs="Arial"/>
          <w:bCs/>
          <w:sz w:val="22"/>
          <w:szCs w:val="22"/>
        </w:rPr>
        <w:t xml:space="preserve"> partir del análisis contextual de los hechos controvertidos,</w:t>
      </w:r>
      <w:r>
        <w:rPr>
          <w:rFonts w:ascii="Arial" w:hAnsi="Arial" w:cs="Arial"/>
          <w:bCs/>
          <w:sz w:val="22"/>
          <w:szCs w:val="22"/>
        </w:rPr>
        <w:t xml:space="preserve"> este elemento se logra acreditar,</w:t>
      </w:r>
      <w:r w:rsidRPr="006A7792">
        <w:rPr>
          <w:rFonts w:ascii="Arial" w:hAnsi="Arial" w:cs="Arial"/>
          <w:bCs/>
          <w:sz w:val="22"/>
          <w:szCs w:val="22"/>
        </w:rPr>
        <w:t xml:space="preserve"> ya que tanto en las publicaciones como en los videos se demuestra que el candidato denunciado gener</w:t>
      </w:r>
      <w:r>
        <w:rPr>
          <w:rFonts w:ascii="Arial" w:hAnsi="Arial" w:cs="Arial"/>
          <w:bCs/>
          <w:sz w:val="22"/>
          <w:szCs w:val="22"/>
        </w:rPr>
        <w:t>ó</w:t>
      </w:r>
      <w:r w:rsidRPr="006A7792">
        <w:rPr>
          <w:rFonts w:ascii="Arial" w:hAnsi="Arial" w:cs="Arial"/>
          <w:bCs/>
          <w:sz w:val="22"/>
          <w:szCs w:val="22"/>
        </w:rPr>
        <w:t xml:space="preserve"> una serie de actos de carácter proselitista, </w:t>
      </w:r>
      <w:r>
        <w:rPr>
          <w:rFonts w:ascii="Arial" w:hAnsi="Arial" w:cs="Arial"/>
          <w:bCs/>
          <w:sz w:val="22"/>
          <w:szCs w:val="22"/>
        </w:rPr>
        <w:t xml:space="preserve">realizando servicios a la ciudadanía consistentes en la reparación de cinta asfáltica (bacheo), </w:t>
      </w:r>
      <w:r w:rsidRPr="006A7792">
        <w:rPr>
          <w:rFonts w:ascii="Arial" w:hAnsi="Arial" w:cs="Arial"/>
          <w:bCs/>
          <w:sz w:val="22"/>
          <w:szCs w:val="22"/>
        </w:rPr>
        <w:t xml:space="preserve">con la intención de </w:t>
      </w:r>
      <w:r>
        <w:rPr>
          <w:rFonts w:ascii="Arial" w:hAnsi="Arial" w:cs="Arial"/>
          <w:bCs/>
          <w:sz w:val="22"/>
          <w:szCs w:val="22"/>
        </w:rPr>
        <w:t>aprovecharse</w:t>
      </w:r>
      <w:r w:rsidRPr="006A7792">
        <w:rPr>
          <w:rFonts w:ascii="Arial" w:hAnsi="Arial" w:cs="Arial"/>
          <w:bCs/>
          <w:sz w:val="22"/>
          <w:szCs w:val="22"/>
        </w:rPr>
        <w:t xml:space="preserve"> de la necesidad que tienen ciertos sectores de la población del municipio de Aguascalientes, en relación con </w:t>
      </w:r>
      <w:r>
        <w:rPr>
          <w:rFonts w:ascii="Arial" w:hAnsi="Arial" w:cs="Arial"/>
          <w:bCs/>
          <w:sz w:val="22"/>
          <w:szCs w:val="22"/>
        </w:rPr>
        <w:t>defectos de la vialidad</w:t>
      </w:r>
      <w:r w:rsidRPr="006A7792">
        <w:rPr>
          <w:rFonts w:ascii="Arial" w:hAnsi="Arial" w:cs="Arial"/>
          <w:bCs/>
          <w:sz w:val="22"/>
          <w:szCs w:val="22"/>
        </w:rPr>
        <w:t xml:space="preserve"> que actualmente administra el gobierno en turno.  </w:t>
      </w:r>
    </w:p>
    <w:p w14:paraId="46CD25DB" w14:textId="77777777" w:rsidR="002E4611" w:rsidRPr="006A7792"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473214D4" w14:textId="77777777" w:rsidR="002E4611" w:rsidRPr="006A7792"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highlight w:val="yellow"/>
        </w:rPr>
      </w:pPr>
      <w:r w:rsidRPr="006A7792">
        <w:rPr>
          <w:rFonts w:ascii="Arial" w:hAnsi="Arial" w:cs="Arial"/>
          <w:bCs/>
          <w:sz w:val="22"/>
          <w:szCs w:val="22"/>
        </w:rPr>
        <w:t xml:space="preserve">Asimismo, </w:t>
      </w:r>
      <w:r>
        <w:rPr>
          <w:rFonts w:ascii="Arial" w:hAnsi="Arial" w:cs="Arial"/>
          <w:bCs/>
          <w:sz w:val="22"/>
          <w:szCs w:val="22"/>
        </w:rPr>
        <w:t>dentro de la ejecución de la actividad,</w:t>
      </w:r>
      <w:r w:rsidRPr="006A7792">
        <w:rPr>
          <w:rFonts w:ascii="Arial" w:hAnsi="Arial" w:cs="Arial"/>
          <w:bCs/>
          <w:sz w:val="22"/>
          <w:szCs w:val="22"/>
        </w:rPr>
        <w:t xml:space="preserve"> saludó</w:t>
      </w:r>
      <w:r>
        <w:rPr>
          <w:rFonts w:ascii="Arial" w:hAnsi="Arial" w:cs="Arial"/>
          <w:bCs/>
          <w:sz w:val="22"/>
          <w:szCs w:val="22"/>
        </w:rPr>
        <w:t xml:space="preserve"> y dialogó con</w:t>
      </w:r>
      <w:r w:rsidRPr="006A7792">
        <w:rPr>
          <w:rFonts w:ascii="Arial" w:hAnsi="Arial" w:cs="Arial"/>
          <w:bCs/>
          <w:sz w:val="22"/>
          <w:szCs w:val="22"/>
        </w:rPr>
        <w:t xml:space="preserve"> diversos habitantes y vecinos la colonia</w:t>
      </w:r>
      <w:r>
        <w:rPr>
          <w:rFonts w:ascii="Arial" w:hAnsi="Arial" w:cs="Arial"/>
          <w:bCs/>
          <w:sz w:val="22"/>
          <w:szCs w:val="22"/>
        </w:rPr>
        <w:t xml:space="preserve"> en que se ubicaba</w:t>
      </w:r>
      <w:r w:rsidRPr="006A7792">
        <w:rPr>
          <w:rFonts w:ascii="Arial" w:hAnsi="Arial" w:cs="Arial"/>
          <w:bCs/>
          <w:sz w:val="22"/>
          <w:szCs w:val="22"/>
        </w:rPr>
        <w:t xml:space="preserve">, con la intención de generar propuestas y compromisos relacionados con la </w:t>
      </w:r>
      <w:r>
        <w:rPr>
          <w:rFonts w:ascii="Arial" w:hAnsi="Arial" w:cs="Arial"/>
          <w:bCs/>
          <w:sz w:val="22"/>
          <w:szCs w:val="22"/>
        </w:rPr>
        <w:t>omisión del mantenimiento vial en relación con l</w:t>
      </w:r>
      <w:r w:rsidRPr="006A7792">
        <w:rPr>
          <w:rFonts w:ascii="Arial" w:hAnsi="Arial" w:cs="Arial"/>
          <w:bCs/>
          <w:sz w:val="22"/>
          <w:szCs w:val="22"/>
        </w:rPr>
        <w:t xml:space="preserve">a administración pública en turno y, a su vez, </w:t>
      </w:r>
      <w:r>
        <w:rPr>
          <w:rFonts w:ascii="Arial" w:hAnsi="Arial" w:cs="Arial"/>
          <w:bCs/>
          <w:sz w:val="22"/>
          <w:szCs w:val="22"/>
        </w:rPr>
        <w:t xml:space="preserve">en </w:t>
      </w:r>
      <w:r w:rsidRPr="006A7792">
        <w:rPr>
          <w:rFonts w:ascii="Arial" w:hAnsi="Arial" w:cs="Arial"/>
          <w:bCs/>
          <w:sz w:val="22"/>
          <w:szCs w:val="22"/>
        </w:rPr>
        <w:t xml:space="preserve">uno de los videos se advierte que refiere </w:t>
      </w:r>
      <w:r>
        <w:rPr>
          <w:rFonts w:ascii="Arial" w:hAnsi="Arial" w:cs="Arial"/>
          <w:bCs/>
          <w:sz w:val="22"/>
          <w:szCs w:val="22"/>
        </w:rPr>
        <w:t>que desde la campaña ya está gobernando, y los servicios públicos que otorgará a la gente sin excusa</w:t>
      </w:r>
      <w:r w:rsidRPr="00796CD0">
        <w:rPr>
          <w:rFonts w:ascii="Arial" w:hAnsi="Arial" w:cs="Arial"/>
          <w:bCs/>
          <w:sz w:val="22"/>
          <w:szCs w:val="22"/>
        </w:rPr>
        <w:t>s.</w:t>
      </w:r>
    </w:p>
    <w:p w14:paraId="6755F3C9" w14:textId="77777777" w:rsidR="002E4611" w:rsidRPr="006A7792"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highlight w:val="yellow"/>
        </w:rPr>
      </w:pPr>
    </w:p>
    <w:p w14:paraId="67766000" w14:textId="77777777" w:rsidR="002E4611" w:rsidRPr="006A7792" w:rsidRDefault="002E4611" w:rsidP="002E4611">
      <w:pPr>
        <w:spacing w:line="360" w:lineRule="auto"/>
        <w:jc w:val="both"/>
        <w:rPr>
          <w:rFonts w:ascii="Arial" w:eastAsia="Arial" w:hAnsi="Arial" w:cs="Arial"/>
          <w:sz w:val="22"/>
          <w:szCs w:val="22"/>
        </w:rPr>
      </w:pPr>
      <w:r w:rsidRPr="00796CD0">
        <w:rPr>
          <w:rFonts w:ascii="Arial" w:eastAsia="Arial" w:hAnsi="Arial" w:cs="Arial"/>
          <w:bCs/>
          <w:sz w:val="22"/>
          <w:szCs w:val="22"/>
        </w:rPr>
        <w:t xml:space="preserve">Por otra parte, del contexto fue posible advertir que, en los videos analizados, aparece </w:t>
      </w:r>
      <w:r>
        <w:rPr>
          <w:rFonts w:ascii="Arial" w:eastAsia="Arial" w:hAnsi="Arial" w:cs="Arial"/>
          <w:bCs/>
          <w:sz w:val="22"/>
          <w:szCs w:val="22"/>
        </w:rPr>
        <w:t>una</w:t>
      </w:r>
      <w:r w:rsidRPr="00796CD0">
        <w:rPr>
          <w:rFonts w:ascii="Arial" w:eastAsia="Arial" w:hAnsi="Arial" w:cs="Arial"/>
          <w:bCs/>
          <w:sz w:val="22"/>
          <w:szCs w:val="22"/>
        </w:rPr>
        <w:t xml:space="preserve"> persona que se pronuncia sobre la problemática </w:t>
      </w:r>
      <w:r>
        <w:rPr>
          <w:rFonts w:ascii="Arial" w:eastAsia="Arial" w:hAnsi="Arial" w:cs="Arial"/>
          <w:bCs/>
          <w:sz w:val="22"/>
          <w:szCs w:val="22"/>
        </w:rPr>
        <w:t>y refirió que ningún presidente había dado respuestas; y que con Arturo Ávila ya están trabajando desde ahora finalizando efusivamente con la expresión de “vamos a ganar”.</w:t>
      </w:r>
    </w:p>
    <w:p w14:paraId="434DD51D" w14:textId="77777777" w:rsidR="002E4611"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
          <w:sz w:val="22"/>
          <w:szCs w:val="22"/>
        </w:rPr>
      </w:pPr>
    </w:p>
    <w:p w14:paraId="1BF58FB5" w14:textId="77777777" w:rsidR="002E4611" w:rsidRPr="006A7792"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6A7792">
        <w:rPr>
          <w:rFonts w:ascii="Arial" w:hAnsi="Arial" w:cs="Arial"/>
          <w:bCs/>
          <w:sz w:val="22"/>
          <w:szCs w:val="22"/>
        </w:rPr>
        <w:t xml:space="preserve">Así, </w:t>
      </w:r>
      <w:r>
        <w:rPr>
          <w:rFonts w:ascii="Arial" w:hAnsi="Arial" w:cs="Arial"/>
          <w:bCs/>
          <w:sz w:val="22"/>
          <w:szCs w:val="22"/>
        </w:rPr>
        <w:t>de lo</w:t>
      </w:r>
      <w:r w:rsidRPr="006A7792">
        <w:rPr>
          <w:rFonts w:ascii="Arial" w:hAnsi="Arial" w:cs="Arial"/>
          <w:bCs/>
          <w:sz w:val="22"/>
          <w:szCs w:val="22"/>
        </w:rPr>
        <w:t xml:space="preserve"> expuesto</w:t>
      </w:r>
      <w:r>
        <w:rPr>
          <w:rFonts w:ascii="Arial" w:hAnsi="Arial" w:cs="Arial"/>
          <w:bCs/>
          <w:sz w:val="22"/>
          <w:szCs w:val="22"/>
        </w:rPr>
        <w:t>,</w:t>
      </w:r>
      <w:r w:rsidRPr="006A7792">
        <w:rPr>
          <w:rFonts w:ascii="Arial" w:hAnsi="Arial" w:cs="Arial"/>
          <w:bCs/>
          <w:sz w:val="22"/>
          <w:szCs w:val="22"/>
        </w:rPr>
        <w:t xml:space="preserve"> este Tribunal Electoral considera que tal y como se adelantó, el elemento subjetivo se acreditó porque el ciudadano Francisco Arturo Federico Ávila Anaya, en su carácter de candidato a la Presidencia Municipal, postulado por la coalición “Juntos Haremos Historia en Aguascalientes” se aprovechó de una situación que sufren distintos habitantes del municipio, en cuanto </w:t>
      </w:r>
      <w:r>
        <w:rPr>
          <w:rFonts w:ascii="Arial" w:hAnsi="Arial" w:cs="Arial"/>
          <w:bCs/>
          <w:sz w:val="22"/>
          <w:szCs w:val="22"/>
        </w:rPr>
        <w:t>a imperfecciones de la vialidad</w:t>
      </w:r>
      <w:r w:rsidRPr="006A7792">
        <w:rPr>
          <w:rFonts w:ascii="Arial" w:hAnsi="Arial" w:cs="Arial"/>
          <w:bCs/>
          <w:sz w:val="22"/>
          <w:szCs w:val="22"/>
        </w:rPr>
        <w:t xml:space="preserve">, con la intención de satisfacer esa necesidad a través de la </w:t>
      </w:r>
      <w:r>
        <w:rPr>
          <w:rFonts w:ascii="Arial" w:hAnsi="Arial" w:cs="Arial"/>
          <w:bCs/>
          <w:sz w:val="22"/>
          <w:szCs w:val="22"/>
        </w:rPr>
        <w:t>reparación de la calle</w:t>
      </w:r>
      <w:r w:rsidRPr="006A7792">
        <w:rPr>
          <w:rFonts w:ascii="Arial" w:hAnsi="Arial" w:cs="Arial"/>
          <w:bCs/>
          <w:sz w:val="22"/>
          <w:szCs w:val="22"/>
        </w:rPr>
        <w:t>.</w:t>
      </w:r>
    </w:p>
    <w:p w14:paraId="3696C1E2" w14:textId="77777777" w:rsidR="002E4611" w:rsidRDefault="002E4611" w:rsidP="002E4611">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p>
    <w:p w14:paraId="5098DE9B" w14:textId="77777777" w:rsidR="002E4611" w:rsidRDefault="002E4611" w:rsidP="002E4611">
      <w:pPr>
        <w:spacing w:line="360" w:lineRule="auto"/>
        <w:jc w:val="both"/>
        <w:rPr>
          <w:rFonts w:ascii="Arial" w:hAnsi="Arial" w:cs="Arial"/>
          <w:sz w:val="22"/>
          <w:szCs w:val="22"/>
        </w:rPr>
      </w:pPr>
      <w:r w:rsidRPr="006A7792">
        <w:rPr>
          <w:rFonts w:ascii="Arial" w:hAnsi="Arial" w:cs="Arial"/>
          <w:sz w:val="22"/>
          <w:szCs w:val="22"/>
        </w:rPr>
        <w:t>Lo argumentado surge dado que</w:t>
      </w:r>
      <w:r>
        <w:rPr>
          <w:rFonts w:ascii="Arial" w:hAnsi="Arial" w:cs="Arial"/>
          <w:sz w:val="22"/>
          <w:szCs w:val="22"/>
        </w:rPr>
        <w:t>, de</w:t>
      </w:r>
      <w:r w:rsidRPr="006A7792">
        <w:rPr>
          <w:rFonts w:ascii="Arial" w:hAnsi="Arial" w:cs="Arial"/>
          <w:sz w:val="22"/>
          <w:szCs w:val="22"/>
        </w:rPr>
        <w:t xml:space="preserve"> las características del</w:t>
      </w:r>
      <w:r>
        <w:rPr>
          <w:rFonts w:ascii="Arial" w:hAnsi="Arial" w:cs="Arial"/>
          <w:sz w:val="22"/>
          <w:szCs w:val="22"/>
        </w:rPr>
        <w:t xml:space="preserve"> bacheo, se </w:t>
      </w:r>
      <w:r w:rsidRPr="006A7792">
        <w:rPr>
          <w:rFonts w:ascii="Arial" w:hAnsi="Arial" w:cs="Arial"/>
          <w:sz w:val="22"/>
          <w:szCs w:val="22"/>
        </w:rPr>
        <w:t>demostr</w:t>
      </w:r>
      <w:r>
        <w:rPr>
          <w:rFonts w:ascii="Arial" w:hAnsi="Arial" w:cs="Arial"/>
          <w:sz w:val="22"/>
          <w:szCs w:val="22"/>
        </w:rPr>
        <w:t>ó</w:t>
      </w:r>
      <w:r w:rsidRPr="006A7792">
        <w:rPr>
          <w:rFonts w:ascii="Arial" w:hAnsi="Arial" w:cs="Arial"/>
          <w:sz w:val="22"/>
          <w:szCs w:val="22"/>
        </w:rPr>
        <w:t xml:space="preserve"> que se trató de un </w:t>
      </w:r>
      <w:r w:rsidRPr="006A7792">
        <w:rPr>
          <w:rFonts w:ascii="Arial" w:hAnsi="Arial" w:cs="Arial"/>
          <w:b/>
          <w:bCs/>
          <w:sz w:val="22"/>
          <w:szCs w:val="22"/>
        </w:rPr>
        <w:t>acto de naturaleza proselitista</w:t>
      </w:r>
      <w:r w:rsidRPr="006A7792">
        <w:rPr>
          <w:rFonts w:ascii="Arial" w:hAnsi="Arial" w:cs="Arial"/>
          <w:sz w:val="22"/>
          <w:szCs w:val="22"/>
        </w:rPr>
        <w:t xml:space="preserve"> que tuv</w:t>
      </w:r>
      <w:r>
        <w:rPr>
          <w:rFonts w:ascii="Arial" w:hAnsi="Arial" w:cs="Arial"/>
          <w:sz w:val="22"/>
          <w:szCs w:val="22"/>
        </w:rPr>
        <w:t>o</w:t>
      </w:r>
      <w:r w:rsidRPr="006A7792">
        <w:rPr>
          <w:rFonts w:ascii="Arial" w:hAnsi="Arial" w:cs="Arial"/>
          <w:sz w:val="22"/>
          <w:szCs w:val="22"/>
        </w:rPr>
        <w:t xml:space="preserve"> como fin promover la candidatura </w:t>
      </w:r>
      <w:r>
        <w:rPr>
          <w:rFonts w:ascii="Arial" w:hAnsi="Arial" w:cs="Arial"/>
          <w:sz w:val="22"/>
          <w:szCs w:val="22"/>
        </w:rPr>
        <w:t>del denunciado</w:t>
      </w:r>
      <w:r w:rsidRPr="006A7792">
        <w:rPr>
          <w:rFonts w:ascii="Arial" w:hAnsi="Arial" w:cs="Arial"/>
          <w:sz w:val="22"/>
          <w:szCs w:val="22"/>
        </w:rPr>
        <w:t xml:space="preserve"> a partir de acciones (</w:t>
      </w:r>
      <w:r>
        <w:rPr>
          <w:rFonts w:ascii="Arial" w:hAnsi="Arial" w:cs="Arial"/>
          <w:sz w:val="22"/>
          <w:szCs w:val="22"/>
        </w:rPr>
        <w:t>bacheo de vialidad</w:t>
      </w:r>
      <w:r w:rsidRPr="006A7792">
        <w:rPr>
          <w:rFonts w:ascii="Arial" w:hAnsi="Arial" w:cs="Arial"/>
          <w:sz w:val="22"/>
          <w:szCs w:val="22"/>
        </w:rPr>
        <w:t xml:space="preserve">) que </w:t>
      </w:r>
      <w:r w:rsidRPr="006A7792">
        <w:rPr>
          <w:rFonts w:ascii="Arial" w:hAnsi="Arial" w:cs="Arial"/>
          <w:b/>
          <w:bCs/>
          <w:sz w:val="22"/>
          <w:szCs w:val="22"/>
        </w:rPr>
        <w:t>gener</w:t>
      </w:r>
      <w:r>
        <w:rPr>
          <w:rFonts w:ascii="Arial" w:hAnsi="Arial" w:cs="Arial"/>
          <w:b/>
          <w:bCs/>
          <w:sz w:val="22"/>
          <w:szCs w:val="22"/>
        </w:rPr>
        <w:t>ó</w:t>
      </w:r>
      <w:r w:rsidRPr="006A7792">
        <w:rPr>
          <w:rFonts w:ascii="Arial" w:hAnsi="Arial" w:cs="Arial"/>
          <w:b/>
          <w:bCs/>
          <w:sz w:val="22"/>
          <w:szCs w:val="22"/>
        </w:rPr>
        <w:t xml:space="preserve"> un beneficio directo</w:t>
      </w:r>
      <w:r w:rsidRPr="006A7792">
        <w:rPr>
          <w:rFonts w:ascii="Arial" w:hAnsi="Arial" w:cs="Arial"/>
          <w:sz w:val="22"/>
          <w:szCs w:val="22"/>
        </w:rPr>
        <w:t xml:space="preserve"> en favor de las personas que </w:t>
      </w:r>
      <w:r>
        <w:rPr>
          <w:rFonts w:ascii="Arial" w:hAnsi="Arial" w:cs="Arial"/>
          <w:sz w:val="22"/>
          <w:szCs w:val="22"/>
        </w:rPr>
        <w:t>viven o transitan por la zona, pues</w:t>
      </w:r>
      <w:r w:rsidRPr="006A7792">
        <w:rPr>
          <w:rFonts w:ascii="Arial" w:hAnsi="Arial" w:cs="Arial"/>
          <w:sz w:val="22"/>
          <w:szCs w:val="22"/>
        </w:rPr>
        <w:t xml:space="preserve"> </w:t>
      </w:r>
      <w:r>
        <w:rPr>
          <w:rFonts w:ascii="Arial" w:hAnsi="Arial" w:cs="Arial"/>
          <w:sz w:val="22"/>
          <w:szCs w:val="22"/>
        </w:rPr>
        <w:t>se vieron beneficiadas</w:t>
      </w:r>
      <w:r w:rsidRPr="006A7792">
        <w:rPr>
          <w:rFonts w:ascii="Arial" w:hAnsi="Arial" w:cs="Arial"/>
          <w:sz w:val="22"/>
          <w:szCs w:val="22"/>
        </w:rPr>
        <w:t xml:space="preserve"> y, por tanto, </w:t>
      </w:r>
      <w:r w:rsidRPr="006A7792">
        <w:rPr>
          <w:rFonts w:ascii="Arial" w:hAnsi="Arial" w:cs="Arial"/>
          <w:b/>
          <w:bCs/>
          <w:sz w:val="22"/>
          <w:szCs w:val="22"/>
        </w:rPr>
        <w:t>se generó un compromiso</w:t>
      </w:r>
      <w:r w:rsidRPr="006A7792">
        <w:rPr>
          <w:rFonts w:ascii="Arial" w:hAnsi="Arial" w:cs="Arial"/>
          <w:sz w:val="22"/>
          <w:szCs w:val="22"/>
        </w:rPr>
        <w:t xml:space="preserve"> </w:t>
      </w:r>
      <w:r w:rsidRPr="006A7792">
        <w:rPr>
          <w:rFonts w:ascii="Arial" w:hAnsi="Arial" w:cs="Arial"/>
          <w:b/>
          <w:bCs/>
          <w:sz w:val="22"/>
          <w:szCs w:val="22"/>
        </w:rPr>
        <w:t>de tipo electoral</w:t>
      </w:r>
      <w:r w:rsidRPr="006A7792">
        <w:rPr>
          <w:rFonts w:ascii="Arial" w:hAnsi="Arial" w:cs="Arial"/>
          <w:sz w:val="22"/>
          <w:szCs w:val="22"/>
        </w:rPr>
        <w:t xml:space="preserve"> en atención a tal </w:t>
      </w:r>
      <w:r>
        <w:rPr>
          <w:rFonts w:ascii="Arial" w:hAnsi="Arial" w:cs="Arial"/>
          <w:sz w:val="22"/>
          <w:szCs w:val="22"/>
        </w:rPr>
        <w:t>actividad.</w:t>
      </w:r>
      <w:r w:rsidRPr="006A7792">
        <w:rPr>
          <w:rFonts w:ascii="Arial" w:hAnsi="Arial" w:cs="Arial"/>
          <w:sz w:val="22"/>
          <w:szCs w:val="22"/>
        </w:rPr>
        <w:t xml:space="preserve"> </w:t>
      </w:r>
    </w:p>
    <w:p w14:paraId="13A0C28B" w14:textId="77777777" w:rsidR="002E4611" w:rsidRDefault="002E4611" w:rsidP="002E4611">
      <w:pPr>
        <w:spacing w:line="360" w:lineRule="auto"/>
        <w:jc w:val="both"/>
        <w:rPr>
          <w:rFonts w:ascii="Arial" w:hAnsi="Arial" w:cs="Arial"/>
          <w:sz w:val="22"/>
          <w:szCs w:val="22"/>
        </w:rPr>
      </w:pPr>
    </w:p>
    <w:p w14:paraId="195406FF" w14:textId="77777777" w:rsidR="002E4611" w:rsidRDefault="002E4611" w:rsidP="002E4611">
      <w:pPr>
        <w:spacing w:line="360" w:lineRule="auto"/>
        <w:jc w:val="both"/>
        <w:rPr>
          <w:rFonts w:ascii="Arial" w:hAnsi="Arial" w:cs="Arial"/>
          <w:sz w:val="22"/>
          <w:szCs w:val="22"/>
        </w:rPr>
      </w:pPr>
      <w:r w:rsidRPr="006A7792">
        <w:rPr>
          <w:rFonts w:ascii="Arial" w:hAnsi="Arial" w:cs="Arial"/>
          <w:sz w:val="22"/>
          <w:szCs w:val="22"/>
        </w:rPr>
        <w:t xml:space="preserve">De ahí que no tenga razón la parte denunciante en cuanto a que se trató de una escenificación simbólica, pues </w:t>
      </w:r>
      <w:r w:rsidRPr="006A7792">
        <w:rPr>
          <w:rFonts w:ascii="Arial" w:hAnsi="Arial" w:cs="Arial"/>
          <w:b/>
          <w:bCs/>
          <w:sz w:val="22"/>
          <w:szCs w:val="22"/>
        </w:rPr>
        <w:t>las características</w:t>
      </w:r>
      <w:r w:rsidRPr="006A7792">
        <w:rPr>
          <w:rFonts w:ascii="Arial" w:hAnsi="Arial" w:cs="Arial"/>
          <w:sz w:val="22"/>
          <w:szCs w:val="22"/>
        </w:rPr>
        <w:t xml:space="preserve"> de los hechos </w:t>
      </w:r>
      <w:r w:rsidRPr="006A7792">
        <w:rPr>
          <w:rFonts w:ascii="Arial" w:hAnsi="Arial" w:cs="Arial"/>
          <w:b/>
          <w:bCs/>
          <w:sz w:val="22"/>
          <w:szCs w:val="22"/>
        </w:rPr>
        <w:t>permiten advertir</w:t>
      </w:r>
      <w:r w:rsidRPr="006A7792">
        <w:rPr>
          <w:rFonts w:ascii="Arial" w:hAnsi="Arial" w:cs="Arial"/>
          <w:sz w:val="22"/>
          <w:szCs w:val="22"/>
        </w:rPr>
        <w:t xml:space="preserve"> </w:t>
      </w:r>
      <w:r w:rsidRPr="006A7792">
        <w:rPr>
          <w:rFonts w:ascii="Arial" w:hAnsi="Arial" w:cs="Arial"/>
          <w:b/>
          <w:bCs/>
          <w:sz w:val="22"/>
          <w:szCs w:val="22"/>
        </w:rPr>
        <w:t>que el candidato conocía la situación de vulnerabilidad</w:t>
      </w:r>
      <w:r w:rsidRPr="006A7792">
        <w:rPr>
          <w:rFonts w:ascii="Arial" w:hAnsi="Arial" w:cs="Arial"/>
          <w:sz w:val="22"/>
          <w:szCs w:val="22"/>
        </w:rPr>
        <w:t xml:space="preserve"> en la que se encontraban los </w:t>
      </w:r>
      <w:r>
        <w:rPr>
          <w:rFonts w:ascii="Arial" w:hAnsi="Arial" w:cs="Arial"/>
          <w:sz w:val="22"/>
          <w:szCs w:val="22"/>
        </w:rPr>
        <w:t>vecinos y transeúntes de la zona</w:t>
      </w:r>
      <w:r w:rsidRPr="006A7792">
        <w:rPr>
          <w:rFonts w:ascii="Arial" w:hAnsi="Arial" w:cs="Arial"/>
          <w:sz w:val="22"/>
          <w:szCs w:val="22"/>
        </w:rPr>
        <w:t xml:space="preserve">, y </w:t>
      </w:r>
      <w:r>
        <w:rPr>
          <w:rFonts w:ascii="Arial" w:hAnsi="Arial" w:cs="Arial"/>
          <w:sz w:val="22"/>
          <w:szCs w:val="22"/>
        </w:rPr>
        <w:t xml:space="preserve">se </w:t>
      </w:r>
      <w:r w:rsidRPr="006A7792">
        <w:rPr>
          <w:rFonts w:ascii="Arial" w:hAnsi="Arial" w:cs="Arial"/>
          <w:b/>
          <w:bCs/>
          <w:sz w:val="22"/>
          <w:szCs w:val="22"/>
        </w:rPr>
        <w:t>aprovechó</w:t>
      </w:r>
      <w:r w:rsidRPr="006A7792">
        <w:rPr>
          <w:rFonts w:ascii="Arial" w:hAnsi="Arial" w:cs="Arial"/>
          <w:sz w:val="22"/>
          <w:szCs w:val="22"/>
        </w:rPr>
        <w:t xml:space="preserve"> </w:t>
      </w:r>
      <w:r>
        <w:rPr>
          <w:rFonts w:ascii="Arial" w:hAnsi="Arial" w:cs="Arial"/>
          <w:sz w:val="22"/>
          <w:szCs w:val="22"/>
        </w:rPr>
        <w:t xml:space="preserve">de </w:t>
      </w:r>
      <w:r w:rsidRPr="006A7792">
        <w:rPr>
          <w:rFonts w:ascii="Arial" w:hAnsi="Arial" w:cs="Arial"/>
          <w:sz w:val="22"/>
          <w:szCs w:val="22"/>
        </w:rPr>
        <w:t xml:space="preserve">tal cuestión </w:t>
      </w:r>
      <w:r w:rsidRPr="006A7792">
        <w:rPr>
          <w:rFonts w:ascii="Arial" w:hAnsi="Arial" w:cs="Arial"/>
          <w:b/>
          <w:bCs/>
          <w:sz w:val="22"/>
          <w:szCs w:val="22"/>
        </w:rPr>
        <w:t>para generar un agradecimiento, apoyo y compromiso</w:t>
      </w:r>
      <w:r w:rsidRPr="006A7792">
        <w:rPr>
          <w:rFonts w:ascii="Arial" w:hAnsi="Arial" w:cs="Arial"/>
          <w:sz w:val="22"/>
          <w:szCs w:val="22"/>
        </w:rPr>
        <w:t xml:space="preserve"> a cambio de la prestación del servicio</w:t>
      </w:r>
      <w:r>
        <w:rPr>
          <w:rFonts w:ascii="Arial" w:hAnsi="Arial" w:cs="Arial"/>
          <w:sz w:val="22"/>
          <w:szCs w:val="22"/>
        </w:rPr>
        <w:t xml:space="preserve"> público</w:t>
      </w:r>
      <w:r w:rsidRPr="006A7792">
        <w:rPr>
          <w:rFonts w:ascii="Arial" w:hAnsi="Arial" w:cs="Arial"/>
          <w:sz w:val="22"/>
          <w:szCs w:val="22"/>
        </w:rPr>
        <w:t xml:space="preserve"> y, a su vez, </w:t>
      </w:r>
      <w:r>
        <w:rPr>
          <w:rFonts w:ascii="Arial" w:hAnsi="Arial" w:cs="Arial"/>
          <w:sz w:val="22"/>
          <w:szCs w:val="22"/>
        </w:rPr>
        <w:t>realizar</w:t>
      </w:r>
      <w:r w:rsidRPr="006A7792">
        <w:rPr>
          <w:rFonts w:ascii="Arial" w:hAnsi="Arial" w:cs="Arial"/>
          <w:sz w:val="22"/>
          <w:szCs w:val="22"/>
        </w:rPr>
        <w:t xml:space="preserve"> una campaña de publicidad a través de su red social, en la que dio a conocer sus acciones en favor de </w:t>
      </w:r>
      <w:r>
        <w:rPr>
          <w:rFonts w:ascii="Arial" w:hAnsi="Arial" w:cs="Arial"/>
          <w:sz w:val="22"/>
          <w:szCs w:val="22"/>
        </w:rPr>
        <w:t>los habitantes del fraccionamiento y de los usuarios de la vialidad.</w:t>
      </w:r>
    </w:p>
    <w:p w14:paraId="479D1677" w14:textId="77777777" w:rsidR="002E4611" w:rsidRDefault="002E4611" w:rsidP="002E4611">
      <w:pPr>
        <w:spacing w:line="360" w:lineRule="auto"/>
        <w:jc w:val="both"/>
        <w:rPr>
          <w:rFonts w:ascii="Arial" w:hAnsi="Arial" w:cs="Arial"/>
          <w:sz w:val="22"/>
          <w:szCs w:val="22"/>
        </w:rPr>
      </w:pPr>
    </w:p>
    <w:p w14:paraId="7073A50D"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 xml:space="preserve">Ahora bien, es importante precisar, que la finalidad de la prohibición de la entrega de dádivas y/o servicios con fines proselitistas, consiste en evitar un que los actores políticos, por medio de la entrega </w:t>
      </w:r>
      <w:r>
        <w:rPr>
          <w:rFonts w:ascii="Arial" w:hAnsi="Arial" w:cs="Arial"/>
          <w:sz w:val="22"/>
          <w:szCs w:val="22"/>
        </w:rPr>
        <w:lastRenderedPageBreak/>
        <w:t>de éstas, obtengan votos, por lo que lo que se pretende evitar un vínculo directo entre los recibido y la condición del voto como resultado de lo recibido.</w:t>
      </w:r>
    </w:p>
    <w:p w14:paraId="1F8FCB0D" w14:textId="77777777" w:rsidR="002E4611" w:rsidRDefault="002E4611" w:rsidP="002E4611">
      <w:pPr>
        <w:spacing w:line="360" w:lineRule="auto"/>
        <w:jc w:val="both"/>
        <w:rPr>
          <w:rFonts w:ascii="Arial" w:hAnsi="Arial" w:cs="Arial"/>
          <w:sz w:val="22"/>
          <w:szCs w:val="22"/>
        </w:rPr>
      </w:pPr>
    </w:p>
    <w:p w14:paraId="6A6D77C7"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 xml:space="preserve">De tal manera que, </w:t>
      </w:r>
      <w:r w:rsidRPr="00234955">
        <w:rPr>
          <w:rFonts w:ascii="Arial" w:hAnsi="Arial" w:cs="Arial"/>
          <w:sz w:val="22"/>
          <w:szCs w:val="22"/>
        </w:rPr>
        <w:t xml:space="preserve">la entrega de </w:t>
      </w:r>
      <w:r>
        <w:rPr>
          <w:rFonts w:ascii="Arial" w:hAnsi="Arial" w:cs="Arial"/>
          <w:sz w:val="22"/>
          <w:szCs w:val="22"/>
        </w:rPr>
        <w:t>del servicio denunciado,</w:t>
      </w:r>
      <w:r w:rsidRPr="00234955">
        <w:rPr>
          <w:rFonts w:ascii="Arial" w:hAnsi="Arial" w:cs="Arial"/>
          <w:sz w:val="22"/>
          <w:szCs w:val="22"/>
        </w:rPr>
        <w:t xml:space="preserve"> constituye un beneficio directo </w:t>
      </w:r>
      <w:r>
        <w:rPr>
          <w:rFonts w:ascii="Arial" w:hAnsi="Arial" w:cs="Arial"/>
          <w:sz w:val="22"/>
          <w:szCs w:val="22"/>
        </w:rPr>
        <w:t>a la ciudadanía de Aguascalientes</w:t>
      </w:r>
      <w:r w:rsidRPr="00234955">
        <w:rPr>
          <w:rFonts w:ascii="Arial" w:hAnsi="Arial" w:cs="Arial"/>
          <w:sz w:val="22"/>
          <w:szCs w:val="22"/>
        </w:rPr>
        <w:t xml:space="preserve">, por parte </w:t>
      </w:r>
      <w:r>
        <w:rPr>
          <w:rFonts w:ascii="Arial" w:hAnsi="Arial" w:cs="Arial"/>
          <w:sz w:val="22"/>
          <w:szCs w:val="22"/>
        </w:rPr>
        <w:t>del</w:t>
      </w:r>
      <w:r w:rsidRPr="00234955">
        <w:rPr>
          <w:rFonts w:ascii="Arial" w:hAnsi="Arial" w:cs="Arial"/>
          <w:sz w:val="22"/>
          <w:szCs w:val="22"/>
        </w:rPr>
        <w:t xml:space="preserve"> </w:t>
      </w:r>
      <w:r>
        <w:rPr>
          <w:rFonts w:ascii="Arial" w:hAnsi="Arial" w:cs="Arial"/>
          <w:sz w:val="22"/>
          <w:szCs w:val="22"/>
        </w:rPr>
        <w:t>candidato denunciado</w:t>
      </w:r>
      <w:r w:rsidRPr="00234955">
        <w:rPr>
          <w:rFonts w:ascii="Arial" w:hAnsi="Arial" w:cs="Arial"/>
          <w:sz w:val="22"/>
          <w:szCs w:val="22"/>
        </w:rPr>
        <w:t xml:space="preserve">, que afectó </w:t>
      </w:r>
      <w:r>
        <w:rPr>
          <w:rFonts w:ascii="Arial" w:hAnsi="Arial" w:cs="Arial"/>
          <w:sz w:val="22"/>
          <w:szCs w:val="22"/>
        </w:rPr>
        <w:t>la</w:t>
      </w:r>
      <w:r w:rsidRPr="00234955">
        <w:rPr>
          <w:rFonts w:ascii="Arial" w:hAnsi="Arial" w:cs="Arial"/>
          <w:sz w:val="22"/>
          <w:szCs w:val="22"/>
        </w:rPr>
        <w:t xml:space="preserve"> libertad para ejercer el derecho al sufragio</w:t>
      </w:r>
      <w:r>
        <w:rPr>
          <w:rFonts w:ascii="Arial" w:hAnsi="Arial" w:cs="Arial"/>
          <w:sz w:val="22"/>
          <w:szCs w:val="22"/>
        </w:rPr>
        <w:t xml:space="preserve"> de la población hidrocálida,</w:t>
      </w:r>
      <w:r w:rsidRPr="00234955">
        <w:rPr>
          <w:rFonts w:ascii="Arial" w:hAnsi="Arial" w:cs="Arial"/>
          <w:sz w:val="22"/>
          <w:szCs w:val="22"/>
        </w:rPr>
        <w:t xml:space="preserve"> porque propició una relación de </w:t>
      </w:r>
      <w:r w:rsidRPr="00674258">
        <w:rPr>
          <w:rFonts w:ascii="Arial" w:hAnsi="Arial" w:cs="Arial"/>
          <w:b/>
          <w:bCs/>
          <w:sz w:val="22"/>
          <w:szCs w:val="22"/>
        </w:rPr>
        <w:t xml:space="preserve">agradecimiento </w:t>
      </w:r>
      <w:r w:rsidRPr="00234955">
        <w:rPr>
          <w:rFonts w:ascii="Arial" w:hAnsi="Arial" w:cs="Arial"/>
          <w:sz w:val="22"/>
          <w:szCs w:val="22"/>
        </w:rPr>
        <w:t>de la ciudadanía beneficiada hacia la candidatura en cuestión, por esa razón, la norma electoral prohíbe este tipo de conductas para los partidos políticos, sus candidaturas y equipos de campaña.</w:t>
      </w:r>
    </w:p>
    <w:p w14:paraId="04990721" w14:textId="77777777" w:rsidR="002E4611" w:rsidRDefault="002E4611" w:rsidP="002E4611">
      <w:pPr>
        <w:spacing w:line="360" w:lineRule="auto"/>
        <w:jc w:val="both"/>
        <w:rPr>
          <w:rFonts w:ascii="Arial" w:hAnsi="Arial" w:cs="Arial"/>
          <w:sz w:val="22"/>
          <w:szCs w:val="22"/>
        </w:rPr>
      </w:pPr>
    </w:p>
    <w:p w14:paraId="7DB33DCC" w14:textId="77777777" w:rsidR="002E4611" w:rsidRDefault="002E4611" w:rsidP="002E4611">
      <w:pPr>
        <w:pStyle w:val="Prrafodelista"/>
        <w:tabs>
          <w:tab w:val="left" w:pos="426"/>
        </w:tabs>
        <w:spacing w:line="360" w:lineRule="auto"/>
        <w:ind w:left="0"/>
        <w:jc w:val="both"/>
        <w:rPr>
          <w:rFonts w:ascii="Arial" w:hAnsi="Arial" w:cs="Arial"/>
          <w:sz w:val="22"/>
          <w:szCs w:val="22"/>
        </w:rPr>
      </w:pPr>
      <w:r>
        <w:rPr>
          <w:rFonts w:ascii="Arial" w:hAnsi="Arial" w:cs="Arial"/>
          <w:sz w:val="22"/>
          <w:szCs w:val="22"/>
        </w:rPr>
        <w:t>Por ello, e</w:t>
      </w:r>
      <w:r w:rsidRPr="002A5AFC">
        <w:rPr>
          <w:rFonts w:ascii="Arial" w:hAnsi="Arial" w:cs="Arial"/>
          <w:sz w:val="22"/>
          <w:szCs w:val="22"/>
        </w:rPr>
        <w:t>l artículo 209, numeral 5 de la LEGIPE</w:t>
      </w:r>
      <w:r w:rsidRPr="002A5AFC">
        <w:rPr>
          <w:rStyle w:val="Refdenotaalpie"/>
          <w:rFonts w:ascii="Arial" w:hAnsi="Arial" w:cs="Arial"/>
          <w:sz w:val="22"/>
          <w:szCs w:val="22"/>
        </w:rPr>
        <w:footnoteReference w:id="12"/>
      </w:r>
      <w:r w:rsidRPr="002A5AFC">
        <w:rPr>
          <w:rFonts w:ascii="Arial" w:hAnsi="Arial" w:cs="Arial"/>
          <w:sz w:val="22"/>
          <w:szCs w:val="22"/>
        </w:rPr>
        <w:t xml:space="preserve"> prohíbe la entrega de cualquier tipo de material, en el que se oferte o entregue algún beneficio, ya sea directo, indirecto, mediato o inmediato, en especie o efectivo a través de cualquier sistema que implique la entrega de un bien o servicio</w:t>
      </w:r>
      <w:r>
        <w:rPr>
          <w:rFonts w:ascii="Arial" w:hAnsi="Arial" w:cs="Arial"/>
          <w:sz w:val="22"/>
          <w:szCs w:val="22"/>
        </w:rPr>
        <w:t>, lo cual se replica en el artículo 162</w:t>
      </w:r>
      <w:r w:rsidRPr="002A5AFC">
        <w:rPr>
          <w:rFonts w:ascii="Arial" w:hAnsi="Arial" w:cs="Arial"/>
          <w:sz w:val="22"/>
          <w:szCs w:val="22"/>
        </w:rPr>
        <w:t>, último párrafo, del Código Electoral</w:t>
      </w:r>
      <w:r>
        <w:rPr>
          <w:rFonts w:ascii="Arial" w:hAnsi="Arial" w:cs="Arial"/>
          <w:sz w:val="22"/>
          <w:szCs w:val="22"/>
        </w:rPr>
        <w:t>,</w:t>
      </w:r>
      <w:r w:rsidRPr="002A5AFC">
        <w:rPr>
          <w:rStyle w:val="Refdenotaalpie"/>
          <w:rFonts w:ascii="Arial" w:hAnsi="Arial" w:cs="Arial"/>
          <w:sz w:val="22"/>
          <w:szCs w:val="22"/>
        </w:rPr>
        <w:footnoteReference w:id="13"/>
      </w:r>
      <w:r w:rsidRPr="002A5AFC">
        <w:rPr>
          <w:rFonts w:ascii="Arial" w:hAnsi="Arial" w:cs="Arial"/>
          <w:sz w:val="22"/>
          <w:szCs w:val="22"/>
        </w:rPr>
        <w:t xml:space="preserve"> </w:t>
      </w:r>
      <w:r>
        <w:rPr>
          <w:rFonts w:ascii="Arial" w:hAnsi="Arial" w:cs="Arial"/>
          <w:sz w:val="22"/>
          <w:szCs w:val="22"/>
        </w:rPr>
        <w:t xml:space="preserve">encontrando su fin en </w:t>
      </w:r>
      <w:r w:rsidRPr="00F901CD">
        <w:rPr>
          <w:rFonts w:ascii="Arial" w:hAnsi="Arial" w:cs="Arial"/>
          <w:sz w:val="22"/>
          <w:szCs w:val="22"/>
        </w:rPr>
        <w:t>evitar que el voto se exprese por</w:t>
      </w:r>
      <w:r>
        <w:rPr>
          <w:rFonts w:ascii="Arial" w:hAnsi="Arial" w:cs="Arial"/>
          <w:sz w:val="22"/>
          <w:szCs w:val="22"/>
        </w:rPr>
        <w:t xml:space="preserve"> agradecimiento a</w:t>
      </w:r>
      <w:r w:rsidRPr="00F901CD">
        <w:rPr>
          <w:rFonts w:ascii="Arial" w:hAnsi="Arial" w:cs="Arial"/>
          <w:sz w:val="22"/>
          <w:szCs w:val="22"/>
        </w:rPr>
        <w:t xml:space="preserve"> las dádivas que se usan abusando de las penurias económicas</w:t>
      </w:r>
      <w:r>
        <w:rPr>
          <w:rFonts w:ascii="Arial" w:hAnsi="Arial" w:cs="Arial"/>
          <w:sz w:val="22"/>
          <w:szCs w:val="22"/>
        </w:rPr>
        <w:t>.</w:t>
      </w:r>
      <w:r>
        <w:rPr>
          <w:rStyle w:val="Refdenotaalpie"/>
          <w:rFonts w:ascii="Arial" w:hAnsi="Arial" w:cs="Arial"/>
          <w:sz w:val="22"/>
          <w:szCs w:val="22"/>
        </w:rPr>
        <w:footnoteReference w:id="14"/>
      </w:r>
    </w:p>
    <w:p w14:paraId="6056BFE1" w14:textId="77777777" w:rsidR="002E4611" w:rsidRDefault="002E4611" w:rsidP="002E4611">
      <w:pPr>
        <w:pStyle w:val="Prrafodelista"/>
        <w:tabs>
          <w:tab w:val="left" w:pos="426"/>
        </w:tabs>
        <w:spacing w:line="360" w:lineRule="auto"/>
        <w:ind w:left="0"/>
        <w:jc w:val="both"/>
        <w:rPr>
          <w:rFonts w:ascii="Arial" w:hAnsi="Arial" w:cs="Arial"/>
          <w:sz w:val="22"/>
          <w:szCs w:val="22"/>
        </w:rPr>
      </w:pPr>
    </w:p>
    <w:p w14:paraId="7B0C15D8" w14:textId="77777777" w:rsidR="002E4611" w:rsidRPr="002A5AFC" w:rsidRDefault="002E4611" w:rsidP="002E4611">
      <w:pPr>
        <w:pStyle w:val="Prrafodelista"/>
        <w:tabs>
          <w:tab w:val="left" w:pos="426"/>
        </w:tabs>
        <w:spacing w:line="360" w:lineRule="auto"/>
        <w:ind w:left="0"/>
        <w:jc w:val="both"/>
        <w:rPr>
          <w:rFonts w:ascii="Arial" w:hAnsi="Arial" w:cs="Arial"/>
          <w:b/>
          <w:sz w:val="22"/>
          <w:szCs w:val="22"/>
        </w:rPr>
      </w:pPr>
      <w:r>
        <w:rPr>
          <w:rFonts w:ascii="Arial" w:hAnsi="Arial" w:cs="Arial"/>
          <w:sz w:val="22"/>
          <w:szCs w:val="22"/>
        </w:rPr>
        <w:t>No se pasa por alto que, la libertad del sufragio consiste en la emisión del mismo basado en las propuestas de las candidaturas, así como en su caso, los principios de los partidos políticos, finalidad que no se cumple cuando se emite el voto por agradecimiento a una dádiva o servicio.</w:t>
      </w:r>
    </w:p>
    <w:p w14:paraId="19AEEA05" w14:textId="77777777" w:rsidR="002E4611" w:rsidRPr="00F901CD" w:rsidRDefault="002E4611" w:rsidP="002E4611">
      <w:pPr>
        <w:pStyle w:val="Sinespaciado"/>
        <w:rPr>
          <w:rFonts w:ascii="Arial" w:hAnsi="Arial" w:cs="Arial"/>
          <w:sz w:val="22"/>
          <w:szCs w:val="22"/>
        </w:rPr>
      </w:pPr>
    </w:p>
    <w:p w14:paraId="665480AE" w14:textId="77777777" w:rsidR="002E4611" w:rsidRDefault="002E4611" w:rsidP="002E4611">
      <w:pPr>
        <w:spacing w:line="360" w:lineRule="auto"/>
        <w:jc w:val="both"/>
        <w:rPr>
          <w:rFonts w:ascii="Arial" w:hAnsi="Arial" w:cs="Arial"/>
          <w:sz w:val="22"/>
          <w:szCs w:val="22"/>
        </w:rPr>
      </w:pPr>
      <w:r w:rsidRPr="00BA0427">
        <w:rPr>
          <w:rFonts w:ascii="Arial" w:hAnsi="Arial" w:cs="Arial"/>
          <w:sz w:val="22"/>
          <w:szCs w:val="22"/>
        </w:rPr>
        <w:t xml:space="preserve">En consecuencia, como se adelantó, este órgano jurisdiccional </w:t>
      </w:r>
      <w:r>
        <w:rPr>
          <w:rFonts w:ascii="Arial" w:hAnsi="Arial" w:cs="Arial"/>
          <w:sz w:val="22"/>
          <w:szCs w:val="22"/>
        </w:rPr>
        <w:t>determinó</w:t>
      </w:r>
      <w:r w:rsidRPr="00BA0427">
        <w:rPr>
          <w:rFonts w:ascii="Arial" w:hAnsi="Arial" w:cs="Arial"/>
          <w:sz w:val="22"/>
          <w:szCs w:val="22"/>
        </w:rPr>
        <w:t xml:space="preserve"> </w:t>
      </w:r>
      <w:r>
        <w:rPr>
          <w:rFonts w:ascii="Arial" w:hAnsi="Arial" w:cs="Arial"/>
          <w:sz w:val="22"/>
          <w:szCs w:val="22"/>
        </w:rPr>
        <w:t>la existencia de los</w:t>
      </w:r>
      <w:r w:rsidRPr="00BA0427">
        <w:rPr>
          <w:rFonts w:ascii="Arial" w:hAnsi="Arial" w:cs="Arial"/>
          <w:sz w:val="22"/>
          <w:szCs w:val="22"/>
        </w:rPr>
        <w:t xml:space="preserve"> hechos denunciados</w:t>
      </w:r>
      <w:r>
        <w:rPr>
          <w:rFonts w:ascii="Arial" w:hAnsi="Arial" w:cs="Arial"/>
          <w:sz w:val="22"/>
          <w:szCs w:val="22"/>
        </w:rPr>
        <w:t xml:space="preserve">, y después de su estudio, acreditó la </w:t>
      </w:r>
      <w:r w:rsidRPr="008F212C">
        <w:rPr>
          <w:rFonts w:ascii="Arial" w:hAnsi="Arial" w:cs="Arial"/>
          <w:b/>
          <w:bCs/>
          <w:sz w:val="22"/>
          <w:szCs w:val="22"/>
        </w:rPr>
        <w:t xml:space="preserve">existencia </w:t>
      </w:r>
      <w:r w:rsidRPr="000D79F5">
        <w:rPr>
          <w:rFonts w:ascii="Arial" w:hAnsi="Arial" w:cs="Arial"/>
          <w:sz w:val="22"/>
          <w:szCs w:val="22"/>
        </w:rPr>
        <w:t xml:space="preserve">de </w:t>
      </w:r>
      <w:r>
        <w:rPr>
          <w:rFonts w:ascii="Arial" w:hAnsi="Arial" w:cs="Arial"/>
          <w:sz w:val="22"/>
          <w:szCs w:val="22"/>
        </w:rPr>
        <w:t>la infracción, consistente en</w:t>
      </w:r>
      <w:r w:rsidRPr="00BA0427">
        <w:rPr>
          <w:rFonts w:ascii="Arial" w:hAnsi="Arial" w:cs="Arial"/>
          <w:sz w:val="22"/>
          <w:szCs w:val="22"/>
        </w:rPr>
        <w:t xml:space="preserve"> coacción directa al principio de libertad del sufragio, en perjuicio de las y los electores</w:t>
      </w:r>
      <w:r>
        <w:rPr>
          <w:rFonts w:ascii="Arial" w:hAnsi="Arial" w:cs="Arial"/>
          <w:sz w:val="22"/>
          <w:szCs w:val="22"/>
        </w:rPr>
        <w:t xml:space="preserve"> y de la equidad en la contienda.</w:t>
      </w:r>
    </w:p>
    <w:p w14:paraId="52D97C42" w14:textId="77777777" w:rsidR="002E4611" w:rsidRDefault="002E4611" w:rsidP="002E4611">
      <w:pPr>
        <w:spacing w:line="360" w:lineRule="auto"/>
        <w:jc w:val="both"/>
        <w:rPr>
          <w:rFonts w:ascii="Arial" w:hAnsi="Arial" w:cs="Arial"/>
          <w:sz w:val="22"/>
          <w:szCs w:val="22"/>
        </w:rPr>
      </w:pPr>
    </w:p>
    <w:p w14:paraId="7C80E323" w14:textId="77777777" w:rsidR="002E4611" w:rsidRPr="00BA0427" w:rsidRDefault="002E4611" w:rsidP="002E4611">
      <w:pPr>
        <w:spacing w:line="360" w:lineRule="auto"/>
        <w:jc w:val="both"/>
        <w:rPr>
          <w:rFonts w:ascii="Arial" w:hAnsi="Arial" w:cs="Arial"/>
          <w:b/>
          <w:bCs/>
          <w:sz w:val="22"/>
          <w:szCs w:val="22"/>
        </w:rPr>
      </w:pPr>
      <w:r w:rsidRPr="00BA0427">
        <w:rPr>
          <w:rFonts w:ascii="Arial" w:hAnsi="Arial" w:cs="Arial"/>
          <w:b/>
          <w:bCs/>
          <w:sz w:val="22"/>
          <w:szCs w:val="22"/>
        </w:rPr>
        <w:t>Culpa in vigilando.</w:t>
      </w:r>
    </w:p>
    <w:p w14:paraId="7796BCE2" w14:textId="77777777" w:rsidR="002E4611" w:rsidRDefault="002E4611" w:rsidP="002E4611">
      <w:pPr>
        <w:spacing w:line="360" w:lineRule="auto"/>
        <w:jc w:val="both"/>
        <w:rPr>
          <w:rFonts w:ascii="Arial" w:hAnsi="Arial" w:cs="Arial"/>
          <w:sz w:val="22"/>
          <w:szCs w:val="22"/>
        </w:rPr>
      </w:pPr>
    </w:p>
    <w:p w14:paraId="6CD91E03" w14:textId="77777777" w:rsidR="002E4611" w:rsidRDefault="002E4611" w:rsidP="002E4611">
      <w:pPr>
        <w:spacing w:line="360" w:lineRule="auto"/>
        <w:jc w:val="both"/>
        <w:rPr>
          <w:rFonts w:ascii="Arial" w:hAnsi="Arial" w:cs="Arial"/>
          <w:sz w:val="22"/>
          <w:szCs w:val="22"/>
        </w:rPr>
      </w:pPr>
      <w:r w:rsidRPr="00BA0427">
        <w:rPr>
          <w:rFonts w:ascii="Arial" w:hAnsi="Arial" w:cs="Arial"/>
          <w:sz w:val="22"/>
          <w:szCs w:val="22"/>
        </w:rPr>
        <w:t>Este Tribunal Electoral determina la existencia de la infracción atribuida a los partidos políticos Nueva Alianza Aguascalientes, MORENA y del Trabajo, integrantes de la coalición “Juntos Haremos Historia en Aguascalientes”, relacionada con la omisión a su deber de cuidado en cuanto a la conducta realizada por su candidato a la Presidencia Municipal de Aguascalientes.</w:t>
      </w:r>
    </w:p>
    <w:p w14:paraId="6061594A" w14:textId="77777777" w:rsidR="002E4611" w:rsidRDefault="002E4611" w:rsidP="002E4611">
      <w:pPr>
        <w:spacing w:line="360" w:lineRule="auto"/>
        <w:jc w:val="both"/>
        <w:rPr>
          <w:rFonts w:ascii="Arial" w:hAnsi="Arial" w:cs="Arial"/>
          <w:sz w:val="22"/>
          <w:szCs w:val="22"/>
        </w:rPr>
      </w:pPr>
    </w:p>
    <w:p w14:paraId="11AB63FF" w14:textId="77777777" w:rsidR="002E4611" w:rsidRDefault="002E4611" w:rsidP="002E4611">
      <w:pPr>
        <w:spacing w:line="360" w:lineRule="auto"/>
        <w:jc w:val="both"/>
        <w:rPr>
          <w:rFonts w:ascii="Arial" w:hAnsi="Arial" w:cs="Arial"/>
          <w:sz w:val="22"/>
          <w:szCs w:val="22"/>
        </w:rPr>
      </w:pPr>
      <w:r w:rsidRPr="00A24687">
        <w:rPr>
          <w:rFonts w:ascii="Arial" w:hAnsi="Arial" w:cs="Arial"/>
          <w:sz w:val="22"/>
          <w:szCs w:val="22"/>
        </w:rPr>
        <w:t xml:space="preserve">Lo anterior, en términos de lo previsto en </w:t>
      </w:r>
      <w:r w:rsidRPr="00037FA5">
        <w:rPr>
          <w:rFonts w:ascii="Arial" w:hAnsi="Arial" w:cs="Arial"/>
          <w:sz w:val="22"/>
          <w:szCs w:val="22"/>
        </w:rPr>
        <w:t xml:space="preserve">el inciso a), del primer párrafo, del artículo 25, de la Ley General de Partidos Políticos y el artículo 163, del Código Electoral, </w:t>
      </w:r>
      <w:r>
        <w:rPr>
          <w:rFonts w:ascii="Arial" w:hAnsi="Arial" w:cs="Arial"/>
          <w:sz w:val="22"/>
          <w:szCs w:val="22"/>
        </w:rPr>
        <w:t>que</w:t>
      </w:r>
      <w:r w:rsidRPr="00037FA5">
        <w:rPr>
          <w:rFonts w:ascii="Arial" w:hAnsi="Arial" w:cs="Arial"/>
          <w:sz w:val="22"/>
          <w:szCs w:val="22"/>
        </w:rPr>
        <w:t xml:space="preserve"> establece que son obligaciones de los partidos políticos conducir sus actividades dentro de los cauces legales y ajustar </w:t>
      </w:r>
      <w:r w:rsidRPr="00037FA5">
        <w:rPr>
          <w:rFonts w:ascii="Arial" w:hAnsi="Arial" w:cs="Arial"/>
          <w:sz w:val="22"/>
          <w:szCs w:val="22"/>
        </w:rPr>
        <w:lastRenderedPageBreak/>
        <w:t>su conducta y la de sus militantes y personas relacionadas con el desempeño de sus funciones, con sujeción a la ley y ajustarlas a los principios del Estado democrático.</w:t>
      </w:r>
    </w:p>
    <w:p w14:paraId="7727E7A1" w14:textId="77777777" w:rsidR="002E4611" w:rsidRDefault="002E4611" w:rsidP="002E4611">
      <w:pPr>
        <w:spacing w:line="360" w:lineRule="auto"/>
        <w:jc w:val="both"/>
        <w:rPr>
          <w:rFonts w:ascii="Arial" w:hAnsi="Arial" w:cs="Arial"/>
          <w:sz w:val="22"/>
          <w:szCs w:val="22"/>
        </w:rPr>
      </w:pPr>
    </w:p>
    <w:p w14:paraId="50EDFBF4"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Además,</w:t>
      </w:r>
      <w:r w:rsidRPr="00BA0427">
        <w:rPr>
          <w:rFonts w:ascii="Arial" w:hAnsi="Arial" w:cs="Arial"/>
          <w:sz w:val="22"/>
          <w:szCs w:val="22"/>
        </w:rPr>
        <w:t xml:space="preserve"> del análisis integral de los hechos denunciados, así como de las pruebas ofrecidas se concluyó que el candidato cuestionado vulneró </w:t>
      </w:r>
      <w:r>
        <w:rPr>
          <w:rFonts w:ascii="Arial" w:hAnsi="Arial" w:cs="Arial"/>
          <w:sz w:val="22"/>
          <w:szCs w:val="22"/>
        </w:rPr>
        <w:t>la normativa electoral</w:t>
      </w:r>
      <w:r w:rsidRPr="00BA0427">
        <w:rPr>
          <w:rFonts w:ascii="Arial" w:hAnsi="Arial" w:cs="Arial"/>
          <w:sz w:val="22"/>
          <w:szCs w:val="22"/>
        </w:rPr>
        <w:t>, por tanto, resulta válido reprochar el incumplimiento a su deber de garantes al P</w:t>
      </w:r>
      <w:r>
        <w:rPr>
          <w:rFonts w:ascii="Arial" w:hAnsi="Arial" w:cs="Arial"/>
          <w:sz w:val="22"/>
          <w:szCs w:val="22"/>
        </w:rPr>
        <w:t>artido del Trabajo</w:t>
      </w:r>
      <w:r w:rsidRPr="00BA0427">
        <w:rPr>
          <w:rFonts w:ascii="Arial" w:hAnsi="Arial" w:cs="Arial"/>
          <w:sz w:val="22"/>
          <w:szCs w:val="22"/>
        </w:rPr>
        <w:t xml:space="preserve">, MORENA y </w:t>
      </w:r>
      <w:r>
        <w:rPr>
          <w:rFonts w:ascii="Arial" w:hAnsi="Arial" w:cs="Arial"/>
          <w:sz w:val="22"/>
          <w:szCs w:val="22"/>
        </w:rPr>
        <w:t>Partido Nueva Alianza</w:t>
      </w:r>
      <w:r w:rsidRPr="00BA0427">
        <w:rPr>
          <w:rFonts w:ascii="Arial" w:hAnsi="Arial" w:cs="Arial"/>
          <w:sz w:val="22"/>
          <w:szCs w:val="22"/>
        </w:rPr>
        <w:t xml:space="preserve">, </w:t>
      </w:r>
      <w:r>
        <w:rPr>
          <w:rFonts w:ascii="Arial" w:hAnsi="Arial" w:cs="Arial"/>
          <w:sz w:val="22"/>
          <w:szCs w:val="22"/>
        </w:rPr>
        <w:t xml:space="preserve">a los que </w:t>
      </w:r>
      <w:r w:rsidRPr="000C76DC">
        <w:rPr>
          <w:rFonts w:ascii="Arial" w:hAnsi="Arial" w:cs="Arial"/>
          <w:sz w:val="22"/>
          <w:szCs w:val="22"/>
        </w:rPr>
        <w:t xml:space="preserve">no se </w:t>
      </w:r>
      <w:r>
        <w:rPr>
          <w:rFonts w:ascii="Arial" w:hAnsi="Arial" w:cs="Arial"/>
          <w:sz w:val="22"/>
          <w:szCs w:val="22"/>
        </w:rPr>
        <w:t xml:space="preserve">les </w:t>
      </w:r>
      <w:r w:rsidRPr="000C76DC">
        <w:rPr>
          <w:rFonts w:ascii="Arial" w:hAnsi="Arial" w:cs="Arial"/>
          <w:sz w:val="22"/>
          <w:szCs w:val="22"/>
        </w:rPr>
        <w:t>pu</w:t>
      </w:r>
      <w:r>
        <w:rPr>
          <w:rFonts w:ascii="Arial" w:hAnsi="Arial" w:cs="Arial"/>
          <w:sz w:val="22"/>
          <w:szCs w:val="22"/>
        </w:rPr>
        <w:t>ede</w:t>
      </w:r>
      <w:r w:rsidRPr="000C76DC">
        <w:rPr>
          <w:rFonts w:ascii="Arial" w:hAnsi="Arial" w:cs="Arial"/>
          <w:sz w:val="22"/>
          <w:szCs w:val="22"/>
        </w:rPr>
        <w:t xml:space="preserve"> atribuir una responsabilidad directa, pero si una falta a su deber de cuidado respecto del actuar de su </w:t>
      </w:r>
      <w:r>
        <w:rPr>
          <w:rFonts w:ascii="Arial" w:hAnsi="Arial" w:cs="Arial"/>
          <w:sz w:val="22"/>
          <w:szCs w:val="22"/>
        </w:rPr>
        <w:t>candidato</w:t>
      </w:r>
      <w:r w:rsidRPr="000C76DC">
        <w:rPr>
          <w:rFonts w:ascii="Arial" w:hAnsi="Arial" w:cs="Arial"/>
          <w:sz w:val="22"/>
          <w:szCs w:val="22"/>
        </w:rPr>
        <w:t xml:space="preserve">, por lo que se </w:t>
      </w:r>
      <w:r>
        <w:rPr>
          <w:rFonts w:ascii="Arial" w:hAnsi="Arial" w:cs="Arial"/>
          <w:sz w:val="22"/>
          <w:szCs w:val="22"/>
        </w:rPr>
        <w:t xml:space="preserve">les </w:t>
      </w:r>
      <w:r w:rsidRPr="000C76DC">
        <w:rPr>
          <w:rFonts w:ascii="Arial" w:hAnsi="Arial" w:cs="Arial"/>
          <w:sz w:val="22"/>
          <w:szCs w:val="22"/>
        </w:rPr>
        <w:t>acredita la culpa in vigiland</w:t>
      </w:r>
      <w:r>
        <w:rPr>
          <w:rFonts w:ascii="Arial" w:hAnsi="Arial" w:cs="Arial"/>
          <w:sz w:val="22"/>
          <w:szCs w:val="22"/>
        </w:rPr>
        <w:t>o</w:t>
      </w:r>
      <w:r w:rsidRPr="000C76DC">
        <w:rPr>
          <w:rFonts w:ascii="Arial" w:hAnsi="Arial" w:cs="Arial"/>
          <w:sz w:val="22"/>
          <w:szCs w:val="22"/>
        </w:rPr>
        <w:t>.</w:t>
      </w:r>
    </w:p>
    <w:p w14:paraId="54E7B234" w14:textId="77777777" w:rsidR="002E4611" w:rsidRDefault="002E4611" w:rsidP="002E4611">
      <w:pPr>
        <w:spacing w:line="360" w:lineRule="auto"/>
        <w:jc w:val="both"/>
        <w:rPr>
          <w:rFonts w:ascii="Arial" w:hAnsi="Arial" w:cs="Arial"/>
          <w:sz w:val="22"/>
          <w:szCs w:val="22"/>
        </w:rPr>
      </w:pPr>
    </w:p>
    <w:p w14:paraId="57AC6AAD" w14:textId="77777777" w:rsidR="002E4611" w:rsidRPr="000C76DC" w:rsidRDefault="002E4611" w:rsidP="002E4611">
      <w:pPr>
        <w:tabs>
          <w:tab w:val="left" w:pos="5461"/>
        </w:tabs>
        <w:spacing w:line="360" w:lineRule="auto"/>
        <w:jc w:val="both"/>
        <w:rPr>
          <w:rFonts w:ascii="Arial" w:hAnsi="Arial" w:cs="Arial"/>
          <w:sz w:val="22"/>
          <w:szCs w:val="22"/>
        </w:rPr>
      </w:pPr>
      <w:r w:rsidRPr="00BA0427">
        <w:rPr>
          <w:rFonts w:ascii="Arial" w:hAnsi="Arial" w:cs="Arial"/>
          <w:sz w:val="22"/>
          <w:szCs w:val="22"/>
        </w:rPr>
        <w:t>Esto, tomando en cuenta que los referidos institutos políticos tiene</w:t>
      </w:r>
      <w:r>
        <w:rPr>
          <w:rFonts w:ascii="Arial" w:hAnsi="Arial" w:cs="Arial"/>
          <w:sz w:val="22"/>
          <w:szCs w:val="22"/>
        </w:rPr>
        <w:t>n</w:t>
      </w:r>
      <w:r w:rsidRPr="00BA0427">
        <w:rPr>
          <w:rFonts w:ascii="Arial" w:hAnsi="Arial" w:cs="Arial"/>
          <w:sz w:val="22"/>
          <w:szCs w:val="22"/>
        </w:rPr>
        <w:t xml:space="preserve"> el deber de garantizar que las actividades realizadas por sus candidatos cumplan con las reglas previstas en el marco normativo vigente.</w:t>
      </w:r>
      <w:r w:rsidRPr="00BA0427">
        <w:rPr>
          <w:rStyle w:val="Refdenotaalpie"/>
          <w:rFonts w:ascii="Arial" w:hAnsi="Arial" w:cs="Arial"/>
          <w:sz w:val="22"/>
          <w:szCs w:val="22"/>
        </w:rPr>
        <w:footnoteReference w:id="15"/>
      </w:r>
      <w:r w:rsidRPr="00BA0427">
        <w:rPr>
          <w:rFonts w:ascii="Arial" w:hAnsi="Arial" w:cs="Arial"/>
          <w:sz w:val="22"/>
          <w:szCs w:val="22"/>
        </w:rPr>
        <w:t xml:space="preserve"> </w:t>
      </w:r>
    </w:p>
    <w:p w14:paraId="0C855D5F" w14:textId="77777777" w:rsidR="002E4611" w:rsidRDefault="002E4611" w:rsidP="002E4611">
      <w:pPr>
        <w:spacing w:line="360" w:lineRule="auto"/>
        <w:jc w:val="both"/>
        <w:rPr>
          <w:rFonts w:ascii="Arial" w:hAnsi="Arial" w:cs="Arial"/>
          <w:sz w:val="22"/>
          <w:szCs w:val="22"/>
        </w:rPr>
      </w:pPr>
    </w:p>
    <w:p w14:paraId="735BB5EA"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Consecuentemente,</w:t>
      </w:r>
      <w:r w:rsidRPr="00FA0AB7">
        <w:rPr>
          <w:rFonts w:ascii="Arial" w:hAnsi="Arial" w:cs="Arial"/>
          <w:sz w:val="22"/>
          <w:szCs w:val="22"/>
        </w:rPr>
        <w:t xml:space="preserve"> </w:t>
      </w:r>
      <w:r>
        <w:rPr>
          <w:rFonts w:ascii="Arial" w:hAnsi="Arial" w:cs="Arial"/>
          <w:sz w:val="22"/>
          <w:szCs w:val="22"/>
        </w:rPr>
        <w:t xml:space="preserve">de lo establecido </w:t>
      </w:r>
      <w:r w:rsidRPr="00FA0AB7">
        <w:rPr>
          <w:rFonts w:ascii="Arial" w:hAnsi="Arial" w:cs="Arial"/>
          <w:sz w:val="22"/>
          <w:szCs w:val="22"/>
        </w:rPr>
        <w:t>se acredita la conducta ya referida, por lo que, lo conducente por parte de este</w:t>
      </w:r>
      <w:r>
        <w:rPr>
          <w:rFonts w:ascii="Arial" w:hAnsi="Arial" w:cs="Arial"/>
          <w:sz w:val="22"/>
          <w:szCs w:val="22"/>
        </w:rPr>
        <w:t xml:space="preserve"> </w:t>
      </w:r>
      <w:r w:rsidRPr="00FA0AB7">
        <w:rPr>
          <w:rFonts w:ascii="Arial" w:hAnsi="Arial" w:cs="Arial"/>
          <w:sz w:val="22"/>
          <w:szCs w:val="22"/>
        </w:rPr>
        <w:t xml:space="preserve">Tribunal, es la imposición de una </w:t>
      </w:r>
      <w:r w:rsidRPr="00F874D7">
        <w:rPr>
          <w:rFonts w:ascii="Arial" w:hAnsi="Arial" w:cs="Arial"/>
          <w:b/>
          <w:bCs/>
          <w:sz w:val="22"/>
          <w:szCs w:val="22"/>
        </w:rPr>
        <w:t>amonestación pública</w:t>
      </w:r>
      <w:r w:rsidRPr="00BA0427">
        <w:rPr>
          <w:rFonts w:ascii="Arial" w:hAnsi="Arial" w:cs="Arial"/>
          <w:sz w:val="22"/>
          <w:szCs w:val="22"/>
        </w:rPr>
        <w:t>.</w:t>
      </w:r>
      <w:r>
        <w:rPr>
          <w:rStyle w:val="Refdenotaalpie"/>
          <w:rFonts w:ascii="Arial" w:hAnsi="Arial" w:cs="Arial"/>
          <w:sz w:val="22"/>
          <w:szCs w:val="22"/>
        </w:rPr>
        <w:footnoteReference w:id="16"/>
      </w:r>
    </w:p>
    <w:p w14:paraId="205EB8E3" w14:textId="77777777" w:rsidR="002E4611" w:rsidRPr="006A7792" w:rsidRDefault="002E4611" w:rsidP="002E4611">
      <w:pPr>
        <w:spacing w:line="360" w:lineRule="auto"/>
        <w:jc w:val="both"/>
        <w:rPr>
          <w:rFonts w:ascii="Arial" w:hAnsi="Arial" w:cs="Arial"/>
          <w:sz w:val="22"/>
          <w:szCs w:val="22"/>
        </w:rPr>
      </w:pPr>
    </w:p>
    <w:p w14:paraId="6CE79F13" w14:textId="77777777" w:rsidR="002E4611" w:rsidRDefault="002E4611" w:rsidP="002E4611">
      <w:pPr>
        <w:spacing w:line="360" w:lineRule="auto"/>
        <w:jc w:val="both"/>
        <w:rPr>
          <w:rFonts w:ascii="Arial" w:hAnsi="Arial" w:cs="Arial"/>
          <w:b/>
          <w:bCs/>
          <w:sz w:val="22"/>
          <w:szCs w:val="22"/>
        </w:rPr>
      </w:pPr>
      <w:r>
        <w:rPr>
          <w:rFonts w:ascii="Arial" w:hAnsi="Arial" w:cs="Arial"/>
          <w:b/>
          <w:bCs/>
          <w:sz w:val="22"/>
          <w:szCs w:val="22"/>
        </w:rPr>
        <w:t>11. INDIVIDUALIZACIÓN DE LA SANCIÓN</w:t>
      </w:r>
      <w:r w:rsidRPr="00BA0427">
        <w:rPr>
          <w:rFonts w:ascii="Arial" w:hAnsi="Arial" w:cs="Arial"/>
          <w:b/>
          <w:bCs/>
          <w:sz w:val="22"/>
          <w:szCs w:val="22"/>
        </w:rPr>
        <w:t>.</w:t>
      </w:r>
    </w:p>
    <w:p w14:paraId="0CCE881A" w14:textId="77777777" w:rsidR="002E4611" w:rsidRDefault="002E4611" w:rsidP="002E4611">
      <w:pPr>
        <w:spacing w:line="360" w:lineRule="auto"/>
        <w:jc w:val="both"/>
        <w:rPr>
          <w:rFonts w:ascii="Arial" w:hAnsi="Arial" w:cs="Arial"/>
          <w:b/>
          <w:bCs/>
          <w:sz w:val="22"/>
          <w:szCs w:val="22"/>
        </w:rPr>
      </w:pPr>
    </w:p>
    <w:p w14:paraId="6A480C02" w14:textId="77777777" w:rsidR="002E4611" w:rsidRPr="008F3820" w:rsidRDefault="002E4611" w:rsidP="002E4611">
      <w:pPr>
        <w:spacing w:line="360" w:lineRule="auto"/>
        <w:jc w:val="both"/>
        <w:rPr>
          <w:rFonts w:ascii="Arial" w:hAnsi="Arial" w:cs="Arial"/>
          <w:b/>
          <w:bCs/>
          <w:sz w:val="22"/>
          <w:szCs w:val="22"/>
        </w:rPr>
      </w:pPr>
      <w:r w:rsidRPr="008F3820">
        <w:rPr>
          <w:rFonts w:ascii="Arial" w:hAnsi="Arial" w:cs="Arial"/>
          <w:b/>
          <w:bCs/>
          <w:sz w:val="22"/>
          <w:szCs w:val="22"/>
        </w:rPr>
        <w:t>1</w:t>
      </w:r>
      <w:r>
        <w:rPr>
          <w:rFonts w:ascii="Arial" w:hAnsi="Arial" w:cs="Arial"/>
          <w:b/>
          <w:bCs/>
          <w:sz w:val="22"/>
          <w:szCs w:val="22"/>
        </w:rPr>
        <w:t>1</w:t>
      </w:r>
      <w:r w:rsidRPr="008F3820">
        <w:rPr>
          <w:rFonts w:ascii="Arial" w:hAnsi="Arial" w:cs="Arial"/>
          <w:b/>
          <w:bCs/>
          <w:sz w:val="22"/>
          <w:szCs w:val="22"/>
        </w:rPr>
        <w:t>.</w:t>
      </w:r>
      <w:r>
        <w:rPr>
          <w:rFonts w:ascii="Arial" w:hAnsi="Arial" w:cs="Arial"/>
          <w:b/>
          <w:bCs/>
          <w:sz w:val="22"/>
          <w:szCs w:val="22"/>
        </w:rPr>
        <w:t>1</w:t>
      </w:r>
      <w:r w:rsidRPr="008F3820">
        <w:rPr>
          <w:rFonts w:ascii="Arial" w:hAnsi="Arial" w:cs="Arial"/>
          <w:b/>
          <w:bCs/>
          <w:sz w:val="22"/>
          <w:szCs w:val="22"/>
        </w:rPr>
        <w:t xml:space="preserve"> </w:t>
      </w:r>
      <w:r>
        <w:rPr>
          <w:rFonts w:ascii="Arial" w:hAnsi="Arial" w:cs="Arial"/>
          <w:b/>
          <w:bCs/>
          <w:sz w:val="22"/>
          <w:szCs w:val="22"/>
        </w:rPr>
        <w:t>a</w:t>
      </w:r>
      <w:r w:rsidRPr="008F3820">
        <w:rPr>
          <w:rFonts w:ascii="Arial" w:hAnsi="Arial" w:cs="Arial"/>
          <w:b/>
          <w:bCs/>
          <w:sz w:val="22"/>
          <w:szCs w:val="22"/>
        </w:rPr>
        <w:t>nálisis de la conducta de los infra</w:t>
      </w:r>
      <w:r>
        <w:rPr>
          <w:rFonts w:ascii="Arial" w:hAnsi="Arial" w:cs="Arial"/>
          <w:b/>
          <w:bCs/>
          <w:sz w:val="22"/>
          <w:szCs w:val="22"/>
        </w:rPr>
        <w:t>c</w:t>
      </w:r>
      <w:r w:rsidRPr="008F3820">
        <w:rPr>
          <w:rFonts w:ascii="Arial" w:hAnsi="Arial" w:cs="Arial"/>
          <w:b/>
          <w:bCs/>
          <w:sz w:val="22"/>
          <w:szCs w:val="22"/>
        </w:rPr>
        <w:t>tores</w:t>
      </w:r>
      <w:r>
        <w:rPr>
          <w:rStyle w:val="Refdenotaalpie"/>
          <w:rFonts w:ascii="Arial" w:hAnsi="Arial" w:cs="Arial"/>
          <w:b/>
          <w:bCs/>
          <w:sz w:val="22"/>
          <w:szCs w:val="22"/>
        </w:rPr>
        <w:footnoteReference w:id="17"/>
      </w:r>
      <w:r w:rsidRPr="008F3820">
        <w:rPr>
          <w:rFonts w:ascii="Arial" w:hAnsi="Arial" w:cs="Arial"/>
          <w:b/>
          <w:bCs/>
          <w:sz w:val="22"/>
          <w:szCs w:val="22"/>
        </w:rPr>
        <w:t>.</w:t>
      </w:r>
    </w:p>
    <w:p w14:paraId="69019C44" w14:textId="77777777" w:rsidR="002E4611" w:rsidRPr="008F3820" w:rsidRDefault="002E4611" w:rsidP="002E4611">
      <w:pPr>
        <w:spacing w:line="360" w:lineRule="auto"/>
        <w:jc w:val="both"/>
        <w:rPr>
          <w:rFonts w:ascii="Arial" w:hAnsi="Arial" w:cs="Arial"/>
          <w:b/>
          <w:bCs/>
          <w:sz w:val="22"/>
          <w:szCs w:val="22"/>
        </w:rPr>
      </w:pPr>
    </w:p>
    <w:p w14:paraId="7DD4B9FC" w14:textId="77777777" w:rsidR="002E4611" w:rsidRPr="008F3820" w:rsidRDefault="002E4611" w:rsidP="002E4611">
      <w:pPr>
        <w:spacing w:line="360" w:lineRule="auto"/>
        <w:jc w:val="both"/>
        <w:rPr>
          <w:rFonts w:ascii="Arial" w:hAnsi="Arial" w:cs="Arial"/>
          <w:sz w:val="22"/>
          <w:szCs w:val="22"/>
        </w:rPr>
      </w:pPr>
      <w:r w:rsidRPr="008F3820">
        <w:rPr>
          <w:rFonts w:ascii="Arial" w:hAnsi="Arial" w:cs="Arial"/>
          <w:sz w:val="22"/>
          <w:szCs w:val="22"/>
        </w:rPr>
        <w:t>La Sala Superior</w:t>
      </w:r>
      <w:r w:rsidRPr="008F3820">
        <w:rPr>
          <w:rStyle w:val="Refdenotaalpie"/>
          <w:rFonts w:ascii="Arial" w:hAnsi="Arial" w:cs="Arial"/>
          <w:sz w:val="22"/>
          <w:szCs w:val="22"/>
        </w:rPr>
        <w:footnoteReference w:id="18"/>
      </w:r>
      <w:r w:rsidRPr="008F3820">
        <w:rPr>
          <w:rFonts w:ascii="Arial" w:hAnsi="Arial" w:cs="Arial"/>
          <w:sz w:val="22"/>
          <w:szCs w:val="22"/>
        </w:rPr>
        <w:t xml:space="preserve"> y la Sala Regional Especializada</w:t>
      </w:r>
      <w:r w:rsidRPr="008F3820">
        <w:rPr>
          <w:rStyle w:val="Refdenotaalpie"/>
          <w:rFonts w:ascii="Arial" w:hAnsi="Arial" w:cs="Arial"/>
          <w:sz w:val="22"/>
          <w:szCs w:val="22"/>
        </w:rPr>
        <w:footnoteReference w:id="19"/>
      </w:r>
      <w:r w:rsidRPr="008F3820">
        <w:rPr>
          <w:rFonts w:ascii="Arial" w:hAnsi="Arial" w:cs="Arial"/>
          <w:sz w:val="22"/>
          <w:szCs w:val="22"/>
        </w:rPr>
        <w:t xml:space="preserve"> en armonía con lo establecido por el artículo 458, apartado quinto, de la Ley General de Instituciones y Procedimientos Electorales, han sostenido el criterio de que, en ejercicio de la facultad sancionadora, una vez que la falta se considere acreditada, como en el caso concreto, se debe hacer el análisis de los siguientes aspectos:</w:t>
      </w:r>
    </w:p>
    <w:p w14:paraId="64EFFE38" w14:textId="77777777" w:rsidR="002E4611" w:rsidRPr="008F3820" w:rsidRDefault="002E4611" w:rsidP="002E4611">
      <w:pPr>
        <w:spacing w:line="360" w:lineRule="auto"/>
        <w:jc w:val="both"/>
        <w:rPr>
          <w:rFonts w:ascii="Arial" w:hAnsi="Arial" w:cs="Arial"/>
          <w:sz w:val="22"/>
          <w:szCs w:val="22"/>
        </w:rPr>
      </w:pPr>
    </w:p>
    <w:p w14:paraId="65F885FB" w14:textId="77777777" w:rsidR="002E4611" w:rsidRPr="008F3820" w:rsidRDefault="002E4611" w:rsidP="002E4611">
      <w:pPr>
        <w:spacing w:line="360" w:lineRule="auto"/>
        <w:ind w:left="851" w:right="851"/>
        <w:jc w:val="both"/>
        <w:rPr>
          <w:rFonts w:ascii="Arial" w:hAnsi="Arial" w:cs="Arial"/>
          <w:sz w:val="22"/>
          <w:szCs w:val="22"/>
        </w:rPr>
      </w:pPr>
      <w:bookmarkStart w:id="5" w:name="_Hlk70783820"/>
      <w:r w:rsidRPr="008F3820">
        <w:rPr>
          <w:rFonts w:ascii="Arial" w:hAnsi="Arial" w:cs="Arial"/>
          <w:b/>
          <w:bCs/>
          <w:sz w:val="22"/>
          <w:szCs w:val="22"/>
        </w:rPr>
        <w:t>a)</w:t>
      </w:r>
      <w:r w:rsidRPr="008F3820">
        <w:rPr>
          <w:rFonts w:ascii="Arial" w:hAnsi="Arial" w:cs="Arial"/>
          <w:sz w:val="22"/>
          <w:szCs w:val="22"/>
        </w:rPr>
        <w:t xml:space="preserve"> Tipo de infracción (acción u omisión); </w:t>
      </w:r>
    </w:p>
    <w:p w14:paraId="0A38CDA5" w14:textId="77777777" w:rsidR="002E4611" w:rsidRPr="008F3820" w:rsidRDefault="002E4611" w:rsidP="002E4611">
      <w:pPr>
        <w:spacing w:line="360" w:lineRule="auto"/>
        <w:ind w:left="851" w:right="851"/>
        <w:jc w:val="both"/>
        <w:rPr>
          <w:rFonts w:ascii="Arial" w:hAnsi="Arial" w:cs="Arial"/>
          <w:sz w:val="22"/>
          <w:szCs w:val="22"/>
        </w:rPr>
      </w:pPr>
      <w:r w:rsidRPr="008F3820">
        <w:rPr>
          <w:rFonts w:ascii="Arial" w:hAnsi="Arial" w:cs="Arial"/>
          <w:b/>
          <w:bCs/>
          <w:sz w:val="22"/>
          <w:szCs w:val="22"/>
        </w:rPr>
        <w:t>b)</w:t>
      </w:r>
      <w:r w:rsidRPr="008F3820">
        <w:rPr>
          <w:rFonts w:ascii="Arial" w:hAnsi="Arial" w:cs="Arial"/>
          <w:sz w:val="22"/>
          <w:szCs w:val="22"/>
        </w:rPr>
        <w:t xml:space="preserve"> Las circunstancias de modo, tiempo y lugar en que se concretó la conducta; </w:t>
      </w:r>
    </w:p>
    <w:p w14:paraId="4035F627" w14:textId="77777777" w:rsidR="002E4611" w:rsidRPr="008F3820" w:rsidRDefault="002E4611" w:rsidP="002E4611">
      <w:pPr>
        <w:spacing w:line="360" w:lineRule="auto"/>
        <w:ind w:left="851" w:right="851"/>
        <w:jc w:val="both"/>
        <w:rPr>
          <w:rFonts w:ascii="Arial" w:hAnsi="Arial" w:cs="Arial"/>
          <w:sz w:val="22"/>
          <w:szCs w:val="22"/>
        </w:rPr>
      </w:pPr>
      <w:r w:rsidRPr="008F3820">
        <w:rPr>
          <w:rFonts w:ascii="Arial" w:hAnsi="Arial" w:cs="Arial"/>
          <w:b/>
          <w:bCs/>
          <w:sz w:val="22"/>
          <w:szCs w:val="22"/>
        </w:rPr>
        <w:t>c)</w:t>
      </w:r>
      <w:r w:rsidRPr="008F3820">
        <w:rPr>
          <w:rFonts w:ascii="Arial" w:hAnsi="Arial" w:cs="Arial"/>
          <w:sz w:val="22"/>
          <w:szCs w:val="22"/>
        </w:rPr>
        <w:t xml:space="preserve"> La comisión intencional o culposa de la falta y, en su caso, de resultar relevante para determinar la intención en el obrar, los medios utilizados; </w:t>
      </w:r>
    </w:p>
    <w:p w14:paraId="71310D62" w14:textId="77777777" w:rsidR="002E4611" w:rsidRPr="008F3820" w:rsidRDefault="002E4611" w:rsidP="002E4611">
      <w:pPr>
        <w:spacing w:line="360" w:lineRule="auto"/>
        <w:ind w:left="851" w:right="851"/>
        <w:jc w:val="both"/>
        <w:rPr>
          <w:rFonts w:ascii="Arial" w:hAnsi="Arial" w:cs="Arial"/>
          <w:sz w:val="22"/>
          <w:szCs w:val="22"/>
        </w:rPr>
      </w:pPr>
      <w:r w:rsidRPr="008F3820">
        <w:rPr>
          <w:rFonts w:ascii="Arial" w:hAnsi="Arial" w:cs="Arial"/>
          <w:b/>
          <w:bCs/>
          <w:sz w:val="22"/>
          <w:szCs w:val="22"/>
        </w:rPr>
        <w:t>d)</w:t>
      </w:r>
      <w:r w:rsidRPr="008F3820">
        <w:rPr>
          <w:rFonts w:ascii="Arial" w:hAnsi="Arial" w:cs="Arial"/>
          <w:sz w:val="22"/>
          <w:szCs w:val="22"/>
        </w:rPr>
        <w:t xml:space="preserve"> La trascendencia de la norma transgredida; </w:t>
      </w:r>
    </w:p>
    <w:p w14:paraId="01DB52EE" w14:textId="77777777" w:rsidR="002E4611" w:rsidRPr="008F3820" w:rsidRDefault="002E4611" w:rsidP="002E4611">
      <w:pPr>
        <w:spacing w:line="360" w:lineRule="auto"/>
        <w:ind w:left="851" w:right="851"/>
        <w:jc w:val="both"/>
        <w:rPr>
          <w:rFonts w:ascii="Arial" w:hAnsi="Arial" w:cs="Arial"/>
          <w:sz w:val="22"/>
          <w:szCs w:val="22"/>
        </w:rPr>
      </w:pPr>
      <w:r w:rsidRPr="008F3820">
        <w:rPr>
          <w:rFonts w:ascii="Arial" w:hAnsi="Arial" w:cs="Arial"/>
          <w:b/>
          <w:bCs/>
          <w:sz w:val="22"/>
          <w:szCs w:val="22"/>
        </w:rPr>
        <w:t>e)</w:t>
      </w:r>
      <w:r w:rsidRPr="008F3820">
        <w:rPr>
          <w:rFonts w:ascii="Arial" w:hAnsi="Arial" w:cs="Arial"/>
          <w:sz w:val="22"/>
          <w:szCs w:val="22"/>
        </w:rPr>
        <w:t xml:space="preserve"> Los resultados o efectos que sobre los objetivos (propósitos de creación de la norma) y los intereses o valores jurídicos tutelados, se generaron o se pudieron producir; </w:t>
      </w:r>
    </w:p>
    <w:p w14:paraId="56091E58" w14:textId="77777777" w:rsidR="002E4611" w:rsidRPr="008F3820" w:rsidRDefault="002E4611" w:rsidP="002E4611">
      <w:pPr>
        <w:spacing w:line="360" w:lineRule="auto"/>
        <w:ind w:left="851" w:right="851"/>
        <w:jc w:val="both"/>
        <w:rPr>
          <w:rFonts w:ascii="Arial" w:hAnsi="Arial" w:cs="Arial"/>
          <w:sz w:val="22"/>
          <w:szCs w:val="22"/>
        </w:rPr>
      </w:pPr>
      <w:r w:rsidRPr="008F3820">
        <w:rPr>
          <w:rFonts w:ascii="Arial" w:hAnsi="Arial" w:cs="Arial"/>
          <w:b/>
          <w:bCs/>
          <w:sz w:val="22"/>
          <w:szCs w:val="22"/>
        </w:rPr>
        <w:t>f)</w:t>
      </w:r>
      <w:r w:rsidRPr="008F3820">
        <w:rPr>
          <w:rFonts w:ascii="Arial" w:hAnsi="Arial" w:cs="Arial"/>
          <w:sz w:val="22"/>
          <w:szCs w:val="22"/>
        </w:rPr>
        <w:t xml:space="preserve"> La singularidad o pluralidad de las faltas acreditadas</w:t>
      </w:r>
    </w:p>
    <w:bookmarkEnd w:id="5"/>
    <w:p w14:paraId="36DE046B" w14:textId="77777777" w:rsidR="002E4611" w:rsidRPr="008F3820" w:rsidRDefault="002E4611" w:rsidP="002E4611">
      <w:pPr>
        <w:spacing w:line="360" w:lineRule="auto"/>
        <w:jc w:val="both"/>
        <w:rPr>
          <w:rFonts w:ascii="Arial" w:hAnsi="Arial" w:cs="Arial"/>
          <w:sz w:val="22"/>
          <w:szCs w:val="22"/>
        </w:rPr>
      </w:pPr>
    </w:p>
    <w:p w14:paraId="7E5C3D4E" w14:textId="77777777" w:rsidR="002E4611" w:rsidRDefault="002E4611" w:rsidP="002E4611">
      <w:pPr>
        <w:spacing w:line="360" w:lineRule="auto"/>
        <w:jc w:val="both"/>
        <w:rPr>
          <w:rFonts w:ascii="Arial" w:hAnsi="Arial" w:cs="Arial"/>
          <w:sz w:val="22"/>
          <w:szCs w:val="22"/>
        </w:rPr>
      </w:pPr>
      <w:r w:rsidRPr="008F3820">
        <w:rPr>
          <w:rFonts w:ascii="Arial" w:hAnsi="Arial" w:cs="Arial"/>
          <w:sz w:val="22"/>
          <w:szCs w:val="22"/>
        </w:rPr>
        <w:lastRenderedPageBreak/>
        <w:t>Así, a partir de la valoración de cada uno de estos puntos, la autoridad jurisdiccional cuenta con las condiciones para individualizar la sanción bajo parámetros de legalidad y proporcionalidad, de forma eficaz, en cuanto a que se acerque a un ideal necesario para asegurar la vigencia de los bienes jurídicos tutelados puestos en peligro o, en su caso, lesionados con la conducta infractora.</w:t>
      </w:r>
    </w:p>
    <w:p w14:paraId="33A8E1A2" w14:textId="77777777" w:rsidR="002E4611" w:rsidRDefault="002E4611" w:rsidP="002E4611">
      <w:pPr>
        <w:spacing w:line="360" w:lineRule="auto"/>
        <w:jc w:val="both"/>
        <w:rPr>
          <w:rFonts w:ascii="Arial" w:hAnsi="Arial" w:cs="Arial"/>
          <w:sz w:val="22"/>
          <w:szCs w:val="22"/>
        </w:rPr>
      </w:pPr>
    </w:p>
    <w:p w14:paraId="70E4C6E9"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Además, p</w:t>
      </w:r>
      <w:r w:rsidRPr="00AA3F23">
        <w:rPr>
          <w:rFonts w:ascii="Arial" w:hAnsi="Arial" w:cs="Arial"/>
          <w:sz w:val="22"/>
          <w:szCs w:val="22"/>
        </w:rPr>
        <w:t>ara tal efecto, es procedente retomar la tesis S3ELJ 24/2003, de rubro “SANCIONES ADMINISTRATIVAS EN MATERIA ELECTORAL. ELEMENTOS PARA SU FIJACIÓN E INDIVIDUALIZACIÓN”, que sostiene que la determinación de la</w:t>
      </w:r>
      <w:r>
        <w:rPr>
          <w:rFonts w:ascii="Arial" w:hAnsi="Arial" w:cs="Arial"/>
          <w:sz w:val="22"/>
          <w:szCs w:val="22"/>
        </w:rPr>
        <w:t xml:space="preserve"> </w:t>
      </w:r>
      <w:r w:rsidRPr="00AA3F23">
        <w:rPr>
          <w:rFonts w:ascii="Arial" w:hAnsi="Arial" w:cs="Arial"/>
          <w:sz w:val="22"/>
          <w:szCs w:val="22"/>
        </w:rPr>
        <w:t>falta puede calificarse como levísima, leve o grave, y, en este último supuesto, como grave ordinaria, especial o mayor, lo que corresponde a una condición o paso previo para estar en aptitud de determinar la clase de sanción que legalmente se deba aplicar al caso concreto, y seleccionar de entre alguna de las previstas en la ley</w:t>
      </w:r>
      <w:r>
        <w:rPr>
          <w:rFonts w:ascii="Arial" w:hAnsi="Arial" w:cs="Arial"/>
          <w:sz w:val="22"/>
          <w:szCs w:val="22"/>
        </w:rPr>
        <w:t>.</w:t>
      </w:r>
    </w:p>
    <w:p w14:paraId="13AFC84A" w14:textId="77777777" w:rsidR="002E4611" w:rsidRDefault="002E4611" w:rsidP="002E4611">
      <w:pPr>
        <w:spacing w:line="360" w:lineRule="auto"/>
        <w:jc w:val="both"/>
        <w:rPr>
          <w:rFonts w:ascii="Arial" w:hAnsi="Arial" w:cs="Arial"/>
          <w:sz w:val="22"/>
          <w:szCs w:val="22"/>
        </w:rPr>
      </w:pPr>
    </w:p>
    <w:p w14:paraId="59A38B3C" w14:textId="77777777" w:rsidR="002E4611" w:rsidRDefault="002E4611" w:rsidP="002E4611">
      <w:pPr>
        <w:spacing w:line="360" w:lineRule="auto"/>
        <w:jc w:val="both"/>
        <w:rPr>
          <w:rFonts w:ascii="Arial" w:hAnsi="Arial" w:cs="Arial"/>
          <w:sz w:val="22"/>
          <w:szCs w:val="22"/>
        </w:rPr>
      </w:pPr>
      <w:r w:rsidRPr="00AA3F23">
        <w:rPr>
          <w:rFonts w:ascii="Arial" w:hAnsi="Arial" w:cs="Arial"/>
          <w:sz w:val="22"/>
          <w:szCs w:val="22"/>
        </w:rPr>
        <w:t>Ello en virtud de que ha sido criterio reiterado de la Sala Superior en diversas ejecutorias</w:t>
      </w:r>
      <w:r>
        <w:rPr>
          <w:rStyle w:val="Refdenotaalpie"/>
          <w:rFonts w:ascii="Arial" w:hAnsi="Arial" w:cs="Arial"/>
          <w:sz w:val="22"/>
          <w:szCs w:val="22"/>
        </w:rPr>
        <w:footnoteReference w:id="20"/>
      </w:r>
      <w:r w:rsidRPr="00AA3F23">
        <w:rPr>
          <w:rFonts w:ascii="Arial" w:hAnsi="Arial" w:cs="Arial"/>
          <w:sz w:val="22"/>
          <w:szCs w:val="22"/>
        </w:rPr>
        <w:t>, que la calificación de las infracciones obedezca a dicha clasificación. Por lo tanto, para una correcta individualización de la sanción, en primer lugar, es necesario determinar si la falta a calificar es:</w:t>
      </w:r>
    </w:p>
    <w:p w14:paraId="72215A28" w14:textId="77777777" w:rsidR="002E4611" w:rsidRDefault="002E4611" w:rsidP="002E4611">
      <w:pPr>
        <w:spacing w:line="360" w:lineRule="auto"/>
        <w:jc w:val="both"/>
        <w:rPr>
          <w:rFonts w:ascii="Arial" w:hAnsi="Arial" w:cs="Arial"/>
          <w:sz w:val="22"/>
          <w:szCs w:val="22"/>
        </w:rPr>
      </w:pPr>
    </w:p>
    <w:p w14:paraId="048C96D0" w14:textId="77777777" w:rsidR="002E4611" w:rsidRPr="00AA3F23" w:rsidRDefault="002E4611" w:rsidP="002E4611">
      <w:pPr>
        <w:pStyle w:val="Prrafodelista"/>
        <w:numPr>
          <w:ilvl w:val="0"/>
          <w:numId w:val="23"/>
        </w:numPr>
        <w:spacing w:line="360" w:lineRule="auto"/>
        <w:jc w:val="both"/>
        <w:rPr>
          <w:rFonts w:ascii="Arial" w:hAnsi="Arial" w:cs="Arial"/>
          <w:sz w:val="22"/>
          <w:szCs w:val="22"/>
        </w:rPr>
      </w:pPr>
      <w:r w:rsidRPr="00AA3F23">
        <w:rPr>
          <w:rFonts w:ascii="Arial" w:hAnsi="Arial" w:cs="Arial"/>
          <w:sz w:val="22"/>
          <w:szCs w:val="22"/>
        </w:rPr>
        <w:t xml:space="preserve">Levísima, </w:t>
      </w:r>
    </w:p>
    <w:p w14:paraId="20825ACB" w14:textId="77777777" w:rsidR="002E4611" w:rsidRDefault="002E4611" w:rsidP="002E4611">
      <w:pPr>
        <w:pStyle w:val="Prrafodelista"/>
        <w:numPr>
          <w:ilvl w:val="0"/>
          <w:numId w:val="23"/>
        </w:numPr>
        <w:spacing w:line="360" w:lineRule="auto"/>
        <w:jc w:val="both"/>
        <w:rPr>
          <w:rFonts w:ascii="Arial" w:hAnsi="Arial" w:cs="Arial"/>
          <w:sz w:val="22"/>
          <w:szCs w:val="22"/>
        </w:rPr>
      </w:pPr>
      <w:r w:rsidRPr="00AA3F23">
        <w:rPr>
          <w:rFonts w:ascii="Arial" w:hAnsi="Arial" w:cs="Arial"/>
          <w:sz w:val="22"/>
          <w:szCs w:val="22"/>
        </w:rPr>
        <w:t xml:space="preserve">Leve o, </w:t>
      </w:r>
    </w:p>
    <w:p w14:paraId="43E1DE2F" w14:textId="77777777" w:rsidR="002E4611" w:rsidRDefault="002E4611" w:rsidP="002E4611">
      <w:pPr>
        <w:pStyle w:val="Prrafodelista"/>
        <w:numPr>
          <w:ilvl w:val="0"/>
          <w:numId w:val="23"/>
        </w:numPr>
        <w:spacing w:line="360" w:lineRule="auto"/>
        <w:jc w:val="both"/>
        <w:rPr>
          <w:rFonts w:ascii="Arial" w:hAnsi="Arial" w:cs="Arial"/>
          <w:sz w:val="22"/>
          <w:szCs w:val="22"/>
        </w:rPr>
      </w:pPr>
      <w:r w:rsidRPr="00AA3F23">
        <w:rPr>
          <w:rFonts w:ascii="Arial" w:hAnsi="Arial" w:cs="Arial"/>
          <w:sz w:val="22"/>
          <w:szCs w:val="22"/>
        </w:rPr>
        <w:t>Grave, y si se incurre en este último supuesto, precisar si la gravedad es de carácter:</w:t>
      </w:r>
    </w:p>
    <w:p w14:paraId="4B159301" w14:textId="77777777" w:rsidR="002E4611" w:rsidRPr="00AA3F23" w:rsidRDefault="002E4611" w:rsidP="002E4611">
      <w:pPr>
        <w:pStyle w:val="Prrafodelista"/>
        <w:spacing w:line="360" w:lineRule="auto"/>
        <w:ind w:left="1080"/>
        <w:jc w:val="both"/>
        <w:rPr>
          <w:rFonts w:ascii="Arial" w:hAnsi="Arial" w:cs="Arial"/>
          <w:sz w:val="22"/>
          <w:szCs w:val="22"/>
        </w:rPr>
      </w:pPr>
      <w:r w:rsidRPr="00AA3F23">
        <w:rPr>
          <w:rFonts w:ascii="Arial" w:hAnsi="Arial" w:cs="Arial"/>
          <w:sz w:val="22"/>
          <w:szCs w:val="22"/>
        </w:rPr>
        <w:t>a) Ordinaria b) Especial o c) Mayor.</w:t>
      </w:r>
    </w:p>
    <w:p w14:paraId="15B576B7" w14:textId="77777777" w:rsidR="002E4611" w:rsidRPr="008F3820" w:rsidRDefault="002E4611" w:rsidP="002E4611">
      <w:pPr>
        <w:spacing w:line="360" w:lineRule="auto"/>
        <w:jc w:val="both"/>
        <w:rPr>
          <w:rFonts w:ascii="Arial" w:hAnsi="Arial" w:cs="Arial"/>
          <w:sz w:val="22"/>
          <w:szCs w:val="22"/>
        </w:rPr>
      </w:pPr>
    </w:p>
    <w:p w14:paraId="6D980CCA" w14:textId="77777777" w:rsidR="002E4611" w:rsidRPr="008F3820" w:rsidRDefault="002E4611" w:rsidP="002E4611">
      <w:pPr>
        <w:spacing w:line="360" w:lineRule="auto"/>
        <w:jc w:val="both"/>
        <w:rPr>
          <w:rFonts w:ascii="Arial" w:hAnsi="Arial" w:cs="Arial"/>
          <w:sz w:val="22"/>
          <w:szCs w:val="22"/>
        </w:rPr>
      </w:pPr>
      <w:r w:rsidRPr="008F3820">
        <w:rPr>
          <w:rFonts w:ascii="Arial" w:hAnsi="Arial" w:cs="Arial"/>
          <w:sz w:val="22"/>
          <w:szCs w:val="22"/>
        </w:rPr>
        <w:t xml:space="preserve">Conforme a lo anterior, el análisis es el siguiente: </w:t>
      </w:r>
    </w:p>
    <w:p w14:paraId="7D2F9811" w14:textId="77777777" w:rsidR="002E4611" w:rsidRPr="008F3820" w:rsidRDefault="002E4611" w:rsidP="002E4611">
      <w:pPr>
        <w:spacing w:line="360" w:lineRule="auto"/>
        <w:jc w:val="both"/>
        <w:rPr>
          <w:rFonts w:ascii="Arial" w:hAnsi="Arial" w:cs="Arial"/>
          <w:sz w:val="22"/>
          <w:szCs w:val="22"/>
        </w:rPr>
      </w:pPr>
    </w:p>
    <w:p w14:paraId="25E9B997" w14:textId="77777777" w:rsidR="002E4611" w:rsidRDefault="002E4611" w:rsidP="002E4611">
      <w:pPr>
        <w:pStyle w:val="Prrafodelista"/>
        <w:numPr>
          <w:ilvl w:val="0"/>
          <w:numId w:val="21"/>
        </w:numPr>
        <w:spacing w:line="360" w:lineRule="auto"/>
        <w:jc w:val="both"/>
        <w:rPr>
          <w:rFonts w:ascii="Arial" w:hAnsi="Arial" w:cs="Arial"/>
          <w:b/>
          <w:bCs/>
          <w:sz w:val="22"/>
          <w:szCs w:val="22"/>
        </w:rPr>
      </w:pPr>
      <w:r w:rsidRPr="00141C69">
        <w:rPr>
          <w:rFonts w:ascii="Arial" w:hAnsi="Arial" w:cs="Arial"/>
          <w:b/>
          <w:bCs/>
          <w:sz w:val="22"/>
          <w:szCs w:val="22"/>
        </w:rPr>
        <w:t xml:space="preserve">Tipo de infracción (acción u omisión). </w:t>
      </w:r>
      <w:r w:rsidRPr="00DA3306">
        <w:rPr>
          <w:rStyle w:val="Refdenotaalpie"/>
          <w:rFonts w:ascii="Arial" w:hAnsi="Arial" w:cs="Arial"/>
          <w:sz w:val="22"/>
          <w:szCs w:val="22"/>
        </w:rPr>
        <w:footnoteReference w:id="21"/>
      </w:r>
    </w:p>
    <w:p w14:paraId="1281A19C" w14:textId="77777777" w:rsidR="002E4611" w:rsidRPr="00141C69" w:rsidRDefault="002E4611" w:rsidP="002E4611">
      <w:pPr>
        <w:spacing w:line="360" w:lineRule="auto"/>
        <w:jc w:val="both"/>
        <w:rPr>
          <w:rFonts w:ascii="Arial" w:hAnsi="Arial" w:cs="Arial"/>
          <w:sz w:val="22"/>
          <w:szCs w:val="22"/>
        </w:rPr>
      </w:pPr>
      <w:r w:rsidRPr="00141C69">
        <w:rPr>
          <w:rFonts w:ascii="Arial" w:hAnsi="Arial" w:cs="Arial"/>
          <w:sz w:val="22"/>
          <w:szCs w:val="22"/>
        </w:rPr>
        <w:t xml:space="preserve">En el caso concreto, la conducta denunciada contraviene lo dispuesto en la norma aplicable y se actualiza cuando los sujetos denunciados omiten el deber emanado de la disposición legal, o en su caso, no cumplen a cabalidad lo establecido, lo anterior es así, porque los denunciados son destinatarios del objetivo de la norma. </w:t>
      </w:r>
    </w:p>
    <w:p w14:paraId="1221A9A7" w14:textId="77777777" w:rsidR="002E4611" w:rsidRPr="00141C69" w:rsidRDefault="002E4611" w:rsidP="002E4611">
      <w:pPr>
        <w:spacing w:line="360" w:lineRule="auto"/>
        <w:jc w:val="both"/>
        <w:rPr>
          <w:rFonts w:ascii="Arial" w:hAnsi="Arial" w:cs="Arial"/>
          <w:sz w:val="22"/>
          <w:szCs w:val="22"/>
        </w:rPr>
      </w:pPr>
    </w:p>
    <w:p w14:paraId="30762630" w14:textId="77777777" w:rsidR="002E4611" w:rsidRDefault="002E4611" w:rsidP="002E4611">
      <w:pPr>
        <w:spacing w:line="360" w:lineRule="auto"/>
        <w:jc w:val="both"/>
        <w:rPr>
          <w:rFonts w:ascii="Arial" w:hAnsi="Arial" w:cs="Arial"/>
          <w:sz w:val="22"/>
          <w:szCs w:val="22"/>
        </w:rPr>
      </w:pPr>
      <w:r w:rsidRPr="00141C69">
        <w:rPr>
          <w:rFonts w:ascii="Arial" w:hAnsi="Arial" w:cs="Arial"/>
          <w:sz w:val="22"/>
          <w:szCs w:val="22"/>
        </w:rPr>
        <w:t xml:space="preserve">Este Tribunal considera que la conducta desplegada por los denunciados se configura como de </w:t>
      </w:r>
      <w:r>
        <w:rPr>
          <w:rFonts w:ascii="Arial" w:hAnsi="Arial" w:cs="Arial"/>
          <w:sz w:val="22"/>
          <w:szCs w:val="22"/>
        </w:rPr>
        <w:t>acción</w:t>
      </w:r>
      <w:r w:rsidRPr="00141C69">
        <w:rPr>
          <w:rFonts w:ascii="Arial" w:hAnsi="Arial" w:cs="Arial"/>
          <w:sz w:val="22"/>
          <w:szCs w:val="22"/>
        </w:rPr>
        <w:t xml:space="preserve">, puesto que </w:t>
      </w:r>
      <w:r>
        <w:rPr>
          <w:rFonts w:ascii="Arial" w:hAnsi="Arial" w:cs="Arial"/>
          <w:sz w:val="22"/>
          <w:szCs w:val="22"/>
        </w:rPr>
        <w:t>la ejecución consistió en la entrega de un beneficio en especie al electorado, tal y como quedo acreditado.</w:t>
      </w:r>
    </w:p>
    <w:p w14:paraId="3FA3D3F5" w14:textId="77777777" w:rsidR="002E4611" w:rsidRPr="008F3820" w:rsidRDefault="002E4611" w:rsidP="002E4611">
      <w:pPr>
        <w:spacing w:line="360" w:lineRule="auto"/>
        <w:jc w:val="both"/>
        <w:rPr>
          <w:rFonts w:ascii="Arial" w:hAnsi="Arial" w:cs="Arial"/>
          <w:sz w:val="22"/>
          <w:szCs w:val="22"/>
        </w:rPr>
      </w:pPr>
    </w:p>
    <w:p w14:paraId="0B0733A7" w14:textId="77777777" w:rsidR="002E4611" w:rsidRPr="008F3820" w:rsidRDefault="002E4611" w:rsidP="002E4611">
      <w:pPr>
        <w:pStyle w:val="Prrafodelista"/>
        <w:numPr>
          <w:ilvl w:val="0"/>
          <w:numId w:val="21"/>
        </w:numPr>
        <w:spacing w:line="360" w:lineRule="auto"/>
        <w:jc w:val="both"/>
        <w:rPr>
          <w:rFonts w:ascii="Arial" w:hAnsi="Arial" w:cs="Arial"/>
          <w:b/>
          <w:bCs/>
          <w:sz w:val="22"/>
          <w:szCs w:val="22"/>
        </w:rPr>
      </w:pPr>
      <w:r w:rsidRPr="008F3820">
        <w:rPr>
          <w:rFonts w:ascii="Arial" w:hAnsi="Arial" w:cs="Arial"/>
          <w:b/>
          <w:bCs/>
          <w:sz w:val="22"/>
          <w:szCs w:val="22"/>
        </w:rPr>
        <w:t>Las circunstancias de modo, tiempo y lugar en que se concretó la conducta.</w:t>
      </w:r>
    </w:p>
    <w:p w14:paraId="2E553262" w14:textId="77777777" w:rsidR="002E4611" w:rsidRPr="008F3820" w:rsidRDefault="002E4611" w:rsidP="002E4611">
      <w:pPr>
        <w:spacing w:line="360" w:lineRule="auto"/>
        <w:jc w:val="both"/>
        <w:rPr>
          <w:rFonts w:ascii="Arial" w:hAnsi="Arial" w:cs="Arial"/>
          <w:sz w:val="22"/>
          <w:szCs w:val="22"/>
        </w:rPr>
      </w:pPr>
      <w:r w:rsidRPr="008F3820">
        <w:rPr>
          <w:rFonts w:ascii="Arial" w:hAnsi="Arial" w:cs="Arial"/>
          <w:b/>
          <w:bCs/>
          <w:sz w:val="22"/>
          <w:szCs w:val="22"/>
        </w:rPr>
        <w:t>Modo.</w:t>
      </w:r>
      <w:r w:rsidRPr="008F3820">
        <w:rPr>
          <w:rFonts w:ascii="Arial" w:hAnsi="Arial" w:cs="Arial"/>
          <w:sz w:val="22"/>
          <w:szCs w:val="22"/>
        </w:rPr>
        <w:t xml:space="preserve"> La conducta del candidato denunciado y de </w:t>
      </w:r>
      <w:r>
        <w:rPr>
          <w:rFonts w:ascii="Arial" w:hAnsi="Arial" w:cs="Arial"/>
          <w:sz w:val="22"/>
          <w:szCs w:val="22"/>
        </w:rPr>
        <w:t>la Coalición</w:t>
      </w:r>
      <w:r w:rsidRPr="008F3820">
        <w:rPr>
          <w:rFonts w:ascii="Arial" w:hAnsi="Arial" w:cs="Arial"/>
          <w:sz w:val="22"/>
          <w:szCs w:val="22"/>
        </w:rPr>
        <w:t xml:space="preserve">, consistió </w:t>
      </w:r>
      <w:r>
        <w:rPr>
          <w:rFonts w:ascii="Arial" w:hAnsi="Arial" w:cs="Arial"/>
          <w:sz w:val="22"/>
          <w:szCs w:val="22"/>
        </w:rPr>
        <w:t xml:space="preserve">en la entrega de un beneficio en especie hacia el electorado, el cual, además fue difundido en diversos videos publicados en redes sociales, en los que se aprecia al candidato </w:t>
      </w:r>
      <w:r w:rsidRPr="000924A6">
        <w:rPr>
          <w:rFonts w:ascii="Arial" w:hAnsi="Arial" w:cs="Arial"/>
          <w:sz w:val="22"/>
          <w:szCs w:val="22"/>
        </w:rPr>
        <w:t xml:space="preserve">bacheando y/o reparando la vía publica en un </w:t>
      </w:r>
      <w:r w:rsidRPr="000924A6">
        <w:rPr>
          <w:rFonts w:ascii="Arial" w:hAnsi="Arial" w:cs="Arial"/>
          <w:sz w:val="22"/>
          <w:szCs w:val="22"/>
        </w:rPr>
        <w:lastRenderedPageBreak/>
        <w:t>fraccionamiento del Municipio de Aguascalientes, en beneficio de los habitantes y usuarios de la vialidad.</w:t>
      </w:r>
    </w:p>
    <w:p w14:paraId="157AB398" w14:textId="77777777" w:rsidR="002E4611" w:rsidRPr="008F3820" w:rsidRDefault="002E4611" w:rsidP="002E4611">
      <w:pPr>
        <w:spacing w:line="360" w:lineRule="auto"/>
        <w:jc w:val="both"/>
        <w:rPr>
          <w:rFonts w:ascii="Arial" w:hAnsi="Arial" w:cs="Arial"/>
          <w:sz w:val="22"/>
          <w:szCs w:val="22"/>
        </w:rPr>
      </w:pPr>
    </w:p>
    <w:p w14:paraId="1F488777" w14:textId="77777777" w:rsidR="002E4611" w:rsidRPr="00AC583D" w:rsidRDefault="002E4611" w:rsidP="002E4611">
      <w:pPr>
        <w:spacing w:line="360" w:lineRule="auto"/>
        <w:jc w:val="both"/>
        <w:rPr>
          <w:rFonts w:ascii="Arial" w:eastAsia="Arial Nova" w:hAnsi="Arial" w:cs="Arial"/>
          <w:sz w:val="22"/>
          <w:szCs w:val="22"/>
        </w:rPr>
      </w:pPr>
      <w:r w:rsidRPr="00AC583D">
        <w:rPr>
          <w:rFonts w:ascii="Arial" w:hAnsi="Arial" w:cs="Arial"/>
          <w:b/>
          <w:bCs/>
          <w:sz w:val="22"/>
          <w:szCs w:val="22"/>
        </w:rPr>
        <w:t>Tiempo</w:t>
      </w:r>
      <w:r w:rsidRPr="00AC583D">
        <w:rPr>
          <w:rFonts w:ascii="Arial" w:hAnsi="Arial" w:cs="Arial"/>
          <w:sz w:val="22"/>
          <w:szCs w:val="22"/>
        </w:rPr>
        <w:t>. Conforme a la respectiva oficialía electoral, se verificó la existencia de los video publicados el seis de mayo;</w:t>
      </w:r>
      <w:r w:rsidRPr="00AC583D">
        <w:rPr>
          <w:sz w:val="22"/>
          <w:szCs w:val="22"/>
        </w:rPr>
        <w:t xml:space="preserve"> </w:t>
      </w:r>
      <w:r w:rsidRPr="00AC583D">
        <w:rPr>
          <w:rFonts w:ascii="Arial" w:hAnsi="Arial" w:cs="Arial"/>
          <w:sz w:val="22"/>
          <w:szCs w:val="22"/>
        </w:rPr>
        <w:t xml:space="preserve">por tanto, la infracción se cometió dentro del periodo de campaña del proceso electoral local. </w:t>
      </w:r>
      <w:r w:rsidRPr="00AC583D">
        <w:rPr>
          <w:rFonts w:ascii="Arial" w:eastAsia="Arial Nova" w:hAnsi="Arial" w:cs="Arial"/>
          <w:sz w:val="22"/>
          <w:szCs w:val="22"/>
        </w:rPr>
        <w:t xml:space="preserve">Además, el hecho denunciado, produce consecuencias en tanto sus efectos no cesen, entonces, ante la subsistencia del hecho controvertido el plazo legal no podría estimarse agotado, en términos de la Jurisprudencia 6/2007, de rubro: </w:t>
      </w:r>
      <w:r w:rsidRPr="00AC583D">
        <w:rPr>
          <w:rFonts w:ascii="Arial" w:eastAsia="Arial Nova" w:hAnsi="Arial" w:cs="Arial"/>
          <w:b/>
          <w:bCs/>
          <w:sz w:val="22"/>
          <w:szCs w:val="22"/>
        </w:rPr>
        <w:t>PLAZOS LEGALES.</w:t>
      </w:r>
      <w:r w:rsidRPr="00AC583D">
        <w:rPr>
          <w:rFonts w:ascii="Arial" w:eastAsia="Arial Nova" w:hAnsi="Arial" w:cs="Arial"/>
          <w:sz w:val="22"/>
          <w:szCs w:val="22"/>
        </w:rPr>
        <w:t xml:space="preserve"> </w:t>
      </w:r>
      <w:r w:rsidRPr="00AC583D">
        <w:rPr>
          <w:rFonts w:ascii="Arial" w:eastAsia="Arial Nova" w:hAnsi="Arial" w:cs="Arial"/>
          <w:b/>
          <w:bCs/>
          <w:sz w:val="22"/>
          <w:szCs w:val="22"/>
        </w:rPr>
        <w:t>CÓMPUTO PARA EL EJERCICIO DE UN DERECHO O LA LIBERACIÓN DE UNA OBLIGACIÓN, CUANDO SE TRATA DE ACTOS DE TRACTO SUCESIVO</w:t>
      </w:r>
      <w:r w:rsidRPr="00AC583D">
        <w:rPr>
          <w:rFonts w:ascii="Arial" w:eastAsia="Arial Nova" w:hAnsi="Arial" w:cs="Arial"/>
          <w:sz w:val="22"/>
          <w:szCs w:val="22"/>
        </w:rPr>
        <w:t>.</w:t>
      </w:r>
    </w:p>
    <w:p w14:paraId="3C81B161" w14:textId="77777777" w:rsidR="002E4611" w:rsidRPr="00AC583D" w:rsidRDefault="002E4611" w:rsidP="002E4611">
      <w:pPr>
        <w:spacing w:line="360" w:lineRule="auto"/>
        <w:jc w:val="both"/>
        <w:rPr>
          <w:rFonts w:ascii="Arial" w:hAnsi="Arial" w:cs="Arial"/>
          <w:sz w:val="22"/>
          <w:szCs w:val="22"/>
        </w:rPr>
      </w:pPr>
    </w:p>
    <w:p w14:paraId="567EA536" w14:textId="77777777" w:rsidR="002E4611" w:rsidRPr="00AC583D" w:rsidRDefault="002E4611" w:rsidP="002E4611">
      <w:pPr>
        <w:spacing w:line="360" w:lineRule="auto"/>
        <w:jc w:val="both"/>
        <w:rPr>
          <w:sz w:val="22"/>
          <w:szCs w:val="22"/>
        </w:rPr>
      </w:pPr>
      <w:r w:rsidRPr="00AC583D">
        <w:rPr>
          <w:rFonts w:ascii="Arial" w:hAnsi="Arial" w:cs="Arial"/>
          <w:b/>
          <w:bCs/>
          <w:sz w:val="22"/>
          <w:szCs w:val="22"/>
        </w:rPr>
        <w:t>Lugar.</w:t>
      </w:r>
      <w:r w:rsidRPr="00AC583D">
        <w:rPr>
          <w:rFonts w:ascii="Arial" w:hAnsi="Arial" w:cs="Arial"/>
          <w:sz w:val="22"/>
          <w:szCs w:val="22"/>
        </w:rPr>
        <w:t xml:space="preserve"> La coacción al voto se realizó en vialidades del fraccionamiento Pilar Blanco, y a su vez, tales actos se difundieron en la fan page de Facebook del denunciado de nombre “Arturo Ávila Anaya”; que, por su naturaleza es un espacio virtual, cuya difusión no se circunscribe a un espacio territorial delimitado, sino que dependerá del acceso a Internet y, en consecuencia, a dicha red social para su apreciación.</w:t>
      </w:r>
    </w:p>
    <w:p w14:paraId="5394F3B0" w14:textId="77777777" w:rsidR="002E4611" w:rsidRPr="00AC583D" w:rsidRDefault="002E4611" w:rsidP="002E4611">
      <w:pPr>
        <w:spacing w:line="360" w:lineRule="auto"/>
        <w:jc w:val="both"/>
        <w:rPr>
          <w:sz w:val="22"/>
          <w:szCs w:val="22"/>
        </w:rPr>
      </w:pPr>
    </w:p>
    <w:p w14:paraId="1455966F" w14:textId="77777777" w:rsidR="002E4611" w:rsidRPr="00AC583D" w:rsidRDefault="002E4611" w:rsidP="002E4611">
      <w:pPr>
        <w:pStyle w:val="Prrafodelista"/>
        <w:numPr>
          <w:ilvl w:val="0"/>
          <w:numId w:val="21"/>
        </w:numPr>
        <w:spacing w:line="360" w:lineRule="auto"/>
        <w:jc w:val="both"/>
        <w:rPr>
          <w:rFonts w:ascii="Arial" w:hAnsi="Arial" w:cs="Arial"/>
          <w:b/>
          <w:bCs/>
          <w:sz w:val="22"/>
          <w:szCs w:val="22"/>
        </w:rPr>
      </w:pPr>
      <w:r w:rsidRPr="00AC583D">
        <w:rPr>
          <w:rFonts w:ascii="Arial" w:hAnsi="Arial" w:cs="Arial"/>
          <w:b/>
          <w:bCs/>
          <w:sz w:val="22"/>
          <w:szCs w:val="22"/>
        </w:rPr>
        <w:t>Comisión intencional o culposa de la falta.</w:t>
      </w:r>
    </w:p>
    <w:p w14:paraId="3278DE97" w14:textId="77777777" w:rsidR="002E4611" w:rsidRPr="00AC583D" w:rsidRDefault="002E4611" w:rsidP="002E4611">
      <w:pPr>
        <w:spacing w:line="360" w:lineRule="auto"/>
        <w:jc w:val="both"/>
        <w:rPr>
          <w:rFonts w:ascii="Arial" w:hAnsi="Arial" w:cs="Arial"/>
          <w:sz w:val="22"/>
          <w:szCs w:val="22"/>
        </w:rPr>
      </w:pPr>
      <w:r w:rsidRPr="00AC583D">
        <w:rPr>
          <w:rFonts w:ascii="Arial" w:hAnsi="Arial" w:cs="Arial"/>
          <w:sz w:val="22"/>
          <w:szCs w:val="22"/>
        </w:rPr>
        <w:t>En lo tocante a la entrega de un beneficio en especie a la ciudadanía, se considera que la actuación de los denunciados fue dolosa, pues de las constancias que obran en autos, se encuentra plenamente acreditado que el candidato tuvo la intención de ejecutar el referido servicio público, con la finalidad de obtener un mejor posicionamiento durante el presente proceso electoral, a través de la reparación la calle.</w:t>
      </w:r>
    </w:p>
    <w:p w14:paraId="62001E85" w14:textId="77777777" w:rsidR="002E4611" w:rsidRPr="00AC583D" w:rsidRDefault="002E4611" w:rsidP="002E4611">
      <w:pPr>
        <w:spacing w:line="360" w:lineRule="auto"/>
        <w:jc w:val="both"/>
        <w:rPr>
          <w:rFonts w:ascii="Arial" w:hAnsi="Arial" w:cs="Arial"/>
          <w:sz w:val="22"/>
          <w:szCs w:val="22"/>
        </w:rPr>
      </w:pPr>
    </w:p>
    <w:p w14:paraId="399FC216" w14:textId="77777777" w:rsidR="002E4611" w:rsidRPr="00AC583D" w:rsidRDefault="002E4611" w:rsidP="002E4611">
      <w:pPr>
        <w:pStyle w:val="Prrafodelista"/>
        <w:numPr>
          <w:ilvl w:val="0"/>
          <w:numId w:val="21"/>
        </w:numPr>
        <w:spacing w:line="360" w:lineRule="auto"/>
        <w:jc w:val="both"/>
        <w:rPr>
          <w:rFonts w:ascii="Arial" w:hAnsi="Arial" w:cs="Arial"/>
          <w:b/>
          <w:bCs/>
          <w:sz w:val="22"/>
          <w:szCs w:val="22"/>
        </w:rPr>
      </w:pPr>
      <w:r w:rsidRPr="00AC583D">
        <w:rPr>
          <w:rFonts w:ascii="Arial" w:hAnsi="Arial" w:cs="Arial"/>
          <w:b/>
          <w:bCs/>
          <w:sz w:val="22"/>
          <w:szCs w:val="22"/>
        </w:rPr>
        <w:t>Trascendencia de la norma transgredida.</w:t>
      </w:r>
      <w:r w:rsidRPr="00AC583D">
        <w:rPr>
          <w:rStyle w:val="Refdenotaalpie"/>
          <w:rFonts w:ascii="Arial" w:hAnsi="Arial" w:cs="Arial"/>
          <w:b/>
          <w:bCs/>
          <w:sz w:val="22"/>
          <w:szCs w:val="22"/>
        </w:rPr>
        <w:footnoteReference w:id="22"/>
      </w:r>
    </w:p>
    <w:p w14:paraId="40E5A3CD" w14:textId="77777777" w:rsidR="002E4611" w:rsidRPr="00AC583D"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AC583D">
        <w:rPr>
          <w:rFonts w:ascii="Arial" w:hAnsi="Arial" w:cs="Arial"/>
          <w:sz w:val="22"/>
          <w:szCs w:val="22"/>
        </w:rPr>
        <w:t xml:space="preserve">La infracción encuentra fundamento en lo establecido </w:t>
      </w:r>
      <w:r w:rsidRPr="00AC583D">
        <w:rPr>
          <w:rFonts w:ascii="Arial" w:eastAsia="Arial Nova" w:hAnsi="Arial" w:cs="Arial"/>
          <w:sz w:val="22"/>
          <w:szCs w:val="22"/>
        </w:rPr>
        <w:t>en el artículo 162 último párrafo del Código Electoral del Estado de Aguascalientes que a la letra dice:</w:t>
      </w:r>
    </w:p>
    <w:p w14:paraId="44C9D932" w14:textId="77777777" w:rsidR="002E4611" w:rsidRPr="00AC583D" w:rsidRDefault="002E4611" w:rsidP="002E4611">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E9E3852" w14:textId="77777777" w:rsidR="002E4611" w:rsidRPr="00AC583D" w:rsidRDefault="002E4611" w:rsidP="002E4611">
      <w:pPr>
        <w:spacing w:line="360" w:lineRule="auto"/>
        <w:ind w:left="851" w:right="851"/>
        <w:jc w:val="both"/>
        <w:rPr>
          <w:rFonts w:ascii="Arial" w:hAnsi="Arial" w:cs="Arial"/>
          <w:sz w:val="22"/>
          <w:szCs w:val="22"/>
        </w:rPr>
      </w:pPr>
      <w:r w:rsidRPr="00AC583D">
        <w:rPr>
          <w:rFonts w:ascii="Arial" w:hAnsi="Arial" w:cs="Arial"/>
          <w:sz w:val="22"/>
          <w:szCs w:val="22"/>
        </w:rPr>
        <w:t>“ARTÍCULO 162.- La propaganda que los candidatos utilicen durante la campaña electoral deberá contener, en todo caso, una identificación precisa del partido político o coalición que ha registrado al candidato.</w:t>
      </w:r>
    </w:p>
    <w:p w14:paraId="66E35D81" w14:textId="77777777" w:rsidR="002E4611" w:rsidRPr="00AC583D" w:rsidRDefault="002E4611" w:rsidP="002E4611">
      <w:pPr>
        <w:spacing w:line="360" w:lineRule="auto"/>
        <w:ind w:left="851" w:right="851"/>
        <w:jc w:val="both"/>
        <w:rPr>
          <w:rFonts w:ascii="Arial" w:hAnsi="Arial" w:cs="Arial"/>
          <w:sz w:val="22"/>
          <w:szCs w:val="22"/>
        </w:rPr>
      </w:pPr>
    </w:p>
    <w:p w14:paraId="3B871526" w14:textId="77777777" w:rsidR="002E4611" w:rsidRPr="00AC583D" w:rsidRDefault="002E4611" w:rsidP="002E4611">
      <w:pPr>
        <w:spacing w:line="360" w:lineRule="auto"/>
        <w:ind w:left="851" w:right="851"/>
        <w:jc w:val="both"/>
        <w:rPr>
          <w:rFonts w:ascii="Arial" w:hAnsi="Arial" w:cs="Arial"/>
          <w:sz w:val="22"/>
          <w:szCs w:val="22"/>
        </w:rPr>
      </w:pPr>
      <w:r w:rsidRPr="00AC583D">
        <w:rPr>
          <w:rFonts w:ascii="Arial" w:hAnsi="Arial" w:cs="Arial"/>
          <w:sz w:val="22"/>
          <w:szCs w:val="22"/>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p w14:paraId="4843333D" w14:textId="77777777" w:rsidR="002E4611" w:rsidRPr="00AC583D" w:rsidRDefault="002E4611" w:rsidP="002E4611">
      <w:pPr>
        <w:spacing w:line="360" w:lineRule="auto"/>
        <w:jc w:val="both"/>
        <w:rPr>
          <w:rFonts w:ascii="Arial" w:hAnsi="Arial" w:cs="Arial"/>
          <w:sz w:val="22"/>
          <w:szCs w:val="22"/>
        </w:rPr>
      </w:pPr>
    </w:p>
    <w:p w14:paraId="55117C3B" w14:textId="77777777" w:rsidR="002E4611" w:rsidRPr="00AC583D" w:rsidRDefault="002E4611" w:rsidP="002E4611">
      <w:pPr>
        <w:pStyle w:val="Prrafodelista"/>
        <w:tabs>
          <w:tab w:val="left" w:pos="426"/>
        </w:tabs>
        <w:spacing w:line="360" w:lineRule="auto"/>
        <w:ind w:left="0"/>
        <w:jc w:val="both"/>
        <w:rPr>
          <w:rFonts w:ascii="Arial" w:hAnsi="Arial" w:cs="Arial"/>
          <w:sz w:val="22"/>
          <w:szCs w:val="22"/>
        </w:rPr>
      </w:pPr>
      <w:r w:rsidRPr="00AC583D">
        <w:rPr>
          <w:rFonts w:ascii="Arial" w:hAnsi="Arial" w:cs="Arial"/>
          <w:sz w:val="22"/>
          <w:szCs w:val="22"/>
        </w:rPr>
        <w:lastRenderedPageBreak/>
        <w:t>De igual manera, El artículo 209, numeral 5 de la LEGIPE</w:t>
      </w:r>
      <w:r w:rsidRPr="00AC583D">
        <w:rPr>
          <w:rStyle w:val="Refdenotaalpie"/>
          <w:rFonts w:ascii="Arial" w:hAnsi="Arial" w:cs="Arial"/>
          <w:sz w:val="22"/>
          <w:szCs w:val="22"/>
        </w:rPr>
        <w:footnoteReference w:id="23"/>
      </w:r>
      <w:r w:rsidRPr="00AC583D">
        <w:rPr>
          <w:rFonts w:ascii="Arial" w:hAnsi="Arial" w:cs="Arial"/>
          <w:sz w:val="22"/>
          <w:szCs w:val="22"/>
        </w:rPr>
        <w:t xml:space="preserve"> </w:t>
      </w:r>
      <w:r w:rsidRPr="00AC583D">
        <w:rPr>
          <w:rFonts w:ascii="Arial" w:hAnsi="Arial" w:cs="Arial"/>
          <w:sz w:val="22"/>
          <w:szCs w:val="22"/>
          <w:u w:val="single"/>
        </w:rPr>
        <w:t>prohíbe la entrega de cualquier tipo de material, en el que se oferte o entregue algún beneficio, ya sea directo, indirecto, mediato o inmediato, en especie o efectivo a través de cualquier sistema que implique la entrega de un bien o servicio</w:t>
      </w:r>
      <w:r w:rsidRPr="00AC583D">
        <w:rPr>
          <w:rFonts w:ascii="Arial" w:hAnsi="Arial" w:cs="Arial"/>
          <w:sz w:val="22"/>
          <w:szCs w:val="22"/>
        </w:rPr>
        <w:t xml:space="preserve">. </w:t>
      </w:r>
    </w:p>
    <w:p w14:paraId="1AD7D1CE" w14:textId="77777777" w:rsidR="002E4611" w:rsidRPr="00AC583D" w:rsidRDefault="002E4611" w:rsidP="002E4611">
      <w:pPr>
        <w:spacing w:line="360" w:lineRule="auto"/>
        <w:jc w:val="both"/>
        <w:rPr>
          <w:rFonts w:ascii="Arial" w:hAnsi="Arial" w:cs="Arial"/>
          <w:sz w:val="22"/>
          <w:szCs w:val="22"/>
        </w:rPr>
      </w:pPr>
    </w:p>
    <w:p w14:paraId="649894AA" w14:textId="77777777" w:rsidR="002E4611" w:rsidRPr="00AC583D" w:rsidRDefault="002E4611" w:rsidP="002E4611">
      <w:pPr>
        <w:spacing w:line="360" w:lineRule="auto"/>
        <w:jc w:val="both"/>
        <w:rPr>
          <w:rFonts w:ascii="Arial" w:hAnsi="Arial" w:cs="Arial"/>
          <w:b/>
          <w:bCs/>
          <w:sz w:val="22"/>
          <w:szCs w:val="22"/>
        </w:rPr>
      </w:pPr>
      <w:r w:rsidRPr="00AC583D">
        <w:rPr>
          <w:rFonts w:ascii="Arial" w:hAnsi="Arial" w:cs="Arial"/>
          <w:b/>
          <w:bCs/>
          <w:sz w:val="22"/>
          <w:szCs w:val="22"/>
        </w:rPr>
        <w:t xml:space="preserve">Los resultados o efectos que sobre los objetivos (propósitos de creación de la norma) y los intereses o valores jurídicos tutelados, se generaron o se pudieron producir: </w:t>
      </w:r>
    </w:p>
    <w:p w14:paraId="4C8C2CE0" w14:textId="77777777" w:rsidR="002E4611" w:rsidRPr="00AC583D" w:rsidRDefault="002E4611" w:rsidP="002E4611">
      <w:pPr>
        <w:spacing w:line="360" w:lineRule="auto"/>
        <w:jc w:val="both"/>
        <w:rPr>
          <w:rFonts w:ascii="Arial" w:hAnsi="Arial" w:cs="Arial"/>
          <w:sz w:val="22"/>
          <w:szCs w:val="22"/>
        </w:rPr>
      </w:pPr>
      <w:r w:rsidRPr="00AC583D">
        <w:rPr>
          <w:rFonts w:ascii="Arial" w:hAnsi="Arial" w:cs="Arial"/>
          <w:sz w:val="22"/>
          <w:szCs w:val="22"/>
        </w:rPr>
        <w:t>En relación a este punto, es dable señalar que los denunciados coaccionaron al voto, transgrediendo las normativas constitucionales, federales y locales.</w:t>
      </w:r>
    </w:p>
    <w:p w14:paraId="38A27587" w14:textId="77777777" w:rsidR="002E4611" w:rsidRPr="00AC583D" w:rsidRDefault="002E4611" w:rsidP="002E4611">
      <w:pPr>
        <w:spacing w:line="360" w:lineRule="auto"/>
        <w:jc w:val="both"/>
        <w:rPr>
          <w:rFonts w:ascii="Arial" w:hAnsi="Arial" w:cs="Arial"/>
          <w:sz w:val="22"/>
          <w:szCs w:val="22"/>
        </w:rPr>
      </w:pPr>
    </w:p>
    <w:p w14:paraId="4B8381F3" w14:textId="77777777" w:rsidR="002E4611" w:rsidRPr="00AC583D" w:rsidRDefault="002E4611" w:rsidP="002E4611">
      <w:pPr>
        <w:spacing w:line="360" w:lineRule="auto"/>
        <w:jc w:val="both"/>
        <w:rPr>
          <w:rFonts w:ascii="Arial" w:hAnsi="Arial" w:cs="Arial"/>
          <w:sz w:val="22"/>
          <w:szCs w:val="22"/>
        </w:rPr>
      </w:pPr>
      <w:r w:rsidRPr="00AC583D">
        <w:rPr>
          <w:rFonts w:ascii="Arial" w:hAnsi="Arial" w:cs="Arial"/>
          <w:b/>
          <w:bCs/>
          <w:sz w:val="22"/>
          <w:szCs w:val="22"/>
        </w:rPr>
        <w:t>Bien jurídico tutelado.</w:t>
      </w:r>
      <w:r w:rsidRPr="00AC583D">
        <w:rPr>
          <w:rFonts w:ascii="Arial" w:hAnsi="Arial" w:cs="Arial"/>
          <w:sz w:val="22"/>
          <w:szCs w:val="22"/>
        </w:rPr>
        <w:t xml:space="preserve"> </w:t>
      </w:r>
    </w:p>
    <w:p w14:paraId="0F1D332D" w14:textId="77777777" w:rsidR="002E4611" w:rsidRPr="00AC583D" w:rsidRDefault="002E4611" w:rsidP="002E4611">
      <w:pPr>
        <w:spacing w:line="360" w:lineRule="auto"/>
        <w:jc w:val="both"/>
        <w:rPr>
          <w:rFonts w:ascii="Arial" w:hAnsi="Arial" w:cs="Arial"/>
          <w:sz w:val="22"/>
          <w:szCs w:val="22"/>
        </w:rPr>
      </w:pPr>
      <w:r w:rsidRPr="00AC583D">
        <w:rPr>
          <w:rFonts w:ascii="Arial" w:hAnsi="Arial" w:cs="Arial"/>
          <w:sz w:val="22"/>
          <w:szCs w:val="22"/>
        </w:rPr>
        <w:t xml:space="preserve">En el caso del candidato, </w:t>
      </w:r>
      <w:r w:rsidRPr="00F10ADD">
        <w:rPr>
          <w:rFonts w:ascii="Arial" w:hAnsi="Arial" w:cs="Arial"/>
          <w:bCs/>
          <w:color w:val="000000"/>
          <w:sz w:val="22"/>
          <w:szCs w:val="22"/>
        </w:rPr>
        <w:t>el bien jurídico tutelado lo es la libertad del sufragio</w:t>
      </w:r>
      <w:r>
        <w:rPr>
          <w:rFonts w:ascii="Arial" w:hAnsi="Arial" w:cs="Arial"/>
          <w:sz w:val="22"/>
          <w:szCs w:val="22"/>
        </w:rPr>
        <w:t xml:space="preserve">, y por ende </w:t>
      </w:r>
      <w:r w:rsidRPr="00AC583D">
        <w:rPr>
          <w:rFonts w:ascii="Arial" w:hAnsi="Arial" w:cs="Arial"/>
          <w:sz w:val="22"/>
          <w:szCs w:val="22"/>
        </w:rPr>
        <w:t>se afectó la expresión de la voluntad de la ciudadanía para la elección de las y los representantes; puesto que uno de los principios que deben respetar al voto, es que sea libre, es decir, que la ciudadanía puede elegir por sí misma, en un ejercicio de consciencia, sin estar sometido a ninguna presión o coacción. mientras que, en el caso de MORENA, se afectó el principio de legalidad, al haber faltado a su calidad de garante.</w:t>
      </w:r>
    </w:p>
    <w:p w14:paraId="6E410E66" w14:textId="77777777" w:rsidR="002E4611" w:rsidRPr="00AC583D" w:rsidRDefault="002E4611" w:rsidP="002E4611">
      <w:pPr>
        <w:spacing w:line="360" w:lineRule="auto"/>
        <w:jc w:val="both"/>
        <w:rPr>
          <w:rFonts w:ascii="Arial" w:hAnsi="Arial" w:cs="Arial"/>
          <w:sz w:val="22"/>
          <w:szCs w:val="22"/>
        </w:rPr>
      </w:pPr>
    </w:p>
    <w:p w14:paraId="50D26314" w14:textId="77777777" w:rsidR="002E4611" w:rsidRPr="00AC583D" w:rsidRDefault="002E4611" w:rsidP="002E4611">
      <w:pPr>
        <w:spacing w:line="360" w:lineRule="auto"/>
        <w:jc w:val="both"/>
        <w:rPr>
          <w:rFonts w:ascii="Arial" w:hAnsi="Arial" w:cs="Arial"/>
          <w:sz w:val="22"/>
          <w:szCs w:val="22"/>
        </w:rPr>
      </w:pPr>
      <w:r w:rsidRPr="00AC583D">
        <w:rPr>
          <w:rFonts w:ascii="Arial" w:hAnsi="Arial" w:cs="Arial"/>
          <w:sz w:val="22"/>
          <w:szCs w:val="22"/>
        </w:rPr>
        <w:t>Con relación a lo anterior y para la individualización de la sanción se debe considerar, además de los elementos ya examinados, respecto de la calificación de la conducta, los siguientes aspectos:</w:t>
      </w:r>
    </w:p>
    <w:p w14:paraId="322FD234" w14:textId="77777777" w:rsidR="002E4611" w:rsidRDefault="002E4611" w:rsidP="002E4611">
      <w:pPr>
        <w:spacing w:line="360" w:lineRule="auto"/>
        <w:jc w:val="both"/>
        <w:rPr>
          <w:rFonts w:ascii="Arial" w:hAnsi="Arial" w:cs="Arial"/>
          <w:sz w:val="22"/>
          <w:szCs w:val="22"/>
        </w:rPr>
      </w:pPr>
    </w:p>
    <w:p w14:paraId="6F9FE9DB"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I. Calificación de la falta o faltas cometidas;</w:t>
      </w:r>
    </w:p>
    <w:p w14:paraId="64DB7602"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II. Lesión, daños o perjuicios que pudieron generarse a partir de la comisión de la falta;</w:t>
      </w:r>
    </w:p>
    <w:p w14:paraId="524B29E1"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III. Condición de que el ente infractor haya incurrido con antelación en una infracción similar (reincidencia);</w:t>
      </w:r>
    </w:p>
    <w:p w14:paraId="28927FF2"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IV. La existencia de dolo o falta de cuidado;</w:t>
      </w:r>
    </w:p>
    <w:p w14:paraId="17432D46"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V. Si hay unidad o multiplicidad de irregularidades, y</w:t>
      </w:r>
    </w:p>
    <w:p w14:paraId="072C9F6A"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VI. Que la imposición de la sanción no afecte, sustancialmente, el desarrollo de la entidad política, de tal manera que comprometa el cumplimiento de sus propósitos fundamentales o subsistencia.</w:t>
      </w:r>
    </w:p>
    <w:p w14:paraId="55EC55D6" w14:textId="77777777" w:rsidR="002E4611" w:rsidRDefault="002E4611" w:rsidP="002E4611">
      <w:pPr>
        <w:spacing w:line="360" w:lineRule="auto"/>
        <w:jc w:val="both"/>
        <w:rPr>
          <w:rFonts w:ascii="Arial" w:hAnsi="Arial" w:cs="Arial"/>
          <w:sz w:val="22"/>
          <w:szCs w:val="22"/>
        </w:rPr>
      </w:pPr>
    </w:p>
    <w:p w14:paraId="66A5D2A6" w14:textId="77777777" w:rsidR="002E4611" w:rsidRDefault="002E4611" w:rsidP="002E4611">
      <w:pPr>
        <w:spacing w:line="360" w:lineRule="auto"/>
        <w:jc w:val="both"/>
        <w:rPr>
          <w:rFonts w:ascii="Arial" w:hAnsi="Arial" w:cs="Arial"/>
          <w:sz w:val="22"/>
          <w:szCs w:val="22"/>
        </w:rPr>
      </w:pPr>
      <w:r w:rsidRPr="00270A34">
        <w:rPr>
          <w:rFonts w:ascii="Arial" w:hAnsi="Arial" w:cs="Arial"/>
          <w:b/>
          <w:sz w:val="22"/>
          <w:szCs w:val="22"/>
        </w:rPr>
        <w:t>Calificación de la falta o faltas cometidas:</w:t>
      </w:r>
      <w:r>
        <w:rPr>
          <w:rFonts w:ascii="Arial" w:hAnsi="Arial" w:cs="Arial"/>
          <w:sz w:val="22"/>
          <w:szCs w:val="22"/>
        </w:rPr>
        <w:t xml:space="preserve"> Se acredita el riesgo a </w:t>
      </w:r>
      <w:r w:rsidRPr="002A5AFC">
        <w:rPr>
          <w:rFonts w:ascii="Arial" w:hAnsi="Arial" w:cs="Arial"/>
          <w:sz w:val="22"/>
          <w:szCs w:val="22"/>
        </w:rPr>
        <w:t>la expresión de la voluntad de la ciudadanía</w:t>
      </w:r>
      <w:r>
        <w:rPr>
          <w:rFonts w:ascii="Arial" w:hAnsi="Arial" w:cs="Arial"/>
          <w:sz w:val="22"/>
          <w:szCs w:val="22"/>
        </w:rPr>
        <w:t>, afectando de manera directa los bienes jurídicos protegido por las normas convencionales y constitucionales.</w:t>
      </w:r>
    </w:p>
    <w:p w14:paraId="028F1754" w14:textId="77777777" w:rsidR="002E4611" w:rsidRDefault="002E4611" w:rsidP="002E4611">
      <w:pPr>
        <w:spacing w:line="360" w:lineRule="auto"/>
        <w:jc w:val="both"/>
        <w:rPr>
          <w:rFonts w:ascii="Arial" w:hAnsi="Arial" w:cs="Arial"/>
          <w:sz w:val="22"/>
          <w:szCs w:val="22"/>
        </w:rPr>
      </w:pPr>
    </w:p>
    <w:p w14:paraId="467EB001" w14:textId="77777777" w:rsidR="002E4611" w:rsidRDefault="002E4611" w:rsidP="002E4611">
      <w:pPr>
        <w:spacing w:line="360" w:lineRule="auto"/>
        <w:jc w:val="both"/>
        <w:rPr>
          <w:rFonts w:ascii="Arial" w:hAnsi="Arial" w:cs="Arial"/>
          <w:sz w:val="22"/>
          <w:szCs w:val="22"/>
        </w:rPr>
      </w:pPr>
      <w:r>
        <w:rPr>
          <w:rFonts w:ascii="Arial" w:hAnsi="Arial" w:cs="Arial"/>
          <w:sz w:val="22"/>
          <w:szCs w:val="22"/>
        </w:rPr>
        <w:t>Lo anterior, ya que en autos quedó demostrado que el denunciado entrego un beneficio en especie al electorado.</w:t>
      </w:r>
    </w:p>
    <w:p w14:paraId="053302F1" w14:textId="77777777" w:rsidR="002E4611" w:rsidRDefault="002E4611" w:rsidP="002E4611">
      <w:pPr>
        <w:spacing w:line="360" w:lineRule="auto"/>
        <w:jc w:val="both"/>
        <w:rPr>
          <w:rFonts w:ascii="Arial" w:hAnsi="Arial" w:cs="Arial"/>
          <w:sz w:val="22"/>
          <w:szCs w:val="22"/>
        </w:rPr>
      </w:pPr>
    </w:p>
    <w:p w14:paraId="1104833D" w14:textId="77777777" w:rsidR="002E4611" w:rsidRDefault="002E4611" w:rsidP="002E4611">
      <w:pPr>
        <w:spacing w:line="360" w:lineRule="auto"/>
        <w:jc w:val="both"/>
        <w:rPr>
          <w:rFonts w:ascii="Arial" w:hAnsi="Arial" w:cs="Arial"/>
          <w:sz w:val="22"/>
          <w:szCs w:val="22"/>
        </w:rPr>
      </w:pPr>
      <w:r w:rsidRPr="00F4237F">
        <w:rPr>
          <w:rFonts w:ascii="Arial" w:hAnsi="Arial" w:cs="Arial"/>
          <w:b/>
          <w:sz w:val="22"/>
          <w:szCs w:val="22"/>
        </w:rPr>
        <w:t>Lesión, daños o perjuicios que pudieron generarse a partir de la comisión de la falta:</w:t>
      </w:r>
      <w:r>
        <w:rPr>
          <w:rFonts w:ascii="Arial" w:hAnsi="Arial" w:cs="Arial"/>
          <w:sz w:val="22"/>
          <w:szCs w:val="22"/>
        </w:rPr>
        <w:t xml:space="preserve"> Como ha sido precisado, s</w:t>
      </w:r>
      <w:r w:rsidRPr="002F4D5D">
        <w:rPr>
          <w:rFonts w:ascii="Arial" w:hAnsi="Arial" w:cs="Arial"/>
          <w:sz w:val="22"/>
          <w:szCs w:val="22"/>
        </w:rPr>
        <w:t xml:space="preserve">e afectó </w:t>
      </w:r>
      <w:r w:rsidRPr="002A5AFC">
        <w:rPr>
          <w:rFonts w:ascii="Arial" w:hAnsi="Arial" w:cs="Arial"/>
          <w:sz w:val="22"/>
          <w:szCs w:val="22"/>
        </w:rPr>
        <w:t>la expresión de la voluntad de la ciudadanía para la elección de las y los representante</w:t>
      </w:r>
      <w:r>
        <w:rPr>
          <w:rFonts w:ascii="Arial" w:hAnsi="Arial" w:cs="Arial"/>
          <w:sz w:val="22"/>
          <w:szCs w:val="22"/>
        </w:rPr>
        <w:t>s</w:t>
      </w:r>
      <w:r w:rsidRPr="002F4D5D">
        <w:rPr>
          <w:rFonts w:ascii="Arial" w:hAnsi="Arial" w:cs="Arial"/>
          <w:sz w:val="22"/>
          <w:szCs w:val="22"/>
        </w:rPr>
        <w:t xml:space="preserve">; </w:t>
      </w:r>
      <w:r>
        <w:rPr>
          <w:rFonts w:ascii="Arial" w:hAnsi="Arial" w:cs="Arial"/>
          <w:sz w:val="22"/>
          <w:szCs w:val="22"/>
        </w:rPr>
        <w:t>puesto que u</w:t>
      </w:r>
      <w:r w:rsidRPr="00947988">
        <w:rPr>
          <w:rFonts w:ascii="Arial" w:hAnsi="Arial" w:cs="Arial"/>
          <w:sz w:val="22"/>
          <w:szCs w:val="22"/>
        </w:rPr>
        <w:t>no de los principios que deben respetar al voto, es que sea libre,</w:t>
      </w:r>
    </w:p>
    <w:p w14:paraId="752B6AA9" w14:textId="7F0C1544" w:rsidR="002E4611" w:rsidRDefault="002E4611" w:rsidP="002E4611">
      <w:pPr>
        <w:spacing w:line="360" w:lineRule="auto"/>
        <w:jc w:val="both"/>
        <w:rPr>
          <w:rFonts w:ascii="Arial" w:hAnsi="Arial" w:cs="Arial"/>
          <w:sz w:val="22"/>
          <w:szCs w:val="22"/>
        </w:rPr>
      </w:pPr>
      <w:r w:rsidRPr="00010874">
        <w:rPr>
          <w:rFonts w:ascii="Arial" w:hAnsi="Arial" w:cs="Arial"/>
          <w:b/>
          <w:sz w:val="22"/>
          <w:szCs w:val="22"/>
        </w:rPr>
        <w:lastRenderedPageBreak/>
        <w:t>Condición de que el ente infractor haya incurrido con antelación en una infracción similar (reincidencia):</w:t>
      </w:r>
      <w:r w:rsidRPr="00010874">
        <w:rPr>
          <w:rFonts w:ascii="Arial" w:hAnsi="Arial" w:cs="Arial"/>
          <w:sz w:val="22"/>
          <w:szCs w:val="22"/>
        </w:rPr>
        <w:t xml:space="preserve"> </w:t>
      </w:r>
      <w:r w:rsidR="00010874" w:rsidRPr="00010874">
        <w:rPr>
          <w:rFonts w:ascii="Arial" w:hAnsi="Arial" w:cs="Arial"/>
          <w:sz w:val="22"/>
          <w:szCs w:val="22"/>
        </w:rPr>
        <w:t xml:space="preserve">Pese a que </w:t>
      </w:r>
      <w:r w:rsidRPr="00010874">
        <w:rPr>
          <w:rFonts w:ascii="Arial" w:hAnsi="Arial" w:cs="Arial"/>
          <w:sz w:val="22"/>
          <w:szCs w:val="22"/>
        </w:rPr>
        <w:t>existe sentencia definitiva</w:t>
      </w:r>
      <w:r w:rsidR="00010874">
        <w:rPr>
          <w:rFonts w:ascii="Arial" w:hAnsi="Arial" w:cs="Arial"/>
          <w:sz w:val="22"/>
          <w:szCs w:val="22"/>
        </w:rPr>
        <w:t xml:space="preserve"> </w:t>
      </w:r>
      <w:r w:rsidRPr="00010874">
        <w:rPr>
          <w:rFonts w:ascii="Arial" w:hAnsi="Arial" w:cs="Arial"/>
          <w:sz w:val="22"/>
          <w:szCs w:val="22"/>
        </w:rPr>
        <w:t xml:space="preserve">por parte de este Tribunal, </w:t>
      </w:r>
      <w:r w:rsidR="00010874" w:rsidRPr="00010874">
        <w:rPr>
          <w:rFonts w:ascii="Arial" w:hAnsi="Arial" w:cs="Arial"/>
          <w:sz w:val="22"/>
          <w:szCs w:val="22"/>
        </w:rPr>
        <w:t>con la cual se podría considerar</w:t>
      </w:r>
      <w:r w:rsidRPr="00010874">
        <w:rPr>
          <w:rFonts w:ascii="Arial" w:hAnsi="Arial" w:cs="Arial"/>
          <w:sz w:val="22"/>
          <w:szCs w:val="22"/>
        </w:rPr>
        <w:t xml:space="preserve"> que los denunciados </w:t>
      </w:r>
      <w:r w:rsidR="00010874" w:rsidRPr="00010874">
        <w:rPr>
          <w:rFonts w:ascii="Arial" w:hAnsi="Arial" w:cs="Arial"/>
          <w:sz w:val="22"/>
          <w:szCs w:val="22"/>
        </w:rPr>
        <w:t>son</w:t>
      </w:r>
      <w:r w:rsidRPr="00010874">
        <w:rPr>
          <w:rFonts w:ascii="Arial" w:hAnsi="Arial" w:cs="Arial"/>
          <w:sz w:val="22"/>
          <w:szCs w:val="22"/>
        </w:rPr>
        <w:t xml:space="preserve"> reincidentes, </w:t>
      </w:r>
      <w:r w:rsidR="00010874">
        <w:rPr>
          <w:rFonts w:ascii="Arial" w:hAnsi="Arial" w:cs="Arial"/>
          <w:sz w:val="22"/>
          <w:szCs w:val="22"/>
        </w:rPr>
        <w:t xml:space="preserve">es menester señalar que los hechos denunciados y acreditados en la sentencia recaída en el TEEA-PES-040/2021 fueron ejecutados con posterioridad a los que se estudian en el presente asunto, por lo que no es dable tener por actualizada la reincidencia. </w:t>
      </w:r>
      <w:r w:rsidRPr="00010874">
        <w:rPr>
          <w:rStyle w:val="Refdenotaalpie"/>
          <w:rFonts w:ascii="Arial" w:hAnsi="Arial" w:cs="Arial"/>
          <w:sz w:val="22"/>
          <w:szCs w:val="22"/>
        </w:rPr>
        <w:footnoteReference w:id="24"/>
      </w:r>
    </w:p>
    <w:p w14:paraId="1DA7DBBE" w14:textId="77777777" w:rsidR="002E4611" w:rsidRDefault="002E4611" w:rsidP="002E4611">
      <w:pPr>
        <w:spacing w:line="360" w:lineRule="auto"/>
        <w:jc w:val="both"/>
        <w:rPr>
          <w:rFonts w:ascii="Arial" w:hAnsi="Arial" w:cs="Arial"/>
          <w:sz w:val="22"/>
          <w:szCs w:val="22"/>
        </w:rPr>
      </w:pPr>
    </w:p>
    <w:p w14:paraId="4BA5D5B9" w14:textId="77777777" w:rsidR="002E4611" w:rsidRDefault="002E4611" w:rsidP="002E4611">
      <w:pPr>
        <w:spacing w:line="360" w:lineRule="auto"/>
        <w:jc w:val="both"/>
        <w:rPr>
          <w:rFonts w:ascii="Arial" w:hAnsi="Arial" w:cs="Arial"/>
          <w:sz w:val="22"/>
          <w:szCs w:val="22"/>
        </w:rPr>
      </w:pPr>
      <w:r w:rsidRPr="00CE1A06">
        <w:rPr>
          <w:rFonts w:ascii="Arial" w:hAnsi="Arial" w:cs="Arial"/>
          <w:b/>
          <w:sz w:val="22"/>
          <w:szCs w:val="22"/>
        </w:rPr>
        <w:t>La existencia de dolo o falta de cuidado:</w:t>
      </w:r>
      <w:r>
        <w:rPr>
          <w:rFonts w:ascii="Arial" w:hAnsi="Arial" w:cs="Arial"/>
          <w:sz w:val="22"/>
          <w:szCs w:val="22"/>
        </w:rPr>
        <w:t xml:space="preserve"> Existió dolo por parte del denunciado al estar consiente de los efectos que atraerían sus actos, puesto que sabía que, al entregar el beneficio en controversia, generaría cierta gratitud y compromiso por parte del electorado.</w:t>
      </w:r>
    </w:p>
    <w:p w14:paraId="340501E9" w14:textId="77777777" w:rsidR="002E4611" w:rsidRDefault="002E4611" w:rsidP="002E4611">
      <w:pPr>
        <w:spacing w:line="360" w:lineRule="auto"/>
        <w:jc w:val="both"/>
        <w:rPr>
          <w:rFonts w:ascii="Arial" w:hAnsi="Arial" w:cs="Arial"/>
          <w:sz w:val="22"/>
          <w:szCs w:val="22"/>
        </w:rPr>
      </w:pPr>
    </w:p>
    <w:p w14:paraId="3F270A1B" w14:textId="77777777" w:rsidR="002E4611" w:rsidRDefault="002E4611" w:rsidP="002E4611">
      <w:pPr>
        <w:spacing w:line="360" w:lineRule="auto"/>
        <w:jc w:val="both"/>
        <w:rPr>
          <w:rFonts w:ascii="Arial" w:hAnsi="Arial" w:cs="Arial"/>
          <w:sz w:val="22"/>
          <w:szCs w:val="22"/>
        </w:rPr>
      </w:pPr>
      <w:r w:rsidRPr="00CE1A06">
        <w:rPr>
          <w:rFonts w:ascii="Arial" w:hAnsi="Arial" w:cs="Arial"/>
          <w:b/>
          <w:sz w:val="22"/>
          <w:szCs w:val="22"/>
        </w:rPr>
        <w:t>Si hay unidad o multiplicidad de irregularidades:</w:t>
      </w:r>
      <w:r>
        <w:rPr>
          <w:rFonts w:ascii="Arial" w:hAnsi="Arial" w:cs="Arial"/>
          <w:sz w:val="22"/>
          <w:szCs w:val="22"/>
        </w:rPr>
        <w:t xml:space="preserve"> Hay multiplicidad de irregularidades, toda vez que se trata de una conducta infractora, la cual fue difundida en la publicación de tres videos en la red social Facebook, a través del perfil del denunciado.</w:t>
      </w:r>
    </w:p>
    <w:p w14:paraId="57BB8C11" w14:textId="77777777" w:rsidR="002E4611" w:rsidRDefault="002E4611" w:rsidP="002E4611">
      <w:pPr>
        <w:spacing w:line="360" w:lineRule="auto"/>
        <w:jc w:val="both"/>
        <w:rPr>
          <w:rFonts w:ascii="Arial" w:hAnsi="Arial" w:cs="Arial"/>
          <w:sz w:val="22"/>
          <w:szCs w:val="22"/>
        </w:rPr>
      </w:pPr>
    </w:p>
    <w:p w14:paraId="50F95558" w14:textId="77777777" w:rsidR="002E4611" w:rsidRDefault="002E4611" w:rsidP="002E4611">
      <w:pPr>
        <w:spacing w:line="360" w:lineRule="auto"/>
        <w:jc w:val="both"/>
        <w:rPr>
          <w:rFonts w:ascii="Arial" w:hAnsi="Arial" w:cs="Arial"/>
          <w:sz w:val="22"/>
          <w:szCs w:val="22"/>
        </w:rPr>
      </w:pPr>
      <w:r w:rsidRPr="00C21005">
        <w:rPr>
          <w:rFonts w:ascii="Arial" w:hAnsi="Arial" w:cs="Arial"/>
          <w:sz w:val="22"/>
          <w:szCs w:val="22"/>
        </w:rPr>
        <w:t xml:space="preserve">Atendiendo a las circunstancias antes señaladas, y tomando en cuenta que la difusión de la publicación implicó una infracción a las citadas disposiciones constitucionales, convencionales y legales, la conducta atribuida al </w:t>
      </w:r>
      <w:r w:rsidRPr="00C21005">
        <w:rPr>
          <w:rFonts w:ascii="Arial" w:hAnsi="Arial" w:cs="Arial"/>
          <w:b/>
          <w:bCs/>
          <w:sz w:val="22"/>
          <w:szCs w:val="22"/>
        </w:rPr>
        <w:t xml:space="preserve">denunciado debe calificarse como grave </w:t>
      </w:r>
      <w:r>
        <w:rPr>
          <w:rFonts w:ascii="Arial" w:hAnsi="Arial" w:cs="Arial"/>
          <w:b/>
          <w:bCs/>
          <w:sz w:val="22"/>
          <w:szCs w:val="22"/>
        </w:rPr>
        <w:t>ordinaria</w:t>
      </w:r>
      <w:r>
        <w:rPr>
          <w:rFonts w:ascii="Arial" w:hAnsi="Arial" w:cs="Arial"/>
          <w:sz w:val="22"/>
          <w:szCs w:val="22"/>
        </w:rPr>
        <w:t>.</w:t>
      </w:r>
      <w:r>
        <w:rPr>
          <w:rStyle w:val="Refdenotaalpie"/>
          <w:rFonts w:ascii="Arial" w:hAnsi="Arial" w:cs="Arial"/>
          <w:sz w:val="22"/>
          <w:szCs w:val="22"/>
        </w:rPr>
        <w:footnoteReference w:id="25"/>
      </w:r>
    </w:p>
    <w:p w14:paraId="084C03C3" w14:textId="77777777" w:rsidR="002E4611" w:rsidRDefault="002E4611" w:rsidP="002E4611">
      <w:pPr>
        <w:spacing w:line="360" w:lineRule="auto"/>
        <w:jc w:val="both"/>
        <w:rPr>
          <w:rFonts w:ascii="Arial" w:hAnsi="Arial" w:cs="Arial"/>
          <w:sz w:val="22"/>
          <w:szCs w:val="22"/>
        </w:rPr>
      </w:pPr>
    </w:p>
    <w:p w14:paraId="67390DCE" w14:textId="77777777" w:rsidR="002E4611" w:rsidRDefault="002E4611" w:rsidP="002E4611">
      <w:pPr>
        <w:spacing w:line="360" w:lineRule="auto"/>
        <w:jc w:val="both"/>
        <w:rPr>
          <w:rFonts w:ascii="Arial" w:hAnsi="Arial" w:cs="Arial"/>
          <w:sz w:val="22"/>
          <w:szCs w:val="22"/>
        </w:rPr>
      </w:pPr>
      <w:r w:rsidRPr="00934887">
        <w:rPr>
          <w:rFonts w:ascii="Arial" w:hAnsi="Arial" w:cs="Arial"/>
          <w:b/>
          <w:bCs/>
          <w:sz w:val="22"/>
          <w:szCs w:val="22"/>
        </w:rPr>
        <w:t>Sobre la calificación</w:t>
      </w:r>
      <w:r w:rsidRPr="00934887">
        <w:rPr>
          <w:rFonts w:ascii="Arial" w:hAnsi="Arial" w:cs="Arial"/>
          <w:sz w:val="22"/>
          <w:szCs w:val="22"/>
        </w:rPr>
        <w:t xml:space="preserve">. </w:t>
      </w:r>
    </w:p>
    <w:p w14:paraId="12D379FF" w14:textId="77777777" w:rsidR="002E4611" w:rsidRDefault="002E4611" w:rsidP="002E4611">
      <w:pPr>
        <w:spacing w:line="360" w:lineRule="auto"/>
        <w:jc w:val="both"/>
        <w:rPr>
          <w:rFonts w:ascii="Arial" w:hAnsi="Arial" w:cs="Arial"/>
          <w:sz w:val="22"/>
          <w:szCs w:val="22"/>
        </w:rPr>
      </w:pPr>
      <w:r w:rsidRPr="00934887">
        <w:rPr>
          <w:rFonts w:ascii="Arial" w:hAnsi="Arial" w:cs="Arial"/>
          <w:sz w:val="22"/>
          <w:szCs w:val="22"/>
        </w:rPr>
        <w:t>Atendiendo a las circunstancias antes señaladas, y tomando en cuenta que la difusión de la publicación implicó una infracción a las citadas disposiciones constitucionales, convencionales y legales, la conducta atribuida a</w:t>
      </w:r>
      <w:r>
        <w:rPr>
          <w:rFonts w:ascii="Arial" w:hAnsi="Arial" w:cs="Arial"/>
          <w:sz w:val="22"/>
          <w:szCs w:val="22"/>
        </w:rPr>
        <w:t xml:space="preserve">l </w:t>
      </w:r>
      <w:r w:rsidRPr="00934887">
        <w:rPr>
          <w:rFonts w:ascii="Arial" w:hAnsi="Arial" w:cs="Arial"/>
          <w:sz w:val="22"/>
          <w:szCs w:val="22"/>
        </w:rPr>
        <w:t>candidat</w:t>
      </w:r>
      <w:r>
        <w:rPr>
          <w:rFonts w:ascii="Arial" w:hAnsi="Arial" w:cs="Arial"/>
          <w:sz w:val="22"/>
          <w:szCs w:val="22"/>
        </w:rPr>
        <w:t>o</w:t>
      </w:r>
      <w:r w:rsidRPr="00934887">
        <w:rPr>
          <w:rFonts w:ascii="Arial" w:hAnsi="Arial" w:cs="Arial"/>
          <w:sz w:val="22"/>
          <w:szCs w:val="22"/>
        </w:rPr>
        <w:t xml:space="preserve"> denunciada debe calificarse como </w:t>
      </w:r>
      <w:r w:rsidRPr="00A1421D">
        <w:rPr>
          <w:rFonts w:ascii="Arial" w:hAnsi="Arial" w:cs="Arial"/>
          <w:b/>
          <w:bCs/>
          <w:sz w:val="22"/>
          <w:szCs w:val="22"/>
        </w:rPr>
        <w:t xml:space="preserve">grave </w:t>
      </w:r>
      <w:r>
        <w:rPr>
          <w:rFonts w:ascii="Arial" w:hAnsi="Arial" w:cs="Arial"/>
          <w:b/>
          <w:bCs/>
          <w:sz w:val="22"/>
          <w:szCs w:val="22"/>
        </w:rPr>
        <w:t>ordinaria</w:t>
      </w:r>
      <w:r w:rsidRPr="00934887">
        <w:rPr>
          <w:rFonts w:ascii="Arial" w:hAnsi="Arial" w:cs="Arial"/>
          <w:sz w:val="22"/>
          <w:szCs w:val="22"/>
        </w:rPr>
        <w:t>; mientras que, en el caso de</w:t>
      </w:r>
      <w:r>
        <w:rPr>
          <w:rFonts w:ascii="Arial" w:hAnsi="Arial" w:cs="Arial"/>
          <w:sz w:val="22"/>
          <w:szCs w:val="22"/>
        </w:rPr>
        <w:t xml:space="preserve"> los partidos que integran la Coalición, l</w:t>
      </w:r>
      <w:r w:rsidRPr="00934887">
        <w:rPr>
          <w:rFonts w:ascii="Arial" w:hAnsi="Arial" w:cs="Arial"/>
          <w:sz w:val="22"/>
          <w:szCs w:val="22"/>
        </w:rPr>
        <w:t xml:space="preserve">a conducta debe calificarse como </w:t>
      </w:r>
      <w:r w:rsidRPr="00A1421D">
        <w:rPr>
          <w:rFonts w:ascii="Arial" w:hAnsi="Arial" w:cs="Arial"/>
          <w:b/>
          <w:bCs/>
          <w:sz w:val="22"/>
          <w:szCs w:val="22"/>
        </w:rPr>
        <w:t>leve</w:t>
      </w:r>
      <w:r w:rsidRPr="00934887">
        <w:rPr>
          <w:rFonts w:ascii="Arial" w:hAnsi="Arial" w:cs="Arial"/>
          <w:sz w:val="22"/>
          <w:szCs w:val="22"/>
        </w:rPr>
        <w:t>.</w:t>
      </w:r>
    </w:p>
    <w:p w14:paraId="55FBDD2A" w14:textId="77777777" w:rsidR="002E4611" w:rsidRDefault="002E4611" w:rsidP="002E4611">
      <w:pPr>
        <w:spacing w:line="360" w:lineRule="auto"/>
        <w:jc w:val="both"/>
        <w:rPr>
          <w:rFonts w:ascii="Arial" w:hAnsi="Arial" w:cs="Arial"/>
          <w:sz w:val="22"/>
          <w:szCs w:val="22"/>
        </w:rPr>
      </w:pPr>
    </w:p>
    <w:p w14:paraId="3A607092" w14:textId="77777777" w:rsidR="002E4611" w:rsidRDefault="002E4611" w:rsidP="002E4611">
      <w:pPr>
        <w:spacing w:line="360" w:lineRule="auto"/>
        <w:jc w:val="both"/>
        <w:rPr>
          <w:rFonts w:ascii="Arial" w:hAnsi="Arial" w:cs="Arial"/>
          <w:sz w:val="22"/>
          <w:szCs w:val="22"/>
        </w:rPr>
      </w:pPr>
      <w:r w:rsidRPr="00673A57">
        <w:rPr>
          <w:rFonts w:ascii="Arial" w:hAnsi="Arial" w:cs="Arial"/>
          <w:sz w:val="22"/>
          <w:szCs w:val="22"/>
        </w:rPr>
        <w:t>Ambas determinaciones atienden a las particularidades expuestas, toda vez que:</w:t>
      </w:r>
    </w:p>
    <w:p w14:paraId="20CB627D" w14:textId="77777777" w:rsidR="002E4611" w:rsidRDefault="002E4611" w:rsidP="002E4611">
      <w:pPr>
        <w:spacing w:line="360" w:lineRule="auto"/>
        <w:jc w:val="both"/>
        <w:rPr>
          <w:rFonts w:ascii="Arial" w:hAnsi="Arial" w:cs="Arial"/>
          <w:sz w:val="22"/>
          <w:szCs w:val="22"/>
        </w:rPr>
      </w:pPr>
    </w:p>
    <w:p w14:paraId="358E19E5" w14:textId="77777777" w:rsidR="002E4611" w:rsidRPr="00673A57" w:rsidRDefault="002E4611" w:rsidP="002E4611">
      <w:pPr>
        <w:spacing w:line="360" w:lineRule="auto"/>
        <w:ind w:left="720"/>
        <w:jc w:val="both"/>
        <w:rPr>
          <w:rFonts w:ascii="Arial" w:hAnsi="Arial" w:cs="Arial"/>
          <w:sz w:val="22"/>
          <w:szCs w:val="22"/>
        </w:rPr>
      </w:pPr>
      <w:r w:rsidRPr="00673A57">
        <w:rPr>
          <w:rFonts w:ascii="Arial" w:hAnsi="Arial" w:cs="Arial"/>
          <w:sz w:val="22"/>
          <w:szCs w:val="22"/>
        </w:rPr>
        <w:t>• Las conductas infractoras se desarrollaron en el actual proceso electoral, dentro del</w:t>
      </w:r>
      <w:r>
        <w:rPr>
          <w:rFonts w:ascii="Arial" w:hAnsi="Arial" w:cs="Arial"/>
          <w:sz w:val="22"/>
          <w:szCs w:val="22"/>
        </w:rPr>
        <w:t xml:space="preserve"> </w:t>
      </w:r>
      <w:r w:rsidRPr="00673A57">
        <w:rPr>
          <w:rFonts w:ascii="Arial" w:hAnsi="Arial" w:cs="Arial"/>
          <w:sz w:val="22"/>
          <w:szCs w:val="22"/>
        </w:rPr>
        <w:t xml:space="preserve">periodo de </w:t>
      </w:r>
      <w:r>
        <w:rPr>
          <w:rFonts w:ascii="Arial" w:hAnsi="Arial" w:cs="Arial"/>
          <w:sz w:val="22"/>
          <w:szCs w:val="22"/>
        </w:rPr>
        <w:t>campañas.</w:t>
      </w:r>
    </w:p>
    <w:p w14:paraId="278440C8" w14:textId="77777777" w:rsidR="002E4611" w:rsidRPr="00673A57" w:rsidRDefault="002E4611" w:rsidP="002E4611">
      <w:pPr>
        <w:spacing w:line="360" w:lineRule="auto"/>
        <w:ind w:left="720"/>
        <w:jc w:val="both"/>
        <w:rPr>
          <w:rFonts w:ascii="Arial" w:hAnsi="Arial" w:cs="Arial"/>
          <w:sz w:val="22"/>
          <w:szCs w:val="22"/>
        </w:rPr>
      </w:pPr>
      <w:r w:rsidRPr="00673A57">
        <w:rPr>
          <w:rFonts w:ascii="Arial" w:hAnsi="Arial" w:cs="Arial"/>
          <w:sz w:val="22"/>
          <w:szCs w:val="22"/>
        </w:rPr>
        <w:t>• La duración de las conductas fue</w:t>
      </w:r>
      <w:r>
        <w:rPr>
          <w:rFonts w:ascii="Arial" w:hAnsi="Arial" w:cs="Arial"/>
          <w:sz w:val="22"/>
          <w:szCs w:val="22"/>
        </w:rPr>
        <w:t>:</w:t>
      </w:r>
      <w:r w:rsidRPr="00673A57">
        <w:rPr>
          <w:rFonts w:ascii="Arial" w:hAnsi="Arial" w:cs="Arial"/>
          <w:sz w:val="22"/>
          <w:szCs w:val="22"/>
        </w:rPr>
        <w:t xml:space="preserve"> </w:t>
      </w:r>
      <w:r>
        <w:rPr>
          <w:rFonts w:ascii="Arial" w:hAnsi="Arial" w:cs="Arial"/>
          <w:sz w:val="22"/>
          <w:szCs w:val="22"/>
        </w:rPr>
        <w:t xml:space="preserve">a partir de su publicación, siendo el seis de mayo </w:t>
      </w:r>
      <w:r w:rsidRPr="00673A57">
        <w:rPr>
          <w:rFonts w:ascii="Arial" w:hAnsi="Arial" w:cs="Arial"/>
          <w:sz w:val="22"/>
          <w:szCs w:val="22"/>
        </w:rPr>
        <w:t>de este año.</w:t>
      </w:r>
      <w:r>
        <w:rPr>
          <w:rFonts w:ascii="Arial" w:hAnsi="Arial" w:cs="Arial"/>
          <w:sz w:val="22"/>
          <w:szCs w:val="22"/>
        </w:rPr>
        <w:t xml:space="preserve"> Tal y como se asentó en la oficialía electoral respectiva.</w:t>
      </w:r>
    </w:p>
    <w:p w14:paraId="17B6034A" w14:textId="77777777" w:rsidR="002E4611" w:rsidRPr="00673A57" w:rsidRDefault="002E4611" w:rsidP="002E4611">
      <w:pPr>
        <w:spacing w:line="360" w:lineRule="auto"/>
        <w:ind w:left="720"/>
        <w:jc w:val="both"/>
        <w:rPr>
          <w:rFonts w:ascii="Arial" w:hAnsi="Arial" w:cs="Arial"/>
          <w:sz w:val="22"/>
          <w:szCs w:val="22"/>
        </w:rPr>
      </w:pPr>
      <w:r w:rsidRPr="00673A57">
        <w:rPr>
          <w:rFonts w:ascii="Arial" w:hAnsi="Arial" w:cs="Arial"/>
          <w:sz w:val="22"/>
          <w:szCs w:val="22"/>
        </w:rPr>
        <w:t xml:space="preserve">• Se vulneró </w:t>
      </w:r>
      <w:r w:rsidRPr="002A5AFC">
        <w:rPr>
          <w:rFonts w:ascii="Arial" w:hAnsi="Arial" w:cs="Arial"/>
          <w:sz w:val="22"/>
          <w:szCs w:val="22"/>
        </w:rPr>
        <w:t>la expresión de la voluntad de la ciudadanía para la elección de las y los representante</w:t>
      </w:r>
      <w:r>
        <w:rPr>
          <w:rFonts w:ascii="Arial" w:hAnsi="Arial" w:cs="Arial"/>
          <w:sz w:val="22"/>
          <w:szCs w:val="22"/>
        </w:rPr>
        <w:t>s</w:t>
      </w:r>
    </w:p>
    <w:p w14:paraId="3CA8DE10" w14:textId="77777777" w:rsidR="002E4611" w:rsidRPr="00673A57" w:rsidRDefault="002E4611" w:rsidP="002E4611">
      <w:pPr>
        <w:spacing w:line="360" w:lineRule="auto"/>
        <w:ind w:left="720"/>
        <w:jc w:val="both"/>
        <w:rPr>
          <w:rFonts w:ascii="Arial" w:hAnsi="Arial" w:cs="Arial"/>
          <w:sz w:val="22"/>
          <w:szCs w:val="22"/>
        </w:rPr>
      </w:pPr>
      <w:r w:rsidRPr="00673A57">
        <w:rPr>
          <w:rFonts w:ascii="Arial" w:hAnsi="Arial" w:cs="Arial"/>
          <w:sz w:val="22"/>
          <w:szCs w:val="22"/>
        </w:rPr>
        <w:t>• No hay elementos que permitan determinar que fueron conductas sistemáticas o reincidentes.</w:t>
      </w:r>
    </w:p>
    <w:p w14:paraId="355BDDC9" w14:textId="77777777" w:rsidR="002E4611" w:rsidRDefault="002E4611" w:rsidP="002E4611">
      <w:pPr>
        <w:spacing w:line="360" w:lineRule="auto"/>
        <w:ind w:left="720"/>
        <w:jc w:val="both"/>
        <w:rPr>
          <w:rFonts w:ascii="Arial" w:hAnsi="Arial" w:cs="Arial"/>
          <w:sz w:val="22"/>
          <w:szCs w:val="22"/>
        </w:rPr>
      </w:pPr>
      <w:r w:rsidRPr="00673A57">
        <w:rPr>
          <w:rFonts w:ascii="Arial" w:hAnsi="Arial" w:cs="Arial"/>
          <w:sz w:val="22"/>
          <w:szCs w:val="22"/>
        </w:rPr>
        <w:t xml:space="preserve">• No se advirtió que </w:t>
      </w:r>
      <w:r>
        <w:rPr>
          <w:rFonts w:ascii="Arial" w:hAnsi="Arial" w:cs="Arial"/>
          <w:sz w:val="22"/>
          <w:szCs w:val="22"/>
        </w:rPr>
        <w:t>existi</w:t>
      </w:r>
      <w:r w:rsidRPr="00673A57">
        <w:rPr>
          <w:rFonts w:ascii="Arial" w:hAnsi="Arial" w:cs="Arial"/>
          <w:sz w:val="22"/>
          <w:szCs w:val="22"/>
        </w:rPr>
        <w:t>era algún lucro o beneficio económico para los responsables.</w:t>
      </w:r>
    </w:p>
    <w:p w14:paraId="205836EC" w14:textId="77777777" w:rsidR="002E4611" w:rsidRDefault="002E4611" w:rsidP="002E4611">
      <w:pPr>
        <w:spacing w:line="360" w:lineRule="auto"/>
        <w:jc w:val="both"/>
        <w:rPr>
          <w:rFonts w:ascii="Arial" w:hAnsi="Arial" w:cs="Arial"/>
          <w:sz w:val="22"/>
          <w:szCs w:val="22"/>
        </w:rPr>
      </w:pPr>
    </w:p>
    <w:p w14:paraId="733FB979" w14:textId="77777777" w:rsidR="002E4611" w:rsidRDefault="002E4611" w:rsidP="002E4611">
      <w:pPr>
        <w:spacing w:line="360" w:lineRule="auto"/>
        <w:jc w:val="both"/>
        <w:rPr>
          <w:rFonts w:ascii="Arial" w:hAnsi="Arial" w:cs="Arial"/>
          <w:sz w:val="22"/>
          <w:szCs w:val="22"/>
        </w:rPr>
      </w:pPr>
      <w:r w:rsidRPr="00673A57">
        <w:rPr>
          <w:rFonts w:ascii="Arial" w:hAnsi="Arial" w:cs="Arial"/>
          <w:sz w:val="22"/>
          <w:szCs w:val="22"/>
        </w:rPr>
        <w:t xml:space="preserve">Las consideraciones anteriores permiten graduar de manera objetiva y razonable las sanciones impuestas, por lo que en principio se estima que son suficientes para </w:t>
      </w:r>
      <w:r w:rsidRPr="00C643D0">
        <w:rPr>
          <w:rFonts w:ascii="Arial" w:hAnsi="Arial" w:cs="Arial"/>
          <w:b/>
          <w:bCs/>
          <w:sz w:val="22"/>
          <w:szCs w:val="22"/>
        </w:rPr>
        <w:t>disuadir</w:t>
      </w:r>
      <w:r w:rsidRPr="00673A57">
        <w:rPr>
          <w:rFonts w:ascii="Arial" w:hAnsi="Arial" w:cs="Arial"/>
          <w:sz w:val="22"/>
          <w:szCs w:val="22"/>
        </w:rPr>
        <w:t xml:space="preserve"> la posible comisión de </w:t>
      </w:r>
      <w:r w:rsidRPr="00673A57">
        <w:rPr>
          <w:rFonts w:ascii="Arial" w:hAnsi="Arial" w:cs="Arial"/>
          <w:sz w:val="22"/>
          <w:szCs w:val="22"/>
        </w:rPr>
        <w:lastRenderedPageBreak/>
        <w:t>infracciones similares en el futuro y de ninguna forma pueden considerarse desmedidas o desproporcionadas.</w:t>
      </w:r>
    </w:p>
    <w:p w14:paraId="6EBB4A92" w14:textId="77777777" w:rsidR="002E4611" w:rsidRPr="005F0A18" w:rsidRDefault="002E4611" w:rsidP="002E4611">
      <w:pPr>
        <w:spacing w:line="360" w:lineRule="auto"/>
        <w:jc w:val="both"/>
        <w:rPr>
          <w:rFonts w:ascii="Arial" w:hAnsi="Arial" w:cs="Arial"/>
          <w:sz w:val="22"/>
          <w:szCs w:val="22"/>
        </w:rPr>
      </w:pPr>
      <w:r w:rsidRPr="005F0A18">
        <w:rPr>
          <w:rFonts w:ascii="Arial" w:hAnsi="Arial" w:cs="Arial"/>
          <w:sz w:val="22"/>
          <w:szCs w:val="22"/>
        </w:rPr>
        <w:t>Finalmente, esta autoridad jurisdiccional toma en cuenta que tales actos se difundieron a través de la red social Facebook, lo que implicó un uso propagandístico de la ejecución de la actividad de carácter electoral que constituyó una publicitación a su candidatura, misma que a la fecha sigue disponible.</w:t>
      </w:r>
    </w:p>
    <w:p w14:paraId="2228A75F" w14:textId="77777777" w:rsidR="002E4611" w:rsidRPr="005F0A18" w:rsidRDefault="002E4611" w:rsidP="002E4611">
      <w:pPr>
        <w:spacing w:line="360" w:lineRule="auto"/>
        <w:jc w:val="both"/>
        <w:rPr>
          <w:rFonts w:ascii="Arial" w:hAnsi="Arial" w:cs="Arial"/>
          <w:sz w:val="22"/>
          <w:szCs w:val="22"/>
        </w:rPr>
      </w:pPr>
    </w:p>
    <w:p w14:paraId="0CA9A362" w14:textId="77777777" w:rsidR="002E4611" w:rsidRDefault="002E4611" w:rsidP="002E4611">
      <w:pPr>
        <w:spacing w:line="360" w:lineRule="auto"/>
        <w:jc w:val="both"/>
        <w:rPr>
          <w:rFonts w:ascii="Arial" w:hAnsi="Arial" w:cs="Arial"/>
          <w:sz w:val="22"/>
          <w:szCs w:val="22"/>
        </w:rPr>
      </w:pPr>
      <w:r w:rsidRPr="005F0A18">
        <w:rPr>
          <w:rFonts w:ascii="Arial" w:hAnsi="Arial" w:cs="Arial"/>
          <w:sz w:val="22"/>
          <w:szCs w:val="22"/>
        </w:rPr>
        <w:t>Por tanto, en atención a que la conducta infractora desplegada por el candidato denunciado generó una coacción o inducción al voto de la ciudadanía beneficiada, este Tribunal estima que la calificación de la gravedad como grave ordinaria es adecuada.</w:t>
      </w:r>
    </w:p>
    <w:p w14:paraId="62ED9F18" w14:textId="77777777" w:rsidR="002E4611" w:rsidRPr="006711CD" w:rsidRDefault="002E4611" w:rsidP="002E4611">
      <w:pPr>
        <w:spacing w:line="360" w:lineRule="auto"/>
        <w:jc w:val="both"/>
        <w:rPr>
          <w:rFonts w:ascii="Arial" w:hAnsi="Arial" w:cs="Arial"/>
          <w:b/>
          <w:bCs/>
          <w:sz w:val="22"/>
          <w:szCs w:val="22"/>
        </w:rPr>
      </w:pPr>
    </w:p>
    <w:p w14:paraId="50FD5A46" w14:textId="77777777" w:rsidR="002E4611" w:rsidRDefault="002E4611" w:rsidP="002E4611">
      <w:pPr>
        <w:spacing w:line="360" w:lineRule="auto"/>
        <w:jc w:val="both"/>
        <w:rPr>
          <w:rFonts w:ascii="Arial" w:hAnsi="Arial" w:cs="Arial"/>
          <w:b/>
          <w:bCs/>
          <w:sz w:val="22"/>
          <w:szCs w:val="22"/>
        </w:rPr>
      </w:pPr>
      <w:r w:rsidRPr="006711CD">
        <w:rPr>
          <w:rFonts w:ascii="Arial" w:hAnsi="Arial" w:cs="Arial"/>
          <w:b/>
          <w:bCs/>
          <w:sz w:val="22"/>
          <w:szCs w:val="22"/>
        </w:rPr>
        <w:t>SANCIÓN A IMPONER.</w:t>
      </w:r>
    </w:p>
    <w:p w14:paraId="227D0141" w14:textId="77777777" w:rsidR="002E4611" w:rsidRDefault="002E4611" w:rsidP="002E4611">
      <w:pPr>
        <w:spacing w:line="360" w:lineRule="auto"/>
        <w:jc w:val="both"/>
        <w:rPr>
          <w:rFonts w:ascii="Arial" w:hAnsi="Arial" w:cs="Arial"/>
          <w:sz w:val="22"/>
          <w:szCs w:val="22"/>
        </w:rPr>
      </w:pPr>
    </w:p>
    <w:p w14:paraId="30A5DB94" w14:textId="77777777" w:rsidR="002E4611" w:rsidRDefault="002E4611" w:rsidP="002E4611">
      <w:pPr>
        <w:spacing w:line="360" w:lineRule="auto"/>
        <w:jc w:val="both"/>
        <w:rPr>
          <w:rFonts w:ascii="Arial" w:hAnsi="Arial" w:cs="Arial"/>
          <w:sz w:val="22"/>
          <w:szCs w:val="22"/>
        </w:rPr>
      </w:pPr>
      <w:r w:rsidRPr="00DB63AF">
        <w:rPr>
          <w:rFonts w:ascii="Arial" w:hAnsi="Arial" w:cs="Arial"/>
          <w:sz w:val="22"/>
          <w:szCs w:val="22"/>
        </w:rPr>
        <w:t>Para determinar la sanción que corresponde resulta aplicable la jurisprudencia 157/2005 emitida por la Primera Sala de la Suprema Corte de Justicia de la Nación, de rubro: “INDIVIDUALIZACIÓN DE LA PENA. DEBE SER CONGRUENTE CON EL GRADO DE CULPABILIDAD ATRIBUIDO AL INCULPADO, PUDIENDO EL JUZGADOR ACREDITAR DICHO EXTREMO A TRAVÉS DE CUALQUIER MÉTODO QUE RESULTE IDÓNEO PARA ELLO”.</w:t>
      </w:r>
    </w:p>
    <w:p w14:paraId="65E582BF" w14:textId="77777777" w:rsidR="002E4611" w:rsidRDefault="002E4611" w:rsidP="002E4611">
      <w:pPr>
        <w:spacing w:line="360" w:lineRule="auto"/>
        <w:jc w:val="both"/>
        <w:rPr>
          <w:rFonts w:ascii="Arial" w:hAnsi="Arial" w:cs="Arial"/>
          <w:sz w:val="22"/>
          <w:szCs w:val="22"/>
        </w:rPr>
      </w:pPr>
    </w:p>
    <w:p w14:paraId="30D5CC41" w14:textId="77777777" w:rsidR="002E4611" w:rsidRDefault="002E4611" w:rsidP="002E4611">
      <w:pPr>
        <w:spacing w:line="360" w:lineRule="auto"/>
        <w:jc w:val="both"/>
        <w:rPr>
          <w:rFonts w:ascii="Arial" w:hAnsi="Arial" w:cs="Arial"/>
          <w:sz w:val="22"/>
          <w:szCs w:val="22"/>
        </w:rPr>
      </w:pPr>
      <w:r w:rsidRPr="00C21005">
        <w:rPr>
          <w:rFonts w:ascii="Arial" w:hAnsi="Arial" w:cs="Arial"/>
          <w:sz w:val="22"/>
          <w:szCs w:val="22"/>
        </w:rPr>
        <w:t xml:space="preserve">En ese orden de cosas, el </w:t>
      </w:r>
      <w:r w:rsidRPr="0015052E">
        <w:rPr>
          <w:rFonts w:ascii="Arial" w:hAnsi="Arial" w:cs="Arial"/>
          <w:sz w:val="22"/>
          <w:szCs w:val="22"/>
        </w:rPr>
        <w:t xml:space="preserve">artículo </w:t>
      </w:r>
      <w:r>
        <w:rPr>
          <w:rFonts w:ascii="Arial" w:hAnsi="Arial" w:cs="Arial"/>
          <w:sz w:val="22"/>
          <w:szCs w:val="22"/>
        </w:rPr>
        <w:t>el</w:t>
      </w:r>
      <w:r w:rsidRPr="0015052E">
        <w:rPr>
          <w:rFonts w:ascii="Arial" w:hAnsi="Arial" w:cs="Arial"/>
          <w:sz w:val="22"/>
          <w:szCs w:val="22"/>
        </w:rPr>
        <w:t xml:space="preserve"> artículo </w:t>
      </w:r>
      <w:r>
        <w:rPr>
          <w:rFonts w:ascii="Arial" w:hAnsi="Arial" w:cs="Arial"/>
          <w:sz w:val="22"/>
          <w:szCs w:val="22"/>
        </w:rPr>
        <w:t>162</w:t>
      </w:r>
      <w:r w:rsidRPr="0015052E">
        <w:rPr>
          <w:rFonts w:ascii="Arial" w:hAnsi="Arial" w:cs="Arial"/>
          <w:sz w:val="22"/>
          <w:szCs w:val="22"/>
        </w:rPr>
        <w:t xml:space="preserve">, </w:t>
      </w:r>
      <w:r>
        <w:rPr>
          <w:rFonts w:ascii="Arial" w:hAnsi="Arial" w:cs="Arial"/>
          <w:sz w:val="22"/>
          <w:szCs w:val="22"/>
        </w:rPr>
        <w:t>último párrafo</w:t>
      </w:r>
      <w:r w:rsidRPr="0015052E">
        <w:rPr>
          <w:rFonts w:ascii="Arial" w:hAnsi="Arial" w:cs="Arial"/>
          <w:sz w:val="22"/>
          <w:szCs w:val="22"/>
        </w:rPr>
        <w:t xml:space="preserve">, </w:t>
      </w:r>
      <w:r>
        <w:rPr>
          <w:rFonts w:ascii="Arial" w:hAnsi="Arial" w:cs="Arial"/>
          <w:sz w:val="22"/>
          <w:szCs w:val="22"/>
        </w:rPr>
        <w:t>del Código Electoral del Estado</w:t>
      </w:r>
      <w:r w:rsidRPr="0015052E">
        <w:rPr>
          <w:rFonts w:ascii="Arial" w:hAnsi="Arial" w:cs="Arial"/>
          <w:sz w:val="22"/>
          <w:szCs w:val="22"/>
        </w:rPr>
        <w:t>, establece</w:t>
      </w:r>
      <w:r>
        <w:rPr>
          <w:rFonts w:ascii="Arial" w:hAnsi="Arial" w:cs="Arial"/>
          <w:sz w:val="22"/>
          <w:szCs w:val="22"/>
        </w:rPr>
        <w:t xml:space="preserve"> que e</w:t>
      </w:r>
      <w:r w:rsidRPr="00AC583D">
        <w:rPr>
          <w:rFonts w:ascii="Arial" w:hAnsi="Arial" w:cs="Arial"/>
          <w:sz w:val="22"/>
          <w:szCs w:val="22"/>
        </w:rPr>
        <w:t xml:space="preserv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 </w:t>
      </w:r>
    </w:p>
    <w:p w14:paraId="15099E8D" w14:textId="77777777" w:rsidR="002E4611" w:rsidRDefault="002E4611" w:rsidP="002E4611">
      <w:pPr>
        <w:spacing w:line="360" w:lineRule="auto"/>
        <w:jc w:val="both"/>
        <w:rPr>
          <w:rFonts w:ascii="Arial" w:hAnsi="Arial" w:cs="Arial"/>
          <w:sz w:val="22"/>
          <w:szCs w:val="22"/>
        </w:rPr>
      </w:pPr>
    </w:p>
    <w:p w14:paraId="2D143EE5" w14:textId="77777777" w:rsidR="002E4611" w:rsidRDefault="002E4611" w:rsidP="002E4611">
      <w:pPr>
        <w:spacing w:line="360" w:lineRule="auto"/>
        <w:jc w:val="both"/>
        <w:rPr>
          <w:rFonts w:ascii="Arial" w:hAnsi="Arial" w:cs="Arial"/>
          <w:sz w:val="22"/>
          <w:szCs w:val="22"/>
        </w:rPr>
      </w:pPr>
      <w:r w:rsidRPr="00AC583D">
        <w:rPr>
          <w:rFonts w:ascii="Arial" w:hAnsi="Arial" w:cs="Arial"/>
          <w:sz w:val="22"/>
          <w:szCs w:val="22"/>
        </w:rPr>
        <w:t xml:space="preserve">Por su parte, el Código Electoral contempla un mínimo y un máximo respecto a la graduación de la sanción, por tanto, el artículo 244, párrafo segundo establece el catálogo de sanciones a imponer cuando los sujetos infractores ostenten una candidatura, las cuales van desde amonestación pública hasta la pérdida o cancelación del registro. </w:t>
      </w:r>
    </w:p>
    <w:p w14:paraId="7CBDAF74" w14:textId="77777777" w:rsidR="002E4611" w:rsidRPr="00AC583D" w:rsidRDefault="002E4611" w:rsidP="002E4611">
      <w:pPr>
        <w:spacing w:line="360" w:lineRule="auto"/>
        <w:jc w:val="both"/>
        <w:rPr>
          <w:rFonts w:ascii="Arial" w:hAnsi="Arial" w:cs="Arial"/>
          <w:sz w:val="22"/>
          <w:szCs w:val="22"/>
        </w:rPr>
      </w:pPr>
    </w:p>
    <w:p w14:paraId="1400F44C" w14:textId="77777777" w:rsidR="002E4611" w:rsidRDefault="002E4611" w:rsidP="002E4611">
      <w:pPr>
        <w:spacing w:line="360" w:lineRule="auto"/>
        <w:jc w:val="both"/>
        <w:rPr>
          <w:rFonts w:ascii="Arial" w:hAnsi="Arial" w:cs="Arial"/>
          <w:sz w:val="22"/>
          <w:szCs w:val="22"/>
        </w:rPr>
      </w:pPr>
      <w:r w:rsidRPr="00AC583D">
        <w:rPr>
          <w:rFonts w:ascii="Arial" w:hAnsi="Arial" w:cs="Arial"/>
          <w:sz w:val="22"/>
          <w:szCs w:val="22"/>
        </w:rPr>
        <w:t>A su vez, el artículo 251 dispone que para la individualizar las sanciones, una vez que se tenga plenamente acreditada la existencia de una infracción y su imputación, la autoridad deberá tomar en cuenta las circunstancias que rodearon la conducta que vulneró la norma.</w:t>
      </w:r>
    </w:p>
    <w:p w14:paraId="03A8C488" w14:textId="77777777" w:rsidR="002E4611" w:rsidRDefault="002E4611" w:rsidP="002E4611">
      <w:pPr>
        <w:spacing w:line="276" w:lineRule="auto"/>
        <w:ind w:left="720"/>
        <w:jc w:val="both"/>
        <w:rPr>
          <w:rFonts w:ascii="Arial" w:hAnsi="Arial" w:cs="Arial"/>
          <w:b/>
          <w:bCs/>
          <w:i/>
        </w:rPr>
      </w:pPr>
    </w:p>
    <w:p w14:paraId="7C883C5E" w14:textId="77777777" w:rsidR="002E4611" w:rsidRPr="006711CD" w:rsidRDefault="002E4611" w:rsidP="002E4611">
      <w:pPr>
        <w:spacing w:line="360" w:lineRule="auto"/>
        <w:jc w:val="both"/>
        <w:rPr>
          <w:rFonts w:ascii="Arial" w:hAnsi="Arial" w:cs="Arial"/>
          <w:b/>
          <w:bCs/>
          <w:sz w:val="22"/>
          <w:szCs w:val="22"/>
        </w:rPr>
      </w:pPr>
      <w:r>
        <w:rPr>
          <w:rFonts w:ascii="Arial" w:hAnsi="Arial" w:cs="Arial"/>
          <w:b/>
          <w:bCs/>
          <w:sz w:val="22"/>
          <w:szCs w:val="22"/>
        </w:rPr>
        <w:t>FIJACIÓN DE LA MULTA</w:t>
      </w:r>
      <w:r w:rsidRPr="006711CD">
        <w:rPr>
          <w:rFonts w:ascii="Arial" w:hAnsi="Arial" w:cs="Arial"/>
          <w:b/>
          <w:bCs/>
          <w:sz w:val="22"/>
          <w:szCs w:val="22"/>
        </w:rPr>
        <w:t>.</w:t>
      </w:r>
    </w:p>
    <w:p w14:paraId="1180CD60" w14:textId="77777777" w:rsidR="002E4611" w:rsidRDefault="002E4611" w:rsidP="002E4611">
      <w:pPr>
        <w:spacing w:line="360" w:lineRule="auto"/>
        <w:jc w:val="both"/>
        <w:rPr>
          <w:rFonts w:ascii="Arial" w:hAnsi="Arial" w:cs="Arial"/>
          <w:iCs/>
          <w:sz w:val="22"/>
          <w:szCs w:val="22"/>
        </w:rPr>
      </w:pPr>
      <w:r w:rsidRPr="00C21005">
        <w:rPr>
          <w:rFonts w:ascii="Arial" w:hAnsi="Arial" w:cs="Arial"/>
          <w:iCs/>
          <w:sz w:val="22"/>
          <w:szCs w:val="22"/>
        </w:rPr>
        <w:t>La Sala Superior ha establecido que la autoridad, tratándose de la fijación de una sanción, se encuentra obligada a especificar en forma pormenorizada, lógica y congruente, las razones que influyen en su ánimo, para determinar el quantum, o bien, el tipo de sanción, elementos jurídicamente relevantes para cumplir con el principio de racionalidad de la pena, al atender al comportamiento sancionable y a las circunstancias que concurren al caso concreto</w:t>
      </w:r>
      <w:r>
        <w:rPr>
          <w:rStyle w:val="Refdenotaalpie"/>
          <w:rFonts w:ascii="Arial" w:hAnsi="Arial" w:cs="Arial"/>
          <w:iCs/>
          <w:sz w:val="22"/>
          <w:szCs w:val="22"/>
        </w:rPr>
        <w:footnoteReference w:id="26"/>
      </w:r>
      <w:r>
        <w:rPr>
          <w:rFonts w:ascii="Arial" w:hAnsi="Arial" w:cs="Arial"/>
          <w:iCs/>
          <w:sz w:val="22"/>
          <w:szCs w:val="22"/>
        </w:rPr>
        <w:t>.</w:t>
      </w:r>
    </w:p>
    <w:p w14:paraId="15538CA8" w14:textId="77777777" w:rsidR="002E4611" w:rsidRDefault="002E4611" w:rsidP="002E4611">
      <w:pPr>
        <w:spacing w:line="360" w:lineRule="auto"/>
        <w:jc w:val="both"/>
        <w:rPr>
          <w:rFonts w:ascii="Arial" w:hAnsi="Arial" w:cs="Arial"/>
          <w:iCs/>
          <w:sz w:val="22"/>
          <w:szCs w:val="22"/>
        </w:rPr>
      </w:pPr>
    </w:p>
    <w:p w14:paraId="4147C606" w14:textId="77777777" w:rsidR="002E4611" w:rsidRDefault="002E4611" w:rsidP="002E4611">
      <w:pPr>
        <w:spacing w:line="360" w:lineRule="auto"/>
        <w:jc w:val="both"/>
        <w:rPr>
          <w:rFonts w:ascii="Arial" w:hAnsi="Arial" w:cs="Arial"/>
          <w:iCs/>
          <w:sz w:val="22"/>
          <w:szCs w:val="22"/>
        </w:rPr>
      </w:pPr>
      <w:r w:rsidRPr="00C21005">
        <w:rPr>
          <w:rFonts w:ascii="Arial" w:hAnsi="Arial" w:cs="Arial"/>
          <w:iCs/>
          <w:sz w:val="22"/>
          <w:szCs w:val="22"/>
        </w:rPr>
        <w:t xml:space="preserve">En tal sentido, una vez que se ha fijado la conducta infractora como grave </w:t>
      </w:r>
      <w:r>
        <w:rPr>
          <w:rFonts w:ascii="Arial" w:hAnsi="Arial" w:cs="Arial"/>
          <w:iCs/>
          <w:sz w:val="22"/>
          <w:szCs w:val="22"/>
        </w:rPr>
        <w:t>ordinaria</w:t>
      </w:r>
      <w:r w:rsidRPr="00C21005">
        <w:rPr>
          <w:rFonts w:ascii="Arial" w:hAnsi="Arial" w:cs="Arial"/>
          <w:iCs/>
          <w:sz w:val="22"/>
          <w:szCs w:val="22"/>
        </w:rPr>
        <w:t xml:space="preserve">, ya que, en esta clase de asuntos, la conducta siempre será grave, atendiendo al criterio de la propia Sala Superior, </w:t>
      </w:r>
      <w:r>
        <w:rPr>
          <w:rFonts w:ascii="Arial" w:hAnsi="Arial" w:cs="Arial"/>
          <w:iCs/>
          <w:sz w:val="22"/>
          <w:szCs w:val="22"/>
        </w:rPr>
        <w:t xml:space="preserve">por lo que </w:t>
      </w:r>
      <w:r w:rsidRPr="00C21005">
        <w:rPr>
          <w:rFonts w:ascii="Arial" w:hAnsi="Arial" w:cs="Arial"/>
          <w:iCs/>
          <w:sz w:val="22"/>
          <w:szCs w:val="22"/>
        </w:rPr>
        <w:t>se procede a evaluar de manera global cada uno de los elementos particulares que se deben tomar en cuenta para establecer la sanción económica a imponer.</w:t>
      </w:r>
    </w:p>
    <w:p w14:paraId="7984A879" w14:textId="77777777" w:rsidR="002E4611" w:rsidRDefault="002E4611" w:rsidP="002E4611">
      <w:pPr>
        <w:spacing w:line="360" w:lineRule="auto"/>
        <w:jc w:val="both"/>
        <w:rPr>
          <w:rFonts w:ascii="Arial" w:hAnsi="Arial" w:cs="Arial"/>
          <w:iCs/>
          <w:sz w:val="22"/>
          <w:szCs w:val="22"/>
        </w:rPr>
      </w:pPr>
    </w:p>
    <w:p w14:paraId="7140110E" w14:textId="77777777" w:rsidR="002E4611" w:rsidRPr="00F10ADD" w:rsidRDefault="002E4611" w:rsidP="002E4611">
      <w:pPr>
        <w:spacing w:line="360" w:lineRule="auto"/>
        <w:jc w:val="both"/>
        <w:rPr>
          <w:rFonts w:ascii="Arial" w:hAnsi="Arial" w:cs="Arial"/>
          <w:bCs/>
          <w:color w:val="000000"/>
          <w:sz w:val="22"/>
          <w:szCs w:val="22"/>
        </w:rPr>
      </w:pPr>
      <w:r>
        <w:rPr>
          <w:rFonts w:ascii="Arial" w:hAnsi="Arial" w:cs="Arial"/>
          <w:iCs/>
          <w:sz w:val="22"/>
          <w:szCs w:val="22"/>
        </w:rPr>
        <w:t>Así las circunstancias l</w:t>
      </w:r>
      <w:r w:rsidRPr="00C21005">
        <w:rPr>
          <w:rFonts w:ascii="Arial" w:hAnsi="Arial" w:cs="Arial"/>
          <w:iCs/>
          <w:sz w:val="22"/>
          <w:szCs w:val="22"/>
        </w:rPr>
        <w:t xml:space="preserve">a falta ha sido calificada como grave </w:t>
      </w:r>
      <w:r>
        <w:rPr>
          <w:rFonts w:ascii="Arial" w:hAnsi="Arial" w:cs="Arial"/>
          <w:iCs/>
          <w:sz w:val="22"/>
          <w:szCs w:val="22"/>
        </w:rPr>
        <w:t>ordinaria</w:t>
      </w:r>
      <w:r w:rsidRPr="00C21005">
        <w:rPr>
          <w:rFonts w:ascii="Arial" w:hAnsi="Arial" w:cs="Arial"/>
          <w:iCs/>
          <w:sz w:val="22"/>
          <w:szCs w:val="22"/>
        </w:rPr>
        <w:t xml:space="preserve">, </w:t>
      </w:r>
      <w:r>
        <w:rPr>
          <w:rFonts w:ascii="Arial" w:hAnsi="Arial" w:cs="Arial"/>
          <w:iCs/>
          <w:sz w:val="22"/>
          <w:szCs w:val="22"/>
        </w:rPr>
        <w:t>e</w:t>
      </w:r>
      <w:r w:rsidRPr="00F10ADD">
        <w:rPr>
          <w:rFonts w:ascii="Arial" w:hAnsi="Arial" w:cs="Arial"/>
          <w:bCs/>
          <w:color w:val="000000"/>
          <w:sz w:val="22"/>
          <w:szCs w:val="22"/>
        </w:rPr>
        <w:t xml:space="preserve">llo es así, porque el bien jurídico tutelado lo es la libertad del sufragio, además, se advierte que la conducta fue intencional en virtud de que el candidato conocía la situación de </w:t>
      </w:r>
      <w:r>
        <w:rPr>
          <w:rFonts w:ascii="Arial" w:hAnsi="Arial" w:cs="Arial"/>
          <w:bCs/>
          <w:color w:val="000000"/>
          <w:sz w:val="22"/>
          <w:szCs w:val="22"/>
        </w:rPr>
        <w:t>necesidad</w:t>
      </w:r>
      <w:r w:rsidRPr="00F10ADD">
        <w:rPr>
          <w:rFonts w:ascii="Arial" w:hAnsi="Arial" w:cs="Arial"/>
          <w:bCs/>
          <w:color w:val="000000"/>
          <w:sz w:val="22"/>
          <w:szCs w:val="22"/>
        </w:rPr>
        <w:t xml:space="preserve"> de </w:t>
      </w:r>
      <w:r>
        <w:rPr>
          <w:rFonts w:ascii="Arial" w:hAnsi="Arial" w:cs="Arial"/>
          <w:bCs/>
          <w:color w:val="000000"/>
          <w:sz w:val="22"/>
          <w:szCs w:val="22"/>
        </w:rPr>
        <w:t xml:space="preserve">los </w:t>
      </w:r>
      <w:r w:rsidRPr="00F10ADD">
        <w:rPr>
          <w:rFonts w:ascii="Arial" w:hAnsi="Arial" w:cs="Arial"/>
          <w:bCs/>
          <w:color w:val="000000"/>
          <w:sz w:val="22"/>
          <w:szCs w:val="22"/>
        </w:rPr>
        <w:t>habitantes</w:t>
      </w:r>
      <w:r>
        <w:rPr>
          <w:rFonts w:ascii="Arial" w:hAnsi="Arial" w:cs="Arial"/>
          <w:bCs/>
          <w:color w:val="000000"/>
          <w:sz w:val="22"/>
          <w:szCs w:val="22"/>
        </w:rPr>
        <w:t xml:space="preserve"> y usuarios</w:t>
      </w:r>
      <w:r w:rsidRPr="00F10ADD">
        <w:rPr>
          <w:rFonts w:ascii="Arial" w:hAnsi="Arial" w:cs="Arial"/>
          <w:bCs/>
          <w:color w:val="000000"/>
          <w:sz w:val="22"/>
          <w:szCs w:val="22"/>
        </w:rPr>
        <w:t xml:space="preserve"> ante la</w:t>
      </w:r>
      <w:r>
        <w:rPr>
          <w:rFonts w:ascii="Arial" w:hAnsi="Arial" w:cs="Arial"/>
          <w:bCs/>
          <w:color w:val="000000"/>
          <w:sz w:val="22"/>
          <w:szCs w:val="22"/>
        </w:rPr>
        <w:t>s</w:t>
      </w:r>
      <w:r w:rsidRPr="00F10ADD">
        <w:rPr>
          <w:rFonts w:ascii="Arial" w:hAnsi="Arial" w:cs="Arial"/>
          <w:bCs/>
          <w:color w:val="000000"/>
          <w:sz w:val="22"/>
          <w:szCs w:val="22"/>
        </w:rPr>
        <w:t xml:space="preserve"> </w:t>
      </w:r>
      <w:r>
        <w:rPr>
          <w:rFonts w:ascii="Arial" w:hAnsi="Arial" w:cs="Arial"/>
          <w:bCs/>
          <w:color w:val="000000"/>
          <w:sz w:val="22"/>
          <w:szCs w:val="22"/>
        </w:rPr>
        <w:t>imperfecciones de la vialidad,</w:t>
      </w:r>
      <w:r w:rsidRPr="00F10ADD">
        <w:rPr>
          <w:rFonts w:ascii="Arial" w:hAnsi="Arial" w:cs="Arial"/>
          <w:bCs/>
          <w:color w:val="000000"/>
          <w:sz w:val="22"/>
          <w:szCs w:val="22"/>
        </w:rPr>
        <w:t xml:space="preserve"> y se aprovechó de ello generando un compromiso y actitud de agradecimiento, para obtener un beneficio electoral</w:t>
      </w:r>
      <w:r>
        <w:rPr>
          <w:rFonts w:ascii="Arial" w:hAnsi="Arial" w:cs="Arial"/>
          <w:bCs/>
          <w:color w:val="000000"/>
          <w:sz w:val="22"/>
          <w:szCs w:val="22"/>
        </w:rPr>
        <w:t>.</w:t>
      </w:r>
    </w:p>
    <w:p w14:paraId="41DB43E4" w14:textId="77777777" w:rsidR="002E4611" w:rsidRDefault="002E4611" w:rsidP="002E4611">
      <w:pPr>
        <w:spacing w:line="360" w:lineRule="auto"/>
        <w:jc w:val="both"/>
        <w:rPr>
          <w:rFonts w:ascii="Arial" w:hAnsi="Arial" w:cs="Arial"/>
          <w:iCs/>
          <w:sz w:val="22"/>
          <w:szCs w:val="22"/>
        </w:rPr>
      </w:pPr>
    </w:p>
    <w:p w14:paraId="13C85AC5" w14:textId="77777777" w:rsidR="002E4611" w:rsidRDefault="002E4611" w:rsidP="002E4611">
      <w:pPr>
        <w:spacing w:line="360" w:lineRule="auto"/>
        <w:jc w:val="both"/>
        <w:rPr>
          <w:rFonts w:ascii="Arial" w:hAnsi="Arial" w:cs="Arial"/>
          <w:iCs/>
          <w:sz w:val="22"/>
          <w:szCs w:val="22"/>
        </w:rPr>
      </w:pPr>
      <w:r w:rsidRPr="00391F00">
        <w:rPr>
          <w:rFonts w:ascii="Arial" w:hAnsi="Arial" w:cs="Arial"/>
          <w:iCs/>
          <w:sz w:val="22"/>
          <w:szCs w:val="22"/>
        </w:rPr>
        <w:t>Sentadas las circunstancias particulares que rodean el caso en concreto, se tiene que el beneficio obtenido por el denunciado no puede ser cuantificado económicamente</w:t>
      </w:r>
      <w:r>
        <w:rPr>
          <w:rStyle w:val="Refdenotaalpie"/>
          <w:rFonts w:ascii="Arial" w:hAnsi="Arial" w:cs="Arial"/>
          <w:iCs/>
          <w:sz w:val="22"/>
          <w:szCs w:val="22"/>
        </w:rPr>
        <w:footnoteReference w:id="27"/>
      </w:r>
      <w:r>
        <w:rPr>
          <w:rFonts w:ascii="Arial" w:hAnsi="Arial" w:cs="Arial"/>
          <w:iCs/>
          <w:sz w:val="22"/>
          <w:szCs w:val="22"/>
        </w:rPr>
        <w:t>.</w:t>
      </w:r>
    </w:p>
    <w:p w14:paraId="084F0259" w14:textId="77777777" w:rsidR="002E4611" w:rsidRDefault="002E4611" w:rsidP="002E4611">
      <w:pPr>
        <w:spacing w:line="360" w:lineRule="auto"/>
        <w:jc w:val="both"/>
        <w:rPr>
          <w:rFonts w:ascii="Arial" w:hAnsi="Arial" w:cs="Arial"/>
          <w:iCs/>
          <w:sz w:val="22"/>
          <w:szCs w:val="22"/>
        </w:rPr>
      </w:pPr>
    </w:p>
    <w:p w14:paraId="5A19CE72" w14:textId="77777777" w:rsidR="002E4611" w:rsidRDefault="002E4611" w:rsidP="002E4611">
      <w:pPr>
        <w:spacing w:line="360" w:lineRule="auto"/>
        <w:jc w:val="both"/>
        <w:rPr>
          <w:rFonts w:ascii="Arial" w:hAnsi="Arial" w:cs="Arial"/>
          <w:iCs/>
          <w:sz w:val="22"/>
          <w:szCs w:val="22"/>
        </w:rPr>
      </w:pPr>
      <w:r w:rsidRPr="00391F00">
        <w:rPr>
          <w:rFonts w:ascii="Arial" w:hAnsi="Arial" w:cs="Arial"/>
          <w:iCs/>
          <w:sz w:val="22"/>
          <w:szCs w:val="22"/>
        </w:rPr>
        <w:t>Asimismo, para proceder a la imposición de la pena a imponer, se deben considerar las condiciones particulares del denunciado para</w:t>
      </w:r>
      <w:r>
        <w:rPr>
          <w:rFonts w:ascii="Arial" w:hAnsi="Arial" w:cs="Arial"/>
          <w:iCs/>
          <w:sz w:val="22"/>
          <w:szCs w:val="22"/>
        </w:rPr>
        <w:t xml:space="preserve"> </w:t>
      </w:r>
      <w:r w:rsidRPr="00391F00">
        <w:rPr>
          <w:rFonts w:ascii="Arial" w:hAnsi="Arial" w:cs="Arial"/>
          <w:iCs/>
          <w:sz w:val="22"/>
          <w:szCs w:val="22"/>
        </w:rPr>
        <w:t>que no afecten de manera sustancial el cumplimiento de sus propósitos fundamentales o subsistencia.</w:t>
      </w:r>
    </w:p>
    <w:p w14:paraId="2B11DB82" w14:textId="77777777" w:rsidR="002E4611" w:rsidRDefault="002E4611" w:rsidP="002E4611">
      <w:pPr>
        <w:spacing w:line="360" w:lineRule="auto"/>
        <w:jc w:val="both"/>
        <w:rPr>
          <w:rFonts w:ascii="Arial" w:hAnsi="Arial" w:cs="Arial"/>
          <w:iCs/>
          <w:sz w:val="22"/>
          <w:szCs w:val="22"/>
        </w:rPr>
      </w:pPr>
    </w:p>
    <w:p w14:paraId="671ED9E0" w14:textId="09EE4AE4" w:rsidR="002E4611" w:rsidRDefault="002E4611" w:rsidP="002E4611">
      <w:pPr>
        <w:spacing w:line="360" w:lineRule="auto"/>
        <w:jc w:val="both"/>
        <w:rPr>
          <w:rFonts w:ascii="Arial" w:hAnsi="Arial" w:cs="Arial"/>
          <w:iCs/>
          <w:sz w:val="22"/>
          <w:szCs w:val="22"/>
        </w:rPr>
      </w:pPr>
      <w:r>
        <w:rPr>
          <w:rFonts w:ascii="Arial" w:hAnsi="Arial" w:cs="Arial"/>
          <w:iCs/>
          <w:sz w:val="22"/>
          <w:szCs w:val="22"/>
        </w:rPr>
        <w:t>En la especie, al tener en cuenta el informe</w:t>
      </w:r>
      <w:r w:rsidRPr="006C5EA4">
        <w:rPr>
          <w:rFonts w:ascii="Arial" w:hAnsi="Arial" w:cs="Arial"/>
          <w:iCs/>
          <w:sz w:val="22"/>
          <w:szCs w:val="22"/>
        </w:rPr>
        <w:t xml:space="preserve"> </w:t>
      </w:r>
      <w:r>
        <w:rPr>
          <w:rFonts w:ascii="Arial" w:hAnsi="Arial" w:cs="Arial"/>
          <w:iCs/>
          <w:sz w:val="22"/>
          <w:szCs w:val="22"/>
        </w:rPr>
        <w:t>d</w:t>
      </w:r>
      <w:r w:rsidRPr="006C5EA4">
        <w:rPr>
          <w:rFonts w:ascii="Arial" w:hAnsi="Arial" w:cs="Arial"/>
          <w:iCs/>
          <w:sz w:val="22"/>
          <w:szCs w:val="22"/>
        </w:rPr>
        <w:t>el INE, mediante el cual remite el formulario de aceptación de registro de candidatura</w:t>
      </w:r>
      <w:r>
        <w:rPr>
          <w:rFonts w:ascii="Arial" w:hAnsi="Arial" w:cs="Arial"/>
          <w:iCs/>
          <w:sz w:val="22"/>
          <w:szCs w:val="22"/>
        </w:rPr>
        <w:t xml:space="preserve"> que contiene el informe de capacidad económica, y</w:t>
      </w:r>
      <w:r w:rsidRPr="006C5EA4">
        <w:rPr>
          <w:rFonts w:ascii="Arial" w:hAnsi="Arial" w:cs="Arial"/>
          <w:iCs/>
          <w:sz w:val="22"/>
          <w:szCs w:val="22"/>
        </w:rPr>
        <w:t xml:space="preserve"> en el que se informa que el denunciado tuvo una percepción anual de </w:t>
      </w:r>
      <w:r w:rsidR="00965B10" w:rsidRPr="00965B10">
        <w:rPr>
          <w:rFonts w:ascii="Arial" w:hAnsi="Arial" w:cs="Arial"/>
          <w:iCs/>
          <w:color w:val="FFFFFF" w:themeColor="background1"/>
          <w:sz w:val="22"/>
          <w:szCs w:val="22"/>
          <w:highlight w:val="black"/>
        </w:rPr>
        <w:t>DATO PROTEGIDO</w:t>
      </w:r>
      <w:r w:rsidRPr="00965B10">
        <w:rPr>
          <w:rFonts w:ascii="Arial" w:hAnsi="Arial" w:cs="Arial"/>
          <w:iCs/>
          <w:color w:val="FFFFFF" w:themeColor="background1"/>
          <w:sz w:val="22"/>
          <w:szCs w:val="22"/>
        </w:rPr>
        <w:t xml:space="preserve"> </w:t>
      </w:r>
      <w:r w:rsidRPr="006C5EA4">
        <w:rPr>
          <w:rFonts w:ascii="Arial" w:hAnsi="Arial" w:cs="Arial"/>
          <w:iCs/>
          <w:sz w:val="22"/>
          <w:szCs w:val="22"/>
        </w:rPr>
        <w:t xml:space="preserve">de pesos por concepto de ingresos, lo que equivale a una </w:t>
      </w:r>
      <w:r w:rsidRPr="006C5EA4">
        <w:rPr>
          <w:rFonts w:ascii="Arial" w:hAnsi="Arial" w:cs="Arial"/>
          <w:b/>
          <w:bCs/>
          <w:iCs/>
          <w:sz w:val="22"/>
          <w:szCs w:val="22"/>
        </w:rPr>
        <w:t>percepción mensual de</w:t>
      </w:r>
      <w:r w:rsidRPr="006C5EA4">
        <w:rPr>
          <w:rFonts w:ascii="Arial" w:hAnsi="Arial" w:cs="Arial"/>
          <w:iCs/>
          <w:sz w:val="22"/>
          <w:szCs w:val="22"/>
        </w:rPr>
        <w:t xml:space="preserve"> </w:t>
      </w:r>
      <w:r w:rsidR="00965B10" w:rsidRPr="00965B10">
        <w:rPr>
          <w:rFonts w:ascii="Arial" w:hAnsi="Arial" w:cs="Arial"/>
          <w:b/>
          <w:bCs/>
          <w:iCs/>
          <w:color w:val="FFFFFF" w:themeColor="background1"/>
          <w:sz w:val="22"/>
          <w:szCs w:val="22"/>
          <w:highlight w:val="black"/>
        </w:rPr>
        <w:t>DATO PROTEGIDO</w:t>
      </w:r>
      <w:r w:rsidRPr="006C5EA4">
        <w:rPr>
          <w:rFonts w:ascii="Arial" w:hAnsi="Arial" w:cs="Arial"/>
          <w:b/>
          <w:bCs/>
          <w:iCs/>
          <w:sz w:val="22"/>
          <w:szCs w:val="22"/>
        </w:rPr>
        <w:t>.</w:t>
      </w:r>
    </w:p>
    <w:p w14:paraId="25994370" w14:textId="77777777" w:rsidR="002E4611" w:rsidRDefault="002E4611" w:rsidP="002E4611">
      <w:pPr>
        <w:spacing w:line="360" w:lineRule="auto"/>
        <w:jc w:val="both"/>
        <w:rPr>
          <w:rFonts w:ascii="Arial" w:hAnsi="Arial" w:cs="Arial"/>
          <w:iCs/>
          <w:sz w:val="22"/>
          <w:szCs w:val="22"/>
        </w:rPr>
      </w:pPr>
    </w:p>
    <w:p w14:paraId="03BCEA18" w14:textId="77777777" w:rsidR="002E4611" w:rsidRDefault="002E4611" w:rsidP="002E4611">
      <w:pPr>
        <w:spacing w:line="360" w:lineRule="auto"/>
        <w:jc w:val="both"/>
        <w:rPr>
          <w:rFonts w:ascii="Arial" w:hAnsi="Arial" w:cs="Arial"/>
          <w:iCs/>
          <w:sz w:val="22"/>
          <w:szCs w:val="22"/>
        </w:rPr>
      </w:pPr>
      <w:r w:rsidRPr="00391F00">
        <w:rPr>
          <w:rFonts w:ascii="Arial" w:hAnsi="Arial" w:cs="Arial"/>
          <w:iCs/>
          <w:sz w:val="22"/>
          <w:szCs w:val="22"/>
        </w:rPr>
        <w:t xml:space="preserve">Además, es un hecho notorio para este órgano jurisdiccional que el propio denunciado </w:t>
      </w:r>
      <w:r>
        <w:rPr>
          <w:rFonts w:ascii="Arial" w:hAnsi="Arial" w:cs="Arial"/>
          <w:iCs/>
          <w:sz w:val="22"/>
          <w:szCs w:val="22"/>
        </w:rPr>
        <w:t>fue</w:t>
      </w:r>
      <w:r w:rsidRPr="00391F00">
        <w:rPr>
          <w:rFonts w:ascii="Arial" w:hAnsi="Arial" w:cs="Arial"/>
          <w:iCs/>
          <w:sz w:val="22"/>
          <w:szCs w:val="22"/>
        </w:rPr>
        <w:t xml:space="preserve"> candidato a la presidencia Municipal de </w:t>
      </w:r>
      <w:r>
        <w:rPr>
          <w:rFonts w:ascii="Arial" w:hAnsi="Arial" w:cs="Arial"/>
          <w:iCs/>
          <w:sz w:val="22"/>
          <w:szCs w:val="22"/>
        </w:rPr>
        <w:t>Aguascalientes</w:t>
      </w:r>
      <w:r w:rsidRPr="00391F00">
        <w:rPr>
          <w:rFonts w:ascii="Arial" w:hAnsi="Arial" w:cs="Arial"/>
          <w:iCs/>
          <w:sz w:val="22"/>
          <w:szCs w:val="22"/>
        </w:rPr>
        <w:t xml:space="preserve"> </w:t>
      </w:r>
      <w:r>
        <w:rPr>
          <w:rFonts w:ascii="Arial" w:hAnsi="Arial" w:cs="Arial"/>
          <w:iCs/>
          <w:sz w:val="22"/>
          <w:szCs w:val="22"/>
        </w:rPr>
        <w:t>por lo que</w:t>
      </w:r>
      <w:r w:rsidRPr="00391F00">
        <w:rPr>
          <w:rFonts w:ascii="Arial" w:hAnsi="Arial" w:cs="Arial"/>
          <w:iCs/>
          <w:sz w:val="22"/>
          <w:szCs w:val="22"/>
        </w:rPr>
        <w:t xml:space="preserve"> recib</w:t>
      </w:r>
      <w:r>
        <w:rPr>
          <w:rFonts w:ascii="Arial" w:hAnsi="Arial" w:cs="Arial"/>
          <w:iCs/>
          <w:sz w:val="22"/>
          <w:szCs w:val="22"/>
        </w:rPr>
        <w:t>ió</w:t>
      </w:r>
      <w:r w:rsidRPr="00391F00">
        <w:rPr>
          <w:rFonts w:ascii="Arial" w:hAnsi="Arial" w:cs="Arial"/>
          <w:iCs/>
          <w:sz w:val="22"/>
          <w:szCs w:val="22"/>
        </w:rPr>
        <w:t xml:space="preserve"> una cantidad limitada de recursos públicos para el desarrollo de su campaña, constando además en autos el no tener reincidencia en una conducta similar plenamente acreditada.</w:t>
      </w:r>
    </w:p>
    <w:p w14:paraId="016D5C5C" w14:textId="77777777" w:rsidR="002E4611" w:rsidRDefault="002E4611" w:rsidP="002E4611">
      <w:pPr>
        <w:spacing w:line="360" w:lineRule="auto"/>
        <w:jc w:val="both"/>
        <w:rPr>
          <w:rFonts w:ascii="Arial" w:hAnsi="Arial" w:cs="Arial"/>
          <w:iCs/>
          <w:sz w:val="22"/>
          <w:szCs w:val="22"/>
        </w:rPr>
      </w:pPr>
    </w:p>
    <w:p w14:paraId="5B7CED64" w14:textId="77777777" w:rsidR="002E4611" w:rsidRDefault="002E4611" w:rsidP="002E4611">
      <w:pPr>
        <w:spacing w:line="360" w:lineRule="auto"/>
        <w:jc w:val="both"/>
        <w:rPr>
          <w:rFonts w:ascii="Arial" w:hAnsi="Arial" w:cs="Arial"/>
          <w:iCs/>
          <w:sz w:val="22"/>
          <w:szCs w:val="22"/>
        </w:rPr>
      </w:pPr>
      <w:r>
        <w:rPr>
          <w:rFonts w:ascii="Arial" w:hAnsi="Arial" w:cs="Arial"/>
          <w:iCs/>
          <w:sz w:val="22"/>
          <w:szCs w:val="22"/>
        </w:rPr>
        <w:t>Así, t</w:t>
      </w:r>
      <w:r w:rsidRPr="00357A40">
        <w:rPr>
          <w:rFonts w:ascii="Arial" w:hAnsi="Arial" w:cs="Arial"/>
          <w:iCs/>
          <w:sz w:val="22"/>
          <w:szCs w:val="22"/>
        </w:rPr>
        <w:t xml:space="preserve">omando en consideración los elementos objetivos y subjetivos de las infracciones, especialmente los bienes jurídicos tutelados, las circunstancias particulares del incumplimiento, así como la finalidad de las sanciones, que es la de </w:t>
      </w:r>
      <w:r w:rsidRPr="00581AAC">
        <w:rPr>
          <w:rFonts w:ascii="Arial" w:hAnsi="Arial" w:cs="Arial"/>
          <w:b/>
          <w:bCs/>
          <w:iCs/>
          <w:sz w:val="22"/>
          <w:szCs w:val="22"/>
        </w:rPr>
        <w:t>disuadir la posible comisión de faltas similares en el futuro</w:t>
      </w:r>
      <w:r w:rsidRPr="00357A40">
        <w:rPr>
          <w:rFonts w:ascii="Arial" w:hAnsi="Arial" w:cs="Arial"/>
          <w:iCs/>
          <w:sz w:val="22"/>
          <w:szCs w:val="22"/>
        </w:rPr>
        <w:t>,</w:t>
      </w:r>
      <w:r>
        <w:rPr>
          <w:rFonts w:ascii="Arial" w:hAnsi="Arial" w:cs="Arial"/>
          <w:iCs/>
          <w:sz w:val="22"/>
          <w:szCs w:val="22"/>
        </w:rPr>
        <w:t xml:space="preserve"> y atendiendo a que los parámetros establecidos son de </w:t>
      </w:r>
      <w:r w:rsidRPr="00E02453">
        <w:rPr>
          <w:rFonts w:ascii="Arial" w:hAnsi="Arial" w:cs="Arial"/>
          <w:b/>
          <w:bCs/>
          <w:i/>
          <w:iCs/>
          <w:sz w:val="22"/>
          <w:szCs w:val="22"/>
        </w:rPr>
        <w:t>veinte hasta cinco mil veces el valor diario de la Unidad de Medida y Actualización;</w:t>
      </w:r>
      <w:r>
        <w:rPr>
          <w:rFonts w:ascii="Arial" w:hAnsi="Arial" w:cs="Arial"/>
          <w:iCs/>
          <w:sz w:val="22"/>
          <w:szCs w:val="22"/>
        </w:rPr>
        <w:t xml:space="preserve"> se estima que lo pertinente es establecer una sanción consisten en:</w:t>
      </w:r>
    </w:p>
    <w:p w14:paraId="62AC0977" w14:textId="77777777" w:rsidR="002E4611" w:rsidRDefault="002E4611" w:rsidP="002E4611">
      <w:pPr>
        <w:spacing w:line="360" w:lineRule="auto"/>
        <w:jc w:val="both"/>
        <w:rPr>
          <w:rFonts w:ascii="Arial" w:hAnsi="Arial" w:cs="Arial"/>
          <w:iCs/>
          <w:sz w:val="22"/>
          <w:szCs w:val="22"/>
        </w:rPr>
      </w:pPr>
    </w:p>
    <w:p w14:paraId="7CF4145C" w14:textId="77777777" w:rsidR="002E4611" w:rsidRPr="005715BE" w:rsidRDefault="002E4611" w:rsidP="002E4611">
      <w:pPr>
        <w:spacing w:line="360" w:lineRule="auto"/>
        <w:jc w:val="both"/>
        <w:rPr>
          <w:rFonts w:ascii="Arial" w:hAnsi="Arial" w:cs="Arial"/>
          <w:b/>
          <w:bCs/>
          <w:sz w:val="22"/>
          <w:szCs w:val="22"/>
        </w:rPr>
      </w:pPr>
      <w:r>
        <w:rPr>
          <w:rFonts w:ascii="Arial" w:hAnsi="Arial" w:cs="Arial"/>
          <w:iCs/>
          <w:sz w:val="22"/>
          <w:szCs w:val="22"/>
        </w:rPr>
        <w:t xml:space="preserve">Al C. </w:t>
      </w:r>
      <w:r w:rsidRPr="00351495">
        <w:rPr>
          <w:rFonts w:ascii="Arial" w:hAnsi="Arial" w:cs="Arial"/>
          <w:iCs/>
          <w:sz w:val="22"/>
          <w:szCs w:val="22"/>
        </w:rPr>
        <w:t>Francisco Arturo Federico Ávila Anaya</w:t>
      </w:r>
      <w:r>
        <w:rPr>
          <w:rFonts w:ascii="Arial" w:hAnsi="Arial" w:cs="Arial"/>
          <w:iCs/>
          <w:sz w:val="22"/>
          <w:szCs w:val="22"/>
        </w:rPr>
        <w:t>, multa de 400 veces el valor diario de la Unidad de Medida y Actualización,</w:t>
      </w:r>
      <w:r>
        <w:rPr>
          <w:rStyle w:val="Refdenotaalpie"/>
          <w:rFonts w:ascii="Arial" w:hAnsi="Arial" w:cs="Arial"/>
          <w:iCs/>
          <w:sz w:val="22"/>
          <w:szCs w:val="22"/>
        </w:rPr>
        <w:footnoteReference w:id="28"/>
      </w:r>
      <w:r>
        <w:rPr>
          <w:rFonts w:ascii="Arial" w:hAnsi="Arial" w:cs="Arial"/>
          <w:iCs/>
          <w:sz w:val="22"/>
          <w:szCs w:val="22"/>
        </w:rPr>
        <w:t xml:space="preserve"> la que asciende </w:t>
      </w:r>
      <w:r w:rsidRPr="00636F6A">
        <w:rPr>
          <w:rFonts w:ascii="Arial" w:hAnsi="Arial" w:cs="Arial"/>
          <w:sz w:val="22"/>
          <w:szCs w:val="22"/>
        </w:rPr>
        <w:t xml:space="preserve">a la cantidad de </w:t>
      </w:r>
      <w:r w:rsidRPr="005715BE">
        <w:rPr>
          <w:rFonts w:ascii="Arial" w:hAnsi="Arial" w:cs="Arial"/>
          <w:b/>
          <w:bCs/>
          <w:sz w:val="22"/>
          <w:szCs w:val="22"/>
        </w:rPr>
        <w:t>$</w:t>
      </w:r>
      <w:r>
        <w:rPr>
          <w:rFonts w:ascii="Arial" w:hAnsi="Arial" w:cs="Arial"/>
          <w:b/>
          <w:bCs/>
          <w:sz w:val="22"/>
          <w:szCs w:val="22"/>
        </w:rPr>
        <w:t>35,848</w:t>
      </w:r>
      <w:r w:rsidRPr="005715BE">
        <w:rPr>
          <w:rFonts w:ascii="Arial" w:hAnsi="Arial" w:cs="Arial"/>
          <w:b/>
          <w:bCs/>
          <w:sz w:val="22"/>
          <w:szCs w:val="22"/>
        </w:rPr>
        <w:t xml:space="preserve"> (</w:t>
      </w:r>
      <w:r>
        <w:rPr>
          <w:rFonts w:ascii="Arial" w:hAnsi="Arial" w:cs="Arial"/>
          <w:b/>
          <w:bCs/>
          <w:sz w:val="22"/>
          <w:szCs w:val="22"/>
        </w:rPr>
        <w:t>treinta y cinco mil ochocientos cuarenta y ocho</w:t>
      </w:r>
      <w:r w:rsidRPr="005715BE">
        <w:rPr>
          <w:rFonts w:ascii="Arial" w:hAnsi="Arial" w:cs="Arial"/>
          <w:b/>
          <w:bCs/>
          <w:sz w:val="22"/>
          <w:szCs w:val="22"/>
        </w:rPr>
        <w:t xml:space="preserve"> pesos 00/100 M.N.).</w:t>
      </w:r>
    </w:p>
    <w:p w14:paraId="3ABE1079" w14:textId="77777777" w:rsidR="002E4611" w:rsidRDefault="002E4611" w:rsidP="002E4611">
      <w:pPr>
        <w:spacing w:line="360" w:lineRule="auto"/>
        <w:jc w:val="both"/>
        <w:rPr>
          <w:rFonts w:ascii="Arial" w:hAnsi="Arial" w:cs="Arial"/>
          <w:sz w:val="22"/>
          <w:szCs w:val="22"/>
        </w:rPr>
      </w:pPr>
    </w:p>
    <w:p w14:paraId="288ABFF6" w14:textId="77777777" w:rsidR="002E4611" w:rsidRPr="00351495" w:rsidRDefault="002E4611" w:rsidP="002E4611">
      <w:pPr>
        <w:spacing w:line="360" w:lineRule="auto"/>
        <w:jc w:val="both"/>
        <w:rPr>
          <w:rFonts w:ascii="Arial" w:hAnsi="Arial" w:cs="Arial"/>
          <w:iCs/>
          <w:sz w:val="22"/>
          <w:szCs w:val="22"/>
        </w:rPr>
      </w:pPr>
      <w:r>
        <w:rPr>
          <w:rFonts w:ascii="Arial" w:hAnsi="Arial" w:cs="Arial"/>
          <w:sz w:val="22"/>
          <w:szCs w:val="22"/>
        </w:rPr>
        <w:t xml:space="preserve">En cuanto hace al partido MORENA, </w:t>
      </w:r>
      <w:r w:rsidRPr="00D545DE">
        <w:rPr>
          <w:rFonts w:ascii="Arial" w:hAnsi="Arial" w:cs="Arial"/>
          <w:sz w:val="22"/>
          <w:szCs w:val="22"/>
        </w:rPr>
        <w:t>atendiendo a las circunstancias objetivas y subjetivas de la omisión en que incurrió; así como a la gravedad de la falta, se estima que lo procedente es imponerle en su calidad de garante respecto de la conducta cometida por su candidat</w:t>
      </w:r>
      <w:r>
        <w:rPr>
          <w:rFonts w:ascii="Arial" w:hAnsi="Arial" w:cs="Arial"/>
          <w:sz w:val="22"/>
          <w:szCs w:val="22"/>
        </w:rPr>
        <w:t>o</w:t>
      </w:r>
      <w:r w:rsidRPr="00D545DE">
        <w:rPr>
          <w:rFonts w:ascii="Arial" w:hAnsi="Arial" w:cs="Arial"/>
          <w:sz w:val="22"/>
          <w:szCs w:val="22"/>
        </w:rPr>
        <w:t xml:space="preserve">, </w:t>
      </w:r>
      <w:r w:rsidRPr="00914465">
        <w:rPr>
          <w:rFonts w:ascii="Arial" w:hAnsi="Arial" w:cs="Arial"/>
          <w:b/>
          <w:bCs/>
          <w:sz w:val="22"/>
          <w:szCs w:val="22"/>
        </w:rPr>
        <w:t>una amonestación pública</w:t>
      </w:r>
      <w:r w:rsidRPr="00D545DE">
        <w:rPr>
          <w:rFonts w:ascii="Arial" w:hAnsi="Arial" w:cs="Arial"/>
          <w:sz w:val="22"/>
          <w:szCs w:val="22"/>
        </w:rPr>
        <w:t>, de conformidad con el artículo 242, segundo párrafo, fracción I del Código Electoral.</w:t>
      </w:r>
    </w:p>
    <w:p w14:paraId="6DF2F736" w14:textId="77777777" w:rsidR="002E4611" w:rsidRDefault="002E4611" w:rsidP="002E4611">
      <w:pPr>
        <w:autoSpaceDE w:val="0"/>
        <w:autoSpaceDN w:val="0"/>
        <w:adjustRightInd w:val="0"/>
        <w:spacing w:line="360" w:lineRule="auto"/>
        <w:jc w:val="both"/>
        <w:rPr>
          <w:rFonts w:ascii="Arial" w:eastAsiaTheme="minorHAnsi" w:hAnsi="Arial" w:cs="Arial"/>
          <w:sz w:val="22"/>
          <w:szCs w:val="22"/>
          <w:lang w:eastAsia="en-US"/>
        </w:rPr>
      </w:pPr>
    </w:p>
    <w:p w14:paraId="1D02D153" w14:textId="77777777" w:rsidR="002E4611" w:rsidRDefault="002E4611" w:rsidP="002E4611">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r w:rsidRPr="005833FF">
        <w:rPr>
          <w:rFonts w:ascii="Arial" w:hAnsi="Arial" w:cs="Arial"/>
          <w:b/>
          <w:sz w:val="22"/>
          <w:szCs w:val="22"/>
        </w:rPr>
        <w:t>1</w:t>
      </w:r>
      <w:r>
        <w:rPr>
          <w:rFonts w:ascii="Arial" w:hAnsi="Arial" w:cs="Arial"/>
          <w:b/>
          <w:sz w:val="22"/>
          <w:szCs w:val="22"/>
        </w:rPr>
        <w:t>2</w:t>
      </w:r>
      <w:r w:rsidRPr="005833FF">
        <w:rPr>
          <w:rFonts w:ascii="Arial" w:hAnsi="Arial" w:cs="Arial"/>
          <w:b/>
          <w:sz w:val="22"/>
          <w:szCs w:val="22"/>
        </w:rPr>
        <w:t>. RESOLUTIVOS.</w:t>
      </w:r>
    </w:p>
    <w:p w14:paraId="102516A0" w14:textId="77777777" w:rsidR="002E4611" w:rsidRPr="005833FF" w:rsidRDefault="002E4611" w:rsidP="002E4611">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p>
    <w:p w14:paraId="79E1B7D0" w14:textId="77777777" w:rsidR="002E4611" w:rsidRDefault="002E4611" w:rsidP="002E4611">
      <w:pPr>
        <w:spacing w:line="360" w:lineRule="auto"/>
        <w:jc w:val="both"/>
        <w:rPr>
          <w:rFonts w:ascii="Arial" w:eastAsia="Arial" w:hAnsi="Arial" w:cs="Arial"/>
          <w:bCs/>
          <w:sz w:val="22"/>
          <w:szCs w:val="22"/>
        </w:rPr>
      </w:pPr>
      <w:r w:rsidRPr="00F10ADD">
        <w:rPr>
          <w:rFonts w:ascii="Arial" w:eastAsia="Arial" w:hAnsi="Arial" w:cs="Arial"/>
          <w:b/>
          <w:sz w:val="22"/>
          <w:szCs w:val="22"/>
        </w:rPr>
        <w:t xml:space="preserve">Primero. </w:t>
      </w:r>
      <w:r w:rsidRPr="00F10ADD">
        <w:rPr>
          <w:rFonts w:ascii="Arial" w:eastAsia="Arial" w:hAnsi="Arial" w:cs="Arial"/>
          <w:bCs/>
          <w:sz w:val="22"/>
          <w:szCs w:val="22"/>
        </w:rPr>
        <w:t xml:space="preserve">Se </w:t>
      </w:r>
      <w:r w:rsidRPr="00F10ADD">
        <w:rPr>
          <w:rFonts w:ascii="Arial" w:eastAsia="Arial" w:hAnsi="Arial" w:cs="Arial"/>
          <w:b/>
          <w:sz w:val="22"/>
          <w:szCs w:val="22"/>
        </w:rPr>
        <w:t xml:space="preserve">acredita </w:t>
      </w:r>
      <w:r w:rsidRPr="00F10ADD">
        <w:rPr>
          <w:rFonts w:ascii="Arial" w:eastAsia="Arial" w:hAnsi="Arial" w:cs="Arial"/>
          <w:bCs/>
          <w:sz w:val="22"/>
          <w:szCs w:val="22"/>
        </w:rPr>
        <w:t xml:space="preserve">la infracción atribuida a </w:t>
      </w:r>
      <w:r w:rsidRPr="00F10ADD">
        <w:rPr>
          <w:rFonts w:ascii="Arial" w:eastAsiaTheme="minorHAnsi" w:hAnsi="Arial" w:cs="Arial"/>
          <w:sz w:val="22"/>
          <w:szCs w:val="22"/>
          <w:lang w:eastAsia="en-US"/>
        </w:rPr>
        <w:t>Francisco Arturo Federico Ávila Anaya</w:t>
      </w:r>
      <w:r w:rsidRPr="00F10ADD">
        <w:rPr>
          <w:rFonts w:ascii="Arial" w:eastAsia="Arial" w:hAnsi="Arial" w:cs="Arial"/>
          <w:bCs/>
          <w:sz w:val="22"/>
          <w:szCs w:val="22"/>
        </w:rPr>
        <w:t>.</w:t>
      </w:r>
    </w:p>
    <w:p w14:paraId="63558F89" w14:textId="77777777" w:rsidR="002E4611" w:rsidRPr="00F10ADD" w:rsidRDefault="002E4611" w:rsidP="002E4611">
      <w:pPr>
        <w:spacing w:line="360" w:lineRule="auto"/>
        <w:jc w:val="both"/>
        <w:rPr>
          <w:rFonts w:ascii="Arial" w:eastAsia="Arial" w:hAnsi="Arial" w:cs="Arial"/>
          <w:bCs/>
          <w:sz w:val="22"/>
          <w:szCs w:val="22"/>
        </w:rPr>
      </w:pPr>
    </w:p>
    <w:p w14:paraId="6470670A" w14:textId="77777777" w:rsidR="002E4611" w:rsidRPr="00F10ADD" w:rsidRDefault="002E4611" w:rsidP="002E4611">
      <w:pPr>
        <w:spacing w:line="360" w:lineRule="auto"/>
        <w:jc w:val="both"/>
        <w:rPr>
          <w:rFonts w:ascii="Arial" w:hAnsi="Arial" w:cs="Arial"/>
          <w:sz w:val="22"/>
          <w:szCs w:val="22"/>
        </w:rPr>
      </w:pPr>
      <w:r w:rsidRPr="00F10ADD">
        <w:rPr>
          <w:rFonts w:ascii="Arial" w:eastAsia="Arial" w:hAnsi="Arial" w:cs="Arial"/>
          <w:b/>
          <w:bCs/>
          <w:sz w:val="22"/>
          <w:szCs w:val="22"/>
        </w:rPr>
        <w:t>Segundo.</w:t>
      </w:r>
      <w:r w:rsidRPr="00F10ADD">
        <w:rPr>
          <w:rFonts w:ascii="Arial" w:eastAsia="Arial" w:hAnsi="Arial" w:cs="Arial"/>
          <w:sz w:val="22"/>
          <w:szCs w:val="22"/>
        </w:rPr>
        <w:t xml:space="preserve"> Se impone a </w:t>
      </w:r>
      <w:r w:rsidRPr="00F10ADD">
        <w:rPr>
          <w:rFonts w:ascii="Arial" w:eastAsiaTheme="minorHAnsi" w:hAnsi="Arial" w:cs="Arial"/>
          <w:sz w:val="22"/>
          <w:szCs w:val="22"/>
          <w:lang w:eastAsia="en-US"/>
        </w:rPr>
        <w:t>Francisco Arturo Federico Ávila Anaya</w:t>
      </w:r>
      <w:r w:rsidRPr="00F10ADD">
        <w:rPr>
          <w:rFonts w:ascii="Arial" w:eastAsia="Arial" w:hAnsi="Arial" w:cs="Arial"/>
          <w:bCs/>
          <w:sz w:val="22"/>
          <w:szCs w:val="22"/>
        </w:rPr>
        <w:t xml:space="preserve">, la sanción consistente </w:t>
      </w:r>
      <w:r w:rsidRPr="00F10ADD">
        <w:rPr>
          <w:rFonts w:ascii="Arial" w:hAnsi="Arial" w:cs="Arial"/>
          <w:sz w:val="22"/>
          <w:szCs w:val="22"/>
        </w:rPr>
        <w:t xml:space="preserve">en una </w:t>
      </w:r>
      <w:r w:rsidRPr="00F10ADD">
        <w:rPr>
          <w:rFonts w:ascii="Arial" w:hAnsi="Arial" w:cs="Arial"/>
          <w:b/>
          <w:bCs/>
          <w:sz w:val="22"/>
          <w:szCs w:val="22"/>
        </w:rPr>
        <w:t>multa de 400 UMAS</w:t>
      </w:r>
      <w:r w:rsidRPr="00F10ADD">
        <w:rPr>
          <w:rFonts w:ascii="Arial" w:hAnsi="Arial" w:cs="Arial"/>
          <w:sz w:val="22"/>
          <w:szCs w:val="22"/>
        </w:rPr>
        <w:t xml:space="preserve"> (Cuatrocientas Unidades de Medida y Actualización) equivalente a $35,848.00 (Treinta y cinco mil ochocientos cuarenta y ocho pesos 00/100 M.N.)</w:t>
      </w:r>
    </w:p>
    <w:p w14:paraId="472DD688" w14:textId="77777777" w:rsidR="002E4611" w:rsidRPr="00F10ADD" w:rsidRDefault="002E4611" w:rsidP="002E4611">
      <w:pPr>
        <w:pStyle w:val="Sinespaciado"/>
        <w:spacing w:line="360" w:lineRule="auto"/>
        <w:rPr>
          <w:sz w:val="18"/>
          <w:szCs w:val="18"/>
        </w:rPr>
      </w:pPr>
    </w:p>
    <w:p w14:paraId="448BE876" w14:textId="77777777" w:rsidR="002E4611" w:rsidRPr="00F10ADD" w:rsidRDefault="002E4611" w:rsidP="002E4611">
      <w:pPr>
        <w:spacing w:line="360" w:lineRule="auto"/>
        <w:jc w:val="both"/>
        <w:rPr>
          <w:rFonts w:ascii="Arial" w:eastAsia="Arial" w:hAnsi="Arial" w:cs="Arial"/>
          <w:sz w:val="22"/>
          <w:szCs w:val="22"/>
        </w:rPr>
      </w:pPr>
      <w:r w:rsidRPr="00F10ADD">
        <w:rPr>
          <w:rFonts w:ascii="Arial" w:eastAsia="Arial" w:hAnsi="Arial" w:cs="Arial"/>
          <w:b/>
          <w:bCs/>
          <w:sz w:val="22"/>
          <w:szCs w:val="22"/>
        </w:rPr>
        <w:t xml:space="preserve">Tercero. </w:t>
      </w:r>
      <w:r w:rsidRPr="00F10ADD">
        <w:rPr>
          <w:rFonts w:ascii="Arial" w:eastAsia="Arial" w:hAnsi="Arial" w:cs="Arial"/>
          <w:sz w:val="22"/>
          <w:szCs w:val="22"/>
        </w:rPr>
        <w:t xml:space="preserve">Se declara la </w:t>
      </w:r>
      <w:r w:rsidRPr="00F10ADD">
        <w:rPr>
          <w:rFonts w:ascii="Arial" w:eastAsia="Arial" w:hAnsi="Arial" w:cs="Arial"/>
          <w:b/>
          <w:bCs/>
          <w:sz w:val="22"/>
          <w:szCs w:val="22"/>
        </w:rPr>
        <w:t xml:space="preserve">existencia </w:t>
      </w:r>
      <w:r w:rsidRPr="00F10ADD">
        <w:rPr>
          <w:rFonts w:ascii="Arial" w:eastAsia="Arial" w:hAnsi="Arial" w:cs="Arial"/>
          <w:sz w:val="22"/>
          <w:szCs w:val="22"/>
        </w:rPr>
        <w:t xml:space="preserve">de la infracción consistente en </w:t>
      </w:r>
      <w:r w:rsidRPr="00F10ADD">
        <w:rPr>
          <w:rFonts w:ascii="Arial" w:eastAsia="Arial" w:hAnsi="Arial" w:cs="Arial"/>
          <w:b/>
          <w:bCs/>
          <w:i/>
          <w:iCs/>
          <w:sz w:val="22"/>
          <w:szCs w:val="22"/>
        </w:rPr>
        <w:t>culpa in vigilando</w:t>
      </w:r>
      <w:r w:rsidRPr="00F10ADD">
        <w:rPr>
          <w:rFonts w:ascii="Arial" w:eastAsia="Arial" w:hAnsi="Arial" w:cs="Arial"/>
          <w:sz w:val="22"/>
          <w:szCs w:val="22"/>
        </w:rPr>
        <w:t xml:space="preserve"> atribuida a los partidos políticos MORENA, del Trabajo y Nueva Alianza Aguascalientes.</w:t>
      </w:r>
    </w:p>
    <w:p w14:paraId="4661D487" w14:textId="77777777" w:rsidR="002E4611" w:rsidRPr="00F10ADD" w:rsidRDefault="002E4611" w:rsidP="002E4611">
      <w:pPr>
        <w:pStyle w:val="Sinespaciado"/>
        <w:spacing w:line="360" w:lineRule="auto"/>
        <w:rPr>
          <w:rFonts w:eastAsia="Arial"/>
          <w:sz w:val="18"/>
          <w:szCs w:val="18"/>
        </w:rPr>
      </w:pPr>
    </w:p>
    <w:p w14:paraId="32231AD5" w14:textId="77777777" w:rsidR="002E4611" w:rsidRPr="00F10ADD" w:rsidRDefault="002E4611" w:rsidP="002E4611">
      <w:pPr>
        <w:spacing w:line="360" w:lineRule="auto"/>
        <w:jc w:val="both"/>
        <w:rPr>
          <w:rFonts w:ascii="Arial" w:eastAsia="Arial" w:hAnsi="Arial" w:cs="Arial"/>
          <w:sz w:val="22"/>
          <w:szCs w:val="22"/>
        </w:rPr>
      </w:pPr>
      <w:r w:rsidRPr="00F10ADD">
        <w:rPr>
          <w:rFonts w:ascii="Arial" w:eastAsia="Arial" w:hAnsi="Arial" w:cs="Arial"/>
          <w:b/>
          <w:bCs/>
          <w:sz w:val="22"/>
          <w:szCs w:val="22"/>
        </w:rPr>
        <w:t xml:space="preserve">Cuarto. </w:t>
      </w:r>
      <w:r w:rsidRPr="00F10ADD">
        <w:rPr>
          <w:rFonts w:ascii="Arial" w:eastAsia="Arial" w:hAnsi="Arial" w:cs="Arial"/>
          <w:sz w:val="22"/>
          <w:szCs w:val="22"/>
        </w:rPr>
        <w:t xml:space="preserve">Se </w:t>
      </w:r>
      <w:r w:rsidRPr="00B0404B">
        <w:rPr>
          <w:rFonts w:ascii="Arial" w:eastAsia="Arial" w:hAnsi="Arial" w:cs="Arial"/>
          <w:sz w:val="22"/>
          <w:szCs w:val="22"/>
        </w:rPr>
        <w:t>impone una</w:t>
      </w:r>
      <w:r w:rsidRPr="00F10ADD">
        <w:rPr>
          <w:rFonts w:ascii="Arial" w:eastAsia="Arial" w:hAnsi="Arial" w:cs="Arial"/>
          <w:b/>
          <w:bCs/>
          <w:sz w:val="22"/>
          <w:szCs w:val="22"/>
        </w:rPr>
        <w:t xml:space="preserve"> amonestación pública</w:t>
      </w:r>
      <w:r w:rsidRPr="00F10ADD">
        <w:rPr>
          <w:rFonts w:ascii="Arial" w:eastAsia="Arial" w:hAnsi="Arial" w:cs="Arial"/>
          <w:sz w:val="22"/>
          <w:szCs w:val="22"/>
        </w:rPr>
        <w:t xml:space="preserve"> </w:t>
      </w:r>
      <w:r>
        <w:rPr>
          <w:rFonts w:ascii="Arial" w:eastAsia="Arial" w:hAnsi="Arial" w:cs="Arial"/>
          <w:sz w:val="22"/>
          <w:szCs w:val="22"/>
        </w:rPr>
        <w:t>a MORENA, PARTIDO DEL TRABAJO Y NUEVA ALIANZA AGUASCALIENTES, integrantes de la coalición “Juntos haremos historia”</w:t>
      </w:r>
      <w:r w:rsidRPr="00F10ADD">
        <w:rPr>
          <w:rFonts w:ascii="Arial" w:eastAsia="Arial" w:hAnsi="Arial" w:cs="Arial"/>
          <w:sz w:val="22"/>
          <w:szCs w:val="22"/>
        </w:rPr>
        <w:t>.</w:t>
      </w:r>
    </w:p>
    <w:p w14:paraId="07C9246A" w14:textId="77777777" w:rsidR="002E4611" w:rsidRPr="00F10ADD" w:rsidRDefault="002E4611" w:rsidP="002E4611">
      <w:pPr>
        <w:pStyle w:val="Sinespaciado"/>
        <w:spacing w:line="360" w:lineRule="auto"/>
        <w:rPr>
          <w:rFonts w:eastAsia="Arial"/>
          <w:sz w:val="18"/>
          <w:szCs w:val="18"/>
        </w:rPr>
      </w:pPr>
      <w:r>
        <w:rPr>
          <w:rFonts w:eastAsia="Arial"/>
          <w:sz w:val="18"/>
          <w:szCs w:val="18"/>
        </w:rPr>
        <w:t xml:space="preserve">   </w:t>
      </w:r>
    </w:p>
    <w:p w14:paraId="4A86B17A" w14:textId="77777777" w:rsidR="002E4611" w:rsidRPr="00F10ADD" w:rsidRDefault="002E4611" w:rsidP="002E4611">
      <w:pPr>
        <w:spacing w:line="360" w:lineRule="auto"/>
        <w:jc w:val="both"/>
        <w:rPr>
          <w:rFonts w:ascii="Arial" w:eastAsia="Arial" w:hAnsi="Arial" w:cs="Arial"/>
          <w:sz w:val="22"/>
          <w:szCs w:val="22"/>
        </w:rPr>
      </w:pPr>
      <w:r w:rsidRPr="00F10ADD">
        <w:rPr>
          <w:rFonts w:ascii="Arial" w:eastAsia="Arial" w:hAnsi="Arial" w:cs="Arial"/>
          <w:b/>
          <w:bCs/>
          <w:sz w:val="22"/>
          <w:szCs w:val="22"/>
        </w:rPr>
        <w:t xml:space="preserve">Quinto. </w:t>
      </w:r>
      <w:r w:rsidRPr="00F10ADD">
        <w:rPr>
          <w:rFonts w:ascii="Arial" w:eastAsia="Arial" w:hAnsi="Arial" w:cs="Arial"/>
          <w:sz w:val="22"/>
          <w:szCs w:val="22"/>
        </w:rPr>
        <w:t xml:space="preserve">Publíquese en la página de internet de este Tribunal, en el catálogo de sujetos sancionados de los Procedimientos Especiales Sancionadores. </w:t>
      </w:r>
    </w:p>
    <w:p w14:paraId="2C536D4A" w14:textId="77777777" w:rsidR="002E4611" w:rsidRPr="002E7A1B" w:rsidRDefault="002E4611" w:rsidP="002E4611">
      <w:pPr>
        <w:pStyle w:val="NormalWeb"/>
        <w:tabs>
          <w:tab w:val="left" w:pos="0"/>
        </w:tabs>
        <w:spacing w:before="0" w:beforeAutospacing="0" w:after="0" w:afterAutospacing="0" w:line="360" w:lineRule="auto"/>
        <w:contextualSpacing/>
        <w:mirrorIndents/>
        <w:jc w:val="both"/>
        <w:rPr>
          <w:rFonts w:ascii="Arial" w:hAnsi="Arial" w:cs="Arial"/>
          <w:sz w:val="22"/>
          <w:szCs w:val="22"/>
        </w:rPr>
      </w:pPr>
    </w:p>
    <w:p w14:paraId="17946CCD" w14:textId="77777777" w:rsidR="002E4611" w:rsidRPr="002E7A1B" w:rsidRDefault="002E4611" w:rsidP="002E4611">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r w:rsidRPr="002E7A1B">
        <w:rPr>
          <w:rFonts w:ascii="Arial" w:hAnsi="Arial" w:cs="Arial"/>
          <w:b/>
          <w:sz w:val="22"/>
          <w:szCs w:val="22"/>
        </w:rPr>
        <w:t xml:space="preserve">Notifíquese.  </w:t>
      </w:r>
      <w:r w:rsidRPr="002E7A1B">
        <w:rPr>
          <w:rFonts w:ascii="Arial" w:hAnsi="Arial" w:cs="Arial"/>
          <w:sz w:val="22"/>
          <w:szCs w:val="22"/>
        </w:rPr>
        <w:t xml:space="preserve">Así lo resolvió el Tribunal Electoral del Estado de Aguascalientes, por unanimidad de votos de las Magistradas y Magistrado que lo integran, ante el </w:t>
      </w:r>
      <w:proofErr w:type="gramStart"/>
      <w:r w:rsidRPr="002E7A1B">
        <w:rPr>
          <w:rFonts w:ascii="Arial" w:hAnsi="Arial" w:cs="Arial"/>
          <w:sz w:val="22"/>
          <w:szCs w:val="22"/>
        </w:rPr>
        <w:t>Secretario General</w:t>
      </w:r>
      <w:proofErr w:type="gramEnd"/>
      <w:r w:rsidRPr="002E7A1B">
        <w:rPr>
          <w:rFonts w:ascii="Arial" w:hAnsi="Arial" w:cs="Arial"/>
          <w:sz w:val="22"/>
          <w:szCs w:val="22"/>
        </w:rPr>
        <w:t xml:space="preserve"> de Acuerdos, quien autoriza y da fe.</w:t>
      </w:r>
    </w:p>
    <w:tbl>
      <w:tblPr>
        <w:tblW w:w="8835" w:type="dxa"/>
        <w:jc w:val="center"/>
        <w:tblBorders>
          <w:top w:val="nil"/>
          <w:left w:val="nil"/>
          <w:bottom w:val="nil"/>
          <w:right w:val="nil"/>
          <w:insideH w:val="nil"/>
          <w:insideV w:val="nil"/>
        </w:tblBorders>
        <w:tblLayout w:type="fixed"/>
        <w:tblLook w:val="0400" w:firstRow="0" w:lastRow="0" w:firstColumn="0" w:lastColumn="0" w:noHBand="0" w:noVBand="1"/>
      </w:tblPr>
      <w:tblGrid>
        <w:gridCol w:w="4415"/>
        <w:gridCol w:w="4420"/>
      </w:tblGrid>
      <w:tr w:rsidR="002E4611" w:rsidRPr="005833FF" w14:paraId="0D0E0FB2" w14:textId="77777777" w:rsidTr="00665DF7">
        <w:trPr>
          <w:trHeight w:val="1960"/>
          <w:jc w:val="center"/>
        </w:trPr>
        <w:tc>
          <w:tcPr>
            <w:tcW w:w="8835" w:type="dxa"/>
            <w:gridSpan w:val="2"/>
          </w:tcPr>
          <w:p w14:paraId="341EC1CD"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1AFD9A56"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 PRESIDENTA</w:t>
            </w:r>
          </w:p>
          <w:p w14:paraId="0E1685F3"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111D714E"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31906F64" w14:textId="77777777" w:rsidR="002E4611" w:rsidRPr="005833FF" w:rsidRDefault="002E4611" w:rsidP="00A1387A">
            <w:pPr>
              <w:pBdr>
                <w:top w:val="nil"/>
                <w:left w:val="nil"/>
                <w:bottom w:val="nil"/>
                <w:right w:val="nil"/>
                <w:between w:val="nil"/>
              </w:pBdr>
              <w:jc w:val="center"/>
              <w:rPr>
                <w:rFonts w:ascii="Arial" w:eastAsia="Arial Nova" w:hAnsi="Arial" w:cs="Arial"/>
                <w:sz w:val="22"/>
                <w:szCs w:val="22"/>
              </w:rPr>
            </w:pPr>
            <w:r w:rsidRPr="005833FF">
              <w:rPr>
                <w:rFonts w:ascii="Arial" w:eastAsia="Arial Nova" w:hAnsi="Arial" w:cs="Arial"/>
                <w:b/>
                <w:color w:val="000000"/>
                <w:sz w:val="22"/>
                <w:szCs w:val="22"/>
              </w:rPr>
              <w:t>CLAUDIA ELOISA DÍAZ DE LEÓN GONZÁLEZ</w:t>
            </w:r>
          </w:p>
        </w:tc>
      </w:tr>
      <w:tr w:rsidR="002E4611" w:rsidRPr="005833FF" w14:paraId="59667066" w14:textId="77777777" w:rsidTr="00665DF7">
        <w:trPr>
          <w:trHeight w:val="1813"/>
          <w:jc w:val="center"/>
        </w:trPr>
        <w:tc>
          <w:tcPr>
            <w:tcW w:w="4415" w:type="dxa"/>
          </w:tcPr>
          <w:p w14:paraId="6F7CD443"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w:t>
            </w:r>
          </w:p>
          <w:p w14:paraId="22E7FBD0"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38B41C93"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70B90E36"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LAURA HORTENSIA </w:t>
            </w:r>
          </w:p>
          <w:p w14:paraId="06633385"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LLAMAS HERNÁNDEZ </w:t>
            </w:r>
          </w:p>
        </w:tc>
        <w:tc>
          <w:tcPr>
            <w:tcW w:w="4419" w:type="dxa"/>
          </w:tcPr>
          <w:p w14:paraId="26BC1935"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MAGISTRADO</w:t>
            </w:r>
          </w:p>
          <w:p w14:paraId="191FE052"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76ED6A00"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0D087565"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HÉCTOR SALVADOR </w:t>
            </w:r>
          </w:p>
          <w:p w14:paraId="188C4CAE"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HERNÁNDEZ GALLEGOS</w:t>
            </w:r>
          </w:p>
        </w:tc>
      </w:tr>
      <w:tr w:rsidR="002E4611" w:rsidRPr="005833FF" w14:paraId="184707B4" w14:textId="77777777" w:rsidTr="00665DF7">
        <w:trPr>
          <w:trHeight w:val="1458"/>
          <w:jc w:val="center"/>
        </w:trPr>
        <w:tc>
          <w:tcPr>
            <w:tcW w:w="8835" w:type="dxa"/>
            <w:gridSpan w:val="2"/>
          </w:tcPr>
          <w:p w14:paraId="49F2D3F1"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03B9AB0F"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SECRETARÍA GENERAL DE ACUERDOS </w:t>
            </w:r>
          </w:p>
          <w:p w14:paraId="04E3FE26"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3999A4EA"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p>
          <w:p w14:paraId="565865D2" w14:textId="77777777" w:rsidR="002E4611" w:rsidRPr="005833FF" w:rsidRDefault="002E4611" w:rsidP="00A1387A">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JESÚS OCIEL BAENA SAUCEDO</w:t>
            </w:r>
          </w:p>
        </w:tc>
      </w:tr>
    </w:tbl>
    <w:p w14:paraId="77FF32C5" w14:textId="77777777" w:rsidR="002E4611" w:rsidRPr="005833FF" w:rsidRDefault="002E4611" w:rsidP="002E4611">
      <w:pPr>
        <w:pStyle w:val="Prrafodelista"/>
        <w:ind w:left="0"/>
        <w:jc w:val="both"/>
        <w:rPr>
          <w:rFonts w:ascii="Arial" w:hAnsi="Arial" w:cs="Arial"/>
          <w:sz w:val="22"/>
          <w:szCs w:val="22"/>
        </w:rPr>
      </w:pPr>
    </w:p>
    <w:p w14:paraId="144B9A1E" w14:textId="77777777" w:rsidR="002E4611" w:rsidRPr="005833FF" w:rsidRDefault="002E4611" w:rsidP="002E4611">
      <w:pPr>
        <w:jc w:val="both"/>
        <w:rPr>
          <w:rFonts w:ascii="Arial" w:hAnsi="Arial" w:cs="Arial"/>
          <w:b/>
          <w:bCs/>
          <w:sz w:val="22"/>
          <w:szCs w:val="22"/>
        </w:rPr>
      </w:pPr>
    </w:p>
    <w:p w14:paraId="1ED2D542" w14:textId="77777777" w:rsidR="001C3B12" w:rsidRPr="002E4611" w:rsidRDefault="001C3B12" w:rsidP="002E4611"/>
    <w:sectPr w:rsidR="001C3B12" w:rsidRPr="002E4611" w:rsidSect="00C27EBE">
      <w:headerReference w:type="even" r:id="rId31"/>
      <w:headerReference w:type="default" r:id="rId32"/>
      <w:footerReference w:type="even" r:id="rId33"/>
      <w:footerReference w:type="default" r:id="rId34"/>
      <w:headerReference w:type="first" r:id="rId35"/>
      <w:footerReference w:type="first" r:id="rId36"/>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99F81E" w14:textId="77777777" w:rsidR="00BC20D1" w:rsidRDefault="00BC20D1">
      <w:r>
        <w:separator/>
      </w:r>
    </w:p>
  </w:endnote>
  <w:endnote w:type="continuationSeparator" w:id="0">
    <w:p w14:paraId="12AA950E" w14:textId="77777777" w:rsidR="00BC20D1" w:rsidRDefault="00BC20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charset w:val="00"/>
    <w:family w:val="swiss"/>
    <w:pitch w:val="variable"/>
    <w:sig w:usb0="0000028F" w:usb1="00000002" w:usb2="00000000" w:usb3="00000000" w:csb0="0000019F" w:csb1="00000000"/>
  </w:font>
  <w:font w:name="Arial Nova">
    <w:altName w:val="Arial Nova"/>
    <w:charset w:val="00"/>
    <w:family w:val="swiss"/>
    <w:pitch w:val="variable"/>
    <w:sig w:usb0="0000028F" w:usb1="00000002" w:usb2="00000000" w:usb3="00000000" w:csb0="0000019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9222A" w14:textId="77777777" w:rsidR="002F5D1B" w:rsidRDefault="002F5D1B">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0DB3D" w14:textId="77777777" w:rsidR="002F5D1B" w:rsidRDefault="002F5D1B">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91135" w14:textId="77777777" w:rsidR="002F5D1B" w:rsidRDefault="002F5D1B">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0ED7B2" w14:textId="77777777" w:rsidR="00BC20D1" w:rsidRDefault="00BC20D1">
      <w:r>
        <w:separator/>
      </w:r>
    </w:p>
  </w:footnote>
  <w:footnote w:type="continuationSeparator" w:id="0">
    <w:p w14:paraId="4B5CB10B" w14:textId="77777777" w:rsidR="00BC20D1" w:rsidRDefault="00BC20D1">
      <w:r>
        <w:continuationSeparator/>
      </w:r>
    </w:p>
  </w:footnote>
  <w:footnote w:id="1">
    <w:p w14:paraId="59B21D6D" w14:textId="77777777" w:rsidR="002E4611" w:rsidRPr="00316B96" w:rsidRDefault="002E4611" w:rsidP="002E4611">
      <w:pPr>
        <w:pStyle w:val="Textonotapie"/>
        <w:rPr>
          <w:rFonts w:ascii="Arial" w:hAnsi="Arial" w:cs="Arial"/>
          <w:sz w:val="18"/>
          <w:szCs w:val="18"/>
        </w:rPr>
      </w:pPr>
      <w:r w:rsidRPr="00316B96">
        <w:rPr>
          <w:rStyle w:val="Refdenotaalpie"/>
          <w:rFonts w:ascii="Arial" w:hAnsi="Arial" w:cs="Arial"/>
          <w:sz w:val="18"/>
          <w:szCs w:val="18"/>
        </w:rPr>
        <w:footnoteRef/>
      </w:r>
      <w:r w:rsidRPr="00316B96">
        <w:rPr>
          <w:rFonts w:ascii="Arial" w:hAnsi="Arial" w:cs="Arial"/>
          <w:sz w:val="18"/>
          <w:szCs w:val="18"/>
        </w:rPr>
        <w:t xml:space="preserve"> En misma fecha se notificó a las partes.</w:t>
      </w:r>
    </w:p>
  </w:footnote>
  <w:footnote w:id="2">
    <w:p w14:paraId="211FC0C2" w14:textId="77777777" w:rsidR="002E4611" w:rsidRPr="00834A84" w:rsidRDefault="002E4611" w:rsidP="002E4611">
      <w:pPr>
        <w:pStyle w:val="Textonotapie"/>
        <w:jc w:val="both"/>
        <w:rPr>
          <w:rFonts w:ascii="Arial" w:hAnsi="Arial" w:cs="Arial"/>
          <w:sz w:val="18"/>
          <w:szCs w:val="18"/>
        </w:rPr>
      </w:pPr>
      <w:r w:rsidRPr="00316B96">
        <w:rPr>
          <w:rStyle w:val="Refdenotaalpie"/>
          <w:rFonts w:ascii="Arial" w:hAnsi="Arial" w:cs="Arial"/>
          <w:sz w:val="18"/>
          <w:szCs w:val="18"/>
        </w:rPr>
        <w:footnoteRef/>
      </w:r>
      <w:r w:rsidRPr="00316B96">
        <w:rPr>
          <w:rFonts w:ascii="Arial" w:hAnsi="Arial" w:cs="Arial"/>
          <w:sz w:val="18"/>
          <w:szCs w:val="18"/>
        </w:rPr>
        <w:t xml:space="preserve"> Con verificativo el día martes dieciocho de mayo a las dieciocho horas.</w:t>
      </w:r>
    </w:p>
  </w:footnote>
  <w:footnote w:id="3">
    <w:p w14:paraId="5A328401" w14:textId="77777777" w:rsidR="002E4611" w:rsidRPr="00834A84" w:rsidRDefault="002E4611" w:rsidP="002E4611">
      <w:pPr>
        <w:pBdr>
          <w:top w:val="nil"/>
          <w:left w:val="nil"/>
          <w:bottom w:val="nil"/>
          <w:right w:val="nil"/>
          <w:between w:val="nil"/>
        </w:pBdr>
        <w:jc w:val="both"/>
        <w:rPr>
          <w:rFonts w:ascii="Arial" w:eastAsia="Arial Nova" w:hAnsi="Arial" w:cs="Arial"/>
          <w:color w:val="000000"/>
          <w:sz w:val="18"/>
          <w:szCs w:val="18"/>
        </w:rPr>
      </w:pPr>
      <w:r w:rsidRPr="00834A84">
        <w:rPr>
          <w:rFonts w:ascii="Arial" w:hAnsi="Arial" w:cs="Arial"/>
          <w:sz w:val="18"/>
          <w:szCs w:val="18"/>
          <w:vertAlign w:val="superscript"/>
        </w:rPr>
        <w:footnoteRef/>
      </w:r>
      <w:r w:rsidRPr="00834A84">
        <w:rPr>
          <w:rFonts w:ascii="Arial" w:eastAsia="Arial Nova" w:hAnsi="Arial" w:cs="Arial"/>
          <w:color w:val="000000"/>
          <w:sz w:val="18"/>
          <w:szCs w:val="18"/>
        </w:rPr>
        <w:t xml:space="preserve"> Artículo 353. Procede el recurso de revisión respecto del procedimiento especial sancionador previsto en este Código, en contra: </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 De las medidas cautelares que ordene el Instituto, y</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II. Del acuerdo de desechamiento que emita el Instituto sobre una denuncia.</w:t>
      </w:r>
    </w:p>
    <w:p w14:paraId="5EFEF6AC" w14:textId="77777777" w:rsidR="002E4611" w:rsidRPr="00834A84" w:rsidRDefault="002E4611" w:rsidP="002E4611">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El Tribunal será competente para conocer de este recurso.</w:t>
      </w:r>
    </w:p>
    <w:p w14:paraId="764A1C4B" w14:textId="77777777" w:rsidR="002E4611" w:rsidRPr="00834A84" w:rsidRDefault="002E4611" w:rsidP="002E4611">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 xml:space="preserve">El plazo para impugnar las resoluciones del Instituto referidas en el presente artículo será de cuatro días contados a partir del día siguiente del que se haya notificado la resolución correspondiente, </w:t>
      </w:r>
      <w:r w:rsidRPr="00834A84">
        <w:rPr>
          <w:rFonts w:ascii="Arial" w:eastAsia="Arial Nova" w:hAnsi="Arial" w:cs="Arial"/>
          <w:b/>
          <w:color w:val="000000"/>
          <w:sz w:val="18"/>
          <w:szCs w:val="18"/>
        </w:rPr>
        <w:t xml:space="preserve">con excepción del recurso que se interponga en contra de las medidas cautelares emitidas por el Instituto, en cuyo caso el plazo será de cuarenta y ocho horas, </w:t>
      </w:r>
      <w:r w:rsidRPr="00834A84">
        <w:rPr>
          <w:rFonts w:ascii="Arial" w:eastAsia="Arial Nova" w:hAnsi="Arial" w:cs="Arial"/>
          <w:color w:val="000000"/>
          <w:sz w:val="18"/>
          <w:szCs w:val="18"/>
        </w:rPr>
        <w:t>contadas a partir de la imposición de dichas medidas.</w:t>
      </w:r>
    </w:p>
    <w:p w14:paraId="142C5419" w14:textId="77777777" w:rsidR="002E4611" w:rsidRPr="00834A84" w:rsidRDefault="002E4611" w:rsidP="002E4611">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Para la tramitación, sustanciación y resolución de este recurso, serán aplicables, en lo conducente, las reglas de procedimiento establecidas en este Código en particular las señaladas en el recurso de apelación contenidas en el Título Cuarto de este Libro.</w:t>
      </w:r>
    </w:p>
  </w:footnote>
  <w:footnote w:id="4">
    <w:p w14:paraId="03A2F776" w14:textId="77777777" w:rsidR="002E4611" w:rsidRPr="00965B10" w:rsidRDefault="002E4611" w:rsidP="002E4611">
      <w:pPr>
        <w:pStyle w:val="Textonotapie"/>
        <w:rPr>
          <w:lang w:val="en-US"/>
        </w:rPr>
      </w:pPr>
      <w:r w:rsidRPr="0067335B">
        <w:rPr>
          <w:rStyle w:val="Refdenotaalpie"/>
          <w:rFonts w:ascii="Arial" w:hAnsi="Arial" w:cs="Arial"/>
          <w:sz w:val="18"/>
          <w:szCs w:val="18"/>
        </w:rPr>
        <w:footnoteRef/>
      </w:r>
      <w:r w:rsidRPr="00965B10">
        <w:rPr>
          <w:rFonts w:ascii="Arial" w:hAnsi="Arial" w:cs="Arial"/>
          <w:sz w:val="18"/>
          <w:szCs w:val="18"/>
          <w:lang w:val="en-US"/>
        </w:rPr>
        <w:t xml:space="preserve"> </w:t>
      </w:r>
      <w:r w:rsidRPr="00965B10">
        <w:rPr>
          <w:rFonts w:ascii="Arial" w:eastAsia="Arial Nova" w:hAnsi="Arial" w:cs="Arial"/>
          <w:sz w:val="18"/>
          <w:szCs w:val="18"/>
          <w:lang w:val="en-US"/>
        </w:rPr>
        <w:t>SUP-JDC-9973/2020, SUP-REP-111/2020 y SG-JE-45/2020</w:t>
      </w:r>
    </w:p>
  </w:footnote>
  <w:footnote w:id="5">
    <w:p w14:paraId="1DFC1C12" w14:textId="77777777" w:rsidR="002E4611" w:rsidRPr="005833FF" w:rsidRDefault="002E4611" w:rsidP="002E4611">
      <w:pPr>
        <w:pStyle w:val="Textonotapie"/>
        <w:jc w:val="both"/>
        <w:rPr>
          <w:rFonts w:ascii="Arial" w:hAnsi="Arial" w:cs="Arial"/>
          <w:sz w:val="18"/>
          <w:szCs w:val="18"/>
        </w:rPr>
      </w:pPr>
      <w:r w:rsidRPr="005833FF">
        <w:rPr>
          <w:rStyle w:val="Refdenotaalpie"/>
          <w:rFonts w:ascii="Arial" w:hAnsi="Arial" w:cs="Arial"/>
          <w:sz w:val="18"/>
          <w:szCs w:val="18"/>
        </w:rPr>
        <w:footnoteRef/>
      </w:r>
      <w:r w:rsidRPr="005833FF">
        <w:rPr>
          <w:rFonts w:ascii="Arial" w:hAnsi="Arial" w:cs="Arial"/>
          <w:sz w:val="18"/>
          <w:szCs w:val="18"/>
        </w:rPr>
        <w:t xml:space="preserve"> Consultable en la Compilación 1997-2013, Jurisprudencia y tesis en materia electoral, del Tribunal Electoral del Poder Judicial de la Federación, páginas 129 y 130.</w:t>
      </w:r>
    </w:p>
  </w:footnote>
  <w:footnote w:id="6">
    <w:p w14:paraId="6BCDACD6" w14:textId="77777777" w:rsidR="002E4611" w:rsidRPr="001C1950" w:rsidRDefault="002E4611" w:rsidP="002E4611">
      <w:pPr>
        <w:pStyle w:val="Textonotapie"/>
        <w:jc w:val="both"/>
        <w:rPr>
          <w:rFonts w:ascii="Arial" w:hAnsi="Arial" w:cs="Arial"/>
        </w:rPr>
      </w:pPr>
      <w:r w:rsidRPr="001C1950">
        <w:rPr>
          <w:rStyle w:val="Refdenotaalpie"/>
          <w:rFonts w:ascii="Arial" w:hAnsi="Arial" w:cs="Arial"/>
        </w:rPr>
        <w:footnoteRef/>
      </w:r>
      <w:r w:rsidRPr="001C1950">
        <w:rPr>
          <w:rFonts w:ascii="Arial" w:hAnsi="Arial" w:cs="Arial"/>
        </w:rPr>
        <w:t xml:space="preserve"> ARTÍCULO 7°. - El voto es la expresión de la voluntad popular para la elección de los integrantes de los órganos del poder público. Sus características fundamentales son las siguientes:</w:t>
      </w:r>
    </w:p>
    <w:p w14:paraId="4C6C86D3" w14:textId="77777777" w:rsidR="002E4611" w:rsidRPr="001C1950" w:rsidRDefault="002E4611" w:rsidP="002E4611">
      <w:pPr>
        <w:pStyle w:val="Textonotapie"/>
        <w:jc w:val="both"/>
        <w:rPr>
          <w:rFonts w:ascii="Arial" w:hAnsi="Arial" w:cs="Arial"/>
        </w:rPr>
      </w:pPr>
      <w:r w:rsidRPr="001C1950">
        <w:rPr>
          <w:rFonts w:ascii="Arial" w:hAnsi="Arial" w:cs="Arial"/>
        </w:rPr>
        <w:t>(…)</w:t>
      </w:r>
    </w:p>
    <w:p w14:paraId="7A7D3ADE" w14:textId="77777777" w:rsidR="002E4611" w:rsidRPr="001C1950" w:rsidRDefault="002E4611" w:rsidP="002E4611">
      <w:pPr>
        <w:pStyle w:val="Textonotapie"/>
        <w:jc w:val="both"/>
        <w:rPr>
          <w:rFonts w:ascii="Arial" w:hAnsi="Arial" w:cs="Arial"/>
        </w:rPr>
      </w:pPr>
      <w:r w:rsidRPr="001C1950">
        <w:rPr>
          <w:rFonts w:ascii="Arial" w:hAnsi="Arial" w:cs="Arial"/>
        </w:rPr>
        <w:t>II.- Libre, porque el ciudadano puede elegir por sí mismo, en un ejercicio de conciencia al emitir su voto, sin estar sometido a tipo alguno de presión o coacción;</w:t>
      </w:r>
    </w:p>
    <w:p w14:paraId="31485E45" w14:textId="77777777" w:rsidR="002E4611" w:rsidRPr="001C1950" w:rsidRDefault="002E4611" w:rsidP="002E4611">
      <w:pPr>
        <w:pStyle w:val="Textonotapie"/>
        <w:jc w:val="both"/>
        <w:rPr>
          <w:rFonts w:ascii="Arial" w:hAnsi="Arial" w:cs="Arial"/>
        </w:rPr>
      </w:pPr>
      <w:r w:rsidRPr="001C1950">
        <w:rPr>
          <w:rFonts w:ascii="Arial" w:hAnsi="Arial" w:cs="Arial"/>
        </w:rPr>
        <w:t>(…)</w:t>
      </w:r>
    </w:p>
  </w:footnote>
  <w:footnote w:id="7">
    <w:p w14:paraId="40554E37" w14:textId="77777777" w:rsidR="002E4611" w:rsidRPr="001C1950" w:rsidRDefault="002E4611" w:rsidP="002E4611">
      <w:pPr>
        <w:pStyle w:val="Textonotapie"/>
        <w:jc w:val="both"/>
        <w:rPr>
          <w:rFonts w:ascii="Arial" w:hAnsi="Arial" w:cs="Arial"/>
        </w:rPr>
      </w:pPr>
      <w:r w:rsidRPr="001C1950">
        <w:rPr>
          <w:rStyle w:val="Refdenotaalpie"/>
          <w:rFonts w:ascii="Arial" w:hAnsi="Arial" w:cs="Arial"/>
        </w:rPr>
        <w:footnoteRef/>
      </w:r>
      <w:r w:rsidRPr="001C1950">
        <w:rPr>
          <w:rFonts w:ascii="Arial" w:hAnsi="Arial" w:cs="Arial"/>
        </w:rPr>
        <w:t xml:space="preserve"> Artículo 209.</w:t>
      </w:r>
      <w:r>
        <w:rPr>
          <w:rFonts w:ascii="Arial" w:hAnsi="Arial" w:cs="Arial"/>
        </w:rPr>
        <w:t xml:space="preserve"> </w:t>
      </w:r>
      <w:r w:rsidRPr="001C1950">
        <w:rPr>
          <w:rFonts w:ascii="Arial" w:hAnsi="Arial" w:cs="Arial"/>
        </w:rPr>
        <w:t>5. La entrega de cualquier tipo de material [que contenga propaganda política o electoral de partidos, coaliciones o candidatos], en el que se oferte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Dichas conductas serán sancionadas de conformidad con esta Ley y se presumirá como indicio de presión al elector para obtener su voto.</w:t>
      </w:r>
    </w:p>
  </w:footnote>
  <w:footnote w:id="8">
    <w:p w14:paraId="23A662F5" w14:textId="77777777" w:rsidR="002E4611" w:rsidRPr="009C5CB2" w:rsidRDefault="002E4611" w:rsidP="002E4611">
      <w:pPr>
        <w:pStyle w:val="Textonotapie"/>
        <w:jc w:val="both"/>
        <w:rPr>
          <w:rFonts w:ascii="Arial" w:hAnsi="Arial" w:cs="Arial"/>
        </w:rPr>
      </w:pPr>
      <w:r w:rsidRPr="009C5CB2">
        <w:rPr>
          <w:rStyle w:val="Refdenotaalpie"/>
          <w:rFonts w:ascii="Arial" w:hAnsi="Arial" w:cs="Arial"/>
        </w:rPr>
        <w:footnoteRef/>
      </w:r>
      <w:r w:rsidRPr="009C5CB2">
        <w:rPr>
          <w:rFonts w:ascii="Arial" w:hAnsi="Arial" w:cs="Arial"/>
        </w:rPr>
        <w:t xml:space="preserve"> ARTÍCULO 162.- La propaganda que los candidatos utilicen durante la campaña electoral deberá contener, en todo caso, una identificación precisa del partido político o coalición que ha registrado al candidato.</w:t>
      </w:r>
    </w:p>
    <w:p w14:paraId="412F15B7" w14:textId="77777777" w:rsidR="002E4611" w:rsidRPr="009C5CB2" w:rsidRDefault="002E4611" w:rsidP="002E4611">
      <w:pPr>
        <w:pStyle w:val="Textonotapie"/>
        <w:jc w:val="both"/>
        <w:rPr>
          <w:rFonts w:ascii="Arial" w:hAnsi="Arial" w:cs="Arial"/>
        </w:rPr>
      </w:pPr>
      <w:r w:rsidRPr="009C5CB2">
        <w:rPr>
          <w:rFonts w:ascii="Arial" w:hAnsi="Arial" w:cs="Arial"/>
        </w:rPr>
        <w:t>(…)</w:t>
      </w:r>
    </w:p>
    <w:p w14:paraId="4660D69C" w14:textId="77777777" w:rsidR="002E4611" w:rsidRPr="009C5CB2" w:rsidRDefault="002E4611" w:rsidP="002E4611">
      <w:pPr>
        <w:pStyle w:val="Textonotapie"/>
        <w:jc w:val="both"/>
        <w:rPr>
          <w:rFonts w:ascii="Arial" w:hAnsi="Arial" w:cs="Arial"/>
        </w:rPr>
      </w:pPr>
      <w:r w:rsidRPr="009C5CB2">
        <w:rPr>
          <w:rFonts w:ascii="Arial" w:hAnsi="Arial" w:cs="Arial"/>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footnote>
  <w:footnote w:id="9">
    <w:p w14:paraId="0C16034E" w14:textId="77777777" w:rsidR="002E4611" w:rsidRPr="003D700D" w:rsidRDefault="002E4611" w:rsidP="002E4611">
      <w:pPr>
        <w:jc w:val="both"/>
        <w:rPr>
          <w:rFonts w:ascii="Arial" w:hAnsi="Arial" w:cs="Arial"/>
        </w:rPr>
      </w:pPr>
      <w:r w:rsidRPr="009C5CB2">
        <w:rPr>
          <w:rStyle w:val="Refdenotaalpie"/>
          <w:rFonts w:ascii="Arial" w:hAnsi="Arial" w:cs="Arial"/>
        </w:rPr>
        <w:footnoteRef/>
      </w:r>
      <w:r w:rsidRPr="009C5CB2">
        <w:rPr>
          <w:rFonts w:ascii="Arial" w:hAnsi="Arial" w:cs="Arial"/>
        </w:rPr>
        <w:t xml:space="preserve"> </w:t>
      </w:r>
      <w:r w:rsidRPr="009C5CB2">
        <w:rPr>
          <w:rFonts w:ascii="Arial" w:hAnsi="Arial" w:cs="Arial"/>
          <w:bCs/>
        </w:rPr>
        <w:t>Así lo determinó la SCJN en la</w:t>
      </w:r>
      <w:r w:rsidRPr="009C5CB2">
        <w:rPr>
          <w:rFonts w:ascii="Arial" w:hAnsi="Arial" w:cs="Arial"/>
        </w:rPr>
        <w:t xml:space="preserve"> acción de inconstitucionalidad 22/2014 y sus acumulados. Disponible para su consulta en la URL: </w:t>
      </w:r>
      <w:hyperlink r:id="rId1" w:history="1">
        <w:r w:rsidRPr="009C5CB2">
          <w:rPr>
            <w:rStyle w:val="Hipervnculo"/>
            <w:rFonts w:ascii="Arial" w:hAnsi="Arial" w:cs="Arial"/>
          </w:rPr>
          <w:t>https://www.te.gob.mx/candidaturas-independientes/sites/default/files/AI%2022-2014.pdf</w:t>
        </w:r>
      </w:hyperlink>
      <w:r>
        <w:rPr>
          <w:rFonts w:ascii="Arial" w:hAnsi="Arial" w:cs="Arial"/>
        </w:rPr>
        <w:t xml:space="preserve"> </w:t>
      </w:r>
    </w:p>
  </w:footnote>
  <w:footnote w:id="10">
    <w:p w14:paraId="438978A4" w14:textId="77777777" w:rsidR="002E4611" w:rsidRPr="000B1C39" w:rsidRDefault="002E4611" w:rsidP="002E4611">
      <w:pPr>
        <w:pStyle w:val="Textonotapie"/>
        <w:rPr>
          <w:rFonts w:ascii="Arial" w:hAnsi="Arial" w:cs="Arial"/>
          <w:sz w:val="22"/>
          <w:szCs w:val="22"/>
        </w:rPr>
      </w:pPr>
      <w:r w:rsidRPr="000B1C39">
        <w:rPr>
          <w:rStyle w:val="Refdenotaalpie"/>
          <w:rFonts w:ascii="Arial" w:hAnsi="Arial" w:cs="Arial"/>
          <w:sz w:val="22"/>
          <w:szCs w:val="22"/>
        </w:rPr>
        <w:footnoteRef/>
      </w:r>
      <w:r w:rsidRPr="000B1C39">
        <w:rPr>
          <w:rFonts w:ascii="Arial" w:hAnsi="Arial" w:cs="Arial"/>
          <w:sz w:val="22"/>
          <w:szCs w:val="22"/>
        </w:rPr>
        <w:t xml:space="preserve"> SUP-JE-71/2019.</w:t>
      </w:r>
    </w:p>
  </w:footnote>
  <w:footnote w:id="11">
    <w:p w14:paraId="0BE5F2FD" w14:textId="77777777" w:rsidR="002E4611" w:rsidRDefault="002E4611" w:rsidP="002E4611">
      <w:pPr>
        <w:pStyle w:val="Textonotapie"/>
      </w:pPr>
      <w:r w:rsidRPr="000B1C39">
        <w:rPr>
          <w:rStyle w:val="Refdenotaalpie"/>
          <w:rFonts w:ascii="Arial" w:hAnsi="Arial" w:cs="Arial"/>
          <w:sz w:val="22"/>
          <w:szCs w:val="22"/>
        </w:rPr>
        <w:footnoteRef/>
      </w:r>
      <w:r w:rsidRPr="000B1C39">
        <w:rPr>
          <w:rFonts w:ascii="Arial" w:hAnsi="Arial" w:cs="Arial"/>
          <w:sz w:val="22"/>
          <w:szCs w:val="22"/>
        </w:rPr>
        <w:t xml:space="preserve"> SUP-JRC-89/2018.</w:t>
      </w:r>
    </w:p>
  </w:footnote>
  <w:footnote w:id="12">
    <w:p w14:paraId="0FA78B5C" w14:textId="77777777" w:rsidR="002E4611" w:rsidRPr="000C76DC" w:rsidRDefault="002E4611" w:rsidP="002E4611">
      <w:pPr>
        <w:pStyle w:val="Textonotapie"/>
        <w:jc w:val="both"/>
        <w:rPr>
          <w:rFonts w:ascii="Arial" w:hAnsi="Arial" w:cs="Arial"/>
          <w:sz w:val="18"/>
          <w:szCs w:val="18"/>
        </w:rPr>
      </w:pPr>
      <w:r w:rsidRPr="000C76DC">
        <w:rPr>
          <w:rStyle w:val="Refdenotaalpie"/>
          <w:rFonts w:ascii="Arial" w:hAnsi="Arial" w:cs="Arial"/>
          <w:sz w:val="18"/>
          <w:szCs w:val="18"/>
        </w:rPr>
        <w:footnoteRef/>
      </w:r>
      <w:r w:rsidRPr="000C76DC">
        <w:rPr>
          <w:rFonts w:ascii="Arial" w:hAnsi="Arial" w:cs="Arial"/>
          <w:sz w:val="18"/>
          <w:szCs w:val="18"/>
        </w:rPr>
        <w:t xml:space="preserve"> Artículo 209. 5. La entrega de cualquier tipo de material [que contenga propaganda política o electoral de partidos, coaliciones o candidatos], en el que se oferte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Dichas conductas serán sancionadas de conformidad con esta Ley y se presumirá como indicio de presión al elector para obtener su voto.</w:t>
      </w:r>
    </w:p>
  </w:footnote>
  <w:footnote w:id="13">
    <w:p w14:paraId="299A0BC9" w14:textId="77777777" w:rsidR="002E4611" w:rsidRPr="000C76DC" w:rsidRDefault="002E4611" w:rsidP="002E4611">
      <w:pPr>
        <w:pStyle w:val="Textonotapie"/>
        <w:jc w:val="both"/>
        <w:rPr>
          <w:rFonts w:ascii="Arial" w:hAnsi="Arial" w:cs="Arial"/>
          <w:sz w:val="18"/>
          <w:szCs w:val="18"/>
        </w:rPr>
      </w:pPr>
      <w:r w:rsidRPr="000C76DC">
        <w:rPr>
          <w:rStyle w:val="Refdenotaalpie"/>
          <w:rFonts w:ascii="Arial" w:hAnsi="Arial" w:cs="Arial"/>
          <w:sz w:val="18"/>
          <w:szCs w:val="18"/>
        </w:rPr>
        <w:footnoteRef/>
      </w:r>
      <w:r w:rsidRPr="000C76DC">
        <w:rPr>
          <w:rFonts w:ascii="Arial" w:hAnsi="Arial" w:cs="Arial"/>
          <w:sz w:val="18"/>
          <w:szCs w:val="18"/>
        </w:rPr>
        <w:t xml:space="preserve"> ARTÍCULO 162.- La propaganda que los candidatos utilicen durante la campaña electoral deberá contener, en todo caso, una identificación precisa del partido político o coalición que ha registrado al candidato.</w:t>
      </w:r>
    </w:p>
    <w:p w14:paraId="15C2DCD0" w14:textId="77777777" w:rsidR="002E4611" w:rsidRPr="000C76DC" w:rsidRDefault="002E4611" w:rsidP="002E4611">
      <w:pPr>
        <w:pStyle w:val="Textonotapie"/>
        <w:jc w:val="both"/>
        <w:rPr>
          <w:rFonts w:ascii="Arial" w:hAnsi="Arial" w:cs="Arial"/>
          <w:sz w:val="18"/>
          <w:szCs w:val="18"/>
        </w:rPr>
      </w:pPr>
      <w:r w:rsidRPr="000C76DC">
        <w:rPr>
          <w:rFonts w:ascii="Arial" w:hAnsi="Arial" w:cs="Arial"/>
          <w:sz w:val="18"/>
          <w:szCs w:val="18"/>
        </w:rPr>
        <w:t>(…)</w:t>
      </w:r>
    </w:p>
    <w:p w14:paraId="6F9DD347" w14:textId="77777777" w:rsidR="002E4611" w:rsidRPr="000C76DC" w:rsidRDefault="002E4611" w:rsidP="002E4611">
      <w:pPr>
        <w:pStyle w:val="Textonotapie"/>
        <w:jc w:val="both"/>
        <w:rPr>
          <w:rFonts w:ascii="Arial" w:hAnsi="Arial" w:cs="Arial"/>
          <w:sz w:val="18"/>
          <w:szCs w:val="18"/>
        </w:rPr>
      </w:pPr>
      <w:r w:rsidRPr="000C76DC">
        <w:rPr>
          <w:rFonts w:ascii="Arial" w:hAnsi="Arial" w:cs="Arial"/>
          <w:sz w:val="18"/>
          <w:szCs w:val="18"/>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footnote>
  <w:footnote w:id="14">
    <w:p w14:paraId="14BF4215" w14:textId="77777777" w:rsidR="002E4611" w:rsidRPr="00F901CD" w:rsidRDefault="002E4611" w:rsidP="002E4611">
      <w:pPr>
        <w:pStyle w:val="Textonotapie"/>
        <w:rPr>
          <w:rFonts w:ascii="Arial" w:hAnsi="Arial" w:cs="Arial"/>
        </w:rPr>
      </w:pPr>
      <w:r w:rsidRPr="000C76DC">
        <w:rPr>
          <w:rStyle w:val="Refdenotaalpie"/>
          <w:rFonts w:ascii="Arial" w:hAnsi="Arial" w:cs="Arial"/>
          <w:sz w:val="18"/>
          <w:szCs w:val="18"/>
        </w:rPr>
        <w:footnoteRef/>
      </w:r>
      <w:r w:rsidRPr="000C76DC">
        <w:rPr>
          <w:rFonts w:ascii="Arial" w:hAnsi="Arial" w:cs="Arial"/>
          <w:sz w:val="18"/>
          <w:szCs w:val="18"/>
        </w:rPr>
        <w:t xml:space="preserve"> A.I. 22/2014 y sus acumuladas.</w:t>
      </w:r>
    </w:p>
  </w:footnote>
  <w:footnote w:id="15">
    <w:p w14:paraId="0856D9B4" w14:textId="77777777" w:rsidR="002E4611" w:rsidRPr="00BA0427" w:rsidRDefault="002E4611" w:rsidP="002E4611">
      <w:pPr>
        <w:pStyle w:val="Textonotapie"/>
        <w:jc w:val="both"/>
        <w:rPr>
          <w:rFonts w:ascii="Arial" w:hAnsi="Arial" w:cs="Arial"/>
          <w:sz w:val="18"/>
          <w:szCs w:val="18"/>
        </w:rPr>
      </w:pPr>
      <w:r w:rsidRPr="00BA0427">
        <w:rPr>
          <w:rStyle w:val="Refdenotaalpie"/>
          <w:rFonts w:ascii="Arial" w:hAnsi="Arial" w:cs="Arial"/>
          <w:sz w:val="18"/>
          <w:szCs w:val="18"/>
        </w:rPr>
        <w:footnoteRef/>
      </w:r>
      <w:r w:rsidRPr="00BA0427">
        <w:rPr>
          <w:rFonts w:ascii="Arial" w:hAnsi="Arial" w:cs="Arial"/>
          <w:sz w:val="18"/>
          <w:szCs w:val="18"/>
        </w:rPr>
        <w:t xml:space="preserve"> Tesis: XXXIV/2004 de la Sala Superior: PARTIDOS POLÍTICOS. SON IMPUTABLES POR LA CONDUCTA DE SUS MIEMBROS Y PERSONAS RELACIONADAS CON SUS ACTIVIDADES. Disponible para su consulta: </w:t>
      </w:r>
      <w:hyperlink r:id="rId2" w:history="1">
        <w:r w:rsidRPr="00BA0427">
          <w:rPr>
            <w:rStyle w:val="Hipervnculo"/>
            <w:rFonts w:ascii="Arial" w:hAnsi="Arial" w:cs="Arial"/>
            <w:color w:val="auto"/>
            <w:sz w:val="18"/>
            <w:szCs w:val="18"/>
            <w:u w:val="none"/>
          </w:rPr>
          <w:t>https://www.te.gob.mx/IUSEapp/tesisjur.aspx?idtesis=XXXIV/2004&amp;tpoBusqueda=S&amp;sWord=XXXIV/2004</w:t>
        </w:r>
      </w:hyperlink>
      <w:r w:rsidRPr="00BA0427">
        <w:rPr>
          <w:rFonts w:ascii="Arial" w:hAnsi="Arial" w:cs="Arial"/>
          <w:sz w:val="18"/>
          <w:szCs w:val="18"/>
        </w:rPr>
        <w:t xml:space="preserve"> </w:t>
      </w:r>
    </w:p>
  </w:footnote>
  <w:footnote w:id="16">
    <w:p w14:paraId="06EA791B" w14:textId="77777777" w:rsidR="002E4611" w:rsidRPr="00BA0427" w:rsidRDefault="002E4611" w:rsidP="002E4611">
      <w:pPr>
        <w:pStyle w:val="Textonotapie"/>
        <w:jc w:val="both"/>
        <w:rPr>
          <w:rFonts w:ascii="Arial" w:hAnsi="Arial" w:cs="Arial"/>
          <w:sz w:val="18"/>
          <w:szCs w:val="18"/>
        </w:rPr>
      </w:pPr>
      <w:r w:rsidRPr="00F901CD">
        <w:rPr>
          <w:rStyle w:val="Refdenotaalpie"/>
          <w:rFonts w:ascii="Arial" w:hAnsi="Arial" w:cs="Arial"/>
        </w:rPr>
        <w:footnoteRef/>
      </w:r>
      <w:r w:rsidRPr="00F901CD">
        <w:rPr>
          <w:rFonts w:ascii="Arial" w:hAnsi="Arial" w:cs="Arial"/>
        </w:rPr>
        <w:t xml:space="preserve"> Similar criterio sostuvo la Sala Regional Especializada al resolver el asunto SER-PSD-210/2018.</w:t>
      </w:r>
    </w:p>
  </w:footnote>
  <w:footnote w:id="17">
    <w:p w14:paraId="6C34A273" w14:textId="77777777" w:rsidR="002E4611" w:rsidRPr="00B6033E" w:rsidRDefault="002E4611" w:rsidP="002E4611">
      <w:pPr>
        <w:pStyle w:val="Textonotapie"/>
        <w:jc w:val="both"/>
        <w:rPr>
          <w:rFonts w:ascii="Arial" w:hAnsi="Arial" w:cs="Arial"/>
          <w:sz w:val="18"/>
          <w:szCs w:val="18"/>
        </w:rPr>
      </w:pPr>
      <w:r w:rsidRPr="00B6033E">
        <w:rPr>
          <w:rStyle w:val="Refdenotaalpie"/>
          <w:rFonts w:ascii="Arial" w:hAnsi="Arial" w:cs="Arial"/>
          <w:sz w:val="18"/>
          <w:szCs w:val="18"/>
        </w:rPr>
        <w:footnoteRef/>
      </w:r>
      <w:r w:rsidRPr="00B6033E">
        <w:rPr>
          <w:rFonts w:ascii="Arial" w:hAnsi="Arial" w:cs="Arial"/>
          <w:sz w:val="18"/>
          <w:szCs w:val="18"/>
        </w:rPr>
        <w:t xml:space="preserve"> </w:t>
      </w:r>
      <w:r w:rsidRPr="00B6033E">
        <w:rPr>
          <w:rFonts w:ascii="Arial" w:hAnsi="Arial" w:cs="Arial"/>
          <w:color w:val="000000"/>
          <w:sz w:val="18"/>
          <w:szCs w:val="18"/>
        </w:rPr>
        <w:t xml:space="preserve">Al respecto resulta orientador, el criterio, emitido por la Suprema Corte de Justicia de la Nación, con el siguiente rubro: </w:t>
      </w:r>
      <w:r w:rsidRPr="00B6033E">
        <w:rPr>
          <w:rFonts w:ascii="Arial" w:hAnsi="Arial" w:cs="Arial"/>
          <w:b/>
          <w:bCs/>
          <w:color w:val="000000"/>
          <w:sz w:val="18"/>
          <w:szCs w:val="18"/>
        </w:rPr>
        <w:t>INDIVIDUALIZACIÓN DE LA PENA. DEBE SER CONGRUENTE CON EL GRADO DE CULPABILIDAD ATRIBUIDO AL INCULPADO, PUDIENDO EL JUZGADOR ACREDITAR DICHO EXTREMO A TRAVÉS DE CUALQUIER MÉTODO QUE RESULTE IDÓNEO PARA ELLO</w:t>
      </w:r>
      <w:r>
        <w:rPr>
          <w:rFonts w:ascii="Arial" w:hAnsi="Arial" w:cs="Arial"/>
          <w:b/>
          <w:bCs/>
          <w:color w:val="000000"/>
          <w:sz w:val="18"/>
          <w:szCs w:val="18"/>
        </w:rPr>
        <w:t>.</w:t>
      </w:r>
    </w:p>
  </w:footnote>
  <w:footnote w:id="18">
    <w:p w14:paraId="3A4904F9" w14:textId="77777777" w:rsidR="002E4611" w:rsidRPr="00B6033E" w:rsidRDefault="002E4611" w:rsidP="002E4611">
      <w:pPr>
        <w:pStyle w:val="Textonotapie"/>
        <w:jc w:val="both"/>
        <w:rPr>
          <w:rFonts w:ascii="Arial" w:hAnsi="Arial" w:cs="Arial"/>
          <w:sz w:val="18"/>
          <w:szCs w:val="18"/>
        </w:rPr>
      </w:pPr>
      <w:r w:rsidRPr="00B6033E">
        <w:rPr>
          <w:rStyle w:val="Refdenotaalpie"/>
          <w:rFonts w:ascii="Arial" w:hAnsi="Arial" w:cs="Arial"/>
          <w:sz w:val="18"/>
          <w:szCs w:val="18"/>
        </w:rPr>
        <w:footnoteRef/>
      </w:r>
      <w:r w:rsidRPr="00B6033E">
        <w:rPr>
          <w:rFonts w:ascii="Arial" w:hAnsi="Arial" w:cs="Arial"/>
          <w:sz w:val="18"/>
          <w:szCs w:val="18"/>
        </w:rPr>
        <w:t xml:space="preserve"> Criterio: SUP-REP-98/2016.</w:t>
      </w:r>
    </w:p>
  </w:footnote>
  <w:footnote w:id="19">
    <w:p w14:paraId="1E508D37" w14:textId="77777777" w:rsidR="002E4611" w:rsidRPr="00B6033E" w:rsidRDefault="002E4611" w:rsidP="002E4611">
      <w:pPr>
        <w:pStyle w:val="Textonotapie"/>
        <w:jc w:val="both"/>
        <w:rPr>
          <w:sz w:val="18"/>
          <w:szCs w:val="18"/>
        </w:rPr>
      </w:pPr>
      <w:r w:rsidRPr="00B6033E">
        <w:rPr>
          <w:rStyle w:val="Refdenotaalpie"/>
          <w:rFonts w:ascii="Arial" w:hAnsi="Arial" w:cs="Arial"/>
          <w:sz w:val="18"/>
          <w:szCs w:val="18"/>
        </w:rPr>
        <w:footnoteRef/>
      </w:r>
      <w:r w:rsidRPr="00B6033E">
        <w:rPr>
          <w:rFonts w:ascii="Arial" w:hAnsi="Arial" w:cs="Arial"/>
          <w:sz w:val="18"/>
          <w:szCs w:val="18"/>
        </w:rPr>
        <w:t xml:space="preserve"> Criterio: SRE-PSL-9/2019 y SRE-PSD-21/2019.</w:t>
      </w:r>
    </w:p>
  </w:footnote>
  <w:footnote w:id="20">
    <w:p w14:paraId="134638C5" w14:textId="77777777" w:rsidR="002E4611" w:rsidRPr="00AA3F23" w:rsidRDefault="002E4611" w:rsidP="002E4611">
      <w:pPr>
        <w:pStyle w:val="Textonotapie"/>
        <w:jc w:val="both"/>
        <w:rPr>
          <w:rFonts w:ascii="Arial" w:hAnsi="Arial" w:cs="Arial"/>
        </w:rPr>
      </w:pPr>
      <w:r w:rsidRPr="00B6033E">
        <w:rPr>
          <w:rStyle w:val="Refdenotaalpie"/>
          <w:rFonts w:ascii="Arial" w:hAnsi="Arial" w:cs="Arial"/>
          <w:sz w:val="18"/>
          <w:szCs w:val="18"/>
        </w:rPr>
        <w:footnoteRef/>
      </w:r>
      <w:r w:rsidRPr="00B6033E">
        <w:rPr>
          <w:rFonts w:ascii="Arial" w:hAnsi="Arial" w:cs="Arial"/>
          <w:sz w:val="18"/>
          <w:szCs w:val="18"/>
        </w:rPr>
        <w:t xml:space="preserve"> En los recursos de revisión del procedimiento especial sancionador SUP-REP-45/2015 y acumulados, SUP-REP-57/2015 y acumulados, SUP-REP-94/2015 y acumulados, SUP-REP120/2015 y acumulados, SUP-REP-134/2015 y acumulados, SUP-REP-136/2015 y acumulados y SUP-REP-221/2015</w:t>
      </w:r>
      <w:r>
        <w:rPr>
          <w:rFonts w:ascii="Arial" w:hAnsi="Arial" w:cs="Arial"/>
          <w:sz w:val="18"/>
          <w:szCs w:val="18"/>
        </w:rPr>
        <w:t>.</w:t>
      </w:r>
    </w:p>
  </w:footnote>
  <w:footnote w:id="21">
    <w:p w14:paraId="07FCA37A" w14:textId="77777777" w:rsidR="002E4611" w:rsidRPr="005A112A" w:rsidRDefault="002E4611" w:rsidP="002E4611">
      <w:pPr>
        <w:pStyle w:val="Textonotapie"/>
        <w:jc w:val="both"/>
        <w:rPr>
          <w:rFonts w:ascii="Arial" w:hAnsi="Arial" w:cs="Arial"/>
          <w:sz w:val="18"/>
          <w:szCs w:val="18"/>
        </w:rPr>
      </w:pPr>
      <w:r w:rsidRPr="005A112A">
        <w:rPr>
          <w:rStyle w:val="Refdenotaalpie"/>
          <w:rFonts w:ascii="Arial" w:hAnsi="Arial" w:cs="Arial"/>
          <w:sz w:val="18"/>
          <w:szCs w:val="18"/>
        </w:rPr>
        <w:footnoteRef/>
      </w:r>
      <w:r w:rsidRPr="005A112A">
        <w:rPr>
          <w:rFonts w:ascii="Arial" w:hAnsi="Arial" w:cs="Arial"/>
          <w:sz w:val="18"/>
          <w:szCs w:val="18"/>
        </w:rPr>
        <w:t xml:space="preserve"> </w:t>
      </w:r>
      <w:r w:rsidRPr="005A112A">
        <w:rPr>
          <w:rFonts w:ascii="Arial" w:hAnsi="Arial" w:cs="Arial"/>
          <w:color w:val="000000"/>
          <w:sz w:val="18"/>
          <w:szCs w:val="18"/>
        </w:rPr>
        <w:t xml:space="preserve">Al respecto resulta orientador el criterio, emitido por Tribunales Colegiados de Circuito, con el siguiente rubro: </w:t>
      </w:r>
      <w:r w:rsidRPr="005A112A">
        <w:rPr>
          <w:rFonts w:ascii="Arial" w:hAnsi="Arial" w:cs="Arial"/>
          <w:b/>
          <w:bCs/>
          <w:color w:val="000000"/>
          <w:sz w:val="18"/>
          <w:szCs w:val="18"/>
        </w:rPr>
        <w:t>INDIVIDUALIZACIÓN DE LAS PENAS. LA NATURALEZA DE LA ACCIÓN U OMISIÓN A QUE SE REFIERE EL ARTÍCULO 52, FRACCIÓN II, DEL CÓDIGO PENAL FEDERAL Y QUE EL JUZGADOR DEBE CONSIDERAR PARA LA GRADUACIÓN DE LA CULPABILIDAD Y LA IMPOSICIÓN DE AQUÉLLAS SE REFIERE A LA MAYOR O MENOR GRAVEDAD QUE REVELE LA ACTIVIDAD O INACTIVIDAD EFECTIVAMENTE DESPLEGADA POR EL SENTENCIADO</w:t>
      </w:r>
      <w:r w:rsidRPr="005A112A">
        <w:rPr>
          <w:rFonts w:ascii="Arial" w:hAnsi="Arial" w:cs="Arial"/>
          <w:color w:val="000000"/>
          <w:sz w:val="18"/>
          <w:szCs w:val="18"/>
        </w:rPr>
        <w:t xml:space="preserve">. </w:t>
      </w:r>
    </w:p>
  </w:footnote>
  <w:footnote w:id="22">
    <w:p w14:paraId="021844DC" w14:textId="77777777" w:rsidR="002E4611" w:rsidRPr="008007CC" w:rsidRDefault="002E4611" w:rsidP="002E4611">
      <w:pPr>
        <w:pStyle w:val="Textonotapie"/>
        <w:jc w:val="both"/>
        <w:rPr>
          <w:rFonts w:ascii="Arial" w:hAnsi="Arial" w:cs="Arial"/>
          <w:sz w:val="18"/>
          <w:szCs w:val="18"/>
        </w:rPr>
      </w:pPr>
      <w:r w:rsidRPr="008007CC">
        <w:rPr>
          <w:rStyle w:val="Refdenotaalpie"/>
          <w:rFonts w:ascii="Arial" w:hAnsi="Arial" w:cs="Arial"/>
          <w:sz w:val="18"/>
          <w:szCs w:val="18"/>
        </w:rPr>
        <w:footnoteRef/>
      </w:r>
      <w:r w:rsidRPr="008007CC">
        <w:rPr>
          <w:rFonts w:ascii="Arial" w:hAnsi="Arial" w:cs="Arial"/>
          <w:sz w:val="18"/>
          <w:szCs w:val="18"/>
        </w:rPr>
        <w:t xml:space="preserve"> </w:t>
      </w:r>
      <w:r w:rsidRPr="008007CC">
        <w:rPr>
          <w:rFonts w:ascii="Arial" w:hAnsi="Arial" w:cs="Arial"/>
          <w:color w:val="000000"/>
          <w:sz w:val="18"/>
          <w:szCs w:val="18"/>
        </w:rPr>
        <w:t xml:space="preserve">Al respecto resulta orientador, el criterio, emitido por la Sala Superior, de rubro: </w:t>
      </w:r>
      <w:r w:rsidRPr="008007CC">
        <w:rPr>
          <w:rFonts w:ascii="Arial" w:hAnsi="Arial" w:cs="Arial"/>
          <w:b/>
          <w:bCs/>
          <w:color w:val="000000"/>
          <w:sz w:val="18"/>
          <w:szCs w:val="18"/>
        </w:rPr>
        <w:t>SANCIÓN</w:t>
      </w:r>
      <w:r w:rsidRPr="008007CC">
        <w:rPr>
          <w:rFonts w:ascii="Arial" w:hAnsi="Arial" w:cs="Arial"/>
          <w:color w:val="000000"/>
          <w:sz w:val="18"/>
          <w:szCs w:val="18"/>
        </w:rPr>
        <w:t>. </w:t>
      </w:r>
      <w:r w:rsidRPr="008007CC">
        <w:rPr>
          <w:rFonts w:ascii="Arial" w:hAnsi="Arial" w:cs="Arial"/>
          <w:b/>
          <w:bCs/>
          <w:color w:val="000000"/>
          <w:sz w:val="18"/>
          <w:szCs w:val="18"/>
        </w:rPr>
        <w:t>CON LA DEMOSTRACIÓN DE LA FALTA PROCEDE LA MÍNIMA QUE CORRESPONDA Y PUEDE AUMENTAR SEGÚN LAS CIRCUNSTANCIAS CONCURRENTES</w:t>
      </w:r>
      <w:r>
        <w:rPr>
          <w:rFonts w:ascii="Arial" w:hAnsi="Arial" w:cs="Arial"/>
          <w:b/>
          <w:bCs/>
          <w:color w:val="000000"/>
          <w:sz w:val="18"/>
          <w:szCs w:val="18"/>
        </w:rPr>
        <w:t>.</w:t>
      </w:r>
    </w:p>
  </w:footnote>
  <w:footnote w:id="23">
    <w:p w14:paraId="78164E9C" w14:textId="77777777" w:rsidR="002E4611" w:rsidRPr="00947988" w:rsidRDefault="002E4611" w:rsidP="002E4611">
      <w:pPr>
        <w:pStyle w:val="Textonotapie"/>
        <w:jc w:val="both"/>
        <w:rPr>
          <w:rFonts w:ascii="Arial" w:hAnsi="Arial" w:cs="Arial"/>
          <w:sz w:val="18"/>
          <w:szCs w:val="18"/>
        </w:rPr>
      </w:pPr>
      <w:r w:rsidRPr="00947988">
        <w:rPr>
          <w:rStyle w:val="Refdenotaalpie"/>
          <w:rFonts w:ascii="Arial" w:hAnsi="Arial" w:cs="Arial"/>
          <w:sz w:val="18"/>
          <w:szCs w:val="18"/>
        </w:rPr>
        <w:footnoteRef/>
      </w:r>
      <w:r w:rsidRPr="00947988">
        <w:rPr>
          <w:rFonts w:ascii="Arial" w:hAnsi="Arial" w:cs="Arial"/>
          <w:sz w:val="18"/>
          <w:szCs w:val="18"/>
        </w:rPr>
        <w:t xml:space="preserve"> Artículo 209. 5. La entrega de cualquier tipo de material [que contenga propaganda política o electoral de partidos, coaliciones o candidatos], en el que se oferte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Dichas conductas serán sancionadas de conformidad con esta Ley y se presumirá como indicio de presión al elector para obtener su voto.</w:t>
      </w:r>
    </w:p>
  </w:footnote>
  <w:footnote w:id="24">
    <w:p w14:paraId="0AD2BAB4" w14:textId="77777777" w:rsidR="002E4611" w:rsidRPr="00010874" w:rsidRDefault="002E4611" w:rsidP="002E4611">
      <w:pPr>
        <w:pStyle w:val="Textonotapie"/>
        <w:jc w:val="both"/>
        <w:rPr>
          <w:rFonts w:ascii="Arial" w:hAnsi="Arial" w:cs="Arial"/>
          <w:sz w:val="18"/>
          <w:szCs w:val="18"/>
        </w:rPr>
      </w:pPr>
      <w:r w:rsidRPr="00010874">
        <w:rPr>
          <w:rStyle w:val="Refdenotaalpie"/>
          <w:rFonts w:ascii="Arial" w:hAnsi="Arial" w:cs="Arial"/>
          <w:sz w:val="18"/>
          <w:szCs w:val="18"/>
        </w:rPr>
        <w:footnoteRef/>
      </w:r>
      <w:r w:rsidRPr="00010874">
        <w:rPr>
          <w:rFonts w:ascii="Arial" w:hAnsi="Arial" w:cs="Arial"/>
          <w:sz w:val="18"/>
          <w:szCs w:val="18"/>
        </w:rPr>
        <w:t xml:space="preserve"> Véase la Jurisprudencia de rubro: “</w:t>
      </w:r>
      <w:r w:rsidRPr="00010874">
        <w:rPr>
          <w:rFonts w:ascii="Arial" w:hAnsi="Arial" w:cs="Arial"/>
          <w:b/>
          <w:bCs/>
          <w:sz w:val="18"/>
          <w:szCs w:val="18"/>
        </w:rPr>
        <w:t>REINICIDENCIA. SU ACREDITACIÓN PUEDE REALIZARSE CON LAS COPIAS AUTORIZADAS DE ESENTENCIAS CONDENATORIAS ANTERIORES, ASÍ COMO DE LOS AUTOS QUE LAS DECLARAN EJECUTORIADAS, O POR OTROS ELEMENTOS DE PRUEBA</w:t>
      </w:r>
      <w:r w:rsidRPr="00010874">
        <w:rPr>
          <w:rFonts w:ascii="Arial" w:hAnsi="Arial" w:cs="Arial"/>
          <w:sz w:val="18"/>
          <w:szCs w:val="18"/>
        </w:rPr>
        <w:t xml:space="preserve">, </w:t>
      </w:r>
      <w:r w:rsidRPr="00010874">
        <w:rPr>
          <w:rFonts w:ascii="Arial" w:hAnsi="Arial" w:cs="Arial"/>
          <w:b/>
          <w:bCs/>
          <w:sz w:val="18"/>
          <w:szCs w:val="18"/>
        </w:rPr>
        <w:t>QUE VALORADOS EN SU CONJUNTO LA ACREDITEN INDUBITABLEMENTE</w:t>
      </w:r>
      <w:r w:rsidRPr="00010874">
        <w:rPr>
          <w:rFonts w:ascii="Arial" w:hAnsi="Arial" w:cs="Arial"/>
          <w:sz w:val="18"/>
          <w:szCs w:val="18"/>
        </w:rPr>
        <w:t>”.</w:t>
      </w:r>
    </w:p>
  </w:footnote>
  <w:footnote w:id="25">
    <w:p w14:paraId="51513187" w14:textId="77777777" w:rsidR="002E4611" w:rsidRPr="00010874" w:rsidRDefault="002E4611" w:rsidP="002E4611">
      <w:pPr>
        <w:pStyle w:val="Textonotapie"/>
        <w:jc w:val="both"/>
        <w:rPr>
          <w:rFonts w:ascii="Courier New" w:hAnsi="Courier New" w:cs="Courier New"/>
          <w:sz w:val="18"/>
          <w:szCs w:val="18"/>
        </w:rPr>
      </w:pPr>
      <w:r w:rsidRPr="00010874">
        <w:rPr>
          <w:rStyle w:val="Refdenotaalpie"/>
          <w:rFonts w:ascii="Arial" w:hAnsi="Arial" w:cs="Arial"/>
          <w:sz w:val="18"/>
          <w:szCs w:val="18"/>
        </w:rPr>
        <w:footnoteRef/>
      </w:r>
      <w:r w:rsidRPr="00010874">
        <w:rPr>
          <w:rFonts w:ascii="Arial" w:hAnsi="Arial" w:cs="Arial"/>
          <w:sz w:val="18"/>
          <w:szCs w:val="18"/>
        </w:rPr>
        <w:t xml:space="preserve"> Criterio establecido por la Sala Superior en el SUP-REP-24/2018, en el que determinó que, por regla general, tratándose de conductas que actualicen una violación directa a una prohibición prevista en la Constitución, la falta se debe calificar como grave, en atención al carácter constitucional de dicha prohibición.</w:t>
      </w:r>
      <w:r w:rsidRPr="00010874">
        <w:rPr>
          <w:rFonts w:ascii="Courier New" w:hAnsi="Courier New" w:cs="Courier New"/>
          <w:sz w:val="18"/>
          <w:szCs w:val="18"/>
        </w:rPr>
        <w:t xml:space="preserve"> </w:t>
      </w:r>
    </w:p>
  </w:footnote>
  <w:footnote w:id="26">
    <w:p w14:paraId="32E5F357" w14:textId="77777777" w:rsidR="002E4611" w:rsidRPr="00391F00" w:rsidRDefault="002E4611" w:rsidP="002E4611">
      <w:pPr>
        <w:pStyle w:val="Textonotapie"/>
        <w:jc w:val="both"/>
        <w:rPr>
          <w:rFonts w:ascii="Arial" w:hAnsi="Arial" w:cs="Arial"/>
          <w:sz w:val="18"/>
          <w:szCs w:val="18"/>
        </w:rPr>
      </w:pPr>
      <w:r w:rsidRPr="008007CC">
        <w:rPr>
          <w:rStyle w:val="Refdenotaalpie"/>
          <w:rFonts w:ascii="Arial" w:hAnsi="Arial" w:cs="Arial"/>
          <w:sz w:val="18"/>
          <w:szCs w:val="18"/>
        </w:rPr>
        <w:footnoteRef/>
      </w:r>
      <w:r w:rsidRPr="008007CC">
        <w:rPr>
          <w:rFonts w:ascii="Arial" w:hAnsi="Arial" w:cs="Arial"/>
          <w:sz w:val="18"/>
          <w:szCs w:val="18"/>
        </w:rPr>
        <w:t xml:space="preserve"> SUP-REP-221/2015.</w:t>
      </w:r>
    </w:p>
  </w:footnote>
  <w:footnote w:id="27">
    <w:p w14:paraId="3AB52EA4" w14:textId="77777777" w:rsidR="002E4611" w:rsidRDefault="002E4611" w:rsidP="002E4611">
      <w:pPr>
        <w:pStyle w:val="Textonotapie"/>
        <w:jc w:val="both"/>
      </w:pPr>
      <w:r w:rsidRPr="00391F00">
        <w:rPr>
          <w:rStyle w:val="Refdenotaalpie"/>
          <w:rFonts w:ascii="Arial" w:hAnsi="Arial" w:cs="Arial"/>
          <w:sz w:val="18"/>
          <w:szCs w:val="18"/>
        </w:rPr>
        <w:footnoteRef/>
      </w:r>
      <w:r w:rsidRPr="00391F00">
        <w:rPr>
          <w:rFonts w:ascii="Arial" w:hAnsi="Arial" w:cs="Arial"/>
          <w:sz w:val="18"/>
          <w:szCs w:val="18"/>
        </w:rPr>
        <w:t xml:space="preserve"> Jurisprudencia 24/2014. </w:t>
      </w:r>
      <w:r w:rsidRPr="008007CC">
        <w:rPr>
          <w:rFonts w:ascii="Arial" w:hAnsi="Arial" w:cs="Arial"/>
          <w:b/>
          <w:bCs/>
          <w:sz w:val="18"/>
          <w:szCs w:val="18"/>
        </w:rPr>
        <w:t>MULTA EN EL PROCEDIMIENTO ADMINISTRATIVO SANCIONADOR. DEBE SUSTENTARSE EN DATOS OBJETIVOS PARA CUANTIFICAR EL BENEFICIO ECONÓMICO OBTENIDO</w:t>
      </w:r>
      <w:r w:rsidRPr="00391F00">
        <w:rPr>
          <w:rFonts w:ascii="Arial" w:hAnsi="Arial" w:cs="Arial"/>
          <w:sz w:val="18"/>
          <w:szCs w:val="18"/>
        </w:rPr>
        <w:t xml:space="preserve"> (LEGISLACIÓN DE MICHOACÁN). Gaceta de Jurisprudencia y Tesis en materia electoral, Tribunal Electoral del Poder Judicial de la Federación, Año 7, Número 15, 2014, páginas 48 y 49.</w:t>
      </w:r>
    </w:p>
  </w:footnote>
  <w:footnote w:id="28">
    <w:p w14:paraId="53CB21D8" w14:textId="77777777" w:rsidR="002E4611" w:rsidRPr="008007CC" w:rsidRDefault="002E4611" w:rsidP="002E4611">
      <w:pPr>
        <w:pStyle w:val="Textonotapie"/>
        <w:jc w:val="both"/>
        <w:rPr>
          <w:rFonts w:ascii="Arial" w:hAnsi="Arial" w:cs="Arial"/>
        </w:rPr>
      </w:pPr>
      <w:r w:rsidRPr="008007CC">
        <w:rPr>
          <w:rStyle w:val="Refdenotaalpie"/>
          <w:rFonts w:ascii="Arial" w:hAnsi="Arial" w:cs="Arial"/>
          <w:sz w:val="18"/>
          <w:szCs w:val="18"/>
        </w:rPr>
        <w:footnoteRef/>
      </w:r>
      <w:r w:rsidRPr="008007CC">
        <w:rPr>
          <w:rFonts w:ascii="Arial" w:hAnsi="Arial" w:cs="Arial"/>
          <w:sz w:val="18"/>
          <w:szCs w:val="18"/>
        </w:rPr>
        <w:t xml:space="preserve"> $89.62 (ochenta y nueve pesos con sesenta y dos centavos </w:t>
      </w:r>
      <w:r>
        <w:rPr>
          <w:rFonts w:ascii="Arial" w:hAnsi="Arial" w:cs="Arial"/>
          <w:sz w:val="18"/>
          <w:szCs w:val="18"/>
        </w:rPr>
        <w:t>62</w:t>
      </w:r>
      <w:r w:rsidRPr="008007CC">
        <w:rPr>
          <w:rFonts w:ascii="Arial" w:hAnsi="Arial" w:cs="Arial"/>
          <w:sz w:val="18"/>
          <w:szCs w:val="18"/>
        </w:rPr>
        <w:t>/100)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52869" w14:textId="03AF132C" w:rsidR="002F5D1B" w:rsidRDefault="00E30CCF">
    <w:pPr>
      <w:pBdr>
        <w:top w:val="nil"/>
        <w:left w:val="nil"/>
        <w:bottom w:val="nil"/>
        <w:right w:val="nil"/>
        <w:between w:val="nil"/>
      </w:pBdr>
      <w:tabs>
        <w:tab w:val="center" w:pos="4419"/>
        <w:tab w:val="right" w:pos="8838"/>
      </w:tabs>
      <w:rPr>
        <w:color w:val="000000"/>
      </w:rPr>
    </w:pPr>
    <w:r>
      <w:rPr>
        <w:noProof/>
      </w:rPr>
      <w:pict w14:anchorId="4371E6C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7631766" o:spid="_x0000_s2050" type="#_x0000_t136" style="position:absolute;margin-left:0;margin-top:0;width:606.25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5E965" w14:textId="37D63F96" w:rsidR="002F5D1B" w:rsidRDefault="00E30CCF">
    <w:pPr>
      <w:pBdr>
        <w:top w:val="nil"/>
        <w:left w:val="nil"/>
        <w:bottom w:val="nil"/>
        <w:right w:val="nil"/>
        <w:between w:val="nil"/>
      </w:pBdr>
      <w:tabs>
        <w:tab w:val="center" w:pos="4419"/>
        <w:tab w:val="right" w:pos="8838"/>
      </w:tabs>
      <w:rPr>
        <w:color w:val="000000"/>
      </w:rPr>
    </w:pPr>
    <w:r>
      <w:rPr>
        <w:noProof/>
      </w:rPr>
      <w:pict w14:anchorId="4C0A07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7631767" o:spid="_x0000_s2051" type="#_x0000_t136" style="position:absolute;margin-left:0;margin-top:0;width:606.25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2F5D1B">
      <w:rPr>
        <w:noProof/>
        <w:color w:val="000000"/>
      </w:rPr>
      <mc:AlternateContent>
        <mc:Choice Requires="wps">
          <w:drawing>
            <wp:anchor distT="0" distB="0" distL="114300" distR="114300" simplePos="0" relativeHeight="251658240" behindDoc="0" locked="0" layoutInCell="0" hidden="0" allowOverlap="1" wp14:anchorId="5DAA385E" wp14:editId="6641620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4C4CCC" w:rsidRPr="004C4CCC">
                                <w:rPr>
                                  <w:rFonts w:ascii="Arial Nova" w:eastAsiaTheme="majorEastAsia" w:hAnsi="Arial Nova" w:cstheme="majorBidi"/>
                                  <w:noProof/>
                                  <w:sz w:val="72"/>
                                  <w:szCs w:val="96"/>
                                  <w:lang w:val="es-ES"/>
                                </w:rPr>
                                <w:t>28</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DAA385E" id="Rectángulo 1"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4C4CCC" w:rsidRPr="004C4CCC">
                          <w:rPr>
                            <w:rFonts w:ascii="Arial Nova" w:eastAsiaTheme="majorEastAsia" w:hAnsi="Arial Nova" w:cstheme="majorBidi"/>
                            <w:noProof/>
                            <w:sz w:val="72"/>
                            <w:szCs w:val="96"/>
                            <w:lang w:val="es-ES"/>
                          </w:rPr>
                          <w:t>28</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2F5D1B">
      <w:rPr>
        <w:noProof/>
      </w:rPr>
      <w:drawing>
        <wp:anchor distT="0" distB="0" distL="114300" distR="114300" simplePos="0" relativeHeight="251659264" behindDoc="0" locked="0" layoutInCell="1" hidden="0" allowOverlap="1" wp14:anchorId="755BD993" wp14:editId="5FB6CD78">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B27B2" w14:textId="06B8F167" w:rsidR="002F5D1B" w:rsidRDefault="00E30CCF">
    <w:pPr>
      <w:pBdr>
        <w:top w:val="nil"/>
        <w:left w:val="nil"/>
        <w:bottom w:val="nil"/>
        <w:right w:val="nil"/>
        <w:between w:val="nil"/>
      </w:pBdr>
      <w:tabs>
        <w:tab w:val="center" w:pos="4419"/>
        <w:tab w:val="right" w:pos="8838"/>
      </w:tabs>
      <w:rPr>
        <w:color w:val="000000"/>
      </w:rPr>
    </w:pPr>
    <w:r>
      <w:rPr>
        <w:noProof/>
      </w:rPr>
      <w:pict w14:anchorId="2664DE8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7631765" o:spid="_x0000_s2049" type="#_x0000_t136" style="position:absolute;margin-left:0;margin-top:0;width:606.25pt;height:93.25pt;rotation:315;z-index:-251655168;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F5308"/>
    <w:multiLevelType w:val="hybridMultilevel"/>
    <w:tmpl w:val="774870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7B46CE"/>
    <w:multiLevelType w:val="hybridMultilevel"/>
    <w:tmpl w:val="B6D80492"/>
    <w:lvl w:ilvl="0" w:tplc="083890A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AFD4043"/>
    <w:multiLevelType w:val="multilevel"/>
    <w:tmpl w:val="EAA8C9D6"/>
    <w:lvl w:ilvl="0">
      <w:start w:val="1"/>
      <w:numFmt w:val="decimal"/>
      <w:lvlText w:val="%1."/>
      <w:lvlJc w:val="left"/>
      <w:pPr>
        <w:ind w:left="360" w:hanging="360"/>
      </w:pPr>
      <w:rPr>
        <w:rFonts w:ascii="Arial Nova Light" w:eastAsia="Times New Roman" w:hAnsi="Arial Nova Light" w:cs="Times New Roman" w:hint="default"/>
        <w:b/>
        <w:bCs/>
        <w:sz w:val="24"/>
        <w:szCs w:val="24"/>
      </w:rPr>
    </w:lvl>
    <w:lvl w:ilvl="1">
      <w:start w:val="1"/>
      <w:numFmt w:val="decimal"/>
      <w:lvlText w:val="%1.%2."/>
      <w:lvlJc w:val="left"/>
      <w:pPr>
        <w:ind w:left="720" w:hanging="720"/>
      </w:pPr>
      <w:rPr>
        <w:rFonts w:ascii="Arial Nova Light" w:eastAsia="Times New Roman" w:hAnsi="Arial Nova Light" w:cs="Times New Roman" w:hint="default"/>
        <w:sz w:val="24"/>
        <w:szCs w:val="24"/>
      </w:rPr>
    </w:lvl>
    <w:lvl w:ilvl="2">
      <w:start w:val="1"/>
      <w:numFmt w:val="decimal"/>
      <w:lvlText w:val="%1.%2.%3."/>
      <w:lvlJc w:val="left"/>
      <w:pPr>
        <w:ind w:left="720" w:hanging="720"/>
      </w:pPr>
      <w:rPr>
        <w:rFonts w:ascii="Times New Roman" w:eastAsia="Times New Roman" w:hAnsi="Times New Roman" w:cs="Times New Roman" w:hint="default"/>
        <w:sz w:val="20"/>
      </w:rPr>
    </w:lvl>
    <w:lvl w:ilvl="3">
      <w:start w:val="1"/>
      <w:numFmt w:val="decimal"/>
      <w:lvlText w:val="%1.%2.%3.%4."/>
      <w:lvlJc w:val="left"/>
      <w:pPr>
        <w:ind w:left="1080" w:hanging="1080"/>
      </w:pPr>
      <w:rPr>
        <w:rFonts w:ascii="Times New Roman" w:eastAsia="Times New Roman" w:hAnsi="Times New Roman" w:cs="Times New Roman" w:hint="default"/>
        <w:sz w:val="20"/>
      </w:rPr>
    </w:lvl>
    <w:lvl w:ilvl="4">
      <w:start w:val="1"/>
      <w:numFmt w:val="decimal"/>
      <w:lvlText w:val="%1.%2.%3.%4.%5."/>
      <w:lvlJc w:val="left"/>
      <w:pPr>
        <w:ind w:left="1080" w:hanging="1080"/>
      </w:pPr>
      <w:rPr>
        <w:rFonts w:ascii="Times New Roman" w:eastAsia="Times New Roman" w:hAnsi="Times New Roman" w:cs="Times New Roman" w:hint="default"/>
        <w:sz w:val="20"/>
      </w:rPr>
    </w:lvl>
    <w:lvl w:ilvl="5">
      <w:start w:val="1"/>
      <w:numFmt w:val="decimal"/>
      <w:lvlText w:val="%1.%2.%3.%4.%5.%6."/>
      <w:lvlJc w:val="left"/>
      <w:pPr>
        <w:ind w:left="1440" w:hanging="1440"/>
      </w:pPr>
      <w:rPr>
        <w:rFonts w:ascii="Times New Roman" w:eastAsia="Times New Roman" w:hAnsi="Times New Roman" w:cs="Times New Roman" w:hint="default"/>
        <w:sz w:val="20"/>
      </w:rPr>
    </w:lvl>
    <w:lvl w:ilvl="6">
      <w:start w:val="1"/>
      <w:numFmt w:val="decimal"/>
      <w:lvlText w:val="%1.%2.%3.%4.%5.%6.%7."/>
      <w:lvlJc w:val="left"/>
      <w:pPr>
        <w:ind w:left="1440" w:hanging="1440"/>
      </w:pPr>
      <w:rPr>
        <w:rFonts w:ascii="Times New Roman" w:eastAsia="Times New Roman" w:hAnsi="Times New Roman" w:cs="Times New Roman" w:hint="default"/>
        <w:sz w:val="20"/>
      </w:rPr>
    </w:lvl>
    <w:lvl w:ilvl="7">
      <w:start w:val="1"/>
      <w:numFmt w:val="decimal"/>
      <w:lvlText w:val="%1.%2.%3.%4.%5.%6.%7.%8."/>
      <w:lvlJc w:val="left"/>
      <w:pPr>
        <w:ind w:left="1800" w:hanging="1800"/>
      </w:pPr>
      <w:rPr>
        <w:rFonts w:ascii="Times New Roman" w:eastAsia="Times New Roman" w:hAnsi="Times New Roman" w:cs="Times New Roman" w:hint="default"/>
        <w:sz w:val="20"/>
      </w:rPr>
    </w:lvl>
    <w:lvl w:ilvl="8">
      <w:start w:val="1"/>
      <w:numFmt w:val="decimal"/>
      <w:lvlText w:val="%1.%2.%3.%4.%5.%6.%7.%8.%9."/>
      <w:lvlJc w:val="left"/>
      <w:pPr>
        <w:ind w:left="2160" w:hanging="2160"/>
      </w:pPr>
      <w:rPr>
        <w:rFonts w:ascii="Times New Roman" w:eastAsia="Times New Roman" w:hAnsi="Times New Roman" w:cs="Times New Roman" w:hint="default"/>
        <w:sz w:val="20"/>
      </w:rPr>
    </w:lvl>
  </w:abstractNum>
  <w:abstractNum w:abstractNumId="3" w15:restartNumberingAfterBreak="0">
    <w:nsid w:val="14CF04D9"/>
    <w:multiLevelType w:val="hybridMultilevel"/>
    <w:tmpl w:val="1DF46E86"/>
    <w:lvl w:ilvl="0" w:tplc="7DB4FDD0">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230A1C"/>
    <w:multiLevelType w:val="hybridMultilevel"/>
    <w:tmpl w:val="396EB7B4"/>
    <w:lvl w:ilvl="0" w:tplc="C1F2D148">
      <w:start w:val="1"/>
      <w:numFmt w:val="lowerRoman"/>
      <w:lvlText w:val="%1)"/>
      <w:lvlJc w:val="left"/>
      <w:pPr>
        <w:ind w:left="765" w:hanging="72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5" w15:restartNumberingAfterBreak="0">
    <w:nsid w:val="1B9A24B3"/>
    <w:multiLevelType w:val="hybridMultilevel"/>
    <w:tmpl w:val="AD0C41B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23F7AE7"/>
    <w:multiLevelType w:val="hybridMultilevel"/>
    <w:tmpl w:val="140EA81E"/>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A941E45"/>
    <w:multiLevelType w:val="hybridMultilevel"/>
    <w:tmpl w:val="B4C21512"/>
    <w:lvl w:ilvl="0" w:tplc="D27C5B18">
      <w:start w:val="1"/>
      <w:numFmt w:val="lowerLetter"/>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316C3EBB"/>
    <w:multiLevelType w:val="hybridMultilevel"/>
    <w:tmpl w:val="987076F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F0A7203"/>
    <w:multiLevelType w:val="hybridMultilevel"/>
    <w:tmpl w:val="4E882772"/>
    <w:lvl w:ilvl="0" w:tplc="080A000B">
      <w:start w:val="1"/>
      <w:numFmt w:val="bullet"/>
      <w:lvlText w:val=""/>
      <w:lvlJc w:val="left"/>
      <w:pPr>
        <w:ind w:left="744" w:hanging="360"/>
      </w:pPr>
      <w:rPr>
        <w:rFonts w:ascii="Wingdings" w:hAnsi="Wingdings" w:hint="default"/>
      </w:rPr>
    </w:lvl>
    <w:lvl w:ilvl="1" w:tplc="080A0003" w:tentative="1">
      <w:start w:val="1"/>
      <w:numFmt w:val="bullet"/>
      <w:lvlText w:val="o"/>
      <w:lvlJc w:val="left"/>
      <w:pPr>
        <w:ind w:left="1464" w:hanging="360"/>
      </w:pPr>
      <w:rPr>
        <w:rFonts w:ascii="Courier New" w:hAnsi="Courier New" w:cs="Courier New" w:hint="default"/>
      </w:rPr>
    </w:lvl>
    <w:lvl w:ilvl="2" w:tplc="080A0005" w:tentative="1">
      <w:start w:val="1"/>
      <w:numFmt w:val="bullet"/>
      <w:lvlText w:val=""/>
      <w:lvlJc w:val="left"/>
      <w:pPr>
        <w:ind w:left="2184" w:hanging="360"/>
      </w:pPr>
      <w:rPr>
        <w:rFonts w:ascii="Wingdings" w:hAnsi="Wingdings" w:hint="default"/>
      </w:rPr>
    </w:lvl>
    <w:lvl w:ilvl="3" w:tplc="080A0001" w:tentative="1">
      <w:start w:val="1"/>
      <w:numFmt w:val="bullet"/>
      <w:lvlText w:val=""/>
      <w:lvlJc w:val="left"/>
      <w:pPr>
        <w:ind w:left="2904" w:hanging="360"/>
      </w:pPr>
      <w:rPr>
        <w:rFonts w:ascii="Symbol" w:hAnsi="Symbol" w:hint="default"/>
      </w:rPr>
    </w:lvl>
    <w:lvl w:ilvl="4" w:tplc="080A0003" w:tentative="1">
      <w:start w:val="1"/>
      <w:numFmt w:val="bullet"/>
      <w:lvlText w:val="o"/>
      <w:lvlJc w:val="left"/>
      <w:pPr>
        <w:ind w:left="3624" w:hanging="360"/>
      </w:pPr>
      <w:rPr>
        <w:rFonts w:ascii="Courier New" w:hAnsi="Courier New" w:cs="Courier New" w:hint="default"/>
      </w:rPr>
    </w:lvl>
    <w:lvl w:ilvl="5" w:tplc="080A0005" w:tentative="1">
      <w:start w:val="1"/>
      <w:numFmt w:val="bullet"/>
      <w:lvlText w:val=""/>
      <w:lvlJc w:val="left"/>
      <w:pPr>
        <w:ind w:left="4344" w:hanging="360"/>
      </w:pPr>
      <w:rPr>
        <w:rFonts w:ascii="Wingdings" w:hAnsi="Wingdings" w:hint="default"/>
      </w:rPr>
    </w:lvl>
    <w:lvl w:ilvl="6" w:tplc="080A0001" w:tentative="1">
      <w:start w:val="1"/>
      <w:numFmt w:val="bullet"/>
      <w:lvlText w:val=""/>
      <w:lvlJc w:val="left"/>
      <w:pPr>
        <w:ind w:left="5064" w:hanging="360"/>
      </w:pPr>
      <w:rPr>
        <w:rFonts w:ascii="Symbol" w:hAnsi="Symbol" w:hint="default"/>
      </w:rPr>
    </w:lvl>
    <w:lvl w:ilvl="7" w:tplc="080A0003" w:tentative="1">
      <w:start w:val="1"/>
      <w:numFmt w:val="bullet"/>
      <w:lvlText w:val="o"/>
      <w:lvlJc w:val="left"/>
      <w:pPr>
        <w:ind w:left="5784" w:hanging="360"/>
      </w:pPr>
      <w:rPr>
        <w:rFonts w:ascii="Courier New" w:hAnsi="Courier New" w:cs="Courier New" w:hint="default"/>
      </w:rPr>
    </w:lvl>
    <w:lvl w:ilvl="8" w:tplc="080A0005" w:tentative="1">
      <w:start w:val="1"/>
      <w:numFmt w:val="bullet"/>
      <w:lvlText w:val=""/>
      <w:lvlJc w:val="left"/>
      <w:pPr>
        <w:ind w:left="6504" w:hanging="360"/>
      </w:pPr>
      <w:rPr>
        <w:rFonts w:ascii="Wingdings" w:hAnsi="Wingdings" w:hint="default"/>
      </w:rPr>
    </w:lvl>
  </w:abstractNum>
  <w:abstractNum w:abstractNumId="12" w15:restartNumberingAfterBreak="0">
    <w:nsid w:val="59863D65"/>
    <w:multiLevelType w:val="hybridMultilevel"/>
    <w:tmpl w:val="57C0D08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6940AED"/>
    <w:multiLevelType w:val="hybridMultilevel"/>
    <w:tmpl w:val="950C7806"/>
    <w:lvl w:ilvl="0" w:tplc="F3EC61B0">
      <w:start w:val="1"/>
      <w:numFmt w:val="decimal"/>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89F6C99"/>
    <w:multiLevelType w:val="hybridMultilevel"/>
    <w:tmpl w:val="0C36DAE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D0C337D"/>
    <w:multiLevelType w:val="hybridMultilevel"/>
    <w:tmpl w:val="3E92C2C2"/>
    <w:lvl w:ilvl="0" w:tplc="00F629E0">
      <w:start w:val="1"/>
      <w:numFmt w:val="lowerLetter"/>
      <w:lvlText w:val="%1)"/>
      <w:lvlJc w:val="left"/>
      <w:pPr>
        <w:ind w:left="720" w:hanging="360"/>
      </w:pPr>
      <w:rPr>
        <w:rFonts w:eastAsia="Arial Nova" w:hint="default"/>
        <w:b/>
        <w:bCs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4B50681"/>
    <w:multiLevelType w:val="hybridMultilevel"/>
    <w:tmpl w:val="987898A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62700C4"/>
    <w:multiLevelType w:val="hybridMultilevel"/>
    <w:tmpl w:val="5E2C4BE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65B41FE"/>
    <w:multiLevelType w:val="hybridMultilevel"/>
    <w:tmpl w:val="E6307E94"/>
    <w:lvl w:ilvl="0" w:tplc="9A6A4F76">
      <w:start w:val="1"/>
      <w:numFmt w:val="lowerRoman"/>
      <w:lvlText w:val="%1)"/>
      <w:lvlJc w:val="left"/>
      <w:pPr>
        <w:ind w:left="1080" w:hanging="720"/>
      </w:pPr>
      <w:rPr>
        <w:rFonts w:hint="default"/>
        <w:b/>
        <w:bCs w:val="0"/>
        <w:i/>
        <w:i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93A0207"/>
    <w:multiLevelType w:val="hybridMultilevel"/>
    <w:tmpl w:val="FC4A5A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AEA4778"/>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7EB65917"/>
    <w:multiLevelType w:val="hybridMultilevel"/>
    <w:tmpl w:val="AA22845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5"/>
  </w:num>
  <w:num w:numId="2">
    <w:abstractNumId w:val="18"/>
  </w:num>
  <w:num w:numId="3">
    <w:abstractNumId w:val="11"/>
  </w:num>
  <w:num w:numId="4">
    <w:abstractNumId w:val="9"/>
  </w:num>
  <w:num w:numId="5">
    <w:abstractNumId w:val="10"/>
  </w:num>
  <w:num w:numId="6">
    <w:abstractNumId w:val="2"/>
  </w:num>
  <w:num w:numId="7">
    <w:abstractNumId w:val="22"/>
  </w:num>
  <w:num w:numId="8">
    <w:abstractNumId w:val="8"/>
  </w:num>
  <w:num w:numId="9">
    <w:abstractNumId w:val="16"/>
  </w:num>
  <w:num w:numId="10">
    <w:abstractNumId w:val="7"/>
  </w:num>
  <w:num w:numId="11">
    <w:abstractNumId w:val="13"/>
  </w:num>
  <w:num w:numId="12">
    <w:abstractNumId w:val="0"/>
  </w:num>
  <w:num w:numId="13">
    <w:abstractNumId w:val="15"/>
  </w:num>
  <w:num w:numId="14">
    <w:abstractNumId w:val="17"/>
  </w:num>
  <w:num w:numId="15">
    <w:abstractNumId w:val="3"/>
  </w:num>
  <w:num w:numId="16">
    <w:abstractNumId w:val="19"/>
  </w:num>
  <w:num w:numId="17">
    <w:abstractNumId w:val="6"/>
  </w:num>
  <w:num w:numId="18">
    <w:abstractNumId w:val="20"/>
  </w:num>
  <w:num w:numId="19">
    <w:abstractNumId w:val="12"/>
  </w:num>
  <w:num w:numId="20">
    <w:abstractNumId w:val="14"/>
  </w:num>
  <w:num w:numId="21">
    <w:abstractNumId w:val="21"/>
  </w:num>
  <w:num w:numId="22">
    <w:abstractNumId w:val="4"/>
  </w:num>
  <w:num w:numId="23">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C18"/>
    <w:rsid w:val="00000015"/>
    <w:rsid w:val="00003FD9"/>
    <w:rsid w:val="00010874"/>
    <w:rsid w:val="0001208F"/>
    <w:rsid w:val="00012182"/>
    <w:rsid w:val="00012205"/>
    <w:rsid w:val="00016743"/>
    <w:rsid w:val="000171A3"/>
    <w:rsid w:val="00024E77"/>
    <w:rsid w:val="000305C2"/>
    <w:rsid w:val="00030C15"/>
    <w:rsid w:val="0003259E"/>
    <w:rsid w:val="00032C5E"/>
    <w:rsid w:val="0003517A"/>
    <w:rsid w:val="0003650B"/>
    <w:rsid w:val="00040844"/>
    <w:rsid w:val="00041BB5"/>
    <w:rsid w:val="00043AEC"/>
    <w:rsid w:val="000441A8"/>
    <w:rsid w:val="0004455E"/>
    <w:rsid w:val="00060E15"/>
    <w:rsid w:val="0006127B"/>
    <w:rsid w:val="00063BCA"/>
    <w:rsid w:val="000659D4"/>
    <w:rsid w:val="00070ABA"/>
    <w:rsid w:val="00071182"/>
    <w:rsid w:val="000720F1"/>
    <w:rsid w:val="00073638"/>
    <w:rsid w:val="0007651F"/>
    <w:rsid w:val="00085CAE"/>
    <w:rsid w:val="00090A89"/>
    <w:rsid w:val="00097CA8"/>
    <w:rsid w:val="000A2E34"/>
    <w:rsid w:val="000B1C39"/>
    <w:rsid w:val="000C39D4"/>
    <w:rsid w:val="000C41B9"/>
    <w:rsid w:val="000C4CFA"/>
    <w:rsid w:val="000C6AF8"/>
    <w:rsid w:val="000D0078"/>
    <w:rsid w:val="000D1289"/>
    <w:rsid w:val="000D55AB"/>
    <w:rsid w:val="000D654D"/>
    <w:rsid w:val="000D79F5"/>
    <w:rsid w:val="000E52AF"/>
    <w:rsid w:val="00101AC0"/>
    <w:rsid w:val="00103C98"/>
    <w:rsid w:val="00104498"/>
    <w:rsid w:val="00107DDF"/>
    <w:rsid w:val="0011270E"/>
    <w:rsid w:val="00112F72"/>
    <w:rsid w:val="00113035"/>
    <w:rsid w:val="00114B3E"/>
    <w:rsid w:val="001231D0"/>
    <w:rsid w:val="00123CF7"/>
    <w:rsid w:val="00126C07"/>
    <w:rsid w:val="00130C02"/>
    <w:rsid w:val="001346D8"/>
    <w:rsid w:val="00140BAC"/>
    <w:rsid w:val="0014156F"/>
    <w:rsid w:val="001457EF"/>
    <w:rsid w:val="00147031"/>
    <w:rsid w:val="00147B61"/>
    <w:rsid w:val="00152A9E"/>
    <w:rsid w:val="001579E0"/>
    <w:rsid w:val="00160FF1"/>
    <w:rsid w:val="001618A9"/>
    <w:rsid w:val="001622E7"/>
    <w:rsid w:val="00163079"/>
    <w:rsid w:val="00165F76"/>
    <w:rsid w:val="00180969"/>
    <w:rsid w:val="001823DF"/>
    <w:rsid w:val="0018524C"/>
    <w:rsid w:val="00190AC3"/>
    <w:rsid w:val="00190EC7"/>
    <w:rsid w:val="0019136E"/>
    <w:rsid w:val="00191506"/>
    <w:rsid w:val="0019310A"/>
    <w:rsid w:val="0019762A"/>
    <w:rsid w:val="00197F90"/>
    <w:rsid w:val="001A1EA0"/>
    <w:rsid w:val="001A3929"/>
    <w:rsid w:val="001B3A7E"/>
    <w:rsid w:val="001B48BF"/>
    <w:rsid w:val="001B4D78"/>
    <w:rsid w:val="001C0691"/>
    <w:rsid w:val="001C1303"/>
    <w:rsid w:val="001C140D"/>
    <w:rsid w:val="001C1532"/>
    <w:rsid w:val="001C2061"/>
    <w:rsid w:val="001C3B12"/>
    <w:rsid w:val="001C4650"/>
    <w:rsid w:val="001D33B4"/>
    <w:rsid w:val="001D5F42"/>
    <w:rsid w:val="001E4C37"/>
    <w:rsid w:val="001F5FA2"/>
    <w:rsid w:val="001F663D"/>
    <w:rsid w:val="002014B6"/>
    <w:rsid w:val="00201DD2"/>
    <w:rsid w:val="00202181"/>
    <w:rsid w:val="00203911"/>
    <w:rsid w:val="00206B04"/>
    <w:rsid w:val="00210D94"/>
    <w:rsid w:val="0021442E"/>
    <w:rsid w:val="00220E58"/>
    <w:rsid w:val="002230C5"/>
    <w:rsid w:val="00224E26"/>
    <w:rsid w:val="00227A7C"/>
    <w:rsid w:val="0023397C"/>
    <w:rsid w:val="00234604"/>
    <w:rsid w:val="00234771"/>
    <w:rsid w:val="00234955"/>
    <w:rsid w:val="002355BD"/>
    <w:rsid w:val="0023714E"/>
    <w:rsid w:val="00244EAA"/>
    <w:rsid w:val="002453F1"/>
    <w:rsid w:val="00245599"/>
    <w:rsid w:val="00245945"/>
    <w:rsid w:val="00247E31"/>
    <w:rsid w:val="00251432"/>
    <w:rsid w:val="002546E2"/>
    <w:rsid w:val="0025602E"/>
    <w:rsid w:val="00266A85"/>
    <w:rsid w:val="00274430"/>
    <w:rsid w:val="0027552A"/>
    <w:rsid w:val="002771D5"/>
    <w:rsid w:val="00283D74"/>
    <w:rsid w:val="00284954"/>
    <w:rsid w:val="00285308"/>
    <w:rsid w:val="00292B4C"/>
    <w:rsid w:val="00295F0F"/>
    <w:rsid w:val="0029610D"/>
    <w:rsid w:val="00296560"/>
    <w:rsid w:val="0029764D"/>
    <w:rsid w:val="002A0349"/>
    <w:rsid w:val="002A3E88"/>
    <w:rsid w:val="002A5AFC"/>
    <w:rsid w:val="002B0510"/>
    <w:rsid w:val="002B0639"/>
    <w:rsid w:val="002B2074"/>
    <w:rsid w:val="002B7C69"/>
    <w:rsid w:val="002C3450"/>
    <w:rsid w:val="002C4335"/>
    <w:rsid w:val="002D41BD"/>
    <w:rsid w:val="002D4E0B"/>
    <w:rsid w:val="002D69C6"/>
    <w:rsid w:val="002D6D71"/>
    <w:rsid w:val="002E0246"/>
    <w:rsid w:val="002E3E1E"/>
    <w:rsid w:val="002E4611"/>
    <w:rsid w:val="002E7A1B"/>
    <w:rsid w:val="002F0D72"/>
    <w:rsid w:val="002F10B3"/>
    <w:rsid w:val="002F1469"/>
    <w:rsid w:val="002F4304"/>
    <w:rsid w:val="002F5D1B"/>
    <w:rsid w:val="00301AD7"/>
    <w:rsid w:val="0030278F"/>
    <w:rsid w:val="00311A9B"/>
    <w:rsid w:val="00315B45"/>
    <w:rsid w:val="00316B96"/>
    <w:rsid w:val="00316FA7"/>
    <w:rsid w:val="00323012"/>
    <w:rsid w:val="00323763"/>
    <w:rsid w:val="00323BC4"/>
    <w:rsid w:val="0032412B"/>
    <w:rsid w:val="00324DD5"/>
    <w:rsid w:val="00324F92"/>
    <w:rsid w:val="00331A8F"/>
    <w:rsid w:val="0033387D"/>
    <w:rsid w:val="003365D2"/>
    <w:rsid w:val="003375CD"/>
    <w:rsid w:val="003464F9"/>
    <w:rsid w:val="00351A40"/>
    <w:rsid w:val="00352123"/>
    <w:rsid w:val="00354AD5"/>
    <w:rsid w:val="00354FC1"/>
    <w:rsid w:val="00355CCE"/>
    <w:rsid w:val="003579B3"/>
    <w:rsid w:val="00361D36"/>
    <w:rsid w:val="00362E84"/>
    <w:rsid w:val="003638B0"/>
    <w:rsid w:val="00364B70"/>
    <w:rsid w:val="00364BB5"/>
    <w:rsid w:val="003650C4"/>
    <w:rsid w:val="0036546A"/>
    <w:rsid w:val="00366A41"/>
    <w:rsid w:val="0037055E"/>
    <w:rsid w:val="00370D97"/>
    <w:rsid w:val="00373785"/>
    <w:rsid w:val="00374E9C"/>
    <w:rsid w:val="003752F3"/>
    <w:rsid w:val="00380075"/>
    <w:rsid w:val="00382681"/>
    <w:rsid w:val="003833A2"/>
    <w:rsid w:val="00384D54"/>
    <w:rsid w:val="003A28B9"/>
    <w:rsid w:val="003A28F5"/>
    <w:rsid w:val="003A5FB2"/>
    <w:rsid w:val="003A6509"/>
    <w:rsid w:val="003A6F50"/>
    <w:rsid w:val="003B0882"/>
    <w:rsid w:val="003B09D0"/>
    <w:rsid w:val="003B1F90"/>
    <w:rsid w:val="003B2E40"/>
    <w:rsid w:val="003C1558"/>
    <w:rsid w:val="003C245F"/>
    <w:rsid w:val="003C31A7"/>
    <w:rsid w:val="003C39C8"/>
    <w:rsid w:val="003C5204"/>
    <w:rsid w:val="003C57B8"/>
    <w:rsid w:val="003D176B"/>
    <w:rsid w:val="003D205E"/>
    <w:rsid w:val="003D3EBF"/>
    <w:rsid w:val="003D56A4"/>
    <w:rsid w:val="003E30C4"/>
    <w:rsid w:val="003E4D85"/>
    <w:rsid w:val="003E7F72"/>
    <w:rsid w:val="003F4090"/>
    <w:rsid w:val="004021EB"/>
    <w:rsid w:val="0040639F"/>
    <w:rsid w:val="004077A4"/>
    <w:rsid w:val="00411890"/>
    <w:rsid w:val="00413640"/>
    <w:rsid w:val="00420F50"/>
    <w:rsid w:val="0042129F"/>
    <w:rsid w:val="0042298B"/>
    <w:rsid w:val="0042364F"/>
    <w:rsid w:val="004307F0"/>
    <w:rsid w:val="004412E4"/>
    <w:rsid w:val="0044232A"/>
    <w:rsid w:val="004512FB"/>
    <w:rsid w:val="004527D4"/>
    <w:rsid w:val="00457A67"/>
    <w:rsid w:val="00463DEF"/>
    <w:rsid w:val="004703AE"/>
    <w:rsid w:val="004716F4"/>
    <w:rsid w:val="00471B79"/>
    <w:rsid w:val="00473405"/>
    <w:rsid w:val="00481A2B"/>
    <w:rsid w:val="00483CEC"/>
    <w:rsid w:val="00485EC8"/>
    <w:rsid w:val="004876B9"/>
    <w:rsid w:val="00487E94"/>
    <w:rsid w:val="00495F9B"/>
    <w:rsid w:val="004A0946"/>
    <w:rsid w:val="004A2059"/>
    <w:rsid w:val="004B7363"/>
    <w:rsid w:val="004C3316"/>
    <w:rsid w:val="004C4CCC"/>
    <w:rsid w:val="004C6365"/>
    <w:rsid w:val="004D01B9"/>
    <w:rsid w:val="004D4E38"/>
    <w:rsid w:val="004D5450"/>
    <w:rsid w:val="004F15D4"/>
    <w:rsid w:val="004F5290"/>
    <w:rsid w:val="00502E47"/>
    <w:rsid w:val="00513506"/>
    <w:rsid w:val="005159A6"/>
    <w:rsid w:val="00517E78"/>
    <w:rsid w:val="00522B30"/>
    <w:rsid w:val="00523E63"/>
    <w:rsid w:val="005322AD"/>
    <w:rsid w:val="00535ABD"/>
    <w:rsid w:val="00541486"/>
    <w:rsid w:val="0054791B"/>
    <w:rsid w:val="00547A1E"/>
    <w:rsid w:val="00550501"/>
    <w:rsid w:val="00552E19"/>
    <w:rsid w:val="0055548D"/>
    <w:rsid w:val="005555E4"/>
    <w:rsid w:val="00565758"/>
    <w:rsid w:val="00565D46"/>
    <w:rsid w:val="00567CFB"/>
    <w:rsid w:val="00575594"/>
    <w:rsid w:val="00580866"/>
    <w:rsid w:val="005814ED"/>
    <w:rsid w:val="0058198F"/>
    <w:rsid w:val="005833FF"/>
    <w:rsid w:val="00583944"/>
    <w:rsid w:val="005977BC"/>
    <w:rsid w:val="005A7F34"/>
    <w:rsid w:val="005B0DF8"/>
    <w:rsid w:val="005B203E"/>
    <w:rsid w:val="005B6B60"/>
    <w:rsid w:val="005C192D"/>
    <w:rsid w:val="005C3E35"/>
    <w:rsid w:val="005C4C46"/>
    <w:rsid w:val="005C7AAF"/>
    <w:rsid w:val="005D4987"/>
    <w:rsid w:val="005D55A9"/>
    <w:rsid w:val="005D5DAB"/>
    <w:rsid w:val="005E2153"/>
    <w:rsid w:val="005E25E0"/>
    <w:rsid w:val="005E7788"/>
    <w:rsid w:val="005F07D7"/>
    <w:rsid w:val="005F6C55"/>
    <w:rsid w:val="00611B5B"/>
    <w:rsid w:val="0061209A"/>
    <w:rsid w:val="006122AD"/>
    <w:rsid w:val="006128E4"/>
    <w:rsid w:val="00613CA4"/>
    <w:rsid w:val="006169B7"/>
    <w:rsid w:val="0061736D"/>
    <w:rsid w:val="006174F4"/>
    <w:rsid w:val="00620D9C"/>
    <w:rsid w:val="006212A2"/>
    <w:rsid w:val="006237AD"/>
    <w:rsid w:val="00623DCE"/>
    <w:rsid w:val="00624EB7"/>
    <w:rsid w:val="00624FD6"/>
    <w:rsid w:val="00626863"/>
    <w:rsid w:val="006335FE"/>
    <w:rsid w:val="006419E3"/>
    <w:rsid w:val="00655FEF"/>
    <w:rsid w:val="00665DF7"/>
    <w:rsid w:val="006725D0"/>
    <w:rsid w:val="0067335B"/>
    <w:rsid w:val="00674258"/>
    <w:rsid w:val="0067509B"/>
    <w:rsid w:val="006800B9"/>
    <w:rsid w:val="00680A1C"/>
    <w:rsid w:val="0068150C"/>
    <w:rsid w:val="00682312"/>
    <w:rsid w:val="00684459"/>
    <w:rsid w:val="00685D00"/>
    <w:rsid w:val="00686106"/>
    <w:rsid w:val="006909F5"/>
    <w:rsid w:val="006922AC"/>
    <w:rsid w:val="00693417"/>
    <w:rsid w:val="006A00BB"/>
    <w:rsid w:val="006A2199"/>
    <w:rsid w:val="006A65AD"/>
    <w:rsid w:val="006A7792"/>
    <w:rsid w:val="006B62FE"/>
    <w:rsid w:val="006B721B"/>
    <w:rsid w:val="006C198E"/>
    <w:rsid w:val="006C2549"/>
    <w:rsid w:val="006C5C18"/>
    <w:rsid w:val="006D13F8"/>
    <w:rsid w:val="006D2B8B"/>
    <w:rsid w:val="006F1664"/>
    <w:rsid w:val="006F2CE3"/>
    <w:rsid w:val="006F2D2F"/>
    <w:rsid w:val="006F2F30"/>
    <w:rsid w:val="006F47E4"/>
    <w:rsid w:val="0071220F"/>
    <w:rsid w:val="00713D72"/>
    <w:rsid w:val="007169D2"/>
    <w:rsid w:val="00716BD4"/>
    <w:rsid w:val="00730A34"/>
    <w:rsid w:val="00732D4D"/>
    <w:rsid w:val="0073559C"/>
    <w:rsid w:val="007360B5"/>
    <w:rsid w:val="007405F5"/>
    <w:rsid w:val="00745D50"/>
    <w:rsid w:val="00745D70"/>
    <w:rsid w:val="00756527"/>
    <w:rsid w:val="0076190E"/>
    <w:rsid w:val="0076500A"/>
    <w:rsid w:val="00767A1F"/>
    <w:rsid w:val="0077558D"/>
    <w:rsid w:val="0078220C"/>
    <w:rsid w:val="007871AC"/>
    <w:rsid w:val="007906CB"/>
    <w:rsid w:val="00793C57"/>
    <w:rsid w:val="00793F07"/>
    <w:rsid w:val="00795354"/>
    <w:rsid w:val="00796CD0"/>
    <w:rsid w:val="007A0054"/>
    <w:rsid w:val="007A675D"/>
    <w:rsid w:val="007B0681"/>
    <w:rsid w:val="007B5902"/>
    <w:rsid w:val="007C448F"/>
    <w:rsid w:val="007C4DAC"/>
    <w:rsid w:val="007C5912"/>
    <w:rsid w:val="007C7B5C"/>
    <w:rsid w:val="007D25A8"/>
    <w:rsid w:val="007D471D"/>
    <w:rsid w:val="007D66FD"/>
    <w:rsid w:val="007E0603"/>
    <w:rsid w:val="007E4479"/>
    <w:rsid w:val="007E6C40"/>
    <w:rsid w:val="007E6D4E"/>
    <w:rsid w:val="007F08CC"/>
    <w:rsid w:val="007F27E9"/>
    <w:rsid w:val="007F2D90"/>
    <w:rsid w:val="007F49CE"/>
    <w:rsid w:val="008058D1"/>
    <w:rsid w:val="0081090E"/>
    <w:rsid w:val="008114D0"/>
    <w:rsid w:val="00813C02"/>
    <w:rsid w:val="00814C88"/>
    <w:rsid w:val="00816316"/>
    <w:rsid w:val="00827CB0"/>
    <w:rsid w:val="00834A84"/>
    <w:rsid w:val="008362E3"/>
    <w:rsid w:val="008406CC"/>
    <w:rsid w:val="0084283C"/>
    <w:rsid w:val="00844BB8"/>
    <w:rsid w:val="0085138F"/>
    <w:rsid w:val="00863267"/>
    <w:rsid w:val="00863858"/>
    <w:rsid w:val="0087254B"/>
    <w:rsid w:val="00872B77"/>
    <w:rsid w:val="00876C07"/>
    <w:rsid w:val="008778FC"/>
    <w:rsid w:val="00881C30"/>
    <w:rsid w:val="008821A4"/>
    <w:rsid w:val="00883003"/>
    <w:rsid w:val="00884A20"/>
    <w:rsid w:val="00885D6E"/>
    <w:rsid w:val="0088768A"/>
    <w:rsid w:val="00890653"/>
    <w:rsid w:val="00897D7F"/>
    <w:rsid w:val="008A26F0"/>
    <w:rsid w:val="008A3038"/>
    <w:rsid w:val="008B2F06"/>
    <w:rsid w:val="008B329A"/>
    <w:rsid w:val="008B33B1"/>
    <w:rsid w:val="008B33CF"/>
    <w:rsid w:val="008B50BA"/>
    <w:rsid w:val="008B736E"/>
    <w:rsid w:val="008C05D7"/>
    <w:rsid w:val="008D22ED"/>
    <w:rsid w:val="008D290D"/>
    <w:rsid w:val="008D557F"/>
    <w:rsid w:val="008D7F50"/>
    <w:rsid w:val="008E1CA2"/>
    <w:rsid w:val="008E2D1B"/>
    <w:rsid w:val="008E4F8B"/>
    <w:rsid w:val="008F212C"/>
    <w:rsid w:val="008F5154"/>
    <w:rsid w:val="008F741F"/>
    <w:rsid w:val="00902E73"/>
    <w:rsid w:val="0090308D"/>
    <w:rsid w:val="00904B5E"/>
    <w:rsid w:val="0090583F"/>
    <w:rsid w:val="009068E1"/>
    <w:rsid w:val="0091058A"/>
    <w:rsid w:val="009137FF"/>
    <w:rsid w:val="0091792D"/>
    <w:rsid w:val="00920C4A"/>
    <w:rsid w:val="00925068"/>
    <w:rsid w:val="0092552B"/>
    <w:rsid w:val="0092664F"/>
    <w:rsid w:val="0092727F"/>
    <w:rsid w:val="00931FB1"/>
    <w:rsid w:val="00932EBD"/>
    <w:rsid w:val="0093320F"/>
    <w:rsid w:val="009344C2"/>
    <w:rsid w:val="009354E5"/>
    <w:rsid w:val="00941507"/>
    <w:rsid w:val="00945F34"/>
    <w:rsid w:val="009460F9"/>
    <w:rsid w:val="009508D3"/>
    <w:rsid w:val="00951746"/>
    <w:rsid w:val="00952E3C"/>
    <w:rsid w:val="00954BB1"/>
    <w:rsid w:val="0095510F"/>
    <w:rsid w:val="00955D84"/>
    <w:rsid w:val="009605FE"/>
    <w:rsid w:val="00960FCE"/>
    <w:rsid w:val="00965171"/>
    <w:rsid w:val="00965B10"/>
    <w:rsid w:val="009674FF"/>
    <w:rsid w:val="00970BAC"/>
    <w:rsid w:val="009719BF"/>
    <w:rsid w:val="0097299E"/>
    <w:rsid w:val="009735B6"/>
    <w:rsid w:val="00975017"/>
    <w:rsid w:val="00982206"/>
    <w:rsid w:val="009830F0"/>
    <w:rsid w:val="00983E31"/>
    <w:rsid w:val="00984CD6"/>
    <w:rsid w:val="00985FD5"/>
    <w:rsid w:val="0098613E"/>
    <w:rsid w:val="00986DA7"/>
    <w:rsid w:val="00991235"/>
    <w:rsid w:val="00993143"/>
    <w:rsid w:val="00995A3A"/>
    <w:rsid w:val="009A2C31"/>
    <w:rsid w:val="009A4237"/>
    <w:rsid w:val="009B4CEE"/>
    <w:rsid w:val="009B77BD"/>
    <w:rsid w:val="009C03F3"/>
    <w:rsid w:val="009C0C1E"/>
    <w:rsid w:val="009C3ABD"/>
    <w:rsid w:val="009C3F4C"/>
    <w:rsid w:val="009C6BAC"/>
    <w:rsid w:val="009C7A87"/>
    <w:rsid w:val="009D5A84"/>
    <w:rsid w:val="009F24FA"/>
    <w:rsid w:val="00A02463"/>
    <w:rsid w:val="00A05051"/>
    <w:rsid w:val="00A124C0"/>
    <w:rsid w:val="00A125AE"/>
    <w:rsid w:val="00A159B3"/>
    <w:rsid w:val="00A17464"/>
    <w:rsid w:val="00A21722"/>
    <w:rsid w:val="00A230E3"/>
    <w:rsid w:val="00A2704D"/>
    <w:rsid w:val="00A340AA"/>
    <w:rsid w:val="00A36536"/>
    <w:rsid w:val="00A40152"/>
    <w:rsid w:val="00A42858"/>
    <w:rsid w:val="00A42C2F"/>
    <w:rsid w:val="00A431F4"/>
    <w:rsid w:val="00A433BF"/>
    <w:rsid w:val="00A442C4"/>
    <w:rsid w:val="00A471EB"/>
    <w:rsid w:val="00A50821"/>
    <w:rsid w:val="00A629E8"/>
    <w:rsid w:val="00A663E5"/>
    <w:rsid w:val="00A7089F"/>
    <w:rsid w:val="00A7224F"/>
    <w:rsid w:val="00A72B89"/>
    <w:rsid w:val="00A746A3"/>
    <w:rsid w:val="00A7752C"/>
    <w:rsid w:val="00A77E7A"/>
    <w:rsid w:val="00A80836"/>
    <w:rsid w:val="00A876FC"/>
    <w:rsid w:val="00A924BD"/>
    <w:rsid w:val="00A95624"/>
    <w:rsid w:val="00AA1622"/>
    <w:rsid w:val="00AA3FC5"/>
    <w:rsid w:val="00AA46EC"/>
    <w:rsid w:val="00AA6A26"/>
    <w:rsid w:val="00AA7636"/>
    <w:rsid w:val="00AA7803"/>
    <w:rsid w:val="00AB1119"/>
    <w:rsid w:val="00AB26E0"/>
    <w:rsid w:val="00AB3CCE"/>
    <w:rsid w:val="00AB3DA4"/>
    <w:rsid w:val="00AB4223"/>
    <w:rsid w:val="00AC22A3"/>
    <w:rsid w:val="00AC6E6D"/>
    <w:rsid w:val="00AD3DBB"/>
    <w:rsid w:val="00AD48BD"/>
    <w:rsid w:val="00AD4D98"/>
    <w:rsid w:val="00AD5426"/>
    <w:rsid w:val="00AE3318"/>
    <w:rsid w:val="00AE393A"/>
    <w:rsid w:val="00AE3943"/>
    <w:rsid w:val="00AE3D5C"/>
    <w:rsid w:val="00AE4366"/>
    <w:rsid w:val="00AE4571"/>
    <w:rsid w:val="00AE4D00"/>
    <w:rsid w:val="00AE6480"/>
    <w:rsid w:val="00AE7DB8"/>
    <w:rsid w:val="00AF4E81"/>
    <w:rsid w:val="00B0404B"/>
    <w:rsid w:val="00B04D4E"/>
    <w:rsid w:val="00B07496"/>
    <w:rsid w:val="00B10138"/>
    <w:rsid w:val="00B11869"/>
    <w:rsid w:val="00B25BEF"/>
    <w:rsid w:val="00B31FEA"/>
    <w:rsid w:val="00B34106"/>
    <w:rsid w:val="00B350E0"/>
    <w:rsid w:val="00B36D30"/>
    <w:rsid w:val="00B4226E"/>
    <w:rsid w:val="00B45D3C"/>
    <w:rsid w:val="00B46EB5"/>
    <w:rsid w:val="00B53694"/>
    <w:rsid w:val="00B55F05"/>
    <w:rsid w:val="00B61310"/>
    <w:rsid w:val="00B61587"/>
    <w:rsid w:val="00B64612"/>
    <w:rsid w:val="00B64A40"/>
    <w:rsid w:val="00B65A08"/>
    <w:rsid w:val="00B6699A"/>
    <w:rsid w:val="00B67611"/>
    <w:rsid w:val="00B679AB"/>
    <w:rsid w:val="00B72D82"/>
    <w:rsid w:val="00B74526"/>
    <w:rsid w:val="00B75904"/>
    <w:rsid w:val="00B83743"/>
    <w:rsid w:val="00B8519A"/>
    <w:rsid w:val="00B917FD"/>
    <w:rsid w:val="00B95784"/>
    <w:rsid w:val="00B97027"/>
    <w:rsid w:val="00BA0427"/>
    <w:rsid w:val="00BA0D0A"/>
    <w:rsid w:val="00BA307E"/>
    <w:rsid w:val="00BA49A8"/>
    <w:rsid w:val="00BA4C1E"/>
    <w:rsid w:val="00BB1E2D"/>
    <w:rsid w:val="00BB47C0"/>
    <w:rsid w:val="00BB5003"/>
    <w:rsid w:val="00BB5EFA"/>
    <w:rsid w:val="00BB7F8E"/>
    <w:rsid w:val="00BC20D1"/>
    <w:rsid w:val="00BC6FEF"/>
    <w:rsid w:val="00BD0DEC"/>
    <w:rsid w:val="00BD2211"/>
    <w:rsid w:val="00BD6927"/>
    <w:rsid w:val="00BE1D10"/>
    <w:rsid w:val="00BF10D5"/>
    <w:rsid w:val="00BF2FBA"/>
    <w:rsid w:val="00BF3FE7"/>
    <w:rsid w:val="00C01302"/>
    <w:rsid w:val="00C0616F"/>
    <w:rsid w:val="00C06CF0"/>
    <w:rsid w:val="00C11722"/>
    <w:rsid w:val="00C126E1"/>
    <w:rsid w:val="00C20076"/>
    <w:rsid w:val="00C20BB2"/>
    <w:rsid w:val="00C21E52"/>
    <w:rsid w:val="00C220CC"/>
    <w:rsid w:val="00C23EFA"/>
    <w:rsid w:val="00C2597A"/>
    <w:rsid w:val="00C25F13"/>
    <w:rsid w:val="00C27EBE"/>
    <w:rsid w:val="00C31534"/>
    <w:rsid w:val="00C32586"/>
    <w:rsid w:val="00C34DCD"/>
    <w:rsid w:val="00C403E2"/>
    <w:rsid w:val="00C404E7"/>
    <w:rsid w:val="00C40AE4"/>
    <w:rsid w:val="00C60297"/>
    <w:rsid w:val="00C651E9"/>
    <w:rsid w:val="00C65521"/>
    <w:rsid w:val="00C706EC"/>
    <w:rsid w:val="00C72470"/>
    <w:rsid w:val="00C72726"/>
    <w:rsid w:val="00C77FAA"/>
    <w:rsid w:val="00C82965"/>
    <w:rsid w:val="00C84024"/>
    <w:rsid w:val="00C961FC"/>
    <w:rsid w:val="00CA4B2B"/>
    <w:rsid w:val="00CA7A88"/>
    <w:rsid w:val="00CB2FE6"/>
    <w:rsid w:val="00CC0228"/>
    <w:rsid w:val="00CC5894"/>
    <w:rsid w:val="00CE0C7D"/>
    <w:rsid w:val="00CE217E"/>
    <w:rsid w:val="00CE340B"/>
    <w:rsid w:val="00CE3D6D"/>
    <w:rsid w:val="00CE4536"/>
    <w:rsid w:val="00CE630C"/>
    <w:rsid w:val="00CF0B42"/>
    <w:rsid w:val="00CF6AB6"/>
    <w:rsid w:val="00CF7415"/>
    <w:rsid w:val="00D001C4"/>
    <w:rsid w:val="00D00982"/>
    <w:rsid w:val="00D02B8E"/>
    <w:rsid w:val="00D11447"/>
    <w:rsid w:val="00D161C2"/>
    <w:rsid w:val="00D16664"/>
    <w:rsid w:val="00D2191B"/>
    <w:rsid w:val="00D24CEF"/>
    <w:rsid w:val="00D33F83"/>
    <w:rsid w:val="00D53FAA"/>
    <w:rsid w:val="00D54766"/>
    <w:rsid w:val="00D56D57"/>
    <w:rsid w:val="00D62BD1"/>
    <w:rsid w:val="00D73A6E"/>
    <w:rsid w:val="00D74583"/>
    <w:rsid w:val="00D81126"/>
    <w:rsid w:val="00D824A6"/>
    <w:rsid w:val="00D87C43"/>
    <w:rsid w:val="00D90C13"/>
    <w:rsid w:val="00D95A36"/>
    <w:rsid w:val="00D964E0"/>
    <w:rsid w:val="00DA15A4"/>
    <w:rsid w:val="00DA2011"/>
    <w:rsid w:val="00DA6EBF"/>
    <w:rsid w:val="00DA7254"/>
    <w:rsid w:val="00DB2983"/>
    <w:rsid w:val="00DB5410"/>
    <w:rsid w:val="00DC1228"/>
    <w:rsid w:val="00DC1794"/>
    <w:rsid w:val="00DC4F7E"/>
    <w:rsid w:val="00DE106C"/>
    <w:rsid w:val="00DE300B"/>
    <w:rsid w:val="00DE4C49"/>
    <w:rsid w:val="00DF5300"/>
    <w:rsid w:val="00E10D1F"/>
    <w:rsid w:val="00E13792"/>
    <w:rsid w:val="00E13FE0"/>
    <w:rsid w:val="00E14067"/>
    <w:rsid w:val="00E23F7F"/>
    <w:rsid w:val="00E24905"/>
    <w:rsid w:val="00E24E4E"/>
    <w:rsid w:val="00E27640"/>
    <w:rsid w:val="00E306E7"/>
    <w:rsid w:val="00E30CCF"/>
    <w:rsid w:val="00E32DEC"/>
    <w:rsid w:val="00E40C2E"/>
    <w:rsid w:val="00E50B28"/>
    <w:rsid w:val="00E52D5C"/>
    <w:rsid w:val="00E533C0"/>
    <w:rsid w:val="00E543BA"/>
    <w:rsid w:val="00E54C10"/>
    <w:rsid w:val="00E57DAC"/>
    <w:rsid w:val="00E61A90"/>
    <w:rsid w:val="00E63707"/>
    <w:rsid w:val="00E63B3A"/>
    <w:rsid w:val="00E66076"/>
    <w:rsid w:val="00E67703"/>
    <w:rsid w:val="00E755EE"/>
    <w:rsid w:val="00E77557"/>
    <w:rsid w:val="00E81DB0"/>
    <w:rsid w:val="00E82F35"/>
    <w:rsid w:val="00E85DC1"/>
    <w:rsid w:val="00E90029"/>
    <w:rsid w:val="00E93CC1"/>
    <w:rsid w:val="00EA09C1"/>
    <w:rsid w:val="00EA481E"/>
    <w:rsid w:val="00EA4BAE"/>
    <w:rsid w:val="00EA7E11"/>
    <w:rsid w:val="00EB1FAF"/>
    <w:rsid w:val="00EB3FD0"/>
    <w:rsid w:val="00EB68A0"/>
    <w:rsid w:val="00EB72DA"/>
    <w:rsid w:val="00EC0FE2"/>
    <w:rsid w:val="00EC31CC"/>
    <w:rsid w:val="00EC4394"/>
    <w:rsid w:val="00EC523B"/>
    <w:rsid w:val="00ED2B8F"/>
    <w:rsid w:val="00ED5F13"/>
    <w:rsid w:val="00EE025C"/>
    <w:rsid w:val="00EE15C0"/>
    <w:rsid w:val="00EF4D2B"/>
    <w:rsid w:val="00EF5D20"/>
    <w:rsid w:val="00EF7512"/>
    <w:rsid w:val="00F0080B"/>
    <w:rsid w:val="00F07464"/>
    <w:rsid w:val="00F10ADD"/>
    <w:rsid w:val="00F10C91"/>
    <w:rsid w:val="00F1528F"/>
    <w:rsid w:val="00F15436"/>
    <w:rsid w:val="00F1796B"/>
    <w:rsid w:val="00F21BF3"/>
    <w:rsid w:val="00F22481"/>
    <w:rsid w:val="00F22653"/>
    <w:rsid w:val="00F239FF"/>
    <w:rsid w:val="00F32C63"/>
    <w:rsid w:val="00F32E06"/>
    <w:rsid w:val="00F33F9E"/>
    <w:rsid w:val="00F3744A"/>
    <w:rsid w:val="00F43CC2"/>
    <w:rsid w:val="00F43E6D"/>
    <w:rsid w:val="00F464C3"/>
    <w:rsid w:val="00F55CF9"/>
    <w:rsid w:val="00F660D4"/>
    <w:rsid w:val="00F8411D"/>
    <w:rsid w:val="00F8746D"/>
    <w:rsid w:val="00F874D7"/>
    <w:rsid w:val="00F901CD"/>
    <w:rsid w:val="00F9110D"/>
    <w:rsid w:val="00F9123B"/>
    <w:rsid w:val="00FB1FB8"/>
    <w:rsid w:val="00FB3A28"/>
    <w:rsid w:val="00FB3A6F"/>
    <w:rsid w:val="00FB43CE"/>
    <w:rsid w:val="00FB4DD4"/>
    <w:rsid w:val="00FB5E54"/>
    <w:rsid w:val="00FB7BC0"/>
    <w:rsid w:val="00FC056B"/>
    <w:rsid w:val="00FC1CDB"/>
    <w:rsid w:val="00FC2CC6"/>
    <w:rsid w:val="00FC43E6"/>
    <w:rsid w:val="00FC4C06"/>
    <w:rsid w:val="00FD07F8"/>
    <w:rsid w:val="00FD27AD"/>
    <w:rsid w:val="00FD4ECA"/>
    <w:rsid w:val="00FD5667"/>
    <w:rsid w:val="00FD6374"/>
    <w:rsid w:val="00FE1A72"/>
    <w:rsid w:val="00FE1C9D"/>
    <w:rsid w:val="00FE3D05"/>
    <w:rsid w:val="00FE4372"/>
    <w:rsid w:val="00FE4634"/>
    <w:rsid w:val="00FE4D00"/>
    <w:rsid w:val="00FE5E85"/>
    <w:rsid w:val="00FE6628"/>
    <w:rsid w:val="00FE7FCA"/>
    <w:rsid w:val="00FF4416"/>
    <w:rsid w:val="00FF6A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8885F2"/>
  <w15:docId w15:val="{5AF65EF8-8D9D-4E2A-8BEE-1D1971802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2E40"/>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
    <w:name w:val="4"/>
    <w:basedOn w:val="TableNormal"/>
    <w:rPr>
      <w:rFonts w:ascii="Calibri" w:eastAsia="Calibri" w:hAnsi="Calibri" w:cs="Calibri"/>
      <w:color w:val="000000"/>
    </w:rPr>
    <w:tblPr>
      <w:tblStyleRowBandSize w:val="1"/>
      <w:tblStyleColBandSize w:val="1"/>
      <w:tblCellMar>
        <w:left w:w="108" w:type="dxa"/>
        <w:right w:w="108" w:type="dxa"/>
      </w:tblCellMar>
    </w:tblPr>
  </w:style>
  <w:style w:type="table" w:customStyle="1" w:styleId="3">
    <w:name w:val="3"/>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2">
    <w:name w:val="2"/>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
    <w:name w:val="1"/>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1C140D"/>
    <w:pPr>
      <w:ind w:left="720"/>
      <w:contextualSpacing/>
    </w:pPr>
  </w:style>
  <w:style w:type="table" w:styleId="Tablaconcuadrcula">
    <w:name w:val="Table Grid"/>
    <w:basedOn w:val="Tablanormal"/>
    <w:uiPriority w:val="39"/>
    <w:rsid w:val="00933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84A20"/>
    <w:rPr>
      <w:color w:val="0000FF" w:themeColor="hyperlink"/>
      <w:u w:val="single"/>
    </w:rPr>
  </w:style>
  <w:style w:type="character" w:customStyle="1" w:styleId="Mencinsinresolver1">
    <w:name w:val="Mención sin resolver1"/>
    <w:basedOn w:val="Fuentedeprrafopredeter"/>
    <w:uiPriority w:val="99"/>
    <w:semiHidden/>
    <w:unhideWhenUsed/>
    <w:rsid w:val="00884A20"/>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3D56A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3D56A4"/>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3D56A4"/>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3D56A4"/>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D56A4"/>
    <w:pPr>
      <w:jc w:val="both"/>
    </w:pPr>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3D56A4"/>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3D56A4"/>
    <w:rPr>
      <w:sz w:val="24"/>
      <w:szCs w:val="24"/>
    </w:rPr>
  </w:style>
  <w:style w:type="table" w:styleId="Tabladecuadrcula4">
    <w:name w:val="Grid Table 4"/>
    <w:basedOn w:val="Tablanormal"/>
    <w:uiPriority w:val="49"/>
    <w:rsid w:val="003D56A4"/>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7405F5"/>
    <w:rPr>
      <w:sz w:val="16"/>
      <w:szCs w:val="16"/>
    </w:rPr>
  </w:style>
  <w:style w:type="paragraph" w:styleId="Textocomentario">
    <w:name w:val="annotation text"/>
    <w:basedOn w:val="Normal"/>
    <w:link w:val="TextocomentarioCar"/>
    <w:uiPriority w:val="99"/>
    <w:semiHidden/>
    <w:unhideWhenUsed/>
    <w:rsid w:val="007405F5"/>
  </w:style>
  <w:style w:type="character" w:customStyle="1" w:styleId="TextocomentarioCar">
    <w:name w:val="Texto comentario Car"/>
    <w:basedOn w:val="Fuentedeprrafopredeter"/>
    <w:link w:val="Textocomentario"/>
    <w:uiPriority w:val="99"/>
    <w:semiHidden/>
    <w:rsid w:val="007405F5"/>
  </w:style>
  <w:style w:type="paragraph" w:styleId="Asuntodelcomentario">
    <w:name w:val="annotation subject"/>
    <w:basedOn w:val="Textocomentario"/>
    <w:next w:val="Textocomentario"/>
    <w:link w:val="AsuntodelcomentarioCar"/>
    <w:uiPriority w:val="99"/>
    <w:semiHidden/>
    <w:unhideWhenUsed/>
    <w:rsid w:val="007405F5"/>
    <w:rPr>
      <w:b/>
      <w:bCs/>
    </w:rPr>
  </w:style>
  <w:style w:type="character" w:customStyle="1" w:styleId="AsuntodelcomentarioCar">
    <w:name w:val="Asunto del comentario Car"/>
    <w:basedOn w:val="TextocomentarioCar"/>
    <w:link w:val="Asuntodelcomentario"/>
    <w:uiPriority w:val="99"/>
    <w:semiHidden/>
    <w:rsid w:val="007405F5"/>
    <w:rPr>
      <w:b/>
      <w:bCs/>
    </w:rPr>
  </w:style>
  <w:style w:type="paragraph" w:styleId="Sinespaciado">
    <w:name w:val="No Spacing"/>
    <w:uiPriority w:val="1"/>
    <w:qFormat/>
    <w:rsid w:val="00420F50"/>
  </w:style>
  <w:style w:type="character" w:styleId="Textoennegrita">
    <w:name w:val="Strong"/>
    <w:basedOn w:val="Fuentedeprrafopredeter"/>
    <w:uiPriority w:val="22"/>
    <w:qFormat/>
    <w:rsid w:val="002F5D1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967954">
      <w:bodyDiv w:val="1"/>
      <w:marLeft w:val="0"/>
      <w:marRight w:val="0"/>
      <w:marTop w:val="0"/>
      <w:marBottom w:val="0"/>
      <w:divBdr>
        <w:top w:val="none" w:sz="0" w:space="0" w:color="auto"/>
        <w:left w:val="none" w:sz="0" w:space="0" w:color="auto"/>
        <w:bottom w:val="none" w:sz="0" w:space="0" w:color="auto"/>
        <w:right w:val="none" w:sz="0" w:space="0" w:color="auto"/>
      </w:divBdr>
    </w:div>
    <w:div w:id="313216531">
      <w:bodyDiv w:val="1"/>
      <w:marLeft w:val="0"/>
      <w:marRight w:val="0"/>
      <w:marTop w:val="0"/>
      <w:marBottom w:val="0"/>
      <w:divBdr>
        <w:top w:val="none" w:sz="0" w:space="0" w:color="auto"/>
        <w:left w:val="none" w:sz="0" w:space="0" w:color="auto"/>
        <w:bottom w:val="none" w:sz="0" w:space="0" w:color="auto"/>
        <w:right w:val="none" w:sz="0" w:space="0" w:color="auto"/>
      </w:divBdr>
      <w:divsChild>
        <w:div w:id="337001370">
          <w:marLeft w:val="0"/>
          <w:marRight w:val="0"/>
          <w:marTop w:val="0"/>
          <w:marBottom w:val="0"/>
          <w:divBdr>
            <w:top w:val="none" w:sz="0" w:space="0" w:color="auto"/>
            <w:left w:val="none" w:sz="0" w:space="0" w:color="auto"/>
            <w:bottom w:val="none" w:sz="0" w:space="0" w:color="auto"/>
            <w:right w:val="none" w:sz="0" w:space="0" w:color="auto"/>
          </w:divBdr>
        </w:div>
        <w:div w:id="437799176">
          <w:marLeft w:val="0"/>
          <w:marRight w:val="0"/>
          <w:marTop w:val="0"/>
          <w:marBottom w:val="0"/>
          <w:divBdr>
            <w:top w:val="none" w:sz="0" w:space="0" w:color="auto"/>
            <w:left w:val="none" w:sz="0" w:space="0" w:color="auto"/>
            <w:bottom w:val="none" w:sz="0" w:space="0" w:color="auto"/>
            <w:right w:val="none" w:sz="0" w:space="0" w:color="auto"/>
          </w:divBdr>
        </w:div>
        <w:div w:id="1421177488">
          <w:marLeft w:val="0"/>
          <w:marRight w:val="0"/>
          <w:marTop w:val="0"/>
          <w:marBottom w:val="0"/>
          <w:divBdr>
            <w:top w:val="none" w:sz="0" w:space="0" w:color="auto"/>
            <w:left w:val="none" w:sz="0" w:space="0" w:color="auto"/>
            <w:bottom w:val="none" w:sz="0" w:space="0" w:color="auto"/>
            <w:right w:val="none" w:sz="0" w:space="0" w:color="auto"/>
          </w:divBdr>
        </w:div>
        <w:div w:id="771969630">
          <w:marLeft w:val="0"/>
          <w:marRight w:val="0"/>
          <w:marTop w:val="0"/>
          <w:marBottom w:val="0"/>
          <w:divBdr>
            <w:top w:val="none" w:sz="0" w:space="0" w:color="auto"/>
            <w:left w:val="none" w:sz="0" w:space="0" w:color="auto"/>
            <w:bottom w:val="none" w:sz="0" w:space="0" w:color="auto"/>
            <w:right w:val="none" w:sz="0" w:space="0" w:color="auto"/>
          </w:divBdr>
        </w:div>
      </w:divsChild>
    </w:div>
    <w:div w:id="383867798">
      <w:bodyDiv w:val="1"/>
      <w:marLeft w:val="0"/>
      <w:marRight w:val="0"/>
      <w:marTop w:val="0"/>
      <w:marBottom w:val="0"/>
      <w:divBdr>
        <w:top w:val="none" w:sz="0" w:space="0" w:color="auto"/>
        <w:left w:val="none" w:sz="0" w:space="0" w:color="auto"/>
        <w:bottom w:val="none" w:sz="0" w:space="0" w:color="auto"/>
        <w:right w:val="none" w:sz="0" w:space="0" w:color="auto"/>
      </w:divBdr>
      <w:divsChild>
        <w:div w:id="142238394">
          <w:marLeft w:val="0"/>
          <w:marRight w:val="0"/>
          <w:marTop w:val="0"/>
          <w:marBottom w:val="0"/>
          <w:divBdr>
            <w:top w:val="none" w:sz="0" w:space="0" w:color="auto"/>
            <w:left w:val="none" w:sz="0" w:space="0" w:color="auto"/>
            <w:bottom w:val="none" w:sz="0" w:space="0" w:color="auto"/>
            <w:right w:val="none" w:sz="0" w:space="0" w:color="auto"/>
          </w:divBdr>
        </w:div>
        <w:div w:id="762266193">
          <w:marLeft w:val="0"/>
          <w:marRight w:val="0"/>
          <w:marTop w:val="0"/>
          <w:marBottom w:val="0"/>
          <w:divBdr>
            <w:top w:val="none" w:sz="0" w:space="0" w:color="auto"/>
            <w:left w:val="none" w:sz="0" w:space="0" w:color="auto"/>
            <w:bottom w:val="none" w:sz="0" w:space="0" w:color="auto"/>
            <w:right w:val="none" w:sz="0" w:space="0" w:color="auto"/>
          </w:divBdr>
        </w:div>
        <w:div w:id="698894155">
          <w:marLeft w:val="0"/>
          <w:marRight w:val="0"/>
          <w:marTop w:val="0"/>
          <w:marBottom w:val="0"/>
          <w:divBdr>
            <w:top w:val="none" w:sz="0" w:space="0" w:color="auto"/>
            <w:left w:val="none" w:sz="0" w:space="0" w:color="auto"/>
            <w:bottom w:val="none" w:sz="0" w:space="0" w:color="auto"/>
            <w:right w:val="none" w:sz="0" w:space="0" w:color="auto"/>
          </w:divBdr>
        </w:div>
        <w:div w:id="662856356">
          <w:marLeft w:val="0"/>
          <w:marRight w:val="0"/>
          <w:marTop w:val="0"/>
          <w:marBottom w:val="0"/>
          <w:divBdr>
            <w:top w:val="none" w:sz="0" w:space="0" w:color="auto"/>
            <w:left w:val="none" w:sz="0" w:space="0" w:color="auto"/>
            <w:bottom w:val="none" w:sz="0" w:space="0" w:color="auto"/>
            <w:right w:val="none" w:sz="0" w:space="0" w:color="auto"/>
          </w:divBdr>
        </w:div>
        <w:div w:id="1533037804">
          <w:marLeft w:val="0"/>
          <w:marRight w:val="0"/>
          <w:marTop w:val="0"/>
          <w:marBottom w:val="0"/>
          <w:divBdr>
            <w:top w:val="none" w:sz="0" w:space="0" w:color="auto"/>
            <w:left w:val="none" w:sz="0" w:space="0" w:color="auto"/>
            <w:bottom w:val="none" w:sz="0" w:space="0" w:color="auto"/>
            <w:right w:val="none" w:sz="0" w:space="0" w:color="auto"/>
          </w:divBdr>
        </w:div>
        <w:div w:id="626745211">
          <w:marLeft w:val="0"/>
          <w:marRight w:val="0"/>
          <w:marTop w:val="0"/>
          <w:marBottom w:val="0"/>
          <w:divBdr>
            <w:top w:val="none" w:sz="0" w:space="0" w:color="auto"/>
            <w:left w:val="none" w:sz="0" w:space="0" w:color="auto"/>
            <w:bottom w:val="none" w:sz="0" w:space="0" w:color="auto"/>
            <w:right w:val="none" w:sz="0" w:space="0" w:color="auto"/>
          </w:divBdr>
        </w:div>
      </w:divsChild>
    </w:div>
    <w:div w:id="417749589">
      <w:bodyDiv w:val="1"/>
      <w:marLeft w:val="0"/>
      <w:marRight w:val="0"/>
      <w:marTop w:val="0"/>
      <w:marBottom w:val="0"/>
      <w:divBdr>
        <w:top w:val="none" w:sz="0" w:space="0" w:color="auto"/>
        <w:left w:val="none" w:sz="0" w:space="0" w:color="auto"/>
        <w:bottom w:val="none" w:sz="0" w:space="0" w:color="auto"/>
        <w:right w:val="none" w:sz="0" w:space="0" w:color="auto"/>
      </w:divBdr>
    </w:div>
    <w:div w:id="672300558">
      <w:bodyDiv w:val="1"/>
      <w:marLeft w:val="0"/>
      <w:marRight w:val="0"/>
      <w:marTop w:val="0"/>
      <w:marBottom w:val="0"/>
      <w:divBdr>
        <w:top w:val="none" w:sz="0" w:space="0" w:color="auto"/>
        <w:left w:val="none" w:sz="0" w:space="0" w:color="auto"/>
        <w:bottom w:val="none" w:sz="0" w:space="0" w:color="auto"/>
        <w:right w:val="none" w:sz="0" w:space="0" w:color="auto"/>
      </w:divBdr>
    </w:div>
    <w:div w:id="713895495">
      <w:bodyDiv w:val="1"/>
      <w:marLeft w:val="0"/>
      <w:marRight w:val="0"/>
      <w:marTop w:val="0"/>
      <w:marBottom w:val="0"/>
      <w:divBdr>
        <w:top w:val="none" w:sz="0" w:space="0" w:color="auto"/>
        <w:left w:val="none" w:sz="0" w:space="0" w:color="auto"/>
        <w:bottom w:val="none" w:sz="0" w:space="0" w:color="auto"/>
        <w:right w:val="none" w:sz="0" w:space="0" w:color="auto"/>
      </w:divBdr>
    </w:div>
    <w:div w:id="769591593">
      <w:bodyDiv w:val="1"/>
      <w:marLeft w:val="0"/>
      <w:marRight w:val="0"/>
      <w:marTop w:val="0"/>
      <w:marBottom w:val="0"/>
      <w:divBdr>
        <w:top w:val="none" w:sz="0" w:space="0" w:color="auto"/>
        <w:left w:val="none" w:sz="0" w:space="0" w:color="auto"/>
        <w:bottom w:val="none" w:sz="0" w:space="0" w:color="auto"/>
        <w:right w:val="none" w:sz="0" w:space="0" w:color="auto"/>
      </w:divBdr>
      <w:divsChild>
        <w:div w:id="1948922869">
          <w:marLeft w:val="0"/>
          <w:marRight w:val="0"/>
          <w:marTop w:val="15"/>
          <w:marBottom w:val="0"/>
          <w:divBdr>
            <w:top w:val="none" w:sz="0" w:space="0" w:color="auto"/>
            <w:left w:val="none" w:sz="0" w:space="0" w:color="auto"/>
            <w:bottom w:val="none" w:sz="0" w:space="0" w:color="auto"/>
            <w:right w:val="none" w:sz="0" w:space="0" w:color="auto"/>
          </w:divBdr>
          <w:divsChild>
            <w:div w:id="679351424">
              <w:marLeft w:val="0"/>
              <w:marRight w:val="0"/>
              <w:marTop w:val="0"/>
              <w:marBottom w:val="0"/>
              <w:divBdr>
                <w:top w:val="none" w:sz="0" w:space="0" w:color="auto"/>
                <w:left w:val="none" w:sz="0" w:space="0" w:color="auto"/>
                <w:bottom w:val="none" w:sz="0" w:space="0" w:color="auto"/>
                <w:right w:val="none" w:sz="0" w:space="0" w:color="auto"/>
              </w:divBdr>
              <w:divsChild>
                <w:div w:id="83770981">
                  <w:marLeft w:val="0"/>
                  <w:marRight w:val="0"/>
                  <w:marTop w:val="0"/>
                  <w:marBottom w:val="0"/>
                  <w:divBdr>
                    <w:top w:val="none" w:sz="0" w:space="0" w:color="auto"/>
                    <w:left w:val="none" w:sz="0" w:space="0" w:color="auto"/>
                    <w:bottom w:val="none" w:sz="0" w:space="0" w:color="auto"/>
                    <w:right w:val="none" w:sz="0" w:space="0" w:color="auto"/>
                  </w:divBdr>
                </w:div>
                <w:div w:id="813907051">
                  <w:marLeft w:val="0"/>
                  <w:marRight w:val="0"/>
                  <w:marTop w:val="0"/>
                  <w:marBottom w:val="0"/>
                  <w:divBdr>
                    <w:top w:val="none" w:sz="0" w:space="0" w:color="auto"/>
                    <w:left w:val="none" w:sz="0" w:space="0" w:color="auto"/>
                    <w:bottom w:val="none" w:sz="0" w:space="0" w:color="auto"/>
                    <w:right w:val="none" w:sz="0" w:space="0" w:color="auto"/>
                  </w:divBdr>
                </w:div>
                <w:div w:id="1943952391">
                  <w:marLeft w:val="0"/>
                  <w:marRight w:val="0"/>
                  <w:marTop w:val="0"/>
                  <w:marBottom w:val="0"/>
                  <w:divBdr>
                    <w:top w:val="none" w:sz="0" w:space="0" w:color="auto"/>
                    <w:left w:val="none" w:sz="0" w:space="0" w:color="auto"/>
                    <w:bottom w:val="none" w:sz="0" w:space="0" w:color="auto"/>
                    <w:right w:val="none" w:sz="0" w:space="0" w:color="auto"/>
                  </w:divBdr>
                </w:div>
                <w:div w:id="221450262">
                  <w:marLeft w:val="0"/>
                  <w:marRight w:val="0"/>
                  <w:marTop w:val="0"/>
                  <w:marBottom w:val="0"/>
                  <w:divBdr>
                    <w:top w:val="none" w:sz="0" w:space="0" w:color="auto"/>
                    <w:left w:val="none" w:sz="0" w:space="0" w:color="auto"/>
                    <w:bottom w:val="none" w:sz="0" w:space="0" w:color="auto"/>
                    <w:right w:val="none" w:sz="0" w:space="0" w:color="auto"/>
                  </w:divBdr>
                </w:div>
                <w:div w:id="607853407">
                  <w:marLeft w:val="0"/>
                  <w:marRight w:val="0"/>
                  <w:marTop w:val="0"/>
                  <w:marBottom w:val="0"/>
                  <w:divBdr>
                    <w:top w:val="none" w:sz="0" w:space="0" w:color="auto"/>
                    <w:left w:val="none" w:sz="0" w:space="0" w:color="auto"/>
                    <w:bottom w:val="none" w:sz="0" w:space="0" w:color="auto"/>
                    <w:right w:val="none" w:sz="0" w:space="0" w:color="auto"/>
                  </w:divBdr>
                </w:div>
                <w:div w:id="207186670">
                  <w:marLeft w:val="0"/>
                  <w:marRight w:val="0"/>
                  <w:marTop w:val="0"/>
                  <w:marBottom w:val="0"/>
                  <w:divBdr>
                    <w:top w:val="none" w:sz="0" w:space="0" w:color="auto"/>
                    <w:left w:val="none" w:sz="0" w:space="0" w:color="auto"/>
                    <w:bottom w:val="none" w:sz="0" w:space="0" w:color="auto"/>
                    <w:right w:val="none" w:sz="0" w:space="0" w:color="auto"/>
                  </w:divBdr>
                </w:div>
                <w:div w:id="1481652357">
                  <w:marLeft w:val="0"/>
                  <w:marRight w:val="0"/>
                  <w:marTop w:val="0"/>
                  <w:marBottom w:val="0"/>
                  <w:divBdr>
                    <w:top w:val="none" w:sz="0" w:space="0" w:color="auto"/>
                    <w:left w:val="none" w:sz="0" w:space="0" w:color="auto"/>
                    <w:bottom w:val="none" w:sz="0" w:space="0" w:color="auto"/>
                    <w:right w:val="none" w:sz="0" w:space="0" w:color="auto"/>
                  </w:divBdr>
                </w:div>
                <w:div w:id="1658876057">
                  <w:marLeft w:val="0"/>
                  <w:marRight w:val="0"/>
                  <w:marTop w:val="0"/>
                  <w:marBottom w:val="0"/>
                  <w:divBdr>
                    <w:top w:val="none" w:sz="0" w:space="0" w:color="auto"/>
                    <w:left w:val="none" w:sz="0" w:space="0" w:color="auto"/>
                    <w:bottom w:val="none" w:sz="0" w:space="0" w:color="auto"/>
                    <w:right w:val="none" w:sz="0" w:space="0" w:color="auto"/>
                  </w:divBdr>
                </w:div>
                <w:div w:id="1179392224">
                  <w:marLeft w:val="0"/>
                  <w:marRight w:val="0"/>
                  <w:marTop w:val="0"/>
                  <w:marBottom w:val="0"/>
                  <w:divBdr>
                    <w:top w:val="none" w:sz="0" w:space="0" w:color="auto"/>
                    <w:left w:val="none" w:sz="0" w:space="0" w:color="auto"/>
                    <w:bottom w:val="none" w:sz="0" w:space="0" w:color="auto"/>
                    <w:right w:val="none" w:sz="0" w:space="0" w:color="auto"/>
                  </w:divBdr>
                </w:div>
                <w:div w:id="1503082891">
                  <w:marLeft w:val="0"/>
                  <w:marRight w:val="0"/>
                  <w:marTop w:val="0"/>
                  <w:marBottom w:val="0"/>
                  <w:divBdr>
                    <w:top w:val="none" w:sz="0" w:space="0" w:color="auto"/>
                    <w:left w:val="none" w:sz="0" w:space="0" w:color="auto"/>
                    <w:bottom w:val="none" w:sz="0" w:space="0" w:color="auto"/>
                    <w:right w:val="none" w:sz="0" w:space="0" w:color="auto"/>
                  </w:divBdr>
                </w:div>
                <w:div w:id="497694332">
                  <w:marLeft w:val="0"/>
                  <w:marRight w:val="0"/>
                  <w:marTop w:val="0"/>
                  <w:marBottom w:val="0"/>
                  <w:divBdr>
                    <w:top w:val="none" w:sz="0" w:space="0" w:color="auto"/>
                    <w:left w:val="none" w:sz="0" w:space="0" w:color="auto"/>
                    <w:bottom w:val="none" w:sz="0" w:space="0" w:color="auto"/>
                    <w:right w:val="none" w:sz="0" w:space="0" w:color="auto"/>
                  </w:divBdr>
                </w:div>
                <w:div w:id="1040863128">
                  <w:marLeft w:val="0"/>
                  <w:marRight w:val="0"/>
                  <w:marTop w:val="0"/>
                  <w:marBottom w:val="0"/>
                  <w:divBdr>
                    <w:top w:val="none" w:sz="0" w:space="0" w:color="auto"/>
                    <w:left w:val="none" w:sz="0" w:space="0" w:color="auto"/>
                    <w:bottom w:val="none" w:sz="0" w:space="0" w:color="auto"/>
                    <w:right w:val="none" w:sz="0" w:space="0" w:color="auto"/>
                  </w:divBdr>
                </w:div>
                <w:div w:id="160004010">
                  <w:marLeft w:val="0"/>
                  <w:marRight w:val="0"/>
                  <w:marTop w:val="0"/>
                  <w:marBottom w:val="0"/>
                  <w:divBdr>
                    <w:top w:val="none" w:sz="0" w:space="0" w:color="auto"/>
                    <w:left w:val="none" w:sz="0" w:space="0" w:color="auto"/>
                    <w:bottom w:val="none" w:sz="0" w:space="0" w:color="auto"/>
                    <w:right w:val="none" w:sz="0" w:space="0" w:color="auto"/>
                  </w:divBdr>
                </w:div>
                <w:div w:id="144507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45921">
      <w:bodyDiv w:val="1"/>
      <w:marLeft w:val="0"/>
      <w:marRight w:val="0"/>
      <w:marTop w:val="0"/>
      <w:marBottom w:val="0"/>
      <w:divBdr>
        <w:top w:val="none" w:sz="0" w:space="0" w:color="auto"/>
        <w:left w:val="none" w:sz="0" w:space="0" w:color="auto"/>
        <w:bottom w:val="none" w:sz="0" w:space="0" w:color="auto"/>
        <w:right w:val="none" w:sz="0" w:space="0" w:color="auto"/>
      </w:divBdr>
    </w:div>
    <w:div w:id="1048719680">
      <w:bodyDiv w:val="1"/>
      <w:marLeft w:val="0"/>
      <w:marRight w:val="0"/>
      <w:marTop w:val="0"/>
      <w:marBottom w:val="0"/>
      <w:divBdr>
        <w:top w:val="none" w:sz="0" w:space="0" w:color="auto"/>
        <w:left w:val="none" w:sz="0" w:space="0" w:color="auto"/>
        <w:bottom w:val="none" w:sz="0" w:space="0" w:color="auto"/>
        <w:right w:val="none" w:sz="0" w:space="0" w:color="auto"/>
      </w:divBdr>
    </w:div>
    <w:div w:id="1209492650">
      <w:bodyDiv w:val="1"/>
      <w:marLeft w:val="0"/>
      <w:marRight w:val="0"/>
      <w:marTop w:val="0"/>
      <w:marBottom w:val="0"/>
      <w:divBdr>
        <w:top w:val="none" w:sz="0" w:space="0" w:color="auto"/>
        <w:left w:val="none" w:sz="0" w:space="0" w:color="auto"/>
        <w:bottom w:val="none" w:sz="0" w:space="0" w:color="auto"/>
        <w:right w:val="none" w:sz="0" w:space="0" w:color="auto"/>
      </w:divBdr>
    </w:div>
    <w:div w:id="1389962710">
      <w:bodyDiv w:val="1"/>
      <w:marLeft w:val="0"/>
      <w:marRight w:val="0"/>
      <w:marTop w:val="0"/>
      <w:marBottom w:val="0"/>
      <w:divBdr>
        <w:top w:val="none" w:sz="0" w:space="0" w:color="auto"/>
        <w:left w:val="none" w:sz="0" w:space="0" w:color="auto"/>
        <w:bottom w:val="none" w:sz="0" w:space="0" w:color="auto"/>
        <w:right w:val="none" w:sz="0" w:space="0" w:color="auto"/>
      </w:divBdr>
    </w:div>
    <w:div w:id="1508523316">
      <w:bodyDiv w:val="1"/>
      <w:marLeft w:val="0"/>
      <w:marRight w:val="0"/>
      <w:marTop w:val="0"/>
      <w:marBottom w:val="0"/>
      <w:divBdr>
        <w:top w:val="none" w:sz="0" w:space="0" w:color="auto"/>
        <w:left w:val="none" w:sz="0" w:space="0" w:color="auto"/>
        <w:bottom w:val="none" w:sz="0" w:space="0" w:color="auto"/>
        <w:right w:val="none" w:sz="0" w:space="0" w:color="auto"/>
      </w:divBdr>
    </w:div>
    <w:div w:id="1652949587">
      <w:bodyDiv w:val="1"/>
      <w:marLeft w:val="0"/>
      <w:marRight w:val="0"/>
      <w:marTop w:val="0"/>
      <w:marBottom w:val="0"/>
      <w:divBdr>
        <w:top w:val="none" w:sz="0" w:space="0" w:color="auto"/>
        <w:left w:val="none" w:sz="0" w:space="0" w:color="auto"/>
        <w:bottom w:val="none" w:sz="0" w:space="0" w:color="auto"/>
        <w:right w:val="none" w:sz="0" w:space="0" w:color="auto"/>
      </w:divBdr>
      <w:divsChild>
        <w:div w:id="1178815695">
          <w:marLeft w:val="0"/>
          <w:marRight w:val="0"/>
          <w:marTop w:val="0"/>
          <w:marBottom w:val="0"/>
          <w:divBdr>
            <w:top w:val="none" w:sz="0" w:space="0" w:color="auto"/>
            <w:left w:val="none" w:sz="0" w:space="0" w:color="auto"/>
            <w:bottom w:val="none" w:sz="0" w:space="0" w:color="auto"/>
            <w:right w:val="none" w:sz="0" w:space="0" w:color="auto"/>
          </w:divBdr>
        </w:div>
        <w:div w:id="1138691231">
          <w:marLeft w:val="0"/>
          <w:marRight w:val="0"/>
          <w:marTop w:val="0"/>
          <w:marBottom w:val="0"/>
          <w:divBdr>
            <w:top w:val="none" w:sz="0" w:space="0" w:color="auto"/>
            <w:left w:val="none" w:sz="0" w:space="0" w:color="auto"/>
            <w:bottom w:val="none" w:sz="0" w:space="0" w:color="auto"/>
            <w:right w:val="none" w:sz="0" w:space="0" w:color="auto"/>
          </w:divBdr>
        </w:div>
        <w:div w:id="969625442">
          <w:marLeft w:val="0"/>
          <w:marRight w:val="0"/>
          <w:marTop w:val="0"/>
          <w:marBottom w:val="0"/>
          <w:divBdr>
            <w:top w:val="none" w:sz="0" w:space="0" w:color="auto"/>
            <w:left w:val="none" w:sz="0" w:space="0" w:color="auto"/>
            <w:bottom w:val="none" w:sz="0" w:space="0" w:color="auto"/>
            <w:right w:val="none" w:sz="0" w:space="0" w:color="auto"/>
          </w:divBdr>
        </w:div>
        <w:div w:id="52848562">
          <w:marLeft w:val="0"/>
          <w:marRight w:val="0"/>
          <w:marTop w:val="0"/>
          <w:marBottom w:val="0"/>
          <w:divBdr>
            <w:top w:val="none" w:sz="0" w:space="0" w:color="auto"/>
            <w:left w:val="none" w:sz="0" w:space="0" w:color="auto"/>
            <w:bottom w:val="none" w:sz="0" w:space="0" w:color="auto"/>
            <w:right w:val="none" w:sz="0" w:space="0" w:color="auto"/>
          </w:divBdr>
        </w:div>
        <w:div w:id="828131899">
          <w:marLeft w:val="0"/>
          <w:marRight w:val="0"/>
          <w:marTop w:val="0"/>
          <w:marBottom w:val="0"/>
          <w:divBdr>
            <w:top w:val="none" w:sz="0" w:space="0" w:color="auto"/>
            <w:left w:val="none" w:sz="0" w:space="0" w:color="auto"/>
            <w:bottom w:val="none" w:sz="0" w:space="0" w:color="auto"/>
            <w:right w:val="none" w:sz="0" w:space="0" w:color="auto"/>
          </w:divBdr>
        </w:div>
        <w:div w:id="1584215453">
          <w:marLeft w:val="0"/>
          <w:marRight w:val="0"/>
          <w:marTop w:val="0"/>
          <w:marBottom w:val="0"/>
          <w:divBdr>
            <w:top w:val="none" w:sz="0" w:space="0" w:color="auto"/>
            <w:left w:val="none" w:sz="0" w:space="0" w:color="auto"/>
            <w:bottom w:val="none" w:sz="0" w:space="0" w:color="auto"/>
            <w:right w:val="none" w:sz="0" w:space="0" w:color="auto"/>
          </w:divBdr>
        </w:div>
        <w:div w:id="1782452441">
          <w:marLeft w:val="0"/>
          <w:marRight w:val="0"/>
          <w:marTop w:val="0"/>
          <w:marBottom w:val="0"/>
          <w:divBdr>
            <w:top w:val="none" w:sz="0" w:space="0" w:color="auto"/>
            <w:left w:val="none" w:sz="0" w:space="0" w:color="auto"/>
            <w:bottom w:val="none" w:sz="0" w:space="0" w:color="auto"/>
            <w:right w:val="none" w:sz="0" w:space="0" w:color="auto"/>
          </w:divBdr>
        </w:div>
        <w:div w:id="1946226204">
          <w:marLeft w:val="0"/>
          <w:marRight w:val="0"/>
          <w:marTop w:val="0"/>
          <w:marBottom w:val="0"/>
          <w:divBdr>
            <w:top w:val="none" w:sz="0" w:space="0" w:color="auto"/>
            <w:left w:val="none" w:sz="0" w:space="0" w:color="auto"/>
            <w:bottom w:val="none" w:sz="0" w:space="0" w:color="auto"/>
            <w:right w:val="none" w:sz="0" w:space="0" w:color="auto"/>
          </w:divBdr>
        </w:div>
      </w:divsChild>
    </w:div>
    <w:div w:id="1693721976">
      <w:bodyDiv w:val="1"/>
      <w:marLeft w:val="0"/>
      <w:marRight w:val="0"/>
      <w:marTop w:val="0"/>
      <w:marBottom w:val="0"/>
      <w:divBdr>
        <w:top w:val="none" w:sz="0" w:space="0" w:color="auto"/>
        <w:left w:val="none" w:sz="0" w:space="0" w:color="auto"/>
        <w:bottom w:val="none" w:sz="0" w:space="0" w:color="auto"/>
        <w:right w:val="none" w:sz="0" w:space="0" w:color="auto"/>
      </w:divBdr>
    </w:div>
    <w:div w:id="1973290539">
      <w:bodyDiv w:val="1"/>
      <w:marLeft w:val="0"/>
      <w:marRight w:val="0"/>
      <w:marTop w:val="0"/>
      <w:marBottom w:val="0"/>
      <w:divBdr>
        <w:top w:val="none" w:sz="0" w:space="0" w:color="auto"/>
        <w:left w:val="none" w:sz="0" w:space="0" w:color="auto"/>
        <w:bottom w:val="none" w:sz="0" w:space="0" w:color="auto"/>
        <w:right w:val="none" w:sz="0" w:space="0" w:color="auto"/>
      </w:divBdr>
    </w:div>
    <w:div w:id="2044281171">
      <w:bodyDiv w:val="1"/>
      <w:marLeft w:val="0"/>
      <w:marRight w:val="0"/>
      <w:marTop w:val="0"/>
      <w:marBottom w:val="0"/>
      <w:divBdr>
        <w:top w:val="none" w:sz="0" w:space="0" w:color="auto"/>
        <w:left w:val="none" w:sz="0" w:space="0" w:color="auto"/>
        <w:bottom w:val="none" w:sz="0" w:space="0" w:color="auto"/>
        <w:right w:val="none" w:sz="0" w:space="0" w:color="auto"/>
      </w:divBdr>
      <w:divsChild>
        <w:div w:id="695666122">
          <w:marLeft w:val="0"/>
          <w:marRight w:val="0"/>
          <w:marTop w:val="15"/>
          <w:marBottom w:val="0"/>
          <w:divBdr>
            <w:top w:val="none" w:sz="0" w:space="0" w:color="auto"/>
            <w:left w:val="none" w:sz="0" w:space="0" w:color="auto"/>
            <w:bottom w:val="none" w:sz="0" w:space="0" w:color="auto"/>
            <w:right w:val="none" w:sz="0" w:space="0" w:color="auto"/>
          </w:divBdr>
          <w:divsChild>
            <w:div w:id="749082463">
              <w:marLeft w:val="0"/>
              <w:marRight w:val="0"/>
              <w:marTop w:val="0"/>
              <w:marBottom w:val="0"/>
              <w:divBdr>
                <w:top w:val="none" w:sz="0" w:space="0" w:color="auto"/>
                <w:left w:val="none" w:sz="0" w:space="0" w:color="auto"/>
                <w:bottom w:val="none" w:sz="0" w:space="0" w:color="auto"/>
                <w:right w:val="none" w:sz="0" w:space="0" w:color="auto"/>
              </w:divBdr>
              <w:divsChild>
                <w:div w:id="852721320">
                  <w:marLeft w:val="0"/>
                  <w:marRight w:val="0"/>
                  <w:marTop w:val="0"/>
                  <w:marBottom w:val="0"/>
                  <w:divBdr>
                    <w:top w:val="none" w:sz="0" w:space="0" w:color="auto"/>
                    <w:left w:val="none" w:sz="0" w:space="0" w:color="auto"/>
                    <w:bottom w:val="none" w:sz="0" w:space="0" w:color="auto"/>
                    <w:right w:val="none" w:sz="0" w:space="0" w:color="auto"/>
                  </w:divBdr>
                </w:div>
                <w:div w:id="726101607">
                  <w:marLeft w:val="0"/>
                  <w:marRight w:val="0"/>
                  <w:marTop w:val="0"/>
                  <w:marBottom w:val="0"/>
                  <w:divBdr>
                    <w:top w:val="none" w:sz="0" w:space="0" w:color="auto"/>
                    <w:left w:val="none" w:sz="0" w:space="0" w:color="auto"/>
                    <w:bottom w:val="none" w:sz="0" w:space="0" w:color="auto"/>
                    <w:right w:val="none" w:sz="0" w:space="0" w:color="auto"/>
                  </w:divBdr>
                </w:div>
                <w:div w:id="2093813956">
                  <w:marLeft w:val="0"/>
                  <w:marRight w:val="0"/>
                  <w:marTop w:val="0"/>
                  <w:marBottom w:val="0"/>
                  <w:divBdr>
                    <w:top w:val="none" w:sz="0" w:space="0" w:color="auto"/>
                    <w:left w:val="none" w:sz="0" w:space="0" w:color="auto"/>
                    <w:bottom w:val="none" w:sz="0" w:space="0" w:color="auto"/>
                    <w:right w:val="none" w:sz="0" w:space="0" w:color="auto"/>
                  </w:divBdr>
                </w:div>
                <w:div w:id="1073696431">
                  <w:marLeft w:val="0"/>
                  <w:marRight w:val="0"/>
                  <w:marTop w:val="0"/>
                  <w:marBottom w:val="0"/>
                  <w:divBdr>
                    <w:top w:val="none" w:sz="0" w:space="0" w:color="auto"/>
                    <w:left w:val="none" w:sz="0" w:space="0" w:color="auto"/>
                    <w:bottom w:val="none" w:sz="0" w:space="0" w:color="auto"/>
                    <w:right w:val="none" w:sz="0" w:space="0" w:color="auto"/>
                  </w:divBdr>
                </w:div>
                <w:div w:id="655229350">
                  <w:marLeft w:val="0"/>
                  <w:marRight w:val="0"/>
                  <w:marTop w:val="0"/>
                  <w:marBottom w:val="0"/>
                  <w:divBdr>
                    <w:top w:val="none" w:sz="0" w:space="0" w:color="auto"/>
                    <w:left w:val="none" w:sz="0" w:space="0" w:color="auto"/>
                    <w:bottom w:val="none" w:sz="0" w:space="0" w:color="auto"/>
                    <w:right w:val="none" w:sz="0" w:space="0" w:color="auto"/>
                  </w:divBdr>
                </w:div>
                <w:div w:id="1076824296">
                  <w:marLeft w:val="0"/>
                  <w:marRight w:val="0"/>
                  <w:marTop w:val="0"/>
                  <w:marBottom w:val="0"/>
                  <w:divBdr>
                    <w:top w:val="none" w:sz="0" w:space="0" w:color="auto"/>
                    <w:left w:val="none" w:sz="0" w:space="0" w:color="auto"/>
                    <w:bottom w:val="none" w:sz="0" w:space="0" w:color="auto"/>
                    <w:right w:val="none" w:sz="0" w:space="0" w:color="auto"/>
                  </w:divBdr>
                </w:div>
                <w:div w:id="1201212798">
                  <w:marLeft w:val="0"/>
                  <w:marRight w:val="0"/>
                  <w:marTop w:val="0"/>
                  <w:marBottom w:val="0"/>
                  <w:divBdr>
                    <w:top w:val="none" w:sz="0" w:space="0" w:color="auto"/>
                    <w:left w:val="none" w:sz="0" w:space="0" w:color="auto"/>
                    <w:bottom w:val="none" w:sz="0" w:space="0" w:color="auto"/>
                    <w:right w:val="none" w:sz="0" w:space="0" w:color="auto"/>
                  </w:divBdr>
                </w:div>
                <w:div w:id="753089295">
                  <w:marLeft w:val="0"/>
                  <w:marRight w:val="0"/>
                  <w:marTop w:val="0"/>
                  <w:marBottom w:val="0"/>
                  <w:divBdr>
                    <w:top w:val="none" w:sz="0" w:space="0" w:color="auto"/>
                    <w:left w:val="none" w:sz="0" w:space="0" w:color="auto"/>
                    <w:bottom w:val="none" w:sz="0" w:space="0" w:color="auto"/>
                    <w:right w:val="none" w:sz="0" w:space="0" w:color="auto"/>
                  </w:divBdr>
                </w:div>
                <w:div w:id="132705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facebok.com" TargetMode="External"/><Relationship Id="rId18" Type="http://schemas.openxmlformats.org/officeDocument/2006/relationships/hyperlink" Target="https://www.facebok.com" TargetMode="External"/><Relationship Id="rId26" Type="http://schemas.openxmlformats.org/officeDocument/2006/relationships/image" Target="media/image9.emf"/><Relationship Id="rId3" Type="http://schemas.openxmlformats.org/officeDocument/2006/relationships/styles" Target="styles.xml"/><Relationship Id="rId21" Type="http://schemas.openxmlformats.org/officeDocument/2006/relationships/hyperlink" Target="https://repositoriodocumental.ine.mx" TargetMode="External"/><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s://www.facebok.com" TargetMode="External"/><Relationship Id="rId17" Type="http://schemas.openxmlformats.org/officeDocument/2006/relationships/hyperlink" Target="https://www.facebok.com" TargetMode="External"/><Relationship Id="rId25" Type="http://schemas.openxmlformats.org/officeDocument/2006/relationships/image" Target="media/image8.emf"/><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facebok.com" TargetMode="External"/><Relationship Id="rId20" Type="http://schemas.openxmlformats.org/officeDocument/2006/relationships/hyperlink" Target="https://www.facebok.com" TargetMode="External"/><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7.pn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facebok.com" TargetMode="External"/><Relationship Id="rId23" Type="http://schemas.openxmlformats.org/officeDocument/2006/relationships/image" Target="media/image6.png"/><Relationship Id="rId28" Type="http://schemas.openxmlformats.org/officeDocument/2006/relationships/image" Target="media/image11.emf"/><Relationship Id="rId36"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hyperlink" Target="https://www.facebok.com" TargetMode="External"/><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www.facebok.com" TargetMode="External"/><Relationship Id="rId22" Type="http://schemas.openxmlformats.org/officeDocument/2006/relationships/image" Target="media/image5.png"/><Relationship Id="rId27" Type="http://schemas.openxmlformats.org/officeDocument/2006/relationships/image" Target="media/image10.emf"/><Relationship Id="rId30" Type="http://schemas.openxmlformats.org/officeDocument/2006/relationships/image" Target="media/image13.emf"/><Relationship Id="rId35" Type="http://schemas.openxmlformats.org/officeDocument/2006/relationships/header" Target="header3.xml"/></Relationships>
</file>

<file path=word/_rels/footnotes.xml.rels><?xml version="1.0" encoding="UTF-8" standalone="yes"?>
<Relationships xmlns="http://schemas.openxmlformats.org/package/2006/relationships"><Relationship Id="rId2" Type="http://schemas.openxmlformats.org/officeDocument/2006/relationships/hyperlink" Target="https://www.te.gob.mx/IUSEapp/tesisjur.aspx?idtesis=XXXIV/2004&amp;tpoBusqueda=S&amp;sWord=XXXIV/2004" TargetMode="External"/><Relationship Id="rId1" Type="http://schemas.openxmlformats.org/officeDocument/2006/relationships/hyperlink" Target="https://www.te.gob.mx/candidaturas-independientes/sites/default/files/AI%2022-2014.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799F01-C1D7-4331-AB0B-0AD4CAA258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11902</Words>
  <Characters>65467</Characters>
  <Application>Microsoft Office Word</Application>
  <DocSecurity>0</DocSecurity>
  <Lines>545</Lines>
  <Paragraphs>154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77215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Auxiliar 3</dc:creator>
  <cp:lastModifiedBy>Secretario Gral</cp:lastModifiedBy>
  <cp:revision>2</cp:revision>
  <cp:lastPrinted>2021-04-26T21:37:00Z</cp:lastPrinted>
  <dcterms:created xsi:type="dcterms:W3CDTF">2021-06-08T20:31:00Z</dcterms:created>
  <dcterms:modified xsi:type="dcterms:W3CDTF">2021-06-08T20:31:00Z</dcterms:modified>
</cp:coreProperties>
</file>