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76729" w14:textId="2AFF0CB2" w:rsidR="00E306E7" w:rsidRPr="00B55F05" w:rsidRDefault="00E306E7" w:rsidP="00E54C10">
      <w:pPr>
        <w:ind w:left="5040" w:right="49" w:hanging="78"/>
        <w:jc w:val="both"/>
        <w:rPr>
          <w:rFonts w:ascii="Arial" w:eastAsia="Arial" w:hAnsi="Arial" w:cs="Arial"/>
          <w:sz w:val="22"/>
          <w:szCs w:val="22"/>
        </w:rPr>
      </w:pPr>
      <w:bookmarkStart w:id="0" w:name="_Hlk56271825"/>
      <w:r w:rsidRPr="00B55F05">
        <w:rPr>
          <w:rFonts w:ascii="Arial" w:eastAsia="Arial" w:hAnsi="Arial" w:cs="Arial"/>
          <w:b/>
          <w:spacing w:val="1"/>
          <w:sz w:val="22"/>
          <w:szCs w:val="22"/>
        </w:rPr>
        <w:t>PROCEDIMIENTO ESPECIAL SANCIONADOR.</w:t>
      </w:r>
    </w:p>
    <w:p w14:paraId="2DED4E89" w14:textId="77777777" w:rsidR="00E306E7" w:rsidRPr="00B55F05" w:rsidRDefault="00E306E7" w:rsidP="00B55F05">
      <w:pPr>
        <w:spacing w:before="7"/>
        <w:ind w:left="4962" w:right="49" w:hanging="561"/>
        <w:jc w:val="both"/>
        <w:rPr>
          <w:rFonts w:ascii="Arial" w:hAnsi="Arial" w:cs="Arial"/>
          <w:sz w:val="23"/>
          <w:szCs w:val="23"/>
        </w:rPr>
      </w:pPr>
    </w:p>
    <w:p w14:paraId="03EAB1EB" w14:textId="646ACC82" w:rsidR="00E306E7" w:rsidRDefault="00E306E7" w:rsidP="00B55F05">
      <w:pPr>
        <w:spacing w:before="29"/>
        <w:ind w:left="4962" w:right="49"/>
        <w:jc w:val="both"/>
        <w:rPr>
          <w:rFonts w:ascii="Arial" w:eastAsia="Arial" w:hAnsi="Arial" w:cs="Arial"/>
          <w:spacing w:val="1"/>
          <w:sz w:val="23"/>
          <w:szCs w:val="23"/>
        </w:rPr>
      </w:pPr>
      <w:r w:rsidRPr="00B55F05">
        <w:rPr>
          <w:rFonts w:ascii="Arial" w:eastAsia="Arial" w:hAnsi="Arial" w:cs="Arial"/>
          <w:b/>
          <w:sz w:val="23"/>
          <w:szCs w:val="23"/>
        </w:rPr>
        <w:t>EXPEDIEN</w:t>
      </w:r>
      <w:r w:rsidRPr="00B55F05">
        <w:rPr>
          <w:rFonts w:ascii="Arial" w:eastAsia="Arial" w:hAnsi="Arial" w:cs="Arial"/>
          <w:b/>
          <w:spacing w:val="-1"/>
          <w:sz w:val="23"/>
          <w:szCs w:val="23"/>
        </w:rPr>
        <w:t>T</w:t>
      </w:r>
      <w:r w:rsidRPr="00B55F05">
        <w:rPr>
          <w:rFonts w:ascii="Arial" w:eastAsia="Arial" w:hAnsi="Arial" w:cs="Arial"/>
          <w:b/>
          <w:spacing w:val="-2"/>
          <w:sz w:val="23"/>
          <w:szCs w:val="23"/>
        </w:rPr>
        <w:t>E</w:t>
      </w:r>
      <w:r w:rsidRPr="00B55F05">
        <w:rPr>
          <w:rFonts w:ascii="Arial" w:eastAsia="Arial" w:hAnsi="Arial" w:cs="Arial"/>
          <w:b/>
          <w:sz w:val="23"/>
          <w:szCs w:val="23"/>
        </w:rPr>
        <w:t xml:space="preserve">: </w:t>
      </w:r>
      <w:r w:rsidRPr="00B55F05">
        <w:rPr>
          <w:rFonts w:ascii="Arial" w:eastAsia="Arial" w:hAnsi="Arial" w:cs="Arial"/>
          <w:sz w:val="23"/>
          <w:szCs w:val="23"/>
        </w:rPr>
        <w:t>T</w:t>
      </w:r>
      <w:r w:rsidRPr="00B55F05">
        <w:rPr>
          <w:rFonts w:ascii="Arial" w:eastAsia="Arial" w:hAnsi="Arial" w:cs="Arial"/>
          <w:spacing w:val="-2"/>
          <w:sz w:val="23"/>
          <w:szCs w:val="23"/>
        </w:rPr>
        <w:t>EE</w:t>
      </w:r>
      <w:r w:rsidRPr="00B55F05">
        <w:rPr>
          <w:rFonts w:ascii="Arial" w:eastAsia="Arial" w:hAnsi="Arial" w:cs="Arial"/>
          <w:spacing w:val="-1"/>
          <w:sz w:val="23"/>
          <w:szCs w:val="23"/>
        </w:rPr>
        <w:t>A-</w:t>
      </w:r>
      <w:r w:rsidRPr="00B55F05">
        <w:rPr>
          <w:rFonts w:ascii="Arial" w:eastAsia="Arial" w:hAnsi="Arial" w:cs="Arial"/>
          <w:spacing w:val="1"/>
          <w:sz w:val="23"/>
          <w:szCs w:val="23"/>
        </w:rPr>
        <w:t>PES</w:t>
      </w:r>
      <w:r w:rsidRPr="00B55F05">
        <w:rPr>
          <w:rFonts w:ascii="Arial" w:eastAsia="Arial" w:hAnsi="Arial" w:cs="Arial"/>
          <w:sz w:val="23"/>
          <w:szCs w:val="23"/>
        </w:rPr>
        <w:t>-</w:t>
      </w:r>
      <w:r w:rsidRPr="00B55F05">
        <w:rPr>
          <w:rFonts w:ascii="Arial" w:eastAsia="Arial" w:hAnsi="Arial" w:cs="Arial"/>
          <w:spacing w:val="1"/>
          <w:sz w:val="23"/>
          <w:szCs w:val="23"/>
        </w:rPr>
        <w:t>0</w:t>
      </w:r>
      <w:r w:rsidR="002C2365">
        <w:rPr>
          <w:rFonts w:ascii="Arial" w:eastAsia="Arial" w:hAnsi="Arial" w:cs="Arial"/>
          <w:spacing w:val="1"/>
          <w:sz w:val="23"/>
          <w:szCs w:val="23"/>
        </w:rPr>
        <w:t>71</w:t>
      </w:r>
      <w:r w:rsidRPr="00B55F05">
        <w:rPr>
          <w:rFonts w:ascii="Arial" w:eastAsia="Arial" w:hAnsi="Arial" w:cs="Arial"/>
          <w:spacing w:val="1"/>
          <w:sz w:val="23"/>
          <w:szCs w:val="23"/>
        </w:rPr>
        <w:t>/202</w:t>
      </w:r>
      <w:r w:rsidR="005F07D7" w:rsidRPr="00B55F05">
        <w:rPr>
          <w:rFonts w:ascii="Arial" w:eastAsia="Arial" w:hAnsi="Arial" w:cs="Arial"/>
          <w:spacing w:val="1"/>
          <w:sz w:val="23"/>
          <w:szCs w:val="23"/>
        </w:rPr>
        <w:t>1</w:t>
      </w:r>
      <w:r w:rsidRPr="00B55F05">
        <w:rPr>
          <w:rFonts w:ascii="Arial" w:eastAsia="Arial" w:hAnsi="Arial" w:cs="Arial"/>
          <w:spacing w:val="1"/>
          <w:sz w:val="23"/>
          <w:szCs w:val="23"/>
        </w:rPr>
        <w:t>.</w:t>
      </w:r>
    </w:p>
    <w:p w14:paraId="338E48D0" w14:textId="77777777" w:rsidR="00352123" w:rsidRPr="00B55F05" w:rsidRDefault="00352123" w:rsidP="00B55F05">
      <w:pPr>
        <w:spacing w:before="29"/>
        <w:ind w:left="4962" w:right="49"/>
        <w:jc w:val="both"/>
        <w:rPr>
          <w:rFonts w:ascii="Arial" w:hAnsi="Arial" w:cs="Arial"/>
          <w:sz w:val="23"/>
          <w:szCs w:val="23"/>
        </w:rPr>
      </w:pPr>
    </w:p>
    <w:p w14:paraId="7F2972AA" w14:textId="3466807F" w:rsidR="00E306E7" w:rsidRDefault="00E306E7" w:rsidP="00B55F05">
      <w:pPr>
        <w:ind w:left="4962" w:right="49"/>
        <w:jc w:val="both"/>
        <w:rPr>
          <w:rFonts w:ascii="Arial" w:eastAsia="Arial" w:hAnsi="Arial" w:cs="Arial"/>
          <w:bCs/>
          <w:sz w:val="23"/>
          <w:szCs w:val="23"/>
        </w:rPr>
      </w:pPr>
      <w:r w:rsidRPr="00B55F05">
        <w:rPr>
          <w:rFonts w:ascii="Arial" w:eastAsia="Arial" w:hAnsi="Arial" w:cs="Arial"/>
          <w:b/>
          <w:sz w:val="23"/>
          <w:szCs w:val="23"/>
        </w:rPr>
        <w:t xml:space="preserve">DENUNCIANTE: </w:t>
      </w:r>
      <w:r w:rsidRPr="00B55F05">
        <w:rPr>
          <w:rFonts w:ascii="Arial" w:eastAsia="Arial" w:hAnsi="Arial" w:cs="Arial"/>
          <w:bCs/>
          <w:sz w:val="23"/>
          <w:szCs w:val="23"/>
        </w:rPr>
        <w:t xml:space="preserve">C. </w:t>
      </w:r>
      <w:r w:rsidR="002C2365">
        <w:rPr>
          <w:rFonts w:ascii="Arial" w:eastAsia="Arial" w:hAnsi="Arial" w:cs="Arial"/>
          <w:bCs/>
          <w:sz w:val="23"/>
          <w:szCs w:val="23"/>
        </w:rPr>
        <w:t>Martha Delia Mabarak Zapata.</w:t>
      </w:r>
    </w:p>
    <w:p w14:paraId="40439F43" w14:textId="77777777" w:rsidR="00352123" w:rsidRPr="00B55F05" w:rsidRDefault="00352123" w:rsidP="00B55F05">
      <w:pPr>
        <w:ind w:left="4962" w:right="49"/>
        <w:jc w:val="both"/>
        <w:rPr>
          <w:rFonts w:ascii="Arial" w:eastAsia="Arial" w:hAnsi="Arial" w:cs="Arial"/>
          <w:bCs/>
          <w:sz w:val="23"/>
          <w:szCs w:val="23"/>
        </w:rPr>
      </w:pPr>
    </w:p>
    <w:p w14:paraId="2C940904" w14:textId="7CDC3086" w:rsidR="00E306E7" w:rsidRDefault="00E306E7" w:rsidP="00B55F05">
      <w:pPr>
        <w:ind w:left="4962" w:right="49"/>
        <w:jc w:val="both"/>
        <w:rPr>
          <w:rFonts w:ascii="Arial" w:eastAsia="Arial" w:hAnsi="Arial" w:cs="Arial"/>
          <w:spacing w:val="19"/>
          <w:sz w:val="23"/>
          <w:szCs w:val="23"/>
        </w:rPr>
      </w:pPr>
      <w:r w:rsidRPr="00B55F05">
        <w:rPr>
          <w:rFonts w:ascii="Arial" w:eastAsia="Arial" w:hAnsi="Arial" w:cs="Arial"/>
          <w:b/>
          <w:spacing w:val="-5"/>
          <w:sz w:val="23"/>
          <w:szCs w:val="23"/>
        </w:rPr>
        <w:t>DENUNCIAD</w:t>
      </w:r>
      <w:r w:rsidR="00C220CC">
        <w:rPr>
          <w:rFonts w:ascii="Arial" w:eastAsia="Arial" w:hAnsi="Arial" w:cs="Arial"/>
          <w:b/>
          <w:spacing w:val="-5"/>
          <w:sz w:val="23"/>
          <w:szCs w:val="23"/>
        </w:rPr>
        <w:t>O</w:t>
      </w:r>
      <w:r w:rsidR="002011BB">
        <w:rPr>
          <w:rFonts w:ascii="Arial" w:eastAsia="Arial" w:hAnsi="Arial" w:cs="Arial"/>
          <w:b/>
          <w:spacing w:val="-5"/>
          <w:sz w:val="23"/>
          <w:szCs w:val="23"/>
        </w:rPr>
        <w:t>S</w:t>
      </w:r>
      <w:r w:rsidRPr="00B55F05">
        <w:rPr>
          <w:rFonts w:ascii="Arial" w:eastAsia="Arial" w:hAnsi="Arial" w:cs="Arial"/>
          <w:b/>
          <w:sz w:val="23"/>
          <w:szCs w:val="23"/>
        </w:rPr>
        <w:t xml:space="preserve">: </w:t>
      </w:r>
      <w:r w:rsidR="00E4197D">
        <w:rPr>
          <w:rFonts w:ascii="Arial" w:eastAsia="Arial" w:hAnsi="Arial" w:cs="Arial"/>
          <w:bCs/>
          <w:sz w:val="23"/>
          <w:szCs w:val="23"/>
        </w:rPr>
        <w:t xml:space="preserve">C. </w:t>
      </w:r>
      <w:r w:rsidR="002C2365">
        <w:rPr>
          <w:rFonts w:ascii="Arial" w:eastAsia="Arial" w:hAnsi="Arial" w:cs="Arial"/>
          <w:bCs/>
          <w:sz w:val="23"/>
          <w:szCs w:val="23"/>
        </w:rPr>
        <w:t>Leonardo Montañez Castro y Partido Acción Nacional.</w:t>
      </w:r>
    </w:p>
    <w:p w14:paraId="5C60CE3E" w14:textId="77777777" w:rsidR="00352123" w:rsidRPr="00B55F05" w:rsidRDefault="00352123" w:rsidP="00B55F05">
      <w:pPr>
        <w:ind w:left="4962" w:right="49"/>
        <w:jc w:val="both"/>
        <w:rPr>
          <w:rFonts w:ascii="Arial" w:eastAsia="Arial" w:hAnsi="Arial" w:cs="Arial"/>
          <w:sz w:val="23"/>
          <w:szCs w:val="23"/>
        </w:rPr>
      </w:pPr>
    </w:p>
    <w:p w14:paraId="6CD38A9C" w14:textId="08D4FDF6" w:rsidR="00E306E7" w:rsidRDefault="00E306E7" w:rsidP="00B55F05">
      <w:pPr>
        <w:ind w:left="4962" w:right="49"/>
        <w:jc w:val="both"/>
        <w:rPr>
          <w:rFonts w:ascii="Arial" w:eastAsia="Arial" w:hAnsi="Arial" w:cs="Arial"/>
          <w:sz w:val="23"/>
          <w:szCs w:val="23"/>
        </w:rPr>
      </w:pPr>
      <w:r w:rsidRPr="00B55F05">
        <w:rPr>
          <w:rFonts w:ascii="Arial" w:eastAsia="Arial" w:hAnsi="Arial" w:cs="Arial"/>
          <w:b/>
          <w:spacing w:val="4"/>
          <w:sz w:val="23"/>
          <w:szCs w:val="23"/>
        </w:rPr>
        <w:t>M</w:t>
      </w:r>
      <w:r w:rsidRPr="00B55F05">
        <w:rPr>
          <w:rFonts w:ascii="Arial" w:eastAsia="Arial" w:hAnsi="Arial" w:cs="Arial"/>
          <w:b/>
          <w:spacing w:val="-8"/>
          <w:sz w:val="23"/>
          <w:szCs w:val="23"/>
        </w:rPr>
        <w:t>A</w:t>
      </w:r>
      <w:r w:rsidRPr="00B55F05">
        <w:rPr>
          <w:rFonts w:ascii="Arial" w:eastAsia="Arial" w:hAnsi="Arial" w:cs="Arial"/>
          <w:b/>
          <w:sz w:val="23"/>
          <w:szCs w:val="23"/>
        </w:rPr>
        <w:t>G</w:t>
      </w:r>
      <w:r w:rsidRPr="00B55F05">
        <w:rPr>
          <w:rFonts w:ascii="Arial" w:eastAsia="Arial" w:hAnsi="Arial" w:cs="Arial"/>
          <w:b/>
          <w:spacing w:val="1"/>
          <w:sz w:val="23"/>
          <w:szCs w:val="23"/>
        </w:rPr>
        <w:t>I</w:t>
      </w:r>
      <w:r w:rsidRPr="00B55F05">
        <w:rPr>
          <w:rFonts w:ascii="Arial" w:eastAsia="Arial" w:hAnsi="Arial" w:cs="Arial"/>
          <w:b/>
          <w:sz w:val="23"/>
          <w:szCs w:val="23"/>
        </w:rPr>
        <w:t>ST</w:t>
      </w:r>
      <w:r w:rsidRPr="00B55F05">
        <w:rPr>
          <w:rFonts w:ascii="Arial" w:eastAsia="Arial" w:hAnsi="Arial" w:cs="Arial"/>
          <w:b/>
          <w:spacing w:val="4"/>
          <w:sz w:val="23"/>
          <w:szCs w:val="23"/>
        </w:rPr>
        <w:t>R</w:t>
      </w:r>
      <w:r w:rsidRPr="00B55F05">
        <w:rPr>
          <w:rFonts w:ascii="Arial" w:eastAsia="Arial" w:hAnsi="Arial" w:cs="Arial"/>
          <w:b/>
          <w:spacing w:val="-5"/>
          <w:sz w:val="23"/>
          <w:szCs w:val="23"/>
        </w:rPr>
        <w:t>A</w:t>
      </w:r>
      <w:r w:rsidRPr="00B55F05">
        <w:rPr>
          <w:rFonts w:ascii="Arial" w:eastAsia="Arial" w:hAnsi="Arial" w:cs="Arial"/>
          <w:b/>
          <w:sz w:val="23"/>
          <w:szCs w:val="23"/>
        </w:rPr>
        <w:t>DO P</w:t>
      </w:r>
      <w:r w:rsidRPr="00B55F05">
        <w:rPr>
          <w:rFonts w:ascii="Arial" w:eastAsia="Arial" w:hAnsi="Arial" w:cs="Arial"/>
          <w:b/>
          <w:spacing w:val="3"/>
          <w:sz w:val="23"/>
          <w:szCs w:val="23"/>
        </w:rPr>
        <w:t>O</w:t>
      </w:r>
      <w:r w:rsidRPr="00B55F05">
        <w:rPr>
          <w:rFonts w:ascii="Arial" w:eastAsia="Arial" w:hAnsi="Arial" w:cs="Arial"/>
          <w:b/>
          <w:sz w:val="23"/>
          <w:szCs w:val="23"/>
        </w:rPr>
        <w:t xml:space="preserve">NENTE: </w:t>
      </w:r>
      <w:r w:rsidRPr="00B55F05">
        <w:rPr>
          <w:rFonts w:ascii="Arial" w:eastAsia="Arial" w:hAnsi="Arial" w:cs="Arial"/>
          <w:sz w:val="23"/>
          <w:szCs w:val="23"/>
        </w:rPr>
        <w:t>Héctor Salvador Hernández Gallegos.</w:t>
      </w:r>
    </w:p>
    <w:p w14:paraId="6E1F8D3F" w14:textId="77777777" w:rsidR="00352123" w:rsidRPr="00B55F05" w:rsidRDefault="00352123" w:rsidP="00B55F05">
      <w:pPr>
        <w:ind w:left="4962" w:right="49"/>
        <w:jc w:val="both"/>
        <w:rPr>
          <w:rFonts w:ascii="Arial" w:eastAsia="Arial" w:hAnsi="Arial" w:cs="Arial"/>
          <w:sz w:val="23"/>
          <w:szCs w:val="23"/>
        </w:rPr>
      </w:pPr>
    </w:p>
    <w:bookmarkEnd w:id="0"/>
    <w:p w14:paraId="7087F52C" w14:textId="3C0CFE81" w:rsidR="00E306E7" w:rsidRDefault="00E306E7" w:rsidP="00B55F05">
      <w:pPr>
        <w:ind w:left="4962" w:right="49"/>
        <w:jc w:val="both"/>
        <w:rPr>
          <w:rFonts w:ascii="Arial" w:eastAsia="Arial" w:hAnsi="Arial" w:cs="Arial"/>
          <w:spacing w:val="-5"/>
          <w:sz w:val="23"/>
          <w:szCs w:val="23"/>
        </w:rPr>
      </w:pPr>
      <w:r w:rsidRPr="00B55F05">
        <w:rPr>
          <w:rFonts w:ascii="Arial" w:eastAsia="Arial" w:hAnsi="Arial" w:cs="Arial"/>
          <w:b/>
          <w:sz w:val="23"/>
          <w:szCs w:val="23"/>
        </w:rPr>
        <w:t>SEC</w:t>
      </w:r>
      <w:r w:rsidRPr="00B55F05">
        <w:rPr>
          <w:rFonts w:ascii="Arial" w:eastAsia="Arial" w:hAnsi="Arial" w:cs="Arial"/>
          <w:b/>
          <w:spacing w:val="-1"/>
          <w:sz w:val="23"/>
          <w:szCs w:val="23"/>
        </w:rPr>
        <w:t>R</w:t>
      </w:r>
      <w:r w:rsidRPr="00B55F05">
        <w:rPr>
          <w:rFonts w:ascii="Arial" w:eastAsia="Arial" w:hAnsi="Arial" w:cs="Arial"/>
          <w:b/>
          <w:sz w:val="23"/>
          <w:szCs w:val="23"/>
        </w:rPr>
        <w:t>E</w:t>
      </w:r>
      <w:r w:rsidRPr="00B55F05">
        <w:rPr>
          <w:rFonts w:ascii="Arial" w:eastAsia="Arial" w:hAnsi="Arial" w:cs="Arial"/>
          <w:b/>
          <w:spacing w:val="2"/>
          <w:sz w:val="23"/>
          <w:szCs w:val="23"/>
        </w:rPr>
        <w:t>T</w:t>
      </w:r>
      <w:r w:rsidRPr="00B55F05">
        <w:rPr>
          <w:rFonts w:ascii="Arial" w:eastAsia="Arial" w:hAnsi="Arial" w:cs="Arial"/>
          <w:b/>
          <w:spacing w:val="-5"/>
          <w:sz w:val="23"/>
          <w:szCs w:val="23"/>
        </w:rPr>
        <w:t>A</w:t>
      </w:r>
      <w:r w:rsidRPr="00B55F05">
        <w:rPr>
          <w:rFonts w:ascii="Arial" w:eastAsia="Arial" w:hAnsi="Arial" w:cs="Arial"/>
          <w:b/>
          <w:sz w:val="23"/>
          <w:szCs w:val="23"/>
        </w:rPr>
        <w:t xml:space="preserve">RIO DE ESTUDIO: </w:t>
      </w:r>
      <w:r w:rsidRPr="00B55F05">
        <w:rPr>
          <w:rFonts w:ascii="Arial" w:eastAsia="Arial" w:hAnsi="Arial" w:cs="Arial"/>
          <w:spacing w:val="-5"/>
          <w:sz w:val="23"/>
          <w:szCs w:val="23"/>
        </w:rPr>
        <w:t>Daniel Omar Gutiérrez Ruvalcaba.</w:t>
      </w:r>
    </w:p>
    <w:p w14:paraId="598C6305" w14:textId="77777777" w:rsidR="00352123" w:rsidRPr="00B55F05" w:rsidRDefault="00352123" w:rsidP="00B55F05">
      <w:pPr>
        <w:ind w:left="4962" w:right="49"/>
        <w:jc w:val="both"/>
        <w:rPr>
          <w:rFonts w:ascii="Arial" w:eastAsia="Arial" w:hAnsi="Arial" w:cs="Arial"/>
          <w:sz w:val="23"/>
          <w:szCs w:val="23"/>
        </w:rPr>
      </w:pPr>
    </w:p>
    <w:p w14:paraId="603FEE26" w14:textId="7468A3CF" w:rsidR="00E306E7" w:rsidRPr="00B55F05" w:rsidRDefault="00E306E7" w:rsidP="00B55F05">
      <w:pPr>
        <w:ind w:left="4962" w:right="49"/>
        <w:jc w:val="both"/>
        <w:rPr>
          <w:rFonts w:ascii="Arial" w:eastAsia="Arial" w:hAnsi="Arial" w:cs="Arial"/>
          <w:sz w:val="23"/>
          <w:szCs w:val="23"/>
        </w:rPr>
      </w:pPr>
      <w:r w:rsidRPr="00B55F05">
        <w:rPr>
          <w:rFonts w:ascii="Arial" w:eastAsia="Arial" w:hAnsi="Arial" w:cs="Arial"/>
          <w:b/>
          <w:bCs/>
          <w:sz w:val="23"/>
          <w:szCs w:val="23"/>
        </w:rPr>
        <w:t>SECRETARIO JURÍDICO:</w:t>
      </w:r>
      <w:r w:rsidRPr="00B55F05">
        <w:rPr>
          <w:rFonts w:ascii="Arial" w:eastAsia="Arial" w:hAnsi="Arial" w:cs="Arial"/>
          <w:sz w:val="23"/>
          <w:szCs w:val="23"/>
        </w:rPr>
        <w:t xml:space="preserve"> David Antonio Chávez Rosales</w:t>
      </w:r>
      <w:r w:rsidR="00904B5E" w:rsidRPr="00B55F05">
        <w:rPr>
          <w:rFonts w:ascii="Arial" w:eastAsia="Arial" w:hAnsi="Arial" w:cs="Arial"/>
          <w:sz w:val="23"/>
          <w:szCs w:val="23"/>
        </w:rPr>
        <w:t xml:space="preserve"> y</w:t>
      </w:r>
      <w:r w:rsidR="005E25E0">
        <w:rPr>
          <w:rFonts w:ascii="Arial" w:eastAsia="Arial" w:hAnsi="Arial" w:cs="Arial"/>
          <w:sz w:val="23"/>
          <w:szCs w:val="23"/>
        </w:rPr>
        <w:t xml:space="preserve"> Tom</w:t>
      </w:r>
      <w:r w:rsidR="00940B76">
        <w:rPr>
          <w:rFonts w:ascii="Arial" w:eastAsia="Arial" w:hAnsi="Arial" w:cs="Arial"/>
          <w:sz w:val="23"/>
          <w:szCs w:val="23"/>
        </w:rPr>
        <w:t>ás</w:t>
      </w:r>
      <w:r w:rsidR="005E25E0">
        <w:rPr>
          <w:rFonts w:ascii="Arial" w:eastAsia="Arial" w:hAnsi="Arial" w:cs="Arial"/>
          <w:sz w:val="23"/>
          <w:szCs w:val="23"/>
        </w:rPr>
        <w:t xml:space="preserve"> </w:t>
      </w:r>
      <w:r w:rsidR="00904B5E" w:rsidRPr="00B55F05">
        <w:rPr>
          <w:rFonts w:ascii="Arial" w:eastAsia="Arial" w:hAnsi="Arial" w:cs="Arial"/>
          <w:sz w:val="23"/>
          <w:szCs w:val="23"/>
        </w:rPr>
        <w:t>Huizar Jiménez.</w:t>
      </w:r>
    </w:p>
    <w:p w14:paraId="261A668C" w14:textId="77777777" w:rsidR="006C5C18" w:rsidRPr="00FC056B" w:rsidRDefault="006C5C18">
      <w:pPr>
        <w:spacing w:before="29" w:line="360" w:lineRule="auto"/>
        <w:ind w:left="1560" w:right="36"/>
        <w:jc w:val="both"/>
        <w:rPr>
          <w:rFonts w:ascii="Arial" w:eastAsia="Arial Nova" w:hAnsi="Arial" w:cs="Arial"/>
          <w:b/>
          <w:sz w:val="23"/>
          <w:szCs w:val="23"/>
        </w:rPr>
      </w:pPr>
    </w:p>
    <w:p w14:paraId="5DDCC314" w14:textId="6D61411F" w:rsidR="006C5C18" w:rsidRPr="005833FF" w:rsidRDefault="00E306E7" w:rsidP="00BB7F8E">
      <w:pPr>
        <w:pBdr>
          <w:top w:val="nil"/>
          <w:left w:val="nil"/>
          <w:bottom w:val="nil"/>
          <w:right w:val="nil"/>
          <w:between w:val="nil"/>
        </w:pBdr>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Aguascalientes, Aguascalientes, a </w:t>
      </w:r>
      <w:r w:rsidR="00324AF0">
        <w:rPr>
          <w:rFonts w:ascii="Arial" w:eastAsia="Arial Nova" w:hAnsi="Arial" w:cs="Arial"/>
          <w:sz w:val="22"/>
          <w:szCs w:val="22"/>
        </w:rPr>
        <w:t>dieciséis</w:t>
      </w:r>
      <w:r w:rsidR="00CC2821">
        <w:rPr>
          <w:rFonts w:ascii="Arial" w:eastAsia="Arial Nova" w:hAnsi="Arial" w:cs="Arial"/>
          <w:sz w:val="22"/>
          <w:szCs w:val="22"/>
        </w:rPr>
        <w:t xml:space="preserve"> de junio</w:t>
      </w:r>
      <w:r w:rsidRPr="005833FF">
        <w:rPr>
          <w:rFonts w:ascii="Arial" w:eastAsia="Arial Nova" w:hAnsi="Arial" w:cs="Arial"/>
          <w:sz w:val="22"/>
          <w:szCs w:val="22"/>
        </w:rPr>
        <w:t xml:space="preserve"> de dos mil veintiuno</w:t>
      </w:r>
      <w:r w:rsidR="001B48BF" w:rsidRPr="005833FF">
        <w:rPr>
          <w:rFonts w:ascii="Arial" w:eastAsia="Arial Nova" w:hAnsi="Arial" w:cs="Arial"/>
          <w:sz w:val="22"/>
          <w:szCs w:val="22"/>
        </w:rPr>
        <w:t>.</w:t>
      </w:r>
    </w:p>
    <w:p w14:paraId="2879CBB8" w14:textId="77777777" w:rsidR="00FC056B" w:rsidRPr="005833FF" w:rsidRDefault="00FC056B">
      <w:pPr>
        <w:spacing w:line="360" w:lineRule="auto"/>
        <w:ind w:right="36"/>
        <w:jc w:val="both"/>
        <w:rPr>
          <w:rFonts w:ascii="Arial" w:eastAsia="Arial Nova" w:hAnsi="Arial" w:cs="Arial"/>
          <w:b/>
          <w:sz w:val="22"/>
          <w:szCs w:val="22"/>
        </w:rPr>
      </w:pPr>
      <w:bookmarkStart w:id="1" w:name="_30j0zll" w:colFirst="0" w:colLast="0"/>
      <w:bookmarkEnd w:id="1"/>
    </w:p>
    <w:p w14:paraId="62DE01AA" w14:textId="2572075D" w:rsidR="00F5104F" w:rsidRDefault="002C2365">
      <w:pPr>
        <w:spacing w:line="360" w:lineRule="auto"/>
        <w:ind w:right="36"/>
        <w:jc w:val="both"/>
        <w:rPr>
          <w:rFonts w:ascii="Arial" w:eastAsia="Arial Nova" w:hAnsi="Arial" w:cs="Arial"/>
          <w:bCs/>
          <w:sz w:val="22"/>
          <w:szCs w:val="22"/>
        </w:rPr>
      </w:pPr>
      <w:r w:rsidRPr="002C2365">
        <w:rPr>
          <w:rFonts w:ascii="Arial" w:eastAsia="Arial Nova" w:hAnsi="Arial" w:cs="Arial"/>
          <w:b/>
          <w:sz w:val="22"/>
          <w:szCs w:val="22"/>
        </w:rPr>
        <w:t xml:space="preserve">SENTENCIA </w:t>
      </w:r>
      <w:r w:rsidRPr="002C2365">
        <w:rPr>
          <w:rFonts w:ascii="Arial" w:eastAsia="Arial Nova" w:hAnsi="Arial" w:cs="Arial"/>
          <w:bCs/>
          <w:sz w:val="22"/>
          <w:szCs w:val="22"/>
        </w:rPr>
        <w:t>por la que se determina la existencia de la infracción, consistente en la colocación de propaganda electoral en un inmueble de propiedad privada, sin que mediara permiso por escrito del propietario</w:t>
      </w:r>
      <w:r>
        <w:rPr>
          <w:rFonts w:ascii="Arial" w:eastAsia="Arial Nova" w:hAnsi="Arial" w:cs="Arial"/>
          <w:bCs/>
          <w:sz w:val="22"/>
          <w:szCs w:val="22"/>
        </w:rPr>
        <w:t>.</w:t>
      </w:r>
    </w:p>
    <w:p w14:paraId="1696CF60" w14:textId="77777777" w:rsidR="002C2365" w:rsidRPr="005833FF" w:rsidRDefault="002C2365">
      <w:pPr>
        <w:spacing w:line="360" w:lineRule="auto"/>
        <w:ind w:right="36"/>
        <w:jc w:val="both"/>
        <w:rPr>
          <w:rFonts w:ascii="Arial" w:eastAsia="Arial Nova" w:hAnsi="Arial" w:cs="Arial"/>
          <w:bCs/>
          <w:sz w:val="22"/>
          <w:szCs w:val="22"/>
        </w:rPr>
      </w:pPr>
    </w:p>
    <w:p w14:paraId="4EC79973" w14:textId="47C02ADB" w:rsidR="007E6C40" w:rsidRPr="005833FF" w:rsidRDefault="007E6C40" w:rsidP="007E6C40">
      <w:pPr>
        <w:spacing w:line="360" w:lineRule="auto"/>
        <w:ind w:right="36"/>
        <w:jc w:val="center"/>
        <w:rPr>
          <w:rFonts w:ascii="Arial" w:eastAsia="Arial Nova" w:hAnsi="Arial" w:cs="Arial"/>
          <w:b/>
          <w:sz w:val="22"/>
          <w:szCs w:val="22"/>
        </w:rPr>
      </w:pPr>
      <w:r w:rsidRPr="005833FF">
        <w:rPr>
          <w:rFonts w:ascii="Arial" w:eastAsia="Arial Nova" w:hAnsi="Arial" w:cs="Arial"/>
          <w:b/>
          <w:sz w:val="22"/>
          <w:szCs w:val="22"/>
        </w:rPr>
        <w:t>GLOSARIO.</w:t>
      </w:r>
    </w:p>
    <w:p w14:paraId="3238FE68" w14:textId="77777777" w:rsidR="00904B5E" w:rsidRPr="005833FF" w:rsidRDefault="00904B5E" w:rsidP="007E6C40">
      <w:pPr>
        <w:spacing w:line="360" w:lineRule="auto"/>
        <w:ind w:right="36"/>
        <w:jc w:val="center"/>
        <w:rPr>
          <w:rFonts w:ascii="Arial" w:eastAsia="Arial Nova" w:hAnsi="Arial" w:cs="Arial"/>
          <w:b/>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5599"/>
      </w:tblGrid>
      <w:tr w:rsidR="007E6C40" w:rsidRPr="005833FF" w14:paraId="7D692034" w14:textId="77777777" w:rsidTr="00F30D2C">
        <w:trPr>
          <w:trHeight w:val="265"/>
          <w:jc w:val="center"/>
        </w:trPr>
        <w:tc>
          <w:tcPr>
            <w:tcW w:w="2345" w:type="dxa"/>
          </w:tcPr>
          <w:p w14:paraId="564A0438" w14:textId="77777777" w:rsidR="007E6C40" w:rsidRPr="005833FF" w:rsidRDefault="007E6C40" w:rsidP="003B09D0">
            <w:pPr>
              <w:jc w:val="both"/>
              <w:rPr>
                <w:rFonts w:ascii="Arial" w:eastAsia="Arial" w:hAnsi="Arial" w:cs="Arial"/>
                <w:sz w:val="22"/>
                <w:szCs w:val="22"/>
              </w:rPr>
            </w:pPr>
            <w:r w:rsidRPr="005833FF">
              <w:rPr>
                <w:rFonts w:ascii="Arial" w:eastAsia="Arial" w:hAnsi="Arial" w:cs="Arial"/>
                <w:b/>
                <w:sz w:val="22"/>
                <w:szCs w:val="22"/>
              </w:rPr>
              <w:t>Denunciante:</w:t>
            </w:r>
          </w:p>
        </w:tc>
        <w:tc>
          <w:tcPr>
            <w:tcW w:w="5599" w:type="dxa"/>
          </w:tcPr>
          <w:p w14:paraId="7090C882" w14:textId="17D74465" w:rsidR="007E6C40" w:rsidRPr="005833FF" w:rsidRDefault="007E6C40" w:rsidP="003B09D0">
            <w:pPr>
              <w:ind w:right="178"/>
              <w:jc w:val="both"/>
              <w:rPr>
                <w:rFonts w:ascii="Arial" w:eastAsia="Arial" w:hAnsi="Arial" w:cs="Arial"/>
                <w:sz w:val="22"/>
                <w:szCs w:val="22"/>
              </w:rPr>
            </w:pPr>
            <w:r w:rsidRPr="005833FF">
              <w:rPr>
                <w:rFonts w:ascii="Arial" w:eastAsia="Arial" w:hAnsi="Arial" w:cs="Arial"/>
                <w:bCs/>
                <w:spacing w:val="4"/>
                <w:sz w:val="22"/>
                <w:szCs w:val="22"/>
              </w:rPr>
              <w:t xml:space="preserve">C. </w:t>
            </w:r>
            <w:r w:rsidR="002C2365">
              <w:rPr>
                <w:rFonts w:ascii="Arial" w:eastAsia="Arial" w:hAnsi="Arial" w:cs="Arial"/>
                <w:bCs/>
                <w:spacing w:val="4"/>
                <w:sz w:val="22"/>
                <w:szCs w:val="22"/>
              </w:rPr>
              <w:t>Martha Delia Mabarak Zapata.</w:t>
            </w:r>
          </w:p>
        </w:tc>
      </w:tr>
      <w:tr w:rsidR="007E6C40" w:rsidRPr="005833FF" w14:paraId="3AC443E7" w14:textId="77777777" w:rsidTr="00F30D2C">
        <w:trPr>
          <w:trHeight w:val="180"/>
          <w:jc w:val="center"/>
        </w:trPr>
        <w:tc>
          <w:tcPr>
            <w:tcW w:w="2345" w:type="dxa"/>
          </w:tcPr>
          <w:p w14:paraId="45056A32" w14:textId="77777777" w:rsidR="007E6C40" w:rsidRPr="005833FF" w:rsidRDefault="007E6C40" w:rsidP="003B09D0">
            <w:pPr>
              <w:jc w:val="both"/>
              <w:rPr>
                <w:rFonts w:ascii="Arial" w:eastAsia="Arial" w:hAnsi="Arial" w:cs="Arial"/>
                <w:sz w:val="22"/>
                <w:szCs w:val="22"/>
              </w:rPr>
            </w:pPr>
          </w:p>
        </w:tc>
        <w:tc>
          <w:tcPr>
            <w:tcW w:w="5599" w:type="dxa"/>
          </w:tcPr>
          <w:p w14:paraId="7BC7CB04" w14:textId="77777777" w:rsidR="007E6C40" w:rsidRPr="005833FF" w:rsidRDefault="007E6C40" w:rsidP="003B09D0">
            <w:pPr>
              <w:ind w:right="36"/>
              <w:jc w:val="both"/>
              <w:rPr>
                <w:rFonts w:ascii="Arial" w:eastAsia="Arial" w:hAnsi="Arial" w:cs="Arial"/>
                <w:sz w:val="22"/>
                <w:szCs w:val="22"/>
              </w:rPr>
            </w:pPr>
          </w:p>
        </w:tc>
      </w:tr>
      <w:tr w:rsidR="007E6C40" w:rsidRPr="005833FF" w14:paraId="1DDBDF0D" w14:textId="77777777" w:rsidTr="00F30D2C">
        <w:trPr>
          <w:trHeight w:val="371"/>
          <w:jc w:val="center"/>
        </w:trPr>
        <w:tc>
          <w:tcPr>
            <w:tcW w:w="2345" w:type="dxa"/>
          </w:tcPr>
          <w:p w14:paraId="0E9D7591" w14:textId="38679A0D" w:rsidR="007F27E9" w:rsidRDefault="007E6C40" w:rsidP="003B09D0">
            <w:pPr>
              <w:jc w:val="both"/>
              <w:rPr>
                <w:rFonts w:ascii="Arial" w:eastAsia="Arial" w:hAnsi="Arial" w:cs="Arial"/>
                <w:b/>
                <w:bCs/>
                <w:sz w:val="22"/>
                <w:szCs w:val="22"/>
              </w:rPr>
            </w:pPr>
            <w:r w:rsidRPr="005833FF">
              <w:rPr>
                <w:rFonts w:ascii="Arial" w:eastAsia="Arial" w:hAnsi="Arial" w:cs="Arial"/>
                <w:b/>
                <w:bCs/>
                <w:sz w:val="22"/>
                <w:szCs w:val="22"/>
              </w:rPr>
              <w:t>Denunciad</w:t>
            </w:r>
            <w:r w:rsidR="00C220CC">
              <w:rPr>
                <w:rFonts w:ascii="Arial" w:eastAsia="Arial" w:hAnsi="Arial" w:cs="Arial"/>
                <w:b/>
                <w:bCs/>
                <w:sz w:val="22"/>
                <w:szCs w:val="22"/>
              </w:rPr>
              <w:t>o</w:t>
            </w:r>
            <w:r w:rsidR="002C2365">
              <w:rPr>
                <w:rFonts w:ascii="Arial" w:eastAsia="Arial" w:hAnsi="Arial" w:cs="Arial"/>
                <w:b/>
                <w:bCs/>
                <w:sz w:val="22"/>
                <w:szCs w:val="22"/>
              </w:rPr>
              <w:t>s</w:t>
            </w:r>
            <w:r w:rsidRPr="005833FF">
              <w:rPr>
                <w:rFonts w:ascii="Arial" w:eastAsia="Arial" w:hAnsi="Arial" w:cs="Arial"/>
                <w:b/>
                <w:bCs/>
                <w:sz w:val="22"/>
                <w:szCs w:val="22"/>
              </w:rPr>
              <w:t>:</w:t>
            </w:r>
          </w:p>
          <w:p w14:paraId="7640F0F3" w14:textId="77777777" w:rsidR="00A5213C" w:rsidRDefault="00A5213C" w:rsidP="003B09D0">
            <w:pPr>
              <w:jc w:val="both"/>
              <w:rPr>
                <w:rFonts w:ascii="Arial" w:eastAsia="Arial" w:hAnsi="Arial" w:cs="Arial"/>
                <w:b/>
                <w:bCs/>
                <w:sz w:val="22"/>
                <w:szCs w:val="22"/>
              </w:rPr>
            </w:pPr>
          </w:p>
          <w:p w14:paraId="294391BB" w14:textId="77777777" w:rsidR="002C2365" w:rsidRDefault="002C2365" w:rsidP="003B09D0">
            <w:pPr>
              <w:jc w:val="both"/>
              <w:rPr>
                <w:rFonts w:ascii="Arial" w:eastAsia="Arial" w:hAnsi="Arial" w:cs="Arial"/>
                <w:b/>
                <w:bCs/>
                <w:sz w:val="22"/>
                <w:szCs w:val="22"/>
              </w:rPr>
            </w:pPr>
          </w:p>
          <w:p w14:paraId="7C6BF0D2" w14:textId="77777777" w:rsidR="002C2365" w:rsidRDefault="002C2365" w:rsidP="003B09D0">
            <w:pPr>
              <w:jc w:val="both"/>
              <w:rPr>
                <w:rFonts w:ascii="Arial" w:eastAsia="Arial" w:hAnsi="Arial" w:cs="Arial"/>
                <w:b/>
                <w:bCs/>
                <w:sz w:val="22"/>
                <w:szCs w:val="22"/>
              </w:rPr>
            </w:pPr>
          </w:p>
          <w:p w14:paraId="034DF418" w14:textId="77777777" w:rsidR="002C2365" w:rsidRDefault="002C2365" w:rsidP="003B09D0">
            <w:pPr>
              <w:jc w:val="both"/>
              <w:rPr>
                <w:rFonts w:ascii="Arial" w:eastAsia="Arial" w:hAnsi="Arial" w:cs="Arial"/>
                <w:b/>
                <w:bCs/>
                <w:sz w:val="22"/>
                <w:szCs w:val="22"/>
              </w:rPr>
            </w:pPr>
            <w:r>
              <w:rPr>
                <w:rFonts w:ascii="Arial" w:eastAsia="Arial" w:hAnsi="Arial" w:cs="Arial"/>
                <w:b/>
                <w:bCs/>
                <w:sz w:val="22"/>
                <w:szCs w:val="22"/>
              </w:rPr>
              <w:t>PAN:</w:t>
            </w:r>
          </w:p>
          <w:p w14:paraId="166DBAAE" w14:textId="09C5C61D" w:rsidR="002C2365" w:rsidRPr="005833FF" w:rsidRDefault="002C2365" w:rsidP="003B09D0">
            <w:pPr>
              <w:jc w:val="both"/>
              <w:rPr>
                <w:rFonts w:ascii="Arial" w:eastAsia="Arial" w:hAnsi="Arial" w:cs="Arial"/>
                <w:b/>
                <w:bCs/>
                <w:sz w:val="22"/>
                <w:szCs w:val="22"/>
              </w:rPr>
            </w:pPr>
          </w:p>
        </w:tc>
        <w:tc>
          <w:tcPr>
            <w:tcW w:w="5599" w:type="dxa"/>
          </w:tcPr>
          <w:p w14:paraId="3674E48C" w14:textId="77164060" w:rsidR="007F27E9" w:rsidRDefault="007E6C40" w:rsidP="003B09D0">
            <w:pPr>
              <w:tabs>
                <w:tab w:val="left" w:pos="9923"/>
              </w:tabs>
              <w:jc w:val="both"/>
              <w:rPr>
                <w:rFonts w:ascii="Arial" w:eastAsia="Arial" w:hAnsi="Arial" w:cs="Arial"/>
                <w:spacing w:val="1"/>
                <w:sz w:val="22"/>
                <w:szCs w:val="22"/>
              </w:rPr>
            </w:pPr>
            <w:r w:rsidRPr="005833FF">
              <w:rPr>
                <w:rFonts w:ascii="Arial" w:eastAsia="Arial" w:hAnsi="Arial" w:cs="Arial"/>
                <w:spacing w:val="1"/>
                <w:sz w:val="22"/>
                <w:szCs w:val="22"/>
              </w:rPr>
              <w:t xml:space="preserve">C. </w:t>
            </w:r>
            <w:r w:rsidR="002C2365">
              <w:rPr>
                <w:rFonts w:ascii="Arial" w:eastAsia="Arial" w:hAnsi="Arial" w:cs="Arial"/>
                <w:spacing w:val="1"/>
                <w:sz w:val="22"/>
                <w:szCs w:val="22"/>
              </w:rPr>
              <w:t>Leonardo Montañez Castro, en su carácter de candidato a presidente Municipal de Aguascalientes postulado por la Coalición Por Aguascalientes.</w:t>
            </w:r>
          </w:p>
          <w:p w14:paraId="2BB0AA46" w14:textId="77777777" w:rsidR="002C2365" w:rsidRDefault="002C2365" w:rsidP="003B09D0">
            <w:pPr>
              <w:tabs>
                <w:tab w:val="left" w:pos="9923"/>
              </w:tabs>
              <w:jc w:val="both"/>
              <w:rPr>
                <w:rFonts w:ascii="Arial" w:eastAsia="Arial" w:hAnsi="Arial" w:cs="Arial"/>
                <w:spacing w:val="1"/>
                <w:sz w:val="22"/>
                <w:szCs w:val="22"/>
              </w:rPr>
            </w:pPr>
          </w:p>
          <w:p w14:paraId="1EB84280" w14:textId="5D44C284" w:rsidR="007E6C40" w:rsidRPr="005833FF" w:rsidRDefault="002C2365" w:rsidP="00293798">
            <w:pPr>
              <w:tabs>
                <w:tab w:val="left" w:pos="9923"/>
              </w:tabs>
              <w:jc w:val="both"/>
              <w:rPr>
                <w:rFonts w:ascii="Arial" w:eastAsia="Arial" w:hAnsi="Arial" w:cs="Arial"/>
                <w:sz w:val="22"/>
                <w:szCs w:val="22"/>
              </w:rPr>
            </w:pPr>
            <w:r>
              <w:rPr>
                <w:rFonts w:ascii="Arial" w:eastAsia="Arial" w:hAnsi="Arial" w:cs="Arial"/>
                <w:sz w:val="22"/>
                <w:szCs w:val="22"/>
              </w:rPr>
              <w:t>Partido Acción Nacional.</w:t>
            </w:r>
          </w:p>
        </w:tc>
      </w:tr>
      <w:tr w:rsidR="007E6C40" w:rsidRPr="005833FF" w14:paraId="7256F9ED" w14:textId="77777777" w:rsidTr="00F30D2C">
        <w:trPr>
          <w:trHeight w:val="2557"/>
          <w:jc w:val="center"/>
        </w:trPr>
        <w:tc>
          <w:tcPr>
            <w:tcW w:w="2345" w:type="dxa"/>
          </w:tcPr>
          <w:p w14:paraId="226B2A6A" w14:textId="05F7CE33" w:rsidR="007E6C40" w:rsidRPr="005833FF" w:rsidRDefault="00CC2821" w:rsidP="003B09D0">
            <w:pPr>
              <w:jc w:val="both"/>
              <w:rPr>
                <w:rFonts w:ascii="Arial" w:eastAsia="Arial" w:hAnsi="Arial" w:cs="Arial"/>
                <w:b/>
                <w:sz w:val="22"/>
                <w:szCs w:val="22"/>
              </w:rPr>
            </w:pPr>
            <w:r>
              <w:rPr>
                <w:rFonts w:ascii="Arial" w:eastAsia="Arial" w:hAnsi="Arial" w:cs="Arial"/>
                <w:b/>
                <w:sz w:val="22"/>
                <w:szCs w:val="22"/>
              </w:rPr>
              <w:t>I</w:t>
            </w:r>
            <w:r w:rsidR="007E6C40" w:rsidRPr="005833FF">
              <w:rPr>
                <w:rFonts w:ascii="Arial" w:eastAsia="Arial" w:hAnsi="Arial" w:cs="Arial"/>
                <w:b/>
                <w:sz w:val="22"/>
                <w:szCs w:val="22"/>
              </w:rPr>
              <w:t>EE:</w:t>
            </w:r>
          </w:p>
          <w:p w14:paraId="218BE149" w14:textId="77777777" w:rsidR="00C220CC" w:rsidRDefault="00C220CC" w:rsidP="003B09D0">
            <w:pPr>
              <w:jc w:val="both"/>
              <w:rPr>
                <w:rFonts w:ascii="Arial" w:eastAsia="Arial" w:hAnsi="Arial" w:cs="Arial"/>
                <w:b/>
                <w:sz w:val="22"/>
                <w:szCs w:val="22"/>
              </w:rPr>
            </w:pPr>
          </w:p>
          <w:p w14:paraId="7699AB2D" w14:textId="2F927B2B" w:rsidR="003D176B" w:rsidRPr="005833FF" w:rsidRDefault="003D176B" w:rsidP="003B09D0">
            <w:pPr>
              <w:jc w:val="both"/>
              <w:rPr>
                <w:rFonts w:ascii="Arial" w:eastAsia="Arial" w:hAnsi="Arial" w:cs="Arial"/>
                <w:b/>
                <w:sz w:val="22"/>
                <w:szCs w:val="22"/>
              </w:rPr>
            </w:pPr>
            <w:r w:rsidRPr="005833FF">
              <w:rPr>
                <w:rFonts w:ascii="Arial" w:eastAsia="Arial" w:hAnsi="Arial" w:cs="Arial"/>
                <w:b/>
                <w:sz w:val="22"/>
                <w:szCs w:val="22"/>
              </w:rPr>
              <w:t>Secretario Ejecutivo:</w:t>
            </w:r>
          </w:p>
          <w:p w14:paraId="04D5CE14" w14:textId="77777777" w:rsidR="003D176B" w:rsidRPr="005833FF" w:rsidRDefault="003D176B" w:rsidP="003B09D0">
            <w:pPr>
              <w:jc w:val="both"/>
              <w:rPr>
                <w:rFonts w:ascii="Arial" w:eastAsia="Arial" w:hAnsi="Arial" w:cs="Arial"/>
                <w:b/>
                <w:sz w:val="22"/>
                <w:szCs w:val="22"/>
              </w:rPr>
            </w:pPr>
          </w:p>
          <w:p w14:paraId="1708B231" w14:textId="3FDE1EF4" w:rsidR="003D176B" w:rsidRPr="005833FF" w:rsidRDefault="003D176B" w:rsidP="003B09D0">
            <w:pPr>
              <w:jc w:val="both"/>
              <w:rPr>
                <w:rFonts w:ascii="Arial" w:eastAsia="Arial" w:hAnsi="Arial" w:cs="Arial"/>
                <w:sz w:val="22"/>
                <w:szCs w:val="22"/>
              </w:rPr>
            </w:pPr>
            <w:r w:rsidRPr="005833FF">
              <w:rPr>
                <w:rFonts w:ascii="Arial" w:eastAsia="Arial" w:hAnsi="Arial" w:cs="Arial"/>
                <w:b/>
                <w:sz w:val="22"/>
                <w:szCs w:val="22"/>
              </w:rPr>
              <w:t>Tribunal Electoral:</w:t>
            </w:r>
          </w:p>
        </w:tc>
        <w:tc>
          <w:tcPr>
            <w:tcW w:w="5599" w:type="dxa"/>
          </w:tcPr>
          <w:p w14:paraId="09676A58" w14:textId="77777777" w:rsidR="007E6C40" w:rsidRPr="005833FF" w:rsidRDefault="007E6C40" w:rsidP="003B09D0">
            <w:pPr>
              <w:ind w:right="178"/>
              <w:jc w:val="both"/>
              <w:rPr>
                <w:rFonts w:ascii="Arial" w:eastAsia="Arial" w:hAnsi="Arial" w:cs="Arial"/>
                <w:sz w:val="22"/>
                <w:szCs w:val="22"/>
              </w:rPr>
            </w:pPr>
            <w:r w:rsidRPr="005833FF">
              <w:rPr>
                <w:rFonts w:ascii="Arial" w:eastAsia="Arial" w:hAnsi="Arial" w:cs="Arial"/>
                <w:sz w:val="22"/>
                <w:szCs w:val="22"/>
              </w:rPr>
              <w:t>Instituto Estatal Electoral.</w:t>
            </w:r>
          </w:p>
          <w:p w14:paraId="1E802302" w14:textId="77777777" w:rsidR="003D176B" w:rsidRPr="005833FF" w:rsidRDefault="003D176B" w:rsidP="003B09D0">
            <w:pPr>
              <w:ind w:right="178"/>
              <w:jc w:val="both"/>
              <w:rPr>
                <w:rFonts w:ascii="Arial" w:eastAsia="Arial" w:hAnsi="Arial" w:cs="Arial"/>
                <w:sz w:val="22"/>
                <w:szCs w:val="22"/>
              </w:rPr>
            </w:pPr>
          </w:p>
          <w:p w14:paraId="34CBC990" w14:textId="25783569" w:rsidR="003D176B" w:rsidRPr="005833FF" w:rsidRDefault="003D176B" w:rsidP="003D176B">
            <w:pPr>
              <w:ind w:right="178"/>
              <w:jc w:val="both"/>
              <w:rPr>
                <w:rFonts w:ascii="Arial" w:eastAsia="Arial" w:hAnsi="Arial" w:cs="Arial"/>
                <w:sz w:val="22"/>
                <w:szCs w:val="22"/>
              </w:rPr>
            </w:pPr>
            <w:r w:rsidRPr="005833FF">
              <w:rPr>
                <w:rFonts w:ascii="Arial" w:eastAsia="Arial" w:hAnsi="Arial" w:cs="Arial"/>
                <w:sz w:val="22"/>
                <w:szCs w:val="22"/>
              </w:rPr>
              <w:t xml:space="preserve">Secretario Ejecutivo del Consejo General del Instituto Estatal Electoral. </w:t>
            </w:r>
          </w:p>
          <w:p w14:paraId="0FA5D26B" w14:textId="6785FB1B" w:rsidR="003D176B" w:rsidRPr="005833FF" w:rsidRDefault="003D176B" w:rsidP="003D176B">
            <w:pPr>
              <w:ind w:right="178"/>
              <w:jc w:val="both"/>
              <w:rPr>
                <w:rFonts w:ascii="Arial" w:eastAsia="Arial" w:hAnsi="Arial" w:cs="Arial"/>
                <w:sz w:val="22"/>
                <w:szCs w:val="22"/>
              </w:rPr>
            </w:pPr>
          </w:p>
          <w:p w14:paraId="6CE43227" w14:textId="77777777" w:rsidR="003D176B" w:rsidRPr="005833FF" w:rsidRDefault="003D176B" w:rsidP="003D176B">
            <w:pPr>
              <w:ind w:right="36"/>
              <w:jc w:val="both"/>
              <w:rPr>
                <w:rFonts w:ascii="Arial" w:eastAsia="Arial" w:hAnsi="Arial" w:cs="Arial"/>
                <w:sz w:val="22"/>
                <w:szCs w:val="22"/>
              </w:rPr>
            </w:pPr>
            <w:r w:rsidRPr="005833FF">
              <w:rPr>
                <w:rFonts w:ascii="Arial" w:eastAsia="Arial" w:hAnsi="Arial" w:cs="Arial"/>
                <w:sz w:val="22"/>
                <w:szCs w:val="22"/>
              </w:rPr>
              <w:t>Tribunal Electoral del Estado de Aguascalientes.</w:t>
            </w:r>
          </w:p>
          <w:p w14:paraId="19FF2968" w14:textId="77777777" w:rsidR="003D176B" w:rsidRPr="005833FF" w:rsidRDefault="003D176B" w:rsidP="003D176B">
            <w:pPr>
              <w:ind w:right="178"/>
              <w:jc w:val="both"/>
              <w:rPr>
                <w:rFonts w:ascii="Arial" w:eastAsia="Arial" w:hAnsi="Arial" w:cs="Arial"/>
                <w:sz w:val="22"/>
                <w:szCs w:val="22"/>
              </w:rPr>
            </w:pPr>
          </w:p>
          <w:p w14:paraId="3D9AAFCC" w14:textId="5F6771A8" w:rsidR="003D176B" w:rsidRPr="005833FF" w:rsidRDefault="003D176B" w:rsidP="003B09D0">
            <w:pPr>
              <w:ind w:right="178"/>
              <w:jc w:val="both"/>
              <w:rPr>
                <w:rFonts w:ascii="Arial" w:eastAsia="Arial" w:hAnsi="Arial" w:cs="Arial"/>
                <w:sz w:val="22"/>
                <w:szCs w:val="22"/>
              </w:rPr>
            </w:pPr>
          </w:p>
        </w:tc>
      </w:tr>
    </w:tbl>
    <w:p w14:paraId="69A5CC24" w14:textId="6B05A454" w:rsidR="00CE340B" w:rsidRDefault="00655FEF" w:rsidP="006F1846">
      <w:pPr>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 xml:space="preserve">1. </w:t>
      </w:r>
      <w:r w:rsidR="003D56A4" w:rsidRPr="008114D0">
        <w:rPr>
          <w:rFonts w:ascii="Arial" w:eastAsia="Arial Nova" w:hAnsi="Arial" w:cs="Arial"/>
          <w:b/>
          <w:sz w:val="22"/>
          <w:szCs w:val="22"/>
        </w:rPr>
        <w:t>ANTECEDENTES</w:t>
      </w:r>
    </w:p>
    <w:p w14:paraId="71AC69E0" w14:textId="77777777" w:rsidR="00F5104F" w:rsidRPr="006F1846" w:rsidRDefault="00F5104F" w:rsidP="006F1846">
      <w:pPr>
        <w:spacing w:line="360" w:lineRule="auto"/>
        <w:ind w:right="36"/>
        <w:jc w:val="both"/>
        <w:rPr>
          <w:rFonts w:ascii="Arial" w:eastAsia="Arial Nova" w:hAnsi="Arial" w:cs="Arial"/>
          <w:sz w:val="22"/>
          <w:szCs w:val="22"/>
        </w:rPr>
      </w:pPr>
    </w:p>
    <w:p w14:paraId="292E72E8" w14:textId="77777777" w:rsidR="00CE340B" w:rsidRPr="008114D0" w:rsidRDefault="00CE340B" w:rsidP="00CE340B">
      <w:pPr>
        <w:spacing w:line="360" w:lineRule="auto"/>
        <w:jc w:val="both"/>
        <w:rPr>
          <w:rFonts w:ascii="Arial" w:hAnsi="Arial" w:cs="Arial"/>
          <w:sz w:val="22"/>
          <w:szCs w:val="22"/>
          <w:shd w:val="clear" w:color="auto" w:fill="FFFFFF"/>
        </w:rPr>
      </w:pPr>
      <w:r w:rsidRPr="008114D0">
        <w:rPr>
          <w:rFonts w:ascii="Arial" w:hAnsi="Arial" w:cs="Arial"/>
          <w:sz w:val="22"/>
          <w:szCs w:val="22"/>
          <w:shd w:val="clear" w:color="auto" w:fill="FFFFFF"/>
        </w:rPr>
        <w:t>Los hechos sucedieron en el año dos mil veintiuno, salvo precisión en contrario.</w:t>
      </w:r>
    </w:p>
    <w:p w14:paraId="60C07FC2" w14:textId="53F21276" w:rsidR="009B77BD" w:rsidRPr="008114D0" w:rsidRDefault="009B77BD" w:rsidP="009B77B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F5E4135" w14:textId="29F55760" w:rsidR="002D69C6"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2" w:name="_1fob9te" w:colFirst="0" w:colLast="0"/>
      <w:bookmarkEnd w:id="2"/>
      <w:r w:rsidRPr="008114D0">
        <w:rPr>
          <w:rFonts w:ascii="Arial" w:eastAsia="Arial Nova" w:hAnsi="Arial" w:cs="Arial"/>
          <w:b/>
          <w:sz w:val="22"/>
          <w:szCs w:val="22"/>
        </w:rPr>
        <w:t>1.1.</w:t>
      </w:r>
      <w:r w:rsidR="00CF0B42" w:rsidRPr="008114D0">
        <w:rPr>
          <w:rFonts w:ascii="Arial" w:eastAsia="Arial Nova" w:hAnsi="Arial" w:cs="Arial"/>
          <w:b/>
          <w:sz w:val="22"/>
          <w:szCs w:val="22"/>
        </w:rPr>
        <w:t xml:space="preserve"> </w:t>
      </w:r>
      <w:r w:rsidR="002D69C6" w:rsidRPr="008114D0">
        <w:rPr>
          <w:rFonts w:ascii="Arial" w:eastAsia="Arial Nova" w:hAnsi="Arial" w:cs="Arial"/>
          <w:b/>
          <w:sz w:val="22"/>
          <w:szCs w:val="22"/>
        </w:rPr>
        <w:t xml:space="preserve">Proceso Electoral. </w:t>
      </w:r>
      <w:r w:rsidR="002D69C6" w:rsidRPr="008114D0">
        <w:rPr>
          <w:rFonts w:ascii="Arial" w:eastAsia="Arial Nova" w:hAnsi="Arial" w:cs="Arial"/>
          <w:bCs/>
          <w:sz w:val="22"/>
          <w:szCs w:val="22"/>
        </w:rPr>
        <w:t xml:space="preserve">El tres de noviembre de dos mil veinte, dio inicio el proceso electoral concurrente ordinario </w:t>
      </w:r>
      <w:r w:rsidR="00481A2B" w:rsidRPr="008114D0">
        <w:rPr>
          <w:rFonts w:ascii="Arial" w:eastAsia="Arial Nova" w:hAnsi="Arial" w:cs="Arial"/>
          <w:bCs/>
          <w:sz w:val="22"/>
          <w:szCs w:val="22"/>
        </w:rPr>
        <w:t xml:space="preserve">2020-2021 </w:t>
      </w:r>
      <w:r w:rsidR="002D69C6" w:rsidRPr="008114D0">
        <w:rPr>
          <w:rFonts w:ascii="Arial" w:eastAsia="Arial Nova" w:hAnsi="Arial" w:cs="Arial"/>
          <w:bCs/>
          <w:sz w:val="22"/>
          <w:szCs w:val="22"/>
        </w:rPr>
        <w:t>para la renovación de los Ayuntamientos y Diputaciones del Estado de Aguascalientes</w:t>
      </w:r>
      <w:r w:rsidR="003D56A4" w:rsidRPr="008114D0">
        <w:rPr>
          <w:rFonts w:ascii="Arial" w:eastAsia="Arial Nova" w:hAnsi="Arial" w:cs="Arial"/>
          <w:bCs/>
          <w:sz w:val="22"/>
          <w:szCs w:val="22"/>
        </w:rPr>
        <w:t>.</w:t>
      </w:r>
      <w:r w:rsidR="003D56A4" w:rsidRPr="008114D0">
        <w:rPr>
          <w:rFonts w:ascii="Arial" w:eastAsia="Arial Nova" w:hAnsi="Arial" w:cs="Arial"/>
          <w:b/>
          <w:sz w:val="22"/>
          <w:szCs w:val="22"/>
        </w:rPr>
        <w:t xml:space="preserve"> </w:t>
      </w:r>
    </w:p>
    <w:p w14:paraId="5D56EE8D" w14:textId="7B340389" w:rsidR="00E111E1" w:rsidRPr="00E111E1"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lastRenderedPageBreak/>
        <w:t xml:space="preserve">1.2. </w:t>
      </w:r>
      <w:r w:rsidR="002C2365">
        <w:rPr>
          <w:rFonts w:ascii="Arial" w:eastAsia="Arial Nova" w:hAnsi="Arial" w:cs="Arial"/>
          <w:b/>
          <w:sz w:val="22"/>
          <w:szCs w:val="22"/>
        </w:rPr>
        <w:t>Fe de hechos</w:t>
      </w:r>
      <w:r w:rsidR="00E111E1" w:rsidRPr="008114D0">
        <w:rPr>
          <w:rFonts w:ascii="Arial" w:eastAsia="Arial Nova" w:hAnsi="Arial" w:cs="Arial"/>
          <w:b/>
          <w:sz w:val="22"/>
          <w:szCs w:val="22"/>
        </w:rPr>
        <w:t xml:space="preserve">. </w:t>
      </w:r>
      <w:r w:rsidR="00E111E1">
        <w:rPr>
          <w:rFonts w:ascii="Arial" w:eastAsia="Arial Nova" w:hAnsi="Arial" w:cs="Arial"/>
          <w:bCs/>
          <w:sz w:val="22"/>
          <w:szCs w:val="22"/>
        </w:rPr>
        <w:t>El veintic</w:t>
      </w:r>
      <w:r w:rsidR="002C2365">
        <w:rPr>
          <w:rFonts w:ascii="Arial" w:eastAsia="Arial Nova" w:hAnsi="Arial" w:cs="Arial"/>
          <w:bCs/>
          <w:sz w:val="22"/>
          <w:szCs w:val="22"/>
        </w:rPr>
        <w:t>uatro</w:t>
      </w:r>
      <w:r w:rsidR="00E111E1">
        <w:rPr>
          <w:rFonts w:ascii="Arial" w:eastAsia="Arial Nova" w:hAnsi="Arial" w:cs="Arial"/>
          <w:bCs/>
          <w:sz w:val="22"/>
          <w:szCs w:val="22"/>
        </w:rPr>
        <w:t xml:space="preserve"> de mayo</w:t>
      </w:r>
      <w:r w:rsidR="00E111E1" w:rsidRPr="008114D0">
        <w:rPr>
          <w:rFonts w:ascii="Arial" w:eastAsia="Arial Nova" w:hAnsi="Arial" w:cs="Arial"/>
          <w:bCs/>
          <w:sz w:val="22"/>
          <w:szCs w:val="22"/>
        </w:rPr>
        <w:t>,</w:t>
      </w:r>
      <w:r w:rsidR="00E111E1" w:rsidRPr="008114D0">
        <w:rPr>
          <w:rFonts w:ascii="Arial" w:eastAsia="Arial Nova" w:hAnsi="Arial" w:cs="Arial"/>
          <w:b/>
          <w:sz w:val="22"/>
          <w:szCs w:val="22"/>
        </w:rPr>
        <w:t xml:space="preserve"> </w:t>
      </w:r>
      <w:r w:rsidR="002C2365">
        <w:rPr>
          <w:rFonts w:ascii="Arial" w:eastAsia="Arial Nova" w:hAnsi="Arial" w:cs="Arial"/>
          <w:bCs/>
          <w:sz w:val="22"/>
          <w:szCs w:val="22"/>
        </w:rPr>
        <w:t xml:space="preserve">el Notario </w:t>
      </w:r>
      <w:r w:rsidR="00A80E79">
        <w:rPr>
          <w:rFonts w:ascii="Arial" w:eastAsia="Arial Nova" w:hAnsi="Arial" w:cs="Arial"/>
          <w:bCs/>
          <w:sz w:val="22"/>
          <w:szCs w:val="22"/>
        </w:rPr>
        <w:t>Público</w:t>
      </w:r>
      <w:r w:rsidR="002C2365">
        <w:rPr>
          <w:rFonts w:ascii="Arial" w:eastAsia="Arial Nova" w:hAnsi="Arial" w:cs="Arial"/>
          <w:bCs/>
          <w:sz w:val="22"/>
          <w:szCs w:val="22"/>
        </w:rPr>
        <w:t xml:space="preserve"> </w:t>
      </w:r>
      <w:r w:rsidR="00A80E79">
        <w:rPr>
          <w:rFonts w:ascii="Arial" w:eastAsia="Arial Nova" w:hAnsi="Arial" w:cs="Arial"/>
          <w:bCs/>
          <w:sz w:val="22"/>
          <w:szCs w:val="22"/>
        </w:rPr>
        <w:t>número</w:t>
      </w:r>
      <w:r w:rsidR="002C2365">
        <w:rPr>
          <w:rFonts w:ascii="Arial" w:eastAsia="Arial Nova" w:hAnsi="Arial" w:cs="Arial"/>
          <w:bCs/>
          <w:sz w:val="22"/>
          <w:szCs w:val="22"/>
        </w:rPr>
        <w:t xml:space="preserve"> 57 de Aguascalientes, procedió a hacer constar la existencia de la publicidad denunciada mediante el instrumento número mil doscientos treinta y siete volumen XLIV.</w:t>
      </w:r>
    </w:p>
    <w:p w14:paraId="2ACB053B" w14:textId="77777777" w:rsidR="00E111E1" w:rsidRDefault="00E111E1"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1C3D9E3E" w14:textId="7B0A5DC1" w:rsidR="002011BB" w:rsidRPr="008114D0" w:rsidRDefault="00E111E1"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 xml:space="preserve">1.3. </w:t>
      </w:r>
      <w:r w:rsidR="002011BB" w:rsidRPr="008114D0">
        <w:rPr>
          <w:rFonts w:ascii="Arial" w:eastAsia="Arial Nova" w:hAnsi="Arial" w:cs="Arial"/>
          <w:b/>
          <w:sz w:val="22"/>
          <w:szCs w:val="22"/>
        </w:rPr>
        <w:t xml:space="preserve">Presentación de la denuncia. </w:t>
      </w:r>
      <w:r w:rsidR="002011BB" w:rsidRPr="008114D0">
        <w:rPr>
          <w:rFonts w:ascii="Arial" w:eastAsia="Arial Nova" w:hAnsi="Arial" w:cs="Arial"/>
          <w:sz w:val="22"/>
          <w:szCs w:val="22"/>
        </w:rPr>
        <w:t xml:space="preserve">El </w:t>
      </w:r>
      <w:r w:rsidR="002C2365">
        <w:rPr>
          <w:rFonts w:ascii="Arial" w:eastAsia="Arial Nova" w:hAnsi="Arial" w:cs="Arial"/>
          <w:sz w:val="22"/>
          <w:szCs w:val="22"/>
        </w:rPr>
        <w:t>primero</w:t>
      </w:r>
      <w:r w:rsidR="00E4197D">
        <w:rPr>
          <w:rFonts w:ascii="Arial" w:eastAsia="Arial Nova" w:hAnsi="Arial" w:cs="Arial"/>
          <w:sz w:val="22"/>
          <w:szCs w:val="22"/>
        </w:rPr>
        <w:t xml:space="preserve"> de junio</w:t>
      </w:r>
      <w:r w:rsidR="002011BB" w:rsidRPr="008114D0">
        <w:rPr>
          <w:rFonts w:ascii="Arial" w:eastAsia="Arial Nova" w:hAnsi="Arial" w:cs="Arial"/>
          <w:sz w:val="22"/>
          <w:szCs w:val="22"/>
        </w:rPr>
        <w:t>,</w:t>
      </w:r>
      <w:r w:rsidR="002C2365">
        <w:rPr>
          <w:rFonts w:ascii="Arial" w:eastAsia="Arial Nova" w:hAnsi="Arial" w:cs="Arial"/>
          <w:sz w:val="22"/>
          <w:szCs w:val="22"/>
        </w:rPr>
        <w:t xml:space="preserve"> la</w:t>
      </w:r>
      <w:r w:rsidR="002011BB" w:rsidRPr="008114D0">
        <w:rPr>
          <w:rFonts w:ascii="Arial" w:eastAsia="Arial Nova" w:hAnsi="Arial" w:cs="Arial"/>
          <w:sz w:val="22"/>
          <w:szCs w:val="22"/>
        </w:rPr>
        <w:t xml:space="preserve"> </w:t>
      </w:r>
      <w:r w:rsidR="002011BB" w:rsidRPr="008114D0">
        <w:rPr>
          <w:rFonts w:ascii="Arial" w:eastAsia="Arial Nova" w:hAnsi="Arial" w:cs="Arial"/>
          <w:bCs/>
          <w:sz w:val="22"/>
          <w:szCs w:val="22"/>
        </w:rPr>
        <w:t>denunciante,</w:t>
      </w:r>
      <w:r w:rsidR="002011BB" w:rsidRPr="008114D0">
        <w:rPr>
          <w:rFonts w:ascii="Arial" w:eastAsia="Arial Nova" w:hAnsi="Arial" w:cs="Arial"/>
          <w:b/>
          <w:sz w:val="22"/>
          <w:szCs w:val="22"/>
        </w:rPr>
        <w:t xml:space="preserve"> </w:t>
      </w:r>
      <w:r w:rsidR="002011BB" w:rsidRPr="008114D0">
        <w:rPr>
          <w:rFonts w:ascii="Arial" w:eastAsia="Arial Nova" w:hAnsi="Arial" w:cs="Arial"/>
          <w:sz w:val="22"/>
          <w:szCs w:val="22"/>
        </w:rPr>
        <w:t>presentó un escrito de queja en contra de</w:t>
      </w:r>
      <w:r w:rsidR="00E4197D">
        <w:rPr>
          <w:rFonts w:ascii="Arial" w:eastAsia="Arial Nova" w:hAnsi="Arial" w:cs="Arial"/>
          <w:sz w:val="22"/>
          <w:szCs w:val="22"/>
        </w:rPr>
        <w:t>l</w:t>
      </w:r>
      <w:r w:rsidR="002011BB" w:rsidRPr="008114D0">
        <w:rPr>
          <w:rFonts w:ascii="Arial" w:eastAsia="Arial Nova" w:hAnsi="Arial" w:cs="Arial"/>
          <w:sz w:val="22"/>
          <w:szCs w:val="22"/>
        </w:rPr>
        <w:t xml:space="preserve"> </w:t>
      </w:r>
      <w:r w:rsidR="00E4197D">
        <w:rPr>
          <w:rFonts w:ascii="Arial" w:eastAsia="Arial Nova" w:hAnsi="Arial" w:cs="Arial"/>
          <w:sz w:val="22"/>
          <w:szCs w:val="22"/>
        </w:rPr>
        <w:t>candidato denunciado</w:t>
      </w:r>
      <w:r w:rsidR="002C2365">
        <w:rPr>
          <w:rFonts w:ascii="Arial" w:eastAsia="Arial Nova" w:hAnsi="Arial" w:cs="Arial"/>
          <w:sz w:val="22"/>
          <w:szCs w:val="22"/>
        </w:rPr>
        <w:t xml:space="preserve"> y el PAN</w:t>
      </w:r>
      <w:r w:rsidR="002011BB" w:rsidRPr="008114D0">
        <w:rPr>
          <w:rFonts w:ascii="Arial" w:eastAsia="Arial Nova" w:hAnsi="Arial" w:cs="Arial"/>
          <w:sz w:val="22"/>
          <w:szCs w:val="22"/>
        </w:rPr>
        <w:t xml:space="preserve">, por la presunta </w:t>
      </w:r>
      <w:r w:rsidR="00293798">
        <w:rPr>
          <w:rFonts w:ascii="Arial" w:eastAsia="Arial Nova" w:hAnsi="Arial" w:cs="Arial"/>
          <w:sz w:val="22"/>
          <w:szCs w:val="22"/>
        </w:rPr>
        <w:t xml:space="preserve">violación </w:t>
      </w:r>
      <w:r w:rsidR="002C2365">
        <w:rPr>
          <w:rFonts w:ascii="Arial" w:eastAsia="Arial Nova" w:hAnsi="Arial" w:cs="Arial"/>
          <w:sz w:val="22"/>
          <w:szCs w:val="22"/>
        </w:rPr>
        <w:t>a las reglas de propaganda electoral.</w:t>
      </w:r>
    </w:p>
    <w:p w14:paraId="02EC6C2C"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697B380E" w14:textId="2BF663AF" w:rsidR="00E111E1" w:rsidRDefault="002011BB" w:rsidP="00E111E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E111E1">
        <w:rPr>
          <w:rFonts w:ascii="Arial" w:eastAsia="Arial Nova" w:hAnsi="Arial" w:cs="Arial"/>
          <w:b/>
          <w:sz w:val="22"/>
          <w:szCs w:val="22"/>
        </w:rPr>
        <w:t>4</w:t>
      </w:r>
      <w:r w:rsidRPr="008114D0">
        <w:rPr>
          <w:rFonts w:ascii="Arial" w:eastAsia="Arial Nova" w:hAnsi="Arial" w:cs="Arial"/>
          <w:b/>
          <w:sz w:val="22"/>
          <w:szCs w:val="22"/>
        </w:rPr>
        <w:t xml:space="preserve">. Radicación y </w:t>
      </w:r>
      <w:r w:rsidR="002C2365">
        <w:rPr>
          <w:rFonts w:ascii="Arial" w:eastAsia="Arial Nova" w:hAnsi="Arial" w:cs="Arial"/>
          <w:b/>
          <w:sz w:val="22"/>
          <w:szCs w:val="22"/>
        </w:rPr>
        <w:t>Diligencias</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sidR="002C2365">
        <w:rPr>
          <w:rFonts w:ascii="Arial" w:eastAsia="Arial Nova" w:hAnsi="Arial" w:cs="Arial"/>
          <w:sz w:val="22"/>
          <w:szCs w:val="22"/>
        </w:rPr>
        <w:t>dos</w:t>
      </w:r>
      <w:r w:rsidR="00E111E1">
        <w:rPr>
          <w:rFonts w:ascii="Arial" w:eastAsia="Arial Nova" w:hAnsi="Arial" w:cs="Arial"/>
          <w:sz w:val="22"/>
          <w:szCs w:val="22"/>
        </w:rPr>
        <w:t xml:space="preserve"> de junio</w:t>
      </w:r>
      <w:r w:rsidRPr="008114D0">
        <w:rPr>
          <w:rFonts w:ascii="Arial" w:eastAsia="Arial Nova" w:hAnsi="Arial" w:cs="Arial"/>
          <w:sz w:val="22"/>
          <w:szCs w:val="22"/>
        </w:rPr>
        <w:t xml:space="preserve">, el Secretario Ejecutivo radicó la denuncia de mérito bajo la vía del </w:t>
      </w:r>
      <w:r w:rsidR="008155D6">
        <w:rPr>
          <w:rFonts w:ascii="Arial" w:eastAsia="Arial Nova" w:hAnsi="Arial" w:cs="Arial"/>
          <w:sz w:val="22"/>
          <w:szCs w:val="22"/>
        </w:rPr>
        <w:t>P</w:t>
      </w:r>
      <w:r w:rsidRPr="008114D0">
        <w:rPr>
          <w:rFonts w:ascii="Arial" w:eastAsia="Arial Nova" w:hAnsi="Arial" w:cs="Arial"/>
          <w:sz w:val="22"/>
          <w:szCs w:val="22"/>
        </w:rPr>
        <w:t xml:space="preserve">rocedimiento </w:t>
      </w:r>
      <w:r w:rsidR="008155D6">
        <w:rPr>
          <w:rFonts w:ascii="Arial" w:eastAsia="Arial Nova" w:hAnsi="Arial" w:cs="Arial"/>
          <w:sz w:val="22"/>
          <w:szCs w:val="22"/>
        </w:rPr>
        <w:t>E</w:t>
      </w:r>
      <w:r w:rsidRPr="008114D0">
        <w:rPr>
          <w:rFonts w:ascii="Arial" w:eastAsia="Arial Nova" w:hAnsi="Arial" w:cs="Arial"/>
          <w:sz w:val="22"/>
          <w:szCs w:val="22"/>
        </w:rPr>
        <w:t xml:space="preserve">special </w:t>
      </w:r>
      <w:r w:rsidR="008155D6">
        <w:rPr>
          <w:rFonts w:ascii="Arial" w:eastAsia="Arial Nova" w:hAnsi="Arial" w:cs="Arial"/>
          <w:sz w:val="22"/>
          <w:szCs w:val="22"/>
        </w:rPr>
        <w:t>S</w:t>
      </w:r>
      <w:r w:rsidRPr="008114D0">
        <w:rPr>
          <w:rFonts w:ascii="Arial" w:eastAsia="Arial Nova" w:hAnsi="Arial" w:cs="Arial"/>
          <w:sz w:val="22"/>
          <w:szCs w:val="22"/>
        </w:rPr>
        <w:t xml:space="preserve">ancionador </w:t>
      </w:r>
      <w:r w:rsidR="008155D6">
        <w:rPr>
          <w:rFonts w:ascii="Arial" w:eastAsia="Arial Nova" w:hAnsi="Arial" w:cs="Arial"/>
          <w:sz w:val="22"/>
          <w:szCs w:val="22"/>
        </w:rPr>
        <w:t>con la clave</w:t>
      </w:r>
      <w:r w:rsidRPr="008114D0">
        <w:rPr>
          <w:rFonts w:ascii="Arial" w:eastAsia="Arial Nova" w:hAnsi="Arial" w:cs="Arial"/>
          <w:sz w:val="22"/>
          <w:szCs w:val="22"/>
        </w:rPr>
        <w:t xml:space="preserve"> IEE/PES/0</w:t>
      </w:r>
      <w:r w:rsidR="002C2365">
        <w:rPr>
          <w:rFonts w:ascii="Arial" w:eastAsia="Arial Nova" w:hAnsi="Arial" w:cs="Arial"/>
          <w:sz w:val="22"/>
          <w:szCs w:val="22"/>
        </w:rPr>
        <w:t>79</w:t>
      </w:r>
      <w:r w:rsidRPr="008114D0">
        <w:rPr>
          <w:rFonts w:ascii="Arial" w:eastAsia="Arial Nova" w:hAnsi="Arial" w:cs="Arial"/>
          <w:sz w:val="22"/>
          <w:szCs w:val="22"/>
        </w:rPr>
        <w:t xml:space="preserve">/2021; además, </w:t>
      </w:r>
      <w:r w:rsidR="002C2365">
        <w:rPr>
          <w:rFonts w:ascii="Arial" w:eastAsia="Arial Nova" w:hAnsi="Arial" w:cs="Arial"/>
          <w:sz w:val="22"/>
          <w:szCs w:val="22"/>
        </w:rPr>
        <w:t>ordenó certificar la existencia y contenido de la publicidad denunciada.</w:t>
      </w:r>
    </w:p>
    <w:p w14:paraId="265B0851" w14:textId="0D5AD9CE" w:rsidR="002C2365" w:rsidRDefault="002C2365" w:rsidP="00E111E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44B5B06" w14:textId="4ED3AFA6" w:rsidR="002C2365" w:rsidRDefault="002C2365" w:rsidP="00E111E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Pr>
          <w:rFonts w:ascii="Arial" w:eastAsia="Arial Nova" w:hAnsi="Arial" w:cs="Arial"/>
          <w:b/>
          <w:sz w:val="22"/>
          <w:szCs w:val="22"/>
        </w:rPr>
        <w:t>4</w:t>
      </w:r>
      <w:r w:rsidRPr="008114D0">
        <w:rPr>
          <w:rFonts w:ascii="Arial" w:eastAsia="Arial Nova" w:hAnsi="Arial" w:cs="Arial"/>
          <w:b/>
          <w:sz w:val="22"/>
          <w:szCs w:val="22"/>
        </w:rPr>
        <w:t xml:space="preserve">. </w:t>
      </w:r>
      <w:r>
        <w:rPr>
          <w:rFonts w:ascii="Arial" w:eastAsia="Arial Nova" w:hAnsi="Arial" w:cs="Arial"/>
          <w:b/>
          <w:sz w:val="22"/>
          <w:szCs w:val="22"/>
        </w:rPr>
        <w:t>Oficialía Electoral</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cuatro de junio</w:t>
      </w:r>
      <w:r w:rsidRPr="008114D0">
        <w:rPr>
          <w:rFonts w:ascii="Arial" w:eastAsia="Arial Nova" w:hAnsi="Arial" w:cs="Arial"/>
          <w:sz w:val="22"/>
          <w:szCs w:val="22"/>
        </w:rPr>
        <w:t xml:space="preserve">, </w:t>
      </w:r>
      <w:r>
        <w:rPr>
          <w:rFonts w:ascii="Arial" w:eastAsia="Arial Nova" w:hAnsi="Arial" w:cs="Arial"/>
          <w:sz w:val="22"/>
          <w:szCs w:val="22"/>
        </w:rPr>
        <w:t xml:space="preserve">la </w:t>
      </w:r>
      <w:r w:rsidR="00A80E79">
        <w:rPr>
          <w:rFonts w:ascii="Arial" w:eastAsia="Arial Nova" w:hAnsi="Arial" w:cs="Arial"/>
          <w:sz w:val="22"/>
          <w:szCs w:val="22"/>
        </w:rPr>
        <w:t>jefa</w:t>
      </w:r>
      <w:r>
        <w:rPr>
          <w:rFonts w:ascii="Arial" w:eastAsia="Arial Nova" w:hAnsi="Arial" w:cs="Arial"/>
          <w:sz w:val="22"/>
          <w:szCs w:val="22"/>
        </w:rPr>
        <w:t xml:space="preserve"> de Departamento de Oficialía Electoral, certificó la existencia y contenido de la propaganda electoral denunciada.</w:t>
      </w:r>
    </w:p>
    <w:p w14:paraId="56D2AB8D" w14:textId="3E07ED8D" w:rsidR="002C2365" w:rsidRDefault="002C2365" w:rsidP="00E111E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1311AE1" w14:textId="5EBC21ED" w:rsidR="002C2365" w:rsidRPr="008114D0" w:rsidRDefault="002C2365" w:rsidP="00E111E1">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Pr>
          <w:rFonts w:ascii="Arial" w:eastAsia="Arial Nova" w:hAnsi="Arial" w:cs="Arial"/>
          <w:b/>
          <w:sz w:val="22"/>
          <w:szCs w:val="22"/>
        </w:rPr>
        <w:t>4</w:t>
      </w:r>
      <w:r w:rsidRPr="008114D0">
        <w:rPr>
          <w:rFonts w:ascii="Arial" w:eastAsia="Arial Nova" w:hAnsi="Arial" w:cs="Arial"/>
          <w:b/>
          <w:sz w:val="22"/>
          <w:szCs w:val="22"/>
        </w:rPr>
        <w:t xml:space="preserve">. </w:t>
      </w:r>
      <w:r>
        <w:rPr>
          <w:rFonts w:ascii="Arial" w:eastAsia="Arial Nova" w:hAnsi="Arial" w:cs="Arial"/>
          <w:b/>
          <w:sz w:val="22"/>
          <w:szCs w:val="22"/>
        </w:rPr>
        <w:t>Admisión</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cinco de junio</w:t>
      </w:r>
      <w:r w:rsidRPr="008114D0">
        <w:rPr>
          <w:rFonts w:ascii="Arial" w:eastAsia="Arial Nova" w:hAnsi="Arial" w:cs="Arial"/>
          <w:sz w:val="22"/>
          <w:szCs w:val="22"/>
        </w:rPr>
        <w:t>, el Secretario Ejecutivo, procedió a determinar la admisión de la denuncia</w:t>
      </w:r>
      <w:r>
        <w:rPr>
          <w:rFonts w:ascii="Arial" w:eastAsia="Arial Nova" w:hAnsi="Arial" w:cs="Arial"/>
          <w:sz w:val="22"/>
          <w:szCs w:val="22"/>
        </w:rPr>
        <w:t xml:space="preserve"> por </w:t>
      </w:r>
      <w:r w:rsidR="00612BB2">
        <w:rPr>
          <w:rFonts w:ascii="Arial" w:eastAsia="Arial Nova" w:hAnsi="Arial" w:cs="Arial"/>
          <w:sz w:val="22"/>
          <w:szCs w:val="22"/>
        </w:rPr>
        <w:t>colocar propaganda electoral sin el permiso respectivo</w:t>
      </w:r>
      <w:r>
        <w:rPr>
          <w:rFonts w:ascii="Arial" w:eastAsia="Arial Nova" w:hAnsi="Arial" w:cs="Arial"/>
          <w:sz w:val="22"/>
          <w:szCs w:val="22"/>
        </w:rPr>
        <w:t>;</w:t>
      </w:r>
      <w:r w:rsidRPr="00E111E1">
        <w:rPr>
          <w:rFonts w:ascii="Arial" w:eastAsia="Arial Nova" w:hAnsi="Arial" w:cs="Arial"/>
          <w:sz w:val="22"/>
          <w:szCs w:val="22"/>
        </w:rPr>
        <w:t xml:space="preserve"> </w:t>
      </w:r>
      <w:r>
        <w:rPr>
          <w:rFonts w:ascii="Arial" w:eastAsia="Arial Nova" w:hAnsi="Arial" w:cs="Arial"/>
          <w:sz w:val="22"/>
          <w:szCs w:val="22"/>
        </w:rPr>
        <w:t>luego,</w:t>
      </w:r>
      <w:r w:rsidRPr="008114D0">
        <w:rPr>
          <w:rFonts w:ascii="Arial" w:eastAsia="Arial Nova" w:hAnsi="Arial" w:cs="Arial"/>
          <w:sz w:val="22"/>
          <w:szCs w:val="22"/>
        </w:rPr>
        <w:t xml:space="preserve"> se señaló fecha</w:t>
      </w:r>
      <w:r w:rsidRPr="008114D0">
        <w:rPr>
          <w:rStyle w:val="Refdenotaalpie"/>
          <w:rFonts w:ascii="Arial" w:eastAsia="Arial Nova" w:hAnsi="Arial" w:cs="Arial"/>
          <w:sz w:val="22"/>
          <w:szCs w:val="22"/>
        </w:rPr>
        <w:footnoteReference w:id="1"/>
      </w:r>
      <w:r w:rsidRPr="008114D0">
        <w:rPr>
          <w:rFonts w:ascii="Arial" w:eastAsia="Arial Nova" w:hAnsi="Arial" w:cs="Arial"/>
          <w:sz w:val="22"/>
          <w:szCs w:val="22"/>
        </w:rPr>
        <w:t xml:space="preserve"> para la celebración de la Audiencia de Pruebas y Alegatos</w:t>
      </w:r>
      <w:r w:rsidR="00612BB2">
        <w:rPr>
          <w:rFonts w:ascii="Arial" w:eastAsia="Arial Nova" w:hAnsi="Arial" w:cs="Arial"/>
          <w:sz w:val="22"/>
          <w:szCs w:val="22"/>
        </w:rPr>
        <w:t>.</w:t>
      </w:r>
    </w:p>
    <w:p w14:paraId="0BD29073"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7FC4865" w14:textId="4DD9CBEA" w:rsidR="002011BB" w:rsidRPr="008114D0" w:rsidRDefault="002011BB" w:rsidP="002011BB">
      <w:pPr>
        <w:spacing w:line="360" w:lineRule="auto"/>
        <w:jc w:val="both"/>
        <w:rPr>
          <w:rFonts w:ascii="Arial" w:hAnsi="Arial" w:cs="Arial"/>
          <w:bCs/>
          <w:sz w:val="22"/>
          <w:szCs w:val="22"/>
        </w:rPr>
      </w:pPr>
      <w:r w:rsidRPr="008114D0">
        <w:rPr>
          <w:rFonts w:ascii="Arial" w:eastAsia="Arial Nova" w:hAnsi="Arial" w:cs="Arial"/>
          <w:b/>
          <w:sz w:val="22"/>
          <w:szCs w:val="22"/>
        </w:rPr>
        <w:t>1.</w:t>
      </w:r>
      <w:r w:rsidR="00E111E1">
        <w:rPr>
          <w:rFonts w:ascii="Arial" w:eastAsia="Arial Nova" w:hAnsi="Arial" w:cs="Arial"/>
          <w:b/>
          <w:sz w:val="22"/>
          <w:szCs w:val="22"/>
        </w:rPr>
        <w:t>5</w:t>
      </w:r>
      <w:r w:rsidRPr="008114D0">
        <w:rPr>
          <w:rFonts w:ascii="Arial" w:eastAsia="Arial Nova" w:hAnsi="Arial" w:cs="Arial"/>
          <w:b/>
          <w:sz w:val="22"/>
          <w:szCs w:val="22"/>
        </w:rPr>
        <w:t xml:space="preserve">. Audiencia de pruebas y alegatos. </w:t>
      </w:r>
      <w:r w:rsidRPr="008114D0">
        <w:rPr>
          <w:rFonts w:ascii="Arial" w:eastAsia="Arial Nova" w:hAnsi="Arial" w:cs="Arial"/>
          <w:sz w:val="22"/>
          <w:szCs w:val="22"/>
        </w:rPr>
        <w:t xml:space="preserve"> </w:t>
      </w:r>
      <w:r w:rsidRPr="008114D0">
        <w:rPr>
          <w:rFonts w:ascii="Arial" w:hAnsi="Arial" w:cs="Arial"/>
          <w:bCs/>
          <w:sz w:val="22"/>
          <w:szCs w:val="22"/>
        </w:rPr>
        <w:t xml:space="preserve">El </w:t>
      </w:r>
      <w:r w:rsidR="00E111E1">
        <w:rPr>
          <w:rFonts w:ascii="Arial" w:hAnsi="Arial" w:cs="Arial"/>
          <w:bCs/>
          <w:sz w:val="22"/>
          <w:szCs w:val="22"/>
        </w:rPr>
        <w:t>ocho</w:t>
      </w:r>
      <w:r w:rsidR="008155D6">
        <w:rPr>
          <w:rFonts w:ascii="Arial" w:hAnsi="Arial" w:cs="Arial"/>
          <w:bCs/>
          <w:sz w:val="22"/>
          <w:szCs w:val="22"/>
        </w:rPr>
        <w:t xml:space="preserve"> de junio</w:t>
      </w:r>
      <w:r w:rsidRPr="008114D0">
        <w:rPr>
          <w:rFonts w:ascii="Arial" w:hAnsi="Arial" w:cs="Arial"/>
          <w:bCs/>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0DB5C79C" w14:textId="77777777" w:rsidR="00283ADE" w:rsidRDefault="00283ADE" w:rsidP="002011B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0BFDBCEF" w14:textId="206512EF"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E111E1">
        <w:rPr>
          <w:rFonts w:ascii="Arial" w:eastAsia="Arial Nova" w:hAnsi="Arial" w:cs="Arial"/>
          <w:b/>
          <w:sz w:val="22"/>
          <w:szCs w:val="22"/>
        </w:rPr>
        <w:t>6</w:t>
      </w:r>
      <w:r w:rsidRPr="008114D0">
        <w:rPr>
          <w:rFonts w:ascii="Arial" w:eastAsia="Arial Nova" w:hAnsi="Arial" w:cs="Arial"/>
          <w:b/>
          <w:sz w:val="22"/>
          <w:szCs w:val="22"/>
        </w:rPr>
        <w:t xml:space="preserve">. Turno del expediente. </w:t>
      </w:r>
      <w:r w:rsidRPr="008114D0">
        <w:rPr>
          <w:rFonts w:ascii="Arial" w:eastAsia="Arial Nova" w:hAnsi="Arial" w:cs="Arial"/>
          <w:sz w:val="22"/>
          <w:szCs w:val="22"/>
        </w:rPr>
        <w:t xml:space="preserve">El </w:t>
      </w:r>
      <w:r w:rsidR="00612BB2">
        <w:rPr>
          <w:rFonts w:ascii="Arial" w:eastAsia="Arial Nova" w:hAnsi="Arial" w:cs="Arial"/>
          <w:sz w:val="22"/>
          <w:szCs w:val="22"/>
        </w:rPr>
        <w:t>diez</w:t>
      </w:r>
      <w:r w:rsidRPr="008114D0">
        <w:rPr>
          <w:rFonts w:ascii="Arial" w:eastAsia="Arial Nova" w:hAnsi="Arial" w:cs="Arial"/>
          <w:sz w:val="22"/>
          <w:szCs w:val="22"/>
        </w:rPr>
        <w:t xml:space="preserve"> </w:t>
      </w:r>
      <w:r w:rsidR="00283ADE">
        <w:rPr>
          <w:rFonts w:ascii="Arial" w:eastAsia="Arial Nova" w:hAnsi="Arial" w:cs="Arial"/>
          <w:sz w:val="22"/>
          <w:szCs w:val="22"/>
        </w:rPr>
        <w:t>de junio</w:t>
      </w:r>
      <w:r w:rsidRPr="008114D0">
        <w:rPr>
          <w:rFonts w:ascii="Arial" w:eastAsia="Arial Nova" w:hAnsi="Arial" w:cs="Arial"/>
          <w:sz w:val="22"/>
          <w:szCs w:val="22"/>
        </w:rPr>
        <w:t>, mediante Acuerdo de Turno de Presidencia, se ordenó el registro del asunto en el Libro de Gobierno de Procedimientos Especiales Sancionadores, al que correspondió el número de expediente TEEA-PES-0</w:t>
      </w:r>
      <w:r w:rsidR="00612BB2">
        <w:rPr>
          <w:rFonts w:ascii="Arial" w:eastAsia="Arial Nova" w:hAnsi="Arial" w:cs="Arial"/>
          <w:sz w:val="22"/>
          <w:szCs w:val="22"/>
        </w:rPr>
        <w:t>71</w:t>
      </w:r>
      <w:r w:rsidRPr="008114D0">
        <w:rPr>
          <w:rFonts w:ascii="Arial" w:eastAsia="Arial Nova" w:hAnsi="Arial" w:cs="Arial"/>
          <w:sz w:val="22"/>
          <w:szCs w:val="22"/>
        </w:rPr>
        <w:t>/2021 y se turnó a la Ponencia del Magistrado Héctor Salvador Hernández Gallegos.</w:t>
      </w:r>
    </w:p>
    <w:p w14:paraId="2045E296" w14:textId="77777777" w:rsidR="002011BB" w:rsidRPr="008114D0"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124C17" w14:textId="6CD6F597"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65D46">
        <w:rPr>
          <w:rFonts w:ascii="Arial" w:eastAsia="Arial Nova" w:hAnsi="Arial" w:cs="Arial"/>
          <w:b/>
          <w:sz w:val="22"/>
          <w:szCs w:val="22"/>
        </w:rPr>
        <w:t>1.</w:t>
      </w:r>
      <w:r w:rsidR="00E111E1">
        <w:rPr>
          <w:rFonts w:ascii="Arial" w:eastAsia="Arial Nova" w:hAnsi="Arial" w:cs="Arial"/>
          <w:b/>
          <w:sz w:val="22"/>
          <w:szCs w:val="22"/>
        </w:rPr>
        <w:t>7</w:t>
      </w:r>
      <w:r w:rsidRPr="00565D46">
        <w:rPr>
          <w:rFonts w:ascii="Arial" w:eastAsia="Arial Nova" w:hAnsi="Arial" w:cs="Arial"/>
          <w:b/>
          <w:sz w:val="22"/>
          <w:szCs w:val="22"/>
        </w:rPr>
        <w:t>.</w:t>
      </w:r>
      <w:r w:rsidRPr="005833FF">
        <w:rPr>
          <w:rFonts w:ascii="Arial" w:eastAsia="Arial Nova" w:hAnsi="Arial" w:cs="Arial"/>
          <w:b/>
          <w:sz w:val="22"/>
          <w:szCs w:val="22"/>
        </w:rPr>
        <w:t xml:space="preserve"> Formulación del proyecto de resolución</w:t>
      </w:r>
      <w:r w:rsidRPr="005833FF">
        <w:rPr>
          <w:rFonts w:ascii="Arial" w:eastAsia="Arial Nova" w:hAnsi="Arial" w:cs="Arial"/>
          <w:bCs/>
          <w:sz w:val="22"/>
          <w:szCs w:val="22"/>
        </w:rPr>
        <w:t xml:space="preserve">.  </w:t>
      </w:r>
      <w:r w:rsidR="00565F10">
        <w:rPr>
          <w:rFonts w:ascii="Arial" w:eastAsia="Arial Nova" w:hAnsi="Arial" w:cs="Arial"/>
          <w:bCs/>
          <w:sz w:val="22"/>
          <w:szCs w:val="22"/>
        </w:rPr>
        <w:t>El trece de junio</w:t>
      </w:r>
      <w:r w:rsidRPr="005833FF">
        <w:rPr>
          <w:rFonts w:ascii="Arial" w:eastAsia="Arial Nova" w:hAnsi="Arial" w:cs="Arial"/>
          <w:bCs/>
          <w:sz w:val="22"/>
          <w:szCs w:val="22"/>
        </w:rPr>
        <w:t>, se radicó el expediente en la ponencia del magistrado electoral precisado, y una vez</w:t>
      </w:r>
      <w:r w:rsidRPr="005833FF">
        <w:rPr>
          <w:rFonts w:ascii="Arial" w:eastAsia="Arial Nova" w:hAnsi="Arial" w:cs="Arial"/>
          <w:b/>
          <w:sz w:val="22"/>
          <w:szCs w:val="22"/>
        </w:rPr>
        <w:t xml:space="preserve"> </w:t>
      </w:r>
      <w:r w:rsidRPr="005833FF">
        <w:rPr>
          <w:rFonts w:ascii="Arial" w:eastAsia="Arial Nova" w:hAnsi="Arial" w:cs="Arial"/>
          <w:bCs/>
          <w:sz w:val="22"/>
          <w:szCs w:val="22"/>
        </w:rPr>
        <w:t>v</w:t>
      </w:r>
      <w:r w:rsidRPr="005833FF">
        <w:rPr>
          <w:rFonts w:ascii="Arial" w:eastAsia="Arial Nova" w:hAnsi="Arial" w:cs="Arial"/>
          <w:sz w:val="22"/>
          <w:szCs w:val="22"/>
        </w:rPr>
        <w:t xml:space="preserve">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3CFDDFA7" w14:textId="77777777" w:rsidR="002011BB" w:rsidRDefault="002011BB" w:rsidP="002011BB">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A1C4D0A" w14:textId="527E1F7B" w:rsidR="00655FEF" w:rsidRDefault="00E755EE"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2</w:t>
      </w:r>
      <w:r w:rsidR="00952E3C" w:rsidRPr="005833FF">
        <w:rPr>
          <w:rFonts w:ascii="Arial" w:eastAsia="Arial Nova" w:hAnsi="Arial" w:cs="Arial"/>
          <w:b/>
          <w:sz w:val="22"/>
          <w:szCs w:val="22"/>
        </w:rPr>
        <w:t xml:space="preserve">. </w:t>
      </w:r>
      <w:r w:rsidR="00E306E7" w:rsidRPr="005833FF">
        <w:rPr>
          <w:rFonts w:ascii="Arial" w:eastAsia="Arial Nova" w:hAnsi="Arial" w:cs="Arial"/>
          <w:b/>
          <w:sz w:val="22"/>
          <w:szCs w:val="22"/>
        </w:rPr>
        <w:t xml:space="preserve">COMPETENCIA. </w:t>
      </w:r>
    </w:p>
    <w:p w14:paraId="4B8A8587" w14:textId="77777777" w:rsidR="00F5104F" w:rsidRPr="005833FF" w:rsidRDefault="00F5104F"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F0366C3"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65A9A50E" w14:textId="743F94B5" w:rsidR="006B7F97" w:rsidRDefault="005561D2"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lastRenderedPageBreak/>
        <w:t xml:space="preserve">Lo anterior, en virtud de que la denuncia bajo estudio tiene relación con </w:t>
      </w:r>
      <w:r>
        <w:rPr>
          <w:rFonts w:ascii="Arial" w:eastAsia="Arial Nova" w:hAnsi="Arial" w:cs="Arial"/>
          <w:sz w:val="22"/>
          <w:szCs w:val="22"/>
        </w:rPr>
        <w:t xml:space="preserve">la </w:t>
      </w:r>
      <w:r w:rsidRPr="005833FF">
        <w:rPr>
          <w:rFonts w:ascii="Arial" w:eastAsia="Arial Nova" w:hAnsi="Arial" w:cs="Arial"/>
          <w:sz w:val="22"/>
          <w:szCs w:val="22"/>
        </w:rPr>
        <w:t xml:space="preserve">supuesta </w:t>
      </w:r>
      <w:r w:rsidR="00612BB2" w:rsidRPr="00612BB2">
        <w:rPr>
          <w:rFonts w:ascii="Arial" w:eastAsia="Arial Nova" w:hAnsi="Arial" w:cs="Arial"/>
          <w:sz w:val="22"/>
          <w:szCs w:val="22"/>
        </w:rPr>
        <w:t>colocación de propaganda</w:t>
      </w:r>
      <w:r w:rsidR="00612BB2">
        <w:rPr>
          <w:rFonts w:ascii="Arial" w:eastAsia="Arial Nova" w:hAnsi="Arial" w:cs="Arial"/>
          <w:sz w:val="22"/>
          <w:szCs w:val="22"/>
        </w:rPr>
        <w:t xml:space="preserve"> </w:t>
      </w:r>
      <w:r w:rsidR="00612BB2" w:rsidRPr="00612BB2">
        <w:rPr>
          <w:rFonts w:ascii="Arial" w:eastAsia="Arial Nova" w:hAnsi="Arial" w:cs="Arial"/>
          <w:sz w:val="22"/>
          <w:szCs w:val="22"/>
        </w:rPr>
        <w:t>en un inmueble de propiedad privada, sin que mediara por escrito permiso del propietario</w:t>
      </w:r>
      <w:r w:rsidR="00612BB2">
        <w:rPr>
          <w:rFonts w:ascii="Arial" w:eastAsia="Arial Nova" w:hAnsi="Arial" w:cs="Arial"/>
          <w:sz w:val="22"/>
          <w:szCs w:val="22"/>
        </w:rPr>
        <w:t>.</w:t>
      </w:r>
    </w:p>
    <w:p w14:paraId="7A41BC05" w14:textId="77777777" w:rsidR="00612BB2" w:rsidRDefault="00612BB2"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387199D" w14:textId="29583AC0" w:rsidR="00097CA8" w:rsidRPr="005833FF" w:rsidRDefault="00932EBD" w:rsidP="00097CA8">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Pr>
          <w:rFonts w:ascii="Arial" w:eastAsia="Arial Nova" w:hAnsi="Arial" w:cs="Arial"/>
          <w:sz w:val="22"/>
          <w:szCs w:val="22"/>
        </w:rPr>
        <w:t>A</w:t>
      </w:r>
      <w:r w:rsidR="00097CA8" w:rsidRPr="005833FF">
        <w:rPr>
          <w:rFonts w:ascii="Arial" w:eastAsia="Arial Nova" w:hAnsi="Arial" w:cs="Arial"/>
          <w:sz w:val="22"/>
          <w:szCs w:val="22"/>
        </w:rPr>
        <w:t>demás</w:t>
      </w:r>
      <w:r>
        <w:rPr>
          <w:rFonts w:ascii="Arial" w:eastAsia="Arial Nova" w:hAnsi="Arial" w:cs="Arial"/>
          <w:sz w:val="22"/>
          <w:szCs w:val="22"/>
        </w:rPr>
        <w:t xml:space="preserve">, lo </w:t>
      </w:r>
      <w:r w:rsidR="00126C07">
        <w:rPr>
          <w:rFonts w:ascii="Arial" w:eastAsia="Arial Nova" w:hAnsi="Arial" w:cs="Arial"/>
          <w:sz w:val="22"/>
          <w:szCs w:val="22"/>
        </w:rPr>
        <w:t>precisado</w:t>
      </w:r>
      <w:r w:rsidR="00126C07" w:rsidRPr="005833FF">
        <w:rPr>
          <w:rFonts w:ascii="Arial" w:eastAsia="Arial Nova" w:hAnsi="Arial" w:cs="Arial"/>
          <w:sz w:val="22"/>
          <w:szCs w:val="22"/>
        </w:rPr>
        <w:t xml:space="preserve"> encuentra</w:t>
      </w:r>
      <w:r w:rsidR="00097CA8" w:rsidRPr="005833FF">
        <w:rPr>
          <w:rFonts w:ascii="Arial" w:eastAsia="Arial Nova" w:hAnsi="Arial" w:cs="Arial"/>
          <w:sz w:val="22"/>
          <w:szCs w:val="22"/>
        </w:rPr>
        <w:t xml:space="preserve"> sustento en la Jurisprudencia 25/2015, de rubro: </w:t>
      </w:r>
      <w:r w:rsidR="00097CA8" w:rsidRPr="005833FF">
        <w:rPr>
          <w:rFonts w:ascii="Arial" w:eastAsia="Arial Nova" w:hAnsi="Arial" w:cs="Arial"/>
          <w:b/>
          <w:bCs/>
          <w:sz w:val="22"/>
          <w:szCs w:val="22"/>
        </w:rPr>
        <w:t>COMPETENCIA. SISTEMA DE DISTRIBUCIÓN PARA CONOCER, SUSTANCIAR Y RESOLVER PROCEDIMIENTOS SANCIONADORES.</w:t>
      </w:r>
    </w:p>
    <w:p w14:paraId="30EE8131"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D5252BD" w14:textId="128505E0"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En ese sentido, el Tribunal Electoral del Poder Judicial de la Federación</w:t>
      </w:r>
      <w:r w:rsidRPr="005833FF">
        <w:rPr>
          <w:rStyle w:val="Refdenotaalpie"/>
          <w:rFonts w:ascii="Arial" w:eastAsia="Arial Nova" w:hAnsi="Arial" w:cs="Arial"/>
          <w:sz w:val="22"/>
          <w:szCs w:val="22"/>
        </w:rPr>
        <w:footnoteReference w:id="2"/>
      </w:r>
      <w:r w:rsidRPr="005833FF">
        <w:rPr>
          <w:rFonts w:ascii="Arial" w:eastAsia="Arial Nova" w:hAnsi="Arial"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143F1C86" w14:textId="5435F25B"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9F774F" w14:textId="2B750762"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De ahí que, este Tribunal es competente para resolver el presente asunto.</w:t>
      </w:r>
    </w:p>
    <w:p w14:paraId="43A8FD83" w14:textId="45126C4C"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0F481EC" w14:textId="1C316FB3" w:rsidR="00655FE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3. OPORTUNIDAD.</w:t>
      </w:r>
      <w:r w:rsidRPr="005833FF">
        <w:rPr>
          <w:rFonts w:ascii="Arial" w:eastAsia="Arial Nova" w:hAnsi="Arial" w:cs="Arial"/>
          <w:sz w:val="22"/>
          <w:szCs w:val="22"/>
        </w:rPr>
        <w:t xml:space="preserve"> </w:t>
      </w:r>
    </w:p>
    <w:p w14:paraId="2F96EFD5" w14:textId="77777777" w:rsidR="00F5104F" w:rsidRPr="005833FF" w:rsidRDefault="00F5104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94EB34B" w14:textId="7417A166" w:rsidR="00097CA8" w:rsidRDefault="00097CA8"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Se cumple con tal requisito, toda vez que el hecho denunciado</w:t>
      </w:r>
      <w:r>
        <w:rPr>
          <w:rFonts w:ascii="Arial" w:eastAsia="Arial Nova" w:hAnsi="Arial" w:cs="Arial"/>
          <w:sz w:val="22"/>
          <w:szCs w:val="22"/>
        </w:rPr>
        <w:t xml:space="preserve"> </w:t>
      </w:r>
      <w:r w:rsidRPr="005833FF">
        <w:rPr>
          <w:rFonts w:ascii="Arial" w:eastAsia="Arial Nova" w:hAnsi="Arial" w:cs="Arial"/>
          <w:sz w:val="22"/>
          <w:szCs w:val="22"/>
        </w:rPr>
        <w:t xml:space="preserve">produce consecuencias en tanto sus efectos no cesen, por lo tanto, ante la subsistencia del hecho controvertido el plazo legal no podría estimarse agotado, en términos de la Jurisprudencia 6/2007, de rubro: </w:t>
      </w:r>
      <w:r w:rsidRPr="005833FF">
        <w:rPr>
          <w:rFonts w:ascii="Arial" w:eastAsia="Arial Nova" w:hAnsi="Arial" w:cs="Arial"/>
          <w:b/>
          <w:bCs/>
          <w:sz w:val="22"/>
          <w:szCs w:val="22"/>
        </w:rPr>
        <w:t>PLAZOS LEGALES.</w:t>
      </w:r>
      <w:r w:rsidRPr="005833FF">
        <w:rPr>
          <w:rFonts w:ascii="Arial" w:eastAsia="Arial Nova" w:hAnsi="Arial" w:cs="Arial"/>
          <w:sz w:val="22"/>
          <w:szCs w:val="22"/>
        </w:rPr>
        <w:t xml:space="preserve"> </w:t>
      </w:r>
      <w:r w:rsidRPr="005833FF">
        <w:rPr>
          <w:rFonts w:ascii="Arial" w:eastAsia="Arial Nova" w:hAnsi="Arial" w:cs="Arial"/>
          <w:b/>
          <w:bCs/>
          <w:sz w:val="22"/>
          <w:szCs w:val="22"/>
        </w:rPr>
        <w:t>CÓMPUTO PARA EL EJERCICIO DE UN DERECHO O LA LIBERACIÓN DE UNA OBLIGACIÓN, CUANDO SE TRATA DE ACTOS DE TRACTO SUCESIVO</w:t>
      </w:r>
      <w:r w:rsidRPr="005833FF">
        <w:rPr>
          <w:rFonts w:ascii="Arial" w:eastAsia="Arial Nova" w:hAnsi="Arial" w:cs="Arial"/>
          <w:sz w:val="22"/>
          <w:szCs w:val="22"/>
        </w:rPr>
        <w:t>. Por lo tanto, es oportuna la presentación de la denuncia.</w:t>
      </w:r>
    </w:p>
    <w:p w14:paraId="4997BD44" w14:textId="77777777" w:rsidR="00AA0677" w:rsidRDefault="00AA0677"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99181EB" w14:textId="4C7B94FF" w:rsidR="00BB7F8E"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4</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PERSONER</w:t>
      </w:r>
      <w:r w:rsidR="005F07D7" w:rsidRPr="005833FF">
        <w:rPr>
          <w:rFonts w:ascii="Arial" w:eastAsia="Arial Nova" w:hAnsi="Arial" w:cs="Arial"/>
          <w:b/>
          <w:sz w:val="22"/>
          <w:szCs w:val="22"/>
        </w:rPr>
        <w:t>Í</w:t>
      </w:r>
      <w:r w:rsidR="003D56A4" w:rsidRPr="005833FF">
        <w:rPr>
          <w:rFonts w:ascii="Arial" w:eastAsia="Arial Nova" w:hAnsi="Arial" w:cs="Arial"/>
          <w:b/>
          <w:sz w:val="22"/>
          <w:szCs w:val="22"/>
        </w:rPr>
        <w:t>A.</w:t>
      </w:r>
    </w:p>
    <w:p w14:paraId="3C0FD394" w14:textId="77777777" w:rsidR="00F5104F" w:rsidRPr="006F1846" w:rsidRDefault="00F5104F" w:rsidP="006419E3">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12EAF307" w14:textId="55273CC2"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hAnsi="Arial" w:cs="Arial"/>
          <w:sz w:val="22"/>
          <w:szCs w:val="22"/>
        </w:rPr>
        <w:t>La autoridad instructora tuvo por acreditada la personería del denunciante y denunciado</w:t>
      </w:r>
      <w:r w:rsidR="00B97027" w:rsidRPr="005833FF">
        <w:rPr>
          <w:rFonts w:ascii="Arial" w:hAnsi="Arial" w:cs="Arial"/>
          <w:sz w:val="22"/>
          <w:szCs w:val="22"/>
        </w:rPr>
        <w:t>s</w:t>
      </w:r>
      <w:r w:rsidRPr="005833FF">
        <w:rPr>
          <w:rFonts w:ascii="Arial" w:hAnsi="Arial" w:cs="Arial"/>
          <w:sz w:val="22"/>
          <w:szCs w:val="22"/>
        </w:rPr>
        <w:t>.</w:t>
      </w:r>
    </w:p>
    <w:p w14:paraId="353299EB"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FBB6434" w14:textId="46349F8B" w:rsidR="003D56A4" w:rsidRDefault="0004084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5</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HECHOS DENUNCIADOS Y DEFENSAS.</w:t>
      </w:r>
    </w:p>
    <w:p w14:paraId="6BD97BF9" w14:textId="77777777" w:rsidR="00F5104F" w:rsidRPr="005833FF" w:rsidRDefault="00F5104F"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2FFF206" w14:textId="3D0C5273" w:rsidR="003D56A4" w:rsidRPr="005833FF" w:rsidRDefault="003D56A4" w:rsidP="003D56A4">
      <w:pPr>
        <w:spacing w:line="360" w:lineRule="auto"/>
        <w:jc w:val="both"/>
        <w:rPr>
          <w:rFonts w:ascii="Arial" w:hAnsi="Arial" w:cs="Arial"/>
          <w:sz w:val="22"/>
          <w:szCs w:val="22"/>
        </w:rPr>
      </w:pPr>
      <w:r w:rsidRPr="005833FF">
        <w:rPr>
          <w:rFonts w:ascii="Arial" w:hAnsi="Arial" w:cs="Arial"/>
          <w:sz w:val="22"/>
          <w:szCs w:val="22"/>
        </w:rPr>
        <w:t xml:space="preserve">Para efectos prácticos, esta autoridad jurisdiccional considera oportuno sintetizar los argumentos expuestos en sus escritos de queja, por parte del denunciante y </w:t>
      </w:r>
      <w:r w:rsidR="00931FB1" w:rsidRPr="005833FF">
        <w:rPr>
          <w:rFonts w:ascii="Arial" w:hAnsi="Arial" w:cs="Arial"/>
          <w:sz w:val="22"/>
          <w:szCs w:val="22"/>
        </w:rPr>
        <w:t>del</w:t>
      </w:r>
      <w:r w:rsidRPr="005833FF">
        <w:rPr>
          <w:rFonts w:ascii="Arial" w:hAnsi="Arial" w:cs="Arial"/>
          <w:sz w:val="22"/>
          <w:szCs w:val="22"/>
        </w:rPr>
        <w:t xml:space="preserve"> denunciado. Esto, para seguir con la fijación de los puntos materia del procedimiento a dirimir en la presente sentencia.</w:t>
      </w:r>
    </w:p>
    <w:p w14:paraId="0FF4AB25"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A568255" w14:textId="0D478B39" w:rsidR="00612BB2" w:rsidRDefault="00EA481E"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3" w:name="_Hlk71825008"/>
      <w:r>
        <w:rPr>
          <w:rFonts w:ascii="Arial" w:eastAsia="Arial Nova" w:hAnsi="Arial" w:cs="Arial"/>
          <w:b/>
          <w:sz w:val="22"/>
          <w:szCs w:val="22"/>
        </w:rPr>
        <w:t>5</w:t>
      </w:r>
      <w:r w:rsidR="00E755EE" w:rsidRPr="005833FF">
        <w:rPr>
          <w:rFonts w:ascii="Arial" w:eastAsia="Arial Nova" w:hAnsi="Arial" w:cs="Arial"/>
          <w:b/>
          <w:sz w:val="22"/>
          <w:szCs w:val="22"/>
        </w:rPr>
        <w:t xml:space="preserve">.1. </w:t>
      </w:r>
      <w:r w:rsidR="003D56A4" w:rsidRPr="005833FF">
        <w:rPr>
          <w:rFonts w:ascii="Arial" w:eastAsia="Arial Nova" w:hAnsi="Arial" w:cs="Arial"/>
          <w:b/>
          <w:sz w:val="22"/>
          <w:szCs w:val="22"/>
        </w:rPr>
        <w:t>Hechos denunciados.</w:t>
      </w:r>
    </w:p>
    <w:p w14:paraId="0CB4B4CB" w14:textId="77777777" w:rsidR="007B6D0E" w:rsidRPr="005833FF" w:rsidRDefault="007B6D0E"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bookmarkEnd w:id="3"/>
    <w:p w14:paraId="0D9BADDE" w14:textId="7456D404" w:rsidR="005561D2" w:rsidRDefault="005561D2" w:rsidP="005561D2">
      <w:pPr>
        <w:pBdr>
          <w:top w:val="nil"/>
          <w:left w:val="nil"/>
          <w:bottom w:val="nil"/>
          <w:right w:val="nil"/>
          <w:between w:val="nil"/>
        </w:pBdr>
        <w:tabs>
          <w:tab w:val="left" w:pos="567"/>
        </w:tabs>
        <w:spacing w:line="360" w:lineRule="auto"/>
        <w:ind w:right="36"/>
        <w:jc w:val="both"/>
        <w:rPr>
          <w:rFonts w:ascii="Arial" w:hAnsi="Arial" w:cs="Arial"/>
          <w:bCs/>
          <w:sz w:val="22"/>
          <w:szCs w:val="22"/>
        </w:rPr>
      </w:pPr>
      <w:r w:rsidRPr="005833FF">
        <w:rPr>
          <w:rFonts w:ascii="Arial" w:hAnsi="Arial" w:cs="Arial"/>
          <w:bCs/>
          <w:sz w:val="22"/>
          <w:szCs w:val="22"/>
        </w:rPr>
        <w:t xml:space="preserve">Atendiendo a lo razonado anteriormente, los hechos denunciados en el presente asunto que se desprenden del escrito de queja, se hacen consistir sustancialmente en </w:t>
      </w:r>
      <w:r w:rsidR="00BB27B5">
        <w:rPr>
          <w:rFonts w:ascii="Arial" w:hAnsi="Arial" w:cs="Arial"/>
          <w:bCs/>
          <w:sz w:val="22"/>
          <w:szCs w:val="22"/>
        </w:rPr>
        <w:t>fijación de publicidad electoral en propiedad privada, sin contar con el debido consentimiento para ello.</w:t>
      </w:r>
    </w:p>
    <w:p w14:paraId="1E1F410D" w14:textId="33D25812" w:rsidR="008C38B3" w:rsidRDefault="005561D2" w:rsidP="00612BB2">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lastRenderedPageBreak/>
        <w:t xml:space="preserve">En este tenor, </w:t>
      </w:r>
      <w:r w:rsidR="00612BB2">
        <w:rPr>
          <w:rFonts w:ascii="Arial" w:hAnsi="Arial" w:cs="Arial"/>
          <w:bCs/>
          <w:sz w:val="22"/>
          <w:szCs w:val="22"/>
        </w:rPr>
        <w:t xml:space="preserve">la denunciante apunta que, en determinado momento, se </w:t>
      </w:r>
      <w:r w:rsidR="007B6D0E">
        <w:rPr>
          <w:rFonts w:ascii="Arial" w:hAnsi="Arial" w:cs="Arial"/>
          <w:bCs/>
          <w:sz w:val="22"/>
          <w:szCs w:val="22"/>
        </w:rPr>
        <w:t>percató</w:t>
      </w:r>
      <w:r w:rsidR="00612BB2">
        <w:rPr>
          <w:rFonts w:ascii="Arial" w:hAnsi="Arial" w:cs="Arial"/>
          <w:bCs/>
          <w:sz w:val="22"/>
          <w:szCs w:val="22"/>
        </w:rPr>
        <w:t xml:space="preserve"> que en el lado lateral de su domicilio se encontraba pintada la barda con propaganda del candidato Leonardo Montañez Castro, para lo cual, no se concedió permiso respectivo.</w:t>
      </w:r>
    </w:p>
    <w:p w14:paraId="69171D41" w14:textId="5F87D328" w:rsidR="00612BB2" w:rsidRDefault="00612BB2" w:rsidP="00612BB2">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78BC7C38" w14:textId="07BB4EF4" w:rsidR="00612BB2" w:rsidRDefault="00612BB2" w:rsidP="00612BB2">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 xml:space="preserve">Robustece, manifestando que en ningún momento firmó o autorizó la referida pinta en su propiedad, por lo que el denunciado incurre en una imposición de su propaganda y violenta el </w:t>
      </w:r>
      <w:r w:rsidR="007B6D0E">
        <w:rPr>
          <w:rFonts w:ascii="Arial" w:hAnsi="Arial" w:cs="Arial"/>
          <w:bCs/>
          <w:sz w:val="22"/>
          <w:szCs w:val="22"/>
        </w:rPr>
        <w:t>artículo</w:t>
      </w:r>
      <w:r>
        <w:rPr>
          <w:rFonts w:ascii="Arial" w:hAnsi="Arial" w:cs="Arial"/>
          <w:bCs/>
          <w:sz w:val="22"/>
          <w:szCs w:val="22"/>
        </w:rPr>
        <w:t xml:space="preserve"> 163 fracción II del Código Electoral del Estado de Aguascalientes, así como el </w:t>
      </w:r>
      <w:r w:rsidR="007B6D0E">
        <w:rPr>
          <w:rFonts w:ascii="Arial" w:hAnsi="Arial" w:cs="Arial"/>
          <w:bCs/>
          <w:sz w:val="22"/>
          <w:szCs w:val="22"/>
        </w:rPr>
        <w:t>artículo</w:t>
      </w:r>
      <w:r>
        <w:rPr>
          <w:rFonts w:ascii="Arial" w:hAnsi="Arial" w:cs="Arial"/>
          <w:bCs/>
          <w:sz w:val="22"/>
          <w:szCs w:val="22"/>
        </w:rPr>
        <w:t xml:space="preserve"> 250 inciso b) de la Ley General de Instituciones y Procedimientos Electorales.</w:t>
      </w:r>
    </w:p>
    <w:p w14:paraId="4A2B01FA" w14:textId="6EF7A2B8" w:rsidR="00CC6CC1" w:rsidRDefault="00CC6CC1" w:rsidP="00612BB2">
      <w:pPr>
        <w:pBdr>
          <w:top w:val="nil"/>
          <w:left w:val="nil"/>
          <w:bottom w:val="nil"/>
          <w:right w:val="nil"/>
          <w:between w:val="nil"/>
        </w:pBdr>
        <w:tabs>
          <w:tab w:val="left" w:pos="567"/>
        </w:tabs>
        <w:spacing w:line="360" w:lineRule="auto"/>
        <w:ind w:right="36"/>
        <w:jc w:val="both"/>
        <w:rPr>
          <w:rFonts w:ascii="Arial" w:hAnsi="Arial" w:cs="Arial"/>
          <w:bCs/>
          <w:sz w:val="22"/>
          <w:szCs w:val="22"/>
        </w:rPr>
      </w:pPr>
    </w:p>
    <w:tbl>
      <w:tblPr>
        <w:tblStyle w:val="Tablaconcuadrcula"/>
        <w:tblW w:w="0" w:type="auto"/>
        <w:tblLook w:val="04A0" w:firstRow="1" w:lastRow="0" w:firstColumn="1" w:lastColumn="0" w:noHBand="0" w:noVBand="1"/>
      </w:tblPr>
      <w:tblGrid>
        <w:gridCol w:w="4953"/>
        <w:gridCol w:w="4960"/>
      </w:tblGrid>
      <w:tr w:rsidR="00CC6CC1" w14:paraId="045411C1" w14:textId="77777777" w:rsidTr="00CC6CC1">
        <w:tc>
          <w:tcPr>
            <w:tcW w:w="4956" w:type="dxa"/>
          </w:tcPr>
          <w:p w14:paraId="4ED89A9A" w14:textId="20300DD9" w:rsidR="00CC6CC1" w:rsidRDefault="00CC6CC1" w:rsidP="00612BB2">
            <w:pPr>
              <w:tabs>
                <w:tab w:val="left" w:pos="567"/>
              </w:tabs>
              <w:spacing w:line="360" w:lineRule="auto"/>
              <w:ind w:right="36"/>
              <w:jc w:val="both"/>
              <w:rPr>
                <w:rFonts w:ascii="Arial" w:hAnsi="Arial" w:cs="Arial"/>
                <w:bCs/>
                <w:sz w:val="22"/>
                <w:szCs w:val="22"/>
              </w:rPr>
            </w:pPr>
            <w:r w:rsidRPr="00CC6CC1">
              <w:rPr>
                <w:rFonts w:ascii="Arial" w:hAnsi="Arial" w:cs="Arial"/>
                <w:bCs/>
                <w:noProof/>
                <w:sz w:val="22"/>
                <w:szCs w:val="22"/>
              </w:rPr>
              <w:drawing>
                <wp:inline distT="0" distB="0" distL="0" distR="0" wp14:anchorId="3E777531" wp14:editId="79007B89">
                  <wp:extent cx="2990850" cy="1936592"/>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8171" cy="1954282"/>
                          </a:xfrm>
                          <a:prstGeom prst="rect">
                            <a:avLst/>
                          </a:prstGeom>
                          <a:noFill/>
                          <a:ln>
                            <a:noFill/>
                          </a:ln>
                        </pic:spPr>
                      </pic:pic>
                    </a:graphicData>
                  </a:graphic>
                </wp:inline>
              </w:drawing>
            </w:r>
          </w:p>
        </w:tc>
        <w:tc>
          <w:tcPr>
            <w:tcW w:w="4957" w:type="dxa"/>
          </w:tcPr>
          <w:p w14:paraId="66AFE0E8" w14:textId="676B8F38" w:rsidR="00CC6CC1" w:rsidRPr="005C77DD" w:rsidRDefault="00CC6CC1" w:rsidP="005C77DD">
            <w:pPr>
              <w:tabs>
                <w:tab w:val="left" w:pos="567"/>
              </w:tabs>
              <w:spacing w:line="360" w:lineRule="auto"/>
              <w:ind w:right="36"/>
              <w:jc w:val="center"/>
              <w:rPr>
                <w:rFonts w:ascii="Arial" w:hAnsi="Arial" w:cs="Arial"/>
                <w:bCs/>
                <w:color w:val="FF0000"/>
                <w:sz w:val="22"/>
                <w:szCs w:val="22"/>
              </w:rPr>
            </w:pPr>
            <w:r w:rsidRPr="005C77DD">
              <w:rPr>
                <w:rFonts w:ascii="Arial" w:hAnsi="Arial" w:cs="Arial"/>
                <w:bCs/>
                <w:noProof/>
                <w:color w:val="FF0000"/>
                <w:sz w:val="22"/>
                <w:szCs w:val="22"/>
              </w:rPr>
              <w:drawing>
                <wp:inline distT="0" distB="0" distL="0" distR="0" wp14:anchorId="1A51CA57" wp14:editId="4C909078">
                  <wp:extent cx="2995930" cy="1968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5850" cy="1988159"/>
                          </a:xfrm>
                          <a:prstGeom prst="rect">
                            <a:avLst/>
                          </a:prstGeom>
                          <a:noFill/>
                          <a:ln>
                            <a:noFill/>
                          </a:ln>
                        </pic:spPr>
                      </pic:pic>
                    </a:graphicData>
                  </a:graphic>
                </wp:inline>
              </w:drawing>
            </w:r>
          </w:p>
        </w:tc>
      </w:tr>
    </w:tbl>
    <w:p w14:paraId="2D2A50F3" w14:textId="77777777" w:rsidR="00CC6CC1" w:rsidRDefault="00CC6CC1" w:rsidP="00612BB2">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268DB986" w14:textId="36895AC9" w:rsidR="00CC6CC1" w:rsidRDefault="00CC6CC1" w:rsidP="00CC6CC1">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5</w:t>
      </w:r>
      <w:r w:rsidRPr="005833FF">
        <w:rPr>
          <w:rFonts w:ascii="Arial" w:eastAsia="Arial Nova" w:hAnsi="Arial" w:cs="Arial"/>
          <w:b/>
          <w:sz w:val="22"/>
          <w:szCs w:val="22"/>
        </w:rPr>
        <w:t>.</w:t>
      </w:r>
      <w:r>
        <w:rPr>
          <w:rFonts w:ascii="Arial" w:eastAsia="Arial Nova" w:hAnsi="Arial" w:cs="Arial"/>
          <w:b/>
          <w:sz w:val="22"/>
          <w:szCs w:val="22"/>
        </w:rPr>
        <w:t>2</w:t>
      </w:r>
      <w:r w:rsidRPr="005833FF">
        <w:rPr>
          <w:rFonts w:ascii="Arial" w:eastAsia="Arial Nova" w:hAnsi="Arial" w:cs="Arial"/>
          <w:b/>
          <w:sz w:val="22"/>
          <w:szCs w:val="22"/>
        </w:rPr>
        <w:t xml:space="preserve">. </w:t>
      </w:r>
      <w:r>
        <w:rPr>
          <w:rFonts w:ascii="Arial" w:eastAsia="Arial Nova" w:hAnsi="Arial" w:cs="Arial"/>
          <w:b/>
          <w:sz w:val="22"/>
          <w:szCs w:val="22"/>
        </w:rPr>
        <w:t>Defensa del denunciado</w:t>
      </w:r>
      <w:r w:rsidRPr="005833FF">
        <w:rPr>
          <w:rFonts w:ascii="Arial" w:eastAsia="Arial Nova" w:hAnsi="Arial" w:cs="Arial"/>
          <w:b/>
          <w:sz w:val="22"/>
          <w:szCs w:val="22"/>
        </w:rPr>
        <w:t>.</w:t>
      </w:r>
    </w:p>
    <w:p w14:paraId="4E6CA83C" w14:textId="77777777" w:rsidR="009B3E49" w:rsidRDefault="009B3E49" w:rsidP="00CC6CC1">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612FECE" w14:textId="55CEA56F" w:rsidR="00CC6CC1" w:rsidRDefault="00A72FB1" w:rsidP="00CC6CC1">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Siegfried Aarón González Castro, en su calidad de representante suplente del Partido Acción Nacional, invoc</w:t>
      </w:r>
      <w:r w:rsidR="009B3E49">
        <w:rPr>
          <w:rFonts w:ascii="Arial" w:hAnsi="Arial" w:cs="Arial"/>
          <w:bCs/>
          <w:sz w:val="22"/>
          <w:szCs w:val="22"/>
        </w:rPr>
        <w:t>ó</w:t>
      </w:r>
      <w:r>
        <w:rPr>
          <w:rFonts w:ascii="Arial" w:hAnsi="Arial" w:cs="Arial"/>
          <w:bCs/>
          <w:sz w:val="22"/>
          <w:szCs w:val="22"/>
        </w:rPr>
        <w:t xml:space="preserve"> la improcedencia de la queja ya que la barda apuntada se encuentra sin mensaje alguno al día de hoy, y no se demuestra que el denunciado sea el culpable de pintar la referida barda. </w:t>
      </w:r>
    </w:p>
    <w:p w14:paraId="0EE8F776" w14:textId="1A6A2656" w:rsidR="00A72FB1" w:rsidRDefault="00A72FB1" w:rsidP="00CC6CC1">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754D7B1E" w14:textId="1177737A" w:rsidR="00A72FB1" w:rsidRDefault="00A72FB1" w:rsidP="00CC6CC1">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 xml:space="preserve">Afirma que no incurre en cupla in vigilando, ya que no se incumple con el deber de vigilar, ni se incurre en los actos narrados </w:t>
      </w:r>
      <w:r w:rsidR="00BB27B5">
        <w:rPr>
          <w:rFonts w:ascii="Arial" w:hAnsi="Arial" w:cs="Arial"/>
          <w:bCs/>
          <w:sz w:val="22"/>
          <w:szCs w:val="22"/>
        </w:rPr>
        <w:t>por la</w:t>
      </w:r>
      <w:r>
        <w:rPr>
          <w:rFonts w:ascii="Arial" w:hAnsi="Arial" w:cs="Arial"/>
          <w:bCs/>
          <w:sz w:val="22"/>
          <w:szCs w:val="22"/>
        </w:rPr>
        <w:t xml:space="preserve"> actora.</w:t>
      </w:r>
    </w:p>
    <w:p w14:paraId="77AEBAE6" w14:textId="77777777" w:rsidR="00CC6CC1" w:rsidRDefault="00CC6CC1" w:rsidP="005C192D">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6254624" w14:textId="054504BE" w:rsidR="003D56A4" w:rsidRDefault="00EA481E" w:rsidP="005C192D">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6</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ALEGATOS.</w:t>
      </w:r>
    </w:p>
    <w:p w14:paraId="7473C3DE" w14:textId="77777777" w:rsidR="00F5104F" w:rsidRPr="006F1846" w:rsidRDefault="00F5104F" w:rsidP="005C192D">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4F00941E" w14:textId="77777777" w:rsidR="003D56A4" w:rsidRPr="005833FF" w:rsidRDefault="003D56A4" w:rsidP="005C192D">
      <w:pPr>
        <w:spacing w:line="360" w:lineRule="auto"/>
        <w:jc w:val="both"/>
        <w:rPr>
          <w:rFonts w:ascii="Arial" w:hAnsi="Arial" w:cs="Arial"/>
          <w:b/>
          <w:sz w:val="22"/>
          <w:szCs w:val="22"/>
        </w:rPr>
      </w:pPr>
      <w:r w:rsidRPr="005833FF">
        <w:rPr>
          <w:rFonts w:ascii="Arial" w:hAnsi="Arial"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5833FF">
        <w:rPr>
          <w:rFonts w:ascii="Arial" w:hAnsi="Arial" w:cs="Arial"/>
          <w:b/>
          <w:sz w:val="22"/>
          <w:szCs w:val="22"/>
        </w:rPr>
        <w:t>“ALEGATOS. LA AUTORIDAD ADMINISTRATIVA ELECTORAL DEBE TOMARLOS EN CONSIDERACIÓN AL RESOLVER EL PROCECIDIMIENTO ESPECIAL SANCIONADOR”.</w:t>
      </w:r>
      <w:r w:rsidRPr="005833FF">
        <w:rPr>
          <w:rStyle w:val="Refdenotaalpie"/>
          <w:rFonts w:ascii="Arial" w:eastAsiaTheme="minorEastAsia" w:hAnsi="Arial" w:cs="Arial"/>
          <w:b/>
          <w:sz w:val="22"/>
          <w:szCs w:val="22"/>
        </w:rPr>
        <w:footnoteReference w:id="3"/>
      </w:r>
    </w:p>
    <w:p w14:paraId="643F0FD9" w14:textId="77777777" w:rsidR="003D56A4" w:rsidRPr="005833FF" w:rsidRDefault="003D56A4" w:rsidP="003D56A4">
      <w:pPr>
        <w:spacing w:line="360" w:lineRule="auto"/>
        <w:jc w:val="both"/>
        <w:rPr>
          <w:rFonts w:ascii="Arial" w:hAnsi="Arial" w:cs="Arial"/>
          <w:b/>
          <w:sz w:val="22"/>
          <w:szCs w:val="22"/>
        </w:rPr>
      </w:pPr>
    </w:p>
    <w:p w14:paraId="692C69E1" w14:textId="135F8A60" w:rsidR="00B966E4" w:rsidRPr="001D7982" w:rsidRDefault="008C38B3" w:rsidP="008C38B3">
      <w:pPr>
        <w:pStyle w:val="Prrafodelista"/>
        <w:numPr>
          <w:ilvl w:val="0"/>
          <w:numId w:val="18"/>
        </w:numPr>
        <w:spacing w:line="360" w:lineRule="auto"/>
        <w:jc w:val="both"/>
        <w:rPr>
          <w:rFonts w:ascii="Arial" w:hAnsi="Arial" w:cs="Arial"/>
          <w:bCs/>
          <w:sz w:val="22"/>
          <w:szCs w:val="22"/>
        </w:rPr>
      </w:pPr>
      <w:r>
        <w:rPr>
          <w:rFonts w:ascii="Arial" w:hAnsi="Arial" w:cs="Arial"/>
          <w:bCs/>
          <w:sz w:val="22"/>
          <w:szCs w:val="22"/>
        </w:rPr>
        <w:t>No comparecieron las partes en</w:t>
      </w:r>
      <w:r w:rsidR="009C6BAC" w:rsidRPr="001D7982">
        <w:rPr>
          <w:rFonts w:ascii="Arial" w:hAnsi="Arial" w:cs="Arial"/>
          <w:bCs/>
          <w:sz w:val="22"/>
          <w:szCs w:val="22"/>
        </w:rPr>
        <w:t xml:space="preserve"> la audiencia de pruebas y alegatos</w:t>
      </w:r>
      <w:r>
        <w:rPr>
          <w:rFonts w:ascii="Arial" w:hAnsi="Arial" w:cs="Arial"/>
          <w:bCs/>
          <w:sz w:val="22"/>
          <w:szCs w:val="22"/>
        </w:rPr>
        <w:t>.</w:t>
      </w:r>
    </w:p>
    <w:p w14:paraId="6786E370" w14:textId="73AD7ACC" w:rsidR="00AE4D00" w:rsidRDefault="00AE4D00" w:rsidP="00AE4D00">
      <w:pPr>
        <w:spacing w:line="360" w:lineRule="auto"/>
        <w:ind w:left="851" w:right="851"/>
        <w:jc w:val="both"/>
        <w:rPr>
          <w:rFonts w:ascii="Arial" w:hAnsi="Arial" w:cs="Arial"/>
          <w:bCs/>
          <w:i/>
          <w:iCs/>
          <w:sz w:val="22"/>
          <w:szCs w:val="22"/>
        </w:rPr>
      </w:pPr>
    </w:p>
    <w:p w14:paraId="614CDE64" w14:textId="77777777" w:rsidR="009B3E49" w:rsidRPr="00AE4D00" w:rsidRDefault="009B3E49" w:rsidP="00AE4D00">
      <w:pPr>
        <w:spacing w:line="360" w:lineRule="auto"/>
        <w:ind w:left="851" w:right="851"/>
        <w:jc w:val="both"/>
        <w:rPr>
          <w:rFonts w:ascii="Arial" w:hAnsi="Arial" w:cs="Arial"/>
          <w:bCs/>
          <w:i/>
          <w:iCs/>
          <w:sz w:val="22"/>
          <w:szCs w:val="22"/>
        </w:rPr>
      </w:pPr>
    </w:p>
    <w:p w14:paraId="2A0948E9" w14:textId="182E1F13" w:rsidR="00266333" w:rsidRDefault="005833FF"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eastAsia="Arial Nova" w:hAnsi="Arial" w:cs="Arial"/>
          <w:b/>
          <w:sz w:val="22"/>
          <w:szCs w:val="22"/>
        </w:rPr>
        <w:lastRenderedPageBreak/>
        <w:t>7</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VALORACI</w:t>
      </w:r>
      <w:r w:rsidR="00CE0C7D" w:rsidRPr="005833FF">
        <w:rPr>
          <w:rFonts w:ascii="Arial" w:eastAsia="Arial Nova" w:hAnsi="Arial" w:cs="Arial"/>
          <w:b/>
          <w:sz w:val="22"/>
          <w:szCs w:val="22"/>
        </w:rPr>
        <w:t>Ó</w:t>
      </w:r>
      <w:r w:rsidR="003D56A4" w:rsidRPr="005833FF">
        <w:rPr>
          <w:rFonts w:ascii="Arial" w:eastAsia="Arial Nova" w:hAnsi="Arial" w:cs="Arial"/>
          <w:b/>
          <w:sz w:val="22"/>
          <w:szCs w:val="22"/>
        </w:rPr>
        <w:t>N DE PRUEBAS.</w:t>
      </w:r>
      <w:r w:rsidR="003D56A4" w:rsidRPr="005833FF">
        <w:rPr>
          <w:rFonts w:ascii="Arial" w:hAnsi="Arial" w:cs="Arial"/>
          <w:sz w:val="22"/>
          <w:szCs w:val="22"/>
        </w:rPr>
        <w:t xml:space="preserve"> </w:t>
      </w:r>
    </w:p>
    <w:p w14:paraId="7069552E" w14:textId="4ECE50EC" w:rsidR="005C77DD" w:rsidRDefault="005C77DD" w:rsidP="005C77DD">
      <w:pPr>
        <w:spacing w:line="360" w:lineRule="auto"/>
        <w:jc w:val="both"/>
        <w:rPr>
          <w:rFonts w:ascii="Arial" w:hAnsi="Arial" w:cs="Arial"/>
          <w:bCs/>
          <w:sz w:val="22"/>
          <w:szCs w:val="22"/>
          <w:lang w:val="es-ES"/>
        </w:rPr>
      </w:pPr>
    </w:p>
    <w:tbl>
      <w:tblPr>
        <w:tblStyle w:val="Tabladecuadrcula4"/>
        <w:tblW w:w="10111" w:type="dxa"/>
        <w:tblInd w:w="-5" w:type="dxa"/>
        <w:tblLook w:val="04A0" w:firstRow="1" w:lastRow="0" w:firstColumn="1" w:lastColumn="0" w:noHBand="0" w:noVBand="1"/>
      </w:tblPr>
      <w:tblGrid>
        <w:gridCol w:w="2056"/>
        <w:gridCol w:w="1549"/>
        <w:gridCol w:w="3261"/>
        <w:gridCol w:w="3245"/>
      </w:tblGrid>
      <w:tr w:rsidR="00296885" w:rsidRPr="00EC5583" w14:paraId="0F8CE3D4" w14:textId="77777777" w:rsidTr="00296885">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056" w:type="dxa"/>
          </w:tcPr>
          <w:p w14:paraId="3CF17B87" w14:textId="77777777" w:rsidR="00296885" w:rsidRPr="00EC5583" w:rsidRDefault="00296885" w:rsidP="00AA3743">
            <w:pPr>
              <w:jc w:val="both"/>
              <w:rPr>
                <w:rFonts w:ascii="Arial" w:hAnsi="Arial" w:cs="Arial"/>
                <w:sz w:val="20"/>
                <w:szCs w:val="20"/>
              </w:rPr>
            </w:pPr>
            <w:r w:rsidRPr="00EC5583">
              <w:rPr>
                <w:rFonts w:ascii="Arial" w:hAnsi="Arial" w:cs="Arial"/>
                <w:sz w:val="20"/>
                <w:szCs w:val="20"/>
              </w:rPr>
              <w:t>OFERENTE.</w:t>
            </w:r>
          </w:p>
        </w:tc>
        <w:tc>
          <w:tcPr>
            <w:tcW w:w="1549" w:type="dxa"/>
          </w:tcPr>
          <w:p w14:paraId="171CB3ED" w14:textId="77777777" w:rsidR="00296885" w:rsidRPr="00EC5583" w:rsidRDefault="00296885" w:rsidP="00AA3743">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C5583">
              <w:rPr>
                <w:rFonts w:ascii="Arial" w:hAnsi="Arial" w:cs="Arial"/>
                <w:sz w:val="20"/>
                <w:szCs w:val="20"/>
              </w:rPr>
              <w:t>PRUEBA.</w:t>
            </w:r>
          </w:p>
        </w:tc>
        <w:tc>
          <w:tcPr>
            <w:tcW w:w="3261" w:type="dxa"/>
          </w:tcPr>
          <w:p w14:paraId="432F4252" w14:textId="77777777" w:rsidR="00296885" w:rsidRPr="00EC5583" w:rsidRDefault="00296885" w:rsidP="00AA3743">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C5583">
              <w:rPr>
                <w:rFonts w:ascii="Arial" w:hAnsi="Arial" w:cs="Arial"/>
                <w:sz w:val="20"/>
                <w:szCs w:val="20"/>
              </w:rPr>
              <w:t>CONSISTENTE EN:</w:t>
            </w:r>
          </w:p>
        </w:tc>
        <w:tc>
          <w:tcPr>
            <w:tcW w:w="3245" w:type="dxa"/>
          </w:tcPr>
          <w:p w14:paraId="0710189D" w14:textId="77777777" w:rsidR="00296885" w:rsidRPr="00EC5583" w:rsidRDefault="00296885" w:rsidP="00AA3743">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C5583">
              <w:rPr>
                <w:rFonts w:ascii="Arial" w:hAnsi="Arial" w:cs="Arial"/>
                <w:sz w:val="20"/>
                <w:szCs w:val="20"/>
              </w:rPr>
              <w:t>VALORACIÓN.</w:t>
            </w:r>
          </w:p>
        </w:tc>
      </w:tr>
      <w:tr w:rsidR="00296885" w:rsidRPr="00EC5583" w14:paraId="6EAF729E" w14:textId="77777777" w:rsidTr="00296885">
        <w:trPr>
          <w:cnfStyle w:val="000000100000" w:firstRow="0" w:lastRow="0" w:firstColumn="0" w:lastColumn="0" w:oddVBand="0" w:evenVBand="0" w:oddHBand="1" w:evenHBand="0" w:firstRowFirstColumn="0" w:firstRowLastColumn="0" w:lastRowFirstColumn="0" w:lastRowLastColumn="0"/>
          <w:trHeight w:val="4078"/>
        </w:trPr>
        <w:tc>
          <w:tcPr>
            <w:cnfStyle w:val="001000000000" w:firstRow="0" w:lastRow="0" w:firstColumn="1" w:lastColumn="0" w:oddVBand="0" w:evenVBand="0" w:oddHBand="0" w:evenHBand="0" w:firstRowFirstColumn="0" w:firstRowLastColumn="0" w:lastRowFirstColumn="0" w:lastRowLastColumn="0"/>
            <w:tcW w:w="2056" w:type="dxa"/>
          </w:tcPr>
          <w:p w14:paraId="2B0CF69C" w14:textId="77777777" w:rsidR="00296885" w:rsidRPr="00EC5583" w:rsidRDefault="00296885" w:rsidP="00AA3743">
            <w:pPr>
              <w:jc w:val="both"/>
              <w:rPr>
                <w:rFonts w:ascii="Arial" w:hAnsi="Arial" w:cs="Arial"/>
                <w:sz w:val="20"/>
                <w:szCs w:val="20"/>
              </w:rPr>
            </w:pPr>
            <w:r>
              <w:rPr>
                <w:rFonts w:ascii="Arial" w:hAnsi="Arial" w:cs="Arial"/>
                <w:sz w:val="20"/>
                <w:szCs w:val="20"/>
              </w:rPr>
              <w:t xml:space="preserve">Denunciante: </w:t>
            </w:r>
            <w:r w:rsidRPr="00912BAC">
              <w:rPr>
                <w:rFonts w:ascii="Arial" w:hAnsi="Arial" w:cs="Arial"/>
                <w:b w:val="0"/>
                <w:sz w:val="20"/>
                <w:szCs w:val="20"/>
              </w:rPr>
              <w:t>C. Martha Delia Mabarak Zapata.</w:t>
            </w:r>
          </w:p>
        </w:tc>
        <w:tc>
          <w:tcPr>
            <w:tcW w:w="1549" w:type="dxa"/>
          </w:tcPr>
          <w:p w14:paraId="2B5D9A29" w14:textId="77777777" w:rsidR="00296885" w:rsidRPr="00912BAC" w:rsidRDefault="00296885"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12BAC">
              <w:rPr>
                <w:rFonts w:ascii="Arial" w:hAnsi="Arial" w:cs="Arial"/>
                <w:b/>
                <w:sz w:val="20"/>
                <w:szCs w:val="20"/>
              </w:rPr>
              <w:t>Documental privada.</w:t>
            </w:r>
          </w:p>
        </w:tc>
        <w:tc>
          <w:tcPr>
            <w:tcW w:w="3261" w:type="dxa"/>
          </w:tcPr>
          <w:p w14:paraId="40EFE86B" w14:textId="77777777" w:rsidR="00296885" w:rsidRPr="00EC5583" w:rsidRDefault="00296885"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“…copia de identificación oficial, para acreditar mi personalidad…”</w:t>
            </w:r>
          </w:p>
        </w:tc>
        <w:tc>
          <w:tcPr>
            <w:tcW w:w="3245" w:type="dxa"/>
          </w:tcPr>
          <w:p w14:paraId="4EB41C53" w14:textId="77777777" w:rsidR="00296885" w:rsidRPr="00EC5583" w:rsidRDefault="00296885"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73AA7">
              <w:rPr>
                <w:rFonts w:ascii="Arial" w:hAnsi="Arial" w:cs="Arial"/>
                <w:sz w:val="20"/>
                <w:szCs w:val="20"/>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r>
              <w:rPr>
                <w:rFonts w:ascii="Arial" w:hAnsi="Arial" w:cs="Arial"/>
                <w:sz w:val="20"/>
                <w:szCs w:val="20"/>
              </w:rPr>
              <w:t>.</w:t>
            </w:r>
          </w:p>
        </w:tc>
      </w:tr>
      <w:tr w:rsidR="00296885" w:rsidRPr="00EC5583" w14:paraId="2A694691" w14:textId="77777777" w:rsidTr="00296885">
        <w:trPr>
          <w:trHeight w:val="1812"/>
        </w:trPr>
        <w:tc>
          <w:tcPr>
            <w:cnfStyle w:val="001000000000" w:firstRow="0" w:lastRow="0" w:firstColumn="1" w:lastColumn="0" w:oddVBand="0" w:evenVBand="0" w:oddHBand="0" w:evenHBand="0" w:firstRowFirstColumn="0" w:firstRowLastColumn="0" w:lastRowFirstColumn="0" w:lastRowLastColumn="0"/>
            <w:tcW w:w="2056" w:type="dxa"/>
          </w:tcPr>
          <w:p w14:paraId="5BCD08C3" w14:textId="77777777" w:rsidR="00296885" w:rsidRPr="00EC5583" w:rsidRDefault="00296885" w:rsidP="00AA3743">
            <w:pPr>
              <w:jc w:val="both"/>
              <w:rPr>
                <w:rFonts w:ascii="Arial" w:hAnsi="Arial" w:cs="Arial"/>
                <w:sz w:val="20"/>
                <w:szCs w:val="20"/>
              </w:rPr>
            </w:pPr>
            <w:r>
              <w:rPr>
                <w:rFonts w:ascii="Arial" w:hAnsi="Arial" w:cs="Arial"/>
                <w:sz w:val="20"/>
                <w:szCs w:val="20"/>
              </w:rPr>
              <w:t xml:space="preserve">Denunciante: </w:t>
            </w:r>
            <w:r w:rsidRPr="00912BAC">
              <w:rPr>
                <w:rFonts w:ascii="Arial" w:hAnsi="Arial" w:cs="Arial"/>
                <w:b w:val="0"/>
                <w:sz w:val="20"/>
                <w:szCs w:val="20"/>
              </w:rPr>
              <w:t>C. Martha Delia Mabarak Zapata.</w:t>
            </w:r>
          </w:p>
        </w:tc>
        <w:tc>
          <w:tcPr>
            <w:tcW w:w="1549" w:type="dxa"/>
          </w:tcPr>
          <w:p w14:paraId="63D61A4C" w14:textId="77777777" w:rsidR="00296885" w:rsidRPr="00912BAC" w:rsidRDefault="00296885"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12BAC">
              <w:rPr>
                <w:rFonts w:ascii="Arial" w:hAnsi="Arial" w:cs="Arial"/>
                <w:b/>
                <w:sz w:val="20"/>
                <w:szCs w:val="20"/>
              </w:rPr>
              <w:t>Documental pública.</w:t>
            </w:r>
          </w:p>
        </w:tc>
        <w:tc>
          <w:tcPr>
            <w:tcW w:w="3261" w:type="dxa"/>
          </w:tcPr>
          <w:p w14:paraId="27BBC04F" w14:textId="77777777" w:rsidR="00296885" w:rsidRPr="00EC5583" w:rsidRDefault="00296885"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“…fe de hechos suscrita por el Notario Público No. 57, ubicado en el municipio de Aguascalientes…”</w:t>
            </w:r>
          </w:p>
        </w:tc>
        <w:tc>
          <w:tcPr>
            <w:tcW w:w="3245" w:type="dxa"/>
          </w:tcPr>
          <w:p w14:paraId="68CD6359" w14:textId="77777777" w:rsidR="00296885" w:rsidRPr="00EC5583" w:rsidRDefault="00296885"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00C1">
              <w:rPr>
                <w:rFonts w:ascii="Arial" w:hAnsi="Arial" w:cs="Arial"/>
                <w:sz w:val="20"/>
                <w:szCs w:val="20"/>
              </w:rPr>
              <w:t>En relación con el artículo 256, segundo párrafo del Código Electoral; Las documentales públicas tendrán valor probatorio pleno, salvo prueba en contrario respecto de su autenticidad o de la veracidad de los hechos a que se refieran.</w:t>
            </w:r>
          </w:p>
        </w:tc>
      </w:tr>
      <w:tr w:rsidR="00296885" w:rsidRPr="00EC5583" w14:paraId="24C10A8A" w14:textId="77777777" w:rsidTr="00296885">
        <w:trPr>
          <w:cnfStyle w:val="000000100000" w:firstRow="0" w:lastRow="0" w:firstColumn="0" w:lastColumn="0" w:oddVBand="0" w:evenVBand="0" w:oddHBand="1" w:evenHBand="0" w:firstRowFirstColumn="0" w:firstRowLastColumn="0" w:lastRowFirstColumn="0" w:lastRowLastColumn="0"/>
          <w:trHeight w:val="1812"/>
        </w:trPr>
        <w:tc>
          <w:tcPr>
            <w:cnfStyle w:val="001000000000" w:firstRow="0" w:lastRow="0" w:firstColumn="1" w:lastColumn="0" w:oddVBand="0" w:evenVBand="0" w:oddHBand="0" w:evenHBand="0" w:firstRowFirstColumn="0" w:firstRowLastColumn="0" w:lastRowFirstColumn="0" w:lastRowLastColumn="0"/>
            <w:tcW w:w="2056" w:type="dxa"/>
          </w:tcPr>
          <w:p w14:paraId="23C4FE79" w14:textId="77777777" w:rsidR="00296885" w:rsidRPr="00EC5583" w:rsidRDefault="00296885" w:rsidP="00AA3743">
            <w:pPr>
              <w:jc w:val="both"/>
              <w:rPr>
                <w:rFonts w:ascii="Arial" w:hAnsi="Arial" w:cs="Arial"/>
                <w:sz w:val="20"/>
                <w:szCs w:val="20"/>
              </w:rPr>
            </w:pPr>
            <w:r>
              <w:rPr>
                <w:rFonts w:ascii="Arial" w:hAnsi="Arial" w:cs="Arial"/>
                <w:sz w:val="20"/>
                <w:szCs w:val="20"/>
              </w:rPr>
              <w:t xml:space="preserve">Denunciante: </w:t>
            </w:r>
            <w:r w:rsidRPr="00912BAC">
              <w:rPr>
                <w:rFonts w:ascii="Arial" w:hAnsi="Arial" w:cs="Arial"/>
                <w:b w:val="0"/>
                <w:sz w:val="20"/>
                <w:szCs w:val="20"/>
              </w:rPr>
              <w:t>C. Martha Delia Mabarak Zapata.</w:t>
            </w:r>
          </w:p>
        </w:tc>
        <w:tc>
          <w:tcPr>
            <w:tcW w:w="1549" w:type="dxa"/>
          </w:tcPr>
          <w:p w14:paraId="57631A9C" w14:textId="77777777" w:rsidR="00296885" w:rsidRPr="00912BAC" w:rsidRDefault="00296885"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12BAC">
              <w:rPr>
                <w:rFonts w:ascii="Arial" w:hAnsi="Arial" w:cs="Arial"/>
                <w:b/>
                <w:sz w:val="20"/>
                <w:szCs w:val="20"/>
              </w:rPr>
              <w:t>Documental pública.</w:t>
            </w:r>
          </w:p>
        </w:tc>
        <w:tc>
          <w:tcPr>
            <w:tcW w:w="3261" w:type="dxa"/>
          </w:tcPr>
          <w:p w14:paraId="1000A46C" w14:textId="77777777" w:rsidR="00296885" w:rsidRPr="00EC5583" w:rsidRDefault="00296885"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“:..lo desplegado y concluido por la solicitud de Fe que se le realiza de manera respetuosa a esta Autoridad…” Oficialía Electoral IEE/OE/219/2021.</w:t>
            </w:r>
          </w:p>
        </w:tc>
        <w:tc>
          <w:tcPr>
            <w:tcW w:w="3245" w:type="dxa"/>
          </w:tcPr>
          <w:p w14:paraId="03B07D3C" w14:textId="77777777" w:rsidR="00296885" w:rsidRPr="00EC5583" w:rsidRDefault="00296885"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400C1">
              <w:rPr>
                <w:rFonts w:ascii="Arial" w:hAnsi="Arial" w:cs="Arial"/>
                <w:sz w:val="20"/>
                <w:szCs w:val="20"/>
              </w:rPr>
              <w:t>En relación con el artículo 256, segundo párrafo del Código Electoral; Las documentales públicas tendrán valor probatorio pleno, salvo prueba en contrario respecto de su autenticidad o de la veracidad de los hechos a que se refieran.</w:t>
            </w:r>
          </w:p>
        </w:tc>
      </w:tr>
      <w:tr w:rsidR="00296885" w:rsidRPr="00EC5583" w14:paraId="711DCD74" w14:textId="77777777" w:rsidTr="00296885">
        <w:trPr>
          <w:trHeight w:val="2265"/>
        </w:trPr>
        <w:tc>
          <w:tcPr>
            <w:cnfStyle w:val="001000000000" w:firstRow="0" w:lastRow="0" w:firstColumn="1" w:lastColumn="0" w:oddVBand="0" w:evenVBand="0" w:oddHBand="0" w:evenHBand="0" w:firstRowFirstColumn="0" w:firstRowLastColumn="0" w:lastRowFirstColumn="0" w:lastRowLastColumn="0"/>
            <w:tcW w:w="2056" w:type="dxa"/>
          </w:tcPr>
          <w:p w14:paraId="1CBE1C43" w14:textId="77777777" w:rsidR="00296885" w:rsidRPr="00EC5583" w:rsidRDefault="00296885" w:rsidP="00AA3743">
            <w:pPr>
              <w:jc w:val="both"/>
              <w:rPr>
                <w:rFonts w:ascii="Arial" w:hAnsi="Arial" w:cs="Arial"/>
                <w:sz w:val="20"/>
                <w:szCs w:val="20"/>
              </w:rPr>
            </w:pPr>
            <w:r>
              <w:rPr>
                <w:rFonts w:ascii="Arial" w:hAnsi="Arial" w:cs="Arial"/>
                <w:sz w:val="20"/>
                <w:szCs w:val="20"/>
              </w:rPr>
              <w:t xml:space="preserve">Denunciante: </w:t>
            </w:r>
            <w:r w:rsidRPr="00912BAC">
              <w:rPr>
                <w:rFonts w:ascii="Arial" w:hAnsi="Arial" w:cs="Arial"/>
                <w:b w:val="0"/>
                <w:sz w:val="20"/>
                <w:szCs w:val="20"/>
              </w:rPr>
              <w:t>C. Martha Delia Mabarak Zapata.</w:t>
            </w:r>
          </w:p>
        </w:tc>
        <w:tc>
          <w:tcPr>
            <w:tcW w:w="1549" w:type="dxa"/>
          </w:tcPr>
          <w:p w14:paraId="444EFECC" w14:textId="77777777" w:rsidR="00296885" w:rsidRPr="00912BAC" w:rsidRDefault="00296885"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912BAC">
              <w:rPr>
                <w:rFonts w:ascii="Arial" w:hAnsi="Arial" w:cs="Arial"/>
                <w:b/>
                <w:sz w:val="20"/>
                <w:szCs w:val="20"/>
              </w:rPr>
              <w:t>Instrumental de actuaciones.</w:t>
            </w:r>
          </w:p>
        </w:tc>
        <w:tc>
          <w:tcPr>
            <w:tcW w:w="3261" w:type="dxa"/>
          </w:tcPr>
          <w:p w14:paraId="2591A463" w14:textId="77777777" w:rsidR="00296885" w:rsidRPr="00EC5583" w:rsidRDefault="00296885"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“…todo lo actuado y por actuarse dentro del presente expediente y que tienda a beneficiar a los derechos del suscrito…”</w:t>
            </w:r>
          </w:p>
        </w:tc>
        <w:tc>
          <w:tcPr>
            <w:tcW w:w="3245" w:type="dxa"/>
          </w:tcPr>
          <w:p w14:paraId="5F5C405B" w14:textId="77777777" w:rsidR="00296885" w:rsidRPr="00EC5583" w:rsidRDefault="00296885"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1029B">
              <w:rPr>
                <w:rFonts w:ascii="Arial" w:hAnsi="Arial" w:cs="Arial"/>
                <w:sz w:val="20"/>
                <w:szCs w:val="20"/>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296885" w:rsidRPr="00EC5583" w14:paraId="3A84D076" w14:textId="77777777" w:rsidTr="00296885">
        <w:trPr>
          <w:cnfStyle w:val="000000100000" w:firstRow="0" w:lastRow="0" w:firstColumn="0" w:lastColumn="0" w:oddVBand="0" w:evenVBand="0" w:oddHBand="1" w:evenHBand="0" w:firstRowFirstColumn="0" w:firstRowLastColumn="0" w:lastRowFirstColumn="0" w:lastRowLastColumn="0"/>
          <w:trHeight w:val="2265"/>
        </w:trPr>
        <w:tc>
          <w:tcPr>
            <w:cnfStyle w:val="001000000000" w:firstRow="0" w:lastRow="0" w:firstColumn="1" w:lastColumn="0" w:oddVBand="0" w:evenVBand="0" w:oddHBand="0" w:evenHBand="0" w:firstRowFirstColumn="0" w:firstRowLastColumn="0" w:lastRowFirstColumn="0" w:lastRowLastColumn="0"/>
            <w:tcW w:w="2056" w:type="dxa"/>
          </w:tcPr>
          <w:p w14:paraId="1F5FD8A6" w14:textId="77777777" w:rsidR="00296885" w:rsidRPr="00EC5583" w:rsidRDefault="00296885" w:rsidP="00AA3743">
            <w:pPr>
              <w:jc w:val="both"/>
              <w:rPr>
                <w:rFonts w:ascii="Arial" w:hAnsi="Arial" w:cs="Arial"/>
                <w:sz w:val="20"/>
                <w:szCs w:val="20"/>
              </w:rPr>
            </w:pPr>
            <w:r>
              <w:rPr>
                <w:rFonts w:ascii="Arial" w:hAnsi="Arial" w:cs="Arial"/>
                <w:sz w:val="20"/>
                <w:szCs w:val="20"/>
              </w:rPr>
              <w:t xml:space="preserve">Denunciante: </w:t>
            </w:r>
            <w:r w:rsidRPr="00912BAC">
              <w:rPr>
                <w:rFonts w:ascii="Arial" w:hAnsi="Arial" w:cs="Arial"/>
                <w:b w:val="0"/>
                <w:sz w:val="20"/>
                <w:szCs w:val="20"/>
              </w:rPr>
              <w:t>C. Martha Delia Mabarak Zapata.</w:t>
            </w:r>
          </w:p>
        </w:tc>
        <w:tc>
          <w:tcPr>
            <w:tcW w:w="1549" w:type="dxa"/>
          </w:tcPr>
          <w:p w14:paraId="3B07155F" w14:textId="77777777" w:rsidR="00296885" w:rsidRPr="00912BAC" w:rsidRDefault="00296885"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12BAC">
              <w:rPr>
                <w:rFonts w:ascii="Arial" w:hAnsi="Arial" w:cs="Arial"/>
                <w:b/>
                <w:sz w:val="20"/>
                <w:szCs w:val="20"/>
              </w:rPr>
              <w:t>Presuncional.</w:t>
            </w:r>
          </w:p>
        </w:tc>
        <w:tc>
          <w:tcPr>
            <w:tcW w:w="3261" w:type="dxa"/>
          </w:tcPr>
          <w:p w14:paraId="19CBB8C7" w14:textId="77777777" w:rsidR="00296885" w:rsidRPr="00EC5583" w:rsidRDefault="00296885"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“…en su doble aspecto: legal y humana, en todo aquello que favorezca a los intereses del compareciente…”</w:t>
            </w:r>
          </w:p>
        </w:tc>
        <w:tc>
          <w:tcPr>
            <w:tcW w:w="3245" w:type="dxa"/>
          </w:tcPr>
          <w:p w14:paraId="377C66E9" w14:textId="77777777" w:rsidR="00296885" w:rsidRPr="00EC5583" w:rsidRDefault="00296885"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1029B">
              <w:rPr>
                <w:rFonts w:ascii="Arial" w:hAnsi="Arial" w:cs="Arial"/>
                <w:sz w:val="20"/>
                <w:szCs w:val="20"/>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3C6AE675" w14:textId="77777777" w:rsidR="00F5104F" w:rsidRDefault="00F5104F"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6254E359" w14:textId="6C17E613" w:rsidR="00A433BF" w:rsidRDefault="005833FF" w:rsidP="006F1846">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8114D0">
        <w:rPr>
          <w:rFonts w:ascii="Arial" w:eastAsia="Arial Nova" w:hAnsi="Arial" w:cs="Arial"/>
          <w:b/>
          <w:bCs/>
          <w:sz w:val="22"/>
          <w:szCs w:val="22"/>
        </w:rPr>
        <w:t>8</w:t>
      </w:r>
      <w:r w:rsidR="005555E4" w:rsidRPr="008114D0">
        <w:rPr>
          <w:rFonts w:ascii="Arial" w:eastAsia="Arial Nova" w:hAnsi="Arial" w:cs="Arial"/>
          <w:b/>
          <w:bCs/>
          <w:sz w:val="22"/>
          <w:szCs w:val="22"/>
        </w:rPr>
        <w:t>.</w:t>
      </w:r>
      <w:r w:rsidR="005555E4" w:rsidRPr="008114D0">
        <w:rPr>
          <w:rFonts w:ascii="Arial" w:eastAsia="Arial Nova" w:hAnsi="Arial" w:cs="Arial"/>
          <w:sz w:val="22"/>
          <w:szCs w:val="22"/>
        </w:rPr>
        <w:t xml:space="preserve"> </w:t>
      </w:r>
      <w:r w:rsidR="003D56A4" w:rsidRPr="008114D0">
        <w:rPr>
          <w:rFonts w:ascii="Arial" w:eastAsia="Arial Nova" w:hAnsi="Arial" w:cs="Arial"/>
          <w:b/>
          <w:sz w:val="22"/>
          <w:szCs w:val="22"/>
        </w:rPr>
        <w:t>HECHOS ACREDITADOS</w:t>
      </w:r>
    </w:p>
    <w:p w14:paraId="6BE2635B" w14:textId="77777777" w:rsidR="00F5104F" w:rsidRPr="006F1846" w:rsidRDefault="00F5104F" w:rsidP="006F184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A96D7FD"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Antes de analizar la legalidad de los hechos denunciados materia del presente asunto, es necesario verificar su existencia y las circunstancias en que se realizaron.</w:t>
      </w:r>
    </w:p>
    <w:p w14:paraId="07E8FE86"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4296002" w14:textId="107906AA"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lastRenderedPageBreak/>
        <w:t>Al describirse el total de las pruebas que obran en el expediente, y al haberse valorado de manera individual y conjunta, de conformidad con lo establecido por el Código Electoral, corresponde identificar los hechos que fueron acreditados.</w:t>
      </w:r>
    </w:p>
    <w:p w14:paraId="12AD4BA9" w14:textId="77777777" w:rsidR="003D56A4" w:rsidRPr="008114D0" w:rsidRDefault="003D56A4" w:rsidP="008114D0">
      <w:pPr>
        <w:pStyle w:val="Prrafodelista"/>
        <w:spacing w:line="360" w:lineRule="auto"/>
        <w:rPr>
          <w:rFonts w:ascii="Arial" w:eastAsia="Arial Nova" w:hAnsi="Arial" w:cs="Arial"/>
          <w:sz w:val="22"/>
          <w:szCs w:val="22"/>
        </w:rPr>
      </w:pPr>
    </w:p>
    <w:p w14:paraId="27638C46" w14:textId="2344B42C" w:rsidR="00A433BF"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t>8</w:t>
      </w:r>
      <w:r w:rsidR="00E755EE" w:rsidRPr="008114D0">
        <w:rPr>
          <w:rFonts w:ascii="Arial" w:hAnsi="Arial" w:cs="Arial"/>
          <w:b/>
          <w:bCs/>
          <w:sz w:val="22"/>
          <w:szCs w:val="22"/>
        </w:rPr>
        <w:t xml:space="preserve">.1. </w:t>
      </w:r>
      <w:r w:rsidR="003D56A4" w:rsidRPr="008114D0">
        <w:rPr>
          <w:rFonts w:ascii="Arial" w:hAnsi="Arial" w:cs="Arial"/>
          <w:b/>
          <w:bCs/>
          <w:sz w:val="22"/>
          <w:szCs w:val="22"/>
        </w:rPr>
        <w:t xml:space="preserve">Calidad </w:t>
      </w:r>
      <w:r w:rsidR="009354E5" w:rsidRPr="008114D0">
        <w:rPr>
          <w:rFonts w:ascii="Arial" w:hAnsi="Arial" w:cs="Arial"/>
          <w:b/>
          <w:bCs/>
          <w:sz w:val="22"/>
          <w:szCs w:val="22"/>
        </w:rPr>
        <w:t>de las partes</w:t>
      </w:r>
      <w:r w:rsidR="003D56A4" w:rsidRPr="008114D0">
        <w:rPr>
          <w:rFonts w:ascii="Arial" w:hAnsi="Arial" w:cs="Arial"/>
          <w:b/>
          <w:bCs/>
          <w:sz w:val="22"/>
          <w:szCs w:val="22"/>
        </w:rPr>
        <w:t>.</w:t>
      </w:r>
    </w:p>
    <w:p w14:paraId="1DC0B9F4" w14:textId="77777777" w:rsidR="0090688C" w:rsidRPr="006F1846" w:rsidRDefault="0090688C" w:rsidP="008114D0">
      <w:pPr>
        <w:spacing w:line="360" w:lineRule="auto"/>
        <w:jc w:val="both"/>
        <w:rPr>
          <w:rFonts w:ascii="Arial" w:hAnsi="Arial" w:cs="Arial"/>
          <w:b/>
          <w:bCs/>
          <w:sz w:val="22"/>
          <w:szCs w:val="22"/>
        </w:rPr>
      </w:pPr>
    </w:p>
    <w:p w14:paraId="43916E55" w14:textId="54ABA573" w:rsidR="00A433BF" w:rsidRPr="001D7982" w:rsidRDefault="003752F3" w:rsidP="008114D0">
      <w:pPr>
        <w:spacing w:line="360" w:lineRule="auto"/>
        <w:jc w:val="both"/>
        <w:rPr>
          <w:rFonts w:ascii="Arial" w:hAnsi="Arial" w:cs="Arial"/>
          <w:sz w:val="22"/>
          <w:szCs w:val="22"/>
        </w:rPr>
      </w:pPr>
      <w:r w:rsidRPr="008114D0">
        <w:rPr>
          <w:rFonts w:ascii="Arial" w:hAnsi="Arial" w:cs="Arial"/>
          <w:sz w:val="22"/>
          <w:szCs w:val="22"/>
        </w:rPr>
        <w:t>Este Tribunal Electoral advierte</w:t>
      </w:r>
      <w:r w:rsidR="00A433BF" w:rsidRPr="008114D0">
        <w:rPr>
          <w:rFonts w:ascii="Arial" w:hAnsi="Arial" w:cs="Arial"/>
          <w:sz w:val="22"/>
          <w:szCs w:val="22"/>
        </w:rPr>
        <w:t xml:space="preserve"> que</w:t>
      </w:r>
      <w:r w:rsidR="001D7982">
        <w:rPr>
          <w:rFonts w:ascii="Arial" w:hAnsi="Arial" w:cs="Arial"/>
          <w:sz w:val="22"/>
          <w:szCs w:val="22"/>
        </w:rPr>
        <w:t xml:space="preserve">: </w:t>
      </w:r>
      <w:r w:rsidR="001D7982" w:rsidRPr="001D7982">
        <w:rPr>
          <w:rFonts w:ascii="Arial" w:hAnsi="Arial" w:cs="Arial"/>
          <w:b/>
          <w:bCs/>
          <w:sz w:val="22"/>
          <w:szCs w:val="22"/>
        </w:rPr>
        <w:t>a)</w:t>
      </w:r>
      <w:r w:rsidR="001D7982">
        <w:rPr>
          <w:rFonts w:ascii="Arial" w:hAnsi="Arial" w:cs="Arial"/>
          <w:sz w:val="22"/>
          <w:szCs w:val="22"/>
        </w:rPr>
        <w:t xml:space="preserve"> </w:t>
      </w:r>
      <w:r w:rsidR="00612BB2">
        <w:rPr>
          <w:rFonts w:ascii="Arial" w:hAnsi="Arial" w:cs="Arial"/>
          <w:sz w:val="22"/>
          <w:szCs w:val="22"/>
        </w:rPr>
        <w:t xml:space="preserve">la </w:t>
      </w:r>
      <w:r w:rsidR="009354E5" w:rsidRPr="008114D0">
        <w:rPr>
          <w:rFonts w:ascii="Arial" w:hAnsi="Arial" w:cs="Arial"/>
          <w:sz w:val="22"/>
          <w:szCs w:val="22"/>
        </w:rPr>
        <w:t>denunciante,</w:t>
      </w:r>
      <w:r w:rsidR="00A433BF" w:rsidRPr="008114D0">
        <w:rPr>
          <w:rFonts w:ascii="Arial" w:hAnsi="Arial" w:cs="Arial"/>
          <w:sz w:val="22"/>
          <w:szCs w:val="22"/>
        </w:rPr>
        <w:t xml:space="preserve"> </w:t>
      </w:r>
      <w:r w:rsidR="0037055E" w:rsidRPr="008114D0">
        <w:rPr>
          <w:rFonts w:ascii="Arial" w:hAnsi="Arial" w:cs="Arial"/>
          <w:sz w:val="22"/>
          <w:szCs w:val="22"/>
        </w:rPr>
        <w:t xml:space="preserve">tiene la calidad </w:t>
      </w:r>
      <w:r w:rsidR="00612BB2">
        <w:rPr>
          <w:rFonts w:ascii="Arial" w:hAnsi="Arial" w:cs="Arial"/>
          <w:sz w:val="22"/>
          <w:szCs w:val="22"/>
        </w:rPr>
        <w:t>de ciudadana</w:t>
      </w:r>
      <w:r w:rsidR="001D7982">
        <w:rPr>
          <w:rFonts w:ascii="Arial" w:hAnsi="Arial" w:cs="Arial"/>
          <w:sz w:val="22"/>
          <w:szCs w:val="22"/>
        </w:rPr>
        <w:t xml:space="preserve">; y, </w:t>
      </w:r>
      <w:r w:rsidR="001D7982" w:rsidRPr="001D7982">
        <w:rPr>
          <w:rFonts w:ascii="Arial" w:hAnsi="Arial" w:cs="Arial"/>
          <w:b/>
          <w:bCs/>
          <w:sz w:val="22"/>
          <w:szCs w:val="22"/>
        </w:rPr>
        <w:t>b)</w:t>
      </w:r>
      <w:r w:rsidR="001D7982">
        <w:rPr>
          <w:rFonts w:ascii="Arial" w:hAnsi="Arial" w:cs="Arial"/>
          <w:sz w:val="22"/>
          <w:szCs w:val="22"/>
        </w:rPr>
        <w:t xml:space="preserve"> </w:t>
      </w:r>
      <w:r w:rsidR="006F1846">
        <w:rPr>
          <w:rFonts w:ascii="Arial" w:hAnsi="Arial" w:cs="Arial"/>
          <w:sz w:val="22"/>
          <w:szCs w:val="22"/>
        </w:rPr>
        <w:t>el</w:t>
      </w:r>
      <w:r w:rsidR="001D7982">
        <w:rPr>
          <w:rFonts w:ascii="Arial" w:hAnsi="Arial" w:cs="Arial"/>
          <w:sz w:val="22"/>
          <w:szCs w:val="22"/>
        </w:rPr>
        <w:t xml:space="preserve"> </w:t>
      </w:r>
      <w:r w:rsidR="00624EB7" w:rsidRPr="008114D0">
        <w:rPr>
          <w:rFonts w:ascii="Arial" w:hAnsi="Arial" w:cs="Arial"/>
          <w:sz w:val="22"/>
          <w:szCs w:val="22"/>
        </w:rPr>
        <w:t>denunciad</w:t>
      </w:r>
      <w:r w:rsidR="006F1846">
        <w:rPr>
          <w:rFonts w:ascii="Arial" w:hAnsi="Arial" w:cs="Arial"/>
          <w:sz w:val="22"/>
          <w:szCs w:val="22"/>
        </w:rPr>
        <w:t>o</w:t>
      </w:r>
      <w:r w:rsidR="002F2792">
        <w:rPr>
          <w:rFonts w:ascii="Arial" w:hAnsi="Arial" w:cs="Arial"/>
          <w:sz w:val="22"/>
          <w:szCs w:val="22"/>
        </w:rPr>
        <w:t>,</w:t>
      </w:r>
      <w:r w:rsidR="006F1846">
        <w:rPr>
          <w:rFonts w:ascii="Arial" w:hAnsi="Arial" w:cs="Arial"/>
          <w:sz w:val="22"/>
          <w:szCs w:val="22"/>
        </w:rPr>
        <w:t xml:space="preserve"> tuvo el carácter de candidato a Presidente Municipal de Aguascalientes, postulado por </w:t>
      </w:r>
      <w:r w:rsidR="00612BB2">
        <w:rPr>
          <w:rFonts w:ascii="Arial" w:hAnsi="Arial" w:cs="Arial"/>
          <w:sz w:val="22"/>
          <w:szCs w:val="22"/>
        </w:rPr>
        <w:t>la Coalición Por Aguascalientes.</w:t>
      </w:r>
    </w:p>
    <w:p w14:paraId="65CD41FD" w14:textId="77777777" w:rsidR="001D7982" w:rsidRPr="008114D0" w:rsidRDefault="001D7982" w:rsidP="008114D0">
      <w:pPr>
        <w:spacing w:line="360" w:lineRule="auto"/>
        <w:jc w:val="both"/>
        <w:rPr>
          <w:rFonts w:ascii="Arial" w:hAnsi="Arial" w:cs="Arial"/>
          <w:b/>
          <w:bCs/>
          <w:sz w:val="22"/>
          <w:szCs w:val="22"/>
        </w:rPr>
      </w:pPr>
    </w:p>
    <w:p w14:paraId="25491890" w14:textId="5F8FAC6F" w:rsidR="00130C02"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t>8</w:t>
      </w:r>
      <w:r w:rsidR="00E755EE" w:rsidRPr="008114D0">
        <w:rPr>
          <w:rFonts w:ascii="Arial" w:hAnsi="Arial" w:cs="Arial"/>
          <w:b/>
          <w:bCs/>
          <w:sz w:val="22"/>
          <w:szCs w:val="22"/>
        </w:rPr>
        <w:t xml:space="preserve">.2. </w:t>
      </w:r>
      <w:r w:rsidR="003D56A4" w:rsidRPr="008114D0">
        <w:rPr>
          <w:rFonts w:ascii="Arial" w:hAnsi="Arial" w:cs="Arial"/>
          <w:b/>
          <w:bCs/>
          <w:sz w:val="22"/>
          <w:szCs w:val="22"/>
        </w:rPr>
        <w:t>Existencia del contenido denunciado.</w:t>
      </w:r>
    </w:p>
    <w:p w14:paraId="25D6FCF6" w14:textId="77777777" w:rsidR="003923F0" w:rsidRPr="006F1846" w:rsidRDefault="003923F0" w:rsidP="008114D0">
      <w:pPr>
        <w:spacing w:line="360" w:lineRule="auto"/>
        <w:jc w:val="both"/>
        <w:rPr>
          <w:rFonts w:ascii="Arial" w:hAnsi="Arial" w:cs="Arial"/>
          <w:b/>
          <w:bCs/>
          <w:sz w:val="22"/>
          <w:szCs w:val="22"/>
        </w:rPr>
      </w:pPr>
    </w:p>
    <w:p w14:paraId="0003DD1A" w14:textId="25B13613" w:rsidR="00130C02" w:rsidRPr="008114D0" w:rsidRDefault="00130C02" w:rsidP="008114D0">
      <w:pPr>
        <w:spacing w:line="360" w:lineRule="auto"/>
        <w:jc w:val="both"/>
        <w:rPr>
          <w:rFonts w:ascii="Arial" w:hAnsi="Arial" w:cs="Arial"/>
          <w:bCs/>
          <w:sz w:val="22"/>
          <w:szCs w:val="22"/>
          <w:lang w:val="es-ES"/>
        </w:rPr>
      </w:pPr>
      <w:r w:rsidRPr="008114D0">
        <w:rPr>
          <w:rFonts w:ascii="Arial" w:hAnsi="Arial"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76B5E4E2" w14:textId="77777777" w:rsidR="00E755EE" w:rsidRPr="008114D0" w:rsidRDefault="00E755EE" w:rsidP="008114D0">
      <w:pPr>
        <w:spacing w:line="360" w:lineRule="auto"/>
        <w:jc w:val="both"/>
        <w:rPr>
          <w:rFonts w:ascii="Arial" w:hAnsi="Arial" w:cs="Arial"/>
          <w:bCs/>
          <w:sz w:val="22"/>
          <w:szCs w:val="22"/>
          <w:lang w:val="es-ES"/>
        </w:rPr>
      </w:pPr>
    </w:p>
    <w:p w14:paraId="5A63653F" w14:textId="3EBC4088" w:rsidR="007E6D4E" w:rsidRDefault="00A433BF" w:rsidP="008114D0">
      <w:pPr>
        <w:spacing w:line="360" w:lineRule="auto"/>
        <w:jc w:val="both"/>
        <w:rPr>
          <w:rFonts w:ascii="Arial" w:hAnsi="Arial" w:cs="Arial"/>
          <w:bCs/>
          <w:sz w:val="22"/>
          <w:szCs w:val="22"/>
          <w:lang w:val="es-ES"/>
        </w:rPr>
      </w:pPr>
      <w:r w:rsidRPr="008114D0">
        <w:rPr>
          <w:rFonts w:ascii="Arial" w:hAnsi="Arial" w:cs="Arial"/>
          <w:bCs/>
          <w:sz w:val="22"/>
          <w:szCs w:val="22"/>
          <w:lang w:val="es-ES"/>
        </w:rPr>
        <w:t>No obstante, esta autoridad jurisdiccional realiza una inspección del contenido</w:t>
      </w:r>
      <w:r w:rsidR="00B917FD" w:rsidRPr="008114D0">
        <w:rPr>
          <w:rFonts w:ascii="Arial" w:hAnsi="Arial" w:cs="Arial"/>
          <w:bCs/>
          <w:sz w:val="22"/>
          <w:szCs w:val="22"/>
          <w:lang w:val="es-ES"/>
        </w:rPr>
        <w:t xml:space="preserve"> certificado en la oficialía electora</w:t>
      </w:r>
      <w:r w:rsidR="003923F0">
        <w:rPr>
          <w:rFonts w:ascii="Arial" w:hAnsi="Arial" w:cs="Arial"/>
          <w:bCs/>
          <w:sz w:val="22"/>
          <w:szCs w:val="22"/>
          <w:lang w:val="es-ES"/>
        </w:rPr>
        <w:t>l</w:t>
      </w:r>
      <w:r w:rsidR="002644E5">
        <w:rPr>
          <w:rFonts w:ascii="Arial" w:hAnsi="Arial" w:cs="Arial"/>
          <w:bCs/>
          <w:sz w:val="22"/>
          <w:szCs w:val="22"/>
          <w:lang w:val="es-ES"/>
        </w:rPr>
        <w:t xml:space="preserve"> y del instrumento notarial respectivo</w:t>
      </w:r>
      <w:r w:rsidR="00B917FD" w:rsidRPr="008114D0">
        <w:rPr>
          <w:rFonts w:ascii="Arial" w:hAnsi="Arial" w:cs="Arial"/>
          <w:bCs/>
          <w:sz w:val="22"/>
          <w:szCs w:val="22"/>
          <w:lang w:val="es-ES"/>
        </w:rPr>
        <w:t>,</w:t>
      </w:r>
      <w:r w:rsidRPr="008114D0">
        <w:rPr>
          <w:rFonts w:ascii="Arial" w:hAnsi="Arial" w:cs="Arial"/>
          <w:bCs/>
          <w:sz w:val="22"/>
          <w:szCs w:val="22"/>
          <w:lang w:val="es-ES"/>
        </w:rPr>
        <w:t xml:space="preserve"> con la finalidad de precisarlo, establecer y analizar de manera integral las </w:t>
      </w:r>
      <w:r w:rsidR="00F9123B" w:rsidRPr="008114D0">
        <w:rPr>
          <w:rFonts w:ascii="Arial" w:hAnsi="Arial" w:cs="Arial"/>
          <w:bCs/>
          <w:sz w:val="22"/>
          <w:szCs w:val="22"/>
          <w:lang w:val="es-ES"/>
        </w:rPr>
        <w:t xml:space="preserve">acciones </w:t>
      </w:r>
      <w:r w:rsidRPr="008114D0">
        <w:rPr>
          <w:rFonts w:ascii="Arial" w:hAnsi="Arial" w:cs="Arial"/>
          <w:bCs/>
          <w:sz w:val="22"/>
          <w:szCs w:val="22"/>
          <w:lang w:val="es-ES"/>
        </w:rPr>
        <w:t>denunciadas.</w:t>
      </w:r>
    </w:p>
    <w:p w14:paraId="570472C7" w14:textId="77777777" w:rsidR="003E1F79" w:rsidRDefault="003E1F79" w:rsidP="008114D0">
      <w:pPr>
        <w:spacing w:line="360" w:lineRule="auto"/>
        <w:jc w:val="both"/>
        <w:rPr>
          <w:rFonts w:ascii="Arial" w:hAnsi="Arial" w:cs="Arial"/>
          <w:bCs/>
          <w:sz w:val="22"/>
          <w:szCs w:val="22"/>
          <w:lang w:val="es-ES"/>
        </w:rPr>
      </w:pPr>
    </w:p>
    <w:tbl>
      <w:tblPr>
        <w:tblStyle w:val="Tabladecuadrcula4"/>
        <w:tblW w:w="10355" w:type="dxa"/>
        <w:tblInd w:w="-147" w:type="dxa"/>
        <w:tblLook w:val="04A0" w:firstRow="1" w:lastRow="0" w:firstColumn="1" w:lastColumn="0" w:noHBand="0" w:noVBand="1"/>
      </w:tblPr>
      <w:tblGrid>
        <w:gridCol w:w="10355"/>
      </w:tblGrid>
      <w:tr w:rsidR="002644E5" w14:paraId="2DC37183" w14:textId="77777777" w:rsidTr="00721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5" w:type="dxa"/>
          </w:tcPr>
          <w:p w14:paraId="1EBF58EE" w14:textId="77777777" w:rsidR="002644E5" w:rsidRPr="00C61930" w:rsidRDefault="002644E5" w:rsidP="00AA3743">
            <w:pPr>
              <w:jc w:val="center"/>
              <w:rPr>
                <w:rFonts w:ascii="Arial" w:hAnsi="Arial" w:cs="Arial"/>
                <w:sz w:val="20"/>
                <w:szCs w:val="20"/>
              </w:rPr>
            </w:pPr>
            <w:r w:rsidRPr="00C61930">
              <w:rPr>
                <w:rFonts w:ascii="Arial" w:hAnsi="Arial" w:cs="Arial"/>
                <w:sz w:val="20"/>
                <w:szCs w:val="20"/>
              </w:rPr>
              <w:t>Documento notarial.</w:t>
            </w:r>
          </w:p>
        </w:tc>
      </w:tr>
      <w:tr w:rsidR="002644E5" w14:paraId="7C60A5F6" w14:textId="77777777" w:rsidTr="0072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5" w:type="dxa"/>
          </w:tcPr>
          <w:p w14:paraId="3DE67A45" w14:textId="77777777" w:rsidR="002644E5" w:rsidRPr="007219B1" w:rsidRDefault="002644E5" w:rsidP="00AA3743">
            <w:pPr>
              <w:jc w:val="both"/>
              <w:rPr>
                <w:rFonts w:ascii="Arial" w:hAnsi="Arial" w:cs="Arial"/>
                <w:b w:val="0"/>
                <w:sz w:val="20"/>
                <w:szCs w:val="20"/>
              </w:rPr>
            </w:pPr>
            <w:r w:rsidRPr="007219B1">
              <w:rPr>
                <w:rFonts w:ascii="Arial" w:hAnsi="Arial" w:cs="Arial"/>
                <w:b w:val="0"/>
                <w:sz w:val="20"/>
                <w:szCs w:val="20"/>
              </w:rPr>
              <w:t>Siendo las diecisiete horas con cinco minutos, me pide la C. Aurora Vanegas Martínez haga constar su solicitud para dirigirnos al siguiente domicilio: en Avenida Mariano Hidalgo esquina con calle reporteros con número 52 (cincuenta y dos) en el Fraccionamiento Periodistas, en este municipio de Aguascalientes, acto seguido me muestra su teléfono celular la aplicación de Google Maps y me muestra que dicho domicilio cuenta con las coordenadas geográficas siguientes: 21.850125, -102.251664. Petición a la se accedió y comencé con la elaboración del presente instrumento para trasladarme desde la Notaría a mi cargo, hasta el domicilio indicado por la solicitante.</w:t>
            </w:r>
          </w:p>
          <w:p w14:paraId="4DED6E13" w14:textId="77777777" w:rsidR="002644E5" w:rsidRPr="007219B1" w:rsidRDefault="002644E5" w:rsidP="00AA3743">
            <w:pPr>
              <w:jc w:val="both"/>
              <w:rPr>
                <w:rFonts w:ascii="Arial" w:hAnsi="Arial" w:cs="Arial"/>
                <w:b w:val="0"/>
                <w:sz w:val="20"/>
                <w:szCs w:val="20"/>
              </w:rPr>
            </w:pPr>
          </w:p>
          <w:p w14:paraId="28A4B3E8" w14:textId="77777777" w:rsidR="002644E5" w:rsidRPr="007219B1" w:rsidRDefault="002644E5" w:rsidP="00AA3743">
            <w:pPr>
              <w:jc w:val="both"/>
              <w:rPr>
                <w:rFonts w:ascii="Arial" w:hAnsi="Arial" w:cs="Arial"/>
                <w:b w:val="0"/>
                <w:sz w:val="20"/>
                <w:szCs w:val="20"/>
              </w:rPr>
            </w:pPr>
            <w:r w:rsidRPr="007219B1">
              <w:rPr>
                <w:rFonts w:ascii="Arial" w:hAnsi="Arial" w:cs="Arial"/>
                <w:b w:val="0"/>
                <w:sz w:val="20"/>
                <w:szCs w:val="20"/>
              </w:rPr>
              <w:t>En virtud de ello, procedí a dar fe de hechos relacionado en esta acta. Hago constar y doy fe que siendo las diecisiete horas con treinta y ocho minutos, llegamos al domicilio indicado por la solicitante, siendo el ubicado en Avenida Mariano Hidalgo esquina con calle reporteros con número 52 (cincuenta y dos) en el Fraccionamiento Periodistas, en este municipio de Aguascalientes.-Acto seguido, la solicitante me pide hacer constar la existencia de un terreno baldío con dos paredes, en el mismo se aprecia lo siguiente: una barda que colinda con una casa habitación marcada con el número 258 (doscientos cincuenta y ocho) sobre la calle Reporteros.-Acto seguido, la solicitante me pide hacer constar el contenido de dicha barda y a tomar fotografías de la misma; por lo que procedo a describir que en esa barda se puede observar un fondo blanco con letras pintadas las cuales se alcanza a leer “Leo” pintada con color azul, “Montañez” con color naranja, así como “Presidente Municipal” con letras color negro, “¡Nuestra propia huella” estas letras pintadas con un color celeste, además con este mismo color se pueden observar cuatro dibujos que alucen a patas de felino distribuidas en la barda, así como también se logra leer la palaba “VOTA” con color naranja, se puede observar el emblema o escudo del Partido Acción Nacional pintado con color azul, así como un número seis pintado con naranja y “DE JUNIO” pintadas las letras con color azul.</w:t>
            </w:r>
          </w:p>
          <w:p w14:paraId="51969F6D" w14:textId="77777777" w:rsidR="002644E5" w:rsidRPr="007219B1" w:rsidRDefault="002644E5" w:rsidP="00AA3743">
            <w:pPr>
              <w:jc w:val="both"/>
              <w:rPr>
                <w:rFonts w:ascii="Arial" w:hAnsi="Arial" w:cs="Arial"/>
                <w:b w:val="0"/>
                <w:sz w:val="20"/>
                <w:szCs w:val="20"/>
              </w:rPr>
            </w:pPr>
          </w:p>
          <w:p w14:paraId="1A6EF1C4" w14:textId="77777777" w:rsidR="002644E5" w:rsidRPr="007219B1" w:rsidRDefault="002644E5" w:rsidP="00AA3743">
            <w:pPr>
              <w:jc w:val="both"/>
              <w:rPr>
                <w:rFonts w:ascii="Arial" w:hAnsi="Arial" w:cs="Arial"/>
                <w:b w:val="0"/>
                <w:sz w:val="20"/>
                <w:szCs w:val="20"/>
              </w:rPr>
            </w:pPr>
            <w:r w:rsidRPr="007219B1">
              <w:rPr>
                <w:rFonts w:ascii="Arial" w:hAnsi="Arial" w:cs="Arial"/>
                <w:b w:val="0"/>
                <w:sz w:val="20"/>
                <w:szCs w:val="20"/>
              </w:rPr>
              <w:t>Me pide la solicitante tomar fotografías de dicha barda y del inmueble, así como de las inmediaciones del mismo. Petición a la que se accedió y tras la habilitación de mi teléfono celular con cámara fotografías para el correcto desarrollo de la diligencia, se ordenan enviar al apéndice del presente instrumento y del testimonio correspondiente bajo la LETRA “A”.</w:t>
            </w:r>
          </w:p>
          <w:p w14:paraId="2D3DA586" w14:textId="77777777" w:rsidR="002644E5" w:rsidRPr="007219B1" w:rsidRDefault="002644E5" w:rsidP="00AA3743">
            <w:pPr>
              <w:jc w:val="both"/>
              <w:rPr>
                <w:rFonts w:ascii="Arial" w:hAnsi="Arial" w:cs="Arial"/>
                <w:b w:val="0"/>
                <w:sz w:val="20"/>
                <w:szCs w:val="20"/>
              </w:rPr>
            </w:pPr>
          </w:p>
          <w:p w14:paraId="3103DDCC" w14:textId="77777777" w:rsidR="002644E5" w:rsidRPr="007219B1" w:rsidRDefault="002644E5" w:rsidP="00AA3743">
            <w:pPr>
              <w:jc w:val="both"/>
              <w:rPr>
                <w:rFonts w:ascii="Arial" w:hAnsi="Arial" w:cs="Arial"/>
                <w:b w:val="0"/>
                <w:sz w:val="20"/>
                <w:szCs w:val="20"/>
              </w:rPr>
            </w:pPr>
            <w:r w:rsidRPr="007219B1">
              <w:rPr>
                <w:rFonts w:ascii="Arial" w:hAnsi="Arial" w:cs="Arial"/>
                <w:b w:val="0"/>
                <w:sz w:val="20"/>
                <w:szCs w:val="20"/>
              </w:rPr>
              <w:t>Siendo las diecisiete horas con cincuenta y ocho minutos; la solicitante me pide dar por terminada la intervención, con lo que se dio por terminada la diligencia en comento, para lo cual solicitaron mi presencia, siendo las diecisiete horas con cincuenta y ocho minutos del día de hoy veinticuatro de mayo de dos mil veintiuno.</w:t>
            </w:r>
          </w:p>
        </w:tc>
      </w:tr>
      <w:tr w:rsidR="002644E5" w14:paraId="22DA6038" w14:textId="77777777" w:rsidTr="007219B1">
        <w:tc>
          <w:tcPr>
            <w:cnfStyle w:val="001000000000" w:firstRow="0" w:lastRow="0" w:firstColumn="1" w:lastColumn="0" w:oddVBand="0" w:evenVBand="0" w:oddHBand="0" w:evenHBand="0" w:firstRowFirstColumn="0" w:firstRowLastColumn="0" w:lastRowFirstColumn="0" w:lastRowLastColumn="0"/>
            <w:tcW w:w="10355" w:type="dxa"/>
          </w:tcPr>
          <w:p w14:paraId="22CBB9D1" w14:textId="77777777" w:rsidR="002644E5" w:rsidRDefault="002644E5" w:rsidP="00AA3743">
            <w:pPr>
              <w:jc w:val="both"/>
              <w:rPr>
                <w:rFonts w:ascii="Arial" w:hAnsi="Arial" w:cs="Arial"/>
                <w:b w:val="0"/>
                <w:sz w:val="20"/>
                <w:szCs w:val="20"/>
              </w:rPr>
            </w:pPr>
            <w:r>
              <w:rPr>
                <w:rFonts w:ascii="Arial" w:hAnsi="Arial" w:cs="Arial"/>
                <w:b w:val="0"/>
                <w:sz w:val="20"/>
                <w:szCs w:val="20"/>
              </w:rPr>
              <w:t>Imágenes.</w:t>
            </w:r>
          </w:p>
          <w:p w14:paraId="7CA44CAE" w14:textId="77777777" w:rsidR="002644E5" w:rsidRDefault="002644E5" w:rsidP="00AA3743">
            <w:pPr>
              <w:jc w:val="both"/>
              <w:rPr>
                <w:noProof/>
                <w:lang w:eastAsia="es-MX"/>
              </w:rPr>
            </w:pPr>
            <w:r>
              <w:rPr>
                <w:noProof/>
              </w:rPr>
              <w:lastRenderedPageBreak/>
              <w:drawing>
                <wp:inline distT="0" distB="0" distL="0" distR="0" wp14:anchorId="2EAA08D4" wp14:editId="4C21879A">
                  <wp:extent cx="3362325" cy="23812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312" t="18414" r="22777" b="6117"/>
                          <a:stretch/>
                        </pic:blipFill>
                        <pic:spPr bwMode="auto">
                          <a:xfrm>
                            <a:off x="0" y="0"/>
                            <a:ext cx="3362325" cy="23812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rPr>
              <w:drawing>
                <wp:inline distT="0" distB="0" distL="0" distR="0" wp14:anchorId="3D5C0FF0" wp14:editId="0FDC40BC">
                  <wp:extent cx="1600200" cy="2152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63" t="19923" r="36524" b="11854"/>
                          <a:stretch/>
                        </pic:blipFill>
                        <pic:spPr bwMode="auto">
                          <a:xfrm>
                            <a:off x="0" y="0"/>
                            <a:ext cx="1600200" cy="21526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rPr>
              <w:drawing>
                <wp:inline distT="0" distB="0" distL="0" distR="0" wp14:anchorId="0FAC17E9" wp14:editId="581DEE2E">
                  <wp:extent cx="3067050" cy="2190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366" t="24150" r="24983" b="6420"/>
                          <a:stretch/>
                        </pic:blipFill>
                        <pic:spPr bwMode="auto">
                          <a:xfrm>
                            <a:off x="0" y="0"/>
                            <a:ext cx="3067050" cy="21907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473ED2" wp14:editId="3B41A52D">
                  <wp:extent cx="3067050" cy="2181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197" t="17509" r="25153" b="13363"/>
                          <a:stretch/>
                        </pic:blipFill>
                        <pic:spPr bwMode="auto">
                          <a:xfrm>
                            <a:off x="0" y="0"/>
                            <a:ext cx="3067050" cy="2181225"/>
                          </a:xfrm>
                          <a:prstGeom prst="rect">
                            <a:avLst/>
                          </a:prstGeom>
                          <a:ln>
                            <a:noFill/>
                          </a:ln>
                          <a:extLst>
                            <a:ext uri="{53640926-AAD7-44D8-BBD7-CCE9431645EC}">
                              <a14:shadowObscured xmlns:a14="http://schemas.microsoft.com/office/drawing/2010/main"/>
                            </a:ext>
                          </a:extLst>
                        </pic:spPr>
                      </pic:pic>
                    </a:graphicData>
                  </a:graphic>
                </wp:inline>
              </w:drawing>
            </w:r>
          </w:p>
          <w:p w14:paraId="461EB389" w14:textId="77777777" w:rsidR="002644E5" w:rsidRPr="00C61930" w:rsidRDefault="002644E5" w:rsidP="00AA3743">
            <w:pPr>
              <w:jc w:val="both"/>
              <w:rPr>
                <w:rFonts w:ascii="Arial" w:hAnsi="Arial" w:cs="Arial"/>
                <w:b w:val="0"/>
                <w:sz w:val="20"/>
                <w:szCs w:val="20"/>
              </w:rPr>
            </w:pPr>
          </w:p>
        </w:tc>
      </w:tr>
    </w:tbl>
    <w:p w14:paraId="329B8E71" w14:textId="36946A95" w:rsidR="006F1846" w:rsidRDefault="006F1846" w:rsidP="008114D0">
      <w:pPr>
        <w:spacing w:line="360" w:lineRule="auto"/>
        <w:jc w:val="both"/>
        <w:rPr>
          <w:rFonts w:ascii="Arial" w:hAnsi="Arial" w:cs="Arial"/>
          <w:bCs/>
          <w:sz w:val="22"/>
          <w:szCs w:val="22"/>
          <w:lang w:val="es-ES"/>
        </w:rPr>
      </w:pPr>
    </w:p>
    <w:tbl>
      <w:tblPr>
        <w:tblStyle w:val="Tabladecuadrcula4"/>
        <w:tblW w:w="10348" w:type="dxa"/>
        <w:tblInd w:w="-147" w:type="dxa"/>
        <w:tblLook w:val="04A0" w:firstRow="1" w:lastRow="0" w:firstColumn="1" w:lastColumn="0" w:noHBand="0" w:noVBand="1"/>
      </w:tblPr>
      <w:tblGrid>
        <w:gridCol w:w="10348"/>
      </w:tblGrid>
      <w:tr w:rsidR="007219B1" w14:paraId="33401CA5" w14:textId="77777777" w:rsidTr="00721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058AA748" w14:textId="77777777" w:rsidR="007219B1" w:rsidRDefault="007219B1" w:rsidP="00AA3743">
            <w:pPr>
              <w:jc w:val="center"/>
              <w:rPr>
                <w:rFonts w:ascii="Arial" w:hAnsi="Arial" w:cs="Arial"/>
                <w:sz w:val="20"/>
                <w:szCs w:val="20"/>
              </w:rPr>
            </w:pPr>
            <w:r>
              <w:rPr>
                <w:rFonts w:ascii="Arial" w:hAnsi="Arial" w:cs="Arial"/>
                <w:sz w:val="20"/>
                <w:szCs w:val="20"/>
              </w:rPr>
              <w:t>Oficialía Electoral IEE/OE/219/2021.</w:t>
            </w:r>
          </w:p>
        </w:tc>
      </w:tr>
      <w:tr w:rsidR="007219B1" w14:paraId="2B7CB7C3" w14:textId="77777777" w:rsidTr="0072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3D97B537" w14:textId="77777777" w:rsidR="007219B1" w:rsidRPr="003E1F79" w:rsidRDefault="007219B1" w:rsidP="00AA3743">
            <w:pPr>
              <w:jc w:val="both"/>
              <w:rPr>
                <w:rFonts w:ascii="Arial" w:hAnsi="Arial" w:cs="Arial"/>
                <w:b w:val="0"/>
                <w:sz w:val="19"/>
                <w:szCs w:val="19"/>
              </w:rPr>
            </w:pPr>
            <w:r w:rsidRPr="003E1F79">
              <w:rPr>
                <w:rFonts w:ascii="Arial" w:hAnsi="Arial" w:cs="Arial"/>
                <w:b w:val="0"/>
                <w:sz w:val="19"/>
                <w:szCs w:val="19"/>
              </w:rPr>
              <w:t>Hago constar que a las diecisiete horas con treinta minutos del tres de junio de dos mil veintiuno, me constituí en la Avenida Mariano Hidalgo, esquina con calle Reporteros, del fraccionamiento Periodistas, de esta ciudad de Aguascalientes, cerciorada de ser el lugar a certificar por haberlo verificado con la nomenclatura del lugar, donde observé un terreno en el que se encontraban dos bardas, la primera de ellas era de tonalidad gris con blanco en la que se visualizaron distintas figuras y líneas en diversas tonalidades, y la segunda de ella se encontraba a un costado de un inmueble marcado con el número 256, misma que contaba con las siguientes características:</w:t>
            </w:r>
          </w:p>
          <w:p w14:paraId="000FDF91" w14:textId="77777777" w:rsidR="007219B1" w:rsidRPr="003E1F79" w:rsidRDefault="007219B1" w:rsidP="00AA3743">
            <w:pPr>
              <w:jc w:val="both"/>
              <w:rPr>
                <w:rFonts w:ascii="Arial" w:hAnsi="Arial" w:cs="Arial"/>
                <w:b w:val="0"/>
                <w:sz w:val="19"/>
                <w:szCs w:val="19"/>
              </w:rPr>
            </w:pPr>
          </w:p>
          <w:p w14:paraId="7C007651" w14:textId="77777777" w:rsidR="007219B1" w:rsidRPr="003E1F79" w:rsidRDefault="007219B1" w:rsidP="00AA3743">
            <w:pPr>
              <w:jc w:val="both"/>
              <w:rPr>
                <w:rFonts w:ascii="Arial" w:hAnsi="Arial" w:cs="Arial"/>
                <w:b w:val="0"/>
                <w:sz w:val="19"/>
                <w:szCs w:val="19"/>
              </w:rPr>
            </w:pPr>
            <w:r w:rsidRPr="003E1F79">
              <w:rPr>
                <w:rFonts w:ascii="Arial" w:hAnsi="Arial" w:cs="Arial"/>
                <w:b w:val="0"/>
                <w:sz w:val="19"/>
                <w:szCs w:val="19"/>
              </w:rPr>
              <w:t>Era de fondo color blanco, sobre la cual se observaron las leyendas siguientes (comenzando de izquierda a derecha, viéndola de frente): “Leo”, “MONTAÑEZ”, “PRESIDENTE MUNICIPAL”, debajo de las cual se se visualizaron dos imágenes de tonalidad azul, seguido de la leyenda ¡NUESTRA PROPIA HUELLA!, así mismo, a un costado de lo anterior se visualizaron dos imágenes de tonalidad azul, y posteriormente se observó la leyenda “VOTA”, seguido del emblema del partido político denominado Partido Acción Nacional, debajo del cual se encontraba la leyenda “6 DE JUNIO”.</w:t>
            </w:r>
          </w:p>
          <w:p w14:paraId="38C80DEB" w14:textId="77777777" w:rsidR="007219B1" w:rsidRPr="003E1F79" w:rsidRDefault="007219B1" w:rsidP="00AA3743">
            <w:pPr>
              <w:jc w:val="both"/>
              <w:rPr>
                <w:rFonts w:ascii="Arial" w:hAnsi="Arial" w:cs="Arial"/>
                <w:b w:val="0"/>
                <w:sz w:val="19"/>
                <w:szCs w:val="19"/>
              </w:rPr>
            </w:pPr>
          </w:p>
          <w:p w14:paraId="6DCAC7A9" w14:textId="77777777" w:rsidR="007219B1" w:rsidRPr="003E1F79" w:rsidRDefault="007219B1" w:rsidP="00AA3743">
            <w:pPr>
              <w:jc w:val="both"/>
              <w:rPr>
                <w:rFonts w:ascii="Arial" w:hAnsi="Arial" w:cs="Arial"/>
                <w:b w:val="0"/>
                <w:sz w:val="19"/>
                <w:szCs w:val="19"/>
              </w:rPr>
            </w:pPr>
            <w:r w:rsidRPr="003E1F79">
              <w:rPr>
                <w:rFonts w:ascii="Arial" w:hAnsi="Arial" w:cs="Arial"/>
                <w:b w:val="0"/>
                <w:sz w:val="19"/>
                <w:szCs w:val="19"/>
              </w:rPr>
              <w:t>Así, mismo en dicho terreno, fue visible una barda de menor tamaño, misma que contaba con el número “5” y posteriormente con la leyenda “#258”, tal y como puede visualizarse en la fotografía siete del ANEXO ÚNICO de la presente Acta.</w:t>
            </w:r>
          </w:p>
          <w:p w14:paraId="175A8FB0" w14:textId="77777777" w:rsidR="007219B1" w:rsidRPr="003E1F79" w:rsidRDefault="007219B1" w:rsidP="00AA3743">
            <w:pPr>
              <w:jc w:val="both"/>
              <w:rPr>
                <w:rFonts w:ascii="Arial" w:hAnsi="Arial" w:cs="Arial"/>
                <w:b w:val="0"/>
                <w:sz w:val="19"/>
                <w:szCs w:val="19"/>
              </w:rPr>
            </w:pPr>
          </w:p>
          <w:p w14:paraId="08471EFE" w14:textId="77777777" w:rsidR="007219B1" w:rsidRPr="003E1F79" w:rsidRDefault="007219B1" w:rsidP="00AA3743">
            <w:pPr>
              <w:jc w:val="both"/>
              <w:rPr>
                <w:rFonts w:ascii="Arial" w:hAnsi="Arial" w:cs="Arial"/>
                <w:sz w:val="19"/>
                <w:szCs w:val="19"/>
              </w:rPr>
            </w:pPr>
            <w:r w:rsidRPr="003E1F79">
              <w:rPr>
                <w:rFonts w:ascii="Arial" w:hAnsi="Arial" w:cs="Arial"/>
                <w:b w:val="0"/>
                <w:sz w:val="19"/>
                <w:szCs w:val="19"/>
              </w:rPr>
              <w:t>Todo lo anterior tal y como se observa en las siete fotografías insertas en el ANEXO ÚNICO de la presente Acta.</w:t>
            </w:r>
          </w:p>
        </w:tc>
      </w:tr>
      <w:tr w:rsidR="007219B1" w14:paraId="38E47687" w14:textId="77777777" w:rsidTr="007219B1">
        <w:tc>
          <w:tcPr>
            <w:cnfStyle w:val="001000000000" w:firstRow="0" w:lastRow="0" w:firstColumn="1" w:lastColumn="0" w:oddVBand="0" w:evenVBand="0" w:oddHBand="0" w:evenHBand="0" w:firstRowFirstColumn="0" w:firstRowLastColumn="0" w:lastRowFirstColumn="0" w:lastRowLastColumn="0"/>
            <w:tcW w:w="10348" w:type="dxa"/>
          </w:tcPr>
          <w:p w14:paraId="6AA2843C" w14:textId="77777777" w:rsidR="007219B1" w:rsidRPr="003E1F79" w:rsidRDefault="007219B1" w:rsidP="00AA3743">
            <w:pPr>
              <w:jc w:val="both"/>
              <w:rPr>
                <w:rFonts w:ascii="Arial" w:hAnsi="Arial" w:cs="Arial"/>
                <w:b w:val="0"/>
                <w:sz w:val="19"/>
                <w:szCs w:val="19"/>
              </w:rPr>
            </w:pPr>
            <w:r w:rsidRPr="003E1F79">
              <w:rPr>
                <w:rFonts w:ascii="Arial" w:hAnsi="Arial" w:cs="Arial"/>
                <w:b w:val="0"/>
                <w:sz w:val="19"/>
                <w:szCs w:val="19"/>
              </w:rPr>
              <w:t>Imágenes.</w:t>
            </w:r>
          </w:p>
          <w:p w14:paraId="77B7EE2D" w14:textId="77777777" w:rsidR="007219B1" w:rsidRPr="003E1F79" w:rsidRDefault="007219B1" w:rsidP="007219B1">
            <w:pPr>
              <w:jc w:val="center"/>
              <w:rPr>
                <w:rFonts w:ascii="Arial" w:hAnsi="Arial" w:cs="Arial"/>
                <w:b w:val="0"/>
                <w:sz w:val="19"/>
                <w:szCs w:val="19"/>
              </w:rPr>
            </w:pPr>
            <w:r w:rsidRPr="003E1F79">
              <w:rPr>
                <w:noProof/>
                <w:sz w:val="19"/>
                <w:szCs w:val="19"/>
              </w:rPr>
              <w:lastRenderedPageBreak/>
              <w:drawing>
                <wp:inline distT="0" distB="0" distL="0" distR="0" wp14:anchorId="2FA3DB22" wp14:editId="2A6D50AA">
                  <wp:extent cx="2743200" cy="1882906"/>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61" t="20829" r="18873" b="9137"/>
                          <a:stretch/>
                        </pic:blipFill>
                        <pic:spPr bwMode="auto">
                          <a:xfrm>
                            <a:off x="0" y="0"/>
                            <a:ext cx="2743200" cy="1882906"/>
                          </a:xfrm>
                          <a:prstGeom prst="rect">
                            <a:avLst/>
                          </a:prstGeom>
                          <a:ln>
                            <a:noFill/>
                          </a:ln>
                          <a:extLst>
                            <a:ext uri="{53640926-AAD7-44D8-BBD7-CCE9431645EC}">
                              <a14:shadowObscured xmlns:a14="http://schemas.microsoft.com/office/drawing/2010/main"/>
                            </a:ext>
                          </a:extLst>
                        </pic:spPr>
                      </pic:pic>
                    </a:graphicData>
                  </a:graphic>
                </wp:inline>
              </w:drawing>
            </w:r>
            <w:r w:rsidRPr="003E1F79">
              <w:rPr>
                <w:noProof/>
                <w:sz w:val="19"/>
                <w:szCs w:val="19"/>
              </w:rPr>
              <w:drawing>
                <wp:inline distT="0" distB="0" distL="0" distR="0" wp14:anchorId="5B4BFAFA" wp14:editId="677ECCE9">
                  <wp:extent cx="2811665" cy="1803400"/>
                  <wp:effectExtent l="0" t="0" r="825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52" t="17508" r="18534" b="16080"/>
                          <a:stretch/>
                        </pic:blipFill>
                        <pic:spPr bwMode="auto">
                          <a:xfrm>
                            <a:off x="0" y="0"/>
                            <a:ext cx="2811665" cy="1803400"/>
                          </a:xfrm>
                          <a:prstGeom prst="rect">
                            <a:avLst/>
                          </a:prstGeom>
                          <a:ln>
                            <a:noFill/>
                          </a:ln>
                          <a:extLst>
                            <a:ext uri="{53640926-AAD7-44D8-BBD7-CCE9431645EC}">
                              <a14:shadowObscured xmlns:a14="http://schemas.microsoft.com/office/drawing/2010/main"/>
                            </a:ext>
                          </a:extLst>
                        </pic:spPr>
                      </pic:pic>
                    </a:graphicData>
                  </a:graphic>
                </wp:inline>
              </w:drawing>
            </w:r>
            <w:r w:rsidRPr="003E1F79">
              <w:rPr>
                <w:noProof/>
                <w:sz w:val="19"/>
                <w:szCs w:val="19"/>
              </w:rPr>
              <w:drawing>
                <wp:inline distT="0" distB="0" distL="0" distR="0" wp14:anchorId="43FBD73C" wp14:editId="19A2FE5A">
                  <wp:extent cx="2971800" cy="208209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69" t="19319" r="20741" b="12156"/>
                          <a:stretch/>
                        </pic:blipFill>
                        <pic:spPr bwMode="auto">
                          <a:xfrm>
                            <a:off x="0" y="0"/>
                            <a:ext cx="2980089" cy="2087902"/>
                          </a:xfrm>
                          <a:prstGeom prst="rect">
                            <a:avLst/>
                          </a:prstGeom>
                          <a:ln>
                            <a:noFill/>
                          </a:ln>
                          <a:extLst>
                            <a:ext uri="{53640926-AAD7-44D8-BBD7-CCE9431645EC}">
                              <a14:shadowObscured xmlns:a14="http://schemas.microsoft.com/office/drawing/2010/main"/>
                            </a:ext>
                          </a:extLst>
                        </pic:spPr>
                      </pic:pic>
                    </a:graphicData>
                  </a:graphic>
                </wp:inline>
              </w:drawing>
            </w:r>
            <w:r w:rsidRPr="003E1F79">
              <w:rPr>
                <w:noProof/>
                <w:sz w:val="19"/>
                <w:szCs w:val="19"/>
              </w:rPr>
              <w:drawing>
                <wp:inline distT="0" distB="0" distL="0" distR="0" wp14:anchorId="66E56F5A" wp14:editId="0AEDB753">
                  <wp:extent cx="3038475" cy="19335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440" t="21735" r="21418" b="16985"/>
                          <a:stretch/>
                        </pic:blipFill>
                        <pic:spPr bwMode="auto">
                          <a:xfrm>
                            <a:off x="0" y="0"/>
                            <a:ext cx="3038475" cy="1933575"/>
                          </a:xfrm>
                          <a:prstGeom prst="rect">
                            <a:avLst/>
                          </a:prstGeom>
                          <a:ln>
                            <a:noFill/>
                          </a:ln>
                          <a:extLst>
                            <a:ext uri="{53640926-AAD7-44D8-BBD7-CCE9431645EC}">
                              <a14:shadowObscured xmlns:a14="http://schemas.microsoft.com/office/drawing/2010/main"/>
                            </a:ext>
                          </a:extLst>
                        </pic:spPr>
                      </pic:pic>
                    </a:graphicData>
                  </a:graphic>
                </wp:inline>
              </w:drawing>
            </w:r>
            <w:r w:rsidRPr="003E1F79">
              <w:rPr>
                <w:noProof/>
                <w:sz w:val="19"/>
                <w:szCs w:val="19"/>
              </w:rPr>
              <w:drawing>
                <wp:inline distT="0" distB="0" distL="0" distR="0" wp14:anchorId="5C9EA6A5" wp14:editId="475EEB68">
                  <wp:extent cx="3073400" cy="2067392"/>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440" t="25357" r="19043" b="7023"/>
                          <a:stretch/>
                        </pic:blipFill>
                        <pic:spPr bwMode="auto">
                          <a:xfrm>
                            <a:off x="0" y="0"/>
                            <a:ext cx="3076496" cy="2069474"/>
                          </a:xfrm>
                          <a:prstGeom prst="rect">
                            <a:avLst/>
                          </a:prstGeom>
                          <a:ln>
                            <a:noFill/>
                          </a:ln>
                          <a:extLst>
                            <a:ext uri="{53640926-AAD7-44D8-BBD7-CCE9431645EC}">
                              <a14:shadowObscured xmlns:a14="http://schemas.microsoft.com/office/drawing/2010/main"/>
                            </a:ext>
                          </a:extLst>
                        </pic:spPr>
                      </pic:pic>
                    </a:graphicData>
                  </a:graphic>
                </wp:inline>
              </w:drawing>
            </w:r>
            <w:r w:rsidRPr="003E1F79">
              <w:rPr>
                <w:noProof/>
                <w:sz w:val="19"/>
                <w:szCs w:val="19"/>
              </w:rPr>
              <w:drawing>
                <wp:inline distT="0" distB="0" distL="0" distR="0" wp14:anchorId="40093896" wp14:editId="24B83759">
                  <wp:extent cx="2965450" cy="1998658"/>
                  <wp:effectExtent l="0" t="0" r="635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80" t="22036" r="21080" b="13061"/>
                          <a:stretch/>
                        </pic:blipFill>
                        <pic:spPr bwMode="auto">
                          <a:xfrm>
                            <a:off x="0" y="0"/>
                            <a:ext cx="2972485" cy="2003400"/>
                          </a:xfrm>
                          <a:prstGeom prst="rect">
                            <a:avLst/>
                          </a:prstGeom>
                          <a:ln>
                            <a:noFill/>
                          </a:ln>
                          <a:extLst>
                            <a:ext uri="{53640926-AAD7-44D8-BBD7-CCE9431645EC}">
                              <a14:shadowObscured xmlns:a14="http://schemas.microsoft.com/office/drawing/2010/main"/>
                            </a:ext>
                          </a:extLst>
                        </pic:spPr>
                      </pic:pic>
                    </a:graphicData>
                  </a:graphic>
                </wp:inline>
              </w:drawing>
            </w:r>
            <w:r w:rsidRPr="003E1F79">
              <w:rPr>
                <w:noProof/>
                <w:sz w:val="19"/>
                <w:szCs w:val="19"/>
              </w:rPr>
              <w:drawing>
                <wp:inline distT="0" distB="0" distL="0" distR="0" wp14:anchorId="11809BA0" wp14:editId="00758514">
                  <wp:extent cx="2425700" cy="206140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101" t="19621" r="29565" b="10344"/>
                          <a:stretch/>
                        </pic:blipFill>
                        <pic:spPr bwMode="auto">
                          <a:xfrm>
                            <a:off x="0" y="0"/>
                            <a:ext cx="2429227" cy="2064398"/>
                          </a:xfrm>
                          <a:prstGeom prst="rect">
                            <a:avLst/>
                          </a:prstGeom>
                          <a:ln>
                            <a:noFill/>
                          </a:ln>
                          <a:extLst>
                            <a:ext uri="{53640926-AAD7-44D8-BBD7-CCE9431645EC}">
                              <a14:shadowObscured xmlns:a14="http://schemas.microsoft.com/office/drawing/2010/main"/>
                            </a:ext>
                          </a:extLst>
                        </pic:spPr>
                      </pic:pic>
                    </a:graphicData>
                  </a:graphic>
                </wp:inline>
              </w:drawing>
            </w:r>
          </w:p>
          <w:p w14:paraId="66392244" w14:textId="77777777" w:rsidR="007219B1" w:rsidRPr="003E1F79" w:rsidRDefault="007219B1" w:rsidP="00AA3743">
            <w:pPr>
              <w:jc w:val="both"/>
              <w:rPr>
                <w:rFonts w:ascii="Arial" w:hAnsi="Arial" w:cs="Arial"/>
                <w:b w:val="0"/>
                <w:sz w:val="19"/>
                <w:szCs w:val="19"/>
              </w:rPr>
            </w:pPr>
          </w:p>
        </w:tc>
      </w:tr>
    </w:tbl>
    <w:p w14:paraId="76C997FD" w14:textId="2ED8B827" w:rsidR="007219B1" w:rsidRDefault="007219B1" w:rsidP="008114D0">
      <w:pPr>
        <w:spacing w:line="360" w:lineRule="auto"/>
        <w:jc w:val="both"/>
        <w:rPr>
          <w:rFonts w:ascii="Arial" w:hAnsi="Arial" w:cs="Arial"/>
          <w:bCs/>
          <w:sz w:val="22"/>
          <w:szCs w:val="22"/>
          <w:lang w:val="es-ES"/>
        </w:rPr>
      </w:pPr>
    </w:p>
    <w:p w14:paraId="4B1D71BB" w14:textId="77777777" w:rsidR="007219B1" w:rsidRDefault="007219B1" w:rsidP="008114D0">
      <w:pPr>
        <w:spacing w:line="360" w:lineRule="auto"/>
        <w:jc w:val="both"/>
        <w:rPr>
          <w:rFonts w:ascii="Arial" w:hAnsi="Arial" w:cs="Arial"/>
          <w:bCs/>
          <w:sz w:val="22"/>
          <w:szCs w:val="22"/>
          <w:lang w:val="es-ES"/>
        </w:rPr>
      </w:pPr>
    </w:p>
    <w:p w14:paraId="5B19C4BF" w14:textId="670A8F05" w:rsidR="002F2792"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9.  CASO A RESOLVER.</w:t>
      </w:r>
    </w:p>
    <w:p w14:paraId="1B1DA17D" w14:textId="77777777" w:rsidR="00F5104F" w:rsidRPr="003E1F79" w:rsidRDefault="00F5104F" w:rsidP="008114D0">
      <w:pPr>
        <w:pBdr>
          <w:top w:val="nil"/>
          <w:left w:val="nil"/>
          <w:bottom w:val="nil"/>
          <w:right w:val="nil"/>
          <w:between w:val="nil"/>
        </w:pBdr>
        <w:tabs>
          <w:tab w:val="left" w:pos="284"/>
        </w:tabs>
        <w:spacing w:line="360" w:lineRule="auto"/>
        <w:ind w:right="36"/>
        <w:jc w:val="both"/>
        <w:rPr>
          <w:rFonts w:ascii="Arial" w:eastAsia="Arial Nova" w:hAnsi="Arial" w:cs="Arial"/>
          <w:b/>
          <w:sz w:val="18"/>
          <w:szCs w:val="18"/>
        </w:rPr>
      </w:pPr>
    </w:p>
    <w:p w14:paraId="6DB3243A" w14:textId="46D8D4B4" w:rsidR="00CC6CC1" w:rsidRDefault="00CC6CC1"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CC6CC1">
        <w:rPr>
          <w:rFonts w:ascii="Arial" w:eastAsia="Arial Nova" w:hAnsi="Arial" w:cs="Arial"/>
          <w:bCs/>
          <w:sz w:val="22"/>
          <w:szCs w:val="22"/>
        </w:rPr>
        <w:t>En el presente asunto, la controversia a resolver consiste en determinar si</w:t>
      </w:r>
      <w:r>
        <w:rPr>
          <w:rFonts w:ascii="Arial" w:eastAsia="Arial Nova" w:hAnsi="Arial" w:cs="Arial"/>
          <w:bCs/>
          <w:sz w:val="22"/>
          <w:szCs w:val="22"/>
        </w:rPr>
        <w:t xml:space="preserve"> los denunciados soslayaron la normatividad electoral </w:t>
      </w:r>
      <w:r w:rsidRPr="00CC6CC1">
        <w:rPr>
          <w:rFonts w:ascii="Arial" w:eastAsia="Arial Nova" w:hAnsi="Arial" w:cs="Arial"/>
          <w:bCs/>
          <w:sz w:val="22"/>
          <w:szCs w:val="22"/>
        </w:rPr>
        <w:t>derivado de la colocación de propaganda electoral en un inmueble de propiedad privada, sin que mediara por escrito permiso del propietario.</w:t>
      </w:r>
    </w:p>
    <w:p w14:paraId="4C59301D" w14:textId="77777777" w:rsidR="00CC6CC1" w:rsidRDefault="00CC6CC1"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2E67846C" w14:textId="471066E9" w:rsidR="0078220C" w:rsidRPr="008114D0" w:rsidRDefault="00CC6CC1"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Cs/>
          <w:sz w:val="22"/>
          <w:szCs w:val="22"/>
        </w:rPr>
        <w:lastRenderedPageBreak/>
        <w:t>Entonces, u</w:t>
      </w:r>
      <w:r w:rsidR="0090308D" w:rsidRPr="008114D0">
        <w:rPr>
          <w:rFonts w:ascii="Arial" w:eastAsia="Arial Nova" w:hAnsi="Arial" w:cs="Arial"/>
          <w:bCs/>
          <w:sz w:val="22"/>
          <w:szCs w:val="22"/>
        </w:rPr>
        <w:t xml:space="preserve">na vez acreditada la existencia del hecho denunciado, el aspecto a dilucidar en la presente sentencia consiste en determinar si </w:t>
      </w:r>
      <w:r w:rsidR="00FE4D00" w:rsidRPr="008114D0">
        <w:rPr>
          <w:rFonts w:ascii="Arial" w:eastAsia="Arial Nova" w:hAnsi="Arial" w:cs="Arial"/>
          <w:bCs/>
          <w:sz w:val="22"/>
          <w:szCs w:val="22"/>
        </w:rPr>
        <w:t>se configura</w:t>
      </w:r>
      <w:r>
        <w:rPr>
          <w:rFonts w:ascii="Arial" w:eastAsia="Arial Nova" w:hAnsi="Arial" w:cs="Arial"/>
          <w:bCs/>
          <w:sz w:val="22"/>
          <w:szCs w:val="22"/>
        </w:rPr>
        <w:t xml:space="preserve"> dicha infracción, por lo que se deberá analizar:</w:t>
      </w:r>
    </w:p>
    <w:p w14:paraId="544FDC8E" w14:textId="77777777" w:rsidR="0078220C" w:rsidRPr="008114D0" w:rsidRDefault="0078220C"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39136383" w14:textId="77777777" w:rsidR="006F1846" w:rsidRPr="006F1846" w:rsidRDefault="006F1846" w:rsidP="006F1846">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6F1846">
        <w:rPr>
          <w:rFonts w:ascii="Arial" w:eastAsia="Arial Nova" w:hAnsi="Arial" w:cs="Arial"/>
          <w:bCs/>
          <w:sz w:val="22"/>
          <w:szCs w:val="22"/>
        </w:rPr>
        <w:t xml:space="preserve">a) La existencia o no de los hechos denunciados; </w:t>
      </w:r>
    </w:p>
    <w:p w14:paraId="37DD7281" w14:textId="1C6DE96A" w:rsidR="006F1846" w:rsidRPr="006F1846" w:rsidRDefault="006F1846" w:rsidP="006F1846">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6F1846">
        <w:rPr>
          <w:rFonts w:ascii="Arial" w:eastAsia="Arial Nova" w:hAnsi="Arial" w:cs="Arial"/>
          <w:bCs/>
          <w:sz w:val="22"/>
          <w:szCs w:val="22"/>
        </w:rPr>
        <w:t xml:space="preserve">b) Establecer, si con los hechos acreditados se </w:t>
      </w:r>
      <w:r w:rsidR="00CC6CC1">
        <w:rPr>
          <w:rFonts w:ascii="Arial" w:eastAsia="Arial Nova" w:hAnsi="Arial" w:cs="Arial"/>
          <w:bCs/>
          <w:sz w:val="22"/>
          <w:szCs w:val="22"/>
        </w:rPr>
        <w:t>vulnera la normatividad electoral.</w:t>
      </w:r>
    </w:p>
    <w:p w14:paraId="457E9781" w14:textId="77777777" w:rsidR="006F1846" w:rsidRPr="006F1846" w:rsidRDefault="006F1846" w:rsidP="006F1846">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6F1846">
        <w:rPr>
          <w:rFonts w:ascii="Arial" w:eastAsia="Arial Nova" w:hAnsi="Arial" w:cs="Arial"/>
          <w:bCs/>
          <w:sz w:val="22"/>
          <w:szCs w:val="22"/>
        </w:rPr>
        <w:t xml:space="preserve">c) En caso de ser procedente, se determinará la responsabilidad del presunto infractor; y </w:t>
      </w:r>
    </w:p>
    <w:p w14:paraId="4D989E6A" w14:textId="6ADCB7F3" w:rsidR="001D7982" w:rsidRPr="006F1846" w:rsidRDefault="006F1846" w:rsidP="006F1846">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6F1846">
        <w:rPr>
          <w:rFonts w:ascii="Arial" w:eastAsia="Arial Nova" w:hAnsi="Arial" w:cs="Arial"/>
          <w:bCs/>
          <w:sz w:val="22"/>
          <w:szCs w:val="22"/>
        </w:rPr>
        <w:t>d) Determinar la calificación de la falta e individualización de la sanción.</w:t>
      </w:r>
    </w:p>
    <w:p w14:paraId="3089D3DF" w14:textId="3291EFC0" w:rsidR="006F1846" w:rsidRDefault="006F1846" w:rsidP="006F1846">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1B9981E0" w14:textId="28C1463A" w:rsidR="003C57B8" w:rsidRPr="008114D0"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10</w:t>
      </w:r>
      <w:r w:rsidR="005555E4" w:rsidRPr="008114D0">
        <w:rPr>
          <w:rFonts w:ascii="Arial" w:eastAsia="Arial Nova" w:hAnsi="Arial" w:cs="Arial"/>
          <w:b/>
          <w:sz w:val="22"/>
          <w:szCs w:val="22"/>
        </w:rPr>
        <w:t xml:space="preserve">. </w:t>
      </w:r>
      <w:r w:rsidR="003C5204" w:rsidRPr="008114D0">
        <w:rPr>
          <w:rFonts w:ascii="Arial" w:eastAsia="Arial Nova" w:hAnsi="Arial" w:cs="Arial"/>
          <w:b/>
          <w:sz w:val="22"/>
          <w:szCs w:val="22"/>
        </w:rPr>
        <w:t xml:space="preserve"> </w:t>
      </w:r>
      <w:r w:rsidR="003C57B8" w:rsidRPr="008114D0">
        <w:rPr>
          <w:rFonts w:ascii="Arial" w:eastAsia="Arial Nova" w:hAnsi="Arial" w:cs="Arial"/>
          <w:b/>
          <w:sz w:val="22"/>
          <w:szCs w:val="22"/>
        </w:rPr>
        <w:t>ESTUDIO DE FONDO.</w:t>
      </w:r>
    </w:p>
    <w:p w14:paraId="4014E6D9" w14:textId="32756E3C" w:rsidR="002E3E1E" w:rsidRDefault="0090308D" w:rsidP="006F1846">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r w:rsidRPr="008114D0">
        <w:rPr>
          <w:rFonts w:ascii="Arial" w:eastAsia="Arial Nova" w:hAnsi="Arial" w:cs="Arial"/>
          <w:b/>
          <w:bCs/>
          <w:sz w:val="22"/>
          <w:szCs w:val="22"/>
        </w:rPr>
        <w:t>10.1</w:t>
      </w:r>
      <w:r w:rsidR="00885D6E" w:rsidRPr="008114D0">
        <w:rPr>
          <w:rFonts w:ascii="Arial" w:eastAsia="Arial Nova" w:hAnsi="Arial" w:cs="Arial"/>
          <w:b/>
          <w:bCs/>
          <w:sz w:val="22"/>
          <w:szCs w:val="22"/>
        </w:rPr>
        <w:t xml:space="preserve">. </w:t>
      </w:r>
      <w:r w:rsidR="00382681" w:rsidRPr="008114D0">
        <w:rPr>
          <w:rFonts w:ascii="Arial" w:eastAsia="Arial Nova" w:hAnsi="Arial" w:cs="Arial"/>
          <w:b/>
          <w:bCs/>
          <w:sz w:val="22"/>
          <w:szCs w:val="22"/>
        </w:rPr>
        <w:t>Planteamiento del caso.</w:t>
      </w:r>
    </w:p>
    <w:p w14:paraId="5E12B9EE" w14:textId="77777777" w:rsidR="003923F0" w:rsidRDefault="003923F0" w:rsidP="006F1846">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p>
    <w:p w14:paraId="733B0991" w14:textId="77777777" w:rsidR="006F1846" w:rsidRDefault="006F1846" w:rsidP="006F184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constituyen actos que transgreden la normatividad electoral.</w:t>
      </w:r>
    </w:p>
    <w:p w14:paraId="5BEB76D7" w14:textId="77777777" w:rsidR="006F1846" w:rsidRPr="006F1846" w:rsidRDefault="006F1846" w:rsidP="006F1846">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p>
    <w:p w14:paraId="62CC0569" w14:textId="3FA0495F" w:rsidR="006F1846" w:rsidRDefault="0090308D" w:rsidP="008114D0">
      <w:pPr>
        <w:spacing w:line="360" w:lineRule="auto"/>
        <w:jc w:val="both"/>
        <w:rPr>
          <w:rFonts w:ascii="Arial" w:hAnsi="Arial" w:cs="Arial"/>
          <w:b/>
          <w:bCs/>
          <w:sz w:val="22"/>
          <w:szCs w:val="22"/>
        </w:rPr>
      </w:pPr>
      <w:r w:rsidRPr="008114D0">
        <w:rPr>
          <w:rFonts w:ascii="Arial" w:hAnsi="Arial" w:cs="Arial"/>
          <w:b/>
          <w:bCs/>
          <w:sz w:val="22"/>
          <w:szCs w:val="22"/>
        </w:rPr>
        <w:t>10.2</w:t>
      </w:r>
      <w:r w:rsidR="00885D6E" w:rsidRPr="008114D0">
        <w:rPr>
          <w:rFonts w:ascii="Arial" w:hAnsi="Arial" w:cs="Arial"/>
          <w:b/>
          <w:bCs/>
          <w:sz w:val="22"/>
          <w:szCs w:val="22"/>
        </w:rPr>
        <w:t xml:space="preserve">. </w:t>
      </w:r>
      <w:r w:rsidR="00A05051" w:rsidRPr="008114D0">
        <w:rPr>
          <w:rFonts w:ascii="Arial" w:hAnsi="Arial" w:cs="Arial"/>
          <w:b/>
          <w:bCs/>
          <w:sz w:val="22"/>
          <w:szCs w:val="22"/>
        </w:rPr>
        <w:t>Marco jurídico aplicable.</w:t>
      </w:r>
    </w:p>
    <w:p w14:paraId="032B8E64" w14:textId="58189DAE" w:rsidR="00CC6CC1" w:rsidRDefault="00CC6CC1" w:rsidP="008114D0">
      <w:pPr>
        <w:spacing w:line="360" w:lineRule="auto"/>
        <w:jc w:val="both"/>
        <w:rPr>
          <w:rFonts w:ascii="Arial" w:hAnsi="Arial" w:cs="Arial"/>
          <w:b/>
          <w:bCs/>
          <w:sz w:val="22"/>
          <w:szCs w:val="22"/>
        </w:rPr>
      </w:pPr>
      <w:r w:rsidRPr="00CC6CC1">
        <w:rPr>
          <w:rFonts w:ascii="Arial" w:hAnsi="Arial" w:cs="Arial"/>
          <w:b/>
          <w:bCs/>
          <w:sz w:val="22"/>
          <w:szCs w:val="22"/>
        </w:rPr>
        <w:t>Fijación de propaganda en inmuebles de propiedad privada.</w:t>
      </w:r>
    </w:p>
    <w:p w14:paraId="436601BD" w14:textId="3B5D8E38" w:rsidR="00CC6CC1" w:rsidRDefault="00CC6CC1" w:rsidP="008114D0">
      <w:pPr>
        <w:spacing w:line="360" w:lineRule="auto"/>
        <w:jc w:val="both"/>
        <w:rPr>
          <w:rFonts w:ascii="Arial" w:hAnsi="Arial" w:cs="Arial"/>
          <w:b/>
          <w:bCs/>
          <w:sz w:val="22"/>
          <w:szCs w:val="22"/>
        </w:rPr>
      </w:pPr>
    </w:p>
    <w:p w14:paraId="0F25DD07" w14:textId="51F97CC5" w:rsidR="00CC6CC1" w:rsidRDefault="00CC6CC1" w:rsidP="008114D0">
      <w:pPr>
        <w:spacing w:line="360" w:lineRule="auto"/>
        <w:jc w:val="both"/>
        <w:rPr>
          <w:rFonts w:ascii="Arial" w:hAnsi="Arial" w:cs="Arial"/>
          <w:sz w:val="22"/>
          <w:szCs w:val="22"/>
        </w:rPr>
      </w:pPr>
      <w:r w:rsidRPr="00CC6CC1">
        <w:rPr>
          <w:rFonts w:ascii="Arial" w:hAnsi="Arial" w:cs="Arial"/>
          <w:sz w:val="22"/>
          <w:szCs w:val="22"/>
        </w:rPr>
        <w:t>El artículo 242, párrafo 3, de la Ley General, señala que la propaganda electoral comprende los escritos, publicaciones, imágenes, grabaciones, proyecciones y expresiones que durante la campaña electoral producen y difunden los partidos, los candidatos registrados y sus simpatizantes, con el objeto de presentar ante los electores sus candidaturas.</w:t>
      </w:r>
    </w:p>
    <w:p w14:paraId="6B346FD3" w14:textId="55B2DED2" w:rsidR="00CC6CC1" w:rsidRDefault="00CC6CC1" w:rsidP="008114D0">
      <w:pPr>
        <w:spacing w:line="360" w:lineRule="auto"/>
        <w:jc w:val="both"/>
        <w:rPr>
          <w:rFonts w:ascii="Arial" w:hAnsi="Arial" w:cs="Arial"/>
          <w:sz w:val="22"/>
          <w:szCs w:val="22"/>
        </w:rPr>
      </w:pPr>
    </w:p>
    <w:p w14:paraId="4A1B1127" w14:textId="501D6E4B" w:rsidR="00CC6CC1" w:rsidRDefault="00CC6CC1" w:rsidP="008114D0">
      <w:pPr>
        <w:spacing w:line="360" w:lineRule="auto"/>
        <w:jc w:val="both"/>
        <w:rPr>
          <w:rFonts w:ascii="Arial" w:hAnsi="Arial" w:cs="Arial"/>
          <w:sz w:val="22"/>
          <w:szCs w:val="22"/>
        </w:rPr>
      </w:pPr>
      <w:r w:rsidRPr="00CC6CC1">
        <w:rPr>
          <w:rFonts w:ascii="Arial" w:hAnsi="Arial" w:cs="Arial"/>
          <w:sz w:val="22"/>
          <w:szCs w:val="22"/>
        </w:rPr>
        <w:t>En ese sentido, el artículo 251, párrafo 3, del mismo ordenamiento jurídico, determina que las campañas electorales iniciarán a partir del día siguiente al de la sesión de registro de candidaturas para la elección respectiva, las cuales deben concluir tres días antes de la jornada comicial.</w:t>
      </w:r>
    </w:p>
    <w:p w14:paraId="141D0632" w14:textId="38836290" w:rsidR="00CC6CC1" w:rsidRDefault="00CC6CC1" w:rsidP="008114D0">
      <w:pPr>
        <w:spacing w:line="360" w:lineRule="auto"/>
        <w:jc w:val="both"/>
        <w:rPr>
          <w:rFonts w:ascii="Arial" w:hAnsi="Arial" w:cs="Arial"/>
          <w:sz w:val="22"/>
          <w:szCs w:val="22"/>
        </w:rPr>
      </w:pPr>
    </w:p>
    <w:p w14:paraId="23690335" w14:textId="17971823" w:rsidR="00CC6CC1" w:rsidRDefault="00CC6CC1" w:rsidP="008114D0">
      <w:pPr>
        <w:spacing w:line="360" w:lineRule="auto"/>
        <w:jc w:val="both"/>
        <w:rPr>
          <w:rFonts w:ascii="Arial" w:hAnsi="Arial" w:cs="Arial"/>
          <w:sz w:val="22"/>
          <w:szCs w:val="22"/>
        </w:rPr>
      </w:pPr>
      <w:r w:rsidRPr="00CC6CC1">
        <w:rPr>
          <w:rFonts w:ascii="Arial" w:hAnsi="Arial" w:cs="Arial"/>
          <w:sz w:val="22"/>
          <w:szCs w:val="22"/>
        </w:rPr>
        <w:t>El artículo 250, párrafo 1, inciso b), del citado instrumento jurídico, prevé reglas para los partidos políticos y candidatos tratándose de la colocación de propaganda electoral; entre otras, que la misma podrá colgarse o fijarse en inmuebles de propiedad privada, siempre que medie permiso por escrito del propietario.</w:t>
      </w:r>
    </w:p>
    <w:p w14:paraId="1A85C5C4" w14:textId="1900BBE2" w:rsidR="00CC6CC1" w:rsidRDefault="00CC6CC1" w:rsidP="008114D0">
      <w:pPr>
        <w:spacing w:line="360" w:lineRule="auto"/>
        <w:jc w:val="both"/>
        <w:rPr>
          <w:rFonts w:ascii="Arial" w:hAnsi="Arial" w:cs="Arial"/>
          <w:sz w:val="22"/>
          <w:szCs w:val="22"/>
        </w:rPr>
      </w:pPr>
    </w:p>
    <w:p w14:paraId="4C34921C" w14:textId="6661043C" w:rsidR="00CC6CC1" w:rsidRDefault="00CC6CC1" w:rsidP="008114D0">
      <w:pPr>
        <w:spacing w:line="360" w:lineRule="auto"/>
        <w:jc w:val="both"/>
        <w:rPr>
          <w:rFonts w:ascii="Arial" w:hAnsi="Arial" w:cs="Arial"/>
          <w:sz w:val="22"/>
          <w:szCs w:val="22"/>
        </w:rPr>
      </w:pPr>
      <w:r w:rsidRPr="00CC6CC1">
        <w:rPr>
          <w:rFonts w:ascii="Arial" w:hAnsi="Arial" w:cs="Arial"/>
          <w:sz w:val="22"/>
          <w:szCs w:val="22"/>
        </w:rPr>
        <w:t>Por su parte, los artículos 443, inciso n) y 445, inciso f) de la Ley General establecen como infracción atribuible a los partidos</w:t>
      </w:r>
      <w:r>
        <w:rPr>
          <w:rFonts w:ascii="Arial" w:hAnsi="Arial" w:cs="Arial"/>
          <w:sz w:val="22"/>
          <w:szCs w:val="22"/>
        </w:rPr>
        <w:t xml:space="preserve"> </w:t>
      </w:r>
      <w:r w:rsidRPr="00CC6CC1">
        <w:rPr>
          <w:rFonts w:ascii="Arial" w:hAnsi="Arial" w:cs="Arial"/>
          <w:sz w:val="22"/>
          <w:szCs w:val="22"/>
        </w:rPr>
        <w:t>políticos y candidatos, respectivamente, el incumplimiento de cualquiera de las disposiciones contenidas en la propia ley.</w:t>
      </w:r>
    </w:p>
    <w:p w14:paraId="32EC6AA8" w14:textId="32C48859" w:rsidR="00CC6CC1" w:rsidRDefault="00CC6CC1" w:rsidP="008114D0">
      <w:pPr>
        <w:spacing w:line="360" w:lineRule="auto"/>
        <w:jc w:val="both"/>
        <w:rPr>
          <w:rFonts w:ascii="Arial" w:hAnsi="Arial" w:cs="Arial"/>
          <w:sz w:val="22"/>
          <w:szCs w:val="22"/>
        </w:rPr>
      </w:pPr>
    </w:p>
    <w:p w14:paraId="38AF8597" w14:textId="3FD88A43" w:rsidR="00CC6CC1" w:rsidRDefault="00CC6CC1" w:rsidP="008114D0">
      <w:pPr>
        <w:spacing w:line="360" w:lineRule="auto"/>
        <w:jc w:val="both"/>
        <w:rPr>
          <w:rFonts w:ascii="Arial" w:hAnsi="Arial" w:cs="Arial"/>
          <w:sz w:val="22"/>
          <w:szCs w:val="22"/>
        </w:rPr>
      </w:pPr>
      <w:r w:rsidRPr="00CC6CC1">
        <w:rPr>
          <w:rFonts w:ascii="Arial" w:hAnsi="Arial" w:cs="Arial"/>
          <w:sz w:val="22"/>
          <w:szCs w:val="22"/>
        </w:rPr>
        <w:t>En ese sentido, los partidos y candidatos deberán abstenerse de pintar propaganda electoral en inmuebles de propiedad privada, salvo que cuenten con autorización escrita por el propietario del inmueble de que se trate; por tanto, la falta de dicho permiso actualizaría una infracción en materia electoral.</w:t>
      </w:r>
    </w:p>
    <w:p w14:paraId="713D123D" w14:textId="4EF1AF90" w:rsidR="002C53AA" w:rsidRDefault="002C53AA" w:rsidP="008114D0">
      <w:pPr>
        <w:spacing w:line="360" w:lineRule="auto"/>
        <w:jc w:val="both"/>
        <w:rPr>
          <w:rFonts w:ascii="Arial" w:hAnsi="Arial" w:cs="Arial"/>
          <w:sz w:val="22"/>
          <w:szCs w:val="22"/>
        </w:rPr>
      </w:pPr>
    </w:p>
    <w:p w14:paraId="6D4C8E89" w14:textId="77777777" w:rsidR="002C53AA" w:rsidRDefault="002C53AA" w:rsidP="008114D0">
      <w:pPr>
        <w:spacing w:line="360" w:lineRule="auto"/>
        <w:jc w:val="both"/>
        <w:rPr>
          <w:rFonts w:ascii="Arial" w:hAnsi="Arial" w:cs="Arial"/>
          <w:sz w:val="22"/>
          <w:szCs w:val="22"/>
        </w:rPr>
      </w:pPr>
      <w:r>
        <w:rPr>
          <w:rFonts w:ascii="Arial" w:hAnsi="Arial" w:cs="Arial"/>
          <w:sz w:val="22"/>
          <w:szCs w:val="22"/>
        </w:rPr>
        <w:lastRenderedPageBreak/>
        <w:t>Por su parte, el Código Electoral del Estado de Aguascalientes, establece:</w:t>
      </w:r>
    </w:p>
    <w:p w14:paraId="38DFE541" w14:textId="77777777" w:rsidR="002C53AA" w:rsidRDefault="002C53AA" w:rsidP="008114D0">
      <w:pPr>
        <w:spacing w:line="360" w:lineRule="auto"/>
        <w:jc w:val="both"/>
        <w:rPr>
          <w:rFonts w:ascii="Arial" w:hAnsi="Arial" w:cs="Arial"/>
          <w:sz w:val="22"/>
          <w:szCs w:val="22"/>
        </w:rPr>
      </w:pPr>
    </w:p>
    <w:p w14:paraId="29536975" w14:textId="16BC9CDF" w:rsidR="00CC6CC1" w:rsidRDefault="002C53AA" w:rsidP="008114D0">
      <w:pPr>
        <w:spacing w:line="360" w:lineRule="auto"/>
        <w:jc w:val="both"/>
        <w:rPr>
          <w:rFonts w:ascii="Arial" w:hAnsi="Arial" w:cs="Arial"/>
          <w:sz w:val="22"/>
          <w:szCs w:val="22"/>
        </w:rPr>
      </w:pPr>
      <w:r w:rsidRPr="002C53AA">
        <w:rPr>
          <w:rFonts w:ascii="Arial" w:hAnsi="Arial" w:cs="Arial"/>
          <w:sz w:val="22"/>
          <w:szCs w:val="22"/>
        </w:rPr>
        <w:t>ARTÍCULO 163.- En la colocación o fijación de propaganda electoral, los partidos y candidatos actuarán conforme a las reglas siguientes:</w:t>
      </w:r>
    </w:p>
    <w:p w14:paraId="5CDACE3C" w14:textId="5126A89D" w:rsidR="002C53AA" w:rsidRDefault="002C53AA" w:rsidP="008114D0">
      <w:pPr>
        <w:spacing w:line="360" w:lineRule="auto"/>
        <w:jc w:val="both"/>
        <w:rPr>
          <w:rFonts w:ascii="Arial" w:hAnsi="Arial" w:cs="Arial"/>
          <w:sz w:val="22"/>
          <w:szCs w:val="22"/>
        </w:rPr>
      </w:pPr>
    </w:p>
    <w:p w14:paraId="531F808D" w14:textId="22550583" w:rsidR="002C53AA" w:rsidRDefault="002C53AA" w:rsidP="008114D0">
      <w:pPr>
        <w:spacing w:line="360" w:lineRule="auto"/>
        <w:jc w:val="both"/>
        <w:rPr>
          <w:rFonts w:ascii="Arial" w:hAnsi="Arial" w:cs="Arial"/>
          <w:sz w:val="22"/>
          <w:szCs w:val="22"/>
        </w:rPr>
      </w:pPr>
      <w:r w:rsidRPr="002C53AA">
        <w:rPr>
          <w:rFonts w:ascii="Arial" w:hAnsi="Arial" w:cs="Arial"/>
          <w:sz w:val="22"/>
          <w:szCs w:val="22"/>
        </w:rPr>
        <w:t xml:space="preserve">II. En inmuebles de propiedad privada, </w:t>
      </w:r>
      <w:r w:rsidRPr="002B698F">
        <w:rPr>
          <w:rFonts w:ascii="Arial" w:hAnsi="Arial" w:cs="Arial"/>
          <w:b/>
          <w:bCs/>
          <w:sz w:val="22"/>
          <w:szCs w:val="22"/>
        </w:rPr>
        <w:t>siempre que medie permiso escrito del propietario</w:t>
      </w:r>
      <w:r w:rsidRPr="002C53AA">
        <w:rPr>
          <w:rFonts w:ascii="Arial" w:hAnsi="Arial" w:cs="Arial"/>
          <w:sz w:val="22"/>
          <w:szCs w:val="22"/>
        </w:rPr>
        <w:t>;</w:t>
      </w:r>
    </w:p>
    <w:p w14:paraId="32C12D2F" w14:textId="77777777" w:rsidR="009A1D7B" w:rsidRDefault="009A1D7B" w:rsidP="008114D0">
      <w:pPr>
        <w:spacing w:line="360" w:lineRule="auto"/>
        <w:jc w:val="both"/>
        <w:rPr>
          <w:rFonts w:ascii="Arial" w:hAnsi="Arial" w:cs="Arial"/>
          <w:sz w:val="22"/>
          <w:szCs w:val="22"/>
        </w:rPr>
      </w:pPr>
    </w:p>
    <w:p w14:paraId="01419F63" w14:textId="37EF3F90" w:rsidR="00CC6CC1" w:rsidRDefault="006F1846" w:rsidP="006F1846">
      <w:pPr>
        <w:spacing w:line="360" w:lineRule="auto"/>
        <w:jc w:val="both"/>
        <w:rPr>
          <w:rFonts w:ascii="Arial" w:hAnsi="Arial" w:cs="Arial"/>
          <w:b/>
          <w:bCs/>
          <w:sz w:val="22"/>
          <w:szCs w:val="22"/>
        </w:rPr>
      </w:pPr>
      <w:r w:rsidRPr="006F1846">
        <w:rPr>
          <w:rFonts w:ascii="Arial" w:hAnsi="Arial" w:cs="Arial"/>
          <w:b/>
          <w:bCs/>
          <w:sz w:val="22"/>
          <w:szCs w:val="22"/>
        </w:rPr>
        <w:t xml:space="preserve">10.3. Caso concreto. </w:t>
      </w:r>
    </w:p>
    <w:p w14:paraId="706648D5" w14:textId="77777777" w:rsidR="009A1D7B" w:rsidRDefault="009A1D7B" w:rsidP="006F1846">
      <w:pPr>
        <w:spacing w:line="360" w:lineRule="auto"/>
        <w:jc w:val="both"/>
        <w:rPr>
          <w:rFonts w:ascii="Arial" w:hAnsi="Arial" w:cs="Arial"/>
          <w:b/>
          <w:bCs/>
          <w:sz w:val="22"/>
          <w:szCs w:val="22"/>
        </w:rPr>
      </w:pPr>
    </w:p>
    <w:p w14:paraId="1C22185C" w14:textId="7DE5FB7A" w:rsidR="00CC6CC1" w:rsidRDefault="00CC6CC1" w:rsidP="006F1846">
      <w:pPr>
        <w:spacing w:line="360" w:lineRule="auto"/>
        <w:jc w:val="both"/>
        <w:rPr>
          <w:rFonts w:ascii="Arial" w:hAnsi="Arial" w:cs="Arial"/>
          <w:sz w:val="22"/>
          <w:szCs w:val="22"/>
        </w:rPr>
      </w:pPr>
      <w:r w:rsidRPr="00CC6CC1">
        <w:rPr>
          <w:rFonts w:ascii="Arial" w:hAnsi="Arial" w:cs="Arial"/>
          <w:sz w:val="22"/>
          <w:szCs w:val="22"/>
        </w:rPr>
        <w:t xml:space="preserve">Cabe recordar </w:t>
      </w:r>
      <w:r w:rsidR="00BB27B5" w:rsidRPr="00CC6CC1">
        <w:rPr>
          <w:rFonts w:ascii="Arial" w:hAnsi="Arial" w:cs="Arial"/>
          <w:sz w:val="22"/>
          <w:szCs w:val="22"/>
        </w:rPr>
        <w:t>que,</w:t>
      </w:r>
      <w:r w:rsidRPr="00CC6CC1">
        <w:rPr>
          <w:rFonts w:ascii="Arial" w:hAnsi="Arial" w:cs="Arial"/>
          <w:sz w:val="22"/>
          <w:szCs w:val="22"/>
        </w:rPr>
        <w:t xml:space="preserve"> en su escrito de queja, </w:t>
      </w:r>
      <w:r>
        <w:rPr>
          <w:rFonts w:ascii="Arial" w:hAnsi="Arial" w:cs="Arial"/>
          <w:sz w:val="22"/>
          <w:szCs w:val="22"/>
        </w:rPr>
        <w:t>la</w:t>
      </w:r>
      <w:r w:rsidRPr="00CC6CC1">
        <w:rPr>
          <w:rFonts w:ascii="Arial" w:hAnsi="Arial" w:cs="Arial"/>
          <w:sz w:val="22"/>
          <w:szCs w:val="22"/>
        </w:rPr>
        <w:t xml:space="preserve"> promovente denunció la pinta de una barda que corresponde a un inmueble que adujo es de su propiedad, donde se promocionaba </w:t>
      </w:r>
      <w:r w:rsidR="00BB27B5" w:rsidRPr="00CC6CC1">
        <w:rPr>
          <w:rFonts w:ascii="Arial" w:hAnsi="Arial" w:cs="Arial"/>
          <w:sz w:val="22"/>
          <w:szCs w:val="22"/>
        </w:rPr>
        <w:t>al candidato</w:t>
      </w:r>
      <w:r w:rsidRPr="00CC6CC1">
        <w:rPr>
          <w:rFonts w:ascii="Arial" w:hAnsi="Arial" w:cs="Arial"/>
          <w:sz w:val="22"/>
          <w:szCs w:val="22"/>
        </w:rPr>
        <w:t xml:space="preserve"> </w:t>
      </w:r>
      <w:r>
        <w:rPr>
          <w:rFonts w:ascii="Arial" w:hAnsi="Arial" w:cs="Arial"/>
          <w:sz w:val="22"/>
          <w:szCs w:val="22"/>
        </w:rPr>
        <w:t>Leonardo Montañez</w:t>
      </w:r>
      <w:r w:rsidRPr="00CC6CC1">
        <w:rPr>
          <w:rFonts w:ascii="Arial" w:hAnsi="Arial" w:cs="Arial"/>
          <w:sz w:val="22"/>
          <w:szCs w:val="22"/>
        </w:rPr>
        <w:t xml:space="preserve">, para la elección del </w:t>
      </w:r>
      <w:r>
        <w:rPr>
          <w:rFonts w:ascii="Arial" w:hAnsi="Arial" w:cs="Arial"/>
          <w:sz w:val="22"/>
          <w:szCs w:val="22"/>
        </w:rPr>
        <w:t>dos de junio</w:t>
      </w:r>
      <w:r w:rsidRPr="00CC6CC1">
        <w:rPr>
          <w:rFonts w:ascii="Arial" w:hAnsi="Arial" w:cs="Arial"/>
          <w:sz w:val="22"/>
          <w:szCs w:val="22"/>
        </w:rPr>
        <w:t>, bajo el argumento de que no otorgó su autorización</w:t>
      </w:r>
      <w:r>
        <w:rPr>
          <w:rFonts w:ascii="Arial" w:hAnsi="Arial" w:cs="Arial"/>
          <w:sz w:val="22"/>
          <w:szCs w:val="22"/>
        </w:rPr>
        <w:t>.</w:t>
      </w:r>
    </w:p>
    <w:p w14:paraId="31738940" w14:textId="386536C4" w:rsidR="00CC6CC1" w:rsidRDefault="00CC6CC1" w:rsidP="006F1846">
      <w:pPr>
        <w:spacing w:line="360" w:lineRule="auto"/>
        <w:jc w:val="both"/>
        <w:rPr>
          <w:rFonts w:ascii="Arial" w:hAnsi="Arial" w:cs="Arial"/>
          <w:sz w:val="22"/>
          <w:szCs w:val="22"/>
        </w:rPr>
      </w:pPr>
    </w:p>
    <w:p w14:paraId="1DF2CC5E" w14:textId="619F3074" w:rsidR="00CC6CC1" w:rsidRDefault="00CC6CC1" w:rsidP="006F1846">
      <w:pPr>
        <w:spacing w:line="360" w:lineRule="auto"/>
        <w:jc w:val="both"/>
        <w:rPr>
          <w:rFonts w:ascii="Arial" w:hAnsi="Arial" w:cs="Arial"/>
          <w:sz w:val="22"/>
          <w:szCs w:val="22"/>
        </w:rPr>
      </w:pPr>
      <w:r w:rsidRPr="00CC6CC1">
        <w:rPr>
          <w:rFonts w:ascii="Arial" w:hAnsi="Arial" w:cs="Arial"/>
          <w:sz w:val="22"/>
          <w:szCs w:val="22"/>
        </w:rPr>
        <w:t xml:space="preserve">Este órgano jurisdiccional, estima que es </w:t>
      </w:r>
      <w:r w:rsidRPr="009A1D7B">
        <w:rPr>
          <w:rFonts w:ascii="Arial" w:hAnsi="Arial" w:cs="Arial"/>
          <w:b/>
          <w:bCs/>
          <w:sz w:val="22"/>
          <w:szCs w:val="22"/>
        </w:rPr>
        <w:t>existente</w:t>
      </w:r>
      <w:r w:rsidRPr="00CC6CC1">
        <w:rPr>
          <w:rFonts w:ascii="Arial" w:hAnsi="Arial" w:cs="Arial"/>
          <w:sz w:val="22"/>
          <w:szCs w:val="22"/>
        </w:rPr>
        <w:t xml:space="preserve"> la infracción denunciada con base en los siguientes razonamientos.</w:t>
      </w:r>
    </w:p>
    <w:p w14:paraId="3312B306" w14:textId="6F6AC1B2" w:rsidR="00CC6CC1" w:rsidRDefault="00CC6CC1" w:rsidP="006F1846">
      <w:pPr>
        <w:spacing w:line="360" w:lineRule="auto"/>
        <w:jc w:val="both"/>
        <w:rPr>
          <w:rFonts w:ascii="Arial" w:hAnsi="Arial" w:cs="Arial"/>
          <w:sz w:val="22"/>
          <w:szCs w:val="22"/>
        </w:rPr>
      </w:pPr>
    </w:p>
    <w:p w14:paraId="6D95C5AB" w14:textId="6865ACFB" w:rsidR="00CC6CC1" w:rsidRDefault="00CC6CC1" w:rsidP="006F1846">
      <w:pPr>
        <w:spacing w:line="360" w:lineRule="auto"/>
        <w:jc w:val="both"/>
        <w:rPr>
          <w:rFonts w:ascii="Arial" w:hAnsi="Arial" w:cs="Arial"/>
          <w:sz w:val="22"/>
          <w:szCs w:val="22"/>
        </w:rPr>
      </w:pPr>
      <w:r w:rsidRPr="00CC6CC1">
        <w:rPr>
          <w:rFonts w:ascii="Arial" w:hAnsi="Arial" w:cs="Arial"/>
          <w:sz w:val="22"/>
          <w:szCs w:val="22"/>
        </w:rPr>
        <w:t xml:space="preserve">Primeramente, es preciso señalar que, a través </w:t>
      </w:r>
      <w:r>
        <w:rPr>
          <w:rFonts w:ascii="Arial" w:hAnsi="Arial" w:cs="Arial"/>
          <w:sz w:val="22"/>
          <w:szCs w:val="22"/>
        </w:rPr>
        <w:t>del instrumento notarial ofrecido por la denunciante, así como de la oficialía electoral respectiva</w:t>
      </w:r>
      <w:r w:rsidRPr="00CC6CC1">
        <w:rPr>
          <w:rFonts w:ascii="Arial" w:hAnsi="Arial" w:cs="Arial"/>
          <w:sz w:val="22"/>
          <w:szCs w:val="22"/>
        </w:rPr>
        <w:t xml:space="preserve">, se acreditó la existencia de la barda y de la pinta denunciada, ubicada en un domicilio de la </w:t>
      </w:r>
      <w:r w:rsidR="00895D8A">
        <w:rPr>
          <w:rFonts w:ascii="Arial" w:hAnsi="Arial" w:cs="Arial"/>
          <w:sz w:val="22"/>
          <w:szCs w:val="22"/>
        </w:rPr>
        <w:t>c</w:t>
      </w:r>
      <w:r w:rsidRPr="00CC6CC1">
        <w:rPr>
          <w:rFonts w:ascii="Arial" w:hAnsi="Arial" w:cs="Arial"/>
          <w:sz w:val="22"/>
          <w:szCs w:val="22"/>
        </w:rPr>
        <w:t xml:space="preserve">iudad de </w:t>
      </w:r>
      <w:r>
        <w:rPr>
          <w:rFonts w:ascii="Arial" w:hAnsi="Arial" w:cs="Arial"/>
          <w:sz w:val="22"/>
          <w:szCs w:val="22"/>
        </w:rPr>
        <w:t>Aguascalientes</w:t>
      </w:r>
      <w:r w:rsidRPr="00CC6CC1">
        <w:rPr>
          <w:rFonts w:ascii="Arial" w:hAnsi="Arial" w:cs="Arial"/>
          <w:sz w:val="22"/>
          <w:szCs w:val="22"/>
        </w:rPr>
        <w:t>, cuyo contenido quedó asentado en los términos siguientes:</w:t>
      </w:r>
    </w:p>
    <w:p w14:paraId="10820424" w14:textId="66E586C8" w:rsidR="00CC6CC1" w:rsidRDefault="00CC6CC1" w:rsidP="006F1846">
      <w:pPr>
        <w:spacing w:line="36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4956"/>
        <w:gridCol w:w="4957"/>
      </w:tblGrid>
      <w:tr w:rsidR="00CC6CC1" w14:paraId="68478500" w14:textId="77777777" w:rsidTr="005C77DD">
        <w:tc>
          <w:tcPr>
            <w:tcW w:w="4956" w:type="dxa"/>
            <w:shd w:val="clear" w:color="auto" w:fill="A6A6A6" w:themeFill="background1" w:themeFillShade="A6"/>
          </w:tcPr>
          <w:p w14:paraId="5CFE8DAE" w14:textId="29982695" w:rsidR="00CC6CC1" w:rsidRDefault="00CC6CC1" w:rsidP="005C77DD">
            <w:pPr>
              <w:spacing w:line="360" w:lineRule="auto"/>
              <w:jc w:val="center"/>
              <w:rPr>
                <w:rFonts w:ascii="Arial" w:hAnsi="Arial" w:cs="Arial"/>
                <w:sz w:val="22"/>
                <w:szCs w:val="22"/>
              </w:rPr>
            </w:pPr>
            <w:r>
              <w:rPr>
                <w:rFonts w:ascii="Arial" w:hAnsi="Arial" w:cs="Arial"/>
                <w:sz w:val="22"/>
                <w:szCs w:val="22"/>
              </w:rPr>
              <w:t>INSTRUMENTO NOTARIAL</w:t>
            </w:r>
          </w:p>
        </w:tc>
        <w:tc>
          <w:tcPr>
            <w:tcW w:w="4957" w:type="dxa"/>
            <w:shd w:val="clear" w:color="auto" w:fill="A6A6A6" w:themeFill="background1" w:themeFillShade="A6"/>
          </w:tcPr>
          <w:p w14:paraId="2C8E405A" w14:textId="473F35E5" w:rsidR="00CC6CC1" w:rsidRDefault="00CC6CC1" w:rsidP="005C77DD">
            <w:pPr>
              <w:spacing w:line="360" w:lineRule="auto"/>
              <w:jc w:val="center"/>
              <w:rPr>
                <w:rFonts w:ascii="Arial" w:hAnsi="Arial" w:cs="Arial"/>
                <w:sz w:val="22"/>
                <w:szCs w:val="22"/>
              </w:rPr>
            </w:pPr>
            <w:r>
              <w:rPr>
                <w:rFonts w:ascii="Arial" w:hAnsi="Arial" w:cs="Arial"/>
                <w:sz w:val="22"/>
                <w:szCs w:val="22"/>
              </w:rPr>
              <w:t>OFICIALIA ELECTORAL</w:t>
            </w:r>
          </w:p>
        </w:tc>
      </w:tr>
      <w:tr w:rsidR="00CC6CC1" w14:paraId="4857E4D4" w14:textId="77777777" w:rsidTr="005C77DD">
        <w:tc>
          <w:tcPr>
            <w:tcW w:w="4956" w:type="dxa"/>
            <w:shd w:val="clear" w:color="auto" w:fill="F2F2F2" w:themeFill="background1" w:themeFillShade="F2"/>
          </w:tcPr>
          <w:p w14:paraId="1AC635B5" w14:textId="7B64D26B" w:rsidR="00CC6CC1" w:rsidRDefault="00CC6CC1" w:rsidP="006F1846">
            <w:pPr>
              <w:spacing w:line="360" w:lineRule="auto"/>
              <w:jc w:val="both"/>
              <w:rPr>
                <w:rFonts w:ascii="Arial" w:hAnsi="Arial" w:cs="Arial"/>
                <w:sz w:val="22"/>
                <w:szCs w:val="22"/>
              </w:rPr>
            </w:pPr>
            <w:r>
              <w:rPr>
                <w:rFonts w:ascii="Arial" w:hAnsi="Arial" w:cs="Arial"/>
                <w:sz w:val="22"/>
                <w:szCs w:val="22"/>
              </w:rPr>
              <w:t xml:space="preserve">Se puede observar un fondo blanco con letras pintadas las cuales se alcanza a leer “Leo” pintada en color azul, “Montañez” con color naranja, así como “Presidente Municipal” con letras color negro, “Nuestra propia huella” estas letras pintadas con un color celeste, además con este mismo color se pueden observar cuatro dibujes que alucen a patas de felino distribuidas en la barda, así como también se logra leer la palabra “VOTA” con color naranja, se puede observar el emblema o escudo del Partido Acción Nacional pintado color azul, así como un </w:t>
            </w:r>
            <w:r w:rsidR="009A1D7B">
              <w:rPr>
                <w:rFonts w:ascii="Arial" w:hAnsi="Arial" w:cs="Arial"/>
                <w:sz w:val="22"/>
                <w:szCs w:val="22"/>
              </w:rPr>
              <w:t>número</w:t>
            </w:r>
            <w:r>
              <w:rPr>
                <w:rFonts w:ascii="Arial" w:hAnsi="Arial" w:cs="Arial"/>
                <w:sz w:val="22"/>
                <w:szCs w:val="22"/>
              </w:rPr>
              <w:t xml:space="preserve"> seis pintado con naranja y “DE JUNIO” puntadas las letras con color azul.</w:t>
            </w:r>
          </w:p>
        </w:tc>
        <w:tc>
          <w:tcPr>
            <w:tcW w:w="4957" w:type="dxa"/>
            <w:shd w:val="clear" w:color="auto" w:fill="F2F2F2" w:themeFill="background1" w:themeFillShade="F2"/>
          </w:tcPr>
          <w:p w14:paraId="41071906" w14:textId="1C400476" w:rsidR="00CC6CC1" w:rsidRDefault="00BB27B5" w:rsidP="006F1846">
            <w:pPr>
              <w:spacing w:line="360" w:lineRule="auto"/>
              <w:jc w:val="both"/>
              <w:rPr>
                <w:rFonts w:ascii="Arial" w:hAnsi="Arial" w:cs="Arial"/>
                <w:sz w:val="22"/>
                <w:szCs w:val="22"/>
              </w:rPr>
            </w:pPr>
            <w:r>
              <w:rPr>
                <w:rFonts w:ascii="Arial" w:hAnsi="Arial" w:cs="Arial"/>
                <w:sz w:val="22"/>
                <w:szCs w:val="22"/>
              </w:rPr>
              <w:t>Era de fondo color blanco, sobre la cual se observaron las leyendas siguientes (comenzando de izquierda a derecha, viéndola de frente); “Leo”, “MONTAÑEZ”, “PRESIDENTE MUNICIPAL”, debajo de las cuales se visualizaron dos imágenes de tonalidad azul, seguido de la leyenda ¡NUESTRA PROPIA HUELLA!, así mismo, a un costado de lo anterior se visualizaron dos imágenes de tonalidad azul, y posteriormente se observó la leyenda “VOTA”, seguido del emblema del partido político denominado Partido Acción Nacional, debajo del cual se encontraba la leyenda “6 DE JUNIO”.</w:t>
            </w:r>
          </w:p>
        </w:tc>
      </w:tr>
    </w:tbl>
    <w:p w14:paraId="0E709F38" w14:textId="77777777" w:rsidR="00CC6CC1" w:rsidRPr="00CC6CC1" w:rsidRDefault="00CC6CC1" w:rsidP="006F1846">
      <w:pPr>
        <w:spacing w:line="360" w:lineRule="auto"/>
        <w:jc w:val="both"/>
        <w:rPr>
          <w:rFonts w:ascii="Arial" w:hAnsi="Arial" w:cs="Arial"/>
          <w:sz w:val="22"/>
          <w:szCs w:val="22"/>
        </w:rPr>
      </w:pPr>
    </w:p>
    <w:p w14:paraId="520FA4B8" w14:textId="22736CB6" w:rsidR="00612BB2" w:rsidRDefault="00A72FB1" w:rsidP="006F1846">
      <w:pPr>
        <w:spacing w:line="360" w:lineRule="auto"/>
        <w:jc w:val="both"/>
        <w:rPr>
          <w:rFonts w:ascii="Arial" w:hAnsi="Arial" w:cs="Arial"/>
          <w:sz w:val="22"/>
          <w:szCs w:val="22"/>
        </w:rPr>
      </w:pPr>
      <w:r>
        <w:rPr>
          <w:rFonts w:ascii="Arial" w:hAnsi="Arial" w:cs="Arial"/>
          <w:sz w:val="22"/>
          <w:szCs w:val="22"/>
        </w:rPr>
        <w:t xml:space="preserve">Ahora, no obstante que de las constancias que obran en autos no se desprende quien es el sujeto responsable de haber realizado dicha pinta, además de que el denunciado no realizó manifestaciones, y el representante del PAN negó expresamente haberlo hecho, lo cierto es que la omisión y la negativa </w:t>
      </w:r>
      <w:r>
        <w:rPr>
          <w:rFonts w:ascii="Arial" w:hAnsi="Arial" w:cs="Arial"/>
          <w:sz w:val="22"/>
          <w:szCs w:val="22"/>
        </w:rPr>
        <w:lastRenderedPageBreak/>
        <w:t xml:space="preserve">por </w:t>
      </w:r>
      <w:r w:rsidR="005C77DD">
        <w:rPr>
          <w:rFonts w:ascii="Arial" w:hAnsi="Arial" w:cs="Arial"/>
          <w:sz w:val="22"/>
          <w:szCs w:val="22"/>
        </w:rPr>
        <w:t>sí</w:t>
      </w:r>
      <w:r>
        <w:rPr>
          <w:rFonts w:ascii="Arial" w:hAnsi="Arial" w:cs="Arial"/>
          <w:sz w:val="22"/>
          <w:szCs w:val="22"/>
        </w:rPr>
        <w:t xml:space="preserve"> solas, resulta insuficiente</w:t>
      </w:r>
      <w:r w:rsidR="005C77DD">
        <w:rPr>
          <w:rFonts w:ascii="Arial" w:hAnsi="Arial" w:cs="Arial"/>
          <w:sz w:val="22"/>
          <w:szCs w:val="22"/>
        </w:rPr>
        <w:t>s</w:t>
      </w:r>
      <w:r>
        <w:rPr>
          <w:rFonts w:ascii="Arial" w:hAnsi="Arial" w:cs="Arial"/>
          <w:sz w:val="22"/>
          <w:szCs w:val="22"/>
        </w:rPr>
        <w:t xml:space="preserve"> para desvirtuar la presunción de que el candidato denunciado hubiera llevado a cabo la colocación de dicha propaganda.</w:t>
      </w:r>
    </w:p>
    <w:p w14:paraId="5531505B" w14:textId="5FE494D7" w:rsidR="00A72FB1" w:rsidRDefault="00A72FB1" w:rsidP="006F1846">
      <w:pPr>
        <w:spacing w:line="360" w:lineRule="auto"/>
        <w:jc w:val="both"/>
        <w:rPr>
          <w:rFonts w:ascii="Arial" w:hAnsi="Arial" w:cs="Arial"/>
          <w:sz w:val="22"/>
          <w:szCs w:val="22"/>
        </w:rPr>
      </w:pPr>
    </w:p>
    <w:p w14:paraId="5F2ED784" w14:textId="01BF301E" w:rsidR="00A72FB1" w:rsidRDefault="00A72FB1" w:rsidP="006F1846">
      <w:pPr>
        <w:spacing w:line="360" w:lineRule="auto"/>
        <w:jc w:val="both"/>
        <w:rPr>
          <w:rFonts w:ascii="Arial" w:hAnsi="Arial" w:cs="Arial"/>
          <w:sz w:val="22"/>
          <w:szCs w:val="22"/>
        </w:rPr>
      </w:pPr>
      <w:r>
        <w:rPr>
          <w:rFonts w:ascii="Arial" w:hAnsi="Arial" w:cs="Arial"/>
          <w:sz w:val="22"/>
          <w:szCs w:val="22"/>
        </w:rPr>
        <w:t xml:space="preserve">Lo anterior es así, en virtud de que el </w:t>
      </w:r>
      <w:r w:rsidR="00B9174D">
        <w:rPr>
          <w:rFonts w:ascii="Arial" w:hAnsi="Arial" w:cs="Arial"/>
          <w:sz w:val="22"/>
          <w:szCs w:val="22"/>
        </w:rPr>
        <w:t>artículo</w:t>
      </w:r>
      <w:r>
        <w:rPr>
          <w:rFonts w:ascii="Arial" w:hAnsi="Arial" w:cs="Arial"/>
          <w:sz w:val="22"/>
          <w:szCs w:val="22"/>
        </w:rPr>
        <w:t xml:space="preserve"> 250 de la Ley General, se observan las reglas que deben observar los candidatos para colocar propaganda electoral, entre otros lugares, en inmuebles de propiedad privada, respecto de lo cal en el párrafo 1, </w:t>
      </w:r>
      <w:r w:rsidRPr="00A72FB1">
        <w:rPr>
          <w:rFonts w:ascii="Arial" w:hAnsi="Arial" w:cs="Arial"/>
          <w:sz w:val="22"/>
          <w:szCs w:val="22"/>
        </w:rPr>
        <w:t>inciso b), del numeral citado, se prevé que aquélla podrá colgarse o fijarse en inmuebles de propiedad privada, siempre y cuando medie permiso escrito del propietario, lo que en el presente caso no aconteció.</w:t>
      </w:r>
    </w:p>
    <w:p w14:paraId="1165F52B" w14:textId="3A49BDC8" w:rsidR="00A72FB1" w:rsidRDefault="00A72FB1" w:rsidP="006F1846">
      <w:pPr>
        <w:spacing w:line="360" w:lineRule="auto"/>
        <w:jc w:val="both"/>
        <w:rPr>
          <w:rFonts w:ascii="Arial" w:hAnsi="Arial" w:cs="Arial"/>
          <w:sz w:val="22"/>
          <w:szCs w:val="22"/>
        </w:rPr>
      </w:pPr>
    </w:p>
    <w:p w14:paraId="00CAD1C5" w14:textId="60DC5937" w:rsidR="00A72FB1" w:rsidRDefault="00A72FB1" w:rsidP="006F1846">
      <w:pPr>
        <w:spacing w:line="360" w:lineRule="auto"/>
        <w:jc w:val="both"/>
        <w:rPr>
          <w:rFonts w:ascii="Arial" w:hAnsi="Arial" w:cs="Arial"/>
          <w:sz w:val="22"/>
          <w:szCs w:val="22"/>
        </w:rPr>
      </w:pPr>
      <w:r w:rsidRPr="00A72FB1">
        <w:rPr>
          <w:rFonts w:ascii="Arial" w:hAnsi="Arial" w:cs="Arial"/>
          <w:sz w:val="22"/>
          <w:szCs w:val="22"/>
        </w:rPr>
        <w:t>De lo anterior, cabe destacar que los candidatos están facultados para colgar o fijar propaganda electoral, en inmuebles de propiedad privada, de conformidad con la normatividad prevista para tal efecto.</w:t>
      </w:r>
    </w:p>
    <w:p w14:paraId="00576F12" w14:textId="354CC215" w:rsidR="00A72FB1" w:rsidRDefault="00A72FB1" w:rsidP="006F1846">
      <w:pPr>
        <w:spacing w:line="360" w:lineRule="auto"/>
        <w:jc w:val="both"/>
        <w:rPr>
          <w:rFonts w:ascii="Arial" w:hAnsi="Arial" w:cs="Arial"/>
          <w:sz w:val="22"/>
          <w:szCs w:val="22"/>
        </w:rPr>
      </w:pPr>
    </w:p>
    <w:p w14:paraId="5CBE707A" w14:textId="0562658E" w:rsidR="00A72FB1" w:rsidRDefault="00A72FB1" w:rsidP="006F1846">
      <w:pPr>
        <w:spacing w:line="360" w:lineRule="auto"/>
        <w:jc w:val="both"/>
        <w:rPr>
          <w:rFonts w:ascii="Arial" w:hAnsi="Arial" w:cs="Arial"/>
          <w:sz w:val="22"/>
          <w:szCs w:val="22"/>
        </w:rPr>
      </w:pPr>
      <w:r w:rsidRPr="00A72FB1">
        <w:rPr>
          <w:rFonts w:ascii="Arial" w:hAnsi="Arial" w:cs="Arial"/>
          <w:sz w:val="22"/>
          <w:szCs w:val="22"/>
        </w:rPr>
        <w:t>Al respecto, del contenido de la pinta analizada, se considera que quien</w:t>
      </w:r>
      <w:r>
        <w:rPr>
          <w:rFonts w:ascii="Arial" w:hAnsi="Arial" w:cs="Arial"/>
          <w:sz w:val="22"/>
          <w:szCs w:val="22"/>
        </w:rPr>
        <w:t>es</w:t>
      </w:r>
      <w:r w:rsidRPr="00A72FB1">
        <w:rPr>
          <w:rFonts w:ascii="Arial" w:hAnsi="Arial" w:cs="Arial"/>
          <w:sz w:val="22"/>
          <w:szCs w:val="22"/>
        </w:rPr>
        <w:t xml:space="preserve"> result</w:t>
      </w:r>
      <w:r>
        <w:rPr>
          <w:rFonts w:ascii="Arial" w:hAnsi="Arial" w:cs="Arial"/>
          <w:sz w:val="22"/>
          <w:szCs w:val="22"/>
        </w:rPr>
        <w:t>aron</w:t>
      </w:r>
      <w:r w:rsidRPr="00A72FB1">
        <w:rPr>
          <w:rFonts w:ascii="Arial" w:hAnsi="Arial" w:cs="Arial"/>
          <w:sz w:val="22"/>
          <w:szCs w:val="22"/>
        </w:rPr>
        <w:t xml:space="preserve"> beneficiad</w:t>
      </w:r>
      <w:r>
        <w:rPr>
          <w:rFonts w:ascii="Arial" w:hAnsi="Arial" w:cs="Arial"/>
          <w:sz w:val="22"/>
          <w:szCs w:val="22"/>
        </w:rPr>
        <w:t>os</w:t>
      </w:r>
      <w:r w:rsidRPr="00A72FB1">
        <w:rPr>
          <w:rFonts w:ascii="Arial" w:hAnsi="Arial" w:cs="Arial"/>
          <w:sz w:val="22"/>
          <w:szCs w:val="22"/>
        </w:rPr>
        <w:t xml:space="preserve"> con dicha propaganda</w:t>
      </w:r>
      <w:r>
        <w:rPr>
          <w:rFonts w:ascii="Arial" w:hAnsi="Arial" w:cs="Arial"/>
          <w:sz w:val="22"/>
          <w:szCs w:val="22"/>
        </w:rPr>
        <w:t>,</w:t>
      </w:r>
      <w:r w:rsidRPr="00A72FB1">
        <w:rPr>
          <w:rFonts w:ascii="Arial" w:hAnsi="Arial" w:cs="Arial"/>
          <w:sz w:val="22"/>
          <w:szCs w:val="22"/>
        </w:rPr>
        <w:t xml:space="preserve"> es precisamente </w:t>
      </w:r>
      <w:r>
        <w:rPr>
          <w:rFonts w:ascii="Arial" w:hAnsi="Arial" w:cs="Arial"/>
          <w:sz w:val="22"/>
          <w:szCs w:val="22"/>
        </w:rPr>
        <w:t xml:space="preserve">el </w:t>
      </w:r>
      <w:r w:rsidRPr="00A72FB1">
        <w:rPr>
          <w:rFonts w:ascii="Arial" w:hAnsi="Arial" w:cs="Arial"/>
          <w:sz w:val="22"/>
          <w:szCs w:val="22"/>
        </w:rPr>
        <w:t>candidato denunciado</w:t>
      </w:r>
      <w:r>
        <w:rPr>
          <w:rFonts w:ascii="Arial" w:hAnsi="Arial" w:cs="Arial"/>
          <w:sz w:val="22"/>
          <w:szCs w:val="22"/>
        </w:rPr>
        <w:t xml:space="preserve"> y el PAN</w:t>
      </w:r>
      <w:r w:rsidRPr="00A72FB1">
        <w:rPr>
          <w:rFonts w:ascii="Arial" w:hAnsi="Arial" w:cs="Arial"/>
          <w:sz w:val="22"/>
          <w:szCs w:val="22"/>
        </w:rPr>
        <w:t>, pues en la misma aparece su nombre y cargo</w:t>
      </w:r>
      <w:r>
        <w:rPr>
          <w:rFonts w:ascii="Arial" w:hAnsi="Arial" w:cs="Arial"/>
          <w:sz w:val="22"/>
          <w:szCs w:val="22"/>
        </w:rPr>
        <w:t xml:space="preserve"> y el emblema del partido.</w:t>
      </w:r>
    </w:p>
    <w:p w14:paraId="6198B2BE" w14:textId="3A0E0AF3" w:rsidR="00A72FB1" w:rsidRDefault="00A72FB1" w:rsidP="006F1846">
      <w:pPr>
        <w:spacing w:line="360" w:lineRule="auto"/>
        <w:jc w:val="both"/>
        <w:rPr>
          <w:rFonts w:ascii="Arial" w:hAnsi="Arial" w:cs="Arial"/>
          <w:sz w:val="22"/>
          <w:szCs w:val="22"/>
        </w:rPr>
      </w:pPr>
    </w:p>
    <w:p w14:paraId="47C6E3A5" w14:textId="7CEEA54A" w:rsidR="00A72FB1" w:rsidRDefault="00A72FB1" w:rsidP="006F1846">
      <w:pPr>
        <w:spacing w:line="360" w:lineRule="auto"/>
        <w:jc w:val="both"/>
        <w:rPr>
          <w:rFonts w:ascii="Arial" w:hAnsi="Arial" w:cs="Arial"/>
          <w:sz w:val="22"/>
          <w:szCs w:val="22"/>
        </w:rPr>
      </w:pPr>
      <w:r w:rsidRPr="00A72FB1">
        <w:rPr>
          <w:rFonts w:ascii="Arial" w:hAnsi="Arial" w:cs="Arial"/>
          <w:sz w:val="22"/>
          <w:szCs w:val="22"/>
        </w:rPr>
        <w:t>De lo hasta aquí expuesto, existen elementos suficientes para determinar que</w:t>
      </w:r>
      <w:r w:rsidR="008E58B0">
        <w:rPr>
          <w:rFonts w:ascii="Arial" w:hAnsi="Arial" w:cs="Arial"/>
          <w:sz w:val="22"/>
          <w:szCs w:val="22"/>
        </w:rPr>
        <w:t xml:space="preserve"> con independencia de</w:t>
      </w:r>
      <w:r w:rsidRPr="00A72FB1">
        <w:rPr>
          <w:rFonts w:ascii="Arial" w:hAnsi="Arial" w:cs="Arial"/>
          <w:sz w:val="22"/>
          <w:szCs w:val="22"/>
        </w:rPr>
        <w:t xml:space="preserve"> quien pudo haber realizado u ordenado la pinta de la barda que nos ocupa, </w:t>
      </w:r>
      <w:r w:rsidR="008E58B0">
        <w:rPr>
          <w:rFonts w:ascii="Arial" w:hAnsi="Arial" w:cs="Arial"/>
          <w:sz w:val="22"/>
          <w:szCs w:val="22"/>
        </w:rPr>
        <w:t xml:space="preserve">los beneficiados fueron los denunciados. </w:t>
      </w:r>
    </w:p>
    <w:p w14:paraId="0C450DFA" w14:textId="77777777" w:rsidR="00A72FB1" w:rsidRDefault="00A72FB1" w:rsidP="006F1846">
      <w:pPr>
        <w:spacing w:line="360" w:lineRule="auto"/>
        <w:jc w:val="both"/>
        <w:rPr>
          <w:rFonts w:ascii="Arial" w:hAnsi="Arial" w:cs="Arial"/>
          <w:sz w:val="22"/>
          <w:szCs w:val="22"/>
        </w:rPr>
      </w:pPr>
    </w:p>
    <w:p w14:paraId="369E148A" w14:textId="4FED173E" w:rsidR="00BB27B5" w:rsidRDefault="00A72FB1" w:rsidP="006F1846">
      <w:pPr>
        <w:spacing w:line="360" w:lineRule="auto"/>
        <w:jc w:val="both"/>
        <w:rPr>
          <w:rFonts w:ascii="Arial" w:hAnsi="Arial" w:cs="Arial"/>
          <w:sz w:val="22"/>
          <w:szCs w:val="22"/>
        </w:rPr>
      </w:pPr>
      <w:r>
        <w:rPr>
          <w:rFonts w:ascii="Arial" w:hAnsi="Arial" w:cs="Arial"/>
          <w:sz w:val="22"/>
          <w:szCs w:val="22"/>
        </w:rPr>
        <w:t>Aunado a esto, n</w:t>
      </w:r>
      <w:r w:rsidRPr="00A72FB1">
        <w:rPr>
          <w:rFonts w:ascii="Arial" w:hAnsi="Arial" w:cs="Arial"/>
          <w:sz w:val="22"/>
          <w:szCs w:val="22"/>
        </w:rPr>
        <w:t xml:space="preserve">o pasa desapercibido para este órgano jurisdiccional, </w:t>
      </w:r>
      <w:r w:rsidR="00BB27B5" w:rsidRPr="00A72FB1">
        <w:rPr>
          <w:rFonts w:ascii="Arial" w:hAnsi="Arial" w:cs="Arial"/>
          <w:sz w:val="22"/>
          <w:szCs w:val="22"/>
        </w:rPr>
        <w:t>que,</w:t>
      </w:r>
      <w:r w:rsidRPr="00A72FB1">
        <w:rPr>
          <w:rFonts w:ascii="Arial" w:hAnsi="Arial" w:cs="Arial"/>
          <w:sz w:val="22"/>
          <w:szCs w:val="22"/>
        </w:rPr>
        <w:t xml:space="preserve"> no </w:t>
      </w:r>
      <w:r w:rsidR="005C77DD" w:rsidRPr="00A72FB1">
        <w:rPr>
          <w:rFonts w:ascii="Arial" w:hAnsi="Arial" w:cs="Arial"/>
          <w:sz w:val="22"/>
          <w:szCs w:val="22"/>
        </w:rPr>
        <w:t>obstante,</w:t>
      </w:r>
      <w:r w:rsidRPr="00A72FB1">
        <w:rPr>
          <w:rFonts w:ascii="Arial" w:hAnsi="Arial" w:cs="Arial"/>
          <w:sz w:val="22"/>
          <w:szCs w:val="22"/>
        </w:rPr>
        <w:t xml:space="preserve"> en la barda se señala en primer lugar el nombre y el cargo de</w:t>
      </w:r>
      <w:r>
        <w:rPr>
          <w:rFonts w:ascii="Arial" w:hAnsi="Arial" w:cs="Arial"/>
          <w:sz w:val="22"/>
          <w:szCs w:val="22"/>
        </w:rPr>
        <w:t xml:space="preserve">l </w:t>
      </w:r>
      <w:r w:rsidRPr="00A72FB1">
        <w:rPr>
          <w:rFonts w:ascii="Arial" w:hAnsi="Arial" w:cs="Arial"/>
          <w:sz w:val="22"/>
          <w:szCs w:val="22"/>
        </w:rPr>
        <w:t>candidat</w:t>
      </w:r>
      <w:r>
        <w:rPr>
          <w:rFonts w:ascii="Arial" w:hAnsi="Arial" w:cs="Arial"/>
          <w:sz w:val="22"/>
          <w:szCs w:val="22"/>
        </w:rPr>
        <w:t>o</w:t>
      </w:r>
      <w:r w:rsidRPr="00A72FB1">
        <w:rPr>
          <w:rFonts w:ascii="Arial" w:hAnsi="Arial" w:cs="Arial"/>
          <w:sz w:val="22"/>
          <w:szCs w:val="22"/>
        </w:rPr>
        <w:t xml:space="preserve"> denunciad</w:t>
      </w:r>
      <w:r>
        <w:rPr>
          <w:rFonts w:ascii="Arial" w:hAnsi="Arial" w:cs="Arial"/>
          <w:sz w:val="22"/>
          <w:szCs w:val="22"/>
        </w:rPr>
        <w:t>o</w:t>
      </w:r>
      <w:r w:rsidRPr="00A72FB1">
        <w:rPr>
          <w:rFonts w:ascii="Arial" w:hAnsi="Arial" w:cs="Arial"/>
          <w:sz w:val="22"/>
          <w:szCs w:val="22"/>
        </w:rPr>
        <w:t xml:space="preserve">, también se observa en la misma pinta </w:t>
      </w:r>
      <w:r w:rsidR="005C77DD">
        <w:rPr>
          <w:rFonts w:ascii="Arial" w:hAnsi="Arial" w:cs="Arial"/>
          <w:sz w:val="22"/>
          <w:szCs w:val="22"/>
        </w:rPr>
        <w:t xml:space="preserve">el </w:t>
      </w:r>
      <w:r w:rsidRPr="00A72FB1">
        <w:rPr>
          <w:rFonts w:ascii="Arial" w:hAnsi="Arial" w:cs="Arial"/>
          <w:sz w:val="22"/>
          <w:szCs w:val="22"/>
        </w:rPr>
        <w:t>emblema de</w:t>
      </w:r>
      <w:r>
        <w:rPr>
          <w:rFonts w:ascii="Arial" w:hAnsi="Arial" w:cs="Arial"/>
          <w:sz w:val="22"/>
          <w:szCs w:val="22"/>
        </w:rPr>
        <w:t>l</w:t>
      </w:r>
      <w:r w:rsidRPr="00A72FB1">
        <w:rPr>
          <w:rFonts w:ascii="Arial" w:hAnsi="Arial" w:cs="Arial"/>
          <w:sz w:val="22"/>
          <w:szCs w:val="22"/>
        </w:rPr>
        <w:t xml:space="preserve"> </w:t>
      </w:r>
      <w:r>
        <w:rPr>
          <w:rFonts w:ascii="Arial" w:hAnsi="Arial" w:cs="Arial"/>
          <w:sz w:val="22"/>
          <w:szCs w:val="22"/>
        </w:rPr>
        <w:t>Partido Acción Nacional</w:t>
      </w:r>
      <w:r w:rsidR="00BB27B5">
        <w:rPr>
          <w:rFonts w:ascii="Arial" w:hAnsi="Arial" w:cs="Arial"/>
          <w:sz w:val="22"/>
          <w:szCs w:val="22"/>
        </w:rPr>
        <w:t>, quien t</w:t>
      </w:r>
      <w:r w:rsidR="00BB27B5" w:rsidRPr="00BB27B5">
        <w:rPr>
          <w:rFonts w:ascii="Arial" w:hAnsi="Arial" w:cs="Arial"/>
          <w:sz w:val="22"/>
          <w:szCs w:val="22"/>
        </w:rPr>
        <w:t xml:space="preserve">ienen el deber de garantizar que las actividades realizadas por </w:t>
      </w:r>
      <w:r w:rsidR="00BB27B5">
        <w:rPr>
          <w:rFonts w:ascii="Arial" w:hAnsi="Arial" w:cs="Arial"/>
          <w:sz w:val="22"/>
          <w:szCs w:val="22"/>
        </w:rPr>
        <w:t>sus</w:t>
      </w:r>
      <w:r w:rsidR="00BB27B5" w:rsidRPr="00BB27B5">
        <w:rPr>
          <w:rFonts w:ascii="Arial" w:hAnsi="Arial" w:cs="Arial"/>
          <w:sz w:val="22"/>
          <w:szCs w:val="22"/>
        </w:rPr>
        <w:t xml:space="preserve"> candidat</w:t>
      </w:r>
      <w:r w:rsidR="00BB27B5">
        <w:rPr>
          <w:rFonts w:ascii="Arial" w:hAnsi="Arial" w:cs="Arial"/>
          <w:sz w:val="22"/>
          <w:szCs w:val="22"/>
        </w:rPr>
        <w:t>os</w:t>
      </w:r>
      <w:r w:rsidR="00BB27B5" w:rsidRPr="00BB27B5">
        <w:rPr>
          <w:rFonts w:ascii="Arial" w:hAnsi="Arial" w:cs="Arial"/>
          <w:sz w:val="22"/>
          <w:szCs w:val="22"/>
        </w:rPr>
        <w:t xml:space="preserve"> cumplan con el marco normativo vigente</w:t>
      </w:r>
      <w:r w:rsidR="00BB27B5">
        <w:rPr>
          <w:rStyle w:val="Refdenotaalpie"/>
          <w:rFonts w:ascii="Arial" w:hAnsi="Arial" w:cs="Arial"/>
          <w:sz w:val="22"/>
          <w:szCs w:val="22"/>
        </w:rPr>
        <w:footnoteReference w:id="4"/>
      </w:r>
      <w:r w:rsidR="00BB27B5">
        <w:rPr>
          <w:rFonts w:ascii="Arial" w:hAnsi="Arial" w:cs="Arial"/>
          <w:sz w:val="22"/>
          <w:szCs w:val="22"/>
        </w:rPr>
        <w:t>.</w:t>
      </w:r>
    </w:p>
    <w:p w14:paraId="2174C159" w14:textId="172A2623" w:rsidR="00BB27B5" w:rsidRDefault="00BB27B5" w:rsidP="006F1846">
      <w:pPr>
        <w:spacing w:line="360" w:lineRule="auto"/>
        <w:jc w:val="both"/>
        <w:rPr>
          <w:rFonts w:ascii="Arial" w:hAnsi="Arial" w:cs="Arial"/>
          <w:sz w:val="22"/>
          <w:szCs w:val="22"/>
        </w:rPr>
      </w:pPr>
    </w:p>
    <w:p w14:paraId="4705C609" w14:textId="1EDE471B" w:rsidR="00BB27B5" w:rsidRDefault="00BB27B5" w:rsidP="006F1846">
      <w:pPr>
        <w:spacing w:line="360" w:lineRule="auto"/>
        <w:jc w:val="both"/>
        <w:rPr>
          <w:rFonts w:ascii="Arial" w:hAnsi="Arial" w:cs="Arial"/>
          <w:sz w:val="22"/>
          <w:szCs w:val="22"/>
        </w:rPr>
      </w:pPr>
      <w:r w:rsidRPr="00BB27B5">
        <w:rPr>
          <w:rFonts w:ascii="Arial" w:hAnsi="Arial" w:cs="Arial"/>
          <w:sz w:val="22"/>
          <w:szCs w:val="22"/>
        </w:rPr>
        <w:t>En esa tesitura, est</w:t>
      </w:r>
      <w:r>
        <w:rPr>
          <w:rFonts w:ascii="Arial" w:hAnsi="Arial" w:cs="Arial"/>
          <w:sz w:val="22"/>
          <w:szCs w:val="22"/>
        </w:rPr>
        <w:t xml:space="preserve">e Tribunal Electoral </w:t>
      </w:r>
      <w:r w:rsidRPr="00BB27B5">
        <w:rPr>
          <w:rFonts w:ascii="Arial" w:hAnsi="Arial" w:cs="Arial"/>
          <w:sz w:val="22"/>
          <w:szCs w:val="22"/>
        </w:rPr>
        <w:t xml:space="preserve">considera que </w:t>
      </w:r>
      <w:r>
        <w:rPr>
          <w:rFonts w:ascii="Arial" w:hAnsi="Arial" w:cs="Arial"/>
          <w:sz w:val="22"/>
          <w:szCs w:val="22"/>
        </w:rPr>
        <w:t>Leonardo Montañez Castro</w:t>
      </w:r>
      <w:r w:rsidRPr="00BB27B5">
        <w:rPr>
          <w:rFonts w:ascii="Arial" w:hAnsi="Arial" w:cs="Arial"/>
          <w:sz w:val="22"/>
          <w:szCs w:val="22"/>
        </w:rPr>
        <w:t xml:space="preserve"> es responsable direct</w:t>
      </w:r>
      <w:r>
        <w:rPr>
          <w:rFonts w:ascii="Arial" w:hAnsi="Arial" w:cs="Arial"/>
          <w:sz w:val="22"/>
          <w:szCs w:val="22"/>
        </w:rPr>
        <w:t>o</w:t>
      </w:r>
      <w:r w:rsidRPr="00BB27B5">
        <w:rPr>
          <w:rFonts w:ascii="Arial" w:hAnsi="Arial" w:cs="Arial"/>
          <w:sz w:val="22"/>
          <w:szCs w:val="22"/>
        </w:rPr>
        <w:t xml:space="preserve">, por inobservar el artículo 250, párrafo 1, inciso b), en relación con el 445, párrafo 1, inciso f), de la Ley General. Asimismo, se les deberá atribuir </w:t>
      </w:r>
      <w:r>
        <w:rPr>
          <w:rFonts w:ascii="Arial" w:hAnsi="Arial" w:cs="Arial"/>
          <w:sz w:val="22"/>
          <w:szCs w:val="22"/>
        </w:rPr>
        <w:t>al Partido Acción Nacional</w:t>
      </w:r>
      <w:r w:rsidRPr="00BB27B5">
        <w:rPr>
          <w:rFonts w:ascii="Arial" w:hAnsi="Arial" w:cs="Arial"/>
          <w:sz w:val="22"/>
          <w:szCs w:val="22"/>
        </w:rPr>
        <w:t xml:space="preserve"> la responsabilidad indirecta respecto de la conducta denunciada, por su falta al deber de cuidado</w:t>
      </w:r>
      <w:r>
        <w:rPr>
          <w:rFonts w:ascii="Arial" w:hAnsi="Arial" w:cs="Arial"/>
          <w:sz w:val="22"/>
          <w:szCs w:val="22"/>
        </w:rPr>
        <w:t>.</w:t>
      </w:r>
    </w:p>
    <w:p w14:paraId="505A9752" w14:textId="77777777" w:rsidR="005C77DD" w:rsidRDefault="005C77DD" w:rsidP="006F1846">
      <w:pPr>
        <w:spacing w:line="360" w:lineRule="auto"/>
        <w:jc w:val="both"/>
        <w:rPr>
          <w:rFonts w:ascii="Arial" w:hAnsi="Arial" w:cs="Arial"/>
          <w:sz w:val="22"/>
          <w:szCs w:val="22"/>
        </w:rPr>
      </w:pPr>
    </w:p>
    <w:p w14:paraId="1EA1F157" w14:textId="4B2C89DC" w:rsidR="005C77DD" w:rsidRDefault="005C77DD" w:rsidP="005C77DD">
      <w:pPr>
        <w:spacing w:line="360" w:lineRule="auto"/>
        <w:jc w:val="both"/>
        <w:rPr>
          <w:rFonts w:ascii="Arial" w:hAnsi="Arial" w:cs="Arial"/>
          <w:b/>
          <w:bCs/>
          <w:sz w:val="22"/>
          <w:szCs w:val="22"/>
        </w:rPr>
      </w:pPr>
      <w:r w:rsidRPr="006F1846">
        <w:rPr>
          <w:rFonts w:ascii="Arial" w:hAnsi="Arial" w:cs="Arial"/>
          <w:b/>
          <w:bCs/>
          <w:sz w:val="22"/>
          <w:szCs w:val="22"/>
        </w:rPr>
        <w:t>1</w:t>
      </w:r>
      <w:r>
        <w:rPr>
          <w:rFonts w:ascii="Arial" w:hAnsi="Arial" w:cs="Arial"/>
          <w:b/>
          <w:bCs/>
          <w:sz w:val="22"/>
          <w:szCs w:val="22"/>
        </w:rPr>
        <w:t>1</w:t>
      </w:r>
      <w:r w:rsidRPr="006F1846">
        <w:rPr>
          <w:rFonts w:ascii="Arial" w:hAnsi="Arial" w:cs="Arial"/>
          <w:b/>
          <w:bCs/>
          <w:sz w:val="22"/>
          <w:szCs w:val="22"/>
        </w:rPr>
        <w:t xml:space="preserve">. </w:t>
      </w:r>
      <w:r>
        <w:rPr>
          <w:rFonts w:ascii="Arial" w:hAnsi="Arial" w:cs="Arial"/>
          <w:b/>
          <w:bCs/>
          <w:sz w:val="22"/>
          <w:szCs w:val="22"/>
        </w:rPr>
        <w:t>INDIVIDUALIZACIÓN DE LA SANCIÓN</w:t>
      </w:r>
      <w:r w:rsidRPr="006F1846">
        <w:rPr>
          <w:rFonts w:ascii="Arial" w:hAnsi="Arial" w:cs="Arial"/>
          <w:b/>
          <w:bCs/>
          <w:sz w:val="22"/>
          <w:szCs w:val="22"/>
        </w:rPr>
        <w:t>.</w:t>
      </w:r>
    </w:p>
    <w:p w14:paraId="31C0A223" w14:textId="666D22F3" w:rsidR="005C77DD" w:rsidRPr="008F3820" w:rsidRDefault="005C77DD" w:rsidP="005C77DD">
      <w:pPr>
        <w:spacing w:line="360" w:lineRule="auto"/>
        <w:jc w:val="both"/>
        <w:rPr>
          <w:rFonts w:ascii="Arial" w:hAnsi="Arial" w:cs="Arial"/>
          <w:b/>
          <w:bCs/>
          <w:sz w:val="22"/>
          <w:szCs w:val="22"/>
        </w:rPr>
      </w:pPr>
      <w:r w:rsidRPr="008F3820">
        <w:rPr>
          <w:rFonts w:ascii="Arial" w:hAnsi="Arial" w:cs="Arial"/>
          <w:b/>
          <w:bCs/>
          <w:sz w:val="22"/>
          <w:szCs w:val="22"/>
        </w:rPr>
        <w:t>1</w:t>
      </w:r>
      <w:r>
        <w:rPr>
          <w:rFonts w:ascii="Arial" w:hAnsi="Arial" w:cs="Arial"/>
          <w:b/>
          <w:bCs/>
          <w:sz w:val="22"/>
          <w:szCs w:val="22"/>
        </w:rPr>
        <w:t>1</w:t>
      </w:r>
      <w:r w:rsidRPr="008F3820">
        <w:rPr>
          <w:rFonts w:ascii="Arial" w:hAnsi="Arial" w:cs="Arial"/>
          <w:b/>
          <w:bCs/>
          <w:sz w:val="22"/>
          <w:szCs w:val="22"/>
        </w:rPr>
        <w:t>.</w:t>
      </w:r>
      <w:r>
        <w:rPr>
          <w:rFonts w:ascii="Arial" w:hAnsi="Arial" w:cs="Arial"/>
          <w:b/>
          <w:bCs/>
          <w:sz w:val="22"/>
          <w:szCs w:val="22"/>
        </w:rPr>
        <w:t>1</w:t>
      </w:r>
      <w:r w:rsidRPr="008F3820">
        <w:rPr>
          <w:rFonts w:ascii="Arial" w:hAnsi="Arial" w:cs="Arial"/>
          <w:b/>
          <w:bCs/>
          <w:sz w:val="22"/>
          <w:szCs w:val="22"/>
        </w:rPr>
        <w:t xml:space="preserve"> </w:t>
      </w:r>
      <w:r>
        <w:rPr>
          <w:rFonts w:ascii="Arial" w:hAnsi="Arial" w:cs="Arial"/>
          <w:b/>
          <w:bCs/>
          <w:sz w:val="22"/>
          <w:szCs w:val="22"/>
        </w:rPr>
        <w:t>a</w:t>
      </w:r>
      <w:r w:rsidRPr="008F3820">
        <w:rPr>
          <w:rFonts w:ascii="Arial" w:hAnsi="Arial" w:cs="Arial"/>
          <w:b/>
          <w:bCs/>
          <w:sz w:val="22"/>
          <w:szCs w:val="22"/>
        </w:rPr>
        <w:t>nálisis de la conducta de los infra</w:t>
      </w:r>
      <w:r>
        <w:rPr>
          <w:rFonts w:ascii="Arial" w:hAnsi="Arial" w:cs="Arial"/>
          <w:b/>
          <w:bCs/>
          <w:sz w:val="22"/>
          <w:szCs w:val="22"/>
        </w:rPr>
        <w:t>c</w:t>
      </w:r>
      <w:r w:rsidRPr="008F3820">
        <w:rPr>
          <w:rFonts w:ascii="Arial" w:hAnsi="Arial" w:cs="Arial"/>
          <w:b/>
          <w:bCs/>
          <w:sz w:val="22"/>
          <w:szCs w:val="22"/>
        </w:rPr>
        <w:t>tores</w:t>
      </w:r>
      <w:r>
        <w:rPr>
          <w:rStyle w:val="Refdenotaalpie"/>
          <w:rFonts w:ascii="Arial" w:hAnsi="Arial" w:cs="Arial"/>
          <w:b/>
          <w:bCs/>
          <w:sz w:val="22"/>
          <w:szCs w:val="22"/>
        </w:rPr>
        <w:footnoteReference w:id="5"/>
      </w:r>
      <w:r w:rsidRPr="008F3820">
        <w:rPr>
          <w:rFonts w:ascii="Arial" w:hAnsi="Arial" w:cs="Arial"/>
          <w:b/>
          <w:bCs/>
          <w:sz w:val="22"/>
          <w:szCs w:val="22"/>
        </w:rPr>
        <w:t>.</w:t>
      </w:r>
    </w:p>
    <w:p w14:paraId="4618F10E" w14:textId="77777777" w:rsidR="005C77DD" w:rsidRPr="008F3820" w:rsidRDefault="005C77DD" w:rsidP="005C77DD">
      <w:pPr>
        <w:spacing w:line="360" w:lineRule="auto"/>
        <w:jc w:val="both"/>
        <w:rPr>
          <w:rFonts w:ascii="Arial" w:hAnsi="Arial" w:cs="Arial"/>
          <w:b/>
          <w:bCs/>
          <w:sz w:val="22"/>
          <w:szCs w:val="22"/>
        </w:rPr>
      </w:pPr>
    </w:p>
    <w:p w14:paraId="45E485D8" w14:textId="77777777" w:rsidR="005C77DD" w:rsidRPr="008F3820" w:rsidRDefault="005C77DD" w:rsidP="005C77DD">
      <w:pPr>
        <w:spacing w:line="360" w:lineRule="auto"/>
        <w:jc w:val="both"/>
        <w:rPr>
          <w:rFonts w:ascii="Arial" w:hAnsi="Arial" w:cs="Arial"/>
          <w:sz w:val="22"/>
          <w:szCs w:val="22"/>
        </w:rPr>
      </w:pPr>
      <w:r w:rsidRPr="008F3820">
        <w:rPr>
          <w:rFonts w:ascii="Arial" w:hAnsi="Arial" w:cs="Arial"/>
          <w:sz w:val="22"/>
          <w:szCs w:val="22"/>
        </w:rPr>
        <w:t>La Sala Superior</w:t>
      </w:r>
      <w:r w:rsidRPr="008F3820">
        <w:rPr>
          <w:rStyle w:val="Refdenotaalpie"/>
          <w:rFonts w:ascii="Arial" w:hAnsi="Arial" w:cs="Arial"/>
          <w:sz w:val="22"/>
          <w:szCs w:val="22"/>
        </w:rPr>
        <w:footnoteReference w:id="6"/>
      </w:r>
      <w:r w:rsidRPr="008F3820">
        <w:rPr>
          <w:rFonts w:ascii="Arial" w:hAnsi="Arial" w:cs="Arial"/>
          <w:sz w:val="22"/>
          <w:szCs w:val="22"/>
        </w:rPr>
        <w:t xml:space="preserve"> y la Sala Regional Especializada</w:t>
      </w:r>
      <w:r w:rsidRPr="008F3820">
        <w:rPr>
          <w:rStyle w:val="Refdenotaalpie"/>
          <w:rFonts w:ascii="Arial" w:hAnsi="Arial" w:cs="Arial"/>
          <w:sz w:val="22"/>
          <w:szCs w:val="22"/>
        </w:rPr>
        <w:footnoteReference w:id="7"/>
      </w:r>
      <w:r w:rsidRPr="008F3820">
        <w:rPr>
          <w:rFonts w:ascii="Arial" w:hAnsi="Arial" w:cs="Arial"/>
          <w:sz w:val="22"/>
          <w:szCs w:val="22"/>
        </w:rPr>
        <w:t xml:space="preserve"> en armonía con lo establecido por el artículo 458, apartado quinto, de la Ley General de Instituciones y Procedimientos Electorales, han sostenido el </w:t>
      </w:r>
      <w:r w:rsidRPr="008F3820">
        <w:rPr>
          <w:rFonts w:ascii="Arial" w:hAnsi="Arial" w:cs="Arial"/>
          <w:sz w:val="22"/>
          <w:szCs w:val="22"/>
        </w:rPr>
        <w:lastRenderedPageBreak/>
        <w:t>criterio de que, en ejercicio de la facultad sancionadora, una vez que la falta se considere acreditada, como en el caso concreto, se debe hacer el análisis de los siguientes aspectos:</w:t>
      </w:r>
    </w:p>
    <w:p w14:paraId="6AEF8E8D" w14:textId="77777777" w:rsidR="005C77DD" w:rsidRPr="008F3820" w:rsidRDefault="005C77DD" w:rsidP="005C77DD">
      <w:pPr>
        <w:spacing w:line="360" w:lineRule="auto"/>
        <w:jc w:val="both"/>
        <w:rPr>
          <w:rFonts w:ascii="Arial" w:hAnsi="Arial" w:cs="Arial"/>
          <w:sz w:val="22"/>
          <w:szCs w:val="22"/>
        </w:rPr>
      </w:pPr>
    </w:p>
    <w:p w14:paraId="033CA453" w14:textId="77777777" w:rsidR="005C77DD" w:rsidRPr="008F3820" w:rsidRDefault="005C77DD" w:rsidP="005C77DD">
      <w:pPr>
        <w:spacing w:line="360" w:lineRule="auto"/>
        <w:ind w:left="851" w:right="851"/>
        <w:jc w:val="both"/>
        <w:rPr>
          <w:rFonts w:ascii="Arial" w:hAnsi="Arial" w:cs="Arial"/>
          <w:sz w:val="22"/>
          <w:szCs w:val="22"/>
        </w:rPr>
      </w:pPr>
      <w:bookmarkStart w:id="4" w:name="_Hlk70783820"/>
      <w:r w:rsidRPr="008F3820">
        <w:rPr>
          <w:rFonts w:ascii="Arial" w:hAnsi="Arial" w:cs="Arial"/>
          <w:b/>
          <w:bCs/>
          <w:sz w:val="22"/>
          <w:szCs w:val="22"/>
        </w:rPr>
        <w:t>a)</w:t>
      </w:r>
      <w:r w:rsidRPr="008F3820">
        <w:rPr>
          <w:rFonts w:ascii="Arial" w:hAnsi="Arial" w:cs="Arial"/>
          <w:sz w:val="22"/>
          <w:szCs w:val="22"/>
        </w:rPr>
        <w:t xml:space="preserve"> Tipo de infracción (acción u omisión); </w:t>
      </w:r>
    </w:p>
    <w:p w14:paraId="4878A33F" w14:textId="77777777" w:rsidR="005C77DD" w:rsidRPr="008F3820" w:rsidRDefault="005C77DD" w:rsidP="005C77DD">
      <w:pPr>
        <w:spacing w:line="360" w:lineRule="auto"/>
        <w:ind w:left="851" w:right="851"/>
        <w:jc w:val="both"/>
        <w:rPr>
          <w:rFonts w:ascii="Arial" w:hAnsi="Arial" w:cs="Arial"/>
          <w:sz w:val="22"/>
          <w:szCs w:val="22"/>
        </w:rPr>
      </w:pPr>
      <w:r w:rsidRPr="008F3820">
        <w:rPr>
          <w:rFonts w:ascii="Arial" w:hAnsi="Arial" w:cs="Arial"/>
          <w:b/>
          <w:bCs/>
          <w:sz w:val="22"/>
          <w:szCs w:val="22"/>
        </w:rPr>
        <w:t>b)</w:t>
      </w:r>
      <w:r w:rsidRPr="008F3820">
        <w:rPr>
          <w:rFonts w:ascii="Arial" w:hAnsi="Arial" w:cs="Arial"/>
          <w:sz w:val="22"/>
          <w:szCs w:val="22"/>
        </w:rPr>
        <w:t xml:space="preserve"> Las circunstancias de modo, tiempo y lugar en que se concretó la conducta; </w:t>
      </w:r>
    </w:p>
    <w:p w14:paraId="571B9057" w14:textId="77777777" w:rsidR="005C77DD" w:rsidRPr="008F3820" w:rsidRDefault="005C77DD" w:rsidP="005C77DD">
      <w:pPr>
        <w:spacing w:line="360" w:lineRule="auto"/>
        <w:ind w:left="851" w:right="851"/>
        <w:jc w:val="both"/>
        <w:rPr>
          <w:rFonts w:ascii="Arial" w:hAnsi="Arial" w:cs="Arial"/>
          <w:sz w:val="22"/>
          <w:szCs w:val="22"/>
        </w:rPr>
      </w:pPr>
      <w:r w:rsidRPr="008F3820">
        <w:rPr>
          <w:rFonts w:ascii="Arial" w:hAnsi="Arial" w:cs="Arial"/>
          <w:b/>
          <w:bCs/>
          <w:sz w:val="22"/>
          <w:szCs w:val="22"/>
        </w:rPr>
        <w:t>c)</w:t>
      </w:r>
      <w:r w:rsidRPr="008F3820">
        <w:rPr>
          <w:rFonts w:ascii="Arial" w:hAnsi="Arial" w:cs="Arial"/>
          <w:sz w:val="22"/>
          <w:szCs w:val="22"/>
        </w:rPr>
        <w:t xml:space="preserve"> La comisión intencional o culposa de la falta y, en su caso, de resultar relevante para determinar la intención en el obrar, los medios utilizados; </w:t>
      </w:r>
    </w:p>
    <w:p w14:paraId="577D2C07" w14:textId="77777777" w:rsidR="005C77DD" w:rsidRPr="008F3820" w:rsidRDefault="005C77DD" w:rsidP="005C77DD">
      <w:pPr>
        <w:spacing w:line="360" w:lineRule="auto"/>
        <w:ind w:left="851" w:right="851"/>
        <w:jc w:val="both"/>
        <w:rPr>
          <w:rFonts w:ascii="Arial" w:hAnsi="Arial" w:cs="Arial"/>
          <w:sz w:val="22"/>
          <w:szCs w:val="22"/>
        </w:rPr>
      </w:pPr>
      <w:r w:rsidRPr="008F3820">
        <w:rPr>
          <w:rFonts w:ascii="Arial" w:hAnsi="Arial" w:cs="Arial"/>
          <w:b/>
          <w:bCs/>
          <w:sz w:val="22"/>
          <w:szCs w:val="22"/>
        </w:rPr>
        <w:t>d)</w:t>
      </w:r>
      <w:r w:rsidRPr="008F3820">
        <w:rPr>
          <w:rFonts w:ascii="Arial" w:hAnsi="Arial" w:cs="Arial"/>
          <w:sz w:val="22"/>
          <w:szCs w:val="22"/>
        </w:rPr>
        <w:t xml:space="preserve"> La trascendencia de la norma transgredida; </w:t>
      </w:r>
    </w:p>
    <w:p w14:paraId="780EDAE3" w14:textId="77777777" w:rsidR="005C77DD" w:rsidRPr="008F3820" w:rsidRDefault="005C77DD" w:rsidP="005C77DD">
      <w:pPr>
        <w:spacing w:line="360" w:lineRule="auto"/>
        <w:ind w:left="851" w:right="851"/>
        <w:jc w:val="both"/>
        <w:rPr>
          <w:rFonts w:ascii="Arial" w:hAnsi="Arial" w:cs="Arial"/>
          <w:sz w:val="22"/>
          <w:szCs w:val="22"/>
        </w:rPr>
      </w:pPr>
      <w:r w:rsidRPr="008F3820">
        <w:rPr>
          <w:rFonts w:ascii="Arial" w:hAnsi="Arial" w:cs="Arial"/>
          <w:b/>
          <w:bCs/>
          <w:sz w:val="22"/>
          <w:szCs w:val="22"/>
        </w:rPr>
        <w:t>e)</w:t>
      </w:r>
      <w:r w:rsidRPr="008F3820">
        <w:rPr>
          <w:rFonts w:ascii="Arial" w:hAnsi="Arial" w:cs="Arial"/>
          <w:sz w:val="22"/>
          <w:szCs w:val="22"/>
        </w:rPr>
        <w:t xml:space="preserve"> Los resultados o efectos que sobre los objetivos (propósitos de creación de la norma) y los intereses o valores jurídicos tutelados, se generaron o se pudieron producir; </w:t>
      </w:r>
    </w:p>
    <w:p w14:paraId="6CF02834" w14:textId="77777777" w:rsidR="005C77DD" w:rsidRPr="008F3820" w:rsidRDefault="005C77DD" w:rsidP="005C77DD">
      <w:pPr>
        <w:spacing w:line="360" w:lineRule="auto"/>
        <w:ind w:left="851" w:right="851"/>
        <w:jc w:val="both"/>
        <w:rPr>
          <w:rFonts w:ascii="Arial" w:hAnsi="Arial" w:cs="Arial"/>
          <w:sz w:val="22"/>
          <w:szCs w:val="22"/>
        </w:rPr>
      </w:pPr>
      <w:r w:rsidRPr="008F3820">
        <w:rPr>
          <w:rFonts w:ascii="Arial" w:hAnsi="Arial" w:cs="Arial"/>
          <w:b/>
          <w:bCs/>
          <w:sz w:val="22"/>
          <w:szCs w:val="22"/>
        </w:rPr>
        <w:t>f)</w:t>
      </w:r>
      <w:r w:rsidRPr="008F3820">
        <w:rPr>
          <w:rFonts w:ascii="Arial" w:hAnsi="Arial" w:cs="Arial"/>
          <w:sz w:val="22"/>
          <w:szCs w:val="22"/>
        </w:rPr>
        <w:t xml:space="preserve"> La singularidad o pluralidad de las faltas acreditadas</w:t>
      </w:r>
    </w:p>
    <w:bookmarkEnd w:id="4"/>
    <w:p w14:paraId="544348E7" w14:textId="77777777" w:rsidR="005C77DD" w:rsidRPr="008F3820" w:rsidRDefault="005C77DD" w:rsidP="005C77DD">
      <w:pPr>
        <w:spacing w:line="360" w:lineRule="auto"/>
        <w:jc w:val="both"/>
        <w:rPr>
          <w:rFonts w:ascii="Arial" w:hAnsi="Arial" w:cs="Arial"/>
          <w:sz w:val="22"/>
          <w:szCs w:val="22"/>
        </w:rPr>
      </w:pPr>
    </w:p>
    <w:p w14:paraId="3450A30E" w14:textId="77777777" w:rsidR="005C77DD" w:rsidRDefault="005C77DD" w:rsidP="005C77DD">
      <w:pPr>
        <w:spacing w:line="360" w:lineRule="auto"/>
        <w:jc w:val="both"/>
        <w:rPr>
          <w:rFonts w:ascii="Arial" w:hAnsi="Arial" w:cs="Arial"/>
          <w:sz w:val="22"/>
          <w:szCs w:val="22"/>
        </w:rPr>
      </w:pPr>
      <w:r w:rsidRPr="008F3820">
        <w:rPr>
          <w:rFonts w:ascii="Arial" w:hAnsi="Arial" w:cs="Arial"/>
          <w:sz w:val="22"/>
          <w:szCs w:val="22"/>
        </w:rPr>
        <w:t>Así, a partir de la valoración de cada uno de estos puntos, la autoridad jurisdiccional cuenta con las condiciones para individualizar la sanción bajo parámetros de legalidad y proporcionalidad, de forma eficaz, en cuanto a que se acerque a un ideal necesario para asegurar la vigencia de los bienes jurídicos tutelados puestos en peligro o, en su caso, lesionados con la conducta infractora.</w:t>
      </w:r>
    </w:p>
    <w:p w14:paraId="148C2176" w14:textId="77777777" w:rsidR="005C77DD" w:rsidRDefault="005C77DD" w:rsidP="005C77DD">
      <w:pPr>
        <w:spacing w:line="360" w:lineRule="auto"/>
        <w:jc w:val="both"/>
        <w:rPr>
          <w:rFonts w:ascii="Arial" w:hAnsi="Arial" w:cs="Arial"/>
          <w:sz w:val="22"/>
          <w:szCs w:val="22"/>
        </w:rPr>
      </w:pPr>
    </w:p>
    <w:p w14:paraId="5EEC6962" w14:textId="77777777" w:rsidR="005C77DD" w:rsidRDefault="005C77DD" w:rsidP="005C77DD">
      <w:pPr>
        <w:spacing w:line="360" w:lineRule="auto"/>
        <w:jc w:val="both"/>
        <w:rPr>
          <w:rFonts w:ascii="Arial" w:hAnsi="Arial" w:cs="Arial"/>
          <w:sz w:val="22"/>
          <w:szCs w:val="22"/>
        </w:rPr>
      </w:pPr>
      <w:r>
        <w:rPr>
          <w:rFonts w:ascii="Arial" w:hAnsi="Arial" w:cs="Arial"/>
          <w:sz w:val="22"/>
          <w:szCs w:val="22"/>
        </w:rPr>
        <w:t>Además, p</w:t>
      </w:r>
      <w:r w:rsidRPr="00AA3F23">
        <w:rPr>
          <w:rFonts w:ascii="Arial" w:hAnsi="Arial" w:cs="Arial"/>
          <w:sz w:val="22"/>
          <w:szCs w:val="22"/>
        </w:rPr>
        <w:t>ara tal efecto, es procedente retomar la tesis S3ELJ 24/2003, de rubro “SANCIONES ADMINISTRATIVAS EN MATERIA ELECTORAL. ELEMENTOS PARA SU FIJACIÓN E INDIVIDUALIZACIÓN”, que sostiene que la determinación de la</w:t>
      </w:r>
      <w:r>
        <w:rPr>
          <w:rFonts w:ascii="Arial" w:hAnsi="Arial" w:cs="Arial"/>
          <w:sz w:val="22"/>
          <w:szCs w:val="22"/>
        </w:rPr>
        <w:t xml:space="preserve"> </w:t>
      </w:r>
      <w:r w:rsidRPr="00AA3F23">
        <w:rPr>
          <w:rFonts w:ascii="Arial" w:hAnsi="Arial" w:cs="Arial"/>
          <w:sz w:val="22"/>
          <w:szCs w:val="22"/>
        </w:rPr>
        <w:t>falta puede calificarse como levísima, leve o grave, y, en este último supuesto, como grave ordinaria, especial o mayor, lo que corresponde a una condición o paso previo para estar en aptitud de determinar la clase de sanción que legalmente se deba aplicar al caso concreto, y seleccionar de entre alguna de las previstas en la ley</w:t>
      </w:r>
      <w:r>
        <w:rPr>
          <w:rFonts w:ascii="Arial" w:hAnsi="Arial" w:cs="Arial"/>
          <w:sz w:val="22"/>
          <w:szCs w:val="22"/>
        </w:rPr>
        <w:t>.</w:t>
      </w:r>
    </w:p>
    <w:p w14:paraId="2E93B350" w14:textId="77777777" w:rsidR="005C77DD" w:rsidRDefault="005C77DD" w:rsidP="005C77DD">
      <w:pPr>
        <w:spacing w:line="360" w:lineRule="auto"/>
        <w:jc w:val="both"/>
        <w:rPr>
          <w:rFonts w:ascii="Arial" w:hAnsi="Arial" w:cs="Arial"/>
          <w:sz w:val="22"/>
          <w:szCs w:val="22"/>
        </w:rPr>
      </w:pPr>
    </w:p>
    <w:p w14:paraId="7352CE50" w14:textId="77777777" w:rsidR="005C77DD" w:rsidRDefault="005C77DD" w:rsidP="005C77DD">
      <w:pPr>
        <w:spacing w:line="360" w:lineRule="auto"/>
        <w:jc w:val="both"/>
        <w:rPr>
          <w:rFonts w:ascii="Arial" w:hAnsi="Arial" w:cs="Arial"/>
          <w:sz w:val="22"/>
          <w:szCs w:val="22"/>
        </w:rPr>
      </w:pPr>
      <w:r w:rsidRPr="00AA3F23">
        <w:rPr>
          <w:rFonts w:ascii="Arial" w:hAnsi="Arial" w:cs="Arial"/>
          <w:sz w:val="22"/>
          <w:szCs w:val="22"/>
        </w:rPr>
        <w:t>Ello en virtud de que ha sido criterio reiterado de la Sala Superior en diversas ejecutorias</w:t>
      </w:r>
      <w:r>
        <w:rPr>
          <w:rStyle w:val="Refdenotaalpie"/>
          <w:rFonts w:ascii="Arial" w:hAnsi="Arial" w:cs="Arial"/>
          <w:sz w:val="22"/>
          <w:szCs w:val="22"/>
        </w:rPr>
        <w:footnoteReference w:id="8"/>
      </w:r>
      <w:r w:rsidRPr="00AA3F23">
        <w:rPr>
          <w:rFonts w:ascii="Arial" w:hAnsi="Arial" w:cs="Arial"/>
          <w:sz w:val="22"/>
          <w:szCs w:val="22"/>
        </w:rPr>
        <w:t>, que la calificación de las infracciones obedezca a dicha clasificación. Por lo tanto, para una correcta individualización de la sanción, en primer lugar, es necesario determinar si la falta a calificar es:</w:t>
      </w:r>
    </w:p>
    <w:p w14:paraId="4AC1D37D" w14:textId="77777777" w:rsidR="005C77DD" w:rsidRDefault="005C77DD" w:rsidP="005C77DD">
      <w:pPr>
        <w:spacing w:line="360" w:lineRule="auto"/>
        <w:jc w:val="both"/>
        <w:rPr>
          <w:rFonts w:ascii="Arial" w:hAnsi="Arial" w:cs="Arial"/>
          <w:sz w:val="22"/>
          <w:szCs w:val="22"/>
        </w:rPr>
      </w:pPr>
    </w:p>
    <w:p w14:paraId="08DB4924" w14:textId="77777777" w:rsidR="005C77DD" w:rsidRPr="00AA3F23" w:rsidRDefault="005C77DD" w:rsidP="005C77DD">
      <w:pPr>
        <w:pStyle w:val="Prrafodelista"/>
        <w:numPr>
          <w:ilvl w:val="0"/>
          <w:numId w:val="21"/>
        </w:numPr>
        <w:spacing w:line="360" w:lineRule="auto"/>
        <w:jc w:val="both"/>
        <w:rPr>
          <w:rFonts w:ascii="Arial" w:hAnsi="Arial" w:cs="Arial"/>
          <w:sz w:val="22"/>
          <w:szCs w:val="22"/>
        </w:rPr>
      </w:pPr>
      <w:r w:rsidRPr="00AA3F23">
        <w:rPr>
          <w:rFonts w:ascii="Arial" w:hAnsi="Arial" w:cs="Arial"/>
          <w:sz w:val="22"/>
          <w:szCs w:val="22"/>
        </w:rPr>
        <w:t xml:space="preserve">Levísima, </w:t>
      </w:r>
    </w:p>
    <w:p w14:paraId="5F919EAD" w14:textId="77777777" w:rsidR="005C77DD" w:rsidRDefault="005C77DD" w:rsidP="005C77DD">
      <w:pPr>
        <w:pStyle w:val="Prrafodelista"/>
        <w:numPr>
          <w:ilvl w:val="0"/>
          <w:numId w:val="21"/>
        </w:numPr>
        <w:spacing w:line="360" w:lineRule="auto"/>
        <w:jc w:val="both"/>
        <w:rPr>
          <w:rFonts w:ascii="Arial" w:hAnsi="Arial" w:cs="Arial"/>
          <w:sz w:val="22"/>
          <w:szCs w:val="22"/>
        </w:rPr>
      </w:pPr>
      <w:r w:rsidRPr="00AA3F23">
        <w:rPr>
          <w:rFonts w:ascii="Arial" w:hAnsi="Arial" w:cs="Arial"/>
          <w:sz w:val="22"/>
          <w:szCs w:val="22"/>
        </w:rPr>
        <w:t xml:space="preserve">Leve o, </w:t>
      </w:r>
    </w:p>
    <w:p w14:paraId="70814051" w14:textId="77777777" w:rsidR="005C77DD" w:rsidRDefault="005C77DD" w:rsidP="005C77DD">
      <w:pPr>
        <w:pStyle w:val="Prrafodelista"/>
        <w:numPr>
          <w:ilvl w:val="0"/>
          <w:numId w:val="21"/>
        </w:numPr>
        <w:spacing w:line="360" w:lineRule="auto"/>
        <w:jc w:val="both"/>
        <w:rPr>
          <w:rFonts w:ascii="Arial" w:hAnsi="Arial" w:cs="Arial"/>
          <w:sz w:val="22"/>
          <w:szCs w:val="22"/>
        </w:rPr>
      </w:pPr>
      <w:r w:rsidRPr="00AA3F23">
        <w:rPr>
          <w:rFonts w:ascii="Arial" w:hAnsi="Arial" w:cs="Arial"/>
          <w:sz w:val="22"/>
          <w:szCs w:val="22"/>
        </w:rPr>
        <w:t>Grave, y si se incurre en este último supuesto, precisar si la gravedad es de carácter:</w:t>
      </w:r>
    </w:p>
    <w:p w14:paraId="298D4BBA" w14:textId="77777777" w:rsidR="005C77DD" w:rsidRPr="00AA3F23" w:rsidRDefault="005C77DD" w:rsidP="005C77DD">
      <w:pPr>
        <w:pStyle w:val="Prrafodelista"/>
        <w:spacing w:line="360" w:lineRule="auto"/>
        <w:ind w:left="1080"/>
        <w:jc w:val="both"/>
        <w:rPr>
          <w:rFonts w:ascii="Arial" w:hAnsi="Arial" w:cs="Arial"/>
          <w:sz w:val="22"/>
          <w:szCs w:val="22"/>
        </w:rPr>
      </w:pPr>
      <w:r w:rsidRPr="00AA3F23">
        <w:rPr>
          <w:rFonts w:ascii="Arial" w:hAnsi="Arial" w:cs="Arial"/>
          <w:sz w:val="22"/>
          <w:szCs w:val="22"/>
        </w:rPr>
        <w:t>a) Ordinaria b) Especial o c) Mayor.</w:t>
      </w:r>
    </w:p>
    <w:p w14:paraId="2C9EF26B" w14:textId="77777777" w:rsidR="005C77DD" w:rsidRPr="008F3820" w:rsidRDefault="005C77DD" w:rsidP="005C77DD">
      <w:pPr>
        <w:spacing w:line="360" w:lineRule="auto"/>
        <w:jc w:val="both"/>
        <w:rPr>
          <w:rFonts w:ascii="Arial" w:hAnsi="Arial" w:cs="Arial"/>
          <w:sz w:val="22"/>
          <w:szCs w:val="22"/>
        </w:rPr>
      </w:pPr>
    </w:p>
    <w:p w14:paraId="68C6B029" w14:textId="4CD287E3" w:rsidR="005C77DD" w:rsidRDefault="005C77DD" w:rsidP="005C77DD">
      <w:pPr>
        <w:spacing w:line="360" w:lineRule="auto"/>
        <w:jc w:val="both"/>
        <w:rPr>
          <w:rFonts w:ascii="Arial" w:hAnsi="Arial" w:cs="Arial"/>
          <w:sz w:val="22"/>
          <w:szCs w:val="22"/>
        </w:rPr>
      </w:pPr>
      <w:r w:rsidRPr="008F3820">
        <w:rPr>
          <w:rFonts w:ascii="Arial" w:hAnsi="Arial" w:cs="Arial"/>
          <w:sz w:val="22"/>
          <w:szCs w:val="22"/>
        </w:rPr>
        <w:t xml:space="preserve">Conforme a lo anterior, el análisis es el siguiente: </w:t>
      </w:r>
    </w:p>
    <w:p w14:paraId="7DC8C67E" w14:textId="77777777" w:rsidR="005C77DD" w:rsidRPr="008F3820" w:rsidRDefault="005C77DD" w:rsidP="005C77DD">
      <w:pPr>
        <w:spacing w:line="360" w:lineRule="auto"/>
        <w:jc w:val="both"/>
        <w:rPr>
          <w:rFonts w:ascii="Arial" w:hAnsi="Arial" w:cs="Arial"/>
          <w:sz w:val="22"/>
          <w:szCs w:val="22"/>
        </w:rPr>
      </w:pPr>
    </w:p>
    <w:p w14:paraId="1A73C5B7" w14:textId="77777777" w:rsidR="005C77DD" w:rsidRDefault="005C77DD" w:rsidP="005C77DD">
      <w:pPr>
        <w:pStyle w:val="Prrafodelista"/>
        <w:numPr>
          <w:ilvl w:val="0"/>
          <w:numId w:val="22"/>
        </w:numPr>
        <w:spacing w:line="360" w:lineRule="auto"/>
        <w:jc w:val="both"/>
        <w:rPr>
          <w:rFonts w:ascii="Arial" w:hAnsi="Arial" w:cs="Arial"/>
          <w:b/>
          <w:bCs/>
          <w:sz w:val="22"/>
          <w:szCs w:val="22"/>
        </w:rPr>
      </w:pPr>
      <w:r w:rsidRPr="00141C69">
        <w:rPr>
          <w:rFonts w:ascii="Arial" w:hAnsi="Arial" w:cs="Arial"/>
          <w:b/>
          <w:bCs/>
          <w:sz w:val="22"/>
          <w:szCs w:val="22"/>
        </w:rPr>
        <w:t xml:space="preserve">Tipo de infracción (acción u omisión). </w:t>
      </w:r>
      <w:r w:rsidRPr="00DA3306">
        <w:rPr>
          <w:rStyle w:val="Refdenotaalpie"/>
          <w:rFonts w:ascii="Arial" w:hAnsi="Arial" w:cs="Arial"/>
          <w:sz w:val="22"/>
          <w:szCs w:val="22"/>
        </w:rPr>
        <w:footnoteReference w:id="9"/>
      </w:r>
    </w:p>
    <w:p w14:paraId="6674AD5C" w14:textId="77777777" w:rsidR="005C77DD" w:rsidRPr="00141C69" w:rsidRDefault="005C77DD" w:rsidP="005C77DD">
      <w:pPr>
        <w:spacing w:line="360" w:lineRule="auto"/>
        <w:jc w:val="both"/>
        <w:rPr>
          <w:rFonts w:ascii="Arial" w:hAnsi="Arial" w:cs="Arial"/>
          <w:sz w:val="22"/>
          <w:szCs w:val="22"/>
        </w:rPr>
      </w:pPr>
      <w:r w:rsidRPr="00141C69">
        <w:rPr>
          <w:rFonts w:ascii="Arial" w:hAnsi="Arial" w:cs="Arial"/>
          <w:sz w:val="22"/>
          <w:szCs w:val="22"/>
        </w:rPr>
        <w:lastRenderedPageBreak/>
        <w:t xml:space="preserve">En el caso concreto, la conducta denunciada contraviene lo dispuesto en la norma aplicable y se actualiza cuando los sujetos denunciados omiten el deber emanado de la disposición legal, o en su caso, no cumplen a cabalidad lo establecido, lo anterior es así, porque los denunciados son destinatarios del objetivo de la norma. </w:t>
      </w:r>
    </w:p>
    <w:p w14:paraId="252B7EE3" w14:textId="77777777" w:rsidR="005C77DD" w:rsidRPr="00141C69" w:rsidRDefault="005C77DD" w:rsidP="005C77DD">
      <w:pPr>
        <w:spacing w:line="360" w:lineRule="auto"/>
        <w:jc w:val="both"/>
        <w:rPr>
          <w:rFonts w:ascii="Arial" w:hAnsi="Arial" w:cs="Arial"/>
          <w:sz w:val="22"/>
          <w:szCs w:val="22"/>
        </w:rPr>
      </w:pPr>
    </w:p>
    <w:p w14:paraId="10AF837D" w14:textId="3D718763" w:rsidR="005C77DD" w:rsidRDefault="005C77DD" w:rsidP="005C77DD">
      <w:pPr>
        <w:spacing w:line="360" w:lineRule="auto"/>
        <w:jc w:val="both"/>
        <w:rPr>
          <w:rFonts w:ascii="Arial" w:hAnsi="Arial" w:cs="Arial"/>
          <w:sz w:val="22"/>
          <w:szCs w:val="22"/>
        </w:rPr>
      </w:pPr>
      <w:r w:rsidRPr="00141C69">
        <w:rPr>
          <w:rFonts w:ascii="Arial" w:hAnsi="Arial" w:cs="Arial"/>
          <w:sz w:val="22"/>
          <w:szCs w:val="22"/>
        </w:rPr>
        <w:t xml:space="preserve">Este Tribunal considera que la conducta desplegada por los denunciados se configura como de </w:t>
      </w:r>
      <w:r w:rsidR="0070601F">
        <w:rPr>
          <w:rFonts w:ascii="Arial" w:hAnsi="Arial" w:cs="Arial"/>
          <w:sz w:val="22"/>
          <w:szCs w:val="22"/>
        </w:rPr>
        <w:t>omisión</w:t>
      </w:r>
      <w:r w:rsidRPr="00141C69">
        <w:rPr>
          <w:rFonts w:ascii="Arial" w:hAnsi="Arial" w:cs="Arial"/>
          <w:sz w:val="22"/>
          <w:szCs w:val="22"/>
        </w:rPr>
        <w:t xml:space="preserve">, puesto que </w:t>
      </w:r>
      <w:r w:rsidR="0070601F">
        <w:rPr>
          <w:rFonts w:ascii="Arial" w:hAnsi="Arial" w:cs="Arial"/>
          <w:sz w:val="22"/>
          <w:szCs w:val="22"/>
        </w:rPr>
        <w:t>no se solicitó la efectiva autorización para colocar la publicidad denunciada.</w:t>
      </w:r>
    </w:p>
    <w:p w14:paraId="38540EA7" w14:textId="77777777" w:rsidR="005C77DD" w:rsidRPr="008F3820" w:rsidRDefault="005C77DD" w:rsidP="005C77DD">
      <w:pPr>
        <w:spacing w:line="360" w:lineRule="auto"/>
        <w:jc w:val="both"/>
        <w:rPr>
          <w:rFonts w:ascii="Arial" w:hAnsi="Arial" w:cs="Arial"/>
          <w:sz w:val="22"/>
          <w:szCs w:val="22"/>
        </w:rPr>
      </w:pPr>
    </w:p>
    <w:p w14:paraId="630D0097" w14:textId="1A8C67B1" w:rsidR="0046307E" w:rsidRDefault="005C77DD" w:rsidP="000D11A9">
      <w:pPr>
        <w:pStyle w:val="Prrafodelista"/>
        <w:numPr>
          <w:ilvl w:val="0"/>
          <w:numId w:val="22"/>
        </w:numPr>
        <w:spacing w:line="360" w:lineRule="auto"/>
        <w:jc w:val="both"/>
        <w:rPr>
          <w:rFonts w:ascii="Arial" w:hAnsi="Arial" w:cs="Arial"/>
          <w:b/>
          <w:bCs/>
          <w:sz w:val="22"/>
          <w:szCs w:val="22"/>
        </w:rPr>
      </w:pPr>
      <w:r w:rsidRPr="0046307E">
        <w:rPr>
          <w:rFonts w:ascii="Arial" w:hAnsi="Arial" w:cs="Arial"/>
          <w:b/>
          <w:bCs/>
          <w:sz w:val="22"/>
          <w:szCs w:val="22"/>
        </w:rPr>
        <w:t>Las circunstancias de modo, tiempo y lugar en que se concretó la conducta.</w:t>
      </w:r>
    </w:p>
    <w:p w14:paraId="146458C3" w14:textId="4A72B4B1" w:rsidR="005C77DD" w:rsidRDefault="005C77DD" w:rsidP="005C77DD">
      <w:pPr>
        <w:spacing w:line="360" w:lineRule="auto"/>
        <w:jc w:val="both"/>
        <w:rPr>
          <w:rFonts w:ascii="Arial" w:hAnsi="Arial" w:cs="Arial"/>
          <w:sz w:val="22"/>
          <w:szCs w:val="22"/>
        </w:rPr>
      </w:pPr>
      <w:r w:rsidRPr="008F3820">
        <w:rPr>
          <w:rFonts w:ascii="Arial" w:hAnsi="Arial" w:cs="Arial"/>
          <w:b/>
          <w:bCs/>
          <w:sz w:val="22"/>
          <w:szCs w:val="22"/>
        </w:rPr>
        <w:t>Modo.</w:t>
      </w:r>
      <w:r w:rsidRPr="008F3820">
        <w:rPr>
          <w:rFonts w:ascii="Arial" w:hAnsi="Arial" w:cs="Arial"/>
          <w:sz w:val="22"/>
          <w:szCs w:val="22"/>
        </w:rPr>
        <w:t xml:space="preserve"> </w:t>
      </w:r>
      <w:r w:rsidR="0070601F" w:rsidRPr="0070601F">
        <w:rPr>
          <w:rFonts w:ascii="Arial" w:hAnsi="Arial" w:cs="Arial"/>
          <w:sz w:val="22"/>
          <w:szCs w:val="22"/>
        </w:rPr>
        <w:t>Propaganda electoral visible en una barda de propiedad privada, sin autorización del propietario.</w:t>
      </w:r>
    </w:p>
    <w:p w14:paraId="2D8ABE99" w14:textId="77777777" w:rsidR="0070601F" w:rsidRPr="008F3820" w:rsidRDefault="0070601F" w:rsidP="005C77DD">
      <w:pPr>
        <w:spacing w:line="360" w:lineRule="auto"/>
        <w:jc w:val="both"/>
        <w:rPr>
          <w:rFonts w:ascii="Arial" w:hAnsi="Arial" w:cs="Arial"/>
          <w:sz w:val="22"/>
          <w:szCs w:val="22"/>
        </w:rPr>
      </w:pPr>
    </w:p>
    <w:p w14:paraId="68ADE031" w14:textId="0241EC5F" w:rsidR="005C77DD" w:rsidRPr="00AC583D" w:rsidRDefault="005C77DD" w:rsidP="005C77DD">
      <w:pPr>
        <w:spacing w:line="360" w:lineRule="auto"/>
        <w:jc w:val="both"/>
        <w:rPr>
          <w:rFonts w:ascii="Arial" w:eastAsia="Arial Nova" w:hAnsi="Arial" w:cs="Arial"/>
          <w:sz w:val="22"/>
          <w:szCs w:val="22"/>
        </w:rPr>
      </w:pPr>
      <w:r w:rsidRPr="00AC583D">
        <w:rPr>
          <w:rFonts w:ascii="Arial" w:hAnsi="Arial" w:cs="Arial"/>
          <w:b/>
          <w:bCs/>
          <w:sz w:val="22"/>
          <w:szCs w:val="22"/>
        </w:rPr>
        <w:t>Tiempo</w:t>
      </w:r>
      <w:r w:rsidRPr="00AC583D">
        <w:rPr>
          <w:rFonts w:ascii="Arial" w:hAnsi="Arial" w:cs="Arial"/>
          <w:sz w:val="22"/>
          <w:szCs w:val="22"/>
        </w:rPr>
        <w:t xml:space="preserve">. </w:t>
      </w:r>
      <w:r w:rsidR="0070601F" w:rsidRPr="0070601F">
        <w:rPr>
          <w:rFonts w:ascii="Arial" w:hAnsi="Arial" w:cs="Arial"/>
          <w:sz w:val="22"/>
          <w:szCs w:val="22"/>
        </w:rPr>
        <w:t xml:space="preserve">Conforme a lo señalado en </w:t>
      </w:r>
      <w:r w:rsidR="0070601F">
        <w:rPr>
          <w:rFonts w:ascii="Arial" w:hAnsi="Arial" w:cs="Arial"/>
          <w:sz w:val="22"/>
          <w:szCs w:val="22"/>
        </w:rPr>
        <w:t>el instrumento notarial y en la oficialía electoral</w:t>
      </w:r>
      <w:r w:rsidR="0070601F" w:rsidRPr="0070601F">
        <w:rPr>
          <w:rFonts w:ascii="Arial" w:hAnsi="Arial" w:cs="Arial"/>
          <w:sz w:val="22"/>
          <w:szCs w:val="22"/>
        </w:rPr>
        <w:t>, se acreditó la existencia de la pinta de la barda en un inmueble de propiedad privada</w:t>
      </w:r>
      <w:r w:rsidR="0070601F">
        <w:rPr>
          <w:rFonts w:ascii="Arial" w:hAnsi="Arial" w:cs="Arial"/>
          <w:sz w:val="22"/>
          <w:szCs w:val="22"/>
        </w:rPr>
        <w:t>, por lo menos</w:t>
      </w:r>
      <w:r w:rsidR="0070601F" w:rsidRPr="0070601F">
        <w:rPr>
          <w:rFonts w:ascii="Arial" w:hAnsi="Arial" w:cs="Arial"/>
          <w:sz w:val="22"/>
          <w:szCs w:val="22"/>
        </w:rPr>
        <w:t xml:space="preserve"> </w:t>
      </w:r>
      <w:r w:rsidR="0070601F">
        <w:rPr>
          <w:rFonts w:ascii="Arial" w:hAnsi="Arial" w:cs="Arial"/>
          <w:sz w:val="22"/>
          <w:szCs w:val="22"/>
        </w:rPr>
        <w:t>d</w:t>
      </w:r>
      <w:r w:rsidR="0070601F" w:rsidRPr="0070601F">
        <w:rPr>
          <w:rFonts w:ascii="Arial" w:hAnsi="Arial" w:cs="Arial"/>
          <w:sz w:val="22"/>
          <w:szCs w:val="22"/>
        </w:rPr>
        <w:t xml:space="preserve">el </w:t>
      </w:r>
      <w:r w:rsidR="0070601F">
        <w:rPr>
          <w:rFonts w:ascii="Arial" w:hAnsi="Arial" w:cs="Arial"/>
          <w:sz w:val="22"/>
          <w:szCs w:val="22"/>
        </w:rPr>
        <w:t>veinticuatro de mayo al cuatro de junio.</w:t>
      </w:r>
    </w:p>
    <w:p w14:paraId="717EB035" w14:textId="77777777" w:rsidR="005C77DD" w:rsidRPr="00AC583D" w:rsidRDefault="005C77DD" w:rsidP="005C77DD">
      <w:pPr>
        <w:spacing w:line="360" w:lineRule="auto"/>
        <w:jc w:val="both"/>
        <w:rPr>
          <w:rFonts w:ascii="Arial" w:hAnsi="Arial" w:cs="Arial"/>
          <w:sz w:val="22"/>
          <w:szCs w:val="22"/>
        </w:rPr>
      </w:pPr>
    </w:p>
    <w:p w14:paraId="243ADD7D" w14:textId="0FA9CE2A" w:rsidR="005C77DD" w:rsidRPr="00AC583D" w:rsidRDefault="005C77DD" w:rsidP="005C77DD">
      <w:pPr>
        <w:spacing w:line="360" w:lineRule="auto"/>
        <w:jc w:val="both"/>
        <w:rPr>
          <w:sz w:val="22"/>
          <w:szCs w:val="22"/>
        </w:rPr>
      </w:pPr>
      <w:r w:rsidRPr="00AC583D">
        <w:rPr>
          <w:rFonts w:ascii="Arial" w:hAnsi="Arial" w:cs="Arial"/>
          <w:b/>
          <w:bCs/>
          <w:sz w:val="22"/>
          <w:szCs w:val="22"/>
        </w:rPr>
        <w:t>Lugar.</w:t>
      </w:r>
      <w:r w:rsidRPr="00AC583D">
        <w:rPr>
          <w:rFonts w:ascii="Arial" w:hAnsi="Arial" w:cs="Arial"/>
          <w:sz w:val="22"/>
          <w:szCs w:val="22"/>
        </w:rPr>
        <w:t xml:space="preserve"> </w:t>
      </w:r>
      <w:r w:rsidR="0070601F">
        <w:rPr>
          <w:rFonts w:ascii="Arial" w:hAnsi="Arial" w:cs="Arial"/>
          <w:sz w:val="22"/>
          <w:szCs w:val="22"/>
        </w:rPr>
        <w:t xml:space="preserve">Avenida Mariano Hidalgo, esquina calle Reporteros </w:t>
      </w:r>
      <w:r w:rsidR="002C53AA">
        <w:rPr>
          <w:rFonts w:ascii="Arial" w:hAnsi="Arial" w:cs="Arial"/>
          <w:sz w:val="22"/>
          <w:szCs w:val="22"/>
        </w:rPr>
        <w:t>número</w:t>
      </w:r>
      <w:r w:rsidR="0070601F">
        <w:rPr>
          <w:rFonts w:ascii="Arial" w:hAnsi="Arial" w:cs="Arial"/>
          <w:sz w:val="22"/>
          <w:szCs w:val="22"/>
        </w:rPr>
        <w:t xml:space="preserve"> 52 del fraccionamiento Periodistas, en la ciudad de Aguascalientes.</w:t>
      </w:r>
    </w:p>
    <w:p w14:paraId="014FBE2F" w14:textId="77777777" w:rsidR="005C77DD" w:rsidRPr="00AC583D" w:rsidRDefault="005C77DD" w:rsidP="005C77DD">
      <w:pPr>
        <w:spacing w:line="360" w:lineRule="auto"/>
        <w:jc w:val="both"/>
        <w:rPr>
          <w:sz w:val="22"/>
          <w:szCs w:val="22"/>
        </w:rPr>
      </w:pPr>
    </w:p>
    <w:p w14:paraId="1BEB32DA" w14:textId="474DC1E6" w:rsidR="0046307E" w:rsidRPr="0046307E" w:rsidRDefault="005C77DD" w:rsidP="00314944">
      <w:pPr>
        <w:pStyle w:val="Prrafodelista"/>
        <w:numPr>
          <w:ilvl w:val="0"/>
          <w:numId w:val="22"/>
        </w:numPr>
        <w:spacing w:line="360" w:lineRule="auto"/>
        <w:jc w:val="both"/>
        <w:rPr>
          <w:rFonts w:ascii="Arial" w:hAnsi="Arial" w:cs="Arial"/>
          <w:b/>
          <w:bCs/>
          <w:sz w:val="22"/>
          <w:szCs w:val="22"/>
        </w:rPr>
      </w:pPr>
      <w:r w:rsidRPr="0046307E">
        <w:rPr>
          <w:rFonts w:ascii="Arial" w:hAnsi="Arial" w:cs="Arial"/>
          <w:b/>
          <w:bCs/>
          <w:sz w:val="22"/>
          <w:szCs w:val="22"/>
        </w:rPr>
        <w:t>Comisión intencional o culposa de la falta.</w:t>
      </w:r>
    </w:p>
    <w:p w14:paraId="6D8887AD" w14:textId="4B6399B4" w:rsidR="005C77DD" w:rsidRDefault="0070601F" w:rsidP="005C77DD">
      <w:pPr>
        <w:spacing w:line="360" w:lineRule="auto"/>
        <w:jc w:val="both"/>
        <w:rPr>
          <w:rFonts w:ascii="Arial" w:hAnsi="Arial" w:cs="Arial"/>
          <w:sz w:val="22"/>
          <w:szCs w:val="22"/>
        </w:rPr>
      </w:pPr>
      <w:r w:rsidRPr="0070601F">
        <w:rPr>
          <w:rFonts w:ascii="Arial" w:hAnsi="Arial" w:cs="Arial"/>
          <w:sz w:val="22"/>
          <w:szCs w:val="22"/>
        </w:rPr>
        <w:t>No se cuenta con elementos que establezcan la voluntad de los involucrados, de infringir la normatividad de manera intencional.</w:t>
      </w:r>
    </w:p>
    <w:p w14:paraId="470C641C" w14:textId="77777777" w:rsidR="0070601F" w:rsidRPr="00AC583D" w:rsidRDefault="0070601F" w:rsidP="005C77DD">
      <w:pPr>
        <w:spacing w:line="360" w:lineRule="auto"/>
        <w:jc w:val="both"/>
        <w:rPr>
          <w:rFonts w:ascii="Arial" w:hAnsi="Arial" w:cs="Arial"/>
          <w:sz w:val="22"/>
          <w:szCs w:val="22"/>
        </w:rPr>
      </w:pPr>
    </w:p>
    <w:p w14:paraId="17041F4F" w14:textId="5FC8D4AE" w:rsidR="0046307E" w:rsidRPr="0046307E" w:rsidRDefault="005C77DD" w:rsidP="0019289D">
      <w:pPr>
        <w:pStyle w:val="Prrafodelista"/>
        <w:numPr>
          <w:ilvl w:val="0"/>
          <w:numId w:val="22"/>
        </w:numPr>
        <w:spacing w:line="360" w:lineRule="auto"/>
        <w:jc w:val="both"/>
        <w:rPr>
          <w:rFonts w:ascii="Arial" w:hAnsi="Arial" w:cs="Arial"/>
          <w:b/>
          <w:bCs/>
          <w:sz w:val="22"/>
          <w:szCs w:val="22"/>
        </w:rPr>
      </w:pPr>
      <w:r w:rsidRPr="0046307E">
        <w:rPr>
          <w:rFonts w:ascii="Arial" w:hAnsi="Arial" w:cs="Arial"/>
          <w:b/>
          <w:bCs/>
          <w:sz w:val="22"/>
          <w:szCs w:val="22"/>
        </w:rPr>
        <w:t>Trascendencia de la norma transgredida.</w:t>
      </w:r>
      <w:r w:rsidRPr="00AC583D">
        <w:rPr>
          <w:rStyle w:val="Refdenotaalpie"/>
          <w:rFonts w:ascii="Arial" w:hAnsi="Arial" w:cs="Arial"/>
          <w:b/>
          <w:bCs/>
          <w:sz w:val="22"/>
          <w:szCs w:val="22"/>
        </w:rPr>
        <w:footnoteReference w:id="10"/>
      </w:r>
    </w:p>
    <w:p w14:paraId="3B261890" w14:textId="0D16FB01" w:rsidR="005C77DD" w:rsidRDefault="0070601F" w:rsidP="005C77DD">
      <w:pPr>
        <w:spacing w:line="360" w:lineRule="auto"/>
        <w:jc w:val="both"/>
        <w:rPr>
          <w:rFonts w:ascii="Arial" w:hAnsi="Arial" w:cs="Arial"/>
          <w:sz w:val="22"/>
          <w:szCs w:val="22"/>
        </w:rPr>
      </w:pPr>
      <w:r>
        <w:rPr>
          <w:rFonts w:ascii="Arial" w:hAnsi="Arial" w:cs="Arial"/>
          <w:sz w:val="22"/>
          <w:szCs w:val="22"/>
        </w:rPr>
        <w:t>S</w:t>
      </w:r>
      <w:r w:rsidRPr="0070601F">
        <w:rPr>
          <w:rFonts w:ascii="Arial" w:hAnsi="Arial" w:cs="Arial"/>
          <w:sz w:val="22"/>
          <w:szCs w:val="22"/>
        </w:rPr>
        <w:t xml:space="preserve">e acreditó la inobservancia a las reglas contenidas en el artículo 250, párrafo 1, inciso b), de la Ley General, </w:t>
      </w:r>
      <w:r w:rsidR="002C53AA">
        <w:rPr>
          <w:rFonts w:ascii="Arial" w:hAnsi="Arial" w:cs="Arial"/>
          <w:sz w:val="22"/>
          <w:szCs w:val="22"/>
        </w:rPr>
        <w:t xml:space="preserve">y en el artículo 163 párrafo II del Código Electoral, </w:t>
      </w:r>
      <w:r w:rsidRPr="0070601F">
        <w:rPr>
          <w:rFonts w:ascii="Arial" w:hAnsi="Arial" w:cs="Arial"/>
          <w:sz w:val="22"/>
          <w:szCs w:val="22"/>
        </w:rPr>
        <w:t>con motivo de la colocación de propaganda (pinta de barda) en inmueble de propiedad privada, sin que medie permiso escrito del propietario</w:t>
      </w:r>
    </w:p>
    <w:p w14:paraId="5E855F13" w14:textId="77777777" w:rsidR="0070601F" w:rsidRPr="00AC583D" w:rsidRDefault="0070601F" w:rsidP="005C77DD">
      <w:pPr>
        <w:spacing w:line="360" w:lineRule="auto"/>
        <w:jc w:val="both"/>
        <w:rPr>
          <w:rFonts w:ascii="Arial" w:hAnsi="Arial" w:cs="Arial"/>
          <w:sz w:val="22"/>
          <w:szCs w:val="22"/>
        </w:rPr>
      </w:pPr>
    </w:p>
    <w:p w14:paraId="3F891D29" w14:textId="77777777" w:rsidR="005C77DD" w:rsidRPr="00AC583D" w:rsidRDefault="005C77DD" w:rsidP="005C77DD">
      <w:pPr>
        <w:spacing w:line="360" w:lineRule="auto"/>
        <w:jc w:val="both"/>
        <w:rPr>
          <w:rFonts w:ascii="Arial" w:hAnsi="Arial" w:cs="Arial"/>
          <w:b/>
          <w:bCs/>
          <w:sz w:val="22"/>
          <w:szCs w:val="22"/>
        </w:rPr>
      </w:pPr>
      <w:r w:rsidRPr="00AC583D">
        <w:rPr>
          <w:rFonts w:ascii="Arial" w:hAnsi="Arial" w:cs="Arial"/>
          <w:b/>
          <w:bCs/>
          <w:sz w:val="22"/>
          <w:szCs w:val="22"/>
        </w:rPr>
        <w:t xml:space="preserve">Los resultados o efectos que sobre los objetivos (propósitos de creación de la norma) y los intereses o valores jurídicos tutelados, se generaron o se pudieron producir: </w:t>
      </w:r>
    </w:p>
    <w:p w14:paraId="0A30875D" w14:textId="18086472" w:rsidR="005C77DD" w:rsidRPr="00AC583D" w:rsidRDefault="005C77DD" w:rsidP="005C77DD">
      <w:pPr>
        <w:spacing w:line="360" w:lineRule="auto"/>
        <w:jc w:val="both"/>
        <w:rPr>
          <w:rFonts w:ascii="Arial" w:hAnsi="Arial" w:cs="Arial"/>
          <w:sz w:val="22"/>
          <w:szCs w:val="22"/>
        </w:rPr>
      </w:pPr>
      <w:r w:rsidRPr="00AC583D">
        <w:rPr>
          <w:rFonts w:ascii="Arial" w:hAnsi="Arial" w:cs="Arial"/>
          <w:sz w:val="22"/>
          <w:szCs w:val="22"/>
        </w:rPr>
        <w:t>En relación a este punto, es dable señalar que los denunciados</w:t>
      </w:r>
      <w:r w:rsidR="0070601F">
        <w:rPr>
          <w:rFonts w:ascii="Arial" w:hAnsi="Arial" w:cs="Arial"/>
          <w:sz w:val="22"/>
          <w:szCs w:val="22"/>
        </w:rPr>
        <w:t xml:space="preserve"> transgredieron</w:t>
      </w:r>
      <w:r w:rsidRPr="00AC583D">
        <w:rPr>
          <w:rFonts w:ascii="Arial" w:hAnsi="Arial" w:cs="Arial"/>
          <w:sz w:val="22"/>
          <w:szCs w:val="22"/>
        </w:rPr>
        <w:t xml:space="preserve"> las normativas federales y locales</w:t>
      </w:r>
      <w:r w:rsidR="0070601F">
        <w:rPr>
          <w:rFonts w:ascii="Arial" w:hAnsi="Arial" w:cs="Arial"/>
          <w:sz w:val="22"/>
          <w:szCs w:val="22"/>
        </w:rPr>
        <w:t xml:space="preserve"> en lo tocante a colocar publicidad electoral en propiedad privada sin que mediara el consentimiento respectivo.</w:t>
      </w:r>
    </w:p>
    <w:p w14:paraId="02C5A99F" w14:textId="77777777" w:rsidR="005C77DD" w:rsidRPr="00AC583D" w:rsidRDefault="005C77DD" w:rsidP="005C77DD">
      <w:pPr>
        <w:spacing w:line="360" w:lineRule="auto"/>
        <w:jc w:val="both"/>
        <w:rPr>
          <w:rFonts w:ascii="Arial" w:hAnsi="Arial" w:cs="Arial"/>
          <w:sz w:val="22"/>
          <w:szCs w:val="22"/>
        </w:rPr>
      </w:pPr>
    </w:p>
    <w:p w14:paraId="7408DA07" w14:textId="77777777" w:rsidR="005C77DD" w:rsidRPr="00AC583D" w:rsidRDefault="005C77DD" w:rsidP="005C77DD">
      <w:pPr>
        <w:spacing w:line="360" w:lineRule="auto"/>
        <w:jc w:val="both"/>
        <w:rPr>
          <w:rFonts w:ascii="Arial" w:hAnsi="Arial" w:cs="Arial"/>
          <w:sz w:val="22"/>
          <w:szCs w:val="22"/>
        </w:rPr>
      </w:pPr>
      <w:r w:rsidRPr="00AC583D">
        <w:rPr>
          <w:rFonts w:ascii="Arial" w:hAnsi="Arial" w:cs="Arial"/>
          <w:b/>
          <w:bCs/>
          <w:sz w:val="22"/>
          <w:szCs w:val="22"/>
        </w:rPr>
        <w:t>Bien jurídico tutelado.</w:t>
      </w:r>
      <w:r w:rsidRPr="00AC583D">
        <w:rPr>
          <w:rFonts w:ascii="Arial" w:hAnsi="Arial" w:cs="Arial"/>
          <w:sz w:val="22"/>
          <w:szCs w:val="22"/>
        </w:rPr>
        <w:t xml:space="preserve"> </w:t>
      </w:r>
    </w:p>
    <w:p w14:paraId="4CEBA557" w14:textId="089898D6" w:rsidR="005C77DD" w:rsidRDefault="002C53AA" w:rsidP="005C77DD">
      <w:pPr>
        <w:spacing w:line="360" w:lineRule="auto"/>
        <w:jc w:val="both"/>
        <w:rPr>
          <w:rFonts w:ascii="Arial" w:hAnsi="Arial" w:cs="Arial"/>
          <w:sz w:val="22"/>
          <w:szCs w:val="22"/>
        </w:rPr>
      </w:pPr>
      <w:r>
        <w:rPr>
          <w:rFonts w:ascii="Arial" w:hAnsi="Arial" w:cs="Arial"/>
          <w:sz w:val="22"/>
          <w:szCs w:val="22"/>
        </w:rPr>
        <w:t>Estrictamente, s</w:t>
      </w:r>
      <w:r w:rsidR="0070601F" w:rsidRPr="0070601F">
        <w:rPr>
          <w:rFonts w:ascii="Arial" w:hAnsi="Arial" w:cs="Arial"/>
          <w:sz w:val="22"/>
          <w:szCs w:val="22"/>
        </w:rPr>
        <w:t xml:space="preserve">e inobservó el artículo </w:t>
      </w:r>
      <w:r>
        <w:rPr>
          <w:rFonts w:ascii="Arial" w:hAnsi="Arial" w:cs="Arial"/>
          <w:sz w:val="22"/>
          <w:szCs w:val="22"/>
        </w:rPr>
        <w:t>1663 del Código Electoral del Estado de Aguascalientes</w:t>
      </w:r>
      <w:r w:rsidR="0070601F" w:rsidRPr="0070601F">
        <w:rPr>
          <w:rFonts w:ascii="Arial" w:hAnsi="Arial" w:cs="Arial"/>
          <w:sz w:val="22"/>
          <w:szCs w:val="22"/>
        </w:rPr>
        <w:t>, en relación con la colocación de propaganda electoral (pinta de barda), en inmueble de propiedad privada, sin que medie permiso escrito del propietario.</w:t>
      </w:r>
    </w:p>
    <w:p w14:paraId="63B70F0F" w14:textId="77777777" w:rsidR="0070601F" w:rsidRPr="00AC583D" w:rsidRDefault="0070601F" w:rsidP="005C77DD">
      <w:pPr>
        <w:spacing w:line="360" w:lineRule="auto"/>
        <w:jc w:val="both"/>
        <w:rPr>
          <w:rFonts w:ascii="Arial" w:hAnsi="Arial" w:cs="Arial"/>
          <w:sz w:val="22"/>
          <w:szCs w:val="22"/>
        </w:rPr>
      </w:pPr>
    </w:p>
    <w:p w14:paraId="0732D7D2" w14:textId="77777777" w:rsidR="005C77DD" w:rsidRPr="00AC583D" w:rsidRDefault="005C77DD" w:rsidP="005C77DD">
      <w:pPr>
        <w:spacing w:line="360" w:lineRule="auto"/>
        <w:jc w:val="both"/>
        <w:rPr>
          <w:rFonts w:ascii="Arial" w:hAnsi="Arial" w:cs="Arial"/>
          <w:sz w:val="22"/>
          <w:szCs w:val="22"/>
        </w:rPr>
      </w:pPr>
      <w:r w:rsidRPr="00AC583D">
        <w:rPr>
          <w:rFonts w:ascii="Arial" w:hAnsi="Arial" w:cs="Arial"/>
          <w:sz w:val="22"/>
          <w:szCs w:val="22"/>
        </w:rPr>
        <w:lastRenderedPageBreak/>
        <w:t>Con relación a lo anterior y para la individualización de la sanción se debe considerar, además de los elementos ya examinados, respecto de la calificación de la conducta, los siguientes aspectos:</w:t>
      </w:r>
    </w:p>
    <w:p w14:paraId="448E4544" w14:textId="77777777" w:rsidR="005C77DD" w:rsidRDefault="005C77DD" w:rsidP="005C77DD">
      <w:pPr>
        <w:spacing w:line="360" w:lineRule="auto"/>
        <w:jc w:val="both"/>
        <w:rPr>
          <w:rFonts w:ascii="Arial" w:hAnsi="Arial" w:cs="Arial"/>
          <w:sz w:val="22"/>
          <w:szCs w:val="22"/>
        </w:rPr>
      </w:pPr>
    </w:p>
    <w:p w14:paraId="21042177" w14:textId="77777777" w:rsidR="005C77DD" w:rsidRDefault="005C77DD" w:rsidP="005C77DD">
      <w:pPr>
        <w:spacing w:line="360" w:lineRule="auto"/>
        <w:jc w:val="both"/>
        <w:rPr>
          <w:rFonts w:ascii="Arial" w:hAnsi="Arial" w:cs="Arial"/>
          <w:sz w:val="22"/>
          <w:szCs w:val="22"/>
        </w:rPr>
      </w:pPr>
      <w:r>
        <w:rPr>
          <w:rFonts w:ascii="Arial" w:hAnsi="Arial" w:cs="Arial"/>
          <w:sz w:val="22"/>
          <w:szCs w:val="22"/>
        </w:rPr>
        <w:t>I. Calificación de la falta o faltas cometidas;</w:t>
      </w:r>
    </w:p>
    <w:p w14:paraId="36848AF4" w14:textId="77777777" w:rsidR="005C77DD" w:rsidRDefault="005C77DD" w:rsidP="005C77DD">
      <w:pPr>
        <w:spacing w:line="360" w:lineRule="auto"/>
        <w:jc w:val="both"/>
        <w:rPr>
          <w:rFonts w:ascii="Arial" w:hAnsi="Arial" w:cs="Arial"/>
          <w:sz w:val="22"/>
          <w:szCs w:val="22"/>
        </w:rPr>
      </w:pPr>
      <w:r>
        <w:rPr>
          <w:rFonts w:ascii="Arial" w:hAnsi="Arial" w:cs="Arial"/>
          <w:sz w:val="22"/>
          <w:szCs w:val="22"/>
        </w:rPr>
        <w:t>II. Lesión, daños o perjuicios que pudieron generarse a partir de la comisión de la falta;</w:t>
      </w:r>
    </w:p>
    <w:p w14:paraId="15D37960" w14:textId="77777777" w:rsidR="005C77DD" w:rsidRDefault="005C77DD" w:rsidP="005C77DD">
      <w:pPr>
        <w:spacing w:line="360" w:lineRule="auto"/>
        <w:jc w:val="both"/>
        <w:rPr>
          <w:rFonts w:ascii="Arial" w:hAnsi="Arial" w:cs="Arial"/>
          <w:sz w:val="22"/>
          <w:szCs w:val="22"/>
        </w:rPr>
      </w:pPr>
      <w:r>
        <w:rPr>
          <w:rFonts w:ascii="Arial" w:hAnsi="Arial" w:cs="Arial"/>
          <w:sz w:val="22"/>
          <w:szCs w:val="22"/>
        </w:rPr>
        <w:t>III. Condición de que el ente infractor haya incurrido con antelación en una infracción similar (reincidencia);</w:t>
      </w:r>
    </w:p>
    <w:p w14:paraId="6CE41D55" w14:textId="77777777" w:rsidR="005C77DD" w:rsidRDefault="005C77DD" w:rsidP="005C77DD">
      <w:pPr>
        <w:spacing w:line="360" w:lineRule="auto"/>
        <w:jc w:val="both"/>
        <w:rPr>
          <w:rFonts w:ascii="Arial" w:hAnsi="Arial" w:cs="Arial"/>
          <w:sz w:val="22"/>
          <w:szCs w:val="22"/>
        </w:rPr>
      </w:pPr>
      <w:r>
        <w:rPr>
          <w:rFonts w:ascii="Arial" w:hAnsi="Arial" w:cs="Arial"/>
          <w:sz w:val="22"/>
          <w:szCs w:val="22"/>
        </w:rPr>
        <w:t>IV. La existencia de dolo o falta de cuidado;</w:t>
      </w:r>
    </w:p>
    <w:p w14:paraId="06462E55" w14:textId="77777777" w:rsidR="005C77DD" w:rsidRDefault="005C77DD" w:rsidP="005C77DD">
      <w:pPr>
        <w:spacing w:line="360" w:lineRule="auto"/>
        <w:jc w:val="both"/>
        <w:rPr>
          <w:rFonts w:ascii="Arial" w:hAnsi="Arial" w:cs="Arial"/>
          <w:sz w:val="22"/>
          <w:szCs w:val="22"/>
        </w:rPr>
      </w:pPr>
      <w:r>
        <w:rPr>
          <w:rFonts w:ascii="Arial" w:hAnsi="Arial" w:cs="Arial"/>
          <w:sz w:val="22"/>
          <w:szCs w:val="22"/>
        </w:rPr>
        <w:t>V. Si hay unidad o multiplicidad de irregularidades, y</w:t>
      </w:r>
    </w:p>
    <w:p w14:paraId="4D6C2E72" w14:textId="77777777" w:rsidR="005C77DD" w:rsidRDefault="005C77DD" w:rsidP="005C77DD">
      <w:pPr>
        <w:spacing w:line="360" w:lineRule="auto"/>
        <w:jc w:val="both"/>
        <w:rPr>
          <w:rFonts w:ascii="Arial" w:hAnsi="Arial" w:cs="Arial"/>
          <w:sz w:val="22"/>
          <w:szCs w:val="22"/>
        </w:rPr>
      </w:pPr>
      <w:r>
        <w:rPr>
          <w:rFonts w:ascii="Arial" w:hAnsi="Arial" w:cs="Arial"/>
          <w:sz w:val="22"/>
          <w:szCs w:val="22"/>
        </w:rPr>
        <w:t>VI. Que la imposición de la sanción no afecte, sustancialmente, el desarrollo de la entidad política, de tal manera que comprometa el cumplimiento de sus propósitos fundamentales o subsistencia.</w:t>
      </w:r>
    </w:p>
    <w:p w14:paraId="4A3EB4C3" w14:textId="77777777" w:rsidR="005C77DD" w:rsidRDefault="005C77DD" w:rsidP="005C77DD">
      <w:pPr>
        <w:spacing w:line="360" w:lineRule="auto"/>
        <w:jc w:val="both"/>
        <w:rPr>
          <w:rFonts w:ascii="Arial" w:hAnsi="Arial" w:cs="Arial"/>
          <w:sz w:val="22"/>
          <w:szCs w:val="22"/>
        </w:rPr>
      </w:pPr>
    </w:p>
    <w:p w14:paraId="25C917D8" w14:textId="1D95D860" w:rsidR="005C77DD" w:rsidRDefault="005C77DD" w:rsidP="0070601F">
      <w:pPr>
        <w:spacing w:line="360" w:lineRule="auto"/>
        <w:jc w:val="both"/>
        <w:rPr>
          <w:rFonts w:ascii="Arial" w:hAnsi="Arial" w:cs="Arial"/>
          <w:sz w:val="22"/>
          <w:szCs w:val="22"/>
        </w:rPr>
      </w:pPr>
      <w:r w:rsidRPr="00270A34">
        <w:rPr>
          <w:rFonts w:ascii="Arial" w:hAnsi="Arial" w:cs="Arial"/>
          <w:b/>
          <w:sz w:val="22"/>
          <w:szCs w:val="22"/>
        </w:rPr>
        <w:t>Calificación de la falta o faltas cometidas:</w:t>
      </w:r>
      <w:r>
        <w:rPr>
          <w:rFonts w:ascii="Arial" w:hAnsi="Arial" w:cs="Arial"/>
          <w:sz w:val="22"/>
          <w:szCs w:val="22"/>
        </w:rPr>
        <w:t xml:space="preserve"> </w:t>
      </w:r>
      <w:r w:rsidR="0070601F" w:rsidRPr="0070601F">
        <w:rPr>
          <w:rFonts w:ascii="Arial" w:hAnsi="Arial" w:cs="Arial"/>
          <w:sz w:val="22"/>
          <w:szCs w:val="22"/>
        </w:rPr>
        <w:t xml:space="preserve">En atención a que se acreditó la inobservancia a las reglas contenidas en el artículo </w:t>
      </w:r>
      <w:r w:rsidR="002C53AA">
        <w:rPr>
          <w:rFonts w:ascii="Arial" w:hAnsi="Arial" w:cs="Arial"/>
          <w:sz w:val="22"/>
          <w:szCs w:val="22"/>
        </w:rPr>
        <w:t xml:space="preserve">163 del Código Electoral y en el </w:t>
      </w:r>
      <w:r w:rsidR="0070601F" w:rsidRPr="0070601F">
        <w:rPr>
          <w:rFonts w:ascii="Arial" w:hAnsi="Arial" w:cs="Arial"/>
          <w:sz w:val="22"/>
          <w:szCs w:val="22"/>
        </w:rPr>
        <w:t>250, párrafo 1, inciso b), de la Ley General, con motivo de la colocación de propaganda (pinta de barda) en inmueble de propiedad privada, sin que medie permiso escrito del propietario, es procedente calificar la responsabilidad en que</w:t>
      </w:r>
      <w:r w:rsidR="0070601F">
        <w:rPr>
          <w:rFonts w:ascii="Arial" w:hAnsi="Arial" w:cs="Arial"/>
          <w:sz w:val="22"/>
          <w:szCs w:val="22"/>
        </w:rPr>
        <w:t xml:space="preserve"> se</w:t>
      </w:r>
      <w:r w:rsidR="0070601F" w:rsidRPr="0070601F">
        <w:rPr>
          <w:rFonts w:ascii="Arial" w:hAnsi="Arial" w:cs="Arial"/>
          <w:sz w:val="22"/>
          <w:szCs w:val="22"/>
        </w:rPr>
        <w:t xml:space="preserve"> incurrió como </w:t>
      </w:r>
      <w:r w:rsidR="0070601F" w:rsidRPr="0070601F">
        <w:rPr>
          <w:rFonts w:ascii="Arial" w:hAnsi="Arial" w:cs="Arial"/>
          <w:b/>
          <w:bCs/>
          <w:sz w:val="22"/>
          <w:szCs w:val="22"/>
        </w:rPr>
        <w:t>levísima.</w:t>
      </w:r>
    </w:p>
    <w:p w14:paraId="2EA48526" w14:textId="77777777" w:rsidR="005C77DD" w:rsidRDefault="005C77DD" w:rsidP="005C77DD">
      <w:pPr>
        <w:spacing w:line="360" w:lineRule="auto"/>
        <w:jc w:val="both"/>
        <w:rPr>
          <w:rFonts w:ascii="Arial" w:hAnsi="Arial" w:cs="Arial"/>
          <w:sz w:val="22"/>
          <w:szCs w:val="22"/>
        </w:rPr>
      </w:pPr>
    </w:p>
    <w:p w14:paraId="7894C7CF" w14:textId="093907D1" w:rsidR="005C77DD" w:rsidRDefault="005C77DD" w:rsidP="005C77DD">
      <w:pPr>
        <w:spacing w:line="360" w:lineRule="auto"/>
        <w:jc w:val="both"/>
        <w:rPr>
          <w:rFonts w:ascii="Arial" w:hAnsi="Arial" w:cs="Arial"/>
          <w:sz w:val="22"/>
          <w:szCs w:val="22"/>
        </w:rPr>
      </w:pPr>
      <w:r w:rsidRPr="00F4237F">
        <w:rPr>
          <w:rFonts w:ascii="Arial" w:hAnsi="Arial" w:cs="Arial"/>
          <w:b/>
          <w:sz w:val="22"/>
          <w:szCs w:val="22"/>
        </w:rPr>
        <w:t>Lesión, daños o perjuicios que pudieron generarse a partir de la comisión de la falta:</w:t>
      </w:r>
      <w:r>
        <w:rPr>
          <w:rFonts w:ascii="Arial" w:hAnsi="Arial" w:cs="Arial"/>
          <w:sz w:val="22"/>
          <w:szCs w:val="22"/>
        </w:rPr>
        <w:t xml:space="preserve"> Como ha sido precisado, s</w:t>
      </w:r>
      <w:r w:rsidRPr="002F4D5D">
        <w:rPr>
          <w:rFonts w:ascii="Arial" w:hAnsi="Arial" w:cs="Arial"/>
          <w:sz w:val="22"/>
          <w:szCs w:val="22"/>
        </w:rPr>
        <w:t xml:space="preserve">e afectó </w:t>
      </w:r>
      <w:r w:rsidR="0070601F">
        <w:rPr>
          <w:rFonts w:ascii="Arial" w:hAnsi="Arial" w:cs="Arial"/>
          <w:sz w:val="22"/>
          <w:szCs w:val="22"/>
        </w:rPr>
        <w:t>un inmueble de propiedad privada sin que se estime un daño grave o considerable.</w:t>
      </w:r>
    </w:p>
    <w:p w14:paraId="1586D95E" w14:textId="77777777" w:rsidR="0070601F" w:rsidRDefault="0070601F" w:rsidP="005C77DD">
      <w:pPr>
        <w:spacing w:line="360" w:lineRule="auto"/>
        <w:jc w:val="both"/>
        <w:rPr>
          <w:rFonts w:ascii="Arial" w:hAnsi="Arial" w:cs="Arial"/>
          <w:sz w:val="22"/>
          <w:szCs w:val="22"/>
        </w:rPr>
      </w:pPr>
    </w:p>
    <w:p w14:paraId="7EC25B90" w14:textId="1203ED97" w:rsidR="005C77DD" w:rsidRDefault="005C77DD" w:rsidP="005C77DD">
      <w:pPr>
        <w:spacing w:line="360" w:lineRule="auto"/>
        <w:jc w:val="both"/>
        <w:rPr>
          <w:rFonts w:ascii="Arial" w:hAnsi="Arial" w:cs="Arial"/>
          <w:sz w:val="22"/>
          <w:szCs w:val="22"/>
        </w:rPr>
      </w:pPr>
      <w:r w:rsidRPr="00010874">
        <w:rPr>
          <w:rFonts w:ascii="Arial" w:hAnsi="Arial" w:cs="Arial"/>
          <w:b/>
          <w:sz w:val="22"/>
          <w:szCs w:val="22"/>
        </w:rPr>
        <w:t>Condición de que el ente infractor haya incurrido con antelación en una infracción similar (reincidencia):</w:t>
      </w:r>
      <w:r w:rsidRPr="00010874">
        <w:rPr>
          <w:rFonts w:ascii="Arial" w:hAnsi="Arial" w:cs="Arial"/>
          <w:sz w:val="22"/>
          <w:szCs w:val="22"/>
        </w:rPr>
        <w:t xml:space="preserve"> </w:t>
      </w:r>
      <w:r w:rsidR="00491A86">
        <w:rPr>
          <w:rFonts w:ascii="Arial" w:hAnsi="Arial" w:cs="Arial"/>
          <w:sz w:val="22"/>
          <w:szCs w:val="22"/>
        </w:rPr>
        <w:t xml:space="preserve">No existe alguna sentencia o hecho con el cual se pueda considerar que lo sujetos denunciados son reincidentes. </w:t>
      </w:r>
    </w:p>
    <w:p w14:paraId="013F9DD3" w14:textId="77777777" w:rsidR="005C77DD" w:rsidRDefault="005C77DD" w:rsidP="005C77DD">
      <w:pPr>
        <w:spacing w:line="360" w:lineRule="auto"/>
        <w:jc w:val="both"/>
        <w:rPr>
          <w:rFonts w:ascii="Arial" w:hAnsi="Arial" w:cs="Arial"/>
          <w:sz w:val="22"/>
          <w:szCs w:val="22"/>
        </w:rPr>
      </w:pPr>
    </w:p>
    <w:p w14:paraId="00965A88" w14:textId="753FF3D7" w:rsidR="005C77DD" w:rsidRDefault="005C77DD" w:rsidP="005C77DD">
      <w:pPr>
        <w:spacing w:line="360" w:lineRule="auto"/>
        <w:jc w:val="both"/>
        <w:rPr>
          <w:rFonts w:ascii="Arial" w:hAnsi="Arial" w:cs="Arial"/>
          <w:sz w:val="22"/>
          <w:szCs w:val="22"/>
        </w:rPr>
      </w:pPr>
      <w:r w:rsidRPr="00CE1A06">
        <w:rPr>
          <w:rFonts w:ascii="Arial" w:hAnsi="Arial" w:cs="Arial"/>
          <w:b/>
          <w:sz w:val="22"/>
          <w:szCs w:val="22"/>
        </w:rPr>
        <w:t>La existencia de dolo o falta de cuidado:</w:t>
      </w:r>
      <w:r>
        <w:rPr>
          <w:rFonts w:ascii="Arial" w:hAnsi="Arial" w:cs="Arial"/>
          <w:sz w:val="22"/>
          <w:szCs w:val="22"/>
        </w:rPr>
        <w:t xml:space="preserve"> Existió </w:t>
      </w:r>
      <w:r w:rsidR="0070601F">
        <w:rPr>
          <w:rFonts w:ascii="Arial" w:hAnsi="Arial" w:cs="Arial"/>
          <w:sz w:val="22"/>
          <w:szCs w:val="22"/>
        </w:rPr>
        <w:t>falta de cuidado</w:t>
      </w:r>
      <w:r>
        <w:rPr>
          <w:rFonts w:ascii="Arial" w:hAnsi="Arial" w:cs="Arial"/>
          <w:sz w:val="22"/>
          <w:szCs w:val="22"/>
        </w:rPr>
        <w:t xml:space="preserve"> por parte del denunciado al </w:t>
      </w:r>
      <w:r w:rsidR="002C53AA">
        <w:rPr>
          <w:rFonts w:ascii="Arial" w:hAnsi="Arial" w:cs="Arial"/>
          <w:sz w:val="22"/>
          <w:szCs w:val="22"/>
        </w:rPr>
        <w:t>no contar con la documentación necesaria para acreditar el consentimiento del uso de propiedad privada para la fijación de la publicidad electoral</w:t>
      </w:r>
      <w:r>
        <w:rPr>
          <w:rFonts w:ascii="Arial" w:hAnsi="Arial" w:cs="Arial"/>
          <w:sz w:val="22"/>
          <w:szCs w:val="22"/>
        </w:rPr>
        <w:t>.</w:t>
      </w:r>
    </w:p>
    <w:p w14:paraId="231BD3B3" w14:textId="77777777" w:rsidR="005C77DD" w:rsidRDefault="005C77DD" w:rsidP="005C77DD">
      <w:pPr>
        <w:spacing w:line="360" w:lineRule="auto"/>
        <w:jc w:val="both"/>
        <w:rPr>
          <w:rFonts w:ascii="Arial" w:hAnsi="Arial" w:cs="Arial"/>
          <w:sz w:val="22"/>
          <w:szCs w:val="22"/>
        </w:rPr>
      </w:pPr>
    </w:p>
    <w:p w14:paraId="7D953328" w14:textId="500A4522" w:rsidR="005C77DD" w:rsidRDefault="005C77DD" w:rsidP="005C77DD">
      <w:pPr>
        <w:spacing w:line="360" w:lineRule="auto"/>
        <w:jc w:val="both"/>
        <w:rPr>
          <w:rFonts w:ascii="Arial" w:hAnsi="Arial" w:cs="Arial"/>
          <w:sz w:val="22"/>
          <w:szCs w:val="22"/>
        </w:rPr>
      </w:pPr>
      <w:r w:rsidRPr="00CE1A06">
        <w:rPr>
          <w:rFonts w:ascii="Arial" w:hAnsi="Arial" w:cs="Arial"/>
          <w:b/>
          <w:sz w:val="22"/>
          <w:szCs w:val="22"/>
        </w:rPr>
        <w:t>Si hay unidad o multiplicidad de irregularidades:</w:t>
      </w:r>
      <w:r>
        <w:rPr>
          <w:rFonts w:ascii="Arial" w:hAnsi="Arial" w:cs="Arial"/>
          <w:sz w:val="22"/>
          <w:szCs w:val="22"/>
        </w:rPr>
        <w:t xml:space="preserve"> </w:t>
      </w:r>
      <w:r w:rsidR="002C53AA" w:rsidRPr="002C53AA">
        <w:rPr>
          <w:rFonts w:ascii="Arial" w:hAnsi="Arial" w:cs="Arial"/>
          <w:sz w:val="22"/>
          <w:szCs w:val="22"/>
        </w:rPr>
        <w:t>La comisión de la conducta es singular, al quedar acreditada la pinta de una sola barda en un inmueble de propiedad privada, actualizándose una sola hipótesis normativa de la infracción.</w:t>
      </w:r>
    </w:p>
    <w:p w14:paraId="5FD86EC4" w14:textId="77777777" w:rsidR="005C77DD" w:rsidRDefault="005C77DD" w:rsidP="005C77DD">
      <w:pPr>
        <w:spacing w:line="360" w:lineRule="auto"/>
        <w:jc w:val="both"/>
        <w:rPr>
          <w:rFonts w:ascii="Arial" w:hAnsi="Arial" w:cs="Arial"/>
          <w:sz w:val="22"/>
          <w:szCs w:val="22"/>
        </w:rPr>
      </w:pPr>
    </w:p>
    <w:p w14:paraId="0D1E46B9" w14:textId="0D04A846" w:rsidR="005C77DD" w:rsidRDefault="005C77DD" w:rsidP="005C77DD">
      <w:pPr>
        <w:spacing w:line="360" w:lineRule="auto"/>
        <w:jc w:val="both"/>
        <w:rPr>
          <w:rFonts w:ascii="Arial" w:hAnsi="Arial" w:cs="Arial"/>
          <w:sz w:val="22"/>
          <w:szCs w:val="22"/>
        </w:rPr>
      </w:pPr>
      <w:r w:rsidRPr="00C21005">
        <w:rPr>
          <w:rFonts w:ascii="Arial" w:hAnsi="Arial" w:cs="Arial"/>
          <w:sz w:val="22"/>
          <w:szCs w:val="22"/>
        </w:rPr>
        <w:t xml:space="preserve">Atendiendo a las circunstancias antes señaladas, la conducta atribuida al </w:t>
      </w:r>
      <w:r w:rsidRPr="00C21005">
        <w:rPr>
          <w:rFonts w:ascii="Arial" w:hAnsi="Arial" w:cs="Arial"/>
          <w:b/>
          <w:bCs/>
          <w:sz w:val="22"/>
          <w:szCs w:val="22"/>
        </w:rPr>
        <w:t xml:space="preserve">denunciado debe calificarse como </w:t>
      </w:r>
      <w:r w:rsidR="002C53AA">
        <w:rPr>
          <w:rFonts w:ascii="Arial" w:hAnsi="Arial" w:cs="Arial"/>
          <w:b/>
          <w:bCs/>
          <w:sz w:val="22"/>
          <w:szCs w:val="22"/>
        </w:rPr>
        <w:t>levísima</w:t>
      </w:r>
      <w:r>
        <w:rPr>
          <w:rFonts w:ascii="Arial" w:hAnsi="Arial" w:cs="Arial"/>
          <w:sz w:val="22"/>
          <w:szCs w:val="22"/>
        </w:rPr>
        <w:t>.</w:t>
      </w:r>
    </w:p>
    <w:p w14:paraId="5D8BE1CD" w14:textId="77777777" w:rsidR="005C77DD" w:rsidRDefault="005C77DD" w:rsidP="005C77DD">
      <w:pPr>
        <w:spacing w:line="360" w:lineRule="auto"/>
        <w:jc w:val="both"/>
        <w:rPr>
          <w:rFonts w:ascii="Arial" w:hAnsi="Arial" w:cs="Arial"/>
          <w:sz w:val="22"/>
          <w:szCs w:val="22"/>
        </w:rPr>
      </w:pPr>
    </w:p>
    <w:p w14:paraId="5A6250F5" w14:textId="77777777" w:rsidR="005C77DD" w:rsidRDefault="005C77DD" w:rsidP="005C77DD">
      <w:pPr>
        <w:spacing w:line="360" w:lineRule="auto"/>
        <w:jc w:val="both"/>
        <w:rPr>
          <w:rFonts w:ascii="Arial" w:hAnsi="Arial" w:cs="Arial"/>
          <w:sz w:val="22"/>
          <w:szCs w:val="22"/>
        </w:rPr>
      </w:pPr>
      <w:r w:rsidRPr="00934887">
        <w:rPr>
          <w:rFonts w:ascii="Arial" w:hAnsi="Arial" w:cs="Arial"/>
          <w:b/>
          <w:bCs/>
          <w:sz w:val="22"/>
          <w:szCs w:val="22"/>
        </w:rPr>
        <w:t>Sobre la calificación</w:t>
      </w:r>
      <w:r w:rsidRPr="00934887">
        <w:rPr>
          <w:rFonts w:ascii="Arial" w:hAnsi="Arial" w:cs="Arial"/>
          <w:sz w:val="22"/>
          <w:szCs w:val="22"/>
        </w:rPr>
        <w:t xml:space="preserve">. </w:t>
      </w:r>
    </w:p>
    <w:p w14:paraId="08C8BEE5" w14:textId="06D3FBC2" w:rsidR="005C77DD" w:rsidRDefault="005C77DD" w:rsidP="005C77DD">
      <w:pPr>
        <w:spacing w:line="360" w:lineRule="auto"/>
        <w:jc w:val="both"/>
        <w:rPr>
          <w:rFonts w:ascii="Arial" w:hAnsi="Arial" w:cs="Arial"/>
          <w:sz w:val="22"/>
          <w:szCs w:val="22"/>
        </w:rPr>
      </w:pPr>
      <w:r w:rsidRPr="00934887">
        <w:rPr>
          <w:rFonts w:ascii="Arial" w:hAnsi="Arial" w:cs="Arial"/>
          <w:sz w:val="22"/>
          <w:szCs w:val="22"/>
        </w:rPr>
        <w:t>Atendiendo a las circunstancias antes señaladas, la conducta atribuida a</w:t>
      </w:r>
      <w:r>
        <w:rPr>
          <w:rFonts w:ascii="Arial" w:hAnsi="Arial" w:cs="Arial"/>
          <w:sz w:val="22"/>
          <w:szCs w:val="22"/>
        </w:rPr>
        <w:t xml:space="preserve">l </w:t>
      </w:r>
      <w:r w:rsidRPr="00934887">
        <w:rPr>
          <w:rFonts w:ascii="Arial" w:hAnsi="Arial" w:cs="Arial"/>
          <w:sz w:val="22"/>
          <w:szCs w:val="22"/>
        </w:rPr>
        <w:t>candidat</w:t>
      </w:r>
      <w:r>
        <w:rPr>
          <w:rFonts w:ascii="Arial" w:hAnsi="Arial" w:cs="Arial"/>
          <w:sz w:val="22"/>
          <w:szCs w:val="22"/>
        </w:rPr>
        <w:t>o</w:t>
      </w:r>
      <w:r w:rsidRPr="00934887">
        <w:rPr>
          <w:rFonts w:ascii="Arial" w:hAnsi="Arial" w:cs="Arial"/>
          <w:sz w:val="22"/>
          <w:szCs w:val="22"/>
        </w:rPr>
        <w:t xml:space="preserve"> denunciada debe calificarse como </w:t>
      </w:r>
      <w:r w:rsidR="002C53AA">
        <w:rPr>
          <w:rFonts w:ascii="Arial" w:hAnsi="Arial" w:cs="Arial"/>
          <w:b/>
          <w:bCs/>
          <w:sz w:val="22"/>
          <w:szCs w:val="22"/>
        </w:rPr>
        <w:t>levísima</w:t>
      </w:r>
      <w:r w:rsidRPr="00934887">
        <w:rPr>
          <w:rFonts w:ascii="Arial" w:hAnsi="Arial" w:cs="Arial"/>
          <w:sz w:val="22"/>
          <w:szCs w:val="22"/>
        </w:rPr>
        <w:t>; mientras que, en el caso de</w:t>
      </w:r>
      <w:r>
        <w:rPr>
          <w:rFonts w:ascii="Arial" w:hAnsi="Arial" w:cs="Arial"/>
          <w:sz w:val="22"/>
          <w:szCs w:val="22"/>
        </w:rPr>
        <w:t xml:space="preserve"> los partidos que integran la Coalición, l</w:t>
      </w:r>
      <w:r w:rsidRPr="00934887">
        <w:rPr>
          <w:rFonts w:ascii="Arial" w:hAnsi="Arial" w:cs="Arial"/>
          <w:sz w:val="22"/>
          <w:szCs w:val="22"/>
        </w:rPr>
        <w:t xml:space="preserve">a conducta debe calificarse </w:t>
      </w:r>
      <w:r w:rsidR="002C53AA">
        <w:rPr>
          <w:rFonts w:ascii="Arial" w:hAnsi="Arial" w:cs="Arial"/>
          <w:sz w:val="22"/>
          <w:szCs w:val="22"/>
        </w:rPr>
        <w:t xml:space="preserve">de igual manera </w:t>
      </w:r>
      <w:r w:rsidRPr="00934887">
        <w:rPr>
          <w:rFonts w:ascii="Arial" w:hAnsi="Arial" w:cs="Arial"/>
          <w:sz w:val="22"/>
          <w:szCs w:val="22"/>
        </w:rPr>
        <w:t xml:space="preserve">como </w:t>
      </w:r>
      <w:r w:rsidR="002C53AA" w:rsidRPr="00A1421D">
        <w:rPr>
          <w:rFonts w:ascii="Arial" w:hAnsi="Arial" w:cs="Arial"/>
          <w:b/>
          <w:bCs/>
          <w:sz w:val="22"/>
          <w:szCs w:val="22"/>
        </w:rPr>
        <w:t>lev</w:t>
      </w:r>
      <w:r w:rsidR="002C53AA">
        <w:rPr>
          <w:rFonts w:ascii="Arial" w:hAnsi="Arial" w:cs="Arial"/>
          <w:b/>
          <w:bCs/>
          <w:sz w:val="22"/>
          <w:szCs w:val="22"/>
        </w:rPr>
        <w:t>ísima</w:t>
      </w:r>
      <w:r w:rsidRPr="00934887">
        <w:rPr>
          <w:rFonts w:ascii="Arial" w:hAnsi="Arial" w:cs="Arial"/>
          <w:sz w:val="22"/>
          <w:szCs w:val="22"/>
        </w:rPr>
        <w:t>.</w:t>
      </w:r>
    </w:p>
    <w:p w14:paraId="184FFC49" w14:textId="77777777" w:rsidR="005C77DD" w:rsidRDefault="005C77DD" w:rsidP="005C77DD">
      <w:pPr>
        <w:spacing w:line="360" w:lineRule="auto"/>
        <w:jc w:val="both"/>
        <w:rPr>
          <w:rFonts w:ascii="Arial" w:hAnsi="Arial" w:cs="Arial"/>
          <w:sz w:val="22"/>
          <w:szCs w:val="22"/>
        </w:rPr>
      </w:pPr>
    </w:p>
    <w:p w14:paraId="46E61978" w14:textId="7C3C1DC4" w:rsidR="005C77DD" w:rsidRPr="002C53AA" w:rsidRDefault="002C53AA" w:rsidP="005C77DD">
      <w:pPr>
        <w:spacing w:line="360" w:lineRule="auto"/>
        <w:jc w:val="both"/>
        <w:rPr>
          <w:rFonts w:ascii="Arial" w:hAnsi="Arial" w:cs="Arial"/>
          <w:sz w:val="22"/>
          <w:szCs w:val="22"/>
        </w:rPr>
      </w:pPr>
      <w:r w:rsidRPr="002C53AA">
        <w:rPr>
          <w:rFonts w:ascii="Arial" w:hAnsi="Arial" w:cs="Arial"/>
          <w:sz w:val="22"/>
          <w:szCs w:val="22"/>
        </w:rPr>
        <w:lastRenderedPageBreak/>
        <w:t>Al tomar en consideración los bienes jurídicos protegidos y los efectos de la misma, así como la conducta, se determina que la candidata y los partidos políticos citados, deben ser objeto de una sanción que tenga en cuenta las circunstancias particulares del caso, con el fin de disuadir la posible comisión de faltas similares que también pudieran afectar los valores protegidos por la norma transgredida</w:t>
      </w:r>
      <w:r>
        <w:rPr>
          <w:rStyle w:val="Refdenotaalpie"/>
          <w:rFonts w:ascii="Arial" w:hAnsi="Arial" w:cs="Arial"/>
          <w:sz w:val="22"/>
          <w:szCs w:val="22"/>
        </w:rPr>
        <w:footnoteReference w:id="11"/>
      </w:r>
      <w:r>
        <w:rPr>
          <w:rFonts w:ascii="Arial" w:hAnsi="Arial" w:cs="Arial"/>
          <w:sz w:val="22"/>
          <w:szCs w:val="22"/>
        </w:rPr>
        <w:t>.</w:t>
      </w:r>
    </w:p>
    <w:p w14:paraId="0E431756" w14:textId="77777777" w:rsidR="002C53AA" w:rsidRPr="006711CD" w:rsidRDefault="002C53AA" w:rsidP="005C77DD">
      <w:pPr>
        <w:spacing w:line="360" w:lineRule="auto"/>
        <w:jc w:val="both"/>
        <w:rPr>
          <w:rFonts w:ascii="Arial" w:hAnsi="Arial" w:cs="Arial"/>
          <w:b/>
          <w:bCs/>
          <w:sz w:val="22"/>
          <w:szCs w:val="22"/>
        </w:rPr>
      </w:pPr>
    </w:p>
    <w:p w14:paraId="046BFAEC" w14:textId="77777777" w:rsidR="005C77DD" w:rsidRDefault="005C77DD" w:rsidP="005C77DD">
      <w:pPr>
        <w:spacing w:line="360" w:lineRule="auto"/>
        <w:jc w:val="both"/>
        <w:rPr>
          <w:rFonts w:ascii="Arial" w:hAnsi="Arial" w:cs="Arial"/>
          <w:b/>
          <w:bCs/>
          <w:sz w:val="22"/>
          <w:szCs w:val="22"/>
        </w:rPr>
      </w:pPr>
      <w:r w:rsidRPr="006711CD">
        <w:rPr>
          <w:rFonts w:ascii="Arial" w:hAnsi="Arial" w:cs="Arial"/>
          <w:b/>
          <w:bCs/>
          <w:sz w:val="22"/>
          <w:szCs w:val="22"/>
        </w:rPr>
        <w:t>SANCIÓN A IMPONER.</w:t>
      </w:r>
    </w:p>
    <w:p w14:paraId="52F790F9" w14:textId="77777777" w:rsidR="005C77DD" w:rsidRDefault="005C77DD" w:rsidP="005C77DD">
      <w:pPr>
        <w:spacing w:line="360" w:lineRule="auto"/>
        <w:jc w:val="both"/>
        <w:rPr>
          <w:rFonts w:ascii="Arial" w:hAnsi="Arial" w:cs="Arial"/>
          <w:sz w:val="22"/>
          <w:szCs w:val="22"/>
        </w:rPr>
      </w:pPr>
      <w:r w:rsidRPr="00DB63AF">
        <w:rPr>
          <w:rFonts w:ascii="Arial" w:hAnsi="Arial" w:cs="Arial"/>
          <w:sz w:val="22"/>
          <w:szCs w:val="22"/>
        </w:rPr>
        <w:t>Para determinar la sanción que corresponde resulta aplicable la jurisprudencia 157/2005 emitida por la Primera Sala de la Suprema Corte de Justicia de la Nación, de rubro: “INDIVIDUALIZACIÓN DE LA PENA. DEBE SER CONGRUENTE CON EL GRADO DE CULPABILIDAD ATRIBUIDO AL INCULPADO, PUDIENDO EL JUZGADOR ACREDITAR DICHO EXTREMO A TRAVÉS DE CUALQUIER MÉTODO QUE RESULTE IDÓNEO PARA ELLO”.</w:t>
      </w:r>
    </w:p>
    <w:p w14:paraId="7E817460" w14:textId="77777777" w:rsidR="005C77DD" w:rsidRDefault="005C77DD" w:rsidP="005C77DD">
      <w:pPr>
        <w:spacing w:line="360" w:lineRule="auto"/>
        <w:jc w:val="both"/>
        <w:rPr>
          <w:rFonts w:ascii="Arial" w:hAnsi="Arial" w:cs="Arial"/>
          <w:sz w:val="22"/>
          <w:szCs w:val="22"/>
        </w:rPr>
      </w:pPr>
    </w:p>
    <w:p w14:paraId="73C10141" w14:textId="64ADC5F9" w:rsidR="005C77DD" w:rsidRDefault="005C77DD" w:rsidP="005C77DD">
      <w:pPr>
        <w:spacing w:line="360" w:lineRule="auto"/>
        <w:jc w:val="both"/>
        <w:rPr>
          <w:rFonts w:ascii="Arial" w:hAnsi="Arial" w:cs="Arial"/>
          <w:sz w:val="22"/>
          <w:szCs w:val="22"/>
        </w:rPr>
      </w:pPr>
      <w:r w:rsidRPr="00C21005">
        <w:rPr>
          <w:rFonts w:ascii="Arial" w:hAnsi="Arial" w:cs="Arial"/>
          <w:sz w:val="22"/>
          <w:szCs w:val="22"/>
        </w:rPr>
        <w:t xml:space="preserve">En ese orden de cosas, el </w:t>
      </w:r>
      <w:r w:rsidRPr="0015052E">
        <w:rPr>
          <w:rFonts w:ascii="Arial" w:hAnsi="Arial" w:cs="Arial"/>
          <w:sz w:val="22"/>
          <w:szCs w:val="22"/>
        </w:rPr>
        <w:t xml:space="preserve">artículo </w:t>
      </w:r>
      <w:r>
        <w:rPr>
          <w:rFonts w:ascii="Arial" w:hAnsi="Arial" w:cs="Arial"/>
          <w:sz w:val="22"/>
          <w:szCs w:val="22"/>
        </w:rPr>
        <w:t>el</w:t>
      </w:r>
      <w:r w:rsidRPr="0015052E">
        <w:rPr>
          <w:rFonts w:ascii="Arial" w:hAnsi="Arial" w:cs="Arial"/>
          <w:sz w:val="22"/>
          <w:szCs w:val="22"/>
        </w:rPr>
        <w:t xml:space="preserve"> artículo </w:t>
      </w:r>
      <w:r>
        <w:rPr>
          <w:rFonts w:ascii="Arial" w:hAnsi="Arial" w:cs="Arial"/>
          <w:sz w:val="22"/>
          <w:szCs w:val="22"/>
        </w:rPr>
        <w:t>16</w:t>
      </w:r>
      <w:r w:rsidR="001D6901">
        <w:rPr>
          <w:rFonts w:ascii="Arial" w:hAnsi="Arial" w:cs="Arial"/>
          <w:sz w:val="22"/>
          <w:szCs w:val="22"/>
        </w:rPr>
        <w:t>3</w:t>
      </w:r>
      <w:r w:rsidRPr="0015052E">
        <w:rPr>
          <w:rFonts w:ascii="Arial" w:hAnsi="Arial" w:cs="Arial"/>
          <w:sz w:val="22"/>
          <w:szCs w:val="22"/>
        </w:rPr>
        <w:t xml:space="preserve">, </w:t>
      </w:r>
      <w:r w:rsidR="001D6901">
        <w:rPr>
          <w:rFonts w:ascii="Arial" w:hAnsi="Arial" w:cs="Arial"/>
          <w:sz w:val="22"/>
          <w:szCs w:val="22"/>
        </w:rPr>
        <w:t>segundo</w:t>
      </w:r>
      <w:r>
        <w:rPr>
          <w:rFonts w:ascii="Arial" w:hAnsi="Arial" w:cs="Arial"/>
          <w:sz w:val="22"/>
          <w:szCs w:val="22"/>
        </w:rPr>
        <w:t xml:space="preserve"> párrafo</w:t>
      </w:r>
      <w:r w:rsidRPr="0015052E">
        <w:rPr>
          <w:rFonts w:ascii="Arial" w:hAnsi="Arial" w:cs="Arial"/>
          <w:sz w:val="22"/>
          <w:szCs w:val="22"/>
        </w:rPr>
        <w:t xml:space="preserve">, </w:t>
      </w:r>
      <w:r>
        <w:rPr>
          <w:rFonts w:ascii="Arial" w:hAnsi="Arial" w:cs="Arial"/>
          <w:sz w:val="22"/>
          <w:szCs w:val="22"/>
        </w:rPr>
        <w:t>del Código Electoral del Estado</w:t>
      </w:r>
      <w:r w:rsidRPr="0015052E">
        <w:rPr>
          <w:rFonts w:ascii="Arial" w:hAnsi="Arial" w:cs="Arial"/>
          <w:sz w:val="22"/>
          <w:szCs w:val="22"/>
        </w:rPr>
        <w:t>, establece</w:t>
      </w:r>
      <w:r>
        <w:rPr>
          <w:rFonts w:ascii="Arial" w:hAnsi="Arial" w:cs="Arial"/>
          <w:sz w:val="22"/>
          <w:szCs w:val="22"/>
        </w:rPr>
        <w:t xml:space="preserve"> </w:t>
      </w:r>
      <w:r w:rsidR="001D6901">
        <w:rPr>
          <w:rFonts w:ascii="Arial" w:hAnsi="Arial" w:cs="Arial"/>
          <w:sz w:val="22"/>
          <w:szCs w:val="22"/>
        </w:rPr>
        <w:t>que,</w:t>
      </w:r>
      <w:r>
        <w:rPr>
          <w:rFonts w:ascii="Arial" w:hAnsi="Arial" w:cs="Arial"/>
          <w:sz w:val="22"/>
          <w:szCs w:val="22"/>
        </w:rPr>
        <w:t xml:space="preserve"> </w:t>
      </w:r>
      <w:r w:rsidR="001D6901">
        <w:rPr>
          <w:rFonts w:ascii="Arial" w:hAnsi="Arial" w:cs="Arial"/>
          <w:sz w:val="22"/>
          <w:szCs w:val="22"/>
        </w:rPr>
        <w:t>e</w:t>
      </w:r>
      <w:r w:rsidR="001D6901" w:rsidRPr="001D6901">
        <w:rPr>
          <w:rFonts w:ascii="Arial" w:hAnsi="Arial" w:cs="Arial"/>
          <w:sz w:val="22"/>
          <w:szCs w:val="22"/>
        </w:rPr>
        <w:t>n la colocación o fijación de propaganda electoral</w:t>
      </w:r>
      <w:r w:rsidR="001D6901">
        <w:rPr>
          <w:rFonts w:ascii="Arial" w:hAnsi="Arial" w:cs="Arial"/>
          <w:sz w:val="22"/>
          <w:szCs w:val="22"/>
        </w:rPr>
        <w:t xml:space="preserve"> en inmuebles de propiedad privada, </w:t>
      </w:r>
      <w:r w:rsidR="001D6901" w:rsidRPr="001D6901">
        <w:rPr>
          <w:rFonts w:ascii="Arial" w:hAnsi="Arial" w:cs="Arial"/>
          <w:sz w:val="22"/>
          <w:szCs w:val="22"/>
        </w:rPr>
        <w:t>los partidos y candidatos</w:t>
      </w:r>
      <w:r w:rsidR="001D6901">
        <w:rPr>
          <w:rFonts w:ascii="Arial" w:hAnsi="Arial" w:cs="Arial"/>
          <w:sz w:val="22"/>
          <w:szCs w:val="22"/>
        </w:rPr>
        <w:t>, deberán contar con el permiso escrito del propietario.</w:t>
      </w:r>
    </w:p>
    <w:p w14:paraId="77CF90CF" w14:textId="77777777" w:rsidR="001D6901" w:rsidRDefault="001D6901" w:rsidP="005C77DD">
      <w:pPr>
        <w:spacing w:line="360" w:lineRule="auto"/>
        <w:jc w:val="both"/>
        <w:rPr>
          <w:rFonts w:ascii="Arial" w:hAnsi="Arial" w:cs="Arial"/>
          <w:sz w:val="22"/>
          <w:szCs w:val="22"/>
        </w:rPr>
      </w:pPr>
    </w:p>
    <w:p w14:paraId="4E5A1EF0" w14:textId="2DAD8E38" w:rsidR="005C77DD" w:rsidRDefault="001D6901" w:rsidP="005C77DD">
      <w:pPr>
        <w:spacing w:line="360" w:lineRule="auto"/>
        <w:jc w:val="both"/>
        <w:rPr>
          <w:rFonts w:ascii="Arial" w:hAnsi="Arial" w:cs="Arial"/>
          <w:sz w:val="22"/>
          <w:szCs w:val="22"/>
        </w:rPr>
      </w:pPr>
      <w:r>
        <w:rPr>
          <w:rFonts w:ascii="Arial" w:hAnsi="Arial" w:cs="Arial"/>
          <w:sz w:val="22"/>
          <w:szCs w:val="22"/>
        </w:rPr>
        <w:t>Consecuentemente,</w:t>
      </w:r>
      <w:r w:rsidR="005C77DD" w:rsidRPr="00AC583D">
        <w:rPr>
          <w:rFonts w:ascii="Arial" w:hAnsi="Arial" w:cs="Arial"/>
          <w:sz w:val="22"/>
          <w:szCs w:val="22"/>
        </w:rPr>
        <w:t xml:space="preserve"> el Código Electoral contempla un mínimo y un máximo respecto a la graduación de la sanción, por tanto, el artículo 244, párrafo segundo establece el catálogo de sanciones a imponer cuando los sujetos infractores ostenten una candidatura, las cuales van desde amonestación pública hasta la pérdida o cancelación del registro. </w:t>
      </w:r>
    </w:p>
    <w:p w14:paraId="7261AEA2" w14:textId="77777777" w:rsidR="005C77DD" w:rsidRPr="00AC583D" w:rsidRDefault="005C77DD" w:rsidP="005C77DD">
      <w:pPr>
        <w:spacing w:line="360" w:lineRule="auto"/>
        <w:jc w:val="both"/>
        <w:rPr>
          <w:rFonts w:ascii="Arial" w:hAnsi="Arial" w:cs="Arial"/>
          <w:sz w:val="22"/>
          <w:szCs w:val="22"/>
        </w:rPr>
      </w:pPr>
    </w:p>
    <w:p w14:paraId="287567B3" w14:textId="7635CA24" w:rsidR="005C77DD" w:rsidRDefault="005C77DD" w:rsidP="005C77DD">
      <w:pPr>
        <w:spacing w:line="360" w:lineRule="auto"/>
        <w:jc w:val="both"/>
        <w:rPr>
          <w:rFonts w:ascii="Arial" w:hAnsi="Arial" w:cs="Arial"/>
          <w:sz w:val="22"/>
          <w:szCs w:val="22"/>
        </w:rPr>
      </w:pPr>
      <w:r w:rsidRPr="00AC583D">
        <w:rPr>
          <w:rFonts w:ascii="Arial" w:hAnsi="Arial" w:cs="Arial"/>
          <w:sz w:val="22"/>
          <w:szCs w:val="22"/>
        </w:rPr>
        <w:t>A su vez, el artículo 251 dispone que para la individualizar las sanciones, una vez que se tenga plenamente acreditada la existencia de una infracción y su imputación, la autoridad deberá tomar en cuenta las circunstancias que rodearon la conducta que vulneró la norma.</w:t>
      </w:r>
    </w:p>
    <w:p w14:paraId="0898B214" w14:textId="64F46B6D" w:rsidR="001D6901" w:rsidRDefault="001D6901" w:rsidP="005C77DD">
      <w:pPr>
        <w:spacing w:line="360" w:lineRule="auto"/>
        <w:jc w:val="both"/>
        <w:rPr>
          <w:rFonts w:ascii="Arial" w:hAnsi="Arial" w:cs="Arial"/>
          <w:sz w:val="22"/>
          <w:szCs w:val="22"/>
        </w:rPr>
      </w:pPr>
    </w:p>
    <w:p w14:paraId="0FCA1D5A" w14:textId="7FC3599D" w:rsidR="001D6901" w:rsidRDefault="001D6901" w:rsidP="005C77DD">
      <w:pPr>
        <w:spacing w:line="360" w:lineRule="auto"/>
        <w:jc w:val="both"/>
        <w:rPr>
          <w:rFonts w:ascii="Arial" w:hAnsi="Arial" w:cs="Arial"/>
          <w:sz w:val="22"/>
          <w:szCs w:val="22"/>
        </w:rPr>
      </w:pPr>
      <w:r w:rsidRPr="001D6901">
        <w:rPr>
          <w:rFonts w:ascii="Arial" w:hAnsi="Arial" w:cs="Arial"/>
          <w:sz w:val="22"/>
          <w:szCs w:val="22"/>
        </w:rPr>
        <w:t>Conforme a las consideraciones anteriores, se procede a imponer a</w:t>
      </w:r>
      <w:r>
        <w:rPr>
          <w:rFonts w:ascii="Arial" w:hAnsi="Arial" w:cs="Arial"/>
          <w:sz w:val="22"/>
          <w:szCs w:val="22"/>
        </w:rPr>
        <w:t xml:space="preserve">l Partido Acción Nacional en Aguascalientes y a su candidato Leonardo Montañez Castro, </w:t>
      </w:r>
      <w:r w:rsidRPr="001D6901">
        <w:rPr>
          <w:rFonts w:ascii="Arial" w:hAnsi="Arial" w:cs="Arial"/>
          <w:sz w:val="22"/>
          <w:szCs w:val="22"/>
        </w:rPr>
        <w:t xml:space="preserve">una </w:t>
      </w:r>
      <w:r w:rsidRPr="001D6901">
        <w:rPr>
          <w:rFonts w:ascii="Arial" w:hAnsi="Arial" w:cs="Arial"/>
          <w:b/>
          <w:bCs/>
          <w:sz w:val="22"/>
          <w:szCs w:val="22"/>
        </w:rPr>
        <w:t>amonestación pública</w:t>
      </w:r>
      <w:r>
        <w:rPr>
          <w:rFonts w:ascii="Arial" w:hAnsi="Arial" w:cs="Arial"/>
          <w:sz w:val="22"/>
          <w:szCs w:val="22"/>
        </w:rPr>
        <w:t>; s</w:t>
      </w:r>
      <w:r w:rsidRPr="001D6901">
        <w:rPr>
          <w:rFonts w:ascii="Arial" w:hAnsi="Arial" w:cs="Arial"/>
          <w:sz w:val="22"/>
          <w:szCs w:val="22"/>
        </w:rPr>
        <w:t>anción que constituye en sí un apercibimiento de carácter legal para que se considere, procure o evite repetir la conducta desplegada.</w:t>
      </w:r>
    </w:p>
    <w:p w14:paraId="43AF685C" w14:textId="3B435DED" w:rsidR="001D6901" w:rsidRDefault="001D6901" w:rsidP="005C77DD">
      <w:pPr>
        <w:spacing w:line="360" w:lineRule="auto"/>
        <w:jc w:val="both"/>
        <w:rPr>
          <w:rFonts w:ascii="Arial" w:hAnsi="Arial" w:cs="Arial"/>
          <w:sz w:val="22"/>
          <w:szCs w:val="22"/>
        </w:rPr>
      </w:pPr>
    </w:p>
    <w:p w14:paraId="6E68EBE7" w14:textId="626582B2" w:rsidR="001D6901" w:rsidRDefault="001D6901" w:rsidP="001D6901">
      <w:pPr>
        <w:spacing w:line="360" w:lineRule="auto"/>
        <w:jc w:val="both"/>
        <w:rPr>
          <w:rFonts w:ascii="Arial" w:hAnsi="Arial" w:cs="Arial"/>
          <w:b/>
          <w:bCs/>
          <w:sz w:val="22"/>
          <w:szCs w:val="22"/>
        </w:rPr>
      </w:pPr>
      <w:r w:rsidRPr="006F1846">
        <w:rPr>
          <w:rFonts w:ascii="Arial" w:hAnsi="Arial" w:cs="Arial"/>
          <w:b/>
          <w:bCs/>
          <w:sz w:val="22"/>
          <w:szCs w:val="22"/>
        </w:rPr>
        <w:t>1</w:t>
      </w:r>
      <w:r w:rsidR="00A66E1F">
        <w:rPr>
          <w:rFonts w:ascii="Arial" w:hAnsi="Arial" w:cs="Arial"/>
          <w:b/>
          <w:bCs/>
          <w:sz w:val="22"/>
          <w:szCs w:val="22"/>
        </w:rPr>
        <w:t>2</w:t>
      </w:r>
      <w:r w:rsidRPr="006F1846">
        <w:rPr>
          <w:rFonts w:ascii="Arial" w:hAnsi="Arial" w:cs="Arial"/>
          <w:b/>
          <w:bCs/>
          <w:sz w:val="22"/>
          <w:szCs w:val="22"/>
        </w:rPr>
        <w:t xml:space="preserve">. </w:t>
      </w:r>
      <w:r>
        <w:rPr>
          <w:rFonts w:ascii="Arial" w:hAnsi="Arial" w:cs="Arial"/>
          <w:b/>
          <w:bCs/>
          <w:sz w:val="22"/>
          <w:szCs w:val="22"/>
        </w:rPr>
        <w:t>VINCULACIÓN</w:t>
      </w:r>
      <w:r w:rsidRPr="006F1846">
        <w:rPr>
          <w:rFonts w:ascii="Arial" w:hAnsi="Arial" w:cs="Arial"/>
          <w:b/>
          <w:bCs/>
          <w:sz w:val="22"/>
          <w:szCs w:val="22"/>
        </w:rPr>
        <w:t>.</w:t>
      </w:r>
    </w:p>
    <w:p w14:paraId="66592031" w14:textId="0434D730" w:rsidR="001D6901" w:rsidRDefault="001D6901" w:rsidP="001D6901">
      <w:pPr>
        <w:spacing w:line="360" w:lineRule="auto"/>
        <w:jc w:val="both"/>
        <w:rPr>
          <w:rFonts w:ascii="Arial" w:hAnsi="Arial" w:cs="Arial"/>
          <w:b/>
          <w:bCs/>
          <w:sz w:val="22"/>
          <w:szCs w:val="22"/>
        </w:rPr>
      </w:pPr>
    </w:p>
    <w:p w14:paraId="7A3008AD" w14:textId="1BAD8EA6" w:rsidR="001D6901" w:rsidRDefault="001D6901" w:rsidP="001D6901">
      <w:pPr>
        <w:spacing w:line="360" w:lineRule="auto"/>
        <w:jc w:val="both"/>
        <w:rPr>
          <w:rFonts w:ascii="Arial" w:hAnsi="Arial" w:cs="Arial"/>
          <w:sz w:val="22"/>
          <w:szCs w:val="22"/>
        </w:rPr>
      </w:pPr>
      <w:r w:rsidRPr="001D6901">
        <w:rPr>
          <w:rFonts w:ascii="Arial" w:hAnsi="Arial" w:cs="Arial"/>
          <w:sz w:val="22"/>
          <w:szCs w:val="22"/>
        </w:rPr>
        <w:t xml:space="preserve">Toda vez que quedó acreditada la existencia de la pinta denunciada en una barda de propiedad privada, se ordena a </w:t>
      </w:r>
      <w:r>
        <w:rPr>
          <w:rFonts w:ascii="Arial" w:hAnsi="Arial" w:cs="Arial"/>
          <w:sz w:val="22"/>
          <w:szCs w:val="22"/>
        </w:rPr>
        <w:t>Leonardo Montañez Castro</w:t>
      </w:r>
      <w:r w:rsidRPr="001D6901">
        <w:rPr>
          <w:rFonts w:ascii="Arial" w:hAnsi="Arial" w:cs="Arial"/>
          <w:sz w:val="22"/>
          <w:szCs w:val="22"/>
        </w:rPr>
        <w:t xml:space="preserve">, así como al PAN, lleven a cabo las acciones tendentes a </w:t>
      </w:r>
      <w:r w:rsidR="00BA3D3D">
        <w:rPr>
          <w:rFonts w:ascii="Arial" w:hAnsi="Arial" w:cs="Arial"/>
          <w:sz w:val="22"/>
          <w:szCs w:val="22"/>
        </w:rPr>
        <w:t>blanquear la barda</w:t>
      </w:r>
      <w:r w:rsidRPr="001D6901">
        <w:rPr>
          <w:rFonts w:ascii="Arial" w:hAnsi="Arial" w:cs="Arial"/>
          <w:sz w:val="22"/>
          <w:szCs w:val="22"/>
        </w:rPr>
        <w:t xml:space="preserve"> de mérito</w:t>
      </w:r>
      <w:r>
        <w:rPr>
          <w:rFonts w:ascii="Arial" w:hAnsi="Arial" w:cs="Arial"/>
          <w:sz w:val="22"/>
          <w:szCs w:val="22"/>
        </w:rPr>
        <w:t>.</w:t>
      </w:r>
    </w:p>
    <w:p w14:paraId="4D25CF44" w14:textId="3E8D47A8" w:rsidR="001D6901" w:rsidRDefault="001D6901" w:rsidP="001D6901">
      <w:pPr>
        <w:spacing w:line="360" w:lineRule="auto"/>
        <w:jc w:val="both"/>
        <w:rPr>
          <w:rFonts w:ascii="Arial" w:hAnsi="Arial" w:cs="Arial"/>
          <w:sz w:val="22"/>
          <w:szCs w:val="22"/>
        </w:rPr>
      </w:pPr>
    </w:p>
    <w:p w14:paraId="2932EA42" w14:textId="5BB55ACC" w:rsidR="00980721" w:rsidRDefault="001D6901" w:rsidP="00431E79">
      <w:pPr>
        <w:spacing w:line="360" w:lineRule="auto"/>
        <w:jc w:val="both"/>
        <w:rPr>
          <w:rFonts w:ascii="Arial" w:hAnsi="Arial" w:cs="Arial"/>
          <w:sz w:val="22"/>
          <w:szCs w:val="22"/>
        </w:rPr>
      </w:pPr>
      <w:r w:rsidRPr="001D6901">
        <w:rPr>
          <w:rFonts w:ascii="Arial" w:hAnsi="Arial" w:cs="Arial"/>
          <w:sz w:val="22"/>
          <w:szCs w:val="22"/>
        </w:rPr>
        <w:t xml:space="preserve">No obsta a lo anterior, que </w:t>
      </w:r>
      <w:r>
        <w:rPr>
          <w:rFonts w:ascii="Arial" w:hAnsi="Arial" w:cs="Arial"/>
          <w:sz w:val="22"/>
          <w:szCs w:val="22"/>
        </w:rPr>
        <w:t>el representante del PAN</w:t>
      </w:r>
      <w:r w:rsidR="00980721">
        <w:rPr>
          <w:rFonts w:ascii="Arial" w:hAnsi="Arial" w:cs="Arial"/>
          <w:sz w:val="22"/>
          <w:szCs w:val="22"/>
        </w:rPr>
        <w:t xml:space="preserve"> </w:t>
      </w:r>
      <w:r w:rsidRPr="001D6901">
        <w:rPr>
          <w:rFonts w:ascii="Arial" w:hAnsi="Arial" w:cs="Arial"/>
          <w:sz w:val="22"/>
          <w:szCs w:val="22"/>
        </w:rPr>
        <w:t xml:space="preserve">en su </w:t>
      </w:r>
      <w:r>
        <w:rPr>
          <w:rFonts w:ascii="Arial" w:hAnsi="Arial" w:cs="Arial"/>
          <w:sz w:val="22"/>
          <w:szCs w:val="22"/>
        </w:rPr>
        <w:t>contestación a la queja,</w:t>
      </w:r>
      <w:r w:rsidRPr="001D6901">
        <w:rPr>
          <w:rFonts w:ascii="Arial" w:hAnsi="Arial" w:cs="Arial"/>
          <w:sz w:val="22"/>
          <w:szCs w:val="22"/>
        </w:rPr>
        <w:t xml:space="preserve"> manifestó </w:t>
      </w:r>
      <w:r w:rsidR="004C5C25" w:rsidRPr="001D6901">
        <w:rPr>
          <w:rFonts w:ascii="Arial" w:hAnsi="Arial" w:cs="Arial"/>
          <w:sz w:val="22"/>
          <w:szCs w:val="22"/>
        </w:rPr>
        <w:t>que,</w:t>
      </w:r>
      <w:r w:rsidRPr="001D6901">
        <w:rPr>
          <w:rFonts w:ascii="Arial" w:hAnsi="Arial" w:cs="Arial"/>
          <w:sz w:val="22"/>
          <w:szCs w:val="22"/>
        </w:rPr>
        <w:t xml:space="preserve"> </w:t>
      </w:r>
      <w:r>
        <w:rPr>
          <w:rFonts w:ascii="Arial" w:hAnsi="Arial" w:cs="Arial"/>
          <w:sz w:val="22"/>
          <w:szCs w:val="22"/>
        </w:rPr>
        <w:t>al día de hoy, la barda ya no contiene la referida publicidad, s</w:t>
      </w:r>
      <w:r w:rsidRPr="001D6901">
        <w:rPr>
          <w:rFonts w:ascii="Arial" w:hAnsi="Arial" w:cs="Arial"/>
          <w:sz w:val="22"/>
          <w:szCs w:val="22"/>
        </w:rPr>
        <w:t xml:space="preserve">in embargo, </w:t>
      </w:r>
      <w:r>
        <w:rPr>
          <w:rFonts w:ascii="Arial" w:hAnsi="Arial" w:cs="Arial"/>
          <w:sz w:val="22"/>
          <w:szCs w:val="22"/>
        </w:rPr>
        <w:t xml:space="preserve">al no aportar elementos para soportar su dicho, </w:t>
      </w:r>
      <w:r w:rsidRPr="001D6901">
        <w:rPr>
          <w:rFonts w:ascii="Arial" w:hAnsi="Arial" w:cs="Arial"/>
          <w:sz w:val="22"/>
          <w:szCs w:val="22"/>
        </w:rPr>
        <w:t>sólo genera un indicio</w:t>
      </w:r>
      <w:r>
        <w:rPr>
          <w:rFonts w:ascii="Arial" w:hAnsi="Arial" w:cs="Arial"/>
          <w:sz w:val="22"/>
          <w:szCs w:val="22"/>
        </w:rPr>
        <w:t xml:space="preserve"> para esta autoridad</w:t>
      </w:r>
      <w:r w:rsidRPr="001D6901">
        <w:rPr>
          <w:rFonts w:ascii="Arial" w:hAnsi="Arial" w:cs="Arial"/>
          <w:sz w:val="22"/>
          <w:szCs w:val="22"/>
        </w:rPr>
        <w:t xml:space="preserve">, </w:t>
      </w:r>
      <w:r>
        <w:rPr>
          <w:rFonts w:ascii="Arial" w:hAnsi="Arial" w:cs="Arial"/>
          <w:sz w:val="22"/>
          <w:szCs w:val="22"/>
        </w:rPr>
        <w:t>p</w:t>
      </w:r>
      <w:r w:rsidRPr="001D6901">
        <w:rPr>
          <w:rFonts w:ascii="Arial" w:hAnsi="Arial" w:cs="Arial"/>
          <w:sz w:val="22"/>
          <w:szCs w:val="22"/>
        </w:rPr>
        <w:t xml:space="preserve">or lo </w:t>
      </w:r>
      <w:r>
        <w:rPr>
          <w:rFonts w:ascii="Arial" w:hAnsi="Arial" w:cs="Arial"/>
          <w:sz w:val="22"/>
          <w:szCs w:val="22"/>
        </w:rPr>
        <w:t>que</w:t>
      </w:r>
      <w:r w:rsidRPr="001D6901">
        <w:rPr>
          <w:rFonts w:ascii="Arial" w:hAnsi="Arial" w:cs="Arial"/>
          <w:sz w:val="22"/>
          <w:szCs w:val="22"/>
        </w:rPr>
        <w:t>, se ordena</w:t>
      </w:r>
      <w:r>
        <w:rPr>
          <w:rFonts w:ascii="Arial" w:hAnsi="Arial" w:cs="Arial"/>
          <w:sz w:val="22"/>
          <w:szCs w:val="22"/>
        </w:rPr>
        <w:t>,</w:t>
      </w:r>
      <w:r w:rsidRPr="001D6901">
        <w:rPr>
          <w:rFonts w:ascii="Arial" w:hAnsi="Arial" w:cs="Arial"/>
          <w:sz w:val="22"/>
          <w:szCs w:val="22"/>
        </w:rPr>
        <w:t xml:space="preserve"> procedan a </w:t>
      </w:r>
      <w:r w:rsidR="00980721">
        <w:rPr>
          <w:rFonts w:ascii="Arial" w:hAnsi="Arial" w:cs="Arial"/>
          <w:sz w:val="22"/>
          <w:szCs w:val="22"/>
        </w:rPr>
        <w:lastRenderedPageBreak/>
        <w:t>blanquear</w:t>
      </w:r>
      <w:r w:rsidRPr="001D6901">
        <w:rPr>
          <w:rFonts w:ascii="Arial" w:hAnsi="Arial" w:cs="Arial"/>
          <w:sz w:val="22"/>
          <w:szCs w:val="22"/>
        </w:rPr>
        <w:t xml:space="preserve"> la barda</w:t>
      </w:r>
      <w:r>
        <w:rPr>
          <w:rFonts w:ascii="Arial" w:hAnsi="Arial" w:cs="Arial"/>
          <w:sz w:val="22"/>
          <w:szCs w:val="22"/>
        </w:rPr>
        <w:t xml:space="preserve"> dentro de las </w:t>
      </w:r>
      <w:r w:rsidRPr="00980721">
        <w:rPr>
          <w:rFonts w:ascii="Arial" w:hAnsi="Arial" w:cs="Arial"/>
          <w:b/>
          <w:bCs/>
          <w:sz w:val="22"/>
          <w:szCs w:val="22"/>
        </w:rPr>
        <w:t>veinticuatro horas</w:t>
      </w:r>
      <w:r>
        <w:rPr>
          <w:rFonts w:ascii="Arial" w:hAnsi="Arial" w:cs="Arial"/>
          <w:sz w:val="22"/>
          <w:szCs w:val="22"/>
        </w:rPr>
        <w:t xml:space="preserve"> contadas a partir de la notificación de la presente sentencia,</w:t>
      </w:r>
      <w:r w:rsidR="00BA3D3D">
        <w:rPr>
          <w:rFonts w:ascii="Arial" w:hAnsi="Arial" w:cs="Arial"/>
          <w:sz w:val="22"/>
          <w:szCs w:val="22"/>
        </w:rPr>
        <w:t xml:space="preserve"> e informar a este Tribunal Electoral </w:t>
      </w:r>
      <w:r w:rsidR="00BA3D3D" w:rsidRPr="00980721">
        <w:rPr>
          <w:rFonts w:ascii="Arial" w:hAnsi="Arial" w:cs="Arial"/>
          <w:b/>
          <w:bCs/>
          <w:sz w:val="22"/>
          <w:szCs w:val="22"/>
        </w:rPr>
        <w:t>de manera inmediata</w:t>
      </w:r>
      <w:r w:rsidR="00BA3D3D">
        <w:rPr>
          <w:rFonts w:ascii="Arial" w:hAnsi="Arial" w:cs="Arial"/>
          <w:sz w:val="22"/>
          <w:szCs w:val="22"/>
        </w:rPr>
        <w:t xml:space="preserve"> de su </w:t>
      </w:r>
      <w:r w:rsidR="00980721">
        <w:rPr>
          <w:rFonts w:ascii="Arial" w:hAnsi="Arial" w:cs="Arial"/>
          <w:sz w:val="22"/>
          <w:szCs w:val="22"/>
        </w:rPr>
        <w:t>cumplimiento.</w:t>
      </w:r>
    </w:p>
    <w:p w14:paraId="53A69B3B" w14:textId="77777777" w:rsidR="00980721" w:rsidRDefault="00980721" w:rsidP="00431E79">
      <w:pPr>
        <w:spacing w:line="360" w:lineRule="auto"/>
        <w:jc w:val="both"/>
        <w:rPr>
          <w:rFonts w:ascii="Arial" w:hAnsi="Arial" w:cs="Arial"/>
          <w:sz w:val="22"/>
          <w:szCs w:val="22"/>
        </w:rPr>
      </w:pPr>
    </w:p>
    <w:p w14:paraId="13468950" w14:textId="58E58702" w:rsidR="00431E79" w:rsidRPr="00431E79" w:rsidRDefault="00980721" w:rsidP="00431E79">
      <w:pPr>
        <w:spacing w:line="360" w:lineRule="auto"/>
        <w:jc w:val="both"/>
        <w:rPr>
          <w:rFonts w:ascii="Arial" w:hAnsi="Arial" w:cs="Arial"/>
          <w:sz w:val="22"/>
          <w:szCs w:val="22"/>
          <w:lang w:val="es-US"/>
        </w:rPr>
      </w:pPr>
      <w:r>
        <w:rPr>
          <w:rFonts w:ascii="Arial" w:hAnsi="Arial" w:cs="Arial"/>
          <w:sz w:val="22"/>
          <w:szCs w:val="22"/>
        </w:rPr>
        <w:t>Lo anterior,</w:t>
      </w:r>
      <w:r w:rsidR="001D6901">
        <w:rPr>
          <w:rFonts w:ascii="Arial" w:hAnsi="Arial" w:cs="Arial"/>
          <w:sz w:val="22"/>
          <w:szCs w:val="22"/>
        </w:rPr>
        <w:t xml:space="preserve"> </w:t>
      </w:r>
      <w:r w:rsidR="00431E79" w:rsidRPr="00431E79">
        <w:rPr>
          <w:rFonts w:ascii="Arial" w:hAnsi="Arial" w:cs="Arial"/>
          <w:sz w:val="22"/>
          <w:szCs w:val="22"/>
          <w:lang w:val="es-US"/>
        </w:rPr>
        <w:t>bajo apercibimiento que, de incurrir en omisión</w:t>
      </w:r>
      <w:r w:rsidR="00431E79">
        <w:rPr>
          <w:rFonts w:ascii="Arial" w:hAnsi="Arial" w:cs="Arial"/>
          <w:sz w:val="22"/>
          <w:szCs w:val="22"/>
          <w:lang w:val="es-US"/>
        </w:rPr>
        <w:t xml:space="preserve"> del presente fallo</w:t>
      </w:r>
      <w:r w:rsidR="00431E79" w:rsidRPr="00431E79">
        <w:rPr>
          <w:rFonts w:ascii="Arial" w:hAnsi="Arial" w:cs="Arial"/>
          <w:sz w:val="22"/>
          <w:szCs w:val="22"/>
          <w:lang w:val="es-US"/>
        </w:rPr>
        <w:t xml:space="preserve">, </w:t>
      </w:r>
      <w:r w:rsidR="00431E79" w:rsidRPr="00431E79">
        <w:rPr>
          <w:rFonts w:ascii="Arial" w:hAnsi="Arial" w:cs="Arial"/>
          <w:b/>
          <w:bCs/>
          <w:sz w:val="22"/>
          <w:szCs w:val="22"/>
          <w:lang w:val="es-US"/>
        </w:rPr>
        <w:t>se hará efectiva la medida de apremio consistente en una multa</w:t>
      </w:r>
      <w:r w:rsidR="00431E79" w:rsidRPr="00431E79">
        <w:rPr>
          <w:rFonts w:ascii="Arial" w:hAnsi="Arial" w:cs="Arial"/>
          <w:sz w:val="22"/>
          <w:szCs w:val="22"/>
          <w:lang w:val="es-US"/>
        </w:rPr>
        <w:t xml:space="preserve"> </w:t>
      </w:r>
      <w:r w:rsidR="00431E79" w:rsidRPr="00431E79">
        <w:rPr>
          <w:rFonts w:ascii="Arial" w:hAnsi="Arial" w:cs="Arial"/>
          <w:b/>
          <w:bCs/>
          <w:sz w:val="22"/>
          <w:szCs w:val="22"/>
          <w:lang w:val="es-US"/>
        </w:rPr>
        <w:t>de hasta cien veces el valor diario de la Unidad de Medida y Actualización</w:t>
      </w:r>
      <w:r w:rsidR="00431E79" w:rsidRPr="00431E79">
        <w:rPr>
          <w:rFonts w:ascii="Arial" w:hAnsi="Arial" w:cs="Arial"/>
          <w:sz w:val="22"/>
          <w:szCs w:val="22"/>
          <w:lang w:val="es-US"/>
        </w:rPr>
        <w:t xml:space="preserve"> a que se refiere la fracción III del artículo 328 del Código Electoral del Estado de Aguascalientes.</w:t>
      </w:r>
      <w:r w:rsidR="00431E79" w:rsidRPr="00431E79">
        <w:rPr>
          <w:rFonts w:ascii="Arial" w:hAnsi="Arial" w:cs="Arial"/>
          <w:sz w:val="22"/>
          <w:szCs w:val="22"/>
          <w:vertAlign w:val="superscript"/>
          <w:lang w:val="es-US"/>
        </w:rPr>
        <w:footnoteReference w:id="12"/>
      </w:r>
    </w:p>
    <w:p w14:paraId="4D02DDB5" w14:textId="140E905E" w:rsidR="001D6901" w:rsidRPr="001D6901" w:rsidRDefault="001D6901" w:rsidP="001D6901">
      <w:pPr>
        <w:spacing w:line="360" w:lineRule="auto"/>
        <w:jc w:val="both"/>
        <w:rPr>
          <w:rFonts w:ascii="Arial" w:hAnsi="Arial" w:cs="Arial"/>
          <w:sz w:val="22"/>
          <w:szCs w:val="22"/>
        </w:rPr>
      </w:pPr>
    </w:p>
    <w:p w14:paraId="78A67BBA" w14:textId="5252CF27" w:rsidR="006F1846" w:rsidRPr="006F1846" w:rsidRDefault="006F1846" w:rsidP="006F1846">
      <w:pPr>
        <w:spacing w:line="360" w:lineRule="auto"/>
        <w:jc w:val="both"/>
        <w:rPr>
          <w:rFonts w:ascii="Arial" w:hAnsi="Arial" w:cs="Arial"/>
          <w:b/>
          <w:bCs/>
          <w:sz w:val="22"/>
          <w:szCs w:val="22"/>
        </w:rPr>
      </w:pPr>
      <w:r w:rsidRPr="006F1846">
        <w:rPr>
          <w:rFonts w:ascii="Arial" w:hAnsi="Arial" w:cs="Arial"/>
          <w:b/>
          <w:bCs/>
          <w:sz w:val="22"/>
          <w:szCs w:val="22"/>
        </w:rPr>
        <w:t>1</w:t>
      </w:r>
      <w:r w:rsidR="001D6901">
        <w:rPr>
          <w:rFonts w:ascii="Arial" w:hAnsi="Arial" w:cs="Arial"/>
          <w:b/>
          <w:bCs/>
          <w:sz w:val="22"/>
          <w:szCs w:val="22"/>
        </w:rPr>
        <w:t>2</w:t>
      </w:r>
      <w:r w:rsidRPr="006F1846">
        <w:rPr>
          <w:rFonts w:ascii="Arial" w:hAnsi="Arial" w:cs="Arial"/>
          <w:b/>
          <w:bCs/>
          <w:sz w:val="22"/>
          <w:szCs w:val="22"/>
        </w:rPr>
        <w:t>. RESOLUTIVOS.</w:t>
      </w:r>
    </w:p>
    <w:p w14:paraId="25E57DB1" w14:textId="77777777" w:rsidR="006F1846" w:rsidRPr="006F1846" w:rsidRDefault="006F1846" w:rsidP="006F1846">
      <w:pPr>
        <w:spacing w:line="360" w:lineRule="auto"/>
        <w:jc w:val="both"/>
        <w:rPr>
          <w:rFonts w:ascii="Arial" w:hAnsi="Arial" w:cs="Arial"/>
          <w:sz w:val="22"/>
          <w:szCs w:val="22"/>
        </w:rPr>
      </w:pPr>
    </w:p>
    <w:p w14:paraId="3BB923C5" w14:textId="6C9EF7AC" w:rsidR="005C77DD" w:rsidRDefault="00431E79" w:rsidP="005C77DD">
      <w:pPr>
        <w:spacing w:line="360" w:lineRule="auto"/>
        <w:jc w:val="both"/>
        <w:rPr>
          <w:rFonts w:ascii="Arial" w:eastAsia="Arial" w:hAnsi="Arial" w:cs="Arial"/>
          <w:bCs/>
          <w:sz w:val="22"/>
          <w:szCs w:val="22"/>
        </w:rPr>
      </w:pPr>
      <w:r w:rsidRPr="00F10ADD">
        <w:rPr>
          <w:rFonts w:ascii="Arial" w:eastAsia="Arial" w:hAnsi="Arial" w:cs="Arial"/>
          <w:b/>
          <w:sz w:val="22"/>
          <w:szCs w:val="22"/>
        </w:rPr>
        <w:t>PRIMERO</w:t>
      </w:r>
      <w:r w:rsidR="005C77DD" w:rsidRPr="00F10ADD">
        <w:rPr>
          <w:rFonts w:ascii="Arial" w:eastAsia="Arial" w:hAnsi="Arial" w:cs="Arial"/>
          <w:b/>
          <w:sz w:val="22"/>
          <w:szCs w:val="22"/>
        </w:rPr>
        <w:t xml:space="preserve">. </w:t>
      </w:r>
      <w:r w:rsidRPr="00431E79">
        <w:rPr>
          <w:rFonts w:ascii="Arial" w:eastAsia="Arial" w:hAnsi="Arial" w:cs="Arial"/>
          <w:bCs/>
          <w:sz w:val="22"/>
          <w:szCs w:val="22"/>
        </w:rPr>
        <w:t xml:space="preserve">Es existente la </w:t>
      </w:r>
      <w:r w:rsidR="002D0B97">
        <w:rPr>
          <w:rFonts w:ascii="Arial" w:eastAsia="Arial" w:hAnsi="Arial" w:cs="Arial"/>
          <w:bCs/>
          <w:sz w:val="22"/>
          <w:szCs w:val="22"/>
        </w:rPr>
        <w:t>infracción</w:t>
      </w:r>
      <w:r w:rsidRPr="00431E79">
        <w:rPr>
          <w:rFonts w:ascii="Arial" w:eastAsia="Arial" w:hAnsi="Arial" w:cs="Arial"/>
          <w:bCs/>
          <w:sz w:val="22"/>
          <w:szCs w:val="22"/>
        </w:rPr>
        <w:t xml:space="preserve"> denunciada</w:t>
      </w:r>
      <w:r w:rsidR="002D0B97">
        <w:rPr>
          <w:rFonts w:ascii="Arial" w:eastAsia="Arial" w:hAnsi="Arial" w:cs="Arial"/>
          <w:bCs/>
          <w:sz w:val="22"/>
          <w:szCs w:val="22"/>
        </w:rPr>
        <w:t xml:space="preserve"> atribuible al C.</w:t>
      </w:r>
      <w:r w:rsidRPr="00431E79">
        <w:rPr>
          <w:rFonts w:ascii="Arial" w:eastAsia="Arial" w:hAnsi="Arial" w:cs="Arial"/>
          <w:bCs/>
          <w:sz w:val="22"/>
          <w:szCs w:val="22"/>
        </w:rPr>
        <w:t xml:space="preserve"> </w:t>
      </w:r>
      <w:r>
        <w:rPr>
          <w:rFonts w:ascii="Arial" w:eastAsia="Arial" w:hAnsi="Arial" w:cs="Arial"/>
          <w:bCs/>
          <w:sz w:val="22"/>
          <w:szCs w:val="22"/>
        </w:rPr>
        <w:t>Leonardo Montañez Castro</w:t>
      </w:r>
      <w:r w:rsidR="002D0B97">
        <w:rPr>
          <w:rFonts w:ascii="Arial" w:eastAsia="Arial" w:hAnsi="Arial" w:cs="Arial"/>
          <w:bCs/>
          <w:sz w:val="22"/>
          <w:szCs w:val="22"/>
        </w:rPr>
        <w:t xml:space="preserve"> y al PAN.</w:t>
      </w:r>
      <w:r w:rsidRPr="00431E79">
        <w:rPr>
          <w:rFonts w:ascii="Arial" w:eastAsia="Arial" w:hAnsi="Arial" w:cs="Arial"/>
          <w:bCs/>
          <w:sz w:val="22"/>
          <w:szCs w:val="22"/>
        </w:rPr>
        <w:t xml:space="preserve"> </w:t>
      </w:r>
    </w:p>
    <w:p w14:paraId="64B1DA2D" w14:textId="77777777" w:rsidR="00431E79" w:rsidRPr="00F10ADD" w:rsidRDefault="00431E79" w:rsidP="005C77DD">
      <w:pPr>
        <w:spacing w:line="360" w:lineRule="auto"/>
        <w:jc w:val="both"/>
        <w:rPr>
          <w:rFonts w:ascii="Arial" w:eastAsia="Arial" w:hAnsi="Arial" w:cs="Arial"/>
          <w:bCs/>
          <w:sz w:val="22"/>
          <w:szCs w:val="22"/>
        </w:rPr>
      </w:pPr>
    </w:p>
    <w:p w14:paraId="489E1BCD" w14:textId="7E8415E8" w:rsidR="005C77DD" w:rsidRDefault="00431E79" w:rsidP="005C77DD">
      <w:pPr>
        <w:spacing w:line="360" w:lineRule="auto"/>
        <w:jc w:val="both"/>
        <w:rPr>
          <w:rFonts w:ascii="Arial" w:eastAsia="Arial" w:hAnsi="Arial" w:cs="Arial"/>
          <w:sz w:val="22"/>
          <w:szCs w:val="22"/>
        </w:rPr>
      </w:pPr>
      <w:r w:rsidRPr="00F10ADD">
        <w:rPr>
          <w:rFonts w:ascii="Arial" w:eastAsia="Arial" w:hAnsi="Arial" w:cs="Arial"/>
          <w:b/>
          <w:bCs/>
          <w:sz w:val="22"/>
          <w:szCs w:val="22"/>
        </w:rPr>
        <w:t>SEGUNDO.</w:t>
      </w:r>
      <w:r w:rsidRPr="00F10ADD">
        <w:rPr>
          <w:rFonts w:ascii="Arial" w:eastAsia="Arial" w:hAnsi="Arial" w:cs="Arial"/>
          <w:sz w:val="22"/>
          <w:szCs w:val="22"/>
        </w:rPr>
        <w:t xml:space="preserve"> </w:t>
      </w:r>
      <w:r w:rsidR="008C1A52">
        <w:rPr>
          <w:rFonts w:ascii="Arial" w:eastAsia="Arial" w:hAnsi="Arial" w:cs="Arial"/>
          <w:sz w:val="22"/>
          <w:szCs w:val="22"/>
        </w:rPr>
        <w:t>Se</w:t>
      </w:r>
      <w:r w:rsidRPr="00431E79">
        <w:rPr>
          <w:rFonts w:ascii="Arial" w:eastAsia="Arial" w:hAnsi="Arial" w:cs="Arial"/>
          <w:sz w:val="22"/>
          <w:szCs w:val="22"/>
        </w:rPr>
        <w:t xml:space="preserve"> impone una amonestación pública </w:t>
      </w:r>
      <w:r w:rsidR="008C1A52">
        <w:rPr>
          <w:rFonts w:ascii="Arial" w:eastAsia="Arial" w:hAnsi="Arial" w:cs="Arial"/>
          <w:sz w:val="22"/>
          <w:szCs w:val="22"/>
        </w:rPr>
        <w:t xml:space="preserve">al C. Leonardo Montañez Castro. </w:t>
      </w:r>
    </w:p>
    <w:p w14:paraId="2C4970E0" w14:textId="187C0424" w:rsidR="00347861" w:rsidRDefault="00347861" w:rsidP="005C77DD">
      <w:pPr>
        <w:spacing w:line="360" w:lineRule="auto"/>
        <w:jc w:val="both"/>
        <w:rPr>
          <w:rFonts w:ascii="Arial" w:eastAsia="Arial" w:hAnsi="Arial" w:cs="Arial"/>
          <w:sz w:val="22"/>
          <w:szCs w:val="22"/>
        </w:rPr>
      </w:pPr>
    </w:p>
    <w:p w14:paraId="68B7867C" w14:textId="38CD26D1" w:rsidR="00347861" w:rsidRPr="00F10ADD" w:rsidRDefault="00347861" w:rsidP="005C77DD">
      <w:pPr>
        <w:spacing w:line="360" w:lineRule="auto"/>
        <w:jc w:val="both"/>
        <w:rPr>
          <w:rFonts w:ascii="Arial" w:hAnsi="Arial" w:cs="Arial"/>
          <w:sz w:val="22"/>
          <w:szCs w:val="22"/>
        </w:rPr>
      </w:pPr>
      <w:r w:rsidRPr="00347861">
        <w:rPr>
          <w:rFonts w:ascii="Arial" w:eastAsia="Arial" w:hAnsi="Arial" w:cs="Arial"/>
          <w:b/>
          <w:bCs/>
          <w:sz w:val="22"/>
          <w:szCs w:val="22"/>
        </w:rPr>
        <w:t xml:space="preserve">TERCERO. </w:t>
      </w:r>
      <w:r>
        <w:rPr>
          <w:rFonts w:ascii="Arial" w:eastAsia="Arial" w:hAnsi="Arial" w:cs="Arial"/>
          <w:sz w:val="22"/>
          <w:szCs w:val="22"/>
        </w:rPr>
        <w:t>Se</w:t>
      </w:r>
      <w:r w:rsidRPr="00431E79">
        <w:rPr>
          <w:rFonts w:ascii="Arial" w:eastAsia="Arial" w:hAnsi="Arial" w:cs="Arial"/>
          <w:sz w:val="22"/>
          <w:szCs w:val="22"/>
        </w:rPr>
        <w:t xml:space="preserve"> impone una amonestación pública </w:t>
      </w:r>
      <w:r>
        <w:rPr>
          <w:rFonts w:ascii="Arial" w:eastAsia="Arial" w:hAnsi="Arial" w:cs="Arial"/>
          <w:sz w:val="22"/>
          <w:szCs w:val="22"/>
        </w:rPr>
        <w:t>al PAN.</w:t>
      </w:r>
    </w:p>
    <w:p w14:paraId="749D679A" w14:textId="77777777" w:rsidR="005C77DD" w:rsidRPr="00F10ADD" w:rsidRDefault="005C77DD" w:rsidP="005C77DD">
      <w:pPr>
        <w:pStyle w:val="Sinespaciado"/>
        <w:spacing w:line="360" w:lineRule="auto"/>
        <w:rPr>
          <w:sz w:val="18"/>
          <w:szCs w:val="18"/>
        </w:rPr>
      </w:pPr>
    </w:p>
    <w:p w14:paraId="559C80DF" w14:textId="2DF14D48" w:rsidR="005C77DD" w:rsidRPr="00431E79" w:rsidRDefault="00347861" w:rsidP="005C77DD">
      <w:pPr>
        <w:spacing w:line="360" w:lineRule="auto"/>
        <w:jc w:val="both"/>
        <w:rPr>
          <w:rFonts w:ascii="Arial" w:eastAsia="Arial" w:hAnsi="Arial" w:cs="Arial"/>
          <w:bCs/>
          <w:sz w:val="22"/>
          <w:szCs w:val="22"/>
        </w:rPr>
      </w:pPr>
      <w:r w:rsidRPr="00F10ADD">
        <w:rPr>
          <w:rFonts w:ascii="Arial" w:eastAsia="Arial" w:hAnsi="Arial" w:cs="Arial"/>
          <w:b/>
          <w:bCs/>
          <w:sz w:val="22"/>
          <w:szCs w:val="22"/>
        </w:rPr>
        <w:t>CUARTO.</w:t>
      </w:r>
      <w:r w:rsidR="00431E79" w:rsidRPr="00F10ADD">
        <w:rPr>
          <w:rFonts w:ascii="Arial" w:eastAsia="Arial" w:hAnsi="Arial" w:cs="Arial"/>
          <w:b/>
          <w:bCs/>
          <w:sz w:val="22"/>
          <w:szCs w:val="22"/>
        </w:rPr>
        <w:t xml:space="preserve"> </w:t>
      </w:r>
      <w:r w:rsidR="00431E79" w:rsidRPr="00431E79">
        <w:rPr>
          <w:rFonts w:ascii="Arial" w:eastAsia="Arial" w:hAnsi="Arial" w:cs="Arial"/>
          <w:sz w:val="22"/>
          <w:szCs w:val="22"/>
        </w:rPr>
        <w:t xml:space="preserve">Se ordena a </w:t>
      </w:r>
      <w:r w:rsidR="00431E79">
        <w:rPr>
          <w:rFonts w:ascii="Arial" w:eastAsia="Arial" w:hAnsi="Arial" w:cs="Arial"/>
          <w:bCs/>
          <w:sz w:val="22"/>
          <w:szCs w:val="22"/>
        </w:rPr>
        <w:t>Leonardo Montañez Castro</w:t>
      </w:r>
      <w:r w:rsidR="00431E79" w:rsidRPr="00431E79">
        <w:rPr>
          <w:rFonts w:ascii="Arial" w:eastAsia="Arial" w:hAnsi="Arial" w:cs="Arial"/>
          <w:bCs/>
          <w:sz w:val="22"/>
          <w:szCs w:val="22"/>
        </w:rPr>
        <w:t xml:space="preserve"> </w:t>
      </w:r>
      <w:r w:rsidR="00431E79">
        <w:rPr>
          <w:rFonts w:ascii="Arial" w:eastAsia="Arial" w:hAnsi="Arial" w:cs="Arial"/>
          <w:bCs/>
          <w:sz w:val="22"/>
          <w:szCs w:val="22"/>
        </w:rPr>
        <w:t>y</w:t>
      </w:r>
      <w:r w:rsidR="00431E79" w:rsidRPr="00431E79">
        <w:rPr>
          <w:rFonts w:ascii="Arial" w:eastAsia="Arial" w:hAnsi="Arial" w:cs="Arial"/>
          <w:bCs/>
          <w:sz w:val="22"/>
          <w:szCs w:val="22"/>
        </w:rPr>
        <w:t xml:space="preserve"> a</w:t>
      </w:r>
      <w:r w:rsidR="00431E79">
        <w:rPr>
          <w:rFonts w:ascii="Arial" w:eastAsia="Arial" w:hAnsi="Arial" w:cs="Arial"/>
          <w:bCs/>
          <w:sz w:val="22"/>
          <w:szCs w:val="22"/>
        </w:rPr>
        <w:t xml:space="preserve">l </w:t>
      </w:r>
      <w:r w:rsidR="00431E79" w:rsidRPr="00431E79">
        <w:rPr>
          <w:rFonts w:ascii="Arial" w:eastAsia="Arial" w:hAnsi="Arial" w:cs="Arial"/>
          <w:bCs/>
          <w:sz w:val="22"/>
          <w:szCs w:val="22"/>
        </w:rPr>
        <w:t>PAN</w:t>
      </w:r>
      <w:r w:rsidR="00431E79" w:rsidRPr="00431E79">
        <w:rPr>
          <w:rFonts w:ascii="Arial" w:eastAsia="Arial" w:hAnsi="Arial" w:cs="Arial"/>
          <w:sz w:val="22"/>
          <w:szCs w:val="22"/>
        </w:rPr>
        <w:t xml:space="preserve">, procedan </w:t>
      </w:r>
      <w:r w:rsidR="009C274D">
        <w:rPr>
          <w:rFonts w:ascii="Arial" w:eastAsia="Arial" w:hAnsi="Arial" w:cs="Arial"/>
          <w:sz w:val="22"/>
          <w:szCs w:val="22"/>
        </w:rPr>
        <w:t>conforme lo precisado en la sentencia.</w:t>
      </w:r>
    </w:p>
    <w:p w14:paraId="7008C3A6" w14:textId="77777777" w:rsidR="005C77DD" w:rsidRPr="00F10ADD" w:rsidRDefault="005C77DD" w:rsidP="005C77DD">
      <w:pPr>
        <w:pStyle w:val="Sinespaciado"/>
        <w:spacing w:line="360" w:lineRule="auto"/>
        <w:rPr>
          <w:rFonts w:eastAsia="Arial"/>
          <w:sz w:val="18"/>
          <w:szCs w:val="18"/>
        </w:rPr>
      </w:pPr>
    </w:p>
    <w:p w14:paraId="2312205B" w14:textId="4F94422B" w:rsidR="005C77DD" w:rsidRPr="00F10ADD" w:rsidRDefault="009C274D" w:rsidP="005C77DD">
      <w:pPr>
        <w:spacing w:line="360" w:lineRule="auto"/>
        <w:jc w:val="both"/>
        <w:rPr>
          <w:rFonts w:ascii="Arial" w:eastAsia="Arial" w:hAnsi="Arial" w:cs="Arial"/>
          <w:sz w:val="22"/>
          <w:szCs w:val="22"/>
        </w:rPr>
      </w:pPr>
      <w:r>
        <w:rPr>
          <w:rFonts w:ascii="Arial" w:eastAsia="Arial" w:hAnsi="Arial" w:cs="Arial"/>
          <w:sz w:val="22"/>
          <w:szCs w:val="22"/>
        </w:rPr>
        <w:t>En el momento oportuno, p</w:t>
      </w:r>
      <w:r w:rsidR="005C77DD" w:rsidRPr="00F10ADD">
        <w:rPr>
          <w:rFonts w:ascii="Arial" w:eastAsia="Arial" w:hAnsi="Arial" w:cs="Arial"/>
          <w:sz w:val="22"/>
          <w:szCs w:val="22"/>
        </w:rPr>
        <w:t xml:space="preserve">ublíquese en la página de internet de este Tribunal, en el catálogo de sujetos sancionados de los Procedimientos Especiales Sancionadores. </w:t>
      </w:r>
    </w:p>
    <w:p w14:paraId="3E806522" w14:textId="77777777" w:rsidR="006F1846" w:rsidRPr="006F1846" w:rsidRDefault="006F1846" w:rsidP="006F1846">
      <w:pPr>
        <w:spacing w:line="360" w:lineRule="auto"/>
        <w:jc w:val="both"/>
        <w:rPr>
          <w:rFonts w:ascii="Arial" w:hAnsi="Arial" w:cs="Arial"/>
          <w:sz w:val="22"/>
          <w:szCs w:val="22"/>
        </w:rPr>
      </w:pPr>
    </w:p>
    <w:p w14:paraId="337ECDAD" w14:textId="7153F581" w:rsidR="006F1846" w:rsidRDefault="006F1846" w:rsidP="006F1846">
      <w:pPr>
        <w:spacing w:line="360" w:lineRule="auto"/>
        <w:jc w:val="both"/>
        <w:rPr>
          <w:rFonts w:ascii="Arial" w:hAnsi="Arial" w:cs="Arial"/>
          <w:sz w:val="22"/>
          <w:szCs w:val="22"/>
        </w:rPr>
      </w:pPr>
      <w:r w:rsidRPr="006F1846">
        <w:rPr>
          <w:rFonts w:ascii="Arial" w:hAnsi="Arial" w:cs="Arial"/>
          <w:b/>
          <w:bCs/>
          <w:sz w:val="22"/>
          <w:szCs w:val="22"/>
        </w:rPr>
        <w:t>Notifíquese.</w:t>
      </w:r>
      <w:r w:rsidRPr="006F1846">
        <w:rPr>
          <w:rFonts w:ascii="Arial" w:hAnsi="Arial" w:cs="Arial"/>
          <w:sz w:val="22"/>
          <w:szCs w:val="22"/>
        </w:rPr>
        <w:t xml:space="preserve"> Así lo resolvió el Tribunal Electoral del Estado de Aguascalientes, por unanimidad de votos de las Magistradas y Magistrado que lo integran, ante el Secretario General de Acuerdos, quien autoriza y da fe.</w:t>
      </w:r>
    </w:p>
    <w:tbl>
      <w:tblPr>
        <w:tblW w:w="8825" w:type="dxa"/>
        <w:jc w:val="center"/>
        <w:tblBorders>
          <w:top w:val="nil"/>
          <w:left w:val="nil"/>
          <w:bottom w:val="nil"/>
          <w:right w:val="nil"/>
          <w:insideH w:val="nil"/>
          <w:insideV w:val="nil"/>
        </w:tblBorders>
        <w:tblLayout w:type="fixed"/>
        <w:tblLook w:val="0400" w:firstRow="0" w:lastRow="0" w:firstColumn="0" w:lastColumn="0" w:noHBand="0" w:noVBand="1"/>
      </w:tblPr>
      <w:tblGrid>
        <w:gridCol w:w="4409"/>
        <w:gridCol w:w="4416"/>
      </w:tblGrid>
      <w:tr w:rsidR="006F1846" w:rsidRPr="005833FF" w14:paraId="76BDC711" w14:textId="77777777" w:rsidTr="009C274D">
        <w:trPr>
          <w:trHeight w:val="1855"/>
          <w:jc w:val="center"/>
        </w:trPr>
        <w:tc>
          <w:tcPr>
            <w:tcW w:w="8825" w:type="dxa"/>
            <w:gridSpan w:val="2"/>
          </w:tcPr>
          <w:p w14:paraId="088983D3"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1E92DC05"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 PRESIDENTA</w:t>
            </w:r>
          </w:p>
          <w:p w14:paraId="030F5F4C"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7FC791EA"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2635BDC4" w14:textId="77777777" w:rsidR="006F1846" w:rsidRPr="005833FF" w:rsidRDefault="006F1846" w:rsidP="00821BB9">
            <w:pPr>
              <w:pBdr>
                <w:top w:val="nil"/>
                <w:left w:val="nil"/>
                <w:bottom w:val="nil"/>
                <w:right w:val="nil"/>
                <w:between w:val="nil"/>
              </w:pBdr>
              <w:jc w:val="center"/>
              <w:rPr>
                <w:rFonts w:ascii="Arial" w:eastAsia="Arial Nova" w:hAnsi="Arial" w:cs="Arial"/>
                <w:sz w:val="22"/>
                <w:szCs w:val="22"/>
              </w:rPr>
            </w:pPr>
            <w:r w:rsidRPr="005833FF">
              <w:rPr>
                <w:rFonts w:ascii="Arial" w:eastAsia="Arial Nova" w:hAnsi="Arial" w:cs="Arial"/>
                <w:b/>
                <w:color w:val="000000"/>
                <w:sz w:val="22"/>
                <w:szCs w:val="22"/>
              </w:rPr>
              <w:t>CLAUDIA ELOISA DÍAZ DE LEÓN GONZÁLEZ</w:t>
            </w:r>
          </w:p>
        </w:tc>
      </w:tr>
      <w:tr w:rsidR="006F1846" w:rsidRPr="005833FF" w14:paraId="0EA52870" w14:textId="77777777" w:rsidTr="009C274D">
        <w:trPr>
          <w:trHeight w:val="1715"/>
          <w:jc w:val="center"/>
        </w:trPr>
        <w:tc>
          <w:tcPr>
            <w:tcW w:w="4409" w:type="dxa"/>
          </w:tcPr>
          <w:p w14:paraId="698AC039"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w:t>
            </w:r>
          </w:p>
          <w:p w14:paraId="0AFD3E06"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30413490"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508A3D9F"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LAURA HORTENSIA </w:t>
            </w:r>
          </w:p>
          <w:p w14:paraId="626AD746"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LLAMAS HERNÁNDEZ </w:t>
            </w:r>
          </w:p>
        </w:tc>
        <w:tc>
          <w:tcPr>
            <w:tcW w:w="4415" w:type="dxa"/>
          </w:tcPr>
          <w:p w14:paraId="37D18274"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MAGISTRADO</w:t>
            </w:r>
          </w:p>
          <w:p w14:paraId="7B8676CD"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70888E6E"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41CD0AD2"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HÉCTOR SALVADOR </w:t>
            </w:r>
          </w:p>
          <w:p w14:paraId="7224F3AD"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HERNÁNDEZ GALLEGOS</w:t>
            </w:r>
          </w:p>
        </w:tc>
      </w:tr>
      <w:tr w:rsidR="006F1846" w:rsidRPr="005833FF" w14:paraId="3C08F5FB" w14:textId="77777777" w:rsidTr="009C274D">
        <w:trPr>
          <w:trHeight w:val="1379"/>
          <w:jc w:val="center"/>
        </w:trPr>
        <w:tc>
          <w:tcPr>
            <w:tcW w:w="8825" w:type="dxa"/>
            <w:gridSpan w:val="2"/>
          </w:tcPr>
          <w:p w14:paraId="710D1C70"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1F08E708"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SECRETARÍA GENERAL DE ACUERDOS </w:t>
            </w:r>
          </w:p>
          <w:p w14:paraId="3393D894"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49E861DC"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p>
          <w:p w14:paraId="72FF0252" w14:textId="77777777" w:rsidR="006F1846" w:rsidRPr="005833FF" w:rsidRDefault="006F1846" w:rsidP="00821BB9">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JESÚS OCIEL BAENA SAUCEDO</w:t>
            </w:r>
          </w:p>
        </w:tc>
      </w:tr>
    </w:tbl>
    <w:p w14:paraId="3ED17121" w14:textId="77777777" w:rsidR="006F1846" w:rsidRPr="005833FF" w:rsidRDefault="006F1846" w:rsidP="006F1846">
      <w:pPr>
        <w:pStyle w:val="Prrafodelista"/>
        <w:ind w:left="0"/>
        <w:jc w:val="both"/>
        <w:rPr>
          <w:rFonts w:ascii="Arial" w:hAnsi="Arial" w:cs="Arial"/>
          <w:sz w:val="22"/>
          <w:szCs w:val="22"/>
        </w:rPr>
      </w:pPr>
    </w:p>
    <w:p w14:paraId="06B68AC1" w14:textId="77777777" w:rsidR="006F1846" w:rsidRPr="00413DA3" w:rsidRDefault="006F1846" w:rsidP="006F1846">
      <w:pPr>
        <w:spacing w:line="360" w:lineRule="auto"/>
        <w:jc w:val="both"/>
        <w:rPr>
          <w:rFonts w:ascii="Arial" w:hAnsi="Arial" w:cs="Arial"/>
          <w:sz w:val="22"/>
          <w:szCs w:val="22"/>
        </w:rPr>
      </w:pPr>
    </w:p>
    <w:sectPr w:rsidR="006F1846" w:rsidRPr="00413DA3" w:rsidSect="00C27EBE">
      <w:headerReference w:type="even" r:id="rId21"/>
      <w:headerReference w:type="default" r:id="rId22"/>
      <w:footerReference w:type="even" r:id="rId23"/>
      <w:footerReference w:type="default" r:id="rId24"/>
      <w:headerReference w:type="first" r:id="rId25"/>
      <w:footerReference w:type="first" r:id="rId26"/>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85367" w14:textId="77777777" w:rsidR="00B5348E" w:rsidRDefault="00B5348E">
      <w:r>
        <w:separator/>
      </w:r>
    </w:p>
  </w:endnote>
  <w:endnote w:type="continuationSeparator" w:id="0">
    <w:p w14:paraId="4D0E69B4" w14:textId="77777777" w:rsidR="00B5348E" w:rsidRDefault="00B53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222A" w14:textId="77777777" w:rsidR="002F5D1B" w:rsidRDefault="002F5D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DB3D" w14:textId="77777777" w:rsidR="002F5D1B" w:rsidRDefault="002F5D1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1135" w14:textId="77777777" w:rsidR="002F5D1B" w:rsidRDefault="002F5D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1F31E" w14:textId="77777777" w:rsidR="00B5348E" w:rsidRDefault="00B5348E">
      <w:r>
        <w:separator/>
      </w:r>
    </w:p>
  </w:footnote>
  <w:footnote w:type="continuationSeparator" w:id="0">
    <w:p w14:paraId="00D2B39B" w14:textId="77777777" w:rsidR="00B5348E" w:rsidRDefault="00B5348E">
      <w:r>
        <w:continuationSeparator/>
      </w:r>
    </w:p>
  </w:footnote>
  <w:footnote w:id="1">
    <w:p w14:paraId="391FA25D" w14:textId="20868371" w:rsidR="002C2365" w:rsidRPr="00834A84" w:rsidRDefault="002C2365" w:rsidP="002C2365">
      <w:pPr>
        <w:pStyle w:val="Textonotapie"/>
        <w:jc w:val="both"/>
        <w:rPr>
          <w:rFonts w:ascii="Arial" w:hAnsi="Arial" w:cs="Arial"/>
          <w:sz w:val="18"/>
          <w:szCs w:val="18"/>
        </w:rPr>
      </w:pPr>
      <w:r w:rsidRPr="00316B96">
        <w:rPr>
          <w:rStyle w:val="Refdenotaalpie"/>
          <w:rFonts w:ascii="Arial" w:hAnsi="Arial" w:cs="Arial"/>
          <w:sz w:val="18"/>
          <w:szCs w:val="18"/>
        </w:rPr>
        <w:footnoteRef/>
      </w:r>
      <w:r w:rsidRPr="00316B96">
        <w:rPr>
          <w:rFonts w:ascii="Arial" w:hAnsi="Arial" w:cs="Arial"/>
          <w:sz w:val="18"/>
          <w:szCs w:val="18"/>
        </w:rPr>
        <w:t xml:space="preserve"> Con verificativo el día </w:t>
      </w:r>
      <w:r>
        <w:rPr>
          <w:rFonts w:ascii="Arial" w:hAnsi="Arial" w:cs="Arial"/>
          <w:sz w:val="18"/>
          <w:szCs w:val="18"/>
        </w:rPr>
        <w:t xml:space="preserve">martes ocho de junio a las </w:t>
      </w:r>
      <w:r w:rsidR="00612BB2">
        <w:rPr>
          <w:rFonts w:ascii="Arial" w:hAnsi="Arial" w:cs="Arial"/>
          <w:sz w:val="18"/>
          <w:szCs w:val="18"/>
        </w:rPr>
        <w:t>dieciocho.</w:t>
      </w:r>
    </w:p>
  </w:footnote>
  <w:footnote w:id="2">
    <w:p w14:paraId="0BB57C12" w14:textId="126297A9" w:rsidR="002F5D1B" w:rsidRDefault="002F5D1B">
      <w:pPr>
        <w:pStyle w:val="Textonotapie"/>
      </w:pPr>
      <w:r w:rsidRPr="0067335B">
        <w:rPr>
          <w:rStyle w:val="Refdenotaalpie"/>
          <w:rFonts w:ascii="Arial" w:hAnsi="Arial" w:cs="Arial"/>
          <w:sz w:val="18"/>
          <w:szCs w:val="18"/>
        </w:rPr>
        <w:footnoteRef/>
      </w:r>
      <w:r w:rsidRPr="0067335B">
        <w:rPr>
          <w:rFonts w:ascii="Arial" w:hAnsi="Arial" w:cs="Arial"/>
          <w:sz w:val="18"/>
          <w:szCs w:val="18"/>
        </w:rPr>
        <w:t xml:space="preserve"> </w:t>
      </w:r>
      <w:r w:rsidRPr="0067335B">
        <w:rPr>
          <w:rFonts w:ascii="Arial" w:eastAsia="Arial Nova" w:hAnsi="Arial" w:cs="Arial"/>
          <w:sz w:val="18"/>
          <w:szCs w:val="18"/>
        </w:rPr>
        <w:t>SUP</w:t>
      </w:r>
      <w:r w:rsidR="00624EB7">
        <w:rPr>
          <w:rFonts w:ascii="Arial" w:eastAsia="Arial Nova" w:hAnsi="Arial" w:cs="Arial"/>
          <w:sz w:val="18"/>
          <w:szCs w:val="18"/>
        </w:rPr>
        <w:t>-</w:t>
      </w:r>
      <w:r w:rsidRPr="0067335B">
        <w:rPr>
          <w:rFonts w:ascii="Arial" w:eastAsia="Arial Nova" w:hAnsi="Arial" w:cs="Arial"/>
          <w:sz w:val="18"/>
          <w:szCs w:val="18"/>
        </w:rPr>
        <w:t>JDC-9973/2020, SUP-REP-111/2020 y SG-JE-45/2020</w:t>
      </w:r>
    </w:p>
  </w:footnote>
  <w:footnote w:id="3">
    <w:p w14:paraId="0A317D95" w14:textId="77777777" w:rsidR="002F5D1B" w:rsidRPr="005833FF" w:rsidRDefault="002F5D1B" w:rsidP="003D56A4">
      <w:pPr>
        <w:pStyle w:val="Textonotapie"/>
        <w:jc w:val="both"/>
        <w:rPr>
          <w:rFonts w:ascii="Arial" w:hAnsi="Arial" w:cs="Arial"/>
          <w:sz w:val="18"/>
          <w:szCs w:val="18"/>
        </w:rPr>
      </w:pPr>
      <w:r w:rsidRPr="005833FF">
        <w:rPr>
          <w:rStyle w:val="Refdenotaalpie"/>
          <w:rFonts w:ascii="Arial" w:hAnsi="Arial" w:cs="Arial"/>
          <w:sz w:val="18"/>
          <w:szCs w:val="18"/>
        </w:rPr>
        <w:footnoteRef/>
      </w:r>
      <w:r w:rsidRPr="005833FF">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 w:id="4">
    <w:p w14:paraId="0C96005A" w14:textId="459FEC01" w:rsidR="00BB27B5" w:rsidRPr="00BB27B5" w:rsidRDefault="00BB27B5" w:rsidP="00BB27B5">
      <w:pPr>
        <w:pStyle w:val="Textonotapie"/>
        <w:jc w:val="both"/>
        <w:rPr>
          <w:rFonts w:ascii="Arial" w:hAnsi="Arial" w:cs="Arial"/>
          <w:sz w:val="18"/>
          <w:szCs w:val="18"/>
        </w:rPr>
      </w:pPr>
      <w:r w:rsidRPr="00BB27B5">
        <w:rPr>
          <w:rStyle w:val="Refdenotaalpie"/>
          <w:rFonts w:ascii="Arial" w:hAnsi="Arial" w:cs="Arial"/>
          <w:sz w:val="18"/>
          <w:szCs w:val="18"/>
        </w:rPr>
        <w:footnoteRef/>
      </w:r>
      <w:r w:rsidRPr="00BB27B5">
        <w:rPr>
          <w:rFonts w:ascii="Arial" w:hAnsi="Arial" w:cs="Arial"/>
          <w:sz w:val="18"/>
          <w:szCs w:val="18"/>
        </w:rPr>
        <w:t xml:space="preserve"> Al respecto, véase la Tesis: XXXIV/2004 de la Sala Superior: "PARTIDOS POLÍTICOS. SON IMPUTABLES POR LA CONDUCTA DE SUS MIEMBROS Y PERSONAS RELACIONADAS CON SUS ACTIVIDADES".</w:t>
      </w:r>
    </w:p>
  </w:footnote>
  <w:footnote w:id="5">
    <w:p w14:paraId="29610510" w14:textId="77777777" w:rsidR="005C77DD" w:rsidRPr="00B6033E" w:rsidRDefault="005C77DD" w:rsidP="005C77DD">
      <w:pPr>
        <w:pStyle w:val="Textonotapie"/>
        <w:jc w:val="both"/>
        <w:rPr>
          <w:rFonts w:ascii="Arial" w:hAnsi="Arial" w:cs="Arial"/>
          <w:sz w:val="18"/>
          <w:szCs w:val="18"/>
        </w:rPr>
      </w:pPr>
      <w:r w:rsidRPr="00B6033E">
        <w:rPr>
          <w:rStyle w:val="Refdenotaalpie"/>
          <w:rFonts w:ascii="Arial" w:hAnsi="Arial" w:cs="Arial"/>
          <w:sz w:val="18"/>
          <w:szCs w:val="18"/>
        </w:rPr>
        <w:footnoteRef/>
      </w:r>
      <w:r w:rsidRPr="00B6033E">
        <w:rPr>
          <w:rFonts w:ascii="Arial" w:hAnsi="Arial" w:cs="Arial"/>
          <w:sz w:val="18"/>
          <w:szCs w:val="18"/>
        </w:rPr>
        <w:t xml:space="preserve"> </w:t>
      </w:r>
      <w:r w:rsidRPr="00B6033E">
        <w:rPr>
          <w:rFonts w:ascii="Arial" w:hAnsi="Arial" w:cs="Arial"/>
          <w:color w:val="000000"/>
          <w:sz w:val="18"/>
          <w:szCs w:val="18"/>
        </w:rPr>
        <w:t xml:space="preserve">Al respecto resulta orientador, el criterio, emitido por la Suprema Corte de Justicia de la Nación, con el siguiente rubro: </w:t>
      </w:r>
      <w:r w:rsidRPr="00B6033E">
        <w:rPr>
          <w:rFonts w:ascii="Arial" w:hAnsi="Arial" w:cs="Arial"/>
          <w:b/>
          <w:bCs/>
          <w:color w:val="000000"/>
          <w:sz w:val="18"/>
          <w:szCs w:val="18"/>
        </w:rPr>
        <w:t>INDIVIDUALIZACIÓN DE LA PENA. DEBE SER CONGRUENTE CON EL GRADO DE CULPABILIDAD ATRIBUIDO AL INCULPADO, PUDIENDO EL JUZGADOR ACREDITAR DICHO EXTREMO A TRAVÉS DE CUALQUIER MÉTODO QUE RESULTE IDÓNEO PARA ELLO</w:t>
      </w:r>
      <w:r>
        <w:rPr>
          <w:rFonts w:ascii="Arial" w:hAnsi="Arial" w:cs="Arial"/>
          <w:b/>
          <w:bCs/>
          <w:color w:val="000000"/>
          <w:sz w:val="18"/>
          <w:szCs w:val="18"/>
        </w:rPr>
        <w:t>.</w:t>
      </w:r>
    </w:p>
  </w:footnote>
  <w:footnote w:id="6">
    <w:p w14:paraId="0A0C0D6F" w14:textId="77777777" w:rsidR="005C77DD" w:rsidRPr="00B6033E" w:rsidRDefault="005C77DD" w:rsidP="005C77DD">
      <w:pPr>
        <w:pStyle w:val="Textonotapie"/>
        <w:jc w:val="both"/>
        <w:rPr>
          <w:rFonts w:ascii="Arial" w:hAnsi="Arial" w:cs="Arial"/>
          <w:sz w:val="18"/>
          <w:szCs w:val="18"/>
        </w:rPr>
      </w:pPr>
      <w:r w:rsidRPr="00B6033E">
        <w:rPr>
          <w:rStyle w:val="Refdenotaalpie"/>
          <w:rFonts w:ascii="Arial" w:hAnsi="Arial" w:cs="Arial"/>
          <w:sz w:val="18"/>
          <w:szCs w:val="18"/>
        </w:rPr>
        <w:footnoteRef/>
      </w:r>
      <w:r w:rsidRPr="00B6033E">
        <w:rPr>
          <w:rFonts w:ascii="Arial" w:hAnsi="Arial" w:cs="Arial"/>
          <w:sz w:val="18"/>
          <w:szCs w:val="18"/>
        </w:rPr>
        <w:t xml:space="preserve"> Criterio: SUP-REP-98/2016.</w:t>
      </w:r>
    </w:p>
  </w:footnote>
  <w:footnote w:id="7">
    <w:p w14:paraId="0B6C0DE8" w14:textId="77777777" w:rsidR="005C77DD" w:rsidRPr="00B6033E" w:rsidRDefault="005C77DD" w:rsidP="005C77DD">
      <w:pPr>
        <w:pStyle w:val="Textonotapie"/>
        <w:jc w:val="both"/>
        <w:rPr>
          <w:sz w:val="18"/>
          <w:szCs w:val="18"/>
        </w:rPr>
      </w:pPr>
      <w:r w:rsidRPr="00B6033E">
        <w:rPr>
          <w:rStyle w:val="Refdenotaalpie"/>
          <w:rFonts w:ascii="Arial" w:hAnsi="Arial" w:cs="Arial"/>
          <w:sz w:val="18"/>
          <w:szCs w:val="18"/>
        </w:rPr>
        <w:footnoteRef/>
      </w:r>
      <w:r w:rsidRPr="00B6033E">
        <w:rPr>
          <w:rFonts w:ascii="Arial" w:hAnsi="Arial" w:cs="Arial"/>
          <w:sz w:val="18"/>
          <w:szCs w:val="18"/>
        </w:rPr>
        <w:t xml:space="preserve"> Criterio: SRE-PSL-9/2019 y SRE-PSD-21/2019.</w:t>
      </w:r>
    </w:p>
  </w:footnote>
  <w:footnote w:id="8">
    <w:p w14:paraId="4B5E21B2" w14:textId="77777777" w:rsidR="005C77DD" w:rsidRPr="00AA3F23" w:rsidRDefault="005C77DD" w:rsidP="005C77DD">
      <w:pPr>
        <w:pStyle w:val="Textonotapie"/>
        <w:jc w:val="both"/>
        <w:rPr>
          <w:rFonts w:ascii="Arial" w:hAnsi="Arial" w:cs="Arial"/>
        </w:rPr>
      </w:pPr>
      <w:r w:rsidRPr="00B6033E">
        <w:rPr>
          <w:rStyle w:val="Refdenotaalpie"/>
          <w:rFonts w:ascii="Arial" w:hAnsi="Arial" w:cs="Arial"/>
          <w:sz w:val="18"/>
          <w:szCs w:val="18"/>
        </w:rPr>
        <w:footnoteRef/>
      </w:r>
      <w:r w:rsidRPr="00B6033E">
        <w:rPr>
          <w:rFonts w:ascii="Arial" w:hAnsi="Arial" w:cs="Arial"/>
          <w:sz w:val="18"/>
          <w:szCs w:val="18"/>
        </w:rPr>
        <w:t xml:space="preserve"> En los recursos de revisión del procedimiento especial sancionador SUP-REP-45/2015 y acumulados, SUP-REP-57/2015 y acumulados, SUP-REP-94/2015 y acumulados, SUP-REP120/2015 y acumulados, SUP-REP-134/2015 y acumulados, SUP-REP-136/2015 y acumulados y SUP-REP-221/2015</w:t>
      </w:r>
      <w:r>
        <w:rPr>
          <w:rFonts w:ascii="Arial" w:hAnsi="Arial" w:cs="Arial"/>
          <w:sz w:val="18"/>
          <w:szCs w:val="18"/>
        </w:rPr>
        <w:t>.</w:t>
      </w:r>
    </w:p>
  </w:footnote>
  <w:footnote w:id="9">
    <w:p w14:paraId="0461A85D" w14:textId="77777777" w:rsidR="005C77DD" w:rsidRPr="005A112A" w:rsidRDefault="005C77DD" w:rsidP="005C77DD">
      <w:pPr>
        <w:pStyle w:val="Textonotapie"/>
        <w:jc w:val="both"/>
        <w:rPr>
          <w:rFonts w:ascii="Arial" w:hAnsi="Arial" w:cs="Arial"/>
          <w:sz w:val="18"/>
          <w:szCs w:val="18"/>
        </w:rPr>
      </w:pPr>
      <w:r w:rsidRPr="005A112A">
        <w:rPr>
          <w:rStyle w:val="Refdenotaalpie"/>
          <w:rFonts w:ascii="Arial" w:hAnsi="Arial" w:cs="Arial"/>
          <w:sz w:val="18"/>
          <w:szCs w:val="18"/>
        </w:rPr>
        <w:footnoteRef/>
      </w:r>
      <w:r w:rsidRPr="005A112A">
        <w:rPr>
          <w:rFonts w:ascii="Arial" w:hAnsi="Arial" w:cs="Arial"/>
          <w:sz w:val="18"/>
          <w:szCs w:val="18"/>
        </w:rPr>
        <w:t xml:space="preserve"> </w:t>
      </w:r>
      <w:r w:rsidRPr="005A112A">
        <w:rPr>
          <w:rFonts w:ascii="Arial" w:hAnsi="Arial" w:cs="Arial"/>
          <w:color w:val="000000"/>
          <w:sz w:val="18"/>
          <w:szCs w:val="18"/>
        </w:rPr>
        <w:t xml:space="preserve">Al respecto resulta orientador el criterio, emitido por Tribunales Colegiados de Circuito, con el siguiente rubro: </w:t>
      </w:r>
      <w:r w:rsidRPr="005A112A">
        <w:rPr>
          <w:rFonts w:ascii="Arial" w:hAnsi="Arial" w:cs="Arial"/>
          <w:b/>
          <w:bCs/>
          <w:color w:val="000000"/>
          <w:sz w:val="18"/>
          <w:szCs w:val="18"/>
        </w:rPr>
        <w:t>INDIVIDUALIZACIÓN DE LAS PENAS. LA NATURALEZA DE LA ACCIÓN U OMISIÓN A QUE SE REFIERE EL ARTÍCULO 52, FRACCIÓN II, DEL CÓDIGO PENAL FEDERAL Y QUE EL JUZGADOR DEBE CONSIDERAR PARA LA GRADUACIÓN DE LA CULPABILIDAD Y LA IMPOSICIÓN DE AQUÉLLAS SE REFIERE A LA MAYOR O MENOR GRAVEDAD QUE REVELE LA ACTIVIDAD O INACTIVIDAD EFECTIVAMENTE DESPLEGADA POR EL SENTENCIADO</w:t>
      </w:r>
      <w:r w:rsidRPr="005A112A">
        <w:rPr>
          <w:rFonts w:ascii="Arial" w:hAnsi="Arial" w:cs="Arial"/>
          <w:color w:val="000000"/>
          <w:sz w:val="18"/>
          <w:szCs w:val="18"/>
        </w:rPr>
        <w:t xml:space="preserve">. </w:t>
      </w:r>
    </w:p>
  </w:footnote>
  <w:footnote w:id="10">
    <w:p w14:paraId="3184BB26" w14:textId="77777777" w:rsidR="005C77DD" w:rsidRPr="008007CC" w:rsidRDefault="005C77DD" w:rsidP="005C77DD">
      <w:pPr>
        <w:pStyle w:val="Textonotapie"/>
        <w:jc w:val="both"/>
        <w:rPr>
          <w:rFonts w:ascii="Arial" w:hAnsi="Arial" w:cs="Arial"/>
          <w:sz w:val="18"/>
          <w:szCs w:val="18"/>
        </w:rPr>
      </w:pPr>
      <w:r w:rsidRPr="008007CC">
        <w:rPr>
          <w:rStyle w:val="Refdenotaalpie"/>
          <w:rFonts w:ascii="Arial" w:hAnsi="Arial" w:cs="Arial"/>
          <w:sz w:val="18"/>
          <w:szCs w:val="18"/>
        </w:rPr>
        <w:footnoteRef/>
      </w:r>
      <w:r w:rsidRPr="008007CC">
        <w:rPr>
          <w:rFonts w:ascii="Arial" w:hAnsi="Arial" w:cs="Arial"/>
          <w:sz w:val="18"/>
          <w:szCs w:val="18"/>
        </w:rPr>
        <w:t xml:space="preserve"> </w:t>
      </w:r>
      <w:r w:rsidRPr="008007CC">
        <w:rPr>
          <w:rFonts w:ascii="Arial" w:hAnsi="Arial" w:cs="Arial"/>
          <w:color w:val="000000"/>
          <w:sz w:val="18"/>
          <w:szCs w:val="18"/>
        </w:rPr>
        <w:t xml:space="preserve">Al respecto resulta orientador, el criterio, emitido por la Sala Superior, de rubro: </w:t>
      </w:r>
      <w:r w:rsidRPr="008007CC">
        <w:rPr>
          <w:rFonts w:ascii="Arial" w:hAnsi="Arial" w:cs="Arial"/>
          <w:b/>
          <w:bCs/>
          <w:color w:val="000000"/>
          <w:sz w:val="18"/>
          <w:szCs w:val="18"/>
        </w:rPr>
        <w:t>SANCIÓN</w:t>
      </w:r>
      <w:r w:rsidRPr="008007CC">
        <w:rPr>
          <w:rFonts w:ascii="Arial" w:hAnsi="Arial" w:cs="Arial"/>
          <w:color w:val="000000"/>
          <w:sz w:val="18"/>
          <w:szCs w:val="18"/>
        </w:rPr>
        <w:t>. </w:t>
      </w:r>
      <w:r w:rsidRPr="008007CC">
        <w:rPr>
          <w:rFonts w:ascii="Arial" w:hAnsi="Arial" w:cs="Arial"/>
          <w:b/>
          <w:bCs/>
          <w:color w:val="000000"/>
          <w:sz w:val="18"/>
          <w:szCs w:val="18"/>
        </w:rPr>
        <w:t>CON LA DEMOSTRACIÓN DE LA FALTA PROCEDE LA MÍNIMA QUE CORRESPONDA Y PUEDE AUMENTAR SEGÚN LAS CIRCUNSTANCIAS CONCURRENTES</w:t>
      </w:r>
      <w:r>
        <w:rPr>
          <w:rFonts w:ascii="Arial" w:hAnsi="Arial" w:cs="Arial"/>
          <w:b/>
          <w:bCs/>
          <w:color w:val="000000"/>
          <w:sz w:val="18"/>
          <w:szCs w:val="18"/>
        </w:rPr>
        <w:t>.</w:t>
      </w:r>
    </w:p>
  </w:footnote>
  <w:footnote w:id="11">
    <w:p w14:paraId="294EE7A8" w14:textId="57E278A6" w:rsidR="002C53AA" w:rsidRPr="002C53AA" w:rsidRDefault="002C53AA" w:rsidP="002C53AA">
      <w:pPr>
        <w:pStyle w:val="Textonotapie"/>
        <w:jc w:val="both"/>
        <w:rPr>
          <w:rFonts w:ascii="Arial" w:hAnsi="Arial" w:cs="Arial"/>
        </w:rPr>
      </w:pPr>
      <w:r w:rsidRPr="002C53AA">
        <w:rPr>
          <w:rStyle w:val="Refdenotaalpie"/>
          <w:rFonts w:ascii="Arial" w:hAnsi="Arial" w:cs="Arial"/>
          <w:sz w:val="18"/>
          <w:szCs w:val="18"/>
        </w:rPr>
        <w:footnoteRef/>
      </w:r>
      <w:r w:rsidRPr="002C53AA">
        <w:rPr>
          <w:rFonts w:ascii="Arial" w:hAnsi="Arial" w:cs="Arial"/>
          <w:sz w:val="18"/>
          <w:szCs w:val="18"/>
        </w:rPr>
        <w:t xml:space="preserve"> Véase la tesis XXVIII/2003 de rubro: "SANCIÓN. CON LA DEMOSTRACIÓN DE LA FALTA PROCEDE LA MÍNIMA QUE CORRESPONDA Y PUEDE AUMENTAR SEGÚN LAS CIRCUNSTANCIAS CONCURRENTES".</w:t>
      </w:r>
    </w:p>
  </w:footnote>
  <w:footnote w:id="12">
    <w:p w14:paraId="0DC51282" w14:textId="77777777" w:rsidR="00431E79" w:rsidRPr="00F10E2F" w:rsidRDefault="00431E79" w:rsidP="00431E79">
      <w:pPr>
        <w:pStyle w:val="Textonotapie"/>
        <w:jc w:val="both"/>
        <w:rPr>
          <w:rFonts w:ascii="Arial" w:hAnsi="Arial" w:cs="Arial"/>
        </w:rPr>
      </w:pPr>
      <w:r w:rsidRPr="00F10E2F">
        <w:rPr>
          <w:rStyle w:val="Refdenotaalpie"/>
          <w:rFonts w:ascii="Arial" w:hAnsi="Arial" w:cs="Arial"/>
        </w:rPr>
        <w:footnoteRef/>
      </w:r>
      <w:r w:rsidRPr="00F10E2F">
        <w:rPr>
          <w:rFonts w:ascii="Arial" w:hAnsi="Arial" w:cs="Arial"/>
        </w:rPr>
        <w:t xml:space="preserve"> Sirve de sustento a lo anterior la tesis XCVII/2001, de esta Sala Superior, de rubro: “</w:t>
      </w:r>
      <w:r w:rsidRPr="00F10E2F">
        <w:rPr>
          <w:rFonts w:ascii="Arial" w:hAnsi="Arial" w:cs="Arial"/>
          <w:b/>
          <w:bCs/>
        </w:rPr>
        <w:t>EJECUCIÓN DE SENTENCIA. LA TUTELA JURISDICCIONAL EFECTIVA COMPRENDE LA REMOCIÓN DE TODOS LOS OBSTÁCULOS QUE LA IMPIDAN</w:t>
      </w:r>
      <w:r w:rsidRPr="00F10E2F">
        <w:rPr>
          <w:rFonts w:ascii="Arial" w:hAnsi="Arial" w:cs="Arial"/>
        </w:rPr>
        <w:t>.” Justicia Electoral. Revista del Tribunal Electoral del Poder Judicial de la Federación, Suplemento 5, Año 2002, páginas 60 y 61.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2869" w14:textId="254ECB24" w:rsidR="002F5D1B" w:rsidRDefault="00D13C07">
    <w:pPr>
      <w:pBdr>
        <w:top w:val="nil"/>
        <w:left w:val="nil"/>
        <w:bottom w:val="nil"/>
        <w:right w:val="nil"/>
        <w:between w:val="nil"/>
      </w:pBdr>
      <w:tabs>
        <w:tab w:val="center" w:pos="4419"/>
        <w:tab w:val="right" w:pos="8838"/>
      </w:tabs>
      <w:rPr>
        <w:color w:val="000000"/>
      </w:rPr>
    </w:pPr>
    <w:r>
      <w:rPr>
        <w:noProof/>
      </w:rPr>
      <w:pict w14:anchorId="78BDD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48219"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E965" w14:textId="4C9C9085" w:rsidR="002F5D1B" w:rsidRDefault="00D13C07">
    <w:pPr>
      <w:pBdr>
        <w:top w:val="nil"/>
        <w:left w:val="nil"/>
        <w:bottom w:val="nil"/>
        <w:right w:val="nil"/>
        <w:between w:val="nil"/>
      </w:pBdr>
      <w:tabs>
        <w:tab w:val="center" w:pos="4419"/>
        <w:tab w:val="right" w:pos="8838"/>
      </w:tabs>
      <w:rPr>
        <w:color w:val="000000"/>
      </w:rPr>
    </w:pPr>
    <w:r>
      <w:rPr>
        <w:noProof/>
      </w:rPr>
      <w:pict w14:anchorId="6CB09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48220"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2F5D1B">
      <w:rPr>
        <w:noProof/>
        <w:color w:val="000000"/>
      </w:rPr>
      <mc:AlternateContent>
        <mc:Choice Requires="wps">
          <w:drawing>
            <wp:anchor distT="0" distB="0" distL="114300" distR="114300" simplePos="0" relativeHeight="251658240" behindDoc="0" locked="0" layoutInCell="0" hidden="0" allowOverlap="1" wp14:anchorId="5DAA385E" wp14:editId="6641620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DAA385E" id="Rectángulo 1"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2F5D1B">
      <w:rPr>
        <w:noProof/>
      </w:rPr>
      <w:drawing>
        <wp:anchor distT="0" distB="0" distL="114300" distR="114300" simplePos="0" relativeHeight="251659264" behindDoc="0" locked="0" layoutInCell="1" hidden="0" allowOverlap="1" wp14:anchorId="755BD993" wp14:editId="5FB6CD78">
          <wp:simplePos x="0" y="0"/>
          <wp:positionH relativeFrom="column">
            <wp:posOffset>180975</wp:posOffset>
          </wp:positionH>
          <wp:positionV relativeFrom="paragraph">
            <wp:posOffset>285750</wp:posOffset>
          </wp:positionV>
          <wp:extent cx="1076463" cy="1281559"/>
          <wp:effectExtent l="0" t="0" r="0" b="0"/>
          <wp:wrapNone/>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27B2" w14:textId="7B45904A" w:rsidR="002F5D1B" w:rsidRDefault="00D13C07">
    <w:pPr>
      <w:pBdr>
        <w:top w:val="nil"/>
        <w:left w:val="nil"/>
        <w:bottom w:val="nil"/>
        <w:right w:val="nil"/>
        <w:between w:val="nil"/>
      </w:pBdr>
      <w:tabs>
        <w:tab w:val="center" w:pos="4419"/>
        <w:tab w:val="right" w:pos="8838"/>
      </w:tabs>
      <w:rPr>
        <w:color w:val="000000"/>
      </w:rPr>
    </w:pPr>
    <w:r>
      <w:rPr>
        <w:noProof/>
      </w:rPr>
      <w:pict w14:anchorId="0A83B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48218"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5308"/>
    <w:multiLevelType w:val="hybridMultilevel"/>
    <w:tmpl w:val="77487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7B46CE"/>
    <w:multiLevelType w:val="hybridMultilevel"/>
    <w:tmpl w:val="B6D80492"/>
    <w:lvl w:ilvl="0" w:tplc="083890A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3" w15:restartNumberingAfterBreak="0">
    <w:nsid w:val="167F4950"/>
    <w:multiLevelType w:val="hybridMultilevel"/>
    <w:tmpl w:val="DD464F2A"/>
    <w:lvl w:ilvl="0" w:tplc="436AAF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980210"/>
    <w:multiLevelType w:val="hybridMultilevel"/>
    <w:tmpl w:val="B5A032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037AD8"/>
    <w:multiLevelType w:val="hybridMultilevel"/>
    <w:tmpl w:val="E3AE3FD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7"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0E0C3A"/>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13" w15:restartNumberingAfterBreak="0">
    <w:nsid w:val="4F6E63AE"/>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7A7730"/>
    <w:multiLevelType w:val="hybridMultilevel"/>
    <w:tmpl w:val="4FC8084A"/>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0C337D"/>
    <w:multiLevelType w:val="hybridMultilevel"/>
    <w:tmpl w:val="3E92C2C2"/>
    <w:lvl w:ilvl="0" w:tplc="00F629E0">
      <w:start w:val="1"/>
      <w:numFmt w:val="lowerLetter"/>
      <w:lvlText w:val="%1)"/>
      <w:lvlJc w:val="left"/>
      <w:pPr>
        <w:ind w:left="720" w:hanging="360"/>
      </w:pPr>
      <w:rPr>
        <w:rFonts w:eastAsia="Arial Nova" w:hint="default"/>
        <w:b/>
        <w:bCs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4B50681"/>
    <w:multiLevelType w:val="hybridMultilevel"/>
    <w:tmpl w:val="987898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62700C4"/>
    <w:multiLevelType w:val="hybridMultilevel"/>
    <w:tmpl w:val="5E2C4B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AEA4778"/>
    <w:multiLevelType w:val="hybridMultilevel"/>
    <w:tmpl w:val="34180DCC"/>
    <w:lvl w:ilvl="0" w:tplc="F6166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EB65917"/>
    <w:multiLevelType w:val="hybridMultilevel"/>
    <w:tmpl w:val="AA228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9"/>
  </w:num>
  <w:num w:numId="3">
    <w:abstractNumId w:val="12"/>
  </w:num>
  <w:num w:numId="4">
    <w:abstractNumId w:val="9"/>
  </w:num>
  <w:num w:numId="5">
    <w:abstractNumId w:val="11"/>
  </w:num>
  <w:num w:numId="6">
    <w:abstractNumId w:val="2"/>
  </w:num>
  <w:num w:numId="7">
    <w:abstractNumId w:val="21"/>
  </w:num>
  <w:num w:numId="8">
    <w:abstractNumId w:val="8"/>
  </w:num>
  <w:num w:numId="9">
    <w:abstractNumId w:val="17"/>
  </w:num>
  <w:num w:numId="10">
    <w:abstractNumId w:val="7"/>
  </w:num>
  <w:num w:numId="11">
    <w:abstractNumId w:val="15"/>
  </w:num>
  <w:num w:numId="12">
    <w:abstractNumId w:val="0"/>
  </w:num>
  <w:num w:numId="13">
    <w:abstractNumId w:val="16"/>
  </w:num>
  <w:num w:numId="14">
    <w:abstractNumId w:val="18"/>
  </w:num>
  <w:num w:numId="15">
    <w:abstractNumId w:val="10"/>
  </w:num>
  <w:num w:numId="16">
    <w:abstractNumId w:val="13"/>
  </w:num>
  <w:num w:numId="17">
    <w:abstractNumId w:val="3"/>
  </w:num>
  <w:num w:numId="18">
    <w:abstractNumId w:val="4"/>
  </w:num>
  <w:num w:numId="19">
    <w:abstractNumId w:val="6"/>
  </w:num>
  <w:num w:numId="20">
    <w:abstractNumId w:val="14"/>
  </w:num>
  <w:num w:numId="21">
    <w:abstractNumId w:val="1"/>
  </w:num>
  <w:num w:numId="22">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C18"/>
    <w:rsid w:val="00000015"/>
    <w:rsid w:val="00003FD9"/>
    <w:rsid w:val="0000670E"/>
    <w:rsid w:val="0001208F"/>
    <w:rsid w:val="00012182"/>
    <w:rsid w:val="00012205"/>
    <w:rsid w:val="00016743"/>
    <w:rsid w:val="000171A3"/>
    <w:rsid w:val="00024E77"/>
    <w:rsid w:val="000305C2"/>
    <w:rsid w:val="00030C15"/>
    <w:rsid w:val="0003259E"/>
    <w:rsid w:val="00032C5E"/>
    <w:rsid w:val="0003517A"/>
    <w:rsid w:val="0003650B"/>
    <w:rsid w:val="00040844"/>
    <w:rsid w:val="00041BB5"/>
    <w:rsid w:val="00043AEC"/>
    <w:rsid w:val="000441A8"/>
    <w:rsid w:val="0004455E"/>
    <w:rsid w:val="00060E15"/>
    <w:rsid w:val="0006127B"/>
    <w:rsid w:val="00063BCA"/>
    <w:rsid w:val="000659D4"/>
    <w:rsid w:val="00070ABA"/>
    <w:rsid w:val="00071182"/>
    <w:rsid w:val="00073638"/>
    <w:rsid w:val="000754CB"/>
    <w:rsid w:val="0007651F"/>
    <w:rsid w:val="00085CAE"/>
    <w:rsid w:val="00090A89"/>
    <w:rsid w:val="00097B75"/>
    <w:rsid w:val="00097CA8"/>
    <w:rsid w:val="000A2E34"/>
    <w:rsid w:val="000C6AF8"/>
    <w:rsid w:val="000D0078"/>
    <w:rsid w:val="000D1289"/>
    <w:rsid w:val="000D55AB"/>
    <w:rsid w:val="000D654D"/>
    <w:rsid w:val="00101AC0"/>
    <w:rsid w:val="00103C98"/>
    <w:rsid w:val="00104498"/>
    <w:rsid w:val="00107DDF"/>
    <w:rsid w:val="0011234D"/>
    <w:rsid w:val="0011270E"/>
    <w:rsid w:val="00112F72"/>
    <w:rsid w:val="00113035"/>
    <w:rsid w:val="00114B3E"/>
    <w:rsid w:val="001231D0"/>
    <w:rsid w:val="00123CF7"/>
    <w:rsid w:val="00126C07"/>
    <w:rsid w:val="00130C02"/>
    <w:rsid w:val="0014156F"/>
    <w:rsid w:val="001457EF"/>
    <w:rsid w:val="00147B61"/>
    <w:rsid w:val="00152A9E"/>
    <w:rsid w:val="00160FF1"/>
    <w:rsid w:val="001618A9"/>
    <w:rsid w:val="001622E7"/>
    <w:rsid w:val="00165F76"/>
    <w:rsid w:val="00180969"/>
    <w:rsid w:val="001823DF"/>
    <w:rsid w:val="00190AC3"/>
    <w:rsid w:val="0019136E"/>
    <w:rsid w:val="00191506"/>
    <w:rsid w:val="0019310A"/>
    <w:rsid w:val="0019762A"/>
    <w:rsid w:val="00197F90"/>
    <w:rsid w:val="001A1EA0"/>
    <w:rsid w:val="001A3929"/>
    <w:rsid w:val="001B3A7E"/>
    <w:rsid w:val="001B48BF"/>
    <w:rsid w:val="001B4D78"/>
    <w:rsid w:val="001C0691"/>
    <w:rsid w:val="001C140D"/>
    <w:rsid w:val="001C3B12"/>
    <w:rsid w:val="001C4650"/>
    <w:rsid w:val="001D33B4"/>
    <w:rsid w:val="001D5F42"/>
    <w:rsid w:val="001D6901"/>
    <w:rsid w:val="001D7982"/>
    <w:rsid w:val="001E4C37"/>
    <w:rsid w:val="001F5FA2"/>
    <w:rsid w:val="001F663D"/>
    <w:rsid w:val="002011BB"/>
    <w:rsid w:val="002014B6"/>
    <w:rsid w:val="00202181"/>
    <w:rsid w:val="00203911"/>
    <w:rsid w:val="00206B04"/>
    <w:rsid w:val="0020740D"/>
    <w:rsid w:val="00210D94"/>
    <w:rsid w:val="0021442E"/>
    <w:rsid w:val="00220E58"/>
    <w:rsid w:val="002230C5"/>
    <w:rsid w:val="00227A7C"/>
    <w:rsid w:val="0023397C"/>
    <w:rsid w:val="00234604"/>
    <w:rsid w:val="00234771"/>
    <w:rsid w:val="002355BD"/>
    <w:rsid w:val="0023714E"/>
    <w:rsid w:val="00244EAA"/>
    <w:rsid w:val="002453F1"/>
    <w:rsid w:val="00245599"/>
    <w:rsid w:val="00247E31"/>
    <w:rsid w:val="00251432"/>
    <w:rsid w:val="002546E2"/>
    <w:rsid w:val="002644E5"/>
    <w:rsid w:val="00266333"/>
    <w:rsid w:val="00266A85"/>
    <w:rsid w:val="00274430"/>
    <w:rsid w:val="0027552A"/>
    <w:rsid w:val="002771D5"/>
    <w:rsid w:val="00283ADE"/>
    <w:rsid w:val="00283D74"/>
    <w:rsid w:val="00284954"/>
    <w:rsid w:val="00285308"/>
    <w:rsid w:val="00292B4C"/>
    <w:rsid w:val="00293798"/>
    <w:rsid w:val="00295F0F"/>
    <w:rsid w:val="0029610D"/>
    <w:rsid w:val="00296560"/>
    <w:rsid w:val="00296885"/>
    <w:rsid w:val="0029764D"/>
    <w:rsid w:val="002A0349"/>
    <w:rsid w:val="002A3E88"/>
    <w:rsid w:val="002B0510"/>
    <w:rsid w:val="002B0639"/>
    <w:rsid w:val="002B2074"/>
    <w:rsid w:val="002B698F"/>
    <w:rsid w:val="002B7C69"/>
    <w:rsid w:val="002C2365"/>
    <w:rsid w:val="002C3450"/>
    <w:rsid w:val="002C4335"/>
    <w:rsid w:val="002C53AA"/>
    <w:rsid w:val="002D0B97"/>
    <w:rsid w:val="002D2E5F"/>
    <w:rsid w:val="002D41BD"/>
    <w:rsid w:val="002D4E0B"/>
    <w:rsid w:val="002D69C6"/>
    <w:rsid w:val="002D6D71"/>
    <w:rsid w:val="002E0246"/>
    <w:rsid w:val="002E3E1E"/>
    <w:rsid w:val="002E7A1B"/>
    <w:rsid w:val="002F0D72"/>
    <w:rsid w:val="002F10B3"/>
    <w:rsid w:val="002F2792"/>
    <w:rsid w:val="002F4304"/>
    <w:rsid w:val="002F5D1B"/>
    <w:rsid w:val="00301AD7"/>
    <w:rsid w:val="0030278F"/>
    <w:rsid w:val="00315B45"/>
    <w:rsid w:val="00316B96"/>
    <w:rsid w:val="00316FA7"/>
    <w:rsid w:val="00320A0F"/>
    <w:rsid w:val="00323763"/>
    <w:rsid w:val="00323BC4"/>
    <w:rsid w:val="0032412B"/>
    <w:rsid w:val="00324AF0"/>
    <w:rsid w:val="00324DD5"/>
    <w:rsid w:val="00324F92"/>
    <w:rsid w:val="0033387D"/>
    <w:rsid w:val="003365D2"/>
    <w:rsid w:val="003375CD"/>
    <w:rsid w:val="003464F9"/>
    <w:rsid w:val="00347861"/>
    <w:rsid w:val="003519A3"/>
    <w:rsid w:val="00351A40"/>
    <w:rsid w:val="00352123"/>
    <w:rsid w:val="00352669"/>
    <w:rsid w:val="00354AD5"/>
    <w:rsid w:val="00354FC1"/>
    <w:rsid w:val="00355CCE"/>
    <w:rsid w:val="003579B3"/>
    <w:rsid w:val="00361D36"/>
    <w:rsid w:val="00362E84"/>
    <w:rsid w:val="003638B0"/>
    <w:rsid w:val="00364B70"/>
    <w:rsid w:val="00364BB5"/>
    <w:rsid w:val="003650C4"/>
    <w:rsid w:val="0036546A"/>
    <w:rsid w:val="00366A41"/>
    <w:rsid w:val="0037055E"/>
    <w:rsid w:val="00370D97"/>
    <w:rsid w:val="00373785"/>
    <w:rsid w:val="00374E9C"/>
    <w:rsid w:val="003752F3"/>
    <w:rsid w:val="00380075"/>
    <w:rsid w:val="00382681"/>
    <w:rsid w:val="003833A2"/>
    <w:rsid w:val="00384D54"/>
    <w:rsid w:val="003923F0"/>
    <w:rsid w:val="003A28B9"/>
    <w:rsid w:val="003A28F5"/>
    <w:rsid w:val="003A5FB2"/>
    <w:rsid w:val="003A6509"/>
    <w:rsid w:val="003A6F50"/>
    <w:rsid w:val="003B0882"/>
    <w:rsid w:val="003B09D0"/>
    <w:rsid w:val="003B1F90"/>
    <w:rsid w:val="003C1558"/>
    <w:rsid w:val="003C245F"/>
    <w:rsid w:val="003C2DC3"/>
    <w:rsid w:val="003C31A7"/>
    <w:rsid w:val="003C5204"/>
    <w:rsid w:val="003C57B8"/>
    <w:rsid w:val="003D176B"/>
    <w:rsid w:val="003D205E"/>
    <w:rsid w:val="003D3EBF"/>
    <w:rsid w:val="003D56A4"/>
    <w:rsid w:val="003D71E3"/>
    <w:rsid w:val="003E1F79"/>
    <w:rsid w:val="003E30C4"/>
    <w:rsid w:val="003E7F72"/>
    <w:rsid w:val="003F4090"/>
    <w:rsid w:val="004021EB"/>
    <w:rsid w:val="0040639F"/>
    <w:rsid w:val="004077A4"/>
    <w:rsid w:val="00411890"/>
    <w:rsid w:val="00413640"/>
    <w:rsid w:val="00413DA3"/>
    <w:rsid w:val="00420F50"/>
    <w:rsid w:val="0042129F"/>
    <w:rsid w:val="0042298B"/>
    <w:rsid w:val="0042364F"/>
    <w:rsid w:val="004307F0"/>
    <w:rsid w:val="00431E79"/>
    <w:rsid w:val="004412E4"/>
    <w:rsid w:val="004512FB"/>
    <w:rsid w:val="004527D4"/>
    <w:rsid w:val="00457A67"/>
    <w:rsid w:val="0046307E"/>
    <w:rsid w:val="00463DEF"/>
    <w:rsid w:val="004703AE"/>
    <w:rsid w:val="004716F4"/>
    <w:rsid w:val="00471B79"/>
    <w:rsid w:val="00473405"/>
    <w:rsid w:val="00481A2B"/>
    <w:rsid w:val="004876B9"/>
    <w:rsid w:val="00487E94"/>
    <w:rsid w:val="00491A86"/>
    <w:rsid w:val="00494BAF"/>
    <w:rsid w:val="00495F9B"/>
    <w:rsid w:val="004A0946"/>
    <w:rsid w:val="004A2059"/>
    <w:rsid w:val="004B7363"/>
    <w:rsid w:val="004C3316"/>
    <w:rsid w:val="004C5C25"/>
    <w:rsid w:val="004C6365"/>
    <w:rsid w:val="004D01B9"/>
    <w:rsid w:val="004D4E38"/>
    <w:rsid w:val="004D5450"/>
    <w:rsid w:val="004F15D4"/>
    <w:rsid w:val="00502E47"/>
    <w:rsid w:val="00511240"/>
    <w:rsid w:val="00513506"/>
    <w:rsid w:val="005159A6"/>
    <w:rsid w:val="00517E78"/>
    <w:rsid w:val="00522B30"/>
    <w:rsid w:val="00523E63"/>
    <w:rsid w:val="005322AD"/>
    <w:rsid w:val="005337D4"/>
    <w:rsid w:val="00535ABD"/>
    <w:rsid w:val="00541486"/>
    <w:rsid w:val="0054791B"/>
    <w:rsid w:val="00547A1E"/>
    <w:rsid w:val="00552E19"/>
    <w:rsid w:val="0055548D"/>
    <w:rsid w:val="005555E4"/>
    <w:rsid w:val="005561D2"/>
    <w:rsid w:val="00565758"/>
    <w:rsid w:val="00565D46"/>
    <w:rsid w:val="00565F10"/>
    <w:rsid w:val="00567CFB"/>
    <w:rsid w:val="00580866"/>
    <w:rsid w:val="005814ED"/>
    <w:rsid w:val="0058198F"/>
    <w:rsid w:val="005833FF"/>
    <w:rsid w:val="005A7F34"/>
    <w:rsid w:val="005B0DF8"/>
    <w:rsid w:val="005B203E"/>
    <w:rsid w:val="005B6B60"/>
    <w:rsid w:val="005C192D"/>
    <w:rsid w:val="005C3E35"/>
    <w:rsid w:val="005C77DD"/>
    <w:rsid w:val="005C7AAF"/>
    <w:rsid w:val="005D4987"/>
    <w:rsid w:val="005D55A9"/>
    <w:rsid w:val="005D5DAB"/>
    <w:rsid w:val="005E25E0"/>
    <w:rsid w:val="005E2986"/>
    <w:rsid w:val="005E7788"/>
    <w:rsid w:val="005F07D7"/>
    <w:rsid w:val="005F0873"/>
    <w:rsid w:val="005F6C55"/>
    <w:rsid w:val="006042B0"/>
    <w:rsid w:val="00611B5B"/>
    <w:rsid w:val="0061209A"/>
    <w:rsid w:val="006122AD"/>
    <w:rsid w:val="006128E4"/>
    <w:rsid w:val="00612BB2"/>
    <w:rsid w:val="00613CA4"/>
    <w:rsid w:val="006169B7"/>
    <w:rsid w:val="0061736D"/>
    <w:rsid w:val="006174F4"/>
    <w:rsid w:val="006212A2"/>
    <w:rsid w:val="006237AD"/>
    <w:rsid w:val="00624EB7"/>
    <w:rsid w:val="00624FD6"/>
    <w:rsid w:val="006312A8"/>
    <w:rsid w:val="006335FE"/>
    <w:rsid w:val="006369BC"/>
    <w:rsid w:val="0064176C"/>
    <w:rsid w:val="006419E3"/>
    <w:rsid w:val="00655FEF"/>
    <w:rsid w:val="006652A7"/>
    <w:rsid w:val="006725D0"/>
    <w:rsid w:val="0067335B"/>
    <w:rsid w:val="00676104"/>
    <w:rsid w:val="006800B9"/>
    <w:rsid w:val="0068150C"/>
    <w:rsid w:val="00682312"/>
    <w:rsid w:val="00684459"/>
    <w:rsid w:val="00685D00"/>
    <w:rsid w:val="00686106"/>
    <w:rsid w:val="006909F5"/>
    <w:rsid w:val="00693417"/>
    <w:rsid w:val="006A00BB"/>
    <w:rsid w:val="006A2199"/>
    <w:rsid w:val="006A443F"/>
    <w:rsid w:val="006A65AD"/>
    <w:rsid w:val="006B62FE"/>
    <w:rsid w:val="006B7F97"/>
    <w:rsid w:val="006C198E"/>
    <w:rsid w:val="006C5C18"/>
    <w:rsid w:val="006D13F8"/>
    <w:rsid w:val="006D2B8B"/>
    <w:rsid w:val="006F1664"/>
    <w:rsid w:val="006F1846"/>
    <w:rsid w:val="006F2D2F"/>
    <w:rsid w:val="006F2F30"/>
    <w:rsid w:val="006F47E4"/>
    <w:rsid w:val="0070601F"/>
    <w:rsid w:val="0071220F"/>
    <w:rsid w:val="00713D72"/>
    <w:rsid w:val="007169D2"/>
    <w:rsid w:val="00716BD4"/>
    <w:rsid w:val="007219B1"/>
    <w:rsid w:val="00730A34"/>
    <w:rsid w:val="00732D4D"/>
    <w:rsid w:val="007360B5"/>
    <w:rsid w:val="007405F5"/>
    <w:rsid w:val="00745D50"/>
    <w:rsid w:val="00745D70"/>
    <w:rsid w:val="007547E3"/>
    <w:rsid w:val="00756527"/>
    <w:rsid w:val="0076190E"/>
    <w:rsid w:val="00763270"/>
    <w:rsid w:val="0076500A"/>
    <w:rsid w:val="00767A1F"/>
    <w:rsid w:val="0077558D"/>
    <w:rsid w:val="007774D3"/>
    <w:rsid w:val="0078220C"/>
    <w:rsid w:val="007871AC"/>
    <w:rsid w:val="007906CB"/>
    <w:rsid w:val="00793C57"/>
    <w:rsid w:val="00793F07"/>
    <w:rsid w:val="00795354"/>
    <w:rsid w:val="007A0054"/>
    <w:rsid w:val="007A675D"/>
    <w:rsid w:val="007B0681"/>
    <w:rsid w:val="007B5902"/>
    <w:rsid w:val="007B6D0E"/>
    <w:rsid w:val="007C448F"/>
    <w:rsid w:val="007C4DAC"/>
    <w:rsid w:val="007C5912"/>
    <w:rsid w:val="007C7B5C"/>
    <w:rsid w:val="007D471D"/>
    <w:rsid w:val="007D66FD"/>
    <w:rsid w:val="007E4479"/>
    <w:rsid w:val="007E6C40"/>
    <w:rsid w:val="007E6D4E"/>
    <w:rsid w:val="007F08CC"/>
    <w:rsid w:val="007F27E9"/>
    <w:rsid w:val="007F2D90"/>
    <w:rsid w:val="007F49CE"/>
    <w:rsid w:val="008058D1"/>
    <w:rsid w:val="0081090E"/>
    <w:rsid w:val="008114D0"/>
    <w:rsid w:val="00813C02"/>
    <w:rsid w:val="008155D6"/>
    <w:rsid w:val="00816316"/>
    <w:rsid w:val="00827CB0"/>
    <w:rsid w:val="00834A84"/>
    <w:rsid w:val="008362E3"/>
    <w:rsid w:val="008406CC"/>
    <w:rsid w:val="0084283C"/>
    <w:rsid w:val="00844BB8"/>
    <w:rsid w:val="00850AB1"/>
    <w:rsid w:val="0085138F"/>
    <w:rsid w:val="00863267"/>
    <w:rsid w:val="00863858"/>
    <w:rsid w:val="0087254B"/>
    <w:rsid w:val="00872B77"/>
    <w:rsid w:val="00876C07"/>
    <w:rsid w:val="008778FC"/>
    <w:rsid w:val="00881C30"/>
    <w:rsid w:val="008821A4"/>
    <w:rsid w:val="00883003"/>
    <w:rsid w:val="00884A20"/>
    <w:rsid w:val="00885D6E"/>
    <w:rsid w:val="0088768A"/>
    <w:rsid w:val="00890653"/>
    <w:rsid w:val="00892D22"/>
    <w:rsid w:val="00895D8A"/>
    <w:rsid w:val="00897D7F"/>
    <w:rsid w:val="008A26F0"/>
    <w:rsid w:val="008B2F06"/>
    <w:rsid w:val="008B329A"/>
    <w:rsid w:val="008B33B1"/>
    <w:rsid w:val="008B33CF"/>
    <w:rsid w:val="008B736E"/>
    <w:rsid w:val="008C05D7"/>
    <w:rsid w:val="008C1A52"/>
    <w:rsid w:val="008C38B3"/>
    <w:rsid w:val="008D22ED"/>
    <w:rsid w:val="008D290D"/>
    <w:rsid w:val="008D7F50"/>
    <w:rsid w:val="008E1CA2"/>
    <w:rsid w:val="008E4F8B"/>
    <w:rsid w:val="008E58B0"/>
    <w:rsid w:val="008F00FB"/>
    <w:rsid w:val="008F5154"/>
    <w:rsid w:val="008F741F"/>
    <w:rsid w:val="009028B4"/>
    <w:rsid w:val="00902E73"/>
    <w:rsid w:val="0090308D"/>
    <w:rsid w:val="00904B5E"/>
    <w:rsid w:val="0090583F"/>
    <w:rsid w:val="0090688C"/>
    <w:rsid w:val="009068E1"/>
    <w:rsid w:val="009137FF"/>
    <w:rsid w:val="00913BDA"/>
    <w:rsid w:val="0091792D"/>
    <w:rsid w:val="00920C4A"/>
    <w:rsid w:val="00925068"/>
    <w:rsid w:val="0092552B"/>
    <w:rsid w:val="0092664F"/>
    <w:rsid w:val="0092727F"/>
    <w:rsid w:val="00931FB1"/>
    <w:rsid w:val="00932EBD"/>
    <w:rsid w:val="0093320F"/>
    <w:rsid w:val="00934394"/>
    <w:rsid w:val="009344C2"/>
    <w:rsid w:val="009354E5"/>
    <w:rsid w:val="00940B76"/>
    <w:rsid w:val="00941507"/>
    <w:rsid w:val="00942353"/>
    <w:rsid w:val="00945F34"/>
    <w:rsid w:val="009460F9"/>
    <w:rsid w:val="0094762C"/>
    <w:rsid w:val="009508D3"/>
    <w:rsid w:val="00952E3C"/>
    <w:rsid w:val="00954BB1"/>
    <w:rsid w:val="0095510F"/>
    <w:rsid w:val="00955D84"/>
    <w:rsid w:val="009605FE"/>
    <w:rsid w:val="00960FCE"/>
    <w:rsid w:val="00965171"/>
    <w:rsid w:val="00970BAC"/>
    <w:rsid w:val="00970BB9"/>
    <w:rsid w:val="0097299E"/>
    <w:rsid w:val="009735B6"/>
    <w:rsid w:val="00975017"/>
    <w:rsid w:val="00980721"/>
    <w:rsid w:val="00982206"/>
    <w:rsid w:val="009830F0"/>
    <w:rsid w:val="00983E31"/>
    <w:rsid w:val="00984CD6"/>
    <w:rsid w:val="00985FD5"/>
    <w:rsid w:val="0098613E"/>
    <w:rsid w:val="00986DA7"/>
    <w:rsid w:val="00991235"/>
    <w:rsid w:val="00993143"/>
    <w:rsid w:val="00995A3A"/>
    <w:rsid w:val="009A1D7B"/>
    <w:rsid w:val="009A2C31"/>
    <w:rsid w:val="009A4237"/>
    <w:rsid w:val="009B3E49"/>
    <w:rsid w:val="009B4CEE"/>
    <w:rsid w:val="009B77BD"/>
    <w:rsid w:val="009C03F3"/>
    <w:rsid w:val="009C274D"/>
    <w:rsid w:val="009C3F4C"/>
    <w:rsid w:val="009C6BAC"/>
    <w:rsid w:val="009C7A87"/>
    <w:rsid w:val="009D5A84"/>
    <w:rsid w:val="009F412C"/>
    <w:rsid w:val="00A02463"/>
    <w:rsid w:val="00A05051"/>
    <w:rsid w:val="00A124C0"/>
    <w:rsid w:val="00A125AE"/>
    <w:rsid w:val="00A159B3"/>
    <w:rsid w:val="00A17464"/>
    <w:rsid w:val="00A21722"/>
    <w:rsid w:val="00A230E3"/>
    <w:rsid w:val="00A2704D"/>
    <w:rsid w:val="00A340AA"/>
    <w:rsid w:val="00A36536"/>
    <w:rsid w:val="00A40152"/>
    <w:rsid w:val="00A42858"/>
    <w:rsid w:val="00A42C2F"/>
    <w:rsid w:val="00A431F4"/>
    <w:rsid w:val="00A433BF"/>
    <w:rsid w:val="00A442C4"/>
    <w:rsid w:val="00A463EE"/>
    <w:rsid w:val="00A471EB"/>
    <w:rsid w:val="00A50821"/>
    <w:rsid w:val="00A5213C"/>
    <w:rsid w:val="00A629E8"/>
    <w:rsid w:val="00A663E5"/>
    <w:rsid w:val="00A66E1F"/>
    <w:rsid w:val="00A7089F"/>
    <w:rsid w:val="00A7224F"/>
    <w:rsid w:val="00A72B89"/>
    <w:rsid w:val="00A72FB1"/>
    <w:rsid w:val="00A746A3"/>
    <w:rsid w:val="00A7752C"/>
    <w:rsid w:val="00A77E7A"/>
    <w:rsid w:val="00A80836"/>
    <w:rsid w:val="00A80E79"/>
    <w:rsid w:val="00A876FC"/>
    <w:rsid w:val="00A924BD"/>
    <w:rsid w:val="00AA0677"/>
    <w:rsid w:val="00AA1622"/>
    <w:rsid w:val="00AA46EC"/>
    <w:rsid w:val="00AA6A26"/>
    <w:rsid w:val="00AA7636"/>
    <w:rsid w:val="00AA7803"/>
    <w:rsid w:val="00AB1119"/>
    <w:rsid w:val="00AB13BE"/>
    <w:rsid w:val="00AB26E0"/>
    <w:rsid w:val="00AB3CCE"/>
    <w:rsid w:val="00AB3DA4"/>
    <w:rsid w:val="00AB4223"/>
    <w:rsid w:val="00AC22A3"/>
    <w:rsid w:val="00AC6E6D"/>
    <w:rsid w:val="00AD3DBB"/>
    <w:rsid w:val="00AD48BD"/>
    <w:rsid w:val="00AD4D98"/>
    <w:rsid w:val="00AD5426"/>
    <w:rsid w:val="00AE3318"/>
    <w:rsid w:val="00AE393A"/>
    <w:rsid w:val="00AE3943"/>
    <w:rsid w:val="00AE3D5C"/>
    <w:rsid w:val="00AE4366"/>
    <w:rsid w:val="00AE4D00"/>
    <w:rsid w:val="00AE6480"/>
    <w:rsid w:val="00AE7DB8"/>
    <w:rsid w:val="00AF09F5"/>
    <w:rsid w:val="00AF4E81"/>
    <w:rsid w:val="00AF5CE0"/>
    <w:rsid w:val="00B04D4E"/>
    <w:rsid w:val="00B07496"/>
    <w:rsid w:val="00B10138"/>
    <w:rsid w:val="00B11869"/>
    <w:rsid w:val="00B2384A"/>
    <w:rsid w:val="00B30AA4"/>
    <w:rsid w:val="00B31FEA"/>
    <w:rsid w:val="00B34106"/>
    <w:rsid w:val="00B350E0"/>
    <w:rsid w:val="00B36D30"/>
    <w:rsid w:val="00B45D3C"/>
    <w:rsid w:val="00B46EB5"/>
    <w:rsid w:val="00B5348E"/>
    <w:rsid w:val="00B53694"/>
    <w:rsid w:val="00B55F05"/>
    <w:rsid w:val="00B61310"/>
    <w:rsid w:val="00B64612"/>
    <w:rsid w:val="00B64A40"/>
    <w:rsid w:val="00B6699A"/>
    <w:rsid w:val="00B679AB"/>
    <w:rsid w:val="00B72D82"/>
    <w:rsid w:val="00B74526"/>
    <w:rsid w:val="00B75904"/>
    <w:rsid w:val="00B76BF3"/>
    <w:rsid w:val="00B83743"/>
    <w:rsid w:val="00B8519A"/>
    <w:rsid w:val="00B9174D"/>
    <w:rsid w:val="00B917FD"/>
    <w:rsid w:val="00B966E4"/>
    <w:rsid w:val="00B97027"/>
    <w:rsid w:val="00BA0D0A"/>
    <w:rsid w:val="00BA307E"/>
    <w:rsid w:val="00BA3D3D"/>
    <w:rsid w:val="00BA49A8"/>
    <w:rsid w:val="00BA4C1E"/>
    <w:rsid w:val="00BB1E2D"/>
    <w:rsid w:val="00BB27B5"/>
    <w:rsid w:val="00BB47C0"/>
    <w:rsid w:val="00BB5003"/>
    <w:rsid w:val="00BB5EFA"/>
    <w:rsid w:val="00BB7F8E"/>
    <w:rsid w:val="00BC3E04"/>
    <w:rsid w:val="00BC6FEF"/>
    <w:rsid w:val="00BD0DEC"/>
    <w:rsid w:val="00BD6927"/>
    <w:rsid w:val="00BE1D10"/>
    <w:rsid w:val="00BE29DF"/>
    <w:rsid w:val="00BF10D5"/>
    <w:rsid w:val="00BF2FBA"/>
    <w:rsid w:val="00C00C48"/>
    <w:rsid w:val="00C01302"/>
    <w:rsid w:val="00C06CF0"/>
    <w:rsid w:val="00C11722"/>
    <w:rsid w:val="00C126E1"/>
    <w:rsid w:val="00C20076"/>
    <w:rsid w:val="00C20BB2"/>
    <w:rsid w:val="00C21E52"/>
    <w:rsid w:val="00C220CC"/>
    <w:rsid w:val="00C23EFA"/>
    <w:rsid w:val="00C2597A"/>
    <w:rsid w:val="00C25F13"/>
    <w:rsid w:val="00C27EBE"/>
    <w:rsid w:val="00C31534"/>
    <w:rsid w:val="00C32586"/>
    <w:rsid w:val="00C34DCD"/>
    <w:rsid w:val="00C403E2"/>
    <w:rsid w:val="00C404E7"/>
    <w:rsid w:val="00C40AE4"/>
    <w:rsid w:val="00C60297"/>
    <w:rsid w:val="00C651E9"/>
    <w:rsid w:val="00C706EC"/>
    <w:rsid w:val="00C72470"/>
    <w:rsid w:val="00C77FAA"/>
    <w:rsid w:val="00C84024"/>
    <w:rsid w:val="00CA4B2B"/>
    <w:rsid w:val="00CA7A88"/>
    <w:rsid w:val="00CB0F8B"/>
    <w:rsid w:val="00CB2FE6"/>
    <w:rsid w:val="00CC0228"/>
    <w:rsid w:val="00CC2821"/>
    <w:rsid w:val="00CC32AE"/>
    <w:rsid w:val="00CC5894"/>
    <w:rsid w:val="00CC6CC1"/>
    <w:rsid w:val="00CE0C7D"/>
    <w:rsid w:val="00CE217E"/>
    <w:rsid w:val="00CE340B"/>
    <w:rsid w:val="00CE4536"/>
    <w:rsid w:val="00CE630C"/>
    <w:rsid w:val="00CF0B42"/>
    <w:rsid w:val="00CF6AB6"/>
    <w:rsid w:val="00CF7415"/>
    <w:rsid w:val="00D001C4"/>
    <w:rsid w:val="00D00982"/>
    <w:rsid w:val="00D02B8E"/>
    <w:rsid w:val="00D11447"/>
    <w:rsid w:val="00D13C07"/>
    <w:rsid w:val="00D161C2"/>
    <w:rsid w:val="00D16664"/>
    <w:rsid w:val="00D2191B"/>
    <w:rsid w:val="00D24CEF"/>
    <w:rsid w:val="00D30842"/>
    <w:rsid w:val="00D33F83"/>
    <w:rsid w:val="00D53FAA"/>
    <w:rsid w:val="00D54766"/>
    <w:rsid w:val="00D56D57"/>
    <w:rsid w:val="00D73A6E"/>
    <w:rsid w:val="00D74583"/>
    <w:rsid w:val="00D75CAB"/>
    <w:rsid w:val="00D81126"/>
    <w:rsid w:val="00D824A6"/>
    <w:rsid w:val="00D90C13"/>
    <w:rsid w:val="00D95A36"/>
    <w:rsid w:val="00D964E0"/>
    <w:rsid w:val="00DA15A4"/>
    <w:rsid w:val="00DA2011"/>
    <w:rsid w:val="00DA6EBF"/>
    <w:rsid w:val="00DA7254"/>
    <w:rsid w:val="00DB2983"/>
    <w:rsid w:val="00DB5410"/>
    <w:rsid w:val="00DC1228"/>
    <w:rsid w:val="00DC1794"/>
    <w:rsid w:val="00DC4F7E"/>
    <w:rsid w:val="00DE106C"/>
    <w:rsid w:val="00DE460B"/>
    <w:rsid w:val="00DE4C49"/>
    <w:rsid w:val="00DF5300"/>
    <w:rsid w:val="00E10D1F"/>
    <w:rsid w:val="00E111E1"/>
    <w:rsid w:val="00E13792"/>
    <w:rsid w:val="00E13FE0"/>
    <w:rsid w:val="00E14067"/>
    <w:rsid w:val="00E155F8"/>
    <w:rsid w:val="00E23F7F"/>
    <w:rsid w:val="00E24905"/>
    <w:rsid w:val="00E24E4E"/>
    <w:rsid w:val="00E27640"/>
    <w:rsid w:val="00E306E7"/>
    <w:rsid w:val="00E32DEC"/>
    <w:rsid w:val="00E40C2E"/>
    <w:rsid w:val="00E4197D"/>
    <w:rsid w:val="00E46047"/>
    <w:rsid w:val="00E50B28"/>
    <w:rsid w:val="00E52D5C"/>
    <w:rsid w:val="00E533C0"/>
    <w:rsid w:val="00E54C10"/>
    <w:rsid w:val="00E61A90"/>
    <w:rsid w:val="00E63707"/>
    <w:rsid w:val="00E66076"/>
    <w:rsid w:val="00E67703"/>
    <w:rsid w:val="00E70182"/>
    <w:rsid w:val="00E755EE"/>
    <w:rsid w:val="00E76FF7"/>
    <w:rsid w:val="00E81DB0"/>
    <w:rsid w:val="00E82F35"/>
    <w:rsid w:val="00E85DC1"/>
    <w:rsid w:val="00E90029"/>
    <w:rsid w:val="00E914D1"/>
    <w:rsid w:val="00EA09C1"/>
    <w:rsid w:val="00EA29AB"/>
    <w:rsid w:val="00EA481E"/>
    <w:rsid w:val="00EA4BAE"/>
    <w:rsid w:val="00EA7E11"/>
    <w:rsid w:val="00EB1FAF"/>
    <w:rsid w:val="00EB3FD0"/>
    <w:rsid w:val="00EB72DA"/>
    <w:rsid w:val="00EC0FE2"/>
    <w:rsid w:val="00EC31CC"/>
    <w:rsid w:val="00EC4394"/>
    <w:rsid w:val="00EC523B"/>
    <w:rsid w:val="00ED2B8F"/>
    <w:rsid w:val="00ED5F13"/>
    <w:rsid w:val="00EE025C"/>
    <w:rsid w:val="00EE15C0"/>
    <w:rsid w:val="00EF5D20"/>
    <w:rsid w:val="00EF7512"/>
    <w:rsid w:val="00F0080B"/>
    <w:rsid w:val="00F0376D"/>
    <w:rsid w:val="00F07464"/>
    <w:rsid w:val="00F10C91"/>
    <w:rsid w:val="00F1528F"/>
    <w:rsid w:val="00F15436"/>
    <w:rsid w:val="00F1796B"/>
    <w:rsid w:val="00F21BF3"/>
    <w:rsid w:val="00F22653"/>
    <w:rsid w:val="00F239FF"/>
    <w:rsid w:val="00F24815"/>
    <w:rsid w:val="00F30D2C"/>
    <w:rsid w:val="00F32C63"/>
    <w:rsid w:val="00F32E06"/>
    <w:rsid w:val="00F33F9E"/>
    <w:rsid w:val="00F43CC2"/>
    <w:rsid w:val="00F43E6D"/>
    <w:rsid w:val="00F464C3"/>
    <w:rsid w:val="00F5104F"/>
    <w:rsid w:val="00F55CF9"/>
    <w:rsid w:val="00F660D4"/>
    <w:rsid w:val="00F8411D"/>
    <w:rsid w:val="00F8746D"/>
    <w:rsid w:val="00F9110D"/>
    <w:rsid w:val="00F9123B"/>
    <w:rsid w:val="00FB1FB8"/>
    <w:rsid w:val="00FB3A28"/>
    <w:rsid w:val="00FB43CE"/>
    <w:rsid w:val="00FB4DD4"/>
    <w:rsid w:val="00FB5E54"/>
    <w:rsid w:val="00FB7BC0"/>
    <w:rsid w:val="00FC056B"/>
    <w:rsid w:val="00FC1CDB"/>
    <w:rsid w:val="00FC2CC6"/>
    <w:rsid w:val="00FC4C06"/>
    <w:rsid w:val="00FC680B"/>
    <w:rsid w:val="00FD07F8"/>
    <w:rsid w:val="00FD27AD"/>
    <w:rsid w:val="00FD4ECA"/>
    <w:rsid w:val="00FD5667"/>
    <w:rsid w:val="00FD6374"/>
    <w:rsid w:val="00FE1A72"/>
    <w:rsid w:val="00FE1C9D"/>
    <w:rsid w:val="00FE3D05"/>
    <w:rsid w:val="00FE4372"/>
    <w:rsid w:val="00FE4634"/>
    <w:rsid w:val="00FE4D00"/>
    <w:rsid w:val="00FE5E85"/>
    <w:rsid w:val="00FE6628"/>
    <w:rsid w:val="00FE7FCA"/>
    <w:rsid w:val="00FF4416"/>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885F2"/>
  <w15:docId w15:val="{5AF65EF8-8D9D-4E2A-8BEE-1D197180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E79"/>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3">
    <w:name w:val="3"/>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
    <w:name w:val="2"/>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
    <w:name w:val="1"/>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styleId="Mencinsinresolver">
    <w:name w:val="Unresolved Mention"/>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styleId="Tabladecuadrcula4">
    <w:name w:val="Grid Table 4"/>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character" w:styleId="Textoennegrita">
    <w:name w:val="Strong"/>
    <w:basedOn w:val="Fuentedeprrafopredeter"/>
    <w:uiPriority w:val="22"/>
    <w:qFormat/>
    <w:rsid w:val="002F5D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7954">
      <w:bodyDiv w:val="1"/>
      <w:marLeft w:val="0"/>
      <w:marRight w:val="0"/>
      <w:marTop w:val="0"/>
      <w:marBottom w:val="0"/>
      <w:divBdr>
        <w:top w:val="none" w:sz="0" w:space="0" w:color="auto"/>
        <w:left w:val="none" w:sz="0" w:space="0" w:color="auto"/>
        <w:bottom w:val="none" w:sz="0" w:space="0" w:color="auto"/>
        <w:right w:val="none" w:sz="0" w:space="0" w:color="auto"/>
      </w:divBdr>
    </w:div>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417749589">
      <w:bodyDiv w:val="1"/>
      <w:marLeft w:val="0"/>
      <w:marRight w:val="0"/>
      <w:marTop w:val="0"/>
      <w:marBottom w:val="0"/>
      <w:divBdr>
        <w:top w:val="none" w:sz="0" w:space="0" w:color="auto"/>
        <w:left w:val="none" w:sz="0" w:space="0" w:color="auto"/>
        <w:bottom w:val="none" w:sz="0" w:space="0" w:color="auto"/>
        <w:right w:val="none" w:sz="0" w:space="0" w:color="auto"/>
      </w:divBdr>
    </w:div>
    <w:div w:id="672300558">
      <w:bodyDiv w:val="1"/>
      <w:marLeft w:val="0"/>
      <w:marRight w:val="0"/>
      <w:marTop w:val="0"/>
      <w:marBottom w:val="0"/>
      <w:divBdr>
        <w:top w:val="none" w:sz="0" w:space="0" w:color="auto"/>
        <w:left w:val="none" w:sz="0" w:space="0" w:color="auto"/>
        <w:bottom w:val="none" w:sz="0" w:space="0" w:color="auto"/>
        <w:right w:val="none" w:sz="0" w:space="0" w:color="auto"/>
      </w:divBdr>
    </w:div>
    <w:div w:id="713895495">
      <w:bodyDiv w:val="1"/>
      <w:marLeft w:val="0"/>
      <w:marRight w:val="0"/>
      <w:marTop w:val="0"/>
      <w:marBottom w:val="0"/>
      <w:divBdr>
        <w:top w:val="none" w:sz="0" w:space="0" w:color="auto"/>
        <w:left w:val="none" w:sz="0" w:space="0" w:color="auto"/>
        <w:bottom w:val="none" w:sz="0" w:space="0" w:color="auto"/>
        <w:right w:val="none" w:sz="0" w:space="0" w:color="auto"/>
      </w:divBdr>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5921">
      <w:bodyDiv w:val="1"/>
      <w:marLeft w:val="0"/>
      <w:marRight w:val="0"/>
      <w:marTop w:val="0"/>
      <w:marBottom w:val="0"/>
      <w:divBdr>
        <w:top w:val="none" w:sz="0" w:space="0" w:color="auto"/>
        <w:left w:val="none" w:sz="0" w:space="0" w:color="auto"/>
        <w:bottom w:val="none" w:sz="0" w:space="0" w:color="auto"/>
        <w:right w:val="none" w:sz="0" w:space="0" w:color="auto"/>
      </w:divBdr>
    </w:div>
    <w:div w:id="1048719680">
      <w:bodyDiv w:val="1"/>
      <w:marLeft w:val="0"/>
      <w:marRight w:val="0"/>
      <w:marTop w:val="0"/>
      <w:marBottom w:val="0"/>
      <w:divBdr>
        <w:top w:val="none" w:sz="0" w:space="0" w:color="auto"/>
        <w:left w:val="none" w:sz="0" w:space="0" w:color="auto"/>
        <w:bottom w:val="none" w:sz="0" w:space="0" w:color="auto"/>
        <w:right w:val="none" w:sz="0" w:space="0" w:color="auto"/>
      </w:divBdr>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389962710">
      <w:bodyDiv w:val="1"/>
      <w:marLeft w:val="0"/>
      <w:marRight w:val="0"/>
      <w:marTop w:val="0"/>
      <w:marBottom w:val="0"/>
      <w:divBdr>
        <w:top w:val="none" w:sz="0" w:space="0" w:color="auto"/>
        <w:left w:val="none" w:sz="0" w:space="0" w:color="auto"/>
        <w:bottom w:val="none" w:sz="0" w:space="0" w:color="auto"/>
        <w:right w:val="none" w:sz="0" w:space="0" w:color="auto"/>
      </w:divBdr>
    </w:div>
    <w:div w:id="1508523316">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1693721976">
      <w:bodyDiv w:val="1"/>
      <w:marLeft w:val="0"/>
      <w:marRight w:val="0"/>
      <w:marTop w:val="0"/>
      <w:marBottom w:val="0"/>
      <w:divBdr>
        <w:top w:val="none" w:sz="0" w:space="0" w:color="auto"/>
        <w:left w:val="none" w:sz="0" w:space="0" w:color="auto"/>
        <w:bottom w:val="none" w:sz="0" w:space="0" w:color="auto"/>
        <w:right w:val="none" w:sz="0" w:space="0" w:color="auto"/>
      </w:divBdr>
    </w:div>
    <w:div w:id="1973290539">
      <w:bodyDiv w:val="1"/>
      <w:marLeft w:val="0"/>
      <w:marRight w:val="0"/>
      <w:marTop w:val="0"/>
      <w:marBottom w:val="0"/>
      <w:divBdr>
        <w:top w:val="none" w:sz="0" w:space="0" w:color="auto"/>
        <w:left w:val="none" w:sz="0" w:space="0" w:color="auto"/>
        <w:bottom w:val="none" w:sz="0" w:space="0" w:color="auto"/>
        <w:right w:val="none" w:sz="0" w:space="0" w:color="auto"/>
      </w:divBdr>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6528E-2C96-463B-B520-5C76A3B6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5423</Words>
  <Characters>29830</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Secretario Gral</cp:lastModifiedBy>
  <cp:revision>2</cp:revision>
  <cp:lastPrinted>2021-04-26T21:37:00Z</cp:lastPrinted>
  <dcterms:created xsi:type="dcterms:W3CDTF">2021-06-16T19:19:00Z</dcterms:created>
  <dcterms:modified xsi:type="dcterms:W3CDTF">2021-06-16T19:19:00Z</dcterms:modified>
</cp:coreProperties>
</file>