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C5572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jc w:val="both"/>
        <w:rPr>
          <w:rFonts w:ascii="Arial" w:eastAsia="Times New Roman" w:hAnsi="Arial" w:cs="Arial"/>
          <w:b/>
          <w:lang w:eastAsia="es-ES"/>
        </w:rPr>
      </w:pPr>
      <w:r w:rsidRPr="00C43F37">
        <w:rPr>
          <w:rFonts w:ascii="Arial" w:hAnsi="Arial" w:cs="Arial"/>
          <w:noProof/>
          <w:lang w:eastAsia="es-MX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1E73EF9" wp14:editId="4D687CE8">
                <wp:simplePos x="0" y="0"/>
                <wp:positionH relativeFrom="margin">
                  <wp:posOffset>2861310</wp:posOffset>
                </wp:positionH>
                <wp:positionV relativeFrom="paragraph">
                  <wp:posOffset>8255</wp:posOffset>
                </wp:positionV>
                <wp:extent cx="2910205" cy="1631950"/>
                <wp:effectExtent l="0" t="0" r="4445" b="6350"/>
                <wp:wrapSquare wrapText="bothSides"/>
                <wp:docPr id="1" name="Cuadro de texto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10205" cy="16319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604DCD" w14:textId="77777777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Procedimiento Especial Sancionador</w:t>
                            </w:r>
                          </w:p>
                          <w:p w14:paraId="3A95931B" w14:textId="0D890458" w:rsidR="00D53B88" w:rsidRPr="0048562C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Expediente: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TEEA-PES-0</w:t>
                            </w:r>
                            <w:r w:rsidR="002D50C2">
                              <w:rPr>
                                <w:rFonts w:ascii="Arial" w:hAnsi="Arial" w:cs="Arial"/>
                              </w:rPr>
                              <w:t>22</w:t>
                            </w:r>
                            <w:r w:rsidR="009B5F4E">
                              <w:rPr>
                                <w:rFonts w:ascii="Arial" w:hAnsi="Arial" w:cs="Arial"/>
                              </w:rPr>
                              <w:t>/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>202</w:t>
                            </w:r>
                            <w:r w:rsidR="00CC0703">
                              <w:rPr>
                                <w:rFonts w:ascii="Arial" w:hAnsi="Arial" w:cs="Arial"/>
                              </w:rPr>
                              <w:t>2</w:t>
                            </w:r>
                            <w:r w:rsidR="00767E9A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0DC3DA06" w14:textId="20DF8475" w:rsidR="005D1DFA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Denunciante: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 xml:space="preserve"> </w:t>
                            </w:r>
                            <w:r w:rsidRPr="0048562C">
                              <w:rPr>
                                <w:rFonts w:ascii="Arial" w:hAnsi="Arial" w:cs="Arial"/>
                              </w:rPr>
                              <w:tab/>
                            </w:r>
                            <w:r w:rsidR="002D50C2">
                              <w:rPr>
                                <w:rFonts w:ascii="Arial" w:hAnsi="Arial" w:cs="Arial"/>
                              </w:rPr>
                              <w:t>Partido Acción Nacional</w:t>
                            </w:r>
                            <w:r w:rsidR="00A92CF2">
                              <w:rPr>
                                <w:rFonts w:ascii="Arial" w:hAnsi="Arial" w:cs="Arial"/>
                              </w:rPr>
                              <w:t>.</w:t>
                            </w:r>
                          </w:p>
                          <w:p w14:paraId="0A640352" w14:textId="63223FCA" w:rsidR="00D53B88" w:rsidRPr="004846C4" w:rsidRDefault="00D53B88" w:rsidP="00D53B88">
                            <w:pPr>
                              <w:ind w:right="329"/>
                              <w:jc w:val="both"/>
                              <w:rPr>
                                <w:rFonts w:ascii="Arial" w:hAnsi="Arial" w:cs="Arial"/>
                                <w:bCs/>
                              </w:rPr>
                            </w:pP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Denunciad</w:t>
                            </w:r>
                            <w:r w:rsidR="00052C50">
                              <w:rPr>
                                <w:rFonts w:ascii="Arial" w:hAnsi="Arial" w:cs="Arial"/>
                                <w:b/>
                              </w:rPr>
                              <w:t>os</w:t>
                            </w:r>
                            <w:r w:rsidRPr="0048562C">
                              <w:rPr>
                                <w:rFonts w:ascii="Arial" w:hAnsi="Arial" w:cs="Arial"/>
                                <w:b/>
                              </w:rPr>
                              <w:t>:</w:t>
                            </w:r>
                            <w:r w:rsidR="000C414E">
                              <w:rPr>
                                <w:rFonts w:ascii="Arial" w:hAnsi="Arial" w:cs="Arial"/>
                                <w:b/>
                              </w:rPr>
                              <w:t xml:space="preserve"> </w:t>
                            </w:r>
                            <w:r w:rsidR="002D50C2">
                              <w:rPr>
                                <w:rFonts w:ascii="Arial" w:hAnsi="Arial" w:cs="Arial"/>
                                <w:bCs/>
                              </w:rPr>
                              <w:t>Nora Ruvalcaba Gámez y partido político MORENA.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E73EF9" id="_x0000_t202" coordsize="21600,21600" o:spt="202" path="m,l,21600r21600,l21600,xe">
                <v:stroke joinstyle="miter"/>
                <v:path gradientshapeok="t" o:connecttype="rect"/>
              </v:shapetype>
              <v:shape id="Cuadro de texto 1" o:spid="_x0000_s1026" type="#_x0000_t202" style="position:absolute;left:0;text-align:left;margin-left:225.3pt;margin-top:.65pt;width:229.15pt;height:128.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" stroked="f">
                <v:textbox>
                  <w:txbxContent>
                    <w:p w14:paraId="65604DCD" w14:textId="77777777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Procedimiento Especial Sancionador</w:t>
                      </w:r>
                    </w:p>
                    <w:p w14:paraId="3A95931B" w14:textId="0D890458" w:rsidR="00D53B88" w:rsidRPr="0048562C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Expediente: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TEEA-PES-0</w:t>
                      </w:r>
                      <w:r w:rsidR="002D50C2">
                        <w:rPr>
                          <w:rFonts w:ascii="Arial" w:hAnsi="Arial" w:cs="Arial"/>
                        </w:rPr>
                        <w:t>22</w:t>
                      </w:r>
                      <w:r w:rsidR="009B5F4E">
                        <w:rPr>
                          <w:rFonts w:ascii="Arial" w:hAnsi="Arial" w:cs="Arial"/>
                        </w:rPr>
                        <w:t>/</w:t>
                      </w:r>
                      <w:r w:rsidRPr="0048562C">
                        <w:rPr>
                          <w:rFonts w:ascii="Arial" w:hAnsi="Arial" w:cs="Arial"/>
                        </w:rPr>
                        <w:t>202</w:t>
                      </w:r>
                      <w:r w:rsidR="00CC0703">
                        <w:rPr>
                          <w:rFonts w:ascii="Arial" w:hAnsi="Arial" w:cs="Arial"/>
                        </w:rPr>
                        <w:t>2</w:t>
                      </w:r>
                      <w:r w:rsidR="00767E9A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0DC3DA06" w14:textId="20DF8475" w:rsidR="005D1DFA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Denunciante:</w:t>
                      </w:r>
                      <w:r w:rsidRPr="0048562C">
                        <w:rPr>
                          <w:rFonts w:ascii="Arial" w:hAnsi="Arial" w:cs="Arial"/>
                        </w:rPr>
                        <w:t xml:space="preserve"> </w:t>
                      </w:r>
                      <w:r w:rsidRPr="0048562C">
                        <w:rPr>
                          <w:rFonts w:ascii="Arial" w:hAnsi="Arial" w:cs="Arial"/>
                        </w:rPr>
                        <w:tab/>
                      </w:r>
                      <w:r w:rsidR="002D50C2">
                        <w:rPr>
                          <w:rFonts w:ascii="Arial" w:hAnsi="Arial" w:cs="Arial"/>
                        </w:rPr>
                        <w:t>Partido Acción Nacional</w:t>
                      </w:r>
                      <w:r w:rsidR="00A92CF2">
                        <w:rPr>
                          <w:rFonts w:ascii="Arial" w:hAnsi="Arial" w:cs="Arial"/>
                        </w:rPr>
                        <w:t>.</w:t>
                      </w:r>
                    </w:p>
                    <w:p w14:paraId="0A640352" w14:textId="63223FCA" w:rsidR="00D53B88" w:rsidRPr="004846C4" w:rsidRDefault="00D53B88" w:rsidP="00D53B88">
                      <w:pPr>
                        <w:ind w:right="329"/>
                        <w:jc w:val="both"/>
                        <w:rPr>
                          <w:rFonts w:ascii="Arial" w:hAnsi="Arial" w:cs="Arial"/>
                          <w:bCs/>
                        </w:rPr>
                      </w:pPr>
                      <w:r w:rsidRPr="0048562C">
                        <w:rPr>
                          <w:rFonts w:ascii="Arial" w:hAnsi="Arial" w:cs="Arial"/>
                          <w:b/>
                        </w:rPr>
                        <w:t>Denunciad</w:t>
                      </w:r>
                      <w:r w:rsidR="00052C50">
                        <w:rPr>
                          <w:rFonts w:ascii="Arial" w:hAnsi="Arial" w:cs="Arial"/>
                          <w:b/>
                        </w:rPr>
                        <w:t>os</w:t>
                      </w:r>
                      <w:r w:rsidRPr="0048562C">
                        <w:rPr>
                          <w:rFonts w:ascii="Arial" w:hAnsi="Arial" w:cs="Arial"/>
                          <w:b/>
                        </w:rPr>
                        <w:t>:</w:t>
                      </w:r>
                      <w:r w:rsidR="000C414E">
                        <w:rPr>
                          <w:rFonts w:ascii="Arial" w:hAnsi="Arial" w:cs="Arial"/>
                          <w:b/>
                        </w:rPr>
                        <w:t xml:space="preserve"> </w:t>
                      </w:r>
                      <w:r w:rsidR="002D50C2">
                        <w:rPr>
                          <w:rFonts w:ascii="Arial" w:hAnsi="Arial" w:cs="Arial"/>
                          <w:bCs/>
                        </w:rPr>
                        <w:t>Nora Ruvalcaba Gámez y partido político MORENA.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1F06B29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EFDD27F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4A81403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5B890493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328154A5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Cs/>
          <w:kern w:val="16"/>
          <w:lang w:eastAsia="es-ES"/>
        </w:rPr>
      </w:pPr>
    </w:p>
    <w:p w14:paraId="2698FE3B" w14:textId="77777777" w:rsidR="00D53B88" w:rsidRPr="00C43F37" w:rsidRDefault="00D53B88" w:rsidP="00D53B88">
      <w:pPr>
        <w:tabs>
          <w:tab w:val="right" w:leader="hyphen" w:pos="8789"/>
        </w:tabs>
        <w:spacing w:after="0" w:line="360" w:lineRule="auto"/>
        <w:ind w:right="49"/>
        <w:rPr>
          <w:rFonts w:ascii="Arial" w:eastAsia="Times New Roman" w:hAnsi="Arial" w:cs="Arial"/>
          <w:bCs/>
          <w:kern w:val="16"/>
          <w:lang w:eastAsia="es-ES"/>
        </w:rPr>
      </w:pPr>
    </w:p>
    <w:p w14:paraId="54AD4290" w14:textId="77777777" w:rsidR="005D1DFA" w:rsidRDefault="005D1DFA" w:rsidP="00866C34">
      <w:pPr>
        <w:tabs>
          <w:tab w:val="right" w:leader="hyphen" w:pos="8789"/>
        </w:tabs>
        <w:spacing w:line="360" w:lineRule="auto"/>
        <w:ind w:right="49"/>
        <w:jc w:val="both"/>
        <w:rPr>
          <w:rFonts w:ascii="Arial" w:eastAsia="Times New Roman" w:hAnsi="Arial" w:cs="Arial"/>
          <w:bCs/>
          <w:lang w:eastAsia="es-MX"/>
        </w:rPr>
      </w:pPr>
    </w:p>
    <w:p w14:paraId="0F391712" w14:textId="1D17D6AE" w:rsidR="00A92CF2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El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Secretario General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Acuerdos, da cuenta a la Magistrada Claudia Díaz de León González, presidenta de este órgano jurisdiccional electoral, con la siguiente documentación, </w:t>
      </w:r>
      <w:bookmarkStart w:id="0" w:name="_Hlk503018402"/>
      <w:r w:rsidRPr="006E735B">
        <w:rPr>
          <w:rFonts w:ascii="Arial" w:eastAsia="Times New Roman" w:hAnsi="Arial" w:cs="Arial"/>
          <w:bCs/>
          <w:lang w:eastAsia="es-MX"/>
        </w:rPr>
        <w:t xml:space="preserve">recibida mediante Oficio </w:t>
      </w:r>
      <w:bookmarkStart w:id="1" w:name="_Hlk515868995"/>
      <w:r w:rsidRPr="006E735B">
        <w:rPr>
          <w:rFonts w:ascii="Arial" w:eastAsia="Times New Roman" w:hAnsi="Arial" w:cs="Arial"/>
          <w:bCs/>
          <w:lang w:val="es-ES" w:eastAsia="es-MX"/>
        </w:rPr>
        <w:t>TEEA-OP-</w:t>
      </w:r>
      <w:r w:rsidR="00CC0703" w:rsidRPr="009B5F4E">
        <w:rPr>
          <w:rFonts w:ascii="Arial" w:eastAsia="Times New Roman" w:hAnsi="Arial" w:cs="Arial"/>
          <w:bCs/>
          <w:lang w:val="es-ES" w:eastAsia="es-MX"/>
        </w:rPr>
        <w:t>0</w:t>
      </w:r>
      <w:r w:rsidR="00A92CF2" w:rsidRPr="009B5F4E">
        <w:rPr>
          <w:rFonts w:ascii="Arial" w:eastAsia="Times New Roman" w:hAnsi="Arial" w:cs="Arial"/>
          <w:bCs/>
          <w:lang w:val="es-ES" w:eastAsia="es-MX"/>
        </w:rPr>
        <w:t>1</w:t>
      </w:r>
      <w:r w:rsidR="002D50C2">
        <w:rPr>
          <w:rFonts w:ascii="Arial" w:eastAsia="Times New Roman" w:hAnsi="Arial" w:cs="Arial"/>
          <w:bCs/>
          <w:lang w:val="es-ES" w:eastAsia="es-MX"/>
        </w:rPr>
        <w:t>81</w:t>
      </w:r>
      <w:r w:rsidRPr="009B5F4E">
        <w:rPr>
          <w:rFonts w:ascii="Arial" w:eastAsia="Times New Roman" w:hAnsi="Arial" w:cs="Arial"/>
          <w:bCs/>
          <w:lang w:val="es-ES" w:eastAsia="es-MX"/>
        </w:rPr>
        <w:t>/</w:t>
      </w:r>
      <w:r w:rsidRPr="006E735B">
        <w:rPr>
          <w:rFonts w:ascii="Arial" w:eastAsia="Times New Roman" w:hAnsi="Arial" w:cs="Arial"/>
          <w:bCs/>
          <w:lang w:val="es-ES" w:eastAsia="es-MX"/>
        </w:rPr>
        <w:t>202</w:t>
      </w:r>
      <w:r w:rsidR="00CC0703">
        <w:rPr>
          <w:rFonts w:ascii="Arial" w:eastAsia="Times New Roman" w:hAnsi="Arial" w:cs="Arial"/>
          <w:bCs/>
          <w:lang w:val="es-ES" w:eastAsia="es-MX"/>
        </w:rPr>
        <w:t>2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1"/>
      <w:r w:rsidRPr="006E735B">
        <w:rPr>
          <w:rFonts w:ascii="Arial" w:eastAsia="Times New Roman" w:hAnsi="Arial" w:cs="Arial"/>
          <w:bCs/>
          <w:lang w:val="es-ES" w:eastAsia="es-MX"/>
        </w:rPr>
        <w:t>de fecha</w:t>
      </w:r>
      <w:r w:rsidR="00CC0703">
        <w:rPr>
          <w:rFonts w:ascii="Arial" w:eastAsia="Times New Roman" w:hAnsi="Arial" w:cs="Arial"/>
          <w:bCs/>
          <w:lang w:val="es-ES" w:eastAsia="es-MX"/>
        </w:rPr>
        <w:t xml:space="preserve"> </w:t>
      </w:r>
      <w:r w:rsidR="002D50C2">
        <w:rPr>
          <w:rFonts w:ascii="Arial" w:eastAsia="Times New Roman" w:hAnsi="Arial" w:cs="Arial"/>
          <w:bCs/>
          <w:lang w:val="es-ES" w:eastAsia="es-MX"/>
        </w:rPr>
        <w:t>tres</w:t>
      </w:r>
      <w:r w:rsidR="00060FEC">
        <w:rPr>
          <w:rFonts w:ascii="Arial" w:eastAsia="Times New Roman" w:hAnsi="Arial" w:cs="Arial"/>
          <w:bCs/>
          <w:lang w:val="es-ES" w:eastAsia="es-MX"/>
        </w:rPr>
        <w:t xml:space="preserve"> de </w:t>
      </w:r>
      <w:r w:rsidR="002D50C2">
        <w:rPr>
          <w:rFonts w:ascii="Arial" w:eastAsia="Times New Roman" w:hAnsi="Arial" w:cs="Arial"/>
          <w:bCs/>
          <w:lang w:val="es-ES" w:eastAsia="es-MX"/>
        </w:rPr>
        <w:t>mayo</w:t>
      </w:r>
      <w:r w:rsidR="00CC0703">
        <w:rPr>
          <w:rFonts w:ascii="Arial" w:eastAsia="Times New Roman" w:hAnsi="Arial" w:cs="Arial"/>
          <w:bCs/>
          <w:lang w:val="es-ES" w:eastAsia="es-MX"/>
        </w:rPr>
        <w:t xml:space="preserve"> de dos mil veintidós</w:t>
      </w:r>
      <w:r w:rsidRPr="006E735B">
        <w:rPr>
          <w:rFonts w:ascii="Arial" w:eastAsia="Times New Roman" w:hAnsi="Arial" w:cs="Arial"/>
          <w:bCs/>
          <w:lang w:val="es-ES" w:eastAsia="es-MX"/>
        </w:rPr>
        <w:t xml:space="preserve">, </w:t>
      </w:r>
      <w:bookmarkEnd w:id="0"/>
      <w:r w:rsidRPr="006E735B">
        <w:rPr>
          <w:rFonts w:ascii="Arial" w:eastAsia="Times New Roman" w:hAnsi="Arial" w:cs="Arial"/>
          <w:bCs/>
          <w:lang w:val="es-ES" w:eastAsia="es-MX"/>
        </w:rPr>
        <w:t>emitido por la Oficialía de Partes de este Tribunal, anexado con la documentación que en él se describe</w:t>
      </w:r>
      <w:r w:rsidRPr="006E735B">
        <w:rPr>
          <w:rFonts w:ascii="Arial" w:eastAsia="Times New Roman" w:hAnsi="Arial" w:cs="Arial"/>
          <w:bCs/>
          <w:lang w:eastAsia="es-MX"/>
        </w:rPr>
        <w:t>.</w:t>
      </w:r>
    </w:p>
    <w:p w14:paraId="18B553D6" w14:textId="2C5228A9" w:rsidR="00A92CF2" w:rsidRDefault="002816FD" w:rsidP="00A92CF2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hAnsi="Arial" w:cs="Arial"/>
          <w:b/>
          <w:bCs/>
        </w:rPr>
      </w:pPr>
      <w:r w:rsidRPr="00B03670">
        <w:rPr>
          <w:rFonts w:ascii="Arial" w:hAnsi="Arial" w:cs="Arial"/>
          <w:b/>
          <w:bCs/>
        </w:rPr>
        <w:t xml:space="preserve">Aguascalientes, Aguascalientes a </w:t>
      </w:r>
      <w:r w:rsidR="002D50C2">
        <w:rPr>
          <w:rFonts w:ascii="Arial" w:hAnsi="Arial" w:cs="Arial"/>
          <w:b/>
          <w:bCs/>
        </w:rPr>
        <w:t>cuatro de mayo</w:t>
      </w:r>
      <w:r w:rsidR="00866C34" w:rsidRPr="00866C34">
        <w:rPr>
          <w:rFonts w:ascii="Arial" w:hAnsi="Arial" w:cs="Arial"/>
          <w:b/>
          <w:bCs/>
        </w:rPr>
        <w:t xml:space="preserve"> de dos mil veintidós.</w:t>
      </w:r>
    </w:p>
    <w:p w14:paraId="7A508BCF" w14:textId="64E01DB2" w:rsidR="002816FD" w:rsidRPr="006E735B" w:rsidRDefault="002816FD" w:rsidP="00FF214C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hAnsi="Arial" w:cs="Arial"/>
        </w:rPr>
        <w:t>Vista la cuenta</w:t>
      </w:r>
      <w:r w:rsidRPr="006E735B">
        <w:rPr>
          <w:rFonts w:ascii="Arial" w:eastAsia="Times New Roman" w:hAnsi="Arial" w:cs="Arial"/>
          <w:bCs/>
          <w:lang w:eastAsia="es-MX"/>
        </w:rPr>
        <w:t>, con fundamento en los artículos 252 a 257 y 268 a 276 del Código Electoral del Estado de Aguascalientes; 101, fracción II, inciso d), del Reglamento Interior del Tribunal Electoral del Estado de Aguascalientes</w:t>
      </w:r>
      <w:r w:rsidRPr="006E735B">
        <w:rPr>
          <w:rFonts w:ascii="Arial" w:eastAsia="Times New Roman" w:hAnsi="Arial" w:cs="Arial"/>
          <w:b/>
          <w:i/>
          <w:lang w:eastAsia="es-ES"/>
        </w:rPr>
        <w:t xml:space="preserve"> </w:t>
      </w:r>
      <w:r w:rsidR="00A46849" w:rsidRPr="006E735B">
        <w:rPr>
          <w:rFonts w:ascii="Arial" w:eastAsia="Times New Roman" w:hAnsi="Arial" w:cs="Arial"/>
          <w:b/>
          <w:lang w:eastAsia="es-ES"/>
        </w:rPr>
        <w:t>se</w:t>
      </w:r>
      <w:r w:rsidR="00A46849" w:rsidRPr="006E735B">
        <w:rPr>
          <w:rFonts w:ascii="Arial" w:eastAsia="Times New Roman" w:hAnsi="Arial" w:cs="Arial"/>
          <w:b/>
          <w:bCs/>
          <w:lang w:eastAsia="es-MX"/>
        </w:rPr>
        <w:t xml:space="preserve"> acuerda</w:t>
      </w:r>
      <w:r w:rsidRPr="006E735B">
        <w:rPr>
          <w:rFonts w:ascii="Arial" w:eastAsia="Times New Roman" w:hAnsi="Arial" w:cs="Arial"/>
          <w:b/>
          <w:bCs/>
          <w:lang w:eastAsia="es-MX"/>
        </w:rPr>
        <w:t>:</w:t>
      </w:r>
    </w:p>
    <w:p w14:paraId="7F108659" w14:textId="60C77C22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PRIMERO.</w:t>
      </w:r>
      <w:r w:rsidRPr="006E735B">
        <w:rPr>
          <w:rFonts w:ascii="Arial" w:eastAsia="Times New Roman" w:hAnsi="Arial" w:cs="Arial"/>
          <w:bCs/>
          <w:lang w:eastAsia="es-MX"/>
        </w:rPr>
        <w:t xml:space="preserve"> Con el escrito de cuenta y sus anexos, intégrese el expediente respectivo y regístrese en el Libro de Gobierno con la clave </w:t>
      </w:r>
      <w:r>
        <w:rPr>
          <w:rFonts w:ascii="Arial" w:eastAsia="Times New Roman" w:hAnsi="Arial" w:cs="Arial"/>
          <w:b/>
          <w:bCs/>
          <w:lang w:eastAsia="es-MX"/>
        </w:rPr>
        <w:t>TEEA-PES-</w:t>
      </w:r>
      <w:r w:rsidR="002D50C2">
        <w:rPr>
          <w:rFonts w:ascii="Arial" w:eastAsia="Times New Roman" w:hAnsi="Arial" w:cs="Arial"/>
          <w:b/>
          <w:bCs/>
          <w:lang w:eastAsia="es-MX"/>
        </w:rPr>
        <w:t>22</w:t>
      </w:r>
      <w:r w:rsidR="00866C34">
        <w:rPr>
          <w:rFonts w:ascii="Arial" w:eastAsia="Times New Roman" w:hAnsi="Arial" w:cs="Arial"/>
          <w:b/>
          <w:bCs/>
          <w:lang w:eastAsia="es-MX"/>
        </w:rPr>
        <w:t>/2022</w:t>
      </w:r>
      <w:r>
        <w:rPr>
          <w:rFonts w:ascii="Arial" w:eastAsia="Times New Roman" w:hAnsi="Arial" w:cs="Arial"/>
          <w:b/>
          <w:bCs/>
          <w:lang w:eastAsia="es-MX"/>
        </w:rPr>
        <w:t>.</w:t>
      </w:r>
    </w:p>
    <w:p w14:paraId="41A08566" w14:textId="55024999" w:rsidR="00866C34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/>
          <w:bCs/>
          <w:lang w:eastAsia="es-MX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 xml:space="preserve">SEGUNDO. </w:t>
      </w:r>
      <w:r w:rsidRPr="006E735B">
        <w:rPr>
          <w:rFonts w:ascii="Arial" w:eastAsia="Times New Roman" w:hAnsi="Arial" w:cs="Arial"/>
          <w:bCs/>
          <w:lang w:eastAsia="es-MX"/>
        </w:rPr>
        <w:t xml:space="preserve">Para los efectos previstos en los artículos 274, y 357, fracción VIII, inciso e), del Código Electoral de esta entidad, 101, fracción II, inciso d) y 102, del Reglamento Interior de este Tribunal, túrnese los autos a la </w:t>
      </w:r>
      <w:r w:rsidR="00807876">
        <w:rPr>
          <w:rFonts w:ascii="Arial" w:eastAsia="Times New Roman" w:hAnsi="Arial" w:cs="Arial"/>
          <w:bCs/>
          <w:lang w:eastAsia="es-MX"/>
        </w:rPr>
        <w:t>p</w:t>
      </w:r>
      <w:r w:rsidRPr="006E735B">
        <w:rPr>
          <w:rFonts w:ascii="Arial" w:eastAsia="Times New Roman" w:hAnsi="Arial" w:cs="Arial"/>
          <w:bCs/>
          <w:lang w:eastAsia="es-MX"/>
        </w:rPr>
        <w:t>onencia de</w:t>
      </w:r>
      <w:r w:rsidR="00854209">
        <w:rPr>
          <w:rFonts w:ascii="Arial" w:eastAsia="Times New Roman" w:hAnsi="Arial" w:cs="Arial"/>
          <w:bCs/>
          <w:lang w:eastAsia="es-MX"/>
        </w:rPr>
        <w:t xml:space="preserve"> </w:t>
      </w:r>
      <w:r w:rsidR="000C414E">
        <w:rPr>
          <w:rFonts w:ascii="Arial" w:eastAsia="Times New Roman" w:hAnsi="Arial" w:cs="Arial"/>
          <w:bCs/>
          <w:lang w:eastAsia="es-MX"/>
        </w:rPr>
        <w:t>l</w:t>
      </w:r>
      <w:r w:rsidR="00854209">
        <w:rPr>
          <w:rFonts w:ascii="Arial" w:eastAsia="Times New Roman" w:hAnsi="Arial" w:cs="Arial"/>
          <w:bCs/>
          <w:lang w:eastAsia="es-MX"/>
        </w:rPr>
        <w:t>a</w:t>
      </w:r>
      <w:r w:rsidR="001046C4">
        <w:rPr>
          <w:rFonts w:ascii="Arial" w:eastAsia="Times New Roman" w:hAnsi="Arial" w:cs="Arial"/>
          <w:bCs/>
          <w:lang w:eastAsia="es-MX"/>
        </w:rPr>
        <w:t xml:space="preserve"> suscrita</w:t>
      </w:r>
      <w:r w:rsidR="00866C34" w:rsidRPr="00866C34">
        <w:rPr>
          <w:rFonts w:ascii="Arial" w:eastAsia="Times New Roman" w:hAnsi="Arial" w:cs="Arial"/>
          <w:b/>
          <w:bCs/>
          <w:lang w:eastAsia="es-MX"/>
        </w:rPr>
        <w:t xml:space="preserve"> Magistrad</w:t>
      </w:r>
      <w:r w:rsidR="00854209">
        <w:rPr>
          <w:rFonts w:ascii="Arial" w:eastAsia="Times New Roman" w:hAnsi="Arial" w:cs="Arial"/>
          <w:b/>
          <w:bCs/>
          <w:lang w:eastAsia="es-MX"/>
        </w:rPr>
        <w:t>a</w:t>
      </w:r>
      <w:r w:rsidR="001046C4">
        <w:rPr>
          <w:rFonts w:ascii="Arial" w:eastAsia="Times New Roman" w:hAnsi="Arial" w:cs="Arial"/>
          <w:b/>
          <w:bCs/>
          <w:lang w:eastAsia="es-MX"/>
        </w:rPr>
        <w:t xml:space="preserve"> </w:t>
      </w:r>
      <w:proofErr w:type="gramStart"/>
      <w:r w:rsidR="001046C4">
        <w:rPr>
          <w:rFonts w:ascii="Arial" w:eastAsia="Times New Roman" w:hAnsi="Arial" w:cs="Arial"/>
          <w:b/>
          <w:bCs/>
          <w:lang w:eastAsia="es-MX"/>
        </w:rPr>
        <w:t>Presidenta</w:t>
      </w:r>
      <w:proofErr w:type="gramEnd"/>
      <w:r w:rsidR="00854209">
        <w:rPr>
          <w:rFonts w:ascii="Arial" w:eastAsia="Times New Roman" w:hAnsi="Arial" w:cs="Arial"/>
          <w:b/>
          <w:bCs/>
          <w:lang w:eastAsia="es-MX"/>
        </w:rPr>
        <w:t xml:space="preserve"> Claudia Díaz de León González.</w:t>
      </w:r>
    </w:p>
    <w:p w14:paraId="4A8F2DD9" w14:textId="0BEDECC2" w:rsidR="002816FD" w:rsidRPr="006E735B" w:rsidRDefault="002816FD" w:rsidP="002816FD">
      <w:pPr>
        <w:tabs>
          <w:tab w:val="right" w:leader="hyphen" w:pos="8789"/>
        </w:tabs>
        <w:spacing w:line="360" w:lineRule="auto"/>
        <w:ind w:right="49" w:firstLine="708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>Hágase del conocimiento a través de los Estrados físicos y electrónicos de este Tribunal;</w:t>
      </w:r>
    </w:p>
    <w:p w14:paraId="71DEB8A4" w14:textId="7E27610B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right="49" w:firstLine="851"/>
        <w:jc w:val="both"/>
        <w:rPr>
          <w:rFonts w:ascii="Arial" w:eastAsia="Times New Roman" w:hAnsi="Arial" w:cs="Arial"/>
          <w:bCs/>
          <w:lang w:eastAsia="es-MX"/>
        </w:rPr>
      </w:pPr>
      <w:r w:rsidRPr="006E735B">
        <w:rPr>
          <w:rFonts w:ascii="Arial" w:eastAsia="Times New Roman" w:hAnsi="Arial" w:cs="Arial"/>
          <w:bCs/>
          <w:lang w:eastAsia="es-MX"/>
        </w:rPr>
        <w:t xml:space="preserve">Así lo acordó y firma la Magistrada </w:t>
      </w:r>
      <w:proofErr w:type="gramStart"/>
      <w:r w:rsidRPr="006E735B">
        <w:rPr>
          <w:rFonts w:ascii="Arial" w:eastAsia="Times New Roman" w:hAnsi="Arial" w:cs="Arial"/>
          <w:bCs/>
          <w:lang w:eastAsia="es-MX"/>
        </w:rPr>
        <w:t>Presidenta</w:t>
      </w:r>
      <w:proofErr w:type="gramEnd"/>
      <w:r w:rsidRPr="006E735B">
        <w:rPr>
          <w:rFonts w:ascii="Arial" w:eastAsia="Times New Roman" w:hAnsi="Arial" w:cs="Arial"/>
          <w:bCs/>
          <w:lang w:eastAsia="es-MX"/>
        </w:rPr>
        <w:t xml:space="preserve"> de este Tribunal Electoral, ante el Secretario General de Acuerdos, que autoriza y da fe.</w:t>
      </w:r>
    </w:p>
    <w:p w14:paraId="2A341F93" w14:textId="727A0961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2CAC2478" w14:textId="76F9837F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 xml:space="preserve">Magistrada </w:t>
      </w:r>
      <w:proofErr w:type="gramStart"/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Presidenta</w:t>
      </w:r>
      <w:proofErr w:type="gramEnd"/>
    </w:p>
    <w:p w14:paraId="45A4B4D8" w14:textId="09D59AC3" w:rsidR="005D1DFA" w:rsidRPr="006E735B" w:rsidRDefault="005D1DF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2FFCFCE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lang w:eastAsia="es-MX"/>
        </w:rPr>
        <w:t>Claudia Eloisa Díaz de León González</w:t>
      </w:r>
    </w:p>
    <w:p w14:paraId="02D9516C" w14:textId="77777777" w:rsidR="002816FD" w:rsidRPr="006E735B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66155D6C" w14:textId="5ABAA081" w:rsid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Secretario General de Acuerdos</w:t>
      </w:r>
    </w:p>
    <w:p w14:paraId="44AC4D21" w14:textId="77777777" w:rsidR="005D1DFA" w:rsidRPr="006E735B" w:rsidRDefault="005D1DFA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</w:p>
    <w:p w14:paraId="3DAB5BA3" w14:textId="67F78D3E" w:rsidR="0092187B" w:rsidRPr="002816FD" w:rsidRDefault="002816FD" w:rsidP="002816FD">
      <w:pPr>
        <w:tabs>
          <w:tab w:val="right" w:leader="hyphen" w:pos="8789"/>
        </w:tabs>
        <w:spacing w:after="0" w:line="360" w:lineRule="auto"/>
        <w:ind w:left="284" w:right="49"/>
        <w:jc w:val="center"/>
        <w:rPr>
          <w:rFonts w:ascii="Arial" w:eastAsia="Times New Roman" w:hAnsi="Arial" w:cs="Arial"/>
          <w:b/>
          <w:bCs/>
          <w:kern w:val="16"/>
          <w:lang w:eastAsia="es-ES"/>
        </w:rPr>
      </w:pPr>
      <w:r w:rsidRPr="006E735B">
        <w:rPr>
          <w:rFonts w:ascii="Arial" w:eastAsia="Times New Roman" w:hAnsi="Arial" w:cs="Arial"/>
          <w:b/>
          <w:bCs/>
          <w:kern w:val="16"/>
          <w:lang w:eastAsia="es-ES"/>
        </w:rPr>
        <w:t>Jesús Ociel Baena Saucedo</w:t>
      </w:r>
    </w:p>
    <w:sectPr w:rsidR="0092187B" w:rsidRPr="002816FD" w:rsidSect="00B454EB">
      <w:headerReference w:type="default" r:id="rId6"/>
      <w:footerReference w:type="default" r:id="rId7"/>
      <w:pgSz w:w="12240" w:h="20160" w:code="5"/>
      <w:pgMar w:top="2836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E64EC8" w14:textId="77777777" w:rsidR="00F9525E" w:rsidRDefault="00C43F37">
      <w:pPr>
        <w:spacing w:after="0" w:line="240" w:lineRule="auto"/>
      </w:pPr>
      <w:r>
        <w:separator/>
      </w:r>
    </w:p>
  </w:endnote>
  <w:endnote w:type="continuationSeparator" w:id="0">
    <w:p w14:paraId="0466B9D0" w14:textId="77777777" w:rsidR="00F9525E" w:rsidRDefault="00C43F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346B11" w14:textId="77777777" w:rsidR="00740B55" w:rsidRDefault="00EC47FA">
    <w:pPr>
      <w:pStyle w:val="Piedepgina"/>
      <w:jc w:val="right"/>
    </w:pPr>
  </w:p>
  <w:p w14:paraId="39FC2AA4" w14:textId="77777777" w:rsidR="00740B55" w:rsidRDefault="00EC47FA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BA0DB1" w14:textId="77777777" w:rsidR="00F9525E" w:rsidRDefault="00C43F37">
      <w:pPr>
        <w:spacing w:after="0" w:line="240" w:lineRule="auto"/>
      </w:pPr>
      <w:r>
        <w:separator/>
      </w:r>
    </w:p>
  </w:footnote>
  <w:footnote w:type="continuationSeparator" w:id="0">
    <w:p w14:paraId="2D9AE842" w14:textId="77777777" w:rsidR="00F9525E" w:rsidRDefault="00C43F3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779648" w14:textId="2F791CAC" w:rsidR="00740B55" w:rsidRDefault="005D1DFA" w:rsidP="00B454EB">
    <w:pPr>
      <w:pStyle w:val="Encabezado"/>
      <w:tabs>
        <w:tab w:val="left" w:pos="5103"/>
      </w:tabs>
      <w:rPr>
        <w:rFonts w:ascii="Century Gothic" w:hAnsi="Century Gothic"/>
        <w:b/>
      </w:rPr>
    </w:pPr>
    <w:r w:rsidRPr="00A46BD3">
      <w:rPr>
        <w:rFonts w:ascii="Century Gothic" w:hAnsi="Century Gothic"/>
        <w:noProof/>
        <w:lang w:eastAsia="es-MX"/>
      </w:rPr>
      <w:drawing>
        <wp:anchor distT="0" distB="0" distL="114300" distR="114300" simplePos="0" relativeHeight="251659264" behindDoc="0" locked="0" layoutInCell="1" allowOverlap="1" wp14:anchorId="2EB2CAA4" wp14:editId="62556BFF">
          <wp:simplePos x="0" y="0"/>
          <wp:positionH relativeFrom="margin">
            <wp:posOffset>0</wp:posOffset>
          </wp:positionH>
          <wp:positionV relativeFrom="paragraph">
            <wp:posOffset>60205</wp:posOffset>
          </wp:positionV>
          <wp:extent cx="1179830" cy="1404620"/>
          <wp:effectExtent l="0" t="0" r="1270" b="508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Escudo Tribuna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79830" cy="1404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sdt>
      <w:sdtPr>
        <w:rPr>
          <w:rFonts w:ascii="Century Gothic" w:hAnsi="Century Gothic"/>
        </w:rPr>
        <w:id w:val="-1961486254"/>
        <w:docPartObj>
          <w:docPartGallery w:val="Page Numbers (Margins)"/>
          <w:docPartUnique/>
        </w:docPartObj>
      </w:sdtPr>
      <w:sdtEndPr/>
      <w:sdtContent>
        <w:r w:rsidR="00D70A54" w:rsidRPr="0028754F">
          <w:rPr>
            <w:rFonts w:ascii="Century Gothic" w:hAnsi="Century Gothic"/>
            <w:noProof/>
            <w:lang w:eastAsia="es-MX"/>
          </w:rPr>
          <mc:AlternateContent>
            <mc:Choice Requires="wps">
              <w:drawing>
                <wp:anchor distT="0" distB="0" distL="114300" distR="114300" simplePos="0" relativeHeight="251660288" behindDoc="0" locked="0" layoutInCell="0" allowOverlap="1" wp14:anchorId="17636D4F" wp14:editId="5C652113">
                  <wp:simplePos x="0" y="0"/>
                  <wp:positionH relativeFrom="rightMargin">
                    <wp:align>center</wp:align>
                  </wp:positionH>
                  <wp:positionV relativeFrom="page">
                    <wp:align>center</wp:align>
                  </wp:positionV>
                  <wp:extent cx="762000" cy="895350"/>
                  <wp:effectExtent l="0" t="0" r="0" b="0"/>
                  <wp:wrapNone/>
                  <wp:docPr id="3" name="Rectángulo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762000" cy="89535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sdt>
                              <w:sdtPr>
                                <w:rPr>
                                  <w:rFonts w:asciiTheme="majorHAnsi" w:eastAsiaTheme="majorEastAsia" w:hAnsiTheme="majorHAnsi" w:cstheme="majorBidi"/>
                                  <w:sz w:val="48"/>
                                  <w:szCs w:val="48"/>
                                </w:rPr>
                                <w:id w:val="-1807150379"/>
                                <w:docPartObj>
                                  <w:docPartGallery w:val="Page Numbers (Margins)"/>
                                  <w:docPartUnique/>
                                </w:docPartObj>
                              </w:sdtPr>
                              <w:sdtEndPr/>
                              <w:sdtContent>
                                <w:p w14:paraId="5607DC56" w14:textId="77777777" w:rsidR="00740B55" w:rsidRDefault="00D70A54">
                                  <w:pPr>
                                    <w:jc w:val="center"/>
                                    <w:rPr>
                                      <w:rFonts w:asciiTheme="majorHAnsi" w:eastAsiaTheme="majorEastAsia" w:hAnsiTheme="majorHAnsi" w:cstheme="majorBidi"/>
                                      <w:sz w:val="72"/>
                                      <w:szCs w:val="72"/>
                                    </w:rPr>
                                  </w:pP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begin"/>
                                  </w:r>
                                  <w:r>
                                    <w:instrText>PAGE  \* MERGEFORMAT</w:instrText>
                                  </w:r>
                                  <w:r>
                                    <w:rPr>
                                      <w:rFonts w:asciiTheme="minorHAnsi" w:eastAsiaTheme="minorEastAsia" w:hAnsiTheme="minorHAnsi"/>
                                    </w:rPr>
                                    <w:fldChar w:fldCharType="separate"/>
                                  </w:r>
                                  <w:r w:rsidRPr="00D70A54">
                                    <w:rPr>
                                      <w:rFonts w:asciiTheme="majorHAnsi" w:eastAsiaTheme="majorEastAsia" w:hAnsiTheme="majorHAnsi" w:cstheme="majorBidi"/>
                                      <w:noProof/>
                                      <w:sz w:val="48"/>
                                      <w:szCs w:val="48"/>
                                      <w:lang w:val="es-ES"/>
                                    </w:rPr>
                                    <w:t>2</w:t>
                                  </w:r>
                                  <w:r>
                                    <w:rPr>
                                      <w:rFonts w:asciiTheme="majorHAnsi" w:eastAsiaTheme="majorEastAsia" w:hAnsiTheme="majorHAnsi" w:cstheme="majorBidi"/>
                                      <w:sz w:val="48"/>
                                      <w:szCs w:val="48"/>
                                    </w:rPr>
                                    <w:fldChar w:fldCharType="end"/>
                                  </w:r>
                                </w:p>
                              </w:sdtContent>
                            </w:sdt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rect w14:anchorId="17636D4F" id="Rectángulo 3" o:spid="_x0000_s1027" style="position:absolute;margin-left:0;margin-top:0;width:60pt;height:70.5pt;z-index:251660288;visibility:visible;mso-wrap-style:square;mso-width-percent:0;mso-height-percent:0;mso-wrap-distance-left:9pt;mso-wrap-distance-top:0;mso-wrap-distance-right:9pt;mso-wrap-distance-bottom:0;mso-position-horizontal:center;mso-position-horizontal-relative:right-margin-area;mso-position-vertical:center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" o:allowincell="f" stroked="f">
                  <v:textbox>
                    <w:txbxContent>
                      <w:sdt>
                        <w:sdtPr>
                          <w:rPr>
                            <w:rFonts w:asciiTheme="majorHAnsi" w:eastAsiaTheme="majorEastAsia" w:hAnsiTheme="majorHAnsi" w:cstheme="majorBidi"/>
                            <w:sz w:val="48"/>
                            <w:szCs w:val="48"/>
                          </w:rPr>
                          <w:id w:val="-1807150379"/>
                          <w:docPartObj>
                            <w:docPartGallery w:val="Page Numbers (Margins)"/>
                            <w:docPartUnique/>
                          </w:docPartObj>
                        </w:sdtPr>
                        <w:sdtEndPr/>
                        <w:sdtContent>
                          <w:p w14:paraId="5607DC56" w14:textId="77777777" w:rsidR="00740B55" w:rsidRDefault="00D70A54">
                            <w:pPr>
                              <w:jc w:val="center"/>
                              <w:rPr>
                                <w:rFonts w:asciiTheme="majorHAnsi" w:eastAsiaTheme="majorEastAsia" w:hAnsiTheme="majorHAnsi" w:cstheme="majorBidi"/>
                                <w:sz w:val="72"/>
                                <w:szCs w:val="72"/>
                              </w:rPr>
                            </w:pP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begin"/>
                            </w:r>
                            <w:r>
                              <w:instrText>PAGE  \* MERGEFORMAT</w:instrText>
                            </w:r>
                            <w:r>
                              <w:rPr>
                                <w:rFonts w:asciiTheme="minorHAnsi" w:eastAsiaTheme="minorEastAsia" w:hAnsiTheme="minorHAnsi"/>
                              </w:rPr>
                              <w:fldChar w:fldCharType="separate"/>
                            </w:r>
                            <w:r w:rsidRPr="00D70A54">
                              <w:rPr>
                                <w:rFonts w:asciiTheme="majorHAnsi" w:eastAsiaTheme="majorEastAsia" w:hAnsiTheme="majorHAnsi" w:cstheme="majorBidi"/>
                                <w:noProof/>
                                <w:sz w:val="48"/>
                                <w:szCs w:val="48"/>
                                <w:lang w:val="es-ES"/>
                              </w:rPr>
                              <w:t>2</w:t>
                            </w:r>
                            <w:r>
                              <w:rPr>
                                <w:rFonts w:asciiTheme="majorHAnsi" w:eastAsiaTheme="majorEastAsia" w:hAnsiTheme="majorHAnsi" w:cstheme="majorBidi"/>
                                <w:sz w:val="48"/>
                                <w:szCs w:val="48"/>
                              </w:rPr>
                              <w:fldChar w:fldCharType="end"/>
                            </w:r>
                          </w:p>
                        </w:sdtContent>
                      </w:sdt>
                    </w:txbxContent>
                  </v:textbox>
                  <w10:wrap anchorx="margin" anchory="page"/>
                </v:rect>
              </w:pict>
            </mc:Fallback>
          </mc:AlternateContent>
        </w:r>
      </w:sdtContent>
    </w:sdt>
    <w:r w:rsidR="00D70A54">
      <w:rPr>
        <w:rFonts w:ascii="Century Gothic" w:hAnsi="Century Gothic"/>
      </w:rPr>
      <w:t xml:space="preserve"> </w:t>
    </w:r>
    <w:r w:rsidR="00D70A54" w:rsidRPr="00A46BD3">
      <w:rPr>
        <w:rFonts w:ascii="Century Gothic" w:hAnsi="Century Gothic"/>
      </w:rPr>
      <w:t xml:space="preserve">                                                               </w:t>
    </w:r>
    <w:r w:rsidR="00D70A54">
      <w:rPr>
        <w:rFonts w:ascii="Century Gothic" w:hAnsi="Century Gothic"/>
      </w:rPr>
      <w:t xml:space="preserve">                  </w:t>
    </w:r>
  </w:p>
  <w:p w14:paraId="22CD30AF" w14:textId="5334E66F" w:rsidR="00740B55" w:rsidRPr="00A46BD3" w:rsidRDefault="00D70A54" w:rsidP="00B454EB">
    <w:pPr>
      <w:pStyle w:val="Encabezado"/>
      <w:rPr>
        <w:rFonts w:ascii="Century Gothic" w:hAnsi="Century Gothic"/>
        <w:b/>
      </w:rPr>
    </w:pPr>
    <w:r>
      <w:rPr>
        <w:rFonts w:ascii="Century Gothic" w:hAnsi="Century Gothic"/>
        <w:b/>
      </w:rPr>
      <w:tab/>
    </w:r>
    <w:r>
      <w:rPr>
        <w:rFonts w:ascii="Century Gothic" w:hAnsi="Century Gothic"/>
        <w:b/>
      </w:rPr>
      <w:tab/>
    </w:r>
  </w:p>
  <w:p w14:paraId="34D16BF6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 w:rsidRPr="00A46BD3">
      <w:rPr>
        <w:rFonts w:ascii="Century Gothic" w:hAnsi="Century Gothic"/>
        <w:b/>
      </w:rPr>
      <w:t xml:space="preserve">                                                                        </w:t>
    </w:r>
  </w:p>
  <w:p w14:paraId="612793A8" w14:textId="77777777" w:rsidR="00740B55" w:rsidRDefault="00D70A54" w:rsidP="00B454EB">
    <w:pPr>
      <w:pStyle w:val="Encabezado"/>
      <w:jc w:val="right"/>
      <w:rPr>
        <w:rFonts w:ascii="Century Gothic" w:hAnsi="Century Gothic"/>
        <w:b/>
      </w:rPr>
    </w:pPr>
    <w:r>
      <w:rPr>
        <w:rFonts w:ascii="Century Gothic" w:hAnsi="Century Gothic"/>
        <w:b/>
      </w:rPr>
      <w:t>Acuerdo de Turno de Presidencia</w:t>
    </w:r>
  </w:p>
  <w:p w14:paraId="46588553" w14:textId="77777777" w:rsidR="00740B55" w:rsidRDefault="00EC47FA" w:rsidP="00B454EB">
    <w:pPr>
      <w:pStyle w:val="Encabezado"/>
      <w:jc w:val="right"/>
      <w:rPr>
        <w:rFonts w:ascii="Century Gothic" w:hAnsi="Century Gothic"/>
        <w:b/>
      </w:rPr>
    </w:pPr>
  </w:p>
  <w:p w14:paraId="4CFF8D34" w14:textId="77777777" w:rsidR="00740B55" w:rsidRDefault="00EC47FA" w:rsidP="00B454EB">
    <w:pPr>
      <w:pStyle w:val="Encabezado"/>
      <w:jc w:val="right"/>
      <w:rPr>
        <w:rFonts w:ascii="Century Gothic" w:hAnsi="Century Gothic"/>
        <w:b/>
      </w:rPr>
    </w:pPr>
  </w:p>
  <w:p w14:paraId="02D8EBBF" w14:textId="77777777" w:rsidR="00740B55" w:rsidRDefault="00EC47FA" w:rsidP="00B454EB">
    <w:pPr>
      <w:pStyle w:val="Encabezado"/>
      <w:jc w:val="right"/>
      <w:rPr>
        <w:rFonts w:ascii="Century Gothic" w:hAnsi="Century Gothic"/>
        <w:b/>
      </w:rPr>
    </w:pPr>
  </w:p>
  <w:p w14:paraId="56D8A86C" w14:textId="77777777" w:rsidR="00740B55" w:rsidRDefault="00EC47FA" w:rsidP="00B454EB">
    <w:pPr>
      <w:pStyle w:val="Encabezado"/>
      <w:jc w:val="right"/>
      <w:rPr>
        <w:rFonts w:ascii="Century Gothic" w:hAnsi="Century Gothic"/>
        <w:b/>
      </w:rPr>
    </w:pPr>
  </w:p>
  <w:p w14:paraId="3F83552C" w14:textId="77777777" w:rsidR="00740B55" w:rsidRPr="00796495" w:rsidRDefault="00D70A54" w:rsidP="005D1DFA">
    <w:pPr>
      <w:pStyle w:val="Encabezado"/>
      <w:rPr>
        <w:rFonts w:ascii="Century Gothic" w:hAnsi="Century Gothic"/>
      </w:rPr>
    </w:pPr>
    <w:r w:rsidRPr="00A46BD3">
      <w:rPr>
        <w:rFonts w:ascii="Century Gothic" w:hAnsi="Century Gothic"/>
        <w:b/>
      </w:rPr>
      <w:t xml:space="preserve">           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28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53B88"/>
    <w:rsid w:val="0002393D"/>
    <w:rsid w:val="00026FE0"/>
    <w:rsid w:val="000430DF"/>
    <w:rsid w:val="00052C50"/>
    <w:rsid w:val="00060FEC"/>
    <w:rsid w:val="000768CF"/>
    <w:rsid w:val="00086518"/>
    <w:rsid w:val="000C1695"/>
    <w:rsid w:val="000C414E"/>
    <w:rsid w:val="001046C4"/>
    <w:rsid w:val="0014416D"/>
    <w:rsid w:val="00164A7F"/>
    <w:rsid w:val="002816FD"/>
    <w:rsid w:val="002949CB"/>
    <w:rsid w:val="002D0923"/>
    <w:rsid w:val="002D50C2"/>
    <w:rsid w:val="003213DE"/>
    <w:rsid w:val="00324AB2"/>
    <w:rsid w:val="00334CC9"/>
    <w:rsid w:val="00337CBB"/>
    <w:rsid w:val="003739B8"/>
    <w:rsid w:val="003C77E0"/>
    <w:rsid w:val="003E67A9"/>
    <w:rsid w:val="004846C4"/>
    <w:rsid w:val="0048562C"/>
    <w:rsid w:val="004A40D0"/>
    <w:rsid w:val="004F0FF6"/>
    <w:rsid w:val="00530EF1"/>
    <w:rsid w:val="00564636"/>
    <w:rsid w:val="005D1DFA"/>
    <w:rsid w:val="00612688"/>
    <w:rsid w:val="006B41A0"/>
    <w:rsid w:val="00767E9A"/>
    <w:rsid w:val="00807876"/>
    <w:rsid w:val="00821CED"/>
    <w:rsid w:val="0082411B"/>
    <w:rsid w:val="00824C7E"/>
    <w:rsid w:val="00854209"/>
    <w:rsid w:val="0086207D"/>
    <w:rsid w:val="0086441B"/>
    <w:rsid w:val="00866C34"/>
    <w:rsid w:val="00872D98"/>
    <w:rsid w:val="00885166"/>
    <w:rsid w:val="0092187B"/>
    <w:rsid w:val="00922F90"/>
    <w:rsid w:val="00946B75"/>
    <w:rsid w:val="009A7414"/>
    <w:rsid w:val="009B5F4E"/>
    <w:rsid w:val="009C5E8F"/>
    <w:rsid w:val="00A41422"/>
    <w:rsid w:val="00A46849"/>
    <w:rsid w:val="00A61AF3"/>
    <w:rsid w:val="00A66424"/>
    <w:rsid w:val="00A92CF2"/>
    <w:rsid w:val="00AB1396"/>
    <w:rsid w:val="00AB5D18"/>
    <w:rsid w:val="00B07C59"/>
    <w:rsid w:val="00B46190"/>
    <w:rsid w:val="00B8546D"/>
    <w:rsid w:val="00BC1A34"/>
    <w:rsid w:val="00BE59D6"/>
    <w:rsid w:val="00BF652A"/>
    <w:rsid w:val="00BF7343"/>
    <w:rsid w:val="00C021CA"/>
    <w:rsid w:val="00C107F3"/>
    <w:rsid w:val="00C35F84"/>
    <w:rsid w:val="00C43F37"/>
    <w:rsid w:val="00C5243F"/>
    <w:rsid w:val="00C87F04"/>
    <w:rsid w:val="00CB3669"/>
    <w:rsid w:val="00CB6368"/>
    <w:rsid w:val="00CC0703"/>
    <w:rsid w:val="00D53B88"/>
    <w:rsid w:val="00D70A54"/>
    <w:rsid w:val="00E20227"/>
    <w:rsid w:val="00E234C5"/>
    <w:rsid w:val="00EA2D21"/>
    <w:rsid w:val="00EB4A15"/>
    <w:rsid w:val="00EC47FA"/>
    <w:rsid w:val="00F26F5A"/>
    <w:rsid w:val="00F93CFA"/>
    <w:rsid w:val="00F9525E"/>
    <w:rsid w:val="00F97066"/>
    <w:rsid w:val="00FF2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95EC2E"/>
  <w15:chartTrackingRefBased/>
  <w15:docId w15:val="{8A0CB20A-4D0C-467A-92B0-50CC2F62F9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53B88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D53B88"/>
    <w:rPr>
      <w:rFonts w:ascii="Calibri" w:eastAsia="Calibri" w:hAnsi="Calibri" w:cs="Times New Roman"/>
    </w:rPr>
  </w:style>
  <w:style w:type="paragraph" w:styleId="Piedepgina">
    <w:name w:val="footer"/>
    <w:basedOn w:val="Normal"/>
    <w:link w:val="PiedepginaCar"/>
    <w:uiPriority w:val="99"/>
    <w:unhideWhenUsed/>
    <w:rsid w:val="00D53B88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D53B88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229</Words>
  <Characters>1262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Secretario Gral</cp:lastModifiedBy>
  <cp:revision>5</cp:revision>
  <cp:lastPrinted>2022-05-04T14:30:00Z</cp:lastPrinted>
  <dcterms:created xsi:type="dcterms:W3CDTF">2022-04-23T01:17:00Z</dcterms:created>
  <dcterms:modified xsi:type="dcterms:W3CDTF">2022-05-04T14:31:00Z</dcterms:modified>
</cp:coreProperties>
</file>