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CB957" w14:textId="77777777" w:rsidR="00734053" w:rsidRDefault="003763B4">
      <w:pPr>
        <w:ind w:left="3826" w:right="36"/>
        <w:jc w:val="both"/>
        <w:rPr>
          <w:rFonts w:ascii="Arial" w:eastAsia="Arial" w:hAnsi="Arial" w:cs="Arial"/>
          <w:b/>
          <w:sz w:val="24"/>
          <w:szCs w:val="24"/>
        </w:rPr>
      </w:pPr>
      <w:bookmarkStart w:id="0" w:name="_heading=h.gjdgxs" w:colFirst="0" w:colLast="0"/>
      <w:bookmarkEnd w:id="0"/>
      <w:r>
        <w:rPr>
          <w:rFonts w:ascii="Arial" w:eastAsia="Arial" w:hAnsi="Arial" w:cs="Arial"/>
          <w:b/>
          <w:sz w:val="24"/>
          <w:szCs w:val="24"/>
        </w:rPr>
        <w:t>PROCEDIMIENTO ESPECIAL SANCIONADOR.</w:t>
      </w:r>
    </w:p>
    <w:p w14:paraId="668F4433" w14:textId="77777777" w:rsidR="00734053" w:rsidRDefault="00734053">
      <w:pPr>
        <w:pBdr>
          <w:top w:val="nil"/>
          <w:left w:val="nil"/>
          <w:bottom w:val="nil"/>
          <w:right w:val="nil"/>
          <w:between w:val="nil"/>
        </w:pBdr>
        <w:ind w:left="3826"/>
        <w:rPr>
          <w:rFonts w:ascii="Arial" w:eastAsia="Arial" w:hAnsi="Arial" w:cs="Arial"/>
          <w:color w:val="000000"/>
          <w:sz w:val="14"/>
          <w:szCs w:val="14"/>
        </w:rPr>
      </w:pPr>
    </w:p>
    <w:p w14:paraId="213853A3" w14:textId="77777777" w:rsidR="00734053" w:rsidRDefault="003763B4">
      <w:pPr>
        <w:ind w:left="3826" w:right="36"/>
        <w:jc w:val="both"/>
        <w:rPr>
          <w:rFonts w:ascii="Arial" w:eastAsia="Arial" w:hAnsi="Arial" w:cs="Arial"/>
          <w:b/>
          <w:sz w:val="24"/>
          <w:szCs w:val="24"/>
        </w:rPr>
      </w:pPr>
      <w:r>
        <w:rPr>
          <w:rFonts w:ascii="Arial" w:eastAsia="Arial" w:hAnsi="Arial" w:cs="Arial"/>
          <w:b/>
          <w:sz w:val="24"/>
          <w:szCs w:val="24"/>
        </w:rPr>
        <w:t xml:space="preserve">EXPEDIENTE: </w:t>
      </w:r>
      <w:r>
        <w:rPr>
          <w:rFonts w:ascii="Arial" w:eastAsia="Arial" w:hAnsi="Arial" w:cs="Arial"/>
          <w:sz w:val="24"/>
          <w:szCs w:val="24"/>
        </w:rPr>
        <w:t>TEEA-PES-068/2022.</w:t>
      </w:r>
      <w:r>
        <w:rPr>
          <w:rFonts w:ascii="Arial" w:eastAsia="Arial" w:hAnsi="Arial" w:cs="Arial"/>
          <w:b/>
          <w:sz w:val="24"/>
          <w:szCs w:val="24"/>
        </w:rPr>
        <w:t xml:space="preserve"> </w:t>
      </w:r>
    </w:p>
    <w:p w14:paraId="08ED5867" w14:textId="77777777" w:rsidR="00734053" w:rsidRDefault="00734053">
      <w:pPr>
        <w:ind w:left="3826" w:right="36"/>
        <w:jc w:val="both"/>
        <w:rPr>
          <w:rFonts w:ascii="Arial" w:eastAsia="Arial" w:hAnsi="Arial" w:cs="Arial"/>
          <w:b/>
          <w:sz w:val="14"/>
          <w:szCs w:val="14"/>
        </w:rPr>
      </w:pPr>
    </w:p>
    <w:p w14:paraId="14652623" w14:textId="77777777" w:rsidR="00734053" w:rsidRDefault="003763B4">
      <w:pPr>
        <w:ind w:left="3826" w:right="36"/>
        <w:jc w:val="both"/>
        <w:rPr>
          <w:rFonts w:ascii="Arial" w:eastAsia="Arial" w:hAnsi="Arial" w:cs="Arial"/>
          <w:sz w:val="24"/>
          <w:szCs w:val="24"/>
        </w:rPr>
      </w:pPr>
      <w:r>
        <w:rPr>
          <w:rFonts w:ascii="Arial" w:eastAsia="Arial" w:hAnsi="Arial" w:cs="Arial"/>
          <w:b/>
          <w:sz w:val="24"/>
          <w:szCs w:val="24"/>
        </w:rPr>
        <w:t>DENUNCIANTE:</w:t>
      </w:r>
      <w:r>
        <w:rPr>
          <w:rFonts w:ascii="Arial" w:eastAsia="Arial" w:hAnsi="Arial" w:cs="Arial"/>
          <w:sz w:val="24"/>
          <w:szCs w:val="24"/>
        </w:rPr>
        <w:t xml:space="preserve">  ISRAEL ÁNGEL RAMÍREZ, REPRESENTANTE SUPLENTE DEL PARTIDO ACCIÓN NACIONAL.</w:t>
      </w:r>
    </w:p>
    <w:p w14:paraId="0774C178" w14:textId="77777777" w:rsidR="00734053" w:rsidRDefault="00734053">
      <w:pPr>
        <w:pBdr>
          <w:top w:val="nil"/>
          <w:left w:val="nil"/>
          <w:bottom w:val="nil"/>
          <w:right w:val="nil"/>
          <w:between w:val="nil"/>
        </w:pBdr>
        <w:ind w:left="3826"/>
        <w:rPr>
          <w:rFonts w:ascii="Arial" w:eastAsia="Arial" w:hAnsi="Arial" w:cs="Arial"/>
          <w:color w:val="000000"/>
          <w:sz w:val="14"/>
          <w:szCs w:val="14"/>
        </w:rPr>
      </w:pPr>
    </w:p>
    <w:p w14:paraId="252EC747" w14:textId="77777777" w:rsidR="00734053" w:rsidRDefault="003763B4">
      <w:pPr>
        <w:ind w:left="3826" w:right="36"/>
        <w:jc w:val="both"/>
        <w:rPr>
          <w:rFonts w:ascii="Arial" w:eastAsia="Arial" w:hAnsi="Arial" w:cs="Arial"/>
          <w:sz w:val="24"/>
          <w:szCs w:val="24"/>
        </w:rPr>
      </w:pPr>
      <w:r>
        <w:rPr>
          <w:rFonts w:ascii="Arial" w:eastAsia="Arial" w:hAnsi="Arial" w:cs="Arial"/>
          <w:b/>
          <w:sz w:val="24"/>
          <w:szCs w:val="24"/>
        </w:rPr>
        <w:t>DENUNCIADA:</w:t>
      </w:r>
      <w:r>
        <w:rPr>
          <w:rFonts w:ascii="Arial" w:eastAsia="Arial" w:hAnsi="Arial" w:cs="Arial"/>
          <w:sz w:val="24"/>
          <w:szCs w:val="24"/>
        </w:rPr>
        <w:t xml:space="preserve"> NORA RUVALCABA GÁMEZ, CANDIDATA DE MORENA A LA GUBERNATURA DEL ESTADO, Y OTRO. </w:t>
      </w:r>
    </w:p>
    <w:p w14:paraId="0E9FA87E" w14:textId="77777777" w:rsidR="00734053" w:rsidRDefault="00734053">
      <w:pPr>
        <w:pBdr>
          <w:top w:val="nil"/>
          <w:left w:val="nil"/>
          <w:bottom w:val="nil"/>
          <w:right w:val="nil"/>
          <w:between w:val="nil"/>
        </w:pBdr>
        <w:ind w:left="3826"/>
        <w:rPr>
          <w:rFonts w:ascii="Arial" w:eastAsia="Arial" w:hAnsi="Arial" w:cs="Arial"/>
          <w:color w:val="000000"/>
          <w:sz w:val="14"/>
          <w:szCs w:val="14"/>
        </w:rPr>
      </w:pPr>
    </w:p>
    <w:p w14:paraId="1E0F9802" w14:textId="77777777" w:rsidR="00734053" w:rsidRDefault="003763B4">
      <w:pPr>
        <w:ind w:left="3826" w:right="36"/>
        <w:jc w:val="both"/>
        <w:rPr>
          <w:rFonts w:ascii="Arial" w:eastAsia="Arial" w:hAnsi="Arial" w:cs="Arial"/>
          <w:sz w:val="24"/>
          <w:szCs w:val="24"/>
        </w:rPr>
      </w:pPr>
      <w:r>
        <w:rPr>
          <w:rFonts w:ascii="Arial" w:eastAsia="Arial" w:hAnsi="Arial" w:cs="Arial"/>
          <w:b/>
          <w:sz w:val="24"/>
          <w:szCs w:val="24"/>
        </w:rPr>
        <w:t>MAGISTRADA PONENTE:</w:t>
      </w:r>
      <w:r>
        <w:rPr>
          <w:rFonts w:ascii="Arial" w:eastAsia="Arial" w:hAnsi="Arial" w:cs="Arial"/>
          <w:sz w:val="24"/>
          <w:szCs w:val="24"/>
        </w:rPr>
        <w:t xml:space="preserve"> LAURA HORTENSIA LLAMAS HERNÁNDEZ.</w:t>
      </w:r>
    </w:p>
    <w:p w14:paraId="57473AF9" w14:textId="77777777" w:rsidR="00734053" w:rsidRDefault="00734053">
      <w:pPr>
        <w:pBdr>
          <w:top w:val="nil"/>
          <w:left w:val="nil"/>
          <w:bottom w:val="nil"/>
          <w:right w:val="nil"/>
          <w:between w:val="nil"/>
        </w:pBdr>
        <w:ind w:left="3826"/>
        <w:rPr>
          <w:rFonts w:ascii="Arial" w:eastAsia="Arial" w:hAnsi="Arial" w:cs="Arial"/>
          <w:color w:val="000000"/>
          <w:sz w:val="14"/>
          <w:szCs w:val="14"/>
        </w:rPr>
      </w:pPr>
    </w:p>
    <w:p w14:paraId="62AE4FC7" w14:textId="77777777" w:rsidR="00734053" w:rsidRDefault="003763B4">
      <w:pPr>
        <w:ind w:left="3826" w:right="36"/>
        <w:jc w:val="both"/>
        <w:rPr>
          <w:rFonts w:ascii="Arial" w:eastAsia="Arial" w:hAnsi="Arial" w:cs="Arial"/>
          <w:sz w:val="24"/>
          <w:szCs w:val="24"/>
        </w:rPr>
      </w:pPr>
      <w:r>
        <w:rPr>
          <w:rFonts w:ascii="Arial" w:eastAsia="Arial" w:hAnsi="Arial" w:cs="Arial"/>
          <w:b/>
          <w:sz w:val="24"/>
          <w:szCs w:val="24"/>
        </w:rPr>
        <w:t>SECRETARIO DE ESTUDIO</w:t>
      </w:r>
      <w:r>
        <w:rPr>
          <w:rFonts w:ascii="Arial" w:eastAsia="Arial" w:hAnsi="Arial" w:cs="Arial"/>
          <w:b/>
          <w:sz w:val="24"/>
          <w:szCs w:val="24"/>
          <w:vertAlign w:val="superscript"/>
        </w:rPr>
        <w:footnoteReference w:id="1"/>
      </w:r>
      <w:r>
        <w:rPr>
          <w:rFonts w:ascii="Arial" w:eastAsia="Arial" w:hAnsi="Arial" w:cs="Arial"/>
          <w:b/>
          <w:sz w:val="24"/>
          <w:szCs w:val="24"/>
        </w:rPr>
        <w:t xml:space="preserve">: </w:t>
      </w:r>
      <w:r>
        <w:rPr>
          <w:rFonts w:ascii="Arial" w:eastAsia="Arial" w:hAnsi="Arial" w:cs="Arial"/>
          <w:sz w:val="24"/>
          <w:szCs w:val="24"/>
        </w:rPr>
        <w:t>EDGAR ALEJANDRO LÓPEZ DÁVILA.</w:t>
      </w:r>
    </w:p>
    <w:p w14:paraId="54375FA8" w14:textId="77777777" w:rsidR="00734053" w:rsidRDefault="00734053">
      <w:pPr>
        <w:ind w:left="3826" w:right="36"/>
        <w:jc w:val="both"/>
        <w:rPr>
          <w:rFonts w:ascii="Arial" w:eastAsia="Arial" w:hAnsi="Arial" w:cs="Arial"/>
          <w:sz w:val="14"/>
          <w:szCs w:val="14"/>
        </w:rPr>
      </w:pPr>
    </w:p>
    <w:p w14:paraId="6B5D8C1E" w14:textId="77777777" w:rsidR="00734053" w:rsidRDefault="003763B4">
      <w:pPr>
        <w:ind w:left="3826" w:right="36"/>
        <w:jc w:val="both"/>
        <w:rPr>
          <w:rFonts w:ascii="Arial" w:eastAsia="Arial" w:hAnsi="Arial" w:cs="Arial"/>
          <w:sz w:val="24"/>
          <w:szCs w:val="24"/>
        </w:rPr>
      </w:pPr>
      <w:r>
        <w:rPr>
          <w:rFonts w:ascii="Arial" w:eastAsia="Arial" w:hAnsi="Arial" w:cs="Arial"/>
          <w:b/>
          <w:sz w:val="24"/>
          <w:szCs w:val="24"/>
        </w:rPr>
        <w:t xml:space="preserve">COLABORÓ: </w:t>
      </w:r>
      <w:r>
        <w:rPr>
          <w:rFonts w:ascii="Arial" w:eastAsia="Arial" w:hAnsi="Arial" w:cs="Arial"/>
          <w:sz w:val="24"/>
          <w:szCs w:val="24"/>
        </w:rPr>
        <w:t>GUADALUPE JOCELYN MARTÍNEZ TAVAREZ E IVONNE AZUCENA ZAVALA SOTO.</w:t>
      </w:r>
    </w:p>
    <w:p w14:paraId="7ED53DCD" w14:textId="77777777" w:rsidR="00734053" w:rsidRDefault="00734053">
      <w:pPr>
        <w:pBdr>
          <w:top w:val="nil"/>
          <w:left w:val="nil"/>
          <w:bottom w:val="nil"/>
          <w:right w:val="nil"/>
          <w:between w:val="nil"/>
        </w:pBdr>
        <w:rPr>
          <w:color w:val="000000"/>
        </w:rPr>
      </w:pPr>
    </w:p>
    <w:p w14:paraId="55B0D8AF" w14:textId="77777777" w:rsidR="00734053" w:rsidRDefault="00734053">
      <w:pPr>
        <w:pBdr>
          <w:top w:val="nil"/>
          <w:left w:val="nil"/>
          <w:bottom w:val="nil"/>
          <w:right w:val="nil"/>
          <w:between w:val="nil"/>
        </w:pBdr>
        <w:rPr>
          <w:color w:val="000000"/>
        </w:rPr>
      </w:pPr>
    </w:p>
    <w:p w14:paraId="7C758B1C" w14:textId="01A1F547" w:rsidR="00734053" w:rsidRDefault="003763B4">
      <w:pPr>
        <w:pBdr>
          <w:top w:val="nil"/>
          <w:left w:val="nil"/>
          <w:bottom w:val="nil"/>
          <w:right w:val="nil"/>
          <w:between w:val="nil"/>
        </w:pBdr>
        <w:spacing w:line="360" w:lineRule="auto"/>
        <w:ind w:right="36"/>
        <w:jc w:val="right"/>
        <w:rPr>
          <w:rFonts w:ascii="Arial" w:eastAsia="Arial" w:hAnsi="Arial" w:cs="Arial"/>
          <w:sz w:val="24"/>
          <w:szCs w:val="24"/>
        </w:rPr>
      </w:pPr>
      <w:r>
        <w:rPr>
          <w:rFonts w:ascii="Arial" w:eastAsia="Arial" w:hAnsi="Arial" w:cs="Arial"/>
          <w:sz w:val="24"/>
          <w:szCs w:val="24"/>
        </w:rPr>
        <w:t xml:space="preserve">Aguascalientes, </w:t>
      </w:r>
      <w:r w:rsidRPr="006E1662">
        <w:rPr>
          <w:rFonts w:ascii="Arial" w:eastAsia="Arial" w:hAnsi="Arial" w:cs="Arial"/>
          <w:sz w:val="24"/>
          <w:szCs w:val="24"/>
        </w:rPr>
        <w:t xml:space="preserve">Aguascalientes, </w:t>
      </w:r>
      <w:r w:rsidRPr="006E1662">
        <w:rPr>
          <w:rFonts w:ascii="Arial" w:eastAsia="Arial" w:hAnsi="Arial" w:cs="Arial"/>
          <w:color w:val="000000"/>
          <w:sz w:val="24"/>
          <w:szCs w:val="24"/>
        </w:rPr>
        <w:t xml:space="preserve">a </w:t>
      </w:r>
      <w:r w:rsidR="009155F2" w:rsidRPr="006E1662">
        <w:rPr>
          <w:rFonts w:ascii="Arial" w:eastAsia="Arial" w:hAnsi="Arial" w:cs="Arial"/>
          <w:sz w:val="24"/>
          <w:szCs w:val="24"/>
        </w:rPr>
        <w:t>30</w:t>
      </w:r>
      <w:r w:rsidRPr="006E1662">
        <w:rPr>
          <w:rFonts w:ascii="Arial" w:eastAsia="Arial" w:hAnsi="Arial" w:cs="Arial"/>
          <w:sz w:val="24"/>
          <w:szCs w:val="24"/>
        </w:rPr>
        <w:t xml:space="preserve"> </w:t>
      </w:r>
      <w:r w:rsidRPr="006E1662">
        <w:rPr>
          <w:rFonts w:ascii="Arial" w:eastAsia="Arial" w:hAnsi="Arial" w:cs="Arial"/>
          <w:color w:val="000000"/>
          <w:sz w:val="24"/>
          <w:szCs w:val="24"/>
        </w:rPr>
        <w:t>de junio de 2022</w:t>
      </w:r>
      <w:r>
        <w:rPr>
          <w:rFonts w:ascii="Arial" w:eastAsia="Arial" w:hAnsi="Arial" w:cs="Arial"/>
          <w:sz w:val="24"/>
          <w:szCs w:val="24"/>
        </w:rPr>
        <w:t>.</w:t>
      </w:r>
    </w:p>
    <w:p w14:paraId="4466B3B2" w14:textId="77777777" w:rsidR="00734053" w:rsidRDefault="00734053">
      <w:pPr>
        <w:pBdr>
          <w:top w:val="nil"/>
          <w:left w:val="nil"/>
          <w:bottom w:val="nil"/>
          <w:right w:val="nil"/>
          <w:between w:val="nil"/>
        </w:pBdr>
        <w:rPr>
          <w:b/>
          <w:color w:val="000000"/>
          <w:sz w:val="18"/>
          <w:szCs w:val="18"/>
        </w:rPr>
      </w:pPr>
    </w:p>
    <w:p w14:paraId="33089DB0" w14:textId="77777777" w:rsidR="00734053" w:rsidRDefault="00734053">
      <w:pPr>
        <w:pBdr>
          <w:top w:val="nil"/>
          <w:left w:val="nil"/>
          <w:bottom w:val="nil"/>
          <w:right w:val="nil"/>
          <w:between w:val="nil"/>
        </w:pBdr>
        <w:rPr>
          <w:color w:val="000000"/>
        </w:rPr>
      </w:pPr>
    </w:p>
    <w:p w14:paraId="6C964399" w14:textId="77777777" w:rsidR="00734053" w:rsidRDefault="003763B4">
      <w:pPr>
        <w:spacing w:line="360" w:lineRule="auto"/>
        <w:jc w:val="both"/>
        <w:rPr>
          <w:rFonts w:ascii="Arial" w:eastAsia="Arial" w:hAnsi="Arial" w:cs="Arial"/>
          <w:sz w:val="24"/>
          <w:szCs w:val="24"/>
        </w:rPr>
      </w:pPr>
      <w:bookmarkStart w:id="1" w:name="_heading=h.30j0zll" w:colFirst="0" w:colLast="0"/>
      <w:bookmarkEnd w:id="1"/>
      <w:r>
        <w:rPr>
          <w:rFonts w:ascii="Arial" w:eastAsia="Arial" w:hAnsi="Arial" w:cs="Arial"/>
          <w:b/>
          <w:sz w:val="24"/>
          <w:szCs w:val="24"/>
        </w:rPr>
        <w:t xml:space="preserve">Sentencia </w:t>
      </w:r>
      <w:r>
        <w:rPr>
          <w:rFonts w:ascii="Arial" w:eastAsia="Arial" w:hAnsi="Arial" w:cs="Arial"/>
          <w:sz w:val="24"/>
          <w:szCs w:val="24"/>
        </w:rPr>
        <w:t>del Tribunal Electoral</w:t>
      </w:r>
      <w:r>
        <w:rPr>
          <w:rFonts w:ascii="Arial" w:eastAsia="Arial" w:hAnsi="Arial" w:cs="Arial"/>
          <w:b/>
          <w:sz w:val="24"/>
          <w:szCs w:val="24"/>
        </w:rPr>
        <w:t xml:space="preserve"> </w:t>
      </w:r>
      <w:r>
        <w:rPr>
          <w:rFonts w:ascii="Arial" w:eastAsia="Arial" w:hAnsi="Arial" w:cs="Arial"/>
          <w:sz w:val="24"/>
          <w:szCs w:val="24"/>
        </w:rPr>
        <w:t xml:space="preserve">que declara: </w:t>
      </w:r>
      <w:r>
        <w:rPr>
          <w:rFonts w:ascii="Arial" w:eastAsia="Arial" w:hAnsi="Arial" w:cs="Arial"/>
          <w:b/>
          <w:i/>
          <w:sz w:val="24"/>
          <w:szCs w:val="24"/>
        </w:rPr>
        <w:t>a)</w:t>
      </w:r>
      <w:r>
        <w:rPr>
          <w:rFonts w:ascii="Arial" w:eastAsia="Arial" w:hAnsi="Arial" w:cs="Arial"/>
          <w:sz w:val="24"/>
          <w:szCs w:val="24"/>
        </w:rPr>
        <w:t xml:space="preserve"> la inexistencia de las infracciones atribuidas a la entonces candidata Nora Ruvalcaba Gámez, consistentes en coacción y uso indebido de programas sociales, derivado del supuesto ofrecimiento a la ciudadanía de recibir dinero y beneficios de programas públicos del gobierno Federal, a cambio de su voto en favor de la candidata denunciada y, </w:t>
      </w:r>
      <w:r>
        <w:rPr>
          <w:rFonts w:ascii="Arial" w:eastAsia="Arial" w:hAnsi="Arial" w:cs="Arial"/>
          <w:b/>
          <w:i/>
          <w:sz w:val="24"/>
          <w:szCs w:val="24"/>
        </w:rPr>
        <w:t>b)</w:t>
      </w:r>
      <w:r>
        <w:rPr>
          <w:rFonts w:ascii="Arial" w:eastAsia="Arial" w:hAnsi="Arial" w:cs="Arial"/>
          <w:sz w:val="24"/>
          <w:szCs w:val="24"/>
        </w:rPr>
        <w:t xml:space="preserve"> la inexistencia de culpa </w:t>
      </w:r>
      <w:r w:rsidRPr="00C551D6">
        <w:rPr>
          <w:rFonts w:ascii="Arial" w:eastAsia="Arial" w:hAnsi="Arial" w:cs="Arial"/>
          <w:i/>
          <w:iCs/>
          <w:sz w:val="24"/>
          <w:szCs w:val="24"/>
        </w:rPr>
        <w:t>in vigilando</w:t>
      </w:r>
      <w:r>
        <w:rPr>
          <w:rFonts w:ascii="Arial" w:eastAsia="Arial" w:hAnsi="Arial" w:cs="Arial"/>
          <w:sz w:val="24"/>
          <w:szCs w:val="24"/>
        </w:rPr>
        <w:t xml:space="preserve"> a Morena. </w:t>
      </w:r>
    </w:p>
    <w:p w14:paraId="5BAC3C8A" w14:textId="77777777" w:rsidR="00734053" w:rsidRDefault="00734053">
      <w:pPr>
        <w:jc w:val="both"/>
        <w:rPr>
          <w:rFonts w:ascii="Arial" w:eastAsia="Arial" w:hAnsi="Arial" w:cs="Arial"/>
          <w:sz w:val="24"/>
          <w:szCs w:val="24"/>
        </w:rPr>
      </w:pPr>
    </w:p>
    <w:p w14:paraId="799B72FD" w14:textId="77777777" w:rsidR="00734053" w:rsidRDefault="003763B4">
      <w:pPr>
        <w:spacing w:line="360" w:lineRule="auto"/>
        <w:jc w:val="both"/>
        <w:rPr>
          <w:rFonts w:ascii="Arial" w:eastAsia="Arial" w:hAnsi="Arial" w:cs="Arial"/>
          <w:sz w:val="24"/>
          <w:szCs w:val="24"/>
          <w:highlight w:val="white"/>
        </w:rPr>
      </w:pPr>
      <w:r>
        <w:rPr>
          <w:rFonts w:ascii="Arial" w:eastAsia="Arial" w:hAnsi="Arial" w:cs="Arial"/>
          <w:sz w:val="24"/>
          <w:szCs w:val="24"/>
        </w:rPr>
        <w:t xml:space="preserve">Ello porque este órgano jurisdiccional advierte que, en atención a la prueba ofrecida por la parte denunciante -consistente en un audio obtenido </w:t>
      </w:r>
      <w:r>
        <w:rPr>
          <w:rFonts w:ascii="Arial" w:eastAsia="Arial" w:hAnsi="Arial" w:cs="Arial"/>
          <w:sz w:val="24"/>
          <w:szCs w:val="24"/>
          <w:highlight w:val="white"/>
        </w:rPr>
        <w:t>a través la plataforma de mensajería instantánea de WhatsApp- no se logra acreditar que los participantes de la conversación involucrada hubiesen consentido</w:t>
      </w:r>
      <w:r>
        <w:rPr>
          <w:rFonts w:ascii="Arial" w:eastAsia="Arial" w:hAnsi="Arial" w:cs="Arial"/>
          <w:b/>
          <w:sz w:val="24"/>
          <w:szCs w:val="24"/>
          <w:highlight w:val="white"/>
        </w:rPr>
        <w:t xml:space="preserve"> levantar el secreto de su comunicación</w:t>
      </w:r>
      <w:r>
        <w:rPr>
          <w:rFonts w:ascii="Arial" w:eastAsia="Arial" w:hAnsi="Arial" w:cs="Arial"/>
          <w:sz w:val="24"/>
          <w:szCs w:val="24"/>
          <w:highlight w:val="white"/>
        </w:rPr>
        <w:t xml:space="preserve">, por tanto el medio de prueba resulta ilícito y debe ser excluido de cualquier valoración probatoria, al existir el riesgo de vulnerar lo previsto en el artículo 16 de la Constitución general, en cuanto al derecho fundamental de la inviolabilidad de las comunicaciones privadas. </w:t>
      </w:r>
    </w:p>
    <w:p w14:paraId="5B975396" w14:textId="77777777" w:rsidR="00734053" w:rsidRDefault="00734053">
      <w:pPr>
        <w:spacing w:line="360" w:lineRule="auto"/>
        <w:jc w:val="both"/>
        <w:rPr>
          <w:rFonts w:ascii="Arial" w:eastAsia="Arial" w:hAnsi="Arial" w:cs="Arial"/>
          <w:sz w:val="24"/>
          <w:szCs w:val="24"/>
        </w:rPr>
      </w:pPr>
    </w:p>
    <w:p w14:paraId="576E8F1C" w14:textId="77777777" w:rsidR="00734053" w:rsidRDefault="00734053">
      <w:pPr>
        <w:pBdr>
          <w:top w:val="nil"/>
          <w:left w:val="nil"/>
          <w:bottom w:val="nil"/>
          <w:right w:val="nil"/>
          <w:between w:val="nil"/>
        </w:pBdr>
        <w:rPr>
          <w:color w:val="000000"/>
        </w:rPr>
      </w:pPr>
    </w:p>
    <w:p w14:paraId="47751B69" w14:textId="77777777" w:rsidR="00734053" w:rsidRDefault="003763B4">
      <w:pPr>
        <w:spacing w:line="360" w:lineRule="auto"/>
        <w:jc w:val="both"/>
        <w:rPr>
          <w:rFonts w:ascii="Arial" w:eastAsia="Arial" w:hAnsi="Arial" w:cs="Arial"/>
          <w:b/>
          <w:color w:val="000000"/>
          <w:sz w:val="16"/>
          <w:szCs w:val="16"/>
        </w:rPr>
      </w:pPr>
      <w:bookmarkStart w:id="2" w:name="_heading=h.g687188sr8bc" w:colFirst="0" w:colLast="0"/>
      <w:bookmarkEnd w:id="2"/>
      <w:r>
        <w:rPr>
          <w:rFonts w:ascii="Arial" w:eastAsia="Arial" w:hAnsi="Arial" w:cs="Arial"/>
          <w:b/>
          <w:color w:val="000000"/>
          <w:sz w:val="16"/>
          <w:szCs w:val="16"/>
        </w:rPr>
        <w:t xml:space="preserve">                                                                                       Índice</w:t>
      </w:r>
    </w:p>
    <w:p w14:paraId="72A956BF" w14:textId="77777777" w:rsidR="00734053" w:rsidRDefault="003763B4">
      <w:pPr>
        <w:ind w:left="993" w:right="616"/>
        <w:rPr>
          <w:rFonts w:ascii="Arial" w:eastAsia="Arial" w:hAnsi="Arial" w:cs="Arial"/>
          <w:b/>
          <w:sz w:val="16"/>
          <w:szCs w:val="16"/>
        </w:rPr>
      </w:pPr>
      <w:r>
        <w:rPr>
          <w:rFonts w:ascii="Arial" w:eastAsia="Arial" w:hAnsi="Arial" w:cs="Arial"/>
          <w:b/>
          <w:sz w:val="16"/>
          <w:szCs w:val="16"/>
        </w:rPr>
        <w:t>Contexto del caso ………………………………………………………………………………………</w:t>
      </w:r>
      <w:proofErr w:type="gramStart"/>
      <w:r>
        <w:rPr>
          <w:rFonts w:ascii="Arial" w:eastAsia="Arial" w:hAnsi="Arial" w:cs="Arial"/>
          <w:b/>
          <w:sz w:val="16"/>
          <w:szCs w:val="16"/>
        </w:rPr>
        <w:t>…….</w:t>
      </w:r>
      <w:proofErr w:type="gramEnd"/>
      <w:r>
        <w:rPr>
          <w:rFonts w:ascii="Arial" w:eastAsia="Arial" w:hAnsi="Arial" w:cs="Arial"/>
          <w:b/>
          <w:sz w:val="16"/>
          <w:szCs w:val="16"/>
        </w:rPr>
        <w:t>.2</w:t>
      </w:r>
    </w:p>
    <w:p w14:paraId="6571C1CA" w14:textId="77777777" w:rsidR="00734053" w:rsidRDefault="003763B4">
      <w:pPr>
        <w:ind w:left="993" w:right="616"/>
        <w:rPr>
          <w:rFonts w:ascii="Arial" w:eastAsia="Arial" w:hAnsi="Arial" w:cs="Arial"/>
          <w:b/>
          <w:sz w:val="16"/>
          <w:szCs w:val="16"/>
        </w:rPr>
      </w:pPr>
      <w:r>
        <w:rPr>
          <w:rFonts w:ascii="Arial" w:eastAsia="Arial" w:hAnsi="Arial" w:cs="Arial"/>
          <w:b/>
          <w:sz w:val="16"/>
          <w:szCs w:val="16"/>
        </w:rPr>
        <w:t>Competencia ………………………………………………………………………………………………......</w:t>
      </w:r>
      <w:r>
        <w:rPr>
          <w:rFonts w:ascii="Arial" w:eastAsia="Arial" w:hAnsi="Arial" w:cs="Arial"/>
          <w:b/>
          <w:sz w:val="12"/>
          <w:szCs w:val="12"/>
        </w:rPr>
        <w:t>.</w:t>
      </w:r>
      <w:r>
        <w:rPr>
          <w:rFonts w:ascii="Arial" w:eastAsia="Arial" w:hAnsi="Arial" w:cs="Arial"/>
          <w:b/>
          <w:sz w:val="16"/>
          <w:szCs w:val="16"/>
        </w:rPr>
        <w:t>3</w:t>
      </w:r>
    </w:p>
    <w:p w14:paraId="58244B82" w14:textId="77777777" w:rsidR="00734053" w:rsidRDefault="003763B4">
      <w:pPr>
        <w:ind w:left="993" w:right="616"/>
        <w:rPr>
          <w:rFonts w:ascii="Arial" w:eastAsia="Arial" w:hAnsi="Arial" w:cs="Arial"/>
          <w:b/>
          <w:sz w:val="16"/>
          <w:szCs w:val="16"/>
        </w:rPr>
      </w:pPr>
      <w:r>
        <w:rPr>
          <w:rFonts w:ascii="Arial" w:eastAsia="Arial" w:hAnsi="Arial" w:cs="Arial"/>
          <w:b/>
          <w:sz w:val="16"/>
          <w:szCs w:val="16"/>
        </w:rPr>
        <w:t>Personería ………………………………………………………………………………………………</w:t>
      </w:r>
      <w:proofErr w:type="gramStart"/>
      <w:r>
        <w:rPr>
          <w:rFonts w:ascii="Arial" w:eastAsia="Arial" w:hAnsi="Arial" w:cs="Arial"/>
          <w:b/>
          <w:sz w:val="16"/>
          <w:szCs w:val="16"/>
        </w:rPr>
        <w:t>…....</w:t>
      </w:r>
      <w:proofErr w:type="gramEnd"/>
      <w:r>
        <w:rPr>
          <w:rFonts w:ascii="Arial" w:eastAsia="Arial" w:hAnsi="Arial" w:cs="Arial"/>
          <w:b/>
          <w:sz w:val="14"/>
          <w:szCs w:val="14"/>
        </w:rPr>
        <w:t>…</w:t>
      </w:r>
      <w:r>
        <w:rPr>
          <w:rFonts w:ascii="Arial" w:eastAsia="Arial" w:hAnsi="Arial" w:cs="Arial"/>
          <w:b/>
          <w:sz w:val="16"/>
          <w:szCs w:val="16"/>
        </w:rPr>
        <w:t>3</w:t>
      </w:r>
    </w:p>
    <w:p w14:paraId="03718E00" w14:textId="77777777" w:rsidR="00734053" w:rsidRDefault="003763B4">
      <w:pPr>
        <w:ind w:left="993" w:right="616"/>
        <w:rPr>
          <w:rFonts w:ascii="Arial" w:eastAsia="Arial" w:hAnsi="Arial" w:cs="Arial"/>
          <w:b/>
          <w:sz w:val="16"/>
          <w:szCs w:val="16"/>
        </w:rPr>
      </w:pPr>
      <w:r>
        <w:rPr>
          <w:rFonts w:ascii="Arial" w:eastAsia="Arial" w:hAnsi="Arial" w:cs="Arial"/>
          <w:b/>
          <w:sz w:val="16"/>
          <w:szCs w:val="16"/>
        </w:rPr>
        <w:t>Causales de improcedencia …………………………………………………………………………………3</w:t>
      </w:r>
    </w:p>
    <w:p w14:paraId="36614C53" w14:textId="77777777" w:rsidR="00734053" w:rsidRDefault="003763B4">
      <w:pPr>
        <w:ind w:left="993" w:right="616"/>
        <w:rPr>
          <w:rFonts w:ascii="Arial" w:eastAsia="Arial" w:hAnsi="Arial" w:cs="Arial"/>
          <w:b/>
          <w:sz w:val="16"/>
          <w:szCs w:val="16"/>
        </w:rPr>
      </w:pPr>
      <w:r>
        <w:rPr>
          <w:rFonts w:ascii="Arial" w:eastAsia="Arial" w:hAnsi="Arial" w:cs="Arial"/>
          <w:b/>
          <w:sz w:val="16"/>
          <w:szCs w:val="16"/>
        </w:rPr>
        <w:t>Estudio de fondo……………………………………………………………………………</w:t>
      </w:r>
      <w:proofErr w:type="gramStart"/>
      <w:r>
        <w:rPr>
          <w:rFonts w:ascii="Arial" w:eastAsia="Arial" w:hAnsi="Arial" w:cs="Arial"/>
          <w:b/>
          <w:sz w:val="16"/>
          <w:szCs w:val="16"/>
        </w:rPr>
        <w:t>…....</w:t>
      </w:r>
      <w:proofErr w:type="gramEnd"/>
      <w:r>
        <w:rPr>
          <w:rFonts w:ascii="Arial" w:eastAsia="Arial" w:hAnsi="Arial" w:cs="Arial"/>
          <w:b/>
          <w:sz w:val="16"/>
          <w:szCs w:val="16"/>
        </w:rPr>
        <w:t>.…………...</w:t>
      </w:r>
      <w:r>
        <w:rPr>
          <w:rFonts w:ascii="Arial" w:eastAsia="Arial" w:hAnsi="Arial" w:cs="Arial"/>
          <w:b/>
          <w:sz w:val="6"/>
          <w:szCs w:val="6"/>
        </w:rPr>
        <w:t>.</w:t>
      </w:r>
      <w:r>
        <w:rPr>
          <w:rFonts w:ascii="Arial" w:eastAsia="Arial" w:hAnsi="Arial" w:cs="Arial"/>
          <w:b/>
          <w:sz w:val="16"/>
          <w:szCs w:val="16"/>
        </w:rPr>
        <w:t>4</w:t>
      </w:r>
    </w:p>
    <w:p w14:paraId="4DB9DA14" w14:textId="77777777" w:rsidR="00734053" w:rsidRDefault="003763B4">
      <w:pPr>
        <w:ind w:left="993" w:right="616"/>
        <w:rPr>
          <w:rFonts w:ascii="Arial" w:eastAsia="Arial" w:hAnsi="Arial" w:cs="Arial"/>
          <w:b/>
          <w:sz w:val="16"/>
          <w:szCs w:val="16"/>
        </w:rPr>
      </w:pPr>
      <w:r>
        <w:rPr>
          <w:rFonts w:ascii="Arial" w:eastAsia="Arial" w:hAnsi="Arial" w:cs="Arial"/>
          <w:b/>
          <w:sz w:val="16"/>
          <w:szCs w:val="16"/>
        </w:rPr>
        <w:t>Análisis de fondo …………………………………………………………………………………………</w:t>
      </w:r>
      <w:proofErr w:type="gramStart"/>
      <w:r>
        <w:rPr>
          <w:rFonts w:ascii="Arial" w:eastAsia="Arial" w:hAnsi="Arial" w:cs="Arial"/>
          <w:b/>
          <w:sz w:val="16"/>
          <w:szCs w:val="16"/>
        </w:rPr>
        <w:t>…...</w:t>
      </w:r>
      <w:r>
        <w:rPr>
          <w:rFonts w:ascii="Arial" w:eastAsia="Arial" w:hAnsi="Arial" w:cs="Arial"/>
          <w:b/>
          <w:sz w:val="4"/>
          <w:szCs w:val="4"/>
        </w:rPr>
        <w:t>.</w:t>
      </w:r>
      <w:proofErr w:type="gramEnd"/>
      <w:r>
        <w:rPr>
          <w:rFonts w:ascii="Arial" w:eastAsia="Arial" w:hAnsi="Arial" w:cs="Arial"/>
          <w:b/>
          <w:sz w:val="16"/>
          <w:szCs w:val="16"/>
        </w:rPr>
        <w:t>6</w:t>
      </w:r>
    </w:p>
    <w:p w14:paraId="6DF00781" w14:textId="77777777" w:rsidR="00734053" w:rsidRDefault="003763B4">
      <w:pPr>
        <w:ind w:left="993" w:right="616"/>
        <w:rPr>
          <w:rFonts w:ascii="Arial" w:eastAsia="Arial" w:hAnsi="Arial" w:cs="Arial"/>
          <w:sz w:val="16"/>
          <w:szCs w:val="16"/>
        </w:rPr>
      </w:pPr>
      <w:r>
        <w:rPr>
          <w:rFonts w:ascii="Arial" w:eastAsia="Arial" w:hAnsi="Arial" w:cs="Arial"/>
          <w:sz w:val="16"/>
          <w:szCs w:val="16"/>
        </w:rPr>
        <w:t>Apartado I. Decisión………………………………………………………………………………………</w:t>
      </w:r>
      <w:proofErr w:type="gramStart"/>
      <w:r>
        <w:rPr>
          <w:rFonts w:ascii="Arial" w:eastAsia="Arial" w:hAnsi="Arial" w:cs="Arial"/>
          <w:sz w:val="16"/>
          <w:szCs w:val="16"/>
        </w:rPr>
        <w:t>…….</w:t>
      </w:r>
      <w:proofErr w:type="gramEnd"/>
      <w:r>
        <w:rPr>
          <w:rFonts w:ascii="Arial" w:eastAsia="Arial" w:hAnsi="Arial" w:cs="Arial"/>
          <w:sz w:val="16"/>
          <w:szCs w:val="16"/>
        </w:rPr>
        <w:t>.</w:t>
      </w:r>
      <w:r>
        <w:rPr>
          <w:rFonts w:ascii="Arial" w:eastAsia="Arial" w:hAnsi="Arial" w:cs="Arial"/>
          <w:b/>
          <w:sz w:val="16"/>
          <w:szCs w:val="16"/>
        </w:rPr>
        <w:t>7</w:t>
      </w:r>
    </w:p>
    <w:p w14:paraId="2C5CE2B1" w14:textId="77777777" w:rsidR="00734053" w:rsidRDefault="003763B4">
      <w:pPr>
        <w:ind w:left="993" w:right="616"/>
        <w:rPr>
          <w:rFonts w:ascii="Arial" w:eastAsia="Arial" w:hAnsi="Arial" w:cs="Arial"/>
          <w:sz w:val="16"/>
          <w:szCs w:val="16"/>
        </w:rPr>
      </w:pPr>
      <w:r>
        <w:rPr>
          <w:rFonts w:ascii="Arial" w:eastAsia="Arial" w:hAnsi="Arial" w:cs="Arial"/>
          <w:sz w:val="16"/>
          <w:szCs w:val="16"/>
        </w:rPr>
        <w:t>Apartado II. Desarrollo y justificación de la decisión…………………………………………………………</w:t>
      </w:r>
      <w:r>
        <w:rPr>
          <w:rFonts w:ascii="Arial" w:eastAsia="Arial" w:hAnsi="Arial" w:cs="Arial"/>
          <w:b/>
          <w:sz w:val="16"/>
          <w:szCs w:val="16"/>
        </w:rPr>
        <w:t>7</w:t>
      </w:r>
    </w:p>
    <w:p w14:paraId="0271597A" w14:textId="77777777" w:rsidR="00734053" w:rsidRDefault="003763B4">
      <w:pPr>
        <w:tabs>
          <w:tab w:val="right" w:pos="8263"/>
          <w:tab w:val="left" w:pos="8789"/>
        </w:tabs>
        <w:ind w:left="993" w:right="616"/>
        <w:rPr>
          <w:rFonts w:ascii="Arial" w:eastAsia="Arial" w:hAnsi="Arial" w:cs="Arial"/>
          <w:b/>
          <w:sz w:val="16"/>
          <w:szCs w:val="16"/>
        </w:rPr>
      </w:pPr>
      <w:r>
        <w:rPr>
          <w:rFonts w:ascii="Arial" w:eastAsia="Arial" w:hAnsi="Arial" w:cs="Arial"/>
          <w:sz w:val="16"/>
          <w:szCs w:val="16"/>
        </w:rPr>
        <w:t>Culpa in vigilando...…</w:t>
      </w:r>
      <w:proofErr w:type="gramStart"/>
      <w:r>
        <w:rPr>
          <w:rFonts w:ascii="Arial" w:eastAsia="Arial" w:hAnsi="Arial" w:cs="Arial"/>
          <w:sz w:val="16"/>
          <w:szCs w:val="16"/>
        </w:rPr>
        <w:t>…….</w:t>
      </w:r>
      <w:proofErr w:type="gramEnd"/>
      <w:r>
        <w:rPr>
          <w:rFonts w:ascii="Arial" w:eastAsia="Arial" w:hAnsi="Arial" w:cs="Arial"/>
          <w:sz w:val="16"/>
          <w:szCs w:val="16"/>
        </w:rPr>
        <w:t>.…………………………………………………………………....…………......</w:t>
      </w:r>
      <w:r>
        <w:rPr>
          <w:rFonts w:ascii="Arial" w:eastAsia="Arial" w:hAnsi="Arial" w:cs="Arial"/>
          <w:b/>
          <w:sz w:val="16"/>
          <w:szCs w:val="16"/>
        </w:rPr>
        <w:t>19</w:t>
      </w:r>
    </w:p>
    <w:p w14:paraId="51824123" w14:textId="77777777" w:rsidR="00734053" w:rsidRDefault="003763B4">
      <w:pPr>
        <w:tabs>
          <w:tab w:val="right" w:pos="8263"/>
        </w:tabs>
        <w:ind w:left="993" w:right="616"/>
        <w:rPr>
          <w:rFonts w:ascii="Arial" w:eastAsia="Arial" w:hAnsi="Arial" w:cs="Arial"/>
          <w:b/>
          <w:sz w:val="16"/>
          <w:szCs w:val="16"/>
        </w:rPr>
      </w:pPr>
      <w:proofErr w:type="gramStart"/>
      <w:r>
        <w:rPr>
          <w:rFonts w:ascii="Arial" w:eastAsia="Arial" w:hAnsi="Arial" w:cs="Arial"/>
          <w:b/>
          <w:sz w:val="16"/>
          <w:szCs w:val="16"/>
        </w:rPr>
        <w:t>Resolutivos.…</w:t>
      </w:r>
      <w:proofErr w:type="gramEnd"/>
      <w:r>
        <w:rPr>
          <w:rFonts w:ascii="Arial" w:eastAsia="Arial" w:hAnsi="Arial" w:cs="Arial"/>
          <w:b/>
          <w:sz w:val="16"/>
          <w:szCs w:val="16"/>
        </w:rPr>
        <w:t>………………………………………………………………………………….....…………...19</w:t>
      </w:r>
    </w:p>
    <w:p w14:paraId="0D09AED1" w14:textId="77777777" w:rsidR="00734053" w:rsidRDefault="00734053">
      <w:pPr>
        <w:rPr>
          <w:rFonts w:ascii="Arial" w:eastAsia="Arial" w:hAnsi="Arial" w:cs="Arial"/>
          <w:b/>
          <w:sz w:val="16"/>
          <w:szCs w:val="16"/>
        </w:rPr>
      </w:pPr>
    </w:p>
    <w:p w14:paraId="47843CE6" w14:textId="77777777" w:rsidR="00734053" w:rsidRDefault="00734053">
      <w:pPr>
        <w:spacing w:line="360" w:lineRule="auto"/>
        <w:ind w:left="3881" w:right="2324" w:hanging="140"/>
        <w:rPr>
          <w:rFonts w:ascii="Arial" w:eastAsia="Arial" w:hAnsi="Arial" w:cs="Arial"/>
          <w:b/>
          <w:sz w:val="16"/>
          <w:szCs w:val="16"/>
        </w:rPr>
      </w:pPr>
    </w:p>
    <w:p w14:paraId="37212D81" w14:textId="77777777" w:rsidR="00734053" w:rsidRDefault="00734053">
      <w:pPr>
        <w:spacing w:line="360" w:lineRule="auto"/>
        <w:ind w:left="3881" w:right="2324" w:hanging="140"/>
        <w:rPr>
          <w:rFonts w:ascii="Arial" w:eastAsia="Arial" w:hAnsi="Arial" w:cs="Arial"/>
          <w:b/>
          <w:sz w:val="16"/>
          <w:szCs w:val="16"/>
        </w:rPr>
      </w:pPr>
    </w:p>
    <w:p w14:paraId="0EDB8190" w14:textId="77777777" w:rsidR="00734053" w:rsidRDefault="00734053">
      <w:pPr>
        <w:spacing w:line="360" w:lineRule="auto"/>
        <w:ind w:left="3881" w:right="2324" w:hanging="140"/>
        <w:rPr>
          <w:rFonts w:ascii="Arial" w:eastAsia="Arial" w:hAnsi="Arial" w:cs="Arial"/>
          <w:b/>
          <w:sz w:val="16"/>
          <w:szCs w:val="16"/>
        </w:rPr>
      </w:pPr>
    </w:p>
    <w:p w14:paraId="160620AC" w14:textId="77777777" w:rsidR="00734053" w:rsidRDefault="00734053">
      <w:pPr>
        <w:spacing w:line="360" w:lineRule="auto"/>
        <w:ind w:left="3881" w:right="2324" w:hanging="140"/>
        <w:rPr>
          <w:rFonts w:ascii="Arial" w:eastAsia="Arial" w:hAnsi="Arial" w:cs="Arial"/>
          <w:b/>
          <w:sz w:val="16"/>
          <w:szCs w:val="16"/>
        </w:rPr>
      </w:pPr>
    </w:p>
    <w:p w14:paraId="0420122C" w14:textId="77777777" w:rsidR="00734053" w:rsidRDefault="00734053">
      <w:pPr>
        <w:spacing w:line="360" w:lineRule="auto"/>
        <w:ind w:left="3881" w:right="2324" w:hanging="140"/>
        <w:rPr>
          <w:rFonts w:ascii="Arial" w:eastAsia="Arial" w:hAnsi="Arial" w:cs="Arial"/>
          <w:b/>
          <w:sz w:val="16"/>
          <w:szCs w:val="16"/>
        </w:rPr>
      </w:pPr>
    </w:p>
    <w:p w14:paraId="5D65D17D" w14:textId="77777777" w:rsidR="00734053" w:rsidRDefault="00734053">
      <w:pPr>
        <w:spacing w:line="360" w:lineRule="auto"/>
        <w:ind w:left="3881" w:right="2324" w:hanging="140"/>
        <w:rPr>
          <w:rFonts w:ascii="Arial" w:eastAsia="Arial" w:hAnsi="Arial" w:cs="Arial"/>
          <w:b/>
          <w:sz w:val="16"/>
          <w:szCs w:val="16"/>
        </w:rPr>
      </w:pPr>
    </w:p>
    <w:p w14:paraId="26228865" w14:textId="77777777" w:rsidR="00734053" w:rsidRDefault="00734053">
      <w:pPr>
        <w:spacing w:line="360" w:lineRule="auto"/>
        <w:ind w:left="3881" w:right="2324" w:hanging="140"/>
        <w:rPr>
          <w:rFonts w:ascii="Arial" w:eastAsia="Arial" w:hAnsi="Arial" w:cs="Arial"/>
          <w:b/>
          <w:sz w:val="16"/>
          <w:szCs w:val="16"/>
        </w:rPr>
      </w:pPr>
    </w:p>
    <w:p w14:paraId="15D75852" w14:textId="77777777" w:rsidR="00734053" w:rsidRDefault="003763B4">
      <w:pPr>
        <w:spacing w:line="360" w:lineRule="auto"/>
        <w:ind w:left="3881" w:right="2324" w:hanging="140"/>
        <w:rPr>
          <w:rFonts w:ascii="Arial" w:eastAsia="Arial" w:hAnsi="Arial" w:cs="Arial"/>
          <w:b/>
          <w:sz w:val="16"/>
          <w:szCs w:val="16"/>
        </w:rPr>
      </w:pPr>
      <w:r>
        <w:rPr>
          <w:rFonts w:ascii="Arial" w:eastAsia="Arial" w:hAnsi="Arial" w:cs="Arial"/>
          <w:b/>
          <w:sz w:val="16"/>
          <w:szCs w:val="16"/>
        </w:rPr>
        <w:t xml:space="preserve"> Glosario</w:t>
      </w:r>
    </w:p>
    <w:tbl>
      <w:tblPr>
        <w:tblStyle w:val="aff6"/>
        <w:tblW w:w="7370" w:type="dxa"/>
        <w:tblInd w:w="851" w:type="dxa"/>
        <w:tblLayout w:type="fixed"/>
        <w:tblLook w:val="0400" w:firstRow="0" w:lastRow="0" w:firstColumn="0" w:lastColumn="0" w:noHBand="0" w:noVBand="1"/>
      </w:tblPr>
      <w:tblGrid>
        <w:gridCol w:w="1843"/>
        <w:gridCol w:w="5527"/>
      </w:tblGrid>
      <w:tr w:rsidR="00734053" w14:paraId="5F72D379" w14:textId="77777777">
        <w:trPr>
          <w:trHeight w:val="3670"/>
        </w:trPr>
        <w:tc>
          <w:tcPr>
            <w:tcW w:w="1843" w:type="dxa"/>
            <w:shd w:val="clear" w:color="auto" w:fill="auto"/>
          </w:tcPr>
          <w:p w14:paraId="0163FC2A" w14:textId="77777777" w:rsidR="00734053" w:rsidRDefault="003763B4">
            <w:pPr>
              <w:spacing w:line="276" w:lineRule="auto"/>
              <w:jc w:val="both"/>
              <w:rPr>
                <w:rFonts w:ascii="Arial" w:eastAsia="Arial" w:hAnsi="Arial" w:cs="Arial"/>
                <w:b/>
                <w:color w:val="000000"/>
                <w:sz w:val="16"/>
                <w:szCs w:val="16"/>
              </w:rPr>
            </w:pPr>
            <w:r>
              <w:rPr>
                <w:rFonts w:ascii="Arial" w:eastAsia="Arial" w:hAnsi="Arial" w:cs="Arial"/>
                <w:b/>
                <w:color w:val="000000"/>
                <w:sz w:val="16"/>
                <w:szCs w:val="16"/>
              </w:rPr>
              <w:t>Denunciante:</w:t>
            </w:r>
          </w:p>
          <w:p w14:paraId="73CD7779" w14:textId="77777777" w:rsidR="00734053" w:rsidRDefault="003763B4">
            <w:pPr>
              <w:spacing w:line="276" w:lineRule="auto"/>
              <w:jc w:val="both"/>
              <w:rPr>
                <w:rFonts w:ascii="Arial" w:eastAsia="Arial" w:hAnsi="Arial" w:cs="Arial"/>
                <w:b/>
                <w:color w:val="000000"/>
                <w:sz w:val="16"/>
                <w:szCs w:val="16"/>
              </w:rPr>
            </w:pPr>
            <w:r>
              <w:rPr>
                <w:rFonts w:ascii="Arial" w:eastAsia="Arial" w:hAnsi="Arial" w:cs="Arial"/>
                <w:b/>
                <w:color w:val="000000"/>
                <w:sz w:val="16"/>
                <w:szCs w:val="16"/>
              </w:rPr>
              <w:t xml:space="preserve">Denunciados: </w:t>
            </w:r>
          </w:p>
          <w:p w14:paraId="2C6D6135" w14:textId="77777777" w:rsidR="00734053" w:rsidRDefault="003763B4">
            <w:pPr>
              <w:spacing w:line="276" w:lineRule="auto"/>
              <w:jc w:val="both"/>
              <w:rPr>
                <w:rFonts w:ascii="Arial" w:eastAsia="Arial" w:hAnsi="Arial" w:cs="Arial"/>
                <w:b/>
                <w:color w:val="000000"/>
                <w:sz w:val="16"/>
                <w:szCs w:val="16"/>
              </w:rPr>
            </w:pPr>
            <w:r>
              <w:rPr>
                <w:rFonts w:ascii="Arial" w:eastAsia="Arial" w:hAnsi="Arial" w:cs="Arial"/>
                <w:b/>
                <w:color w:val="000000"/>
                <w:sz w:val="16"/>
                <w:szCs w:val="16"/>
              </w:rPr>
              <w:t>Código Electoral:</w:t>
            </w:r>
          </w:p>
          <w:p w14:paraId="7B370432" w14:textId="77777777" w:rsidR="00734053" w:rsidRDefault="003763B4">
            <w:pPr>
              <w:spacing w:line="276" w:lineRule="auto"/>
              <w:jc w:val="both"/>
              <w:rPr>
                <w:rFonts w:ascii="Arial" w:eastAsia="Arial" w:hAnsi="Arial" w:cs="Arial"/>
                <w:b/>
                <w:color w:val="000000"/>
                <w:sz w:val="16"/>
                <w:szCs w:val="16"/>
              </w:rPr>
            </w:pPr>
            <w:r>
              <w:rPr>
                <w:rFonts w:ascii="Arial" w:eastAsia="Arial" w:hAnsi="Arial" w:cs="Arial"/>
                <w:b/>
                <w:color w:val="000000"/>
                <w:sz w:val="16"/>
                <w:szCs w:val="16"/>
              </w:rPr>
              <w:t>Consejo General:</w:t>
            </w:r>
          </w:p>
          <w:p w14:paraId="08A8D91F" w14:textId="77777777" w:rsidR="00734053" w:rsidRDefault="003763B4">
            <w:pPr>
              <w:spacing w:line="276" w:lineRule="auto"/>
              <w:jc w:val="both"/>
              <w:rPr>
                <w:rFonts w:ascii="Arial" w:eastAsia="Arial" w:hAnsi="Arial" w:cs="Arial"/>
                <w:b/>
                <w:color w:val="000000"/>
                <w:sz w:val="16"/>
                <w:szCs w:val="16"/>
              </w:rPr>
            </w:pPr>
            <w:r>
              <w:rPr>
                <w:rFonts w:ascii="Arial" w:eastAsia="Arial" w:hAnsi="Arial" w:cs="Arial"/>
                <w:b/>
                <w:color w:val="000000"/>
                <w:sz w:val="16"/>
                <w:szCs w:val="16"/>
              </w:rPr>
              <w:t>Instituto Local:</w:t>
            </w:r>
          </w:p>
          <w:p w14:paraId="509E1D8D" w14:textId="77777777" w:rsidR="00734053" w:rsidRDefault="003763B4">
            <w:pPr>
              <w:spacing w:line="276" w:lineRule="auto"/>
              <w:jc w:val="both"/>
              <w:rPr>
                <w:rFonts w:ascii="Arial" w:eastAsia="Arial" w:hAnsi="Arial" w:cs="Arial"/>
                <w:b/>
                <w:color w:val="000000"/>
                <w:sz w:val="16"/>
                <w:szCs w:val="16"/>
              </w:rPr>
            </w:pPr>
            <w:r>
              <w:rPr>
                <w:rFonts w:ascii="Arial" w:eastAsia="Arial" w:hAnsi="Arial" w:cs="Arial"/>
                <w:b/>
                <w:color w:val="000000"/>
                <w:sz w:val="16"/>
                <w:szCs w:val="16"/>
              </w:rPr>
              <w:t xml:space="preserve">LEGIPE: </w:t>
            </w:r>
          </w:p>
          <w:p w14:paraId="5CE09944" w14:textId="77777777" w:rsidR="00734053" w:rsidRDefault="003763B4">
            <w:pPr>
              <w:spacing w:line="276" w:lineRule="auto"/>
              <w:jc w:val="both"/>
              <w:rPr>
                <w:rFonts w:ascii="Arial" w:eastAsia="Arial" w:hAnsi="Arial" w:cs="Arial"/>
                <w:b/>
                <w:color w:val="000000"/>
                <w:sz w:val="16"/>
                <w:szCs w:val="16"/>
              </w:rPr>
            </w:pPr>
            <w:r>
              <w:rPr>
                <w:rFonts w:ascii="Arial" w:eastAsia="Arial" w:hAnsi="Arial" w:cs="Arial"/>
                <w:b/>
                <w:color w:val="000000"/>
                <w:sz w:val="16"/>
                <w:szCs w:val="16"/>
              </w:rPr>
              <w:t>MORENA:</w:t>
            </w:r>
          </w:p>
          <w:p w14:paraId="2F64A6E3" w14:textId="77777777" w:rsidR="00734053" w:rsidRDefault="003763B4">
            <w:pPr>
              <w:spacing w:line="276" w:lineRule="auto"/>
              <w:jc w:val="both"/>
              <w:rPr>
                <w:rFonts w:ascii="Arial" w:eastAsia="Arial" w:hAnsi="Arial" w:cs="Arial"/>
                <w:b/>
                <w:color w:val="000000"/>
                <w:sz w:val="16"/>
                <w:szCs w:val="16"/>
              </w:rPr>
            </w:pPr>
            <w:r>
              <w:rPr>
                <w:rFonts w:ascii="Arial" w:eastAsia="Arial" w:hAnsi="Arial" w:cs="Arial"/>
                <w:b/>
                <w:color w:val="000000"/>
                <w:sz w:val="16"/>
                <w:szCs w:val="16"/>
              </w:rPr>
              <w:t>Sala Superior:</w:t>
            </w:r>
          </w:p>
          <w:p w14:paraId="43631C7E" w14:textId="77777777" w:rsidR="00734053" w:rsidRDefault="003763B4">
            <w:pPr>
              <w:spacing w:line="276" w:lineRule="auto"/>
              <w:jc w:val="both"/>
              <w:rPr>
                <w:rFonts w:ascii="Arial" w:eastAsia="Arial" w:hAnsi="Arial" w:cs="Arial"/>
                <w:b/>
                <w:color w:val="000000"/>
                <w:sz w:val="16"/>
                <w:szCs w:val="16"/>
              </w:rPr>
            </w:pPr>
            <w:r>
              <w:rPr>
                <w:rFonts w:ascii="Arial" w:eastAsia="Arial" w:hAnsi="Arial" w:cs="Arial"/>
                <w:b/>
                <w:color w:val="000000"/>
                <w:sz w:val="16"/>
                <w:szCs w:val="16"/>
              </w:rPr>
              <w:t>Secretario Ejecutivo:</w:t>
            </w:r>
          </w:p>
          <w:p w14:paraId="4C48F94C" w14:textId="77777777" w:rsidR="00734053" w:rsidRDefault="003763B4">
            <w:pPr>
              <w:spacing w:line="276" w:lineRule="auto"/>
              <w:jc w:val="both"/>
              <w:rPr>
                <w:rFonts w:ascii="Arial" w:eastAsia="Arial" w:hAnsi="Arial" w:cs="Arial"/>
                <w:b/>
                <w:color w:val="000000"/>
                <w:sz w:val="16"/>
                <w:szCs w:val="16"/>
              </w:rPr>
            </w:pPr>
            <w:r>
              <w:rPr>
                <w:rFonts w:ascii="Arial" w:eastAsia="Arial" w:hAnsi="Arial" w:cs="Arial"/>
                <w:b/>
                <w:color w:val="000000"/>
                <w:sz w:val="16"/>
                <w:szCs w:val="16"/>
              </w:rPr>
              <w:t>PAN:</w:t>
            </w:r>
          </w:p>
          <w:p w14:paraId="2690A530" w14:textId="77777777" w:rsidR="00734053" w:rsidRDefault="003763B4">
            <w:pPr>
              <w:spacing w:line="276" w:lineRule="auto"/>
              <w:jc w:val="both"/>
              <w:rPr>
                <w:rFonts w:ascii="Arial" w:eastAsia="Arial" w:hAnsi="Arial" w:cs="Arial"/>
                <w:b/>
                <w:color w:val="000000"/>
                <w:sz w:val="16"/>
                <w:szCs w:val="16"/>
              </w:rPr>
            </w:pPr>
            <w:r>
              <w:rPr>
                <w:rFonts w:ascii="Arial" w:eastAsia="Arial" w:hAnsi="Arial" w:cs="Arial"/>
                <w:b/>
                <w:color w:val="000000"/>
                <w:sz w:val="16"/>
                <w:szCs w:val="16"/>
              </w:rPr>
              <w:t>PEL:</w:t>
            </w:r>
          </w:p>
          <w:p w14:paraId="161DEE58" w14:textId="77777777" w:rsidR="00734053" w:rsidRDefault="003763B4">
            <w:pPr>
              <w:spacing w:line="276" w:lineRule="auto"/>
              <w:jc w:val="both"/>
              <w:rPr>
                <w:rFonts w:ascii="Arial" w:eastAsia="Arial" w:hAnsi="Arial" w:cs="Arial"/>
                <w:b/>
                <w:color w:val="000000"/>
                <w:sz w:val="16"/>
                <w:szCs w:val="16"/>
              </w:rPr>
            </w:pPr>
            <w:r>
              <w:rPr>
                <w:rFonts w:ascii="Arial" w:eastAsia="Arial" w:hAnsi="Arial" w:cs="Arial"/>
                <w:b/>
                <w:color w:val="000000"/>
                <w:sz w:val="16"/>
                <w:szCs w:val="16"/>
              </w:rPr>
              <w:t>PES:</w:t>
            </w:r>
          </w:p>
          <w:p w14:paraId="154D5986" w14:textId="77777777" w:rsidR="00734053" w:rsidRDefault="003763B4">
            <w:pPr>
              <w:spacing w:line="276" w:lineRule="auto"/>
              <w:jc w:val="both"/>
              <w:rPr>
                <w:rFonts w:ascii="Arial" w:eastAsia="Arial" w:hAnsi="Arial" w:cs="Arial"/>
                <w:b/>
                <w:color w:val="000000"/>
                <w:sz w:val="16"/>
                <w:szCs w:val="16"/>
              </w:rPr>
            </w:pPr>
            <w:r>
              <w:rPr>
                <w:rFonts w:ascii="Arial" w:eastAsia="Arial" w:hAnsi="Arial" w:cs="Arial"/>
                <w:b/>
                <w:color w:val="000000"/>
                <w:sz w:val="16"/>
                <w:szCs w:val="16"/>
              </w:rPr>
              <w:t>PRD:</w:t>
            </w:r>
          </w:p>
          <w:p w14:paraId="53701BF5" w14:textId="77777777" w:rsidR="00734053" w:rsidRDefault="003763B4">
            <w:pPr>
              <w:spacing w:line="276" w:lineRule="auto"/>
              <w:jc w:val="both"/>
              <w:rPr>
                <w:rFonts w:ascii="Arial" w:eastAsia="Arial" w:hAnsi="Arial" w:cs="Arial"/>
                <w:b/>
                <w:color w:val="000000"/>
                <w:sz w:val="16"/>
                <w:szCs w:val="16"/>
              </w:rPr>
            </w:pPr>
            <w:r>
              <w:rPr>
                <w:rFonts w:ascii="Arial" w:eastAsia="Arial" w:hAnsi="Arial" w:cs="Arial"/>
                <w:b/>
                <w:color w:val="000000"/>
                <w:sz w:val="16"/>
                <w:szCs w:val="16"/>
              </w:rPr>
              <w:t>Tribunal Electoral:</w:t>
            </w:r>
          </w:p>
          <w:p w14:paraId="0EED5B47" w14:textId="77777777" w:rsidR="00734053" w:rsidRDefault="003763B4">
            <w:pPr>
              <w:spacing w:line="276" w:lineRule="auto"/>
              <w:jc w:val="both"/>
              <w:rPr>
                <w:rFonts w:ascii="Arial" w:eastAsia="Arial" w:hAnsi="Arial" w:cs="Arial"/>
                <w:b/>
                <w:color w:val="000000"/>
                <w:sz w:val="16"/>
                <w:szCs w:val="16"/>
              </w:rPr>
            </w:pPr>
            <w:r>
              <w:rPr>
                <w:rFonts w:ascii="Arial" w:eastAsia="Arial" w:hAnsi="Arial" w:cs="Arial"/>
                <w:b/>
                <w:color w:val="000000"/>
                <w:sz w:val="16"/>
                <w:szCs w:val="16"/>
              </w:rPr>
              <w:t>SCJN:</w:t>
            </w:r>
          </w:p>
        </w:tc>
        <w:tc>
          <w:tcPr>
            <w:tcW w:w="5528" w:type="dxa"/>
            <w:shd w:val="clear" w:color="auto" w:fill="auto"/>
          </w:tcPr>
          <w:p w14:paraId="42D35B08" w14:textId="77777777" w:rsidR="00734053" w:rsidRDefault="003763B4">
            <w:pPr>
              <w:spacing w:line="276" w:lineRule="auto"/>
              <w:ind w:right="-257"/>
              <w:jc w:val="both"/>
              <w:rPr>
                <w:rFonts w:ascii="Arial" w:eastAsia="Arial" w:hAnsi="Arial" w:cs="Arial"/>
                <w:color w:val="000000"/>
                <w:sz w:val="16"/>
                <w:szCs w:val="16"/>
              </w:rPr>
            </w:pPr>
            <w:r>
              <w:rPr>
                <w:rFonts w:ascii="Arial" w:eastAsia="Arial" w:hAnsi="Arial" w:cs="Arial"/>
                <w:color w:val="000000"/>
                <w:sz w:val="16"/>
                <w:szCs w:val="16"/>
              </w:rPr>
              <w:t>Partido Acción Nacional y María Teresa Jiménez Esquivel.</w:t>
            </w:r>
          </w:p>
          <w:p w14:paraId="41580A23" w14:textId="77777777" w:rsidR="00734053" w:rsidRDefault="003763B4">
            <w:pPr>
              <w:spacing w:line="276" w:lineRule="auto"/>
              <w:ind w:right="-257"/>
              <w:jc w:val="both"/>
              <w:rPr>
                <w:rFonts w:ascii="Arial" w:eastAsia="Arial" w:hAnsi="Arial" w:cs="Arial"/>
                <w:color w:val="000000"/>
                <w:sz w:val="16"/>
                <w:szCs w:val="16"/>
              </w:rPr>
            </w:pPr>
            <w:r>
              <w:rPr>
                <w:rFonts w:ascii="Arial" w:eastAsia="Arial" w:hAnsi="Arial" w:cs="Arial"/>
                <w:color w:val="000000"/>
                <w:sz w:val="16"/>
                <w:szCs w:val="16"/>
              </w:rPr>
              <w:t xml:space="preserve">Nora Ruvalcaba Gámez, candidata de Morena a la gubernatura del estado. </w:t>
            </w:r>
          </w:p>
          <w:p w14:paraId="6989BE73" w14:textId="77777777" w:rsidR="00734053" w:rsidRDefault="003763B4">
            <w:pPr>
              <w:spacing w:line="276" w:lineRule="auto"/>
              <w:ind w:right="-257"/>
              <w:jc w:val="both"/>
              <w:rPr>
                <w:rFonts w:ascii="Arial" w:eastAsia="Arial" w:hAnsi="Arial" w:cs="Arial"/>
                <w:color w:val="000000"/>
                <w:sz w:val="16"/>
                <w:szCs w:val="16"/>
              </w:rPr>
            </w:pPr>
            <w:r>
              <w:rPr>
                <w:rFonts w:ascii="Arial" w:eastAsia="Arial" w:hAnsi="Arial" w:cs="Arial"/>
                <w:color w:val="000000"/>
                <w:sz w:val="16"/>
                <w:szCs w:val="16"/>
              </w:rPr>
              <w:t>Código Electoral del Estado de Aguascalientes.</w:t>
            </w:r>
          </w:p>
          <w:p w14:paraId="645C2488" w14:textId="77777777" w:rsidR="00734053" w:rsidRDefault="003763B4">
            <w:pPr>
              <w:spacing w:line="276" w:lineRule="auto"/>
              <w:ind w:right="-257"/>
              <w:jc w:val="both"/>
              <w:rPr>
                <w:rFonts w:ascii="Arial" w:eastAsia="Arial" w:hAnsi="Arial" w:cs="Arial"/>
                <w:color w:val="000000"/>
                <w:sz w:val="16"/>
                <w:szCs w:val="16"/>
              </w:rPr>
            </w:pPr>
            <w:r>
              <w:rPr>
                <w:rFonts w:ascii="Arial" w:eastAsia="Arial" w:hAnsi="Arial" w:cs="Arial"/>
                <w:color w:val="000000"/>
                <w:sz w:val="16"/>
                <w:szCs w:val="16"/>
              </w:rPr>
              <w:t>Consejo General del Instituto Estatal Electoral de Aguascalientes.</w:t>
            </w:r>
          </w:p>
          <w:p w14:paraId="3DF25EAE" w14:textId="77777777" w:rsidR="00734053" w:rsidRDefault="003763B4">
            <w:pPr>
              <w:spacing w:line="276" w:lineRule="auto"/>
              <w:ind w:right="-257"/>
              <w:jc w:val="both"/>
              <w:rPr>
                <w:rFonts w:ascii="Arial" w:eastAsia="Arial" w:hAnsi="Arial" w:cs="Arial"/>
                <w:color w:val="000000"/>
                <w:sz w:val="16"/>
                <w:szCs w:val="16"/>
              </w:rPr>
            </w:pPr>
            <w:r>
              <w:rPr>
                <w:rFonts w:ascii="Arial" w:eastAsia="Arial" w:hAnsi="Arial" w:cs="Arial"/>
                <w:color w:val="000000"/>
                <w:sz w:val="16"/>
                <w:szCs w:val="16"/>
              </w:rPr>
              <w:t>Instituto Estatal Electoral de Aguascalientes.</w:t>
            </w:r>
          </w:p>
          <w:p w14:paraId="16271AEC" w14:textId="77777777" w:rsidR="00734053" w:rsidRDefault="003763B4">
            <w:pPr>
              <w:spacing w:line="276" w:lineRule="auto"/>
              <w:ind w:right="-257"/>
              <w:jc w:val="both"/>
              <w:rPr>
                <w:rFonts w:ascii="Arial" w:eastAsia="Arial" w:hAnsi="Arial" w:cs="Arial"/>
                <w:color w:val="000000"/>
                <w:sz w:val="16"/>
                <w:szCs w:val="16"/>
              </w:rPr>
            </w:pPr>
            <w:r>
              <w:rPr>
                <w:rFonts w:ascii="Arial" w:eastAsia="Arial" w:hAnsi="Arial" w:cs="Arial"/>
                <w:color w:val="000000"/>
                <w:sz w:val="16"/>
                <w:szCs w:val="16"/>
              </w:rPr>
              <w:t>Ley General de Instituciones y Procedimientos Electorales.</w:t>
            </w:r>
          </w:p>
          <w:p w14:paraId="75407DD0" w14:textId="77777777" w:rsidR="00734053" w:rsidRDefault="003763B4">
            <w:pPr>
              <w:spacing w:line="276" w:lineRule="auto"/>
              <w:ind w:right="-257"/>
              <w:jc w:val="both"/>
              <w:rPr>
                <w:rFonts w:ascii="Arial" w:eastAsia="Arial" w:hAnsi="Arial" w:cs="Arial"/>
                <w:color w:val="000000"/>
                <w:sz w:val="16"/>
                <w:szCs w:val="16"/>
              </w:rPr>
            </w:pPr>
            <w:r>
              <w:rPr>
                <w:rFonts w:ascii="Arial" w:eastAsia="Arial" w:hAnsi="Arial" w:cs="Arial"/>
                <w:color w:val="000000"/>
                <w:sz w:val="16"/>
                <w:szCs w:val="16"/>
              </w:rPr>
              <w:t xml:space="preserve">Movimiento de Regeneración Nacional. </w:t>
            </w:r>
          </w:p>
          <w:p w14:paraId="4627899A" w14:textId="77777777" w:rsidR="00734053" w:rsidRDefault="003763B4">
            <w:pPr>
              <w:spacing w:line="276" w:lineRule="auto"/>
              <w:ind w:right="-257"/>
              <w:jc w:val="both"/>
              <w:rPr>
                <w:rFonts w:ascii="Arial" w:eastAsia="Arial" w:hAnsi="Arial" w:cs="Arial"/>
                <w:color w:val="000000"/>
                <w:sz w:val="16"/>
                <w:szCs w:val="16"/>
              </w:rPr>
            </w:pPr>
            <w:r>
              <w:rPr>
                <w:rFonts w:ascii="Arial" w:eastAsia="Arial" w:hAnsi="Arial" w:cs="Arial"/>
                <w:color w:val="000000"/>
                <w:sz w:val="16"/>
                <w:szCs w:val="16"/>
              </w:rPr>
              <w:t xml:space="preserve">Sala Superior del Tribunal Electoral del Poder Judicial de la Federación. </w:t>
            </w:r>
          </w:p>
          <w:p w14:paraId="75D6A84B" w14:textId="77777777" w:rsidR="00734053" w:rsidRDefault="003763B4">
            <w:pPr>
              <w:spacing w:line="276" w:lineRule="auto"/>
              <w:ind w:right="-257"/>
              <w:jc w:val="both"/>
              <w:rPr>
                <w:rFonts w:ascii="Arial" w:eastAsia="Arial" w:hAnsi="Arial" w:cs="Arial"/>
                <w:color w:val="000000"/>
                <w:sz w:val="16"/>
                <w:szCs w:val="16"/>
              </w:rPr>
            </w:pPr>
            <w:r>
              <w:rPr>
                <w:rFonts w:ascii="Arial" w:eastAsia="Arial" w:hAnsi="Arial" w:cs="Arial"/>
                <w:color w:val="000000"/>
                <w:sz w:val="16"/>
                <w:szCs w:val="16"/>
              </w:rPr>
              <w:t xml:space="preserve">Secretario Ejecutivo del Instituto Estatal Electoral de Aguascalientes. </w:t>
            </w:r>
          </w:p>
          <w:p w14:paraId="47032CCC" w14:textId="77777777" w:rsidR="00734053" w:rsidRDefault="003763B4">
            <w:pPr>
              <w:spacing w:line="276" w:lineRule="auto"/>
              <w:ind w:right="-257"/>
              <w:jc w:val="both"/>
              <w:rPr>
                <w:rFonts w:ascii="Arial" w:eastAsia="Arial" w:hAnsi="Arial" w:cs="Arial"/>
                <w:color w:val="000000"/>
                <w:sz w:val="16"/>
                <w:szCs w:val="16"/>
              </w:rPr>
            </w:pPr>
            <w:r>
              <w:rPr>
                <w:rFonts w:ascii="Arial" w:eastAsia="Arial" w:hAnsi="Arial" w:cs="Arial"/>
                <w:color w:val="000000"/>
                <w:sz w:val="16"/>
                <w:szCs w:val="16"/>
              </w:rPr>
              <w:t>Partido Acción Nacional.</w:t>
            </w:r>
          </w:p>
          <w:p w14:paraId="5FDA6925" w14:textId="77777777" w:rsidR="00734053" w:rsidRDefault="003763B4">
            <w:pPr>
              <w:spacing w:line="276" w:lineRule="auto"/>
              <w:ind w:right="-257"/>
              <w:jc w:val="both"/>
              <w:rPr>
                <w:rFonts w:ascii="Arial" w:eastAsia="Arial" w:hAnsi="Arial" w:cs="Arial"/>
                <w:color w:val="000000"/>
                <w:sz w:val="16"/>
                <w:szCs w:val="16"/>
              </w:rPr>
            </w:pPr>
            <w:r>
              <w:rPr>
                <w:rFonts w:ascii="Arial" w:eastAsia="Arial" w:hAnsi="Arial" w:cs="Arial"/>
                <w:color w:val="000000"/>
                <w:sz w:val="16"/>
                <w:szCs w:val="16"/>
              </w:rPr>
              <w:t xml:space="preserve">Procedimiento Electoral Local. </w:t>
            </w:r>
          </w:p>
          <w:p w14:paraId="5900A4E1" w14:textId="77777777" w:rsidR="00734053" w:rsidRDefault="003763B4">
            <w:pPr>
              <w:spacing w:line="276" w:lineRule="auto"/>
              <w:ind w:right="-257"/>
              <w:jc w:val="both"/>
              <w:rPr>
                <w:rFonts w:ascii="Arial" w:eastAsia="Arial" w:hAnsi="Arial" w:cs="Arial"/>
                <w:color w:val="000000"/>
                <w:sz w:val="16"/>
                <w:szCs w:val="16"/>
              </w:rPr>
            </w:pPr>
            <w:r>
              <w:rPr>
                <w:rFonts w:ascii="Arial" w:eastAsia="Arial" w:hAnsi="Arial" w:cs="Arial"/>
                <w:color w:val="000000"/>
                <w:sz w:val="16"/>
                <w:szCs w:val="16"/>
              </w:rPr>
              <w:t>Procedimiento Especial Sancionador.</w:t>
            </w:r>
          </w:p>
          <w:p w14:paraId="08C22FEC" w14:textId="77777777" w:rsidR="00734053" w:rsidRDefault="003763B4">
            <w:pPr>
              <w:spacing w:line="276" w:lineRule="auto"/>
              <w:ind w:right="-257"/>
              <w:jc w:val="both"/>
              <w:rPr>
                <w:rFonts w:ascii="Arial" w:eastAsia="Arial" w:hAnsi="Arial" w:cs="Arial"/>
                <w:color w:val="000000"/>
                <w:sz w:val="16"/>
                <w:szCs w:val="16"/>
              </w:rPr>
            </w:pPr>
            <w:r>
              <w:rPr>
                <w:rFonts w:ascii="Arial" w:eastAsia="Arial" w:hAnsi="Arial" w:cs="Arial"/>
                <w:color w:val="000000"/>
                <w:sz w:val="16"/>
                <w:szCs w:val="16"/>
              </w:rPr>
              <w:t>Partido de la Revolución Democrática.</w:t>
            </w:r>
          </w:p>
          <w:p w14:paraId="1CB51E98" w14:textId="77777777" w:rsidR="00734053" w:rsidRDefault="003763B4">
            <w:pPr>
              <w:spacing w:line="276" w:lineRule="auto"/>
              <w:ind w:right="-257"/>
              <w:jc w:val="both"/>
              <w:rPr>
                <w:rFonts w:ascii="Arial" w:eastAsia="Arial" w:hAnsi="Arial" w:cs="Arial"/>
                <w:color w:val="000000"/>
                <w:sz w:val="16"/>
                <w:szCs w:val="16"/>
              </w:rPr>
            </w:pPr>
            <w:r>
              <w:rPr>
                <w:rFonts w:ascii="Arial" w:eastAsia="Arial" w:hAnsi="Arial" w:cs="Arial"/>
                <w:color w:val="000000"/>
                <w:sz w:val="16"/>
                <w:szCs w:val="16"/>
              </w:rPr>
              <w:t>Tribunal Electoral del Estado de Aguascalientes.</w:t>
            </w:r>
          </w:p>
          <w:p w14:paraId="6B6366FC" w14:textId="77777777" w:rsidR="00734053" w:rsidRDefault="003763B4">
            <w:pPr>
              <w:spacing w:line="276" w:lineRule="auto"/>
              <w:ind w:right="-257"/>
              <w:jc w:val="both"/>
              <w:rPr>
                <w:rFonts w:ascii="Arial" w:eastAsia="Arial" w:hAnsi="Arial" w:cs="Arial"/>
                <w:color w:val="000000"/>
                <w:sz w:val="16"/>
                <w:szCs w:val="16"/>
              </w:rPr>
            </w:pPr>
            <w:r>
              <w:rPr>
                <w:rFonts w:ascii="Arial" w:eastAsia="Arial" w:hAnsi="Arial" w:cs="Arial"/>
                <w:color w:val="000000"/>
                <w:sz w:val="16"/>
                <w:szCs w:val="16"/>
              </w:rPr>
              <w:t>Suprema Corte de Justicia de la Nación.</w:t>
            </w:r>
          </w:p>
        </w:tc>
      </w:tr>
    </w:tbl>
    <w:p w14:paraId="5327A199" w14:textId="77777777" w:rsidR="00734053" w:rsidRDefault="003763B4">
      <w:pPr>
        <w:pBdr>
          <w:top w:val="nil"/>
          <w:left w:val="nil"/>
          <w:bottom w:val="nil"/>
          <w:right w:val="nil"/>
          <w:between w:val="nil"/>
        </w:pBdr>
        <w:tabs>
          <w:tab w:val="left" w:pos="284"/>
        </w:tabs>
        <w:spacing w:line="360" w:lineRule="auto"/>
        <w:ind w:right="36"/>
        <w:jc w:val="both"/>
        <w:rPr>
          <w:rFonts w:ascii="Arial" w:eastAsia="Arial" w:hAnsi="Arial" w:cs="Arial"/>
          <w:b/>
          <w:sz w:val="24"/>
          <w:szCs w:val="24"/>
        </w:rPr>
      </w:pPr>
      <w:r>
        <w:rPr>
          <w:rFonts w:ascii="Arial" w:eastAsia="Arial" w:hAnsi="Arial" w:cs="Arial"/>
          <w:b/>
          <w:sz w:val="24"/>
          <w:szCs w:val="24"/>
        </w:rPr>
        <w:t>I. Contexto del caso.</w:t>
      </w:r>
      <w:r>
        <w:rPr>
          <w:rFonts w:ascii="Arial" w:eastAsia="Arial" w:hAnsi="Arial" w:cs="Arial"/>
          <w:b/>
          <w:sz w:val="24"/>
          <w:szCs w:val="24"/>
          <w:vertAlign w:val="superscript"/>
        </w:rPr>
        <w:footnoteReference w:id="2"/>
      </w:r>
    </w:p>
    <w:p w14:paraId="326F3FDA" w14:textId="77777777" w:rsidR="00734053" w:rsidRDefault="00734053">
      <w:pPr>
        <w:pBdr>
          <w:top w:val="nil"/>
          <w:left w:val="nil"/>
          <w:bottom w:val="nil"/>
          <w:right w:val="nil"/>
          <w:between w:val="nil"/>
        </w:pBdr>
        <w:rPr>
          <w:color w:val="000000"/>
        </w:rPr>
      </w:pPr>
    </w:p>
    <w:p w14:paraId="70F15CCB" w14:textId="77777777" w:rsidR="00734053" w:rsidRDefault="003763B4">
      <w:pPr>
        <w:tabs>
          <w:tab w:val="left" w:pos="284"/>
        </w:tabs>
        <w:spacing w:line="360" w:lineRule="auto"/>
        <w:jc w:val="both"/>
        <w:rPr>
          <w:rFonts w:ascii="Arial" w:eastAsia="Arial" w:hAnsi="Arial" w:cs="Arial"/>
          <w:sz w:val="24"/>
          <w:szCs w:val="24"/>
        </w:rPr>
      </w:pPr>
      <w:r>
        <w:rPr>
          <w:rFonts w:ascii="Arial" w:eastAsia="Arial" w:hAnsi="Arial" w:cs="Arial"/>
          <w:b/>
          <w:sz w:val="24"/>
          <w:szCs w:val="24"/>
        </w:rPr>
        <w:t>1. PEL (2021-2022).</w:t>
      </w:r>
      <w:r>
        <w:rPr>
          <w:rFonts w:ascii="Arial" w:eastAsia="Arial" w:hAnsi="Arial" w:cs="Arial"/>
          <w:sz w:val="24"/>
          <w:szCs w:val="24"/>
        </w:rPr>
        <w:t xml:space="preserve"> El 7 de octubre de 2021, inició el proceso electoral local para renovar la gubernatura del estado de Aguascalientes.</w:t>
      </w:r>
      <w:r>
        <w:rPr>
          <w:rFonts w:ascii="Arial" w:eastAsia="Arial" w:hAnsi="Arial" w:cs="Arial"/>
          <w:sz w:val="24"/>
          <w:szCs w:val="24"/>
          <w:vertAlign w:val="superscript"/>
        </w:rPr>
        <w:footnoteReference w:id="3"/>
      </w:r>
    </w:p>
    <w:p w14:paraId="7681C656" w14:textId="77777777" w:rsidR="00734053" w:rsidRDefault="003763B4">
      <w:pPr>
        <w:tabs>
          <w:tab w:val="left" w:pos="284"/>
        </w:tabs>
        <w:spacing w:before="240" w:after="240" w:line="360" w:lineRule="auto"/>
        <w:ind w:right="40"/>
        <w:jc w:val="both"/>
        <w:rPr>
          <w:rFonts w:ascii="Arial" w:eastAsia="Arial" w:hAnsi="Arial" w:cs="Arial"/>
          <w:sz w:val="24"/>
          <w:szCs w:val="24"/>
        </w:rPr>
      </w:pPr>
      <w:r>
        <w:rPr>
          <w:rFonts w:ascii="Arial" w:eastAsia="Arial" w:hAnsi="Arial" w:cs="Arial"/>
          <w:b/>
          <w:sz w:val="24"/>
          <w:szCs w:val="24"/>
        </w:rPr>
        <w:t>2. Denuncia.</w:t>
      </w:r>
      <w:r>
        <w:rPr>
          <w:rFonts w:ascii="Arial" w:eastAsia="Arial" w:hAnsi="Arial" w:cs="Arial"/>
          <w:sz w:val="24"/>
          <w:szCs w:val="24"/>
        </w:rPr>
        <w:t xml:space="preserve"> El 4 de junio, el ciudadano Israel Ángel Ramírez, representante suplente del PAN ante el Consejo General, presentó una queja en contra de Nora Ruvalcaba Gámez, candidata de Morena a la gubernatura del estado, así como del referido instituto político, por el presunto indebido uso de recursos públicos y de programas sociales con fines electorales, derivado de un video obtenido vía WhatsApp, en el cual una persona describe una serie de acciones tendientes a coaccionar el voto en favor de la candidata denunciada a cambio de obtener una serie de beneficios. A su vez, exigió a la autoridad administrativa la adopción de medidas cautelares.</w:t>
      </w:r>
    </w:p>
    <w:p w14:paraId="6BA2D557" w14:textId="77777777" w:rsidR="00734053" w:rsidRDefault="003763B4">
      <w:pPr>
        <w:tabs>
          <w:tab w:val="left" w:pos="284"/>
        </w:tabs>
        <w:spacing w:before="240" w:after="240" w:line="360" w:lineRule="auto"/>
        <w:ind w:right="40"/>
        <w:jc w:val="both"/>
        <w:rPr>
          <w:rFonts w:ascii="Arial" w:eastAsia="Arial" w:hAnsi="Arial" w:cs="Arial"/>
          <w:sz w:val="24"/>
          <w:szCs w:val="24"/>
        </w:rPr>
      </w:pPr>
      <w:r>
        <w:rPr>
          <w:rFonts w:ascii="Arial" w:eastAsia="Arial" w:hAnsi="Arial" w:cs="Arial"/>
          <w:b/>
          <w:sz w:val="24"/>
          <w:szCs w:val="24"/>
        </w:rPr>
        <w:t xml:space="preserve">3. Radicación y admisión. </w:t>
      </w:r>
      <w:r>
        <w:rPr>
          <w:rFonts w:ascii="Arial" w:eastAsia="Arial" w:hAnsi="Arial" w:cs="Arial"/>
          <w:sz w:val="24"/>
          <w:szCs w:val="24"/>
        </w:rPr>
        <w:t xml:space="preserve">Al día siguiente, el </w:t>
      </w:r>
      <w:proofErr w:type="gramStart"/>
      <w:r>
        <w:rPr>
          <w:rFonts w:ascii="Arial" w:eastAsia="Arial" w:hAnsi="Arial" w:cs="Arial"/>
          <w:sz w:val="24"/>
          <w:szCs w:val="24"/>
        </w:rPr>
        <w:t>Secretario Ejecutivo</w:t>
      </w:r>
      <w:proofErr w:type="gramEnd"/>
      <w:r>
        <w:rPr>
          <w:rFonts w:ascii="Arial" w:eastAsia="Arial" w:hAnsi="Arial" w:cs="Arial"/>
          <w:sz w:val="24"/>
          <w:szCs w:val="24"/>
        </w:rPr>
        <w:t xml:space="preserve"> radicó la denuncia y le asignó el número de expediente IEE/PES/096/2022, y el 13 del mismo mes, admitió a trámite la denuncia y, a su vez, fijó fecha para la celebración de la audiencia de pruebas y alegatos.</w:t>
      </w:r>
    </w:p>
    <w:p w14:paraId="60DF4D6F" w14:textId="77777777" w:rsidR="00734053" w:rsidRDefault="003763B4">
      <w:pPr>
        <w:tabs>
          <w:tab w:val="left" w:pos="284"/>
        </w:tabs>
        <w:spacing w:before="240" w:after="240" w:line="360" w:lineRule="auto"/>
        <w:ind w:right="40"/>
        <w:jc w:val="both"/>
        <w:rPr>
          <w:rFonts w:ascii="Arial" w:eastAsia="Arial" w:hAnsi="Arial" w:cs="Arial"/>
          <w:sz w:val="24"/>
          <w:szCs w:val="24"/>
        </w:rPr>
      </w:pPr>
      <w:r>
        <w:rPr>
          <w:rFonts w:ascii="Arial" w:eastAsia="Arial" w:hAnsi="Arial" w:cs="Arial"/>
          <w:b/>
          <w:sz w:val="24"/>
          <w:szCs w:val="24"/>
        </w:rPr>
        <w:t xml:space="preserve">4. Valoración de medidas cautelares. </w:t>
      </w:r>
      <w:r>
        <w:rPr>
          <w:rFonts w:ascii="Arial" w:eastAsia="Arial" w:hAnsi="Arial" w:cs="Arial"/>
          <w:sz w:val="24"/>
          <w:szCs w:val="24"/>
        </w:rPr>
        <w:t xml:space="preserve">En igual fecha, el </w:t>
      </w:r>
      <w:proofErr w:type="gramStart"/>
      <w:r>
        <w:rPr>
          <w:rFonts w:ascii="Arial" w:eastAsia="Arial" w:hAnsi="Arial" w:cs="Arial"/>
          <w:sz w:val="24"/>
          <w:szCs w:val="24"/>
        </w:rPr>
        <w:t>Secretario Ejecutivo</w:t>
      </w:r>
      <w:proofErr w:type="gramEnd"/>
      <w:r>
        <w:rPr>
          <w:rFonts w:ascii="Arial" w:eastAsia="Arial" w:hAnsi="Arial" w:cs="Arial"/>
          <w:sz w:val="24"/>
          <w:szCs w:val="24"/>
        </w:rPr>
        <w:t xml:space="preserve"> determinó no proponer la adopción de medidas cautelares a la Comisión de Quejas y Denuncias del Instituto Local, ello, al considerar que en atención a su naturaleza, estas no pueden recaer sobre hechos futuros de realización incierta.</w:t>
      </w:r>
    </w:p>
    <w:p w14:paraId="71AA8BA4" w14:textId="77777777" w:rsidR="00734053" w:rsidRDefault="003763B4">
      <w:pPr>
        <w:tabs>
          <w:tab w:val="left" w:pos="284"/>
        </w:tabs>
        <w:spacing w:before="240" w:after="240" w:line="360" w:lineRule="auto"/>
        <w:ind w:right="40"/>
        <w:jc w:val="both"/>
        <w:rPr>
          <w:rFonts w:ascii="Arial" w:eastAsia="Arial" w:hAnsi="Arial" w:cs="Arial"/>
          <w:sz w:val="24"/>
          <w:szCs w:val="24"/>
        </w:rPr>
      </w:pPr>
      <w:r>
        <w:rPr>
          <w:rFonts w:ascii="Arial" w:eastAsia="Arial" w:hAnsi="Arial" w:cs="Arial"/>
          <w:b/>
          <w:sz w:val="24"/>
          <w:szCs w:val="24"/>
        </w:rPr>
        <w:lastRenderedPageBreak/>
        <w:t>5. Audiencia de alegatos y remisión del expediente.</w:t>
      </w:r>
      <w:r>
        <w:rPr>
          <w:rFonts w:ascii="Arial" w:eastAsia="Arial" w:hAnsi="Arial" w:cs="Arial"/>
          <w:sz w:val="24"/>
          <w:szCs w:val="24"/>
        </w:rPr>
        <w:t xml:space="preserve"> El 17 de junio, la Secretaría Ejecutiva celebró la audiencia de pruebas y alegatos, y posteriormente, rindió el informe circunstanciado. Al día siguiente, remitió el expediente a este Tribunal. </w:t>
      </w:r>
    </w:p>
    <w:p w14:paraId="36BBF722" w14:textId="77777777" w:rsidR="00734053" w:rsidRDefault="003763B4">
      <w:pPr>
        <w:tabs>
          <w:tab w:val="left" w:pos="284"/>
        </w:tabs>
        <w:spacing w:before="240" w:after="240" w:line="360" w:lineRule="auto"/>
        <w:ind w:right="40"/>
        <w:jc w:val="both"/>
        <w:rPr>
          <w:rFonts w:ascii="Arial" w:eastAsia="Arial" w:hAnsi="Arial" w:cs="Arial"/>
          <w:b/>
          <w:sz w:val="24"/>
          <w:szCs w:val="24"/>
        </w:rPr>
      </w:pPr>
      <w:r>
        <w:rPr>
          <w:rFonts w:ascii="Arial" w:eastAsia="Arial" w:hAnsi="Arial" w:cs="Arial"/>
          <w:b/>
          <w:sz w:val="24"/>
          <w:szCs w:val="24"/>
        </w:rPr>
        <w:t xml:space="preserve">6. Turno, radicación y formulación del proyecto de resolución TEEA-PES-068/2022. </w:t>
      </w:r>
      <w:r>
        <w:rPr>
          <w:rFonts w:ascii="Arial" w:eastAsia="Arial" w:hAnsi="Arial" w:cs="Arial"/>
          <w:sz w:val="24"/>
          <w:szCs w:val="24"/>
        </w:rPr>
        <w:t xml:space="preserve">El mismo día, la Magistrada </w:t>
      </w:r>
      <w:proofErr w:type="gramStart"/>
      <w:r>
        <w:rPr>
          <w:rFonts w:ascii="Arial" w:eastAsia="Arial" w:hAnsi="Arial" w:cs="Arial"/>
          <w:sz w:val="24"/>
          <w:szCs w:val="24"/>
        </w:rPr>
        <w:t>Presidenta</w:t>
      </w:r>
      <w:proofErr w:type="gramEnd"/>
      <w:r>
        <w:rPr>
          <w:rFonts w:ascii="Arial" w:eastAsia="Arial" w:hAnsi="Arial" w:cs="Arial"/>
          <w:sz w:val="24"/>
          <w:szCs w:val="24"/>
        </w:rPr>
        <w:t xml:space="preserve"> ordenó el registro del asunto con el número de expediente TEEA-PES-068/2022 y lo turnó a la Ponencia de la Magistrada Laura Hortensia Llamas Hernández, quien en su oportunidad lo radicó, y al no existir algún trámite pendiente, ordenó la formulación del proyecto.</w:t>
      </w:r>
      <w:r>
        <w:rPr>
          <w:rFonts w:ascii="Arial" w:eastAsia="Arial" w:hAnsi="Arial" w:cs="Arial"/>
          <w:sz w:val="24"/>
          <w:szCs w:val="24"/>
          <w:vertAlign w:val="superscript"/>
        </w:rPr>
        <w:footnoteReference w:id="4"/>
      </w:r>
    </w:p>
    <w:p w14:paraId="6404A433" w14:textId="77777777" w:rsidR="00734053" w:rsidRDefault="003763B4">
      <w:pPr>
        <w:pBdr>
          <w:top w:val="nil"/>
          <w:left w:val="nil"/>
          <w:bottom w:val="nil"/>
          <w:right w:val="nil"/>
          <w:between w:val="nil"/>
        </w:pBdr>
        <w:tabs>
          <w:tab w:val="left" w:pos="284"/>
        </w:tabs>
        <w:spacing w:line="360" w:lineRule="auto"/>
        <w:ind w:right="36"/>
        <w:jc w:val="both"/>
        <w:rPr>
          <w:color w:val="000000"/>
        </w:rPr>
      </w:pPr>
      <w:r>
        <w:rPr>
          <w:rFonts w:ascii="Arial" w:eastAsia="Arial" w:hAnsi="Arial" w:cs="Arial"/>
          <w:b/>
          <w:color w:val="000000"/>
          <w:sz w:val="24"/>
          <w:szCs w:val="24"/>
        </w:rPr>
        <w:t xml:space="preserve">II. Competencia. </w:t>
      </w:r>
      <w:r>
        <w:rPr>
          <w:rFonts w:ascii="Arial" w:eastAsia="Arial" w:hAnsi="Arial" w:cs="Arial"/>
          <w:color w:val="000000"/>
          <w:sz w:val="24"/>
          <w:szCs w:val="24"/>
        </w:rPr>
        <w:t>Este Tribunal es competente para resolver el presente procedimiento especial sancionador, porque se relaciona con la posible vulneración a los artículos 7, párrafo segundo, 248, fracción V, y 268, fracción I, del Código Electoral, derivado de un video obtenido vía WhatsApp, en el que una persona supuestamente describe acciones tendientes a coaccionar el voto del electorado en favor de la entonces candidata Nora Ruvalcaba Gámez, a cambio de recibir dinero y beneficiarse de programas sociales del Ejecutivo Federal</w:t>
      </w:r>
      <w:r>
        <w:rPr>
          <w:rFonts w:ascii="Arial" w:eastAsia="Arial" w:hAnsi="Arial" w:cs="Arial"/>
          <w:sz w:val="24"/>
          <w:szCs w:val="24"/>
        </w:rPr>
        <w:t>.</w:t>
      </w:r>
      <w:r>
        <w:rPr>
          <w:rFonts w:ascii="Arial" w:eastAsia="Arial" w:hAnsi="Arial" w:cs="Arial"/>
          <w:color w:val="000000"/>
          <w:sz w:val="24"/>
          <w:szCs w:val="24"/>
        </w:rPr>
        <w:t xml:space="preserve"> Lo anterior, de conformidad con los artículos 252, fracción II, 274 y 275 del Código Electoral.</w:t>
      </w:r>
    </w:p>
    <w:p w14:paraId="211C11FE" w14:textId="77777777" w:rsidR="00734053" w:rsidRDefault="00734053">
      <w:pPr>
        <w:pBdr>
          <w:top w:val="nil"/>
          <w:left w:val="nil"/>
          <w:bottom w:val="nil"/>
          <w:right w:val="nil"/>
          <w:between w:val="nil"/>
        </w:pBdr>
        <w:rPr>
          <w:color w:val="000000"/>
        </w:rPr>
      </w:pPr>
    </w:p>
    <w:p w14:paraId="4CEB1277" w14:textId="77777777" w:rsidR="00734053" w:rsidRDefault="003763B4">
      <w:pPr>
        <w:pBdr>
          <w:top w:val="nil"/>
          <w:left w:val="nil"/>
          <w:bottom w:val="nil"/>
          <w:right w:val="nil"/>
          <w:between w:val="nil"/>
        </w:pBdr>
        <w:tabs>
          <w:tab w:val="left" w:pos="426"/>
        </w:tabs>
        <w:spacing w:line="360" w:lineRule="auto"/>
        <w:ind w:right="36"/>
        <w:jc w:val="both"/>
        <w:rPr>
          <w:rFonts w:ascii="Arial" w:eastAsia="Arial" w:hAnsi="Arial" w:cs="Arial"/>
          <w:color w:val="000000"/>
          <w:sz w:val="24"/>
          <w:szCs w:val="24"/>
        </w:rPr>
      </w:pPr>
      <w:r>
        <w:rPr>
          <w:rFonts w:ascii="Arial" w:eastAsia="Arial" w:hAnsi="Arial" w:cs="Arial"/>
          <w:b/>
          <w:color w:val="000000"/>
          <w:sz w:val="24"/>
          <w:szCs w:val="24"/>
        </w:rPr>
        <w:t xml:space="preserve">III. Personería. </w:t>
      </w:r>
      <w:r>
        <w:rPr>
          <w:rFonts w:ascii="Arial" w:eastAsia="Arial" w:hAnsi="Arial" w:cs="Arial"/>
          <w:color w:val="000000"/>
          <w:sz w:val="24"/>
          <w:szCs w:val="24"/>
        </w:rPr>
        <w:t>La autoridad instructora tuvo por acreditada la personería del denunciante y l</w:t>
      </w:r>
      <w:r>
        <w:rPr>
          <w:rFonts w:ascii="Arial" w:eastAsia="Arial" w:hAnsi="Arial" w:cs="Arial"/>
          <w:sz w:val="24"/>
          <w:szCs w:val="24"/>
        </w:rPr>
        <w:t>as</w:t>
      </w:r>
      <w:r>
        <w:rPr>
          <w:rFonts w:ascii="Arial" w:eastAsia="Arial" w:hAnsi="Arial" w:cs="Arial"/>
          <w:color w:val="000000"/>
          <w:sz w:val="24"/>
          <w:szCs w:val="24"/>
        </w:rPr>
        <w:t xml:space="preserve"> </w:t>
      </w:r>
      <w:r>
        <w:rPr>
          <w:rFonts w:ascii="Arial" w:eastAsia="Arial" w:hAnsi="Arial" w:cs="Arial"/>
          <w:sz w:val="24"/>
          <w:szCs w:val="24"/>
        </w:rPr>
        <w:t>partes</w:t>
      </w:r>
      <w:r>
        <w:rPr>
          <w:rFonts w:ascii="Arial" w:eastAsia="Arial" w:hAnsi="Arial" w:cs="Arial"/>
          <w:color w:val="000000"/>
          <w:sz w:val="24"/>
          <w:szCs w:val="24"/>
        </w:rPr>
        <w:t xml:space="preserve"> denunciad</w:t>
      </w:r>
      <w:r>
        <w:rPr>
          <w:rFonts w:ascii="Arial" w:eastAsia="Arial" w:hAnsi="Arial" w:cs="Arial"/>
          <w:sz w:val="24"/>
          <w:szCs w:val="24"/>
        </w:rPr>
        <w:t>as, respectivamente</w:t>
      </w:r>
      <w:r>
        <w:rPr>
          <w:rFonts w:ascii="Arial" w:eastAsia="Arial" w:hAnsi="Arial" w:cs="Arial"/>
          <w:color w:val="000000"/>
          <w:sz w:val="24"/>
          <w:szCs w:val="24"/>
        </w:rPr>
        <w:t>.</w:t>
      </w:r>
    </w:p>
    <w:p w14:paraId="71304D39" w14:textId="77777777" w:rsidR="00734053" w:rsidRDefault="00734053">
      <w:pPr>
        <w:pBdr>
          <w:top w:val="nil"/>
          <w:left w:val="nil"/>
          <w:bottom w:val="nil"/>
          <w:right w:val="nil"/>
          <w:between w:val="nil"/>
        </w:pBdr>
        <w:rPr>
          <w:color w:val="000000"/>
        </w:rPr>
      </w:pPr>
    </w:p>
    <w:p w14:paraId="650F766C" w14:textId="77777777" w:rsidR="00734053" w:rsidRDefault="003763B4">
      <w:pPr>
        <w:pBdr>
          <w:top w:val="nil"/>
          <w:left w:val="nil"/>
          <w:bottom w:val="nil"/>
          <w:right w:val="nil"/>
          <w:between w:val="nil"/>
        </w:pBdr>
        <w:tabs>
          <w:tab w:val="left" w:pos="426"/>
        </w:tabs>
        <w:spacing w:line="360" w:lineRule="auto"/>
        <w:ind w:right="36"/>
        <w:jc w:val="both"/>
        <w:rPr>
          <w:rFonts w:ascii="Arial" w:eastAsia="Arial" w:hAnsi="Arial" w:cs="Arial"/>
          <w:sz w:val="24"/>
          <w:szCs w:val="24"/>
        </w:rPr>
      </w:pPr>
      <w:r>
        <w:rPr>
          <w:rFonts w:ascii="Arial" w:eastAsia="Arial" w:hAnsi="Arial" w:cs="Arial"/>
          <w:b/>
          <w:color w:val="000000"/>
          <w:sz w:val="24"/>
          <w:szCs w:val="24"/>
        </w:rPr>
        <w:t xml:space="preserve">IV. Causales de improcedencia. </w:t>
      </w:r>
      <w:r>
        <w:rPr>
          <w:rFonts w:ascii="Arial" w:eastAsia="Arial" w:hAnsi="Arial" w:cs="Arial"/>
          <w:color w:val="000000"/>
          <w:sz w:val="24"/>
          <w:szCs w:val="24"/>
        </w:rPr>
        <w:t xml:space="preserve">La ciudadana </w:t>
      </w:r>
      <w:r>
        <w:rPr>
          <w:rFonts w:ascii="Arial" w:eastAsia="Arial" w:hAnsi="Arial" w:cs="Arial"/>
          <w:sz w:val="24"/>
          <w:szCs w:val="24"/>
        </w:rPr>
        <w:t xml:space="preserve">Nora Ruvalcaba Gámez y el partido Morena, en sus escritos de contestación, refieren que la denuncia presentada en su contra es </w:t>
      </w:r>
      <w:r>
        <w:rPr>
          <w:rFonts w:ascii="Arial" w:eastAsia="Arial" w:hAnsi="Arial" w:cs="Arial"/>
          <w:b/>
          <w:sz w:val="24"/>
          <w:szCs w:val="24"/>
        </w:rPr>
        <w:t>frívola y oscura</w:t>
      </w:r>
      <w:r>
        <w:rPr>
          <w:rFonts w:ascii="Arial" w:eastAsia="Arial" w:hAnsi="Arial" w:cs="Arial"/>
          <w:sz w:val="24"/>
          <w:szCs w:val="24"/>
        </w:rPr>
        <w:t>, ya que no se ofrecieron los elementos de prueba suficientes que permitan acreditar los hechos denunciados.</w:t>
      </w:r>
    </w:p>
    <w:p w14:paraId="1D3EEAAC" w14:textId="77777777" w:rsidR="00734053" w:rsidRDefault="00734053">
      <w:pPr>
        <w:pBdr>
          <w:top w:val="nil"/>
          <w:left w:val="nil"/>
          <w:bottom w:val="nil"/>
          <w:right w:val="nil"/>
          <w:between w:val="nil"/>
        </w:pBdr>
        <w:rPr>
          <w:color w:val="000000"/>
        </w:rPr>
      </w:pPr>
    </w:p>
    <w:p w14:paraId="11BD8F5F" w14:textId="77777777" w:rsidR="00734053" w:rsidRDefault="003763B4">
      <w:pPr>
        <w:pBdr>
          <w:top w:val="nil"/>
          <w:left w:val="nil"/>
          <w:bottom w:val="nil"/>
          <w:right w:val="nil"/>
          <w:between w:val="nil"/>
        </w:pBdr>
        <w:tabs>
          <w:tab w:val="left" w:pos="426"/>
        </w:tabs>
        <w:spacing w:line="360" w:lineRule="auto"/>
        <w:ind w:right="36"/>
        <w:jc w:val="both"/>
        <w:rPr>
          <w:rFonts w:ascii="Arial" w:eastAsia="Arial" w:hAnsi="Arial" w:cs="Arial"/>
          <w:sz w:val="24"/>
          <w:szCs w:val="24"/>
        </w:rPr>
      </w:pPr>
      <w:r>
        <w:rPr>
          <w:rFonts w:ascii="Arial" w:eastAsia="Arial" w:hAnsi="Arial" w:cs="Arial"/>
          <w:sz w:val="24"/>
          <w:szCs w:val="24"/>
        </w:rPr>
        <w:t>El artículo 270, fracción V, del Código Electoral</w:t>
      </w:r>
      <w:r>
        <w:rPr>
          <w:rFonts w:ascii="Arial" w:eastAsia="Arial" w:hAnsi="Arial" w:cs="Arial"/>
          <w:sz w:val="24"/>
          <w:szCs w:val="24"/>
          <w:vertAlign w:val="superscript"/>
        </w:rPr>
        <w:footnoteReference w:id="5"/>
      </w:r>
      <w:r>
        <w:rPr>
          <w:rFonts w:ascii="Arial" w:eastAsia="Arial" w:hAnsi="Arial" w:cs="Arial"/>
          <w:sz w:val="24"/>
          <w:szCs w:val="24"/>
        </w:rPr>
        <w:t xml:space="preserve"> establece que la denuncia se desechará de plano, cuando sea evidentemente frívola. Esta causal se actualiza cuando de la denuncia se advierta que las pretensiones de la parte quejosa no podrían lograrse jurídicamente, por no estar al alcance del derecho o bien, que no existan pruebas que sirvan para acreditar la infracción.</w:t>
      </w:r>
    </w:p>
    <w:p w14:paraId="3031DC8B" w14:textId="77777777" w:rsidR="00734053" w:rsidRDefault="003763B4">
      <w:pPr>
        <w:tabs>
          <w:tab w:val="left" w:pos="426"/>
        </w:tabs>
        <w:spacing w:before="240" w:line="360" w:lineRule="auto"/>
        <w:ind w:right="40"/>
        <w:jc w:val="both"/>
        <w:rPr>
          <w:rFonts w:ascii="Arial" w:eastAsia="Arial" w:hAnsi="Arial" w:cs="Arial"/>
          <w:sz w:val="24"/>
          <w:szCs w:val="24"/>
        </w:rPr>
      </w:pPr>
      <w:r>
        <w:rPr>
          <w:rFonts w:ascii="Arial" w:eastAsia="Arial" w:hAnsi="Arial" w:cs="Arial"/>
          <w:sz w:val="24"/>
          <w:szCs w:val="24"/>
        </w:rPr>
        <w:t xml:space="preserve">Al respecto, este Tribunal considera que del escrito de la denuncia y de las constancias del expediente, se advierte que el denunciante señaló los hechos y las infracciones que, a su </w:t>
      </w:r>
      <w:r>
        <w:rPr>
          <w:rFonts w:ascii="Arial" w:eastAsia="Arial" w:hAnsi="Arial" w:cs="Arial"/>
          <w:sz w:val="24"/>
          <w:szCs w:val="24"/>
        </w:rPr>
        <w:lastRenderedPageBreak/>
        <w:t>criterio se acreditan, además de que ofreció las pruebas que estimó pertinente, por tanto, no es posible actualizar tal causal de improcedencia, pues el quejoso ofreció las probanzas que consideró necesarias para la acreditación de los hechos cuestionados. Por tanto, la posible actualización de la infracción, en todo caso, es materia de análisis en el estudio de fondo de la presente resolución.</w:t>
      </w:r>
    </w:p>
    <w:p w14:paraId="03E6A0B5" w14:textId="77777777" w:rsidR="00734053" w:rsidRDefault="00734053">
      <w:pPr>
        <w:pBdr>
          <w:top w:val="nil"/>
          <w:left w:val="nil"/>
          <w:bottom w:val="nil"/>
          <w:right w:val="nil"/>
          <w:between w:val="nil"/>
        </w:pBdr>
        <w:rPr>
          <w:color w:val="000000"/>
        </w:rPr>
      </w:pPr>
    </w:p>
    <w:p w14:paraId="41AFFBEC" w14:textId="77777777" w:rsidR="00734053" w:rsidRDefault="003763B4">
      <w:pPr>
        <w:pBdr>
          <w:top w:val="nil"/>
          <w:left w:val="nil"/>
          <w:bottom w:val="nil"/>
          <w:right w:val="nil"/>
          <w:between w:val="nil"/>
        </w:pBdr>
        <w:tabs>
          <w:tab w:val="left" w:pos="426"/>
        </w:tabs>
        <w:spacing w:line="360" w:lineRule="auto"/>
        <w:ind w:right="36"/>
        <w:jc w:val="both"/>
        <w:rPr>
          <w:rFonts w:ascii="Arial" w:eastAsia="Arial" w:hAnsi="Arial" w:cs="Arial"/>
          <w:b/>
          <w:sz w:val="24"/>
          <w:szCs w:val="24"/>
        </w:rPr>
      </w:pPr>
      <w:r>
        <w:rPr>
          <w:rFonts w:ascii="Arial" w:eastAsia="Arial" w:hAnsi="Arial" w:cs="Arial"/>
          <w:b/>
          <w:sz w:val="24"/>
          <w:szCs w:val="24"/>
        </w:rPr>
        <w:t>V. Estudio de fondo</w:t>
      </w:r>
    </w:p>
    <w:p w14:paraId="1760611B" w14:textId="77777777" w:rsidR="00734053" w:rsidRDefault="00734053">
      <w:pPr>
        <w:pBdr>
          <w:top w:val="nil"/>
          <w:left w:val="nil"/>
          <w:bottom w:val="nil"/>
          <w:right w:val="nil"/>
          <w:between w:val="nil"/>
        </w:pBdr>
        <w:rPr>
          <w:color w:val="000000"/>
          <w:sz w:val="16"/>
          <w:szCs w:val="16"/>
        </w:rPr>
      </w:pPr>
    </w:p>
    <w:p w14:paraId="677A1083" w14:textId="77777777" w:rsidR="00734053" w:rsidRDefault="003763B4">
      <w:pPr>
        <w:pBdr>
          <w:top w:val="nil"/>
          <w:left w:val="nil"/>
          <w:bottom w:val="nil"/>
          <w:right w:val="nil"/>
          <w:between w:val="nil"/>
        </w:pBdr>
        <w:tabs>
          <w:tab w:val="left" w:pos="426"/>
        </w:tabs>
        <w:spacing w:line="360" w:lineRule="auto"/>
        <w:ind w:right="36"/>
        <w:jc w:val="both"/>
        <w:rPr>
          <w:rFonts w:ascii="Arial" w:eastAsia="Arial" w:hAnsi="Arial" w:cs="Arial"/>
          <w:b/>
          <w:sz w:val="24"/>
          <w:szCs w:val="24"/>
        </w:rPr>
      </w:pPr>
      <w:r>
        <w:rPr>
          <w:rFonts w:ascii="Arial" w:eastAsia="Arial" w:hAnsi="Arial" w:cs="Arial"/>
          <w:b/>
          <w:sz w:val="24"/>
          <w:szCs w:val="24"/>
        </w:rPr>
        <w:t xml:space="preserve">1. Hechos denunciados </w:t>
      </w:r>
    </w:p>
    <w:p w14:paraId="50D86B46" w14:textId="77777777" w:rsidR="00734053" w:rsidRDefault="00734053">
      <w:pPr>
        <w:pBdr>
          <w:top w:val="nil"/>
          <w:left w:val="nil"/>
          <w:bottom w:val="nil"/>
          <w:right w:val="nil"/>
          <w:between w:val="nil"/>
        </w:pBdr>
        <w:rPr>
          <w:color w:val="000000"/>
        </w:rPr>
      </w:pPr>
    </w:p>
    <w:p w14:paraId="199835AC" w14:textId="77777777" w:rsidR="00734053" w:rsidRDefault="003763B4">
      <w:pPr>
        <w:numPr>
          <w:ilvl w:val="1"/>
          <w:numId w:val="2"/>
        </w:numPr>
        <w:pBdr>
          <w:top w:val="nil"/>
          <w:left w:val="nil"/>
          <w:bottom w:val="nil"/>
          <w:right w:val="nil"/>
          <w:between w:val="nil"/>
        </w:pBdr>
        <w:tabs>
          <w:tab w:val="left" w:pos="426"/>
        </w:tabs>
        <w:spacing w:line="360" w:lineRule="auto"/>
        <w:ind w:left="0" w:right="36" w:firstLine="0"/>
        <w:jc w:val="both"/>
        <w:rPr>
          <w:rFonts w:ascii="Arial" w:eastAsia="Arial" w:hAnsi="Arial" w:cs="Arial"/>
          <w:color w:val="000000"/>
          <w:sz w:val="24"/>
          <w:szCs w:val="24"/>
        </w:rPr>
      </w:pPr>
      <w:bookmarkStart w:id="3" w:name="_heading=h.1fob9te" w:colFirst="0" w:colLast="0"/>
      <w:bookmarkEnd w:id="3"/>
      <w:r>
        <w:rPr>
          <w:rFonts w:ascii="Arial" w:eastAsia="Arial" w:hAnsi="Arial" w:cs="Arial"/>
          <w:b/>
          <w:color w:val="000000"/>
          <w:sz w:val="24"/>
          <w:szCs w:val="24"/>
        </w:rPr>
        <w:t xml:space="preserve">En contra de Nora Ruvalcaba Gámez. </w:t>
      </w:r>
      <w:r>
        <w:rPr>
          <w:rFonts w:ascii="Arial" w:eastAsia="Arial" w:hAnsi="Arial" w:cs="Arial"/>
          <w:color w:val="000000"/>
          <w:sz w:val="24"/>
          <w:szCs w:val="24"/>
        </w:rPr>
        <w:t>El PAN refiere que la denunciada</w:t>
      </w:r>
      <w:r>
        <w:rPr>
          <w:rFonts w:ascii="Arial" w:eastAsia="Arial" w:hAnsi="Arial" w:cs="Arial"/>
          <w:sz w:val="24"/>
          <w:szCs w:val="24"/>
        </w:rPr>
        <w:t xml:space="preserve"> usó de manera indebida recursos públicos y programas sociales</w:t>
      </w:r>
      <w:r>
        <w:rPr>
          <w:rFonts w:ascii="Arial" w:eastAsia="Arial" w:hAnsi="Arial" w:cs="Arial"/>
          <w:color w:val="000000"/>
          <w:sz w:val="24"/>
          <w:szCs w:val="24"/>
        </w:rPr>
        <w:t xml:space="preserve">, porque derivado de un video obtenido vía WhatsApp, </w:t>
      </w:r>
      <w:r>
        <w:rPr>
          <w:rFonts w:ascii="Arial" w:eastAsia="Arial" w:hAnsi="Arial" w:cs="Arial"/>
          <w:sz w:val="24"/>
          <w:szCs w:val="24"/>
        </w:rPr>
        <w:t xml:space="preserve">se advierte que una persona describe una serie de acciones encaminadas a coaccionar el voto de la ciudadanía en favor de la candidata denunciada, a cambio de recibir dinero y beneficiarse de programas sociales coordinados por el Ejecutivo Federal.  </w:t>
      </w:r>
    </w:p>
    <w:p w14:paraId="7F4FC7C5" w14:textId="77777777" w:rsidR="00734053" w:rsidRDefault="00734053">
      <w:pPr>
        <w:pBdr>
          <w:top w:val="nil"/>
          <w:left w:val="nil"/>
          <w:bottom w:val="nil"/>
          <w:right w:val="nil"/>
          <w:between w:val="nil"/>
        </w:pBdr>
        <w:rPr>
          <w:color w:val="000000"/>
        </w:rPr>
      </w:pPr>
    </w:p>
    <w:p w14:paraId="32AFCAED" w14:textId="77777777" w:rsidR="00734053" w:rsidRDefault="003763B4">
      <w:pPr>
        <w:pBdr>
          <w:top w:val="nil"/>
          <w:left w:val="nil"/>
          <w:bottom w:val="nil"/>
          <w:right w:val="nil"/>
          <w:between w:val="nil"/>
        </w:pBdr>
        <w:tabs>
          <w:tab w:val="left" w:pos="426"/>
        </w:tabs>
        <w:spacing w:line="360" w:lineRule="auto"/>
        <w:ind w:right="36"/>
        <w:jc w:val="both"/>
        <w:rPr>
          <w:rFonts w:ascii="Arial" w:eastAsia="Arial" w:hAnsi="Arial" w:cs="Arial"/>
          <w:color w:val="000000"/>
          <w:sz w:val="24"/>
          <w:szCs w:val="24"/>
        </w:rPr>
      </w:pPr>
      <w:r>
        <w:rPr>
          <w:rFonts w:ascii="Arial" w:eastAsia="Arial" w:hAnsi="Arial" w:cs="Arial"/>
          <w:sz w:val="24"/>
          <w:szCs w:val="24"/>
        </w:rPr>
        <w:t>El audio del video denunciado, esencialmente, es el siguiente</w:t>
      </w:r>
      <w:r>
        <w:rPr>
          <w:rFonts w:ascii="Arial" w:eastAsia="Arial" w:hAnsi="Arial" w:cs="Arial"/>
          <w:color w:val="000000"/>
          <w:sz w:val="24"/>
          <w:szCs w:val="24"/>
        </w:rPr>
        <w:t xml:space="preserve">: </w:t>
      </w:r>
    </w:p>
    <w:p w14:paraId="1D08B167" w14:textId="77777777" w:rsidR="00734053" w:rsidRDefault="00734053">
      <w:pPr>
        <w:pBdr>
          <w:top w:val="nil"/>
          <w:left w:val="nil"/>
          <w:bottom w:val="nil"/>
          <w:right w:val="nil"/>
          <w:between w:val="nil"/>
        </w:pBdr>
        <w:rPr>
          <w:color w:val="000000"/>
        </w:rPr>
      </w:pPr>
    </w:p>
    <w:p w14:paraId="718A84F2" w14:textId="77777777" w:rsidR="00734053" w:rsidRDefault="003763B4">
      <w:pPr>
        <w:pBdr>
          <w:top w:val="nil"/>
          <w:left w:val="nil"/>
          <w:bottom w:val="nil"/>
          <w:right w:val="nil"/>
          <w:between w:val="nil"/>
        </w:pBdr>
        <w:tabs>
          <w:tab w:val="left" w:pos="851"/>
        </w:tabs>
        <w:spacing w:line="360" w:lineRule="auto"/>
        <w:ind w:left="851" w:right="899"/>
        <w:jc w:val="both"/>
        <w:rPr>
          <w:rFonts w:ascii="Arial" w:eastAsia="Arial" w:hAnsi="Arial" w:cs="Arial"/>
          <w:i/>
          <w:color w:val="000000"/>
          <w:sz w:val="24"/>
          <w:szCs w:val="24"/>
        </w:rPr>
      </w:pPr>
      <w:r>
        <w:rPr>
          <w:rFonts w:ascii="Arial" w:eastAsia="Arial" w:hAnsi="Arial" w:cs="Arial"/>
          <w:i/>
          <w:color w:val="000000"/>
          <w:sz w:val="24"/>
          <w:szCs w:val="24"/>
        </w:rPr>
        <w:t>“Ustedes van a agarrar el dinero y ustedes saben a quién se los van a entregar” […]</w:t>
      </w:r>
    </w:p>
    <w:p w14:paraId="6A1B3185" w14:textId="77777777" w:rsidR="00734053" w:rsidRDefault="003763B4">
      <w:pPr>
        <w:pBdr>
          <w:top w:val="nil"/>
          <w:left w:val="nil"/>
          <w:bottom w:val="nil"/>
          <w:right w:val="nil"/>
          <w:between w:val="nil"/>
        </w:pBdr>
        <w:tabs>
          <w:tab w:val="left" w:pos="851"/>
        </w:tabs>
        <w:spacing w:line="360" w:lineRule="auto"/>
        <w:ind w:left="851" w:right="899"/>
        <w:jc w:val="both"/>
        <w:rPr>
          <w:rFonts w:ascii="Arial" w:eastAsia="Arial" w:hAnsi="Arial" w:cs="Arial"/>
          <w:i/>
          <w:color w:val="000000"/>
          <w:sz w:val="24"/>
          <w:szCs w:val="24"/>
        </w:rPr>
      </w:pPr>
      <w:r>
        <w:rPr>
          <w:rFonts w:ascii="Arial" w:eastAsia="Arial" w:hAnsi="Arial" w:cs="Arial"/>
          <w:i/>
          <w:color w:val="000000"/>
          <w:sz w:val="24"/>
          <w:szCs w:val="24"/>
        </w:rPr>
        <w:t>“tú traes puros viejitos, a esos los tienes que sacar a votar como quiera, ellos tienen que ir a votar porque a ellos se les está dando el apoyo […] tú diles que, si no van y votan, se les va a quitar el apoyo” […]</w:t>
      </w:r>
    </w:p>
    <w:p w14:paraId="3047B407" w14:textId="77777777" w:rsidR="00734053" w:rsidRDefault="003763B4">
      <w:pPr>
        <w:pBdr>
          <w:top w:val="nil"/>
          <w:left w:val="nil"/>
          <w:bottom w:val="nil"/>
          <w:right w:val="nil"/>
          <w:between w:val="nil"/>
        </w:pBdr>
        <w:tabs>
          <w:tab w:val="left" w:pos="851"/>
        </w:tabs>
        <w:spacing w:line="360" w:lineRule="auto"/>
        <w:ind w:left="851" w:right="899"/>
        <w:jc w:val="both"/>
        <w:rPr>
          <w:rFonts w:ascii="Arial" w:eastAsia="Arial" w:hAnsi="Arial" w:cs="Arial"/>
          <w:i/>
          <w:color w:val="000000"/>
          <w:sz w:val="24"/>
          <w:szCs w:val="24"/>
        </w:rPr>
      </w:pPr>
      <w:r>
        <w:rPr>
          <w:rFonts w:ascii="Arial" w:eastAsia="Arial" w:hAnsi="Arial" w:cs="Arial"/>
          <w:i/>
          <w:color w:val="000000"/>
          <w:sz w:val="24"/>
          <w:szCs w:val="24"/>
        </w:rPr>
        <w:t>“hay que sacar también a los muchachos que acaban de cumplir los dieciocho años, porque todos esos son los que ya se les dio la beca Benito Juárez, a ellos se les dio el apoyo”.</w:t>
      </w:r>
    </w:p>
    <w:p w14:paraId="49D23BEC" w14:textId="77777777" w:rsidR="00734053" w:rsidRDefault="00734053">
      <w:pPr>
        <w:pBdr>
          <w:top w:val="nil"/>
          <w:left w:val="nil"/>
          <w:bottom w:val="nil"/>
          <w:right w:val="nil"/>
          <w:between w:val="nil"/>
        </w:pBdr>
        <w:spacing w:line="360" w:lineRule="auto"/>
        <w:ind w:right="36"/>
        <w:jc w:val="both"/>
      </w:pPr>
    </w:p>
    <w:p w14:paraId="21519C3C" w14:textId="77777777" w:rsidR="00734053" w:rsidRDefault="003763B4">
      <w:pPr>
        <w:pBdr>
          <w:top w:val="nil"/>
          <w:left w:val="nil"/>
          <w:bottom w:val="nil"/>
          <w:right w:val="nil"/>
          <w:between w:val="nil"/>
        </w:pBdr>
        <w:spacing w:line="360" w:lineRule="auto"/>
        <w:ind w:right="36"/>
        <w:jc w:val="both"/>
        <w:rPr>
          <w:rFonts w:ascii="Arial" w:eastAsia="Arial" w:hAnsi="Arial" w:cs="Arial"/>
          <w:color w:val="000000"/>
          <w:sz w:val="24"/>
          <w:szCs w:val="24"/>
        </w:rPr>
      </w:pPr>
      <w:r>
        <w:rPr>
          <w:rFonts w:ascii="Arial" w:eastAsia="Arial" w:hAnsi="Arial" w:cs="Arial"/>
          <w:b/>
          <w:color w:val="000000"/>
          <w:sz w:val="24"/>
          <w:szCs w:val="24"/>
        </w:rPr>
        <w:t xml:space="preserve">1.2. En contra de Morena. </w:t>
      </w:r>
      <w:r>
        <w:rPr>
          <w:rFonts w:ascii="Arial" w:eastAsia="Arial" w:hAnsi="Arial" w:cs="Arial"/>
          <w:color w:val="000000"/>
          <w:sz w:val="24"/>
          <w:szCs w:val="24"/>
        </w:rPr>
        <w:t xml:space="preserve">El quejoso refiere que </w:t>
      </w:r>
      <w:r>
        <w:rPr>
          <w:rFonts w:ascii="Arial" w:eastAsia="Arial" w:hAnsi="Arial" w:cs="Arial"/>
          <w:sz w:val="24"/>
          <w:szCs w:val="24"/>
        </w:rPr>
        <w:t>el instituto político postulante,</w:t>
      </w:r>
      <w:r>
        <w:rPr>
          <w:rFonts w:ascii="Arial" w:eastAsia="Arial" w:hAnsi="Arial" w:cs="Arial"/>
          <w:b/>
          <w:color w:val="000000"/>
          <w:sz w:val="24"/>
          <w:szCs w:val="24"/>
        </w:rPr>
        <w:t xml:space="preserve"> incumplió su deber de cuidar </w:t>
      </w:r>
      <w:r>
        <w:rPr>
          <w:rFonts w:ascii="Arial" w:eastAsia="Arial" w:hAnsi="Arial" w:cs="Arial"/>
          <w:color w:val="000000"/>
          <w:sz w:val="24"/>
          <w:szCs w:val="24"/>
        </w:rPr>
        <w:t>que la candidata no incumpliera la normativa electoral.</w:t>
      </w:r>
    </w:p>
    <w:p w14:paraId="52E378EC" w14:textId="77777777" w:rsidR="00734053" w:rsidRDefault="00734053">
      <w:pPr>
        <w:pBdr>
          <w:top w:val="nil"/>
          <w:left w:val="nil"/>
          <w:bottom w:val="nil"/>
          <w:right w:val="nil"/>
          <w:between w:val="nil"/>
        </w:pBdr>
        <w:rPr>
          <w:color w:val="000000"/>
        </w:rPr>
      </w:pPr>
    </w:p>
    <w:p w14:paraId="7BA2C861" w14:textId="77777777" w:rsidR="00734053" w:rsidRDefault="003763B4">
      <w:p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2. Defensa. </w:t>
      </w:r>
      <w:r>
        <w:rPr>
          <w:rFonts w:ascii="Arial" w:eastAsia="Arial" w:hAnsi="Arial" w:cs="Arial"/>
          <w:color w:val="000000"/>
          <w:sz w:val="24"/>
          <w:szCs w:val="24"/>
        </w:rPr>
        <w:t xml:space="preserve">La candidata y el partido político como partes denunciadas, manifestaron lo siguiente: </w:t>
      </w:r>
    </w:p>
    <w:p w14:paraId="2EEE187E" w14:textId="77777777" w:rsidR="00734053" w:rsidRDefault="003763B4">
      <w:pPr>
        <w:numPr>
          <w:ilvl w:val="0"/>
          <w:numId w:val="3"/>
        </w:numPr>
        <w:pBdr>
          <w:top w:val="nil"/>
          <w:left w:val="nil"/>
          <w:bottom w:val="nil"/>
          <w:right w:val="nil"/>
          <w:between w:val="nil"/>
        </w:pBdr>
        <w:tabs>
          <w:tab w:val="left" w:pos="284"/>
        </w:tabs>
        <w:spacing w:line="360" w:lineRule="auto"/>
        <w:ind w:left="284" w:hanging="284"/>
        <w:jc w:val="both"/>
        <w:rPr>
          <w:color w:val="000000"/>
        </w:rPr>
      </w:pPr>
      <w:r>
        <w:rPr>
          <w:rFonts w:ascii="Arial" w:eastAsia="Arial" w:hAnsi="Arial" w:cs="Arial"/>
          <w:color w:val="000000"/>
          <w:sz w:val="24"/>
          <w:szCs w:val="24"/>
        </w:rPr>
        <w:t xml:space="preserve">Afirman que desconocen los hechos denunciados y, por tanto, se deslindan de las manifestaciones realizadas en el video exhibido por el PAN. </w:t>
      </w:r>
    </w:p>
    <w:p w14:paraId="7F2E58EF" w14:textId="77777777" w:rsidR="00734053" w:rsidRDefault="003763B4">
      <w:pPr>
        <w:numPr>
          <w:ilvl w:val="0"/>
          <w:numId w:val="3"/>
        </w:numPr>
        <w:pBdr>
          <w:top w:val="nil"/>
          <w:left w:val="nil"/>
          <w:bottom w:val="nil"/>
          <w:right w:val="nil"/>
          <w:between w:val="nil"/>
        </w:pBdr>
        <w:tabs>
          <w:tab w:val="left" w:pos="284"/>
        </w:tabs>
        <w:spacing w:line="360" w:lineRule="auto"/>
        <w:ind w:left="284" w:hanging="284"/>
        <w:jc w:val="both"/>
        <w:rPr>
          <w:color w:val="000000"/>
        </w:rPr>
      </w:pPr>
      <w:r>
        <w:rPr>
          <w:rFonts w:ascii="Arial" w:eastAsia="Arial" w:hAnsi="Arial" w:cs="Arial"/>
          <w:color w:val="000000"/>
          <w:sz w:val="24"/>
          <w:szCs w:val="24"/>
        </w:rPr>
        <w:t>Estiman que, a partir del material audiovisual, no es posible acreditar la identidad de las personas que realizan las manifestaciones cuestionadas y, en consecuencia, determinar si se trata de servidores públicos o militantes de Morena.</w:t>
      </w:r>
    </w:p>
    <w:p w14:paraId="3016CDC0" w14:textId="77777777" w:rsidR="00734053" w:rsidRDefault="003763B4">
      <w:pPr>
        <w:numPr>
          <w:ilvl w:val="0"/>
          <w:numId w:val="3"/>
        </w:numPr>
        <w:pBdr>
          <w:top w:val="nil"/>
          <w:left w:val="nil"/>
          <w:bottom w:val="nil"/>
          <w:right w:val="nil"/>
          <w:between w:val="nil"/>
        </w:pBdr>
        <w:tabs>
          <w:tab w:val="left" w:pos="284"/>
        </w:tabs>
        <w:spacing w:line="360" w:lineRule="auto"/>
        <w:ind w:left="284" w:hanging="284"/>
        <w:jc w:val="both"/>
        <w:rPr>
          <w:rFonts w:ascii="Arial" w:eastAsia="Arial" w:hAnsi="Arial" w:cs="Arial"/>
          <w:color w:val="000000"/>
          <w:sz w:val="24"/>
          <w:szCs w:val="24"/>
        </w:rPr>
      </w:pPr>
      <w:r>
        <w:rPr>
          <w:rFonts w:ascii="Arial" w:eastAsia="Arial" w:hAnsi="Arial" w:cs="Arial"/>
          <w:color w:val="000000"/>
          <w:sz w:val="24"/>
          <w:szCs w:val="24"/>
        </w:rPr>
        <w:t xml:space="preserve">Afirman </w:t>
      </w:r>
      <w:proofErr w:type="gramStart"/>
      <w:r>
        <w:rPr>
          <w:rFonts w:ascii="Arial" w:eastAsia="Arial" w:hAnsi="Arial" w:cs="Arial"/>
          <w:color w:val="000000"/>
          <w:sz w:val="24"/>
          <w:szCs w:val="24"/>
        </w:rPr>
        <w:t>que</w:t>
      </w:r>
      <w:proofErr w:type="gramEnd"/>
      <w:r>
        <w:rPr>
          <w:rFonts w:ascii="Arial" w:eastAsia="Arial" w:hAnsi="Arial" w:cs="Arial"/>
          <w:sz w:val="24"/>
          <w:szCs w:val="24"/>
        </w:rPr>
        <w:t xml:space="preserve"> </w:t>
      </w:r>
      <w:r>
        <w:rPr>
          <w:rFonts w:ascii="Arial" w:eastAsia="Arial" w:hAnsi="Arial" w:cs="Arial"/>
          <w:color w:val="000000"/>
          <w:sz w:val="24"/>
          <w:szCs w:val="24"/>
        </w:rPr>
        <w:t xml:space="preserve">del análisis probatorio, no se acredita que se hayan realizado las acciones tendientes a condicionar y/o coaccionar el voto de la ciudadanía o bien, la forma en que se utilizó de forma indebida los recursos públicos y los programas sociales. </w:t>
      </w:r>
    </w:p>
    <w:p w14:paraId="75DFFB37" w14:textId="77777777" w:rsidR="00734053" w:rsidRDefault="003763B4">
      <w:pPr>
        <w:numPr>
          <w:ilvl w:val="0"/>
          <w:numId w:val="3"/>
        </w:numPr>
        <w:pBdr>
          <w:top w:val="nil"/>
          <w:left w:val="nil"/>
          <w:bottom w:val="nil"/>
          <w:right w:val="nil"/>
          <w:between w:val="nil"/>
        </w:pBdr>
        <w:tabs>
          <w:tab w:val="left" w:pos="284"/>
        </w:tabs>
        <w:spacing w:line="360" w:lineRule="auto"/>
        <w:ind w:left="284" w:hanging="284"/>
        <w:jc w:val="both"/>
        <w:rPr>
          <w:rFonts w:ascii="Arial" w:eastAsia="Arial" w:hAnsi="Arial" w:cs="Arial"/>
          <w:color w:val="000000"/>
          <w:sz w:val="24"/>
          <w:szCs w:val="24"/>
        </w:rPr>
      </w:pPr>
      <w:r>
        <w:rPr>
          <w:rFonts w:ascii="Arial" w:eastAsia="Arial" w:hAnsi="Arial" w:cs="Arial"/>
          <w:color w:val="000000"/>
          <w:sz w:val="24"/>
          <w:szCs w:val="24"/>
        </w:rPr>
        <w:lastRenderedPageBreak/>
        <w:t>Consideran que no es posible acreditar la infracción</w:t>
      </w:r>
      <w:r>
        <w:rPr>
          <w:rFonts w:ascii="Arial" w:eastAsia="Arial" w:hAnsi="Arial" w:cs="Arial"/>
          <w:sz w:val="24"/>
          <w:szCs w:val="24"/>
        </w:rPr>
        <w:t xml:space="preserve">, </w:t>
      </w:r>
      <w:r>
        <w:rPr>
          <w:rFonts w:ascii="Arial" w:eastAsia="Arial" w:hAnsi="Arial" w:cs="Arial"/>
          <w:color w:val="000000"/>
          <w:sz w:val="24"/>
          <w:szCs w:val="24"/>
        </w:rPr>
        <w:t>porque el denunciante sólo ofreció como medio de prueba el video en cuestión, el cual resulta insuficiente para generar la veracidad de los hechos denunciados.</w:t>
      </w:r>
    </w:p>
    <w:p w14:paraId="2CB55D39" w14:textId="77777777" w:rsidR="00734053" w:rsidRDefault="00734053">
      <w:pPr>
        <w:pBdr>
          <w:top w:val="nil"/>
          <w:left w:val="nil"/>
          <w:bottom w:val="nil"/>
          <w:right w:val="nil"/>
          <w:between w:val="nil"/>
        </w:pBdr>
        <w:tabs>
          <w:tab w:val="left" w:pos="284"/>
        </w:tabs>
        <w:ind w:left="720"/>
        <w:jc w:val="both"/>
        <w:rPr>
          <w:rFonts w:ascii="Arial" w:eastAsia="Arial" w:hAnsi="Arial" w:cs="Arial"/>
          <w:sz w:val="24"/>
          <w:szCs w:val="24"/>
        </w:rPr>
      </w:pPr>
    </w:p>
    <w:p w14:paraId="44C63171" w14:textId="77777777" w:rsidR="00734053" w:rsidRDefault="003763B4">
      <w:pPr>
        <w:tabs>
          <w:tab w:val="left" w:pos="567"/>
        </w:tabs>
        <w:spacing w:line="360" w:lineRule="auto"/>
        <w:jc w:val="both"/>
        <w:rPr>
          <w:rFonts w:ascii="Arial" w:eastAsia="Arial" w:hAnsi="Arial" w:cs="Arial"/>
          <w:b/>
          <w:sz w:val="24"/>
          <w:szCs w:val="24"/>
        </w:rPr>
      </w:pPr>
      <w:r>
        <w:rPr>
          <w:rFonts w:ascii="Arial" w:eastAsia="Arial" w:hAnsi="Arial" w:cs="Arial"/>
          <w:b/>
          <w:color w:val="000000"/>
          <w:sz w:val="24"/>
          <w:szCs w:val="24"/>
        </w:rPr>
        <w:t xml:space="preserve">3. Descripción de los medios de prueba. </w:t>
      </w:r>
      <w:r>
        <w:rPr>
          <w:rFonts w:ascii="Arial" w:eastAsia="Arial" w:hAnsi="Arial" w:cs="Arial"/>
          <w:color w:val="000000"/>
          <w:sz w:val="24"/>
          <w:szCs w:val="24"/>
        </w:rPr>
        <w:t>Como se advierte, de la audiencia de pruebas y alegatos, a las partes les fueron admitidas y desahogadas las siguientes probanzas:</w:t>
      </w:r>
      <w:r>
        <w:rPr>
          <w:rFonts w:ascii="Arial" w:eastAsia="Arial" w:hAnsi="Arial" w:cs="Arial"/>
          <w:b/>
          <w:sz w:val="24"/>
          <w:szCs w:val="24"/>
        </w:rPr>
        <w:t xml:space="preserve"> </w:t>
      </w:r>
    </w:p>
    <w:p w14:paraId="02639ECF" w14:textId="77777777" w:rsidR="00734053" w:rsidRDefault="00734053">
      <w:pPr>
        <w:pBdr>
          <w:top w:val="nil"/>
          <w:left w:val="nil"/>
          <w:bottom w:val="nil"/>
          <w:right w:val="nil"/>
          <w:between w:val="nil"/>
        </w:pBdr>
        <w:rPr>
          <w:color w:val="000000"/>
        </w:rPr>
      </w:pPr>
    </w:p>
    <w:p w14:paraId="42D02E1C" w14:textId="77777777" w:rsidR="00734053" w:rsidRDefault="003763B4">
      <w:pPr>
        <w:pBdr>
          <w:top w:val="nil"/>
          <w:left w:val="nil"/>
          <w:bottom w:val="nil"/>
          <w:right w:val="nil"/>
          <w:between w:val="nil"/>
        </w:pBdr>
        <w:tabs>
          <w:tab w:val="left" w:pos="567"/>
        </w:tabs>
        <w:spacing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3.1. Pruebas aportadas por el instituto político denunciante: </w:t>
      </w:r>
    </w:p>
    <w:p w14:paraId="4785C9E1" w14:textId="77777777" w:rsidR="00734053" w:rsidRDefault="00734053">
      <w:pPr>
        <w:pBdr>
          <w:top w:val="nil"/>
          <w:left w:val="nil"/>
          <w:bottom w:val="nil"/>
          <w:right w:val="nil"/>
          <w:between w:val="nil"/>
        </w:pBdr>
        <w:rPr>
          <w:color w:val="000000"/>
        </w:rPr>
      </w:pPr>
    </w:p>
    <w:tbl>
      <w:tblPr>
        <w:tblStyle w:val="aff7"/>
        <w:tblW w:w="9633"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499"/>
        <w:gridCol w:w="2757"/>
        <w:gridCol w:w="6377"/>
      </w:tblGrid>
      <w:tr w:rsidR="00734053" w14:paraId="0BF64C04" w14:textId="77777777" w:rsidTr="007340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 w:type="dxa"/>
          </w:tcPr>
          <w:p w14:paraId="729EA82F" w14:textId="77777777" w:rsidR="00734053" w:rsidRDefault="003763B4">
            <w:pPr>
              <w:jc w:val="center"/>
              <w:rPr>
                <w:rFonts w:ascii="Arial" w:eastAsia="Arial" w:hAnsi="Arial" w:cs="Arial"/>
                <w:color w:val="000000"/>
                <w:sz w:val="18"/>
                <w:szCs w:val="18"/>
              </w:rPr>
            </w:pPr>
            <w:r>
              <w:rPr>
                <w:rFonts w:ascii="Arial" w:eastAsia="Arial" w:hAnsi="Arial" w:cs="Arial"/>
                <w:color w:val="000000"/>
                <w:sz w:val="18"/>
                <w:szCs w:val="18"/>
              </w:rPr>
              <w:t>#</w:t>
            </w:r>
          </w:p>
        </w:tc>
        <w:tc>
          <w:tcPr>
            <w:tcW w:w="2757" w:type="dxa"/>
          </w:tcPr>
          <w:p w14:paraId="4BA6FF0C" w14:textId="77777777" w:rsidR="00734053" w:rsidRDefault="003763B4">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Prueba</w:t>
            </w:r>
          </w:p>
        </w:tc>
        <w:tc>
          <w:tcPr>
            <w:tcW w:w="6377" w:type="dxa"/>
          </w:tcPr>
          <w:p w14:paraId="60933F75" w14:textId="77777777" w:rsidR="00734053" w:rsidRDefault="003763B4">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Consistente en</w:t>
            </w:r>
          </w:p>
        </w:tc>
      </w:tr>
      <w:tr w:rsidR="00734053" w14:paraId="5F344A62" w14:textId="77777777" w:rsidTr="00734053">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499" w:type="dxa"/>
          </w:tcPr>
          <w:p w14:paraId="02CEE722" w14:textId="77777777" w:rsidR="00734053" w:rsidRDefault="003763B4">
            <w:pPr>
              <w:jc w:val="center"/>
              <w:rPr>
                <w:rFonts w:ascii="Arial" w:eastAsia="Arial" w:hAnsi="Arial" w:cs="Arial"/>
                <w:sz w:val="18"/>
                <w:szCs w:val="18"/>
              </w:rPr>
            </w:pPr>
            <w:r>
              <w:rPr>
                <w:rFonts w:ascii="Arial" w:eastAsia="Arial" w:hAnsi="Arial" w:cs="Arial"/>
                <w:sz w:val="18"/>
                <w:szCs w:val="18"/>
              </w:rPr>
              <w:t>1</w:t>
            </w:r>
          </w:p>
        </w:tc>
        <w:tc>
          <w:tcPr>
            <w:tcW w:w="2757" w:type="dxa"/>
          </w:tcPr>
          <w:p w14:paraId="5685C73C" w14:textId="77777777" w:rsidR="00734053" w:rsidRDefault="003763B4">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proofErr w:type="gramStart"/>
            <w:r>
              <w:rPr>
                <w:rFonts w:ascii="Arial" w:eastAsia="Arial" w:hAnsi="Arial" w:cs="Arial"/>
                <w:b/>
                <w:sz w:val="18"/>
                <w:szCs w:val="18"/>
              </w:rPr>
              <w:t>Documental pública</w:t>
            </w:r>
            <w:proofErr w:type="gramEnd"/>
          </w:p>
        </w:tc>
        <w:tc>
          <w:tcPr>
            <w:tcW w:w="6377" w:type="dxa"/>
          </w:tcPr>
          <w:p w14:paraId="6539385E" w14:textId="77777777" w:rsidR="00734053" w:rsidRDefault="003763B4">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Oficialía Electoral IEE/OE/137/2022, consistente en la certificación del audio del vídeo de WhatsApp.</w:t>
            </w:r>
          </w:p>
        </w:tc>
      </w:tr>
      <w:tr w:rsidR="00734053" w14:paraId="6D37AAED" w14:textId="77777777" w:rsidTr="00734053">
        <w:trPr>
          <w:trHeight w:val="344"/>
        </w:trPr>
        <w:tc>
          <w:tcPr>
            <w:cnfStyle w:val="001000000000" w:firstRow="0" w:lastRow="0" w:firstColumn="1" w:lastColumn="0" w:oddVBand="0" w:evenVBand="0" w:oddHBand="0" w:evenHBand="0" w:firstRowFirstColumn="0" w:firstRowLastColumn="0" w:lastRowFirstColumn="0" w:lastRowLastColumn="0"/>
            <w:tcW w:w="499" w:type="dxa"/>
          </w:tcPr>
          <w:p w14:paraId="74168271" w14:textId="77777777" w:rsidR="00734053" w:rsidRDefault="003763B4">
            <w:pPr>
              <w:jc w:val="center"/>
              <w:rPr>
                <w:rFonts w:ascii="Arial" w:eastAsia="Arial" w:hAnsi="Arial" w:cs="Arial"/>
                <w:sz w:val="18"/>
                <w:szCs w:val="18"/>
              </w:rPr>
            </w:pPr>
            <w:r>
              <w:rPr>
                <w:rFonts w:ascii="Arial" w:eastAsia="Arial" w:hAnsi="Arial" w:cs="Arial"/>
                <w:sz w:val="18"/>
                <w:szCs w:val="18"/>
              </w:rPr>
              <w:t>2</w:t>
            </w:r>
          </w:p>
        </w:tc>
        <w:tc>
          <w:tcPr>
            <w:tcW w:w="2757" w:type="dxa"/>
          </w:tcPr>
          <w:p w14:paraId="1E971806" w14:textId="77777777" w:rsidR="00734053" w:rsidRDefault="003763B4">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b/>
                <w:sz w:val="18"/>
                <w:szCs w:val="18"/>
              </w:rPr>
              <w:t>Prueba técnica</w:t>
            </w:r>
          </w:p>
        </w:tc>
        <w:tc>
          <w:tcPr>
            <w:tcW w:w="6377" w:type="dxa"/>
          </w:tcPr>
          <w:p w14:paraId="2581521B" w14:textId="77777777" w:rsidR="00734053" w:rsidRDefault="003763B4">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 xml:space="preserve">Contenido del audio del video denunciado. </w:t>
            </w:r>
          </w:p>
        </w:tc>
      </w:tr>
      <w:tr w:rsidR="00734053" w14:paraId="56E7E8DD" w14:textId="77777777" w:rsidTr="00734053">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499" w:type="dxa"/>
          </w:tcPr>
          <w:p w14:paraId="0BA52D21" w14:textId="77777777" w:rsidR="00734053" w:rsidRDefault="003763B4">
            <w:pPr>
              <w:jc w:val="center"/>
              <w:rPr>
                <w:rFonts w:ascii="Arial" w:eastAsia="Arial" w:hAnsi="Arial" w:cs="Arial"/>
                <w:sz w:val="18"/>
                <w:szCs w:val="18"/>
              </w:rPr>
            </w:pPr>
            <w:r>
              <w:rPr>
                <w:rFonts w:ascii="Arial" w:eastAsia="Arial" w:hAnsi="Arial" w:cs="Arial"/>
                <w:sz w:val="18"/>
                <w:szCs w:val="18"/>
              </w:rPr>
              <w:t>3</w:t>
            </w:r>
          </w:p>
        </w:tc>
        <w:tc>
          <w:tcPr>
            <w:tcW w:w="2757" w:type="dxa"/>
          </w:tcPr>
          <w:p w14:paraId="5AC0F52C" w14:textId="77777777" w:rsidR="00734053" w:rsidRDefault="003763B4">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b/>
                <w:sz w:val="18"/>
                <w:szCs w:val="18"/>
              </w:rPr>
              <w:t xml:space="preserve">Instrumental de actuaciones  </w:t>
            </w:r>
          </w:p>
        </w:tc>
        <w:tc>
          <w:tcPr>
            <w:tcW w:w="6377" w:type="dxa"/>
          </w:tcPr>
          <w:p w14:paraId="378A7CF1" w14:textId="77777777" w:rsidR="00734053" w:rsidRDefault="003763B4">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Todo lo que por su contenido y alcance favorezca a sus intereses.</w:t>
            </w:r>
          </w:p>
        </w:tc>
      </w:tr>
      <w:tr w:rsidR="00734053" w14:paraId="41327EB7" w14:textId="77777777" w:rsidTr="00734053">
        <w:trPr>
          <w:trHeight w:val="384"/>
        </w:trPr>
        <w:tc>
          <w:tcPr>
            <w:cnfStyle w:val="001000000000" w:firstRow="0" w:lastRow="0" w:firstColumn="1" w:lastColumn="0" w:oddVBand="0" w:evenVBand="0" w:oddHBand="0" w:evenHBand="0" w:firstRowFirstColumn="0" w:firstRowLastColumn="0" w:lastRowFirstColumn="0" w:lastRowLastColumn="0"/>
            <w:tcW w:w="499" w:type="dxa"/>
          </w:tcPr>
          <w:p w14:paraId="19DD52C9" w14:textId="77777777" w:rsidR="00734053" w:rsidRDefault="003763B4">
            <w:pPr>
              <w:jc w:val="center"/>
              <w:rPr>
                <w:rFonts w:ascii="Arial" w:eastAsia="Arial" w:hAnsi="Arial" w:cs="Arial"/>
                <w:sz w:val="18"/>
                <w:szCs w:val="18"/>
              </w:rPr>
            </w:pPr>
            <w:r>
              <w:rPr>
                <w:rFonts w:ascii="Arial" w:eastAsia="Arial" w:hAnsi="Arial" w:cs="Arial"/>
                <w:sz w:val="18"/>
                <w:szCs w:val="18"/>
              </w:rPr>
              <w:t>4</w:t>
            </w:r>
          </w:p>
        </w:tc>
        <w:tc>
          <w:tcPr>
            <w:tcW w:w="2757" w:type="dxa"/>
          </w:tcPr>
          <w:p w14:paraId="5ABD9D18" w14:textId="77777777" w:rsidR="00734053" w:rsidRDefault="003763B4">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b/>
                <w:sz w:val="18"/>
                <w:szCs w:val="18"/>
              </w:rPr>
              <w:t>Presuncional legal y humana</w:t>
            </w:r>
          </w:p>
        </w:tc>
        <w:tc>
          <w:tcPr>
            <w:tcW w:w="6377" w:type="dxa"/>
          </w:tcPr>
          <w:p w14:paraId="374084C6" w14:textId="77777777" w:rsidR="00734053" w:rsidRDefault="003763B4">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Todo lo que por su contenido y alcance favorezca a sus intereses.</w:t>
            </w:r>
          </w:p>
        </w:tc>
      </w:tr>
    </w:tbl>
    <w:p w14:paraId="493403B4" w14:textId="77777777" w:rsidR="00734053" w:rsidRDefault="00734053">
      <w:pPr>
        <w:tabs>
          <w:tab w:val="left" w:pos="567"/>
        </w:tabs>
        <w:spacing w:line="360" w:lineRule="auto"/>
        <w:jc w:val="both"/>
        <w:rPr>
          <w:rFonts w:ascii="Arial" w:eastAsia="Arial" w:hAnsi="Arial" w:cs="Arial"/>
          <w:b/>
          <w:sz w:val="24"/>
          <w:szCs w:val="24"/>
        </w:rPr>
      </w:pPr>
    </w:p>
    <w:p w14:paraId="6B7EE655" w14:textId="77777777" w:rsidR="00734053" w:rsidRDefault="003763B4">
      <w:pPr>
        <w:tabs>
          <w:tab w:val="left" w:pos="567"/>
        </w:tabs>
        <w:spacing w:line="360" w:lineRule="auto"/>
        <w:jc w:val="both"/>
        <w:rPr>
          <w:rFonts w:ascii="Arial" w:eastAsia="Arial" w:hAnsi="Arial" w:cs="Arial"/>
          <w:b/>
          <w:sz w:val="24"/>
          <w:szCs w:val="24"/>
        </w:rPr>
      </w:pPr>
      <w:r>
        <w:rPr>
          <w:rFonts w:ascii="Arial" w:eastAsia="Arial" w:hAnsi="Arial" w:cs="Arial"/>
          <w:b/>
          <w:sz w:val="24"/>
          <w:szCs w:val="24"/>
        </w:rPr>
        <w:t>3.2. Pruebas aportadas por la candidata y el partido político denunciados:</w:t>
      </w:r>
    </w:p>
    <w:p w14:paraId="7E5731D4" w14:textId="77777777" w:rsidR="00734053" w:rsidRDefault="00734053">
      <w:pPr>
        <w:pBdr>
          <w:top w:val="nil"/>
          <w:left w:val="nil"/>
          <w:bottom w:val="nil"/>
          <w:right w:val="nil"/>
          <w:between w:val="nil"/>
        </w:pBdr>
        <w:rPr>
          <w:color w:val="000000"/>
        </w:rPr>
      </w:pPr>
    </w:p>
    <w:tbl>
      <w:tblPr>
        <w:tblStyle w:val="aff8"/>
        <w:tblW w:w="9633"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499"/>
        <w:gridCol w:w="2757"/>
        <w:gridCol w:w="6377"/>
      </w:tblGrid>
      <w:tr w:rsidR="00734053" w14:paraId="051474A9" w14:textId="77777777" w:rsidTr="007340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 w:type="dxa"/>
          </w:tcPr>
          <w:p w14:paraId="721F8208" w14:textId="77777777" w:rsidR="00734053" w:rsidRDefault="003763B4">
            <w:pPr>
              <w:jc w:val="center"/>
              <w:rPr>
                <w:rFonts w:ascii="Arial" w:eastAsia="Arial" w:hAnsi="Arial" w:cs="Arial"/>
                <w:color w:val="000000"/>
                <w:sz w:val="18"/>
                <w:szCs w:val="18"/>
              </w:rPr>
            </w:pPr>
            <w:r>
              <w:rPr>
                <w:rFonts w:ascii="Arial" w:eastAsia="Arial" w:hAnsi="Arial" w:cs="Arial"/>
                <w:color w:val="000000"/>
                <w:sz w:val="18"/>
                <w:szCs w:val="18"/>
              </w:rPr>
              <w:t>#</w:t>
            </w:r>
          </w:p>
        </w:tc>
        <w:tc>
          <w:tcPr>
            <w:tcW w:w="2757" w:type="dxa"/>
          </w:tcPr>
          <w:p w14:paraId="3DCC5C06" w14:textId="77777777" w:rsidR="00734053" w:rsidRDefault="003763B4">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Prueba</w:t>
            </w:r>
          </w:p>
        </w:tc>
        <w:tc>
          <w:tcPr>
            <w:tcW w:w="6377" w:type="dxa"/>
          </w:tcPr>
          <w:p w14:paraId="63F33A67" w14:textId="77777777" w:rsidR="00734053" w:rsidRDefault="003763B4">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Consistente en</w:t>
            </w:r>
          </w:p>
        </w:tc>
      </w:tr>
      <w:tr w:rsidR="00734053" w14:paraId="76E78FAB" w14:textId="77777777" w:rsidTr="00734053">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499" w:type="dxa"/>
          </w:tcPr>
          <w:p w14:paraId="7CCC38CE" w14:textId="77777777" w:rsidR="00734053" w:rsidRDefault="003763B4">
            <w:pPr>
              <w:jc w:val="center"/>
              <w:rPr>
                <w:rFonts w:ascii="Arial" w:eastAsia="Arial" w:hAnsi="Arial" w:cs="Arial"/>
                <w:sz w:val="18"/>
                <w:szCs w:val="18"/>
              </w:rPr>
            </w:pPr>
            <w:r>
              <w:rPr>
                <w:rFonts w:ascii="Arial" w:eastAsia="Arial" w:hAnsi="Arial" w:cs="Arial"/>
                <w:sz w:val="18"/>
                <w:szCs w:val="18"/>
              </w:rPr>
              <w:t>1</w:t>
            </w:r>
          </w:p>
        </w:tc>
        <w:tc>
          <w:tcPr>
            <w:tcW w:w="2757" w:type="dxa"/>
          </w:tcPr>
          <w:p w14:paraId="41AC26A1" w14:textId="77777777" w:rsidR="00734053" w:rsidRDefault="003763B4">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b/>
                <w:sz w:val="18"/>
                <w:szCs w:val="18"/>
              </w:rPr>
              <w:t xml:space="preserve">Instrumental de actuaciones  </w:t>
            </w:r>
          </w:p>
        </w:tc>
        <w:tc>
          <w:tcPr>
            <w:tcW w:w="6377" w:type="dxa"/>
          </w:tcPr>
          <w:p w14:paraId="0452C8A2" w14:textId="77777777" w:rsidR="00734053" w:rsidRDefault="003763B4">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Todo lo que por su contenido y alcance favorezca a sus intereses.</w:t>
            </w:r>
          </w:p>
        </w:tc>
      </w:tr>
      <w:tr w:rsidR="00734053" w14:paraId="3614904A" w14:textId="77777777" w:rsidTr="00734053">
        <w:trPr>
          <w:trHeight w:val="418"/>
        </w:trPr>
        <w:tc>
          <w:tcPr>
            <w:cnfStyle w:val="001000000000" w:firstRow="0" w:lastRow="0" w:firstColumn="1" w:lastColumn="0" w:oddVBand="0" w:evenVBand="0" w:oddHBand="0" w:evenHBand="0" w:firstRowFirstColumn="0" w:firstRowLastColumn="0" w:lastRowFirstColumn="0" w:lastRowLastColumn="0"/>
            <w:tcW w:w="499" w:type="dxa"/>
          </w:tcPr>
          <w:p w14:paraId="2C7F8264" w14:textId="77777777" w:rsidR="00734053" w:rsidRDefault="003763B4">
            <w:pPr>
              <w:jc w:val="center"/>
              <w:rPr>
                <w:rFonts w:ascii="Arial" w:eastAsia="Arial" w:hAnsi="Arial" w:cs="Arial"/>
                <w:sz w:val="18"/>
                <w:szCs w:val="18"/>
              </w:rPr>
            </w:pPr>
            <w:r>
              <w:rPr>
                <w:rFonts w:ascii="Arial" w:eastAsia="Arial" w:hAnsi="Arial" w:cs="Arial"/>
                <w:sz w:val="18"/>
                <w:szCs w:val="18"/>
              </w:rPr>
              <w:t>2</w:t>
            </w:r>
          </w:p>
        </w:tc>
        <w:tc>
          <w:tcPr>
            <w:tcW w:w="2757" w:type="dxa"/>
          </w:tcPr>
          <w:p w14:paraId="32BA0621" w14:textId="77777777" w:rsidR="00734053" w:rsidRDefault="003763B4">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b/>
                <w:sz w:val="18"/>
                <w:szCs w:val="18"/>
              </w:rPr>
              <w:t>Presuncional legal y humana</w:t>
            </w:r>
          </w:p>
        </w:tc>
        <w:tc>
          <w:tcPr>
            <w:tcW w:w="6377" w:type="dxa"/>
          </w:tcPr>
          <w:p w14:paraId="2589E4A0" w14:textId="77777777" w:rsidR="00734053" w:rsidRDefault="003763B4">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Todo lo que por su contenido y alcance favorezca a sus intereses.</w:t>
            </w:r>
          </w:p>
        </w:tc>
      </w:tr>
    </w:tbl>
    <w:p w14:paraId="4DF02945" w14:textId="77777777" w:rsidR="00734053" w:rsidRDefault="00734053">
      <w:pPr>
        <w:tabs>
          <w:tab w:val="left" w:pos="567"/>
        </w:tabs>
        <w:spacing w:line="360" w:lineRule="auto"/>
        <w:jc w:val="both"/>
        <w:rPr>
          <w:rFonts w:ascii="Arial" w:eastAsia="Arial" w:hAnsi="Arial" w:cs="Arial"/>
          <w:b/>
        </w:rPr>
      </w:pPr>
    </w:p>
    <w:p w14:paraId="116C135C" w14:textId="77777777" w:rsidR="00734053" w:rsidRDefault="003763B4">
      <w:pPr>
        <w:pBdr>
          <w:top w:val="nil"/>
          <w:left w:val="nil"/>
          <w:bottom w:val="nil"/>
          <w:right w:val="nil"/>
          <w:between w:val="nil"/>
        </w:pBdr>
        <w:tabs>
          <w:tab w:val="left" w:pos="567"/>
        </w:tabs>
        <w:spacing w:line="360" w:lineRule="auto"/>
        <w:jc w:val="both"/>
        <w:rPr>
          <w:rFonts w:ascii="Arial" w:eastAsia="Arial" w:hAnsi="Arial" w:cs="Arial"/>
          <w:color w:val="000000"/>
          <w:sz w:val="6"/>
          <w:szCs w:val="6"/>
        </w:rPr>
      </w:pPr>
      <w:r>
        <w:rPr>
          <w:rFonts w:ascii="Arial" w:eastAsia="Arial" w:hAnsi="Arial" w:cs="Arial"/>
          <w:b/>
          <w:color w:val="000000"/>
          <w:sz w:val="24"/>
          <w:szCs w:val="24"/>
        </w:rPr>
        <w:t xml:space="preserve">3.3. Valoración de pruebas. </w:t>
      </w:r>
      <w:r>
        <w:rPr>
          <w:rFonts w:ascii="Arial" w:eastAsia="Arial" w:hAnsi="Arial" w:cs="Arial"/>
          <w:color w:val="000000"/>
          <w:sz w:val="24"/>
          <w:szCs w:val="24"/>
        </w:rPr>
        <w:t xml:space="preserve">Las pruebas antes descritas, se valoran </w:t>
      </w:r>
      <w:r>
        <w:rPr>
          <w:rFonts w:ascii="Arial" w:eastAsia="Arial" w:hAnsi="Arial" w:cs="Arial"/>
          <w:sz w:val="24"/>
          <w:szCs w:val="24"/>
        </w:rPr>
        <w:t>conforme al</w:t>
      </w:r>
      <w:r>
        <w:rPr>
          <w:rFonts w:ascii="Arial" w:eastAsia="Arial" w:hAnsi="Arial" w:cs="Arial"/>
          <w:color w:val="000000"/>
          <w:sz w:val="24"/>
          <w:szCs w:val="24"/>
        </w:rPr>
        <w:t xml:space="preserve"> Código Electoral.</w:t>
      </w:r>
      <w:r>
        <w:rPr>
          <w:rFonts w:ascii="Arial" w:eastAsia="Arial" w:hAnsi="Arial" w:cs="Arial"/>
          <w:color w:val="000000"/>
          <w:sz w:val="24"/>
          <w:szCs w:val="24"/>
          <w:vertAlign w:val="superscript"/>
        </w:rPr>
        <w:t xml:space="preserve"> </w:t>
      </w:r>
      <w:r>
        <w:rPr>
          <w:rFonts w:ascii="Arial" w:eastAsia="Arial" w:hAnsi="Arial" w:cs="Arial"/>
          <w:color w:val="000000"/>
          <w:sz w:val="24"/>
          <w:szCs w:val="24"/>
          <w:vertAlign w:val="superscript"/>
        </w:rPr>
        <w:footnoteReference w:id="6"/>
      </w:r>
    </w:p>
    <w:p w14:paraId="7A2F7B59" w14:textId="77777777" w:rsidR="00734053" w:rsidRDefault="00734053">
      <w:pPr>
        <w:rPr>
          <w:color w:val="000000"/>
          <w:sz w:val="24"/>
          <w:szCs w:val="24"/>
        </w:rPr>
      </w:pPr>
    </w:p>
    <w:p w14:paraId="0A9BF7C0" w14:textId="77777777" w:rsidR="00734053" w:rsidRDefault="003763B4">
      <w:pPr>
        <w:rPr>
          <w:rFonts w:ascii="Arial" w:eastAsia="Arial" w:hAnsi="Arial" w:cs="Arial"/>
          <w:b/>
          <w:sz w:val="24"/>
          <w:szCs w:val="24"/>
        </w:rPr>
      </w:pPr>
      <w:r>
        <w:rPr>
          <w:rFonts w:ascii="Arial" w:eastAsia="Arial" w:hAnsi="Arial" w:cs="Arial"/>
          <w:b/>
          <w:sz w:val="24"/>
          <w:szCs w:val="24"/>
        </w:rPr>
        <w:t>VI. Análisis de fondo</w:t>
      </w:r>
    </w:p>
    <w:p w14:paraId="1C7C4251" w14:textId="77777777" w:rsidR="00734053" w:rsidRDefault="00734053">
      <w:pPr>
        <w:pBdr>
          <w:top w:val="nil"/>
          <w:left w:val="nil"/>
          <w:bottom w:val="nil"/>
          <w:right w:val="nil"/>
          <w:between w:val="nil"/>
        </w:pBdr>
        <w:rPr>
          <w:color w:val="000000"/>
          <w:sz w:val="14"/>
          <w:szCs w:val="14"/>
        </w:rPr>
      </w:pPr>
    </w:p>
    <w:p w14:paraId="6608CE6D" w14:textId="77777777" w:rsidR="00734053" w:rsidRDefault="003763B4">
      <w:pPr>
        <w:numPr>
          <w:ilvl w:val="0"/>
          <w:numId w:val="1"/>
        </w:numPr>
        <w:pBdr>
          <w:top w:val="nil"/>
          <w:left w:val="nil"/>
          <w:bottom w:val="nil"/>
          <w:right w:val="nil"/>
          <w:between w:val="nil"/>
        </w:pBdr>
        <w:tabs>
          <w:tab w:val="left" w:pos="426"/>
        </w:tabs>
        <w:spacing w:line="276" w:lineRule="auto"/>
        <w:ind w:left="0" w:right="36" w:firstLine="0"/>
        <w:jc w:val="both"/>
        <w:rPr>
          <w:b/>
          <w:color w:val="000000"/>
          <w:sz w:val="24"/>
          <w:szCs w:val="24"/>
        </w:rPr>
      </w:pPr>
      <w:r>
        <w:rPr>
          <w:rFonts w:ascii="Arial" w:eastAsia="Arial" w:hAnsi="Arial" w:cs="Arial"/>
          <w:b/>
          <w:color w:val="000000"/>
          <w:sz w:val="24"/>
          <w:szCs w:val="24"/>
        </w:rPr>
        <w:t xml:space="preserve">Planteamiento de la controversia. </w:t>
      </w:r>
      <w:r>
        <w:rPr>
          <w:rFonts w:ascii="Arial" w:eastAsia="Arial" w:hAnsi="Arial" w:cs="Arial"/>
          <w:color w:val="000000"/>
          <w:sz w:val="24"/>
          <w:szCs w:val="24"/>
        </w:rPr>
        <w:t>De conformidad con lo expuesto, este Tribunal considera que la controversia a definir consiste en determinar lo siguiente:</w:t>
      </w:r>
      <w:r>
        <w:rPr>
          <w:rFonts w:ascii="Arial" w:eastAsia="Arial" w:hAnsi="Arial" w:cs="Arial"/>
          <w:b/>
          <w:color w:val="000000"/>
          <w:sz w:val="24"/>
          <w:szCs w:val="24"/>
        </w:rPr>
        <w:t xml:space="preserve"> </w:t>
      </w:r>
    </w:p>
    <w:p w14:paraId="7AE423DB" w14:textId="77777777" w:rsidR="00734053" w:rsidRDefault="00734053">
      <w:pPr>
        <w:pBdr>
          <w:top w:val="nil"/>
          <w:left w:val="nil"/>
          <w:bottom w:val="nil"/>
          <w:right w:val="nil"/>
          <w:between w:val="nil"/>
        </w:pBdr>
        <w:rPr>
          <w:color w:val="000000"/>
          <w:sz w:val="14"/>
          <w:szCs w:val="14"/>
        </w:rPr>
      </w:pPr>
    </w:p>
    <w:p w14:paraId="1D4076DB" w14:textId="6390D918" w:rsidR="00734053" w:rsidRDefault="003763B4">
      <w:pPr>
        <w:pBdr>
          <w:top w:val="nil"/>
          <w:left w:val="nil"/>
          <w:bottom w:val="nil"/>
          <w:right w:val="nil"/>
          <w:between w:val="nil"/>
        </w:pBdr>
        <w:tabs>
          <w:tab w:val="left" w:pos="426"/>
        </w:tabs>
        <w:spacing w:line="360" w:lineRule="auto"/>
        <w:ind w:right="36"/>
        <w:jc w:val="both"/>
        <w:rPr>
          <w:rFonts w:ascii="Arial" w:eastAsia="Arial" w:hAnsi="Arial" w:cs="Arial"/>
          <w:sz w:val="24"/>
          <w:szCs w:val="24"/>
        </w:rPr>
      </w:pPr>
      <w:r>
        <w:rPr>
          <w:rFonts w:ascii="Arial" w:eastAsia="Arial" w:hAnsi="Arial" w:cs="Arial"/>
          <w:b/>
          <w:i/>
          <w:sz w:val="24"/>
          <w:szCs w:val="24"/>
        </w:rPr>
        <w:t>i)</w:t>
      </w:r>
      <w:r>
        <w:rPr>
          <w:rFonts w:ascii="Arial" w:eastAsia="Arial" w:hAnsi="Arial" w:cs="Arial"/>
          <w:sz w:val="24"/>
          <w:szCs w:val="24"/>
        </w:rPr>
        <w:t xml:space="preserve"> ¿Si el ofrecimiento de un video obtenido a través de conversaciones privadas mediante el uso de la aplicación WhatsApp, se considera una prueba formalmente válida que, en su caso, pueda acreditar los hechos materia de la denuncia -coacción en el electorado derivado del uso indebido de recursos y </w:t>
      </w:r>
      <w:r w:rsidR="006E1662">
        <w:rPr>
          <w:rFonts w:ascii="Arial" w:eastAsia="Arial" w:hAnsi="Arial" w:cs="Arial"/>
          <w:sz w:val="24"/>
          <w:szCs w:val="24"/>
        </w:rPr>
        <w:t>programas sociales</w:t>
      </w:r>
      <w:r>
        <w:rPr>
          <w:rFonts w:ascii="Arial" w:eastAsia="Arial" w:hAnsi="Arial" w:cs="Arial"/>
          <w:sz w:val="24"/>
          <w:szCs w:val="24"/>
        </w:rPr>
        <w:t>-?</w:t>
      </w:r>
    </w:p>
    <w:p w14:paraId="4D1C716C" w14:textId="77777777" w:rsidR="00734053" w:rsidRDefault="00734053">
      <w:pPr>
        <w:pBdr>
          <w:top w:val="nil"/>
          <w:left w:val="nil"/>
          <w:bottom w:val="nil"/>
          <w:right w:val="nil"/>
          <w:between w:val="nil"/>
        </w:pBdr>
        <w:rPr>
          <w:color w:val="000000"/>
          <w:sz w:val="14"/>
          <w:szCs w:val="14"/>
        </w:rPr>
      </w:pPr>
    </w:p>
    <w:p w14:paraId="5738091C" w14:textId="77777777" w:rsidR="00734053" w:rsidRDefault="003763B4">
      <w:pPr>
        <w:pBdr>
          <w:top w:val="nil"/>
          <w:left w:val="nil"/>
          <w:bottom w:val="nil"/>
          <w:right w:val="nil"/>
          <w:between w:val="nil"/>
        </w:pBdr>
        <w:tabs>
          <w:tab w:val="left" w:pos="284"/>
        </w:tabs>
        <w:spacing w:line="360" w:lineRule="auto"/>
        <w:ind w:right="36"/>
        <w:jc w:val="both"/>
        <w:rPr>
          <w:rFonts w:ascii="Arial" w:eastAsia="Arial" w:hAnsi="Arial" w:cs="Arial"/>
          <w:b/>
          <w:sz w:val="24"/>
          <w:szCs w:val="24"/>
        </w:rPr>
      </w:pPr>
      <w:r>
        <w:rPr>
          <w:rFonts w:ascii="Arial" w:eastAsia="Arial" w:hAnsi="Arial" w:cs="Arial"/>
          <w:b/>
          <w:sz w:val="24"/>
          <w:szCs w:val="24"/>
          <w:u w:val="single"/>
        </w:rPr>
        <w:t>Aparatado I.</w:t>
      </w:r>
      <w:r>
        <w:rPr>
          <w:rFonts w:ascii="Arial" w:eastAsia="Arial" w:hAnsi="Arial" w:cs="Arial"/>
          <w:b/>
          <w:sz w:val="24"/>
          <w:szCs w:val="24"/>
        </w:rPr>
        <w:t xml:space="preserve"> Decisión. </w:t>
      </w:r>
    </w:p>
    <w:p w14:paraId="1BC25EF3" w14:textId="77777777" w:rsidR="00734053" w:rsidRDefault="00734053">
      <w:pPr>
        <w:pBdr>
          <w:top w:val="nil"/>
          <w:left w:val="nil"/>
          <w:bottom w:val="nil"/>
          <w:right w:val="nil"/>
          <w:between w:val="nil"/>
        </w:pBdr>
        <w:rPr>
          <w:color w:val="000000"/>
        </w:rPr>
      </w:pPr>
    </w:p>
    <w:p w14:paraId="0AC159B6" w14:textId="6A664C06" w:rsidR="00734053" w:rsidRDefault="003763B4">
      <w:pPr>
        <w:pBdr>
          <w:top w:val="nil"/>
          <w:left w:val="nil"/>
          <w:bottom w:val="nil"/>
          <w:right w:val="nil"/>
          <w:between w:val="nil"/>
        </w:pBdr>
        <w:tabs>
          <w:tab w:val="left" w:pos="284"/>
        </w:tabs>
        <w:spacing w:line="360" w:lineRule="auto"/>
        <w:ind w:right="36"/>
        <w:jc w:val="both"/>
        <w:rPr>
          <w:rFonts w:ascii="Arial" w:eastAsia="Arial" w:hAnsi="Arial" w:cs="Arial"/>
          <w:sz w:val="24"/>
          <w:szCs w:val="24"/>
        </w:rPr>
      </w:pPr>
      <w:r>
        <w:rPr>
          <w:rFonts w:ascii="Arial" w:eastAsia="Arial" w:hAnsi="Arial" w:cs="Arial"/>
          <w:sz w:val="24"/>
          <w:szCs w:val="24"/>
        </w:rPr>
        <w:t>Este Tribunal Electoral</w:t>
      </w:r>
      <w:r>
        <w:rPr>
          <w:rFonts w:ascii="Arial" w:eastAsia="Arial" w:hAnsi="Arial" w:cs="Arial"/>
          <w:b/>
          <w:sz w:val="24"/>
          <w:szCs w:val="24"/>
        </w:rPr>
        <w:t xml:space="preserve"> </w:t>
      </w:r>
      <w:r>
        <w:rPr>
          <w:rFonts w:ascii="Arial" w:eastAsia="Arial" w:hAnsi="Arial" w:cs="Arial"/>
          <w:sz w:val="24"/>
          <w:szCs w:val="24"/>
        </w:rPr>
        <w:t xml:space="preserve">estima que debe declararse: </w:t>
      </w:r>
      <w:r>
        <w:rPr>
          <w:rFonts w:ascii="Arial" w:eastAsia="Arial" w:hAnsi="Arial" w:cs="Arial"/>
          <w:b/>
          <w:i/>
          <w:sz w:val="24"/>
          <w:szCs w:val="24"/>
        </w:rPr>
        <w:t>a)</w:t>
      </w:r>
      <w:r>
        <w:rPr>
          <w:rFonts w:ascii="Arial" w:eastAsia="Arial" w:hAnsi="Arial" w:cs="Arial"/>
          <w:sz w:val="24"/>
          <w:szCs w:val="24"/>
        </w:rPr>
        <w:t xml:space="preserve"> la inexistencia de las infracciones </w:t>
      </w:r>
      <w:r w:rsidR="006E1662">
        <w:rPr>
          <w:rFonts w:ascii="Arial" w:eastAsia="Arial" w:hAnsi="Arial" w:cs="Arial"/>
          <w:sz w:val="24"/>
          <w:szCs w:val="24"/>
        </w:rPr>
        <w:t>atribuidas</w:t>
      </w:r>
      <w:r>
        <w:rPr>
          <w:rFonts w:ascii="Arial" w:eastAsia="Arial" w:hAnsi="Arial" w:cs="Arial"/>
          <w:sz w:val="24"/>
          <w:szCs w:val="24"/>
        </w:rPr>
        <w:t xml:space="preserve"> a la entonces candidata Nora Ruvalcaba Gámez, consistentes en coacción y uso indebido de programas sociales, derivado del supuesto ofrecimiento a la ciudadanía de recibir dinero y beneficios de programas públicos del gobierno Federal, a cambio de su voto en favor de la candidata denunciada y </w:t>
      </w:r>
      <w:r>
        <w:rPr>
          <w:rFonts w:ascii="Arial" w:eastAsia="Arial" w:hAnsi="Arial" w:cs="Arial"/>
          <w:b/>
          <w:i/>
          <w:sz w:val="24"/>
          <w:szCs w:val="24"/>
        </w:rPr>
        <w:t>b)</w:t>
      </w:r>
      <w:r>
        <w:rPr>
          <w:rFonts w:ascii="Arial" w:eastAsia="Arial" w:hAnsi="Arial" w:cs="Arial"/>
          <w:sz w:val="24"/>
          <w:szCs w:val="24"/>
        </w:rPr>
        <w:t xml:space="preserve"> la inexistencia de culpa in vigilando a Morena. </w:t>
      </w:r>
    </w:p>
    <w:p w14:paraId="369B4EE5" w14:textId="77777777" w:rsidR="00734053" w:rsidRDefault="00734053">
      <w:pPr>
        <w:jc w:val="both"/>
        <w:rPr>
          <w:rFonts w:ascii="Arial" w:eastAsia="Arial" w:hAnsi="Arial" w:cs="Arial"/>
          <w:sz w:val="24"/>
          <w:szCs w:val="24"/>
        </w:rPr>
      </w:pPr>
      <w:bookmarkStart w:id="4" w:name="_heading=h.g0uyelrbl3ks" w:colFirst="0" w:colLast="0"/>
      <w:bookmarkEnd w:id="4"/>
    </w:p>
    <w:p w14:paraId="7F2E6E5F" w14:textId="77777777" w:rsidR="00734053" w:rsidRDefault="003763B4">
      <w:pPr>
        <w:spacing w:line="360" w:lineRule="auto"/>
        <w:jc w:val="both"/>
        <w:rPr>
          <w:rFonts w:ascii="Arial" w:eastAsia="Arial" w:hAnsi="Arial" w:cs="Arial"/>
          <w:sz w:val="24"/>
          <w:szCs w:val="24"/>
        </w:rPr>
      </w:pPr>
      <w:bookmarkStart w:id="5" w:name="_heading=h.fcp5wqfapxew" w:colFirst="0" w:colLast="0"/>
      <w:bookmarkEnd w:id="5"/>
      <w:r>
        <w:rPr>
          <w:rFonts w:ascii="Arial" w:eastAsia="Arial" w:hAnsi="Arial" w:cs="Arial"/>
          <w:sz w:val="24"/>
          <w:szCs w:val="24"/>
        </w:rPr>
        <w:t xml:space="preserve">Ello porque este órgano jurisdiccional advierte que, en atención a la prueba ofrecida por la parte denunciante -consistente en un audio obtenido </w:t>
      </w:r>
      <w:r>
        <w:rPr>
          <w:rFonts w:ascii="Arial" w:eastAsia="Arial" w:hAnsi="Arial" w:cs="Arial"/>
          <w:sz w:val="24"/>
          <w:szCs w:val="24"/>
          <w:highlight w:val="white"/>
        </w:rPr>
        <w:t>a través la plataforma de mensajería instantánea de WhatsApp- no se logra acreditar que los participantes de la conversación involucrada hubiesen consentido</w:t>
      </w:r>
      <w:r>
        <w:rPr>
          <w:rFonts w:ascii="Arial" w:eastAsia="Arial" w:hAnsi="Arial" w:cs="Arial"/>
          <w:b/>
          <w:sz w:val="24"/>
          <w:szCs w:val="24"/>
          <w:highlight w:val="white"/>
        </w:rPr>
        <w:t xml:space="preserve"> levantar el secreto de su comunicación</w:t>
      </w:r>
      <w:r>
        <w:rPr>
          <w:rFonts w:ascii="Arial" w:eastAsia="Arial" w:hAnsi="Arial" w:cs="Arial"/>
          <w:sz w:val="24"/>
          <w:szCs w:val="24"/>
          <w:highlight w:val="white"/>
        </w:rPr>
        <w:t xml:space="preserve">, por tanto el medio de prueba resulta ilícito y debe ser excluido de cualquier valoración probatoria, al existir el riesgo de vulnerar lo previsto en el artículo 16 de la Constitución General, en cuanto al derecho fundamental de la inviolabilidad de las comunicaciones privadas. </w:t>
      </w:r>
    </w:p>
    <w:p w14:paraId="334D21C8" w14:textId="77777777" w:rsidR="00734053" w:rsidRDefault="00734053">
      <w:pPr>
        <w:spacing w:line="360" w:lineRule="auto"/>
        <w:jc w:val="both"/>
        <w:rPr>
          <w:rFonts w:ascii="Arial" w:eastAsia="Arial" w:hAnsi="Arial" w:cs="Arial"/>
          <w:b/>
          <w:sz w:val="24"/>
          <w:szCs w:val="24"/>
          <w:u w:val="single"/>
        </w:rPr>
      </w:pPr>
    </w:p>
    <w:p w14:paraId="3115C575" w14:textId="77777777" w:rsidR="00734053" w:rsidRDefault="003763B4">
      <w:pPr>
        <w:spacing w:line="360" w:lineRule="auto"/>
        <w:jc w:val="both"/>
        <w:rPr>
          <w:rFonts w:ascii="Arial" w:eastAsia="Arial" w:hAnsi="Arial" w:cs="Arial"/>
          <w:b/>
          <w:sz w:val="24"/>
          <w:szCs w:val="24"/>
        </w:rPr>
      </w:pPr>
      <w:r>
        <w:rPr>
          <w:rFonts w:ascii="Arial" w:eastAsia="Arial" w:hAnsi="Arial" w:cs="Arial"/>
          <w:b/>
          <w:sz w:val="24"/>
          <w:szCs w:val="24"/>
          <w:u w:val="single"/>
        </w:rPr>
        <w:t>Aparatado II.</w:t>
      </w:r>
      <w:r>
        <w:rPr>
          <w:rFonts w:ascii="Arial" w:eastAsia="Arial" w:hAnsi="Arial" w:cs="Arial"/>
          <w:b/>
          <w:sz w:val="24"/>
          <w:szCs w:val="24"/>
        </w:rPr>
        <w:t xml:space="preserve"> Desarrollo y justificación de la decisión </w:t>
      </w:r>
    </w:p>
    <w:p w14:paraId="2B44DE24" w14:textId="77777777" w:rsidR="00734053" w:rsidRDefault="00734053">
      <w:pPr>
        <w:pBdr>
          <w:top w:val="nil"/>
          <w:left w:val="nil"/>
          <w:bottom w:val="nil"/>
          <w:right w:val="nil"/>
          <w:between w:val="nil"/>
        </w:pBdr>
        <w:rPr>
          <w:color w:val="000000"/>
        </w:rPr>
      </w:pPr>
    </w:p>
    <w:p w14:paraId="0C0ACD3E" w14:textId="77777777" w:rsidR="00734053" w:rsidRDefault="003763B4">
      <w:pPr>
        <w:spacing w:line="360" w:lineRule="auto"/>
        <w:jc w:val="both"/>
        <w:rPr>
          <w:rFonts w:ascii="Arial" w:eastAsia="Arial" w:hAnsi="Arial" w:cs="Arial"/>
          <w:b/>
          <w:sz w:val="24"/>
          <w:szCs w:val="24"/>
        </w:rPr>
      </w:pPr>
      <w:r>
        <w:rPr>
          <w:rFonts w:ascii="Arial" w:eastAsia="Arial" w:hAnsi="Arial" w:cs="Arial"/>
          <w:b/>
          <w:sz w:val="24"/>
          <w:szCs w:val="24"/>
        </w:rPr>
        <w:t xml:space="preserve">1. Marco normativo </w:t>
      </w:r>
    </w:p>
    <w:p w14:paraId="157085EA" w14:textId="77777777" w:rsidR="00734053" w:rsidRDefault="00734053">
      <w:pPr>
        <w:pBdr>
          <w:top w:val="nil"/>
          <w:left w:val="nil"/>
          <w:bottom w:val="nil"/>
          <w:right w:val="nil"/>
          <w:between w:val="nil"/>
        </w:pBdr>
        <w:rPr>
          <w:color w:val="000000"/>
          <w:highlight w:val="white"/>
        </w:rPr>
      </w:pPr>
    </w:p>
    <w:p w14:paraId="18CE12F0" w14:textId="77777777" w:rsidR="00734053" w:rsidRDefault="003763B4">
      <w:pPr>
        <w:spacing w:line="360" w:lineRule="auto"/>
        <w:jc w:val="both"/>
        <w:rPr>
          <w:rFonts w:ascii="Arial" w:eastAsia="Arial" w:hAnsi="Arial" w:cs="Arial"/>
          <w:sz w:val="24"/>
          <w:szCs w:val="24"/>
          <w:highlight w:val="white"/>
        </w:rPr>
      </w:pPr>
      <w:r>
        <w:rPr>
          <w:rFonts w:ascii="Arial" w:eastAsia="Arial" w:hAnsi="Arial" w:cs="Arial"/>
          <w:sz w:val="24"/>
          <w:szCs w:val="24"/>
          <w:highlight w:val="white"/>
        </w:rPr>
        <w:t>El artículo 16 de la Constitución general</w:t>
      </w:r>
      <w:r>
        <w:rPr>
          <w:rFonts w:ascii="Arial" w:eastAsia="Arial" w:hAnsi="Arial" w:cs="Arial"/>
          <w:sz w:val="24"/>
          <w:szCs w:val="24"/>
          <w:highlight w:val="white"/>
          <w:vertAlign w:val="superscript"/>
        </w:rPr>
        <w:footnoteReference w:id="7"/>
      </w:r>
      <w:r>
        <w:rPr>
          <w:rFonts w:ascii="Arial" w:eastAsia="Arial" w:hAnsi="Arial" w:cs="Arial"/>
          <w:sz w:val="24"/>
          <w:szCs w:val="24"/>
          <w:highlight w:val="white"/>
        </w:rPr>
        <w:t xml:space="preserve"> establece, entre otros temas, que las comunicaciones privadas son inviolables (excepto las que son aportadas de manera voluntaria por alguna de las personas que participaron en las mismas), por lo cual, en ningún caso, estas podrán tener valor probatorio, ya que se vulnera el deber de confidencialidad. </w:t>
      </w:r>
    </w:p>
    <w:p w14:paraId="34B94C1E" w14:textId="77777777" w:rsidR="00734053" w:rsidRDefault="00734053">
      <w:pPr>
        <w:pBdr>
          <w:top w:val="nil"/>
          <w:left w:val="nil"/>
          <w:bottom w:val="nil"/>
          <w:right w:val="nil"/>
          <w:between w:val="nil"/>
        </w:pBdr>
        <w:rPr>
          <w:color w:val="000000"/>
          <w:highlight w:val="white"/>
        </w:rPr>
      </w:pPr>
    </w:p>
    <w:p w14:paraId="43A9E6F3" w14:textId="2921EB27" w:rsidR="00734053" w:rsidRDefault="003763B4">
      <w:pPr>
        <w:spacing w:line="360" w:lineRule="auto"/>
        <w:jc w:val="both"/>
        <w:rPr>
          <w:rFonts w:ascii="Arial" w:eastAsia="Arial" w:hAnsi="Arial" w:cs="Arial"/>
          <w:sz w:val="24"/>
          <w:szCs w:val="24"/>
          <w:highlight w:val="yellow"/>
        </w:rPr>
      </w:pPr>
      <w:r>
        <w:rPr>
          <w:rFonts w:ascii="Arial" w:eastAsia="Arial" w:hAnsi="Arial" w:cs="Arial"/>
          <w:sz w:val="24"/>
          <w:szCs w:val="24"/>
          <w:highlight w:val="white"/>
        </w:rPr>
        <w:t>Por su parte, la Sala Superior ha sostenido que el texto constitucional reconoce el derecho fundamental a la inviolabilidad de las comunicaciones privadas, porque cualquier intervención que no cumpla los requisitos legales aplicable carece de valor probatorio, situación que en el ámbito electoral impide autorizar la intervención de tales comunicaciones.</w:t>
      </w:r>
      <w:r w:rsidR="002B00BA">
        <w:rPr>
          <w:rStyle w:val="Refdenotaalpie"/>
          <w:rFonts w:ascii="Arial" w:eastAsia="Arial" w:hAnsi="Arial" w:cs="Arial"/>
          <w:sz w:val="24"/>
          <w:szCs w:val="24"/>
          <w:highlight w:val="white"/>
        </w:rPr>
        <w:footnoteReference w:id="8"/>
      </w:r>
    </w:p>
    <w:p w14:paraId="680DE020" w14:textId="77777777" w:rsidR="00734053" w:rsidRDefault="00734053">
      <w:pPr>
        <w:pBdr>
          <w:top w:val="nil"/>
          <w:left w:val="nil"/>
          <w:bottom w:val="nil"/>
          <w:right w:val="nil"/>
          <w:between w:val="nil"/>
        </w:pBdr>
        <w:rPr>
          <w:color w:val="000000"/>
          <w:highlight w:val="white"/>
        </w:rPr>
      </w:pPr>
    </w:p>
    <w:p w14:paraId="775C2262" w14:textId="77777777" w:rsidR="00734053" w:rsidRDefault="003763B4">
      <w:pPr>
        <w:spacing w:line="360" w:lineRule="auto"/>
        <w:jc w:val="both"/>
        <w:rPr>
          <w:rFonts w:ascii="Arial" w:eastAsia="Arial" w:hAnsi="Arial" w:cs="Arial"/>
          <w:sz w:val="24"/>
          <w:szCs w:val="24"/>
          <w:highlight w:val="white"/>
        </w:rPr>
      </w:pPr>
      <w:r>
        <w:rPr>
          <w:rFonts w:ascii="Arial" w:eastAsia="Arial" w:hAnsi="Arial" w:cs="Arial"/>
          <w:sz w:val="24"/>
          <w:szCs w:val="24"/>
          <w:highlight w:val="white"/>
        </w:rPr>
        <w:lastRenderedPageBreak/>
        <w:t xml:space="preserve">Acorde con tal criterio, cualquier medio de prueba que se origine de la intervención de una comunicación privada, constituye una prueba ilícita que carece de valor probatorio en el contexto del proceso judicial en materia electoral. </w:t>
      </w:r>
    </w:p>
    <w:p w14:paraId="24A005FC" w14:textId="77777777" w:rsidR="00734053" w:rsidRDefault="00734053">
      <w:pPr>
        <w:pBdr>
          <w:top w:val="nil"/>
          <w:left w:val="nil"/>
          <w:bottom w:val="nil"/>
          <w:right w:val="nil"/>
          <w:between w:val="nil"/>
        </w:pBdr>
        <w:rPr>
          <w:color w:val="000000"/>
          <w:highlight w:val="white"/>
        </w:rPr>
      </w:pPr>
    </w:p>
    <w:p w14:paraId="2A125C1B" w14:textId="77777777" w:rsidR="00734053" w:rsidRDefault="003763B4">
      <w:pPr>
        <w:spacing w:line="360" w:lineRule="auto"/>
        <w:jc w:val="both"/>
        <w:rPr>
          <w:rFonts w:ascii="Arial" w:eastAsia="Arial" w:hAnsi="Arial" w:cs="Arial"/>
          <w:sz w:val="24"/>
          <w:szCs w:val="24"/>
          <w:highlight w:val="white"/>
        </w:rPr>
      </w:pPr>
      <w:r>
        <w:rPr>
          <w:rFonts w:ascii="Arial" w:eastAsia="Arial" w:hAnsi="Arial" w:cs="Arial"/>
          <w:sz w:val="24"/>
          <w:szCs w:val="24"/>
          <w:highlight w:val="white"/>
        </w:rPr>
        <w:t xml:space="preserve">También, resulta conveniente tener presente el criterio sustentado por la Primera Sala de la Suprema Corte de Justicia de la Nación, quien consideró que la Constitución general no limita los medios a través de los cuales se puede producir la comunicación objeto de protección del derecho fundamental de inviolabilidad de las comunicaciones, ya que esta puede ser consultada por cualquier medio o artificio técnico desarrollado a la luz de las nuevas tecnologías. </w:t>
      </w:r>
    </w:p>
    <w:p w14:paraId="1D643D32" w14:textId="77777777" w:rsidR="00734053" w:rsidRDefault="00734053">
      <w:pPr>
        <w:pBdr>
          <w:top w:val="nil"/>
          <w:left w:val="nil"/>
          <w:bottom w:val="nil"/>
          <w:right w:val="nil"/>
          <w:between w:val="nil"/>
        </w:pBdr>
        <w:rPr>
          <w:color w:val="000000"/>
          <w:highlight w:val="white"/>
        </w:rPr>
      </w:pPr>
    </w:p>
    <w:p w14:paraId="298C6249" w14:textId="77777777" w:rsidR="00734053" w:rsidRDefault="003763B4">
      <w:pPr>
        <w:spacing w:line="360" w:lineRule="auto"/>
        <w:jc w:val="both"/>
        <w:rPr>
          <w:rFonts w:ascii="Arial" w:eastAsia="Arial" w:hAnsi="Arial" w:cs="Arial"/>
          <w:sz w:val="24"/>
          <w:szCs w:val="24"/>
          <w:highlight w:val="white"/>
        </w:rPr>
      </w:pPr>
      <w:r>
        <w:rPr>
          <w:rFonts w:ascii="Arial" w:eastAsia="Arial" w:hAnsi="Arial" w:cs="Arial"/>
          <w:sz w:val="24"/>
          <w:szCs w:val="24"/>
          <w:highlight w:val="white"/>
        </w:rPr>
        <w:t xml:space="preserve">Esto se debe a que, en la actualidad, las comunicaciones se producen, entre otros medios, a través de redes sociales y sistemas de correo electrónico y mensajería, situación que ha aumentado las posibilidades de intercambio de datos, informaciones y mensajes se han multiplicado, dada la existencia de tantos programas y sistemas como la tecnología es capaz de ofrecer y, por tanto, también las maneras en que dichos contenidos pueden ser interpretados y conocidos por personas a quienes no se ha autorizado expresamente para ello. </w:t>
      </w:r>
    </w:p>
    <w:p w14:paraId="09A34A10" w14:textId="77777777" w:rsidR="00734053" w:rsidRDefault="00734053">
      <w:pPr>
        <w:pBdr>
          <w:top w:val="nil"/>
          <w:left w:val="nil"/>
          <w:bottom w:val="nil"/>
          <w:right w:val="nil"/>
          <w:between w:val="nil"/>
        </w:pBdr>
        <w:rPr>
          <w:color w:val="000000"/>
          <w:highlight w:val="white"/>
        </w:rPr>
      </w:pPr>
    </w:p>
    <w:p w14:paraId="585CFC7C" w14:textId="77777777" w:rsidR="00734053" w:rsidRDefault="003763B4">
      <w:pPr>
        <w:spacing w:line="360" w:lineRule="auto"/>
        <w:jc w:val="both"/>
        <w:rPr>
          <w:rFonts w:ascii="Arial" w:eastAsia="Arial" w:hAnsi="Arial" w:cs="Arial"/>
          <w:sz w:val="24"/>
          <w:szCs w:val="24"/>
          <w:highlight w:val="white"/>
        </w:rPr>
      </w:pPr>
      <w:r>
        <w:rPr>
          <w:rFonts w:ascii="Arial" w:eastAsia="Arial" w:hAnsi="Arial" w:cs="Arial"/>
          <w:sz w:val="24"/>
          <w:szCs w:val="24"/>
          <w:highlight w:val="white"/>
        </w:rPr>
        <w:t xml:space="preserve">En consecuencia, todas las formas existentes de comunicación y las que sean fruto de la evolución tecnológica, deben quedar protegidas por el derecho fundamental a la inviolabilidad de las comunicaciones privadas. </w:t>
      </w:r>
    </w:p>
    <w:p w14:paraId="024F157D" w14:textId="77777777" w:rsidR="00734053" w:rsidRDefault="00734053">
      <w:pPr>
        <w:pBdr>
          <w:top w:val="nil"/>
          <w:left w:val="nil"/>
          <w:bottom w:val="nil"/>
          <w:right w:val="nil"/>
          <w:between w:val="nil"/>
        </w:pBdr>
        <w:rPr>
          <w:color w:val="000000"/>
          <w:highlight w:val="white"/>
        </w:rPr>
      </w:pPr>
    </w:p>
    <w:p w14:paraId="2EF81A3A" w14:textId="512C1307" w:rsidR="00734053" w:rsidRDefault="003763B4">
      <w:pPr>
        <w:spacing w:line="360" w:lineRule="auto"/>
        <w:jc w:val="both"/>
        <w:rPr>
          <w:rFonts w:ascii="Arial" w:eastAsia="Arial" w:hAnsi="Arial" w:cs="Arial"/>
          <w:sz w:val="24"/>
          <w:szCs w:val="24"/>
          <w:highlight w:val="yellow"/>
        </w:rPr>
      </w:pPr>
      <w:r>
        <w:rPr>
          <w:rFonts w:ascii="Arial" w:eastAsia="Arial" w:hAnsi="Arial" w:cs="Arial"/>
          <w:sz w:val="24"/>
          <w:szCs w:val="24"/>
          <w:highlight w:val="white"/>
        </w:rPr>
        <w:t>En lo que respecta a las conversaciones difundidas mediante la plataforma de mensajería instantánea como lo es WhatsApp, la Sala Superior ha sostenido que a pesar de que se tratan de comunicaciones privadas, procede la admisión de tales elementos de prueba y valorar su contenido, siempre y cuando estas hayan sido obtenidas en forma lícita. Dicho en otra</w:t>
      </w:r>
      <w:r w:rsidR="002B00BA">
        <w:rPr>
          <w:rFonts w:ascii="Arial" w:eastAsia="Arial" w:hAnsi="Arial" w:cs="Arial"/>
          <w:sz w:val="24"/>
          <w:szCs w:val="24"/>
          <w:highlight w:val="white"/>
        </w:rPr>
        <w:t>s</w:t>
      </w:r>
      <w:r>
        <w:rPr>
          <w:rFonts w:ascii="Arial" w:eastAsia="Arial" w:hAnsi="Arial" w:cs="Arial"/>
          <w:sz w:val="24"/>
          <w:szCs w:val="24"/>
          <w:highlight w:val="white"/>
        </w:rPr>
        <w:t xml:space="preserve"> palabras, cuando hayan sido ofrecidas por alguna de las personas participantes en las comunicaciones, </w:t>
      </w:r>
      <w:r w:rsidR="002B00BA">
        <w:rPr>
          <w:rFonts w:ascii="Arial" w:eastAsia="Arial" w:hAnsi="Arial" w:cs="Arial"/>
          <w:sz w:val="24"/>
          <w:szCs w:val="24"/>
          <w:highlight w:val="white"/>
        </w:rPr>
        <w:t>puesto que,</w:t>
      </w:r>
      <w:r>
        <w:rPr>
          <w:rFonts w:ascii="Arial" w:eastAsia="Arial" w:hAnsi="Arial" w:cs="Arial"/>
          <w:sz w:val="24"/>
          <w:szCs w:val="24"/>
          <w:highlight w:val="white"/>
        </w:rPr>
        <w:t xml:space="preserve"> con ello, desvela la secrecía. </w:t>
      </w:r>
    </w:p>
    <w:p w14:paraId="7F12F74A" w14:textId="77777777" w:rsidR="00734053" w:rsidRDefault="003763B4">
      <w:pPr>
        <w:spacing w:before="240" w:after="240"/>
        <w:rPr>
          <w:rFonts w:ascii="Arial" w:eastAsia="Arial" w:hAnsi="Arial" w:cs="Arial"/>
          <w:b/>
          <w:color w:val="000000"/>
          <w:sz w:val="24"/>
          <w:szCs w:val="24"/>
        </w:rPr>
      </w:pPr>
      <w:r>
        <w:rPr>
          <w:rFonts w:ascii="Arial" w:eastAsia="Arial" w:hAnsi="Arial" w:cs="Arial"/>
          <w:b/>
          <w:color w:val="000000"/>
          <w:sz w:val="24"/>
          <w:szCs w:val="24"/>
        </w:rPr>
        <w:t>2. Caso Concreto</w:t>
      </w:r>
    </w:p>
    <w:p w14:paraId="15A5C906" w14:textId="77777777" w:rsidR="00734053" w:rsidRDefault="00734053">
      <w:pPr>
        <w:pBdr>
          <w:top w:val="nil"/>
          <w:left w:val="nil"/>
          <w:bottom w:val="nil"/>
          <w:right w:val="nil"/>
          <w:between w:val="nil"/>
        </w:pBdr>
        <w:rPr>
          <w:color w:val="000000"/>
        </w:rPr>
      </w:pPr>
    </w:p>
    <w:p w14:paraId="141D9777" w14:textId="77777777" w:rsidR="00734053" w:rsidRDefault="003763B4">
      <w:pPr>
        <w:spacing w:line="360" w:lineRule="auto"/>
        <w:jc w:val="both"/>
        <w:rPr>
          <w:rFonts w:ascii="Arial" w:eastAsia="Arial" w:hAnsi="Arial" w:cs="Arial"/>
          <w:sz w:val="24"/>
          <w:szCs w:val="24"/>
        </w:rPr>
      </w:pPr>
      <w:r>
        <w:rPr>
          <w:rFonts w:ascii="Arial" w:eastAsia="Arial" w:hAnsi="Arial" w:cs="Arial"/>
          <w:sz w:val="24"/>
          <w:szCs w:val="24"/>
        </w:rPr>
        <w:t xml:space="preserve">El PAN, en el contexto del proceso electoral 2021-2022 en el que se renovó a la gubernatura de Aguascalientes, presentó una queja ante el Instituto Local en contra de Nora Ruvalcaba Gámez, en su calidad de candidata postulada por Morena, y del propio instituto político, al considerar que la candidata usó, de manera indebida, recursos y programas sociales, derivado de la supuesta coacción en el voto de la ciudadanía en favor de la denunciada, a cambio de recibir dinero y beneficiarse de programas sociales del Gobierno Federal. </w:t>
      </w:r>
    </w:p>
    <w:p w14:paraId="4E48711E" w14:textId="77777777" w:rsidR="00734053" w:rsidRDefault="00734053">
      <w:pPr>
        <w:pBdr>
          <w:top w:val="nil"/>
          <w:left w:val="nil"/>
          <w:bottom w:val="nil"/>
          <w:right w:val="nil"/>
          <w:between w:val="nil"/>
        </w:pBdr>
        <w:tabs>
          <w:tab w:val="left" w:pos="426"/>
        </w:tabs>
        <w:spacing w:line="360" w:lineRule="auto"/>
        <w:ind w:right="36"/>
        <w:jc w:val="both"/>
        <w:rPr>
          <w:rFonts w:ascii="Arial" w:eastAsia="Arial" w:hAnsi="Arial" w:cs="Arial"/>
          <w:b/>
          <w:sz w:val="24"/>
          <w:szCs w:val="24"/>
        </w:rPr>
      </w:pPr>
    </w:p>
    <w:p w14:paraId="4C287147" w14:textId="77777777" w:rsidR="00734053" w:rsidRDefault="003763B4">
      <w:pPr>
        <w:pBdr>
          <w:top w:val="nil"/>
          <w:left w:val="nil"/>
          <w:bottom w:val="nil"/>
          <w:right w:val="nil"/>
          <w:between w:val="nil"/>
        </w:pBdr>
        <w:tabs>
          <w:tab w:val="left" w:pos="426"/>
        </w:tabs>
        <w:spacing w:line="360" w:lineRule="auto"/>
        <w:ind w:right="36"/>
        <w:jc w:val="both"/>
        <w:rPr>
          <w:rFonts w:ascii="Arial" w:eastAsia="Arial" w:hAnsi="Arial" w:cs="Arial"/>
          <w:b/>
          <w:sz w:val="24"/>
          <w:szCs w:val="24"/>
        </w:rPr>
      </w:pPr>
      <w:r>
        <w:rPr>
          <w:rFonts w:ascii="Arial" w:eastAsia="Arial" w:hAnsi="Arial" w:cs="Arial"/>
          <w:b/>
          <w:sz w:val="24"/>
          <w:szCs w:val="24"/>
        </w:rPr>
        <w:t xml:space="preserve">3. Valoración </w:t>
      </w:r>
    </w:p>
    <w:p w14:paraId="468E816A" w14:textId="77777777" w:rsidR="00734053" w:rsidRDefault="00734053">
      <w:pPr>
        <w:pBdr>
          <w:top w:val="nil"/>
          <w:left w:val="nil"/>
          <w:bottom w:val="nil"/>
          <w:right w:val="nil"/>
          <w:between w:val="nil"/>
        </w:pBdr>
        <w:rPr>
          <w:color w:val="000000"/>
        </w:rPr>
      </w:pPr>
    </w:p>
    <w:p w14:paraId="6407AA6E" w14:textId="77777777" w:rsidR="00734053" w:rsidRDefault="003763B4">
      <w:pPr>
        <w:spacing w:line="360" w:lineRule="auto"/>
        <w:jc w:val="both"/>
        <w:rPr>
          <w:rFonts w:ascii="Arial" w:eastAsia="Arial" w:hAnsi="Arial" w:cs="Arial"/>
          <w:sz w:val="24"/>
          <w:szCs w:val="24"/>
          <w:highlight w:val="white"/>
        </w:rPr>
      </w:pPr>
      <w:r>
        <w:rPr>
          <w:rFonts w:ascii="Arial" w:eastAsia="Arial" w:hAnsi="Arial" w:cs="Arial"/>
          <w:sz w:val="24"/>
          <w:szCs w:val="24"/>
          <w:highlight w:val="white"/>
        </w:rPr>
        <w:t xml:space="preserve">Este Tribunal Electoral considera que las infracciones denunciadas -coacción y uso indebido de programas sociales- son </w:t>
      </w:r>
      <w:r>
        <w:rPr>
          <w:rFonts w:ascii="Arial" w:eastAsia="Arial" w:hAnsi="Arial" w:cs="Arial"/>
          <w:b/>
          <w:sz w:val="24"/>
          <w:szCs w:val="24"/>
          <w:highlight w:val="white"/>
        </w:rPr>
        <w:t>inexistentes</w:t>
      </w:r>
      <w:r>
        <w:rPr>
          <w:rFonts w:ascii="Arial" w:eastAsia="Arial" w:hAnsi="Arial" w:cs="Arial"/>
          <w:sz w:val="24"/>
          <w:szCs w:val="24"/>
          <w:highlight w:val="white"/>
        </w:rPr>
        <w:t xml:space="preserve">, porque la parte denunciante sustentó su dicho en una prueba obtenida a través la plataforma de mensajería instantánea de WhatsApp, situación que implicó la necesidad para esta autoridad, de valorar si tal prueba fue aportada de forma lícita, es decir, que la parte denunciada hubiese participado en el contenido de tal conversación y, por tanto, hubiese ofrecido dicho medio probatorio de forma voluntaria, no obstante, del escrito de denuncia </w:t>
      </w:r>
      <w:r>
        <w:rPr>
          <w:rFonts w:ascii="Arial" w:eastAsia="Arial" w:hAnsi="Arial" w:cs="Arial"/>
          <w:b/>
          <w:sz w:val="24"/>
          <w:szCs w:val="24"/>
          <w:highlight w:val="white"/>
        </w:rPr>
        <w:t>no se advierte que la parte quejosa hubiese demostrado tal situación</w:t>
      </w:r>
      <w:r>
        <w:rPr>
          <w:rFonts w:ascii="Arial" w:eastAsia="Arial" w:hAnsi="Arial" w:cs="Arial"/>
          <w:sz w:val="24"/>
          <w:szCs w:val="24"/>
          <w:highlight w:val="white"/>
        </w:rPr>
        <w:t xml:space="preserve">, ya que se limita a señalar que el audio lo obtuvo de dicha aplicación, sin aportar mayores elementos para esclarecer tal situación. </w:t>
      </w:r>
    </w:p>
    <w:p w14:paraId="15221F85" w14:textId="77777777" w:rsidR="00734053" w:rsidRDefault="00734053">
      <w:pPr>
        <w:pBdr>
          <w:top w:val="nil"/>
          <w:left w:val="nil"/>
          <w:bottom w:val="nil"/>
          <w:right w:val="nil"/>
          <w:between w:val="nil"/>
        </w:pBdr>
        <w:rPr>
          <w:color w:val="000000"/>
          <w:highlight w:val="white"/>
        </w:rPr>
      </w:pPr>
    </w:p>
    <w:p w14:paraId="591FF7D3" w14:textId="77777777" w:rsidR="00734053" w:rsidRDefault="003763B4">
      <w:pPr>
        <w:spacing w:line="360" w:lineRule="auto"/>
        <w:jc w:val="both"/>
        <w:rPr>
          <w:rFonts w:ascii="Arial" w:eastAsia="Arial" w:hAnsi="Arial" w:cs="Arial"/>
          <w:sz w:val="24"/>
          <w:szCs w:val="24"/>
          <w:highlight w:val="white"/>
        </w:rPr>
      </w:pPr>
      <w:r>
        <w:rPr>
          <w:rFonts w:ascii="Arial" w:eastAsia="Arial" w:hAnsi="Arial" w:cs="Arial"/>
          <w:sz w:val="24"/>
          <w:szCs w:val="24"/>
          <w:highlight w:val="white"/>
        </w:rPr>
        <w:t xml:space="preserve">Esta postura se debe a que, tal como se adelantó, la parte denunciante pretende acreditar las irregularidades que denuncia a partir del ofrecimiento de un audio, en el que, a su dicho, demuestra la existencia de las infracciones comentadas, medio de prueba que refiere haber obtenido de una conversación surgida en la plataforma digital de WhatsApp, de la cual, no reconoció en su escrito de denuncia, formar parte de esta, por lo cual, es posible asumir que fue una persona tercera ajena al diálogo o interlocución en la que se emitieron. </w:t>
      </w:r>
    </w:p>
    <w:p w14:paraId="3A733092" w14:textId="77777777" w:rsidR="00734053" w:rsidRDefault="00734053">
      <w:pPr>
        <w:jc w:val="both"/>
        <w:rPr>
          <w:rFonts w:ascii="Arial" w:eastAsia="Arial" w:hAnsi="Arial" w:cs="Arial"/>
          <w:sz w:val="24"/>
          <w:szCs w:val="24"/>
          <w:highlight w:val="white"/>
        </w:rPr>
      </w:pPr>
    </w:p>
    <w:p w14:paraId="701B1F7D" w14:textId="77777777" w:rsidR="00734053" w:rsidRDefault="003763B4">
      <w:pPr>
        <w:spacing w:line="360" w:lineRule="auto"/>
        <w:jc w:val="both"/>
        <w:rPr>
          <w:rFonts w:ascii="Arial" w:eastAsia="Arial" w:hAnsi="Arial" w:cs="Arial"/>
          <w:sz w:val="24"/>
          <w:szCs w:val="24"/>
          <w:highlight w:val="white"/>
        </w:rPr>
      </w:pPr>
      <w:r>
        <w:rPr>
          <w:rFonts w:ascii="Arial" w:eastAsia="Arial" w:hAnsi="Arial" w:cs="Arial"/>
          <w:sz w:val="24"/>
          <w:szCs w:val="24"/>
          <w:highlight w:val="white"/>
        </w:rPr>
        <w:t xml:space="preserve">Por tales condiciones, esta autoridad jurisdiccional estima que </w:t>
      </w:r>
      <w:r>
        <w:rPr>
          <w:rFonts w:ascii="Arial" w:eastAsia="Arial" w:hAnsi="Arial" w:cs="Arial"/>
          <w:b/>
          <w:sz w:val="24"/>
          <w:szCs w:val="24"/>
          <w:highlight w:val="white"/>
        </w:rPr>
        <w:t>la prueba obtenida se trata de una comunicación privada</w:t>
      </w:r>
      <w:r>
        <w:rPr>
          <w:rFonts w:ascii="Arial" w:eastAsia="Arial" w:hAnsi="Arial" w:cs="Arial"/>
          <w:sz w:val="24"/>
          <w:szCs w:val="24"/>
          <w:highlight w:val="white"/>
        </w:rPr>
        <w:t xml:space="preserve"> que no fue aportada de forma voluntaria por parte de alguna de las personas que, a dicho del denunciante, participaron en ella. </w:t>
      </w:r>
    </w:p>
    <w:p w14:paraId="5B93DF11" w14:textId="77777777" w:rsidR="00734053" w:rsidRDefault="00734053">
      <w:pPr>
        <w:pBdr>
          <w:top w:val="nil"/>
          <w:left w:val="nil"/>
          <w:bottom w:val="nil"/>
          <w:right w:val="nil"/>
          <w:between w:val="nil"/>
        </w:pBdr>
        <w:rPr>
          <w:color w:val="000000"/>
          <w:highlight w:val="white"/>
        </w:rPr>
      </w:pPr>
    </w:p>
    <w:p w14:paraId="52E1754D" w14:textId="561B6401" w:rsidR="00734053" w:rsidRDefault="003763B4">
      <w:pPr>
        <w:spacing w:line="360" w:lineRule="auto"/>
        <w:jc w:val="both"/>
        <w:rPr>
          <w:rFonts w:ascii="Arial" w:eastAsia="Arial" w:hAnsi="Arial" w:cs="Arial"/>
          <w:i/>
          <w:sz w:val="24"/>
          <w:szCs w:val="24"/>
          <w:highlight w:val="white"/>
        </w:rPr>
      </w:pPr>
      <w:r>
        <w:rPr>
          <w:rFonts w:ascii="Arial" w:eastAsia="Arial" w:hAnsi="Arial" w:cs="Arial"/>
          <w:sz w:val="24"/>
          <w:szCs w:val="24"/>
          <w:highlight w:val="white"/>
        </w:rPr>
        <w:t>Lo anterior es resultado de que la parte quejosa se limita señalar lo siguiente:</w:t>
      </w:r>
      <w:r>
        <w:rPr>
          <w:rFonts w:ascii="Arial" w:eastAsia="Arial" w:hAnsi="Arial" w:cs="Arial"/>
          <w:i/>
          <w:sz w:val="24"/>
          <w:szCs w:val="24"/>
          <w:highlight w:val="white"/>
        </w:rPr>
        <w:t xml:space="preserve"> “en fecha cuatro de junio, un día antes de la jornada electoral, durante la etapa de veda electoral, me entero a través </w:t>
      </w:r>
      <w:r w:rsidR="006E1662">
        <w:rPr>
          <w:rFonts w:ascii="Arial" w:eastAsia="Arial" w:hAnsi="Arial" w:cs="Arial"/>
          <w:i/>
          <w:sz w:val="24"/>
          <w:szCs w:val="24"/>
          <w:highlight w:val="white"/>
        </w:rPr>
        <w:t>de la</w:t>
      </w:r>
      <w:r>
        <w:rPr>
          <w:rFonts w:ascii="Arial" w:eastAsia="Arial" w:hAnsi="Arial" w:cs="Arial"/>
          <w:i/>
          <w:sz w:val="24"/>
          <w:szCs w:val="24"/>
          <w:highlight w:val="white"/>
        </w:rPr>
        <w:t xml:space="preserve"> red social de Whats</w:t>
      </w:r>
      <w:r w:rsidR="006E1662">
        <w:rPr>
          <w:rFonts w:ascii="Arial" w:eastAsia="Arial" w:hAnsi="Arial" w:cs="Arial"/>
          <w:i/>
          <w:sz w:val="24"/>
          <w:szCs w:val="24"/>
          <w:highlight w:val="white"/>
        </w:rPr>
        <w:t>A</w:t>
      </w:r>
      <w:r>
        <w:rPr>
          <w:rFonts w:ascii="Arial" w:eastAsia="Arial" w:hAnsi="Arial" w:cs="Arial"/>
          <w:i/>
          <w:sz w:val="24"/>
          <w:szCs w:val="24"/>
          <w:highlight w:val="white"/>
        </w:rPr>
        <w:t xml:space="preserve">pp de la comisión de actos que son violatorios a los principios electorales, por coacción al voto, así como el uso de programas sociales con fines electorales, por parte del Partido MORENA, sus militantes y Nora Ruvalcaba Gámez [...]”. </w:t>
      </w:r>
    </w:p>
    <w:p w14:paraId="2E5DFAEB" w14:textId="77777777" w:rsidR="00734053" w:rsidRDefault="00734053">
      <w:pPr>
        <w:pBdr>
          <w:top w:val="nil"/>
          <w:left w:val="nil"/>
          <w:bottom w:val="nil"/>
          <w:right w:val="nil"/>
          <w:between w:val="nil"/>
        </w:pBdr>
        <w:rPr>
          <w:color w:val="000000"/>
          <w:highlight w:val="white"/>
        </w:rPr>
      </w:pPr>
    </w:p>
    <w:p w14:paraId="666FCB15" w14:textId="77777777" w:rsidR="00734053" w:rsidRDefault="003763B4">
      <w:pPr>
        <w:spacing w:line="360" w:lineRule="auto"/>
        <w:jc w:val="both"/>
        <w:rPr>
          <w:rFonts w:ascii="Arial" w:eastAsia="Arial" w:hAnsi="Arial" w:cs="Arial"/>
          <w:sz w:val="24"/>
          <w:szCs w:val="24"/>
          <w:highlight w:val="white"/>
        </w:rPr>
      </w:pPr>
      <w:r>
        <w:rPr>
          <w:rFonts w:ascii="Arial" w:eastAsia="Arial" w:hAnsi="Arial" w:cs="Arial"/>
          <w:sz w:val="24"/>
          <w:szCs w:val="24"/>
          <w:highlight w:val="white"/>
        </w:rPr>
        <w:t xml:space="preserve">De la afirmación íntegra ya transcrita, es posible advertir que el denunciante señala expresamente en su escrito de denuncia que la prueba ofrecida -audio- fue resultado de un dato que él obtuvo, al referir que, a través de mensajería instantánea de WhatsApp, identificó las supuestas irregularidades, sin precisar en alguna parte de tal escrito que este hubiese participado en dicha conversación dentro del marco de tales comunicaciones y, por ello, que hubiese sido </w:t>
      </w:r>
      <w:r>
        <w:rPr>
          <w:rFonts w:ascii="Arial" w:eastAsia="Arial" w:hAnsi="Arial" w:cs="Arial"/>
          <w:b/>
          <w:sz w:val="24"/>
          <w:szCs w:val="24"/>
          <w:highlight w:val="white"/>
        </w:rPr>
        <w:t>su voluntad levantar el secreto de las comunicaciones</w:t>
      </w:r>
      <w:r>
        <w:rPr>
          <w:rFonts w:ascii="Arial" w:eastAsia="Arial" w:hAnsi="Arial" w:cs="Arial"/>
          <w:sz w:val="24"/>
          <w:szCs w:val="24"/>
          <w:highlight w:val="white"/>
        </w:rPr>
        <w:t xml:space="preserve"> y compartir su contenido con las autoridades electorales a fin de que fueran utilizadas como medio probatorio en la instancia jurisdiccional. </w:t>
      </w:r>
    </w:p>
    <w:p w14:paraId="69CEC9EE" w14:textId="77777777" w:rsidR="00734053" w:rsidRDefault="00734053">
      <w:pPr>
        <w:pBdr>
          <w:top w:val="nil"/>
          <w:left w:val="nil"/>
          <w:bottom w:val="nil"/>
          <w:right w:val="nil"/>
          <w:between w:val="nil"/>
        </w:pBdr>
        <w:rPr>
          <w:color w:val="000000"/>
          <w:highlight w:val="white"/>
        </w:rPr>
      </w:pPr>
    </w:p>
    <w:p w14:paraId="3D259F7B" w14:textId="77777777" w:rsidR="00734053" w:rsidRDefault="003763B4">
      <w:pPr>
        <w:spacing w:line="360" w:lineRule="auto"/>
        <w:jc w:val="both"/>
        <w:rPr>
          <w:rFonts w:ascii="Arial" w:eastAsia="Arial" w:hAnsi="Arial" w:cs="Arial"/>
          <w:sz w:val="24"/>
          <w:szCs w:val="24"/>
          <w:highlight w:val="white"/>
        </w:rPr>
      </w:pPr>
      <w:r>
        <w:rPr>
          <w:rFonts w:ascii="Arial" w:eastAsia="Arial" w:hAnsi="Arial" w:cs="Arial"/>
          <w:sz w:val="24"/>
          <w:szCs w:val="24"/>
          <w:highlight w:val="white"/>
        </w:rPr>
        <w:t xml:space="preserve">Por otra parte, de las constancias que existen en el expediente, este Tribunal Electoral advierte que no existe constancia alguna con la que se acredite que alguna de las personas </w:t>
      </w:r>
      <w:r>
        <w:rPr>
          <w:rFonts w:ascii="Arial" w:eastAsia="Arial" w:hAnsi="Arial" w:cs="Arial"/>
          <w:sz w:val="24"/>
          <w:szCs w:val="24"/>
          <w:highlight w:val="white"/>
        </w:rPr>
        <w:lastRenderedPageBreak/>
        <w:t xml:space="preserve">que participaron en las conversaciones, fuera quien difundió su contenido o autorizado al denunciante su difusión a fin de que se haya usado en el presente procedimiento sancionador. </w:t>
      </w:r>
    </w:p>
    <w:p w14:paraId="6763FA5D" w14:textId="77777777" w:rsidR="00734053" w:rsidRDefault="00734053">
      <w:pPr>
        <w:pBdr>
          <w:top w:val="nil"/>
          <w:left w:val="nil"/>
          <w:bottom w:val="nil"/>
          <w:right w:val="nil"/>
          <w:between w:val="nil"/>
        </w:pBdr>
        <w:rPr>
          <w:color w:val="000000"/>
          <w:highlight w:val="white"/>
        </w:rPr>
      </w:pPr>
    </w:p>
    <w:p w14:paraId="0188A2F9" w14:textId="77777777" w:rsidR="00734053" w:rsidRDefault="003763B4">
      <w:pPr>
        <w:spacing w:line="360" w:lineRule="auto"/>
        <w:jc w:val="both"/>
        <w:rPr>
          <w:rFonts w:ascii="Arial" w:eastAsia="Arial" w:hAnsi="Arial" w:cs="Arial"/>
          <w:sz w:val="24"/>
          <w:szCs w:val="24"/>
          <w:highlight w:val="white"/>
        </w:rPr>
      </w:pPr>
      <w:r>
        <w:rPr>
          <w:rFonts w:ascii="Arial" w:eastAsia="Arial" w:hAnsi="Arial" w:cs="Arial"/>
          <w:sz w:val="24"/>
          <w:szCs w:val="24"/>
          <w:highlight w:val="white"/>
        </w:rPr>
        <w:t xml:space="preserve">En consecuencia, a criterio de este órgano jurisdiccional, </w:t>
      </w:r>
      <w:r>
        <w:rPr>
          <w:rFonts w:ascii="Arial" w:eastAsia="Arial" w:hAnsi="Arial" w:cs="Arial"/>
          <w:b/>
          <w:sz w:val="24"/>
          <w:szCs w:val="24"/>
          <w:highlight w:val="white"/>
        </w:rPr>
        <w:t>los medios probatorios aportados no gozan de licitud</w:t>
      </w:r>
      <w:r>
        <w:rPr>
          <w:rFonts w:ascii="Arial" w:eastAsia="Arial" w:hAnsi="Arial" w:cs="Arial"/>
          <w:sz w:val="24"/>
          <w:szCs w:val="24"/>
          <w:highlight w:val="white"/>
        </w:rPr>
        <w:t xml:space="preserve">, por lo cual </w:t>
      </w:r>
      <w:r>
        <w:rPr>
          <w:rFonts w:ascii="Arial" w:eastAsia="Arial" w:hAnsi="Arial" w:cs="Arial"/>
          <w:b/>
          <w:sz w:val="24"/>
          <w:szCs w:val="24"/>
          <w:highlight w:val="white"/>
          <w:u w:val="single"/>
        </w:rPr>
        <w:t>ni siquiera tienen un valor probatorio indiciario</w:t>
      </w:r>
      <w:r>
        <w:rPr>
          <w:rFonts w:ascii="Arial" w:eastAsia="Arial" w:hAnsi="Arial" w:cs="Arial"/>
          <w:sz w:val="24"/>
          <w:szCs w:val="24"/>
          <w:highlight w:val="white"/>
        </w:rPr>
        <w:t xml:space="preserve">, pues tal y como lo refirió la funcionaria de la oficialía electoral, solo reprodujo el contenido del CD, sin haber constatado mayores elementos. </w:t>
      </w:r>
    </w:p>
    <w:p w14:paraId="71E0CE1F" w14:textId="77777777" w:rsidR="00734053" w:rsidRDefault="00734053">
      <w:pPr>
        <w:pBdr>
          <w:top w:val="nil"/>
          <w:left w:val="nil"/>
          <w:bottom w:val="nil"/>
          <w:right w:val="nil"/>
          <w:between w:val="nil"/>
        </w:pBdr>
        <w:rPr>
          <w:color w:val="000000"/>
          <w:highlight w:val="white"/>
        </w:rPr>
      </w:pPr>
    </w:p>
    <w:p w14:paraId="585066C9" w14:textId="77777777" w:rsidR="00734053" w:rsidRDefault="003763B4">
      <w:pPr>
        <w:spacing w:line="360" w:lineRule="auto"/>
        <w:jc w:val="both"/>
        <w:rPr>
          <w:rFonts w:ascii="Arial" w:eastAsia="Arial" w:hAnsi="Arial" w:cs="Arial"/>
          <w:sz w:val="24"/>
          <w:szCs w:val="24"/>
          <w:highlight w:val="white"/>
        </w:rPr>
      </w:pPr>
      <w:r>
        <w:rPr>
          <w:rFonts w:ascii="Arial" w:eastAsia="Arial" w:hAnsi="Arial" w:cs="Arial"/>
          <w:sz w:val="24"/>
          <w:szCs w:val="24"/>
          <w:highlight w:val="white"/>
        </w:rPr>
        <w:t xml:space="preserve">Por lo expuesto, este Tribunal Electoral estima que </w:t>
      </w:r>
      <w:r>
        <w:rPr>
          <w:rFonts w:ascii="Arial" w:eastAsia="Arial" w:hAnsi="Arial" w:cs="Arial"/>
          <w:b/>
          <w:sz w:val="24"/>
          <w:szCs w:val="24"/>
          <w:highlight w:val="white"/>
        </w:rPr>
        <w:t>las infracciones son inexistentes</w:t>
      </w:r>
      <w:r>
        <w:rPr>
          <w:rFonts w:ascii="Arial" w:eastAsia="Arial" w:hAnsi="Arial" w:cs="Arial"/>
          <w:sz w:val="24"/>
          <w:szCs w:val="24"/>
          <w:highlight w:val="white"/>
        </w:rPr>
        <w:t xml:space="preserve">, dado que, como se argumentó, las pruebas no resultan lícitas y, por tanto, deben ser excluidas de cualquier valoración probatoria, al existir el riesgo de vulnerar lo previsto en el artículo 16 de la Constitución general, en cuanto al derecho fundamental de la inviolabilidad de las comunicaciones privadas. </w:t>
      </w:r>
    </w:p>
    <w:p w14:paraId="1F840536" w14:textId="77777777" w:rsidR="00734053" w:rsidRDefault="00734053">
      <w:pPr>
        <w:jc w:val="both"/>
        <w:rPr>
          <w:rFonts w:ascii="Arial" w:eastAsia="Arial" w:hAnsi="Arial" w:cs="Arial"/>
          <w:sz w:val="24"/>
          <w:szCs w:val="24"/>
          <w:highlight w:val="white"/>
        </w:rPr>
      </w:pPr>
    </w:p>
    <w:p w14:paraId="26C8BA71" w14:textId="77777777" w:rsidR="00734053" w:rsidRDefault="003763B4">
      <w:pPr>
        <w:spacing w:line="360" w:lineRule="auto"/>
        <w:jc w:val="center"/>
        <w:rPr>
          <w:rFonts w:ascii="Arial" w:eastAsia="Arial" w:hAnsi="Arial" w:cs="Arial"/>
          <w:b/>
          <w:sz w:val="24"/>
          <w:szCs w:val="24"/>
        </w:rPr>
      </w:pPr>
      <w:r>
        <w:rPr>
          <w:rFonts w:ascii="Arial" w:eastAsia="Arial" w:hAnsi="Arial" w:cs="Arial"/>
          <w:b/>
          <w:sz w:val="24"/>
          <w:szCs w:val="24"/>
        </w:rPr>
        <w:t>VII. Resolutivos:</w:t>
      </w:r>
    </w:p>
    <w:p w14:paraId="7DA54203" w14:textId="77777777" w:rsidR="00734053" w:rsidRDefault="00734053">
      <w:pPr>
        <w:pBdr>
          <w:top w:val="nil"/>
          <w:left w:val="nil"/>
          <w:bottom w:val="nil"/>
          <w:right w:val="nil"/>
          <w:between w:val="nil"/>
        </w:pBdr>
        <w:rPr>
          <w:color w:val="000000"/>
        </w:rPr>
      </w:pPr>
    </w:p>
    <w:p w14:paraId="47E25970" w14:textId="77777777" w:rsidR="00734053" w:rsidRDefault="003763B4">
      <w:pPr>
        <w:spacing w:line="360" w:lineRule="auto"/>
        <w:jc w:val="both"/>
        <w:rPr>
          <w:rFonts w:ascii="Arial" w:eastAsia="Arial" w:hAnsi="Arial" w:cs="Arial"/>
          <w:sz w:val="24"/>
          <w:szCs w:val="24"/>
        </w:rPr>
      </w:pPr>
      <w:r>
        <w:rPr>
          <w:rFonts w:ascii="Arial" w:eastAsia="Arial" w:hAnsi="Arial" w:cs="Arial"/>
          <w:b/>
          <w:sz w:val="24"/>
          <w:szCs w:val="24"/>
        </w:rPr>
        <w:t xml:space="preserve">Primero. </w:t>
      </w:r>
      <w:r>
        <w:rPr>
          <w:rFonts w:ascii="Arial" w:eastAsia="Arial" w:hAnsi="Arial" w:cs="Arial"/>
          <w:sz w:val="24"/>
          <w:szCs w:val="24"/>
        </w:rPr>
        <w:t xml:space="preserve">Se declara la </w:t>
      </w:r>
      <w:r>
        <w:rPr>
          <w:rFonts w:ascii="Arial" w:eastAsia="Arial" w:hAnsi="Arial" w:cs="Arial"/>
          <w:b/>
          <w:sz w:val="24"/>
          <w:szCs w:val="24"/>
        </w:rPr>
        <w:t xml:space="preserve">inexistencia de los hechos denunciados </w:t>
      </w:r>
      <w:r>
        <w:rPr>
          <w:rFonts w:ascii="Arial" w:eastAsia="Arial" w:hAnsi="Arial" w:cs="Arial"/>
          <w:sz w:val="24"/>
          <w:szCs w:val="24"/>
        </w:rPr>
        <w:t>atribuidos a la entonces candidata, Nora Ruvalcaba Gámez.</w:t>
      </w:r>
    </w:p>
    <w:p w14:paraId="518DEA57" w14:textId="77777777" w:rsidR="00734053" w:rsidRDefault="00734053">
      <w:pPr>
        <w:jc w:val="both"/>
        <w:rPr>
          <w:rFonts w:ascii="Arial" w:eastAsia="Arial" w:hAnsi="Arial" w:cs="Arial"/>
          <w:sz w:val="24"/>
          <w:szCs w:val="24"/>
        </w:rPr>
      </w:pPr>
    </w:p>
    <w:p w14:paraId="4C63DE7A" w14:textId="77777777" w:rsidR="00734053" w:rsidRDefault="003763B4">
      <w:pPr>
        <w:spacing w:line="360" w:lineRule="auto"/>
        <w:jc w:val="both"/>
        <w:rPr>
          <w:rFonts w:ascii="Arial" w:eastAsia="Arial" w:hAnsi="Arial" w:cs="Arial"/>
          <w:sz w:val="24"/>
          <w:szCs w:val="24"/>
        </w:rPr>
      </w:pPr>
      <w:r>
        <w:rPr>
          <w:rFonts w:ascii="Arial" w:eastAsia="Arial" w:hAnsi="Arial" w:cs="Arial"/>
          <w:b/>
          <w:sz w:val="24"/>
          <w:szCs w:val="24"/>
        </w:rPr>
        <w:t xml:space="preserve">Segundo. </w:t>
      </w:r>
      <w:r>
        <w:rPr>
          <w:rFonts w:ascii="Arial" w:eastAsia="Arial" w:hAnsi="Arial" w:cs="Arial"/>
          <w:sz w:val="24"/>
          <w:szCs w:val="24"/>
        </w:rPr>
        <w:t xml:space="preserve">Se declara la </w:t>
      </w:r>
      <w:r>
        <w:rPr>
          <w:rFonts w:ascii="Arial" w:eastAsia="Arial" w:hAnsi="Arial" w:cs="Arial"/>
          <w:b/>
          <w:sz w:val="24"/>
          <w:szCs w:val="24"/>
        </w:rPr>
        <w:t xml:space="preserve">inexistencia </w:t>
      </w:r>
      <w:r>
        <w:rPr>
          <w:rFonts w:ascii="Arial" w:eastAsia="Arial" w:hAnsi="Arial" w:cs="Arial"/>
          <w:sz w:val="24"/>
          <w:szCs w:val="24"/>
        </w:rPr>
        <w:t xml:space="preserve">de la infracción consistente en </w:t>
      </w:r>
      <w:r>
        <w:rPr>
          <w:rFonts w:ascii="Arial" w:eastAsia="Arial" w:hAnsi="Arial" w:cs="Arial"/>
          <w:b/>
          <w:i/>
          <w:sz w:val="24"/>
          <w:szCs w:val="24"/>
        </w:rPr>
        <w:t>culpa in vigilando</w:t>
      </w:r>
      <w:r>
        <w:rPr>
          <w:rFonts w:ascii="Arial" w:eastAsia="Arial" w:hAnsi="Arial" w:cs="Arial"/>
          <w:sz w:val="24"/>
          <w:szCs w:val="24"/>
        </w:rPr>
        <w:t xml:space="preserve"> atribuida al partido político Morena.</w:t>
      </w:r>
    </w:p>
    <w:p w14:paraId="2E5AC41D" w14:textId="77777777" w:rsidR="00734053" w:rsidRDefault="00734053">
      <w:pPr>
        <w:pBdr>
          <w:top w:val="nil"/>
          <w:left w:val="nil"/>
          <w:bottom w:val="nil"/>
          <w:right w:val="nil"/>
          <w:between w:val="nil"/>
        </w:pBdr>
        <w:rPr>
          <w:color w:val="000000"/>
        </w:rPr>
      </w:pPr>
    </w:p>
    <w:p w14:paraId="6B22658C" w14:textId="77777777" w:rsidR="00734053" w:rsidRDefault="003763B4">
      <w:pPr>
        <w:pBdr>
          <w:top w:val="nil"/>
          <w:left w:val="nil"/>
          <w:bottom w:val="nil"/>
          <w:right w:val="nil"/>
          <w:between w:val="nil"/>
        </w:pBdr>
        <w:tabs>
          <w:tab w:val="left" w:pos="0"/>
          <w:tab w:val="left" w:pos="426"/>
        </w:tabs>
        <w:spacing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Notifíquese. </w:t>
      </w:r>
    </w:p>
    <w:p w14:paraId="219EA3F9" w14:textId="77777777" w:rsidR="00734053" w:rsidRDefault="00734053">
      <w:pPr>
        <w:pBdr>
          <w:top w:val="nil"/>
          <w:left w:val="nil"/>
          <w:bottom w:val="nil"/>
          <w:right w:val="nil"/>
          <w:between w:val="nil"/>
        </w:pBdr>
        <w:rPr>
          <w:color w:val="000000"/>
        </w:rPr>
      </w:pPr>
    </w:p>
    <w:p w14:paraId="5E054186" w14:textId="77777777" w:rsidR="00734053" w:rsidRDefault="003763B4">
      <w:pPr>
        <w:pBdr>
          <w:top w:val="nil"/>
          <w:left w:val="nil"/>
          <w:bottom w:val="nil"/>
          <w:right w:val="nil"/>
          <w:between w:val="nil"/>
        </w:pBdr>
        <w:tabs>
          <w:tab w:val="left" w:pos="0"/>
          <w:tab w:val="left" w:pos="426"/>
        </w:tabs>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Así lo resolvió el Tribunal Electoral del Estado de Aguascalientes, por unanimidad de votos de las </w:t>
      </w:r>
      <w:r>
        <w:rPr>
          <w:rFonts w:ascii="Arial" w:eastAsia="Arial" w:hAnsi="Arial" w:cs="Arial"/>
          <w:sz w:val="24"/>
          <w:szCs w:val="24"/>
        </w:rPr>
        <w:t xml:space="preserve">Magistradas y el </w:t>
      </w:r>
      <w:r>
        <w:rPr>
          <w:rFonts w:ascii="Arial" w:eastAsia="Arial" w:hAnsi="Arial" w:cs="Arial"/>
          <w:color w:val="000000"/>
          <w:sz w:val="24"/>
          <w:szCs w:val="24"/>
        </w:rPr>
        <w:t xml:space="preserve">Magistrado en funciones que lo integran, ante el </w:t>
      </w:r>
      <w:proofErr w:type="gramStart"/>
      <w:r>
        <w:rPr>
          <w:rFonts w:ascii="Arial" w:eastAsia="Arial" w:hAnsi="Arial" w:cs="Arial"/>
          <w:color w:val="000000"/>
          <w:sz w:val="24"/>
          <w:szCs w:val="24"/>
        </w:rPr>
        <w:t>Secretario General</w:t>
      </w:r>
      <w:proofErr w:type="gramEnd"/>
      <w:r>
        <w:rPr>
          <w:rFonts w:ascii="Arial" w:eastAsia="Arial" w:hAnsi="Arial" w:cs="Arial"/>
          <w:color w:val="000000"/>
          <w:sz w:val="24"/>
          <w:szCs w:val="24"/>
        </w:rPr>
        <w:t xml:space="preserve"> de Acuerdos, quien autoriza y da fe.</w:t>
      </w:r>
    </w:p>
    <w:p w14:paraId="0AAFA91E" w14:textId="6495DB14" w:rsidR="00734053" w:rsidRDefault="00734053">
      <w:pPr>
        <w:pBdr>
          <w:top w:val="nil"/>
          <w:left w:val="nil"/>
          <w:bottom w:val="nil"/>
          <w:right w:val="nil"/>
          <w:between w:val="nil"/>
        </w:pBdr>
        <w:rPr>
          <w:color w:val="000000"/>
        </w:rPr>
      </w:pPr>
    </w:p>
    <w:tbl>
      <w:tblPr>
        <w:tblStyle w:val="aff9"/>
        <w:tblW w:w="9120" w:type="dxa"/>
        <w:jc w:val="center"/>
        <w:tblInd w:w="0" w:type="dxa"/>
        <w:tblLayout w:type="fixed"/>
        <w:tblLook w:val="0400" w:firstRow="0" w:lastRow="0" w:firstColumn="0" w:lastColumn="0" w:noHBand="0" w:noVBand="1"/>
      </w:tblPr>
      <w:tblGrid>
        <w:gridCol w:w="4559"/>
        <w:gridCol w:w="4561"/>
      </w:tblGrid>
      <w:tr w:rsidR="00734053" w14:paraId="60140808" w14:textId="77777777">
        <w:trPr>
          <w:trHeight w:val="1211"/>
          <w:jc w:val="center"/>
        </w:trPr>
        <w:tc>
          <w:tcPr>
            <w:tcW w:w="9120" w:type="dxa"/>
            <w:gridSpan w:val="2"/>
            <w:shd w:val="clear" w:color="auto" w:fill="auto"/>
          </w:tcPr>
          <w:p w14:paraId="0FF7ABE8" w14:textId="77777777" w:rsidR="00734053" w:rsidRDefault="003763B4">
            <w:pPr>
              <w:spacing w:line="360" w:lineRule="auto"/>
              <w:jc w:val="center"/>
              <w:rPr>
                <w:rFonts w:ascii="Arial" w:eastAsia="Arial" w:hAnsi="Arial" w:cs="Arial"/>
                <w:b/>
                <w:color w:val="000000"/>
                <w:sz w:val="24"/>
                <w:szCs w:val="24"/>
              </w:rPr>
            </w:pPr>
            <w:bookmarkStart w:id="6" w:name="_heading=h.3znysh7" w:colFirst="0" w:colLast="0"/>
            <w:bookmarkEnd w:id="6"/>
            <w:r>
              <w:rPr>
                <w:rFonts w:ascii="Arial" w:eastAsia="Arial" w:hAnsi="Arial" w:cs="Arial"/>
                <w:b/>
                <w:color w:val="000000"/>
                <w:sz w:val="24"/>
                <w:szCs w:val="24"/>
              </w:rPr>
              <w:t>MAGISTRADA PRESIDENTA</w:t>
            </w:r>
          </w:p>
          <w:p w14:paraId="2B8AAC1D" w14:textId="77777777" w:rsidR="00734053" w:rsidRDefault="00734053">
            <w:pPr>
              <w:pBdr>
                <w:top w:val="nil"/>
                <w:left w:val="nil"/>
                <w:bottom w:val="nil"/>
                <w:right w:val="nil"/>
                <w:between w:val="nil"/>
              </w:pBdr>
              <w:rPr>
                <w:rFonts w:ascii="Times New Roman" w:eastAsia="Times New Roman" w:hAnsi="Times New Roman" w:cs="Times New Roman"/>
                <w:color w:val="000000"/>
                <w:sz w:val="24"/>
                <w:szCs w:val="24"/>
              </w:rPr>
            </w:pPr>
          </w:p>
          <w:p w14:paraId="01F99D4B" w14:textId="77777777" w:rsidR="00734053" w:rsidRDefault="003763B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CLAUDIA ELOISA DÍAZ DE LEÓN GONZÁLEZ</w:t>
            </w:r>
          </w:p>
        </w:tc>
      </w:tr>
      <w:tr w:rsidR="00734053" w14:paraId="6AB6CA5B" w14:textId="77777777">
        <w:trPr>
          <w:trHeight w:val="1549"/>
          <w:jc w:val="center"/>
        </w:trPr>
        <w:tc>
          <w:tcPr>
            <w:tcW w:w="4559" w:type="dxa"/>
            <w:shd w:val="clear" w:color="auto" w:fill="auto"/>
          </w:tcPr>
          <w:p w14:paraId="7B85072D" w14:textId="37B9338E" w:rsidR="00734053" w:rsidRDefault="003763B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MAGISTRADA</w:t>
            </w:r>
          </w:p>
          <w:p w14:paraId="39714C40" w14:textId="178C0B2C" w:rsidR="00734053" w:rsidRDefault="00734053">
            <w:pPr>
              <w:pBdr>
                <w:top w:val="nil"/>
                <w:left w:val="nil"/>
                <w:bottom w:val="nil"/>
                <w:right w:val="nil"/>
                <w:between w:val="nil"/>
              </w:pBdr>
              <w:rPr>
                <w:rFonts w:ascii="Times New Roman" w:eastAsia="Times New Roman" w:hAnsi="Times New Roman" w:cs="Times New Roman"/>
                <w:color w:val="000000"/>
                <w:sz w:val="24"/>
                <w:szCs w:val="24"/>
              </w:rPr>
            </w:pPr>
          </w:p>
          <w:p w14:paraId="4A86F350" w14:textId="3244E73F" w:rsidR="00734053" w:rsidRDefault="003763B4">
            <w:pPr>
              <w:jc w:val="center"/>
              <w:rPr>
                <w:rFonts w:ascii="Arial" w:eastAsia="Arial" w:hAnsi="Arial" w:cs="Arial"/>
                <w:b/>
                <w:color w:val="000000"/>
                <w:sz w:val="24"/>
                <w:szCs w:val="24"/>
              </w:rPr>
            </w:pPr>
            <w:r>
              <w:rPr>
                <w:rFonts w:ascii="Arial" w:eastAsia="Arial" w:hAnsi="Arial" w:cs="Arial"/>
                <w:b/>
                <w:color w:val="000000"/>
                <w:sz w:val="24"/>
                <w:szCs w:val="24"/>
              </w:rPr>
              <w:t xml:space="preserve">LAURA HORTENSIA </w:t>
            </w:r>
          </w:p>
          <w:p w14:paraId="36312984" w14:textId="77777777" w:rsidR="00734053" w:rsidRDefault="003763B4">
            <w:pPr>
              <w:jc w:val="center"/>
              <w:rPr>
                <w:rFonts w:ascii="Arial" w:eastAsia="Arial" w:hAnsi="Arial" w:cs="Arial"/>
                <w:b/>
                <w:color w:val="000000"/>
                <w:sz w:val="24"/>
                <w:szCs w:val="24"/>
              </w:rPr>
            </w:pPr>
            <w:r>
              <w:rPr>
                <w:rFonts w:ascii="Arial" w:eastAsia="Arial" w:hAnsi="Arial" w:cs="Arial"/>
                <w:b/>
                <w:color w:val="000000"/>
                <w:sz w:val="24"/>
                <w:szCs w:val="24"/>
              </w:rPr>
              <w:t>LLAMAS HERNÁNDEZ</w:t>
            </w:r>
          </w:p>
        </w:tc>
        <w:tc>
          <w:tcPr>
            <w:tcW w:w="4561" w:type="dxa"/>
            <w:shd w:val="clear" w:color="auto" w:fill="auto"/>
          </w:tcPr>
          <w:p w14:paraId="1712848C" w14:textId="77777777" w:rsidR="00734053" w:rsidRDefault="003763B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MAGISTRADO </w:t>
            </w:r>
          </w:p>
          <w:p w14:paraId="3C73AF4C" w14:textId="77777777" w:rsidR="00734053" w:rsidRDefault="00734053">
            <w:pPr>
              <w:rPr>
                <w:sz w:val="28"/>
                <w:szCs w:val="28"/>
              </w:rPr>
            </w:pPr>
          </w:p>
          <w:p w14:paraId="3D18D88B" w14:textId="77777777" w:rsidR="00734053" w:rsidRDefault="003763B4">
            <w:pPr>
              <w:jc w:val="center"/>
              <w:rPr>
                <w:rFonts w:ascii="Arial" w:eastAsia="Arial" w:hAnsi="Arial" w:cs="Arial"/>
                <w:b/>
                <w:color w:val="000000"/>
                <w:sz w:val="24"/>
                <w:szCs w:val="24"/>
              </w:rPr>
            </w:pPr>
            <w:r>
              <w:rPr>
                <w:rFonts w:ascii="Arial" w:eastAsia="Arial" w:hAnsi="Arial" w:cs="Arial"/>
                <w:b/>
                <w:color w:val="000000"/>
                <w:sz w:val="24"/>
                <w:szCs w:val="24"/>
              </w:rPr>
              <w:t xml:space="preserve">HÉCTOR SALVADOR </w:t>
            </w:r>
          </w:p>
          <w:p w14:paraId="7D380F7B" w14:textId="77777777" w:rsidR="00734053" w:rsidRDefault="003763B4">
            <w:pPr>
              <w:jc w:val="center"/>
              <w:rPr>
                <w:sz w:val="24"/>
                <w:szCs w:val="24"/>
              </w:rPr>
            </w:pPr>
            <w:r>
              <w:rPr>
                <w:rFonts w:ascii="Arial" w:eastAsia="Arial" w:hAnsi="Arial" w:cs="Arial"/>
                <w:b/>
                <w:color w:val="000000"/>
                <w:sz w:val="24"/>
                <w:szCs w:val="24"/>
              </w:rPr>
              <w:t>HERNÁNDEZ GALLEGOS</w:t>
            </w:r>
          </w:p>
        </w:tc>
      </w:tr>
      <w:tr w:rsidR="00734053" w14:paraId="2C693FD3" w14:textId="77777777">
        <w:trPr>
          <w:jc w:val="center"/>
        </w:trPr>
        <w:tc>
          <w:tcPr>
            <w:tcW w:w="9120" w:type="dxa"/>
            <w:gridSpan w:val="2"/>
            <w:shd w:val="clear" w:color="auto" w:fill="auto"/>
          </w:tcPr>
          <w:p w14:paraId="017DFBD3" w14:textId="26742F09" w:rsidR="00734053" w:rsidRDefault="003763B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SECRETARIO GENERAL DE ACUERDOS </w:t>
            </w:r>
          </w:p>
          <w:p w14:paraId="59327D4E" w14:textId="3F0223C8" w:rsidR="00734053" w:rsidRDefault="00734053">
            <w:pPr>
              <w:pBdr>
                <w:top w:val="nil"/>
                <w:left w:val="nil"/>
                <w:bottom w:val="nil"/>
                <w:right w:val="nil"/>
                <w:between w:val="nil"/>
              </w:pBdr>
              <w:rPr>
                <w:rFonts w:ascii="Times New Roman" w:eastAsia="Times New Roman" w:hAnsi="Times New Roman" w:cs="Times New Roman"/>
                <w:color w:val="000000"/>
                <w:sz w:val="24"/>
                <w:szCs w:val="24"/>
              </w:rPr>
            </w:pPr>
          </w:p>
          <w:p w14:paraId="00FE0743" w14:textId="77777777" w:rsidR="00734053" w:rsidRDefault="003763B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JESUS OCIEL BAENA SAUCEDO </w:t>
            </w:r>
          </w:p>
        </w:tc>
      </w:tr>
    </w:tbl>
    <w:p w14:paraId="5CC25B1E" w14:textId="426FBEF7" w:rsidR="00734053" w:rsidRDefault="00734053">
      <w:pPr>
        <w:spacing w:line="360" w:lineRule="auto"/>
        <w:rPr>
          <w:rFonts w:ascii="Arial" w:eastAsia="Arial" w:hAnsi="Arial" w:cs="Arial"/>
          <w:sz w:val="24"/>
          <w:szCs w:val="24"/>
        </w:rPr>
      </w:pPr>
    </w:p>
    <w:sectPr w:rsidR="00734053">
      <w:headerReference w:type="even" r:id="rId8"/>
      <w:headerReference w:type="default" r:id="rId9"/>
      <w:footerReference w:type="even" r:id="rId10"/>
      <w:footerReference w:type="default" r:id="rId11"/>
      <w:headerReference w:type="first" r:id="rId12"/>
      <w:footerReference w:type="first" r:id="rId13"/>
      <w:pgSz w:w="12240" w:h="20160"/>
      <w:pgMar w:top="2268" w:right="1134" w:bottom="1276"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7606D" w14:textId="77777777" w:rsidR="00A34381" w:rsidRDefault="00A34381">
      <w:r>
        <w:separator/>
      </w:r>
    </w:p>
  </w:endnote>
  <w:endnote w:type="continuationSeparator" w:id="0">
    <w:p w14:paraId="484E8168" w14:textId="77777777" w:rsidR="00A34381" w:rsidRDefault="00A3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62444" w14:textId="77777777" w:rsidR="00734053" w:rsidRDefault="0073405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18F28" w14:textId="77777777" w:rsidR="00734053" w:rsidRDefault="00734053">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6EE27" w14:textId="77777777" w:rsidR="00734053" w:rsidRDefault="0073405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2B2D4" w14:textId="77777777" w:rsidR="00A34381" w:rsidRDefault="00A34381">
      <w:r>
        <w:separator/>
      </w:r>
    </w:p>
  </w:footnote>
  <w:footnote w:type="continuationSeparator" w:id="0">
    <w:p w14:paraId="55437D69" w14:textId="77777777" w:rsidR="00A34381" w:rsidRDefault="00A34381">
      <w:r>
        <w:continuationSeparator/>
      </w:r>
    </w:p>
  </w:footnote>
  <w:footnote w:id="1">
    <w:p w14:paraId="76BB87CA" w14:textId="77777777" w:rsidR="00734053" w:rsidRDefault="003763B4">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Encargado de despacho de la secretaría de estudio de la ponencia II.</w:t>
      </w:r>
    </w:p>
  </w:footnote>
  <w:footnote w:id="2">
    <w:p w14:paraId="13553FE1" w14:textId="77777777" w:rsidR="00734053" w:rsidRDefault="003763B4">
      <w:pPr>
        <w:jc w:val="both"/>
        <w:rPr>
          <w:rFonts w:ascii="Arial" w:eastAsia="Arial" w:hAnsi="Arial" w:cs="Arial"/>
        </w:rPr>
      </w:pPr>
      <w:r>
        <w:rPr>
          <w:vertAlign w:val="superscript"/>
        </w:rPr>
        <w:footnoteRef/>
      </w:r>
      <w:r>
        <w:rPr>
          <w:rFonts w:ascii="Arial" w:eastAsia="Arial" w:hAnsi="Arial" w:cs="Arial"/>
        </w:rPr>
        <w:t xml:space="preserve"> Todas las fechas corresponden al 2022, salvo precisión en contrario.</w:t>
      </w:r>
    </w:p>
  </w:footnote>
  <w:footnote w:id="3">
    <w:p w14:paraId="48805901" w14:textId="77777777" w:rsidR="00734053" w:rsidRDefault="003763B4">
      <w:pPr>
        <w:jc w:val="both"/>
        <w:rPr>
          <w:rFonts w:ascii="Arial" w:eastAsia="Arial" w:hAnsi="Arial" w:cs="Arial"/>
        </w:rPr>
      </w:pPr>
      <w:r>
        <w:rPr>
          <w:vertAlign w:val="superscript"/>
        </w:rPr>
        <w:footnoteRef/>
      </w:r>
      <w:r>
        <w:rPr>
          <w:rFonts w:ascii="Arial" w:eastAsia="Arial" w:hAnsi="Arial" w:cs="Arial"/>
        </w:rPr>
        <w:t xml:space="preserve"> </w:t>
      </w:r>
      <w:r>
        <w:rPr>
          <w:rFonts w:ascii="Arial" w:eastAsia="Arial" w:hAnsi="Arial" w:cs="Arial"/>
          <w:i/>
        </w:rPr>
        <w:t>Precampaña</w:t>
      </w:r>
      <w:r>
        <w:rPr>
          <w:rFonts w:ascii="Arial" w:eastAsia="Arial" w:hAnsi="Arial" w:cs="Arial"/>
        </w:rPr>
        <w:t xml:space="preserve">: Del 2 de enero al 10 de febrero; </w:t>
      </w:r>
      <w:proofErr w:type="spellStart"/>
      <w:r>
        <w:rPr>
          <w:rFonts w:ascii="Arial" w:eastAsia="Arial" w:hAnsi="Arial" w:cs="Arial"/>
        </w:rPr>
        <w:t>Intercampaña</w:t>
      </w:r>
      <w:proofErr w:type="spellEnd"/>
      <w:r>
        <w:rPr>
          <w:rFonts w:ascii="Arial" w:eastAsia="Arial" w:hAnsi="Arial" w:cs="Arial"/>
        </w:rPr>
        <w:t xml:space="preserve">: Del 11 de febrero al 2 de abril; </w:t>
      </w:r>
      <w:r>
        <w:rPr>
          <w:rFonts w:ascii="Arial" w:eastAsia="Arial" w:hAnsi="Arial" w:cs="Arial"/>
          <w:i/>
        </w:rPr>
        <w:t>Campaña</w:t>
      </w:r>
      <w:r>
        <w:rPr>
          <w:rFonts w:ascii="Arial" w:eastAsia="Arial" w:hAnsi="Arial" w:cs="Arial"/>
        </w:rPr>
        <w:t xml:space="preserve">: Del 3 de abril al 1 de junio; </w:t>
      </w:r>
      <w:r>
        <w:rPr>
          <w:rFonts w:ascii="Arial" w:eastAsia="Arial" w:hAnsi="Arial" w:cs="Arial"/>
          <w:i/>
        </w:rPr>
        <w:t>Veda Electoral</w:t>
      </w:r>
      <w:r>
        <w:rPr>
          <w:rFonts w:ascii="Arial" w:eastAsia="Arial" w:hAnsi="Arial" w:cs="Arial"/>
        </w:rPr>
        <w:t xml:space="preserve">: Tres días antes de la Jornada Electoral; </w:t>
      </w:r>
      <w:r>
        <w:rPr>
          <w:rFonts w:ascii="Arial" w:eastAsia="Arial" w:hAnsi="Arial" w:cs="Arial"/>
          <w:i/>
        </w:rPr>
        <w:t>Jornada Electoral</w:t>
      </w:r>
      <w:r>
        <w:rPr>
          <w:rFonts w:ascii="Arial" w:eastAsia="Arial" w:hAnsi="Arial" w:cs="Arial"/>
        </w:rPr>
        <w:t>: El 5 de junio.</w:t>
      </w:r>
    </w:p>
  </w:footnote>
  <w:footnote w:id="4">
    <w:p w14:paraId="7EE35307" w14:textId="77777777" w:rsidR="00734053" w:rsidRDefault="003763B4">
      <w:pPr>
        <w:jc w:val="both"/>
        <w:rPr>
          <w:rFonts w:ascii="Arial" w:eastAsia="Arial" w:hAnsi="Arial" w:cs="Arial"/>
        </w:rPr>
      </w:pPr>
      <w:r>
        <w:rPr>
          <w:vertAlign w:val="superscript"/>
        </w:rPr>
        <w:footnoteRef/>
      </w:r>
      <w:r>
        <w:rPr>
          <w:rFonts w:ascii="Arial" w:eastAsia="Arial" w:hAnsi="Arial" w:cs="Arial"/>
        </w:rPr>
        <w:t xml:space="preserve"> Tal como se prevé en el artículo 274, fracción IV, del Código Electoral.</w:t>
      </w:r>
    </w:p>
  </w:footnote>
  <w:footnote w:id="5">
    <w:p w14:paraId="71F5214F" w14:textId="77777777" w:rsidR="00734053" w:rsidRDefault="003763B4">
      <w:pPr>
        <w:jc w:val="both"/>
        <w:rPr>
          <w:rFonts w:ascii="Arial" w:eastAsia="Arial" w:hAnsi="Arial" w:cs="Arial"/>
        </w:rPr>
      </w:pPr>
      <w:r>
        <w:rPr>
          <w:vertAlign w:val="superscript"/>
        </w:rPr>
        <w:footnoteRef/>
      </w:r>
      <w:r>
        <w:rPr>
          <w:rFonts w:ascii="Arial" w:eastAsia="Arial" w:hAnsi="Arial" w:cs="Arial"/>
        </w:rPr>
        <w:t xml:space="preserve"> Artículo 270.- La denuncia deberá ser presentada ante la Secretaría Ejecutiva, para que ésta la examine junto con las pruebas aportadas. La denuncia será desechada de plano por la Secretaría Ejecutiva, sin prevención alguna, cuando: […]</w:t>
      </w:r>
    </w:p>
    <w:p w14:paraId="640BD7F2" w14:textId="77777777" w:rsidR="00734053" w:rsidRDefault="003763B4">
      <w:pPr>
        <w:jc w:val="both"/>
        <w:rPr>
          <w:rFonts w:ascii="Arial" w:eastAsia="Arial" w:hAnsi="Arial" w:cs="Arial"/>
        </w:rPr>
      </w:pPr>
      <w:r>
        <w:rPr>
          <w:rFonts w:ascii="Arial" w:eastAsia="Arial" w:hAnsi="Arial" w:cs="Arial"/>
        </w:rPr>
        <w:t>II. Los hechos denunciados no constituyan una violación en materia de propaganda político-electivo;</w:t>
      </w:r>
    </w:p>
    <w:p w14:paraId="35684FAF" w14:textId="77777777" w:rsidR="00734053" w:rsidRDefault="003763B4">
      <w:pPr>
        <w:jc w:val="both"/>
        <w:rPr>
          <w:rFonts w:ascii="Arial" w:eastAsia="Arial" w:hAnsi="Arial" w:cs="Arial"/>
        </w:rPr>
      </w:pPr>
      <w:r>
        <w:rPr>
          <w:rFonts w:ascii="Arial" w:eastAsia="Arial" w:hAnsi="Arial" w:cs="Arial"/>
        </w:rPr>
        <w:t>III. El denunciante no aporte ni ofrezca prueba alguna de sus dichos; […]</w:t>
      </w:r>
    </w:p>
    <w:p w14:paraId="7DC5AE35" w14:textId="77777777" w:rsidR="00734053" w:rsidRDefault="003763B4">
      <w:pPr>
        <w:jc w:val="both"/>
        <w:rPr>
          <w:rFonts w:ascii="Arial" w:eastAsia="Arial" w:hAnsi="Arial" w:cs="Arial"/>
        </w:rPr>
      </w:pPr>
      <w:r>
        <w:rPr>
          <w:rFonts w:ascii="Arial" w:eastAsia="Arial" w:hAnsi="Arial" w:cs="Arial"/>
        </w:rPr>
        <w:t>V. La denuncia sea evidentemente frívola. […]</w:t>
      </w:r>
    </w:p>
    <w:p w14:paraId="23B92BF4" w14:textId="77777777" w:rsidR="00734053" w:rsidRDefault="00734053">
      <w:pPr>
        <w:rPr>
          <w:rFonts w:ascii="Arial" w:eastAsia="Arial" w:hAnsi="Arial" w:cs="Arial"/>
        </w:rPr>
      </w:pPr>
    </w:p>
  </w:footnote>
  <w:footnote w:id="6">
    <w:p w14:paraId="11D7FD7F" w14:textId="77777777" w:rsidR="00734053" w:rsidRDefault="003763B4">
      <w:pPr>
        <w:pBdr>
          <w:top w:val="nil"/>
          <w:left w:val="nil"/>
          <w:bottom w:val="nil"/>
          <w:right w:val="nil"/>
          <w:between w:val="nil"/>
        </w:pBdr>
        <w:jc w:val="both"/>
        <w:rPr>
          <w:rFonts w:ascii="Arial" w:eastAsia="Arial" w:hAnsi="Arial" w:cs="Arial"/>
          <w:i/>
          <w:color w:val="000000"/>
        </w:rPr>
      </w:pPr>
      <w:r>
        <w:rPr>
          <w:vertAlign w:val="superscript"/>
        </w:rPr>
        <w:footnoteRef/>
      </w:r>
      <w:r>
        <w:rPr>
          <w:rFonts w:ascii="Arial" w:eastAsia="Arial" w:hAnsi="Arial" w:cs="Arial"/>
          <w:color w:val="000000"/>
        </w:rPr>
        <w:t xml:space="preserve"> - </w:t>
      </w:r>
      <w:r>
        <w:rPr>
          <w:rFonts w:ascii="Arial" w:eastAsia="Arial" w:hAnsi="Arial" w:cs="Arial"/>
          <w:i/>
          <w:color w:val="000000"/>
        </w:rPr>
        <w:t xml:space="preserve">Prueba técnica: </w:t>
      </w:r>
      <w:r>
        <w:rPr>
          <w:rFonts w:ascii="Arial" w:eastAsia="Arial" w:hAnsi="Arial" w:cs="Arial"/>
          <w:color w:val="000000"/>
        </w:rPr>
        <w:t> De acuerdo con el artículo 256, tercer párrafo, del Código Electoral, las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p w14:paraId="26249A0D" w14:textId="77777777" w:rsidR="00734053" w:rsidRDefault="003763B4">
      <w:pPr>
        <w:pBdr>
          <w:top w:val="nil"/>
          <w:left w:val="nil"/>
          <w:bottom w:val="nil"/>
          <w:right w:val="nil"/>
          <w:between w:val="nil"/>
        </w:pBdr>
        <w:jc w:val="both"/>
        <w:rPr>
          <w:rFonts w:ascii="Arial" w:eastAsia="Arial" w:hAnsi="Arial" w:cs="Arial"/>
          <w:color w:val="000000"/>
        </w:rPr>
      </w:pPr>
      <w:r>
        <w:rPr>
          <w:rFonts w:ascii="Arial" w:eastAsia="Arial" w:hAnsi="Arial" w:cs="Arial"/>
          <w:i/>
          <w:color w:val="000000"/>
        </w:rPr>
        <w:t>-  Documental pública:</w:t>
      </w:r>
      <w:r>
        <w:rPr>
          <w:rFonts w:ascii="Arial" w:eastAsia="Arial" w:hAnsi="Arial" w:cs="Arial"/>
          <w:color w:val="000000"/>
        </w:rPr>
        <w:t xml:space="preserve"> De conformidad con el artículo 256, segundo párrafo del Código Electoral; Las documentales públicas tendrán valor probatorio pleno, salvo prueba en contrario respecto de su autenticidad o de la veracidad de los hechos a que se refieran. </w:t>
      </w:r>
    </w:p>
    <w:p w14:paraId="65369EF1" w14:textId="77777777" w:rsidR="00734053" w:rsidRDefault="003763B4">
      <w:pPr>
        <w:pBdr>
          <w:top w:val="nil"/>
          <w:left w:val="nil"/>
          <w:bottom w:val="nil"/>
          <w:right w:val="nil"/>
          <w:between w:val="nil"/>
        </w:pBdr>
        <w:jc w:val="both"/>
        <w:rPr>
          <w:rFonts w:ascii="Arial" w:eastAsia="Arial" w:hAnsi="Arial" w:cs="Arial"/>
          <w:color w:val="000000"/>
        </w:rPr>
      </w:pPr>
      <w:r>
        <w:rPr>
          <w:rFonts w:ascii="Arial" w:eastAsia="Arial" w:hAnsi="Arial" w:cs="Arial"/>
          <w:i/>
          <w:color w:val="000000"/>
        </w:rPr>
        <w:t>- Presuncional e instrumental de actuaciones:</w:t>
      </w:r>
      <w:r>
        <w:rPr>
          <w:rFonts w:ascii="Arial" w:eastAsia="Arial" w:hAnsi="Arial" w:cs="Arial"/>
          <w:color w:val="000000"/>
        </w:rPr>
        <w:t xml:space="preserve"> En relación con las pruebas ofrecidas como </w:t>
      </w:r>
      <w:proofErr w:type="spellStart"/>
      <w:r>
        <w:rPr>
          <w:rFonts w:ascii="Arial" w:eastAsia="Arial" w:hAnsi="Arial" w:cs="Arial"/>
          <w:color w:val="000000"/>
        </w:rPr>
        <w:t>presuncional</w:t>
      </w:r>
      <w:proofErr w:type="spellEnd"/>
      <w:r>
        <w:rPr>
          <w:rFonts w:ascii="Arial" w:eastAsia="Arial" w:hAnsi="Arial" w:cs="Arial"/>
          <w:color w:val="000000"/>
        </w:rPr>
        <w:t xml:space="preserve"> e instrumental de actuaciones, vale decir que las que se actualicen pueden ser apreciadas por esta instancia, con independencia de que sean o no ofrecidas por las partes, conforme a lo dispuesto por el artículo 255, fracciones V y VI, del Código Electoral.</w:t>
      </w:r>
    </w:p>
    <w:p w14:paraId="7B7C628E" w14:textId="77777777" w:rsidR="00734053" w:rsidRDefault="00734053">
      <w:pPr>
        <w:pBdr>
          <w:top w:val="nil"/>
          <w:left w:val="nil"/>
          <w:bottom w:val="nil"/>
          <w:right w:val="nil"/>
          <w:between w:val="nil"/>
        </w:pBdr>
        <w:rPr>
          <w:rFonts w:ascii="Arial" w:eastAsia="Arial" w:hAnsi="Arial" w:cs="Arial"/>
          <w:color w:val="000000"/>
        </w:rPr>
      </w:pPr>
    </w:p>
  </w:footnote>
  <w:footnote w:id="7">
    <w:p w14:paraId="6DDDEE13" w14:textId="56FF955C" w:rsidR="00734053" w:rsidRDefault="003763B4">
      <w:pPr>
        <w:jc w:val="both"/>
        <w:rPr>
          <w:rFonts w:ascii="Arial" w:eastAsia="Arial" w:hAnsi="Arial" w:cs="Arial"/>
        </w:rPr>
      </w:pPr>
      <w:r>
        <w:rPr>
          <w:vertAlign w:val="superscript"/>
        </w:rPr>
        <w:footnoteRef/>
      </w:r>
      <w:r>
        <w:rPr>
          <w:rFonts w:ascii="Arial" w:eastAsia="Arial" w:hAnsi="Arial" w:cs="Arial"/>
        </w:rPr>
        <w:t xml:space="preserve"> Artículo 16. Nadie puede ser molestado en su persona, familia, domicilio, papeles o posesiones, sino en virtud de mandamiento escrito de la autoridad competente, que funde y motive la causa legal del procedimiento. En los juicios y procedimientos seguidos en forma de juicio en los que se establezca como regla la oralidad, bastará con que quede constancia de ellos en cualquier medio que dé certeza de su contenido y del cumplimiento de lo previsto en este párrafo.</w:t>
      </w:r>
      <w:r w:rsidR="00AE4F1D">
        <w:rPr>
          <w:rFonts w:ascii="Arial" w:eastAsia="Arial" w:hAnsi="Arial" w:cs="Arial"/>
        </w:rPr>
        <w:t xml:space="preserve"> </w:t>
      </w:r>
      <w:r>
        <w:rPr>
          <w:rFonts w:ascii="Arial" w:eastAsia="Arial" w:hAnsi="Arial" w:cs="Arial"/>
        </w:rPr>
        <w:t>[...]</w:t>
      </w:r>
      <w:r>
        <w:rPr>
          <w:rFonts w:ascii="Arial" w:eastAsia="Arial" w:hAnsi="Arial" w:cs="Arial"/>
        </w:rPr>
        <w:br/>
        <w:t xml:space="preserve">Las comunicaciones privadas son inviolables. La ley sancionará penalmente cualquier acto que atente contra la libertad y </w:t>
      </w:r>
      <w:proofErr w:type="spellStart"/>
      <w:r>
        <w:rPr>
          <w:rFonts w:ascii="Arial" w:eastAsia="Arial" w:hAnsi="Arial" w:cs="Arial"/>
        </w:rPr>
        <w:t>privacía</w:t>
      </w:r>
      <w:proofErr w:type="spellEnd"/>
      <w:r>
        <w:rPr>
          <w:rFonts w:ascii="Arial" w:eastAsia="Arial" w:hAnsi="Arial" w:cs="Arial"/>
        </w:rPr>
        <w:t xml:space="preserve"> de las mismas, excepto cuando sean aportadas de forma voluntaria por alguno de los particulares que participen en ellas. El juez valorará el alcance de éstas, siempre y cuando contengan información relacionada con la comisión de un delito. En ningún caso se admitirán comunicaciones que violen el deber de confidencialidad que establezca la ley. [...]</w:t>
      </w:r>
    </w:p>
  </w:footnote>
  <w:footnote w:id="8">
    <w:p w14:paraId="63474C96" w14:textId="4C8553A4" w:rsidR="002B00BA" w:rsidRDefault="002B00BA" w:rsidP="002B00BA">
      <w:pPr>
        <w:pStyle w:val="Textonotapie"/>
        <w:jc w:val="both"/>
      </w:pPr>
      <w:r>
        <w:rPr>
          <w:rStyle w:val="Refdenotaalpie"/>
        </w:rPr>
        <w:footnoteRef/>
      </w:r>
      <w:r>
        <w:t xml:space="preserve"> </w:t>
      </w:r>
      <w:r w:rsidRPr="002B00BA">
        <w:rPr>
          <w:rFonts w:ascii="Arial" w:hAnsi="Arial" w:cs="Arial"/>
          <w:color w:val="000000"/>
          <w:shd w:val="clear" w:color="auto" w:fill="FFFFFF"/>
        </w:rPr>
        <w:t>Jurispru</w:t>
      </w:r>
      <w:r w:rsidRPr="002B00BA">
        <w:rPr>
          <w:rFonts w:ascii="Arial" w:hAnsi="Arial" w:cs="Arial"/>
          <w:shd w:val="clear" w:color="auto" w:fill="FFFFFF"/>
        </w:rPr>
        <w:t xml:space="preserve">dencia 10/2012, de rubro: </w:t>
      </w:r>
      <w:r w:rsidRPr="002B00BA">
        <w:rPr>
          <w:rFonts w:ascii="Arial" w:hAnsi="Arial" w:cs="Arial"/>
          <w:i/>
          <w:iCs/>
          <w:shd w:val="clear" w:color="auto" w:fill="FFFFFF"/>
        </w:rPr>
        <w:t>“GRABACIÓN DE </w:t>
      </w:r>
      <w:r w:rsidRPr="002B00BA">
        <w:rPr>
          <w:rStyle w:val="Textoennegrita"/>
          <w:rFonts w:ascii="Arial" w:hAnsi="Arial" w:cs="Arial"/>
          <w:b w:val="0"/>
          <w:bCs w:val="0"/>
          <w:i/>
          <w:iCs/>
          <w:shd w:val="clear" w:color="auto" w:fill="FFFFFF"/>
        </w:rPr>
        <w:t>COMUNICACIONES</w:t>
      </w:r>
      <w:r w:rsidRPr="002B00BA">
        <w:rPr>
          <w:rFonts w:ascii="Arial" w:hAnsi="Arial" w:cs="Arial"/>
          <w:b/>
          <w:bCs/>
          <w:i/>
          <w:iCs/>
          <w:shd w:val="clear" w:color="auto" w:fill="FFFFFF"/>
        </w:rPr>
        <w:t> </w:t>
      </w:r>
      <w:r w:rsidRPr="002B00BA">
        <w:rPr>
          <w:rStyle w:val="Textoennegrita"/>
          <w:rFonts w:ascii="Arial" w:hAnsi="Arial" w:cs="Arial"/>
          <w:b w:val="0"/>
          <w:bCs w:val="0"/>
          <w:i/>
          <w:iCs/>
          <w:shd w:val="clear" w:color="auto" w:fill="FFFFFF"/>
        </w:rPr>
        <w:t>PRIVADAS</w:t>
      </w:r>
      <w:r w:rsidRPr="002B00BA">
        <w:rPr>
          <w:rFonts w:ascii="Arial" w:hAnsi="Arial" w:cs="Arial"/>
          <w:i/>
          <w:iCs/>
          <w:shd w:val="clear" w:color="auto" w:fill="FFFFFF"/>
        </w:rPr>
        <w:t>. CARECE DE VALOR PROBATORIO EN MATERIA ELECTORAL”,</w:t>
      </w:r>
      <w:r w:rsidRPr="002B00BA">
        <w:rPr>
          <w:rFonts w:ascii="Arial" w:hAnsi="Arial" w:cs="Arial"/>
          <w:shd w:val="clear" w:color="auto" w:fill="FFFFFF"/>
        </w:rPr>
        <w:t xml:space="preserve"> visible en la Gaceta de Jurisprudencia y Tesis en materia electoral del Tribunal Electoral del Poder Judicial de la Federación, año 5, número 10, 2012, páginas 23 y 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27340" w14:textId="037758EA" w:rsidR="00734053" w:rsidRDefault="00A34381">
    <w:pPr>
      <w:pBdr>
        <w:top w:val="nil"/>
        <w:left w:val="nil"/>
        <w:bottom w:val="nil"/>
        <w:right w:val="nil"/>
        <w:between w:val="nil"/>
      </w:pBdr>
      <w:tabs>
        <w:tab w:val="center" w:pos="4419"/>
        <w:tab w:val="right" w:pos="8838"/>
      </w:tabs>
      <w:rPr>
        <w:color w:val="000000"/>
      </w:rPr>
    </w:pPr>
    <w:r>
      <w:rPr>
        <w:noProof/>
      </w:rPr>
      <w:pict w14:anchorId="1A7B3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93891" o:spid="_x0000_s1026" type="#_x0000_t136" style="position:absolute;margin-left:0;margin-top:0;width:591.85pt;height:91.05pt;rotation:315;z-index:-251652096;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r w:rsidR="003763B4">
      <w:rPr>
        <w:noProof/>
        <w:color w:val="000000"/>
      </w:rPr>
      <mc:AlternateContent>
        <mc:Choice Requires="wps">
          <w:drawing>
            <wp:anchor distT="0" distB="0" distL="0" distR="0" simplePos="0" relativeHeight="251658240" behindDoc="1" locked="0" layoutInCell="1" hidden="0" allowOverlap="1" wp14:anchorId="5B074691" wp14:editId="412B0849">
              <wp:simplePos x="0" y="0"/>
              <wp:positionH relativeFrom="margin">
                <wp:align>center</wp:align>
              </wp:positionH>
              <wp:positionV relativeFrom="margin">
                <wp:align>center</wp:align>
              </wp:positionV>
              <wp:extent cx="63784586" cy="63784586"/>
              <wp:effectExtent l="0" t="0" r="0" b="0"/>
              <wp:wrapNone/>
              <wp:docPr id="75" name="Rectángulo 75"/>
              <wp:cNvGraphicFramePr/>
              <a:graphic xmlns:a="http://schemas.openxmlformats.org/drawingml/2006/main">
                <a:graphicData uri="http://schemas.microsoft.com/office/word/2010/wordprocessingShape">
                  <wps:wsp>
                    <wps:cNvSpPr/>
                    <wps:spPr>
                      <a:xfrm rot="-2700000">
                        <a:off x="1917318" y="3252633"/>
                        <a:ext cx="6857365" cy="1054735"/>
                      </a:xfrm>
                      <a:prstGeom prst="rect">
                        <a:avLst/>
                      </a:prstGeom>
                      <a:noFill/>
                      <a:ln>
                        <a:noFill/>
                      </a:ln>
                    </wps:spPr>
                    <wps:txbx>
                      <w:txbxContent>
                        <w:p w14:paraId="7591AC7D" w14:textId="77777777" w:rsidR="00734053" w:rsidRDefault="003763B4">
                          <w:pPr>
                            <w:jc w:val="center"/>
                            <w:textDirection w:val="btLr"/>
                          </w:pPr>
                          <w:r>
                            <w:rPr>
                              <w:rFonts w:ascii="Arial" w:eastAsia="Arial" w:hAnsi="Arial" w:cs="Arial"/>
                              <w:color w:val="C0C0C0"/>
                              <w:sz w:val="144"/>
                            </w:rPr>
                            <w:t>PARA CONSULTA</w:t>
                          </w:r>
                        </w:p>
                      </w:txbxContent>
                    </wps:txbx>
                    <wps:bodyPr spcFirstLastPara="1" wrap="square" lIns="91425" tIns="91425" rIns="91425" bIns="91425" anchor="ctr" anchorCtr="0">
                      <a:noAutofit/>
                    </wps:bodyPr>
                  </wps:wsp>
                </a:graphicData>
              </a:graphic>
            </wp:anchor>
          </w:drawing>
        </mc:Choice>
        <mc:Fallback>
          <w:pict>
            <v:rect w14:anchorId="5B074691" id="Rectángulo 75" o:spid="_x0000_s1026" style="position:absolute;margin-left:0;margin-top:0;width:5022.4pt;height:5022.4pt;rotation:-45;z-index:-251658240;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" filled="f" stroked="f">
              <v:textbox inset="2.53958mm,2.53958mm,2.53958mm,2.53958mm">
                <w:txbxContent>
                  <w:p w14:paraId="7591AC7D" w14:textId="77777777" w:rsidR="00734053" w:rsidRDefault="003763B4">
                    <w:pPr>
                      <w:jc w:val="center"/>
                      <w:textDirection w:val="btLr"/>
                    </w:pPr>
                    <w:r>
                      <w:rPr>
                        <w:rFonts w:ascii="Arial" w:eastAsia="Arial" w:hAnsi="Arial" w:cs="Arial"/>
                        <w:color w:val="C0C0C0"/>
                        <w:sz w:val="144"/>
                      </w:rPr>
                      <w:t>PARA CONSULTA</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74A9" w14:textId="7097F90B" w:rsidR="00734053" w:rsidRDefault="00A34381">
    <w:pPr>
      <w:pBdr>
        <w:top w:val="nil"/>
        <w:left w:val="nil"/>
        <w:bottom w:val="nil"/>
        <w:right w:val="nil"/>
        <w:between w:val="nil"/>
      </w:pBdr>
      <w:tabs>
        <w:tab w:val="center" w:pos="4419"/>
        <w:tab w:val="right" w:pos="8838"/>
      </w:tabs>
    </w:pPr>
    <w:r>
      <w:rPr>
        <w:noProof/>
      </w:rPr>
      <w:pict w14:anchorId="027F81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93892" o:spid="_x0000_s1027" type="#_x0000_t136" style="position:absolute;margin-left:0;margin-top:0;width:591.85pt;height:91.05pt;rotation:315;z-index:-251650048;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sdt>
    <w:sdtPr>
      <w:id w:val="-839778801"/>
      <w:docPartObj>
        <w:docPartGallery w:val="Page Numbers (Margins)"/>
        <w:docPartUnique/>
      </w:docPartObj>
    </w:sdtPr>
    <w:sdtEndPr/>
    <w:sdtContent>
      <w:p w14:paraId="5D3B1E50" w14:textId="77777777" w:rsidR="00734053" w:rsidRDefault="009155F2">
        <w:pPr>
          <w:pBdr>
            <w:top w:val="nil"/>
            <w:left w:val="nil"/>
            <w:bottom w:val="nil"/>
            <w:right w:val="nil"/>
            <w:between w:val="nil"/>
          </w:pBdr>
          <w:tabs>
            <w:tab w:val="center" w:pos="4419"/>
            <w:tab w:val="right" w:pos="8838"/>
          </w:tabs>
        </w:pPr>
        <w:r>
          <w:rPr>
            <w:noProof/>
          </w:rPr>
          <mc:AlternateContent>
            <mc:Choice Requires="wps">
              <w:drawing>
                <wp:anchor distT="0" distB="0" distL="114300" distR="114300" simplePos="0" relativeHeight="251660288" behindDoc="0" locked="0" layoutInCell="0" allowOverlap="1" wp14:anchorId="150861C1" wp14:editId="490AFD78">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7D9AE248" w14:textId="77777777" w:rsidR="009155F2" w:rsidRDefault="009155F2">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861C1" id="Rectángulo 1" o:spid="_x0000_s1027"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O07w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7D9AE248" w14:textId="77777777" w:rsidR="009155F2" w:rsidRDefault="009155F2">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289C25B4" w14:textId="77777777" w:rsidR="00734053" w:rsidRDefault="00734053">
    <w:pPr>
      <w:pBdr>
        <w:top w:val="nil"/>
        <w:left w:val="nil"/>
        <w:bottom w:val="nil"/>
        <w:right w:val="nil"/>
        <w:between w:val="nil"/>
      </w:pBdr>
      <w:tabs>
        <w:tab w:val="center" w:pos="4419"/>
        <w:tab w:val="right" w:pos="8838"/>
      </w:tabs>
    </w:pPr>
  </w:p>
  <w:p w14:paraId="095F279D" w14:textId="77777777" w:rsidR="00734053" w:rsidRDefault="003763B4">
    <w:pPr>
      <w:pBdr>
        <w:top w:val="nil"/>
        <w:left w:val="nil"/>
        <w:bottom w:val="nil"/>
        <w:right w:val="nil"/>
        <w:between w:val="nil"/>
      </w:pBdr>
      <w:tabs>
        <w:tab w:val="center" w:pos="4419"/>
        <w:tab w:val="right" w:pos="8838"/>
      </w:tabs>
      <w:rPr>
        <w:color w:val="000000"/>
      </w:rPr>
    </w:pPr>
    <w:r>
      <w:rPr>
        <w:noProof/>
        <w:color w:val="000000"/>
      </w:rPr>
      <w:drawing>
        <wp:inline distT="0" distB="0" distL="0" distR="0" wp14:anchorId="2AE9A9AB" wp14:editId="611ED418">
          <wp:extent cx="995527" cy="1154534"/>
          <wp:effectExtent l="0" t="0" r="0" b="0"/>
          <wp:docPr id="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95527" cy="1154534"/>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32349" w14:textId="1458B74D" w:rsidR="00734053" w:rsidRDefault="00A34381">
    <w:pPr>
      <w:pBdr>
        <w:top w:val="nil"/>
        <w:left w:val="nil"/>
        <w:bottom w:val="nil"/>
        <w:right w:val="nil"/>
        <w:between w:val="nil"/>
      </w:pBdr>
      <w:tabs>
        <w:tab w:val="center" w:pos="4419"/>
        <w:tab w:val="right" w:pos="8838"/>
      </w:tabs>
      <w:rPr>
        <w:color w:val="000000"/>
      </w:rPr>
    </w:pPr>
    <w:r>
      <w:rPr>
        <w:noProof/>
      </w:rPr>
      <w:pict w14:anchorId="1E1E88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93890" o:spid="_x0000_s1025" type="#_x0000_t136" style="position:absolute;margin-left:0;margin-top:0;width:591.85pt;height:91.05pt;rotation:315;z-index:-251654144;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431A7"/>
    <w:multiLevelType w:val="multilevel"/>
    <w:tmpl w:val="09F2CF74"/>
    <w:lvl w:ilvl="0">
      <w:start w:val="1"/>
      <w:numFmt w:val="decimal"/>
      <w:lvlText w:val="%1."/>
      <w:lvlJc w:val="left"/>
      <w:pPr>
        <w:ind w:left="480" w:hanging="48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 w15:restartNumberingAfterBreak="0">
    <w:nsid w:val="6A5216A8"/>
    <w:multiLevelType w:val="multilevel"/>
    <w:tmpl w:val="E4C4C6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9754FEA"/>
    <w:multiLevelType w:val="multilevel"/>
    <w:tmpl w:val="F13629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23279016">
    <w:abstractNumId w:val="1"/>
  </w:num>
  <w:num w:numId="2" w16cid:durableId="1642691577">
    <w:abstractNumId w:val="0"/>
  </w:num>
  <w:num w:numId="3" w16cid:durableId="840898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053"/>
    <w:rsid w:val="002B00BA"/>
    <w:rsid w:val="003763B4"/>
    <w:rsid w:val="003A41D9"/>
    <w:rsid w:val="00693248"/>
    <w:rsid w:val="006E1662"/>
    <w:rsid w:val="00734053"/>
    <w:rsid w:val="007E5483"/>
    <w:rsid w:val="009155F2"/>
    <w:rsid w:val="009366C6"/>
    <w:rsid w:val="00A34381"/>
    <w:rsid w:val="00AE4F1D"/>
    <w:rsid w:val="00C551D6"/>
    <w:rsid w:val="00E300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C028C"/>
  <w15:docId w15:val="{A4B6BCC4-F2DA-4062-92E5-B6D06FE60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left w:w="115" w:type="dxa"/>
        <w:right w:w="115" w:type="dxa"/>
      </w:tblCellMar>
    </w:tblPr>
  </w:style>
  <w:style w:type="table" w:customStyle="1" w:styleId="a0">
    <w:basedOn w:val="TableNormal7"/>
    <w:rPr>
      <w:color w:val="7B7B7B"/>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1">
    <w:basedOn w:val="TableNormal7"/>
    <w:rPr>
      <w:color w:val="7B7B7B"/>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2">
    <w:basedOn w:val="TableNormal7"/>
    <w:tblPr>
      <w:tblStyleRowBandSize w:val="1"/>
      <w:tblStyleColBandSize w:val="1"/>
      <w:tblCellMar>
        <w:left w:w="115" w:type="dxa"/>
        <w:right w:w="115" w:type="dxa"/>
      </w:tblCellMar>
    </w:tblPr>
  </w:style>
  <w:style w:type="paragraph" w:styleId="Sinespaciado">
    <w:name w:val="No Spacing"/>
    <w:uiPriority w:val="1"/>
    <w:qFormat/>
    <w:rsid w:val="00CA1ACF"/>
  </w:style>
  <w:style w:type="table" w:styleId="Tabladelista4">
    <w:name w:val="List Table 4"/>
    <w:basedOn w:val="Tablanormal"/>
    <w:uiPriority w:val="49"/>
    <w:rsid w:val="00CA1AC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4">
    <w:name w:val="Grid Table 4"/>
    <w:basedOn w:val="Tablanormal"/>
    <w:uiPriority w:val="49"/>
    <w:rsid w:val="00CA1AC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Prrafodelista">
    <w:name w:val="List Paragraph"/>
    <w:aliases w:val="CNBV Parrafo1,Cita texto,Párrafo de lista1,Parrafo 1,Lista multicolor - Énfasis 11,Lista vistosa - Énfasis 11,Cuadrícula media 1 - Énfasis 21,Listas,List Paragraph-Thesis,Footnote,List Paragraph2,List Paragraph1,Colorful List - Accent 1"/>
    <w:basedOn w:val="Normal"/>
    <w:link w:val="PrrafodelistaCar"/>
    <w:uiPriority w:val="34"/>
    <w:qFormat/>
    <w:rsid w:val="0089131C"/>
    <w:pPr>
      <w:ind w:left="720"/>
      <w:contextualSpacing/>
    </w:pPr>
  </w:style>
  <w:style w:type="table" w:customStyle="1" w:styleId="a3">
    <w:basedOn w:val="TableNormal7"/>
    <w:rPr>
      <w:color w:val="7B7B7B"/>
    </w:rPr>
    <w:tblPr>
      <w:tblStyleRowBandSize w:val="1"/>
      <w:tblStyleColBandSize w:val="1"/>
      <w:tblCellMar>
        <w:left w:w="115" w:type="dxa"/>
        <w:right w:w="115" w:type="dxa"/>
      </w:tblCellMar>
    </w:tblPr>
    <w:tcPr>
      <w:shd w:val="clear" w:color="auto" w:fill="DEEBF6"/>
    </w:tcPr>
  </w:style>
  <w:style w:type="table" w:customStyle="1" w:styleId="a4">
    <w:basedOn w:val="TableNormal7"/>
    <w:tblPr>
      <w:tblStyleRowBandSize w:val="1"/>
      <w:tblStyleColBandSize w:val="1"/>
      <w:tblCellMar>
        <w:left w:w="108" w:type="dxa"/>
        <w:right w:w="108"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5">
    <w:basedOn w:val="TableNormal7"/>
    <w:rPr>
      <w:color w:val="7B7B7B"/>
    </w:rPr>
    <w:tblPr>
      <w:tblStyleRowBandSize w:val="1"/>
      <w:tblStyleColBandSize w:val="1"/>
      <w:tblCellMar>
        <w:left w:w="115" w:type="dxa"/>
        <w:right w:w="115" w:type="dxa"/>
      </w:tblCellMar>
    </w:tblPr>
    <w:tcPr>
      <w:shd w:val="clear" w:color="auto" w:fill="DEEBF6"/>
    </w:tcPr>
  </w:style>
  <w:style w:type="table" w:styleId="Tablaconcuadrcula">
    <w:name w:val="Table Grid"/>
    <w:basedOn w:val="Tablanormal"/>
    <w:uiPriority w:val="39"/>
    <w:rsid w:val="00E509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NBV Parrafo1 Car,Cita texto Car,Párrafo de lista1 Car,Parrafo 1 Car,Lista multicolor - Énfasis 11 Car,Lista vistosa - Énfasis 11 Car,Cuadrícula media 1 - Énfasis 21 Car,Listas Car,List Paragraph-Thesis Car,Footnote Car"/>
    <w:link w:val="Prrafodelista"/>
    <w:uiPriority w:val="34"/>
    <w:qFormat/>
    <w:locked/>
    <w:rsid w:val="00E509F9"/>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E509F9"/>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E509F9"/>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ftre"/>
    <w:basedOn w:val="Fuentedeprrafopredeter"/>
    <w:link w:val="4GChar"/>
    <w:uiPriority w:val="99"/>
    <w:unhideWhenUsed/>
    <w:qFormat/>
    <w:rsid w:val="00E509F9"/>
    <w:rPr>
      <w:vertAlign w:val="superscript"/>
    </w:rPr>
  </w:style>
  <w:style w:type="table" w:customStyle="1" w:styleId="Tabladecuadrcula4-nfasis31">
    <w:name w:val="Tabla de cuadrícula 4 - Énfasis 31"/>
    <w:basedOn w:val="Tablanormal"/>
    <w:next w:val="Tablaconcuadrcula4-nfasis3"/>
    <w:uiPriority w:val="49"/>
    <w:rsid w:val="00E509F9"/>
    <w:rPr>
      <w:rFonts w:asciiTheme="minorHAnsi" w:eastAsiaTheme="minorHAnsi" w:hAnsiTheme="minorHAnsi" w:cstheme="minorBid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509F9"/>
    <w:pPr>
      <w:jc w:val="both"/>
    </w:pPr>
    <w:rPr>
      <w:vertAlign w:val="superscript"/>
    </w:rPr>
  </w:style>
  <w:style w:type="character" w:styleId="Hipervnculo">
    <w:name w:val="Hyperlink"/>
    <w:basedOn w:val="Fuentedeprrafopredeter"/>
    <w:uiPriority w:val="99"/>
    <w:unhideWhenUsed/>
    <w:rsid w:val="00E509F9"/>
    <w:rPr>
      <w:color w:val="0000FF" w:themeColor="hyperlink"/>
      <w:u w:val="single"/>
    </w:rPr>
  </w:style>
  <w:style w:type="table" w:styleId="Tablaconcuadrcula4-nfasis3">
    <w:name w:val="Grid Table 4 Accent 3"/>
    <w:basedOn w:val="Tablanormal"/>
    <w:uiPriority w:val="49"/>
    <w:rsid w:val="00E509F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a6">
    <w:basedOn w:val="TableNormal6"/>
    <w:rPr>
      <w:color w:val="7B7B7B"/>
    </w:rPr>
    <w:tblPr>
      <w:tblStyleRowBandSize w:val="1"/>
      <w:tblStyleColBandSize w:val="1"/>
      <w:tblCellMar>
        <w:left w:w="115" w:type="dxa"/>
        <w:right w:w="115" w:type="dxa"/>
      </w:tblCellMar>
    </w:tblPr>
    <w:tcPr>
      <w:shd w:val="clear" w:color="auto" w:fill="DEEBF6"/>
    </w:tcPr>
  </w:style>
  <w:style w:type="table" w:customStyle="1" w:styleId="a7">
    <w:basedOn w:val="TableNormal6"/>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8">
    <w:basedOn w:val="TableNormal6"/>
    <w:rPr>
      <w:rFonts w:ascii="Cambria" w:eastAsia="Cambria" w:hAnsi="Cambria" w:cs="Cambria"/>
      <w:sz w:val="22"/>
      <w:szCs w:val="22"/>
    </w:r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9">
    <w:basedOn w:val="TableNormal6"/>
    <w:rPr>
      <w:rFonts w:ascii="Cambria" w:eastAsia="Cambria" w:hAnsi="Cambria" w:cs="Cambria"/>
      <w:sz w:val="22"/>
      <w:szCs w:val="22"/>
    </w:r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a">
    <w:basedOn w:val="TableNormal6"/>
    <w:tblPr>
      <w:tblStyleRowBandSize w:val="1"/>
      <w:tblStyleColBandSize w:val="1"/>
      <w:tblCellMar>
        <w:left w:w="115" w:type="dxa"/>
        <w:right w:w="115" w:type="dxa"/>
      </w:tblCellMar>
    </w:tblPr>
  </w:style>
  <w:style w:type="table" w:customStyle="1" w:styleId="ab">
    <w:basedOn w:val="TableNormal6"/>
    <w:rPr>
      <w:color w:val="7B7B7B"/>
    </w:rPr>
    <w:tblPr>
      <w:tblStyleRowBandSize w:val="1"/>
      <w:tblStyleColBandSize w:val="1"/>
      <w:tblCellMar>
        <w:left w:w="115" w:type="dxa"/>
        <w:right w:w="115" w:type="dxa"/>
      </w:tblCellMar>
    </w:tblPr>
    <w:tcPr>
      <w:shd w:val="clear" w:color="auto" w:fill="DEEBF6"/>
    </w:tcPr>
  </w:style>
  <w:style w:type="paragraph" w:styleId="NormalWeb">
    <w:name w:val="Normal (Web)"/>
    <w:basedOn w:val="Normal"/>
    <w:uiPriority w:val="99"/>
    <w:unhideWhenUsed/>
    <w:rsid w:val="00E85853"/>
    <w:pPr>
      <w:spacing w:before="100" w:beforeAutospacing="1" w:after="100" w:afterAutospacing="1"/>
    </w:pPr>
    <w:rPr>
      <w:sz w:val="24"/>
      <w:szCs w:val="24"/>
    </w:rPr>
  </w:style>
  <w:style w:type="table" w:customStyle="1" w:styleId="ac">
    <w:basedOn w:val="TableNormal5"/>
    <w:rPr>
      <w:color w:val="7B7B7B"/>
    </w:rPr>
    <w:tblPr>
      <w:tblStyleRowBandSize w:val="1"/>
      <w:tblStyleColBandSize w:val="1"/>
      <w:tblCellMar>
        <w:left w:w="115" w:type="dxa"/>
        <w:right w:w="115" w:type="dxa"/>
      </w:tblCellMar>
    </w:tblPr>
    <w:tcPr>
      <w:shd w:val="clear" w:color="auto" w:fill="DEEBF6"/>
    </w:tcPr>
  </w:style>
  <w:style w:type="table" w:customStyle="1" w:styleId="ad">
    <w:basedOn w:val="TableNormal5"/>
    <w:rPr>
      <w:rFonts w:ascii="Cambria" w:eastAsia="Cambria" w:hAnsi="Cambria" w:cs="Cambria"/>
      <w:color w:val="7B7B7B"/>
      <w:sz w:val="22"/>
      <w:szCs w:val="22"/>
    </w:rPr>
    <w:tblPr>
      <w:tblStyleRowBandSize w:val="1"/>
      <w:tblStyleColBandSize w:val="1"/>
      <w:tblCellMar>
        <w:left w:w="115" w:type="dxa"/>
        <w:right w:w="115" w:type="dxa"/>
      </w:tblCellMar>
    </w:tblPr>
    <w:tcPr>
      <w:shd w:val="clear" w:color="auto" w:fill="DEEBF6"/>
    </w:tcPr>
  </w:style>
  <w:style w:type="table" w:customStyle="1" w:styleId="ae">
    <w:basedOn w:val="TableNormal5"/>
    <w:rPr>
      <w:rFonts w:ascii="Cambria" w:eastAsia="Cambria" w:hAnsi="Cambria" w:cs="Cambria"/>
      <w:color w:val="7B7B7B"/>
      <w:sz w:val="22"/>
      <w:szCs w:val="22"/>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
    <w:basedOn w:val="TableNormal5"/>
    <w:rPr>
      <w:rFonts w:ascii="Cambria" w:eastAsia="Cambria" w:hAnsi="Cambria" w:cs="Cambria"/>
      <w:color w:val="7B7B7B"/>
      <w:sz w:val="22"/>
      <w:szCs w:val="22"/>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0">
    <w:basedOn w:val="TableNormal5"/>
    <w:rPr>
      <w:rFonts w:ascii="Cambria" w:eastAsia="Cambria" w:hAnsi="Cambria" w:cs="Cambria"/>
      <w:color w:val="7B7B7B"/>
      <w:sz w:val="22"/>
      <w:szCs w:val="22"/>
    </w:rPr>
    <w:tblPr>
      <w:tblStyleRowBandSize w:val="1"/>
      <w:tblStyleColBandSize w:val="1"/>
      <w:tblCellMar>
        <w:left w:w="115" w:type="dxa"/>
        <w:right w:w="115" w:type="dxa"/>
      </w:tblCellMar>
    </w:tblPr>
    <w:tcPr>
      <w:shd w:val="clear" w:color="auto" w:fill="DEEBF6"/>
    </w:tcPr>
  </w:style>
  <w:style w:type="paragraph" w:styleId="Piedepgina">
    <w:name w:val="footer"/>
    <w:basedOn w:val="Normal"/>
    <w:link w:val="PiedepginaCar"/>
    <w:uiPriority w:val="99"/>
    <w:unhideWhenUsed/>
    <w:rsid w:val="00982A09"/>
    <w:pPr>
      <w:tabs>
        <w:tab w:val="center" w:pos="4419"/>
        <w:tab w:val="right" w:pos="8838"/>
      </w:tabs>
    </w:pPr>
  </w:style>
  <w:style w:type="character" w:customStyle="1" w:styleId="PiedepginaCar">
    <w:name w:val="Pie de página Car"/>
    <w:basedOn w:val="Fuentedeprrafopredeter"/>
    <w:link w:val="Piedepgina"/>
    <w:uiPriority w:val="99"/>
    <w:rsid w:val="00982A09"/>
  </w:style>
  <w:style w:type="paragraph" w:styleId="Encabezado">
    <w:name w:val="header"/>
    <w:basedOn w:val="Normal"/>
    <w:link w:val="EncabezadoCar"/>
    <w:uiPriority w:val="99"/>
    <w:unhideWhenUsed/>
    <w:rsid w:val="00982A09"/>
    <w:pPr>
      <w:tabs>
        <w:tab w:val="center" w:pos="4419"/>
        <w:tab w:val="right" w:pos="8838"/>
      </w:tabs>
    </w:pPr>
  </w:style>
  <w:style w:type="character" w:customStyle="1" w:styleId="EncabezadoCar">
    <w:name w:val="Encabezado Car"/>
    <w:basedOn w:val="Fuentedeprrafopredeter"/>
    <w:link w:val="Encabezado"/>
    <w:uiPriority w:val="99"/>
    <w:rsid w:val="00982A09"/>
  </w:style>
  <w:style w:type="character" w:styleId="Mencinsinresolver">
    <w:name w:val="Unresolved Mention"/>
    <w:basedOn w:val="Fuentedeprrafopredeter"/>
    <w:uiPriority w:val="99"/>
    <w:semiHidden/>
    <w:unhideWhenUsed/>
    <w:rsid w:val="000D4DFF"/>
    <w:rPr>
      <w:color w:val="605E5C"/>
      <w:shd w:val="clear" w:color="auto" w:fill="E1DFDD"/>
    </w:rPr>
  </w:style>
  <w:style w:type="table" w:customStyle="1" w:styleId="af1">
    <w:basedOn w:val="TableNormal4"/>
    <w:rPr>
      <w:rFonts w:ascii="Cambria" w:eastAsia="Cambria" w:hAnsi="Cambria" w:cs="Cambria"/>
      <w:color w:val="7B7B7B"/>
      <w:sz w:val="22"/>
      <w:szCs w:val="22"/>
    </w:rPr>
    <w:tblPr>
      <w:tblStyleRowBandSize w:val="1"/>
      <w:tblStyleColBandSize w:val="1"/>
      <w:tblCellMar>
        <w:left w:w="115" w:type="dxa"/>
        <w:right w:w="115" w:type="dxa"/>
      </w:tblCellMar>
    </w:tblPr>
    <w:tcPr>
      <w:shd w:val="clear" w:color="auto" w:fill="DEEBF6"/>
    </w:tcPr>
  </w:style>
  <w:style w:type="table" w:customStyle="1" w:styleId="af2">
    <w:basedOn w:val="TableNormal4"/>
    <w:rPr>
      <w:rFonts w:ascii="Cambria" w:eastAsia="Cambria" w:hAnsi="Cambria" w:cs="Cambria"/>
      <w:sz w:val="22"/>
      <w:szCs w:val="22"/>
    </w:r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3">
    <w:basedOn w:val="TableNormal4"/>
    <w:rPr>
      <w:rFonts w:ascii="Cambria" w:eastAsia="Cambria" w:hAnsi="Cambria" w:cs="Cambria"/>
      <w:sz w:val="22"/>
      <w:szCs w:val="22"/>
    </w:r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4">
    <w:basedOn w:val="TableNormal4"/>
    <w:rPr>
      <w:rFonts w:ascii="Cambria" w:eastAsia="Cambria" w:hAnsi="Cambria" w:cs="Cambria"/>
      <w:sz w:val="22"/>
      <w:szCs w:val="22"/>
    </w:r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5">
    <w:basedOn w:val="TableNormal4"/>
    <w:rPr>
      <w:rFonts w:ascii="Cambria" w:eastAsia="Cambria" w:hAnsi="Cambria" w:cs="Cambria"/>
      <w:color w:val="7B7B7B"/>
      <w:sz w:val="22"/>
      <w:szCs w:val="22"/>
    </w:rPr>
    <w:tblPr>
      <w:tblStyleRowBandSize w:val="1"/>
      <w:tblStyleColBandSize w:val="1"/>
      <w:tblCellMar>
        <w:left w:w="115" w:type="dxa"/>
        <w:right w:w="115" w:type="dxa"/>
      </w:tblCellMar>
    </w:tblPr>
    <w:tcPr>
      <w:shd w:val="clear" w:color="auto" w:fill="DEEBF6"/>
    </w:tcPr>
  </w:style>
  <w:style w:type="table" w:customStyle="1" w:styleId="af6">
    <w:basedOn w:val="TableNormal3"/>
    <w:rPr>
      <w:rFonts w:ascii="Cambria" w:eastAsia="Cambria" w:hAnsi="Cambria" w:cs="Cambria"/>
      <w:color w:val="7B7B7B"/>
      <w:sz w:val="22"/>
      <w:szCs w:val="22"/>
    </w:rPr>
    <w:tblPr>
      <w:tblStyleRowBandSize w:val="1"/>
      <w:tblStyleColBandSize w:val="1"/>
      <w:tblCellMar>
        <w:left w:w="115" w:type="dxa"/>
        <w:right w:w="115" w:type="dxa"/>
      </w:tblCellMar>
    </w:tblPr>
    <w:tcPr>
      <w:shd w:val="clear" w:color="auto" w:fill="DEEBF6"/>
    </w:tcPr>
  </w:style>
  <w:style w:type="table" w:customStyle="1" w:styleId="af7">
    <w:basedOn w:val="TableNormal3"/>
    <w:rPr>
      <w:rFonts w:ascii="Cambria" w:eastAsia="Cambria" w:hAnsi="Cambria" w:cs="Cambria"/>
      <w:color w:val="7B7B7B"/>
      <w:sz w:val="22"/>
      <w:szCs w:val="22"/>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8">
    <w:basedOn w:val="TableNormal3"/>
    <w:rPr>
      <w:rFonts w:ascii="Cambria" w:eastAsia="Cambria" w:hAnsi="Cambria" w:cs="Cambria"/>
      <w:color w:val="7B7B7B"/>
      <w:sz w:val="22"/>
      <w:szCs w:val="22"/>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9">
    <w:basedOn w:val="TableNormal3"/>
    <w:rPr>
      <w:rFonts w:ascii="Cambria" w:eastAsia="Cambria" w:hAnsi="Cambria" w:cs="Cambria"/>
      <w:color w:val="7B7B7B"/>
      <w:sz w:val="22"/>
      <w:szCs w:val="22"/>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3"/>
    <w:tblPr>
      <w:tblStyleRowBandSize w:val="1"/>
      <w:tblStyleColBandSize w:val="1"/>
      <w:tblCellMar>
        <w:left w:w="115" w:type="dxa"/>
        <w:right w:w="115" w:type="dxa"/>
      </w:tblCellMar>
    </w:tblPr>
  </w:style>
  <w:style w:type="table" w:styleId="Tabladecuadrcula3">
    <w:name w:val="Grid Table 3"/>
    <w:basedOn w:val="Tablanormal"/>
    <w:uiPriority w:val="48"/>
    <w:rsid w:val="009149A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afc">
    <w:basedOn w:val="TableNormal2"/>
    <w:rPr>
      <w:rFonts w:ascii="Cambria" w:eastAsia="Cambria" w:hAnsi="Cambria" w:cs="Cambria"/>
      <w:color w:val="7B7B7B"/>
      <w:sz w:val="22"/>
      <w:szCs w:val="22"/>
    </w:rPr>
    <w:tblPr>
      <w:tblStyleRowBandSize w:val="1"/>
      <w:tblStyleColBandSize w:val="1"/>
      <w:tblCellMar>
        <w:top w:w="100" w:type="dxa"/>
        <w:left w:w="115" w:type="dxa"/>
        <w:bottom w:w="100" w:type="dxa"/>
        <w:right w:w="115" w:type="dxa"/>
      </w:tblCellMar>
    </w:tblPr>
    <w:tcPr>
      <w:shd w:val="clear" w:color="auto" w:fill="DEEBF6"/>
    </w:tcPr>
  </w:style>
  <w:style w:type="table" w:customStyle="1" w:styleId="afd">
    <w:basedOn w:val="TableNormal2"/>
    <w:rPr>
      <w:rFonts w:ascii="Cambria" w:eastAsia="Cambria" w:hAnsi="Cambria" w:cs="Cambria"/>
      <w:sz w:val="22"/>
      <w:szCs w:val="22"/>
    </w:r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e">
    <w:basedOn w:val="TableNormal2"/>
    <w:rPr>
      <w:rFonts w:ascii="Cambria" w:eastAsia="Cambria" w:hAnsi="Cambria" w:cs="Cambria"/>
      <w:sz w:val="22"/>
      <w:szCs w:val="22"/>
    </w:r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
    <w:basedOn w:val="TableNormal2"/>
    <w:rPr>
      <w:rFonts w:ascii="Cambria" w:eastAsia="Cambria" w:hAnsi="Cambria" w:cs="Cambria"/>
      <w:color w:val="7B7B7B"/>
      <w:sz w:val="22"/>
      <w:szCs w:val="22"/>
    </w:rPr>
    <w:tblPr>
      <w:tblStyleRowBandSize w:val="1"/>
      <w:tblStyleColBandSize w:val="1"/>
      <w:tblCellMar>
        <w:top w:w="100" w:type="dxa"/>
        <w:left w:w="115" w:type="dxa"/>
        <w:bottom w:w="100" w:type="dxa"/>
        <w:right w:w="115" w:type="dxa"/>
      </w:tblCellMar>
    </w:tblPr>
    <w:tcPr>
      <w:shd w:val="clear" w:color="auto" w:fill="DEEBF6"/>
    </w:tcPr>
  </w:style>
  <w:style w:type="table" w:customStyle="1" w:styleId="aff0">
    <w:basedOn w:val="TableNormal1"/>
    <w:rPr>
      <w:rFonts w:ascii="Cambria" w:eastAsia="Cambria" w:hAnsi="Cambria" w:cs="Cambria"/>
      <w:color w:val="7B7B7B"/>
      <w:sz w:val="22"/>
      <w:szCs w:val="22"/>
    </w:rPr>
    <w:tblPr>
      <w:tblStyleRowBandSize w:val="1"/>
      <w:tblStyleColBandSize w:val="1"/>
      <w:tblCellMar>
        <w:left w:w="115" w:type="dxa"/>
        <w:right w:w="115" w:type="dxa"/>
      </w:tblCellMar>
    </w:tblPr>
    <w:tcPr>
      <w:shd w:val="clear" w:color="auto" w:fill="DEEBF6"/>
    </w:tc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rPr>
      <w:rFonts w:ascii="Cambria" w:eastAsia="Cambria" w:hAnsi="Cambria" w:cs="Cambria"/>
      <w:color w:val="7B7B7B"/>
      <w:sz w:val="22"/>
      <w:szCs w:val="22"/>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3">
    <w:basedOn w:val="TableNormal1"/>
    <w:rPr>
      <w:rFonts w:ascii="Cambria" w:eastAsia="Cambria" w:hAnsi="Cambria" w:cs="Cambria"/>
      <w:color w:val="7B7B7B"/>
      <w:sz w:val="22"/>
      <w:szCs w:val="22"/>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rPr>
      <w:rFonts w:ascii="Cambria" w:eastAsia="Cambria" w:hAnsi="Cambria" w:cs="Cambria"/>
      <w:color w:val="7B7B7B"/>
      <w:sz w:val="22"/>
      <w:szCs w:val="22"/>
    </w:rPr>
    <w:tblPr>
      <w:tblStyleRowBandSize w:val="1"/>
      <w:tblStyleColBandSize w:val="1"/>
      <w:tblCellMar>
        <w:left w:w="115" w:type="dxa"/>
        <w:right w:w="115" w:type="dxa"/>
      </w:tblCellMar>
    </w:tblPr>
    <w:tcPr>
      <w:shd w:val="clear" w:color="auto" w:fill="DEEBF6"/>
    </w:tcPr>
  </w:style>
  <w:style w:type="character" w:styleId="Refdecomentario">
    <w:name w:val="annotation reference"/>
    <w:basedOn w:val="Fuentedeprrafopredeter"/>
    <w:uiPriority w:val="99"/>
    <w:semiHidden/>
    <w:unhideWhenUsed/>
    <w:rsid w:val="00515C42"/>
    <w:rPr>
      <w:sz w:val="16"/>
      <w:szCs w:val="16"/>
    </w:rPr>
  </w:style>
  <w:style w:type="paragraph" w:styleId="Textocomentario">
    <w:name w:val="annotation text"/>
    <w:basedOn w:val="Normal"/>
    <w:link w:val="TextocomentarioCar"/>
    <w:uiPriority w:val="99"/>
    <w:semiHidden/>
    <w:unhideWhenUsed/>
    <w:rsid w:val="00515C42"/>
  </w:style>
  <w:style w:type="character" w:customStyle="1" w:styleId="TextocomentarioCar">
    <w:name w:val="Texto comentario Car"/>
    <w:basedOn w:val="Fuentedeprrafopredeter"/>
    <w:link w:val="Textocomentario"/>
    <w:uiPriority w:val="99"/>
    <w:semiHidden/>
    <w:rsid w:val="00515C42"/>
  </w:style>
  <w:style w:type="paragraph" w:styleId="Asuntodelcomentario">
    <w:name w:val="annotation subject"/>
    <w:basedOn w:val="Textocomentario"/>
    <w:next w:val="Textocomentario"/>
    <w:link w:val="AsuntodelcomentarioCar"/>
    <w:uiPriority w:val="99"/>
    <w:semiHidden/>
    <w:unhideWhenUsed/>
    <w:rsid w:val="00515C42"/>
    <w:rPr>
      <w:b/>
      <w:bCs/>
    </w:rPr>
  </w:style>
  <w:style w:type="character" w:customStyle="1" w:styleId="AsuntodelcomentarioCar">
    <w:name w:val="Asunto del comentario Car"/>
    <w:basedOn w:val="TextocomentarioCar"/>
    <w:link w:val="Asuntodelcomentario"/>
    <w:uiPriority w:val="99"/>
    <w:semiHidden/>
    <w:rsid w:val="00515C42"/>
    <w:rPr>
      <w:b/>
      <w:bCs/>
    </w:rPr>
  </w:style>
  <w:style w:type="table" w:customStyle="1" w:styleId="aff6">
    <w:basedOn w:val="TableNormal0"/>
    <w:rPr>
      <w:rFonts w:ascii="Cambria" w:eastAsia="Cambria" w:hAnsi="Cambria" w:cs="Cambria"/>
      <w:color w:val="7B7B7B"/>
      <w:sz w:val="22"/>
      <w:szCs w:val="22"/>
    </w:rPr>
    <w:tblPr>
      <w:tblStyleRowBandSize w:val="1"/>
      <w:tblStyleColBandSize w:val="1"/>
      <w:tblCellMar>
        <w:left w:w="115" w:type="dxa"/>
        <w:right w:w="115" w:type="dxa"/>
      </w:tblCellMar>
    </w:tblPr>
    <w:tcPr>
      <w:shd w:val="clear" w:color="auto" w:fill="DEEBF6"/>
    </w:tcPr>
  </w:style>
  <w:style w:type="table" w:customStyle="1" w:styleId="aff7">
    <w:basedOn w:val="TableNormal0"/>
    <w:rPr>
      <w:rFonts w:ascii="Cambria" w:eastAsia="Cambria" w:hAnsi="Cambria" w:cs="Cambria"/>
      <w:sz w:val="22"/>
      <w:szCs w:val="22"/>
    </w:r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8">
    <w:basedOn w:val="TableNormal0"/>
    <w:rPr>
      <w:rFonts w:ascii="Cambria" w:eastAsia="Cambria" w:hAnsi="Cambria" w:cs="Cambria"/>
      <w:sz w:val="22"/>
      <w:szCs w:val="22"/>
    </w:r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9">
    <w:basedOn w:val="TableNormal0"/>
    <w:rPr>
      <w:rFonts w:ascii="Cambria" w:eastAsia="Cambria" w:hAnsi="Cambria" w:cs="Cambria"/>
      <w:color w:val="7B7B7B"/>
      <w:sz w:val="22"/>
      <w:szCs w:val="22"/>
    </w:rPr>
    <w:tblPr>
      <w:tblStyleRowBandSize w:val="1"/>
      <w:tblStyleColBandSize w:val="1"/>
      <w:tblCellMar>
        <w:left w:w="115" w:type="dxa"/>
        <w:right w:w="115" w:type="dxa"/>
      </w:tblCellMar>
    </w:tblPr>
    <w:tcPr>
      <w:shd w:val="clear" w:color="auto" w:fill="DEEBF6"/>
    </w:tcPr>
  </w:style>
  <w:style w:type="character" w:styleId="Textoennegrita">
    <w:name w:val="Strong"/>
    <w:basedOn w:val="Fuentedeprrafopredeter"/>
    <w:uiPriority w:val="22"/>
    <w:qFormat/>
    <w:rsid w:val="002B00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Dul9KEBItbRnqOxlnLzlGrkAjQ==">AMUW2mW2LxfJnPwYbIev0SrjfCfC65q7j/oWK5ZNc6N2bellDDl4x56sUnUPl5brDleUxq6KYH8StsQxRY4JcU9npxWd472wpj2Gbh9f5ZSXuttBh3iXWuteALOVEQwgfx9Dv45HZr1TibuYYPQEzTqp/6aukF5DBnSgXKV9GcJ21KzFJwYyJg81DzNkisFf/m5+jRDLNhU2jHsK27KvUFfuj9GORlfH26KR+o0COZNgpR2FPMAcA+lC2SOvT9VLFa6LbDFxa0heVyXWmji91j0Hw0pFskPw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3058</Words>
  <Characters>16823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Auxiliar Juridico</dc:creator>
  <cp:lastModifiedBy>Secretario Gral</cp:lastModifiedBy>
  <cp:revision>2</cp:revision>
  <cp:lastPrinted>2022-06-30T17:46:00Z</cp:lastPrinted>
  <dcterms:created xsi:type="dcterms:W3CDTF">2022-06-30T19:39:00Z</dcterms:created>
  <dcterms:modified xsi:type="dcterms:W3CDTF">2022-06-30T19:39:00Z</dcterms:modified>
</cp:coreProperties>
</file>