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D2F0" w14:textId="77777777" w:rsidR="008D0313" w:rsidRDefault="00000000" w:rsidP="00C320FE">
      <w:pPr>
        <w:ind w:left="4395" w:right="36"/>
        <w:jc w:val="both"/>
        <w:rPr>
          <w:rFonts w:ascii="Arial" w:eastAsia="Arial" w:hAnsi="Arial" w:cs="Arial"/>
          <w:b/>
          <w:sz w:val="24"/>
          <w:szCs w:val="24"/>
        </w:rPr>
      </w:pPr>
      <w:r>
        <w:rPr>
          <w:rFonts w:ascii="Arial" w:eastAsia="Arial" w:hAnsi="Arial" w:cs="Arial"/>
          <w:b/>
          <w:sz w:val="24"/>
          <w:szCs w:val="24"/>
        </w:rPr>
        <w:t>PROCEDIMIENTO ESPECIAL SANCIONADOR.</w:t>
      </w:r>
    </w:p>
    <w:p w14:paraId="097BECB9" w14:textId="77777777" w:rsidR="008D0313" w:rsidRDefault="008D0313" w:rsidP="00C320FE">
      <w:pPr>
        <w:pBdr>
          <w:top w:val="nil"/>
          <w:left w:val="nil"/>
          <w:bottom w:val="nil"/>
          <w:right w:val="nil"/>
          <w:between w:val="nil"/>
        </w:pBdr>
        <w:ind w:left="4395"/>
        <w:rPr>
          <w:rFonts w:ascii="Arial" w:eastAsia="Arial" w:hAnsi="Arial" w:cs="Arial"/>
          <w:color w:val="000000"/>
          <w:sz w:val="14"/>
          <w:szCs w:val="14"/>
        </w:rPr>
      </w:pPr>
    </w:p>
    <w:p w14:paraId="72353D23" w14:textId="77777777" w:rsidR="008D0313" w:rsidRDefault="00000000" w:rsidP="00C320FE">
      <w:pPr>
        <w:ind w:left="4395"/>
        <w:jc w:val="both"/>
        <w:rPr>
          <w:rFonts w:ascii="Arial" w:eastAsia="Arial" w:hAnsi="Arial" w:cs="Arial"/>
          <w:sz w:val="24"/>
          <w:szCs w:val="24"/>
        </w:rPr>
      </w:pPr>
      <w:r>
        <w:rPr>
          <w:rFonts w:ascii="Arial" w:eastAsia="Arial" w:hAnsi="Arial" w:cs="Arial"/>
          <w:b/>
          <w:sz w:val="24"/>
          <w:szCs w:val="24"/>
        </w:rPr>
        <w:t>EXPEDIENTE:</w:t>
      </w:r>
      <w:r>
        <w:rPr>
          <w:rFonts w:ascii="Arial" w:eastAsia="Arial" w:hAnsi="Arial" w:cs="Arial"/>
          <w:sz w:val="24"/>
          <w:szCs w:val="24"/>
        </w:rPr>
        <w:t xml:space="preserve"> TEEA-PES-001/2023.</w:t>
      </w:r>
    </w:p>
    <w:p w14:paraId="7F774FF0" w14:textId="77777777" w:rsidR="008D0313" w:rsidRDefault="008D0313" w:rsidP="00C320FE">
      <w:pPr>
        <w:ind w:left="4395"/>
        <w:jc w:val="both"/>
        <w:rPr>
          <w:rFonts w:ascii="Arial" w:eastAsia="Arial" w:hAnsi="Arial" w:cs="Arial"/>
          <w:sz w:val="14"/>
          <w:szCs w:val="14"/>
        </w:rPr>
      </w:pPr>
    </w:p>
    <w:p w14:paraId="59A12651" w14:textId="29AC86D8" w:rsidR="008D0313" w:rsidRDefault="00000000" w:rsidP="00C320FE">
      <w:pPr>
        <w:ind w:left="4395"/>
        <w:jc w:val="both"/>
        <w:rPr>
          <w:rFonts w:ascii="Arial" w:eastAsia="Arial" w:hAnsi="Arial" w:cs="Arial"/>
          <w:color w:val="FFFFFF"/>
        </w:rPr>
      </w:pPr>
      <w:r>
        <w:rPr>
          <w:rFonts w:ascii="Arial" w:eastAsia="Arial" w:hAnsi="Arial" w:cs="Arial"/>
          <w:b/>
          <w:sz w:val="24"/>
          <w:szCs w:val="24"/>
        </w:rPr>
        <w:t>DENUNCIANTE:</w:t>
      </w:r>
      <w:r>
        <w:rPr>
          <w:rFonts w:ascii="Arial" w:eastAsia="Arial" w:hAnsi="Arial" w:cs="Arial"/>
          <w:sz w:val="24"/>
          <w:szCs w:val="24"/>
        </w:rPr>
        <w:t xml:space="preserve"> </w:t>
      </w:r>
      <w:r w:rsidR="000E010D">
        <w:rPr>
          <w:rFonts w:ascii="Arial" w:eastAsia="Arial" w:hAnsi="Arial" w:cs="Arial"/>
          <w:color w:val="FFFFFF"/>
          <w:sz w:val="24"/>
          <w:szCs w:val="24"/>
          <w:highlight w:val="black"/>
        </w:rPr>
        <w:t>ELIMINADO: DATO PERSONAL CONFIDENCIAL</w:t>
      </w:r>
      <w:r w:rsidR="000E010D">
        <w:rPr>
          <w:rFonts w:ascii="Arial" w:eastAsia="Arial" w:hAnsi="Arial" w:cs="Arial"/>
          <w:color w:val="FFFFFF"/>
          <w:highlight w:val="black"/>
        </w:rPr>
        <w:t>.</w:t>
      </w:r>
      <w:r w:rsidR="000E010D">
        <w:rPr>
          <w:rFonts w:ascii="Arial" w:eastAsia="Arial" w:hAnsi="Arial" w:cs="Arial"/>
          <w:color w:val="FFFFFF"/>
          <w:highlight w:val="black"/>
          <w:vertAlign w:val="superscript"/>
        </w:rPr>
        <w:footnoteReference w:id="1"/>
      </w:r>
    </w:p>
    <w:p w14:paraId="5ABDD1ED" w14:textId="77777777" w:rsidR="000E010D" w:rsidRDefault="000E010D" w:rsidP="00C320FE">
      <w:pPr>
        <w:ind w:left="4395"/>
        <w:jc w:val="both"/>
        <w:rPr>
          <w:rFonts w:ascii="Arial" w:eastAsia="Arial" w:hAnsi="Arial" w:cs="Arial"/>
          <w:sz w:val="14"/>
          <w:szCs w:val="14"/>
        </w:rPr>
      </w:pPr>
    </w:p>
    <w:p w14:paraId="1647E412" w14:textId="77777777" w:rsidR="008D0313" w:rsidRDefault="00000000" w:rsidP="00C320FE">
      <w:pPr>
        <w:ind w:left="4395"/>
        <w:jc w:val="both"/>
        <w:rPr>
          <w:rFonts w:ascii="Arial" w:eastAsia="Arial" w:hAnsi="Arial" w:cs="Arial"/>
          <w:sz w:val="24"/>
          <w:szCs w:val="24"/>
        </w:rPr>
      </w:pPr>
      <w:r>
        <w:rPr>
          <w:rFonts w:ascii="Arial" w:eastAsia="Arial" w:hAnsi="Arial" w:cs="Arial"/>
          <w:b/>
          <w:sz w:val="24"/>
          <w:szCs w:val="24"/>
        </w:rPr>
        <w:t>DENUNCIADO:</w:t>
      </w:r>
      <w:r>
        <w:rPr>
          <w:rFonts w:ascii="Arial" w:eastAsia="Arial" w:hAnsi="Arial" w:cs="Arial"/>
          <w:sz w:val="24"/>
          <w:szCs w:val="24"/>
        </w:rPr>
        <w:t xml:space="preserve"> FERNANDO ALFÉREZ BARBOSA.</w:t>
      </w:r>
    </w:p>
    <w:p w14:paraId="5F053691" w14:textId="77777777" w:rsidR="008D0313" w:rsidRDefault="008D0313" w:rsidP="00C320FE">
      <w:pPr>
        <w:pBdr>
          <w:top w:val="nil"/>
          <w:left w:val="nil"/>
          <w:bottom w:val="nil"/>
          <w:right w:val="nil"/>
          <w:between w:val="nil"/>
        </w:pBdr>
        <w:ind w:left="4395"/>
        <w:rPr>
          <w:color w:val="000000"/>
          <w:sz w:val="14"/>
          <w:szCs w:val="14"/>
        </w:rPr>
      </w:pPr>
    </w:p>
    <w:p w14:paraId="660B4312" w14:textId="77777777" w:rsidR="008D0313" w:rsidRDefault="00000000" w:rsidP="00C320FE">
      <w:pPr>
        <w:pBdr>
          <w:top w:val="nil"/>
          <w:left w:val="nil"/>
          <w:bottom w:val="nil"/>
          <w:right w:val="nil"/>
          <w:between w:val="nil"/>
        </w:pBdr>
        <w:spacing w:after="120"/>
        <w:ind w:left="4395"/>
        <w:jc w:val="both"/>
        <w:rPr>
          <w:rFonts w:ascii="Arial" w:eastAsia="Arial" w:hAnsi="Arial" w:cs="Arial"/>
          <w:color w:val="000000"/>
          <w:sz w:val="24"/>
          <w:szCs w:val="24"/>
        </w:rPr>
      </w:pPr>
      <w:r>
        <w:rPr>
          <w:rFonts w:ascii="Arial" w:eastAsia="Arial" w:hAnsi="Arial" w:cs="Arial"/>
          <w:b/>
          <w:color w:val="000000"/>
          <w:sz w:val="24"/>
          <w:szCs w:val="24"/>
        </w:rPr>
        <w:t xml:space="preserve">MAGISTRADA PONENTE: </w:t>
      </w:r>
      <w:r>
        <w:rPr>
          <w:rFonts w:ascii="Arial" w:eastAsia="Arial" w:hAnsi="Arial" w:cs="Arial"/>
          <w:color w:val="000000"/>
          <w:sz w:val="24"/>
          <w:szCs w:val="24"/>
        </w:rPr>
        <w:t>LAURA HORTENSIA LLAMAS HERNÁNDEZ.</w:t>
      </w:r>
    </w:p>
    <w:p w14:paraId="5919070B" w14:textId="77777777" w:rsidR="008D0313" w:rsidRDefault="00000000" w:rsidP="00C320FE">
      <w:pPr>
        <w:pBdr>
          <w:top w:val="nil"/>
          <w:left w:val="nil"/>
          <w:bottom w:val="nil"/>
          <w:right w:val="nil"/>
          <w:between w:val="nil"/>
        </w:pBdr>
        <w:spacing w:after="120"/>
        <w:ind w:left="4395"/>
        <w:jc w:val="both"/>
        <w:rPr>
          <w:rFonts w:ascii="Arial" w:eastAsia="Arial" w:hAnsi="Arial" w:cs="Arial"/>
          <w:color w:val="000000"/>
          <w:sz w:val="24"/>
          <w:szCs w:val="24"/>
        </w:rPr>
      </w:pPr>
      <w:r>
        <w:rPr>
          <w:rFonts w:ascii="Arial" w:eastAsia="Arial" w:hAnsi="Arial" w:cs="Arial"/>
          <w:b/>
          <w:color w:val="000000"/>
          <w:sz w:val="24"/>
          <w:szCs w:val="24"/>
        </w:rPr>
        <w:t>SECRETARI</w:t>
      </w:r>
      <w:r>
        <w:rPr>
          <w:rFonts w:ascii="Arial" w:eastAsia="Arial" w:hAnsi="Arial" w:cs="Arial"/>
          <w:b/>
          <w:sz w:val="24"/>
          <w:szCs w:val="24"/>
        </w:rPr>
        <w:t>A DE ESTUDIO</w:t>
      </w:r>
      <w:r>
        <w:rPr>
          <w:rFonts w:ascii="Arial" w:eastAsia="Arial" w:hAnsi="Arial" w:cs="Arial"/>
          <w:b/>
          <w:color w:val="000000"/>
          <w:sz w:val="24"/>
          <w:szCs w:val="24"/>
          <w:vertAlign w:val="superscript"/>
        </w:rPr>
        <w:footnoteReference w:id="2"/>
      </w:r>
      <w:r>
        <w:rPr>
          <w:rFonts w:ascii="Arial" w:eastAsia="Arial" w:hAnsi="Arial" w:cs="Arial"/>
          <w:b/>
          <w:color w:val="000000"/>
          <w:sz w:val="24"/>
          <w:szCs w:val="24"/>
        </w:rPr>
        <w:t>:</w:t>
      </w:r>
      <w:r>
        <w:rPr>
          <w:rFonts w:ascii="Arial" w:eastAsia="Arial" w:hAnsi="Arial" w:cs="Arial"/>
          <w:b/>
          <w:sz w:val="24"/>
          <w:szCs w:val="24"/>
        </w:rPr>
        <w:t xml:space="preserve"> </w:t>
      </w:r>
      <w:r>
        <w:rPr>
          <w:rFonts w:ascii="Arial" w:eastAsia="Arial" w:hAnsi="Arial" w:cs="Arial"/>
          <w:sz w:val="24"/>
          <w:szCs w:val="24"/>
        </w:rPr>
        <w:t>GUADALUPE JOCELYN MARTÍNEZ TAVAREZ</w:t>
      </w:r>
      <w:r>
        <w:rPr>
          <w:rFonts w:ascii="Arial" w:eastAsia="Arial" w:hAnsi="Arial" w:cs="Arial"/>
          <w:color w:val="000000"/>
          <w:sz w:val="24"/>
          <w:szCs w:val="24"/>
        </w:rPr>
        <w:t>.</w:t>
      </w:r>
    </w:p>
    <w:p w14:paraId="3030145A" w14:textId="77777777" w:rsidR="008D0313" w:rsidRDefault="00000000" w:rsidP="00C320FE">
      <w:pPr>
        <w:ind w:left="4395"/>
        <w:jc w:val="both"/>
        <w:rPr>
          <w:rFonts w:ascii="Arial" w:eastAsia="Arial" w:hAnsi="Arial" w:cs="Arial"/>
          <w:sz w:val="24"/>
          <w:szCs w:val="24"/>
        </w:rPr>
      </w:pPr>
      <w:r>
        <w:rPr>
          <w:rFonts w:ascii="Arial" w:eastAsia="Arial" w:hAnsi="Arial" w:cs="Arial"/>
          <w:b/>
          <w:color w:val="000000"/>
          <w:sz w:val="24"/>
          <w:szCs w:val="24"/>
        </w:rPr>
        <w:t>COLABORÓ:</w:t>
      </w:r>
      <w:r>
        <w:rPr>
          <w:rFonts w:ascii="Arial" w:eastAsia="Arial" w:hAnsi="Arial" w:cs="Arial"/>
          <w:sz w:val="24"/>
          <w:szCs w:val="24"/>
        </w:rPr>
        <w:t xml:space="preserve"> </w:t>
      </w:r>
      <w:r>
        <w:rPr>
          <w:rFonts w:ascii="Arial" w:eastAsia="Arial" w:hAnsi="Arial" w:cs="Arial"/>
          <w:color w:val="000000"/>
          <w:sz w:val="24"/>
          <w:szCs w:val="24"/>
        </w:rPr>
        <w:t>IVONNE AZUCENA ZAVALA SOTO.</w:t>
      </w:r>
    </w:p>
    <w:p w14:paraId="3F8994FD" w14:textId="77777777" w:rsidR="008D0313" w:rsidRDefault="008D0313" w:rsidP="00C320FE">
      <w:pPr>
        <w:pBdr>
          <w:top w:val="nil"/>
          <w:left w:val="nil"/>
          <w:bottom w:val="nil"/>
          <w:right w:val="nil"/>
          <w:between w:val="nil"/>
        </w:pBdr>
        <w:ind w:left="4395"/>
        <w:rPr>
          <w:color w:val="000000"/>
        </w:rPr>
      </w:pPr>
    </w:p>
    <w:p w14:paraId="1C259504" w14:textId="77777777" w:rsidR="008D0313" w:rsidRDefault="008D0313" w:rsidP="00D10022">
      <w:pPr>
        <w:pStyle w:val="Sinespaciado"/>
        <w:rPr>
          <w:rFonts w:eastAsia="Arial"/>
        </w:rPr>
      </w:pPr>
    </w:p>
    <w:p w14:paraId="6B741945" w14:textId="7B8E0149" w:rsidR="008D0313" w:rsidRPr="00C320FE" w:rsidRDefault="00000000" w:rsidP="00C320FE">
      <w:pPr>
        <w:pBdr>
          <w:top w:val="nil"/>
          <w:left w:val="nil"/>
          <w:bottom w:val="nil"/>
          <w:right w:val="nil"/>
          <w:between w:val="nil"/>
        </w:pBdr>
        <w:spacing w:line="360" w:lineRule="auto"/>
        <w:ind w:right="36"/>
        <w:jc w:val="right"/>
        <w:rPr>
          <w:rFonts w:ascii="Arial" w:eastAsia="Arial" w:hAnsi="Arial" w:cs="Arial"/>
          <w:sz w:val="24"/>
          <w:szCs w:val="24"/>
        </w:rPr>
      </w:pPr>
      <w:r>
        <w:rPr>
          <w:rFonts w:ascii="Arial" w:eastAsia="Arial" w:hAnsi="Arial" w:cs="Arial"/>
          <w:sz w:val="24"/>
          <w:szCs w:val="24"/>
        </w:rPr>
        <w:t xml:space="preserve">Aguascalientes, Aguascalientes, </w:t>
      </w:r>
      <w:r>
        <w:rPr>
          <w:rFonts w:ascii="Arial" w:eastAsia="Arial" w:hAnsi="Arial" w:cs="Arial"/>
          <w:color w:val="000000"/>
          <w:sz w:val="24"/>
          <w:szCs w:val="24"/>
        </w:rPr>
        <w:t xml:space="preserve">a </w:t>
      </w:r>
      <w:r w:rsidR="008F2C16">
        <w:rPr>
          <w:rFonts w:ascii="Arial" w:eastAsia="Arial" w:hAnsi="Arial" w:cs="Arial"/>
          <w:sz w:val="24"/>
          <w:szCs w:val="24"/>
        </w:rPr>
        <w:t>5</w:t>
      </w:r>
      <w:r>
        <w:rPr>
          <w:rFonts w:ascii="Arial" w:eastAsia="Arial" w:hAnsi="Arial" w:cs="Arial"/>
          <w:sz w:val="24"/>
          <w:szCs w:val="24"/>
        </w:rPr>
        <w:t xml:space="preserve"> de abril </w:t>
      </w:r>
      <w:r>
        <w:rPr>
          <w:rFonts w:ascii="Arial" w:eastAsia="Arial" w:hAnsi="Arial" w:cs="Arial"/>
          <w:color w:val="000000"/>
          <w:sz w:val="24"/>
          <w:szCs w:val="24"/>
        </w:rPr>
        <w:t>de 202</w:t>
      </w:r>
      <w:r>
        <w:rPr>
          <w:rFonts w:ascii="Arial" w:eastAsia="Arial" w:hAnsi="Arial" w:cs="Arial"/>
          <w:sz w:val="24"/>
          <w:szCs w:val="24"/>
        </w:rPr>
        <w:t>3.</w:t>
      </w:r>
    </w:p>
    <w:p w14:paraId="5FFA563D" w14:textId="2D1EF390" w:rsidR="008D0313" w:rsidRDefault="00000000">
      <w:pPr>
        <w:spacing w:before="240" w:after="120" w:line="360" w:lineRule="auto"/>
        <w:jc w:val="both"/>
        <w:rPr>
          <w:rFonts w:ascii="Arial" w:eastAsia="Arial" w:hAnsi="Arial" w:cs="Arial"/>
          <w:sz w:val="8"/>
          <w:szCs w:val="8"/>
        </w:rPr>
      </w:pPr>
      <w:r>
        <w:rPr>
          <w:rFonts w:ascii="Arial" w:eastAsia="Arial" w:hAnsi="Arial" w:cs="Arial"/>
          <w:b/>
          <w:sz w:val="24"/>
          <w:szCs w:val="24"/>
        </w:rPr>
        <w:t>Sentencia</w:t>
      </w:r>
      <w:r>
        <w:rPr>
          <w:rFonts w:ascii="Arial" w:eastAsia="Arial" w:hAnsi="Arial" w:cs="Arial"/>
          <w:sz w:val="24"/>
          <w:szCs w:val="24"/>
        </w:rPr>
        <w:t xml:space="preserve"> </w:t>
      </w:r>
      <w:r>
        <w:rPr>
          <w:rFonts w:ascii="Arial" w:eastAsia="Arial" w:hAnsi="Arial" w:cs="Arial"/>
          <w:b/>
          <w:sz w:val="24"/>
          <w:szCs w:val="24"/>
        </w:rPr>
        <w:t xml:space="preserve">definitiva </w:t>
      </w:r>
      <w:r>
        <w:rPr>
          <w:rFonts w:ascii="Arial" w:eastAsia="Arial" w:hAnsi="Arial" w:cs="Arial"/>
          <w:sz w:val="24"/>
          <w:szCs w:val="24"/>
        </w:rPr>
        <w:t>del Tribunal Electoral que determina</w:t>
      </w:r>
      <w:r>
        <w:rPr>
          <w:rFonts w:ascii="Arial" w:eastAsia="Arial" w:hAnsi="Arial" w:cs="Arial"/>
          <w:b/>
          <w:sz w:val="24"/>
          <w:szCs w:val="24"/>
        </w:rPr>
        <w:t xml:space="preserve"> </w:t>
      </w:r>
      <w:r>
        <w:rPr>
          <w:rFonts w:ascii="Arial" w:eastAsia="Arial" w:hAnsi="Arial" w:cs="Arial"/>
          <w:sz w:val="24"/>
          <w:szCs w:val="24"/>
        </w:rPr>
        <w:t>la</w:t>
      </w:r>
      <w:r>
        <w:rPr>
          <w:rFonts w:ascii="Arial" w:eastAsia="Arial" w:hAnsi="Arial" w:cs="Arial"/>
          <w:b/>
          <w:sz w:val="24"/>
          <w:szCs w:val="24"/>
        </w:rPr>
        <w:t xml:space="preserve"> inexistencia de la infracción de </w:t>
      </w:r>
      <w:proofErr w:type="spellStart"/>
      <w:r>
        <w:rPr>
          <w:rFonts w:ascii="Arial" w:eastAsia="Arial" w:hAnsi="Arial" w:cs="Arial"/>
          <w:b/>
          <w:i/>
          <w:sz w:val="24"/>
          <w:szCs w:val="24"/>
        </w:rPr>
        <w:t>vpg</w:t>
      </w:r>
      <w:proofErr w:type="spellEnd"/>
      <w:r>
        <w:rPr>
          <w:rFonts w:ascii="Arial" w:eastAsia="Arial" w:hAnsi="Arial" w:cs="Arial"/>
          <w:b/>
          <w:i/>
          <w:sz w:val="24"/>
          <w:szCs w:val="24"/>
        </w:rPr>
        <w:t xml:space="preserve"> </w:t>
      </w:r>
      <w:r>
        <w:rPr>
          <w:rFonts w:ascii="Arial" w:eastAsia="Arial" w:hAnsi="Arial" w:cs="Arial"/>
          <w:sz w:val="24"/>
          <w:szCs w:val="24"/>
        </w:rPr>
        <w:t xml:space="preserve">atribuida al ciudadano Fernando Alférez Barbosa; ello, </w:t>
      </w:r>
      <w:r w:rsidR="000E010D">
        <w:rPr>
          <w:rFonts w:ascii="Arial" w:eastAsia="Arial" w:hAnsi="Arial" w:cs="Arial"/>
          <w:sz w:val="24"/>
          <w:szCs w:val="24"/>
        </w:rPr>
        <w:t xml:space="preserve">porque este órgano jurisdiccional considera que, a partir de un análisis contextual </w:t>
      </w:r>
      <w:r>
        <w:rPr>
          <w:rFonts w:ascii="Arial" w:eastAsia="Arial" w:hAnsi="Arial" w:cs="Arial"/>
          <w:sz w:val="24"/>
          <w:szCs w:val="24"/>
        </w:rPr>
        <w:t xml:space="preserve">del estudio de los hechos denunciados a través de la metodología propuesta por la Sala Monterrey, se observó que, al momento en el que se emitieron las expresiones cuestionadas, </w:t>
      </w:r>
      <w:r>
        <w:rPr>
          <w:rFonts w:ascii="Arial" w:eastAsia="Arial" w:hAnsi="Arial" w:cs="Arial"/>
          <w:b/>
          <w:sz w:val="24"/>
          <w:szCs w:val="24"/>
        </w:rPr>
        <w:t xml:space="preserve">la quejosa no se encontraba en el ejercicio de algún derecho político-electoral </w:t>
      </w:r>
      <w:r>
        <w:rPr>
          <w:rFonts w:ascii="Arial" w:eastAsia="Arial" w:hAnsi="Arial" w:cs="Arial"/>
          <w:sz w:val="24"/>
          <w:szCs w:val="24"/>
        </w:rPr>
        <w:t xml:space="preserve">o bien, ostentando algún cargo público de naturaleza electoral, de ahí que no se logró acreditar que las expresiones pudiesen generar una afectación a alguna prerrogativa de tal carácter, lo cual, resulta ser un requisito esencial para que este órgano jurisdiccional pueda entrar al estudio de la infracción de violencia política en razón de género. </w:t>
      </w:r>
    </w:p>
    <w:p w14:paraId="21CB4AD6" w14:textId="77777777" w:rsidR="008D0313" w:rsidRDefault="00000000">
      <w:pPr>
        <w:keepNext/>
        <w:keepLines/>
        <w:ind w:right="532"/>
        <w:jc w:val="center"/>
        <w:rPr>
          <w:rFonts w:ascii="Arial" w:eastAsia="Arial" w:hAnsi="Arial" w:cs="Arial"/>
          <w:b/>
          <w:sz w:val="18"/>
          <w:szCs w:val="18"/>
          <w:highlight w:val="yellow"/>
        </w:rPr>
      </w:pPr>
      <w:r>
        <w:rPr>
          <w:rFonts w:ascii="Arial" w:eastAsia="Arial" w:hAnsi="Arial" w:cs="Arial"/>
          <w:sz w:val="18"/>
          <w:szCs w:val="18"/>
        </w:rPr>
        <w:t xml:space="preserve">       </w:t>
      </w:r>
      <w:r w:rsidRPr="00D10022">
        <w:rPr>
          <w:rFonts w:ascii="Arial" w:eastAsia="Arial" w:hAnsi="Arial" w:cs="Arial"/>
          <w:b/>
          <w:sz w:val="18"/>
          <w:szCs w:val="18"/>
        </w:rPr>
        <w:t>Índice</w:t>
      </w:r>
    </w:p>
    <w:sdt>
      <w:sdtPr>
        <w:id w:val="-1046526397"/>
        <w:docPartObj>
          <w:docPartGallery w:val="Table of Contents"/>
          <w:docPartUnique/>
        </w:docPartObj>
      </w:sdtPr>
      <w:sdtContent>
        <w:p w14:paraId="78288F39" w14:textId="491A69F5" w:rsidR="008D0313" w:rsidRDefault="00000000">
          <w:pPr>
            <w:pBdr>
              <w:top w:val="nil"/>
              <w:left w:val="nil"/>
              <w:bottom w:val="nil"/>
              <w:right w:val="nil"/>
              <w:between w:val="nil"/>
            </w:pBdr>
            <w:tabs>
              <w:tab w:val="right" w:pos="8263"/>
            </w:tabs>
            <w:ind w:left="993" w:right="333"/>
            <w:jc w:val="both"/>
            <w:rPr>
              <w:rFonts w:ascii="Arial" w:eastAsia="Arial" w:hAnsi="Arial" w:cs="Arial"/>
              <w:color w:val="000000"/>
              <w:sz w:val="18"/>
              <w:szCs w:val="18"/>
            </w:rPr>
          </w:pPr>
          <w:r>
            <w:fldChar w:fldCharType="begin"/>
          </w:r>
          <w:r>
            <w:instrText xml:space="preserve"> TOC \h \u \z \t "Heading 1,1,Heading 2,2,Heading 3,3,Heading 4,4,Heading 5,5,Heading 6,6,"</w:instrText>
          </w:r>
          <w:r>
            <w:fldChar w:fldCharType="separate"/>
          </w:r>
          <w:r>
            <w:rPr>
              <w:rFonts w:ascii="Arial" w:eastAsia="Arial" w:hAnsi="Arial" w:cs="Arial"/>
              <w:color w:val="000000"/>
              <w:sz w:val="18"/>
              <w:szCs w:val="18"/>
            </w:rPr>
            <w:t xml:space="preserve">   </w:t>
          </w:r>
          <w:hyperlink w:anchor="_heading=h.2et92p0">
            <w:r>
              <w:rPr>
                <w:rFonts w:ascii="Arial" w:eastAsia="Arial" w:hAnsi="Arial" w:cs="Arial"/>
                <w:color w:val="000000"/>
                <w:sz w:val="18"/>
                <w:szCs w:val="18"/>
              </w:rPr>
              <w:t>Glosario………………………………………………………………………………………………</w:t>
            </w:r>
          </w:hyperlink>
          <w:r w:rsidR="00D10022">
            <w:rPr>
              <w:rFonts w:ascii="Arial" w:eastAsia="Arial" w:hAnsi="Arial" w:cs="Arial"/>
              <w:color w:val="000000"/>
              <w:sz w:val="18"/>
              <w:szCs w:val="18"/>
            </w:rPr>
            <w:t>1</w:t>
          </w:r>
        </w:p>
        <w:p w14:paraId="470B6FBF" w14:textId="13C75188" w:rsidR="008D0313" w:rsidRDefault="00000000">
          <w:pPr>
            <w:pBdr>
              <w:top w:val="nil"/>
              <w:left w:val="nil"/>
              <w:bottom w:val="nil"/>
              <w:right w:val="nil"/>
              <w:between w:val="nil"/>
            </w:pBdr>
            <w:ind w:left="1418" w:hanging="284"/>
            <w:jc w:val="both"/>
            <w:rPr>
              <w:rFonts w:ascii="Arial" w:eastAsia="Arial" w:hAnsi="Arial" w:cs="Arial"/>
              <w:color w:val="000000"/>
              <w:sz w:val="18"/>
              <w:szCs w:val="18"/>
            </w:rPr>
          </w:pPr>
          <w:hyperlink w:anchor="_heading=h.tyjcwt">
            <w:r>
              <w:rPr>
                <w:rFonts w:ascii="Arial" w:eastAsia="Arial" w:hAnsi="Arial" w:cs="Arial"/>
                <w:color w:val="000000"/>
                <w:sz w:val="18"/>
                <w:szCs w:val="18"/>
              </w:rPr>
              <w:t>Contexto del caso…………………………………………………………………………..........…</w:t>
            </w:r>
          </w:hyperlink>
          <w:r w:rsidR="00D10022">
            <w:rPr>
              <w:rFonts w:ascii="Arial" w:eastAsia="Arial" w:hAnsi="Arial" w:cs="Arial"/>
              <w:color w:val="000000"/>
              <w:sz w:val="18"/>
              <w:szCs w:val="18"/>
            </w:rPr>
            <w:t>2</w:t>
          </w:r>
          <w:r>
            <w:rPr>
              <w:rFonts w:ascii="Arial" w:eastAsia="Arial" w:hAnsi="Arial" w:cs="Arial"/>
              <w:color w:val="000000"/>
              <w:sz w:val="18"/>
              <w:szCs w:val="18"/>
            </w:rPr>
            <w:t xml:space="preserve"> </w:t>
          </w:r>
        </w:p>
        <w:p w14:paraId="1CCADDE9" w14:textId="38906ECE" w:rsidR="008D0313" w:rsidRDefault="00000000">
          <w:pPr>
            <w:pBdr>
              <w:top w:val="nil"/>
              <w:left w:val="nil"/>
              <w:bottom w:val="nil"/>
              <w:right w:val="nil"/>
              <w:between w:val="nil"/>
            </w:pBdr>
            <w:ind w:left="1418" w:hanging="284"/>
            <w:jc w:val="both"/>
            <w:rPr>
              <w:rFonts w:ascii="Arial" w:eastAsia="Arial" w:hAnsi="Arial" w:cs="Arial"/>
              <w:color w:val="000000"/>
              <w:sz w:val="18"/>
              <w:szCs w:val="18"/>
            </w:rPr>
          </w:pPr>
          <w:hyperlink w:anchor="_heading=h.3dy6vkm">
            <w:r>
              <w:rPr>
                <w:rFonts w:ascii="Arial" w:eastAsia="Arial" w:hAnsi="Arial" w:cs="Arial"/>
                <w:color w:val="000000"/>
                <w:sz w:val="18"/>
                <w:szCs w:val="18"/>
              </w:rPr>
              <w:t>Apartado I. Decisión………………………………………………………………………………..</w:t>
            </w:r>
          </w:hyperlink>
          <w:hyperlink w:anchor="_heading=h.3dy6vkm">
            <w:r>
              <w:rPr>
                <w:rFonts w:ascii="Arial" w:eastAsia="Arial" w:hAnsi="Arial" w:cs="Arial"/>
                <w:color w:val="000000"/>
                <w:sz w:val="6"/>
                <w:szCs w:val="6"/>
              </w:rPr>
              <w:t>.</w:t>
            </w:r>
          </w:hyperlink>
          <w:hyperlink w:anchor="_heading=h.3dy6vkm">
            <w:r w:rsidR="00D10022">
              <w:rPr>
                <w:rFonts w:ascii="Arial" w:eastAsia="Arial" w:hAnsi="Arial" w:cs="Arial"/>
                <w:color w:val="000000"/>
                <w:sz w:val="18"/>
                <w:szCs w:val="18"/>
              </w:rPr>
              <w:t>7</w:t>
            </w:r>
          </w:hyperlink>
        </w:p>
        <w:p w14:paraId="2DB00039" w14:textId="52C475A7" w:rsidR="008D0313" w:rsidRDefault="00000000">
          <w:pPr>
            <w:pBdr>
              <w:top w:val="nil"/>
              <w:left w:val="nil"/>
              <w:bottom w:val="nil"/>
              <w:right w:val="nil"/>
              <w:between w:val="nil"/>
            </w:pBdr>
            <w:ind w:left="1418" w:hanging="284"/>
            <w:jc w:val="both"/>
            <w:rPr>
              <w:rFonts w:ascii="Arial" w:eastAsia="Arial" w:hAnsi="Arial" w:cs="Arial"/>
              <w:color w:val="000000"/>
              <w:sz w:val="18"/>
              <w:szCs w:val="18"/>
            </w:rPr>
          </w:pPr>
          <w:hyperlink w:anchor="_heading=h.1t3h5sf">
            <w:r>
              <w:rPr>
                <w:rFonts w:ascii="Arial" w:eastAsia="Arial" w:hAnsi="Arial" w:cs="Arial"/>
                <w:color w:val="000000"/>
                <w:sz w:val="18"/>
                <w:szCs w:val="18"/>
              </w:rPr>
              <w:t xml:space="preserve">Apartado II. </w:t>
            </w:r>
            <w:r w:rsidR="00D10022">
              <w:rPr>
                <w:rFonts w:ascii="Arial" w:eastAsia="Arial" w:hAnsi="Arial" w:cs="Arial"/>
                <w:color w:val="000000"/>
                <w:sz w:val="18"/>
                <w:szCs w:val="18"/>
              </w:rPr>
              <w:t>Desarrollo y j</w:t>
            </w:r>
            <w:r>
              <w:rPr>
                <w:rFonts w:ascii="Arial" w:eastAsia="Arial" w:hAnsi="Arial" w:cs="Arial"/>
                <w:color w:val="000000"/>
                <w:sz w:val="18"/>
                <w:szCs w:val="18"/>
              </w:rPr>
              <w:t>ustificación de la decisión</w:t>
            </w:r>
            <w:r w:rsidR="00D10022">
              <w:rPr>
                <w:rFonts w:ascii="Arial" w:eastAsia="Arial" w:hAnsi="Arial" w:cs="Arial"/>
                <w:color w:val="000000"/>
                <w:sz w:val="18"/>
                <w:szCs w:val="18"/>
              </w:rPr>
              <w:t>…………</w:t>
            </w:r>
            <w:r>
              <w:rPr>
                <w:rFonts w:ascii="Arial" w:eastAsia="Arial" w:hAnsi="Arial" w:cs="Arial"/>
                <w:color w:val="000000"/>
                <w:sz w:val="18"/>
                <w:szCs w:val="18"/>
              </w:rPr>
              <w:t>………………………………..</w:t>
            </w:r>
          </w:hyperlink>
          <w:r w:rsidR="00D10022">
            <w:rPr>
              <w:rFonts w:ascii="Arial" w:eastAsia="Arial" w:hAnsi="Arial" w:cs="Arial"/>
              <w:color w:val="000000"/>
              <w:sz w:val="18"/>
              <w:szCs w:val="18"/>
            </w:rPr>
            <w:t>..7</w:t>
          </w:r>
        </w:p>
        <w:p w14:paraId="5405569C" w14:textId="636935E0" w:rsidR="008D0313" w:rsidRDefault="00000000">
          <w:pPr>
            <w:pBdr>
              <w:top w:val="nil"/>
              <w:left w:val="nil"/>
              <w:bottom w:val="nil"/>
              <w:right w:val="nil"/>
              <w:between w:val="nil"/>
            </w:pBdr>
            <w:ind w:left="1418" w:hanging="284"/>
            <w:jc w:val="both"/>
            <w:rPr>
              <w:rFonts w:ascii="Arial" w:eastAsia="Arial" w:hAnsi="Arial" w:cs="Arial"/>
              <w:color w:val="000000"/>
              <w:sz w:val="18"/>
              <w:szCs w:val="18"/>
            </w:rPr>
          </w:pPr>
          <w:r>
            <w:rPr>
              <w:rFonts w:ascii="Arial" w:eastAsia="Arial" w:hAnsi="Arial" w:cs="Arial"/>
              <w:color w:val="000000"/>
              <w:sz w:val="18"/>
              <w:szCs w:val="18"/>
            </w:rPr>
            <w:t>1. Marco jurídico…………………………………………………………………………………...</w:t>
          </w:r>
          <w:r w:rsidR="00D10022">
            <w:rPr>
              <w:rFonts w:ascii="Arial" w:eastAsia="Arial" w:hAnsi="Arial" w:cs="Arial"/>
              <w:color w:val="000000"/>
              <w:sz w:val="18"/>
              <w:szCs w:val="18"/>
            </w:rPr>
            <w:t>..7</w:t>
          </w:r>
          <w:r>
            <w:rPr>
              <w:rFonts w:ascii="Arial" w:eastAsia="Arial" w:hAnsi="Arial" w:cs="Arial"/>
              <w:color w:val="000000"/>
              <w:sz w:val="18"/>
              <w:szCs w:val="18"/>
            </w:rPr>
            <w:t xml:space="preserve"> </w:t>
          </w:r>
        </w:p>
        <w:p w14:paraId="6A96EB21" w14:textId="4C77963A" w:rsidR="008D0313" w:rsidRDefault="00000000">
          <w:pPr>
            <w:pBdr>
              <w:top w:val="nil"/>
              <w:left w:val="nil"/>
              <w:bottom w:val="nil"/>
              <w:right w:val="nil"/>
              <w:between w:val="nil"/>
            </w:pBdr>
            <w:ind w:left="1418" w:hanging="284"/>
            <w:jc w:val="both"/>
            <w:rPr>
              <w:rFonts w:ascii="Arial" w:eastAsia="Arial" w:hAnsi="Arial" w:cs="Arial"/>
              <w:color w:val="000000"/>
              <w:sz w:val="18"/>
              <w:szCs w:val="18"/>
            </w:rPr>
          </w:pPr>
          <w:hyperlink w:anchor="_heading=h.2s8eyo1">
            <w:r w:rsidR="00D10022">
              <w:rPr>
                <w:rFonts w:ascii="Arial" w:eastAsia="Arial" w:hAnsi="Arial" w:cs="Arial"/>
                <w:color w:val="000000"/>
                <w:sz w:val="18"/>
                <w:szCs w:val="18"/>
              </w:rPr>
              <w:t>2</w:t>
            </w:r>
            <w:r>
              <w:rPr>
                <w:rFonts w:ascii="Arial" w:eastAsia="Arial" w:hAnsi="Arial" w:cs="Arial"/>
                <w:color w:val="000000"/>
                <w:sz w:val="18"/>
                <w:szCs w:val="18"/>
              </w:rPr>
              <w:t>. Caso concreto…………………………………………………………………………………</w:t>
            </w:r>
          </w:hyperlink>
          <w:r>
            <w:t>.</w:t>
          </w:r>
          <w:hyperlink w:anchor="_heading=h.2s8eyo1">
            <w:r>
              <w:rPr>
                <w:rFonts w:ascii="Arial" w:eastAsia="Arial" w:hAnsi="Arial" w:cs="Arial"/>
                <w:color w:val="000000"/>
                <w:sz w:val="18"/>
                <w:szCs w:val="18"/>
              </w:rPr>
              <w:t>.</w:t>
            </w:r>
          </w:hyperlink>
          <w:r w:rsidR="00D10022">
            <w:rPr>
              <w:rFonts w:ascii="Arial" w:eastAsia="Arial" w:hAnsi="Arial" w:cs="Arial"/>
              <w:color w:val="000000"/>
              <w:sz w:val="18"/>
              <w:szCs w:val="18"/>
            </w:rPr>
            <w:t>13</w:t>
          </w:r>
        </w:p>
        <w:p w14:paraId="3AC74CB2" w14:textId="280B947D" w:rsidR="008D0313" w:rsidRDefault="00000000">
          <w:pPr>
            <w:pBdr>
              <w:top w:val="nil"/>
              <w:left w:val="nil"/>
              <w:bottom w:val="nil"/>
              <w:right w:val="nil"/>
              <w:between w:val="nil"/>
            </w:pBdr>
            <w:ind w:left="1418" w:hanging="284"/>
            <w:jc w:val="both"/>
            <w:rPr>
              <w:rFonts w:ascii="Arial" w:eastAsia="Arial" w:hAnsi="Arial" w:cs="Arial"/>
              <w:color w:val="000000"/>
              <w:sz w:val="18"/>
              <w:szCs w:val="18"/>
            </w:rPr>
          </w:pPr>
          <w:hyperlink w:anchor="_heading=h.17dp8vu">
            <w:r w:rsidR="00D10022">
              <w:rPr>
                <w:rFonts w:ascii="Arial" w:eastAsia="Arial" w:hAnsi="Arial" w:cs="Arial"/>
                <w:color w:val="000000"/>
                <w:sz w:val="18"/>
                <w:szCs w:val="18"/>
              </w:rPr>
              <w:t>3</w:t>
            </w:r>
            <w:r>
              <w:rPr>
                <w:rFonts w:ascii="Arial" w:eastAsia="Arial" w:hAnsi="Arial" w:cs="Arial"/>
                <w:color w:val="000000"/>
                <w:sz w:val="18"/>
                <w:szCs w:val="18"/>
              </w:rPr>
              <w:t>. Valoración………………………………………………………………………………….….</w:t>
            </w:r>
          </w:hyperlink>
          <w:r>
            <w:rPr>
              <w:rFonts w:ascii="Arial" w:eastAsia="Arial" w:hAnsi="Arial" w:cs="Arial"/>
              <w:color w:val="000000"/>
              <w:sz w:val="10"/>
              <w:szCs w:val="10"/>
            </w:rPr>
            <w:t>.....</w:t>
          </w:r>
          <w:r w:rsidR="00D10022">
            <w:rPr>
              <w:rFonts w:ascii="Arial" w:eastAsia="Arial" w:hAnsi="Arial" w:cs="Arial"/>
              <w:color w:val="000000"/>
              <w:sz w:val="18"/>
              <w:szCs w:val="18"/>
            </w:rPr>
            <w:t>14</w:t>
          </w:r>
        </w:p>
        <w:p w14:paraId="0AD61E3C" w14:textId="0BA71A61" w:rsidR="008D0313" w:rsidRDefault="00000000">
          <w:pPr>
            <w:pBdr>
              <w:top w:val="nil"/>
              <w:left w:val="nil"/>
              <w:bottom w:val="nil"/>
              <w:right w:val="nil"/>
              <w:between w:val="nil"/>
            </w:pBdr>
            <w:ind w:left="1418" w:hanging="284"/>
            <w:jc w:val="both"/>
            <w:rPr>
              <w:rFonts w:ascii="Arial" w:eastAsia="Arial" w:hAnsi="Arial" w:cs="Arial"/>
              <w:color w:val="000000"/>
              <w:sz w:val="18"/>
              <w:szCs w:val="18"/>
            </w:rPr>
          </w:pPr>
          <w:hyperlink w:anchor="_heading=h.3rdcrjn">
            <w:r>
              <w:rPr>
                <w:rFonts w:ascii="Arial" w:eastAsia="Arial" w:hAnsi="Arial" w:cs="Arial"/>
                <w:color w:val="000000"/>
                <w:sz w:val="18"/>
                <w:szCs w:val="18"/>
              </w:rPr>
              <w:t>Resolutivos..……………………………………………………………………………… …...….</w:t>
            </w:r>
            <w:r w:rsidR="00D10022">
              <w:rPr>
                <w:rFonts w:ascii="Arial" w:eastAsia="Arial" w:hAnsi="Arial" w:cs="Arial"/>
                <w:color w:val="000000"/>
                <w:sz w:val="18"/>
                <w:szCs w:val="18"/>
              </w:rPr>
              <w:t>1</w:t>
            </w:r>
            <w:r w:rsidR="0020537C">
              <w:rPr>
                <w:rFonts w:ascii="Arial" w:eastAsia="Arial" w:hAnsi="Arial" w:cs="Arial"/>
                <w:color w:val="000000"/>
                <w:sz w:val="18"/>
                <w:szCs w:val="18"/>
              </w:rPr>
              <w:t>6</w:t>
            </w:r>
          </w:hyperlink>
        </w:p>
        <w:p w14:paraId="5352A7E8" w14:textId="77777777" w:rsidR="008D0313" w:rsidRDefault="00000000">
          <w:pPr>
            <w:tabs>
              <w:tab w:val="right" w:pos="8222"/>
              <w:tab w:val="right" w:pos="8329"/>
            </w:tabs>
            <w:ind w:left="1418" w:right="190"/>
            <w:rPr>
              <w:rFonts w:ascii="Arial" w:eastAsia="Arial" w:hAnsi="Arial" w:cs="Arial"/>
              <w:b/>
              <w:sz w:val="18"/>
              <w:szCs w:val="18"/>
            </w:rPr>
          </w:pPr>
          <w:r>
            <w:fldChar w:fldCharType="end"/>
          </w:r>
        </w:p>
      </w:sdtContent>
    </w:sdt>
    <w:p w14:paraId="25004D65" w14:textId="77777777" w:rsidR="008D0313" w:rsidRDefault="008D0313">
      <w:pPr>
        <w:widowControl w:val="0"/>
        <w:pBdr>
          <w:top w:val="nil"/>
          <w:left w:val="nil"/>
          <w:bottom w:val="nil"/>
          <w:right w:val="nil"/>
          <w:between w:val="nil"/>
        </w:pBdr>
        <w:spacing w:line="276" w:lineRule="auto"/>
        <w:rPr>
          <w:rFonts w:ascii="Arial" w:eastAsia="Arial" w:hAnsi="Arial" w:cs="Arial"/>
          <w:b/>
          <w:sz w:val="18"/>
          <w:szCs w:val="18"/>
        </w:rPr>
      </w:pPr>
    </w:p>
    <w:tbl>
      <w:tblPr>
        <w:tblStyle w:val="4"/>
        <w:tblW w:w="8175" w:type="dxa"/>
        <w:tblInd w:w="851" w:type="dxa"/>
        <w:tblBorders>
          <w:top w:val="nil"/>
          <w:left w:val="nil"/>
          <w:bottom w:val="nil"/>
          <w:right w:val="nil"/>
          <w:insideH w:val="nil"/>
          <w:insideV w:val="nil"/>
        </w:tblBorders>
        <w:tblLayout w:type="fixed"/>
        <w:tblLook w:val="0400" w:firstRow="0" w:lastRow="0" w:firstColumn="0" w:lastColumn="0" w:noHBand="0" w:noVBand="1"/>
      </w:tblPr>
      <w:tblGrid>
        <w:gridCol w:w="2430"/>
        <w:gridCol w:w="5745"/>
      </w:tblGrid>
      <w:tr w:rsidR="008D0313" w14:paraId="4931F7E9" w14:textId="77777777">
        <w:trPr>
          <w:trHeight w:val="247"/>
        </w:trPr>
        <w:tc>
          <w:tcPr>
            <w:tcW w:w="2430" w:type="dxa"/>
          </w:tcPr>
          <w:p w14:paraId="17A5D491" w14:textId="77777777" w:rsidR="008D0313" w:rsidRDefault="008D0313">
            <w:pPr>
              <w:ind w:left="178" w:right="-23"/>
              <w:rPr>
                <w:rFonts w:ascii="Arial" w:eastAsia="Arial" w:hAnsi="Arial" w:cs="Arial"/>
                <w:b/>
                <w:color w:val="212529"/>
                <w:sz w:val="18"/>
                <w:szCs w:val="18"/>
              </w:rPr>
            </w:pPr>
          </w:p>
          <w:p w14:paraId="4FD86CFB" w14:textId="77777777" w:rsidR="008D0313" w:rsidRDefault="008D0313">
            <w:pPr>
              <w:ind w:left="178" w:right="-23"/>
              <w:rPr>
                <w:rFonts w:ascii="Arial" w:eastAsia="Arial" w:hAnsi="Arial" w:cs="Arial"/>
                <w:b/>
                <w:color w:val="212529"/>
                <w:sz w:val="18"/>
                <w:szCs w:val="18"/>
              </w:rPr>
            </w:pPr>
          </w:p>
          <w:p w14:paraId="3CD9BCC4" w14:textId="77777777" w:rsidR="008D0313" w:rsidRDefault="00000000">
            <w:pPr>
              <w:ind w:left="178" w:right="-23"/>
              <w:rPr>
                <w:rFonts w:ascii="Arial" w:eastAsia="Arial" w:hAnsi="Arial" w:cs="Arial"/>
                <w:b/>
                <w:color w:val="212529"/>
                <w:sz w:val="18"/>
                <w:szCs w:val="18"/>
              </w:rPr>
            </w:pPr>
            <w:r>
              <w:rPr>
                <w:rFonts w:ascii="Arial" w:eastAsia="Arial" w:hAnsi="Arial" w:cs="Arial"/>
                <w:b/>
                <w:color w:val="212529"/>
                <w:sz w:val="18"/>
                <w:szCs w:val="18"/>
              </w:rPr>
              <w:t>Denunciante:</w:t>
            </w:r>
          </w:p>
          <w:p w14:paraId="082B6E0B" w14:textId="77777777" w:rsidR="008D0313" w:rsidRDefault="00000000">
            <w:pPr>
              <w:ind w:left="178" w:right="-23"/>
              <w:rPr>
                <w:rFonts w:ascii="Arial" w:eastAsia="Arial" w:hAnsi="Arial" w:cs="Arial"/>
                <w:b/>
                <w:color w:val="212529"/>
                <w:sz w:val="18"/>
                <w:szCs w:val="18"/>
              </w:rPr>
            </w:pPr>
            <w:r>
              <w:rPr>
                <w:rFonts w:ascii="Arial" w:eastAsia="Arial" w:hAnsi="Arial" w:cs="Arial"/>
                <w:b/>
                <w:color w:val="212529"/>
                <w:sz w:val="18"/>
                <w:szCs w:val="18"/>
              </w:rPr>
              <w:t>Denunciado:</w:t>
            </w:r>
          </w:p>
        </w:tc>
        <w:tc>
          <w:tcPr>
            <w:tcW w:w="5745" w:type="dxa"/>
          </w:tcPr>
          <w:p w14:paraId="05295060" w14:textId="77777777" w:rsidR="008D0313" w:rsidRDefault="00000000">
            <w:pPr>
              <w:ind w:left="1596" w:right="605"/>
              <w:rPr>
                <w:rFonts w:ascii="Arial" w:eastAsia="Arial" w:hAnsi="Arial" w:cs="Arial"/>
                <w:b/>
                <w:color w:val="212529"/>
                <w:sz w:val="18"/>
                <w:szCs w:val="18"/>
              </w:rPr>
            </w:pPr>
            <w:r>
              <w:rPr>
                <w:rFonts w:ascii="Arial" w:eastAsia="Arial" w:hAnsi="Arial" w:cs="Arial"/>
                <w:b/>
                <w:color w:val="212529"/>
                <w:sz w:val="18"/>
                <w:szCs w:val="18"/>
              </w:rPr>
              <w:t>Glosario</w:t>
            </w:r>
          </w:p>
          <w:p w14:paraId="1CFD2514" w14:textId="77777777" w:rsidR="008D0313" w:rsidRDefault="008D0313">
            <w:pPr>
              <w:pBdr>
                <w:top w:val="nil"/>
                <w:left w:val="nil"/>
                <w:bottom w:val="nil"/>
                <w:right w:val="nil"/>
                <w:between w:val="nil"/>
              </w:pBdr>
              <w:rPr>
                <w:rFonts w:ascii="Arial" w:eastAsia="Arial" w:hAnsi="Arial" w:cs="Arial"/>
                <w:color w:val="212529"/>
                <w:sz w:val="18"/>
                <w:szCs w:val="18"/>
              </w:rPr>
            </w:pPr>
          </w:p>
          <w:p w14:paraId="16E06200" w14:textId="2DA5C395" w:rsidR="000E010D" w:rsidRPr="000E010D" w:rsidRDefault="000E010D">
            <w:pPr>
              <w:ind w:left="178" w:right="605"/>
              <w:jc w:val="both"/>
              <w:rPr>
                <w:rFonts w:ascii="Arial" w:eastAsia="Arial" w:hAnsi="Arial" w:cs="Arial"/>
                <w:color w:val="FFFFFF" w:themeColor="background1"/>
                <w:sz w:val="18"/>
                <w:szCs w:val="18"/>
              </w:rPr>
            </w:pPr>
            <w:r w:rsidRPr="000E010D">
              <w:rPr>
                <w:rFonts w:ascii="Arial" w:eastAsia="Arial" w:hAnsi="Arial" w:cs="Arial"/>
                <w:color w:val="FFFFFF" w:themeColor="background1"/>
                <w:sz w:val="18"/>
                <w:szCs w:val="18"/>
                <w:highlight w:val="black"/>
              </w:rPr>
              <w:t>Eliminado: dato personal confidencial.</w:t>
            </w:r>
            <w:r w:rsidRPr="000E010D">
              <w:rPr>
                <w:rFonts w:ascii="Arial" w:eastAsia="Arial" w:hAnsi="Arial" w:cs="Arial"/>
                <w:color w:val="FFFFFF" w:themeColor="background1"/>
                <w:sz w:val="18"/>
                <w:szCs w:val="18"/>
              </w:rPr>
              <w:t xml:space="preserve"> </w:t>
            </w:r>
          </w:p>
          <w:p w14:paraId="0A611366" w14:textId="1C12C370" w:rsidR="008D0313" w:rsidRDefault="00000000">
            <w:pPr>
              <w:ind w:left="178" w:right="605"/>
              <w:jc w:val="both"/>
              <w:rPr>
                <w:rFonts w:ascii="Arial" w:eastAsia="Arial" w:hAnsi="Arial" w:cs="Arial"/>
                <w:color w:val="212529"/>
                <w:sz w:val="18"/>
                <w:szCs w:val="18"/>
              </w:rPr>
            </w:pPr>
            <w:r>
              <w:rPr>
                <w:rFonts w:ascii="Arial" w:eastAsia="Arial" w:hAnsi="Arial" w:cs="Arial"/>
                <w:color w:val="212529"/>
                <w:sz w:val="18"/>
                <w:szCs w:val="18"/>
              </w:rPr>
              <w:t>Fernando Alférez Barbosa.</w:t>
            </w:r>
          </w:p>
        </w:tc>
      </w:tr>
      <w:tr w:rsidR="008D0313" w14:paraId="4532AADA" w14:textId="77777777">
        <w:trPr>
          <w:trHeight w:val="150"/>
        </w:trPr>
        <w:tc>
          <w:tcPr>
            <w:tcW w:w="2430" w:type="dxa"/>
          </w:tcPr>
          <w:p w14:paraId="1D0086E7" w14:textId="77777777" w:rsidR="008D0313" w:rsidRDefault="00000000">
            <w:pPr>
              <w:ind w:left="178" w:right="-23"/>
              <w:rPr>
                <w:rFonts w:ascii="Arial" w:eastAsia="Arial" w:hAnsi="Arial" w:cs="Arial"/>
                <w:b/>
                <w:color w:val="212529"/>
                <w:sz w:val="18"/>
                <w:szCs w:val="18"/>
              </w:rPr>
            </w:pPr>
            <w:r>
              <w:rPr>
                <w:rFonts w:ascii="Arial" w:eastAsia="Arial" w:hAnsi="Arial" w:cs="Arial"/>
                <w:b/>
                <w:color w:val="212529"/>
                <w:sz w:val="18"/>
                <w:szCs w:val="18"/>
              </w:rPr>
              <w:t>Código Electoral:</w:t>
            </w:r>
          </w:p>
          <w:p w14:paraId="38441CEB" w14:textId="77777777" w:rsidR="008D0313" w:rsidRDefault="00000000">
            <w:pPr>
              <w:ind w:left="178" w:right="-23"/>
              <w:rPr>
                <w:rFonts w:ascii="Arial" w:eastAsia="Arial" w:hAnsi="Arial" w:cs="Arial"/>
                <w:b/>
                <w:color w:val="212529"/>
                <w:sz w:val="18"/>
                <w:szCs w:val="18"/>
              </w:rPr>
            </w:pPr>
            <w:r>
              <w:rPr>
                <w:rFonts w:ascii="Arial" w:eastAsia="Arial" w:hAnsi="Arial" w:cs="Arial"/>
                <w:b/>
                <w:color w:val="212529"/>
                <w:sz w:val="18"/>
                <w:szCs w:val="18"/>
              </w:rPr>
              <w:t>Constitución General:</w:t>
            </w:r>
          </w:p>
          <w:p w14:paraId="28162469" w14:textId="77777777" w:rsidR="008D0313" w:rsidRDefault="00000000">
            <w:pPr>
              <w:ind w:left="178" w:right="-23"/>
              <w:rPr>
                <w:rFonts w:ascii="Arial" w:eastAsia="Arial" w:hAnsi="Arial" w:cs="Arial"/>
                <w:b/>
                <w:color w:val="212529"/>
                <w:sz w:val="18"/>
                <w:szCs w:val="18"/>
              </w:rPr>
            </w:pPr>
            <w:r>
              <w:rPr>
                <w:rFonts w:ascii="Arial" w:eastAsia="Arial" w:hAnsi="Arial" w:cs="Arial"/>
                <w:b/>
                <w:color w:val="212529"/>
                <w:sz w:val="18"/>
                <w:szCs w:val="18"/>
              </w:rPr>
              <w:t>Instituto Local:</w:t>
            </w:r>
          </w:p>
          <w:p w14:paraId="747F9D18" w14:textId="77777777" w:rsidR="008D0313" w:rsidRDefault="00000000">
            <w:pPr>
              <w:ind w:left="174"/>
              <w:jc w:val="both"/>
              <w:rPr>
                <w:rFonts w:ascii="Arial" w:eastAsia="Arial" w:hAnsi="Arial" w:cs="Arial"/>
                <w:b/>
                <w:color w:val="212529"/>
                <w:sz w:val="18"/>
                <w:szCs w:val="18"/>
              </w:rPr>
            </w:pPr>
            <w:r>
              <w:rPr>
                <w:rFonts w:ascii="Arial" w:eastAsia="Arial" w:hAnsi="Arial" w:cs="Arial"/>
                <w:b/>
                <w:color w:val="212529"/>
                <w:sz w:val="18"/>
                <w:szCs w:val="18"/>
              </w:rPr>
              <w:t xml:space="preserve">LEGIPE: </w:t>
            </w:r>
          </w:p>
          <w:p w14:paraId="5EBA9076" w14:textId="77777777" w:rsidR="008D0313" w:rsidRDefault="00000000">
            <w:pPr>
              <w:ind w:left="174"/>
              <w:jc w:val="both"/>
              <w:rPr>
                <w:rFonts w:ascii="Arial" w:eastAsia="Arial" w:hAnsi="Arial" w:cs="Arial"/>
                <w:b/>
                <w:color w:val="212529"/>
                <w:sz w:val="18"/>
                <w:szCs w:val="18"/>
              </w:rPr>
            </w:pPr>
            <w:r>
              <w:rPr>
                <w:rFonts w:ascii="Arial" w:eastAsia="Arial" w:hAnsi="Arial" w:cs="Arial"/>
                <w:b/>
                <w:color w:val="212529"/>
                <w:sz w:val="18"/>
                <w:szCs w:val="18"/>
              </w:rPr>
              <w:t>LEGSMIME:</w:t>
            </w:r>
          </w:p>
          <w:p w14:paraId="3644EAB1" w14:textId="77777777" w:rsidR="008D0313" w:rsidRDefault="008D0313">
            <w:pPr>
              <w:ind w:left="174"/>
              <w:jc w:val="both"/>
              <w:rPr>
                <w:rFonts w:ascii="Arial" w:eastAsia="Arial" w:hAnsi="Arial" w:cs="Arial"/>
                <w:b/>
                <w:color w:val="212529"/>
                <w:sz w:val="18"/>
                <w:szCs w:val="18"/>
              </w:rPr>
            </w:pPr>
          </w:p>
          <w:p w14:paraId="0CEC4A64" w14:textId="77777777" w:rsidR="008D0313" w:rsidRDefault="00000000">
            <w:pPr>
              <w:ind w:left="174"/>
              <w:jc w:val="both"/>
              <w:rPr>
                <w:rFonts w:ascii="Arial" w:eastAsia="Arial" w:hAnsi="Arial" w:cs="Arial"/>
                <w:b/>
                <w:color w:val="212529"/>
                <w:sz w:val="18"/>
                <w:szCs w:val="18"/>
              </w:rPr>
            </w:pPr>
            <w:r>
              <w:rPr>
                <w:rFonts w:ascii="Arial" w:eastAsia="Arial" w:hAnsi="Arial" w:cs="Arial"/>
                <w:b/>
                <w:color w:val="212529"/>
                <w:sz w:val="18"/>
                <w:szCs w:val="18"/>
              </w:rPr>
              <w:t>LGAMVLV:</w:t>
            </w:r>
          </w:p>
          <w:p w14:paraId="5FEE99BF" w14:textId="77777777" w:rsidR="008D0313" w:rsidRDefault="008D0313">
            <w:pPr>
              <w:ind w:left="174"/>
              <w:jc w:val="both"/>
              <w:rPr>
                <w:rFonts w:ascii="Arial" w:eastAsia="Arial" w:hAnsi="Arial" w:cs="Arial"/>
                <w:b/>
                <w:color w:val="212529"/>
                <w:sz w:val="18"/>
                <w:szCs w:val="18"/>
              </w:rPr>
            </w:pPr>
          </w:p>
          <w:p w14:paraId="27D2B406" w14:textId="77777777" w:rsidR="000E010D" w:rsidRDefault="000E010D">
            <w:pPr>
              <w:ind w:left="174"/>
              <w:jc w:val="both"/>
              <w:rPr>
                <w:rFonts w:ascii="Arial" w:eastAsia="Arial" w:hAnsi="Arial" w:cs="Arial"/>
                <w:b/>
                <w:color w:val="212529"/>
                <w:sz w:val="18"/>
                <w:szCs w:val="18"/>
              </w:rPr>
            </w:pPr>
          </w:p>
          <w:p w14:paraId="5F8D0FCC" w14:textId="7AB90A72" w:rsidR="008D0313" w:rsidRDefault="00000000" w:rsidP="0013180F">
            <w:pPr>
              <w:ind w:left="169"/>
              <w:jc w:val="both"/>
              <w:rPr>
                <w:rFonts w:ascii="Arial" w:eastAsia="Arial" w:hAnsi="Arial" w:cs="Arial"/>
                <w:b/>
                <w:color w:val="212529"/>
                <w:sz w:val="18"/>
                <w:szCs w:val="18"/>
              </w:rPr>
            </w:pPr>
            <w:r>
              <w:rPr>
                <w:rFonts w:ascii="Arial" w:eastAsia="Arial" w:hAnsi="Arial" w:cs="Arial"/>
                <w:b/>
                <w:color w:val="212529"/>
                <w:sz w:val="18"/>
                <w:szCs w:val="18"/>
              </w:rPr>
              <w:t>Ley Modelo:</w:t>
            </w:r>
          </w:p>
          <w:p w14:paraId="4A223A1E" w14:textId="1387630D" w:rsidR="008D0313" w:rsidRDefault="008D0313">
            <w:pPr>
              <w:ind w:right="-23"/>
              <w:rPr>
                <w:rFonts w:ascii="Arial" w:eastAsia="Arial" w:hAnsi="Arial" w:cs="Arial"/>
                <w:b/>
                <w:color w:val="212529"/>
                <w:sz w:val="18"/>
                <w:szCs w:val="18"/>
              </w:rPr>
            </w:pPr>
          </w:p>
          <w:p w14:paraId="1E1C66FE" w14:textId="77777777" w:rsidR="008D0313" w:rsidRDefault="00000000">
            <w:pPr>
              <w:ind w:right="-23"/>
              <w:rPr>
                <w:rFonts w:ascii="Arial" w:eastAsia="Arial" w:hAnsi="Arial" w:cs="Arial"/>
                <w:b/>
                <w:color w:val="212529"/>
                <w:sz w:val="18"/>
                <w:szCs w:val="18"/>
              </w:rPr>
            </w:pPr>
            <w:r>
              <w:rPr>
                <w:rFonts w:ascii="Arial" w:eastAsia="Arial" w:hAnsi="Arial" w:cs="Arial"/>
                <w:b/>
                <w:color w:val="212529"/>
                <w:sz w:val="18"/>
                <w:szCs w:val="18"/>
              </w:rPr>
              <w:t xml:space="preserve">   OPLES:</w:t>
            </w:r>
          </w:p>
          <w:p w14:paraId="42A7ECCC" w14:textId="77777777" w:rsidR="008D0313" w:rsidRDefault="00000000">
            <w:pPr>
              <w:ind w:left="178" w:right="-23"/>
              <w:rPr>
                <w:rFonts w:ascii="Arial" w:eastAsia="Arial" w:hAnsi="Arial" w:cs="Arial"/>
                <w:b/>
                <w:color w:val="212529"/>
                <w:sz w:val="18"/>
                <w:szCs w:val="18"/>
              </w:rPr>
            </w:pPr>
            <w:r>
              <w:rPr>
                <w:rFonts w:ascii="Arial" w:eastAsia="Arial" w:hAnsi="Arial" w:cs="Arial"/>
                <w:b/>
                <w:color w:val="212529"/>
                <w:sz w:val="18"/>
                <w:szCs w:val="18"/>
              </w:rPr>
              <w:t xml:space="preserve">PES: </w:t>
            </w:r>
          </w:p>
          <w:p w14:paraId="50FE4F27" w14:textId="7D85BC35" w:rsidR="008D0313" w:rsidRDefault="00000000" w:rsidP="00D10022">
            <w:pPr>
              <w:ind w:left="174"/>
              <w:jc w:val="both"/>
              <w:rPr>
                <w:rFonts w:ascii="Arial" w:eastAsia="Arial" w:hAnsi="Arial" w:cs="Arial"/>
                <w:b/>
                <w:color w:val="212529"/>
                <w:sz w:val="18"/>
                <w:szCs w:val="18"/>
              </w:rPr>
            </w:pPr>
            <w:r>
              <w:rPr>
                <w:rFonts w:ascii="Arial" w:eastAsia="Arial" w:hAnsi="Arial" w:cs="Arial"/>
                <w:b/>
                <w:color w:val="212529"/>
                <w:sz w:val="18"/>
                <w:szCs w:val="18"/>
              </w:rPr>
              <w:t>Sala Superior:</w:t>
            </w:r>
          </w:p>
          <w:p w14:paraId="472F6D8C" w14:textId="77777777" w:rsidR="008D0313" w:rsidRDefault="00000000">
            <w:pPr>
              <w:ind w:left="178" w:right="-23"/>
              <w:rPr>
                <w:rFonts w:ascii="Arial" w:eastAsia="Arial" w:hAnsi="Arial" w:cs="Arial"/>
                <w:b/>
                <w:color w:val="212529"/>
                <w:sz w:val="18"/>
                <w:szCs w:val="18"/>
              </w:rPr>
            </w:pPr>
            <w:r>
              <w:rPr>
                <w:rFonts w:ascii="Arial" w:eastAsia="Arial" w:hAnsi="Arial" w:cs="Arial"/>
                <w:b/>
                <w:color w:val="212529"/>
                <w:sz w:val="18"/>
                <w:szCs w:val="18"/>
              </w:rPr>
              <w:t>SCJN:</w:t>
            </w:r>
          </w:p>
          <w:p w14:paraId="018A80A9" w14:textId="77777777" w:rsidR="008D0313" w:rsidRDefault="00000000">
            <w:pPr>
              <w:ind w:left="178" w:right="-23"/>
              <w:rPr>
                <w:rFonts w:ascii="Arial" w:eastAsia="Arial" w:hAnsi="Arial" w:cs="Arial"/>
                <w:b/>
                <w:color w:val="212529"/>
                <w:sz w:val="18"/>
                <w:szCs w:val="18"/>
              </w:rPr>
            </w:pPr>
            <w:r>
              <w:rPr>
                <w:rFonts w:ascii="Arial" w:eastAsia="Arial" w:hAnsi="Arial" w:cs="Arial"/>
                <w:b/>
                <w:color w:val="212529"/>
                <w:sz w:val="18"/>
                <w:szCs w:val="18"/>
              </w:rPr>
              <w:t xml:space="preserve">Tribunal Electoral: </w:t>
            </w:r>
          </w:p>
          <w:p w14:paraId="39767CFB" w14:textId="77777777" w:rsidR="008D0313" w:rsidRDefault="00000000">
            <w:pPr>
              <w:ind w:right="-23"/>
              <w:rPr>
                <w:rFonts w:ascii="Arial" w:eastAsia="Arial" w:hAnsi="Arial" w:cs="Arial"/>
                <w:b/>
                <w:color w:val="212529"/>
                <w:sz w:val="18"/>
                <w:szCs w:val="18"/>
              </w:rPr>
            </w:pPr>
            <w:r>
              <w:rPr>
                <w:rFonts w:ascii="Arial" w:eastAsia="Arial" w:hAnsi="Arial" w:cs="Arial"/>
                <w:b/>
                <w:color w:val="212529"/>
                <w:sz w:val="18"/>
                <w:szCs w:val="18"/>
              </w:rPr>
              <w:t xml:space="preserve">   </w:t>
            </w:r>
            <w:proofErr w:type="spellStart"/>
            <w:r>
              <w:rPr>
                <w:rFonts w:ascii="Arial" w:eastAsia="Arial" w:hAnsi="Arial" w:cs="Arial"/>
                <w:b/>
                <w:i/>
                <w:color w:val="212529"/>
                <w:sz w:val="18"/>
                <w:szCs w:val="18"/>
              </w:rPr>
              <w:t>Vpg</w:t>
            </w:r>
            <w:proofErr w:type="spellEnd"/>
            <w:r>
              <w:rPr>
                <w:rFonts w:ascii="Arial" w:eastAsia="Arial" w:hAnsi="Arial" w:cs="Arial"/>
                <w:b/>
                <w:color w:val="212529"/>
                <w:sz w:val="18"/>
                <w:szCs w:val="18"/>
              </w:rPr>
              <w:t>:</w:t>
            </w:r>
          </w:p>
          <w:p w14:paraId="11A57BC2" w14:textId="77777777" w:rsidR="008D0313" w:rsidRDefault="008D0313">
            <w:pPr>
              <w:ind w:left="178" w:right="-23"/>
              <w:rPr>
                <w:rFonts w:ascii="Arial" w:eastAsia="Arial" w:hAnsi="Arial" w:cs="Arial"/>
                <w:b/>
                <w:color w:val="212529"/>
                <w:sz w:val="18"/>
                <w:szCs w:val="18"/>
              </w:rPr>
            </w:pPr>
          </w:p>
        </w:tc>
        <w:tc>
          <w:tcPr>
            <w:tcW w:w="5745" w:type="dxa"/>
          </w:tcPr>
          <w:p w14:paraId="148986DD" w14:textId="77777777" w:rsidR="008D0313" w:rsidRDefault="00000000">
            <w:pPr>
              <w:ind w:left="178" w:right="605"/>
              <w:rPr>
                <w:rFonts w:ascii="Arial" w:eastAsia="Arial" w:hAnsi="Arial" w:cs="Arial"/>
                <w:color w:val="212529"/>
                <w:sz w:val="18"/>
                <w:szCs w:val="18"/>
              </w:rPr>
            </w:pPr>
            <w:r>
              <w:rPr>
                <w:rFonts w:ascii="Arial" w:eastAsia="Arial" w:hAnsi="Arial" w:cs="Arial"/>
                <w:color w:val="212529"/>
                <w:sz w:val="18"/>
                <w:szCs w:val="18"/>
              </w:rPr>
              <w:lastRenderedPageBreak/>
              <w:t>Código Electoral del Estado de Aguascalientes.</w:t>
            </w:r>
          </w:p>
          <w:p w14:paraId="7B078766" w14:textId="77777777" w:rsidR="008D0313" w:rsidRDefault="00000000">
            <w:pPr>
              <w:ind w:right="605"/>
              <w:rPr>
                <w:rFonts w:ascii="Arial" w:eastAsia="Arial" w:hAnsi="Arial" w:cs="Arial"/>
                <w:color w:val="212529"/>
                <w:sz w:val="18"/>
                <w:szCs w:val="18"/>
              </w:rPr>
            </w:pPr>
            <w:r>
              <w:rPr>
                <w:rFonts w:ascii="Arial" w:eastAsia="Arial" w:hAnsi="Arial" w:cs="Arial"/>
                <w:color w:val="212529"/>
                <w:sz w:val="18"/>
                <w:szCs w:val="18"/>
              </w:rPr>
              <w:t xml:space="preserve">   Constitución Política de los Estados Unidos Mexicanos.</w:t>
            </w:r>
          </w:p>
          <w:p w14:paraId="6AE26051" w14:textId="77777777" w:rsidR="008D0313" w:rsidRDefault="00000000">
            <w:pPr>
              <w:ind w:left="178" w:right="605"/>
              <w:rPr>
                <w:rFonts w:ascii="Arial" w:eastAsia="Arial" w:hAnsi="Arial" w:cs="Arial"/>
                <w:color w:val="212529"/>
                <w:sz w:val="18"/>
                <w:szCs w:val="18"/>
              </w:rPr>
            </w:pPr>
            <w:r>
              <w:rPr>
                <w:rFonts w:ascii="Arial" w:eastAsia="Arial" w:hAnsi="Arial" w:cs="Arial"/>
                <w:color w:val="212529"/>
                <w:sz w:val="18"/>
                <w:szCs w:val="18"/>
              </w:rPr>
              <w:t>Instituto Estatal Electoral de Aguascalientes.</w:t>
            </w:r>
          </w:p>
          <w:p w14:paraId="099604D5" w14:textId="77777777" w:rsidR="008D0313" w:rsidRDefault="00000000">
            <w:pPr>
              <w:ind w:left="179" w:right="605"/>
              <w:jc w:val="both"/>
              <w:rPr>
                <w:rFonts w:ascii="Arial" w:eastAsia="Arial" w:hAnsi="Arial" w:cs="Arial"/>
                <w:color w:val="212529"/>
                <w:sz w:val="18"/>
                <w:szCs w:val="18"/>
              </w:rPr>
            </w:pPr>
            <w:r>
              <w:rPr>
                <w:rFonts w:ascii="Arial" w:eastAsia="Arial" w:hAnsi="Arial" w:cs="Arial"/>
                <w:color w:val="212529"/>
                <w:sz w:val="18"/>
                <w:szCs w:val="18"/>
              </w:rPr>
              <w:t>Ley General de Instituciones y Procedimientos Electorales.</w:t>
            </w:r>
          </w:p>
          <w:p w14:paraId="5B44072A" w14:textId="77777777" w:rsidR="008D0313" w:rsidRDefault="00000000">
            <w:pPr>
              <w:ind w:left="179" w:right="605"/>
              <w:jc w:val="both"/>
              <w:rPr>
                <w:rFonts w:ascii="Arial" w:eastAsia="Arial" w:hAnsi="Arial" w:cs="Arial"/>
                <w:color w:val="212529"/>
                <w:sz w:val="18"/>
                <w:szCs w:val="18"/>
              </w:rPr>
            </w:pPr>
            <w:r>
              <w:rPr>
                <w:rFonts w:ascii="Arial" w:eastAsia="Arial" w:hAnsi="Arial" w:cs="Arial"/>
                <w:color w:val="212529"/>
                <w:sz w:val="18"/>
                <w:szCs w:val="18"/>
              </w:rPr>
              <w:t>Ley General del Sistema de Medios de Impugnación en Materia Electoral.</w:t>
            </w:r>
          </w:p>
          <w:p w14:paraId="5BD3C167" w14:textId="77777777" w:rsidR="008D0313" w:rsidRDefault="00000000">
            <w:pPr>
              <w:ind w:left="179" w:right="605"/>
              <w:jc w:val="both"/>
              <w:rPr>
                <w:rFonts w:ascii="Arial" w:eastAsia="Arial" w:hAnsi="Arial" w:cs="Arial"/>
                <w:color w:val="212529"/>
                <w:sz w:val="18"/>
                <w:szCs w:val="18"/>
              </w:rPr>
            </w:pPr>
            <w:r>
              <w:rPr>
                <w:rFonts w:ascii="Arial" w:eastAsia="Arial" w:hAnsi="Arial" w:cs="Arial"/>
                <w:color w:val="212529"/>
                <w:sz w:val="18"/>
                <w:szCs w:val="18"/>
              </w:rPr>
              <w:t>Ley General de Acceso de las Mujeres a una Vida Libre de Violencia.</w:t>
            </w:r>
          </w:p>
          <w:p w14:paraId="65AF82E1" w14:textId="77777777" w:rsidR="008D0313" w:rsidRDefault="00000000">
            <w:pPr>
              <w:ind w:left="179" w:right="605"/>
              <w:jc w:val="both"/>
              <w:rPr>
                <w:rFonts w:ascii="Arial" w:eastAsia="Arial" w:hAnsi="Arial" w:cs="Arial"/>
                <w:color w:val="212529"/>
                <w:sz w:val="18"/>
                <w:szCs w:val="18"/>
              </w:rPr>
            </w:pPr>
            <w:r>
              <w:rPr>
                <w:rFonts w:ascii="Arial" w:eastAsia="Arial" w:hAnsi="Arial" w:cs="Arial"/>
                <w:color w:val="212529"/>
                <w:sz w:val="18"/>
                <w:szCs w:val="18"/>
              </w:rPr>
              <w:t>Ley Modelo Interamericana para Prevenir, Sancionar y Erradicar la Violencia contra las Mujeres en la Vida Política.</w:t>
            </w:r>
          </w:p>
          <w:p w14:paraId="193CD240" w14:textId="77777777" w:rsidR="008D0313" w:rsidRDefault="00000000">
            <w:pPr>
              <w:ind w:left="178" w:right="605"/>
              <w:rPr>
                <w:rFonts w:ascii="Arial" w:eastAsia="Arial" w:hAnsi="Arial" w:cs="Arial"/>
                <w:color w:val="212529"/>
                <w:sz w:val="18"/>
                <w:szCs w:val="18"/>
              </w:rPr>
            </w:pPr>
            <w:r>
              <w:rPr>
                <w:rFonts w:ascii="Arial" w:eastAsia="Arial" w:hAnsi="Arial" w:cs="Arial"/>
                <w:color w:val="212529"/>
                <w:sz w:val="18"/>
                <w:szCs w:val="18"/>
              </w:rPr>
              <w:lastRenderedPageBreak/>
              <w:t>Organismos Públicos Locales Electorales.</w:t>
            </w:r>
          </w:p>
          <w:p w14:paraId="4D5A92ED" w14:textId="77777777" w:rsidR="008D0313" w:rsidRDefault="00000000">
            <w:pPr>
              <w:ind w:left="179" w:right="605"/>
              <w:jc w:val="both"/>
              <w:rPr>
                <w:rFonts w:ascii="Arial" w:eastAsia="Arial" w:hAnsi="Arial" w:cs="Arial"/>
                <w:color w:val="212529"/>
                <w:sz w:val="18"/>
                <w:szCs w:val="18"/>
              </w:rPr>
            </w:pPr>
            <w:r>
              <w:rPr>
                <w:rFonts w:ascii="Arial" w:eastAsia="Arial" w:hAnsi="Arial" w:cs="Arial"/>
                <w:color w:val="212529"/>
                <w:sz w:val="18"/>
                <w:szCs w:val="18"/>
              </w:rPr>
              <w:t>Procedimiento Especial Sancionador.</w:t>
            </w:r>
          </w:p>
          <w:p w14:paraId="26C37859" w14:textId="77777777" w:rsidR="008D0313" w:rsidRDefault="00000000">
            <w:pPr>
              <w:ind w:left="178" w:right="605"/>
              <w:rPr>
                <w:rFonts w:ascii="Arial" w:eastAsia="Arial" w:hAnsi="Arial" w:cs="Arial"/>
                <w:color w:val="212529"/>
                <w:sz w:val="18"/>
                <w:szCs w:val="18"/>
              </w:rPr>
            </w:pPr>
            <w:r>
              <w:rPr>
                <w:rFonts w:ascii="Arial" w:eastAsia="Arial" w:hAnsi="Arial" w:cs="Arial"/>
                <w:color w:val="212529"/>
                <w:sz w:val="18"/>
                <w:szCs w:val="18"/>
              </w:rPr>
              <w:t>Sala Superior del Tribunal Electoral del Poder Judicial de la Federación.</w:t>
            </w:r>
          </w:p>
          <w:p w14:paraId="33ECB78A" w14:textId="77777777" w:rsidR="008D0313" w:rsidRDefault="00000000">
            <w:pPr>
              <w:ind w:left="178" w:right="605"/>
              <w:rPr>
                <w:rFonts w:ascii="Arial" w:eastAsia="Arial" w:hAnsi="Arial" w:cs="Arial"/>
                <w:color w:val="212529"/>
                <w:sz w:val="18"/>
                <w:szCs w:val="18"/>
              </w:rPr>
            </w:pPr>
            <w:r>
              <w:rPr>
                <w:rFonts w:ascii="Arial" w:eastAsia="Arial" w:hAnsi="Arial" w:cs="Arial"/>
                <w:color w:val="212529"/>
                <w:sz w:val="18"/>
                <w:szCs w:val="18"/>
              </w:rPr>
              <w:t>Suprema Corte de Justicia de la Nación</w:t>
            </w:r>
          </w:p>
          <w:p w14:paraId="1B49EE5E" w14:textId="77777777" w:rsidR="008D0313" w:rsidRDefault="00000000">
            <w:pPr>
              <w:ind w:left="178" w:right="605"/>
              <w:rPr>
                <w:rFonts w:ascii="Arial" w:eastAsia="Arial" w:hAnsi="Arial" w:cs="Arial"/>
                <w:color w:val="212529"/>
                <w:sz w:val="18"/>
                <w:szCs w:val="18"/>
              </w:rPr>
            </w:pPr>
            <w:r>
              <w:rPr>
                <w:rFonts w:ascii="Arial" w:eastAsia="Arial" w:hAnsi="Arial" w:cs="Arial"/>
                <w:color w:val="212529"/>
                <w:sz w:val="18"/>
                <w:szCs w:val="18"/>
              </w:rPr>
              <w:t>Tribunal Electoral del Estado de Aguascalientes.</w:t>
            </w:r>
          </w:p>
          <w:p w14:paraId="7E4A5FB1" w14:textId="77777777" w:rsidR="008D0313" w:rsidRDefault="00000000">
            <w:pPr>
              <w:ind w:left="178" w:right="605"/>
              <w:rPr>
                <w:rFonts w:ascii="Arial" w:eastAsia="Arial" w:hAnsi="Arial" w:cs="Arial"/>
                <w:color w:val="212529"/>
                <w:sz w:val="18"/>
                <w:szCs w:val="18"/>
              </w:rPr>
            </w:pPr>
            <w:r>
              <w:rPr>
                <w:rFonts w:ascii="Arial" w:eastAsia="Arial" w:hAnsi="Arial" w:cs="Arial"/>
                <w:color w:val="212529"/>
                <w:sz w:val="18"/>
                <w:szCs w:val="18"/>
              </w:rPr>
              <w:t>Violencia política contra las mujeres en razón de género.</w:t>
            </w:r>
          </w:p>
          <w:p w14:paraId="0645F773" w14:textId="77777777" w:rsidR="008D0313" w:rsidRDefault="008D0313">
            <w:pPr>
              <w:ind w:left="178" w:right="605"/>
              <w:rPr>
                <w:rFonts w:ascii="Arial" w:eastAsia="Arial" w:hAnsi="Arial" w:cs="Arial"/>
                <w:color w:val="212529"/>
                <w:sz w:val="18"/>
                <w:szCs w:val="18"/>
              </w:rPr>
            </w:pPr>
          </w:p>
        </w:tc>
      </w:tr>
      <w:tr w:rsidR="008D0313" w14:paraId="3F22D87E" w14:textId="77777777">
        <w:trPr>
          <w:trHeight w:val="150"/>
        </w:trPr>
        <w:tc>
          <w:tcPr>
            <w:tcW w:w="2430" w:type="dxa"/>
          </w:tcPr>
          <w:p w14:paraId="43D15040" w14:textId="77777777" w:rsidR="008D0313" w:rsidRDefault="008D0313">
            <w:pPr>
              <w:ind w:right="-23"/>
              <w:rPr>
                <w:rFonts w:ascii="Arial" w:eastAsia="Arial" w:hAnsi="Arial" w:cs="Arial"/>
                <w:b/>
                <w:color w:val="212529"/>
                <w:sz w:val="18"/>
                <w:szCs w:val="18"/>
              </w:rPr>
            </w:pPr>
          </w:p>
        </w:tc>
        <w:tc>
          <w:tcPr>
            <w:tcW w:w="5745" w:type="dxa"/>
          </w:tcPr>
          <w:p w14:paraId="50008609" w14:textId="77777777" w:rsidR="008D0313" w:rsidRDefault="008D0313">
            <w:pPr>
              <w:ind w:left="178" w:right="605"/>
              <w:rPr>
                <w:rFonts w:ascii="Arial" w:eastAsia="Arial" w:hAnsi="Arial" w:cs="Arial"/>
                <w:color w:val="212529"/>
                <w:sz w:val="18"/>
                <w:szCs w:val="18"/>
              </w:rPr>
            </w:pPr>
          </w:p>
        </w:tc>
      </w:tr>
    </w:tbl>
    <w:p w14:paraId="1EAB666F" w14:textId="77777777" w:rsidR="008D0313" w:rsidRDefault="00000000">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Pr>
          <w:rFonts w:ascii="Arial" w:eastAsia="Arial" w:hAnsi="Arial" w:cs="Arial"/>
          <w:b/>
          <w:sz w:val="24"/>
          <w:szCs w:val="24"/>
        </w:rPr>
        <w:t>I. Contexto del caso.</w:t>
      </w:r>
      <w:r>
        <w:rPr>
          <w:rFonts w:ascii="Arial" w:eastAsia="Arial" w:hAnsi="Arial" w:cs="Arial"/>
          <w:b/>
          <w:sz w:val="24"/>
          <w:szCs w:val="24"/>
          <w:vertAlign w:val="superscript"/>
        </w:rPr>
        <w:footnoteReference w:id="3"/>
      </w:r>
      <w:r>
        <w:rPr>
          <w:rFonts w:ascii="Arial" w:eastAsia="Arial" w:hAnsi="Arial" w:cs="Arial"/>
          <w:b/>
          <w:sz w:val="24"/>
          <w:szCs w:val="24"/>
          <w:vertAlign w:val="superscript"/>
        </w:rPr>
        <w:t xml:space="preserve"> </w:t>
      </w:r>
    </w:p>
    <w:p w14:paraId="308579D5" w14:textId="77777777" w:rsidR="008D0313" w:rsidRDefault="008D0313">
      <w:pPr>
        <w:pBdr>
          <w:top w:val="nil"/>
          <w:left w:val="nil"/>
          <w:bottom w:val="nil"/>
          <w:right w:val="nil"/>
          <w:between w:val="nil"/>
        </w:pBdr>
        <w:rPr>
          <w:color w:val="000000"/>
        </w:rPr>
      </w:pPr>
    </w:p>
    <w:p w14:paraId="0B9F9B20" w14:textId="77777777" w:rsidR="008D0313" w:rsidRDefault="00000000">
      <w:pPr>
        <w:widowControl w:val="0"/>
        <w:numPr>
          <w:ilvl w:val="0"/>
          <w:numId w:val="6"/>
        </w:numPr>
        <w:pBdr>
          <w:top w:val="nil"/>
          <w:left w:val="nil"/>
          <w:bottom w:val="nil"/>
          <w:right w:val="nil"/>
          <w:between w:val="nil"/>
        </w:pBdr>
        <w:tabs>
          <w:tab w:val="left" w:pos="269"/>
        </w:tabs>
        <w:spacing w:line="360" w:lineRule="auto"/>
        <w:ind w:left="0" w:firstLine="0"/>
        <w:jc w:val="both"/>
        <w:rPr>
          <w:rFonts w:ascii="Arial" w:eastAsia="Arial" w:hAnsi="Arial" w:cs="Arial"/>
          <w:b/>
          <w:color w:val="000000"/>
          <w:sz w:val="24"/>
          <w:szCs w:val="24"/>
        </w:rPr>
      </w:pPr>
      <w:r>
        <w:rPr>
          <w:rFonts w:ascii="Arial" w:eastAsia="Arial" w:hAnsi="Arial" w:cs="Arial"/>
          <w:b/>
          <w:sz w:val="24"/>
          <w:szCs w:val="24"/>
        </w:rPr>
        <w:t xml:space="preserve">Proceso electoral.  </w:t>
      </w:r>
      <w:r>
        <w:rPr>
          <w:rFonts w:ascii="Arial" w:eastAsia="Arial" w:hAnsi="Arial" w:cs="Arial"/>
          <w:sz w:val="24"/>
          <w:szCs w:val="24"/>
        </w:rPr>
        <w:t>El 7 de octubre de 2021, inició el proceso electoral local para renovar la gubernatura del estado de Aguascalientes, y su respectiva jornada electoral se celebró el 5 de junio de 2022.</w:t>
      </w:r>
      <w:r>
        <w:rPr>
          <w:rFonts w:ascii="Arial" w:eastAsia="Arial" w:hAnsi="Arial" w:cs="Arial"/>
          <w:sz w:val="24"/>
          <w:szCs w:val="24"/>
          <w:vertAlign w:val="superscript"/>
        </w:rPr>
        <w:footnoteReference w:id="4"/>
      </w:r>
      <w:r>
        <w:rPr>
          <w:rFonts w:ascii="Arial" w:eastAsia="Arial" w:hAnsi="Arial" w:cs="Arial"/>
          <w:sz w:val="24"/>
          <w:szCs w:val="24"/>
        </w:rPr>
        <w:t xml:space="preserve"> </w:t>
      </w:r>
    </w:p>
    <w:p w14:paraId="050EDDB1" w14:textId="77777777" w:rsidR="008D0313" w:rsidRDefault="008D0313" w:rsidP="00D10022">
      <w:pPr>
        <w:pStyle w:val="Sinespaciado"/>
        <w:rPr>
          <w:rFonts w:eastAsia="Arial"/>
        </w:rPr>
      </w:pPr>
    </w:p>
    <w:p w14:paraId="265B7238" w14:textId="3E987E12" w:rsidR="008D0313" w:rsidRDefault="00000000">
      <w:pPr>
        <w:widowControl w:val="0"/>
        <w:numPr>
          <w:ilvl w:val="0"/>
          <w:numId w:val="6"/>
        </w:numPr>
        <w:pBdr>
          <w:top w:val="nil"/>
          <w:left w:val="nil"/>
          <w:bottom w:val="nil"/>
          <w:right w:val="nil"/>
          <w:between w:val="nil"/>
        </w:pBdr>
        <w:tabs>
          <w:tab w:val="left" w:pos="269"/>
        </w:tabs>
        <w:spacing w:line="360" w:lineRule="auto"/>
        <w:ind w:left="0" w:firstLine="0"/>
        <w:jc w:val="both"/>
        <w:rPr>
          <w:rFonts w:ascii="Arial" w:eastAsia="Arial" w:hAnsi="Arial" w:cs="Arial"/>
          <w:b/>
          <w:color w:val="000000"/>
          <w:sz w:val="24"/>
          <w:szCs w:val="24"/>
        </w:rPr>
      </w:pPr>
      <w:r>
        <w:rPr>
          <w:rFonts w:ascii="Arial" w:eastAsia="Arial" w:hAnsi="Arial" w:cs="Arial"/>
          <w:b/>
          <w:sz w:val="24"/>
          <w:szCs w:val="24"/>
        </w:rPr>
        <w:t xml:space="preserve">Incidente de incumplimiento </w:t>
      </w:r>
      <w:r w:rsidR="000E010D" w:rsidRPr="000E010D">
        <w:rPr>
          <w:rFonts w:ascii="Arial" w:eastAsia="Arial" w:hAnsi="Arial" w:cs="Arial"/>
          <w:color w:val="FFFFFF" w:themeColor="background1"/>
          <w:sz w:val="24"/>
          <w:szCs w:val="24"/>
          <w:highlight w:val="black"/>
        </w:rPr>
        <w:t>Eliminado: dato personal confidencial</w:t>
      </w:r>
      <w:r>
        <w:rPr>
          <w:rFonts w:ascii="Arial" w:eastAsia="Arial" w:hAnsi="Arial" w:cs="Arial"/>
          <w:b/>
          <w:color w:val="000000"/>
          <w:sz w:val="24"/>
          <w:szCs w:val="24"/>
        </w:rPr>
        <w:t xml:space="preserve">. </w:t>
      </w:r>
      <w:r>
        <w:rPr>
          <w:rFonts w:ascii="Arial" w:eastAsia="Arial" w:hAnsi="Arial" w:cs="Arial"/>
          <w:color w:val="000000"/>
          <w:sz w:val="24"/>
          <w:szCs w:val="24"/>
        </w:rPr>
        <w:t>El 8</w:t>
      </w:r>
      <w:r>
        <w:rPr>
          <w:rFonts w:ascii="Arial" w:eastAsia="Arial" w:hAnsi="Arial" w:cs="Arial"/>
          <w:sz w:val="24"/>
          <w:szCs w:val="24"/>
        </w:rPr>
        <w:t xml:space="preserve"> de marzo, la ciudadana </w:t>
      </w:r>
      <w:r w:rsidR="000E010D" w:rsidRPr="000E010D">
        <w:rPr>
          <w:rFonts w:ascii="Arial" w:eastAsia="Arial" w:hAnsi="Arial" w:cs="Arial"/>
          <w:color w:val="FFFFFF" w:themeColor="background1"/>
          <w:sz w:val="24"/>
          <w:szCs w:val="24"/>
          <w:highlight w:val="black"/>
        </w:rPr>
        <w:t>Eliminado: dato personal confidencial</w:t>
      </w:r>
      <w:r>
        <w:rPr>
          <w:rFonts w:ascii="Arial" w:eastAsia="Arial" w:hAnsi="Arial" w:cs="Arial"/>
          <w:sz w:val="24"/>
          <w:szCs w:val="24"/>
        </w:rPr>
        <w:t xml:space="preserve">, presentó ante este órgano jurisdiccional un incidente de incumplimiento de la sentencia </w:t>
      </w:r>
      <w:r w:rsidR="000E010D" w:rsidRPr="000E010D">
        <w:rPr>
          <w:rFonts w:ascii="Arial" w:eastAsia="Arial" w:hAnsi="Arial" w:cs="Arial"/>
          <w:color w:val="FFFFFF" w:themeColor="background1"/>
          <w:sz w:val="24"/>
          <w:szCs w:val="24"/>
          <w:highlight w:val="black"/>
        </w:rPr>
        <w:t>Eliminado: dato personal confidencial</w:t>
      </w:r>
      <w:r>
        <w:rPr>
          <w:rFonts w:ascii="Arial" w:eastAsia="Arial" w:hAnsi="Arial" w:cs="Arial"/>
          <w:sz w:val="24"/>
          <w:szCs w:val="24"/>
        </w:rPr>
        <w:t xml:space="preserve">, misma que declaró la comisión de </w:t>
      </w:r>
      <w:proofErr w:type="spellStart"/>
      <w:r w:rsidRPr="00B17036">
        <w:rPr>
          <w:rFonts w:ascii="Arial" w:eastAsia="Arial" w:hAnsi="Arial" w:cs="Arial"/>
          <w:i/>
          <w:iCs/>
          <w:sz w:val="24"/>
          <w:szCs w:val="24"/>
        </w:rPr>
        <w:t>vpg</w:t>
      </w:r>
      <w:proofErr w:type="spellEnd"/>
      <w:r>
        <w:rPr>
          <w:rFonts w:ascii="Arial" w:eastAsia="Arial" w:hAnsi="Arial" w:cs="Arial"/>
          <w:sz w:val="24"/>
          <w:szCs w:val="24"/>
        </w:rPr>
        <w:t xml:space="preserve"> en su perjuicio, atribuida al denunciado Fernando Alférez Barbosa. </w:t>
      </w:r>
    </w:p>
    <w:p w14:paraId="1D399A8C" w14:textId="77777777" w:rsidR="008D0313" w:rsidRDefault="008D0313" w:rsidP="00D10022">
      <w:pPr>
        <w:pStyle w:val="Sinespaciado"/>
        <w:rPr>
          <w:rFonts w:eastAsia="Arial"/>
        </w:rPr>
      </w:pPr>
    </w:p>
    <w:p w14:paraId="45EABC49" w14:textId="77777777" w:rsidR="008D0313" w:rsidRDefault="00000000">
      <w:pPr>
        <w:widowControl w:val="0"/>
        <w:pBdr>
          <w:top w:val="nil"/>
          <w:left w:val="nil"/>
          <w:bottom w:val="nil"/>
          <w:right w:val="nil"/>
          <w:between w:val="nil"/>
        </w:pBdr>
        <w:tabs>
          <w:tab w:val="left" w:pos="269"/>
        </w:tabs>
        <w:spacing w:line="360" w:lineRule="auto"/>
        <w:jc w:val="both"/>
        <w:rPr>
          <w:rFonts w:ascii="Arial" w:eastAsia="Arial" w:hAnsi="Arial" w:cs="Arial"/>
          <w:sz w:val="24"/>
          <w:szCs w:val="24"/>
        </w:rPr>
      </w:pPr>
      <w:r>
        <w:rPr>
          <w:rFonts w:ascii="Arial" w:eastAsia="Arial" w:hAnsi="Arial" w:cs="Arial"/>
          <w:sz w:val="24"/>
          <w:szCs w:val="24"/>
        </w:rPr>
        <w:t xml:space="preserve">Lo anterior lo sustenta en que el 19 de julio de 2022, este recurrió en la emisión de expresiones que la denigran como mujer, lo cual inobserva lo ordenado en la sentencia señalada en cuanto a que este debía abstenerse de realizar acciones que de manera directa o indirecta tuvieran por objeto o resultado intimidarla, molestarla o causarle un daño o perjuicio. </w:t>
      </w:r>
    </w:p>
    <w:p w14:paraId="594604AD" w14:textId="77777777" w:rsidR="008D0313" w:rsidRDefault="008D0313" w:rsidP="00D10022">
      <w:pPr>
        <w:pStyle w:val="Sinespaciado"/>
        <w:rPr>
          <w:rFonts w:eastAsia="Arial"/>
        </w:rPr>
      </w:pPr>
    </w:p>
    <w:p w14:paraId="6E2E379D" w14:textId="77777777" w:rsidR="008D0313" w:rsidRDefault="00000000">
      <w:pPr>
        <w:widowControl w:val="0"/>
        <w:pBdr>
          <w:top w:val="nil"/>
          <w:left w:val="nil"/>
          <w:bottom w:val="nil"/>
          <w:right w:val="nil"/>
          <w:between w:val="nil"/>
        </w:pBdr>
        <w:tabs>
          <w:tab w:val="left" w:pos="269"/>
        </w:tabs>
        <w:spacing w:line="360" w:lineRule="auto"/>
        <w:jc w:val="both"/>
        <w:rPr>
          <w:rFonts w:ascii="Arial" w:eastAsia="Arial" w:hAnsi="Arial" w:cs="Arial"/>
          <w:sz w:val="24"/>
          <w:szCs w:val="24"/>
        </w:rPr>
      </w:pPr>
      <w:r>
        <w:rPr>
          <w:rFonts w:ascii="Arial" w:eastAsia="Arial" w:hAnsi="Arial" w:cs="Arial"/>
          <w:sz w:val="24"/>
          <w:szCs w:val="24"/>
        </w:rPr>
        <w:t xml:space="preserve">El 16 de marzo, este Tribunal Electoral declaró infundado el incidente en comento, en atención a que el 27 de mayo de 2022, se declaró el cumplimiento de la sentencia de mérito. Asimismo, a fin de salvaguardar los derechos de la denunciante, ordenó dar vista al Instituto Local a fin de que se instaurara el procedimiento especial sancionador que corresponde. </w:t>
      </w:r>
    </w:p>
    <w:p w14:paraId="7E1868E9" w14:textId="77777777" w:rsidR="008D0313" w:rsidRDefault="008D0313" w:rsidP="000E010D">
      <w:pPr>
        <w:pStyle w:val="Sinespaciado"/>
        <w:rPr>
          <w:rFonts w:eastAsia="Arial"/>
        </w:rPr>
      </w:pPr>
    </w:p>
    <w:p w14:paraId="097D9B9F" w14:textId="72216D48" w:rsidR="008D0313" w:rsidRDefault="00000000">
      <w:pPr>
        <w:widowControl w:val="0"/>
        <w:numPr>
          <w:ilvl w:val="0"/>
          <w:numId w:val="6"/>
        </w:numPr>
        <w:pBdr>
          <w:top w:val="nil"/>
          <w:left w:val="nil"/>
          <w:bottom w:val="nil"/>
          <w:right w:val="nil"/>
          <w:between w:val="nil"/>
        </w:pBdr>
        <w:tabs>
          <w:tab w:val="left" w:pos="284"/>
        </w:tabs>
        <w:spacing w:line="360" w:lineRule="auto"/>
        <w:ind w:left="0" w:firstLine="0"/>
        <w:jc w:val="both"/>
        <w:rPr>
          <w:rFonts w:ascii="Arial" w:eastAsia="Arial" w:hAnsi="Arial" w:cs="Arial"/>
          <w:b/>
          <w:color w:val="000000"/>
          <w:sz w:val="24"/>
          <w:szCs w:val="24"/>
        </w:rPr>
      </w:pPr>
      <w:bookmarkStart w:id="0" w:name="_heading=h.gjdgxs" w:colFirst="0" w:colLast="0"/>
      <w:bookmarkEnd w:id="0"/>
      <w:r>
        <w:rPr>
          <w:rFonts w:ascii="Arial" w:eastAsia="Arial" w:hAnsi="Arial" w:cs="Arial"/>
          <w:b/>
          <w:sz w:val="24"/>
          <w:szCs w:val="24"/>
        </w:rPr>
        <w:t xml:space="preserve">Radicación y admisión de la denuncia, y audiencia de pruebas y alegatos </w:t>
      </w:r>
      <w:r w:rsidR="000E010D">
        <w:rPr>
          <w:rFonts w:ascii="Arial" w:eastAsia="Arial" w:hAnsi="Arial" w:cs="Arial"/>
          <w:color w:val="FFFFFF" w:themeColor="background1"/>
          <w:sz w:val="24"/>
          <w:szCs w:val="24"/>
          <w:highlight w:val="black"/>
        </w:rPr>
        <w:t>e</w:t>
      </w:r>
      <w:r w:rsidR="000E010D" w:rsidRPr="000E010D">
        <w:rPr>
          <w:rFonts w:ascii="Arial" w:eastAsia="Arial" w:hAnsi="Arial" w:cs="Arial"/>
          <w:color w:val="FFFFFF" w:themeColor="background1"/>
          <w:sz w:val="24"/>
          <w:szCs w:val="24"/>
          <w:highlight w:val="black"/>
        </w:rPr>
        <w:t>liminado: dato personal confidencial</w:t>
      </w:r>
      <w:r>
        <w:rPr>
          <w:rFonts w:ascii="Arial" w:eastAsia="Arial" w:hAnsi="Arial" w:cs="Arial"/>
          <w:b/>
          <w:sz w:val="24"/>
          <w:szCs w:val="24"/>
        </w:rPr>
        <w:t>.</w:t>
      </w:r>
      <w:r>
        <w:rPr>
          <w:rFonts w:ascii="Arial" w:eastAsia="Arial" w:hAnsi="Arial" w:cs="Arial"/>
          <w:sz w:val="24"/>
          <w:szCs w:val="24"/>
        </w:rPr>
        <w:t xml:space="preserve"> El 17 siguiente, la Secretaría Ejecutiva integró el expediente y, a su vez, radicó los hechos denunciados dentro del incidente de incumplimiento bajo la vía del procedimiento especial sancionador y le asignó el número de expediente </w:t>
      </w:r>
      <w:r w:rsidR="000E010D">
        <w:rPr>
          <w:rFonts w:ascii="Arial" w:eastAsia="Arial" w:hAnsi="Arial" w:cs="Arial"/>
          <w:color w:val="FFFFFF" w:themeColor="background1"/>
          <w:sz w:val="24"/>
          <w:szCs w:val="24"/>
          <w:highlight w:val="black"/>
        </w:rPr>
        <w:t>e</w:t>
      </w:r>
      <w:r w:rsidR="000E010D" w:rsidRPr="000E010D">
        <w:rPr>
          <w:rFonts w:ascii="Arial" w:eastAsia="Arial" w:hAnsi="Arial" w:cs="Arial"/>
          <w:color w:val="FFFFFF" w:themeColor="background1"/>
          <w:sz w:val="24"/>
          <w:szCs w:val="24"/>
          <w:highlight w:val="black"/>
        </w:rPr>
        <w:t>liminado: dato personal confidencial</w:t>
      </w:r>
      <w:r>
        <w:rPr>
          <w:rFonts w:ascii="Arial" w:eastAsia="Arial" w:hAnsi="Arial" w:cs="Arial"/>
          <w:sz w:val="24"/>
          <w:szCs w:val="24"/>
        </w:rPr>
        <w:t xml:space="preserve">. Posteriormente, admitió la denuncia y, el 24 de marzo, celebró la audiencia de pruebas y alegatos. </w:t>
      </w:r>
    </w:p>
    <w:p w14:paraId="32C7E8AC" w14:textId="77777777" w:rsidR="008D0313" w:rsidRDefault="008D0313">
      <w:pPr>
        <w:pBdr>
          <w:top w:val="nil"/>
          <w:left w:val="nil"/>
          <w:bottom w:val="nil"/>
          <w:right w:val="nil"/>
          <w:between w:val="nil"/>
        </w:pBdr>
        <w:rPr>
          <w:color w:val="000000"/>
        </w:rPr>
      </w:pPr>
    </w:p>
    <w:p w14:paraId="3A35D405" w14:textId="77777777" w:rsidR="008D0313"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El 27 consecuente, la Secretaría Ejecutiva rindió el informe circunstanciado y remitió el expediente a este Tribunal Electoral. </w:t>
      </w:r>
    </w:p>
    <w:p w14:paraId="3E138CDF" w14:textId="77777777" w:rsidR="008D0313" w:rsidRDefault="008D0313">
      <w:pPr>
        <w:pBdr>
          <w:top w:val="nil"/>
          <w:left w:val="nil"/>
          <w:bottom w:val="nil"/>
          <w:right w:val="nil"/>
          <w:between w:val="nil"/>
        </w:pBdr>
        <w:rPr>
          <w:color w:val="000000"/>
        </w:rPr>
      </w:pPr>
    </w:p>
    <w:p w14:paraId="0F1024AD" w14:textId="77777777" w:rsidR="008D0313" w:rsidRDefault="00000000">
      <w:pPr>
        <w:tabs>
          <w:tab w:val="left" w:pos="284"/>
        </w:tabs>
        <w:spacing w:line="360" w:lineRule="auto"/>
        <w:ind w:right="40"/>
        <w:jc w:val="both"/>
        <w:rPr>
          <w:rFonts w:ascii="Arial" w:eastAsia="Arial" w:hAnsi="Arial" w:cs="Arial"/>
          <w:sz w:val="24"/>
          <w:szCs w:val="24"/>
        </w:rPr>
      </w:pPr>
      <w:r>
        <w:rPr>
          <w:rFonts w:ascii="Arial" w:eastAsia="Arial" w:hAnsi="Arial" w:cs="Arial"/>
          <w:b/>
          <w:sz w:val="24"/>
          <w:szCs w:val="24"/>
        </w:rPr>
        <w:t xml:space="preserve">4. Recepción y turno (TEEA-PES-001/2023). </w:t>
      </w:r>
      <w:r>
        <w:rPr>
          <w:rFonts w:ascii="Arial" w:eastAsia="Arial" w:hAnsi="Arial" w:cs="Arial"/>
          <w:sz w:val="24"/>
          <w:szCs w:val="24"/>
        </w:rPr>
        <w:t xml:space="preserve">El mismo día, el Magistrado </w:t>
      </w:r>
      <w:proofErr w:type="gramStart"/>
      <w:r>
        <w:rPr>
          <w:rFonts w:ascii="Arial" w:eastAsia="Arial" w:hAnsi="Arial" w:cs="Arial"/>
          <w:sz w:val="24"/>
          <w:szCs w:val="24"/>
        </w:rPr>
        <w:t>Presidente</w:t>
      </w:r>
      <w:proofErr w:type="gramEnd"/>
      <w:r>
        <w:rPr>
          <w:rFonts w:ascii="Arial" w:eastAsia="Arial" w:hAnsi="Arial" w:cs="Arial"/>
          <w:sz w:val="24"/>
          <w:szCs w:val="24"/>
        </w:rPr>
        <w:t xml:space="preserve"> ordenó el registro del asunto con el número de expediente TEEA-PES-001/2023 y lo turnó a la Ponencia de la Magistrada Laura Hortensia Llamas Hernández. </w:t>
      </w:r>
    </w:p>
    <w:p w14:paraId="795BB645" w14:textId="77777777" w:rsidR="008D0313" w:rsidRDefault="008D0313">
      <w:pPr>
        <w:pBdr>
          <w:top w:val="nil"/>
          <w:left w:val="nil"/>
          <w:bottom w:val="nil"/>
          <w:right w:val="nil"/>
          <w:between w:val="nil"/>
        </w:pBdr>
        <w:rPr>
          <w:color w:val="000000"/>
        </w:rPr>
      </w:pPr>
    </w:p>
    <w:p w14:paraId="4E6C6276" w14:textId="56A7E6E2" w:rsidR="008D0313" w:rsidRDefault="00000000">
      <w:pPr>
        <w:pBdr>
          <w:top w:val="nil"/>
          <w:left w:val="nil"/>
          <w:bottom w:val="nil"/>
          <w:right w:val="nil"/>
          <w:between w:val="nil"/>
        </w:pBdr>
        <w:tabs>
          <w:tab w:val="left" w:pos="284"/>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II. Competencia. </w:t>
      </w:r>
      <w:r>
        <w:rPr>
          <w:rFonts w:ascii="Arial" w:eastAsia="Arial" w:hAnsi="Arial" w:cs="Arial"/>
          <w:color w:val="000000"/>
          <w:sz w:val="24"/>
          <w:szCs w:val="24"/>
        </w:rPr>
        <w:t xml:space="preserve">Este Tribunal Electoral es competente para resolver el presente procedimiento especial sancionador, ya que se denuncia la probable comisión de </w:t>
      </w:r>
      <w:proofErr w:type="spellStart"/>
      <w:r>
        <w:rPr>
          <w:rFonts w:ascii="Arial" w:eastAsia="Arial" w:hAnsi="Arial" w:cs="Arial"/>
          <w:i/>
          <w:sz w:val="24"/>
          <w:szCs w:val="24"/>
        </w:rPr>
        <w:t>vpg</w:t>
      </w:r>
      <w:proofErr w:type="spellEnd"/>
      <w:r>
        <w:rPr>
          <w:rFonts w:ascii="Arial" w:eastAsia="Arial" w:hAnsi="Arial" w:cs="Arial"/>
          <w:color w:val="000000"/>
          <w:sz w:val="24"/>
          <w:szCs w:val="24"/>
        </w:rPr>
        <w:t xml:space="preserve"> en perjuicio de </w:t>
      </w:r>
      <w:r>
        <w:rPr>
          <w:rFonts w:ascii="Arial" w:eastAsia="Arial" w:hAnsi="Arial" w:cs="Arial"/>
          <w:sz w:val="24"/>
          <w:szCs w:val="24"/>
        </w:rPr>
        <w:t xml:space="preserve">la ciudadana </w:t>
      </w:r>
      <w:bookmarkStart w:id="1" w:name="_Hlk131510718"/>
      <w:r w:rsidR="000E010D">
        <w:rPr>
          <w:rFonts w:ascii="Arial" w:eastAsia="Arial" w:hAnsi="Arial" w:cs="Arial"/>
          <w:color w:val="FFFFFF" w:themeColor="background1"/>
          <w:sz w:val="24"/>
          <w:szCs w:val="24"/>
          <w:highlight w:val="black"/>
        </w:rPr>
        <w:t>el</w:t>
      </w:r>
      <w:r w:rsidR="000E010D" w:rsidRPr="000E010D">
        <w:rPr>
          <w:rFonts w:ascii="Arial" w:eastAsia="Arial" w:hAnsi="Arial" w:cs="Arial"/>
          <w:color w:val="FFFFFF" w:themeColor="background1"/>
          <w:sz w:val="24"/>
          <w:szCs w:val="24"/>
          <w:highlight w:val="black"/>
        </w:rPr>
        <w:t>iminado: dato personal confidencial</w:t>
      </w:r>
      <w:bookmarkEnd w:id="1"/>
      <w:r>
        <w:rPr>
          <w:rFonts w:ascii="Arial" w:eastAsia="Arial" w:hAnsi="Arial" w:cs="Arial"/>
          <w:sz w:val="24"/>
          <w:szCs w:val="24"/>
        </w:rPr>
        <w:t xml:space="preserve">, ex candidata de </w:t>
      </w:r>
      <w:r w:rsidR="000E010D">
        <w:rPr>
          <w:rFonts w:ascii="Arial" w:eastAsia="Arial" w:hAnsi="Arial" w:cs="Arial"/>
          <w:color w:val="FFFFFF" w:themeColor="background1"/>
          <w:sz w:val="24"/>
          <w:szCs w:val="24"/>
          <w:highlight w:val="black"/>
        </w:rPr>
        <w:t>el</w:t>
      </w:r>
      <w:r w:rsidR="000E010D" w:rsidRPr="000E010D">
        <w:rPr>
          <w:rFonts w:ascii="Arial" w:eastAsia="Arial" w:hAnsi="Arial" w:cs="Arial"/>
          <w:color w:val="FFFFFF" w:themeColor="background1"/>
          <w:sz w:val="24"/>
          <w:szCs w:val="24"/>
          <w:highlight w:val="black"/>
        </w:rPr>
        <w:t>iminado: dato personal confidencial</w:t>
      </w:r>
      <w:r>
        <w:rPr>
          <w:rFonts w:ascii="Arial" w:eastAsia="Arial" w:hAnsi="Arial" w:cs="Arial"/>
          <w:sz w:val="24"/>
          <w:szCs w:val="24"/>
        </w:rPr>
        <w:t xml:space="preserve">, atribuible al denunciado Fernando Alférez Barbosa, quien se ostenta como </w:t>
      </w:r>
      <w:proofErr w:type="gramStart"/>
      <w:r>
        <w:rPr>
          <w:rFonts w:ascii="Arial" w:eastAsia="Arial" w:hAnsi="Arial" w:cs="Arial"/>
          <w:sz w:val="24"/>
          <w:szCs w:val="24"/>
        </w:rPr>
        <w:t>Secretario</w:t>
      </w:r>
      <w:proofErr w:type="gramEnd"/>
      <w:r>
        <w:rPr>
          <w:rFonts w:ascii="Arial" w:eastAsia="Arial" w:hAnsi="Arial" w:cs="Arial"/>
          <w:sz w:val="24"/>
          <w:szCs w:val="24"/>
        </w:rPr>
        <w:t xml:space="preserve"> de Educación, Formación y Capacitación Política de Morena en el estado</w:t>
      </w:r>
      <w:r>
        <w:rPr>
          <w:rFonts w:ascii="Arial" w:eastAsia="Arial" w:hAnsi="Arial" w:cs="Arial"/>
          <w:color w:val="000000"/>
          <w:sz w:val="24"/>
          <w:szCs w:val="24"/>
        </w:rPr>
        <w:t>. Esto, de conformidad con los artículos 252, fracción II, 268, fracción IV, 274 y 275 del Código Electoral.</w:t>
      </w:r>
    </w:p>
    <w:p w14:paraId="2F0A2A33" w14:textId="77777777" w:rsidR="008D0313" w:rsidRDefault="008D0313">
      <w:pPr>
        <w:pBdr>
          <w:top w:val="nil"/>
          <w:left w:val="nil"/>
          <w:bottom w:val="nil"/>
          <w:right w:val="nil"/>
          <w:between w:val="nil"/>
        </w:pBdr>
        <w:rPr>
          <w:color w:val="000000"/>
        </w:rPr>
      </w:pPr>
    </w:p>
    <w:p w14:paraId="3401BE7F" w14:textId="77777777" w:rsidR="008D0313" w:rsidRDefault="00000000">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III. Personería. </w:t>
      </w:r>
      <w:r>
        <w:rPr>
          <w:rFonts w:ascii="Arial" w:eastAsia="Arial" w:hAnsi="Arial" w:cs="Arial"/>
          <w:color w:val="000000"/>
          <w:sz w:val="24"/>
          <w:szCs w:val="24"/>
        </w:rPr>
        <w:t xml:space="preserve">La autoridad instructora tuvo por acreditada la personería de </w:t>
      </w:r>
      <w:r>
        <w:rPr>
          <w:rFonts w:ascii="Arial" w:eastAsia="Arial" w:hAnsi="Arial" w:cs="Arial"/>
          <w:sz w:val="24"/>
          <w:szCs w:val="24"/>
        </w:rPr>
        <w:t>la quejosa</w:t>
      </w:r>
      <w:r>
        <w:rPr>
          <w:rFonts w:ascii="Arial" w:eastAsia="Arial" w:hAnsi="Arial" w:cs="Arial"/>
          <w:color w:val="000000"/>
          <w:sz w:val="24"/>
          <w:szCs w:val="24"/>
        </w:rPr>
        <w:t xml:space="preserve"> y de la </w:t>
      </w:r>
      <w:r>
        <w:rPr>
          <w:rFonts w:ascii="Arial" w:eastAsia="Arial" w:hAnsi="Arial" w:cs="Arial"/>
          <w:sz w:val="24"/>
          <w:szCs w:val="24"/>
        </w:rPr>
        <w:t>parte</w:t>
      </w:r>
      <w:r>
        <w:rPr>
          <w:rFonts w:ascii="Arial" w:eastAsia="Arial" w:hAnsi="Arial" w:cs="Arial"/>
          <w:color w:val="000000"/>
          <w:sz w:val="24"/>
          <w:szCs w:val="24"/>
        </w:rPr>
        <w:t xml:space="preserve"> </w:t>
      </w:r>
      <w:r>
        <w:rPr>
          <w:rFonts w:ascii="Arial" w:eastAsia="Arial" w:hAnsi="Arial" w:cs="Arial"/>
          <w:sz w:val="24"/>
          <w:szCs w:val="24"/>
        </w:rPr>
        <w:t>denunciada</w:t>
      </w:r>
      <w:r>
        <w:rPr>
          <w:rFonts w:ascii="Arial" w:eastAsia="Arial" w:hAnsi="Arial" w:cs="Arial"/>
          <w:color w:val="000000"/>
          <w:sz w:val="24"/>
          <w:szCs w:val="24"/>
        </w:rPr>
        <w:t>.</w:t>
      </w:r>
    </w:p>
    <w:p w14:paraId="41F5CB0E" w14:textId="77777777" w:rsidR="008D0313" w:rsidRDefault="008D0313" w:rsidP="00D10022">
      <w:pPr>
        <w:pStyle w:val="Sinespaciado"/>
        <w:rPr>
          <w:rFonts w:eastAsia="Arial"/>
        </w:rPr>
      </w:pPr>
    </w:p>
    <w:p w14:paraId="0D7BA56A" w14:textId="77777777" w:rsidR="008D0313" w:rsidRDefault="00000000">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bookmarkStart w:id="2" w:name="_heading=h.cw3rqad9bpj1" w:colFirst="0" w:colLast="0"/>
      <w:bookmarkEnd w:id="2"/>
      <w:r>
        <w:rPr>
          <w:rFonts w:ascii="Arial" w:eastAsia="Arial" w:hAnsi="Arial" w:cs="Arial"/>
          <w:b/>
          <w:sz w:val="24"/>
          <w:szCs w:val="24"/>
        </w:rPr>
        <w:t>IV. Estudio de fondo</w:t>
      </w:r>
    </w:p>
    <w:p w14:paraId="5B85985E" w14:textId="77777777" w:rsidR="008D0313" w:rsidRDefault="008D0313">
      <w:pPr>
        <w:pBdr>
          <w:top w:val="nil"/>
          <w:left w:val="nil"/>
          <w:bottom w:val="nil"/>
          <w:right w:val="nil"/>
          <w:between w:val="nil"/>
        </w:pBdr>
        <w:rPr>
          <w:color w:val="000000"/>
        </w:rPr>
      </w:pPr>
    </w:p>
    <w:p w14:paraId="2F332537" w14:textId="417651CF" w:rsidR="008D0313" w:rsidRDefault="00000000">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sz w:val="24"/>
          <w:szCs w:val="24"/>
        </w:rPr>
        <w:t xml:space="preserve">1. </w:t>
      </w:r>
      <w:r>
        <w:rPr>
          <w:rFonts w:ascii="Arial" w:eastAsia="Arial" w:hAnsi="Arial" w:cs="Arial"/>
          <w:b/>
          <w:color w:val="000000"/>
          <w:sz w:val="24"/>
          <w:szCs w:val="24"/>
        </w:rPr>
        <w:t xml:space="preserve">Hechos denunciados. </w:t>
      </w:r>
      <w:r>
        <w:rPr>
          <w:rFonts w:ascii="Arial" w:eastAsia="Arial" w:hAnsi="Arial" w:cs="Arial"/>
          <w:sz w:val="24"/>
          <w:szCs w:val="24"/>
        </w:rPr>
        <w:t xml:space="preserve">La quejosa considera que las expresiones emitidas por el ciudadano Fernando Alférez Barbosa, en el curso de una reunión celebrada el 19 de julio de 2022 entre la militancia del partido político Morena, constituyeron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sz w:val="24"/>
          <w:szCs w:val="24"/>
        </w:rPr>
        <w:t xml:space="preserve">en su perjuicio, al estimar que tales manifestaciones la colocan en estado de inferioridad y subordinación </w:t>
      </w:r>
      <w:r w:rsidR="00193B92">
        <w:rPr>
          <w:rFonts w:ascii="Arial" w:eastAsia="Arial" w:hAnsi="Arial" w:cs="Arial"/>
          <w:sz w:val="24"/>
          <w:szCs w:val="24"/>
        </w:rPr>
        <w:t xml:space="preserve">frente a actores políticos hombres, </w:t>
      </w:r>
      <w:r>
        <w:rPr>
          <w:rFonts w:ascii="Arial" w:eastAsia="Arial" w:hAnsi="Arial" w:cs="Arial"/>
          <w:sz w:val="24"/>
          <w:szCs w:val="24"/>
        </w:rPr>
        <w:t xml:space="preserve">por el hecho de ser mujer, y además su mensaje estuvo dirigido a humillarla y discriminarla basado en estereotipos de género. </w:t>
      </w:r>
    </w:p>
    <w:p w14:paraId="58278B5E" w14:textId="77777777" w:rsidR="008D0313" w:rsidRDefault="008D0313" w:rsidP="00C320FE">
      <w:pPr>
        <w:pStyle w:val="Sinespaciado"/>
        <w:rPr>
          <w:rFonts w:eastAsia="Arial"/>
        </w:rPr>
      </w:pPr>
    </w:p>
    <w:p w14:paraId="001A6D91" w14:textId="77777777" w:rsidR="008D0313" w:rsidRDefault="00000000">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Las expresiones cuestionadas son las siguientes:</w:t>
      </w:r>
    </w:p>
    <w:p w14:paraId="10EA140B" w14:textId="77777777" w:rsidR="008D0313" w:rsidRDefault="008D0313" w:rsidP="00C320FE">
      <w:pPr>
        <w:pStyle w:val="Sinespaciado"/>
        <w:rPr>
          <w:rFonts w:eastAsia="Arial"/>
        </w:rPr>
      </w:pPr>
    </w:p>
    <w:p w14:paraId="7F0F9E98" w14:textId="6C761C49" w:rsidR="008D0313" w:rsidRDefault="00000000">
      <w:pPr>
        <w:pBdr>
          <w:top w:val="nil"/>
          <w:left w:val="nil"/>
          <w:bottom w:val="nil"/>
          <w:right w:val="nil"/>
          <w:between w:val="nil"/>
        </w:pBdr>
        <w:tabs>
          <w:tab w:val="left" w:pos="426"/>
        </w:tabs>
        <w:spacing w:line="360" w:lineRule="auto"/>
        <w:ind w:left="850" w:right="1127"/>
        <w:jc w:val="both"/>
        <w:rPr>
          <w:rFonts w:ascii="Arial" w:eastAsia="Arial" w:hAnsi="Arial" w:cs="Arial"/>
          <w:i/>
        </w:rPr>
      </w:pPr>
      <w:r>
        <w:rPr>
          <w:rFonts w:ascii="Arial" w:eastAsia="Arial" w:hAnsi="Arial" w:cs="Arial"/>
          <w:i/>
        </w:rPr>
        <w:t>“</w:t>
      </w:r>
      <w:proofErr w:type="gramStart"/>
      <w:r>
        <w:rPr>
          <w:rFonts w:ascii="Arial" w:eastAsia="Arial" w:hAnsi="Arial" w:cs="Arial"/>
          <w:i/>
        </w:rPr>
        <w:t>...¿</w:t>
      </w:r>
      <w:proofErr w:type="gramEnd"/>
      <w:r>
        <w:rPr>
          <w:rFonts w:ascii="Arial" w:eastAsia="Arial" w:hAnsi="Arial" w:cs="Arial"/>
          <w:i/>
        </w:rPr>
        <w:t xml:space="preserve">qué está haciendo el Gobierno Federal ante una situación grave que se vivió en Aguascalientes después del cinco de junio? La Fiscalía Especializada en Delitos Electorales, muy comprometida con su trabajo, me acaba de fincar un delito y me han vinculado a proceso por señalar que </w:t>
      </w:r>
      <w:r>
        <w:rPr>
          <w:rFonts w:ascii="Arial" w:eastAsia="Arial" w:hAnsi="Arial" w:cs="Arial"/>
          <w:b/>
          <w:i/>
        </w:rPr>
        <w:t xml:space="preserve">la candidata de </w:t>
      </w:r>
      <w:r w:rsidR="000E010D" w:rsidRPr="000E010D">
        <w:rPr>
          <w:rFonts w:ascii="Arial" w:eastAsia="Arial" w:hAnsi="Arial" w:cs="Arial"/>
          <w:color w:val="FFFFFF" w:themeColor="background1"/>
          <w:highlight w:val="black"/>
        </w:rPr>
        <w:t>eliminado: dato personal confidencial</w:t>
      </w:r>
      <w:r>
        <w:rPr>
          <w:rFonts w:ascii="Arial" w:eastAsia="Arial" w:hAnsi="Arial" w:cs="Arial"/>
          <w:b/>
          <w:i/>
        </w:rPr>
        <w:t>, que ya sabemos a qué intereses obedece, Pedro Haces y compinches,</w:t>
      </w:r>
      <w:r>
        <w:rPr>
          <w:rFonts w:ascii="Arial" w:eastAsia="Arial" w:hAnsi="Arial" w:cs="Arial"/>
          <w:i/>
        </w:rPr>
        <w:t xml:space="preserve"> fui vinculado a proceso </w:t>
      </w:r>
      <w:r>
        <w:rPr>
          <w:rFonts w:ascii="Arial" w:eastAsia="Arial" w:hAnsi="Arial" w:cs="Arial"/>
          <w:b/>
          <w:i/>
        </w:rPr>
        <w:t>por haber dicho que era la ahijada de Ricardo Monreal.</w:t>
      </w:r>
      <w:r>
        <w:rPr>
          <w:rFonts w:ascii="Arial" w:eastAsia="Arial" w:hAnsi="Arial" w:cs="Arial"/>
          <w:i/>
        </w:rPr>
        <w:t xml:space="preserve"> Me sometí a este nuevo sistema penal acusatorio, vincularme a proceso es como un vaso de agua, a nadie se le niega, sin embargo, hay cosas más graves en manos de la Fiscalía Especializada como la violencia generalizada en cada uno de los municipios después de cinco de junio…”</w:t>
      </w:r>
    </w:p>
    <w:p w14:paraId="0A27FE3B" w14:textId="77777777" w:rsidR="000E010D" w:rsidRDefault="000E010D" w:rsidP="000E010D">
      <w:pPr>
        <w:pStyle w:val="Sinespaciado"/>
        <w:rPr>
          <w:rFonts w:eastAsia="Arial"/>
        </w:rPr>
      </w:pPr>
    </w:p>
    <w:p w14:paraId="30A3D542" w14:textId="62434AE4" w:rsidR="000E010D" w:rsidRDefault="00000000">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2. Defensa de Fernando Alférez Barbosa. </w:t>
      </w:r>
    </w:p>
    <w:p w14:paraId="4A9CE911" w14:textId="77777777" w:rsidR="000E010D" w:rsidRPr="000E010D" w:rsidRDefault="000E010D" w:rsidP="000E010D">
      <w:pPr>
        <w:pStyle w:val="Sinespaciado"/>
        <w:rPr>
          <w:rFonts w:eastAsia="Arial"/>
        </w:rPr>
      </w:pPr>
    </w:p>
    <w:p w14:paraId="45F41282" w14:textId="70BB7CB3" w:rsidR="008D0313" w:rsidRDefault="00000000">
      <w:pPr>
        <w:numPr>
          <w:ilvl w:val="0"/>
          <w:numId w:val="9"/>
        </w:numPr>
        <w:pBdr>
          <w:top w:val="nil"/>
          <w:left w:val="nil"/>
          <w:bottom w:val="nil"/>
          <w:right w:val="nil"/>
          <w:between w:val="nil"/>
        </w:pBdr>
        <w:tabs>
          <w:tab w:val="left" w:pos="426"/>
        </w:tabs>
        <w:spacing w:line="360" w:lineRule="auto"/>
        <w:ind w:left="425" w:right="36"/>
        <w:jc w:val="both"/>
        <w:rPr>
          <w:rFonts w:ascii="Arial" w:eastAsia="Arial" w:hAnsi="Arial" w:cs="Arial"/>
          <w:sz w:val="24"/>
          <w:szCs w:val="24"/>
        </w:rPr>
      </w:pPr>
      <w:r>
        <w:rPr>
          <w:rFonts w:ascii="Arial" w:eastAsia="Arial" w:hAnsi="Arial" w:cs="Arial"/>
          <w:sz w:val="24"/>
          <w:szCs w:val="24"/>
        </w:rPr>
        <w:t xml:space="preserve">Acepta su asistencia al evento, sin embargo, </w:t>
      </w:r>
      <w:r w:rsidR="004B2E60">
        <w:rPr>
          <w:rFonts w:ascii="Arial" w:eastAsia="Arial" w:hAnsi="Arial" w:cs="Arial"/>
          <w:sz w:val="24"/>
          <w:szCs w:val="24"/>
        </w:rPr>
        <w:t>considera</w:t>
      </w:r>
      <w:r>
        <w:rPr>
          <w:rFonts w:ascii="Arial" w:eastAsia="Arial" w:hAnsi="Arial" w:cs="Arial"/>
          <w:sz w:val="24"/>
          <w:szCs w:val="24"/>
        </w:rPr>
        <w:t xml:space="preserve"> que debe analizarse el contexto en que se emitió su participación, ya que no encuentra dirigida a lesionar la dignidad de la denunciante ya que, sólo puso en contexto la situación jurídica en la que él se encontraba. Esto es, afirma que sólo hizo una referencia a un hecho, cuya expresión no transgrede los derechos de la denunciante. </w:t>
      </w:r>
    </w:p>
    <w:p w14:paraId="73C9A041" w14:textId="6C5BF5D0" w:rsidR="004B2E60" w:rsidRPr="00B50E4B" w:rsidRDefault="004B2E60">
      <w:pPr>
        <w:numPr>
          <w:ilvl w:val="0"/>
          <w:numId w:val="9"/>
        </w:numPr>
        <w:pBdr>
          <w:top w:val="nil"/>
          <w:left w:val="nil"/>
          <w:bottom w:val="nil"/>
          <w:right w:val="nil"/>
          <w:between w:val="nil"/>
        </w:pBdr>
        <w:tabs>
          <w:tab w:val="left" w:pos="426"/>
        </w:tabs>
        <w:spacing w:line="360" w:lineRule="auto"/>
        <w:ind w:left="425" w:right="36"/>
        <w:jc w:val="both"/>
        <w:rPr>
          <w:rFonts w:ascii="Arial" w:eastAsia="Arial" w:hAnsi="Arial" w:cs="Arial"/>
          <w:sz w:val="24"/>
          <w:szCs w:val="24"/>
        </w:rPr>
      </w:pPr>
      <w:r w:rsidRPr="00B50E4B">
        <w:rPr>
          <w:rFonts w:ascii="Arial" w:eastAsia="Arial" w:hAnsi="Arial" w:cs="Arial"/>
          <w:sz w:val="24"/>
          <w:szCs w:val="24"/>
        </w:rPr>
        <w:t xml:space="preserve">Considera que, al momento en que se emitieron las expresiones denunciadas, la quejosa no se encontraba en el ejercicio de algún derecho político-electoral, por lo cual, no existe </w:t>
      </w:r>
      <w:r w:rsidRPr="00B50E4B">
        <w:rPr>
          <w:rFonts w:ascii="Arial" w:eastAsia="Arial" w:hAnsi="Arial" w:cs="Arial"/>
          <w:sz w:val="24"/>
          <w:szCs w:val="24"/>
        </w:rPr>
        <w:lastRenderedPageBreak/>
        <w:t>una afectación a los mismos y, por tanto, tampoco puede acreditarse la infracción denunciada.</w:t>
      </w:r>
    </w:p>
    <w:p w14:paraId="3F76D95F" w14:textId="77777777" w:rsidR="008D0313" w:rsidRPr="00B50E4B" w:rsidRDefault="00000000">
      <w:pPr>
        <w:numPr>
          <w:ilvl w:val="0"/>
          <w:numId w:val="9"/>
        </w:numPr>
        <w:pBdr>
          <w:top w:val="nil"/>
          <w:left w:val="nil"/>
          <w:bottom w:val="nil"/>
          <w:right w:val="nil"/>
          <w:between w:val="nil"/>
        </w:pBdr>
        <w:tabs>
          <w:tab w:val="left" w:pos="426"/>
        </w:tabs>
        <w:spacing w:line="360" w:lineRule="auto"/>
        <w:ind w:left="425" w:right="36"/>
        <w:jc w:val="both"/>
        <w:rPr>
          <w:rFonts w:ascii="Arial" w:eastAsia="Arial" w:hAnsi="Arial" w:cs="Arial"/>
          <w:sz w:val="24"/>
          <w:szCs w:val="24"/>
        </w:rPr>
      </w:pPr>
      <w:r w:rsidRPr="00B50E4B">
        <w:rPr>
          <w:rFonts w:ascii="Arial" w:eastAsia="Arial" w:hAnsi="Arial" w:cs="Arial"/>
          <w:sz w:val="24"/>
          <w:szCs w:val="24"/>
        </w:rPr>
        <w:t xml:space="preserve">Asegura que sus dichos fueron a consecuencia de una pregunta formulada al </w:t>
      </w:r>
      <w:proofErr w:type="gramStart"/>
      <w:r w:rsidRPr="00B50E4B">
        <w:rPr>
          <w:rFonts w:ascii="Arial" w:eastAsia="Arial" w:hAnsi="Arial" w:cs="Arial"/>
          <w:sz w:val="24"/>
          <w:szCs w:val="24"/>
        </w:rPr>
        <w:t>Secretario</w:t>
      </w:r>
      <w:proofErr w:type="gramEnd"/>
      <w:r w:rsidRPr="00B50E4B">
        <w:rPr>
          <w:rFonts w:ascii="Arial" w:eastAsia="Arial" w:hAnsi="Arial" w:cs="Arial"/>
          <w:sz w:val="24"/>
          <w:szCs w:val="24"/>
        </w:rPr>
        <w:t xml:space="preserve"> de Gobernación, por tanto, su emisión fue en ejercicio de su libertad de expresión, en la que sólo contextualizó su estatus jurídico personal, así como del estado en general. </w:t>
      </w:r>
    </w:p>
    <w:p w14:paraId="4D7DEAAD" w14:textId="0D363BFE" w:rsidR="008D0313" w:rsidRPr="00B50E4B" w:rsidRDefault="00000000" w:rsidP="004B2E60">
      <w:pPr>
        <w:numPr>
          <w:ilvl w:val="0"/>
          <w:numId w:val="9"/>
        </w:numPr>
        <w:pBdr>
          <w:top w:val="nil"/>
          <w:left w:val="nil"/>
          <w:bottom w:val="nil"/>
          <w:right w:val="nil"/>
          <w:between w:val="nil"/>
        </w:pBdr>
        <w:tabs>
          <w:tab w:val="left" w:pos="426"/>
        </w:tabs>
        <w:spacing w:line="360" w:lineRule="auto"/>
        <w:ind w:left="425" w:right="36"/>
        <w:jc w:val="both"/>
        <w:rPr>
          <w:rFonts w:ascii="Arial" w:eastAsia="Arial" w:hAnsi="Arial" w:cs="Arial"/>
          <w:sz w:val="24"/>
          <w:szCs w:val="24"/>
        </w:rPr>
      </w:pPr>
      <w:r w:rsidRPr="00B50E4B">
        <w:rPr>
          <w:rFonts w:ascii="Arial" w:eastAsia="Arial" w:hAnsi="Arial" w:cs="Arial"/>
          <w:sz w:val="24"/>
          <w:szCs w:val="24"/>
        </w:rPr>
        <w:t xml:space="preserve">Estima que debe privilegiarse la inviolabilidad de las comunicaciones privadas porque la prueba sustentada en la videograbación es ilegal ya que, a su dicho, el evento celebrado tuvo el carácter de privado y él no dio su consentimiento para ser grabado y difundido.  </w:t>
      </w:r>
    </w:p>
    <w:p w14:paraId="72A0CE87" w14:textId="77777777" w:rsidR="008D0313" w:rsidRPr="00B50E4B" w:rsidRDefault="008D0313">
      <w:pPr>
        <w:pBdr>
          <w:top w:val="nil"/>
          <w:left w:val="nil"/>
          <w:bottom w:val="nil"/>
          <w:right w:val="nil"/>
          <w:between w:val="nil"/>
        </w:pBdr>
        <w:rPr>
          <w:color w:val="000000"/>
        </w:rPr>
      </w:pPr>
    </w:p>
    <w:p w14:paraId="1E200F86" w14:textId="77777777" w:rsidR="008D0313" w:rsidRPr="00B50E4B" w:rsidRDefault="00000000">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sidRPr="00B50E4B">
        <w:rPr>
          <w:rFonts w:ascii="Arial" w:eastAsia="Arial" w:hAnsi="Arial" w:cs="Arial"/>
          <w:b/>
          <w:sz w:val="24"/>
          <w:szCs w:val="24"/>
        </w:rPr>
        <w:t>3</w:t>
      </w:r>
      <w:r w:rsidRPr="00B50E4B">
        <w:rPr>
          <w:rFonts w:ascii="Arial" w:eastAsia="Arial" w:hAnsi="Arial" w:cs="Arial"/>
          <w:b/>
          <w:color w:val="000000"/>
          <w:sz w:val="24"/>
          <w:szCs w:val="24"/>
        </w:rPr>
        <w:t xml:space="preserve">. Descripción de los medios de prueba. </w:t>
      </w:r>
      <w:r w:rsidRPr="00B50E4B">
        <w:rPr>
          <w:rFonts w:ascii="Arial" w:eastAsia="Arial" w:hAnsi="Arial" w:cs="Arial"/>
          <w:color w:val="000000"/>
          <w:sz w:val="24"/>
          <w:szCs w:val="24"/>
        </w:rPr>
        <w:t>Como se advierte, de la audiencia de pruebas y alegatos, a las partes les fueron admitidas y desahogadas las siguientes probanzas:</w:t>
      </w:r>
      <w:r w:rsidRPr="00B50E4B">
        <w:rPr>
          <w:rFonts w:ascii="Arial" w:eastAsia="Arial" w:hAnsi="Arial" w:cs="Arial"/>
          <w:b/>
          <w:color w:val="000000"/>
          <w:sz w:val="24"/>
          <w:szCs w:val="24"/>
        </w:rPr>
        <w:t xml:space="preserve"> </w:t>
      </w:r>
    </w:p>
    <w:p w14:paraId="4F005288" w14:textId="77777777" w:rsidR="008D0313" w:rsidRPr="00B50E4B" w:rsidRDefault="008D0313">
      <w:pPr>
        <w:pBdr>
          <w:top w:val="nil"/>
          <w:left w:val="nil"/>
          <w:bottom w:val="nil"/>
          <w:right w:val="nil"/>
          <w:between w:val="nil"/>
        </w:pBdr>
        <w:rPr>
          <w:color w:val="000000"/>
        </w:rPr>
      </w:pPr>
    </w:p>
    <w:p w14:paraId="5A6B16DA" w14:textId="77777777" w:rsidR="008D0313" w:rsidRPr="00B50E4B" w:rsidRDefault="00000000">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sidRPr="00B50E4B">
        <w:rPr>
          <w:rFonts w:ascii="Arial" w:eastAsia="Arial" w:hAnsi="Arial" w:cs="Arial"/>
          <w:b/>
          <w:sz w:val="24"/>
          <w:szCs w:val="24"/>
        </w:rPr>
        <w:t>3</w:t>
      </w:r>
      <w:r w:rsidRPr="00B50E4B">
        <w:rPr>
          <w:rFonts w:ascii="Arial" w:eastAsia="Arial" w:hAnsi="Arial" w:cs="Arial"/>
          <w:b/>
          <w:color w:val="000000"/>
          <w:sz w:val="24"/>
          <w:szCs w:val="24"/>
        </w:rPr>
        <w:t>.1. De las pruebas aportadas por la parte denunciante:</w:t>
      </w:r>
    </w:p>
    <w:tbl>
      <w:tblPr>
        <w:tblStyle w:val="3"/>
        <w:tblW w:w="99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75"/>
        <w:gridCol w:w="2610"/>
        <w:gridCol w:w="6933"/>
      </w:tblGrid>
      <w:tr w:rsidR="00D10022" w:rsidRPr="00B50E4B" w14:paraId="45D5A3D8" w14:textId="77777777" w:rsidTr="008D0313">
        <w:trPr>
          <w:cnfStyle w:val="000000100000" w:firstRow="0" w:lastRow="0" w:firstColumn="0" w:lastColumn="0" w:oddVBand="0" w:evenVBand="0" w:oddHBand="1" w:evenHBand="0" w:firstRowFirstColumn="0" w:firstRowLastColumn="0" w:lastRowFirstColumn="0" w:lastRowLastColumn="0"/>
        </w:trPr>
        <w:tc>
          <w:tcPr>
            <w:tcW w:w="375" w:type="dxa"/>
          </w:tcPr>
          <w:p w14:paraId="5958952A" w14:textId="77777777" w:rsidR="008D0313" w:rsidRPr="00B50E4B" w:rsidRDefault="00000000" w:rsidP="000E010D">
            <w:pPr>
              <w:jc w:val="center"/>
              <w:rPr>
                <w:rFonts w:ascii="Arial" w:eastAsia="Arial" w:hAnsi="Arial" w:cs="Arial"/>
                <w:b/>
                <w:bCs/>
                <w:color w:val="auto"/>
                <w:sz w:val="18"/>
                <w:szCs w:val="18"/>
              </w:rPr>
            </w:pPr>
            <w:r w:rsidRPr="00B50E4B">
              <w:rPr>
                <w:rFonts w:ascii="Arial" w:eastAsia="Arial" w:hAnsi="Arial" w:cs="Arial"/>
                <w:b/>
                <w:bCs/>
                <w:color w:val="auto"/>
                <w:sz w:val="18"/>
                <w:szCs w:val="18"/>
              </w:rPr>
              <w:t>#</w:t>
            </w:r>
          </w:p>
        </w:tc>
        <w:tc>
          <w:tcPr>
            <w:tcW w:w="2610" w:type="dxa"/>
          </w:tcPr>
          <w:p w14:paraId="365F62A5" w14:textId="77777777" w:rsidR="008D0313" w:rsidRPr="00B50E4B" w:rsidRDefault="00000000" w:rsidP="000E010D">
            <w:pPr>
              <w:jc w:val="center"/>
              <w:rPr>
                <w:rFonts w:ascii="Arial" w:eastAsia="Arial" w:hAnsi="Arial" w:cs="Arial"/>
                <w:b/>
                <w:bCs/>
                <w:color w:val="auto"/>
                <w:sz w:val="18"/>
                <w:szCs w:val="18"/>
              </w:rPr>
            </w:pPr>
            <w:r w:rsidRPr="00B50E4B">
              <w:rPr>
                <w:rFonts w:ascii="Arial" w:eastAsia="Arial" w:hAnsi="Arial" w:cs="Arial"/>
                <w:b/>
                <w:bCs/>
                <w:color w:val="auto"/>
                <w:sz w:val="18"/>
                <w:szCs w:val="18"/>
              </w:rPr>
              <w:t>Prueba</w:t>
            </w:r>
          </w:p>
        </w:tc>
        <w:tc>
          <w:tcPr>
            <w:tcW w:w="6933" w:type="dxa"/>
          </w:tcPr>
          <w:p w14:paraId="04582D7C" w14:textId="77777777" w:rsidR="008D0313" w:rsidRPr="00B50E4B" w:rsidRDefault="00000000" w:rsidP="000E010D">
            <w:pPr>
              <w:jc w:val="center"/>
              <w:rPr>
                <w:rFonts w:ascii="Arial" w:eastAsia="Arial" w:hAnsi="Arial" w:cs="Arial"/>
                <w:b/>
                <w:bCs/>
                <w:color w:val="auto"/>
                <w:sz w:val="18"/>
                <w:szCs w:val="18"/>
              </w:rPr>
            </w:pPr>
            <w:r w:rsidRPr="00B50E4B">
              <w:rPr>
                <w:rFonts w:ascii="Arial" w:eastAsia="Arial" w:hAnsi="Arial" w:cs="Arial"/>
                <w:b/>
                <w:bCs/>
                <w:color w:val="auto"/>
                <w:sz w:val="18"/>
                <w:szCs w:val="18"/>
              </w:rPr>
              <w:t>Consistente en</w:t>
            </w:r>
          </w:p>
        </w:tc>
      </w:tr>
      <w:tr w:rsidR="00D10022" w:rsidRPr="00B50E4B" w14:paraId="68F42B88" w14:textId="77777777" w:rsidTr="008D0313">
        <w:tc>
          <w:tcPr>
            <w:tcW w:w="375" w:type="dxa"/>
          </w:tcPr>
          <w:p w14:paraId="2FFB7F58"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1</w:t>
            </w:r>
          </w:p>
        </w:tc>
        <w:tc>
          <w:tcPr>
            <w:tcW w:w="2610" w:type="dxa"/>
          </w:tcPr>
          <w:p w14:paraId="5E511FB2" w14:textId="77777777" w:rsidR="008D0313" w:rsidRPr="00B50E4B" w:rsidRDefault="00000000">
            <w:pPr>
              <w:jc w:val="both"/>
              <w:rPr>
                <w:rFonts w:ascii="Arial" w:eastAsia="Arial" w:hAnsi="Arial" w:cs="Arial"/>
                <w:b/>
                <w:color w:val="auto"/>
                <w:sz w:val="18"/>
                <w:szCs w:val="18"/>
              </w:rPr>
            </w:pPr>
            <w:proofErr w:type="gramStart"/>
            <w:r w:rsidRPr="00B50E4B">
              <w:rPr>
                <w:rFonts w:ascii="Arial" w:eastAsia="Arial" w:hAnsi="Arial" w:cs="Arial"/>
                <w:b/>
                <w:color w:val="auto"/>
                <w:sz w:val="18"/>
                <w:szCs w:val="18"/>
              </w:rPr>
              <w:t>Documental pública</w:t>
            </w:r>
            <w:proofErr w:type="gramEnd"/>
          </w:p>
        </w:tc>
        <w:tc>
          <w:tcPr>
            <w:tcW w:w="6933" w:type="dxa"/>
          </w:tcPr>
          <w:p w14:paraId="6939C980" w14:textId="07160F9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 xml:space="preserve">Copia simple de las actuaciones que obran en la carpeta digital </w:t>
            </w:r>
            <w:r w:rsidR="000E010D" w:rsidRPr="00B50E4B">
              <w:rPr>
                <w:rFonts w:ascii="Arial" w:eastAsia="Arial" w:hAnsi="Arial" w:cs="Arial"/>
                <w:color w:val="FFFFFF" w:themeColor="background1"/>
                <w:sz w:val="18"/>
                <w:szCs w:val="18"/>
              </w:rPr>
              <w:t>eliminado: dato personal confidencial</w:t>
            </w:r>
            <w:r w:rsidRPr="00B50E4B">
              <w:rPr>
                <w:rFonts w:ascii="Arial" w:eastAsia="Arial" w:hAnsi="Arial" w:cs="Arial"/>
                <w:color w:val="auto"/>
                <w:sz w:val="18"/>
                <w:szCs w:val="18"/>
              </w:rPr>
              <w:t xml:space="preserve">, del índice del Juzgado de Control y Juicio Oral Penal del Primer Partido Judicial. </w:t>
            </w:r>
          </w:p>
        </w:tc>
      </w:tr>
      <w:tr w:rsidR="00D10022" w:rsidRPr="00B50E4B" w14:paraId="6E843D6E" w14:textId="77777777" w:rsidTr="008D0313">
        <w:trPr>
          <w:cnfStyle w:val="000000100000" w:firstRow="0" w:lastRow="0" w:firstColumn="0" w:lastColumn="0" w:oddVBand="0" w:evenVBand="0" w:oddHBand="1" w:evenHBand="0" w:firstRowFirstColumn="0" w:firstRowLastColumn="0" w:lastRowFirstColumn="0" w:lastRowLastColumn="0"/>
        </w:trPr>
        <w:tc>
          <w:tcPr>
            <w:tcW w:w="375" w:type="dxa"/>
          </w:tcPr>
          <w:p w14:paraId="7A370028"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2</w:t>
            </w:r>
          </w:p>
        </w:tc>
        <w:tc>
          <w:tcPr>
            <w:tcW w:w="2610" w:type="dxa"/>
          </w:tcPr>
          <w:p w14:paraId="2B0DF31F" w14:textId="77777777" w:rsidR="008D0313" w:rsidRPr="00B50E4B" w:rsidRDefault="00000000">
            <w:pPr>
              <w:jc w:val="both"/>
              <w:rPr>
                <w:rFonts w:ascii="Arial" w:eastAsia="Arial" w:hAnsi="Arial" w:cs="Arial"/>
                <w:b/>
                <w:color w:val="auto"/>
                <w:sz w:val="18"/>
                <w:szCs w:val="18"/>
              </w:rPr>
            </w:pPr>
            <w:proofErr w:type="gramStart"/>
            <w:r w:rsidRPr="00B50E4B">
              <w:rPr>
                <w:rFonts w:ascii="Arial" w:eastAsia="Arial" w:hAnsi="Arial" w:cs="Arial"/>
                <w:b/>
                <w:color w:val="auto"/>
                <w:sz w:val="18"/>
                <w:szCs w:val="18"/>
              </w:rPr>
              <w:t>Documental pública</w:t>
            </w:r>
            <w:proofErr w:type="gramEnd"/>
          </w:p>
        </w:tc>
        <w:tc>
          <w:tcPr>
            <w:tcW w:w="6933" w:type="dxa"/>
          </w:tcPr>
          <w:p w14:paraId="5134B803" w14:textId="2E173632"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 xml:space="preserve">Copia certificada del oficio </w:t>
            </w:r>
            <w:r w:rsidR="000E010D" w:rsidRPr="00B50E4B">
              <w:rPr>
                <w:rFonts w:ascii="Arial" w:eastAsia="Arial" w:hAnsi="Arial" w:cs="Arial"/>
                <w:color w:val="FFFFFF" w:themeColor="background1"/>
                <w:sz w:val="18"/>
                <w:szCs w:val="18"/>
              </w:rPr>
              <w:t>eliminado: dato personal confidencial</w:t>
            </w:r>
            <w:r w:rsidR="000E010D" w:rsidRPr="00B50E4B">
              <w:rPr>
                <w:rFonts w:ascii="Arial" w:eastAsia="Arial" w:hAnsi="Arial" w:cs="Arial"/>
                <w:color w:val="auto"/>
                <w:sz w:val="12"/>
                <w:szCs w:val="12"/>
              </w:rPr>
              <w:t xml:space="preserve"> </w:t>
            </w:r>
            <w:r w:rsidRPr="00B50E4B">
              <w:rPr>
                <w:rFonts w:ascii="Arial" w:eastAsia="Arial" w:hAnsi="Arial" w:cs="Arial"/>
                <w:color w:val="auto"/>
                <w:sz w:val="18"/>
                <w:szCs w:val="18"/>
              </w:rPr>
              <w:t>que suscribe el titular de la Unidad Estatal de Medidas Cautelares y Salidas Alternas, adscrito a la Secretaría de Seguridad Pública del Estado, y en el CD que se anexa al mismo.</w:t>
            </w:r>
          </w:p>
        </w:tc>
      </w:tr>
      <w:tr w:rsidR="00D10022" w:rsidRPr="00B50E4B" w14:paraId="4F8BBA8E" w14:textId="77777777" w:rsidTr="008D0313">
        <w:tc>
          <w:tcPr>
            <w:tcW w:w="375" w:type="dxa"/>
          </w:tcPr>
          <w:p w14:paraId="623585D7"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3</w:t>
            </w:r>
          </w:p>
        </w:tc>
        <w:tc>
          <w:tcPr>
            <w:tcW w:w="2610" w:type="dxa"/>
          </w:tcPr>
          <w:p w14:paraId="3A5C8410" w14:textId="77777777" w:rsidR="008D0313" w:rsidRPr="00B50E4B" w:rsidRDefault="00000000">
            <w:pPr>
              <w:jc w:val="both"/>
              <w:rPr>
                <w:rFonts w:ascii="Arial" w:eastAsia="Arial" w:hAnsi="Arial" w:cs="Arial"/>
                <w:b/>
                <w:color w:val="auto"/>
                <w:sz w:val="18"/>
                <w:szCs w:val="18"/>
              </w:rPr>
            </w:pPr>
            <w:proofErr w:type="gramStart"/>
            <w:r w:rsidRPr="00B50E4B">
              <w:rPr>
                <w:rFonts w:ascii="Arial" w:eastAsia="Arial" w:hAnsi="Arial" w:cs="Arial"/>
                <w:b/>
                <w:color w:val="auto"/>
                <w:sz w:val="18"/>
                <w:szCs w:val="18"/>
              </w:rPr>
              <w:t>Documental pública</w:t>
            </w:r>
            <w:proofErr w:type="gramEnd"/>
          </w:p>
        </w:tc>
        <w:tc>
          <w:tcPr>
            <w:tcW w:w="6933" w:type="dxa"/>
          </w:tcPr>
          <w:p w14:paraId="0A43366D" w14:textId="2FDC63E9"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 xml:space="preserve">Copia autentificada del escrito en que Fernando Alférez Barbosa contesta las imputaciones que le fueron formuladas dentro del expediente </w:t>
            </w:r>
            <w:r w:rsidR="000E010D" w:rsidRPr="00B50E4B">
              <w:rPr>
                <w:rFonts w:ascii="Arial" w:eastAsia="Arial" w:hAnsi="Arial" w:cs="Arial"/>
                <w:color w:val="FFFFFF" w:themeColor="background1"/>
                <w:sz w:val="18"/>
                <w:szCs w:val="18"/>
              </w:rPr>
              <w:t>eliminado: dato personal confidencial</w:t>
            </w:r>
            <w:r w:rsidRPr="00B50E4B">
              <w:rPr>
                <w:rFonts w:ascii="Arial" w:eastAsia="Arial" w:hAnsi="Arial" w:cs="Arial"/>
                <w:color w:val="auto"/>
                <w:sz w:val="18"/>
                <w:szCs w:val="18"/>
              </w:rPr>
              <w:t>.</w:t>
            </w:r>
          </w:p>
        </w:tc>
      </w:tr>
      <w:tr w:rsidR="00D10022" w:rsidRPr="00B50E4B" w14:paraId="30CB1626" w14:textId="77777777" w:rsidTr="008D0313">
        <w:trPr>
          <w:cnfStyle w:val="000000100000" w:firstRow="0" w:lastRow="0" w:firstColumn="0" w:lastColumn="0" w:oddVBand="0" w:evenVBand="0" w:oddHBand="1" w:evenHBand="0" w:firstRowFirstColumn="0" w:firstRowLastColumn="0" w:lastRowFirstColumn="0" w:lastRowLastColumn="0"/>
        </w:trPr>
        <w:tc>
          <w:tcPr>
            <w:tcW w:w="375" w:type="dxa"/>
          </w:tcPr>
          <w:p w14:paraId="3E80B3F3"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4</w:t>
            </w:r>
          </w:p>
        </w:tc>
        <w:tc>
          <w:tcPr>
            <w:tcW w:w="2610" w:type="dxa"/>
          </w:tcPr>
          <w:p w14:paraId="6A844D5D" w14:textId="77777777" w:rsidR="008D0313" w:rsidRPr="00B50E4B" w:rsidRDefault="00000000">
            <w:pPr>
              <w:jc w:val="both"/>
              <w:rPr>
                <w:rFonts w:ascii="Arial" w:eastAsia="Arial" w:hAnsi="Arial" w:cs="Arial"/>
                <w:b/>
                <w:color w:val="auto"/>
                <w:sz w:val="18"/>
                <w:szCs w:val="18"/>
              </w:rPr>
            </w:pPr>
            <w:proofErr w:type="gramStart"/>
            <w:r w:rsidRPr="00B50E4B">
              <w:rPr>
                <w:rFonts w:ascii="Arial" w:eastAsia="Arial" w:hAnsi="Arial" w:cs="Arial"/>
                <w:b/>
                <w:color w:val="auto"/>
                <w:sz w:val="18"/>
                <w:szCs w:val="18"/>
              </w:rPr>
              <w:t>Documental pública</w:t>
            </w:r>
            <w:proofErr w:type="gramEnd"/>
          </w:p>
        </w:tc>
        <w:tc>
          <w:tcPr>
            <w:tcW w:w="6933" w:type="dxa"/>
          </w:tcPr>
          <w:p w14:paraId="7098CBB0"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 xml:space="preserve">Copia autentificada del escrito que rindió el </w:t>
            </w:r>
            <w:proofErr w:type="gramStart"/>
            <w:r w:rsidRPr="00B50E4B">
              <w:rPr>
                <w:rFonts w:ascii="Arial" w:eastAsia="Arial" w:hAnsi="Arial" w:cs="Arial"/>
                <w:color w:val="auto"/>
                <w:sz w:val="18"/>
                <w:szCs w:val="18"/>
              </w:rPr>
              <w:t>Delegado</w:t>
            </w:r>
            <w:proofErr w:type="gramEnd"/>
            <w:r w:rsidRPr="00B50E4B">
              <w:rPr>
                <w:rFonts w:ascii="Arial" w:eastAsia="Arial" w:hAnsi="Arial" w:cs="Arial"/>
                <w:color w:val="auto"/>
                <w:sz w:val="18"/>
                <w:szCs w:val="18"/>
              </w:rPr>
              <w:t xml:space="preserve"> en funciones de Presidente del Comité Ejecutivo de Morena, respecto al cargo que desempeñaba el denunciado. </w:t>
            </w:r>
          </w:p>
        </w:tc>
      </w:tr>
      <w:tr w:rsidR="00D10022" w:rsidRPr="00B50E4B" w14:paraId="6E1D52C0" w14:textId="77777777" w:rsidTr="008D0313">
        <w:tc>
          <w:tcPr>
            <w:tcW w:w="375" w:type="dxa"/>
          </w:tcPr>
          <w:p w14:paraId="7A1D8957"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5</w:t>
            </w:r>
          </w:p>
        </w:tc>
        <w:tc>
          <w:tcPr>
            <w:tcW w:w="2610" w:type="dxa"/>
          </w:tcPr>
          <w:p w14:paraId="5A2AD121" w14:textId="77777777" w:rsidR="008D0313" w:rsidRPr="00B50E4B" w:rsidRDefault="00000000">
            <w:pPr>
              <w:jc w:val="both"/>
              <w:rPr>
                <w:rFonts w:ascii="Arial" w:eastAsia="Arial" w:hAnsi="Arial" w:cs="Arial"/>
                <w:b/>
                <w:color w:val="auto"/>
                <w:sz w:val="18"/>
                <w:szCs w:val="18"/>
              </w:rPr>
            </w:pPr>
            <w:proofErr w:type="gramStart"/>
            <w:r w:rsidRPr="00B50E4B">
              <w:rPr>
                <w:rFonts w:ascii="Arial" w:eastAsia="Arial" w:hAnsi="Arial" w:cs="Arial"/>
                <w:b/>
                <w:color w:val="auto"/>
                <w:sz w:val="18"/>
                <w:szCs w:val="18"/>
              </w:rPr>
              <w:t>Documental pública</w:t>
            </w:r>
            <w:proofErr w:type="gramEnd"/>
          </w:p>
        </w:tc>
        <w:tc>
          <w:tcPr>
            <w:tcW w:w="6933" w:type="dxa"/>
          </w:tcPr>
          <w:p w14:paraId="37A5C903" w14:textId="12472D35"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 xml:space="preserve">Copia autentificada de la sentencia recaída en el expediente </w:t>
            </w:r>
            <w:r w:rsidR="000E010D" w:rsidRPr="00B50E4B">
              <w:rPr>
                <w:rFonts w:ascii="Arial" w:eastAsia="Arial" w:hAnsi="Arial" w:cs="Arial"/>
                <w:color w:val="FFFFFF" w:themeColor="background1"/>
                <w:sz w:val="18"/>
                <w:szCs w:val="18"/>
              </w:rPr>
              <w:t>eliminado: dato personal confidencial</w:t>
            </w:r>
            <w:r w:rsidRPr="00B50E4B">
              <w:rPr>
                <w:rFonts w:ascii="Arial" w:eastAsia="Arial" w:hAnsi="Arial" w:cs="Arial"/>
                <w:color w:val="auto"/>
                <w:sz w:val="18"/>
                <w:szCs w:val="18"/>
              </w:rPr>
              <w:t>.</w:t>
            </w:r>
          </w:p>
        </w:tc>
      </w:tr>
      <w:tr w:rsidR="00D10022" w:rsidRPr="00B50E4B" w14:paraId="0E2D7EE7" w14:textId="77777777" w:rsidTr="008D0313">
        <w:trPr>
          <w:cnfStyle w:val="000000100000" w:firstRow="0" w:lastRow="0" w:firstColumn="0" w:lastColumn="0" w:oddVBand="0" w:evenVBand="0" w:oddHBand="1" w:evenHBand="0" w:firstRowFirstColumn="0" w:firstRowLastColumn="0" w:lastRowFirstColumn="0" w:lastRowLastColumn="0"/>
          <w:trHeight w:val="384"/>
        </w:trPr>
        <w:tc>
          <w:tcPr>
            <w:tcW w:w="375" w:type="dxa"/>
          </w:tcPr>
          <w:p w14:paraId="75FC87B5"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6</w:t>
            </w:r>
          </w:p>
        </w:tc>
        <w:tc>
          <w:tcPr>
            <w:tcW w:w="2610" w:type="dxa"/>
          </w:tcPr>
          <w:p w14:paraId="73EF239C" w14:textId="77777777" w:rsidR="008D0313" w:rsidRPr="00B50E4B" w:rsidRDefault="00000000">
            <w:pPr>
              <w:jc w:val="both"/>
              <w:rPr>
                <w:rFonts w:ascii="Arial" w:eastAsia="Arial" w:hAnsi="Arial" w:cs="Arial"/>
                <w:b/>
                <w:color w:val="auto"/>
                <w:sz w:val="18"/>
                <w:szCs w:val="18"/>
              </w:rPr>
            </w:pPr>
            <w:proofErr w:type="spellStart"/>
            <w:r w:rsidRPr="00B50E4B">
              <w:rPr>
                <w:rFonts w:ascii="Arial" w:eastAsia="Arial" w:hAnsi="Arial" w:cs="Arial"/>
                <w:b/>
                <w:color w:val="auto"/>
                <w:sz w:val="18"/>
                <w:szCs w:val="18"/>
              </w:rPr>
              <w:t>Presuncional</w:t>
            </w:r>
            <w:proofErr w:type="spellEnd"/>
            <w:r w:rsidRPr="00B50E4B">
              <w:rPr>
                <w:rFonts w:ascii="Arial" w:eastAsia="Arial" w:hAnsi="Arial" w:cs="Arial"/>
                <w:b/>
                <w:color w:val="auto"/>
                <w:sz w:val="18"/>
                <w:szCs w:val="18"/>
              </w:rPr>
              <w:t xml:space="preserve"> legal y humana</w:t>
            </w:r>
          </w:p>
        </w:tc>
        <w:tc>
          <w:tcPr>
            <w:tcW w:w="6933" w:type="dxa"/>
          </w:tcPr>
          <w:p w14:paraId="3836176D"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Todo lo que por su contenido y alcance favorezca a sus intereses.</w:t>
            </w:r>
          </w:p>
        </w:tc>
      </w:tr>
      <w:tr w:rsidR="00D10022" w:rsidRPr="00B50E4B" w14:paraId="0F73EC51" w14:textId="77777777" w:rsidTr="008D0313">
        <w:trPr>
          <w:trHeight w:val="56"/>
        </w:trPr>
        <w:tc>
          <w:tcPr>
            <w:tcW w:w="375" w:type="dxa"/>
          </w:tcPr>
          <w:p w14:paraId="026A1048"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7</w:t>
            </w:r>
          </w:p>
        </w:tc>
        <w:tc>
          <w:tcPr>
            <w:tcW w:w="2610" w:type="dxa"/>
          </w:tcPr>
          <w:p w14:paraId="39FF3BA6" w14:textId="77777777" w:rsidR="008D0313" w:rsidRPr="00B50E4B" w:rsidRDefault="00000000">
            <w:pPr>
              <w:jc w:val="both"/>
              <w:rPr>
                <w:rFonts w:ascii="Arial" w:eastAsia="Arial" w:hAnsi="Arial" w:cs="Arial"/>
                <w:b/>
                <w:color w:val="auto"/>
                <w:sz w:val="18"/>
                <w:szCs w:val="18"/>
              </w:rPr>
            </w:pPr>
            <w:r w:rsidRPr="00B50E4B">
              <w:rPr>
                <w:rFonts w:ascii="Arial" w:eastAsia="Arial" w:hAnsi="Arial" w:cs="Arial"/>
                <w:b/>
                <w:color w:val="auto"/>
                <w:sz w:val="18"/>
                <w:szCs w:val="18"/>
              </w:rPr>
              <w:t xml:space="preserve">Instrumental de actuaciones </w:t>
            </w:r>
          </w:p>
        </w:tc>
        <w:tc>
          <w:tcPr>
            <w:tcW w:w="6933" w:type="dxa"/>
          </w:tcPr>
          <w:p w14:paraId="0FA03091"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Todo lo que por su contenido y alcance favorezca a sus intereses.</w:t>
            </w:r>
          </w:p>
        </w:tc>
      </w:tr>
    </w:tbl>
    <w:p w14:paraId="6D3D9765" w14:textId="77777777" w:rsidR="008D0313" w:rsidRPr="00B50E4B" w:rsidRDefault="008D0313">
      <w:pPr>
        <w:pBdr>
          <w:top w:val="nil"/>
          <w:left w:val="nil"/>
          <w:bottom w:val="nil"/>
          <w:right w:val="nil"/>
          <w:between w:val="nil"/>
        </w:pBdr>
        <w:jc w:val="both"/>
        <w:rPr>
          <w:color w:val="000000"/>
        </w:rPr>
      </w:pPr>
    </w:p>
    <w:p w14:paraId="6EE5F1D4" w14:textId="77777777" w:rsidR="008D0313" w:rsidRPr="00B50E4B" w:rsidRDefault="00000000">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sidRPr="00B50E4B">
        <w:rPr>
          <w:rFonts w:ascii="Arial" w:eastAsia="Arial" w:hAnsi="Arial" w:cs="Arial"/>
          <w:b/>
          <w:sz w:val="24"/>
          <w:szCs w:val="24"/>
        </w:rPr>
        <w:t>3</w:t>
      </w:r>
      <w:r w:rsidRPr="00B50E4B">
        <w:rPr>
          <w:rFonts w:ascii="Arial" w:eastAsia="Arial" w:hAnsi="Arial" w:cs="Arial"/>
          <w:b/>
          <w:color w:val="000000"/>
          <w:sz w:val="24"/>
          <w:szCs w:val="24"/>
        </w:rPr>
        <w:t>.2. De las pruebas aportadas la parte denunciada:</w:t>
      </w:r>
    </w:p>
    <w:p w14:paraId="067B40D7" w14:textId="77777777" w:rsidR="008D0313" w:rsidRPr="00B50E4B" w:rsidRDefault="008D0313">
      <w:pPr>
        <w:pBdr>
          <w:top w:val="nil"/>
          <w:left w:val="nil"/>
          <w:bottom w:val="nil"/>
          <w:right w:val="nil"/>
          <w:between w:val="nil"/>
        </w:pBdr>
        <w:jc w:val="both"/>
        <w:rPr>
          <w:color w:val="000000"/>
        </w:rPr>
      </w:pPr>
    </w:p>
    <w:tbl>
      <w:tblPr>
        <w:tblStyle w:val="2"/>
        <w:tblW w:w="99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75"/>
        <w:gridCol w:w="2610"/>
        <w:gridCol w:w="6933"/>
      </w:tblGrid>
      <w:tr w:rsidR="00D10022" w:rsidRPr="00B50E4B" w14:paraId="2DA01917" w14:textId="77777777" w:rsidTr="008D0313">
        <w:trPr>
          <w:cnfStyle w:val="000000100000" w:firstRow="0" w:lastRow="0" w:firstColumn="0" w:lastColumn="0" w:oddVBand="0" w:evenVBand="0" w:oddHBand="1" w:evenHBand="0" w:firstRowFirstColumn="0" w:firstRowLastColumn="0" w:lastRowFirstColumn="0" w:lastRowLastColumn="0"/>
        </w:trPr>
        <w:tc>
          <w:tcPr>
            <w:tcW w:w="375" w:type="dxa"/>
          </w:tcPr>
          <w:p w14:paraId="41731E18" w14:textId="77777777" w:rsidR="008D0313" w:rsidRPr="00B50E4B" w:rsidRDefault="00000000" w:rsidP="000E010D">
            <w:pPr>
              <w:jc w:val="center"/>
              <w:rPr>
                <w:rFonts w:ascii="Arial" w:eastAsia="Arial" w:hAnsi="Arial" w:cs="Arial"/>
                <w:b/>
                <w:bCs/>
                <w:color w:val="auto"/>
                <w:sz w:val="18"/>
                <w:szCs w:val="18"/>
              </w:rPr>
            </w:pPr>
            <w:r w:rsidRPr="00B50E4B">
              <w:rPr>
                <w:rFonts w:ascii="Arial" w:eastAsia="Arial" w:hAnsi="Arial" w:cs="Arial"/>
                <w:b/>
                <w:bCs/>
                <w:color w:val="auto"/>
                <w:sz w:val="18"/>
                <w:szCs w:val="18"/>
              </w:rPr>
              <w:t>#</w:t>
            </w:r>
          </w:p>
        </w:tc>
        <w:tc>
          <w:tcPr>
            <w:tcW w:w="2610" w:type="dxa"/>
          </w:tcPr>
          <w:p w14:paraId="78565C14" w14:textId="77777777" w:rsidR="008D0313" w:rsidRPr="00B50E4B" w:rsidRDefault="00000000" w:rsidP="000E010D">
            <w:pPr>
              <w:jc w:val="center"/>
              <w:rPr>
                <w:rFonts w:ascii="Arial" w:eastAsia="Arial" w:hAnsi="Arial" w:cs="Arial"/>
                <w:b/>
                <w:bCs/>
                <w:color w:val="auto"/>
                <w:sz w:val="18"/>
                <w:szCs w:val="18"/>
              </w:rPr>
            </w:pPr>
            <w:r w:rsidRPr="00B50E4B">
              <w:rPr>
                <w:rFonts w:ascii="Arial" w:eastAsia="Arial" w:hAnsi="Arial" w:cs="Arial"/>
                <w:b/>
                <w:bCs/>
                <w:color w:val="auto"/>
                <w:sz w:val="18"/>
                <w:szCs w:val="18"/>
              </w:rPr>
              <w:t>Prueba</w:t>
            </w:r>
          </w:p>
        </w:tc>
        <w:tc>
          <w:tcPr>
            <w:tcW w:w="6933" w:type="dxa"/>
          </w:tcPr>
          <w:p w14:paraId="2417518B" w14:textId="77777777" w:rsidR="008D0313" w:rsidRPr="00B50E4B" w:rsidRDefault="00000000" w:rsidP="000E010D">
            <w:pPr>
              <w:jc w:val="center"/>
              <w:rPr>
                <w:rFonts w:ascii="Arial" w:eastAsia="Arial" w:hAnsi="Arial" w:cs="Arial"/>
                <w:b/>
                <w:bCs/>
                <w:color w:val="auto"/>
                <w:sz w:val="18"/>
                <w:szCs w:val="18"/>
              </w:rPr>
            </w:pPr>
            <w:r w:rsidRPr="00B50E4B">
              <w:rPr>
                <w:rFonts w:ascii="Arial" w:eastAsia="Arial" w:hAnsi="Arial" w:cs="Arial"/>
                <w:b/>
                <w:bCs/>
                <w:color w:val="auto"/>
                <w:sz w:val="18"/>
                <w:szCs w:val="18"/>
              </w:rPr>
              <w:t>Consistente en</w:t>
            </w:r>
          </w:p>
        </w:tc>
      </w:tr>
      <w:tr w:rsidR="00D10022" w:rsidRPr="00B50E4B" w14:paraId="29F3DCB6" w14:textId="77777777" w:rsidTr="008D0313">
        <w:trPr>
          <w:trHeight w:val="384"/>
        </w:trPr>
        <w:tc>
          <w:tcPr>
            <w:tcW w:w="375" w:type="dxa"/>
          </w:tcPr>
          <w:p w14:paraId="71EF47CB"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1</w:t>
            </w:r>
          </w:p>
        </w:tc>
        <w:tc>
          <w:tcPr>
            <w:tcW w:w="2610" w:type="dxa"/>
          </w:tcPr>
          <w:p w14:paraId="03A218AE" w14:textId="77777777" w:rsidR="008D0313" w:rsidRPr="00B50E4B" w:rsidRDefault="00000000">
            <w:pPr>
              <w:jc w:val="both"/>
              <w:rPr>
                <w:rFonts w:ascii="Arial" w:eastAsia="Arial" w:hAnsi="Arial" w:cs="Arial"/>
                <w:b/>
                <w:color w:val="auto"/>
                <w:sz w:val="18"/>
                <w:szCs w:val="18"/>
              </w:rPr>
            </w:pPr>
            <w:proofErr w:type="spellStart"/>
            <w:r w:rsidRPr="00B50E4B">
              <w:rPr>
                <w:rFonts w:ascii="Arial" w:eastAsia="Arial" w:hAnsi="Arial" w:cs="Arial"/>
                <w:b/>
                <w:color w:val="auto"/>
                <w:sz w:val="18"/>
                <w:szCs w:val="18"/>
              </w:rPr>
              <w:t>Presuncional</w:t>
            </w:r>
            <w:proofErr w:type="spellEnd"/>
            <w:r w:rsidRPr="00B50E4B">
              <w:rPr>
                <w:rFonts w:ascii="Arial" w:eastAsia="Arial" w:hAnsi="Arial" w:cs="Arial"/>
                <w:b/>
                <w:color w:val="auto"/>
                <w:sz w:val="18"/>
                <w:szCs w:val="18"/>
              </w:rPr>
              <w:t xml:space="preserve"> legal y humana</w:t>
            </w:r>
          </w:p>
        </w:tc>
        <w:tc>
          <w:tcPr>
            <w:tcW w:w="6933" w:type="dxa"/>
          </w:tcPr>
          <w:p w14:paraId="7C998E45"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Todo lo que por su contenido y alcance favorezca a sus intereses.</w:t>
            </w:r>
          </w:p>
        </w:tc>
      </w:tr>
      <w:tr w:rsidR="00D10022" w:rsidRPr="00B50E4B" w14:paraId="15CE7AE4" w14:textId="77777777" w:rsidTr="008D0313">
        <w:trPr>
          <w:cnfStyle w:val="000000100000" w:firstRow="0" w:lastRow="0" w:firstColumn="0" w:lastColumn="0" w:oddVBand="0" w:evenVBand="0" w:oddHBand="1" w:evenHBand="0" w:firstRowFirstColumn="0" w:firstRowLastColumn="0" w:lastRowFirstColumn="0" w:lastRowLastColumn="0"/>
          <w:trHeight w:val="56"/>
        </w:trPr>
        <w:tc>
          <w:tcPr>
            <w:tcW w:w="375" w:type="dxa"/>
          </w:tcPr>
          <w:p w14:paraId="0B66FE79"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2</w:t>
            </w:r>
          </w:p>
        </w:tc>
        <w:tc>
          <w:tcPr>
            <w:tcW w:w="2610" w:type="dxa"/>
          </w:tcPr>
          <w:p w14:paraId="093D1EF5" w14:textId="77777777" w:rsidR="008D0313" w:rsidRPr="00B50E4B" w:rsidRDefault="00000000">
            <w:pPr>
              <w:jc w:val="both"/>
              <w:rPr>
                <w:rFonts w:ascii="Arial" w:eastAsia="Arial" w:hAnsi="Arial" w:cs="Arial"/>
                <w:b/>
                <w:color w:val="auto"/>
                <w:sz w:val="18"/>
                <w:szCs w:val="18"/>
              </w:rPr>
            </w:pPr>
            <w:r w:rsidRPr="00B50E4B">
              <w:rPr>
                <w:rFonts w:ascii="Arial" w:eastAsia="Arial" w:hAnsi="Arial" w:cs="Arial"/>
                <w:b/>
                <w:color w:val="auto"/>
                <w:sz w:val="18"/>
                <w:szCs w:val="18"/>
              </w:rPr>
              <w:t>Instrumental de actuaciones</w:t>
            </w:r>
          </w:p>
        </w:tc>
        <w:tc>
          <w:tcPr>
            <w:tcW w:w="6933" w:type="dxa"/>
          </w:tcPr>
          <w:p w14:paraId="08D95CEC"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Todo lo que por su contenido y alcance favorezca a sus intereses.</w:t>
            </w:r>
          </w:p>
        </w:tc>
      </w:tr>
      <w:tr w:rsidR="00D10022" w:rsidRPr="00B50E4B" w14:paraId="068F2D59" w14:textId="77777777" w:rsidTr="008D0313">
        <w:trPr>
          <w:trHeight w:val="56"/>
        </w:trPr>
        <w:tc>
          <w:tcPr>
            <w:tcW w:w="375" w:type="dxa"/>
          </w:tcPr>
          <w:p w14:paraId="2D4D364D"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3</w:t>
            </w:r>
          </w:p>
        </w:tc>
        <w:tc>
          <w:tcPr>
            <w:tcW w:w="2610" w:type="dxa"/>
          </w:tcPr>
          <w:p w14:paraId="0628E7AA" w14:textId="77777777" w:rsidR="008D0313" w:rsidRPr="00B50E4B" w:rsidRDefault="00000000">
            <w:pPr>
              <w:jc w:val="both"/>
              <w:rPr>
                <w:rFonts w:ascii="Arial" w:eastAsia="Arial" w:hAnsi="Arial" w:cs="Arial"/>
                <w:b/>
                <w:color w:val="auto"/>
                <w:sz w:val="18"/>
                <w:szCs w:val="18"/>
              </w:rPr>
            </w:pPr>
            <w:proofErr w:type="gramStart"/>
            <w:r w:rsidRPr="00B50E4B">
              <w:rPr>
                <w:rFonts w:ascii="Arial" w:eastAsia="Arial" w:hAnsi="Arial" w:cs="Arial"/>
                <w:b/>
                <w:color w:val="auto"/>
                <w:sz w:val="18"/>
                <w:szCs w:val="18"/>
              </w:rPr>
              <w:t>Documental privada</w:t>
            </w:r>
            <w:proofErr w:type="gramEnd"/>
          </w:p>
        </w:tc>
        <w:tc>
          <w:tcPr>
            <w:tcW w:w="6933" w:type="dxa"/>
          </w:tcPr>
          <w:p w14:paraId="6A4C275E"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 xml:space="preserve">Documento emitido por el Comité Ejecutivo Nacional de Morena, de fecha 7 de septiembre de 2022 en el que se consigna que el ciudadano Fernando </w:t>
            </w:r>
            <w:proofErr w:type="spellStart"/>
            <w:r w:rsidRPr="00B50E4B">
              <w:rPr>
                <w:rFonts w:ascii="Arial" w:eastAsia="Arial" w:hAnsi="Arial" w:cs="Arial"/>
                <w:color w:val="auto"/>
                <w:sz w:val="18"/>
                <w:szCs w:val="18"/>
              </w:rPr>
              <w:t>Alferez</w:t>
            </w:r>
            <w:proofErr w:type="spellEnd"/>
            <w:r w:rsidRPr="00B50E4B">
              <w:rPr>
                <w:rFonts w:ascii="Arial" w:eastAsia="Arial" w:hAnsi="Arial" w:cs="Arial"/>
                <w:color w:val="auto"/>
                <w:sz w:val="18"/>
                <w:szCs w:val="18"/>
              </w:rPr>
              <w:t xml:space="preserve"> Barbosa, fue electo como Secretario de Educación, Formación y Capacitación Política de Morena en el estado de Aguascalientes.  </w:t>
            </w:r>
          </w:p>
        </w:tc>
      </w:tr>
      <w:tr w:rsidR="00D10022" w:rsidRPr="00B50E4B" w14:paraId="7D133FA6" w14:textId="77777777" w:rsidTr="008D0313">
        <w:trPr>
          <w:cnfStyle w:val="000000100000" w:firstRow="0" w:lastRow="0" w:firstColumn="0" w:lastColumn="0" w:oddVBand="0" w:evenVBand="0" w:oddHBand="1" w:evenHBand="0" w:firstRowFirstColumn="0" w:firstRowLastColumn="0" w:lastRowFirstColumn="0" w:lastRowLastColumn="0"/>
          <w:trHeight w:val="56"/>
        </w:trPr>
        <w:tc>
          <w:tcPr>
            <w:tcW w:w="375" w:type="dxa"/>
          </w:tcPr>
          <w:p w14:paraId="3DCB6DE6" w14:textId="77777777"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4</w:t>
            </w:r>
          </w:p>
        </w:tc>
        <w:tc>
          <w:tcPr>
            <w:tcW w:w="2610" w:type="dxa"/>
          </w:tcPr>
          <w:p w14:paraId="4043DDBB" w14:textId="77777777" w:rsidR="008D0313" w:rsidRPr="00B50E4B" w:rsidRDefault="00000000">
            <w:pPr>
              <w:jc w:val="both"/>
              <w:rPr>
                <w:rFonts w:ascii="Arial" w:eastAsia="Arial" w:hAnsi="Arial" w:cs="Arial"/>
                <w:b/>
                <w:color w:val="auto"/>
                <w:sz w:val="18"/>
                <w:szCs w:val="18"/>
              </w:rPr>
            </w:pPr>
            <w:proofErr w:type="gramStart"/>
            <w:r w:rsidRPr="00B50E4B">
              <w:rPr>
                <w:rFonts w:ascii="Arial" w:eastAsia="Arial" w:hAnsi="Arial" w:cs="Arial"/>
                <w:b/>
                <w:color w:val="auto"/>
                <w:sz w:val="18"/>
                <w:szCs w:val="18"/>
              </w:rPr>
              <w:t>Documental pública</w:t>
            </w:r>
            <w:proofErr w:type="gramEnd"/>
          </w:p>
        </w:tc>
        <w:tc>
          <w:tcPr>
            <w:tcW w:w="6933" w:type="dxa"/>
          </w:tcPr>
          <w:p w14:paraId="069E2C39" w14:textId="22B98125" w:rsidR="008D0313" w:rsidRPr="00B50E4B" w:rsidRDefault="00000000">
            <w:pPr>
              <w:jc w:val="both"/>
              <w:rPr>
                <w:rFonts w:ascii="Arial" w:eastAsia="Arial" w:hAnsi="Arial" w:cs="Arial"/>
                <w:color w:val="auto"/>
                <w:sz w:val="18"/>
                <w:szCs w:val="18"/>
              </w:rPr>
            </w:pPr>
            <w:r w:rsidRPr="00B50E4B">
              <w:rPr>
                <w:rFonts w:ascii="Arial" w:eastAsia="Arial" w:hAnsi="Arial" w:cs="Arial"/>
                <w:color w:val="auto"/>
                <w:sz w:val="18"/>
                <w:szCs w:val="18"/>
              </w:rPr>
              <w:t xml:space="preserve">Copia certificada del acuerdo plenario sobre cumplimiento de sentencia dictado dentro del expediente </w:t>
            </w:r>
            <w:r w:rsidR="000E010D" w:rsidRPr="00B50E4B">
              <w:rPr>
                <w:rFonts w:ascii="Arial" w:eastAsia="Arial" w:hAnsi="Arial" w:cs="Arial"/>
                <w:color w:val="FFFFFF" w:themeColor="background1"/>
                <w:sz w:val="18"/>
                <w:szCs w:val="18"/>
              </w:rPr>
              <w:t>eliminado: dato personal confidencial</w:t>
            </w:r>
            <w:r w:rsidRPr="00B50E4B">
              <w:rPr>
                <w:rFonts w:ascii="Arial" w:eastAsia="Arial" w:hAnsi="Arial" w:cs="Arial"/>
                <w:color w:val="auto"/>
                <w:sz w:val="18"/>
                <w:szCs w:val="18"/>
              </w:rPr>
              <w:t>.</w:t>
            </w:r>
          </w:p>
        </w:tc>
      </w:tr>
    </w:tbl>
    <w:p w14:paraId="667DC54E" w14:textId="77777777" w:rsidR="008D0313" w:rsidRPr="00B50E4B" w:rsidRDefault="008D0313">
      <w:pPr>
        <w:pBdr>
          <w:top w:val="nil"/>
          <w:left w:val="nil"/>
          <w:bottom w:val="nil"/>
          <w:right w:val="nil"/>
          <w:between w:val="nil"/>
        </w:pBdr>
      </w:pPr>
    </w:p>
    <w:p w14:paraId="020720E0" w14:textId="77777777" w:rsidR="008D0313" w:rsidRPr="00B50E4B" w:rsidRDefault="008D0313">
      <w:pPr>
        <w:pBdr>
          <w:top w:val="nil"/>
          <w:left w:val="nil"/>
          <w:bottom w:val="nil"/>
          <w:right w:val="nil"/>
          <w:between w:val="nil"/>
        </w:pBdr>
      </w:pPr>
    </w:p>
    <w:p w14:paraId="6684D530" w14:textId="77777777" w:rsidR="008D0313" w:rsidRPr="00B50E4B" w:rsidRDefault="00000000">
      <w:pPr>
        <w:tabs>
          <w:tab w:val="left" w:pos="284"/>
        </w:tabs>
        <w:spacing w:line="360" w:lineRule="auto"/>
        <w:jc w:val="both"/>
        <w:rPr>
          <w:rFonts w:ascii="Arial" w:eastAsia="Arial" w:hAnsi="Arial" w:cs="Arial"/>
          <w:b/>
          <w:sz w:val="24"/>
          <w:szCs w:val="24"/>
        </w:rPr>
      </w:pPr>
      <w:r w:rsidRPr="00B50E4B">
        <w:rPr>
          <w:rFonts w:ascii="Arial" w:eastAsia="Arial" w:hAnsi="Arial" w:cs="Arial"/>
          <w:b/>
          <w:sz w:val="24"/>
          <w:szCs w:val="24"/>
        </w:rPr>
        <w:t xml:space="preserve">3.3. Valoración de pruebas. </w:t>
      </w:r>
      <w:r w:rsidRPr="00B50E4B">
        <w:rPr>
          <w:rFonts w:ascii="Arial" w:eastAsia="Arial" w:hAnsi="Arial" w:cs="Arial"/>
          <w:sz w:val="24"/>
          <w:szCs w:val="24"/>
        </w:rPr>
        <w:t>Las pruebas antes descritas, fueron valoradas conforme a las reglas previstas en el Código Electoral.</w:t>
      </w:r>
      <w:r w:rsidRPr="00B50E4B">
        <w:rPr>
          <w:rFonts w:ascii="Arial" w:eastAsia="Arial" w:hAnsi="Arial" w:cs="Arial"/>
          <w:sz w:val="24"/>
          <w:szCs w:val="24"/>
          <w:vertAlign w:val="superscript"/>
        </w:rPr>
        <w:footnoteReference w:id="5"/>
      </w:r>
    </w:p>
    <w:p w14:paraId="10F38BE7" w14:textId="77777777" w:rsidR="008D0313" w:rsidRPr="00B50E4B" w:rsidRDefault="008D0313">
      <w:pPr>
        <w:tabs>
          <w:tab w:val="left" w:pos="284"/>
        </w:tabs>
        <w:jc w:val="both"/>
        <w:rPr>
          <w:rFonts w:ascii="Arial" w:eastAsia="Arial" w:hAnsi="Arial" w:cs="Arial"/>
          <w:b/>
          <w:sz w:val="24"/>
          <w:szCs w:val="24"/>
        </w:rPr>
      </w:pPr>
    </w:p>
    <w:p w14:paraId="6A4AD1E4" w14:textId="1CD360EA" w:rsidR="008D0313" w:rsidRDefault="00000000">
      <w:pPr>
        <w:tabs>
          <w:tab w:val="left" w:pos="284"/>
        </w:tabs>
        <w:spacing w:after="240" w:line="360" w:lineRule="auto"/>
        <w:jc w:val="both"/>
        <w:rPr>
          <w:rFonts w:ascii="Arial" w:eastAsia="Arial" w:hAnsi="Arial" w:cs="Arial"/>
          <w:sz w:val="24"/>
          <w:szCs w:val="24"/>
        </w:rPr>
      </w:pPr>
      <w:r w:rsidRPr="00B50E4B">
        <w:rPr>
          <w:rFonts w:ascii="Arial" w:eastAsia="Arial" w:hAnsi="Arial" w:cs="Arial"/>
          <w:b/>
          <w:sz w:val="24"/>
          <w:szCs w:val="24"/>
        </w:rPr>
        <w:lastRenderedPageBreak/>
        <w:t xml:space="preserve">3.4. Pruebas consideradas ilícitas. </w:t>
      </w:r>
      <w:r w:rsidRPr="00B50E4B">
        <w:rPr>
          <w:rFonts w:ascii="Arial" w:eastAsia="Arial" w:hAnsi="Arial" w:cs="Arial"/>
          <w:sz w:val="24"/>
          <w:szCs w:val="24"/>
        </w:rPr>
        <w:t>La autorid</w:t>
      </w:r>
      <w:r>
        <w:rPr>
          <w:rFonts w:ascii="Arial" w:eastAsia="Arial" w:hAnsi="Arial" w:cs="Arial"/>
          <w:sz w:val="24"/>
          <w:szCs w:val="24"/>
        </w:rPr>
        <w:t xml:space="preserve">ad administrativa tuvo por admitida la probanza aportada por la denunciante, consistente en la copia certificada del oficio </w:t>
      </w:r>
      <w:r w:rsidR="000E010D">
        <w:rPr>
          <w:rFonts w:ascii="Arial" w:eastAsia="Arial" w:hAnsi="Arial" w:cs="Arial"/>
          <w:color w:val="FFFFFF" w:themeColor="background1"/>
          <w:sz w:val="24"/>
          <w:szCs w:val="24"/>
          <w:highlight w:val="black"/>
        </w:rPr>
        <w:t>el</w:t>
      </w:r>
      <w:r w:rsidR="000E010D" w:rsidRPr="000E010D">
        <w:rPr>
          <w:rFonts w:ascii="Arial" w:eastAsia="Arial" w:hAnsi="Arial" w:cs="Arial"/>
          <w:color w:val="FFFFFF" w:themeColor="background1"/>
          <w:sz w:val="24"/>
          <w:szCs w:val="24"/>
          <w:highlight w:val="black"/>
        </w:rPr>
        <w:t>iminado: dato personal confidencial</w:t>
      </w:r>
      <w:r w:rsidR="000E010D">
        <w:rPr>
          <w:rFonts w:ascii="Arial" w:eastAsia="Arial" w:hAnsi="Arial" w:cs="Arial"/>
          <w:sz w:val="24"/>
          <w:szCs w:val="24"/>
        </w:rPr>
        <w:t xml:space="preserve"> </w:t>
      </w:r>
      <w:r>
        <w:rPr>
          <w:rFonts w:ascii="Arial" w:eastAsia="Arial" w:hAnsi="Arial" w:cs="Arial"/>
          <w:sz w:val="24"/>
          <w:szCs w:val="24"/>
        </w:rPr>
        <w:t>que suscribe el titular de la Unidad Estatal de Medidas Cautelares y Salidas Alternas, adscrito a la Secretaría de Seguridad Pública del Estado, y el CD que se anexa al mismo. Este último contiene una videograbación en la que se captura el momento en el que el denunciado emite las expresiones motivo de análisis, en el curso de una reunión privada entre la militancia de Morena.</w:t>
      </w:r>
    </w:p>
    <w:p w14:paraId="536301C7" w14:textId="77777777" w:rsidR="008D0313" w:rsidRDefault="00000000">
      <w:pPr>
        <w:tabs>
          <w:tab w:val="left" w:pos="284"/>
        </w:tabs>
        <w:spacing w:after="240" w:line="360" w:lineRule="auto"/>
        <w:jc w:val="both"/>
        <w:rPr>
          <w:rFonts w:ascii="Arial" w:eastAsia="Arial" w:hAnsi="Arial" w:cs="Arial"/>
          <w:sz w:val="24"/>
          <w:szCs w:val="24"/>
        </w:rPr>
      </w:pPr>
      <w:r>
        <w:rPr>
          <w:rFonts w:ascii="Arial" w:eastAsia="Arial" w:hAnsi="Arial" w:cs="Arial"/>
          <w:sz w:val="24"/>
          <w:szCs w:val="24"/>
        </w:rPr>
        <w:t>Al respecto, se debe tener presente que el artículo 16 de la Constitución General, establece que</w:t>
      </w:r>
      <w:r>
        <w:rPr>
          <w:rFonts w:ascii="Arial" w:eastAsia="Arial" w:hAnsi="Arial" w:cs="Arial"/>
          <w:b/>
          <w:sz w:val="24"/>
          <w:szCs w:val="24"/>
        </w:rPr>
        <w:t xml:space="preserve"> las comunicaciones privadas</w:t>
      </w:r>
      <w:r>
        <w:rPr>
          <w:rFonts w:ascii="Arial" w:eastAsia="Arial" w:hAnsi="Arial" w:cs="Arial"/>
          <w:b/>
          <w:sz w:val="24"/>
          <w:szCs w:val="24"/>
          <w:vertAlign w:val="superscript"/>
        </w:rPr>
        <w:footnoteReference w:id="6"/>
      </w:r>
      <w:r>
        <w:rPr>
          <w:rFonts w:ascii="Arial" w:eastAsia="Arial" w:hAnsi="Arial" w:cs="Arial"/>
          <w:b/>
          <w:sz w:val="24"/>
          <w:szCs w:val="24"/>
        </w:rPr>
        <w:t xml:space="preserve"> son inviolables </w:t>
      </w:r>
      <w:r>
        <w:rPr>
          <w:rFonts w:ascii="Arial" w:eastAsia="Arial" w:hAnsi="Arial" w:cs="Arial"/>
          <w:sz w:val="24"/>
          <w:szCs w:val="24"/>
        </w:rPr>
        <w:t xml:space="preserve">y que la Ley en la materia, sancionará cualquier acto que atenta contra la libertad y privacía de estas, excepto cuando sean aportadas de forma voluntaria por alguna persona que participe en ellas. Asimismo, dispone que la autoridad juzgadora en ningún caso admitirá las comunicaciones que violen el deber de confidencialidad que establece la ley. </w:t>
      </w:r>
    </w:p>
    <w:p w14:paraId="184802FE" w14:textId="77777777" w:rsidR="008D0313" w:rsidRDefault="00000000">
      <w:pPr>
        <w:tabs>
          <w:tab w:val="left" w:pos="284"/>
        </w:tabs>
        <w:spacing w:after="240" w:line="360" w:lineRule="auto"/>
        <w:jc w:val="both"/>
        <w:rPr>
          <w:rFonts w:ascii="Arial" w:eastAsia="Arial" w:hAnsi="Arial" w:cs="Arial"/>
          <w:sz w:val="24"/>
          <w:szCs w:val="24"/>
        </w:rPr>
      </w:pPr>
      <w:r>
        <w:rPr>
          <w:rFonts w:ascii="Arial" w:eastAsia="Arial" w:hAnsi="Arial" w:cs="Arial"/>
          <w:sz w:val="24"/>
          <w:szCs w:val="24"/>
        </w:rPr>
        <w:t>Asimismo, la jurisprudencia 10/2012 del TEPJF,</w:t>
      </w:r>
      <w:r>
        <w:rPr>
          <w:rFonts w:ascii="Arial" w:eastAsia="Arial" w:hAnsi="Arial" w:cs="Arial"/>
          <w:sz w:val="24"/>
          <w:szCs w:val="24"/>
          <w:vertAlign w:val="superscript"/>
        </w:rPr>
        <w:footnoteReference w:id="7"/>
      </w:r>
      <w:r>
        <w:rPr>
          <w:rFonts w:ascii="Arial" w:eastAsia="Arial" w:hAnsi="Arial" w:cs="Arial"/>
          <w:sz w:val="24"/>
          <w:szCs w:val="24"/>
        </w:rPr>
        <w:t xml:space="preserve"> advierte que el resultado de cualquier intervención de comunicación privada que no cumpla con los requisitos legales aplicables, </w:t>
      </w:r>
      <w:proofErr w:type="gramStart"/>
      <w:r>
        <w:rPr>
          <w:rFonts w:ascii="Arial" w:eastAsia="Arial" w:hAnsi="Arial" w:cs="Arial"/>
          <w:sz w:val="24"/>
          <w:szCs w:val="24"/>
        </w:rPr>
        <w:t>carecerán</w:t>
      </w:r>
      <w:proofErr w:type="gramEnd"/>
      <w:r>
        <w:rPr>
          <w:rFonts w:ascii="Arial" w:eastAsia="Arial" w:hAnsi="Arial" w:cs="Arial"/>
          <w:sz w:val="24"/>
          <w:szCs w:val="24"/>
        </w:rPr>
        <w:t xml:space="preserve"> de valor probatorio, ello a fin de salvaguardar el derecho fundamental a la inviolabilidad de las comunicaciones de tal carácter. </w:t>
      </w:r>
    </w:p>
    <w:p w14:paraId="1DA779A1" w14:textId="7F68024C" w:rsidR="008D0313" w:rsidRDefault="00000000">
      <w:pPr>
        <w:tabs>
          <w:tab w:val="left" w:pos="284"/>
        </w:tabs>
        <w:spacing w:after="240" w:line="360" w:lineRule="auto"/>
        <w:jc w:val="both"/>
        <w:rPr>
          <w:rFonts w:ascii="Arial" w:eastAsia="Arial" w:hAnsi="Arial" w:cs="Arial"/>
          <w:sz w:val="24"/>
          <w:szCs w:val="24"/>
        </w:rPr>
      </w:pPr>
      <w:r>
        <w:rPr>
          <w:rFonts w:ascii="Arial" w:eastAsia="Arial" w:hAnsi="Arial" w:cs="Arial"/>
          <w:sz w:val="24"/>
          <w:szCs w:val="24"/>
        </w:rPr>
        <w:t>En el caso, si bien la autoridad administrativa tuvo como admitida la probanza señalada, lo cierto es que esta consta de dos instrumentos, por un lado</w:t>
      </w:r>
      <w:r w:rsidR="000E010D">
        <w:rPr>
          <w:rFonts w:ascii="Arial" w:eastAsia="Arial" w:hAnsi="Arial" w:cs="Arial"/>
          <w:sz w:val="24"/>
          <w:szCs w:val="24"/>
        </w:rPr>
        <w:t>,</w:t>
      </w:r>
      <w:r>
        <w:rPr>
          <w:rFonts w:ascii="Arial" w:eastAsia="Arial" w:hAnsi="Arial" w:cs="Arial"/>
          <w:sz w:val="24"/>
          <w:szCs w:val="24"/>
        </w:rPr>
        <w:t xml:space="preserve"> el oficio de la Secretaría de Seguridad Pública del Estado y por otro, el CD en el que consta la grabación descrita. Por tanto, del análisis individual efectuado por esta autoridad jurisdiccional, se advierte que el segundo elemento probatorio no cumple con los requisitos legales en la materia. </w:t>
      </w:r>
    </w:p>
    <w:p w14:paraId="3CF1E789" w14:textId="77777777" w:rsidR="008D0313" w:rsidRDefault="00000000">
      <w:pPr>
        <w:tabs>
          <w:tab w:val="left" w:pos="284"/>
        </w:tabs>
        <w:spacing w:after="240" w:line="360" w:lineRule="auto"/>
        <w:jc w:val="both"/>
        <w:rPr>
          <w:rFonts w:ascii="Arial" w:eastAsia="Arial" w:hAnsi="Arial" w:cs="Arial"/>
          <w:sz w:val="24"/>
          <w:szCs w:val="24"/>
        </w:rPr>
      </w:pPr>
      <w:r>
        <w:rPr>
          <w:rFonts w:ascii="Arial" w:eastAsia="Arial" w:hAnsi="Arial" w:cs="Arial"/>
          <w:sz w:val="24"/>
          <w:szCs w:val="24"/>
        </w:rPr>
        <w:t xml:space="preserve">Ello es así, ya que es criterio de la SCJN, que para que las pruebas obtenidas de una comunicación puedan considerarse lícitas, tienen que cumplir alguno de los requisitos siguientes: </w:t>
      </w:r>
      <w:r>
        <w:rPr>
          <w:rFonts w:ascii="Arial" w:eastAsia="Arial" w:hAnsi="Arial" w:cs="Arial"/>
          <w:b/>
          <w:i/>
          <w:sz w:val="24"/>
          <w:szCs w:val="24"/>
        </w:rPr>
        <w:t>a)</w:t>
      </w:r>
      <w:r>
        <w:rPr>
          <w:rFonts w:ascii="Arial" w:eastAsia="Arial" w:hAnsi="Arial" w:cs="Arial"/>
          <w:sz w:val="24"/>
          <w:szCs w:val="24"/>
        </w:rPr>
        <w:t xml:space="preserve"> ser aportadas por alguno de los participantes en ella, </w:t>
      </w:r>
      <w:r>
        <w:rPr>
          <w:rFonts w:ascii="Arial" w:eastAsia="Arial" w:hAnsi="Arial" w:cs="Arial"/>
          <w:b/>
          <w:i/>
          <w:sz w:val="24"/>
          <w:szCs w:val="24"/>
        </w:rPr>
        <w:t>b)</w:t>
      </w:r>
      <w:r>
        <w:rPr>
          <w:rFonts w:ascii="Arial" w:eastAsia="Arial" w:hAnsi="Arial" w:cs="Arial"/>
          <w:sz w:val="24"/>
          <w:szCs w:val="24"/>
        </w:rPr>
        <w:t xml:space="preserve"> contar con una orden judicial; o </w:t>
      </w:r>
      <w:r>
        <w:rPr>
          <w:rFonts w:ascii="Arial" w:eastAsia="Arial" w:hAnsi="Arial" w:cs="Arial"/>
          <w:b/>
          <w:i/>
          <w:sz w:val="24"/>
          <w:szCs w:val="24"/>
        </w:rPr>
        <w:t>c)</w:t>
      </w:r>
      <w:r>
        <w:rPr>
          <w:rFonts w:ascii="Arial" w:eastAsia="Arial" w:hAnsi="Arial" w:cs="Arial"/>
          <w:sz w:val="24"/>
          <w:szCs w:val="24"/>
        </w:rPr>
        <w:t xml:space="preserve"> que uno de los intervinientes dé su consentimiento para que un tercero conozca su contenido y, por tanto, pueda usarse como prueba en juicio</w:t>
      </w:r>
      <w:r>
        <w:rPr>
          <w:rFonts w:ascii="Arial" w:eastAsia="Arial" w:hAnsi="Arial" w:cs="Arial"/>
          <w:sz w:val="24"/>
          <w:szCs w:val="24"/>
          <w:vertAlign w:val="superscript"/>
        </w:rPr>
        <w:footnoteReference w:id="8"/>
      </w:r>
      <w:r>
        <w:rPr>
          <w:rFonts w:ascii="Arial" w:eastAsia="Arial" w:hAnsi="Arial" w:cs="Arial"/>
          <w:sz w:val="24"/>
          <w:szCs w:val="24"/>
        </w:rPr>
        <w:t>.</w:t>
      </w:r>
    </w:p>
    <w:p w14:paraId="274C48A4" w14:textId="77777777" w:rsidR="008D0313" w:rsidRDefault="00000000">
      <w:pPr>
        <w:tabs>
          <w:tab w:val="left" w:pos="284"/>
        </w:tabs>
        <w:spacing w:after="240" w:line="360" w:lineRule="auto"/>
        <w:jc w:val="both"/>
        <w:rPr>
          <w:rFonts w:ascii="Arial" w:eastAsia="Arial" w:hAnsi="Arial" w:cs="Arial"/>
          <w:sz w:val="24"/>
          <w:szCs w:val="24"/>
        </w:rPr>
      </w:pPr>
      <w:r>
        <w:rPr>
          <w:rFonts w:ascii="Arial" w:eastAsia="Arial" w:hAnsi="Arial" w:cs="Arial"/>
          <w:sz w:val="24"/>
          <w:szCs w:val="24"/>
        </w:rPr>
        <w:t xml:space="preserve">En ese sentido, en el caso, se estima que no se cumple con tales supuestos, ya que de acuerdo a las constancias que obran en el expediente, se observa lo siguiente: </w:t>
      </w:r>
      <w:r>
        <w:rPr>
          <w:rFonts w:ascii="Arial" w:eastAsia="Arial" w:hAnsi="Arial" w:cs="Arial"/>
          <w:b/>
          <w:i/>
          <w:sz w:val="24"/>
          <w:szCs w:val="24"/>
        </w:rPr>
        <w:t xml:space="preserve">i) </w:t>
      </w:r>
      <w:r>
        <w:rPr>
          <w:rFonts w:ascii="Arial" w:eastAsia="Arial" w:hAnsi="Arial" w:cs="Arial"/>
          <w:sz w:val="24"/>
          <w:szCs w:val="24"/>
        </w:rPr>
        <w:t xml:space="preserve">que la parte </w:t>
      </w:r>
      <w:r>
        <w:rPr>
          <w:rFonts w:ascii="Arial" w:eastAsia="Arial" w:hAnsi="Arial" w:cs="Arial"/>
          <w:sz w:val="24"/>
          <w:szCs w:val="24"/>
        </w:rPr>
        <w:lastRenderedPageBreak/>
        <w:t xml:space="preserve">denunciante no se encontraba en el evento en cuestión y, por tanto, tiene el carácter de tercero ajeno a la comunicación, </w:t>
      </w: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sz w:val="24"/>
          <w:szCs w:val="24"/>
        </w:rPr>
        <w:t xml:space="preserve">como lo ha establecido la SCJN, las autorizaciones de intervenciones, únicamente podrán otorgarse por la autoridad judicial federal, no obstante, tales autorizaciones no pueden autorizarse en materia electoral y, </w:t>
      </w:r>
      <w:proofErr w:type="spellStart"/>
      <w:r>
        <w:rPr>
          <w:rFonts w:ascii="Arial" w:eastAsia="Arial" w:hAnsi="Arial" w:cs="Arial"/>
          <w:b/>
          <w:i/>
          <w:sz w:val="24"/>
          <w:szCs w:val="24"/>
        </w:rPr>
        <w:t>iii</w:t>
      </w:r>
      <w:proofErr w:type="spellEnd"/>
      <w:r>
        <w:rPr>
          <w:rFonts w:ascii="Arial" w:eastAsia="Arial" w:hAnsi="Arial" w:cs="Arial"/>
          <w:b/>
          <w:i/>
          <w:sz w:val="24"/>
          <w:szCs w:val="24"/>
        </w:rPr>
        <w:t xml:space="preserve">) </w:t>
      </w:r>
      <w:r>
        <w:rPr>
          <w:rFonts w:ascii="Arial" w:eastAsia="Arial" w:hAnsi="Arial" w:cs="Arial"/>
          <w:sz w:val="24"/>
          <w:szCs w:val="24"/>
        </w:rPr>
        <w:t>la parte denunciante no exhibe constancia alguna sobre la forma en la que se allegó de dicho material, y tampoco existe constancia en la que se advierta que la persona que lo grabó hubiese otorgado su consentimiento para que este fuera exhibido como prueba en el presente procedimiento.</w:t>
      </w:r>
    </w:p>
    <w:p w14:paraId="348B7533" w14:textId="77777777" w:rsidR="008D0313" w:rsidRDefault="00000000">
      <w:pPr>
        <w:tabs>
          <w:tab w:val="left" w:pos="284"/>
        </w:tabs>
        <w:spacing w:after="240" w:line="360" w:lineRule="auto"/>
        <w:jc w:val="both"/>
        <w:rPr>
          <w:rFonts w:ascii="Arial" w:eastAsia="Arial" w:hAnsi="Arial" w:cs="Arial"/>
          <w:sz w:val="24"/>
          <w:szCs w:val="24"/>
        </w:rPr>
      </w:pPr>
      <w:r>
        <w:rPr>
          <w:rFonts w:ascii="Arial" w:eastAsia="Arial" w:hAnsi="Arial" w:cs="Arial"/>
          <w:sz w:val="24"/>
          <w:szCs w:val="24"/>
        </w:rPr>
        <w:t>De ahí que, al no contar con las probanzas suficientes para determinar que la prueba fue obtenida de manera lícita y, a su vez, que la parte denunciada objetara dicha prueba al no haber autorizado su videograbación, se estima que la misma no puede tomarse en cuenta para la resolución del presente asunto, ello con la finalidad de garantizar el derecho al debido proceso de la parte denunciada.</w:t>
      </w:r>
      <w:r>
        <w:rPr>
          <w:rFonts w:ascii="Arial" w:eastAsia="Arial" w:hAnsi="Arial" w:cs="Arial"/>
          <w:sz w:val="24"/>
          <w:szCs w:val="24"/>
          <w:vertAlign w:val="superscript"/>
        </w:rPr>
        <w:footnoteReference w:id="9"/>
      </w:r>
      <w:r>
        <w:rPr>
          <w:rFonts w:ascii="Arial" w:eastAsia="Arial" w:hAnsi="Arial" w:cs="Arial"/>
          <w:sz w:val="24"/>
          <w:szCs w:val="24"/>
        </w:rPr>
        <w:t xml:space="preserve"> </w:t>
      </w:r>
    </w:p>
    <w:p w14:paraId="651BF327" w14:textId="77777777" w:rsidR="008D0313" w:rsidRDefault="00000000">
      <w:pPr>
        <w:tabs>
          <w:tab w:val="left" w:pos="284"/>
        </w:tabs>
        <w:spacing w:after="240" w:line="360" w:lineRule="auto"/>
        <w:jc w:val="both"/>
        <w:rPr>
          <w:color w:val="000000"/>
        </w:rPr>
      </w:pPr>
      <w:r>
        <w:rPr>
          <w:rFonts w:ascii="Arial" w:eastAsia="Arial" w:hAnsi="Arial" w:cs="Arial"/>
          <w:b/>
          <w:sz w:val="24"/>
          <w:szCs w:val="24"/>
        </w:rPr>
        <w:t>4</w:t>
      </w:r>
      <w:r>
        <w:rPr>
          <w:rFonts w:ascii="Arial" w:eastAsia="Arial" w:hAnsi="Arial" w:cs="Arial"/>
          <w:b/>
          <w:color w:val="000000"/>
          <w:sz w:val="24"/>
          <w:szCs w:val="24"/>
        </w:rPr>
        <w:t xml:space="preserve">. Hechos acreditados. </w:t>
      </w:r>
      <w:r>
        <w:rPr>
          <w:rFonts w:ascii="Arial" w:eastAsia="Arial" w:hAnsi="Arial" w:cs="Arial"/>
          <w:color w:val="000000"/>
          <w:sz w:val="24"/>
          <w:szCs w:val="24"/>
        </w:rPr>
        <w:t>Los hechos relacionados con la controversia que han quedado acreditados conforme a la relación de las pruebas, son los siguientes:</w:t>
      </w:r>
    </w:p>
    <w:p w14:paraId="7C4BFFE6" w14:textId="4A0AE488" w:rsidR="008D0313" w:rsidRDefault="00000000">
      <w:pPr>
        <w:numPr>
          <w:ilvl w:val="0"/>
          <w:numId w:val="1"/>
        </w:numPr>
        <w:pBdr>
          <w:top w:val="nil"/>
          <w:left w:val="nil"/>
          <w:bottom w:val="nil"/>
          <w:right w:val="nil"/>
          <w:between w:val="nil"/>
        </w:pBdr>
        <w:spacing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La </w:t>
      </w:r>
      <w:r>
        <w:rPr>
          <w:rFonts w:ascii="Arial" w:eastAsia="Arial" w:hAnsi="Arial" w:cs="Arial"/>
          <w:b/>
          <w:color w:val="000000"/>
          <w:sz w:val="24"/>
          <w:szCs w:val="24"/>
        </w:rPr>
        <w:t xml:space="preserve">calidad </w:t>
      </w:r>
      <w:r>
        <w:rPr>
          <w:rFonts w:ascii="Arial" w:eastAsia="Arial" w:hAnsi="Arial" w:cs="Arial"/>
          <w:color w:val="000000"/>
          <w:sz w:val="24"/>
          <w:szCs w:val="24"/>
        </w:rPr>
        <w:t xml:space="preserve">de la ciudadana </w:t>
      </w:r>
      <w:r w:rsidR="000E010D">
        <w:rPr>
          <w:rFonts w:ascii="Arial" w:eastAsia="Arial" w:hAnsi="Arial" w:cs="Arial"/>
          <w:color w:val="FFFFFF" w:themeColor="background1"/>
          <w:sz w:val="24"/>
          <w:szCs w:val="24"/>
          <w:highlight w:val="black"/>
        </w:rPr>
        <w:t>el</w:t>
      </w:r>
      <w:r w:rsidR="000E010D" w:rsidRPr="000E010D">
        <w:rPr>
          <w:rFonts w:ascii="Arial" w:eastAsia="Arial" w:hAnsi="Arial" w:cs="Arial"/>
          <w:color w:val="FFFFFF" w:themeColor="background1"/>
          <w:sz w:val="24"/>
          <w:szCs w:val="24"/>
          <w:highlight w:val="black"/>
        </w:rPr>
        <w:t>iminado: dato personal confidencial</w:t>
      </w:r>
      <w:r>
        <w:rPr>
          <w:rFonts w:ascii="Arial" w:eastAsia="Arial" w:hAnsi="Arial" w:cs="Arial"/>
          <w:sz w:val="24"/>
          <w:szCs w:val="24"/>
        </w:rPr>
        <w:t xml:space="preserve">, como ex candidata de </w:t>
      </w:r>
      <w:r w:rsidR="000E010D">
        <w:rPr>
          <w:rFonts w:ascii="Arial" w:eastAsia="Arial" w:hAnsi="Arial" w:cs="Arial"/>
          <w:color w:val="FFFFFF" w:themeColor="background1"/>
          <w:sz w:val="24"/>
          <w:szCs w:val="24"/>
          <w:highlight w:val="black"/>
        </w:rPr>
        <w:t>el</w:t>
      </w:r>
      <w:r w:rsidR="000E010D" w:rsidRPr="000E010D">
        <w:rPr>
          <w:rFonts w:ascii="Arial" w:eastAsia="Arial" w:hAnsi="Arial" w:cs="Arial"/>
          <w:color w:val="FFFFFF" w:themeColor="background1"/>
          <w:sz w:val="24"/>
          <w:szCs w:val="24"/>
          <w:highlight w:val="black"/>
        </w:rPr>
        <w:t>iminado: dato personal confidencial</w:t>
      </w:r>
      <w:r>
        <w:rPr>
          <w:rFonts w:ascii="Arial" w:eastAsia="Arial" w:hAnsi="Arial" w:cs="Arial"/>
          <w:sz w:val="24"/>
          <w:szCs w:val="24"/>
        </w:rPr>
        <w:t>.</w:t>
      </w:r>
    </w:p>
    <w:p w14:paraId="0AA50781" w14:textId="07E44E4D" w:rsidR="008D0313" w:rsidRDefault="00000000">
      <w:pPr>
        <w:numPr>
          <w:ilvl w:val="0"/>
          <w:numId w:val="1"/>
        </w:numPr>
        <w:pBdr>
          <w:top w:val="nil"/>
          <w:left w:val="nil"/>
          <w:bottom w:val="nil"/>
          <w:right w:val="nil"/>
          <w:between w:val="nil"/>
        </w:pBdr>
        <w:spacing w:line="360" w:lineRule="auto"/>
        <w:ind w:left="426" w:hanging="426"/>
        <w:jc w:val="both"/>
        <w:rPr>
          <w:rFonts w:ascii="Arial" w:eastAsia="Arial" w:hAnsi="Arial" w:cs="Arial"/>
          <w:color w:val="000000"/>
          <w:sz w:val="24"/>
          <w:szCs w:val="24"/>
        </w:rPr>
      </w:pPr>
      <w:r>
        <w:rPr>
          <w:rFonts w:ascii="Arial" w:eastAsia="Arial" w:hAnsi="Arial" w:cs="Arial"/>
          <w:sz w:val="24"/>
          <w:szCs w:val="24"/>
        </w:rPr>
        <w:t xml:space="preserve">La </w:t>
      </w:r>
      <w:r>
        <w:rPr>
          <w:rFonts w:ascii="Arial" w:eastAsia="Arial" w:hAnsi="Arial" w:cs="Arial"/>
          <w:b/>
          <w:sz w:val="24"/>
          <w:szCs w:val="24"/>
        </w:rPr>
        <w:t>calidad</w:t>
      </w:r>
      <w:r>
        <w:rPr>
          <w:rFonts w:ascii="Arial" w:eastAsia="Arial" w:hAnsi="Arial" w:cs="Arial"/>
          <w:sz w:val="24"/>
          <w:szCs w:val="24"/>
        </w:rPr>
        <w:t xml:space="preserve"> de Fernando </w:t>
      </w:r>
      <w:r w:rsidR="00C320FE">
        <w:rPr>
          <w:rFonts w:ascii="Arial" w:eastAsia="Arial" w:hAnsi="Arial" w:cs="Arial"/>
          <w:sz w:val="24"/>
          <w:szCs w:val="24"/>
        </w:rPr>
        <w:t>Alférez</w:t>
      </w:r>
      <w:r>
        <w:rPr>
          <w:rFonts w:ascii="Arial" w:eastAsia="Arial" w:hAnsi="Arial" w:cs="Arial"/>
          <w:sz w:val="24"/>
          <w:szCs w:val="24"/>
        </w:rPr>
        <w:t xml:space="preserve"> Barbosa como militante y </w:t>
      </w:r>
      <w:proofErr w:type="gramStart"/>
      <w:r>
        <w:rPr>
          <w:rFonts w:ascii="Arial" w:eastAsia="Arial" w:hAnsi="Arial" w:cs="Arial"/>
          <w:sz w:val="24"/>
          <w:szCs w:val="24"/>
        </w:rPr>
        <w:t>Secretario</w:t>
      </w:r>
      <w:proofErr w:type="gramEnd"/>
      <w:r>
        <w:rPr>
          <w:rFonts w:ascii="Arial" w:eastAsia="Arial" w:hAnsi="Arial" w:cs="Arial"/>
          <w:sz w:val="24"/>
          <w:szCs w:val="24"/>
        </w:rPr>
        <w:t xml:space="preserve"> de Educación, Formación y Capacitación Política de Morena en el estado de Aguascalientes. </w:t>
      </w:r>
    </w:p>
    <w:p w14:paraId="781D9788" w14:textId="77777777" w:rsidR="008D0313" w:rsidRDefault="00000000">
      <w:pPr>
        <w:numPr>
          <w:ilvl w:val="0"/>
          <w:numId w:val="7"/>
        </w:numPr>
        <w:pBdr>
          <w:top w:val="nil"/>
          <w:left w:val="nil"/>
          <w:bottom w:val="nil"/>
          <w:right w:val="nil"/>
          <w:between w:val="nil"/>
        </w:pBdr>
        <w:spacing w:line="360" w:lineRule="auto"/>
        <w:ind w:left="426" w:right="36" w:hanging="426"/>
        <w:jc w:val="both"/>
        <w:rPr>
          <w:color w:val="000000"/>
        </w:rPr>
      </w:pPr>
      <w:r>
        <w:rPr>
          <w:rFonts w:ascii="Arial" w:eastAsia="Arial" w:hAnsi="Arial" w:cs="Arial"/>
          <w:color w:val="000000"/>
          <w:sz w:val="24"/>
          <w:szCs w:val="24"/>
        </w:rPr>
        <w:t xml:space="preserve">La </w:t>
      </w:r>
      <w:r>
        <w:rPr>
          <w:rFonts w:ascii="Arial" w:eastAsia="Arial" w:hAnsi="Arial" w:cs="Arial"/>
          <w:b/>
          <w:color w:val="000000"/>
          <w:sz w:val="24"/>
          <w:szCs w:val="24"/>
        </w:rPr>
        <w:t xml:space="preserve">celebración </w:t>
      </w:r>
      <w:r>
        <w:rPr>
          <w:rFonts w:ascii="Arial" w:eastAsia="Arial" w:hAnsi="Arial" w:cs="Arial"/>
          <w:b/>
          <w:sz w:val="24"/>
          <w:szCs w:val="24"/>
        </w:rPr>
        <w:t xml:space="preserve">de la reunión privada </w:t>
      </w:r>
      <w:r>
        <w:rPr>
          <w:rFonts w:ascii="Arial" w:eastAsia="Arial" w:hAnsi="Arial" w:cs="Arial"/>
          <w:sz w:val="24"/>
          <w:szCs w:val="24"/>
        </w:rPr>
        <w:t>llevada a cabo el 19 de julio de 2022</w:t>
      </w:r>
      <w:r>
        <w:rPr>
          <w:rFonts w:ascii="Arial" w:eastAsia="Arial" w:hAnsi="Arial" w:cs="Arial"/>
          <w:b/>
          <w:color w:val="000000"/>
          <w:sz w:val="24"/>
          <w:szCs w:val="24"/>
        </w:rPr>
        <w:t xml:space="preserve"> </w:t>
      </w:r>
      <w:r>
        <w:rPr>
          <w:rFonts w:ascii="Arial" w:eastAsia="Arial" w:hAnsi="Arial" w:cs="Arial"/>
          <w:sz w:val="24"/>
          <w:szCs w:val="24"/>
        </w:rPr>
        <w:t xml:space="preserve">en la que participó el sujeto denunciado, así como </w:t>
      </w:r>
      <w:r>
        <w:rPr>
          <w:rFonts w:ascii="Arial" w:eastAsia="Arial" w:hAnsi="Arial" w:cs="Arial"/>
          <w:b/>
          <w:sz w:val="24"/>
          <w:szCs w:val="24"/>
        </w:rPr>
        <w:t>l</w:t>
      </w:r>
      <w:r>
        <w:rPr>
          <w:rFonts w:ascii="Arial" w:eastAsia="Arial" w:hAnsi="Arial" w:cs="Arial"/>
          <w:b/>
          <w:color w:val="000000"/>
          <w:sz w:val="24"/>
          <w:szCs w:val="24"/>
        </w:rPr>
        <w:t>a existencia</w:t>
      </w:r>
      <w:r>
        <w:rPr>
          <w:rFonts w:ascii="Arial" w:eastAsia="Arial" w:hAnsi="Arial" w:cs="Arial"/>
          <w:sz w:val="24"/>
          <w:szCs w:val="24"/>
        </w:rPr>
        <w:t xml:space="preserve"> </w:t>
      </w:r>
      <w:r>
        <w:rPr>
          <w:rFonts w:ascii="Arial" w:eastAsia="Arial" w:hAnsi="Arial" w:cs="Arial"/>
          <w:b/>
          <w:sz w:val="24"/>
          <w:szCs w:val="24"/>
        </w:rPr>
        <w:t>de las expresiones emitidas</w:t>
      </w:r>
      <w:r>
        <w:rPr>
          <w:rFonts w:ascii="Arial" w:eastAsia="Arial" w:hAnsi="Arial" w:cs="Arial"/>
          <w:sz w:val="24"/>
          <w:szCs w:val="24"/>
        </w:rPr>
        <w:t xml:space="preserve"> por el denunciado en el curso de esta, las cuales, a juicio de la quejosa, constituyen </w:t>
      </w:r>
      <w:proofErr w:type="spellStart"/>
      <w:r>
        <w:rPr>
          <w:rFonts w:ascii="Arial" w:eastAsia="Arial" w:hAnsi="Arial" w:cs="Arial"/>
          <w:i/>
          <w:sz w:val="24"/>
          <w:szCs w:val="24"/>
        </w:rPr>
        <w:t>vpg</w:t>
      </w:r>
      <w:proofErr w:type="spellEnd"/>
      <w:r>
        <w:rPr>
          <w:rFonts w:ascii="Arial" w:eastAsia="Arial" w:hAnsi="Arial" w:cs="Arial"/>
          <w:sz w:val="24"/>
          <w:szCs w:val="24"/>
        </w:rPr>
        <w:t xml:space="preserve"> en su perjuicio. </w:t>
      </w:r>
    </w:p>
    <w:p w14:paraId="224B3B0A" w14:textId="77777777" w:rsidR="008D0313" w:rsidRDefault="008D0313">
      <w:pPr>
        <w:pBdr>
          <w:top w:val="nil"/>
          <w:left w:val="nil"/>
          <w:bottom w:val="nil"/>
          <w:right w:val="nil"/>
          <w:between w:val="nil"/>
        </w:pBdr>
        <w:ind w:left="425" w:right="36"/>
        <w:jc w:val="both"/>
        <w:rPr>
          <w:rFonts w:ascii="Arial" w:eastAsia="Arial" w:hAnsi="Arial" w:cs="Arial"/>
          <w:sz w:val="24"/>
          <w:szCs w:val="24"/>
        </w:rPr>
      </w:pPr>
    </w:p>
    <w:p w14:paraId="3B24A136" w14:textId="77777777" w:rsidR="008D0313" w:rsidRDefault="00000000">
      <w:pPr>
        <w:pBdr>
          <w:top w:val="nil"/>
          <w:left w:val="nil"/>
          <w:bottom w:val="nil"/>
          <w:right w:val="nil"/>
          <w:between w:val="nil"/>
        </w:pBdr>
        <w:spacing w:line="360" w:lineRule="auto"/>
        <w:ind w:left="425" w:right="36"/>
        <w:jc w:val="both"/>
        <w:rPr>
          <w:rFonts w:ascii="Arial" w:eastAsia="Arial" w:hAnsi="Arial" w:cs="Arial"/>
          <w:sz w:val="24"/>
          <w:szCs w:val="24"/>
        </w:rPr>
      </w:pPr>
      <w:r>
        <w:rPr>
          <w:rFonts w:ascii="Arial" w:eastAsia="Arial" w:hAnsi="Arial" w:cs="Arial"/>
          <w:sz w:val="24"/>
          <w:szCs w:val="24"/>
        </w:rPr>
        <w:t>Ello, en virtud de que si bien, tal y como se abordó en el apartado 3.4, la prueba consistente en la videograbación en la cual el denunciado manifestó las frases cuestionadas, se determinó ilegal; lo cierto es que en el expediente obran demás constancias -tales como el dicho de la denunciante y el escrito de alegatos del denunciado en el cual no niega haber manifestado tales expresiones- es que este Tribunal Electoral, bajo el deber de juzgar con perspectiva de género y no imponer cargas excesivas a la quejosa, arriba a la conclusión de que tales documentales generan convicción sobre la existencia del mismo, de ahí que se estime como un hecho acreditado.</w:t>
      </w:r>
    </w:p>
    <w:p w14:paraId="07495F66" w14:textId="77777777" w:rsidR="008D0313" w:rsidRDefault="008D0313" w:rsidP="00D10022">
      <w:pPr>
        <w:pStyle w:val="Sinespaciado"/>
        <w:rPr>
          <w:rFonts w:eastAsia="Arial"/>
        </w:rPr>
      </w:pPr>
    </w:p>
    <w:p w14:paraId="24DD8A2C" w14:textId="77777777" w:rsidR="008D0313" w:rsidRDefault="00000000">
      <w:pPr>
        <w:pBdr>
          <w:top w:val="nil"/>
          <w:left w:val="nil"/>
          <w:bottom w:val="nil"/>
          <w:right w:val="nil"/>
          <w:between w:val="nil"/>
        </w:pBdr>
        <w:spacing w:line="360" w:lineRule="auto"/>
        <w:ind w:right="36"/>
        <w:jc w:val="both"/>
        <w:rPr>
          <w:rFonts w:ascii="Arial" w:eastAsia="Arial" w:hAnsi="Arial" w:cs="Arial"/>
          <w:b/>
          <w:sz w:val="24"/>
          <w:szCs w:val="24"/>
        </w:rPr>
      </w:pPr>
      <w:r>
        <w:rPr>
          <w:rFonts w:ascii="Arial" w:eastAsia="Arial" w:hAnsi="Arial" w:cs="Arial"/>
          <w:b/>
          <w:sz w:val="24"/>
          <w:szCs w:val="24"/>
        </w:rPr>
        <w:lastRenderedPageBreak/>
        <w:t>V. Cuestión previa. Causal de improcedencia</w:t>
      </w:r>
    </w:p>
    <w:p w14:paraId="620A83B6" w14:textId="77777777" w:rsidR="008D0313" w:rsidRDefault="008D0313">
      <w:pPr>
        <w:pBdr>
          <w:top w:val="nil"/>
          <w:left w:val="nil"/>
          <w:bottom w:val="nil"/>
          <w:right w:val="nil"/>
          <w:between w:val="nil"/>
        </w:pBdr>
        <w:ind w:right="36"/>
        <w:jc w:val="both"/>
        <w:rPr>
          <w:rFonts w:ascii="Arial" w:eastAsia="Arial" w:hAnsi="Arial" w:cs="Arial"/>
          <w:b/>
          <w:sz w:val="24"/>
          <w:szCs w:val="24"/>
        </w:rPr>
      </w:pPr>
    </w:p>
    <w:p w14:paraId="486BD321" w14:textId="77777777" w:rsidR="008D0313" w:rsidRDefault="00000000">
      <w:pPr>
        <w:pBdr>
          <w:top w:val="nil"/>
          <w:left w:val="nil"/>
          <w:bottom w:val="nil"/>
          <w:right w:val="nil"/>
          <w:between w:val="nil"/>
        </w:pBdr>
        <w:spacing w:line="360" w:lineRule="auto"/>
        <w:ind w:right="36"/>
        <w:jc w:val="both"/>
        <w:rPr>
          <w:rFonts w:ascii="Arial" w:eastAsia="Arial" w:hAnsi="Arial" w:cs="Arial"/>
          <w:sz w:val="24"/>
          <w:szCs w:val="24"/>
        </w:rPr>
      </w:pPr>
      <w:r>
        <w:rPr>
          <w:rFonts w:ascii="Arial" w:eastAsia="Arial" w:hAnsi="Arial" w:cs="Arial"/>
          <w:sz w:val="24"/>
          <w:szCs w:val="24"/>
        </w:rPr>
        <w:t>En el caso, la parte denunciada señala que el presente asunto es improcedente al no encontrarse en los supuestos previstos por el Código Electoral para la instauración de un procedimiento especial sancionador, ello al considerar que el hecho de que se denuncie una conducta que se cometió fuera del proceso electoral, implica que la presente queja deba desecharse.</w:t>
      </w:r>
    </w:p>
    <w:p w14:paraId="6B8F760C" w14:textId="77777777" w:rsidR="008D0313" w:rsidRDefault="008D0313">
      <w:pPr>
        <w:pBdr>
          <w:top w:val="nil"/>
          <w:left w:val="nil"/>
          <w:bottom w:val="nil"/>
          <w:right w:val="nil"/>
          <w:between w:val="nil"/>
        </w:pBdr>
        <w:ind w:right="36"/>
        <w:jc w:val="both"/>
        <w:rPr>
          <w:rFonts w:ascii="Arial" w:eastAsia="Arial" w:hAnsi="Arial" w:cs="Arial"/>
          <w:sz w:val="24"/>
          <w:szCs w:val="24"/>
        </w:rPr>
      </w:pPr>
    </w:p>
    <w:p w14:paraId="79B09B20" w14:textId="77777777" w:rsidR="008D0313" w:rsidRDefault="00000000">
      <w:pPr>
        <w:pBdr>
          <w:top w:val="nil"/>
          <w:left w:val="nil"/>
          <w:bottom w:val="nil"/>
          <w:right w:val="nil"/>
          <w:between w:val="nil"/>
        </w:pBdr>
        <w:spacing w:line="360" w:lineRule="auto"/>
        <w:ind w:right="36"/>
        <w:jc w:val="both"/>
        <w:rPr>
          <w:rFonts w:ascii="Arial" w:eastAsia="Arial" w:hAnsi="Arial" w:cs="Arial"/>
          <w:sz w:val="24"/>
          <w:szCs w:val="24"/>
        </w:rPr>
      </w:pPr>
      <w:r>
        <w:rPr>
          <w:rFonts w:ascii="Arial" w:eastAsia="Arial" w:hAnsi="Arial" w:cs="Arial"/>
          <w:sz w:val="24"/>
          <w:szCs w:val="24"/>
        </w:rPr>
        <w:t xml:space="preserve">Al respecto, este Tribunal Electoral estima que </w:t>
      </w:r>
      <w:r>
        <w:rPr>
          <w:rFonts w:ascii="Arial" w:eastAsia="Arial" w:hAnsi="Arial" w:cs="Arial"/>
          <w:b/>
          <w:sz w:val="24"/>
          <w:szCs w:val="24"/>
        </w:rPr>
        <w:t>no le asiste la razón</w:t>
      </w:r>
      <w:r>
        <w:rPr>
          <w:rFonts w:ascii="Arial" w:eastAsia="Arial" w:hAnsi="Arial" w:cs="Arial"/>
          <w:sz w:val="24"/>
          <w:szCs w:val="24"/>
        </w:rPr>
        <w:t xml:space="preserve"> a la parte denunciante en cuanto a la excepción de procedencia que hace valer, esto se considera así, ya que a partir de la reforma electoral del 13 de abril de 2020, se estableció que el procedimiento especial sancionador es la vía procesal idónea para conocer sobre la denuncia de hechos constitutivos de violencia política en contra de las mujeres por razón de género, tal y como se estipuló a nivel federal en la Ley General de Instituciones y Procedimientos Electorales. </w:t>
      </w:r>
    </w:p>
    <w:p w14:paraId="073C02B4" w14:textId="77777777" w:rsidR="008D0313" w:rsidRDefault="008D0313">
      <w:pPr>
        <w:pBdr>
          <w:top w:val="nil"/>
          <w:left w:val="nil"/>
          <w:bottom w:val="nil"/>
          <w:right w:val="nil"/>
          <w:between w:val="nil"/>
        </w:pBdr>
        <w:spacing w:line="360" w:lineRule="auto"/>
        <w:ind w:right="36"/>
        <w:jc w:val="both"/>
        <w:rPr>
          <w:rFonts w:ascii="Arial" w:eastAsia="Arial" w:hAnsi="Arial" w:cs="Arial"/>
          <w:sz w:val="24"/>
          <w:szCs w:val="24"/>
        </w:rPr>
      </w:pPr>
    </w:p>
    <w:p w14:paraId="24407268" w14:textId="77777777" w:rsidR="008D0313" w:rsidRDefault="00000000">
      <w:pPr>
        <w:pBdr>
          <w:top w:val="nil"/>
          <w:left w:val="nil"/>
          <w:bottom w:val="nil"/>
          <w:right w:val="nil"/>
          <w:between w:val="nil"/>
        </w:pBdr>
        <w:spacing w:line="360" w:lineRule="auto"/>
        <w:ind w:right="36"/>
        <w:jc w:val="both"/>
        <w:rPr>
          <w:rFonts w:ascii="Arial" w:eastAsia="Arial" w:hAnsi="Arial" w:cs="Arial"/>
          <w:sz w:val="24"/>
          <w:szCs w:val="24"/>
          <w:highlight w:val="yellow"/>
        </w:rPr>
      </w:pPr>
      <w:r>
        <w:rPr>
          <w:rFonts w:ascii="Arial" w:eastAsia="Arial" w:hAnsi="Arial" w:cs="Arial"/>
          <w:sz w:val="24"/>
          <w:szCs w:val="24"/>
        </w:rPr>
        <w:t xml:space="preserve">Ahora bien, en uno de los transitorios de tal cuerpo normativo, se vinculó a los organismos públicos locales para que estos sustancien las denuncias de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sz w:val="24"/>
          <w:szCs w:val="24"/>
        </w:rPr>
        <w:t xml:space="preserve">a través de dicha vía; esto, ya que, en atención la naturaleza de la infracción, su estudio y resolución ameritan un </w:t>
      </w:r>
      <w:r>
        <w:rPr>
          <w:rFonts w:ascii="Arial" w:eastAsia="Arial" w:hAnsi="Arial" w:cs="Arial"/>
          <w:b/>
          <w:sz w:val="24"/>
          <w:szCs w:val="24"/>
        </w:rPr>
        <w:t>tratamiento expedito</w:t>
      </w:r>
      <w:r>
        <w:rPr>
          <w:rFonts w:ascii="Arial" w:eastAsia="Arial" w:hAnsi="Arial" w:cs="Arial"/>
          <w:sz w:val="24"/>
          <w:szCs w:val="24"/>
        </w:rPr>
        <w:t>, situación que sólo puede acontecer mediante tal procedimiento. Esta postura es acorde, a su vez, con los criterios sostenidos por la Sala Superior.</w:t>
      </w:r>
      <w:r>
        <w:rPr>
          <w:rFonts w:ascii="Arial" w:eastAsia="Arial" w:hAnsi="Arial" w:cs="Arial"/>
          <w:sz w:val="24"/>
          <w:szCs w:val="24"/>
          <w:vertAlign w:val="superscript"/>
        </w:rPr>
        <w:footnoteReference w:id="10"/>
      </w:r>
    </w:p>
    <w:p w14:paraId="5771D067" w14:textId="77777777" w:rsidR="008D0313" w:rsidRDefault="008D0313">
      <w:pPr>
        <w:pBdr>
          <w:top w:val="nil"/>
          <w:left w:val="nil"/>
          <w:bottom w:val="nil"/>
          <w:right w:val="nil"/>
          <w:between w:val="nil"/>
        </w:pBdr>
        <w:ind w:left="720" w:right="36"/>
        <w:jc w:val="both"/>
        <w:rPr>
          <w:rFonts w:ascii="Arial" w:eastAsia="Arial" w:hAnsi="Arial" w:cs="Arial"/>
          <w:sz w:val="24"/>
          <w:szCs w:val="24"/>
        </w:rPr>
      </w:pPr>
    </w:p>
    <w:p w14:paraId="4454EA57" w14:textId="77777777" w:rsidR="008D0313" w:rsidRDefault="00000000">
      <w:pPr>
        <w:pBdr>
          <w:top w:val="nil"/>
          <w:left w:val="nil"/>
          <w:bottom w:val="nil"/>
          <w:right w:val="nil"/>
          <w:between w:val="nil"/>
        </w:pBdr>
        <w:tabs>
          <w:tab w:val="left" w:pos="426"/>
          <w:tab w:val="left" w:pos="1843"/>
        </w:tabs>
        <w:spacing w:line="360" w:lineRule="auto"/>
        <w:ind w:right="36"/>
        <w:jc w:val="both"/>
        <w:rPr>
          <w:rFonts w:ascii="Arial" w:eastAsia="Arial" w:hAnsi="Arial" w:cs="Arial"/>
          <w:b/>
          <w:sz w:val="24"/>
          <w:szCs w:val="24"/>
        </w:rPr>
      </w:pPr>
      <w:r>
        <w:rPr>
          <w:rFonts w:ascii="Arial" w:eastAsia="Arial" w:hAnsi="Arial" w:cs="Arial"/>
          <w:b/>
          <w:sz w:val="24"/>
          <w:szCs w:val="24"/>
        </w:rPr>
        <w:t>VI. Análisis de fondo</w:t>
      </w:r>
    </w:p>
    <w:p w14:paraId="08AEED2A" w14:textId="77777777" w:rsidR="008D0313" w:rsidRDefault="008D0313">
      <w:pPr>
        <w:pBdr>
          <w:top w:val="nil"/>
          <w:left w:val="nil"/>
          <w:bottom w:val="nil"/>
          <w:right w:val="nil"/>
          <w:between w:val="nil"/>
        </w:pBdr>
        <w:rPr>
          <w:color w:val="000000"/>
        </w:rPr>
      </w:pPr>
    </w:p>
    <w:p w14:paraId="39CD2AC4" w14:textId="77777777" w:rsidR="008D0313" w:rsidRDefault="00000000">
      <w:pPr>
        <w:widowControl w:val="0"/>
        <w:numPr>
          <w:ilvl w:val="0"/>
          <w:numId w:val="5"/>
        </w:numPr>
        <w:pBdr>
          <w:top w:val="nil"/>
          <w:left w:val="nil"/>
          <w:bottom w:val="nil"/>
          <w:right w:val="nil"/>
          <w:between w:val="nil"/>
        </w:pBdr>
        <w:tabs>
          <w:tab w:val="left" w:pos="419"/>
        </w:tabs>
        <w:spacing w:line="276" w:lineRule="auto"/>
        <w:ind w:left="0" w:right="36" w:firstLine="0"/>
        <w:jc w:val="both"/>
        <w:rPr>
          <w:b/>
          <w:color w:val="000000"/>
          <w:sz w:val="24"/>
          <w:szCs w:val="24"/>
        </w:rPr>
      </w:pPr>
      <w:r>
        <w:rPr>
          <w:rFonts w:ascii="Arial" w:eastAsia="Arial" w:hAnsi="Arial" w:cs="Arial"/>
          <w:b/>
          <w:color w:val="000000"/>
          <w:sz w:val="24"/>
          <w:szCs w:val="24"/>
        </w:rPr>
        <w:t xml:space="preserve">Planteamiento de la controversia. </w:t>
      </w:r>
      <w:r>
        <w:rPr>
          <w:rFonts w:ascii="Arial" w:eastAsia="Arial" w:hAnsi="Arial" w:cs="Arial"/>
          <w:color w:val="000000"/>
          <w:sz w:val="24"/>
          <w:szCs w:val="24"/>
        </w:rPr>
        <w:t>De conformidad con lo expuesto, este</w:t>
      </w:r>
      <w:r>
        <w:rPr>
          <w:rFonts w:ascii="Arial" w:eastAsia="Arial" w:hAnsi="Arial" w:cs="Arial"/>
          <w:sz w:val="24"/>
          <w:szCs w:val="24"/>
        </w:rPr>
        <w:t xml:space="preserve"> </w:t>
      </w:r>
      <w:r>
        <w:rPr>
          <w:rFonts w:ascii="Arial" w:eastAsia="Arial" w:hAnsi="Arial" w:cs="Arial"/>
          <w:color w:val="000000"/>
          <w:sz w:val="24"/>
          <w:szCs w:val="24"/>
        </w:rPr>
        <w:t>Tribunal Electoral considera que la controversia a definir consiste en determinar lo siguiente:</w:t>
      </w:r>
      <w:r>
        <w:rPr>
          <w:rFonts w:ascii="Arial" w:eastAsia="Arial" w:hAnsi="Arial" w:cs="Arial"/>
          <w:b/>
          <w:color w:val="000000"/>
          <w:sz w:val="24"/>
          <w:szCs w:val="24"/>
        </w:rPr>
        <w:t xml:space="preserve"> </w:t>
      </w:r>
    </w:p>
    <w:p w14:paraId="0EEE7820" w14:textId="77777777" w:rsidR="008D0313" w:rsidRDefault="008D0313">
      <w:pPr>
        <w:pBdr>
          <w:top w:val="nil"/>
          <w:left w:val="nil"/>
          <w:bottom w:val="nil"/>
          <w:right w:val="nil"/>
          <w:between w:val="nil"/>
        </w:pBdr>
        <w:rPr>
          <w:rFonts w:ascii="Arial" w:eastAsia="Arial" w:hAnsi="Arial" w:cs="Arial"/>
          <w:b/>
          <w:sz w:val="24"/>
          <w:szCs w:val="24"/>
        </w:rPr>
      </w:pPr>
    </w:p>
    <w:p w14:paraId="6D830BB6" w14:textId="1284BE28" w:rsidR="008D0313" w:rsidRDefault="00000000">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i/>
          <w:sz w:val="24"/>
          <w:szCs w:val="24"/>
        </w:rPr>
        <w:t xml:space="preserve">i) </w:t>
      </w:r>
      <w:r>
        <w:rPr>
          <w:rFonts w:ascii="Arial" w:eastAsia="Arial" w:hAnsi="Arial" w:cs="Arial"/>
          <w:sz w:val="24"/>
          <w:szCs w:val="24"/>
        </w:rPr>
        <w:t xml:space="preserve">¿Si el contenido de las expresiones emitidas por el denunciado en el curso de un evento partidista celebrado cuarenta y cuatro días posteriores a la jornada electoral, generan una afectación a los derechos político-electorales de la quejosa, en su carácter de ex candidata </w:t>
      </w:r>
      <w:r w:rsidR="000E010D">
        <w:rPr>
          <w:rFonts w:ascii="Arial" w:eastAsia="Arial" w:hAnsi="Arial" w:cs="Arial"/>
          <w:sz w:val="24"/>
          <w:szCs w:val="24"/>
        </w:rPr>
        <w:t xml:space="preserve">a </w:t>
      </w:r>
      <w:r w:rsidR="000E010D">
        <w:rPr>
          <w:rFonts w:ascii="Arial" w:eastAsia="Arial" w:hAnsi="Arial" w:cs="Arial"/>
          <w:color w:val="FFFFFF" w:themeColor="background1"/>
          <w:sz w:val="24"/>
          <w:szCs w:val="24"/>
          <w:highlight w:val="black"/>
        </w:rPr>
        <w:t>el</w:t>
      </w:r>
      <w:r w:rsidR="000E010D" w:rsidRPr="000E010D">
        <w:rPr>
          <w:rFonts w:ascii="Arial" w:eastAsia="Arial" w:hAnsi="Arial" w:cs="Arial"/>
          <w:color w:val="FFFFFF" w:themeColor="background1"/>
          <w:sz w:val="24"/>
          <w:szCs w:val="24"/>
          <w:highlight w:val="black"/>
        </w:rPr>
        <w:t>iminado: dato personal confidencial</w:t>
      </w:r>
      <w:r>
        <w:rPr>
          <w:rFonts w:ascii="Arial" w:eastAsia="Arial" w:hAnsi="Arial" w:cs="Arial"/>
          <w:sz w:val="24"/>
          <w:szCs w:val="24"/>
        </w:rPr>
        <w:t>?</w:t>
      </w:r>
    </w:p>
    <w:p w14:paraId="576525C6" w14:textId="77777777" w:rsidR="008D0313" w:rsidRDefault="008D0313" w:rsidP="00D10022">
      <w:pPr>
        <w:pStyle w:val="Sinespaciado"/>
        <w:rPr>
          <w:rFonts w:eastAsia="Arial"/>
        </w:rPr>
      </w:pPr>
    </w:p>
    <w:p w14:paraId="30ED2008" w14:textId="43507AE8" w:rsidR="008D0313" w:rsidRDefault="00000000" w:rsidP="00D10022">
      <w:pPr>
        <w:spacing w:line="360" w:lineRule="auto"/>
        <w:jc w:val="both"/>
        <w:rPr>
          <w:rFonts w:ascii="Arial" w:eastAsia="Arial" w:hAnsi="Arial" w:cs="Arial"/>
          <w:sz w:val="24"/>
          <w:szCs w:val="24"/>
        </w:rPr>
      </w:pPr>
      <w:r>
        <w:rPr>
          <w:rFonts w:ascii="Arial" w:eastAsia="Arial" w:hAnsi="Arial" w:cs="Arial"/>
          <w:b/>
          <w:sz w:val="24"/>
          <w:szCs w:val="24"/>
          <w:u w:val="single"/>
        </w:rPr>
        <w:t>Apartado I.</w:t>
      </w:r>
      <w:r>
        <w:rPr>
          <w:rFonts w:ascii="Arial" w:eastAsia="Arial" w:hAnsi="Arial" w:cs="Arial"/>
          <w:b/>
          <w:sz w:val="24"/>
          <w:szCs w:val="24"/>
        </w:rPr>
        <w:t xml:space="preserve"> Decisión.</w:t>
      </w:r>
      <w:r>
        <w:rPr>
          <w:rFonts w:ascii="Arial" w:eastAsia="Arial" w:hAnsi="Arial" w:cs="Arial"/>
          <w:sz w:val="24"/>
          <w:szCs w:val="24"/>
        </w:rPr>
        <w:t xml:space="preserve"> Este Tribunal Electoral estima que </w:t>
      </w:r>
      <w:r>
        <w:rPr>
          <w:rFonts w:ascii="Arial" w:eastAsia="Arial" w:hAnsi="Arial" w:cs="Arial"/>
          <w:b/>
          <w:sz w:val="24"/>
          <w:szCs w:val="24"/>
        </w:rPr>
        <w:t>debe declararse la inexistencia</w:t>
      </w:r>
      <w:r>
        <w:rPr>
          <w:rFonts w:ascii="Arial" w:eastAsia="Arial" w:hAnsi="Arial" w:cs="Arial"/>
          <w:sz w:val="24"/>
          <w:szCs w:val="24"/>
        </w:rPr>
        <w:t xml:space="preserve"> de la infracción de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sz w:val="24"/>
          <w:szCs w:val="24"/>
        </w:rPr>
        <w:t xml:space="preserve">atribuida al ciudadano Fernando Alférez Barbosa; ello, en virtud de que -sin prejuzgar sobre el fondo del asunto-, del estudio de los hechos denunciados a través de la metodología propuesta por la Sala Monterrey, se determinó que, al momento en el que se emitieron las expresiones cuestionadas, </w:t>
      </w:r>
      <w:r>
        <w:rPr>
          <w:rFonts w:ascii="Arial" w:eastAsia="Arial" w:hAnsi="Arial" w:cs="Arial"/>
          <w:b/>
          <w:sz w:val="24"/>
          <w:szCs w:val="24"/>
        </w:rPr>
        <w:t xml:space="preserve">la quejosa no se encontraba en el ejercicio de algún derecho político-electoral </w:t>
      </w:r>
      <w:r>
        <w:rPr>
          <w:rFonts w:ascii="Arial" w:eastAsia="Arial" w:hAnsi="Arial" w:cs="Arial"/>
          <w:sz w:val="24"/>
          <w:szCs w:val="24"/>
        </w:rPr>
        <w:t xml:space="preserve">o bien, ostentando algún cargo público de naturaleza electoral, de ahí que no se logró acreditar que las expresiones hubiesen generado una afectación a alguna prerrogativa de tal carácter, lo cual, resulta ser un requisito esencial para </w:t>
      </w:r>
      <w:r>
        <w:rPr>
          <w:rFonts w:ascii="Arial" w:eastAsia="Arial" w:hAnsi="Arial" w:cs="Arial"/>
          <w:sz w:val="24"/>
          <w:szCs w:val="24"/>
        </w:rPr>
        <w:lastRenderedPageBreak/>
        <w:t xml:space="preserve">que este órgano jurisdiccional pueda entrar al estudio de la infracción de violencia política en razón de género. </w:t>
      </w:r>
      <w:bookmarkStart w:id="3" w:name="_heading=h.vkhytvqbdg71" w:colFirst="0" w:colLast="0"/>
      <w:bookmarkEnd w:id="3"/>
    </w:p>
    <w:p w14:paraId="0187ED0D" w14:textId="77777777" w:rsidR="00D10022" w:rsidRPr="00D10022" w:rsidRDefault="00D10022" w:rsidP="00D10022">
      <w:pPr>
        <w:pStyle w:val="Sinespaciado"/>
        <w:rPr>
          <w:rFonts w:eastAsia="Arial"/>
        </w:rPr>
      </w:pPr>
    </w:p>
    <w:p w14:paraId="13F2949F" w14:textId="77777777" w:rsidR="008D0313" w:rsidRDefault="00000000">
      <w:pPr>
        <w:rPr>
          <w:rFonts w:ascii="Arial" w:eastAsia="Arial" w:hAnsi="Arial" w:cs="Arial"/>
          <w:b/>
          <w:sz w:val="24"/>
          <w:szCs w:val="24"/>
        </w:rPr>
      </w:pPr>
      <w:r>
        <w:rPr>
          <w:rFonts w:ascii="Arial" w:eastAsia="Arial" w:hAnsi="Arial" w:cs="Arial"/>
          <w:b/>
          <w:sz w:val="24"/>
          <w:szCs w:val="24"/>
          <w:u w:val="single"/>
        </w:rPr>
        <w:t>Aparatado II.</w:t>
      </w:r>
      <w:r>
        <w:rPr>
          <w:rFonts w:ascii="Arial" w:eastAsia="Arial" w:hAnsi="Arial" w:cs="Arial"/>
          <w:b/>
          <w:sz w:val="24"/>
          <w:szCs w:val="24"/>
        </w:rPr>
        <w:t xml:space="preserve"> Desarrollo y justificación de la decisión </w:t>
      </w:r>
    </w:p>
    <w:p w14:paraId="5C3C56B3" w14:textId="77777777" w:rsidR="008D0313" w:rsidRDefault="008D0313">
      <w:pPr>
        <w:pBdr>
          <w:top w:val="nil"/>
          <w:left w:val="nil"/>
          <w:bottom w:val="nil"/>
          <w:right w:val="nil"/>
          <w:between w:val="nil"/>
        </w:pBdr>
        <w:rPr>
          <w:color w:val="000000"/>
        </w:rPr>
      </w:pPr>
    </w:p>
    <w:p w14:paraId="11D7010C" w14:textId="77777777" w:rsidR="008D0313"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1.</w:t>
      </w:r>
      <w:r>
        <w:rPr>
          <w:sz w:val="14"/>
          <w:szCs w:val="14"/>
        </w:rPr>
        <w:t xml:space="preserve">  </w:t>
      </w:r>
      <w:r>
        <w:rPr>
          <w:rFonts w:ascii="Arial" w:eastAsia="Arial" w:hAnsi="Arial" w:cs="Arial"/>
          <w:b/>
          <w:sz w:val="24"/>
          <w:szCs w:val="24"/>
        </w:rPr>
        <w:t xml:space="preserve">Marco normativo </w:t>
      </w:r>
    </w:p>
    <w:p w14:paraId="004FF20B" w14:textId="77777777" w:rsidR="008D0313" w:rsidRDefault="00000000">
      <w:pPr>
        <w:spacing w:before="240" w:after="240" w:line="360" w:lineRule="auto"/>
        <w:jc w:val="both"/>
      </w:pPr>
      <w:r>
        <w:rPr>
          <w:rFonts w:ascii="Arial" w:eastAsia="Arial" w:hAnsi="Arial" w:cs="Arial"/>
          <w:b/>
          <w:sz w:val="24"/>
          <w:szCs w:val="24"/>
        </w:rPr>
        <w:t xml:space="preserve">1.1. Marco normativo de violencia política contra las mujeres en razón de género </w:t>
      </w:r>
    </w:p>
    <w:p w14:paraId="16054AD1" w14:textId="77777777" w:rsidR="008D0313" w:rsidRDefault="00000000">
      <w:pPr>
        <w:spacing w:before="240" w:after="240" w:line="360" w:lineRule="auto"/>
        <w:jc w:val="both"/>
      </w:pPr>
      <w:r>
        <w:rPr>
          <w:rFonts w:ascii="Arial" w:eastAsia="Arial" w:hAnsi="Arial" w:cs="Arial"/>
          <w:sz w:val="24"/>
          <w:szCs w:val="24"/>
        </w:rPr>
        <w:t xml:space="preserve">A partir de la reciente reforma del trece de abril de dos mil veinte en materia de </w:t>
      </w:r>
      <w:proofErr w:type="spellStart"/>
      <w:r>
        <w:rPr>
          <w:rFonts w:ascii="Arial" w:eastAsia="Arial" w:hAnsi="Arial" w:cs="Arial"/>
          <w:i/>
          <w:sz w:val="24"/>
          <w:szCs w:val="24"/>
        </w:rPr>
        <w:t>vpg</w:t>
      </w:r>
      <w:proofErr w:type="spellEnd"/>
      <w:r>
        <w:rPr>
          <w:rFonts w:ascii="Arial" w:eastAsia="Arial" w:hAnsi="Arial" w:cs="Arial"/>
          <w:sz w:val="24"/>
          <w:szCs w:val="24"/>
        </w:rPr>
        <w:t xml:space="preserve">, se estableció, entre otras cuestiones, que la violencia política contra la mujer es </w:t>
      </w:r>
      <w:r>
        <w:rPr>
          <w:rFonts w:ascii="Arial" w:eastAsia="Arial" w:hAnsi="Arial" w:cs="Arial"/>
          <w:b/>
          <w:sz w:val="24"/>
          <w:szCs w:val="24"/>
        </w:rPr>
        <w:t>cualquier acción u omisión</w:t>
      </w:r>
      <w:r>
        <w:rPr>
          <w:rFonts w:ascii="Arial" w:eastAsia="Arial" w:hAnsi="Arial" w:cs="Arial"/>
          <w:sz w:val="24"/>
          <w:szCs w:val="24"/>
        </w:rPr>
        <w:t xml:space="preserve"> que se base en </w:t>
      </w:r>
      <w:r w:rsidRPr="0020537C">
        <w:rPr>
          <w:rFonts w:ascii="Arial" w:eastAsia="Arial" w:hAnsi="Arial" w:cs="Arial"/>
          <w:bCs/>
          <w:sz w:val="24"/>
          <w:szCs w:val="24"/>
        </w:rPr>
        <w:t>elementos de género</w:t>
      </w:r>
      <w:r>
        <w:rPr>
          <w:rFonts w:ascii="Arial" w:eastAsia="Arial" w:hAnsi="Arial" w:cs="Arial"/>
          <w:sz w:val="24"/>
          <w:szCs w:val="24"/>
        </w:rPr>
        <w:t xml:space="preserve"> y que tenga como objeto </w:t>
      </w:r>
      <w:r w:rsidRPr="0020537C">
        <w:rPr>
          <w:rFonts w:ascii="Arial" w:eastAsia="Arial" w:hAnsi="Arial" w:cs="Arial"/>
          <w:b/>
          <w:sz w:val="24"/>
          <w:szCs w:val="24"/>
          <w:u w:val="single"/>
        </w:rPr>
        <w:t>limitar, anular o menoscabar el ejercicio pleno de los derechos políticos y electorales de las mujeres</w:t>
      </w:r>
      <w:r>
        <w:rPr>
          <w:rFonts w:ascii="Arial" w:eastAsia="Arial" w:hAnsi="Arial" w:cs="Arial"/>
          <w:sz w:val="24"/>
          <w:szCs w:val="24"/>
        </w:rPr>
        <w:t>.</w:t>
      </w:r>
      <w:r>
        <w:rPr>
          <w:rFonts w:ascii="Arial" w:eastAsia="Arial" w:hAnsi="Arial" w:cs="Arial"/>
          <w:sz w:val="24"/>
          <w:szCs w:val="24"/>
          <w:vertAlign w:val="superscript"/>
        </w:rPr>
        <w:footnoteReference w:id="11"/>
      </w:r>
    </w:p>
    <w:p w14:paraId="6413FDF4" w14:textId="77777777"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la línea jurisprudencial que ha emitido la Sala Superior establece que en los casos en los que se alegue </w:t>
      </w:r>
      <w:proofErr w:type="spellStart"/>
      <w:r>
        <w:rPr>
          <w:rFonts w:ascii="Arial" w:eastAsia="Arial" w:hAnsi="Arial" w:cs="Arial"/>
          <w:i/>
          <w:sz w:val="24"/>
          <w:szCs w:val="24"/>
        </w:rPr>
        <w:t>vpg</w:t>
      </w:r>
      <w:proofErr w:type="spellEnd"/>
      <w:r>
        <w:rPr>
          <w:rFonts w:ascii="Arial" w:eastAsia="Arial" w:hAnsi="Arial" w:cs="Arial"/>
          <w:sz w:val="24"/>
          <w:szCs w:val="24"/>
        </w:rPr>
        <w:t xml:space="preserve"> y, por tratarse de un problema de orden público, </w:t>
      </w:r>
      <w:r>
        <w:rPr>
          <w:rFonts w:ascii="Arial" w:eastAsia="Arial" w:hAnsi="Arial" w:cs="Arial"/>
          <w:b/>
          <w:sz w:val="24"/>
          <w:szCs w:val="24"/>
        </w:rPr>
        <w:t>las autoridades electorales</w:t>
      </w:r>
      <w:r>
        <w:rPr>
          <w:rFonts w:ascii="Arial" w:eastAsia="Arial" w:hAnsi="Arial" w:cs="Arial"/>
          <w:sz w:val="24"/>
          <w:szCs w:val="24"/>
        </w:rPr>
        <w:t xml:space="preserve"> </w:t>
      </w:r>
      <w:r>
        <w:rPr>
          <w:rFonts w:ascii="Arial" w:eastAsia="Arial" w:hAnsi="Arial" w:cs="Arial"/>
          <w:b/>
          <w:sz w:val="24"/>
          <w:szCs w:val="24"/>
        </w:rPr>
        <w:t xml:space="preserve">deben realizar un análisis </w:t>
      </w:r>
      <w:r>
        <w:rPr>
          <w:rFonts w:ascii="Arial" w:eastAsia="Arial" w:hAnsi="Arial" w:cs="Arial"/>
          <w:sz w:val="24"/>
          <w:szCs w:val="24"/>
        </w:rPr>
        <w:t xml:space="preserve">de todos los </w:t>
      </w:r>
      <w:r>
        <w:rPr>
          <w:rFonts w:ascii="Arial" w:eastAsia="Arial" w:hAnsi="Arial" w:cs="Arial"/>
          <w:b/>
          <w:sz w:val="24"/>
          <w:szCs w:val="24"/>
        </w:rPr>
        <w:t>hechos y agravios</w:t>
      </w:r>
      <w:r>
        <w:rPr>
          <w:rFonts w:ascii="Arial" w:eastAsia="Arial" w:hAnsi="Arial" w:cs="Arial"/>
          <w:sz w:val="24"/>
          <w:szCs w:val="24"/>
        </w:rPr>
        <w:t xml:space="preserve"> que expongan las partes con el propósito de hacer efectivo el acceso a la justicia.</w:t>
      </w:r>
      <w:r>
        <w:rPr>
          <w:rFonts w:ascii="Arial" w:eastAsia="Arial" w:hAnsi="Arial" w:cs="Arial"/>
          <w:sz w:val="24"/>
          <w:szCs w:val="24"/>
          <w:vertAlign w:val="superscript"/>
        </w:rPr>
        <w:footnoteReference w:id="12"/>
      </w:r>
    </w:p>
    <w:p w14:paraId="6E027387" w14:textId="77777777" w:rsidR="008D0313" w:rsidRDefault="00000000">
      <w:pPr>
        <w:spacing w:before="240" w:after="240" w:line="360" w:lineRule="auto"/>
        <w:jc w:val="both"/>
      </w:pPr>
      <w:r>
        <w:rPr>
          <w:rFonts w:ascii="Arial" w:eastAsia="Arial" w:hAnsi="Arial" w:cs="Arial"/>
          <w:sz w:val="24"/>
          <w:szCs w:val="24"/>
        </w:rPr>
        <w:t xml:space="preserve">Ello impone la obligación hacia las instituciones para que identifiquen los casos en los que existan </w:t>
      </w:r>
      <w:r>
        <w:rPr>
          <w:rFonts w:ascii="Arial" w:eastAsia="Arial" w:hAnsi="Arial" w:cs="Arial"/>
          <w:b/>
          <w:sz w:val="24"/>
          <w:szCs w:val="24"/>
        </w:rPr>
        <w:t>expresiones</w:t>
      </w:r>
      <w:r>
        <w:rPr>
          <w:rFonts w:ascii="Arial" w:eastAsia="Arial" w:hAnsi="Arial" w:cs="Arial"/>
          <w:sz w:val="24"/>
          <w:szCs w:val="24"/>
        </w:rPr>
        <w:t>, actos o cualquier tipo de manifestación violenta, que ocasione un impacto diferenciado en las mujeres frente al que provoca en los hombres, causándoles</w:t>
      </w:r>
      <w:r>
        <w:rPr>
          <w:rFonts w:ascii="Arial" w:eastAsia="Arial" w:hAnsi="Arial" w:cs="Arial"/>
          <w:b/>
          <w:sz w:val="24"/>
          <w:szCs w:val="24"/>
        </w:rPr>
        <w:t xml:space="preserve"> afectación desproporcionada</w:t>
      </w:r>
      <w:r>
        <w:rPr>
          <w:rFonts w:ascii="Arial" w:eastAsia="Arial" w:hAnsi="Arial" w:cs="Arial"/>
          <w:sz w:val="24"/>
          <w:szCs w:val="24"/>
        </w:rPr>
        <w:t xml:space="preserve"> por su </w:t>
      </w:r>
      <w:r>
        <w:rPr>
          <w:rFonts w:ascii="Arial" w:eastAsia="Arial" w:hAnsi="Arial" w:cs="Arial"/>
          <w:b/>
          <w:sz w:val="24"/>
          <w:szCs w:val="24"/>
        </w:rPr>
        <w:t>condición de mujer</w:t>
      </w:r>
      <w:r>
        <w:rPr>
          <w:rFonts w:ascii="Arial" w:eastAsia="Arial" w:hAnsi="Arial" w:cs="Arial"/>
          <w:sz w:val="24"/>
          <w:szCs w:val="24"/>
        </w:rPr>
        <w:t>.</w:t>
      </w:r>
    </w:p>
    <w:p w14:paraId="6F16F80D" w14:textId="77777777" w:rsidR="008D0313" w:rsidRDefault="00000000">
      <w:pPr>
        <w:spacing w:before="240" w:after="240" w:line="360" w:lineRule="auto"/>
        <w:jc w:val="both"/>
      </w:pPr>
      <w:r>
        <w:rPr>
          <w:rFonts w:ascii="Arial" w:eastAsia="Arial" w:hAnsi="Arial" w:cs="Arial"/>
          <w:sz w:val="24"/>
          <w:szCs w:val="24"/>
        </w:rPr>
        <w:t>En el plano internacional, la Convención de Belém do Pará reconoce que la violencia contra las mujeres es una manifestación de las relaciones de poder que históricamente han sido desiguales entre mujeres y hombres y, por tanto, constituye una violación a los derechos humanos y una ofensa a la dignidad humana.</w:t>
      </w:r>
    </w:p>
    <w:p w14:paraId="5F370E38" w14:textId="77777777" w:rsidR="008D0313" w:rsidRDefault="00000000">
      <w:pPr>
        <w:spacing w:before="240" w:after="240" w:line="360" w:lineRule="auto"/>
        <w:jc w:val="both"/>
      </w:pPr>
      <w:r>
        <w:rPr>
          <w:rFonts w:ascii="Arial" w:eastAsia="Arial" w:hAnsi="Arial" w:cs="Arial"/>
          <w:sz w:val="24"/>
          <w:szCs w:val="24"/>
        </w:rPr>
        <w:t xml:space="preserve">Por su parte, el artículo 1° de tal Convención indica que debe entenderse como violencia cualquier acción o conducta, </w:t>
      </w:r>
      <w:r>
        <w:rPr>
          <w:rFonts w:ascii="Arial" w:eastAsia="Arial" w:hAnsi="Arial" w:cs="Arial"/>
          <w:b/>
          <w:sz w:val="24"/>
          <w:szCs w:val="24"/>
        </w:rPr>
        <w:t>basada en su género</w:t>
      </w:r>
      <w:r>
        <w:rPr>
          <w:rFonts w:ascii="Arial" w:eastAsia="Arial" w:hAnsi="Arial" w:cs="Arial"/>
          <w:sz w:val="24"/>
          <w:szCs w:val="24"/>
        </w:rPr>
        <w:t xml:space="preserve">, que cause muerte, daño o sufrimiento físico, sexual o </w:t>
      </w:r>
      <w:r>
        <w:rPr>
          <w:rFonts w:ascii="Arial" w:eastAsia="Arial" w:hAnsi="Arial" w:cs="Arial"/>
          <w:b/>
          <w:sz w:val="24"/>
          <w:szCs w:val="24"/>
        </w:rPr>
        <w:t>psicológico</w:t>
      </w:r>
      <w:r>
        <w:rPr>
          <w:rFonts w:ascii="Arial" w:eastAsia="Arial" w:hAnsi="Arial" w:cs="Arial"/>
          <w:sz w:val="24"/>
          <w:szCs w:val="24"/>
        </w:rPr>
        <w:t xml:space="preserve"> a la mujer, tanto en el ámbito público como en el privado.</w:t>
      </w:r>
    </w:p>
    <w:p w14:paraId="5E297227" w14:textId="77777777" w:rsidR="008D0313" w:rsidRDefault="00000000">
      <w:pPr>
        <w:spacing w:before="240" w:after="240" w:line="360" w:lineRule="auto"/>
        <w:jc w:val="both"/>
      </w:pPr>
      <w:r>
        <w:rPr>
          <w:rFonts w:ascii="Arial" w:eastAsia="Arial" w:hAnsi="Arial" w:cs="Arial"/>
          <w:sz w:val="24"/>
          <w:szCs w:val="24"/>
        </w:rPr>
        <w:t xml:space="preserve">A su vez, en su artículo 4° refiere que toda mujer tiene derecho al reconocimiento, goce, ejercicio y protección de todos los derechos humanos y a las libertades que prevén los instrumentos regionales e internacionales sobre derechos humanos, y en su inciso </w:t>
      </w:r>
      <w:r>
        <w:rPr>
          <w:rFonts w:ascii="Arial" w:eastAsia="Arial" w:hAnsi="Arial" w:cs="Arial"/>
          <w:i/>
          <w:sz w:val="24"/>
          <w:szCs w:val="24"/>
        </w:rPr>
        <w:t>j)</w:t>
      </w:r>
      <w:r>
        <w:rPr>
          <w:rFonts w:ascii="Arial" w:eastAsia="Arial" w:hAnsi="Arial" w:cs="Arial"/>
          <w:sz w:val="24"/>
          <w:szCs w:val="24"/>
        </w:rPr>
        <w:t xml:space="preserve">, señala </w:t>
      </w:r>
      <w:r>
        <w:rPr>
          <w:rFonts w:ascii="Arial" w:eastAsia="Arial" w:hAnsi="Arial" w:cs="Arial"/>
          <w:sz w:val="24"/>
          <w:szCs w:val="24"/>
        </w:rPr>
        <w:lastRenderedPageBreak/>
        <w:t>el derecho a tener igualdad de acceso a las funciones públicas de su país y a participar en los asuntos públicos incluyendo la toma de decisiones.</w:t>
      </w:r>
    </w:p>
    <w:p w14:paraId="770D2D03" w14:textId="77777777" w:rsidR="008D0313" w:rsidRDefault="00000000">
      <w:pPr>
        <w:spacing w:before="240" w:after="240" w:line="360" w:lineRule="auto"/>
        <w:jc w:val="both"/>
      </w:pPr>
      <w:r>
        <w:rPr>
          <w:rFonts w:ascii="Arial" w:eastAsia="Arial" w:hAnsi="Arial" w:cs="Arial"/>
          <w:sz w:val="24"/>
          <w:szCs w:val="24"/>
        </w:rPr>
        <w:t xml:space="preserve">En mismo orden de ideas, la Ley Modelo Interamericana para Prevenir, Sancionar y Erradicar la Violencia contra las Mujeres en la Vida Política, adopta el concepto amplio de vida pública y política, lo cual significa que </w:t>
      </w:r>
      <w:r>
        <w:rPr>
          <w:rFonts w:ascii="Arial" w:eastAsia="Arial" w:hAnsi="Arial" w:cs="Arial"/>
          <w:b/>
          <w:sz w:val="24"/>
          <w:szCs w:val="24"/>
        </w:rPr>
        <w:t>la protección se extienda</w:t>
      </w:r>
      <w:r>
        <w:rPr>
          <w:rFonts w:ascii="Arial" w:eastAsia="Arial" w:hAnsi="Arial" w:cs="Arial"/>
          <w:sz w:val="24"/>
          <w:szCs w:val="24"/>
        </w:rPr>
        <w:t xml:space="preserve"> a todas </w:t>
      </w:r>
      <w:r>
        <w:rPr>
          <w:rFonts w:ascii="Arial" w:eastAsia="Arial" w:hAnsi="Arial" w:cs="Arial"/>
          <w:b/>
          <w:sz w:val="24"/>
          <w:szCs w:val="24"/>
        </w:rPr>
        <w:t>las mujeres que participan en los espacios de la vida pública</w:t>
      </w:r>
      <w:r>
        <w:rPr>
          <w:rFonts w:ascii="Arial" w:eastAsia="Arial" w:hAnsi="Arial" w:cs="Arial"/>
          <w:sz w:val="24"/>
          <w:szCs w:val="24"/>
        </w:rPr>
        <w:t xml:space="preserve"> y a todas las instituciones del Estado, particularmente a los cargos de gobierno, desde el plano internacional al ámbito local; para </w:t>
      </w:r>
      <w:r>
        <w:rPr>
          <w:rFonts w:ascii="Arial" w:eastAsia="Arial" w:hAnsi="Arial" w:cs="Arial"/>
          <w:b/>
          <w:sz w:val="24"/>
          <w:szCs w:val="24"/>
        </w:rPr>
        <w:t>asegurar condiciones igualitarias, libres de discriminación y violencia</w:t>
      </w:r>
      <w:r>
        <w:rPr>
          <w:rFonts w:ascii="Arial" w:eastAsia="Arial" w:hAnsi="Arial" w:cs="Arial"/>
          <w:sz w:val="24"/>
          <w:szCs w:val="24"/>
        </w:rPr>
        <w:t>, en el ejercicio de los derechos políticos.</w:t>
      </w:r>
    </w:p>
    <w:p w14:paraId="5073035C" w14:textId="77777777" w:rsidR="0020537C" w:rsidRDefault="00000000" w:rsidP="0020537C">
      <w:pPr>
        <w:pStyle w:val="Sinespaciado"/>
        <w:spacing w:line="360" w:lineRule="auto"/>
        <w:jc w:val="both"/>
        <w:rPr>
          <w:rFonts w:ascii="Arial" w:eastAsia="Arial" w:hAnsi="Arial" w:cs="Arial"/>
          <w:b/>
          <w:bCs/>
          <w:sz w:val="24"/>
          <w:szCs w:val="24"/>
        </w:rPr>
      </w:pPr>
      <w:r w:rsidRPr="000A0CA9">
        <w:rPr>
          <w:rFonts w:ascii="Arial" w:eastAsia="Arial" w:hAnsi="Arial" w:cs="Arial"/>
          <w:sz w:val="24"/>
          <w:szCs w:val="24"/>
        </w:rPr>
        <w:t xml:space="preserve">En dicha Ley Modelo, se establece que algunas manifestaciones o actos de esta violencia política contra la mujer </w:t>
      </w:r>
      <w:r w:rsidR="000A0CA9" w:rsidRPr="000A0CA9">
        <w:rPr>
          <w:rFonts w:ascii="Arial" w:eastAsia="Arial" w:hAnsi="Arial" w:cs="Arial"/>
          <w:sz w:val="24"/>
          <w:szCs w:val="24"/>
        </w:rPr>
        <w:t xml:space="preserve">constituye cualquier acción, conducta u omisión, realizada de forma directa o a través de terceros que, basada en su género, cause daño o sufrimiento a una o a varias mujeres, y </w:t>
      </w:r>
      <w:r w:rsidR="000A0CA9" w:rsidRPr="000A0CA9">
        <w:rPr>
          <w:rFonts w:ascii="Arial" w:eastAsia="Arial" w:hAnsi="Arial" w:cs="Arial"/>
          <w:b/>
          <w:bCs/>
          <w:sz w:val="24"/>
          <w:szCs w:val="24"/>
        </w:rPr>
        <w:t>que tenga por objeto o por resultado menoscabar o anular el reconocimiento, goce o ejercicio de sus derechos políticos.</w:t>
      </w:r>
      <w:r w:rsidR="000A0CA9" w:rsidRPr="000A0CA9">
        <w:rPr>
          <w:rFonts w:ascii="Arial" w:eastAsia="Arial" w:hAnsi="Arial" w:cs="Arial"/>
          <w:b/>
          <w:bCs/>
          <w:sz w:val="24"/>
          <w:szCs w:val="24"/>
        </w:rPr>
        <w:cr/>
      </w:r>
    </w:p>
    <w:p w14:paraId="7B9CDD6F" w14:textId="33A15CD4" w:rsidR="008D0313" w:rsidRPr="0020537C" w:rsidRDefault="00000000" w:rsidP="0020537C">
      <w:pPr>
        <w:pStyle w:val="Sinespaciado"/>
        <w:spacing w:line="360" w:lineRule="auto"/>
        <w:jc w:val="both"/>
        <w:rPr>
          <w:rFonts w:ascii="Arial" w:eastAsia="Arial" w:hAnsi="Arial" w:cs="Arial"/>
          <w:b/>
          <w:bCs/>
        </w:rPr>
      </w:pPr>
      <w:r>
        <w:rPr>
          <w:rFonts w:ascii="Arial" w:eastAsia="Arial" w:hAnsi="Arial" w:cs="Arial"/>
          <w:sz w:val="24"/>
          <w:szCs w:val="24"/>
        </w:rPr>
        <w:t>En concordancia con la Ley Modelo, el Protocolo para la Atención de la Violencia Política Contra las Mujeres,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competencia fuerte, desinhibida y combativa y, por tanto, es una práctica constante que se estereotipe a la mujer.</w:t>
      </w:r>
    </w:p>
    <w:p w14:paraId="1C406069" w14:textId="5AEFA7AC" w:rsidR="008D0313" w:rsidRDefault="000A0CA9">
      <w:pPr>
        <w:spacing w:before="240" w:after="240" w:line="360" w:lineRule="auto"/>
        <w:jc w:val="both"/>
      </w:pPr>
      <w:r>
        <w:rPr>
          <w:rFonts w:ascii="Arial" w:eastAsia="Arial" w:hAnsi="Arial" w:cs="Arial"/>
          <w:sz w:val="24"/>
          <w:szCs w:val="24"/>
        </w:rPr>
        <w:t xml:space="preserve">Por su parte, los </w:t>
      </w:r>
      <w:r>
        <w:rPr>
          <w:rFonts w:ascii="Arial" w:eastAsia="Arial" w:hAnsi="Arial" w:cs="Arial"/>
          <w:b/>
          <w:sz w:val="24"/>
          <w:szCs w:val="24"/>
        </w:rPr>
        <w:t>estereotipos de género</w:t>
      </w:r>
      <w:r>
        <w:rPr>
          <w:rFonts w:ascii="Arial" w:eastAsia="Arial" w:hAnsi="Arial" w:cs="Arial"/>
          <w:sz w:val="24"/>
          <w:szCs w:val="24"/>
        </w:rPr>
        <w:t xml:space="preserve"> son </w:t>
      </w:r>
      <w:r>
        <w:rPr>
          <w:rFonts w:ascii="Arial" w:eastAsia="Arial" w:hAnsi="Arial" w:cs="Arial"/>
          <w:b/>
          <w:sz w:val="24"/>
          <w:szCs w:val="24"/>
        </w:rPr>
        <w:t>ideas preconcebidas y generalizadas</w:t>
      </w:r>
      <w:r>
        <w:rPr>
          <w:rFonts w:ascii="Arial" w:eastAsia="Arial" w:hAnsi="Arial" w:cs="Arial"/>
          <w:sz w:val="24"/>
          <w:szCs w:val="24"/>
        </w:rPr>
        <w:t xml:space="preserve"> sobre lo que son y deben hacer los hombres y las mujeres, en razón de sus diferentes funciones físicas, biológicas, sexuales y sociales, que tienen como base una sociedad que otorga la creencia que el género/sexo masculino tiene mayor jerarquía que el femenino, con lo cual se crea una relación de poder históricamente desigual.</w:t>
      </w:r>
      <w:r w:rsidR="0020537C">
        <w:rPr>
          <w:rFonts w:ascii="Arial" w:eastAsia="Arial" w:hAnsi="Arial" w:cs="Arial"/>
          <w:sz w:val="24"/>
          <w:szCs w:val="24"/>
        </w:rPr>
        <w:t xml:space="preserve"> </w:t>
      </w:r>
      <w:r>
        <w:rPr>
          <w:rFonts w:ascii="Arial" w:eastAsia="Arial" w:hAnsi="Arial" w:cs="Arial"/>
          <w:sz w:val="24"/>
          <w:szCs w:val="24"/>
        </w:rPr>
        <w:t>Tal idea, por sí misma, resulta nociva, sobre todo cuando niegan un derecho, imponen una carga, limitan la autonomía de las mujeres, así como la toma de decisiones acerca de sus proyectos de vida.</w:t>
      </w:r>
    </w:p>
    <w:p w14:paraId="6CBF6B1E" w14:textId="77777777" w:rsidR="008D0313" w:rsidRDefault="00000000">
      <w:pPr>
        <w:spacing w:before="240" w:after="240" w:line="360" w:lineRule="auto"/>
        <w:jc w:val="both"/>
      </w:pPr>
      <w:r>
        <w:rPr>
          <w:rFonts w:ascii="Arial" w:eastAsia="Arial" w:hAnsi="Arial" w:cs="Arial"/>
          <w:sz w:val="24"/>
          <w:szCs w:val="24"/>
        </w:rPr>
        <w:t xml:space="preserve">Por ello, el protocolo nos recuerda que tal violencia muchas veces se encuentra normalizada y, por tanto, invisibilizada y aceptada por consistir en prácticas tan comunes que ni siquiera se cuestionan, de ahí la importancia de que las autoridades electorales, en el ámbito de nuestras atribuciones, </w:t>
      </w:r>
      <w:r>
        <w:rPr>
          <w:rFonts w:ascii="Arial" w:eastAsia="Arial" w:hAnsi="Arial" w:cs="Arial"/>
          <w:b/>
          <w:sz w:val="24"/>
          <w:szCs w:val="24"/>
        </w:rPr>
        <w:t>seamos altamente sensibles sobre el tema</w:t>
      </w:r>
      <w:r>
        <w:rPr>
          <w:rFonts w:ascii="Arial" w:eastAsia="Arial" w:hAnsi="Arial" w:cs="Arial"/>
          <w:sz w:val="24"/>
          <w:szCs w:val="24"/>
        </w:rPr>
        <w:t xml:space="preserve">, a fin de que juzguemos con perspectiva de género los asuntos que involucran la posible comisión de </w:t>
      </w:r>
      <w:proofErr w:type="spellStart"/>
      <w:r>
        <w:rPr>
          <w:rFonts w:ascii="Arial" w:eastAsia="Arial" w:hAnsi="Arial" w:cs="Arial"/>
          <w:i/>
          <w:sz w:val="24"/>
          <w:szCs w:val="24"/>
        </w:rPr>
        <w:t>vpg</w:t>
      </w:r>
      <w:proofErr w:type="spellEnd"/>
      <w:r>
        <w:rPr>
          <w:rFonts w:ascii="Arial" w:eastAsia="Arial" w:hAnsi="Arial" w:cs="Arial"/>
          <w:sz w:val="24"/>
          <w:szCs w:val="24"/>
        </w:rPr>
        <w:t>.</w:t>
      </w:r>
    </w:p>
    <w:p w14:paraId="067D48FA" w14:textId="77777777" w:rsidR="008D0313" w:rsidRDefault="00000000">
      <w:pPr>
        <w:spacing w:before="240" w:after="240" w:line="360" w:lineRule="auto"/>
        <w:jc w:val="both"/>
      </w:pPr>
      <w:r>
        <w:rPr>
          <w:rFonts w:ascii="Arial" w:eastAsia="Arial" w:hAnsi="Arial" w:cs="Arial"/>
          <w:sz w:val="24"/>
          <w:szCs w:val="24"/>
        </w:rPr>
        <w:t xml:space="preserve">Siguiendo tal línea, la Declaración sobre la Violencia y el Acoso Político contra las Mujeres, parte de los Mecanismos de Seguimiento de la Convención de Belém do Pará, establece que </w:t>
      </w:r>
      <w:r>
        <w:rPr>
          <w:rFonts w:ascii="Arial" w:eastAsia="Arial" w:hAnsi="Arial" w:cs="Arial"/>
          <w:sz w:val="24"/>
          <w:szCs w:val="24"/>
        </w:rPr>
        <w:lastRenderedPageBreak/>
        <w:t xml:space="preserve">la utilización de </w:t>
      </w:r>
      <w:r>
        <w:rPr>
          <w:rFonts w:ascii="Arial" w:eastAsia="Arial" w:hAnsi="Arial" w:cs="Arial"/>
          <w:b/>
          <w:sz w:val="24"/>
          <w:szCs w:val="24"/>
        </w:rPr>
        <w:t>la violencia simbólica</w:t>
      </w:r>
      <w:r>
        <w:rPr>
          <w:rFonts w:ascii="Arial" w:eastAsia="Arial" w:hAnsi="Arial" w:cs="Arial"/>
          <w:sz w:val="24"/>
          <w:szCs w:val="24"/>
        </w:rPr>
        <w:t xml:space="preserve"> como instrumento de discusión política </w:t>
      </w:r>
      <w:r>
        <w:rPr>
          <w:rFonts w:ascii="Arial" w:eastAsia="Arial" w:hAnsi="Arial" w:cs="Arial"/>
          <w:b/>
          <w:sz w:val="24"/>
          <w:szCs w:val="24"/>
        </w:rPr>
        <w:t>afecta gravemente al ejercicio de los derechos políticos de las mujeres</w:t>
      </w:r>
      <w:r>
        <w:rPr>
          <w:rFonts w:ascii="Arial" w:eastAsia="Arial" w:hAnsi="Arial" w:cs="Arial"/>
          <w:sz w:val="24"/>
          <w:szCs w:val="24"/>
        </w:rPr>
        <w:t>; además, que la violencia y el acoso político contra las mujeres revisten particular gravedad cuando son perpetrados por autoridades públicas.</w:t>
      </w:r>
    </w:p>
    <w:p w14:paraId="0F6541AA" w14:textId="77777777" w:rsidR="008D0313"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El artículo 20 Ter, de la LGAMVLV establece que la violencia política contra las mujeres puede suceder, entre otras conductas, por realizar cualquier expresión que denigre o descalifique a las mujeres en ejercicio de sus funciones políticas, con base en estereotipos de género, </w:t>
      </w:r>
      <w:r w:rsidRPr="000A0CA9">
        <w:rPr>
          <w:rFonts w:ascii="Arial" w:eastAsia="Arial" w:hAnsi="Arial" w:cs="Arial"/>
          <w:b/>
          <w:bCs/>
          <w:sz w:val="24"/>
          <w:szCs w:val="24"/>
        </w:rPr>
        <w:t>con el objetivo o el resultado de menoscabar su imagen pública o limitar o anular sus derechos</w:t>
      </w:r>
      <w:r>
        <w:rPr>
          <w:rFonts w:ascii="Arial" w:eastAsia="Arial" w:hAnsi="Arial" w:cs="Arial"/>
          <w:sz w:val="24"/>
          <w:szCs w:val="24"/>
        </w:rPr>
        <w:t>.</w:t>
      </w:r>
      <w:r>
        <w:rPr>
          <w:rFonts w:ascii="Arial" w:eastAsia="Arial" w:hAnsi="Arial" w:cs="Arial"/>
          <w:sz w:val="24"/>
          <w:szCs w:val="24"/>
          <w:vertAlign w:val="superscript"/>
        </w:rPr>
        <w:footnoteReference w:id="13"/>
      </w:r>
      <w:r>
        <w:rPr>
          <w:rFonts w:ascii="Arial" w:eastAsia="Arial" w:hAnsi="Arial" w:cs="Arial"/>
          <w:sz w:val="24"/>
          <w:szCs w:val="24"/>
        </w:rPr>
        <w:t xml:space="preserve"> </w:t>
      </w:r>
    </w:p>
    <w:p w14:paraId="3A94DBFE" w14:textId="77777777" w:rsidR="008D0313" w:rsidRDefault="00000000">
      <w:pPr>
        <w:spacing w:before="240" w:line="360" w:lineRule="auto"/>
        <w:jc w:val="both"/>
        <w:rPr>
          <w:rFonts w:ascii="Arial" w:eastAsia="Arial" w:hAnsi="Arial" w:cs="Arial"/>
          <w:sz w:val="24"/>
          <w:szCs w:val="24"/>
        </w:rPr>
      </w:pPr>
      <w:r>
        <w:rPr>
          <w:rFonts w:ascii="Arial" w:eastAsia="Arial" w:hAnsi="Arial" w:cs="Arial"/>
          <w:sz w:val="24"/>
          <w:szCs w:val="24"/>
        </w:rPr>
        <w:t xml:space="preserve">Por otra parte, a fin de que la autoridad jurisdiccional realice tal análisis, el artículo 2°, fracción XVII, del Código Electoral establece la definición de la infracción relativa a la </w:t>
      </w:r>
      <w:proofErr w:type="spellStart"/>
      <w:r>
        <w:rPr>
          <w:rFonts w:ascii="Arial" w:eastAsia="Arial" w:hAnsi="Arial" w:cs="Arial"/>
          <w:i/>
          <w:sz w:val="24"/>
          <w:szCs w:val="24"/>
        </w:rPr>
        <w:t>vpg</w:t>
      </w:r>
      <w:proofErr w:type="spellEnd"/>
      <w:r>
        <w:rPr>
          <w:rFonts w:ascii="Arial" w:eastAsia="Arial" w:hAnsi="Arial" w:cs="Arial"/>
          <w:sz w:val="24"/>
          <w:szCs w:val="24"/>
        </w:rPr>
        <w:t xml:space="preserve"> y, a su vez, señala los elementos que condicionan la actualización o no, de tal infracción electoral.</w:t>
      </w:r>
      <w:r>
        <w:rPr>
          <w:rFonts w:ascii="Arial" w:eastAsia="Arial" w:hAnsi="Arial" w:cs="Arial"/>
          <w:sz w:val="24"/>
          <w:szCs w:val="24"/>
          <w:vertAlign w:val="superscript"/>
        </w:rPr>
        <w:footnoteReference w:id="14"/>
      </w:r>
      <w:r>
        <w:rPr>
          <w:rFonts w:ascii="Arial" w:eastAsia="Arial" w:hAnsi="Arial" w:cs="Arial"/>
          <w:sz w:val="24"/>
          <w:szCs w:val="24"/>
        </w:rPr>
        <w:t xml:space="preserve"> Asimismo, tal fracción remite a la Ley de Acceso de las Mujeres a una Vida Libre de Violencia para el Estado de Aguascalientes, con el propósito de definir los tipos de violencia que reconoce la normativa local y quienes son los sujetos destinatarios de la norma.</w:t>
      </w:r>
    </w:p>
    <w:p w14:paraId="7BC872D1" w14:textId="77777777" w:rsidR="008D0313" w:rsidRDefault="00000000">
      <w:pPr>
        <w:spacing w:before="240" w:line="360" w:lineRule="auto"/>
        <w:jc w:val="both"/>
        <w:rPr>
          <w:rFonts w:ascii="Arial" w:eastAsia="Arial" w:hAnsi="Arial" w:cs="Arial"/>
          <w:b/>
          <w:sz w:val="24"/>
          <w:szCs w:val="24"/>
        </w:rPr>
      </w:pPr>
      <w:r>
        <w:rPr>
          <w:rFonts w:ascii="Arial" w:eastAsia="Arial" w:hAnsi="Arial" w:cs="Arial"/>
          <w:sz w:val="24"/>
          <w:szCs w:val="24"/>
        </w:rPr>
        <w:t xml:space="preserve">No obstante, es importante señalar que las Salas del TEPJF, han considerado </w:t>
      </w:r>
      <w:proofErr w:type="gramStart"/>
      <w:r>
        <w:rPr>
          <w:rFonts w:ascii="Arial" w:eastAsia="Arial" w:hAnsi="Arial" w:cs="Arial"/>
          <w:sz w:val="24"/>
          <w:szCs w:val="24"/>
        </w:rPr>
        <w:t>que</w:t>
      </w:r>
      <w:proofErr w:type="gramEnd"/>
      <w:r>
        <w:rPr>
          <w:rFonts w:ascii="Arial" w:eastAsia="Arial" w:hAnsi="Arial" w:cs="Arial"/>
          <w:sz w:val="24"/>
          <w:szCs w:val="24"/>
        </w:rPr>
        <w:t xml:space="preserve"> si bien la previsión del cuerpo normativo se realiza para describir conductas que, de concurrir con elementos de género, pueden constituir </w:t>
      </w:r>
      <w:proofErr w:type="spellStart"/>
      <w:r>
        <w:rPr>
          <w:rFonts w:ascii="Arial" w:eastAsia="Arial" w:hAnsi="Arial" w:cs="Arial"/>
          <w:i/>
          <w:sz w:val="24"/>
          <w:szCs w:val="24"/>
        </w:rPr>
        <w:t>vpg</w:t>
      </w:r>
      <w:proofErr w:type="spellEnd"/>
      <w:r>
        <w:rPr>
          <w:rFonts w:ascii="Arial" w:eastAsia="Arial" w:hAnsi="Arial" w:cs="Arial"/>
          <w:sz w:val="24"/>
          <w:szCs w:val="24"/>
        </w:rPr>
        <w:t>, lo cierto es que no se debe ignorar que</w:t>
      </w:r>
      <w:r w:rsidRPr="000A0CA9">
        <w:rPr>
          <w:rFonts w:ascii="Arial" w:eastAsia="Arial" w:hAnsi="Arial" w:cs="Arial"/>
          <w:b/>
          <w:sz w:val="24"/>
          <w:szCs w:val="24"/>
          <w:u w:val="single"/>
        </w:rPr>
        <w:t xml:space="preserve"> el núcleo de la definición descansa en la violación a un derecho político-electoral.</w:t>
      </w:r>
      <w:r w:rsidRPr="000A0CA9">
        <w:rPr>
          <w:rFonts w:ascii="Arial" w:eastAsia="Arial" w:hAnsi="Arial" w:cs="Arial"/>
          <w:b/>
          <w:sz w:val="24"/>
          <w:szCs w:val="24"/>
          <w:vertAlign w:val="superscript"/>
        </w:rPr>
        <w:footnoteReference w:id="15"/>
      </w:r>
    </w:p>
    <w:p w14:paraId="53E9AA12" w14:textId="77777777" w:rsidR="008D0313" w:rsidRDefault="008D0313">
      <w:pPr>
        <w:pBdr>
          <w:top w:val="nil"/>
          <w:left w:val="nil"/>
          <w:bottom w:val="nil"/>
          <w:right w:val="nil"/>
          <w:between w:val="nil"/>
        </w:pBdr>
        <w:rPr>
          <w:color w:val="000000"/>
        </w:rPr>
      </w:pPr>
    </w:p>
    <w:p w14:paraId="462E4EFA" w14:textId="77777777" w:rsidR="008D0313" w:rsidRDefault="00000000">
      <w:pPr>
        <w:spacing w:after="240" w:line="360" w:lineRule="auto"/>
        <w:jc w:val="both"/>
        <w:rPr>
          <w:rFonts w:ascii="Arial" w:eastAsia="Arial" w:hAnsi="Arial" w:cs="Arial"/>
          <w:b/>
          <w:sz w:val="24"/>
          <w:szCs w:val="24"/>
        </w:rPr>
      </w:pPr>
      <w:r>
        <w:rPr>
          <w:rFonts w:ascii="Arial" w:eastAsia="Arial" w:hAnsi="Arial" w:cs="Arial"/>
          <w:b/>
          <w:sz w:val="24"/>
          <w:szCs w:val="24"/>
        </w:rPr>
        <w:t xml:space="preserve">1.1.1. Metodología de análisis para estudiar la vulneración a derechos político-electorales con elementos de </w:t>
      </w:r>
      <w:proofErr w:type="spellStart"/>
      <w:r>
        <w:rPr>
          <w:rFonts w:ascii="Arial" w:eastAsia="Arial" w:hAnsi="Arial" w:cs="Arial"/>
          <w:b/>
          <w:i/>
          <w:sz w:val="24"/>
          <w:szCs w:val="24"/>
        </w:rPr>
        <w:t>vpg</w:t>
      </w:r>
      <w:proofErr w:type="spellEnd"/>
    </w:p>
    <w:p w14:paraId="7998AFDF" w14:textId="77777777" w:rsidR="008D0313" w:rsidRDefault="00000000">
      <w:pPr>
        <w:spacing w:after="240" w:line="360" w:lineRule="auto"/>
        <w:jc w:val="both"/>
        <w:rPr>
          <w:rFonts w:ascii="Arial" w:eastAsia="Arial" w:hAnsi="Arial" w:cs="Arial"/>
          <w:sz w:val="24"/>
          <w:szCs w:val="24"/>
        </w:rPr>
      </w:pPr>
      <w:r>
        <w:rPr>
          <w:rFonts w:ascii="Arial" w:eastAsia="Arial" w:hAnsi="Arial" w:cs="Arial"/>
          <w:sz w:val="24"/>
          <w:szCs w:val="24"/>
        </w:rPr>
        <w:t>La Sala Regional Monterrey,</w:t>
      </w:r>
      <w:r>
        <w:rPr>
          <w:rFonts w:ascii="Arial" w:eastAsia="Arial" w:hAnsi="Arial" w:cs="Arial"/>
          <w:sz w:val="24"/>
          <w:szCs w:val="24"/>
          <w:vertAlign w:val="superscript"/>
        </w:rPr>
        <w:footnoteReference w:id="16"/>
      </w:r>
      <w:r>
        <w:rPr>
          <w:rFonts w:ascii="Arial" w:eastAsia="Arial" w:hAnsi="Arial" w:cs="Arial"/>
          <w:sz w:val="24"/>
          <w:szCs w:val="24"/>
        </w:rPr>
        <w:t xml:space="preserve"> ha definido una metodología de análisis para los casos en los cuales las y los juzgadores deban conocer sobre la transgresión a derechos político-electorales con elementos de </w:t>
      </w:r>
      <w:proofErr w:type="spellStart"/>
      <w:r>
        <w:rPr>
          <w:rFonts w:ascii="Arial" w:eastAsia="Arial" w:hAnsi="Arial" w:cs="Arial"/>
          <w:i/>
          <w:sz w:val="24"/>
          <w:szCs w:val="24"/>
        </w:rPr>
        <w:t>vpg</w:t>
      </w:r>
      <w:proofErr w:type="spellEnd"/>
      <w:r>
        <w:rPr>
          <w:rFonts w:ascii="Arial" w:eastAsia="Arial" w:hAnsi="Arial" w:cs="Arial"/>
          <w:sz w:val="24"/>
          <w:szCs w:val="24"/>
        </w:rPr>
        <w:t xml:space="preserve">, a fin de estar en posibilidad de calificar con precisión la conducta denunciada. Tal nivel de estudio debe realizarse conforme a lo siguiente: </w:t>
      </w:r>
    </w:p>
    <w:p w14:paraId="71A00328" w14:textId="7ACA048C" w:rsidR="008D0313" w:rsidRDefault="00000000" w:rsidP="000A0CA9">
      <w:pPr>
        <w:numPr>
          <w:ilvl w:val="0"/>
          <w:numId w:val="8"/>
        </w:numPr>
        <w:pBdr>
          <w:top w:val="nil"/>
          <w:left w:val="nil"/>
          <w:bottom w:val="nil"/>
          <w:right w:val="nil"/>
          <w:between w:val="nil"/>
        </w:pBdr>
        <w:spacing w:line="360" w:lineRule="auto"/>
        <w:ind w:left="0" w:firstLine="54"/>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En primer lugar, corresponde estudiar las conductas denunciadas de forma individual, a fin de determinar su naturaleza y sus características específicas. Ello permitirá identificar </w:t>
      </w:r>
      <w:r>
        <w:rPr>
          <w:rFonts w:ascii="Arial" w:eastAsia="Arial" w:hAnsi="Arial" w:cs="Arial"/>
          <w:b/>
          <w:color w:val="000000"/>
          <w:sz w:val="24"/>
          <w:szCs w:val="24"/>
        </w:rPr>
        <w:t>si alguno de los hechos o actos denunciados es susceptible de afectar un derecho político-electoral</w:t>
      </w:r>
      <w:r>
        <w:rPr>
          <w:rFonts w:ascii="Arial" w:eastAsia="Arial" w:hAnsi="Arial" w:cs="Arial"/>
          <w:color w:val="000000"/>
          <w:sz w:val="24"/>
          <w:szCs w:val="24"/>
        </w:rPr>
        <w:t xml:space="preserve">, ello sin prejuzgar de fondo sobre la posible existencia de la violación. </w:t>
      </w:r>
    </w:p>
    <w:p w14:paraId="331D6C84" w14:textId="77777777" w:rsidR="000A0CA9" w:rsidRDefault="000A0CA9" w:rsidP="000A0CA9">
      <w:pPr>
        <w:pStyle w:val="Sinespaciado"/>
        <w:rPr>
          <w:rFonts w:eastAsia="Arial"/>
        </w:rPr>
      </w:pPr>
    </w:p>
    <w:p w14:paraId="22A60D32" w14:textId="17486847" w:rsidR="008D0313" w:rsidRDefault="00000000" w:rsidP="000A0CA9">
      <w:pPr>
        <w:numPr>
          <w:ilvl w:val="0"/>
          <w:numId w:val="8"/>
        </w:numPr>
        <w:pBdr>
          <w:top w:val="nil"/>
          <w:left w:val="nil"/>
          <w:bottom w:val="nil"/>
          <w:right w:val="nil"/>
          <w:between w:val="nil"/>
        </w:pBdr>
        <w:spacing w:line="360" w:lineRule="auto"/>
        <w:ind w:left="0" w:firstLine="54"/>
        <w:jc w:val="both"/>
        <w:rPr>
          <w:rFonts w:ascii="Arial" w:eastAsia="Arial" w:hAnsi="Arial" w:cs="Arial"/>
          <w:color w:val="000000"/>
          <w:sz w:val="24"/>
          <w:szCs w:val="24"/>
        </w:rPr>
      </w:pPr>
      <w:r>
        <w:rPr>
          <w:rFonts w:ascii="Arial" w:eastAsia="Arial" w:hAnsi="Arial" w:cs="Arial"/>
          <w:color w:val="000000"/>
          <w:sz w:val="24"/>
          <w:szCs w:val="24"/>
        </w:rPr>
        <w:t xml:space="preserve">Enseguida, se debe estudiar si las conductas denunciadas encuadran -de forma individual- en algún supuesto de </w:t>
      </w:r>
      <w:proofErr w:type="spellStart"/>
      <w:r>
        <w:rPr>
          <w:rFonts w:ascii="Arial" w:eastAsia="Arial" w:hAnsi="Arial" w:cs="Arial"/>
          <w:i/>
          <w:color w:val="000000"/>
          <w:sz w:val="24"/>
          <w:szCs w:val="24"/>
        </w:rPr>
        <w:t>vpg</w:t>
      </w:r>
      <w:proofErr w:type="spellEnd"/>
      <w:r>
        <w:rPr>
          <w:rFonts w:ascii="Arial" w:eastAsia="Arial" w:hAnsi="Arial" w:cs="Arial"/>
          <w:color w:val="000000"/>
          <w:sz w:val="24"/>
          <w:szCs w:val="24"/>
        </w:rPr>
        <w:t xml:space="preserve">, y en su caso, un análisis en conjunto de los tipos, para que, bajo una perspectiva sensible, se esté en aptitud de advertir mayores elementos para estimar una sistematicidad o continuidad de actos que configuren una vulneración a los derechos político-electorales en juego. </w:t>
      </w:r>
    </w:p>
    <w:p w14:paraId="4FD52F3A" w14:textId="77777777" w:rsidR="000A0CA9" w:rsidRDefault="000A0CA9" w:rsidP="000A0CA9">
      <w:pPr>
        <w:pStyle w:val="Sinespaciado"/>
        <w:rPr>
          <w:rFonts w:eastAsia="Arial"/>
        </w:rPr>
      </w:pPr>
    </w:p>
    <w:p w14:paraId="5754EDC9" w14:textId="1BDDCCD3" w:rsidR="008D0313" w:rsidRDefault="00000000" w:rsidP="000A0CA9">
      <w:pPr>
        <w:numPr>
          <w:ilvl w:val="0"/>
          <w:numId w:val="8"/>
        </w:numPr>
        <w:pBdr>
          <w:top w:val="nil"/>
          <w:left w:val="nil"/>
          <w:bottom w:val="nil"/>
          <w:right w:val="nil"/>
          <w:between w:val="nil"/>
        </w:pBdr>
        <w:spacing w:line="360" w:lineRule="auto"/>
        <w:ind w:left="0" w:firstLine="54"/>
        <w:jc w:val="both"/>
        <w:rPr>
          <w:rFonts w:ascii="Arial" w:eastAsia="Arial" w:hAnsi="Arial" w:cs="Arial"/>
          <w:color w:val="000000"/>
          <w:sz w:val="24"/>
          <w:szCs w:val="24"/>
        </w:rPr>
      </w:pPr>
      <w:r>
        <w:rPr>
          <w:rFonts w:ascii="Arial" w:eastAsia="Arial" w:hAnsi="Arial" w:cs="Arial"/>
          <w:color w:val="000000"/>
          <w:sz w:val="24"/>
          <w:szCs w:val="24"/>
        </w:rPr>
        <w:t xml:space="preserve">Ahora bien, de tener por acreditada una violación a un derecho político-electoral, se debe seguir un análisis sobre la actualización de </w:t>
      </w:r>
      <w:proofErr w:type="spellStart"/>
      <w:r>
        <w:rPr>
          <w:rFonts w:ascii="Arial" w:eastAsia="Arial" w:hAnsi="Arial" w:cs="Arial"/>
          <w:i/>
          <w:color w:val="000000"/>
          <w:sz w:val="24"/>
          <w:szCs w:val="24"/>
        </w:rPr>
        <w:t>vpg</w:t>
      </w:r>
      <w:proofErr w:type="spellEnd"/>
      <w:r>
        <w:rPr>
          <w:rFonts w:ascii="Arial" w:eastAsia="Arial" w:hAnsi="Arial" w:cs="Arial"/>
          <w:color w:val="000000"/>
          <w:sz w:val="24"/>
          <w:szCs w:val="24"/>
        </w:rPr>
        <w:t xml:space="preserve">, conforme a los tipos descritos en las respectivas leyes. De lo anterior, pueden derivarse dos escenarios: </w:t>
      </w:r>
      <w:r>
        <w:rPr>
          <w:rFonts w:ascii="Arial" w:eastAsia="Arial" w:hAnsi="Arial" w:cs="Arial"/>
          <w:b/>
          <w:i/>
          <w:color w:val="000000"/>
          <w:sz w:val="24"/>
          <w:szCs w:val="24"/>
        </w:rPr>
        <w:t>a)</w:t>
      </w:r>
      <w:r>
        <w:rPr>
          <w:rFonts w:ascii="Arial" w:eastAsia="Arial" w:hAnsi="Arial" w:cs="Arial"/>
          <w:color w:val="000000"/>
          <w:sz w:val="24"/>
          <w:szCs w:val="24"/>
        </w:rPr>
        <w:t xml:space="preserve"> que la conducta encuadre con algún supuesto expreso de </w:t>
      </w:r>
      <w:proofErr w:type="spellStart"/>
      <w:r>
        <w:rPr>
          <w:rFonts w:ascii="Arial" w:eastAsia="Arial" w:hAnsi="Arial" w:cs="Arial"/>
          <w:i/>
          <w:color w:val="000000"/>
          <w:sz w:val="24"/>
          <w:szCs w:val="24"/>
        </w:rPr>
        <w:t>vpg</w:t>
      </w:r>
      <w:proofErr w:type="spellEnd"/>
      <w:r>
        <w:rPr>
          <w:rFonts w:ascii="Arial" w:eastAsia="Arial" w:hAnsi="Arial" w:cs="Arial"/>
          <w:color w:val="000000"/>
          <w:sz w:val="24"/>
          <w:szCs w:val="24"/>
        </w:rPr>
        <w:t xml:space="preserve">, o, </w:t>
      </w:r>
      <w:r>
        <w:rPr>
          <w:rFonts w:ascii="Arial" w:eastAsia="Arial" w:hAnsi="Arial" w:cs="Arial"/>
          <w:b/>
          <w:i/>
          <w:color w:val="000000"/>
          <w:sz w:val="24"/>
          <w:szCs w:val="24"/>
        </w:rPr>
        <w:t>b)</w:t>
      </w:r>
      <w:r>
        <w:rPr>
          <w:rFonts w:ascii="Arial" w:eastAsia="Arial" w:hAnsi="Arial" w:cs="Arial"/>
          <w:color w:val="000000"/>
          <w:sz w:val="24"/>
          <w:szCs w:val="24"/>
        </w:rPr>
        <w:t xml:space="preserve"> que la conducta no esté descrita en los tipos, para lo cual someterse al test de la jurisprudencia 21/2018 para determinar si los hechos deben ser calificados como </w:t>
      </w:r>
      <w:proofErr w:type="spellStart"/>
      <w:r>
        <w:rPr>
          <w:rFonts w:ascii="Arial" w:eastAsia="Arial" w:hAnsi="Arial" w:cs="Arial"/>
          <w:i/>
          <w:color w:val="000000"/>
          <w:sz w:val="24"/>
          <w:szCs w:val="24"/>
        </w:rPr>
        <w:t>vpg</w:t>
      </w:r>
      <w:proofErr w:type="spellEnd"/>
      <w:r>
        <w:rPr>
          <w:rFonts w:ascii="Arial" w:eastAsia="Arial" w:hAnsi="Arial" w:cs="Arial"/>
          <w:color w:val="000000"/>
          <w:sz w:val="24"/>
          <w:szCs w:val="24"/>
        </w:rPr>
        <w:t xml:space="preserve">.  </w:t>
      </w:r>
    </w:p>
    <w:p w14:paraId="27076B22" w14:textId="77777777" w:rsidR="000A0CA9" w:rsidRDefault="000A0CA9" w:rsidP="000A0CA9">
      <w:pPr>
        <w:pStyle w:val="Sinespaciado"/>
        <w:rPr>
          <w:rFonts w:eastAsia="Arial"/>
        </w:rPr>
      </w:pPr>
    </w:p>
    <w:p w14:paraId="703321D1" w14:textId="2B6BC89B" w:rsidR="008D0313" w:rsidRDefault="00000000" w:rsidP="000A0CA9">
      <w:pPr>
        <w:numPr>
          <w:ilvl w:val="0"/>
          <w:numId w:val="8"/>
        </w:numPr>
        <w:pBdr>
          <w:top w:val="nil"/>
          <w:left w:val="nil"/>
          <w:bottom w:val="nil"/>
          <w:right w:val="nil"/>
          <w:between w:val="nil"/>
        </w:pBdr>
        <w:spacing w:line="360" w:lineRule="auto"/>
        <w:ind w:left="0" w:firstLine="54"/>
        <w:jc w:val="both"/>
        <w:rPr>
          <w:rFonts w:ascii="Arial" w:eastAsia="Arial" w:hAnsi="Arial" w:cs="Arial"/>
          <w:color w:val="000000"/>
          <w:sz w:val="24"/>
          <w:szCs w:val="24"/>
        </w:rPr>
      </w:pPr>
      <w:r>
        <w:rPr>
          <w:rFonts w:ascii="Arial" w:eastAsia="Arial" w:hAnsi="Arial" w:cs="Arial"/>
          <w:color w:val="000000"/>
          <w:sz w:val="24"/>
          <w:szCs w:val="24"/>
        </w:rPr>
        <w:t>Aún bajo el primer supuesto descrito, se procede a analizar cada uno de los elementos de los que dispuso la Sala Superior en el referido criterio:</w:t>
      </w:r>
      <w:r w:rsidR="000A0CA9">
        <w:rPr>
          <w:rFonts w:ascii="Arial" w:eastAsia="Arial" w:hAnsi="Arial" w:cs="Arial"/>
          <w:color w:val="000000"/>
          <w:sz w:val="24"/>
          <w:szCs w:val="24"/>
        </w:rPr>
        <w:t xml:space="preserve"> </w:t>
      </w:r>
    </w:p>
    <w:p w14:paraId="60FBA046" w14:textId="77777777" w:rsidR="000A0CA9" w:rsidRDefault="000A0CA9" w:rsidP="000A0CA9">
      <w:pPr>
        <w:pStyle w:val="Sinespaciado"/>
        <w:rPr>
          <w:rFonts w:eastAsia="Arial"/>
        </w:rPr>
      </w:pPr>
    </w:p>
    <w:p w14:paraId="2C420780" w14:textId="1653A568" w:rsidR="008D0313" w:rsidRPr="0020537C" w:rsidRDefault="00000000" w:rsidP="0020537C">
      <w:pPr>
        <w:pStyle w:val="Prrafodelista"/>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r w:rsidRPr="0020537C">
        <w:rPr>
          <w:rFonts w:ascii="Arial" w:eastAsia="Arial" w:hAnsi="Arial" w:cs="Arial"/>
          <w:color w:val="000000"/>
          <w:sz w:val="22"/>
          <w:szCs w:val="22"/>
        </w:rPr>
        <w:t>Sucede en el marco del ejercicio de derechos político-electorales o bien, en el ejercicio de un cargo público;</w:t>
      </w:r>
      <w:r w:rsidR="000A0CA9" w:rsidRPr="0020537C">
        <w:rPr>
          <w:rFonts w:ascii="Arial" w:eastAsia="Arial" w:hAnsi="Arial" w:cs="Arial"/>
          <w:color w:val="000000"/>
          <w:sz w:val="22"/>
          <w:szCs w:val="22"/>
        </w:rPr>
        <w:t xml:space="preserve"> </w:t>
      </w:r>
      <w:r w:rsidR="000A0CA9" w:rsidRPr="0020537C">
        <w:rPr>
          <w:rFonts w:ascii="Arial" w:eastAsia="Arial" w:hAnsi="Arial" w:cs="Arial"/>
          <w:b/>
          <w:bCs/>
          <w:i/>
          <w:iCs/>
          <w:color w:val="000000"/>
          <w:sz w:val="22"/>
          <w:szCs w:val="22"/>
        </w:rPr>
        <w:t xml:space="preserve">b) </w:t>
      </w:r>
      <w:r w:rsidRPr="0020537C">
        <w:rPr>
          <w:rFonts w:ascii="Arial" w:eastAsia="Arial" w:hAnsi="Arial" w:cs="Arial"/>
          <w:color w:val="000000"/>
          <w:sz w:val="22"/>
          <w:szCs w:val="22"/>
        </w:rPr>
        <w:t>Es perpetrado por el Estado o sus agentes, por superiores jerárquicos, colegas de trabajo, partidos políticos o representantes de los mismos; medios de comunicación y sus integrantes, un particular y/o un grupo de personas;</w:t>
      </w:r>
      <w:r w:rsidR="000A0CA9" w:rsidRPr="0020537C">
        <w:rPr>
          <w:rFonts w:ascii="Arial" w:eastAsia="Arial" w:hAnsi="Arial" w:cs="Arial"/>
          <w:color w:val="000000"/>
          <w:sz w:val="22"/>
          <w:szCs w:val="22"/>
        </w:rPr>
        <w:t xml:space="preserve"> </w:t>
      </w:r>
      <w:r w:rsidR="000A0CA9" w:rsidRPr="0020537C">
        <w:rPr>
          <w:rFonts w:ascii="Arial" w:eastAsia="Arial" w:hAnsi="Arial" w:cs="Arial"/>
          <w:b/>
          <w:bCs/>
          <w:i/>
          <w:iCs/>
          <w:color w:val="000000"/>
          <w:sz w:val="22"/>
          <w:szCs w:val="22"/>
        </w:rPr>
        <w:t xml:space="preserve">c) </w:t>
      </w:r>
      <w:r w:rsidR="000A0CA9" w:rsidRPr="0020537C">
        <w:rPr>
          <w:rFonts w:ascii="Arial" w:eastAsia="Arial" w:hAnsi="Arial" w:cs="Arial"/>
          <w:color w:val="000000"/>
          <w:sz w:val="22"/>
          <w:szCs w:val="22"/>
        </w:rPr>
        <w:t>e</w:t>
      </w:r>
      <w:r w:rsidRPr="0020537C">
        <w:rPr>
          <w:rFonts w:ascii="Arial" w:eastAsia="Arial" w:hAnsi="Arial" w:cs="Arial"/>
          <w:color w:val="000000"/>
          <w:sz w:val="22"/>
          <w:szCs w:val="22"/>
        </w:rPr>
        <w:t>s simbólico, verbal, patrimonial, económico, físico, sexual y/o psicológico;</w:t>
      </w:r>
      <w:r w:rsidR="000A0CA9" w:rsidRPr="0020537C">
        <w:rPr>
          <w:rFonts w:ascii="Arial" w:eastAsia="Arial" w:hAnsi="Arial" w:cs="Arial"/>
          <w:color w:val="000000"/>
          <w:sz w:val="22"/>
          <w:szCs w:val="22"/>
        </w:rPr>
        <w:t xml:space="preserve"> </w:t>
      </w:r>
      <w:r w:rsidR="000A0CA9" w:rsidRPr="0020537C">
        <w:rPr>
          <w:rFonts w:ascii="Arial" w:eastAsia="Arial" w:hAnsi="Arial" w:cs="Arial"/>
          <w:b/>
          <w:bCs/>
          <w:i/>
          <w:iCs/>
          <w:color w:val="000000"/>
          <w:sz w:val="22"/>
          <w:szCs w:val="22"/>
        </w:rPr>
        <w:t xml:space="preserve">d) </w:t>
      </w:r>
      <w:r w:rsidRPr="0020537C">
        <w:rPr>
          <w:rFonts w:ascii="Arial" w:eastAsia="Arial" w:hAnsi="Arial" w:cs="Arial"/>
          <w:color w:val="000000"/>
          <w:sz w:val="22"/>
          <w:szCs w:val="22"/>
        </w:rPr>
        <w:t>Tiene por objeto o resultado menoscabar o anular el reconocimiento, goce y/o ejercicio de los derechos político-electorales de las mujeres, y;</w:t>
      </w:r>
      <w:r w:rsidR="000A0CA9" w:rsidRPr="0020537C">
        <w:rPr>
          <w:rFonts w:ascii="Arial" w:eastAsia="Arial" w:hAnsi="Arial" w:cs="Arial"/>
          <w:color w:val="000000"/>
          <w:sz w:val="22"/>
          <w:szCs w:val="22"/>
        </w:rPr>
        <w:t xml:space="preserve"> </w:t>
      </w:r>
      <w:r w:rsidR="000A0CA9" w:rsidRPr="0020537C">
        <w:rPr>
          <w:rFonts w:ascii="Arial" w:eastAsia="Arial" w:hAnsi="Arial" w:cs="Arial"/>
          <w:b/>
          <w:bCs/>
          <w:i/>
          <w:iCs/>
          <w:color w:val="000000"/>
          <w:sz w:val="22"/>
          <w:szCs w:val="22"/>
        </w:rPr>
        <w:t xml:space="preserve">e) </w:t>
      </w:r>
      <w:r w:rsidRPr="0020537C">
        <w:rPr>
          <w:rFonts w:ascii="Arial" w:eastAsia="Arial" w:hAnsi="Arial" w:cs="Arial"/>
          <w:color w:val="000000"/>
          <w:sz w:val="22"/>
          <w:szCs w:val="22"/>
        </w:rPr>
        <w:t xml:space="preserve">Se basa en elementos de género, es decir: </w:t>
      </w:r>
      <w:r w:rsidRPr="0020537C">
        <w:rPr>
          <w:rFonts w:ascii="Arial" w:eastAsia="Arial" w:hAnsi="Arial" w:cs="Arial"/>
          <w:b/>
          <w:i/>
          <w:color w:val="000000"/>
          <w:sz w:val="22"/>
          <w:szCs w:val="22"/>
        </w:rPr>
        <w:t>i.</w:t>
      </w:r>
      <w:r w:rsidRPr="0020537C">
        <w:rPr>
          <w:rFonts w:ascii="Arial" w:eastAsia="Arial" w:hAnsi="Arial" w:cs="Arial"/>
          <w:color w:val="000000"/>
          <w:sz w:val="22"/>
          <w:szCs w:val="22"/>
        </w:rPr>
        <w:t xml:space="preserve"> se dirige a una mujer por ser mujer, </w:t>
      </w:r>
      <w:proofErr w:type="spellStart"/>
      <w:r w:rsidRPr="0020537C">
        <w:rPr>
          <w:rFonts w:ascii="Arial" w:eastAsia="Arial" w:hAnsi="Arial" w:cs="Arial"/>
          <w:b/>
          <w:i/>
          <w:color w:val="000000"/>
          <w:sz w:val="22"/>
          <w:szCs w:val="22"/>
        </w:rPr>
        <w:t>ii</w:t>
      </w:r>
      <w:proofErr w:type="spellEnd"/>
      <w:r w:rsidRPr="0020537C">
        <w:rPr>
          <w:rFonts w:ascii="Arial" w:eastAsia="Arial" w:hAnsi="Arial" w:cs="Arial"/>
          <w:b/>
          <w:i/>
          <w:color w:val="000000"/>
          <w:sz w:val="22"/>
          <w:szCs w:val="22"/>
        </w:rPr>
        <w:t>.</w:t>
      </w:r>
      <w:r w:rsidRPr="0020537C">
        <w:rPr>
          <w:rFonts w:ascii="Arial" w:eastAsia="Arial" w:hAnsi="Arial" w:cs="Arial"/>
          <w:color w:val="000000"/>
          <w:sz w:val="22"/>
          <w:szCs w:val="22"/>
        </w:rPr>
        <w:t xml:space="preserve"> tiene un impacto diferenciado en las mujeres y, </w:t>
      </w:r>
      <w:proofErr w:type="spellStart"/>
      <w:r w:rsidRPr="0020537C">
        <w:rPr>
          <w:rFonts w:ascii="Arial" w:eastAsia="Arial" w:hAnsi="Arial" w:cs="Arial"/>
          <w:b/>
          <w:i/>
          <w:color w:val="000000"/>
          <w:sz w:val="22"/>
          <w:szCs w:val="22"/>
        </w:rPr>
        <w:t>iii</w:t>
      </w:r>
      <w:proofErr w:type="spellEnd"/>
      <w:r w:rsidRPr="0020537C">
        <w:rPr>
          <w:rFonts w:ascii="Arial" w:eastAsia="Arial" w:hAnsi="Arial" w:cs="Arial"/>
          <w:b/>
          <w:i/>
          <w:color w:val="000000"/>
          <w:sz w:val="22"/>
          <w:szCs w:val="22"/>
        </w:rPr>
        <w:t>.</w:t>
      </w:r>
      <w:r w:rsidRPr="0020537C">
        <w:rPr>
          <w:rFonts w:ascii="Arial" w:eastAsia="Arial" w:hAnsi="Arial" w:cs="Arial"/>
          <w:color w:val="000000"/>
          <w:sz w:val="22"/>
          <w:szCs w:val="22"/>
        </w:rPr>
        <w:t xml:space="preserve"> afecta desproporcionadamente a las mujeres.</w:t>
      </w:r>
      <w:r w:rsidRPr="000A0CA9">
        <w:rPr>
          <w:vertAlign w:val="superscript"/>
        </w:rPr>
        <w:footnoteReference w:id="17"/>
      </w:r>
    </w:p>
    <w:p w14:paraId="2239969C" w14:textId="77777777" w:rsidR="0020537C" w:rsidRPr="0020537C" w:rsidRDefault="0020537C" w:rsidP="0020537C">
      <w:pPr>
        <w:pStyle w:val="Sinespaciado"/>
        <w:rPr>
          <w:rFonts w:eastAsia="Arial"/>
        </w:rPr>
      </w:pPr>
    </w:p>
    <w:p w14:paraId="7C2696C8" w14:textId="77777777" w:rsidR="008D0313"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Con respecto al nivel de análisis indicado en el inciso </w:t>
      </w:r>
      <w:r>
        <w:rPr>
          <w:rFonts w:ascii="Arial" w:eastAsia="Arial" w:hAnsi="Arial" w:cs="Arial"/>
          <w:b/>
          <w:i/>
          <w:sz w:val="24"/>
          <w:szCs w:val="24"/>
        </w:rPr>
        <w:t>c)</w:t>
      </w:r>
      <w:r>
        <w:rPr>
          <w:rFonts w:ascii="Arial" w:eastAsia="Arial" w:hAnsi="Arial" w:cs="Arial"/>
          <w:sz w:val="24"/>
          <w:szCs w:val="24"/>
        </w:rPr>
        <w:t xml:space="preserve"> de los anteriores, la Sala Superior</w:t>
      </w:r>
      <w:r>
        <w:rPr>
          <w:rFonts w:ascii="Arial" w:eastAsia="Arial" w:hAnsi="Arial" w:cs="Arial"/>
          <w:sz w:val="24"/>
          <w:szCs w:val="24"/>
          <w:vertAlign w:val="superscript"/>
        </w:rPr>
        <w:footnoteReference w:id="18"/>
      </w:r>
      <w:r>
        <w:rPr>
          <w:rFonts w:ascii="Arial" w:eastAsia="Arial" w:hAnsi="Arial" w:cs="Arial"/>
          <w:sz w:val="24"/>
          <w:szCs w:val="24"/>
        </w:rPr>
        <w:t xml:space="preserve"> propone una metodología de análisis del lenguaje -manifestado de forma escrita o verbal- a través del cual se pueda comprobar si las expresiones denunciadas incluyen estereotipos de género que configuren </w:t>
      </w:r>
      <w:proofErr w:type="spellStart"/>
      <w:r>
        <w:rPr>
          <w:rFonts w:ascii="Arial" w:eastAsia="Arial" w:hAnsi="Arial" w:cs="Arial"/>
          <w:i/>
          <w:sz w:val="24"/>
          <w:szCs w:val="24"/>
        </w:rPr>
        <w:t>vpg</w:t>
      </w:r>
      <w:proofErr w:type="spellEnd"/>
      <w:r>
        <w:rPr>
          <w:rFonts w:ascii="Arial" w:eastAsia="Arial" w:hAnsi="Arial" w:cs="Arial"/>
          <w:sz w:val="24"/>
          <w:szCs w:val="24"/>
        </w:rPr>
        <w:t xml:space="preserve">. </w:t>
      </w:r>
    </w:p>
    <w:p w14:paraId="6F737C53" w14:textId="77777777" w:rsidR="008D0313" w:rsidRDefault="008D0313" w:rsidP="000A0CA9">
      <w:pPr>
        <w:pStyle w:val="Sinespaciado"/>
      </w:pPr>
    </w:p>
    <w:p w14:paraId="3C757E27" w14:textId="77777777" w:rsidR="008D0313"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El estudio sugerido se realiza a partir de los siguientes parámetros: </w:t>
      </w:r>
    </w:p>
    <w:p w14:paraId="02757DB5" w14:textId="77777777" w:rsidR="008D0313" w:rsidRDefault="00000000">
      <w:pPr>
        <w:numPr>
          <w:ilvl w:val="0"/>
          <w:numId w:val="4"/>
        </w:numPr>
        <w:pBdr>
          <w:top w:val="nil"/>
          <w:left w:val="nil"/>
          <w:bottom w:val="nil"/>
          <w:right w:val="nil"/>
          <w:between w:val="nil"/>
        </w:pBdr>
        <w:spacing w:line="360" w:lineRule="auto"/>
        <w:ind w:left="0" w:firstLine="54"/>
        <w:jc w:val="both"/>
        <w:rPr>
          <w:color w:val="000000"/>
          <w:sz w:val="24"/>
          <w:szCs w:val="24"/>
        </w:rPr>
      </w:pPr>
      <w:r>
        <w:rPr>
          <w:rFonts w:ascii="Arial" w:eastAsia="Arial" w:hAnsi="Arial" w:cs="Arial"/>
          <w:color w:val="000000"/>
          <w:sz w:val="24"/>
          <w:szCs w:val="24"/>
        </w:rPr>
        <w:t xml:space="preserve">Se debe establecer el contexto en el que se emite el mensaje, es decir, cuáles son las condiciones generales en las que se realizó tal manifestación. </w:t>
      </w:r>
    </w:p>
    <w:p w14:paraId="70642C91" w14:textId="77777777" w:rsidR="008D0313" w:rsidRDefault="00000000">
      <w:pPr>
        <w:numPr>
          <w:ilvl w:val="0"/>
          <w:numId w:val="4"/>
        </w:numPr>
        <w:pBdr>
          <w:top w:val="nil"/>
          <w:left w:val="nil"/>
          <w:bottom w:val="nil"/>
          <w:right w:val="nil"/>
          <w:between w:val="nil"/>
        </w:pBdr>
        <w:spacing w:line="360" w:lineRule="auto"/>
        <w:ind w:left="0" w:firstLine="54"/>
        <w:jc w:val="both"/>
        <w:rPr>
          <w:color w:val="000000"/>
          <w:sz w:val="24"/>
          <w:szCs w:val="24"/>
        </w:rPr>
      </w:pPr>
      <w:r>
        <w:rPr>
          <w:rFonts w:ascii="Arial" w:eastAsia="Arial" w:hAnsi="Arial" w:cs="Arial"/>
          <w:color w:val="000000"/>
          <w:sz w:val="24"/>
          <w:szCs w:val="24"/>
        </w:rPr>
        <w:t xml:space="preserve">En seguida, se precisará la expresión objeto de análisis, transcribiendo de forma literal lo dicho. </w:t>
      </w:r>
    </w:p>
    <w:p w14:paraId="4E0EB023" w14:textId="77777777" w:rsidR="008D0313" w:rsidRDefault="00000000">
      <w:pPr>
        <w:numPr>
          <w:ilvl w:val="0"/>
          <w:numId w:val="4"/>
        </w:numPr>
        <w:pBdr>
          <w:top w:val="nil"/>
          <w:left w:val="nil"/>
          <w:bottom w:val="nil"/>
          <w:right w:val="nil"/>
          <w:between w:val="nil"/>
        </w:pBdr>
        <w:spacing w:line="360" w:lineRule="auto"/>
        <w:ind w:left="0" w:firstLine="54"/>
        <w:jc w:val="both"/>
        <w:rPr>
          <w:color w:val="000000"/>
          <w:sz w:val="24"/>
          <w:szCs w:val="24"/>
        </w:rPr>
      </w:pPr>
      <w:r>
        <w:rPr>
          <w:rFonts w:ascii="Arial" w:eastAsia="Arial" w:hAnsi="Arial" w:cs="Arial"/>
          <w:color w:val="000000"/>
          <w:sz w:val="24"/>
          <w:szCs w:val="24"/>
        </w:rPr>
        <w:lastRenderedPageBreak/>
        <w:t xml:space="preserve">Posteriormente, se señalará la semántica de las palabras, es decir, cuál es el significado que se le da a la expresión cuestionada. </w:t>
      </w:r>
    </w:p>
    <w:p w14:paraId="24880A0E" w14:textId="77777777" w:rsidR="008D0313" w:rsidRDefault="00000000">
      <w:pPr>
        <w:numPr>
          <w:ilvl w:val="0"/>
          <w:numId w:val="4"/>
        </w:numPr>
        <w:pBdr>
          <w:top w:val="nil"/>
          <w:left w:val="nil"/>
          <w:bottom w:val="nil"/>
          <w:right w:val="nil"/>
          <w:between w:val="nil"/>
        </w:pBdr>
        <w:spacing w:line="360" w:lineRule="auto"/>
        <w:ind w:left="0" w:firstLine="54"/>
        <w:jc w:val="both"/>
        <w:rPr>
          <w:color w:val="000000"/>
          <w:sz w:val="24"/>
          <w:szCs w:val="24"/>
        </w:rPr>
      </w:pPr>
      <w:r>
        <w:rPr>
          <w:rFonts w:ascii="Arial" w:eastAsia="Arial" w:hAnsi="Arial" w:cs="Arial"/>
          <w:color w:val="000000"/>
          <w:sz w:val="24"/>
          <w:szCs w:val="24"/>
        </w:rPr>
        <w:t xml:space="preserve">A continuación, se deben definir los aspectos siguientes: </w:t>
      </w:r>
      <w:r>
        <w:rPr>
          <w:rFonts w:ascii="Arial" w:eastAsia="Arial" w:hAnsi="Arial" w:cs="Arial"/>
          <w:b/>
          <w:i/>
          <w:sz w:val="24"/>
          <w:szCs w:val="24"/>
        </w:rPr>
        <w:t>a</w:t>
      </w:r>
      <w:r>
        <w:rPr>
          <w:rFonts w:ascii="Arial" w:eastAsia="Arial" w:hAnsi="Arial" w:cs="Arial"/>
          <w:b/>
          <w:i/>
          <w:color w:val="000000"/>
          <w:sz w:val="24"/>
          <w:szCs w:val="24"/>
        </w:rPr>
        <w:t>)</w:t>
      </w:r>
      <w:r>
        <w:rPr>
          <w:rFonts w:ascii="Arial" w:eastAsia="Arial" w:hAnsi="Arial" w:cs="Arial"/>
          <w:color w:val="000000"/>
          <w:sz w:val="24"/>
          <w:szCs w:val="24"/>
        </w:rPr>
        <w:t xml:space="preserve"> el sentido de la expresión a partir de los usos, regionalismos y costumbres del lugar en el que se emitió y, </w:t>
      </w:r>
      <w:r>
        <w:rPr>
          <w:rFonts w:ascii="Arial" w:eastAsia="Arial" w:hAnsi="Arial" w:cs="Arial"/>
          <w:b/>
          <w:i/>
          <w:sz w:val="24"/>
          <w:szCs w:val="24"/>
        </w:rPr>
        <w:t>b</w:t>
      </w:r>
      <w:r>
        <w:rPr>
          <w:rFonts w:ascii="Arial" w:eastAsia="Arial" w:hAnsi="Arial" w:cs="Arial"/>
          <w:b/>
          <w:i/>
          <w:color w:val="000000"/>
          <w:sz w:val="24"/>
          <w:szCs w:val="24"/>
        </w:rPr>
        <w:t>)</w:t>
      </w:r>
      <w:r>
        <w:rPr>
          <w:rFonts w:ascii="Arial" w:eastAsia="Arial" w:hAnsi="Arial" w:cs="Arial"/>
          <w:color w:val="000000"/>
          <w:sz w:val="24"/>
          <w:szCs w:val="24"/>
        </w:rPr>
        <w:t xml:space="preserve"> el sentido que el interlocutor da la frase expresada, tomando en cuenta sus condiciones socioculturales. </w:t>
      </w:r>
    </w:p>
    <w:p w14:paraId="11F67EAD" w14:textId="77777777" w:rsidR="008D0313" w:rsidRDefault="00000000">
      <w:pPr>
        <w:numPr>
          <w:ilvl w:val="0"/>
          <w:numId w:val="4"/>
        </w:numPr>
        <w:pBdr>
          <w:top w:val="nil"/>
          <w:left w:val="nil"/>
          <w:bottom w:val="nil"/>
          <w:right w:val="nil"/>
          <w:between w:val="nil"/>
        </w:pBdr>
        <w:spacing w:line="360" w:lineRule="auto"/>
        <w:ind w:left="0" w:firstLine="54"/>
        <w:jc w:val="both"/>
        <w:rPr>
          <w:color w:val="000000"/>
          <w:sz w:val="24"/>
          <w:szCs w:val="24"/>
        </w:rPr>
      </w:pPr>
      <w:r>
        <w:rPr>
          <w:rFonts w:ascii="Arial" w:eastAsia="Arial" w:hAnsi="Arial" w:cs="Arial"/>
          <w:color w:val="000000"/>
          <w:sz w:val="24"/>
          <w:szCs w:val="24"/>
        </w:rPr>
        <w:t xml:space="preserve">Finalmente, se verificará la intención en la emisión del mensaje, con el objetivo de esclarecer si tuvo el </w:t>
      </w:r>
      <w:r>
        <w:rPr>
          <w:rFonts w:ascii="Arial" w:eastAsia="Arial" w:hAnsi="Arial" w:cs="Arial"/>
          <w:sz w:val="24"/>
          <w:szCs w:val="24"/>
        </w:rPr>
        <w:t>propósito de</w:t>
      </w:r>
      <w:r>
        <w:rPr>
          <w:rFonts w:ascii="Arial" w:eastAsia="Arial" w:hAnsi="Arial" w:cs="Arial"/>
          <w:color w:val="000000"/>
          <w:sz w:val="24"/>
          <w:szCs w:val="24"/>
        </w:rPr>
        <w:t xml:space="preserve"> discriminar a las mujeres. </w:t>
      </w:r>
    </w:p>
    <w:p w14:paraId="3866602E" w14:textId="77777777" w:rsidR="008D0313" w:rsidRDefault="008D0313">
      <w:pPr>
        <w:pBdr>
          <w:top w:val="nil"/>
          <w:left w:val="nil"/>
          <w:bottom w:val="nil"/>
          <w:right w:val="nil"/>
          <w:between w:val="nil"/>
        </w:pBdr>
        <w:rPr>
          <w:color w:val="000000"/>
        </w:rPr>
      </w:pPr>
    </w:p>
    <w:p w14:paraId="4A849A6E" w14:textId="43656E46" w:rsidR="008D0313" w:rsidRDefault="00000000">
      <w:pPr>
        <w:spacing w:line="360" w:lineRule="auto"/>
        <w:jc w:val="both"/>
        <w:rPr>
          <w:rFonts w:ascii="Arial" w:eastAsia="Arial" w:hAnsi="Arial" w:cs="Arial"/>
          <w:sz w:val="24"/>
          <w:szCs w:val="24"/>
        </w:rPr>
      </w:pPr>
      <w:r>
        <w:rPr>
          <w:rFonts w:ascii="Arial" w:eastAsia="Arial" w:hAnsi="Arial" w:cs="Arial"/>
          <w:sz w:val="24"/>
          <w:szCs w:val="24"/>
        </w:rPr>
        <w:t>Lo anterior, funge como una herramienta para las autoridades electorales que facilita la identificación de sesgos culturales en las personas y/o el uso incorrecto del lenguaje, lo que permite que verifiquen si las expresiones asignan atributos, características o funciones determinadas, por la pertenencia al género femenino, mediante las cuales logren una discriminación y</w:t>
      </w:r>
      <w:r w:rsidR="0020537C">
        <w:rPr>
          <w:rFonts w:ascii="Arial" w:eastAsia="Arial" w:hAnsi="Arial" w:cs="Arial"/>
          <w:sz w:val="24"/>
          <w:szCs w:val="24"/>
        </w:rPr>
        <w:t>,</w:t>
      </w:r>
      <w:r>
        <w:rPr>
          <w:rFonts w:ascii="Arial" w:eastAsia="Arial" w:hAnsi="Arial" w:cs="Arial"/>
          <w:sz w:val="24"/>
          <w:szCs w:val="24"/>
        </w:rPr>
        <w:t xml:space="preserve"> por tanto, </w:t>
      </w:r>
      <w:r w:rsidRPr="0020537C">
        <w:rPr>
          <w:rFonts w:ascii="Arial" w:eastAsia="Arial" w:hAnsi="Arial" w:cs="Arial"/>
          <w:b/>
          <w:bCs/>
          <w:sz w:val="24"/>
          <w:szCs w:val="24"/>
        </w:rPr>
        <w:t xml:space="preserve">una vulneración a sus derechos en el ámbito </w:t>
      </w:r>
      <w:r w:rsidR="0020537C">
        <w:rPr>
          <w:rFonts w:ascii="Arial" w:eastAsia="Arial" w:hAnsi="Arial" w:cs="Arial"/>
          <w:b/>
          <w:bCs/>
          <w:sz w:val="24"/>
          <w:szCs w:val="24"/>
        </w:rPr>
        <w:t>electoral</w:t>
      </w:r>
      <w:r>
        <w:rPr>
          <w:rFonts w:ascii="Arial" w:eastAsia="Arial" w:hAnsi="Arial" w:cs="Arial"/>
          <w:sz w:val="24"/>
          <w:szCs w:val="24"/>
        </w:rPr>
        <w:t xml:space="preserve">. </w:t>
      </w:r>
    </w:p>
    <w:p w14:paraId="6C0FC73E" w14:textId="345B78A8" w:rsidR="0020537C" w:rsidRDefault="0020537C" w:rsidP="0020537C">
      <w:pPr>
        <w:pStyle w:val="Sinespaciado"/>
        <w:rPr>
          <w:rFonts w:eastAsia="Arial"/>
        </w:rPr>
      </w:pPr>
    </w:p>
    <w:p w14:paraId="3430847F" w14:textId="2BAD74C2" w:rsidR="0020537C" w:rsidRDefault="0020537C">
      <w:pPr>
        <w:spacing w:line="360" w:lineRule="auto"/>
        <w:jc w:val="both"/>
        <w:rPr>
          <w:rFonts w:ascii="Arial" w:eastAsia="Arial" w:hAnsi="Arial" w:cs="Arial"/>
          <w:sz w:val="24"/>
          <w:szCs w:val="24"/>
        </w:rPr>
      </w:pPr>
      <w:r>
        <w:rPr>
          <w:rFonts w:ascii="Arial" w:eastAsia="Arial" w:hAnsi="Arial" w:cs="Arial"/>
          <w:sz w:val="24"/>
          <w:szCs w:val="24"/>
        </w:rPr>
        <w:t xml:space="preserve">En conclusión, de lo expuesto, se estima que, </w:t>
      </w:r>
      <w:r w:rsidRPr="0020537C">
        <w:rPr>
          <w:rFonts w:ascii="Arial" w:eastAsia="Arial" w:hAnsi="Arial" w:cs="Arial"/>
          <w:b/>
          <w:bCs/>
          <w:sz w:val="24"/>
          <w:szCs w:val="24"/>
        </w:rPr>
        <w:t xml:space="preserve">la parte denunciante deben estar ante el ejercicio de un derecho político-electoral, para que las autoridades electorales puedan analizar la infracción de violencia política de género </w:t>
      </w:r>
      <w:r>
        <w:rPr>
          <w:rFonts w:ascii="Arial" w:eastAsia="Arial" w:hAnsi="Arial" w:cs="Arial"/>
          <w:sz w:val="24"/>
          <w:szCs w:val="24"/>
        </w:rPr>
        <w:t>en perjuicio de las mujeres.</w:t>
      </w:r>
    </w:p>
    <w:p w14:paraId="5C254002" w14:textId="53F0BA78" w:rsidR="008D0313"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 xml:space="preserve">1.1.2. </w:t>
      </w:r>
      <w:r w:rsidR="003A4CC8">
        <w:rPr>
          <w:rFonts w:ascii="Arial" w:eastAsia="Arial" w:hAnsi="Arial" w:cs="Arial"/>
          <w:b/>
          <w:sz w:val="24"/>
          <w:szCs w:val="24"/>
        </w:rPr>
        <w:t>D</w:t>
      </w:r>
      <w:r>
        <w:rPr>
          <w:rFonts w:ascii="Arial" w:eastAsia="Arial" w:hAnsi="Arial" w:cs="Arial"/>
          <w:b/>
          <w:sz w:val="24"/>
          <w:szCs w:val="24"/>
        </w:rPr>
        <w:t>el deber de las autoridades de actuar con perspectiva de género</w:t>
      </w:r>
    </w:p>
    <w:p w14:paraId="1C156299" w14:textId="77777777"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Tanto la Sala Superior como la SCJN</w:t>
      </w:r>
      <w:r>
        <w:rPr>
          <w:rFonts w:ascii="Arial" w:eastAsia="Arial" w:hAnsi="Arial" w:cs="Arial"/>
          <w:sz w:val="24"/>
          <w:szCs w:val="24"/>
          <w:vertAlign w:val="superscript"/>
        </w:rPr>
        <w:footnoteReference w:id="19"/>
      </w:r>
      <w:r>
        <w:rPr>
          <w:rFonts w:ascii="Arial" w:eastAsia="Arial" w:hAnsi="Arial" w:cs="Arial"/>
          <w:sz w:val="24"/>
          <w:szCs w:val="24"/>
        </w:rPr>
        <w:t xml:space="preserve">, han sostenido que, en atención a las obligaciones constitucionales y convencionales en materia de derechos humanos y, concretamente, del derecho de las mujeres a vivir una vida libre de violencia, cuando se denuncie la posible actualización de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sz w:val="24"/>
          <w:szCs w:val="24"/>
        </w:rPr>
        <w:t xml:space="preserve">los casos </w:t>
      </w:r>
      <w:r>
        <w:rPr>
          <w:rFonts w:ascii="Arial" w:eastAsia="Arial" w:hAnsi="Arial" w:cs="Arial"/>
          <w:b/>
          <w:sz w:val="24"/>
          <w:szCs w:val="24"/>
        </w:rPr>
        <w:t>deben analizarse con perspectiva de género</w:t>
      </w:r>
      <w:r>
        <w:rPr>
          <w:rFonts w:ascii="Arial" w:eastAsia="Arial" w:hAnsi="Arial" w:cs="Arial"/>
          <w:sz w:val="24"/>
          <w:szCs w:val="24"/>
        </w:rPr>
        <w:t>.</w:t>
      </w:r>
    </w:p>
    <w:p w14:paraId="7B744133" w14:textId="77777777"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Ello, con el objetivo de interpretar los hechos denunciados de forma crítica y minuciosa para identificar </w:t>
      </w:r>
      <w:r>
        <w:rPr>
          <w:rFonts w:ascii="Arial" w:eastAsia="Arial" w:hAnsi="Arial" w:cs="Arial"/>
          <w:b/>
          <w:sz w:val="24"/>
          <w:szCs w:val="24"/>
        </w:rPr>
        <w:t>cualquier situación que pueda afectar de manera desproporcionada</w:t>
      </w:r>
      <w:r>
        <w:rPr>
          <w:rFonts w:ascii="Arial" w:eastAsia="Arial" w:hAnsi="Arial" w:cs="Arial"/>
          <w:sz w:val="24"/>
          <w:szCs w:val="24"/>
        </w:rPr>
        <w:t xml:space="preserve"> a personas pertenecientes a las denominadas categorías sospechosas. </w:t>
      </w:r>
    </w:p>
    <w:p w14:paraId="35F63584" w14:textId="77777777"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De ahí que, los asuntos que involucran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b/>
          <w:sz w:val="24"/>
          <w:szCs w:val="24"/>
        </w:rPr>
        <w:t>ameritan un deber reforzado</w:t>
      </w:r>
      <w:r>
        <w:rPr>
          <w:rFonts w:ascii="Arial" w:eastAsia="Arial" w:hAnsi="Arial" w:cs="Arial"/>
          <w:sz w:val="24"/>
          <w:szCs w:val="24"/>
        </w:rPr>
        <w:t xml:space="preserve"> para actuar con la debida diligencia, estudiando de manera íntegra todos los hechos y elementos que se adviertan del expediente, para estar en posibilidad de determinar qué ocurrió y cómo impactó a la denunciante.</w:t>
      </w:r>
    </w:p>
    <w:p w14:paraId="416FE9B0" w14:textId="77777777"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los órganos jurisdiccionales tenemos el deber y la responsabilidad de actuar con una </w:t>
      </w:r>
      <w:r>
        <w:rPr>
          <w:rFonts w:ascii="Arial" w:eastAsia="Arial" w:hAnsi="Arial" w:cs="Arial"/>
          <w:b/>
          <w:sz w:val="24"/>
          <w:szCs w:val="24"/>
        </w:rPr>
        <w:t>mayor diligencia</w:t>
      </w:r>
      <w:r>
        <w:rPr>
          <w:rFonts w:ascii="Arial" w:eastAsia="Arial" w:hAnsi="Arial" w:cs="Arial"/>
          <w:sz w:val="24"/>
          <w:szCs w:val="24"/>
        </w:rPr>
        <w:t xml:space="preserve"> y con </w:t>
      </w:r>
      <w:r>
        <w:rPr>
          <w:rFonts w:ascii="Arial" w:eastAsia="Arial" w:hAnsi="Arial" w:cs="Arial"/>
          <w:b/>
          <w:sz w:val="24"/>
          <w:szCs w:val="24"/>
        </w:rPr>
        <w:t>enfoques interseccionales</w:t>
      </w:r>
      <w:r>
        <w:rPr>
          <w:rFonts w:ascii="Arial" w:eastAsia="Arial" w:hAnsi="Arial" w:cs="Arial"/>
          <w:sz w:val="24"/>
          <w:szCs w:val="24"/>
        </w:rPr>
        <w:t xml:space="preserve">, que permitan visibilizar el contexto real </w:t>
      </w:r>
      <w:r>
        <w:rPr>
          <w:rFonts w:ascii="Arial" w:eastAsia="Arial" w:hAnsi="Arial" w:cs="Arial"/>
          <w:sz w:val="24"/>
          <w:szCs w:val="24"/>
        </w:rPr>
        <w:lastRenderedPageBreak/>
        <w:t>de las situaciones que aparentemente puedan resultar neutrales, pues bajo tal enfoque pueden advertirse elementos y conductas discriminatorias, en atención a la normalización de la violencia.</w:t>
      </w:r>
    </w:p>
    <w:p w14:paraId="7D64CB84" w14:textId="510D2BA2" w:rsidR="008D0313" w:rsidRDefault="00D10022">
      <w:pPr>
        <w:tabs>
          <w:tab w:val="left" w:pos="426"/>
          <w:tab w:val="left" w:pos="1843"/>
        </w:tabs>
        <w:spacing w:before="240" w:after="240" w:line="360" w:lineRule="auto"/>
        <w:jc w:val="both"/>
        <w:rPr>
          <w:rFonts w:ascii="Arial" w:eastAsia="Arial" w:hAnsi="Arial" w:cs="Arial"/>
          <w:b/>
          <w:sz w:val="24"/>
          <w:szCs w:val="24"/>
        </w:rPr>
      </w:pPr>
      <w:r>
        <w:rPr>
          <w:rFonts w:ascii="Arial" w:eastAsia="Arial" w:hAnsi="Arial" w:cs="Arial"/>
          <w:b/>
          <w:sz w:val="24"/>
          <w:szCs w:val="24"/>
        </w:rPr>
        <w:t>2. Caso concreto</w:t>
      </w:r>
    </w:p>
    <w:p w14:paraId="1EE08B34" w14:textId="744AEBE4" w:rsidR="008D0313"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En el caso, </w:t>
      </w:r>
      <w:r w:rsidR="003A4CC8" w:rsidRPr="003A4CC8">
        <w:rPr>
          <w:rFonts w:ascii="Arial" w:eastAsia="Arial" w:hAnsi="Arial" w:cs="Arial"/>
          <w:color w:val="FFFFFF" w:themeColor="background1"/>
          <w:sz w:val="24"/>
          <w:szCs w:val="24"/>
          <w:highlight w:val="black"/>
        </w:rPr>
        <w:t>eliminad</w:t>
      </w:r>
      <w:r w:rsidR="0020537C">
        <w:rPr>
          <w:rFonts w:ascii="Arial" w:eastAsia="Arial" w:hAnsi="Arial" w:cs="Arial"/>
          <w:color w:val="FFFFFF" w:themeColor="background1"/>
          <w:sz w:val="24"/>
          <w:szCs w:val="24"/>
          <w:highlight w:val="black"/>
        </w:rPr>
        <w:t>o</w:t>
      </w:r>
      <w:r w:rsidR="003A4CC8" w:rsidRPr="003A4CC8">
        <w:rPr>
          <w:rFonts w:ascii="Arial" w:eastAsia="Arial" w:hAnsi="Arial" w:cs="Arial"/>
          <w:color w:val="FFFFFF" w:themeColor="background1"/>
          <w:sz w:val="24"/>
          <w:szCs w:val="24"/>
          <w:highlight w:val="black"/>
        </w:rPr>
        <w:t>. Dato personal confidencial</w:t>
      </w:r>
      <w:r>
        <w:rPr>
          <w:rFonts w:ascii="Arial" w:eastAsia="Arial" w:hAnsi="Arial" w:cs="Arial"/>
          <w:sz w:val="24"/>
          <w:szCs w:val="24"/>
        </w:rPr>
        <w:t xml:space="preserve">, presentó un incidente de </w:t>
      </w:r>
      <w:r w:rsidR="00D10022">
        <w:rPr>
          <w:rFonts w:ascii="Arial" w:eastAsia="Arial" w:hAnsi="Arial" w:cs="Arial"/>
          <w:sz w:val="24"/>
          <w:szCs w:val="24"/>
        </w:rPr>
        <w:t>incumplimiento</w:t>
      </w:r>
      <w:r>
        <w:rPr>
          <w:rFonts w:ascii="Arial" w:eastAsia="Arial" w:hAnsi="Arial" w:cs="Arial"/>
          <w:sz w:val="24"/>
          <w:szCs w:val="24"/>
        </w:rPr>
        <w:t xml:space="preserve"> de la sentencia </w:t>
      </w:r>
      <w:r w:rsidR="003A4CC8" w:rsidRPr="003A4CC8">
        <w:rPr>
          <w:rFonts w:ascii="Arial" w:eastAsia="Arial" w:hAnsi="Arial" w:cs="Arial"/>
          <w:color w:val="FFFFFF" w:themeColor="background1"/>
          <w:sz w:val="24"/>
          <w:szCs w:val="24"/>
          <w:highlight w:val="black"/>
        </w:rPr>
        <w:t>eliminad</w:t>
      </w:r>
      <w:r w:rsidR="0020537C">
        <w:rPr>
          <w:rFonts w:ascii="Arial" w:eastAsia="Arial" w:hAnsi="Arial" w:cs="Arial"/>
          <w:color w:val="FFFFFF" w:themeColor="background1"/>
          <w:sz w:val="24"/>
          <w:szCs w:val="24"/>
          <w:highlight w:val="black"/>
        </w:rPr>
        <w:t>o</w:t>
      </w:r>
      <w:r w:rsidR="003A4CC8" w:rsidRPr="003A4CC8">
        <w:rPr>
          <w:rFonts w:ascii="Arial" w:eastAsia="Arial" w:hAnsi="Arial" w:cs="Arial"/>
          <w:color w:val="FFFFFF" w:themeColor="background1"/>
          <w:sz w:val="24"/>
          <w:szCs w:val="24"/>
          <w:highlight w:val="black"/>
        </w:rPr>
        <w:t>. Dato personal confidencial</w:t>
      </w:r>
      <w:r>
        <w:rPr>
          <w:rFonts w:ascii="Arial" w:eastAsia="Arial" w:hAnsi="Arial" w:cs="Arial"/>
          <w:sz w:val="24"/>
          <w:szCs w:val="24"/>
        </w:rPr>
        <w:t xml:space="preserve">, misma que declaró la comisión de </w:t>
      </w:r>
      <w:proofErr w:type="spellStart"/>
      <w:r w:rsidRPr="008F2C16">
        <w:rPr>
          <w:rFonts w:ascii="Arial" w:eastAsia="Arial" w:hAnsi="Arial" w:cs="Arial"/>
          <w:i/>
          <w:iCs/>
          <w:sz w:val="24"/>
          <w:szCs w:val="24"/>
        </w:rPr>
        <w:t>vpg</w:t>
      </w:r>
      <w:proofErr w:type="spellEnd"/>
      <w:r>
        <w:rPr>
          <w:rFonts w:ascii="Arial" w:eastAsia="Arial" w:hAnsi="Arial" w:cs="Arial"/>
          <w:sz w:val="24"/>
          <w:szCs w:val="24"/>
        </w:rPr>
        <w:t xml:space="preserve"> en su perjuicio, atribuida al denunciando Fernando Alférez Barbosa. </w:t>
      </w:r>
    </w:p>
    <w:p w14:paraId="2749144C" w14:textId="77777777" w:rsidR="008D0313" w:rsidRDefault="008D0313">
      <w:pPr>
        <w:jc w:val="both"/>
        <w:rPr>
          <w:rFonts w:ascii="Arial" w:eastAsia="Arial" w:hAnsi="Arial" w:cs="Arial"/>
          <w:sz w:val="24"/>
          <w:szCs w:val="24"/>
        </w:rPr>
      </w:pPr>
    </w:p>
    <w:p w14:paraId="399C693F" w14:textId="77777777" w:rsidR="008D0313"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Lo anterior lo sustenta en que el 19 de julio de 2022, este recurrió en la emisión de expresiones que la denigran como mujer, lo cual inobserva lo ordenado en la sentencia señalada en cuanto a que este debía abstenerse de realizar acciones que de manera directa o indirecta tuvieran por objeto o resultado intimidarla, molestarla o causarle un daño o perjuicio. Las manifestaciones en comento son las siguientes: </w:t>
      </w:r>
    </w:p>
    <w:p w14:paraId="407E7439" w14:textId="77777777" w:rsidR="008D0313" w:rsidRDefault="008D0313" w:rsidP="00B14B9F">
      <w:pPr>
        <w:pStyle w:val="Sinespaciado"/>
        <w:rPr>
          <w:rFonts w:eastAsia="Arial"/>
        </w:rPr>
      </w:pPr>
    </w:p>
    <w:p w14:paraId="4E3D7C7B" w14:textId="0362594A" w:rsidR="008D0313" w:rsidRDefault="00000000" w:rsidP="00B14B9F">
      <w:pPr>
        <w:tabs>
          <w:tab w:val="left" w:pos="426"/>
          <w:tab w:val="left" w:pos="8789"/>
        </w:tabs>
        <w:spacing w:line="360" w:lineRule="auto"/>
        <w:ind w:left="709" w:right="1127"/>
        <w:jc w:val="both"/>
        <w:rPr>
          <w:rFonts w:ascii="Arial" w:eastAsia="Arial" w:hAnsi="Arial" w:cs="Arial"/>
          <w:sz w:val="24"/>
          <w:szCs w:val="24"/>
        </w:rPr>
      </w:pPr>
      <w:r>
        <w:rPr>
          <w:rFonts w:ascii="Arial" w:eastAsia="Arial" w:hAnsi="Arial" w:cs="Arial"/>
          <w:i/>
        </w:rPr>
        <w:t xml:space="preserve">“¿qué está haciendo el Gobierno Federal ante una situación grave que se vivió en Aguascalientes después del cinco de junio? La Fiscalía Especializada en Delitos Electorales, muy comprometida con su trabajo, me acaba de fincar un delito y me han vinculado a proceso por señalar que </w:t>
      </w:r>
      <w:r>
        <w:rPr>
          <w:rFonts w:ascii="Arial" w:eastAsia="Arial" w:hAnsi="Arial" w:cs="Arial"/>
          <w:b/>
          <w:i/>
        </w:rPr>
        <w:t xml:space="preserve">la candidata de </w:t>
      </w:r>
      <w:r w:rsidR="003A4CC8" w:rsidRPr="003A4CC8">
        <w:rPr>
          <w:rFonts w:ascii="Arial" w:eastAsia="Arial" w:hAnsi="Arial" w:cs="Arial"/>
          <w:color w:val="FFFFFF" w:themeColor="background1"/>
          <w:highlight w:val="black"/>
        </w:rPr>
        <w:t>eliminad</w:t>
      </w:r>
      <w:r w:rsidR="0020537C">
        <w:rPr>
          <w:rFonts w:ascii="Arial" w:eastAsia="Arial" w:hAnsi="Arial" w:cs="Arial"/>
          <w:color w:val="FFFFFF" w:themeColor="background1"/>
          <w:highlight w:val="black"/>
        </w:rPr>
        <w:t>o</w:t>
      </w:r>
      <w:r w:rsidR="003A4CC8" w:rsidRPr="003A4CC8">
        <w:rPr>
          <w:rFonts w:ascii="Arial" w:eastAsia="Arial" w:hAnsi="Arial" w:cs="Arial"/>
          <w:color w:val="FFFFFF" w:themeColor="background1"/>
          <w:highlight w:val="black"/>
        </w:rPr>
        <w:t>. Dato personal confidencial</w:t>
      </w:r>
      <w:r>
        <w:rPr>
          <w:rFonts w:ascii="Arial" w:eastAsia="Arial" w:hAnsi="Arial" w:cs="Arial"/>
          <w:b/>
          <w:i/>
        </w:rPr>
        <w:t>, que ya sabemos a qué intereses obedece, Pedro Haces y compinches,</w:t>
      </w:r>
      <w:r>
        <w:rPr>
          <w:rFonts w:ascii="Arial" w:eastAsia="Arial" w:hAnsi="Arial" w:cs="Arial"/>
          <w:i/>
        </w:rPr>
        <w:t xml:space="preserve"> fui vinculado a proceso </w:t>
      </w:r>
      <w:r>
        <w:rPr>
          <w:rFonts w:ascii="Arial" w:eastAsia="Arial" w:hAnsi="Arial" w:cs="Arial"/>
          <w:b/>
          <w:i/>
        </w:rPr>
        <w:t>por haber dicho que era la ahijada de Ricardo Monreal.</w:t>
      </w:r>
      <w:r>
        <w:rPr>
          <w:rFonts w:ascii="Arial" w:eastAsia="Arial" w:hAnsi="Arial" w:cs="Arial"/>
          <w:i/>
        </w:rPr>
        <w:t xml:space="preserve"> Me sometí a este nuevo sistema penal acusatorio, vincularme a proceso es como un vaso de agua, a nadie se le niega, sin embargo, hay cosas más graves en manos de la Fiscalía Especializada como la violencia generalizada en cada uno de los municipios después de cinco de junio…”</w:t>
      </w:r>
    </w:p>
    <w:p w14:paraId="27DD695B" w14:textId="77777777" w:rsidR="008D0313" w:rsidRDefault="008D0313" w:rsidP="003A4CC8">
      <w:pPr>
        <w:pStyle w:val="Sinespaciado"/>
        <w:rPr>
          <w:rFonts w:eastAsia="Arial"/>
        </w:rPr>
      </w:pPr>
    </w:p>
    <w:p w14:paraId="741F8665" w14:textId="77777777" w:rsidR="008D0313" w:rsidRDefault="00000000">
      <w:pPr>
        <w:spacing w:line="360" w:lineRule="auto"/>
        <w:jc w:val="both"/>
        <w:rPr>
          <w:rFonts w:ascii="Arial" w:eastAsia="Arial" w:hAnsi="Arial" w:cs="Arial"/>
          <w:color w:val="000000"/>
          <w:sz w:val="24"/>
          <w:szCs w:val="24"/>
        </w:rPr>
      </w:pPr>
      <w:r>
        <w:rPr>
          <w:rFonts w:ascii="Arial" w:eastAsia="Arial" w:hAnsi="Arial" w:cs="Arial"/>
          <w:sz w:val="24"/>
          <w:szCs w:val="24"/>
        </w:rPr>
        <w:t>No obstante, este órgano jurisdiccional declaró infundado el incidente en comento, en atención a que el 27 de mayo de 2022, se declaró el cumplimiento de la sentencia de mérito. Asimismo, a fin de salvaguardar los derechos de la denunciante, ordenó dar vista al Instituto Local a fin de que se instaurara el presente procedimiento especial sancionador.</w:t>
      </w:r>
    </w:p>
    <w:p w14:paraId="7873D5B0" w14:textId="77777777" w:rsidR="008D0313" w:rsidRDefault="008D0313">
      <w:pPr>
        <w:pBdr>
          <w:top w:val="nil"/>
          <w:left w:val="nil"/>
          <w:bottom w:val="nil"/>
          <w:right w:val="nil"/>
          <w:between w:val="nil"/>
        </w:pBdr>
        <w:rPr>
          <w:color w:val="000000"/>
        </w:rPr>
      </w:pPr>
    </w:p>
    <w:p w14:paraId="0ED9AAAA" w14:textId="6E6AD916" w:rsidR="008D0313" w:rsidRDefault="00D10022">
      <w:pPr>
        <w:spacing w:line="360" w:lineRule="auto"/>
        <w:ind w:right="40"/>
        <w:jc w:val="both"/>
        <w:rPr>
          <w:rFonts w:ascii="Arial" w:eastAsia="Arial" w:hAnsi="Arial" w:cs="Arial"/>
          <w:b/>
          <w:sz w:val="24"/>
          <w:szCs w:val="24"/>
        </w:rPr>
      </w:pPr>
      <w:r>
        <w:rPr>
          <w:rFonts w:ascii="Arial" w:eastAsia="Arial" w:hAnsi="Arial" w:cs="Arial"/>
          <w:b/>
          <w:sz w:val="24"/>
          <w:szCs w:val="24"/>
        </w:rPr>
        <w:t xml:space="preserve">3. Valoración </w:t>
      </w:r>
    </w:p>
    <w:p w14:paraId="4F74FA9F" w14:textId="77777777" w:rsidR="008D0313" w:rsidRDefault="008D0313">
      <w:pPr>
        <w:pBdr>
          <w:top w:val="nil"/>
          <w:left w:val="nil"/>
          <w:bottom w:val="nil"/>
          <w:right w:val="nil"/>
          <w:between w:val="nil"/>
        </w:pBdr>
        <w:rPr>
          <w:color w:val="000000"/>
        </w:rPr>
      </w:pPr>
    </w:p>
    <w:p w14:paraId="55BF8ECF" w14:textId="77777777" w:rsidR="008D0313" w:rsidRDefault="00000000">
      <w:pPr>
        <w:spacing w:after="240" w:line="360" w:lineRule="auto"/>
        <w:jc w:val="both"/>
        <w:rPr>
          <w:rFonts w:ascii="Arial" w:eastAsia="Arial" w:hAnsi="Arial" w:cs="Arial"/>
          <w:sz w:val="24"/>
          <w:szCs w:val="24"/>
        </w:rPr>
      </w:pPr>
      <w:r>
        <w:rPr>
          <w:rFonts w:ascii="Arial" w:eastAsia="Arial" w:hAnsi="Arial" w:cs="Arial"/>
          <w:sz w:val="24"/>
          <w:szCs w:val="24"/>
        </w:rPr>
        <w:t xml:space="preserve">Este Tribunal Electoral considera que, del análisis de las expresiones que se cuestionan, se estima que estas </w:t>
      </w:r>
      <w:r>
        <w:rPr>
          <w:rFonts w:ascii="Arial" w:eastAsia="Arial" w:hAnsi="Arial" w:cs="Arial"/>
          <w:b/>
          <w:sz w:val="24"/>
          <w:szCs w:val="24"/>
        </w:rPr>
        <w:t xml:space="preserve">no actualizan la infracción de </w:t>
      </w:r>
      <w:proofErr w:type="spellStart"/>
      <w:r>
        <w:rPr>
          <w:rFonts w:ascii="Arial" w:eastAsia="Arial" w:hAnsi="Arial" w:cs="Arial"/>
          <w:b/>
          <w:i/>
          <w:sz w:val="24"/>
          <w:szCs w:val="24"/>
        </w:rPr>
        <w:t>vpg</w:t>
      </w:r>
      <w:proofErr w:type="spellEnd"/>
      <w:r>
        <w:rPr>
          <w:rFonts w:ascii="Arial" w:eastAsia="Arial" w:hAnsi="Arial" w:cs="Arial"/>
          <w:b/>
          <w:i/>
          <w:sz w:val="24"/>
          <w:szCs w:val="24"/>
        </w:rPr>
        <w:t xml:space="preserve"> </w:t>
      </w:r>
      <w:r>
        <w:rPr>
          <w:rFonts w:ascii="Arial" w:eastAsia="Arial" w:hAnsi="Arial" w:cs="Arial"/>
          <w:sz w:val="24"/>
          <w:szCs w:val="24"/>
        </w:rPr>
        <w:t>en perjuicio de la denunciante, ello porque, de un primer estudio se advierte que, al momento en que sucedió el hecho denunciado, la quejosa</w:t>
      </w:r>
      <w:r>
        <w:rPr>
          <w:rFonts w:ascii="Arial" w:eastAsia="Arial" w:hAnsi="Arial" w:cs="Arial"/>
          <w:b/>
          <w:sz w:val="24"/>
          <w:szCs w:val="24"/>
        </w:rPr>
        <w:t xml:space="preserve"> no se encontraba ejerciendo un derecho político-electoral o bien, de un cargo público,</w:t>
      </w:r>
      <w:r>
        <w:rPr>
          <w:rFonts w:ascii="Arial" w:eastAsia="Arial" w:hAnsi="Arial" w:cs="Arial"/>
          <w:sz w:val="24"/>
          <w:szCs w:val="24"/>
        </w:rPr>
        <w:t xml:space="preserve"> de ahí que se estime que en la presente controversia, no podría generarse una vulneración a alguna prerrogativa de carácter electoral, que faculte a este órgano jurisdiccional para entrar al estudio de la infracción en comento.</w:t>
      </w:r>
    </w:p>
    <w:p w14:paraId="30D68E5E" w14:textId="77777777" w:rsidR="008D0313" w:rsidRDefault="00000000">
      <w:pPr>
        <w:spacing w:before="240" w:after="240" w:line="360" w:lineRule="auto"/>
        <w:jc w:val="both"/>
        <w:rPr>
          <w:rFonts w:ascii="Arial" w:eastAsia="Arial" w:hAnsi="Arial" w:cs="Arial"/>
          <w:b/>
          <w:sz w:val="24"/>
          <w:szCs w:val="24"/>
          <w:u w:val="single"/>
        </w:rPr>
      </w:pPr>
      <w:r>
        <w:rPr>
          <w:rFonts w:ascii="Arial" w:eastAsia="Arial" w:hAnsi="Arial" w:cs="Arial"/>
          <w:sz w:val="24"/>
          <w:szCs w:val="24"/>
        </w:rPr>
        <w:t xml:space="preserve">Lo anterior se considera así, ya que, tal y como se explicó en el marco normativo, la metodología para analizar los asuntos en los que se involucre la comisión de la infracción de </w:t>
      </w:r>
      <w:proofErr w:type="spellStart"/>
      <w:r>
        <w:rPr>
          <w:rFonts w:ascii="Arial" w:eastAsia="Arial" w:hAnsi="Arial" w:cs="Arial"/>
          <w:i/>
          <w:sz w:val="24"/>
          <w:szCs w:val="24"/>
        </w:rPr>
        <w:lastRenderedPageBreak/>
        <w:t>vpg</w:t>
      </w:r>
      <w:proofErr w:type="spellEnd"/>
      <w:r>
        <w:rPr>
          <w:rFonts w:ascii="Arial" w:eastAsia="Arial" w:hAnsi="Arial" w:cs="Arial"/>
          <w:i/>
          <w:sz w:val="24"/>
          <w:szCs w:val="24"/>
        </w:rPr>
        <w:t xml:space="preserve">, </w:t>
      </w:r>
      <w:r>
        <w:rPr>
          <w:rFonts w:ascii="Arial" w:eastAsia="Arial" w:hAnsi="Arial" w:cs="Arial"/>
          <w:sz w:val="24"/>
          <w:szCs w:val="24"/>
        </w:rPr>
        <w:t xml:space="preserve">propone que, en un primer análisis, se realice un estudio individualizado de las conductas que motivaron el procedimiento de mérito, para estar en posibilidad de determinar si a partir de la naturaleza y características de las mismas, </w:t>
      </w:r>
      <w:r>
        <w:rPr>
          <w:rFonts w:ascii="Arial" w:eastAsia="Arial" w:hAnsi="Arial" w:cs="Arial"/>
          <w:b/>
          <w:sz w:val="24"/>
          <w:szCs w:val="24"/>
        </w:rPr>
        <w:t>se obstaculiza o lesiona algún derecho de carácter político-electoral</w:t>
      </w:r>
      <w:r>
        <w:rPr>
          <w:rFonts w:ascii="Arial" w:eastAsia="Arial" w:hAnsi="Arial" w:cs="Arial"/>
          <w:sz w:val="24"/>
          <w:szCs w:val="24"/>
        </w:rPr>
        <w:t xml:space="preserve"> y, que por ende,</w:t>
      </w:r>
      <w:r>
        <w:rPr>
          <w:rFonts w:ascii="Arial" w:eastAsia="Arial" w:hAnsi="Arial" w:cs="Arial"/>
          <w:b/>
          <w:sz w:val="24"/>
          <w:szCs w:val="24"/>
        </w:rPr>
        <w:t xml:space="preserve"> </w:t>
      </w:r>
      <w:r>
        <w:rPr>
          <w:rFonts w:ascii="Arial" w:eastAsia="Arial" w:hAnsi="Arial" w:cs="Arial"/>
          <w:b/>
          <w:sz w:val="24"/>
          <w:szCs w:val="24"/>
          <w:u w:val="single"/>
        </w:rPr>
        <w:t>sea susceptible de conocerse por la vía electoral.</w:t>
      </w:r>
    </w:p>
    <w:p w14:paraId="32206698" w14:textId="77777777"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Es decir, que la normativa electoral señala como elemento necesario y punto de partida para que las autoridades jurisdiccionales puedan continuar con el análisis de la infracción de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sz w:val="24"/>
          <w:szCs w:val="24"/>
        </w:rPr>
        <w:t xml:space="preserve">que </w:t>
      </w:r>
      <w:r>
        <w:rPr>
          <w:rFonts w:ascii="Arial" w:eastAsia="Arial" w:hAnsi="Arial" w:cs="Arial"/>
          <w:b/>
          <w:sz w:val="24"/>
          <w:szCs w:val="24"/>
        </w:rPr>
        <w:t>la parte denunciante esté ante el ejercicio de alguna prerrogativa tutelada por la materia</w:t>
      </w:r>
      <w:r>
        <w:rPr>
          <w:rFonts w:ascii="Arial" w:eastAsia="Arial" w:hAnsi="Arial" w:cs="Arial"/>
          <w:sz w:val="24"/>
          <w:szCs w:val="24"/>
        </w:rPr>
        <w:t>, pues sólo ante tal escenario podría configurarse una lesión a un derecho y, en su caso, la actualización de la infracción de violencia política.</w:t>
      </w:r>
    </w:p>
    <w:p w14:paraId="200CA2C6" w14:textId="77A89EEE"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En tal sentido, en cuanto a los hechos denunciados por la quejosa, esta autoridad jurisdiccional considera </w:t>
      </w:r>
      <w:r w:rsidR="00B50E4B">
        <w:rPr>
          <w:rFonts w:ascii="Arial" w:eastAsia="Arial" w:hAnsi="Arial" w:cs="Arial"/>
          <w:sz w:val="24"/>
          <w:szCs w:val="24"/>
        </w:rPr>
        <w:t>que,</w:t>
      </w:r>
      <w:r>
        <w:rPr>
          <w:rFonts w:ascii="Arial" w:eastAsia="Arial" w:hAnsi="Arial" w:cs="Arial"/>
          <w:sz w:val="24"/>
          <w:szCs w:val="24"/>
        </w:rPr>
        <w:t xml:space="preserve"> en el caso, es necesario analizar -previo a entrar al estudio del contenido de las expresiones- la temporalidad en la que surgieron los hechos denunciados y, por tanto, la calidad jurídica con la que comparece la parte denunciante.</w:t>
      </w:r>
    </w:p>
    <w:p w14:paraId="1FCD3955" w14:textId="2E9665D0"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se tiene que, tal y como se establece en el apartado de antecedentes, la presente controversia tiene su origen en el Acuerdo Plenario que emitió este Tribunal Electoral, relativo al incidente de incumplimiento de sentencia que fue presentado por la parte denunciante ante este órgano jurisdiccional en el diverso expediente </w:t>
      </w:r>
      <w:r w:rsidR="003A4CC8" w:rsidRPr="003A4CC8">
        <w:rPr>
          <w:rFonts w:ascii="Arial" w:eastAsia="Arial" w:hAnsi="Arial" w:cs="Arial"/>
          <w:color w:val="FFFFFF" w:themeColor="background1"/>
          <w:sz w:val="24"/>
          <w:szCs w:val="24"/>
          <w:highlight w:val="black"/>
        </w:rPr>
        <w:t>eliminad</w:t>
      </w:r>
      <w:r w:rsidR="0020537C">
        <w:rPr>
          <w:rFonts w:ascii="Arial" w:eastAsia="Arial" w:hAnsi="Arial" w:cs="Arial"/>
          <w:color w:val="FFFFFF" w:themeColor="background1"/>
          <w:sz w:val="24"/>
          <w:szCs w:val="24"/>
          <w:highlight w:val="black"/>
        </w:rPr>
        <w:t>o</w:t>
      </w:r>
      <w:r w:rsidR="003A4CC8" w:rsidRPr="003A4CC8">
        <w:rPr>
          <w:rFonts w:ascii="Arial" w:eastAsia="Arial" w:hAnsi="Arial" w:cs="Arial"/>
          <w:color w:val="FFFFFF" w:themeColor="background1"/>
          <w:sz w:val="24"/>
          <w:szCs w:val="24"/>
          <w:highlight w:val="black"/>
        </w:rPr>
        <w:t>. Dato personal confidencial</w:t>
      </w:r>
      <w:r>
        <w:rPr>
          <w:rFonts w:ascii="Arial" w:eastAsia="Arial" w:hAnsi="Arial" w:cs="Arial"/>
          <w:sz w:val="24"/>
          <w:szCs w:val="24"/>
        </w:rPr>
        <w:t xml:space="preserve">, en el que se declaró la comisión de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sz w:val="24"/>
          <w:szCs w:val="24"/>
        </w:rPr>
        <w:t xml:space="preserve">en su perjuicio, atribuida al ahora también denunciado Fernando Alférez Barbosa, ya que, a su consideración, incumplió lo ordenado por este Tribunal Local en el referido procedimiento, en virtud de que, el pasado 19 de julio de 2022, nuevamente emitió de expresiones que la denigran.  </w:t>
      </w:r>
    </w:p>
    <w:p w14:paraId="1F1D3C96" w14:textId="77777777"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Al respecto, esta autoridad jurisdiccional resolvió, en esencia, lo siguiente: </w:t>
      </w:r>
      <w:r>
        <w:rPr>
          <w:rFonts w:ascii="Arial" w:eastAsia="Arial" w:hAnsi="Arial" w:cs="Arial"/>
          <w:b/>
          <w:i/>
          <w:sz w:val="24"/>
          <w:szCs w:val="24"/>
        </w:rPr>
        <w:t xml:space="preserve">i) </w:t>
      </w:r>
      <w:r>
        <w:rPr>
          <w:rFonts w:ascii="Arial" w:eastAsia="Arial" w:hAnsi="Arial" w:cs="Arial"/>
          <w:sz w:val="24"/>
          <w:szCs w:val="24"/>
        </w:rPr>
        <w:t xml:space="preserve">declaró infundado el incidente y,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ordenó dar vista al Instituto Local para que iniciara oficiosamente el procedimiento especial sancionador por las expresiones denunciadas, a fin de salvaguardar los derechos de la denunciante. De ahí que, las conductas que ahora se señalan como constitutivas de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sz w:val="24"/>
          <w:szCs w:val="24"/>
        </w:rPr>
        <w:t>se tramitaron bajo un nuevo expediente.</w:t>
      </w:r>
    </w:p>
    <w:p w14:paraId="3FA9FDA4" w14:textId="28190C13"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Ahora bien, es preciso señalar que, si bien es cierto que las conductas que se estudiaron en el diverso </w:t>
      </w:r>
      <w:r w:rsidR="003A4CC8" w:rsidRPr="003A4CC8">
        <w:rPr>
          <w:rFonts w:ascii="Arial" w:eastAsia="Arial" w:hAnsi="Arial" w:cs="Arial"/>
          <w:color w:val="FFFFFF" w:themeColor="background1"/>
          <w:sz w:val="24"/>
          <w:szCs w:val="24"/>
          <w:highlight w:val="black"/>
        </w:rPr>
        <w:t>eliminad</w:t>
      </w:r>
      <w:r w:rsidR="0020537C">
        <w:rPr>
          <w:rFonts w:ascii="Arial" w:eastAsia="Arial" w:hAnsi="Arial" w:cs="Arial"/>
          <w:color w:val="FFFFFF" w:themeColor="background1"/>
          <w:sz w:val="24"/>
          <w:szCs w:val="24"/>
          <w:highlight w:val="black"/>
        </w:rPr>
        <w:t>o</w:t>
      </w:r>
      <w:r w:rsidR="003A4CC8" w:rsidRPr="003A4CC8">
        <w:rPr>
          <w:rFonts w:ascii="Arial" w:eastAsia="Arial" w:hAnsi="Arial" w:cs="Arial"/>
          <w:color w:val="FFFFFF" w:themeColor="background1"/>
          <w:sz w:val="24"/>
          <w:szCs w:val="24"/>
          <w:highlight w:val="black"/>
        </w:rPr>
        <w:t>. Dato personal confidencial</w:t>
      </w:r>
      <w:r>
        <w:rPr>
          <w:rFonts w:ascii="Arial" w:eastAsia="Arial" w:hAnsi="Arial" w:cs="Arial"/>
          <w:sz w:val="24"/>
          <w:szCs w:val="24"/>
        </w:rPr>
        <w:t xml:space="preserve"> tuvieron lugar dentro del proceso electoral 2021-2022, en el cual, la quejosa tenía la calidad de </w:t>
      </w:r>
      <w:r w:rsidR="003A4CC8" w:rsidRPr="003A4CC8">
        <w:rPr>
          <w:rFonts w:ascii="Arial" w:eastAsia="Arial" w:hAnsi="Arial" w:cs="Arial"/>
          <w:color w:val="FFFFFF" w:themeColor="background1"/>
          <w:sz w:val="24"/>
          <w:szCs w:val="24"/>
          <w:highlight w:val="black"/>
        </w:rPr>
        <w:t>eliminad</w:t>
      </w:r>
      <w:r w:rsidR="0020537C">
        <w:rPr>
          <w:rFonts w:ascii="Arial" w:eastAsia="Arial" w:hAnsi="Arial" w:cs="Arial"/>
          <w:color w:val="FFFFFF" w:themeColor="background1"/>
          <w:sz w:val="24"/>
          <w:szCs w:val="24"/>
          <w:highlight w:val="black"/>
        </w:rPr>
        <w:t>o</w:t>
      </w:r>
      <w:r w:rsidR="003A4CC8" w:rsidRPr="003A4CC8">
        <w:rPr>
          <w:rFonts w:ascii="Arial" w:eastAsia="Arial" w:hAnsi="Arial" w:cs="Arial"/>
          <w:color w:val="FFFFFF" w:themeColor="background1"/>
          <w:sz w:val="24"/>
          <w:szCs w:val="24"/>
          <w:highlight w:val="black"/>
        </w:rPr>
        <w:t>. Dato personal confidencial</w:t>
      </w:r>
      <w:r w:rsidR="003A4CC8">
        <w:rPr>
          <w:rFonts w:ascii="Arial" w:eastAsia="Arial" w:hAnsi="Arial" w:cs="Arial"/>
          <w:sz w:val="24"/>
          <w:szCs w:val="24"/>
        </w:rPr>
        <w:t xml:space="preserve"> </w:t>
      </w:r>
      <w:r>
        <w:rPr>
          <w:rFonts w:ascii="Arial" w:eastAsia="Arial" w:hAnsi="Arial" w:cs="Arial"/>
          <w:sz w:val="24"/>
          <w:szCs w:val="24"/>
        </w:rPr>
        <w:t xml:space="preserve">y, a su vez, que la presente denuncia se originó en virtud de lo ordenado por esta autoridad en el acuerdo plenario de cumplimiento de dicha sentencia, también lo es, que el asunto de mérito </w:t>
      </w:r>
      <w:r>
        <w:rPr>
          <w:rFonts w:ascii="Arial" w:eastAsia="Arial" w:hAnsi="Arial" w:cs="Arial"/>
          <w:b/>
          <w:sz w:val="24"/>
          <w:szCs w:val="24"/>
        </w:rPr>
        <w:t>se trata de un acto novedoso</w:t>
      </w:r>
      <w:r>
        <w:rPr>
          <w:rFonts w:ascii="Arial" w:eastAsia="Arial" w:hAnsi="Arial" w:cs="Arial"/>
          <w:sz w:val="24"/>
          <w:szCs w:val="24"/>
        </w:rPr>
        <w:t xml:space="preserve"> que </w:t>
      </w:r>
      <w:r>
        <w:rPr>
          <w:rFonts w:ascii="Arial" w:eastAsia="Arial" w:hAnsi="Arial" w:cs="Arial"/>
          <w:b/>
          <w:sz w:val="24"/>
          <w:szCs w:val="24"/>
        </w:rPr>
        <w:t xml:space="preserve">se instauró y sustanció bajo </w:t>
      </w:r>
      <w:r>
        <w:rPr>
          <w:rFonts w:ascii="Arial" w:eastAsia="Arial" w:hAnsi="Arial" w:cs="Arial"/>
          <w:b/>
          <w:sz w:val="24"/>
          <w:szCs w:val="24"/>
          <w:u w:val="single"/>
        </w:rPr>
        <w:t>un nuevo procedimiento</w:t>
      </w:r>
      <w:r>
        <w:rPr>
          <w:rFonts w:ascii="Arial" w:eastAsia="Arial" w:hAnsi="Arial" w:cs="Arial"/>
          <w:sz w:val="24"/>
          <w:szCs w:val="24"/>
        </w:rPr>
        <w:t xml:space="preserve"> ante la autoridad administrativa, al que le fue asignado el número de expediente (</w:t>
      </w:r>
      <w:r w:rsidR="003A4CC8" w:rsidRPr="003A4CC8">
        <w:rPr>
          <w:rFonts w:ascii="Arial" w:eastAsia="Arial" w:hAnsi="Arial" w:cs="Arial"/>
          <w:color w:val="FFFFFF" w:themeColor="background1"/>
          <w:sz w:val="24"/>
          <w:szCs w:val="24"/>
          <w:highlight w:val="black"/>
        </w:rPr>
        <w:t>eliminad</w:t>
      </w:r>
      <w:r w:rsidR="0020537C">
        <w:rPr>
          <w:rFonts w:ascii="Arial" w:eastAsia="Arial" w:hAnsi="Arial" w:cs="Arial"/>
          <w:color w:val="FFFFFF" w:themeColor="background1"/>
          <w:sz w:val="24"/>
          <w:szCs w:val="24"/>
          <w:highlight w:val="black"/>
        </w:rPr>
        <w:t>o</w:t>
      </w:r>
      <w:r w:rsidR="003A4CC8" w:rsidRPr="003A4CC8">
        <w:rPr>
          <w:rFonts w:ascii="Arial" w:eastAsia="Arial" w:hAnsi="Arial" w:cs="Arial"/>
          <w:color w:val="FFFFFF" w:themeColor="background1"/>
          <w:sz w:val="24"/>
          <w:szCs w:val="24"/>
          <w:highlight w:val="black"/>
        </w:rPr>
        <w:t>. Dato personal confidencial</w:t>
      </w:r>
      <w:r>
        <w:rPr>
          <w:rFonts w:ascii="Arial" w:eastAsia="Arial" w:hAnsi="Arial" w:cs="Arial"/>
          <w:sz w:val="24"/>
          <w:szCs w:val="24"/>
        </w:rPr>
        <w:t xml:space="preserve">), lo cual implica que este Tribunal debe juzgar la conducta, </w:t>
      </w:r>
      <w:r>
        <w:rPr>
          <w:rFonts w:ascii="Arial" w:eastAsia="Arial" w:hAnsi="Arial" w:cs="Arial"/>
          <w:sz w:val="24"/>
          <w:szCs w:val="24"/>
        </w:rPr>
        <w:lastRenderedPageBreak/>
        <w:t xml:space="preserve">únicamente a partir de las constancias que obran en el presente expediente, pues, en todo caso, el antecedente apuntado sólo podrá tomarse en cuenta </w:t>
      </w:r>
      <w:r>
        <w:rPr>
          <w:rFonts w:ascii="Arial" w:eastAsia="Arial" w:hAnsi="Arial" w:cs="Arial"/>
          <w:b/>
          <w:sz w:val="24"/>
          <w:szCs w:val="24"/>
        </w:rPr>
        <w:t>en el supuesto de que se analice la reincidencia</w:t>
      </w:r>
      <w:r>
        <w:rPr>
          <w:rFonts w:ascii="Arial" w:eastAsia="Arial" w:hAnsi="Arial" w:cs="Arial"/>
          <w:sz w:val="24"/>
          <w:szCs w:val="24"/>
        </w:rPr>
        <w:t xml:space="preserve"> de la conducta, a fin de no vulnerar el derecho al debido proceso de la parte denunciada.</w:t>
      </w:r>
    </w:p>
    <w:p w14:paraId="77744A6D" w14:textId="77777777"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Bajo tal premisa, este órgano jurisdiccional considera que, de las constancias que obran en el expediente, se advierte que </w:t>
      </w:r>
      <w:r>
        <w:rPr>
          <w:rFonts w:ascii="Arial" w:eastAsia="Arial" w:hAnsi="Arial" w:cs="Arial"/>
          <w:b/>
          <w:sz w:val="24"/>
          <w:szCs w:val="24"/>
        </w:rPr>
        <w:t>la quejosa no adjunta documental alguna que demuestre que</w:t>
      </w:r>
      <w:r>
        <w:rPr>
          <w:rFonts w:ascii="Arial" w:eastAsia="Arial" w:hAnsi="Arial" w:cs="Arial"/>
          <w:sz w:val="24"/>
          <w:szCs w:val="24"/>
        </w:rPr>
        <w:t xml:space="preserve">, al momento en el que la parte denunciada manifestó las expresiones que motivaron el presente asunto, esto es, el 19 de julio de 2022 -cuarenta y cuatro días posteriores a la celebración de la jornada electoral-, </w:t>
      </w:r>
      <w:r>
        <w:rPr>
          <w:rFonts w:ascii="Arial" w:eastAsia="Arial" w:hAnsi="Arial" w:cs="Arial"/>
          <w:b/>
          <w:sz w:val="24"/>
          <w:szCs w:val="24"/>
        </w:rPr>
        <w:t>se encontraba en el ejercicio de algún derecho político-electoral o bien, de un cargo de elección popular</w:t>
      </w:r>
      <w:r>
        <w:rPr>
          <w:rFonts w:ascii="Arial" w:eastAsia="Arial" w:hAnsi="Arial" w:cs="Arial"/>
          <w:sz w:val="24"/>
          <w:szCs w:val="24"/>
        </w:rPr>
        <w:t xml:space="preserve">, asimismo, de sus escritos de denuncia y de alegatos, tampoco se desprende que se esté ante la afectación de un derecho de naturaleza electoral, puesto que en sus alegatos únicamente menciona que comparece </w:t>
      </w:r>
      <w:r>
        <w:rPr>
          <w:rFonts w:ascii="Arial" w:eastAsia="Arial" w:hAnsi="Arial" w:cs="Arial"/>
          <w:i/>
          <w:sz w:val="24"/>
          <w:szCs w:val="24"/>
        </w:rPr>
        <w:t>“con la personalidad que tiene reconocida en autos”</w:t>
      </w:r>
      <w:r>
        <w:rPr>
          <w:rFonts w:ascii="Arial" w:eastAsia="Arial" w:hAnsi="Arial" w:cs="Arial"/>
          <w:sz w:val="24"/>
          <w:szCs w:val="24"/>
        </w:rPr>
        <w:t xml:space="preserve"> esto es, refiriéndose a un diverso procedimiento especial sancionador que, como se adelantó, </w:t>
      </w:r>
      <w:r>
        <w:rPr>
          <w:rFonts w:ascii="Arial" w:eastAsia="Arial" w:hAnsi="Arial" w:cs="Arial"/>
          <w:sz w:val="24"/>
          <w:szCs w:val="24"/>
          <w:u w:val="single"/>
        </w:rPr>
        <w:t>no puede tomarse en cuenta para convalidar requisitos</w:t>
      </w:r>
      <w:r>
        <w:rPr>
          <w:rFonts w:ascii="Arial" w:eastAsia="Arial" w:hAnsi="Arial" w:cs="Arial"/>
          <w:sz w:val="24"/>
          <w:szCs w:val="24"/>
        </w:rPr>
        <w:t xml:space="preserve"> en el presente asunto, al tratarse de un hecho, temporalidad y procedimiento distinto.</w:t>
      </w:r>
    </w:p>
    <w:p w14:paraId="43582D3C" w14:textId="4AB4AD65"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Pues, como se explicó, si bien, en un primer momento la quejosa compareció en su calidad de </w:t>
      </w:r>
      <w:r w:rsidR="003A4CC8" w:rsidRPr="003A4CC8">
        <w:rPr>
          <w:rFonts w:ascii="Arial" w:eastAsia="Arial" w:hAnsi="Arial" w:cs="Arial"/>
          <w:color w:val="FFFFFF" w:themeColor="background1"/>
          <w:sz w:val="24"/>
          <w:szCs w:val="24"/>
          <w:highlight w:val="black"/>
        </w:rPr>
        <w:t>eliminad</w:t>
      </w:r>
      <w:r w:rsidR="0020537C">
        <w:rPr>
          <w:rFonts w:ascii="Arial" w:eastAsia="Arial" w:hAnsi="Arial" w:cs="Arial"/>
          <w:color w:val="FFFFFF" w:themeColor="background1"/>
          <w:sz w:val="24"/>
          <w:szCs w:val="24"/>
          <w:highlight w:val="black"/>
        </w:rPr>
        <w:t>o</w:t>
      </w:r>
      <w:r w:rsidR="003A4CC8" w:rsidRPr="003A4CC8">
        <w:rPr>
          <w:rFonts w:ascii="Arial" w:eastAsia="Arial" w:hAnsi="Arial" w:cs="Arial"/>
          <w:color w:val="FFFFFF" w:themeColor="background1"/>
          <w:sz w:val="24"/>
          <w:szCs w:val="24"/>
          <w:highlight w:val="black"/>
        </w:rPr>
        <w:t>. Dato personal confidencial</w:t>
      </w:r>
      <w:r>
        <w:rPr>
          <w:rFonts w:ascii="Arial" w:eastAsia="Arial" w:hAnsi="Arial" w:cs="Arial"/>
          <w:sz w:val="24"/>
          <w:szCs w:val="24"/>
        </w:rPr>
        <w:t>, lo cierto es que, en la temporalidad en la que tuvieron lugar los hechos que ahora se denuncian, ya se había celebrado la jornada electoral, misma que tuvo lugar el pasado 5 de junio de 2022, de ahí que, efectivamente,</w:t>
      </w:r>
      <w:r>
        <w:rPr>
          <w:rFonts w:ascii="Arial" w:eastAsia="Arial" w:hAnsi="Arial" w:cs="Arial"/>
          <w:b/>
          <w:sz w:val="24"/>
          <w:szCs w:val="24"/>
        </w:rPr>
        <w:t xml:space="preserve"> la quejosa ya no contaba con el carácter de </w:t>
      </w:r>
      <w:r w:rsidR="003A4CC8" w:rsidRPr="003A4CC8">
        <w:rPr>
          <w:rFonts w:ascii="Arial" w:eastAsia="Arial" w:hAnsi="Arial" w:cs="Arial"/>
          <w:color w:val="FFFFFF" w:themeColor="background1"/>
          <w:sz w:val="24"/>
          <w:szCs w:val="24"/>
          <w:highlight w:val="black"/>
        </w:rPr>
        <w:t>eliminad</w:t>
      </w:r>
      <w:r w:rsidR="0020537C">
        <w:rPr>
          <w:rFonts w:ascii="Arial" w:eastAsia="Arial" w:hAnsi="Arial" w:cs="Arial"/>
          <w:color w:val="FFFFFF" w:themeColor="background1"/>
          <w:sz w:val="24"/>
          <w:szCs w:val="24"/>
          <w:highlight w:val="black"/>
        </w:rPr>
        <w:t>o</w:t>
      </w:r>
      <w:r w:rsidR="003A4CC8" w:rsidRPr="003A4CC8">
        <w:rPr>
          <w:rFonts w:ascii="Arial" w:eastAsia="Arial" w:hAnsi="Arial" w:cs="Arial"/>
          <w:color w:val="FFFFFF" w:themeColor="background1"/>
          <w:sz w:val="24"/>
          <w:szCs w:val="24"/>
          <w:highlight w:val="black"/>
        </w:rPr>
        <w:t>. Dato personal confidencial</w:t>
      </w:r>
      <w:r>
        <w:rPr>
          <w:rFonts w:ascii="Arial" w:eastAsia="Arial" w:hAnsi="Arial" w:cs="Arial"/>
          <w:sz w:val="24"/>
          <w:szCs w:val="24"/>
        </w:rPr>
        <w:t xml:space="preserve">, por lo que, </w:t>
      </w:r>
      <w:r>
        <w:rPr>
          <w:rFonts w:ascii="Arial" w:eastAsia="Arial" w:hAnsi="Arial" w:cs="Arial"/>
          <w:b/>
          <w:sz w:val="24"/>
          <w:szCs w:val="24"/>
        </w:rPr>
        <w:t>no se demuestra de qué manera las conductas denunciadas pudiesen provocar una obstaculización, lesión o vulneración al derecho de la denunciante a votar o ser votada, de asociación, de afiliación o bien, de algún otro derecho fundamental</w:t>
      </w:r>
      <w:r>
        <w:rPr>
          <w:rFonts w:ascii="Arial" w:eastAsia="Arial" w:hAnsi="Arial" w:cs="Arial"/>
          <w:sz w:val="24"/>
          <w:szCs w:val="24"/>
        </w:rPr>
        <w:t xml:space="preserve"> vinculado con los mismos, como el de información, libertad de expresión, de petición, entre otros.</w:t>
      </w:r>
    </w:p>
    <w:p w14:paraId="28CC3788" w14:textId="3BF200F0"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Ello, a</w:t>
      </w:r>
      <w:r w:rsidR="003A4CC8">
        <w:rPr>
          <w:rFonts w:ascii="Arial" w:eastAsia="Arial" w:hAnsi="Arial" w:cs="Arial"/>
          <w:sz w:val="24"/>
          <w:szCs w:val="24"/>
        </w:rPr>
        <w:t>u</w:t>
      </w:r>
      <w:r>
        <w:rPr>
          <w:rFonts w:ascii="Arial" w:eastAsia="Arial" w:hAnsi="Arial" w:cs="Arial"/>
          <w:sz w:val="24"/>
          <w:szCs w:val="24"/>
        </w:rPr>
        <w:t xml:space="preserve">n cuando de manera preliminar, de acuerdo a la naturaleza de las conductas -esto es, que las expresiones se emitieron en una reunión de carácter partidista en la cual se encontraban presentes diversos militantes de un instituto político y, a su vez, que la quejosa durante el proceso electoral 2021-2022 fungió como </w:t>
      </w:r>
      <w:r w:rsidR="003A4CC8" w:rsidRPr="003A4CC8">
        <w:rPr>
          <w:rFonts w:ascii="Arial" w:eastAsia="Arial" w:hAnsi="Arial" w:cs="Arial"/>
          <w:color w:val="FFFFFF" w:themeColor="background1"/>
          <w:sz w:val="24"/>
          <w:szCs w:val="24"/>
          <w:highlight w:val="black"/>
        </w:rPr>
        <w:t>eliminad</w:t>
      </w:r>
      <w:r w:rsidR="0020537C">
        <w:rPr>
          <w:rFonts w:ascii="Arial" w:eastAsia="Arial" w:hAnsi="Arial" w:cs="Arial"/>
          <w:color w:val="FFFFFF" w:themeColor="background1"/>
          <w:sz w:val="24"/>
          <w:szCs w:val="24"/>
          <w:highlight w:val="black"/>
        </w:rPr>
        <w:t>o</w:t>
      </w:r>
      <w:r w:rsidR="003A4CC8" w:rsidRPr="003A4CC8">
        <w:rPr>
          <w:rFonts w:ascii="Arial" w:eastAsia="Arial" w:hAnsi="Arial" w:cs="Arial"/>
          <w:color w:val="FFFFFF" w:themeColor="background1"/>
          <w:sz w:val="24"/>
          <w:szCs w:val="24"/>
          <w:highlight w:val="black"/>
        </w:rPr>
        <w:t>. Dato personal confidencial</w:t>
      </w:r>
      <w:r w:rsidR="003A4CC8">
        <w:rPr>
          <w:rFonts w:ascii="Arial" w:eastAsia="Arial" w:hAnsi="Arial" w:cs="Arial"/>
          <w:sz w:val="24"/>
          <w:szCs w:val="24"/>
        </w:rPr>
        <w:t xml:space="preserve"> </w:t>
      </w:r>
      <w:r>
        <w:rPr>
          <w:rFonts w:ascii="Arial" w:eastAsia="Arial" w:hAnsi="Arial" w:cs="Arial"/>
          <w:sz w:val="24"/>
          <w:szCs w:val="24"/>
        </w:rPr>
        <w:t xml:space="preserve">-, podría estimarse que sí encuadran en el ámbito electoral, lo cierto es que como ya se explicó, </w:t>
      </w:r>
      <w:r>
        <w:rPr>
          <w:rFonts w:ascii="Arial" w:eastAsia="Arial" w:hAnsi="Arial" w:cs="Arial"/>
          <w:b/>
          <w:sz w:val="24"/>
          <w:szCs w:val="24"/>
        </w:rPr>
        <w:t xml:space="preserve">al realizar el análisis de la temporalidad </w:t>
      </w:r>
      <w:r>
        <w:rPr>
          <w:rFonts w:ascii="Arial" w:eastAsia="Arial" w:hAnsi="Arial" w:cs="Arial"/>
          <w:sz w:val="24"/>
          <w:szCs w:val="24"/>
        </w:rPr>
        <w:t>y el contexto en el cual surgieron las mismas, no se logró acreditar que se estuviese en presencia del ejercicio de un derecho político-electoral, del ejercicio de un cargo de elección popular o de un cargo directamente relacionado con la materia electoral.</w:t>
      </w:r>
    </w:p>
    <w:p w14:paraId="3D7B22FD" w14:textId="77777777" w:rsidR="008D031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Lo anterior, como se demostró, resulta ser un requisito indispensable para poder estudiar y, en su caso, acreditar la infracción de </w:t>
      </w:r>
      <w:proofErr w:type="spellStart"/>
      <w:r>
        <w:rPr>
          <w:rFonts w:ascii="Arial" w:eastAsia="Arial" w:hAnsi="Arial" w:cs="Arial"/>
          <w:i/>
          <w:sz w:val="24"/>
          <w:szCs w:val="24"/>
        </w:rPr>
        <w:t>vpg</w:t>
      </w:r>
      <w:proofErr w:type="spellEnd"/>
      <w:r>
        <w:rPr>
          <w:rFonts w:ascii="Arial" w:eastAsia="Arial" w:hAnsi="Arial" w:cs="Arial"/>
          <w:sz w:val="24"/>
          <w:szCs w:val="24"/>
        </w:rPr>
        <w:t xml:space="preserve">, pues tal y como se sostiene en el marco normativo, </w:t>
      </w:r>
      <w:r>
        <w:rPr>
          <w:rFonts w:ascii="Arial" w:eastAsia="Arial" w:hAnsi="Arial" w:cs="Arial"/>
          <w:sz w:val="24"/>
          <w:szCs w:val="24"/>
        </w:rPr>
        <w:lastRenderedPageBreak/>
        <w:t xml:space="preserve">así como por los diversos criterios emitidos por el TEPJF, la violencia política contra las mujeres implica necesariamente que se esté ante los supuestos de </w:t>
      </w:r>
      <w:r>
        <w:rPr>
          <w:rFonts w:ascii="Arial" w:eastAsia="Arial" w:hAnsi="Arial" w:cs="Arial"/>
          <w:b/>
          <w:sz w:val="24"/>
          <w:szCs w:val="24"/>
        </w:rPr>
        <w:t>un ejercicio de derechos político-electorales de las mujeres</w:t>
      </w:r>
      <w:r>
        <w:rPr>
          <w:rFonts w:ascii="Arial" w:eastAsia="Arial" w:hAnsi="Arial" w:cs="Arial"/>
          <w:sz w:val="24"/>
          <w:szCs w:val="24"/>
        </w:rPr>
        <w:t xml:space="preserve"> y, a partir de tal escenario, verificar si tales conductas generan alguna lesión a los mismos.</w:t>
      </w:r>
      <w:r>
        <w:rPr>
          <w:rFonts w:ascii="Arial" w:eastAsia="Arial" w:hAnsi="Arial" w:cs="Arial"/>
          <w:sz w:val="24"/>
          <w:szCs w:val="24"/>
          <w:vertAlign w:val="superscript"/>
        </w:rPr>
        <w:footnoteReference w:id="20"/>
      </w:r>
    </w:p>
    <w:p w14:paraId="000CE835" w14:textId="3D20A8E0" w:rsidR="003A4CC8" w:rsidRDefault="00000000" w:rsidP="00D10022">
      <w:pPr>
        <w:spacing w:before="240" w:line="360" w:lineRule="auto"/>
        <w:jc w:val="both"/>
        <w:rPr>
          <w:rFonts w:ascii="Arial" w:eastAsia="Arial" w:hAnsi="Arial" w:cs="Arial"/>
          <w:sz w:val="24"/>
          <w:szCs w:val="24"/>
        </w:rPr>
      </w:pPr>
      <w:r>
        <w:rPr>
          <w:rFonts w:ascii="Arial" w:eastAsia="Arial" w:hAnsi="Arial" w:cs="Arial"/>
          <w:sz w:val="24"/>
          <w:szCs w:val="24"/>
        </w:rPr>
        <w:t>En consecuencia, al no haberse acreditado la afectación a una prerrogativa de carácter electoral, este Tribunal Electoral estima innecesario continuar con el análisis de fondo de las conductas cuestionadas</w:t>
      </w:r>
      <w:r>
        <w:rPr>
          <w:rFonts w:ascii="Arial" w:eastAsia="Arial" w:hAnsi="Arial" w:cs="Arial"/>
          <w:i/>
          <w:sz w:val="24"/>
          <w:szCs w:val="24"/>
        </w:rPr>
        <w:t xml:space="preserve">, </w:t>
      </w:r>
      <w:r>
        <w:rPr>
          <w:rFonts w:ascii="Arial" w:eastAsia="Arial" w:hAnsi="Arial" w:cs="Arial"/>
          <w:sz w:val="24"/>
          <w:szCs w:val="24"/>
        </w:rPr>
        <w:t xml:space="preserve">sin que ello implique una vulneración al principio de exhaustividad o al principio de acceso a la justicia, ya que, como se argumentó, tales hechos </w:t>
      </w:r>
      <w:r>
        <w:rPr>
          <w:rFonts w:ascii="Arial" w:eastAsia="Arial" w:hAnsi="Arial" w:cs="Arial"/>
          <w:b/>
          <w:sz w:val="24"/>
          <w:szCs w:val="24"/>
        </w:rPr>
        <w:t xml:space="preserve">escapan del ámbito de </w:t>
      </w:r>
      <w:r w:rsidR="0013180F">
        <w:rPr>
          <w:rFonts w:ascii="Arial" w:eastAsia="Arial" w:hAnsi="Arial" w:cs="Arial"/>
          <w:b/>
          <w:sz w:val="24"/>
          <w:szCs w:val="24"/>
        </w:rPr>
        <w:t xml:space="preserve">actuación </w:t>
      </w:r>
      <w:r>
        <w:rPr>
          <w:rFonts w:ascii="Arial" w:eastAsia="Arial" w:hAnsi="Arial" w:cs="Arial"/>
          <w:sz w:val="24"/>
          <w:szCs w:val="24"/>
        </w:rPr>
        <w:t xml:space="preserve">de esta autoridad. </w:t>
      </w:r>
    </w:p>
    <w:p w14:paraId="02053236" w14:textId="7EA3434A" w:rsidR="00D10022" w:rsidRPr="0013180F" w:rsidRDefault="00000000" w:rsidP="00D10022">
      <w:pPr>
        <w:spacing w:before="240" w:line="360" w:lineRule="auto"/>
        <w:jc w:val="both"/>
        <w:rPr>
          <w:rFonts w:ascii="Arial" w:eastAsia="Arial" w:hAnsi="Arial" w:cs="Arial"/>
          <w:sz w:val="24"/>
          <w:szCs w:val="24"/>
        </w:rPr>
      </w:pPr>
      <w:r>
        <w:rPr>
          <w:rFonts w:ascii="Arial" w:eastAsia="Arial" w:hAnsi="Arial" w:cs="Arial"/>
          <w:sz w:val="24"/>
          <w:szCs w:val="24"/>
        </w:rPr>
        <w:t xml:space="preserve">Esta postura es congruente con lo valorado por la Sala Superior y la Sala Regional Monterrey, al </w:t>
      </w:r>
      <w:r w:rsidR="0013180F">
        <w:rPr>
          <w:rFonts w:ascii="Arial" w:eastAsia="Arial" w:hAnsi="Arial" w:cs="Arial"/>
          <w:sz w:val="24"/>
          <w:szCs w:val="24"/>
        </w:rPr>
        <w:t>emitir</w:t>
      </w:r>
      <w:r>
        <w:rPr>
          <w:rFonts w:ascii="Arial" w:eastAsia="Arial" w:hAnsi="Arial" w:cs="Arial"/>
          <w:sz w:val="24"/>
          <w:szCs w:val="24"/>
        </w:rPr>
        <w:t xml:space="preserve"> los criterios </w:t>
      </w:r>
      <w:r w:rsidR="003A4CC8">
        <w:rPr>
          <w:rFonts w:ascii="Arial" w:eastAsia="Arial" w:hAnsi="Arial" w:cs="Arial"/>
          <w:sz w:val="24"/>
          <w:szCs w:val="24"/>
        </w:rPr>
        <w:t>SUP-REP-158/2020, SUP-REP-1/2022 y acumulado</w:t>
      </w:r>
      <w:r w:rsidR="00625D2C">
        <w:rPr>
          <w:rFonts w:ascii="Arial" w:eastAsia="Arial" w:hAnsi="Arial" w:cs="Arial"/>
          <w:sz w:val="24"/>
          <w:szCs w:val="24"/>
        </w:rPr>
        <w:t xml:space="preserve">, </w:t>
      </w:r>
      <w:r>
        <w:rPr>
          <w:rFonts w:ascii="Arial" w:eastAsia="Arial" w:hAnsi="Arial" w:cs="Arial"/>
          <w:sz w:val="24"/>
          <w:szCs w:val="24"/>
        </w:rPr>
        <w:t>SUP-JDC-10112/2020, SUP-JDC-608/2022</w:t>
      </w:r>
      <w:r w:rsidR="003A4CC8">
        <w:rPr>
          <w:rFonts w:ascii="Arial" w:eastAsia="Arial" w:hAnsi="Arial" w:cs="Arial"/>
          <w:sz w:val="24"/>
          <w:szCs w:val="24"/>
        </w:rPr>
        <w:t>, SM-JDC-46/2021</w:t>
      </w:r>
      <w:r>
        <w:rPr>
          <w:rFonts w:ascii="Arial" w:eastAsia="Arial" w:hAnsi="Arial" w:cs="Arial"/>
          <w:sz w:val="24"/>
          <w:szCs w:val="24"/>
        </w:rPr>
        <w:t xml:space="preserve"> y SM-JE-109/2021</w:t>
      </w:r>
      <w:r w:rsidR="0013180F">
        <w:rPr>
          <w:rFonts w:ascii="Arial" w:eastAsia="Arial" w:hAnsi="Arial" w:cs="Arial"/>
          <w:sz w:val="24"/>
          <w:szCs w:val="24"/>
        </w:rPr>
        <w:t xml:space="preserve">, en los que se determina que para establecer la competencia específica de las autoridades para investigar y sancionar la </w:t>
      </w:r>
      <w:proofErr w:type="spellStart"/>
      <w:r w:rsidR="0013180F">
        <w:rPr>
          <w:rFonts w:ascii="Arial" w:eastAsia="Arial" w:hAnsi="Arial" w:cs="Arial"/>
          <w:i/>
          <w:iCs/>
          <w:sz w:val="24"/>
          <w:szCs w:val="24"/>
        </w:rPr>
        <w:t>vpg</w:t>
      </w:r>
      <w:proofErr w:type="spellEnd"/>
      <w:r w:rsidR="0013180F">
        <w:rPr>
          <w:rFonts w:ascii="Arial" w:eastAsia="Arial" w:hAnsi="Arial" w:cs="Arial"/>
          <w:i/>
          <w:iCs/>
          <w:sz w:val="24"/>
          <w:szCs w:val="24"/>
        </w:rPr>
        <w:t>,</w:t>
      </w:r>
      <w:r w:rsidR="0013180F">
        <w:rPr>
          <w:rFonts w:ascii="Arial" w:eastAsia="Arial" w:hAnsi="Arial" w:cs="Arial"/>
          <w:sz w:val="24"/>
          <w:szCs w:val="24"/>
        </w:rPr>
        <w:t xml:space="preserve"> obedecerá a la calificación que se realice en cada caso concreto a partir de las circunstancias particulares en las que se desarrolle el asunto.</w:t>
      </w:r>
    </w:p>
    <w:p w14:paraId="2646FEB9" w14:textId="1EF223B3" w:rsidR="008D0313" w:rsidRDefault="00000000" w:rsidP="00B14B9F">
      <w:pPr>
        <w:spacing w:before="240" w:line="360" w:lineRule="auto"/>
        <w:jc w:val="both"/>
        <w:rPr>
          <w:rFonts w:ascii="Arial" w:eastAsia="Arial" w:hAnsi="Arial" w:cs="Arial"/>
          <w:sz w:val="24"/>
          <w:szCs w:val="24"/>
        </w:rPr>
      </w:pPr>
      <w:r>
        <w:rPr>
          <w:rFonts w:ascii="Arial" w:eastAsia="Arial" w:hAnsi="Arial" w:cs="Arial"/>
          <w:sz w:val="24"/>
          <w:szCs w:val="24"/>
        </w:rPr>
        <w:t>Por lo expuesto</w:t>
      </w:r>
      <w:r w:rsidR="003A4CC8">
        <w:rPr>
          <w:rFonts w:ascii="Arial" w:eastAsia="Arial" w:hAnsi="Arial" w:cs="Arial"/>
          <w:sz w:val="24"/>
          <w:szCs w:val="24"/>
        </w:rPr>
        <w:t xml:space="preserve"> y fundado.</w:t>
      </w:r>
    </w:p>
    <w:p w14:paraId="4A505CAC" w14:textId="77777777" w:rsidR="004B2E60" w:rsidRPr="00625D2C" w:rsidRDefault="004B2E60" w:rsidP="00625D2C">
      <w:pPr>
        <w:pStyle w:val="Sinespaciado"/>
        <w:rPr>
          <w:rFonts w:eastAsia="Arial"/>
        </w:rPr>
      </w:pPr>
    </w:p>
    <w:p w14:paraId="736C465F" w14:textId="080019BD" w:rsidR="008D0313" w:rsidRDefault="00000000" w:rsidP="00B14B9F">
      <w:pPr>
        <w:spacing w:line="360" w:lineRule="auto"/>
        <w:jc w:val="center"/>
        <w:rPr>
          <w:rFonts w:ascii="Arial" w:eastAsia="Arial" w:hAnsi="Arial" w:cs="Arial"/>
          <w:b/>
          <w:sz w:val="24"/>
          <w:szCs w:val="24"/>
        </w:rPr>
      </w:pPr>
      <w:r>
        <w:rPr>
          <w:rFonts w:ascii="Arial" w:eastAsia="Arial" w:hAnsi="Arial" w:cs="Arial"/>
          <w:b/>
          <w:sz w:val="24"/>
          <w:szCs w:val="24"/>
        </w:rPr>
        <w:t xml:space="preserve">VI. </w:t>
      </w:r>
      <w:r w:rsidR="003A4CC8">
        <w:rPr>
          <w:rFonts w:ascii="Arial" w:eastAsia="Arial" w:hAnsi="Arial" w:cs="Arial"/>
          <w:b/>
          <w:sz w:val="24"/>
          <w:szCs w:val="24"/>
        </w:rPr>
        <w:t>Se resuelve</w:t>
      </w:r>
      <w:r>
        <w:rPr>
          <w:rFonts w:ascii="Arial" w:eastAsia="Arial" w:hAnsi="Arial" w:cs="Arial"/>
          <w:b/>
          <w:sz w:val="24"/>
          <w:szCs w:val="24"/>
        </w:rPr>
        <w:t>:</w:t>
      </w:r>
    </w:p>
    <w:p w14:paraId="06E826AE" w14:textId="77777777" w:rsidR="004B2E60" w:rsidRPr="00B50E4B" w:rsidRDefault="004B2E60" w:rsidP="00625D2C">
      <w:pPr>
        <w:pStyle w:val="Sinespaciado"/>
        <w:rPr>
          <w:rFonts w:eastAsia="Arial"/>
          <w:sz w:val="12"/>
          <w:szCs w:val="12"/>
        </w:rPr>
      </w:pPr>
    </w:p>
    <w:p w14:paraId="197A688A" w14:textId="70738065" w:rsidR="003A4CC8" w:rsidRPr="0020537C" w:rsidRDefault="00000000" w:rsidP="0020537C">
      <w:pPr>
        <w:spacing w:line="360" w:lineRule="auto"/>
        <w:jc w:val="both"/>
        <w:rPr>
          <w:rFonts w:ascii="Arial" w:eastAsia="Arial" w:hAnsi="Arial" w:cs="Arial"/>
          <w:sz w:val="24"/>
          <w:szCs w:val="24"/>
        </w:rPr>
      </w:pPr>
      <w:r>
        <w:rPr>
          <w:rFonts w:ascii="Arial" w:eastAsia="Arial" w:hAnsi="Arial" w:cs="Arial"/>
          <w:b/>
          <w:sz w:val="24"/>
          <w:szCs w:val="24"/>
        </w:rPr>
        <w:t xml:space="preserve">Único. </w:t>
      </w:r>
      <w:r>
        <w:rPr>
          <w:rFonts w:ascii="Arial" w:eastAsia="Arial" w:hAnsi="Arial" w:cs="Arial"/>
          <w:sz w:val="24"/>
          <w:szCs w:val="24"/>
        </w:rPr>
        <w:t xml:space="preserve">Se declara la </w:t>
      </w:r>
      <w:r>
        <w:rPr>
          <w:rFonts w:ascii="Arial" w:eastAsia="Arial" w:hAnsi="Arial" w:cs="Arial"/>
          <w:b/>
          <w:sz w:val="24"/>
          <w:szCs w:val="24"/>
        </w:rPr>
        <w:t>inexistencia</w:t>
      </w:r>
      <w:r>
        <w:rPr>
          <w:rFonts w:ascii="Arial" w:eastAsia="Arial" w:hAnsi="Arial" w:cs="Arial"/>
          <w:sz w:val="24"/>
          <w:szCs w:val="24"/>
        </w:rPr>
        <w:t xml:space="preserve"> de la infracción de violencia política en razón de género atribuida al sujeto denunciado.</w:t>
      </w:r>
    </w:p>
    <w:p w14:paraId="66D55D12" w14:textId="77777777" w:rsidR="003A4CC8" w:rsidRPr="00B50E4B" w:rsidRDefault="003A4CC8" w:rsidP="00C320FE">
      <w:pPr>
        <w:pStyle w:val="Sinespaciado"/>
        <w:rPr>
          <w:sz w:val="12"/>
          <w:szCs w:val="12"/>
        </w:rPr>
      </w:pPr>
    </w:p>
    <w:p w14:paraId="724BF7E1" w14:textId="0C8B4429" w:rsidR="003A4CC8" w:rsidRDefault="00000000">
      <w:pPr>
        <w:tabs>
          <w:tab w:val="left" w:pos="0"/>
          <w:tab w:val="left" w:pos="426"/>
        </w:tabs>
        <w:spacing w:line="360" w:lineRule="auto"/>
        <w:jc w:val="both"/>
        <w:rPr>
          <w:rFonts w:ascii="Arial" w:eastAsia="Arial" w:hAnsi="Arial" w:cs="Arial"/>
          <w:b/>
          <w:sz w:val="24"/>
          <w:szCs w:val="24"/>
        </w:rPr>
      </w:pPr>
      <w:r>
        <w:rPr>
          <w:rFonts w:ascii="Arial" w:eastAsia="Arial" w:hAnsi="Arial" w:cs="Arial"/>
          <w:b/>
          <w:sz w:val="24"/>
          <w:szCs w:val="24"/>
        </w:rPr>
        <w:t xml:space="preserve">Notifíquese. </w:t>
      </w:r>
    </w:p>
    <w:p w14:paraId="66C9F341" w14:textId="77777777" w:rsidR="008D0313" w:rsidRPr="00B50E4B" w:rsidRDefault="008D0313">
      <w:pPr>
        <w:pBdr>
          <w:top w:val="nil"/>
          <w:left w:val="nil"/>
          <w:bottom w:val="nil"/>
          <w:right w:val="nil"/>
          <w:between w:val="nil"/>
        </w:pBdr>
        <w:rPr>
          <w:color w:val="000000"/>
          <w:sz w:val="16"/>
          <w:szCs w:val="16"/>
        </w:rPr>
      </w:pPr>
    </w:p>
    <w:p w14:paraId="6B4B84EA" w14:textId="6D38715F" w:rsidR="008D0313" w:rsidRDefault="00000000">
      <w:pPr>
        <w:tabs>
          <w:tab w:val="left" w:pos="0"/>
          <w:tab w:val="left" w:pos="426"/>
        </w:tabs>
        <w:spacing w:line="360" w:lineRule="auto"/>
        <w:jc w:val="both"/>
        <w:rPr>
          <w:rFonts w:ascii="Arial" w:eastAsia="Arial" w:hAnsi="Arial" w:cs="Arial"/>
          <w:sz w:val="24"/>
          <w:szCs w:val="24"/>
        </w:rPr>
      </w:pPr>
      <w:r>
        <w:rPr>
          <w:rFonts w:ascii="Arial" w:eastAsia="Arial" w:hAnsi="Arial" w:cs="Arial"/>
          <w:sz w:val="24"/>
          <w:szCs w:val="24"/>
        </w:rPr>
        <w:t xml:space="preserve">Así lo resolvió el Tribunal Electoral del Estado de Aguascalientes, por </w:t>
      </w:r>
      <w:r w:rsidR="008F2C16">
        <w:rPr>
          <w:rFonts w:ascii="Arial" w:eastAsia="Arial" w:hAnsi="Arial" w:cs="Arial"/>
          <w:sz w:val="24"/>
          <w:szCs w:val="24"/>
        </w:rPr>
        <w:t>unanimidad</w:t>
      </w:r>
      <w:r w:rsidR="00B14B9F">
        <w:rPr>
          <w:rFonts w:ascii="Arial" w:eastAsia="Arial" w:hAnsi="Arial" w:cs="Arial"/>
          <w:sz w:val="24"/>
          <w:szCs w:val="24"/>
        </w:rPr>
        <w:t xml:space="preserve"> </w:t>
      </w:r>
      <w:r>
        <w:rPr>
          <w:rFonts w:ascii="Arial" w:eastAsia="Arial" w:hAnsi="Arial" w:cs="Arial"/>
          <w:sz w:val="24"/>
          <w:szCs w:val="24"/>
        </w:rPr>
        <w:t xml:space="preserve">de votos del Pleno de este órgano jurisdiccional, ante el </w:t>
      </w:r>
      <w:proofErr w:type="gramStart"/>
      <w:r>
        <w:rPr>
          <w:rFonts w:ascii="Arial" w:eastAsia="Arial" w:hAnsi="Arial" w:cs="Arial"/>
          <w:sz w:val="24"/>
          <w:szCs w:val="24"/>
        </w:rPr>
        <w:t>Secretario General</w:t>
      </w:r>
      <w:proofErr w:type="gramEnd"/>
      <w:r>
        <w:rPr>
          <w:rFonts w:ascii="Arial" w:eastAsia="Arial" w:hAnsi="Arial" w:cs="Arial"/>
          <w:sz w:val="24"/>
          <w:szCs w:val="24"/>
        </w:rPr>
        <w:t xml:space="preserve"> de Acuerdos en funciones, quien autoriza y da fe.</w:t>
      </w:r>
    </w:p>
    <w:p w14:paraId="4B37074F" w14:textId="4DA06182" w:rsidR="008D0313" w:rsidRDefault="008D0313"/>
    <w:tbl>
      <w:tblPr>
        <w:tblStyle w:val="1"/>
        <w:tblW w:w="9120" w:type="dxa"/>
        <w:jc w:val="center"/>
        <w:tblInd w:w="0" w:type="dxa"/>
        <w:tblLayout w:type="fixed"/>
        <w:tblLook w:val="0400" w:firstRow="0" w:lastRow="0" w:firstColumn="0" w:lastColumn="0" w:noHBand="0" w:noVBand="1"/>
      </w:tblPr>
      <w:tblGrid>
        <w:gridCol w:w="4559"/>
        <w:gridCol w:w="4561"/>
      </w:tblGrid>
      <w:tr w:rsidR="008D0313" w14:paraId="39FC2852" w14:textId="77777777">
        <w:trPr>
          <w:trHeight w:val="1211"/>
          <w:jc w:val="center"/>
        </w:trPr>
        <w:tc>
          <w:tcPr>
            <w:tcW w:w="9120" w:type="dxa"/>
            <w:gridSpan w:val="2"/>
          </w:tcPr>
          <w:p w14:paraId="192036BF" w14:textId="109DF966" w:rsidR="008D0313" w:rsidRDefault="00000000">
            <w:pPr>
              <w:spacing w:line="360" w:lineRule="auto"/>
              <w:jc w:val="center"/>
              <w:rPr>
                <w:rFonts w:ascii="Arial" w:eastAsia="Arial" w:hAnsi="Arial" w:cs="Arial"/>
                <w:b/>
                <w:sz w:val="24"/>
                <w:szCs w:val="24"/>
              </w:rPr>
            </w:pPr>
            <w:bookmarkStart w:id="4" w:name="_heading=h.3znysh7" w:colFirst="0" w:colLast="0"/>
            <w:bookmarkEnd w:id="4"/>
            <w:r>
              <w:rPr>
                <w:rFonts w:ascii="Arial" w:eastAsia="Arial" w:hAnsi="Arial" w:cs="Arial"/>
                <w:b/>
                <w:sz w:val="24"/>
                <w:szCs w:val="24"/>
              </w:rPr>
              <w:t>MAGISTRADO PRESIDENTE</w:t>
            </w:r>
          </w:p>
          <w:p w14:paraId="03E0F716" w14:textId="510A5362" w:rsidR="008D0313" w:rsidRDefault="008D0313">
            <w:pPr>
              <w:rPr>
                <w:sz w:val="24"/>
                <w:szCs w:val="24"/>
              </w:rPr>
            </w:pPr>
          </w:p>
          <w:p w14:paraId="6873B539" w14:textId="77777777" w:rsidR="008D0313" w:rsidRDefault="00000000">
            <w:pPr>
              <w:spacing w:line="360" w:lineRule="auto"/>
              <w:jc w:val="center"/>
              <w:rPr>
                <w:rFonts w:ascii="Arial" w:eastAsia="Arial" w:hAnsi="Arial" w:cs="Arial"/>
                <w:b/>
                <w:sz w:val="24"/>
                <w:szCs w:val="24"/>
              </w:rPr>
            </w:pPr>
            <w:r>
              <w:rPr>
                <w:rFonts w:ascii="Arial" w:eastAsia="Arial" w:hAnsi="Arial" w:cs="Arial"/>
                <w:b/>
                <w:sz w:val="24"/>
                <w:szCs w:val="24"/>
              </w:rPr>
              <w:t>HÉCTOR SALVADOR HERNÁNDEZ GALLEGOS</w:t>
            </w:r>
          </w:p>
        </w:tc>
      </w:tr>
      <w:tr w:rsidR="008D0313" w14:paraId="5B67921F" w14:textId="77777777" w:rsidTr="00B14B9F">
        <w:trPr>
          <w:trHeight w:val="1324"/>
          <w:jc w:val="center"/>
        </w:trPr>
        <w:tc>
          <w:tcPr>
            <w:tcW w:w="4559" w:type="dxa"/>
          </w:tcPr>
          <w:p w14:paraId="19A398C0" w14:textId="17756672" w:rsidR="008D0313" w:rsidRDefault="00000000">
            <w:pPr>
              <w:spacing w:line="360" w:lineRule="auto"/>
              <w:jc w:val="center"/>
              <w:rPr>
                <w:rFonts w:ascii="Arial" w:eastAsia="Arial" w:hAnsi="Arial" w:cs="Arial"/>
                <w:b/>
                <w:sz w:val="24"/>
                <w:szCs w:val="24"/>
              </w:rPr>
            </w:pPr>
            <w:r>
              <w:rPr>
                <w:rFonts w:ascii="Arial" w:eastAsia="Arial" w:hAnsi="Arial" w:cs="Arial"/>
                <w:b/>
                <w:sz w:val="24"/>
                <w:szCs w:val="24"/>
              </w:rPr>
              <w:t>MAGISTRADA</w:t>
            </w:r>
          </w:p>
          <w:p w14:paraId="3427B1C0" w14:textId="082612DD" w:rsidR="008D0313" w:rsidRDefault="008D0313">
            <w:pPr>
              <w:rPr>
                <w:sz w:val="24"/>
                <w:szCs w:val="24"/>
              </w:rPr>
            </w:pPr>
          </w:p>
          <w:p w14:paraId="71DAEED6" w14:textId="77777777" w:rsidR="008D0313" w:rsidRDefault="00000000">
            <w:pPr>
              <w:jc w:val="center"/>
              <w:rPr>
                <w:rFonts w:ascii="Arial" w:eastAsia="Arial" w:hAnsi="Arial" w:cs="Arial"/>
                <w:b/>
                <w:sz w:val="24"/>
                <w:szCs w:val="24"/>
              </w:rPr>
            </w:pPr>
            <w:r>
              <w:rPr>
                <w:rFonts w:ascii="Arial" w:eastAsia="Arial" w:hAnsi="Arial" w:cs="Arial"/>
                <w:b/>
                <w:sz w:val="24"/>
                <w:szCs w:val="24"/>
              </w:rPr>
              <w:t xml:space="preserve">LAURA HORTENSIA </w:t>
            </w:r>
          </w:p>
          <w:p w14:paraId="77096AA5" w14:textId="34E02DBF" w:rsidR="00B14B9F" w:rsidRPr="00B14B9F" w:rsidRDefault="00000000" w:rsidP="00B14B9F">
            <w:pPr>
              <w:jc w:val="center"/>
              <w:rPr>
                <w:rFonts w:ascii="Arial" w:eastAsia="Arial" w:hAnsi="Arial" w:cs="Arial"/>
                <w:b/>
                <w:sz w:val="24"/>
                <w:szCs w:val="24"/>
              </w:rPr>
            </w:pPr>
            <w:r>
              <w:rPr>
                <w:rFonts w:ascii="Arial" w:eastAsia="Arial" w:hAnsi="Arial" w:cs="Arial"/>
                <w:b/>
                <w:sz w:val="24"/>
                <w:szCs w:val="24"/>
              </w:rPr>
              <w:t>LLAMAS HERNÁ</w:t>
            </w:r>
            <w:r w:rsidR="00B14B9F">
              <w:rPr>
                <w:rFonts w:ascii="Arial" w:eastAsia="Arial" w:hAnsi="Arial" w:cs="Arial"/>
                <w:b/>
                <w:sz w:val="24"/>
                <w:szCs w:val="24"/>
              </w:rPr>
              <w:t>N</w:t>
            </w:r>
            <w:r>
              <w:rPr>
                <w:rFonts w:ascii="Arial" w:eastAsia="Arial" w:hAnsi="Arial" w:cs="Arial"/>
                <w:b/>
                <w:sz w:val="24"/>
                <w:szCs w:val="24"/>
              </w:rPr>
              <w:t>DEZ</w:t>
            </w:r>
          </w:p>
        </w:tc>
        <w:tc>
          <w:tcPr>
            <w:tcW w:w="4561" w:type="dxa"/>
          </w:tcPr>
          <w:p w14:paraId="3F4D3327" w14:textId="0DE7D339" w:rsidR="008D0313" w:rsidRDefault="00000000">
            <w:pPr>
              <w:spacing w:line="360" w:lineRule="auto"/>
              <w:jc w:val="center"/>
              <w:rPr>
                <w:rFonts w:ascii="Arial" w:eastAsia="Arial" w:hAnsi="Arial" w:cs="Arial"/>
                <w:b/>
                <w:sz w:val="24"/>
                <w:szCs w:val="24"/>
              </w:rPr>
            </w:pPr>
            <w:r>
              <w:rPr>
                <w:rFonts w:ascii="Arial" w:eastAsia="Arial" w:hAnsi="Arial" w:cs="Arial"/>
                <w:b/>
                <w:sz w:val="24"/>
                <w:szCs w:val="24"/>
              </w:rPr>
              <w:t>MAGISTRAD</w:t>
            </w:r>
            <w:r w:rsidR="00625D2C">
              <w:rPr>
                <w:rFonts w:ascii="Arial" w:eastAsia="Arial" w:hAnsi="Arial" w:cs="Arial"/>
                <w:b/>
                <w:sz w:val="24"/>
                <w:szCs w:val="24"/>
              </w:rPr>
              <w:t>E</w:t>
            </w:r>
            <w:r>
              <w:rPr>
                <w:rFonts w:ascii="Arial" w:eastAsia="Arial" w:hAnsi="Arial" w:cs="Arial"/>
                <w:b/>
                <w:sz w:val="24"/>
                <w:szCs w:val="24"/>
              </w:rPr>
              <w:t xml:space="preserve"> EN FUNCIONES </w:t>
            </w:r>
          </w:p>
          <w:p w14:paraId="0FB038B6" w14:textId="3CFDC33D" w:rsidR="008D0313" w:rsidRDefault="008D0313">
            <w:pPr>
              <w:rPr>
                <w:sz w:val="28"/>
                <w:szCs w:val="28"/>
              </w:rPr>
            </w:pPr>
          </w:p>
          <w:p w14:paraId="767C53EA" w14:textId="77777777" w:rsidR="008D0313" w:rsidRDefault="00000000">
            <w:pPr>
              <w:jc w:val="center"/>
              <w:rPr>
                <w:rFonts w:ascii="Arial" w:eastAsia="Arial" w:hAnsi="Arial" w:cs="Arial"/>
                <w:b/>
                <w:sz w:val="24"/>
                <w:szCs w:val="24"/>
              </w:rPr>
            </w:pPr>
            <w:r>
              <w:rPr>
                <w:rFonts w:ascii="Arial" w:eastAsia="Arial" w:hAnsi="Arial" w:cs="Arial"/>
                <w:b/>
                <w:sz w:val="24"/>
                <w:szCs w:val="24"/>
              </w:rPr>
              <w:t xml:space="preserve">JESÚS OCIEL </w:t>
            </w:r>
          </w:p>
          <w:p w14:paraId="1AAC21E2" w14:textId="77777777" w:rsidR="008D0313" w:rsidRDefault="00000000">
            <w:pPr>
              <w:jc w:val="center"/>
              <w:rPr>
                <w:rFonts w:ascii="Arial" w:eastAsia="Arial" w:hAnsi="Arial" w:cs="Arial"/>
                <w:b/>
                <w:sz w:val="24"/>
                <w:szCs w:val="24"/>
              </w:rPr>
            </w:pPr>
            <w:r>
              <w:rPr>
                <w:rFonts w:ascii="Arial" w:eastAsia="Arial" w:hAnsi="Arial" w:cs="Arial"/>
                <w:b/>
                <w:sz w:val="24"/>
                <w:szCs w:val="24"/>
              </w:rPr>
              <w:t>BAENA SAUCEDO</w:t>
            </w:r>
          </w:p>
          <w:p w14:paraId="0CE229BB" w14:textId="77777777" w:rsidR="008D0313" w:rsidRDefault="008D0313">
            <w:pPr>
              <w:rPr>
                <w:sz w:val="24"/>
                <w:szCs w:val="24"/>
              </w:rPr>
            </w:pPr>
          </w:p>
        </w:tc>
      </w:tr>
      <w:tr w:rsidR="008D0313" w14:paraId="0B3EE8E9" w14:textId="77777777">
        <w:trPr>
          <w:jc w:val="center"/>
        </w:trPr>
        <w:tc>
          <w:tcPr>
            <w:tcW w:w="9120" w:type="dxa"/>
            <w:gridSpan w:val="2"/>
          </w:tcPr>
          <w:p w14:paraId="2F5D8907" w14:textId="119EE0D7" w:rsidR="008D0313" w:rsidRDefault="00000000">
            <w:pPr>
              <w:spacing w:line="360" w:lineRule="auto"/>
              <w:jc w:val="center"/>
              <w:rPr>
                <w:rFonts w:ascii="Arial" w:eastAsia="Arial" w:hAnsi="Arial" w:cs="Arial"/>
                <w:b/>
                <w:sz w:val="24"/>
                <w:szCs w:val="24"/>
              </w:rPr>
            </w:pPr>
            <w:r>
              <w:rPr>
                <w:rFonts w:ascii="Arial" w:eastAsia="Arial" w:hAnsi="Arial" w:cs="Arial"/>
                <w:b/>
                <w:sz w:val="24"/>
                <w:szCs w:val="24"/>
              </w:rPr>
              <w:t>SECRETARIO GENERAL DE ACUERDOS EN FUNCIONES</w:t>
            </w:r>
          </w:p>
          <w:p w14:paraId="325E9C3F" w14:textId="7D323081" w:rsidR="008D0313" w:rsidRDefault="008D0313">
            <w:pPr>
              <w:rPr>
                <w:sz w:val="24"/>
                <w:szCs w:val="24"/>
              </w:rPr>
            </w:pPr>
          </w:p>
          <w:p w14:paraId="729CFA65" w14:textId="77777777" w:rsidR="008D0313" w:rsidRDefault="00000000">
            <w:pPr>
              <w:spacing w:line="360" w:lineRule="auto"/>
              <w:jc w:val="center"/>
              <w:rPr>
                <w:rFonts w:ascii="Arial" w:eastAsia="Arial" w:hAnsi="Arial" w:cs="Arial"/>
                <w:b/>
                <w:sz w:val="24"/>
                <w:szCs w:val="24"/>
              </w:rPr>
            </w:pPr>
            <w:r>
              <w:rPr>
                <w:rFonts w:ascii="Arial" w:eastAsia="Arial" w:hAnsi="Arial" w:cs="Arial"/>
                <w:b/>
                <w:sz w:val="24"/>
                <w:szCs w:val="24"/>
              </w:rPr>
              <w:t xml:space="preserve">NÉSTOR ENRIQUE RIVERA LÓPEZ </w:t>
            </w:r>
          </w:p>
        </w:tc>
      </w:tr>
    </w:tbl>
    <w:p w14:paraId="0779DBA2" w14:textId="77777777" w:rsidR="008D0313" w:rsidRDefault="008D0313"/>
    <w:sectPr w:rsidR="008D0313" w:rsidSect="00B50E4B">
      <w:headerReference w:type="even" r:id="rId8"/>
      <w:headerReference w:type="default" r:id="rId9"/>
      <w:footerReference w:type="even" r:id="rId10"/>
      <w:footerReference w:type="default" r:id="rId11"/>
      <w:headerReference w:type="first" r:id="rId12"/>
      <w:footerReference w:type="first" r:id="rId13"/>
      <w:pgSz w:w="12240" w:h="20160"/>
      <w:pgMar w:top="2835" w:right="1043" w:bottom="1562"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B0F41" w14:textId="77777777" w:rsidR="00F03301" w:rsidRDefault="00F03301">
      <w:r>
        <w:separator/>
      </w:r>
    </w:p>
  </w:endnote>
  <w:endnote w:type="continuationSeparator" w:id="0">
    <w:p w14:paraId="155A0ED5" w14:textId="77777777" w:rsidR="00F03301" w:rsidRDefault="00F0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EDA5" w14:textId="77777777" w:rsidR="008D0313" w:rsidRDefault="008D031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835F" w14:textId="77777777" w:rsidR="008D0313" w:rsidRDefault="008D0313">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6E53" w14:textId="77777777" w:rsidR="008D0313" w:rsidRDefault="008D031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A53EB" w14:textId="77777777" w:rsidR="00F03301" w:rsidRDefault="00F03301">
      <w:r>
        <w:separator/>
      </w:r>
    </w:p>
  </w:footnote>
  <w:footnote w:type="continuationSeparator" w:id="0">
    <w:p w14:paraId="19F1FBEB" w14:textId="77777777" w:rsidR="00F03301" w:rsidRDefault="00F03301">
      <w:r>
        <w:continuationSeparator/>
      </w:r>
    </w:p>
  </w:footnote>
  <w:footnote w:id="1">
    <w:p w14:paraId="1788A04B" w14:textId="77777777" w:rsidR="000E010D" w:rsidRDefault="000E010D" w:rsidP="000E010D">
      <w:pPr>
        <w:jc w:val="both"/>
      </w:pPr>
      <w:r>
        <w:rPr>
          <w:vertAlign w:val="superscript"/>
        </w:rPr>
        <w:footnoteRef/>
      </w:r>
      <w:r>
        <w:t xml:space="preserve"> </w:t>
      </w:r>
      <w:r w:rsidRPr="00DF22AE">
        <w:rPr>
          <w:rFonts w:ascii="Arial" w:eastAsia="Arial" w:hAnsi="Arial" w:cs="Arial"/>
        </w:rPr>
        <w:t>Testado por contener datos personales que hacen a personas físicas identificables, por lo que se apreciará la leyenda: ELIMINADO: DATO PERSONAL CONFIDENCIAL; con fundamento en los artículos 23, 68, fracción VI y 116, de la Ley General de Transparencia y Acceso a la Información Pública; así como el 3, fracción IX y 31, de la Ley General de Protección de Datos Personales en Posesión de Sujetos Obligados.</w:t>
      </w:r>
    </w:p>
  </w:footnote>
  <w:footnote w:id="2">
    <w:p w14:paraId="17A87066" w14:textId="77777777" w:rsidR="008D0313" w:rsidRDefault="00000000">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Encargad</w:t>
      </w:r>
      <w:r>
        <w:rPr>
          <w:rFonts w:ascii="Arial" w:eastAsia="Arial" w:hAnsi="Arial" w:cs="Arial"/>
        </w:rPr>
        <w:t>a</w:t>
      </w:r>
      <w:r>
        <w:rPr>
          <w:rFonts w:ascii="Arial" w:eastAsia="Arial" w:hAnsi="Arial" w:cs="Arial"/>
          <w:color w:val="000000"/>
        </w:rPr>
        <w:t xml:space="preserve"> de despacho de la secretaría de estudio de la ponencia II.</w:t>
      </w:r>
    </w:p>
  </w:footnote>
  <w:footnote w:id="3">
    <w:p w14:paraId="33ECC39C" w14:textId="77777777" w:rsidR="008D0313" w:rsidRDefault="00000000">
      <w:pPr>
        <w:jc w:val="both"/>
        <w:rPr>
          <w:rFonts w:ascii="Arial" w:eastAsia="Arial" w:hAnsi="Arial" w:cs="Arial"/>
        </w:rPr>
      </w:pPr>
      <w:r>
        <w:rPr>
          <w:vertAlign w:val="superscript"/>
        </w:rPr>
        <w:footnoteRef/>
      </w:r>
      <w:r>
        <w:rPr>
          <w:rFonts w:ascii="Arial" w:eastAsia="Arial" w:hAnsi="Arial" w:cs="Arial"/>
        </w:rPr>
        <w:t xml:space="preserve"> Todas las fechas corresponden al 2023, salvo precisión en contrario.</w:t>
      </w:r>
    </w:p>
  </w:footnote>
  <w:footnote w:id="4">
    <w:p w14:paraId="1D190740" w14:textId="77777777" w:rsidR="008D0313" w:rsidRDefault="00000000">
      <w:r>
        <w:rPr>
          <w:vertAlign w:val="superscript"/>
        </w:rPr>
        <w:footnoteRef/>
      </w:r>
      <w:r>
        <w:t xml:space="preserve"> </w:t>
      </w:r>
      <w:r>
        <w:rPr>
          <w:rFonts w:ascii="Arial" w:eastAsia="Arial" w:hAnsi="Arial" w:cs="Arial"/>
          <w:i/>
        </w:rPr>
        <w:t>Precampaña</w:t>
      </w:r>
      <w:r>
        <w:rPr>
          <w:rFonts w:ascii="Arial" w:eastAsia="Arial" w:hAnsi="Arial" w:cs="Arial"/>
        </w:rPr>
        <w:t xml:space="preserve">: Del 2 de enero al 10 de febrero; </w:t>
      </w:r>
      <w:proofErr w:type="spellStart"/>
      <w:r>
        <w:rPr>
          <w:rFonts w:ascii="Arial" w:eastAsia="Arial" w:hAnsi="Arial" w:cs="Arial"/>
        </w:rPr>
        <w:t>Intercampaña</w:t>
      </w:r>
      <w:proofErr w:type="spellEnd"/>
      <w:r>
        <w:rPr>
          <w:rFonts w:ascii="Arial" w:eastAsia="Arial" w:hAnsi="Arial" w:cs="Arial"/>
        </w:rPr>
        <w:t xml:space="preserve">: Del 11 de febrero al 2 de abril; </w:t>
      </w:r>
      <w:r>
        <w:rPr>
          <w:rFonts w:ascii="Arial" w:eastAsia="Arial" w:hAnsi="Arial" w:cs="Arial"/>
          <w:i/>
        </w:rPr>
        <w:t>Campaña</w:t>
      </w:r>
      <w:r>
        <w:rPr>
          <w:rFonts w:ascii="Arial" w:eastAsia="Arial" w:hAnsi="Arial" w:cs="Arial"/>
        </w:rPr>
        <w:t xml:space="preserve">: Del 3 de abril al 1 de junio; </w:t>
      </w:r>
      <w:r>
        <w:rPr>
          <w:rFonts w:ascii="Arial" w:eastAsia="Arial" w:hAnsi="Arial" w:cs="Arial"/>
          <w:i/>
        </w:rPr>
        <w:t>Veda Electoral</w:t>
      </w:r>
      <w:r>
        <w:rPr>
          <w:rFonts w:ascii="Arial" w:eastAsia="Arial" w:hAnsi="Arial" w:cs="Arial"/>
        </w:rPr>
        <w:t xml:space="preserve">: Tres días antes de la Jornada Electoral; </w:t>
      </w:r>
      <w:r>
        <w:rPr>
          <w:rFonts w:ascii="Arial" w:eastAsia="Arial" w:hAnsi="Arial" w:cs="Arial"/>
          <w:i/>
        </w:rPr>
        <w:t>Jornada Electoral</w:t>
      </w:r>
      <w:r>
        <w:rPr>
          <w:rFonts w:ascii="Arial" w:eastAsia="Arial" w:hAnsi="Arial" w:cs="Arial"/>
        </w:rPr>
        <w:t>: El 5 de junio.</w:t>
      </w:r>
    </w:p>
  </w:footnote>
  <w:footnote w:id="5">
    <w:p w14:paraId="6437D1FA" w14:textId="77777777" w:rsidR="008D0313" w:rsidRDefault="00000000">
      <w:pPr>
        <w:jc w:val="both"/>
      </w:pPr>
      <w:r>
        <w:rPr>
          <w:vertAlign w:val="superscript"/>
        </w:rPr>
        <w:footnoteRef/>
      </w:r>
      <w:r>
        <w:t xml:space="preserve"> </w:t>
      </w:r>
      <w:r>
        <w:rPr>
          <w:rFonts w:ascii="Arial" w:eastAsia="Arial" w:hAnsi="Arial" w:cs="Arial"/>
        </w:rPr>
        <w:t>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footnote>
  <w:footnote w:id="6">
    <w:p w14:paraId="4C7F58B5" w14:textId="77777777" w:rsidR="008D0313" w:rsidRDefault="00000000">
      <w:pPr>
        <w:jc w:val="both"/>
        <w:rPr>
          <w:rFonts w:ascii="Arial" w:eastAsia="Arial" w:hAnsi="Arial" w:cs="Arial"/>
          <w:i/>
        </w:rPr>
      </w:pPr>
      <w:r>
        <w:rPr>
          <w:vertAlign w:val="superscript"/>
        </w:rPr>
        <w:footnoteRef/>
      </w:r>
      <w:r>
        <w:t xml:space="preserve"> </w:t>
      </w:r>
      <w:r>
        <w:rPr>
          <w:rFonts w:ascii="Arial" w:eastAsia="Arial" w:hAnsi="Arial" w:cs="Arial"/>
        </w:rPr>
        <w:t xml:space="preserve">Cualquiera que sea la forma en que tal comunicación se dé, esto de acuerdo a la tesis con número de registro digital 161340, de rubro: </w:t>
      </w:r>
      <w:r>
        <w:rPr>
          <w:rFonts w:ascii="Arial" w:eastAsia="Arial" w:hAnsi="Arial" w:cs="Arial"/>
          <w:i/>
        </w:rPr>
        <w:t>DERECHO A LA INVIOLABILIDAD DE LAS COMUNICACIONES PRIVADAS. MEDIOS A TRAVÉS DE LOS CUALES SE REALIZA LA COMUNICACIÓN OBJETO DE PROTECCIÓN.</w:t>
      </w:r>
    </w:p>
  </w:footnote>
  <w:footnote w:id="7">
    <w:p w14:paraId="4C7AFF61" w14:textId="77777777" w:rsidR="008D0313" w:rsidRDefault="00000000">
      <w:pPr>
        <w:jc w:val="both"/>
        <w:rPr>
          <w:rFonts w:ascii="Arial" w:eastAsia="Arial" w:hAnsi="Arial" w:cs="Arial"/>
        </w:rPr>
      </w:pPr>
      <w:r>
        <w:rPr>
          <w:vertAlign w:val="superscript"/>
        </w:rPr>
        <w:footnoteRef/>
      </w:r>
      <w:r>
        <w:t xml:space="preserve"> </w:t>
      </w:r>
      <w:r>
        <w:rPr>
          <w:rFonts w:ascii="Arial" w:eastAsia="Arial" w:hAnsi="Arial" w:cs="Arial"/>
        </w:rPr>
        <w:t xml:space="preserve">De rubro: </w:t>
      </w:r>
      <w:r>
        <w:rPr>
          <w:rFonts w:ascii="Arial" w:eastAsia="Arial" w:hAnsi="Arial" w:cs="Arial"/>
          <w:i/>
        </w:rPr>
        <w:t>“</w:t>
      </w:r>
      <w:r>
        <w:rPr>
          <w:rFonts w:ascii="Arial" w:eastAsia="Arial" w:hAnsi="Arial" w:cs="Arial"/>
          <w:i/>
          <w:highlight w:val="white"/>
        </w:rPr>
        <w:t>GRABACIÓN DE COMUNICACIONES PRIVADAS. CARECE DE VALOR PROBATORIO EN MATERIA ELECTORAL</w:t>
      </w:r>
      <w:r>
        <w:rPr>
          <w:rFonts w:ascii="Arial" w:eastAsia="Arial" w:hAnsi="Arial" w:cs="Arial"/>
          <w:i/>
        </w:rPr>
        <w:t>”</w:t>
      </w:r>
      <w:r>
        <w:rPr>
          <w:rFonts w:ascii="Arial" w:eastAsia="Arial" w:hAnsi="Arial" w:cs="Arial"/>
        </w:rPr>
        <w:t xml:space="preserve">, visible en la </w:t>
      </w:r>
      <w:r>
        <w:rPr>
          <w:rFonts w:ascii="Arial" w:eastAsia="Arial" w:hAnsi="Arial" w:cs="Arial"/>
          <w:highlight w:val="white"/>
        </w:rPr>
        <w:t>Gaceta de Jurisprudencia y Tesis en materia electoral del Tribunal Electoral del Poder Judicial de la Federación, año 5, número 10, 2012, páginas 23 y 24.</w:t>
      </w:r>
    </w:p>
  </w:footnote>
  <w:footnote w:id="8">
    <w:p w14:paraId="25A40E19" w14:textId="77777777" w:rsidR="008D0313" w:rsidRDefault="00000000">
      <w:pPr>
        <w:jc w:val="both"/>
        <w:rPr>
          <w:rFonts w:ascii="Arial" w:eastAsia="Arial" w:hAnsi="Arial" w:cs="Arial"/>
          <w:i/>
        </w:rPr>
      </w:pPr>
      <w:r>
        <w:rPr>
          <w:vertAlign w:val="superscript"/>
        </w:rPr>
        <w:footnoteRef/>
      </w:r>
      <w:r>
        <w:t xml:space="preserve"> </w:t>
      </w:r>
      <w:r>
        <w:rPr>
          <w:rFonts w:ascii="Arial" w:eastAsia="Arial" w:hAnsi="Arial" w:cs="Arial"/>
        </w:rPr>
        <w:t xml:space="preserve">Véase la tesis aislada con número de registro digital: 2013199, de rubro: </w:t>
      </w:r>
      <w:r>
        <w:rPr>
          <w:rFonts w:ascii="Arial" w:eastAsia="Arial" w:hAnsi="Arial" w:cs="Arial"/>
          <w:i/>
        </w:rPr>
        <w:t>COMUNICACIONES PRIVADAS. EL HECHO DE QUE UNO DE LOS PARTICIPANTES DÉ SU CONSENTIMIENTO PARA QUE UN TERCERO PUEDA CONOCER SU CONTENIDO, NO IMPLICA UNA TRANSGRESIÓN AL DERECHO FUNDAMENTAL A SU INVIOLABILIDAD.</w:t>
      </w:r>
    </w:p>
  </w:footnote>
  <w:footnote w:id="9">
    <w:p w14:paraId="21BD911A" w14:textId="77777777" w:rsidR="008D0313" w:rsidRDefault="00000000">
      <w:pPr>
        <w:jc w:val="both"/>
        <w:rPr>
          <w:rFonts w:ascii="Arial" w:eastAsia="Arial" w:hAnsi="Arial" w:cs="Arial"/>
        </w:rPr>
      </w:pPr>
      <w:r>
        <w:rPr>
          <w:vertAlign w:val="superscript"/>
        </w:rPr>
        <w:footnoteRef/>
      </w:r>
      <w:r>
        <w:t xml:space="preserve"> </w:t>
      </w:r>
      <w:r>
        <w:rPr>
          <w:rFonts w:ascii="Arial" w:eastAsia="Arial" w:hAnsi="Arial" w:cs="Arial"/>
        </w:rPr>
        <w:t xml:space="preserve">Véase la jurisprudencia 139/2011 de la Primera Sala de la Suprema Corte de Justicia de la Nación, de rubro: </w:t>
      </w:r>
      <w:r>
        <w:rPr>
          <w:rFonts w:ascii="Arial" w:eastAsia="Arial" w:hAnsi="Arial" w:cs="Arial"/>
          <w:i/>
        </w:rPr>
        <w:t>“PRUEBA ILICITA. EL DERECHO A UN DEBIDO PROCESO COMPRENDE EL DERECHO A NO SER JUZGADO A PARTIR DE PRUEBAS OBTENIDAS AL MARGEN DE LAS EXIGENCIAS CONSTITUCIONALES Y LEGALES”</w:t>
      </w:r>
      <w:r>
        <w:rPr>
          <w:rFonts w:ascii="Arial" w:eastAsia="Arial" w:hAnsi="Arial" w:cs="Arial"/>
        </w:rPr>
        <w:t xml:space="preserve"> y la tesis CXCV/2013 de la Primera Sala de la Suprema Corte de Justicia de la Nación, de rubro: </w:t>
      </w:r>
      <w:r>
        <w:rPr>
          <w:rFonts w:ascii="Arial" w:eastAsia="Arial" w:hAnsi="Arial" w:cs="Arial"/>
          <w:i/>
        </w:rPr>
        <w:t>“PRUEBA ILÍCITA. EL DERECHO FUNDAMENTAL DE SU PROHIBICIÓN O EXCLUSIÓN DEL PROCESO ESTÁ CONTENIDO IMPLÍCITAMENTE EN LOS ARTÍCULOS 14, 16, 17, Y 20, APARTADO A, FRACCIÓN IX, Y 102, APARTADO A, PÁRRAFO SEGUNDO, CONSTITUCIONALES, EN SU TEXTO ANTERIOR A LA REFORMA PUBLICADA EN EL DIARIO OFICIAL DE LA FEDERACIÓN EL 18 DE JUNIO DE 2008”</w:t>
      </w:r>
      <w:r>
        <w:rPr>
          <w:rFonts w:ascii="Arial" w:eastAsia="Arial" w:hAnsi="Arial" w:cs="Arial"/>
        </w:rPr>
        <w:t>.</w:t>
      </w:r>
    </w:p>
  </w:footnote>
  <w:footnote w:id="10">
    <w:p w14:paraId="007458E2" w14:textId="77777777" w:rsidR="008D0313" w:rsidRDefault="00000000">
      <w:pPr>
        <w:rPr>
          <w:rFonts w:ascii="Arial" w:eastAsia="Arial" w:hAnsi="Arial" w:cs="Arial"/>
        </w:rPr>
      </w:pPr>
      <w:r>
        <w:rPr>
          <w:vertAlign w:val="superscript"/>
        </w:rPr>
        <w:footnoteRef/>
      </w:r>
      <w:r>
        <w:t xml:space="preserve"> </w:t>
      </w:r>
      <w:r>
        <w:rPr>
          <w:rFonts w:ascii="Arial" w:eastAsia="Arial" w:hAnsi="Arial" w:cs="Arial"/>
        </w:rPr>
        <w:t>Véase el asunto SUP-CDC-6/2021.</w:t>
      </w:r>
    </w:p>
  </w:footnote>
  <w:footnote w:id="11">
    <w:p w14:paraId="0A827FB1" w14:textId="77777777" w:rsidR="008D0313" w:rsidRDefault="00000000">
      <w:pPr>
        <w:jc w:val="both"/>
        <w:rPr>
          <w:rFonts w:ascii="Arial" w:eastAsia="Arial" w:hAnsi="Arial" w:cs="Arial"/>
        </w:rPr>
      </w:pPr>
      <w:r>
        <w:rPr>
          <w:vertAlign w:val="superscript"/>
        </w:rPr>
        <w:footnoteRef/>
      </w:r>
      <w:r>
        <w:rPr>
          <w:rFonts w:ascii="Arial" w:eastAsia="Arial" w:hAnsi="Arial" w:cs="Arial"/>
        </w:rPr>
        <w:t xml:space="preserve"> Artículo 20 Bis, de la LGAMVLV.</w:t>
      </w:r>
    </w:p>
  </w:footnote>
  <w:footnote w:id="12">
    <w:p w14:paraId="4B695582" w14:textId="77777777" w:rsidR="008D0313" w:rsidRDefault="00000000">
      <w:pPr>
        <w:jc w:val="both"/>
        <w:rPr>
          <w:rFonts w:ascii="Arial" w:eastAsia="Arial" w:hAnsi="Arial" w:cs="Arial"/>
        </w:rPr>
      </w:pPr>
      <w:r>
        <w:rPr>
          <w:vertAlign w:val="superscript"/>
        </w:rPr>
        <w:footnoteRef/>
      </w:r>
      <w:r>
        <w:rPr>
          <w:rFonts w:ascii="Arial" w:eastAsia="Arial" w:hAnsi="Arial" w:cs="Arial"/>
        </w:rPr>
        <w:t xml:space="preserve"> Jurisprudencia 48/2016, de rubro:</w:t>
      </w:r>
      <w:r>
        <w:rPr>
          <w:rFonts w:ascii="Arial" w:eastAsia="Arial" w:hAnsi="Arial" w:cs="Arial"/>
          <w:i/>
        </w:rPr>
        <w:t xml:space="preserve"> “VIOLENCIA POLÍTICA POR RAZONES DE GÉNERO. LAS AUTORIDADES ELECTORALES ESTÁN OBLIGADAS A EVITAR LA AFECTACIÓN DE DERECHOS POLÍTICOS ELECTORALES”</w:t>
      </w:r>
      <w:r>
        <w:rPr>
          <w:rFonts w:ascii="Arial" w:eastAsia="Arial" w:hAnsi="Arial" w:cs="Arial"/>
        </w:rPr>
        <w:t>, visible en la Gaceta de Jurisprudencia y Tesis en materia electoral del Tribunal Electoral del Poder Judicial de la Federación, Año 9, Número 19, 2016, páginas 47, 48 y 49.</w:t>
      </w:r>
    </w:p>
  </w:footnote>
  <w:footnote w:id="13">
    <w:p w14:paraId="23024803" w14:textId="77777777" w:rsidR="008D0313"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20 </w:t>
      </w:r>
      <w:proofErr w:type="gramStart"/>
      <w:r>
        <w:rPr>
          <w:rFonts w:ascii="Arial" w:eastAsia="Arial" w:hAnsi="Arial" w:cs="Arial"/>
          <w:color w:val="000000"/>
        </w:rPr>
        <w:t>Ter.-</w:t>
      </w:r>
      <w:proofErr w:type="gramEnd"/>
      <w:r>
        <w:rPr>
          <w:rFonts w:ascii="Arial" w:eastAsia="Arial" w:hAnsi="Arial" w:cs="Arial"/>
          <w:color w:val="000000"/>
        </w:rPr>
        <w:t xml:space="preserve"> La violencia política contra las mujeres puede expresarse, entre otras, a través de las siguientes conductas: [...]</w:t>
      </w:r>
    </w:p>
    <w:p w14:paraId="29916CEA" w14:textId="77777777" w:rsidR="008D0313"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IX. Difamar, calumniar, injuriar o realizar cualquier expresión que denigre o descalifique a las mujeres en ejercicio de sus funciones políticas, con base en estereotipos de género, con el objetivo o el resultado de menoscabar su imagen pública o limitar o anular sus </w:t>
      </w:r>
      <w:proofErr w:type="gramStart"/>
      <w:r>
        <w:rPr>
          <w:rFonts w:ascii="Arial" w:eastAsia="Arial" w:hAnsi="Arial" w:cs="Arial"/>
          <w:color w:val="000000"/>
        </w:rPr>
        <w:t>derechos;  [...]</w:t>
      </w:r>
      <w:proofErr w:type="gramEnd"/>
    </w:p>
  </w:footnote>
  <w:footnote w:id="14">
    <w:p w14:paraId="4B0C0DF8" w14:textId="77777777" w:rsidR="008D0313" w:rsidRDefault="00000000">
      <w:pPr>
        <w:jc w:val="both"/>
        <w:rPr>
          <w:rFonts w:ascii="Arial" w:eastAsia="Arial" w:hAnsi="Arial" w:cs="Arial"/>
        </w:rPr>
      </w:pPr>
      <w:r>
        <w:rPr>
          <w:vertAlign w:val="superscript"/>
        </w:rPr>
        <w:footnoteRef/>
      </w:r>
      <w:r>
        <w:rPr>
          <w:rFonts w:ascii="Arial" w:eastAsia="Arial" w:hAnsi="Arial" w:cs="Arial"/>
        </w:rPr>
        <w:t xml:space="preserve"> Artículo 2</w:t>
      </w:r>
      <w:proofErr w:type="gramStart"/>
      <w:r>
        <w:rPr>
          <w:rFonts w:ascii="Arial" w:eastAsia="Arial" w:hAnsi="Arial" w:cs="Arial"/>
        </w:rPr>
        <w:t>°.-</w:t>
      </w:r>
      <w:proofErr w:type="gramEnd"/>
      <w:r>
        <w:rPr>
          <w:rFonts w:ascii="Arial" w:eastAsia="Arial" w:hAnsi="Arial" w:cs="Arial"/>
        </w:rPr>
        <w:t xml:space="preserve"> Para efectos de este Código se entiende por: [...]</w:t>
      </w:r>
    </w:p>
    <w:p w14:paraId="2880CF71" w14:textId="77777777" w:rsidR="008D0313" w:rsidRDefault="00000000">
      <w:pPr>
        <w:jc w:val="both"/>
        <w:rPr>
          <w:rFonts w:ascii="Arial" w:eastAsia="Arial" w:hAnsi="Arial" w:cs="Arial"/>
        </w:rPr>
      </w:pPr>
      <w:r>
        <w:rPr>
          <w:rFonts w:ascii="Arial" w:eastAsia="Arial" w:hAnsi="Arial" w:cs="Arial"/>
        </w:rPr>
        <w:t>XVII.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y funciones para cargos públicos del mismo tipo. [...]</w:t>
      </w:r>
    </w:p>
  </w:footnote>
  <w:footnote w:id="15">
    <w:p w14:paraId="70A2EE8D" w14:textId="77777777" w:rsidR="008D0313" w:rsidRDefault="00000000">
      <w:pPr>
        <w:jc w:val="both"/>
        <w:rPr>
          <w:rFonts w:ascii="Arial" w:eastAsia="Arial" w:hAnsi="Arial" w:cs="Arial"/>
        </w:rPr>
      </w:pPr>
      <w:r>
        <w:rPr>
          <w:vertAlign w:val="superscript"/>
        </w:rPr>
        <w:footnoteRef/>
      </w:r>
      <w:r>
        <w:t xml:space="preserve"> </w:t>
      </w:r>
      <w:r>
        <w:rPr>
          <w:rFonts w:ascii="Arial" w:eastAsia="Arial" w:hAnsi="Arial" w:cs="Arial"/>
        </w:rPr>
        <w:t>Véase asuntos SUP-JDC-10112/2020, SUP-JDC-608/2022 y SM-JE-109/2021.</w:t>
      </w:r>
    </w:p>
  </w:footnote>
  <w:footnote w:id="16">
    <w:p w14:paraId="35A68285" w14:textId="77777777" w:rsidR="008D0313"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Véase juicios SM-JE-109/2021 y SM-JE-47/2020.</w:t>
      </w:r>
    </w:p>
  </w:footnote>
  <w:footnote w:id="17">
    <w:p w14:paraId="4FEA065A" w14:textId="77777777" w:rsidR="008D0313" w:rsidRDefault="00000000">
      <w:pPr>
        <w:jc w:val="both"/>
        <w:rPr>
          <w:rFonts w:ascii="Arial" w:eastAsia="Arial" w:hAnsi="Arial" w:cs="Arial"/>
          <w:sz w:val="16"/>
          <w:szCs w:val="16"/>
        </w:rPr>
      </w:pPr>
      <w:r>
        <w:rPr>
          <w:vertAlign w:val="superscript"/>
        </w:rPr>
        <w:footnoteRef/>
      </w:r>
      <w:r>
        <w:rPr>
          <w:rFonts w:ascii="Arial" w:eastAsia="Arial" w:hAnsi="Arial" w:cs="Arial"/>
        </w:rPr>
        <w:t xml:space="preserve"> Jurisprudencia 21/2018, de rubro: </w:t>
      </w:r>
      <w:r>
        <w:rPr>
          <w:rFonts w:ascii="Arial" w:eastAsia="Arial" w:hAnsi="Arial" w:cs="Arial"/>
          <w:i/>
        </w:rPr>
        <w:t>“VIOLENCIA POLÍTICA DE GÉNERO. ELEMENTOS QUE LA ACTUALIZAN EN EL DEBATE PÚBLICO</w:t>
      </w:r>
      <w:r>
        <w:rPr>
          <w:rFonts w:ascii="Arial" w:eastAsia="Arial" w:hAnsi="Arial" w:cs="Arial"/>
        </w:rPr>
        <w:t xml:space="preserve">”, visible en la </w:t>
      </w:r>
      <w:r>
        <w:rPr>
          <w:rFonts w:ascii="Arial" w:eastAsia="Arial" w:hAnsi="Arial" w:cs="Arial"/>
          <w:highlight w:val="white"/>
        </w:rPr>
        <w:t>Gaceta de Jurisprudencia y Tesis en materia electoral del Tribunal Electoral del Poder Judicial de la Federación, Año 11, Número 22, 2018, páginas 21 y 22.</w:t>
      </w:r>
    </w:p>
  </w:footnote>
  <w:footnote w:id="18">
    <w:p w14:paraId="600282F6" w14:textId="77777777" w:rsidR="008D0313"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Consúltese asunto SUP-REP-602/2022.</w:t>
      </w:r>
    </w:p>
  </w:footnote>
  <w:footnote w:id="19">
    <w:p w14:paraId="5B66F028" w14:textId="77777777" w:rsidR="008D0313" w:rsidRDefault="00000000">
      <w:pPr>
        <w:jc w:val="both"/>
        <w:rPr>
          <w:rFonts w:ascii="Arial" w:eastAsia="Arial" w:hAnsi="Arial" w:cs="Arial"/>
        </w:rPr>
      </w:pPr>
      <w:r>
        <w:rPr>
          <w:vertAlign w:val="superscript"/>
        </w:rPr>
        <w:footnoteRef/>
      </w:r>
      <w:r>
        <w:rPr>
          <w:rFonts w:ascii="Arial" w:eastAsia="Arial" w:hAnsi="Arial" w:cs="Arial"/>
        </w:rPr>
        <w:t xml:space="preserve"> </w:t>
      </w:r>
      <w:r>
        <w:rPr>
          <w:rFonts w:ascii="Arial" w:eastAsia="Arial" w:hAnsi="Arial" w:cs="Arial"/>
          <w:highlight w:val="white"/>
        </w:rPr>
        <w:t xml:space="preserve">Tesis 1a. XXVII/2017 (10a.), de rubro </w:t>
      </w:r>
      <w:r>
        <w:rPr>
          <w:rFonts w:ascii="Arial" w:eastAsia="Arial" w:hAnsi="Arial" w:cs="Arial"/>
          <w:i/>
          <w:highlight w:val="white"/>
        </w:rPr>
        <w:t xml:space="preserve">“JUZGAR CON PERSPECTIVA DE GÉNERO. CONCEPTO, APLICABILIDAD Y METODOLOGÍA PARA CUMPLIR DICHA OBLIGACIÓN”, </w:t>
      </w:r>
      <w:r>
        <w:rPr>
          <w:rFonts w:ascii="Arial" w:eastAsia="Arial" w:hAnsi="Arial" w:cs="Arial"/>
          <w:highlight w:val="white"/>
        </w:rPr>
        <w:t xml:space="preserve">visible en </w:t>
      </w:r>
      <w:proofErr w:type="spellStart"/>
      <w:r>
        <w:rPr>
          <w:rFonts w:ascii="Arial" w:eastAsia="Arial" w:hAnsi="Arial" w:cs="Arial"/>
          <w:color w:val="212529"/>
          <w:highlight w:val="white"/>
        </w:rPr>
        <w:t>en</w:t>
      </w:r>
      <w:proofErr w:type="spellEnd"/>
      <w:r>
        <w:rPr>
          <w:rFonts w:ascii="Arial" w:eastAsia="Arial" w:hAnsi="Arial" w:cs="Arial"/>
          <w:color w:val="212529"/>
          <w:highlight w:val="white"/>
        </w:rPr>
        <w:t xml:space="preserve"> la Gaceta del Semanario Judicial de la Federación, Décima Época, Libro 29, Tomo II, año 2016, página 836.</w:t>
      </w:r>
    </w:p>
    <w:p w14:paraId="171811BD" w14:textId="77777777" w:rsidR="008D0313" w:rsidRDefault="00000000">
      <w:pPr>
        <w:jc w:val="both"/>
        <w:rPr>
          <w:rFonts w:ascii="Arial" w:eastAsia="Arial" w:hAnsi="Arial" w:cs="Arial"/>
          <w:highlight w:val="white"/>
        </w:rPr>
      </w:pPr>
      <w:r>
        <w:rPr>
          <w:rFonts w:ascii="Arial" w:eastAsia="Arial" w:hAnsi="Arial" w:cs="Arial"/>
          <w:highlight w:val="white"/>
        </w:rPr>
        <w:t>T</w:t>
      </w:r>
      <w:r>
        <w:rPr>
          <w:rFonts w:ascii="Arial" w:eastAsia="Arial" w:hAnsi="Arial" w:cs="Arial"/>
          <w:i/>
          <w:highlight w:val="white"/>
        </w:rPr>
        <w:t>esis 1ª. CLX/2015 (10a.) de rubro “DERECHO DE LA MUJER A UNA VIDA LIBRE DE DISCRIMINACIÓN Y VIOLENCIA. LAS AUTORIDADES SE ENCUENTRAN OBLIGADAS A ADOPTAR MEDIDAS INTEGRALES CON PERSPECTIVA DE GÉNERO PARA CUMPLIR CON LA DEBIDA DILIGENCIA EN SU ACTUACIÓN</w:t>
      </w:r>
      <w:r>
        <w:rPr>
          <w:rFonts w:ascii="Arial" w:eastAsia="Arial" w:hAnsi="Arial" w:cs="Arial"/>
          <w:highlight w:val="white"/>
        </w:rPr>
        <w:t xml:space="preserve">”, visible en la </w:t>
      </w:r>
      <w:r>
        <w:rPr>
          <w:rFonts w:ascii="Arial" w:eastAsia="Arial" w:hAnsi="Arial" w:cs="Arial"/>
          <w:color w:val="212529"/>
          <w:highlight w:val="white"/>
        </w:rPr>
        <w:t xml:space="preserve">Gaceta del Semanario Judicial de la Federación, Libro 18, año 2015, Tomo </w:t>
      </w:r>
      <w:proofErr w:type="gramStart"/>
      <w:r>
        <w:rPr>
          <w:rFonts w:ascii="Arial" w:eastAsia="Arial" w:hAnsi="Arial" w:cs="Arial"/>
          <w:color w:val="212529"/>
          <w:highlight w:val="white"/>
        </w:rPr>
        <w:t>I ,</w:t>
      </w:r>
      <w:proofErr w:type="gramEnd"/>
      <w:r>
        <w:rPr>
          <w:rFonts w:ascii="Arial" w:eastAsia="Arial" w:hAnsi="Arial" w:cs="Arial"/>
          <w:color w:val="212529"/>
          <w:highlight w:val="white"/>
        </w:rPr>
        <w:t xml:space="preserve"> página 431.</w:t>
      </w:r>
    </w:p>
  </w:footnote>
  <w:footnote w:id="20">
    <w:p w14:paraId="116D4605" w14:textId="77777777" w:rsidR="008D0313" w:rsidRDefault="00000000">
      <w:r>
        <w:rPr>
          <w:vertAlign w:val="superscript"/>
        </w:rPr>
        <w:footnoteRef/>
      </w:r>
      <w:r>
        <w:t xml:space="preserve"> </w:t>
      </w:r>
      <w:r>
        <w:rPr>
          <w:rFonts w:ascii="Arial" w:eastAsia="Arial" w:hAnsi="Arial" w:cs="Arial"/>
        </w:rPr>
        <w:t>Véase asuntos SUP-JDC-10112/2020, SUP-JDC-608/2022 y SM-JE-109/2021.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B125" w14:textId="482014B7" w:rsidR="008D0313" w:rsidRDefault="00000000">
    <w:pPr>
      <w:pBdr>
        <w:top w:val="nil"/>
        <w:left w:val="nil"/>
        <w:bottom w:val="nil"/>
        <w:right w:val="nil"/>
        <w:between w:val="nil"/>
      </w:pBdr>
      <w:tabs>
        <w:tab w:val="center" w:pos="4419"/>
        <w:tab w:val="right" w:pos="8838"/>
      </w:tabs>
      <w:rPr>
        <w:color w:val="000000"/>
      </w:rPr>
    </w:pPr>
    <w:r>
      <w:rPr>
        <w:noProof/>
      </w:rPr>
      <w:pict w14:anchorId="28F13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5251" o:spid="_x0000_s1026" type="#_x0000_t136" style="position:absolute;margin-left:0;margin-top:0;width:606.15pt;height:93.2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1D4CBD">
      <w:rPr>
        <w:noProof/>
      </w:rPr>
      <mc:AlternateContent>
        <mc:Choice Requires="wps">
          <w:drawing>
            <wp:anchor distT="0" distB="0" distL="0" distR="0" simplePos="0" relativeHeight="251659264" behindDoc="1" locked="0" layoutInCell="1" hidden="0" allowOverlap="1" wp14:anchorId="40777DA1" wp14:editId="431B71F0">
              <wp:simplePos x="0" y="0"/>
              <wp:positionH relativeFrom="margin">
                <wp:align>center</wp:align>
              </wp:positionH>
              <wp:positionV relativeFrom="margin">
                <wp:align>center</wp:align>
              </wp:positionV>
              <wp:extent cx="6293812" cy="6293812"/>
              <wp:effectExtent l="0" t="0" r="0" b="0"/>
              <wp:wrapNone/>
              <wp:docPr id="1800989002" name="Rectángulo 1800989002"/>
              <wp:cNvGraphicFramePr/>
              <a:graphic xmlns:a="http://schemas.openxmlformats.org/drawingml/2006/main">
                <a:graphicData uri="http://schemas.microsoft.com/office/word/2010/wordprocessingShape">
                  <wps:wsp>
                    <wps:cNvSpPr/>
                    <wps:spPr>
                      <a:xfrm rot="-2700000">
                        <a:off x="1497265" y="3187863"/>
                        <a:ext cx="7697470" cy="1184275"/>
                      </a:xfrm>
                      <a:prstGeom prst="rect">
                        <a:avLst/>
                      </a:prstGeom>
                    </wps:spPr>
                    <wps:txbx>
                      <w:txbxContent>
                        <w:p w14:paraId="06BFC6CE" w14:textId="77777777" w:rsidR="008D0313" w:rsidRDefault="00000000">
                          <w:pPr>
                            <w:jc w:val="center"/>
                            <w:textDirection w:val="btLr"/>
                          </w:pPr>
                          <w:r>
                            <w:rPr>
                              <w:rFonts w:ascii="Arial" w:eastAsia="Arial" w:hAnsi="Arial" w:cs="Arial"/>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40777DA1" id="Rectángulo 1800989002" o:spid="_x0000_s1026" style="position:absolute;margin-left:0;margin-top:0;width:495.6pt;height:495.6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" filled="f" stroked="f">
              <v:textbox inset="2.53958mm,2.53958mm,2.53958mm,2.53958mm">
                <w:txbxContent>
                  <w:p w14:paraId="06BFC6CE" w14:textId="77777777" w:rsidR="008D0313" w:rsidRDefault="00000000">
                    <w:pPr>
                      <w:jc w:val="center"/>
                      <w:textDirection w:val="btLr"/>
                    </w:pPr>
                    <w:r>
                      <w:rPr>
                        <w:rFonts w:ascii="Arial" w:eastAsia="Arial" w:hAnsi="Arial" w:cs="Arial"/>
                        <w:color w:val="C0C0C0"/>
                        <w:sz w:val="144"/>
                      </w:rPr>
                      <w:t>PARA CONSULTA</w:t>
                    </w:r>
                  </w:p>
                </w:txbxContent>
              </v:textbox>
              <w10:wrap anchorx="margin" anchory="margin"/>
            </v:rect>
          </w:pict>
        </mc:Fallback>
      </mc:AlternateContent>
    </w:r>
    <w:r w:rsidR="001D4CBD">
      <w:rPr>
        <w:noProof/>
        <w:color w:val="000000"/>
      </w:rPr>
      <mc:AlternateContent>
        <mc:Choice Requires="wps">
          <w:drawing>
            <wp:anchor distT="0" distB="0" distL="0" distR="0" simplePos="0" relativeHeight="251660288" behindDoc="1" locked="0" layoutInCell="1" hidden="0" allowOverlap="1" wp14:anchorId="0EEEE5F9" wp14:editId="7DF93681">
              <wp:simplePos x="0" y="0"/>
              <wp:positionH relativeFrom="margin">
                <wp:align>center</wp:align>
              </wp:positionH>
              <wp:positionV relativeFrom="margin">
                <wp:align>center</wp:align>
              </wp:positionV>
              <wp:extent cx="22530235" cy="22530235"/>
              <wp:effectExtent l="0" t="0" r="0" b="0"/>
              <wp:wrapNone/>
              <wp:docPr id="1800989001" name="Rectángulo 1800989001"/>
              <wp:cNvGraphicFramePr/>
              <a:graphic xmlns:a="http://schemas.openxmlformats.org/drawingml/2006/main">
                <a:graphicData uri="http://schemas.microsoft.com/office/word/2010/wordprocessingShape">
                  <wps:wsp>
                    <wps:cNvSpPr/>
                    <wps:spPr>
                      <a:xfrm rot="-2700000">
                        <a:off x="1917318" y="3252633"/>
                        <a:ext cx="6857365" cy="1054735"/>
                      </a:xfrm>
                      <a:prstGeom prst="rect">
                        <a:avLst/>
                      </a:prstGeom>
                      <a:noFill/>
                      <a:ln>
                        <a:noFill/>
                      </a:ln>
                    </wps:spPr>
                    <wps:txbx>
                      <w:txbxContent>
                        <w:p w14:paraId="0E422443" w14:textId="77777777" w:rsidR="008D0313" w:rsidRDefault="00000000">
                          <w:pPr>
                            <w:jc w:val="center"/>
                            <w:textDirection w:val="btLr"/>
                          </w:pPr>
                          <w:r>
                            <w:rPr>
                              <w:rFonts w:ascii="Arial" w:eastAsia="Arial" w:hAnsi="Arial" w:cs="Arial"/>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0EEEE5F9" id="Rectángulo 1800989001" o:spid="_x0000_s1027" style="position:absolute;margin-left:0;margin-top:0;width:1774.05pt;height:1774.05pt;rotation:-45;z-index:-25165619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" filled="f" stroked="f">
              <v:textbox inset="2.53958mm,2.53958mm,2.53958mm,2.53958mm">
                <w:txbxContent>
                  <w:p w14:paraId="0E422443" w14:textId="77777777" w:rsidR="008D0313" w:rsidRDefault="00000000">
                    <w:pPr>
                      <w:jc w:val="center"/>
                      <w:textDirection w:val="btLr"/>
                    </w:pPr>
                    <w:r>
                      <w:rPr>
                        <w:rFonts w:ascii="Arial" w:eastAsia="Arial" w:hAnsi="Arial" w:cs="Arial"/>
                        <w:color w:val="C0C0C0"/>
                        <w:sz w:val="144"/>
                      </w:rPr>
                      <w:t>PARA CONSULTA</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B1A8" w14:textId="0BC6C6E6" w:rsidR="008D0313" w:rsidRDefault="00000000">
    <w:pPr>
      <w:pBdr>
        <w:top w:val="nil"/>
        <w:left w:val="nil"/>
        <w:bottom w:val="nil"/>
        <w:right w:val="nil"/>
        <w:between w:val="nil"/>
      </w:pBdr>
      <w:tabs>
        <w:tab w:val="center" w:pos="4419"/>
        <w:tab w:val="right" w:pos="8838"/>
      </w:tabs>
      <w:rPr>
        <w:color w:val="000000"/>
      </w:rPr>
    </w:pPr>
    <w:r>
      <w:rPr>
        <w:noProof/>
      </w:rPr>
      <w:pict w14:anchorId="69C6D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5252" o:spid="_x0000_s1027" type="#_x0000_t136" style="position:absolute;margin-left:0;margin-top:0;width:606.15pt;height:93.25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sdt>
      <w:sdtPr>
        <w:rPr>
          <w:color w:val="000000"/>
        </w:rPr>
        <w:id w:val="859327525"/>
        <w:docPartObj>
          <w:docPartGallery w:val="Page Numbers (Margins)"/>
          <w:docPartUnique/>
        </w:docPartObj>
      </w:sdtPr>
      <w:sdtContent>
        <w:r w:rsidR="00D10022" w:rsidRPr="00D10022">
          <w:rPr>
            <w:noProof/>
            <w:color w:val="000000"/>
          </w:rPr>
          <mc:AlternateContent>
            <mc:Choice Requires="wps">
              <w:drawing>
                <wp:anchor distT="0" distB="0" distL="114300" distR="114300" simplePos="0" relativeHeight="251662336" behindDoc="0" locked="0" layoutInCell="0" allowOverlap="1" wp14:anchorId="224B833C" wp14:editId="2612B562">
                  <wp:simplePos x="0" y="0"/>
                  <wp:positionH relativeFrom="rightMargin">
                    <wp:align>right</wp:align>
                  </wp:positionH>
                  <wp:positionV relativeFrom="margin">
                    <wp:align>center</wp:align>
                  </wp:positionV>
                  <wp:extent cx="727710" cy="329565"/>
                  <wp:effectExtent l="0" t="0" r="0" b="3810"/>
                  <wp:wrapNone/>
                  <wp:docPr id="170507936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64773" w14:textId="77777777" w:rsidR="00D10022" w:rsidRDefault="00D10022">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24B833C" id="Rectángulo 1" o:spid="_x0000_s1028"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GNX97LwAQAAxgMAAA4AAAAAAAAAAAAAAAAALgIAAGRycy9lMm9E&#10;b2MueG1sUEsBAi0AFAAGAAgAAAAhAHGmhoPcAAAABAEAAA8AAAAAAAAAAAAAAAAASgQAAGRycy9k&#10;b3ducmV2LnhtbFBLBQYAAAAABAAEAPMAAABTBQAAAAA=&#10;" o:allowincell="f" stroked="f">
                  <v:textbox>
                    <w:txbxContent>
                      <w:p w14:paraId="45F64773" w14:textId="77777777" w:rsidR="00D10022" w:rsidRDefault="00D10022">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D10022">
      <w:rPr>
        <w:noProof/>
      </w:rPr>
      <w:drawing>
        <wp:anchor distT="0" distB="0" distL="114300" distR="114300" simplePos="0" relativeHeight="251658240" behindDoc="0" locked="0" layoutInCell="1" hidden="0" allowOverlap="1" wp14:anchorId="5CACE3C7" wp14:editId="6FAB3F4D">
          <wp:simplePos x="0" y="0"/>
          <wp:positionH relativeFrom="column">
            <wp:posOffset>-632</wp:posOffset>
          </wp:positionH>
          <wp:positionV relativeFrom="paragraph">
            <wp:posOffset>-3172</wp:posOffset>
          </wp:positionV>
          <wp:extent cx="995045" cy="1266825"/>
          <wp:effectExtent l="0" t="0" r="0" b="0"/>
          <wp:wrapSquare wrapText="bothSides" distT="0" distB="0" distL="114300" distR="114300"/>
          <wp:docPr id="1568760256" name="Imagen 156876025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045" cy="12668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FBCD" w14:textId="2D8BD509" w:rsidR="008D0313" w:rsidRDefault="00000000">
    <w:pPr>
      <w:pBdr>
        <w:top w:val="nil"/>
        <w:left w:val="nil"/>
        <w:bottom w:val="nil"/>
        <w:right w:val="nil"/>
        <w:between w:val="nil"/>
      </w:pBdr>
      <w:tabs>
        <w:tab w:val="center" w:pos="4419"/>
        <w:tab w:val="right" w:pos="8838"/>
      </w:tabs>
      <w:rPr>
        <w:color w:val="000000"/>
      </w:rPr>
    </w:pPr>
    <w:r>
      <w:rPr>
        <w:noProof/>
      </w:rPr>
      <w:pict w14:anchorId="27E8E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5250" o:spid="_x0000_s1025" type="#_x0000_t136" style="position:absolute;margin-left:0;margin-top:0;width:606.15pt;height:93.2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FFC"/>
    <w:multiLevelType w:val="multilevel"/>
    <w:tmpl w:val="92D45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465C20"/>
    <w:multiLevelType w:val="multilevel"/>
    <w:tmpl w:val="F86AB2D2"/>
    <w:lvl w:ilvl="0">
      <w:start w:val="1"/>
      <w:numFmt w:val="lowerRoman"/>
      <w:lvlText w:val="%1)"/>
      <w:lvlJc w:val="lef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A470BA"/>
    <w:multiLevelType w:val="multilevel"/>
    <w:tmpl w:val="990E2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9E3EA4"/>
    <w:multiLevelType w:val="multilevel"/>
    <w:tmpl w:val="9BAA61C8"/>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747B8F"/>
    <w:multiLevelType w:val="hybridMultilevel"/>
    <w:tmpl w:val="8C485184"/>
    <w:lvl w:ilvl="0" w:tplc="2D9C3708">
      <w:start w:val="1"/>
      <w:numFmt w:val="lowerLetter"/>
      <w:lvlText w:val="%1)"/>
      <w:lvlJc w:val="left"/>
      <w:pPr>
        <w:ind w:left="502" w:hanging="360"/>
      </w:pPr>
      <w:rPr>
        <w:rFonts w:hint="default"/>
        <w:b/>
        <w:i/>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44B635B7"/>
    <w:multiLevelType w:val="multilevel"/>
    <w:tmpl w:val="C9FEB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FC7AA7"/>
    <w:multiLevelType w:val="multilevel"/>
    <w:tmpl w:val="394EF70A"/>
    <w:lvl w:ilvl="0">
      <w:start w:val="1"/>
      <w:numFmt w:val="lowerRoman"/>
      <w:lvlText w:val="%1)"/>
      <w:lvlJc w:val="left"/>
      <w:pPr>
        <w:ind w:left="1080" w:hanging="720"/>
      </w:pPr>
      <w:rPr>
        <w:rFonts w:ascii="Arial" w:eastAsia="Arial" w:hAnsi="Arial" w:cs="Arial"/>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BA1B6F"/>
    <w:multiLevelType w:val="multilevel"/>
    <w:tmpl w:val="64B4D7E6"/>
    <w:lvl w:ilvl="0">
      <w:start w:val="1"/>
      <w:numFmt w:val="low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121E33"/>
    <w:multiLevelType w:val="multilevel"/>
    <w:tmpl w:val="78C21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716BDD"/>
    <w:multiLevelType w:val="multilevel"/>
    <w:tmpl w:val="ABBE11D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3212994">
    <w:abstractNumId w:val="9"/>
  </w:num>
  <w:num w:numId="2" w16cid:durableId="565337978">
    <w:abstractNumId w:val="7"/>
  </w:num>
  <w:num w:numId="3" w16cid:durableId="381565949">
    <w:abstractNumId w:val="2"/>
  </w:num>
  <w:num w:numId="4" w16cid:durableId="1455367748">
    <w:abstractNumId w:val="6"/>
  </w:num>
  <w:num w:numId="5" w16cid:durableId="358628030">
    <w:abstractNumId w:val="5"/>
  </w:num>
  <w:num w:numId="6" w16cid:durableId="1351641367">
    <w:abstractNumId w:val="3"/>
  </w:num>
  <w:num w:numId="7" w16cid:durableId="1449549947">
    <w:abstractNumId w:val="0"/>
  </w:num>
  <w:num w:numId="8" w16cid:durableId="197397676">
    <w:abstractNumId w:val="1"/>
  </w:num>
  <w:num w:numId="9" w16cid:durableId="1208644015">
    <w:abstractNumId w:val="8"/>
  </w:num>
  <w:num w:numId="10" w16cid:durableId="1995068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13"/>
    <w:rsid w:val="000A0CA9"/>
    <w:rsid w:val="000C0B44"/>
    <w:rsid w:val="000E010D"/>
    <w:rsid w:val="00116951"/>
    <w:rsid w:val="0013180F"/>
    <w:rsid w:val="00193B92"/>
    <w:rsid w:val="001D4CBD"/>
    <w:rsid w:val="0020537C"/>
    <w:rsid w:val="00274AA4"/>
    <w:rsid w:val="003A4CC8"/>
    <w:rsid w:val="004B2E60"/>
    <w:rsid w:val="00575112"/>
    <w:rsid w:val="00625D2C"/>
    <w:rsid w:val="008C4C57"/>
    <w:rsid w:val="008D0313"/>
    <w:rsid w:val="008F2C16"/>
    <w:rsid w:val="00A57D2C"/>
    <w:rsid w:val="00B14B9F"/>
    <w:rsid w:val="00B17036"/>
    <w:rsid w:val="00B50E4B"/>
    <w:rsid w:val="00C320FE"/>
    <w:rsid w:val="00D10022"/>
    <w:rsid w:val="00D60081"/>
    <w:rsid w:val="00EC532D"/>
    <w:rsid w:val="00F033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AA7E"/>
  <w15:docId w15:val="{14039B69-EF2F-4774-9C19-E8142C10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5D0"/>
  </w:style>
  <w:style w:type="paragraph" w:styleId="Ttulo1">
    <w:name w:val="heading 1"/>
    <w:basedOn w:val="Normal"/>
    <w:next w:val="Normal"/>
    <w:link w:val="Ttulo1Car"/>
    <w:uiPriority w:val="9"/>
    <w:qFormat/>
    <w:rsid w:val="002C05D0"/>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2C05D0"/>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2C05D0"/>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2C05D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2C05D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2C05D0"/>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2C05D0"/>
    <w:pPr>
      <w:keepNext/>
      <w:keepLines/>
      <w:spacing w:before="480" w:after="120"/>
    </w:pPr>
    <w:rPr>
      <w:b/>
      <w:sz w:val="72"/>
      <w:szCs w:val="72"/>
    </w:rPr>
  </w:style>
  <w:style w:type="character" w:customStyle="1" w:styleId="Ttulo1Car">
    <w:name w:val="Título 1 Car"/>
    <w:basedOn w:val="Fuentedeprrafopredeter"/>
    <w:link w:val="Ttulo1"/>
    <w:uiPriority w:val="9"/>
    <w:rsid w:val="002C05D0"/>
    <w:rPr>
      <w:rFonts w:ascii="Times New Roman" w:eastAsia="Times New Roman" w:hAnsi="Times New Roman" w:cs="Times New Roman"/>
      <w:b/>
      <w:kern w:val="0"/>
      <w:sz w:val="48"/>
      <w:szCs w:val="48"/>
      <w:lang w:eastAsia="es-MX"/>
    </w:rPr>
  </w:style>
  <w:style w:type="character" w:customStyle="1" w:styleId="Ttulo2Car">
    <w:name w:val="Título 2 Car"/>
    <w:basedOn w:val="Fuentedeprrafopredeter"/>
    <w:link w:val="Ttulo2"/>
    <w:uiPriority w:val="9"/>
    <w:rsid w:val="002C05D0"/>
    <w:rPr>
      <w:rFonts w:ascii="Times New Roman" w:eastAsia="Times New Roman" w:hAnsi="Times New Roman" w:cs="Times New Roman"/>
      <w:b/>
      <w:kern w:val="0"/>
      <w:sz w:val="36"/>
      <w:szCs w:val="36"/>
      <w:lang w:eastAsia="es-MX"/>
    </w:rPr>
  </w:style>
  <w:style w:type="character" w:customStyle="1" w:styleId="Ttulo3Car">
    <w:name w:val="Título 3 Car"/>
    <w:basedOn w:val="Fuentedeprrafopredeter"/>
    <w:link w:val="Ttulo3"/>
    <w:uiPriority w:val="9"/>
    <w:rsid w:val="002C05D0"/>
    <w:rPr>
      <w:rFonts w:ascii="Times New Roman" w:eastAsia="Times New Roman" w:hAnsi="Times New Roman" w:cs="Times New Roman"/>
      <w:b/>
      <w:kern w:val="0"/>
      <w:sz w:val="28"/>
      <w:szCs w:val="28"/>
      <w:lang w:eastAsia="es-MX"/>
    </w:rPr>
  </w:style>
  <w:style w:type="character" w:customStyle="1" w:styleId="Ttulo4Car">
    <w:name w:val="Título 4 Car"/>
    <w:basedOn w:val="Fuentedeprrafopredeter"/>
    <w:link w:val="Ttulo4"/>
    <w:uiPriority w:val="9"/>
    <w:rsid w:val="002C05D0"/>
    <w:rPr>
      <w:rFonts w:ascii="Times New Roman" w:eastAsia="Times New Roman" w:hAnsi="Times New Roman" w:cs="Times New Roman"/>
      <w:b/>
      <w:kern w:val="0"/>
      <w:sz w:val="24"/>
      <w:szCs w:val="24"/>
      <w:lang w:eastAsia="es-MX"/>
    </w:rPr>
  </w:style>
  <w:style w:type="character" w:customStyle="1" w:styleId="Ttulo5Car">
    <w:name w:val="Título 5 Car"/>
    <w:basedOn w:val="Fuentedeprrafopredeter"/>
    <w:link w:val="Ttulo5"/>
    <w:uiPriority w:val="9"/>
    <w:semiHidden/>
    <w:rsid w:val="002C05D0"/>
    <w:rPr>
      <w:rFonts w:ascii="Times New Roman" w:eastAsia="Times New Roman" w:hAnsi="Times New Roman" w:cs="Times New Roman"/>
      <w:b/>
      <w:kern w:val="0"/>
      <w:lang w:eastAsia="es-MX"/>
    </w:rPr>
  </w:style>
  <w:style w:type="character" w:customStyle="1" w:styleId="Ttulo6Car">
    <w:name w:val="Título 6 Car"/>
    <w:basedOn w:val="Fuentedeprrafopredeter"/>
    <w:link w:val="Ttulo6"/>
    <w:uiPriority w:val="9"/>
    <w:semiHidden/>
    <w:rsid w:val="002C05D0"/>
    <w:rPr>
      <w:rFonts w:ascii="Times New Roman" w:eastAsia="Times New Roman" w:hAnsi="Times New Roman" w:cs="Times New Roman"/>
      <w:b/>
      <w:kern w:val="0"/>
      <w:sz w:val="20"/>
      <w:szCs w:val="20"/>
      <w:lang w:eastAsia="es-MX"/>
    </w:rPr>
  </w:style>
  <w:style w:type="table" w:customStyle="1" w:styleId="TableNormal1">
    <w:name w:val="Table Normal1"/>
    <w:rsid w:val="002C05D0"/>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2C05D0"/>
    <w:rPr>
      <w:rFonts w:ascii="Times New Roman" w:eastAsia="Times New Roman" w:hAnsi="Times New Roman" w:cs="Times New Roman"/>
      <w:b/>
      <w:kern w:val="0"/>
      <w:sz w:val="72"/>
      <w:szCs w:val="72"/>
      <w:lang w:eastAsia="es-MX"/>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2C05D0"/>
    <w:rPr>
      <w:rFonts w:ascii="Georgia" w:eastAsia="Georgia" w:hAnsi="Georgia" w:cs="Georgia"/>
      <w:i/>
      <w:color w:val="666666"/>
      <w:kern w:val="0"/>
      <w:sz w:val="48"/>
      <w:szCs w:val="48"/>
      <w:lang w:eastAsia="es-MX"/>
    </w:rPr>
  </w:style>
  <w:style w:type="paragraph" w:styleId="Textodeglobo">
    <w:name w:val="Balloon Text"/>
    <w:basedOn w:val="Normal"/>
    <w:link w:val="TextodegloboCar"/>
    <w:uiPriority w:val="99"/>
    <w:semiHidden/>
    <w:unhideWhenUsed/>
    <w:rsid w:val="002C05D0"/>
    <w:rPr>
      <w:sz w:val="18"/>
      <w:szCs w:val="18"/>
    </w:rPr>
  </w:style>
  <w:style w:type="character" w:customStyle="1" w:styleId="TextodegloboCar">
    <w:name w:val="Texto de globo Car"/>
    <w:basedOn w:val="Fuentedeprrafopredeter"/>
    <w:link w:val="Textodeglobo"/>
    <w:uiPriority w:val="99"/>
    <w:semiHidden/>
    <w:rsid w:val="002C05D0"/>
    <w:rPr>
      <w:rFonts w:ascii="Times New Roman" w:eastAsia="Times New Roman" w:hAnsi="Times New Roman" w:cs="Times New Roman"/>
      <w:kern w:val="0"/>
      <w:sz w:val="18"/>
      <w:szCs w:val="18"/>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2C05D0"/>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2C05D0"/>
    <w:rPr>
      <w:rFonts w:ascii="Times New Roman" w:eastAsia="Times New Roman" w:hAnsi="Times New Roman" w:cs="Times New Roman"/>
      <w:kern w:val="0"/>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2C05D0"/>
    <w:rPr>
      <w:vertAlign w:val="superscript"/>
    </w:rPr>
  </w:style>
  <w:style w:type="character" w:styleId="Textoennegrita">
    <w:name w:val="Strong"/>
    <w:basedOn w:val="Fuentedeprrafopredeter"/>
    <w:uiPriority w:val="22"/>
    <w:qFormat/>
    <w:rsid w:val="002C05D0"/>
    <w:rPr>
      <w:b/>
      <w:bCs/>
    </w:r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2C05D0"/>
    <w:pPr>
      <w:ind w:left="720"/>
      <w:contextualSpacing/>
    </w:p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2C05D0"/>
    <w:rPr>
      <w:rFonts w:ascii="Times New Roman" w:eastAsia="Times New Roman" w:hAnsi="Times New Roman" w:cs="Times New Roman"/>
      <w:kern w:val="0"/>
      <w:sz w:val="20"/>
      <w:szCs w:val="20"/>
      <w:lang w:eastAsia="es-MX"/>
    </w:rPr>
  </w:style>
  <w:style w:type="character" w:styleId="Hipervnculo">
    <w:name w:val="Hyperlink"/>
    <w:basedOn w:val="Fuentedeprrafopredeter"/>
    <w:uiPriority w:val="99"/>
    <w:unhideWhenUsed/>
    <w:rsid w:val="002C05D0"/>
    <w:rPr>
      <w:color w:val="0563C1" w:themeColor="hyperlink"/>
      <w:u w:val="single"/>
    </w:rPr>
  </w:style>
  <w:style w:type="paragraph" w:styleId="Encabezado">
    <w:name w:val="header"/>
    <w:basedOn w:val="Normal"/>
    <w:link w:val="EncabezadoCar"/>
    <w:uiPriority w:val="99"/>
    <w:unhideWhenUsed/>
    <w:rsid w:val="002C05D0"/>
    <w:pPr>
      <w:tabs>
        <w:tab w:val="center" w:pos="4419"/>
        <w:tab w:val="right" w:pos="8838"/>
      </w:tabs>
    </w:pPr>
  </w:style>
  <w:style w:type="character" w:customStyle="1" w:styleId="EncabezadoCar">
    <w:name w:val="Encabezado Car"/>
    <w:basedOn w:val="Fuentedeprrafopredeter"/>
    <w:link w:val="Encabezado"/>
    <w:uiPriority w:val="99"/>
    <w:rsid w:val="002C05D0"/>
    <w:rPr>
      <w:rFonts w:ascii="Times New Roman" w:eastAsia="Times New Roman" w:hAnsi="Times New Roman" w:cs="Times New Roman"/>
      <w:kern w:val="0"/>
      <w:sz w:val="20"/>
      <w:szCs w:val="20"/>
      <w:lang w:eastAsia="es-MX"/>
    </w:rPr>
  </w:style>
  <w:style w:type="paragraph" w:styleId="Piedepgina">
    <w:name w:val="footer"/>
    <w:basedOn w:val="Normal"/>
    <w:link w:val="PiedepginaCar"/>
    <w:uiPriority w:val="99"/>
    <w:unhideWhenUsed/>
    <w:rsid w:val="002C05D0"/>
    <w:pPr>
      <w:tabs>
        <w:tab w:val="center" w:pos="4419"/>
        <w:tab w:val="right" w:pos="8838"/>
      </w:tabs>
    </w:pPr>
  </w:style>
  <w:style w:type="character" w:customStyle="1" w:styleId="PiedepginaCar">
    <w:name w:val="Pie de página Car"/>
    <w:basedOn w:val="Fuentedeprrafopredeter"/>
    <w:link w:val="Piedepgina"/>
    <w:uiPriority w:val="99"/>
    <w:rsid w:val="002C05D0"/>
    <w:rPr>
      <w:rFonts w:ascii="Times New Roman" w:eastAsia="Times New Roman" w:hAnsi="Times New Roman" w:cs="Times New Roman"/>
      <w:kern w:val="0"/>
      <w:sz w:val="20"/>
      <w:szCs w:val="20"/>
      <w:lang w:eastAsia="es-MX"/>
    </w:rPr>
  </w:style>
  <w:style w:type="table" w:styleId="Tablaconcuadrcula">
    <w:name w:val="Table Grid"/>
    <w:basedOn w:val="Tablanormal"/>
    <w:uiPriority w:val="39"/>
    <w:rsid w:val="002C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2C05D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comentarioCar">
    <w:name w:val="Texto comentario Car"/>
    <w:basedOn w:val="Fuentedeprrafopredeter"/>
    <w:link w:val="Textocomentario"/>
    <w:uiPriority w:val="99"/>
    <w:semiHidden/>
    <w:rsid w:val="002C05D0"/>
  </w:style>
  <w:style w:type="paragraph" w:styleId="Textocomentario">
    <w:name w:val="annotation text"/>
    <w:basedOn w:val="Normal"/>
    <w:link w:val="TextocomentarioCar"/>
    <w:uiPriority w:val="99"/>
    <w:semiHidden/>
    <w:unhideWhenUsed/>
    <w:rsid w:val="002C05D0"/>
    <w:rPr>
      <w:rFonts w:asciiTheme="minorHAnsi" w:eastAsiaTheme="minorHAnsi" w:hAnsiTheme="minorHAnsi" w:cstheme="minorBidi"/>
      <w:kern w:val="2"/>
      <w:sz w:val="22"/>
      <w:szCs w:val="22"/>
      <w:lang w:eastAsia="en-US"/>
    </w:rPr>
  </w:style>
  <w:style w:type="character" w:customStyle="1" w:styleId="TextocomentarioCar1">
    <w:name w:val="Texto comentario Car1"/>
    <w:basedOn w:val="Fuentedeprrafopredeter"/>
    <w:uiPriority w:val="99"/>
    <w:semiHidden/>
    <w:rsid w:val="002C05D0"/>
    <w:rPr>
      <w:rFonts w:ascii="Times New Roman" w:eastAsia="Times New Roman" w:hAnsi="Times New Roman" w:cs="Times New Roman"/>
      <w:kern w:val="0"/>
      <w:sz w:val="20"/>
      <w:szCs w:val="20"/>
      <w:lang w:eastAsia="es-MX"/>
    </w:rPr>
  </w:style>
  <w:style w:type="character" w:customStyle="1" w:styleId="AsuntodelcomentarioCar">
    <w:name w:val="Asunto del comentario Car"/>
    <w:basedOn w:val="TextocomentarioCar"/>
    <w:link w:val="Asuntodelcomentario"/>
    <w:uiPriority w:val="99"/>
    <w:semiHidden/>
    <w:rsid w:val="002C05D0"/>
    <w:rPr>
      <w:b/>
      <w:bCs/>
    </w:rPr>
  </w:style>
  <w:style w:type="paragraph" w:styleId="Asuntodelcomentario">
    <w:name w:val="annotation subject"/>
    <w:basedOn w:val="Textocomentario"/>
    <w:next w:val="Textocomentario"/>
    <w:link w:val="AsuntodelcomentarioCar"/>
    <w:uiPriority w:val="99"/>
    <w:semiHidden/>
    <w:unhideWhenUsed/>
    <w:rsid w:val="002C05D0"/>
    <w:rPr>
      <w:b/>
      <w:bCs/>
    </w:rPr>
  </w:style>
  <w:style w:type="character" w:customStyle="1" w:styleId="AsuntodelcomentarioCar1">
    <w:name w:val="Asunto del comentario Car1"/>
    <w:basedOn w:val="TextocomentarioCar1"/>
    <w:uiPriority w:val="99"/>
    <w:semiHidden/>
    <w:rsid w:val="002C05D0"/>
    <w:rPr>
      <w:rFonts w:ascii="Times New Roman" w:eastAsia="Times New Roman" w:hAnsi="Times New Roman" w:cs="Times New Roman"/>
      <w:b/>
      <w:bCs/>
      <w:kern w:val="0"/>
      <w:sz w:val="20"/>
      <w:szCs w:val="20"/>
      <w:lang w:eastAsia="es-MX"/>
    </w:rPr>
  </w:style>
  <w:style w:type="paragraph" w:styleId="TtuloTDC">
    <w:name w:val="TOC Heading"/>
    <w:basedOn w:val="Ttulo1"/>
    <w:next w:val="Normal"/>
    <w:uiPriority w:val="39"/>
    <w:unhideWhenUsed/>
    <w:qFormat/>
    <w:rsid w:val="002C05D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2C05D0"/>
    <w:pPr>
      <w:tabs>
        <w:tab w:val="right" w:leader="dot" w:pos="8263"/>
      </w:tabs>
      <w:ind w:left="993" w:right="333"/>
      <w:jc w:val="both"/>
    </w:pPr>
    <w:rPr>
      <w:rFonts w:ascii="Arial" w:eastAsiaTheme="minorHAnsi" w:hAnsi="Arial" w:cs="Arial"/>
      <w:b/>
      <w:bCs/>
      <w:sz w:val="18"/>
      <w:szCs w:val="18"/>
      <w:lang w:eastAsia="en-US"/>
    </w:rPr>
  </w:style>
  <w:style w:type="paragraph" w:styleId="TDC2">
    <w:name w:val="toc 2"/>
    <w:basedOn w:val="Normal"/>
    <w:next w:val="Normal"/>
    <w:autoRedefine/>
    <w:uiPriority w:val="39"/>
    <w:unhideWhenUsed/>
    <w:rsid w:val="002C05D0"/>
    <w:pPr>
      <w:tabs>
        <w:tab w:val="right" w:leader="dot" w:pos="8263"/>
      </w:tabs>
      <w:ind w:left="221"/>
    </w:pPr>
    <w:rPr>
      <w:rFonts w:ascii="Arial" w:eastAsiaTheme="minorHAnsi" w:hAnsi="Arial" w:cs="Arial"/>
      <w:noProof/>
      <w:sz w:val="18"/>
      <w:szCs w:val="18"/>
      <w:u w:val="single"/>
      <w:lang w:eastAsia="en-US"/>
    </w:rPr>
  </w:style>
  <w:style w:type="paragraph" w:styleId="TDC3">
    <w:name w:val="toc 3"/>
    <w:basedOn w:val="Normal"/>
    <w:next w:val="Normal"/>
    <w:autoRedefine/>
    <w:uiPriority w:val="39"/>
    <w:unhideWhenUsed/>
    <w:rsid w:val="002C05D0"/>
    <w:pPr>
      <w:spacing w:after="100" w:line="259" w:lineRule="auto"/>
      <w:ind w:left="440"/>
    </w:pPr>
    <w:rPr>
      <w:rFonts w:asciiTheme="minorHAnsi" w:eastAsiaTheme="minorEastAsia" w:hAnsiTheme="minorHAnsi"/>
      <w:sz w:val="22"/>
      <w:szCs w:val="22"/>
    </w:rPr>
  </w:style>
  <w:style w:type="paragraph" w:styleId="Sinespaciado">
    <w:name w:val="No Spacing"/>
    <w:link w:val="SinespaciadoCar"/>
    <w:uiPriority w:val="1"/>
    <w:qFormat/>
    <w:rsid w:val="002C05D0"/>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2C05D0"/>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2C05D0"/>
    <w:rPr>
      <w:rFonts w:ascii="Times New Roman" w:eastAsia="Times New Roman" w:hAnsi="Times New Roman" w:cs="Times New Roman"/>
      <w:kern w:val="0"/>
      <w:sz w:val="24"/>
      <w:szCs w:val="24"/>
      <w:lang w:eastAsia="es-MX"/>
    </w:rPr>
  </w:style>
  <w:style w:type="table" w:customStyle="1" w:styleId="Tablanormal11">
    <w:name w:val="Tabla normal 11"/>
    <w:basedOn w:val="Tablanormal"/>
    <w:next w:val="Tablanormal1"/>
    <w:uiPriority w:val="41"/>
    <w:rsid w:val="002C05D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C05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2C05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2C05D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2C05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2C05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ONENCIA1">
    <w:name w:val="PONENCIA 1"/>
    <w:basedOn w:val="Normal"/>
    <w:qFormat/>
    <w:rsid w:val="002C05D0"/>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customStyle="1" w:styleId="Mencinsinresolver1">
    <w:name w:val="Mención sin resolver1"/>
    <w:basedOn w:val="Fuentedeprrafopredeter"/>
    <w:uiPriority w:val="99"/>
    <w:semiHidden/>
    <w:unhideWhenUsed/>
    <w:rsid w:val="002C05D0"/>
    <w:rPr>
      <w:color w:val="605E5C"/>
      <w:shd w:val="clear" w:color="auto" w:fill="E1DFDD"/>
    </w:rPr>
  </w:style>
  <w:style w:type="table" w:customStyle="1" w:styleId="Tabladecuadrcula4-nfasis31">
    <w:name w:val="Tabla de cuadrícula 4 - Énfasis 31"/>
    <w:basedOn w:val="Tablanormal"/>
    <w:next w:val="Tablaconcuadrcula4-nfasis3"/>
    <w:uiPriority w:val="49"/>
    <w:rsid w:val="002C05D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2">
    <w:name w:val="Mención sin resolver2"/>
    <w:basedOn w:val="Fuentedeprrafopredeter"/>
    <w:uiPriority w:val="99"/>
    <w:semiHidden/>
    <w:unhideWhenUsed/>
    <w:rsid w:val="002C05D0"/>
    <w:rPr>
      <w:color w:val="605E5C"/>
      <w:shd w:val="clear" w:color="auto" w:fill="E1DFDD"/>
    </w:rPr>
  </w:style>
  <w:style w:type="table" w:styleId="Tablaconcuadrcula6concolores-nfasis3">
    <w:name w:val="Grid Table 6 Colorful Accent 3"/>
    <w:basedOn w:val="Tablanormal"/>
    <w:uiPriority w:val="51"/>
    <w:rsid w:val="002C05D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5">
    <w:name w:val="Grid Table 5 Dark Accent 5"/>
    <w:basedOn w:val="Tablanormal"/>
    <w:uiPriority w:val="50"/>
    <w:rsid w:val="002C05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C05D0"/>
    <w:pPr>
      <w:jc w:val="both"/>
    </w:pPr>
    <w:rPr>
      <w:rFonts w:asciiTheme="minorHAnsi" w:eastAsiaTheme="minorHAnsi" w:hAnsiTheme="minorHAnsi" w:cstheme="minorBidi"/>
      <w:kern w:val="2"/>
      <w:sz w:val="22"/>
      <w:szCs w:val="22"/>
      <w:vertAlign w:val="superscript"/>
      <w:lang w:eastAsia="en-US"/>
    </w:rPr>
  </w:style>
  <w:style w:type="character" w:customStyle="1" w:styleId="SinespaciadoCar">
    <w:name w:val="Sin espaciado Car"/>
    <w:link w:val="Sinespaciado"/>
    <w:uiPriority w:val="1"/>
    <w:rsid w:val="002C05D0"/>
    <w:rPr>
      <w:rFonts w:ascii="Times New Roman" w:eastAsia="Times New Roman" w:hAnsi="Times New Roman" w:cs="Times New Roman"/>
      <w:kern w:val="0"/>
      <w:sz w:val="20"/>
      <w:szCs w:val="20"/>
      <w:lang w:eastAsia="es-MX"/>
    </w:rPr>
  </w:style>
  <w:style w:type="character" w:styleId="Refdecomentario">
    <w:name w:val="annotation reference"/>
    <w:basedOn w:val="Fuentedeprrafopredeter"/>
    <w:uiPriority w:val="99"/>
    <w:semiHidden/>
    <w:unhideWhenUsed/>
    <w:rsid w:val="002C05D0"/>
    <w:rPr>
      <w:sz w:val="16"/>
      <w:szCs w:val="16"/>
    </w:rPr>
  </w:style>
  <w:style w:type="character" w:customStyle="1" w:styleId="Mencinsinresolver3">
    <w:name w:val="Mención sin resolver3"/>
    <w:basedOn w:val="Fuentedeprrafopredeter"/>
    <w:uiPriority w:val="99"/>
    <w:semiHidden/>
    <w:unhideWhenUsed/>
    <w:rsid w:val="002C05D0"/>
    <w:rPr>
      <w:color w:val="605E5C"/>
      <w:shd w:val="clear" w:color="auto" w:fill="E1DFDD"/>
    </w:rPr>
  </w:style>
  <w:style w:type="character" w:styleId="Hipervnculovisitado">
    <w:name w:val="FollowedHyperlink"/>
    <w:basedOn w:val="Fuentedeprrafopredeter"/>
    <w:uiPriority w:val="99"/>
    <w:semiHidden/>
    <w:unhideWhenUsed/>
    <w:rsid w:val="002C05D0"/>
    <w:rPr>
      <w:color w:val="954F72" w:themeColor="followedHyperlink"/>
      <w:u w:val="single"/>
    </w:rPr>
  </w:style>
  <w:style w:type="table" w:styleId="Tablaconcuadrcula3-nfasis3">
    <w:name w:val="Grid Table 3 Accent 3"/>
    <w:basedOn w:val="Tablanormal"/>
    <w:uiPriority w:val="48"/>
    <w:rsid w:val="002C05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2C05D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decuadrcula3">
    <w:name w:val="Grid Table 3"/>
    <w:basedOn w:val="Tablanormal"/>
    <w:uiPriority w:val="48"/>
    <w:rsid w:val="002C05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5oscura-nfasis3">
    <w:name w:val="Grid Table 5 Dark Accent 3"/>
    <w:basedOn w:val="Tablanormal"/>
    <w:uiPriority w:val="50"/>
    <w:rsid w:val="002C05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Saludo">
    <w:name w:val="Salutation"/>
    <w:basedOn w:val="Normal"/>
    <w:next w:val="Normal"/>
    <w:link w:val="SaludoCar"/>
    <w:uiPriority w:val="99"/>
    <w:unhideWhenUsed/>
    <w:rsid w:val="002C05D0"/>
    <w:pPr>
      <w:spacing w:after="160" w:line="259" w:lineRule="auto"/>
    </w:pPr>
    <w:rPr>
      <w:rFonts w:asciiTheme="minorHAnsi" w:eastAsiaTheme="minorHAnsi" w:hAnsiTheme="minorHAnsi" w:cstheme="minorBidi"/>
      <w:sz w:val="22"/>
      <w:szCs w:val="22"/>
      <w:lang w:eastAsia="en-US"/>
    </w:rPr>
  </w:style>
  <w:style w:type="character" w:customStyle="1" w:styleId="SaludoCar">
    <w:name w:val="Saludo Car"/>
    <w:basedOn w:val="Fuentedeprrafopredeter"/>
    <w:link w:val="Saludo"/>
    <w:uiPriority w:val="99"/>
    <w:rsid w:val="002C05D0"/>
    <w:rPr>
      <w:kern w:val="0"/>
    </w:rPr>
  </w:style>
  <w:style w:type="paragraph" w:styleId="Textoindependiente">
    <w:name w:val="Body Text"/>
    <w:basedOn w:val="Normal"/>
    <w:link w:val="TextoindependienteCar"/>
    <w:uiPriority w:val="99"/>
    <w:unhideWhenUsed/>
    <w:rsid w:val="002C05D0"/>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2C05D0"/>
    <w:rPr>
      <w:kern w:val="0"/>
    </w:rPr>
  </w:style>
  <w:style w:type="table" w:styleId="Tabladecuadrcula4">
    <w:name w:val="Grid Table 4"/>
    <w:basedOn w:val="Tablanormal"/>
    <w:uiPriority w:val="49"/>
    <w:rsid w:val="002C05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rPr>
      <w:color w:val="7B7B7B"/>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2">
    <w:name w:val="2"/>
    <w:basedOn w:val="TableNormal1"/>
    <w:rPr>
      <w:color w:val="7B7B7B"/>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4UaeWNmwlM70mvdl+3WTo0f6kQ==">AMUW2mWY7lkEP+h4PxDwwa3S9ya8AVsu3ESSN0VC060dy69/4tyaoqiH+NNwYH+irx4tfBhypCyBf9mi7EcX3jMe5yON3J5kq0Orf7UChWw62sYya3Wn13MpA3B5ML2ZGabMNB3zyClBs+zXVSaRJrZtO5ZepSoJLqZUIBSFbRv47L6bpnIAdeg=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6355</Words>
  <Characters>34953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Ivon Zavala</dc:creator>
  <cp:keywords/>
  <dc:description/>
  <cp:lastModifiedBy>Lic. Nestor Rivera</cp:lastModifiedBy>
  <cp:revision>2</cp:revision>
  <cp:lastPrinted>2023-04-05T19:18:00Z</cp:lastPrinted>
  <dcterms:created xsi:type="dcterms:W3CDTF">2023-08-16T16:22:00Z</dcterms:created>
  <dcterms:modified xsi:type="dcterms:W3CDTF">2023-08-16T16:22:00Z</dcterms:modified>
</cp:coreProperties>
</file>