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B1D4B" w14:textId="4D913F46" w:rsidR="00E72376" w:rsidRDefault="00E561D5" w:rsidP="005B6D1D">
      <w:pPr>
        <w:spacing w:after="0" w:line="240" w:lineRule="auto"/>
        <w:ind w:left="4253"/>
        <w:jc w:val="both"/>
        <w:rPr>
          <w:rFonts w:ascii="Arial Nova" w:eastAsia="Arial Nova" w:hAnsi="Arial Nova" w:cs="Arial Nova"/>
          <w:b/>
          <w:sz w:val="24"/>
          <w:szCs w:val="24"/>
        </w:rPr>
      </w:pPr>
      <w:r>
        <w:rPr>
          <w:rFonts w:ascii="Arial Nova" w:eastAsia="Arial Nova" w:hAnsi="Arial Nova" w:cs="Arial Nova"/>
          <w:b/>
          <w:sz w:val="24"/>
          <w:szCs w:val="24"/>
        </w:rPr>
        <w:t>RECURSO DE</w:t>
      </w:r>
      <w:r w:rsidR="00D50773">
        <w:rPr>
          <w:rFonts w:ascii="Arial Nova" w:eastAsia="Arial Nova" w:hAnsi="Arial Nova" w:cs="Arial Nova"/>
          <w:b/>
          <w:sz w:val="24"/>
          <w:szCs w:val="24"/>
        </w:rPr>
        <w:t xml:space="preserve"> APELACIÓN.</w:t>
      </w:r>
    </w:p>
    <w:p w14:paraId="640FC0C1" w14:textId="77777777" w:rsidR="00E72376" w:rsidRDefault="00E72376" w:rsidP="005B6D1D">
      <w:pPr>
        <w:spacing w:after="0" w:line="240" w:lineRule="auto"/>
        <w:ind w:left="4253"/>
        <w:jc w:val="both"/>
        <w:rPr>
          <w:rFonts w:ascii="Arial Nova" w:eastAsia="Arial Nova" w:hAnsi="Arial Nova" w:cs="Arial Nova"/>
          <w:b/>
          <w:sz w:val="24"/>
          <w:szCs w:val="24"/>
        </w:rPr>
      </w:pPr>
    </w:p>
    <w:p w14:paraId="4B62855A" w14:textId="1F1A3458" w:rsidR="00E72376" w:rsidRDefault="004A58C6" w:rsidP="005B6D1D">
      <w:pPr>
        <w:spacing w:after="0" w:line="240" w:lineRule="auto"/>
        <w:ind w:left="4253"/>
        <w:jc w:val="both"/>
        <w:rPr>
          <w:rFonts w:ascii="Arial Nova" w:eastAsia="Arial Nova" w:hAnsi="Arial Nova" w:cs="Arial Nova"/>
          <w:sz w:val="24"/>
          <w:szCs w:val="24"/>
        </w:rPr>
      </w:pPr>
      <w:r>
        <w:rPr>
          <w:rFonts w:ascii="Arial Nova" w:eastAsia="Arial Nova" w:hAnsi="Arial Nova" w:cs="Arial Nova"/>
          <w:b/>
          <w:sz w:val="24"/>
          <w:szCs w:val="24"/>
        </w:rPr>
        <w:t xml:space="preserve">EXPEDIENTE: </w:t>
      </w:r>
      <w:r>
        <w:rPr>
          <w:rFonts w:ascii="Arial Nova" w:eastAsia="Arial Nova" w:hAnsi="Arial Nova" w:cs="Arial Nova"/>
          <w:sz w:val="24"/>
          <w:szCs w:val="24"/>
        </w:rPr>
        <w:t>TEEA-</w:t>
      </w:r>
      <w:r w:rsidR="00E561D5">
        <w:rPr>
          <w:rFonts w:ascii="Arial Nova" w:eastAsia="Arial Nova" w:hAnsi="Arial Nova" w:cs="Arial Nova"/>
          <w:sz w:val="24"/>
          <w:szCs w:val="24"/>
        </w:rPr>
        <w:t>RAP</w:t>
      </w:r>
      <w:r>
        <w:rPr>
          <w:rFonts w:ascii="Arial Nova" w:eastAsia="Arial Nova" w:hAnsi="Arial Nova" w:cs="Arial Nova"/>
          <w:sz w:val="24"/>
          <w:szCs w:val="24"/>
        </w:rPr>
        <w:t>-</w:t>
      </w:r>
      <w:r w:rsidR="00A039F8">
        <w:rPr>
          <w:rFonts w:ascii="Arial Nova" w:eastAsia="Arial Nova" w:hAnsi="Arial Nova" w:cs="Arial Nova"/>
          <w:sz w:val="24"/>
          <w:szCs w:val="24"/>
        </w:rPr>
        <w:t>002</w:t>
      </w:r>
      <w:r>
        <w:rPr>
          <w:rFonts w:ascii="Arial Nova" w:eastAsia="Arial Nova" w:hAnsi="Arial Nova" w:cs="Arial Nova"/>
          <w:sz w:val="24"/>
          <w:szCs w:val="24"/>
        </w:rPr>
        <w:t>/202</w:t>
      </w:r>
      <w:r w:rsidR="00B64C1E">
        <w:rPr>
          <w:rFonts w:ascii="Arial Nova" w:eastAsia="Arial Nova" w:hAnsi="Arial Nova" w:cs="Arial Nova"/>
          <w:sz w:val="24"/>
          <w:szCs w:val="24"/>
        </w:rPr>
        <w:t>1</w:t>
      </w:r>
      <w:r>
        <w:rPr>
          <w:rFonts w:ascii="Arial Nova" w:eastAsia="Arial Nova" w:hAnsi="Arial Nova" w:cs="Arial Nova"/>
          <w:sz w:val="24"/>
          <w:szCs w:val="24"/>
        </w:rPr>
        <w:t xml:space="preserve">. </w:t>
      </w:r>
    </w:p>
    <w:p w14:paraId="1DA2B459" w14:textId="77777777" w:rsidR="00E72376" w:rsidRDefault="00E72376" w:rsidP="005B6D1D">
      <w:pPr>
        <w:spacing w:after="0" w:line="240" w:lineRule="auto"/>
        <w:ind w:left="4253"/>
        <w:jc w:val="both"/>
        <w:rPr>
          <w:rFonts w:ascii="Arial Nova" w:eastAsia="Arial Nova" w:hAnsi="Arial Nova" w:cs="Arial Nova"/>
          <w:sz w:val="24"/>
          <w:szCs w:val="24"/>
        </w:rPr>
      </w:pPr>
    </w:p>
    <w:p w14:paraId="05ED8E55" w14:textId="1D2D2CF5" w:rsidR="00E72376" w:rsidRDefault="004A58C6" w:rsidP="005B6D1D">
      <w:pPr>
        <w:spacing w:after="0" w:line="240" w:lineRule="auto"/>
        <w:ind w:left="4253"/>
        <w:jc w:val="both"/>
        <w:rPr>
          <w:rFonts w:ascii="Arial Nova" w:eastAsia="Arial Nova" w:hAnsi="Arial Nova" w:cs="Arial Nova"/>
          <w:sz w:val="24"/>
          <w:szCs w:val="24"/>
        </w:rPr>
      </w:pPr>
      <w:r>
        <w:rPr>
          <w:rFonts w:ascii="Arial Nova" w:eastAsia="Arial Nova" w:hAnsi="Arial Nova" w:cs="Arial Nova"/>
          <w:b/>
          <w:sz w:val="24"/>
          <w:szCs w:val="24"/>
        </w:rPr>
        <w:t xml:space="preserve">PROMOVENTE: </w:t>
      </w:r>
      <w:r w:rsidR="00E561D5">
        <w:rPr>
          <w:rFonts w:ascii="Arial Nova" w:eastAsia="Arial Nova" w:hAnsi="Arial Nova" w:cs="Arial Nova"/>
          <w:sz w:val="24"/>
          <w:szCs w:val="24"/>
        </w:rPr>
        <w:t xml:space="preserve">C. </w:t>
      </w:r>
      <w:r w:rsidR="00B64C1E">
        <w:rPr>
          <w:rFonts w:ascii="Arial Nova" w:eastAsia="Arial Nova" w:hAnsi="Arial Nova" w:cs="Arial Nova"/>
          <w:sz w:val="24"/>
          <w:szCs w:val="24"/>
        </w:rPr>
        <w:t>Ángel Martín Ortega Garibay, representante propietario del Partido del Trabajo</w:t>
      </w:r>
      <w:r w:rsidR="00E561D5">
        <w:rPr>
          <w:rFonts w:ascii="Arial Nova" w:eastAsia="Arial Nova" w:hAnsi="Arial Nova" w:cs="Arial Nova"/>
          <w:sz w:val="24"/>
          <w:szCs w:val="24"/>
        </w:rPr>
        <w:t>.</w:t>
      </w:r>
    </w:p>
    <w:p w14:paraId="0579F7BF" w14:textId="77777777" w:rsidR="00E72376" w:rsidRDefault="00E72376" w:rsidP="005B6D1D">
      <w:pPr>
        <w:spacing w:after="0" w:line="240" w:lineRule="auto"/>
        <w:ind w:left="4253"/>
        <w:jc w:val="both"/>
        <w:rPr>
          <w:rFonts w:ascii="Arial Nova" w:eastAsia="Arial Nova" w:hAnsi="Arial Nova" w:cs="Arial Nova"/>
          <w:sz w:val="24"/>
          <w:szCs w:val="24"/>
        </w:rPr>
      </w:pPr>
    </w:p>
    <w:p w14:paraId="33221BF3" w14:textId="52109F1C" w:rsidR="00E72376" w:rsidRDefault="004A58C6" w:rsidP="005B6D1D">
      <w:pPr>
        <w:spacing w:after="0" w:line="240" w:lineRule="auto"/>
        <w:ind w:left="4253"/>
        <w:jc w:val="both"/>
        <w:rPr>
          <w:rFonts w:ascii="Arial Nova" w:eastAsia="Arial Nova" w:hAnsi="Arial Nova" w:cs="Arial Nova"/>
          <w:sz w:val="24"/>
          <w:szCs w:val="24"/>
        </w:rPr>
      </w:pPr>
      <w:r>
        <w:rPr>
          <w:rFonts w:ascii="Arial Nova" w:eastAsia="Arial Nova" w:hAnsi="Arial Nova" w:cs="Arial Nova"/>
          <w:b/>
          <w:sz w:val="24"/>
          <w:szCs w:val="24"/>
        </w:rPr>
        <w:t xml:space="preserve">AUTORIDAD RESPONSABLE: </w:t>
      </w:r>
      <w:r w:rsidR="00E561D5">
        <w:rPr>
          <w:rFonts w:ascii="Arial Nova" w:eastAsia="Arial Nova" w:hAnsi="Arial Nova" w:cs="Arial Nova"/>
          <w:sz w:val="24"/>
          <w:szCs w:val="24"/>
        </w:rPr>
        <w:t>Consejo General del Instituto Estatal Electoral de Aguascalientes.</w:t>
      </w:r>
    </w:p>
    <w:p w14:paraId="3E9710A5" w14:textId="77777777" w:rsidR="00E72376" w:rsidRDefault="00E72376" w:rsidP="005B6D1D">
      <w:pPr>
        <w:spacing w:after="0" w:line="240" w:lineRule="auto"/>
        <w:ind w:left="4253"/>
        <w:jc w:val="both"/>
        <w:rPr>
          <w:rFonts w:ascii="Arial Nova" w:eastAsia="Arial Nova" w:hAnsi="Arial Nova" w:cs="Arial Nova"/>
          <w:b/>
          <w:sz w:val="24"/>
          <w:szCs w:val="24"/>
        </w:rPr>
      </w:pPr>
    </w:p>
    <w:p w14:paraId="44665BD7" w14:textId="77777777" w:rsidR="00E72376" w:rsidRDefault="004A58C6" w:rsidP="005B6D1D">
      <w:pPr>
        <w:spacing w:after="0" w:line="360" w:lineRule="auto"/>
        <w:ind w:left="4253"/>
        <w:jc w:val="both"/>
        <w:rPr>
          <w:rFonts w:ascii="Arial Nova" w:eastAsia="Arial Nova" w:hAnsi="Arial Nova" w:cs="Arial Nova"/>
          <w:sz w:val="24"/>
          <w:szCs w:val="24"/>
        </w:rPr>
      </w:pPr>
      <w:r>
        <w:rPr>
          <w:rFonts w:ascii="Arial Nova" w:eastAsia="Arial Nova" w:hAnsi="Arial Nova" w:cs="Arial Nova"/>
          <w:b/>
          <w:sz w:val="24"/>
          <w:szCs w:val="24"/>
        </w:rPr>
        <w:t xml:space="preserve">MAGISTRADA PONENTE: </w:t>
      </w:r>
      <w:r>
        <w:rPr>
          <w:rFonts w:ascii="Arial Nova" w:eastAsia="Arial Nova" w:hAnsi="Arial Nova" w:cs="Arial Nova"/>
          <w:sz w:val="24"/>
          <w:szCs w:val="24"/>
        </w:rPr>
        <w:t xml:space="preserve">Claudia Eloisa Díaz de León González.  </w:t>
      </w:r>
    </w:p>
    <w:p w14:paraId="25DE0F0A" w14:textId="77777777" w:rsidR="00E72376" w:rsidRDefault="00E72376" w:rsidP="005B6D1D">
      <w:pPr>
        <w:spacing w:after="0" w:line="240" w:lineRule="auto"/>
        <w:ind w:left="4253"/>
        <w:jc w:val="both"/>
        <w:rPr>
          <w:rFonts w:ascii="Arial Nova" w:eastAsia="Arial Nova" w:hAnsi="Arial Nova" w:cs="Arial Nova"/>
          <w:b/>
          <w:sz w:val="24"/>
          <w:szCs w:val="24"/>
        </w:rPr>
      </w:pPr>
    </w:p>
    <w:p w14:paraId="52F3B47E" w14:textId="77777777" w:rsidR="00E72376" w:rsidRDefault="004A58C6" w:rsidP="005B6D1D">
      <w:pPr>
        <w:spacing w:after="0" w:line="240" w:lineRule="auto"/>
        <w:ind w:left="4253"/>
        <w:jc w:val="both"/>
        <w:rPr>
          <w:rFonts w:ascii="Arial Nova" w:eastAsia="Arial Nova" w:hAnsi="Arial Nova" w:cs="Arial Nova"/>
          <w:sz w:val="24"/>
          <w:szCs w:val="24"/>
        </w:rPr>
      </w:pPr>
      <w:r>
        <w:rPr>
          <w:rFonts w:ascii="Arial Nova" w:eastAsia="Arial Nova" w:hAnsi="Arial Nova" w:cs="Arial Nova"/>
          <w:b/>
          <w:sz w:val="24"/>
          <w:szCs w:val="24"/>
        </w:rPr>
        <w:t xml:space="preserve">SECRETARIO DE ESTUDIO: </w:t>
      </w:r>
      <w:r>
        <w:rPr>
          <w:rFonts w:ascii="Arial Nova" w:eastAsia="Arial Nova" w:hAnsi="Arial Nova" w:cs="Arial Nova"/>
          <w:sz w:val="24"/>
          <w:szCs w:val="24"/>
        </w:rPr>
        <w:t xml:space="preserve">Néstor Enrique Rivera López. </w:t>
      </w:r>
    </w:p>
    <w:p w14:paraId="6A603903" w14:textId="77777777" w:rsidR="00E72376" w:rsidRDefault="00E72376">
      <w:pPr>
        <w:pBdr>
          <w:top w:val="nil"/>
          <w:left w:val="nil"/>
          <w:bottom w:val="nil"/>
          <w:right w:val="nil"/>
          <w:between w:val="nil"/>
        </w:pBdr>
        <w:spacing w:after="0" w:line="360" w:lineRule="auto"/>
        <w:ind w:firstLine="708"/>
        <w:jc w:val="both"/>
        <w:rPr>
          <w:rFonts w:ascii="Arial Nova" w:eastAsia="Arial Nova" w:hAnsi="Arial Nova" w:cs="Arial Nova"/>
          <w:color w:val="000000"/>
          <w:sz w:val="24"/>
          <w:szCs w:val="24"/>
        </w:rPr>
      </w:pPr>
      <w:bookmarkStart w:id="0" w:name="_gjdgxs" w:colFirst="0" w:colLast="0"/>
      <w:bookmarkEnd w:id="0"/>
    </w:p>
    <w:p w14:paraId="08780FDF" w14:textId="4359663F" w:rsidR="00E72376" w:rsidRPr="007E21AF" w:rsidRDefault="004A58C6" w:rsidP="007E21AF">
      <w:pPr>
        <w:pBdr>
          <w:top w:val="nil"/>
          <w:left w:val="nil"/>
          <w:bottom w:val="nil"/>
          <w:right w:val="nil"/>
          <w:between w:val="nil"/>
        </w:pBdr>
        <w:spacing w:after="0" w:line="360" w:lineRule="auto"/>
        <w:ind w:firstLine="708"/>
        <w:jc w:val="right"/>
        <w:rPr>
          <w:rFonts w:ascii="Arial Nova" w:eastAsia="Arial Nova" w:hAnsi="Arial Nova" w:cs="Arial Nova"/>
          <w:color w:val="000000"/>
          <w:sz w:val="24"/>
          <w:szCs w:val="24"/>
        </w:rPr>
      </w:pPr>
      <w:r w:rsidRPr="007E21AF">
        <w:rPr>
          <w:rFonts w:ascii="Arial Nova" w:eastAsia="Arial Nova" w:hAnsi="Arial Nova" w:cs="Arial Nova"/>
          <w:color w:val="000000"/>
          <w:sz w:val="24"/>
          <w:szCs w:val="24"/>
        </w:rPr>
        <w:t xml:space="preserve">Aguascalientes, Aguascalientes, a </w:t>
      </w:r>
      <w:r w:rsidR="00B77246" w:rsidRPr="00FE7D2A">
        <w:rPr>
          <w:rFonts w:ascii="Arial Nova" w:eastAsia="Arial Nova" w:hAnsi="Arial Nova" w:cs="Arial Nova"/>
          <w:color w:val="000000"/>
          <w:sz w:val="24"/>
          <w:szCs w:val="24"/>
        </w:rPr>
        <w:t>veintiséis</w:t>
      </w:r>
      <w:r w:rsidRPr="007E21AF">
        <w:rPr>
          <w:rFonts w:ascii="Arial Nova" w:eastAsia="Arial Nova" w:hAnsi="Arial Nova" w:cs="Arial Nova"/>
          <w:color w:val="000000"/>
          <w:sz w:val="24"/>
          <w:szCs w:val="24"/>
        </w:rPr>
        <w:t xml:space="preserve"> de</w:t>
      </w:r>
      <w:r w:rsidR="00B64C1E">
        <w:rPr>
          <w:rFonts w:ascii="Arial Nova" w:eastAsia="Arial Nova" w:hAnsi="Arial Nova" w:cs="Arial Nova"/>
          <w:color w:val="000000"/>
          <w:sz w:val="24"/>
          <w:szCs w:val="24"/>
        </w:rPr>
        <w:t xml:space="preserve"> enero</w:t>
      </w:r>
      <w:r w:rsidRPr="007E21AF">
        <w:rPr>
          <w:rFonts w:ascii="Arial Nova" w:eastAsia="Arial Nova" w:hAnsi="Arial Nova" w:cs="Arial Nova"/>
          <w:color w:val="000000"/>
          <w:sz w:val="24"/>
          <w:szCs w:val="24"/>
        </w:rPr>
        <w:t xml:space="preserve"> de dos mil vein</w:t>
      </w:r>
      <w:r w:rsidR="00B64C1E">
        <w:rPr>
          <w:rFonts w:ascii="Arial Nova" w:eastAsia="Arial Nova" w:hAnsi="Arial Nova" w:cs="Arial Nova"/>
          <w:color w:val="000000"/>
          <w:sz w:val="24"/>
          <w:szCs w:val="24"/>
        </w:rPr>
        <w:t>tiuno</w:t>
      </w:r>
      <w:r w:rsidRPr="007E21AF">
        <w:rPr>
          <w:rFonts w:ascii="Arial Nova" w:eastAsia="Arial Nova" w:hAnsi="Arial Nova" w:cs="Arial Nova"/>
          <w:color w:val="000000"/>
          <w:sz w:val="24"/>
          <w:szCs w:val="24"/>
        </w:rPr>
        <w:t>.</w:t>
      </w:r>
    </w:p>
    <w:p w14:paraId="01058115" w14:textId="77777777" w:rsidR="00E72376" w:rsidRPr="007E21AF" w:rsidRDefault="00E72376" w:rsidP="007E21AF">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p>
    <w:p w14:paraId="66A37AF6" w14:textId="221C4F8E" w:rsidR="00E72376" w:rsidRPr="00B64C1E" w:rsidRDefault="00E561D5" w:rsidP="007E21AF">
      <w:pPr>
        <w:pBdr>
          <w:top w:val="nil"/>
          <w:left w:val="nil"/>
          <w:bottom w:val="nil"/>
          <w:right w:val="nil"/>
          <w:between w:val="nil"/>
        </w:pBdr>
        <w:spacing w:after="0" w:line="360" w:lineRule="auto"/>
        <w:jc w:val="both"/>
        <w:rPr>
          <w:rFonts w:ascii="Arial Nova" w:eastAsia="Arial Nova" w:hAnsi="Arial Nova" w:cs="Arial Nova"/>
          <w:bCs/>
          <w:color w:val="000000"/>
          <w:sz w:val="24"/>
          <w:szCs w:val="24"/>
        </w:rPr>
      </w:pPr>
      <w:r w:rsidRPr="007E21AF">
        <w:rPr>
          <w:rFonts w:ascii="Arial Nova" w:eastAsia="Arial Nova" w:hAnsi="Arial Nova" w:cs="Arial Nova"/>
          <w:b/>
          <w:color w:val="000000"/>
          <w:sz w:val="24"/>
          <w:szCs w:val="24"/>
        </w:rPr>
        <w:t>Sentencia</w:t>
      </w:r>
      <w:r w:rsidR="004A58C6" w:rsidRPr="007E21AF">
        <w:rPr>
          <w:rFonts w:ascii="Arial Nova" w:eastAsia="Arial Nova" w:hAnsi="Arial Nova" w:cs="Arial Nova"/>
          <w:b/>
          <w:color w:val="000000"/>
          <w:sz w:val="24"/>
          <w:szCs w:val="24"/>
        </w:rPr>
        <w:t xml:space="preserve"> </w:t>
      </w:r>
      <w:r w:rsidR="004A58C6" w:rsidRPr="007E21AF">
        <w:rPr>
          <w:rFonts w:ascii="Arial Nova" w:eastAsia="Arial Nova" w:hAnsi="Arial Nova" w:cs="Arial Nova"/>
          <w:color w:val="000000"/>
          <w:sz w:val="24"/>
          <w:szCs w:val="24"/>
        </w:rPr>
        <w:t xml:space="preserve">que </w:t>
      </w:r>
      <w:r w:rsidR="00B64C1E">
        <w:rPr>
          <w:rFonts w:ascii="Arial Nova" w:eastAsia="Arial Nova" w:hAnsi="Arial Nova" w:cs="Arial Nova"/>
          <w:b/>
          <w:color w:val="000000"/>
          <w:sz w:val="24"/>
          <w:szCs w:val="24"/>
        </w:rPr>
        <w:t>definitiva</w:t>
      </w:r>
      <w:r w:rsidR="00B64C1E">
        <w:rPr>
          <w:rFonts w:ascii="Arial Nova" w:eastAsia="Arial Nova" w:hAnsi="Arial Nova" w:cs="Arial Nova"/>
          <w:bCs/>
          <w:color w:val="000000"/>
          <w:sz w:val="24"/>
          <w:szCs w:val="24"/>
        </w:rPr>
        <w:t xml:space="preserve">, por la que se </w:t>
      </w:r>
      <w:r w:rsidR="005B6D1D">
        <w:rPr>
          <w:rFonts w:ascii="Arial Nova" w:eastAsia="Arial Nova" w:hAnsi="Arial Nova" w:cs="Arial Nova"/>
          <w:bCs/>
          <w:color w:val="000000"/>
          <w:sz w:val="24"/>
          <w:szCs w:val="24"/>
        </w:rPr>
        <w:t>confirma</w:t>
      </w:r>
      <w:r w:rsidR="00B64C1E">
        <w:rPr>
          <w:rFonts w:ascii="Arial Nova" w:eastAsia="Arial Nova" w:hAnsi="Arial Nova" w:cs="Arial Nova"/>
          <w:bCs/>
          <w:color w:val="000000"/>
          <w:sz w:val="24"/>
          <w:szCs w:val="24"/>
        </w:rPr>
        <w:t xml:space="preserve"> el acuerdo CG-A-04/21, en lo que fue materia de impugnación, dictad</w:t>
      </w:r>
      <w:r w:rsidR="0027221A">
        <w:rPr>
          <w:rFonts w:ascii="Arial Nova" w:eastAsia="Arial Nova" w:hAnsi="Arial Nova" w:cs="Arial Nova"/>
          <w:bCs/>
          <w:color w:val="000000"/>
          <w:sz w:val="24"/>
          <w:szCs w:val="24"/>
        </w:rPr>
        <w:t>o</w:t>
      </w:r>
      <w:r w:rsidR="00B64C1E">
        <w:rPr>
          <w:rFonts w:ascii="Arial Nova" w:eastAsia="Arial Nova" w:hAnsi="Arial Nova" w:cs="Arial Nova"/>
          <w:bCs/>
          <w:color w:val="000000"/>
          <w:sz w:val="24"/>
          <w:szCs w:val="24"/>
        </w:rPr>
        <w:t xml:space="preserve"> por el Consejo General del Instituto Estatal Electoral de Aguascalientes.</w:t>
      </w:r>
    </w:p>
    <w:p w14:paraId="1DAD0B0C" w14:textId="0E950AAA" w:rsidR="00E561D5" w:rsidRPr="00EB3B4F" w:rsidRDefault="00D524B9" w:rsidP="007E21AF">
      <w:pPr>
        <w:pBdr>
          <w:top w:val="nil"/>
          <w:left w:val="nil"/>
          <w:bottom w:val="nil"/>
          <w:right w:val="nil"/>
          <w:between w:val="nil"/>
        </w:pBdr>
        <w:spacing w:after="0" w:line="360" w:lineRule="auto"/>
        <w:jc w:val="center"/>
        <w:rPr>
          <w:rFonts w:ascii="Arial Nova" w:eastAsia="Arial Nova" w:hAnsi="Arial Nova" w:cs="Arial Nova"/>
          <w:b/>
          <w:color w:val="000000"/>
        </w:rPr>
      </w:pPr>
      <w:r w:rsidRPr="00EB3B4F">
        <w:rPr>
          <w:rFonts w:ascii="Arial Nova" w:eastAsia="Arial Nova" w:hAnsi="Arial Nova" w:cs="Arial Nova"/>
          <w:b/>
          <w:color w:val="000000"/>
        </w:rPr>
        <w:t>GLOSARIO</w:t>
      </w:r>
    </w:p>
    <w:tbl>
      <w:tblPr>
        <w:tblStyle w:val="a"/>
        <w:tblpPr w:leftFromText="141" w:rightFromText="141" w:vertAnchor="text" w:horzAnchor="margin" w:tblpXSpec="center" w:tblpY="435"/>
        <w:tblW w:w="7329" w:type="dxa"/>
        <w:tblInd w:w="0" w:type="dxa"/>
        <w:tblLayout w:type="fixed"/>
        <w:tblLook w:val="0400" w:firstRow="0" w:lastRow="0" w:firstColumn="0" w:lastColumn="0" w:noHBand="0" w:noVBand="1"/>
      </w:tblPr>
      <w:tblGrid>
        <w:gridCol w:w="2290"/>
        <w:gridCol w:w="5039"/>
      </w:tblGrid>
      <w:tr w:rsidR="008C2049" w:rsidRPr="00EB3B4F" w14:paraId="700FF2AD" w14:textId="77777777" w:rsidTr="00D524B9">
        <w:trPr>
          <w:trHeight w:val="243"/>
        </w:trPr>
        <w:tc>
          <w:tcPr>
            <w:tcW w:w="2290" w:type="dxa"/>
          </w:tcPr>
          <w:p w14:paraId="6EBD15D9" w14:textId="45F9751E" w:rsidR="008C2049" w:rsidRPr="00EB3B4F" w:rsidRDefault="008C2049" w:rsidP="008C2049">
            <w:pPr>
              <w:pBdr>
                <w:top w:val="nil"/>
                <w:left w:val="nil"/>
                <w:bottom w:val="nil"/>
                <w:right w:val="nil"/>
                <w:between w:val="nil"/>
              </w:pBdr>
              <w:spacing w:line="360" w:lineRule="auto"/>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P</w:t>
            </w:r>
            <w:r w:rsidR="00B64C1E" w:rsidRPr="00EB3B4F">
              <w:rPr>
                <w:rFonts w:ascii="Arial Nova" w:eastAsia="Arial Nova" w:hAnsi="Arial Nova" w:cs="Arial Nova"/>
                <w:b/>
                <w:color w:val="000000"/>
                <w:sz w:val="18"/>
                <w:szCs w:val="18"/>
              </w:rPr>
              <w:t>T</w:t>
            </w:r>
            <w:r w:rsidRPr="00EB3B4F">
              <w:rPr>
                <w:rFonts w:ascii="Arial Nova" w:eastAsia="Arial Nova" w:hAnsi="Arial Nova" w:cs="Arial Nova"/>
                <w:b/>
                <w:color w:val="000000"/>
                <w:sz w:val="18"/>
                <w:szCs w:val="18"/>
              </w:rPr>
              <w:t xml:space="preserve">: </w:t>
            </w:r>
          </w:p>
        </w:tc>
        <w:tc>
          <w:tcPr>
            <w:tcW w:w="5039" w:type="dxa"/>
          </w:tcPr>
          <w:p w14:paraId="66FC171F" w14:textId="6C7204CD" w:rsidR="008C2049" w:rsidRPr="00EB3B4F" w:rsidRDefault="00B64C1E"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sz w:val="18"/>
                <w:szCs w:val="18"/>
              </w:rPr>
              <w:t>Partido del Trabajo</w:t>
            </w:r>
            <w:r w:rsidR="008C2049" w:rsidRPr="00EB3B4F">
              <w:rPr>
                <w:rFonts w:ascii="Arial Nova" w:eastAsia="Arial Nova" w:hAnsi="Arial Nova" w:cs="Arial Nova"/>
                <w:sz w:val="18"/>
                <w:szCs w:val="18"/>
              </w:rPr>
              <w:t>.</w:t>
            </w:r>
          </w:p>
        </w:tc>
      </w:tr>
      <w:tr w:rsidR="008C2049" w:rsidRPr="00EB3B4F" w14:paraId="18E698BD" w14:textId="77777777" w:rsidTr="00D524B9">
        <w:trPr>
          <w:trHeight w:val="757"/>
        </w:trPr>
        <w:tc>
          <w:tcPr>
            <w:tcW w:w="2290" w:type="dxa"/>
          </w:tcPr>
          <w:p w14:paraId="2EDDBEB3" w14:textId="77777777" w:rsidR="008C2049" w:rsidRPr="00EB3B4F" w:rsidRDefault="008C2049" w:rsidP="008C2049">
            <w:pPr>
              <w:pBdr>
                <w:top w:val="nil"/>
                <w:left w:val="nil"/>
                <w:bottom w:val="nil"/>
                <w:right w:val="nil"/>
                <w:between w:val="nil"/>
              </w:pBdr>
              <w:spacing w:line="360" w:lineRule="auto"/>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Autoridad Responsable:</w:t>
            </w:r>
          </w:p>
        </w:tc>
        <w:tc>
          <w:tcPr>
            <w:tcW w:w="5039" w:type="dxa"/>
          </w:tcPr>
          <w:p w14:paraId="1E1B505C" w14:textId="20152F0B" w:rsidR="008C2049" w:rsidRPr="00EB3B4F" w:rsidRDefault="008C2049"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color w:val="000000"/>
                <w:sz w:val="18"/>
                <w:szCs w:val="18"/>
              </w:rPr>
              <w:t>Consejo General del Instituto Estatal Electoral de Aguascalientes.</w:t>
            </w:r>
          </w:p>
        </w:tc>
      </w:tr>
      <w:tr w:rsidR="008C2049" w:rsidRPr="00EB3B4F" w14:paraId="636D2C21" w14:textId="77777777" w:rsidTr="00D524B9">
        <w:trPr>
          <w:trHeight w:val="243"/>
        </w:trPr>
        <w:tc>
          <w:tcPr>
            <w:tcW w:w="2290" w:type="dxa"/>
          </w:tcPr>
          <w:p w14:paraId="617E50CB" w14:textId="2B5E8D92" w:rsidR="008C2049" w:rsidRPr="00EB3B4F" w:rsidRDefault="008C2049" w:rsidP="008C2049">
            <w:pPr>
              <w:pBdr>
                <w:top w:val="nil"/>
                <w:left w:val="nil"/>
                <w:bottom w:val="nil"/>
                <w:right w:val="nil"/>
                <w:between w:val="nil"/>
              </w:pBdr>
              <w:spacing w:line="360" w:lineRule="auto"/>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 xml:space="preserve">Tribunal: </w:t>
            </w:r>
          </w:p>
        </w:tc>
        <w:tc>
          <w:tcPr>
            <w:tcW w:w="5039" w:type="dxa"/>
          </w:tcPr>
          <w:p w14:paraId="45EE562F" w14:textId="77777777" w:rsidR="008C2049" w:rsidRPr="00EB3B4F" w:rsidRDefault="008C2049"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color w:val="000000"/>
                <w:sz w:val="18"/>
                <w:szCs w:val="18"/>
              </w:rPr>
              <w:t xml:space="preserve">Tribunal Electoral del Estado de Aguascalientes. </w:t>
            </w:r>
          </w:p>
        </w:tc>
      </w:tr>
      <w:tr w:rsidR="008C2049" w:rsidRPr="00EB3B4F" w14:paraId="5F1E431C" w14:textId="77777777" w:rsidTr="00D524B9">
        <w:trPr>
          <w:trHeight w:val="54"/>
        </w:trPr>
        <w:tc>
          <w:tcPr>
            <w:tcW w:w="2290" w:type="dxa"/>
          </w:tcPr>
          <w:p w14:paraId="6E42CCC5" w14:textId="77777777" w:rsidR="008C2049" w:rsidRPr="00EB3B4F" w:rsidRDefault="008C2049" w:rsidP="008C2049">
            <w:pPr>
              <w:pBdr>
                <w:top w:val="nil"/>
                <w:left w:val="nil"/>
                <w:bottom w:val="nil"/>
                <w:right w:val="nil"/>
                <w:between w:val="nil"/>
              </w:pBdr>
              <w:spacing w:line="360" w:lineRule="auto"/>
              <w:ind w:left="-384"/>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Sala Superior:</w:t>
            </w:r>
          </w:p>
        </w:tc>
        <w:tc>
          <w:tcPr>
            <w:tcW w:w="5039" w:type="dxa"/>
          </w:tcPr>
          <w:p w14:paraId="13B69928" w14:textId="67BA7756" w:rsidR="008C2049" w:rsidRPr="00EB3B4F" w:rsidRDefault="008C2049"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color w:val="000000"/>
                <w:sz w:val="18"/>
                <w:szCs w:val="18"/>
              </w:rPr>
              <w:t>Sala Superior del Tribunal Electoral del Poder Judicial de la Federación.</w:t>
            </w:r>
          </w:p>
        </w:tc>
      </w:tr>
      <w:tr w:rsidR="00A270FF" w:rsidRPr="00EB3B4F" w14:paraId="1BB45F08" w14:textId="77777777" w:rsidTr="00D524B9">
        <w:trPr>
          <w:trHeight w:val="54"/>
        </w:trPr>
        <w:tc>
          <w:tcPr>
            <w:tcW w:w="2290" w:type="dxa"/>
          </w:tcPr>
          <w:p w14:paraId="4AED29EA" w14:textId="49D8382E" w:rsidR="00A270FF" w:rsidRPr="00EB3B4F" w:rsidRDefault="00A270FF" w:rsidP="008C2049">
            <w:pPr>
              <w:pBdr>
                <w:top w:val="nil"/>
                <w:left w:val="nil"/>
                <w:bottom w:val="nil"/>
                <w:right w:val="nil"/>
                <w:between w:val="nil"/>
              </w:pBdr>
              <w:spacing w:line="360" w:lineRule="auto"/>
              <w:ind w:left="-384"/>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TEPJF:</w:t>
            </w:r>
          </w:p>
        </w:tc>
        <w:tc>
          <w:tcPr>
            <w:tcW w:w="5039" w:type="dxa"/>
          </w:tcPr>
          <w:p w14:paraId="076DD5EB" w14:textId="11A317A7" w:rsidR="00A270FF" w:rsidRPr="00EB3B4F" w:rsidRDefault="00A270FF"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color w:val="000000"/>
                <w:sz w:val="18"/>
                <w:szCs w:val="18"/>
              </w:rPr>
              <w:t>Tribunal Electoral del Poder Judicial de la Federación.</w:t>
            </w:r>
          </w:p>
        </w:tc>
      </w:tr>
      <w:tr w:rsidR="00B64C1E" w:rsidRPr="00EB3B4F" w14:paraId="28AD23E0" w14:textId="77777777" w:rsidTr="00D524B9">
        <w:trPr>
          <w:trHeight w:val="54"/>
        </w:trPr>
        <w:tc>
          <w:tcPr>
            <w:tcW w:w="2290" w:type="dxa"/>
          </w:tcPr>
          <w:p w14:paraId="527BB2F2" w14:textId="29037B59" w:rsidR="00B64C1E" w:rsidRPr="00EB3B4F" w:rsidRDefault="00B64C1E" w:rsidP="008C2049">
            <w:pPr>
              <w:pBdr>
                <w:top w:val="nil"/>
                <w:left w:val="nil"/>
                <w:bottom w:val="nil"/>
                <w:right w:val="nil"/>
                <w:between w:val="nil"/>
              </w:pBdr>
              <w:spacing w:line="360" w:lineRule="auto"/>
              <w:ind w:left="-384"/>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IEE:</w:t>
            </w:r>
          </w:p>
        </w:tc>
        <w:tc>
          <w:tcPr>
            <w:tcW w:w="5039" w:type="dxa"/>
          </w:tcPr>
          <w:p w14:paraId="6E8CBFF6" w14:textId="1C4B641E" w:rsidR="00B64C1E" w:rsidRPr="00EB3B4F" w:rsidRDefault="00B64C1E"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color w:val="000000"/>
                <w:sz w:val="18"/>
                <w:szCs w:val="18"/>
              </w:rPr>
              <w:t>Instituto Estatal Electoral de Aguascalientes.</w:t>
            </w:r>
          </w:p>
        </w:tc>
      </w:tr>
      <w:tr w:rsidR="008C2049" w:rsidRPr="00EB3B4F" w14:paraId="4C63E418" w14:textId="77777777" w:rsidTr="00D524B9">
        <w:trPr>
          <w:trHeight w:val="197"/>
        </w:trPr>
        <w:tc>
          <w:tcPr>
            <w:tcW w:w="2290" w:type="dxa"/>
          </w:tcPr>
          <w:p w14:paraId="27017020" w14:textId="2CD6F1A8" w:rsidR="008C2049" w:rsidRPr="00EB3B4F" w:rsidRDefault="00B64C1E" w:rsidP="008C2049">
            <w:pPr>
              <w:pBdr>
                <w:top w:val="nil"/>
                <w:left w:val="nil"/>
                <w:bottom w:val="nil"/>
                <w:right w:val="nil"/>
                <w:between w:val="nil"/>
              </w:pBdr>
              <w:spacing w:line="360" w:lineRule="auto"/>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CG</w:t>
            </w:r>
            <w:r w:rsidR="008C2049" w:rsidRPr="00EB3B4F">
              <w:rPr>
                <w:rFonts w:ascii="Arial Nova" w:eastAsia="Arial Nova" w:hAnsi="Arial Nova" w:cs="Arial Nova"/>
                <w:b/>
                <w:color w:val="000000"/>
                <w:sz w:val="18"/>
                <w:szCs w:val="18"/>
              </w:rPr>
              <w:t>:</w:t>
            </w:r>
          </w:p>
        </w:tc>
        <w:tc>
          <w:tcPr>
            <w:tcW w:w="5039" w:type="dxa"/>
          </w:tcPr>
          <w:p w14:paraId="7D374520" w14:textId="50519876" w:rsidR="008C2049" w:rsidRPr="00EB3B4F" w:rsidRDefault="00B64C1E"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color w:val="000000"/>
                <w:sz w:val="18"/>
                <w:szCs w:val="18"/>
              </w:rPr>
              <w:t>Consejo General</w:t>
            </w:r>
            <w:r w:rsidR="005525E2">
              <w:rPr>
                <w:rFonts w:ascii="Arial Nova" w:eastAsia="Arial Nova" w:hAnsi="Arial Nova" w:cs="Arial Nova"/>
                <w:color w:val="000000"/>
                <w:sz w:val="18"/>
                <w:szCs w:val="18"/>
              </w:rPr>
              <w:t xml:space="preserve"> del IEE</w:t>
            </w:r>
            <w:r w:rsidR="008C2049" w:rsidRPr="00EB3B4F">
              <w:rPr>
                <w:rFonts w:ascii="Arial Nova" w:eastAsia="Arial Nova" w:hAnsi="Arial Nova" w:cs="Arial Nova"/>
                <w:color w:val="000000"/>
                <w:sz w:val="18"/>
                <w:szCs w:val="18"/>
              </w:rPr>
              <w:t>.</w:t>
            </w:r>
          </w:p>
        </w:tc>
      </w:tr>
      <w:tr w:rsidR="00D524B9" w:rsidRPr="00EB3B4F" w14:paraId="0491D337" w14:textId="77777777" w:rsidTr="00D524B9">
        <w:trPr>
          <w:trHeight w:val="197"/>
        </w:trPr>
        <w:tc>
          <w:tcPr>
            <w:tcW w:w="2290" w:type="dxa"/>
          </w:tcPr>
          <w:p w14:paraId="1433C18B" w14:textId="58375DC6" w:rsidR="00D524B9" w:rsidRPr="00EB3B4F" w:rsidRDefault="00D524B9" w:rsidP="008C2049">
            <w:pPr>
              <w:pBdr>
                <w:top w:val="nil"/>
                <w:left w:val="nil"/>
                <w:bottom w:val="nil"/>
                <w:right w:val="nil"/>
                <w:between w:val="nil"/>
              </w:pBdr>
              <w:spacing w:line="360" w:lineRule="auto"/>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Acuerdo CG-A-04/21:</w:t>
            </w:r>
          </w:p>
        </w:tc>
        <w:tc>
          <w:tcPr>
            <w:tcW w:w="5039" w:type="dxa"/>
          </w:tcPr>
          <w:p w14:paraId="2094B934" w14:textId="24F9910C" w:rsidR="00D524B9" w:rsidRPr="00EB3B4F" w:rsidRDefault="00D524B9"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bCs/>
                <w:color w:val="000000"/>
                <w:sz w:val="18"/>
                <w:szCs w:val="18"/>
              </w:rPr>
              <w:t xml:space="preserve">Acuerdo mediante el cual </w:t>
            </w:r>
            <w:r w:rsidR="004A1BF1" w:rsidRPr="004A1BF1">
              <w:rPr>
                <w:rFonts w:ascii="Arial Nova" w:eastAsia="Arial Nova" w:hAnsi="Arial Nova" w:cs="Arial Nova"/>
                <w:bCs/>
                <w:sz w:val="18"/>
                <w:szCs w:val="18"/>
              </w:rPr>
              <w:t>se</w:t>
            </w:r>
            <w:r w:rsidR="00AB793D" w:rsidRPr="004A1BF1">
              <w:rPr>
                <w:rFonts w:ascii="Arial Nova" w:eastAsia="Arial Nova" w:hAnsi="Arial Nova" w:cs="Arial Nova"/>
                <w:bCs/>
                <w:sz w:val="18"/>
                <w:szCs w:val="18"/>
              </w:rPr>
              <w:t xml:space="preserve"> </w:t>
            </w:r>
            <w:r w:rsidRPr="00EB3B4F">
              <w:rPr>
                <w:rFonts w:ascii="Arial Nova" w:eastAsia="Arial Nova" w:hAnsi="Arial Nova" w:cs="Arial Nova"/>
                <w:bCs/>
                <w:color w:val="000000"/>
                <w:sz w:val="18"/>
                <w:szCs w:val="18"/>
              </w:rPr>
              <w:t>aprueba la distribución del financiamiento público estatal a los Partidos Políticos para su gasto ordinario y actividades específicas correspondiente al ejercicio fiscal del año dos mil veintiuno, así como para gastos de campaña del proceso electoral concurrente ordinario 2020-2021; se establecen los montos de los límites a las aportaciones de financiamiento privado; y los correspondientes al tres por ciento del financiamiento ordinario de los partidos políticos, a destinar para la capacitación, promoción y el desarrollo del liderazgo político de las mujeres.</w:t>
            </w:r>
          </w:p>
        </w:tc>
      </w:tr>
      <w:tr w:rsidR="008C2049" w:rsidRPr="00EB3B4F" w14:paraId="0B4C8F6A" w14:textId="77777777" w:rsidTr="00D524B9">
        <w:trPr>
          <w:trHeight w:val="243"/>
        </w:trPr>
        <w:tc>
          <w:tcPr>
            <w:tcW w:w="2290" w:type="dxa"/>
          </w:tcPr>
          <w:p w14:paraId="2F325625" w14:textId="77777777" w:rsidR="008C2049" w:rsidRPr="00EB3B4F" w:rsidRDefault="008C2049" w:rsidP="008C2049">
            <w:pPr>
              <w:pBdr>
                <w:top w:val="nil"/>
                <w:left w:val="nil"/>
                <w:bottom w:val="nil"/>
                <w:right w:val="nil"/>
                <w:between w:val="nil"/>
              </w:pBdr>
              <w:spacing w:line="360" w:lineRule="auto"/>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Código Electoral:</w:t>
            </w:r>
          </w:p>
        </w:tc>
        <w:tc>
          <w:tcPr>
            <w:tcW w:w="5039" w:type="dxa"/>
          </w:tcPr>
          <w:p w14:paraId="391F92B9" w14:textId="77777777" w:rsidR="008C2049" w:rsidRPr="00EB3B4F" w:rsidRDefault="008C2049"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color w:val="000000"/>
                <w:sz w:val="18"/>
                <w:szCs w:val="18"/>
              </w:rPr>
              <w:t>Código Electoral del Estado de Aguascalientes.</w:t>
            </w:r>
          </w:p>
        </w:tc>
      </w:tr>
      <w:tr w:rsidR="008C2049" w:rsidRPr="00EB3B4F" w14:paraId="1200A7EF" w14:textId="77777777" w:rsidTr="00D524B9">
        <w:trPr>
          <w:trHeight w:val="500"/>
        </w:trPr>
        <w:tc>
          <w:tcPr>
            <w:tcW w:w="2290" w:type="dxa"/>
          </w:tcPr>
          <w:p w14:paraId="13267E92" w14:textId="19916FE6" w:rsidR="008C2049" w:rsidRPr="00EB3B4F" w:rsidRDefault="00B64C1E" w:rsidP="008C2049">
            <w:pPr>
              <w:pBdr>
                <w:top w:val="nil"/>
                <w:left w:val="nil"/>
                <w:bottom w:val="nil"/>
                <w:right w:val="nil"/>
                <w:between w:val="nil"/>
              </w:pBdr>
              <w:spacing w:line="360" w:lineRule="auto"/>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lastRenderedPageBreak/>
              <w:t>Constitución Federal</w:t>
            </w:r>
            <w:r w:rsidR="008C2049" w:rsidRPr="00EB3B4F">
              <w:rPr>
                <w:rFonts w:ascii="Arial Nova" w:eastAsia="Arial Nova" w:hAnsi="Arial Nova" w:cs="Arial Nova"/>
                <w:b/>
                <w:color w:val="000000"/>
                <w:sz w:val="18"/>
                <w:szCs w:val="18"/>
              </w:rPr>
              <w:t>:</w:t>
            </w:r>
          </w:p>
        </w:tc>
        <w:tc>
          <w:tcPr>
            <w:tcW w:w="5039" w:type="dxa"/>
          </w:tcPr>
          <w:p w14:paraId="46D26F32" w14:textId="4635C669" w:rsidR="008C2049" w:rsidRPr="00EB3B4F" w:rsidRDefault="00B64C1E"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color w:val="000000"/>
                <w:sz w:val="18"/>
                <w:szCs w:val="18"/>
              </w:rPr>
              <w:t>Constitución de los Estados Unidos Mexicanos.</w:t>
            </w:r>
          </w:p>
        </w:tc>
      </w:tr>
      <w:tr w:rsidR="008C2049" w:rsidRPr="00EB3B4F" w14:paraId="2C63824F" w14:textId="77777777" w:rsidTr="00D524B9">
        <w:trPr>
          <w:trHeight w:val="500"/>
        </w:trPr>
        <w:tc>
          <w:tcPr>
            <w:tcW w:w="2290" w:type="dxa"/>
          </w:tcPr>
          <w:p w14:paraId="3E373C57" w14:textId="622A03D3" w:rsidR="008C2049" w:rsidRPr="00EB3B4F" w:rsidRDefault="00B64C1E" w:rsidP="008C2049">
            <w:pPr>
              <w:pBdr>
                <w:top w:val="nil"/>
                <w:left w:val="nil"/>
                <w:bottom w:val="nil"/>
                <w:right w:val="nil"/>
                <w:between w:val="nil"/>
              </w:pBdr>
              <w:spacing w:line="360" w:lineRule="auto"/>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LGPP</w:t>
            </w:r>
            <w:r w:rsidR="008C2049" w:rsidRPr="00EB3B4F">
              <w:rPr>
                <w:rFonts w:ascii="Arial Nova" w:eastAsia="Arial Nova" w:hAnsi="Arial Nova" w:cs="Arial Nova"/>
                <w:b/>
                <w:color w:val="000000"/>
                <w:sz w:val="18"/>
                <w:szCs w:val="18"/>
              </w:rPr>
              <w:t>:</w:t>
            </w:r>
          </w:p>
        </w:tc>
        <w:tc>
          <w:tcPr>
            <w:tcW w:w="5039" w:type="dxa"/>
          </w:tcPr>
          <w:p w14:paraId="68129824" w14:textId="402958D3" w:rsidR="008C2049" w:rsidRPr="00EB3B4F" w:rsidRDefault="008C2049" w:rsidP="008C2049">
            <w:pPr>
              <w:pBdr>
                <w:top w:val="nil"/>
                <w:left w:val="nil"/>
                <w:bottom w:val="nil"/>
                <w:right w:val="nil"/>
                <w:between w:val="nil"/>
              </w:pBdr>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color w:val="000000"/>
                <w:sz w:val="18"/>
                <w:szCs w:val="18"/>
              </w:rPr>
              <w:t xml:space="preserve">Ley </w:t>
            </w:r>
            <w:r w:rsidR="00B64C1E" w:rsidRPr="00EB3B4F">
              <w:rPr>
                <w:rFonts w:ascii="Arial Nova" w:eastAsia="Arial Nova" w:hAnsi="Arial Nova" w:cs="Arial Nova"/>
                <w:color w:val="000000"/>
                <w:sz w:val="18"/>
                <w:szCs w:val="18"/>
              </w:rPr>
              <w:t>General de Partidos Políticos</w:t>
            </w:r>
            <w:r w:rsidRPr="00EB3B4F">
              <w:rPr>
                <w:rFonts w:ascii="Arial Nova" w:eastAsia="Arial Nova" w:hAnsi="Arial Nova" w:cs="Arial Nova"/>
                <w:color w:val="000000"/>
                <w:sz w:val="18"/>
                <w:szCs w:val="18"/>
              </w:rPr>
              <w:t>.</w:t>
            </w:r>
          </w:p>
        </w:tc>
      </w:tr>
      <w:tr w:rsidR="008C2049" w:rsidRPr="00EB3B4F" w14:paraId="6606C502" w14:textId="77777777" w:rsidTr="00D524B9">
        <w:trPr>
          <w:trHeight w:val="243"/>
        </w:trPr>
        <w:tc>
          <w:tcPr>
            <w:tcW w:w="2290" w:type="dxa"/>
          </w:tcPr>
          <w:p w14:paraId="008AD364" w14:textId="0653AA5C" w:rsidR="008C2049" w:rsidRPr="00EB3B4F" w:rsidRDefault="00B64C1E" w:rsidP="008C2049">
            <w:pPr>
              <w:pBdr>
                <w:top w:val="nil"/>
                <w:left w:val="nil"/>
                <w:bottom w:val="nil"/>
                <w:right w:val="nil"/>
                <w:between w:val="nil"/>
              </w:pBdr>
              <w:spacing w:line="360" w:lineRule="auto"/>
              <w:jc w:val="right"/>
              <w:rPr>
                <w:rFonts w:ascii="Arial Nova" w:eastAsia="Arial Nova" w:hAnsi="Arial Nova" w:cs="Arial Nova"/>
                <w:b/>
                <w:color w:val="000000"/>
                <w:sz w:val="18"/>
                <w:szCs w:val="18"/>
              </w:rPr>
            </w:pPr>
            <w:r w:rsidRPr="00EB3B4F">
              <w:rPr>
                <w:rFonts w:ascii="Arial Nova" w:eastAsia="Arial Nova" w:hAnsi="Arial Nova" w:cs="Arial Nova"/>
                <w:b/>
                <w:color w:val="000000"/>
                <w:sz w:val="18"/>
                <w:szCs w:val="18"/>
              </w:rPr>
              <w:t>LGIPE</w:t>
            </w:r>
            <w:r w:rsidR="008C2049" w:rsidRPr="00EB3B4F">
              <w:rPr>
                <w:rFonts w:ascii="Arial Nova" w:eastAsia="Arial Nova" w:hAnsi="Arial Nova" w:cs="Arial Nova"/>
                <w:b/>
                <w:color w:val="000000"/>
                <w:sz w:val="18"/>
                <w:szCs w:val="18"/>
              </w:rPr>
              <w:t>:</w:t>
            </w:r>
          </w:p>
        </w:tc>
        <w:tc>
          <w:tcPr>
            <w:tcW w:w="5039" w:type="dxa"/>
          </w:tcPr>
          <w:p w14:paraId="68DC49C4" w14:textId="7D2DA6D6" w:rsidR="008C2049" w:rsidRPr="00EB3B4F" w:rsidRDefault="00B64C1E" w:rsidP="008C2049">
            <w:pPr>
              <w:pBdr>
                <w:top w:val="nil"/>
                <w:left w:val="nil"/>
                <w:bottom w:val="nil"/>
                <w:right w:val="nil"/>
                <w:between w:val="nil"/>
              </w:pBdr>
              <w:tabs>
                <w:tab w:val="left" w:pos="284"/>
              </w:tabs>
              <w:spacing w:line="360" w:lineRule="auto"/>
              <w:jc w:val="both"/>
              <w:rPr>
                <w:rFonts w:ascii="Arial Nova" w:eastAsia="Arial Nova" w:hAnsi="Arial Nova" w:cs="Arial Nova"/>
                <w:color w:val="000000"/>
                <w:sz w:val="18"/>
                <w:szCs w:val="18"/>
              </w:rPr>
            </w:pPr>
            <w:r w:rsidRPr="00EB3B4F">
              <w:rPr>
                <w:rFonts w:ascii="Arial Nova" w:eastAsia="Arial Nova" w:hAnsi="Arial Nova" w:cs="Arial Nova"/>
                <w:color w:val="000000"/>
                <w:sz w:val="18"/>
                <w:szCs w:val="18"/>
              </w:rPr>
              <w:t>Ley General de Instituciones y Procedimientos Electorales</w:t>
            </w:r>
            <w:r w:rsidR="008C2049" w:rsidRPr="00EB3B4F">
              <w:rPr>
                <w:rFonts w:ascii="Arial Nova" w:eastAsia="Arial Nova" w:hAnsi="Arial Nova" w:cs="Arial Nova"/>
                <w:color w:val="000000"/>
                <w:sz w:val="18"/>
                <w:szCs w:val="18"/>
              </w:rPr>
              <w:t>.</w:t>
            </w:r>
          </w:p>
        </w:tc>
      </w:tr>
    </w:tbl>
    <w:p w14:paraId="0D7300E5" w14:textId="4F524D5F" w:rsidR="008C2049" w:rsidRDefault="008C2049" w:rsidP="00D524B9">
      <w:pPr>
        <w:pBdr>
          <w:top w:val="nil"/>
          <w:left w:val="nil"/>
          <w:bottom w:val="nil"/>
          <w:right w:val="nil"/>
          <w:between w:val="nil"/>
        </w:pBdr>
        <w:spacing w:after="0" w:line="360" w:lineRule="auto"/>
        <w:rPr>
          <w:rFonts w:ascii="Arial Nova" w:eastAsia="Arial Nova" w:hAnsi="Arial Nova" w:cs="Arial Nova"/>
          <w:b/>
          <w:color w:val="000000"/>
          <w:sz w:val="24"/>
          <w:szCs w:val="24"/>
        </w:rPr>
      </w:pPr>
    </w:p>
    <w:p w14:paraId="6CE43CDE" w14:textId="0B000098" w:rsidR="008C2049" w:rsidRDefault="008C2049" w:rsidP="007E21AF">
      <w:pPr>
        <w:pBdr>
          <w:top w:val="nil"/>
          <w:left w:val="nil"/>
          <w:bottom w:val="nil"/>
          <w:right w:val="nil"/>
          <w:between w:val="nil"/>
        </w:pBdr>
        <w:tabs>
          <w:tab w:val="left" w:pos="0"/>
        </w:tabs>
        <w:spacing w:after="0" w:line="360" w:lineRule="auto"/>
        <w:jc w:val="both"/>
        <w:rPr>
          <w:rFonts w:ascii="Arial Nova" w:eastAsia="Arial Nova" w:hAnsi="Arial Nova" w:cs="Arial Nova"/>
          <w:b/>
          <w:color w:val="000000"/>
          <w:sz w:val="24"/>
          <w:szCs w:val="24"/>
        </w:rPr>
      </w:pPr>
    </w:p>
    <w:p w14:paraId="1A238915" w14:textId="604EB781" w:rsidR="008C2049" w:rsidRDefault="008C2049" w:rsidP="007E21AF">
      <w:pPr>
        <w:pBdr>
          <w:top w:val="nil"/>
          <w:left w:val="nil"/>
          <w:bottom w:val="nil"/>
          <w:right w:val="nil"/>
          <w:between w:val="nil"/>
        </w:pBdr>
        <w:tabs>
          <w:tab w:val="left" w:pos="0"/>
        </w:tabs>
        <w:spacing w:after="0" w:line="360" w:lineRule="auto"/>
        <w:jc w:val="both"/>
        <w:rPr>
          <w:rFonts w:ascii="Arial Nova" w:eastAsia="Arial Nova" w:hAnsi="Arial Nova" w:cs="Arial Nova"/>
          <w:b/>
          <w:color w:val="000000"/>
          <w:sz w:val="24"/>
          <w:szCs w:val="24"/>
        </w:rPr>
      </w:pPr>
    </w:p>
    <w:p w14:paraId="46E2B7A4" w14:textId="02ABD803" w:rsidR="008C2049" w:rsidRDefault="008C2049" w:rsidP="007E21AF">
      <w:pPr>
        <w:pBdr>
          <w:top w:val="nil"/>
          <w:left w:val="nil"/>
          <w:bottom w:val="nil"/>
          <w:right w:val="nil"/>
          <w:between w:val="nil"/>
        </w:pBdr>
        <w:tabs>
          <w:tab w:val="left" w:pos="0"/>
        </w:tabs>
        <w:spacing w:after="0" w:line="360" w:lineRule="auto"/>
        <w:jc w:val="both"/>
        <w:rPr>
          <w:rFonts w:ascii="Arial Nova" w:eastAsia="Arial Nova" w:hAnsi="Arial Nova" w:cs="Arial Nova"/>
          <w:b/>
          <w:color w:val="000000"/>
          <w:sz w:val="24"/>
          <w:szCs w:val="24"/>
        </w:rPr>
      </w:pPr>
    </w:p>
    <w:p w14:paraId="3CC14C15" w14:textId="0D25F02E" w:rsidR="007E21AF" w:rsidRPr="00D42418" w:rsidRDefault="004A58C6" w:rsidP="00D42418">
      <w:pPr>
        <w:pStyle w:val="Prrafodelista"/>
        <w:numPr>
          <w:ilvl w:val="0"/>
          <w:numId w:val="3"/>
        </w:numPr>
        <w:pBdr>
          <w:top w:val="nil"/>
          <w:left w:val="nil"/>
          <w:bottom w:val="nil"/>
          <w:right w:val="nil"/>
          <w:between w:val="nil"/>
        </w:pBdr>
        <w:tabs>
          <w:tab w:val="left" w:pos="0"/>
        </w:tabs>
        <w:spacing w:after="0" w:line="360" w:lineRule="auto"/>
        <w:ind w:left="0" w:firstLine="0"/>
        <w:jc w:val="both"/>
        <w:rPr>
          <w:rFonts w:ascii="Arial Nova" w:eastAsia="Arial Nova" w:hAnsi="Arial Nova" w:cs="Arial Nova"/>
          <w:color w:val="000000"/>
          <w:sz w:val="24"/>
          <w:szCs w:val="24"/>
        </w:rPr>
      </w:pPr>
      <w:r w:rsidRPr="00D42418">
        <w:rPr>
          <w:rFonts w:ascii="Arial Nova" w:eastAsia="Arial Nova" w:hAnsi="Arial Nova" w:cs="Arial Nova"/>
          <w:b/>
          <w:color w:val="000000"/>
          <w:sz w:val="24"/>
          <w:szCs w:val="24"/>
        </w:rPr>
        <w:t xml:space="preserve">ANTECEDENTES. </w:t>
      </w:r>
      <w:r w:rsidR="007E21AF" w:rsidRPr="00D42418">
        <w:rPr>
          <w:rFonts w:ascii="Arial Nova" w:eastAsia="Arial Nova" w:hAnsi="Arial Nova" w:cs="Arial Nova"/>
          <w:color w:val="000000"/>
          <w:sz w:val="24"/>
          <w:szCs w:val="24"/>
        </w:rPr>
        <w:t>L</w:t>
      </w:r>
      <w:r w:rsidRPr="00D42418">
        <w:rPr>
          <w:rFonts w:ascii="Arial Nova" w:eastAsia="Arial Nova" w:hAnsi="Arial Nova" w:cs="Arial Nova"/>
          <w:color w:val="000000"/>
          <w:sz w:val="24"/>
          <w:szCs w:val="24"/>
        </w:rPr>
        <w:t>os hechos ocurrieron en 202</w:t>
      </w:r>
      <w:r w:rsidR="00D524B9" w:rsidRPr="00D42418">
        <w:rPr>
          <w:rFonts w:ascii="Arial Nova" w:eastAsia="Arial Nova" w:hAnsi="Arial Nova" w:cs="Arial Nova"/>
          <w:color w:val="000000"/>
          <w:sz w:val="24"/>
          <w:szCs w:val="24"/>
        </w:rPr>
        <w:t>1</w:t>
      </w:r>
      <w:r w:rsidRPr="00D42418">
        <w:rPr>
          <w:rFonts w:ascii="Arial Nova" w:eastAsia="Arial Nova" w:hAnsi="Arial Nova" w:cs="Arial Nova"/>
          <w:color w:val="000000"/>
          <w:sz w:val="24"/>
          <w:szCs w:val="24"/>
        </w:rPr>
        <w:t xml:space="preserve">, salvo precisión diversa. </w:t>
      </w:r>
    </w:p>
    <w:p w14:paraId="387C0F01" w14:textId="77777777" w:rsidR="008C2049" w:rsidRPr="00D42418" w:rsidRDefault="008C2049" w:rsidP="00D42418">
      <w:pPr>
        <w:pStyle w:val="Prrafodelista"/>
        <w:pBdr>
          <w:top w:val="nil"/>
          <w:left w:val="nil"/>
          <w:bottom w:val="nil"/>
          <w:right w:val="nil"/>
          <w:between w:val="nil"/>
        </w:pBdr>
        <w:tabs>
          <w:tab w:val="left" w:pos="0"/>
        </w:tabs>
        <w:spacing w:after="0" w:line="360" w:lineRule="auto"/>
        <w:ind w:left="284"/>
        <w:jc w:val="both"/>
        <w:rPr>
          <w:rFonts w:ascii="Arial Nova" w:eastAsia="Arial Nova" w:hAnsi="Arial Nova" w:cs="Arial Nova"/>
          <w:color w:val="000000"/>
          <w:sz w:val="24"/>
          <w:szCs w:val="24"/>
        </w:rPr>
      </w:pPr>
    </w:p>
    <w:p w14:paraId="423A04FE" w14:textId="1ABA5328" w:rsidR="00D524B9" w:rsidRPr="00D42418" w:rsidRDefault="00D524B9" w:rsidP="00D42418">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eastAsia="Arial Nova" w:hAnsi="Arial Nova" w:cs="Arial Nova"/>
          <w:bCs/>
          <w:color w:val="000000" w:themeColor="text1"/>
          <w:sz w:val="24"/>
          <w:szCs w:val="24"/>
        </w:rPr>
      </w:pPr>
      <w:r w:rsidRPr="00D42418">
        <w:rPr>
          <w:rFonts w:ascii="Arial Nova" w:eastAsia="Arial Nova" w:hAnsi="Arial Nova" w:cs="Arial Nova"/>
          <w:b/>
          <w:color w:val="000000" w:themeColor="text1"/>
          <w:sz w:val="24"/>
          <w:szCs w:val="24"/>
        </w:rPr>
        <w:t>Inicio del Proceso Electoral</w:t>
      </w:r>
      <w:r w:rsidR="00413FEF" w:rsidRPr="00D42418">
        <w:rPr>
          <w:rFonts w:ascii="Arial Nova" w:eastAsia="Arial Nova" w:hAnsi="Arial Nova" w:cs="Arial Nova"/>
          <w:b/>
          <w:color w:val="000000" w:themeColor="text1"/>
          <w:sz w:val="24"/>
          <w:szCs w:val="24"/>
        </w:rPr>
        <w:t>.</w:t>
      </w:r>
      <w:r w:rsidR="007E21AF" w:rsidRPr="00D42418">
        <w:rPr>
          <w:rFonts w:ascii="Arial Nova" w:eastAsia="Arial Nova" w:hAnsi="Arial Nova" w:cs="Arial Nova"/>
          <w:b/>
          <w:color w:val="000000" w:themeColor="text1"/>
          <w:sz w:val="24"/>
          <w:szCs w:val="24"/>
        </w:rPr>
        <w:t xml:space="preserve"> </w:t>
      </w:r>
      <w:r w:rsidRPr="00D42418">
        <w:rPr>
          <w:rFonts w:ascii="Arial Nova" w:eastAsia="Arial Nova" w:hAnsi="Arial Nova" w:cs="Arial Nova"/>
          <w:bCs/>
          <w:color w:val="000000" w:themeColor="text1"/>
          <w:sz w:val="24"/>
          <w:szCs w:val="24"/>
        </w:rPr>
        <w:t>El día tres de noviembre del año dos mil veinte, en sesión extraordinaria del Consejo General del Instituto Estatal Electoral se realizó la declaratoria del inicio del Proceso Electoral Concurrente Ordinario 2020-2021 en el estado de Aguascalientes, para la renovación del Congreso del Estado y de los once Ayuntamientos que conforman la entidad.</w:t>
      </w:r>
    </w:p>
    <w:p w14:paraId="5D31C02B" w14:textId="77777777" w:rsidR="00D524B9" w:rsidRPr="00D42418" w:rsidRDefault="00D524B9" w:rsidP="00D42418">
      <w:pPr>
        <w:pStyle w:val="Prrafodelista"/>
        <w:pBdr>
          <w:top w:val="nil"/>
          <w:left w:val="nil"/>
          <w:bottom w:val="nil"/>
          <w:right w:val="nil"/>
          <w:between w:val="nil"/>
        </w:pBdr>
        <w:tabs>
          <w:tab w:val="left" w:pos="0"/>
        </w:tabs>
        <w:spacing w:after="0" w:line="360" w:lineRule="auto"/>
        <w:ind w:left="0"/>
        <w:jc w:val="both"/>
        <w:rPr>
          <w:rFonts w:ascii="Arial Nova" w:eastAsia="Arial Nova" w:hAnsi="Arial Nova" w:cs="Arial Nova"/>
          <w:bCs/>
          <w:color w:val="000000" w:themeColor="text1"/>
          <w:sz w:val="24"/>
          <w:szCs w:val="24"/>
        </w:rPr>
      </w:pPr>
    </w:p>
    <w:p w14:paraId="0DF559D9" w14:textId="7516864B" w:rsidR="00D524B9" w:rsidRPr="00D42418" w:rsidRDefault="00C57E4B" w:rsidP="00D42418">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D42418">
        <w:rPr>
          <w:rFonts w:ascii="Arial Nova" w:hAnsi="Arial Nova" w:cs="Arial"/>
          <w:b/>
          <w:sz w:val="24"/>
          <w:szCs w:val="24"/>
        </w:rPr>
        <w:t>Pr</w:t>
      </w:r>
      <w:r w:rsidR="00D524B9" w:rsidRPr="00D42418">
        <w:rPr>
          <w:rFonts w:ascii="Arial Nova" w:hAnsi="Arial Nova" w:cs="Arial"/>
          <w:b/>
          <w:sz w:val="24"/>
          <w:szCs w:val="24"/>
        </w:rPr>
        <w:t>esupuesto de Egresos</w:t>
      </w:r>
      <w:r w:rsidRPr="00D42418">
        <w:rPr>
          <w:rFonts w:ascii="Arial Nova" w:hAnsi="Arial Nova" w:cs="Arial"/>
          <w:b/>
          <w:sz w:val="24"/>
          <w:szCs w:val="24"/>
        </w:rPr>
        <w:t xml:space="preserve">. </w:t>
      </w:r>
      <w:r w:rsidR="00D524B9" w:rsidRPr="00D42418">
        <w:rPr>
          <w:rFonts w:ascii="Arial Nova" w:hAnsi="Arial Nova" w:cs="Arial"/>
          <w:sz w:val="24"/>
          <w:szCs w:val="24"/>
        </w:rPr>
        <w:t xml:space="preserve">En fecha veintinueve de diciembre de dos mil </w:t>
      </w:r>
      <w:r w:rsidR="00AD0982">
        <w:rPr>
          <w:rFonts w:ascii="Arial Nova" w:hAnsi="Arial Nova" w:cs="Arial"/>
          <w:sz w:val="24"/>
          <w:szCs w:val="24"/>
        </w:rPr>
        <w:t>veinte</w:t>
      </w:r>
      <w:r w:rsidR="00D524B9" w:rsidRPr="00D42418">
        <w:rPr>
          <w:rFonts w:ascii="Arial Nova" w:hAnsi="Arial Nova" w:cs="Arial"/>
          <w:sz w:val="24"/>
          <w:szCs w:val="24"/>
        </w:rPr>
        <w:t xml:space="preserve">, se publicó en el Periódico Oficial del Estado de Aguascalientes edición extraordinaria en su segunda sección, tomo XXI, Núm. 58, el Decreto número 445, emitido por la LXIV Legislatura del H. Congreso del Estado de Aguascalientes, mediante el cual se aprobó el Presupuesto de Egresos del Estado de Aguascalientes, para el ejercicio fiscal del año dos mil veintiuno, del que se desprende el artículo 9° fracción IV.1. inciso b) en el cual se establece que corresponde la cantidad de $75’937,500 (SETENTA Y CINCO MILLONES NOVECIENTOS TREINTA Y SIETE MIL QUINIENTOS PESOS 00/100 M.N.) para financiamiento público a partidos políticos. </w:t>
      </w:r>
    </w:p>
    <w:p w14:paraId="18848B5D" w14:textId="77777777" w:rsidR="00D524B9" w:rsidRPr="00D42418" w:rsidRDefault="00D524B9" w:rsidP="00D42418">
      <w:pPr>
        <w:pStyle w:val="Prrafodelista"/>
        <w:spacing w:line="360" w:lineRule="auto"/>
        <w:ind w:left="0"/>
        <w:rPr>
          <w:rFonts w:ascii="Arial Nova" w:hAnsi="Arial Nova" w:cs="Arial"/>
          <w:b/>
          <w:sz w:val="24"/>
          <w:szCs w:val="24"/>
        </w:rPr>
      </w:pPr>
    </w:p>
    <w:p w14:paraId="677EAD8C" w14:textId="5ADD5C90" w:rsidR="007E2626" w:rsidRPr="00D42418" w:rsidRDefault="00D524B9" w:rsidP="00D42418">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i/>
          <w:iCs/>
          <w:sz w:val="24"/>
          <w:szCs w:val="24"/>
        </w:rPr>
      </w:pPr>
      <w:r w:rsidRPr="00D42418">
        <w:rPr>
          <w:rFonts w:ascii="Arial Nova" w:hAnsi="Arial Nova" w:cs="Arial"/>
          <w:b/>
          <w:sz w:val="24"/>
          <w:szCs w:val="24"/>
        </w:rPr>
        <w:t>Distribución del financiamiento público estatal a los Partidos Políticos</w:t>
      </w:r>
      <w:r w:rsidR="00C57E4B" w:rsidRPr="00D42418">
        <w:rPr>
          <w:rFonts w:ascii="Arial Nova" w:hAnsi="Arial Nova" w:cs="Arial"/>
          <w:b/>
          <w:sz w:val="24"/>
          <w:szCs w:val="24"/>
        </w:rPr>
        <w:t xml:space="preserve">. </w:t>
      </w:r>
      <w:r w:rsidR="00C57E4B" w:rsidRPr="00D42418">
        <w:rPr>
          <w:rFonts w:ascii="Arial Nova" w:hAnsi="Arial Nova" w:cs="Arial"/>
          <w:bCs/>
          <w:sz w:val="24"/>
          <w:szCs w:val="24"/>
        </w:rPr>
        <w:t xml:space="preserve">En </w:t>
      </w:r>
      <w:r w:rsidRPr="00D42418">
        <w:rPr>
          <w:rFonts w:ascii="Arial Nova" w:hAnsi="Arial Nova" w:cs="Arial"/>
          <w:bCs/>
          <w:sz w:val="24"/>
          <w:szCs w:val="24"/>
        </w:rPr>
        <w:t xml:space="preserve">fecha doce de enero, el IEE emitió el </w:t>
      </w:r>
      <w:r w:rsidRPr="00D42418">
        <w:rPr>
          <w:rFonts w:ascii="Arial Nova" w:hAnsi="Arial Nova" w:cs="Arial"/>
          <w:bCs/>
          <w:i/>
          <w:iCs/>
          <w:sz w:val="24"/>
          <w:szCs w:val="24"/>
        </w:rPr>
        <w:t>“ACUERDO MEDIANTE EL CUAL APRUEBA LA DISTRIBUCIÓN DEL FINANCIAMIENTO PÚBLICO ESTATAL A LOS PARTIDOS POLÍTICOS PARA SU GASTO ORDINARIO Y ACTIVIDADES ESPECÍFICAS CORRESPONDIENTE AL EJERCICIO FISCAL DEL AÑO DOS MIL VEINTIUNO, ASÍ COMO PARA GASTOS DE CAMPAÑA DEL PROCESO ELECTORAL CONCURRENTE ORDINARIO 2020-2021; SE ESTABLECEN LOS MONTOS DE LOS LÍMITES A LAS APORTACIONES DE FINANCIAMIENTO PRIVADO; Y LOS CORRESPONDIENTES AL TRES POR CIENTO DEL FINANCIAMIENTO ORDINARIO DE LOS PARTIDOS POLÍTICOS, A DESTINAR PARA LA CAPACITACIÓN, PROMOCIÓN Y EL DESARROLLO DEL LIDERAZGO POLÍTICO DE LAS MUJERES”.</w:t>
      </w:r>
    </w:p>
    <w:p w14:paraId="7F1FD39E" w14:textId="77777777" w:rsidR="00D953E1" w:rsidRPr="00D42418" w:rsidRDefault="00D953E1" w:rsidP="00D42418">
      <w:pPr>
        <w:pStyle w:val="Prrafodelista"/>
        <w:spacing w:line="360" w:lineRule="auto"/>
        <w:rPr>
          <w:rFonts w:ascii="Arial Nova" w:hAnsi="Arial Nova" w:cs="Arial"/>
          <w:b/>
          <w:i/>
          <w:iCs/>
          <w:sz w:val="24"/>
          <w:szCs w:val="24"/>
        </w:rPr>
      </w:pPr>
    </w:p>
    <w:p w14:paraId="7934F173" w14:textId="77777777" w:rsidR="00D953E1" w:rsidRPr="00D42418" w:rsidRDefault="00D953E1" w:rsidP="00D42418">
      <w:pPr>
        <w:pStyle w:val="Prrafodelista"/>
        <w:pBdr>
          <w:top w:val="nil"/>
          <w:left w:val="nil"/>
          <w:bottom w:val="nil"/>
          <w:right w:val="nil"/>
          <w:between w:val="nil"/>
        </w:pBdr>
        <w:tabs>
          <w:tab w:val="left" w:pos="0"/>
        </w:tabs>
        <w:spacing w:after="0" w:line="360" w:lineRule="auto"/>
        <w:ind w:left="0"/>
        <w:jc w:val="both"/>
        <w:rPr>
          <w:rFonts w:ascii="Arial Nova" w:hAnsi="Arial Nova" w:cs="Arial"/>
          <w:b/>
          <w:i/>
          <w:iCs/>
          <w:sz w:val="24"/>
          <w:szCs w:val="24"/>
        </w:rPr>
      </w:pPr>
    </w:p>
    <w:p w14:paraId="6EBB5F57" w14:textId="2A9B457A" w:rsidR="00D953E1" w:rsidRPr="00D42418" w:rsidRDefault="009440C9" w:rsidP="00D42418">
      <w:pPr>
        <w:pStyle w:val="Prrafodelista"/>
        <w:numPr>
          <w:ilvl w:val="1"/>
          <w:numId w:val="3"/>
        </w:numPr>
        <w:pBdr>
          <w:top w:val="nil"/>
          <w:left w:val="nil"/>
          <w:bottom w:val="nil"/>
          <w:right w:val="nil"/>
          <w:between w:val="nil"/>
        </w:pBdr>
        <w:tabs>
          <w:tab w:val="left" w:pos="0"/>
          <w:tab w:val="left" w:pos="567"/>
        </w:tabs>
        <w:spacing w:after="0" w:line="360" w:lineRule="auto"/>
        <w:ind w:left="0" w:firstLine="0"/>
        <w:jc w:val="both"/>
        <w:rPr>
          <w:rFonts w:ascii="Arial Nova" w:hAnsi="Arial Nova" w:cs="Arial"/>
          <w:b/>
          <w:sz w:val="24"/>
          <w:szCs w:val="24"/>
        </w:rPr>
      </w:pPr>
      <w:r w:rsidRPr="00D42418">
        <w:rPr>
          <w:rFonts w:ascii="Arial Nova" w:hAnsi="Arial Nova" w:cs="Arial"/>
          <w:b/>
          <w:sz w:val="24"/>
          <w:szCs w:val="24"/>
        </w:rPr>
        <w:t>Interposición de Recurso</w:t>
      </w:r>
      <w:r w:rsidR="00C57E4B" w:rsidRPr="00D42418">
        <w:rPr>
          <w:rFonts w:ascii="Arial Nova" w:hAnsi="Arial Nova" w:cs="Arial"/>
          <w:b/>
          <w:sz w:val="24"/>
          <w:szCs w:val="24"/>
        </w:rPr>
        <w:t xml:space="preserve">. </w:t>
      </w:r>
      <w:r w:rsidRPr="00D42418">
        <w:rPr>
          <w:rFonts w:ascii="Arial Nova" w:hAnsi="Arial Nova" w:cs="Arial"/>
          <w:bCs/>
          <w:sz w:val="24"/>
          <w:szCs w:val="24"/>
        </w:rPr>
        <w:t xml:space="preserve">Inconforme con las determinaciones del acuerdo CG-A-04/21, en fecha </w:t>
      </w:r>
      <w:r w:rsidR="00FE6627" w:rsidRPr="00D42418">
        <w:rPr>
          <w:rFonts w:ascii="Arial Nova" w:hAnsi="Arial Nova" w:cs="Arial"/>
          <w:bCs/>
          <w:sz w:val="24"/>
          <w:szCs w:val="24"/>
        </w:rPr>
        <w:t>dieciséis de enero,</w:t>
      </w:r>
      <w:r w:rsidRPr="00D42418">
        <w:rPr>
          <w:rFonts w:ascii="Arial Nova" w:hAnsi="Arial Nova" w:cs="Arial"/>
          <w:bCs/>
          <w:sz w:val="24"/>
          <w:szCs w:val="24"/>
        </w:rPr>
        <w:t xml:space="preserve"> el Partido del Trabajo interpuso Recurso de </w:t>
      </w:r>
      <w:r w:rsidRPr="00D42418">
        <w:rPr>
          <w:rFonts w:ascii="Arial Nova" w:hAnsi="Arial Nova" w:cs="Arial"/>
          <w:bCs/>
          <w:sz w:val="24"/>
          <w:szCs w:val="24"/>
        </w:rPr>
        <w:lastRenderedPageBreak/>
        <w:t>Apelación</w:t>
      </w:r>
      <w:r w:rsidR="00FE6627" w:rsidRPr="00D42418">
        <w:rPr>
          <w:rFonts w:ascii="Arial Nova" w:hAnsi="Arial Nova" w:cs="Arial"/>
          <w:sz w:val="24"/>
          <w:szCs w:val="24"/>
        </w:rPr>
        <w:t xml:space="preserve">, </w:t>
      </w:r>
      <w:r w:rsidR="00D953E1" w:rsidRPr="00D42418">
        <w:rPr>
          <w:rFonts w:ascii="Arial Nova" w:hAnsi="Arial Nova" w:cs="Arial"/>
          <w:sz w:val="24"/>
          <w:szCs w:val="24"/>
        </w:rPr>
        <w:t xml:space="preserve">al considerar que </w:t>
      </w:r>
      <w:r w:rsidR="00D953E1" w:rsidRPr="00D42418">
        <w:rPr>
          <w:rFonts w:ascii="Arial Nova" w:hAnsi="Arial Nova" w:cs="Arial"/>
          <w:i/>
          <w:iCs/>
          <w:sz w:val="24"/>
          <w:szCs w:val="24"/>
        </w:rPr>
        <w:t>se aplica el criterio de no asignarle financiamiento público para gasto ordinario.</w:t>
      </w:r>
    </w:p>
    <w:p w14:paraId="21C51B56" w14:textId="77777777" w:rsidR="00D953E1" w:rsidRPr="00D42418" w:rsidRDefault="00D953E1" w:rsidP="00D42418">
      <w:pPr>
        <w:pStyle w:val="Prrafodelista"/>
        <w:pBdr>
          <w:top w:val="nil"/>
          <w:left w:val="nil"/>
          <w:bottom w:val="nil"/>
          <w:right w:val="nil"/>
          <w:between w:val="nil"/>
        </w:pBdr>
        <w:tabs>
          <w:tab w:val="left" w:pos="0"/>
          <w:tab w:val="left" w:pos="567"/>
        </w:tabs>
        <w:spacing w:after="0" w:line="360" w:lineRule="auto"/>
        <w:ind w:left="0"/>
        <w:jc w:val="both"/>
        <w:rPr>
          <w:rFonts w:ascii="Arial Nova" w:hAnsi="Arial Nova" w:cs="Arial"/>
          <w:b/>
          <w:sz w:val="24"/>
          <w:szCs w:val="24"/>
        </w:rPr>
      </w:pPr>
    </w:p>
    <w:p w14:paraId="7955149F" w14:textId="3EC58856" w:rsidR="009440C9" w:rsidRPr="00D42418" w:rsidRDefault="00DC16BA" w:rsidP="00D42418">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D42418">
        <w:rPr>
          <w:rFonts w:ascii="Arial Nova" w:hAnsi="Arial Nova" w:cs="Arial"/>
          <w:b/>
          <w:sz w:val="24"/>
          <w:szCs w:val="24"/>
        </w:rPr>
        <w:t>Recepción y turno de recurso de apelación</w:t>
      </w:r>
      <w:r w:rsidR="007E21AF" w:rsidRPr="00D42418">
        <w:rPr>
          <w:rFonts w:ascii="Arial Nova" w:hAnsi="Arial Nova" w:cs="Arial"/>
          <w:b/>
          <w:sz w:val="24"/>
          <w:szCs w:val="24"/>
        </w:rPr>
        <w:t xml:space="preserve">. </w:t>
      </w:r>
      <w:r w:rsidRPr="00D42418">
        <w:rPr>
          <w:rFonts w:ascii="Arial Nova" w:hAnsi="Arial Nova" w:cs="Arial"/>
          <w:bCs/>
          <w:sz w:val="24"/>
          <w:szCs w:val="24"/>
        </w:rPr>
        <w:t xml:space="preserve">El día </w:t>
      </w:r>
      <w:r w:rsidR="00B2355E" w:rsidRPr="00D42418">
        <w:rPr>
          <w:rFonts w:ascii="Arial Nova" w:hAnsi="Arial Nova" w:cs="Arial"/>
          <w:bCs/>
          <w:sz w:val="24"/>
          <w:szCs w:val="24"/>
        </w:rPr>
        <w:t>veintiuno</w:t>
      </w:r>
      <w:r w:rsidR="009440C9" w:rsidRPr="00D42418">
        <w:rPr>
          <w:rFonts w:ascii="Arial Nova" w:hAnsi="Arial Nova" w:cs="Arial"/>
          <w:bCs/>
          <w:sz w:val="24"/>
          <w:szCs w:val="24"/>
        </w:rPr>
        <w:t xml:space="preserve"> de enero, </w:t>
      </w:r>
      <w:r w:rsidR="007E21AF" w:rsidRPr="00D42418">
        <w:rPr>
          <w:rFonts w:ascii="Arial Nova" w:hAnsi="Arial Nova" w:cs="Arial"/>
          <w:bCs/>
          <w:sz w:val="24"/>
          <w:szCs w:val="24"/>
        </w:rPr>
        <w:t>se recibió en este Tribunal el expediente relativo al Recurso de Apelación que nos ocupa, y por acuerdo de Presidencia del Tribunal Electoral, se turnó a la ponencia a cargo de la Magistrada Claudia Eloisa Díaz de León González.</w:t>
      </w:r>
    </w:p>
    <w:p w14:paraId="2DB60C75" w14:textId="77777777" w:rsidR="009440C9" w:rsidRPr="00D42418" w:rsidRDefault="009440C9" w:rsidP="00D42418">
      <w:pPr>
        <w:pBdr>
          <w:top w:val="nil"/>
          <w:left w:val="nil"/>
          <w:bottom w:val="nil"/>
          <w:right w:val="nil"/>
          <w:between w:val="nil"/>
        </w:pBdr>
        <w:tabs>
          <w:tab w:val="left" w:pos="0"/>
        </w:tabs>
        <w:spacing w:after="0" w:line="360" w:lineRule="auto"/>
        <w:jc w:val="both"/>
        <w:rPr>
          <w:rFonts w:ascii="Arial Nova" w:hAnsi="Arial Nova" w:cs="Arial"/>
          <w:b/>
          <w:sz w:val="24"/>
          <w:szCs w:val="24"/>
        </w:rPr>
      </w:pPr>
    </w:p>
    <w:p w14:paraId="1E91B61C" w14:textId="6616E3F7" w:rsidR="007E21AF" w:rsidRPr="00D42418" w:rsidRDefault="007E21AF" w:rsidP="00D42418">
      <w:pPr>
        <w:pStyle w:val="Prrafodelista"/>
        <w:numPr>
          <w:ilvl w:val="1"/>
          <w:numId w:val="3"/>
        </w:numPr>
        <w:pBdr>
          <w:top w:val="nil"/>
          <w:left w:val="nil"/>
          <w:bottom w:val="nil"/>
          <w:right w:val="nil"/>
          <w:between w:val="nil"/>
        </w:pBdr>
        <w:tabs>
          <w:tab w:val="left" w:pos="0"/>
        </w:tabs>
        <w:spacing w:after="0" w:line="360" w:lineRule="auto"/>
        <w:ind w:left="0" w:firstLine="0"/>
        <w:jc w:val="both"/>
        <w:rPr>
          <w:rFonts w:ascii="Arial Nova" w:hAnsi="Arial Nova" w:cs="Arial"/>
          <w:b/>
          <w:sz w:val="24"/>
          <w:szCs w:val="24"/>
        </w:rPr>
      </w:pPr>
      <w:r w:rsidRPr="00D42418">
        <w:rPr>
          <w:rFonts w:ascii="Arial Nova" w:hAnsi="Arial Nova" w:cs="Arial"/>
          <w:b/>
          <w:sz w:val="24"/>
          <w:szCs w:val="24"/>
        </w:rPr>
        <w:t>Radicación, admisión y cierre de instrucción.</w:t>
      </w:r>
      <w:r w:rsidRPr="00D42418">
        <w:rPr>
          <w:rFonts w:ascii="Arial Nova" w:hAnsi="Arial Nova" w:cs="Arial"/>
          <w:sz w:val="24"/>
          <w:szCs w:val="24"/>
        </w:rPr>
        <w:t xml:space="preserve"> En su oportunidad, la Magistrada instructora, radicó el expediente, admitió el juicio, declaró cerrada la instrucción y ordenó formular el proyecto de sentencia correspondiente.</w:t>
      </w:r>
    </w:p>
    <w:p w14:paraId="17346CED" w14:textId="77777777" w:rsidR="00B251E5" w:rsidRPr="00D42418" w:rsidRDefault="00B251E5" w:rsidP="00D42418">
      <w:pPr>
        <w:pStyle w:val="Prrafodelista"/>
        <w:pBdr>
          <w:top w:val="nil"/>
          <w:left w:val="nil"/>
          <w:bottom w:val="nil"/>
          <w:right w:val="nil"/>
          <w:between w:val="nil"/>
        </w:pBdr>
        <w:tabs>
          <w:tab w:val="left" w:pos="0"/>
        </w:tabs>
        <w:spacing w:after="0" w:line="360" w:lineRule="auto"/>
        <w:ind w:left="420"/>
        <w:jc w:val="both"/>
        <w:rPr>
          <w:rFonts w:ascii="Arial Nova" w:hAnsi="Arial Nova" w:cs="Arial"/>
          <w:b/>
          <w:sz w:val="24"/>
          <w:szCs w:val="24"/>
        </w:rPr>
      </w:pPr>
    </w:p>
    <w:p w14:paraId="5729FB48" w14:textId="2A268D13" w:rsidR="00D50773" w:rsidRPr="00D42418" w:rsidRDefault="004A58C6" w:rsidP="00D42418">
      <w:pPr>
        <w:pStyle w:val="Prrafodelista"/>
        <w:numPr>
          <w:ilvl w:val="0"/>
          <w:numId w:val="3"/>
        </w:numPr>
        <w:pBdr>
          <w:top w:val="nil"/>
          <w:left w:val="nil"/>
          <w:bottom w:val="nil"/>
          <w:right w:val="nil"/>
          <w:between w:val="nil"/>
        </w:pBdr>
        <w:tabs>
          <w:tab w:val="left" w:pos="0"/>
        </w:tabs>
        <w:spacing w:before="280" w:after="0" w:line="360" w:lineRule="auto"/>
        <w:ind w:left="0" w:firstLine="0"/>
        <w:jc w:val="both"/>
        <w:rPr>
          <w:rFonts w:ascii="Arial Nova" w:eastAsia="Arial Nova" w:hAnsi="Arial Nova" w:cs="Arial Nova"/>
          <w:b/>
          <w:color w:val="000000"/>
          <w:sz w:val="24"/>
          <w:szCs w:val="24"/>
        </w:rPr>
      </w:pPr>
      <w:bookmarkStart w:id="1" w:name="_30j0zll" w:colFirst="0" w:colLast="0"/>
      <w:bookmarkEnd w:id="1"/>
      <w:r w:rsidRPr="00D42418">
        <w:rPr>
          <w:rFonts w:ascii="Arial Nova" w:eastAsia="Arial Nova" w:hAnsi="Arial Nova" w:cs="Arial Nova"/>
          <w:b/>
          <w:color w:val="000000"/>
          <w:sz w:val="24"/>
          <w:szCs w:val="24"/>
        </w:rPr>
        <w:t xml:space="preserve">COMPETENCIA. </w:t>
      </w:r>
      <w:r w:rsidR="00D50773" w:rsidRPr="00D42418">
        <w:rPr>
          <w:rFonts w:ascii="Arial Nova" w:eastAsia="Arial Nova" w:hAnsi="Arial Nova" w:cs="Arial Nova"/>
          <w:bCs/>
          <w:color w:val="000000"/>
          <w:sz w:val="24"/>
          <w:szCs w:val="24"/>
        </w:rPr>
        <w:t xml:space="preserve">En términos de los artículos 297, fracción II, 335, fracción II, 336 y 337 del Código Electoral, este Tribunal Electoral es competente para resolver el Recurso de Apelación </w:t>
      </w:r>
      <w:r w:rsidR="00D50773" w:rsidRPr="004A1BF1">
        <w:rPr>
          <w:rFonts w:ascii="Arial Nova" w:eastAsia="Arial Nova" w:hAnsi="Arial Nova" w:cs="Arial Nova"/>
          <w:bCs/>
          <w:sz w:val="24"/>
          <w:szCs w:val="24"/>
        </w:rPr>
        <w:t xml:space="preserve">interpuesto, al haber sido promovido por </w:t>
      </w:r>
      <w:r w:rsidR="00AD0982">
        <w:rPr>
          <w:rFonts w:ascii="Arial Nova" w:eastAsia="Arial Nova" w:hAnsi="Arial Nova" w:cs="Arial Nova"/>
          <w:bCs/>
          <w:sz w:val="24"/>
          <w:szCs w:val="24"/>
        </w:rPr>
        <w:t>el representante del PT ante el CG</w:t>
      </w:r>
      <w:bookmarkStart w:id="2" w:name="_1fob9te" w:colFirst="0" w:colLast="0"/>
      <w:bookmarkEnd w:id="2"/>
      <w:r w:rsidR="009B73B7">
        <w:rPr>
          <w:rFonts w:ascii="Arial Nova" w:eastAsia="Arial Nova" w:hAnsi="Arial Nova" w:cs="Arial Nova"/>
          <w:bCs/>
          <w:sz w:val="24"/>
          <w:szCs w:val="24"/>
        </w:rPr>
        <w:t>, en contra del acuerdo dictado por la autoridad responsable.</w:t>
      </w:r>
    </w:p>
    <w:p w14:paraId="2734FE56" w14:textId="77777777" w:rsidR="00D50773" w:rsidRPr="00D42418" w:rsidRDefault="00D50773" w:rsidP="00D42418">
      <w:pPr>
        <w:pStyle w:val="Prrafodelista"/>
        <w:pBdr>
          <w:top w:val="nil"/>
          <w:left w:val="nil"/>
          <w:bottom w:val="nil"/>
          <w:right w:val="nil"/>
          <w:between w:val="nil"/>
        </w:pBdr>
        <w:tabs>
          <w:tab w:val="left" w:pos="0"/>
        </w:tabs>
        <w:spacing w:before="280" w:after="0" w:line="360" w:lineRule="auto"/>
        <w:ind w:left="0"/>
        <w:jc w:val="both"/>
        <w:rPr>
          <w:rFonts w:ascii="Arial Nova" w:eastAsia="Arial Nova" w:hAnsi="Arial Nova" w:cs="Arial Nova"/>
          <w:b/>
          <w:color w:val="000000"/>
          <w:sz w:val="24"/>
          <w:szCs w:val="24"/>
        </w:rPr>
      </w:pPr>
    </w:p>
    <w:p w14:paraId="005FA8F0" w14:textId="26BB694F" w:rsidR="00D50773" w:rsidRPr="00D42418" w:rsidRDefault="004A58C6" w:rsidP="00D42418">
      <w:pPr>
        <w:pStyle w:val="Prrafodelista"/>
        <w:numPr>
          <w:ilvl w:val="0"/>
          <w:numId w:val="3"/>
        </w:numPr>
        <w:pBdr>
          <w:top w:val="nil"/>
          <w:left w:val="nil"/>
          <w:bottom w:val="nil"/>
          <w:right w:val="nil"/>
          <w:between w:val="nil"/>
        </w:pBdr>
        <w:tabs>
          <w:tab w:val="left" w:pos="0"/>
        </w:tabs>
        <w:spacing w:before="280" w:after="0" w:line="360" w:lineRule="auto"/>
        <w:ind w:left="0" w:firstLine="0"/>
        <w:jc w:val="both"/>
        <w:rPr>
          <w:rFonts w:ascii="Arial Nova" w:hAnsi="Arial Nova" w:cs="Arial"/>
          <w:sz w:val="24"/>
          <w:szCs w:val="24"/>
        </w:rPr>
      </w:pPr>
      <w:r w:rsidRPr="00D42418">
        <w:rPr>
          <w:rFonts w:ascii="Arial Nova" w:eastAsia="Arial Nova" w:hAnsi="Arial Nova" w:cs="Arial Nova"/>
          <w:b/>
          <w:color w:val="000000"/>
          <w:sz w:val="24"/>
          <w:szCs w:val="24"/>
        </w:rPr>
        <w:t xml:space="preserve">PROCEDENCIA. </w:t>
      </w:r>
      <w:r w:rsidRPr="00D42418">
        <w:rPr>
          <w:rFonts w:ascii="Arial Nova" w:eastAsia="Arial Nova" w:hAnsi="Arial Nova" w:cs="Arial Nova"/>
          <w:color w:val="000000"/>
          <w:sz w:val="24"/>
          <w:szCs w:val="24"/>
        </w:rPr>
        <w:t xml:space="preserve"> </w:t>
      </w:r>
      <w:r w:rsidR="00D50773" w:rsidRPr="00D42418">
        <w:rPr>
          <w:rFonts w:ascii="Arial Nova" w:hAnsi="Arial Nova" w:cs="Arial"/>
          <w:bCs/>
          <w:sz w:val="24"/>
          <w:szCs w:val="24"/>
        </w:rPr>
        <w:t>El</w:t>
      </w:r>
      <w:r w:rsidR="00D50773" w:rsidRPr="00D42418">
        <w:rPr>
          <w:rFonts w:ascii="Arial Nova" w:hAnsi="Arial Nova" w:cs="Arial"/>
          <w:sz w:val="24"/>
          <w:szCs w:val="24"/>
        </w:rPr>
        <w:t xml:space="preserve"> Recurso de Apelación cumple con los requisitos de procedencia previstos en el artículo 302 del Código Electoral:</w:t>
      </w:r>
    </w:p>
    <w:p w14:paraId="04AD1559" w14:textId="77777777" w:rsidR="00D50773" w:rsidRPr="00D42418" w:rsidRDefault="00D50773" w:rsidP="00D42418">
      <w:pPr>
        <w:pStyle w:val="Prrafodelista"/>
        <w:pBdr>
          <w:top w:val="nil"/>
          <w:left w:val="nil"/>
          <w:bottom w:val="nil"/>
          <w:right w:val="nil"/>
          <w:between w:val="nil"/>
        </w:pBdr>
        <w:tabs>
          <w:tab w:val="left" w:pos="0"/>
          <w:tab w:val="left" w:pos="4495"/>
        </w:tabs>
        <w:spacing w:before="280" w:after="0" w:line="360" w:lineRule="auto"/>
        <w:ind w:left="0"/>
        <w:jc w:val="both"/>
        <w:rPr>
          <w:rFonts w:ascii="Arial Nova" w:hAnsi="Arial Nova" w:cs="Arial"/>
          <w:sz w:val="24"/>
          <w:szCs w:val="24"/>
        </w:rPr>
      </w:pPr>
    </w:p>
    <w:p w14:paraId="2E06A30D" w14:textId="3D47649B" w:rsidR="00BD3791" w:rsidRPr="00D42418" w:rsidRDefault="00D50773" w:rsidP="00D42418">
      <w:pPr>
        <w:pStyle w:val="NormalWeb"/>
        <w:numPr>
          <w:ilvl w:val="0"/>
          <w:numId w:val="6"/>
        </w:numPr>
        <w:tabs>
          <w:tab w:val="center" w:pos="0"/>
          <w:tab w:val="left" w:pos="284"/>
        </w:tabs>
        <w:spacing w:before="0" w:beforeAutospacing="0" w:after="0" w:afterAutospacing="0" w:line="360" w:lineRule="auto"/>
        <w:ind w:left="0" w:firstLine="0"/>
        <w:contextualSpacing/>
        <w:jc w:val="both"/>
        <w:rPr>
          <w:rFonts w:ascii="Arial Nova" w:hAnsi="Arial Nova" w:cs="Arial"/>
          <w:b/>
        </w:rPr>
      </w:pPr>
      <w:r w:rsidRPr="00D42418">
        <w:rPr>
          <w:rFonts w:ascii="Arial Nova" w:hAnsi="Arial Nova" w:cs="Arial"/>
          <w:b/>
        </w:rPr>
        <w:t xml:space="preserve">Forma. </w:t>
      </w:r>
      <w:r w:rsidRPr="00D42418">
        <w:rPr>
          <w:rFonts w:ascii="Arial Nova" w:hAnsi="Arial Nova" w:cs="Arial"/>
        </w:rPr>
        <w:t>La demanda fue presentada por escrito, se identifica el acto impugnado, denuncia los hechos y agravios en los que se basa el recurso, los preceptos presuntamente violados, así como el nombre y firma autógrafa de la promovente.</w:t>
      </w:r>
    </w:p>
    <w:p w14:paraId="76EB7170" w14:textId="77777777" w:rsidR="00BD3791" w:rsidRPr="00D42418" w:rsidRDefault="00BD3791" w:rsidP="00D42418">
      <w:pPr>
        <w:pStyle w:val="NormalWeb"/>
        <w:tabs>
          <w:tab w:val="center" w:pos="0"/>
          <w:tab w:val="left" w:pos="284"/>
        </w:tabs>
        <w:spacing w:before="0" w:beforeAutospacing="0" w:after="0" w:afterAutospacing="0" w:line="360" w:lineRule="auto"/>
        <w:contextualSpacing/>
        <w:jc w:val="both"/>
        <w:rPr>
          <w:rFonts w:ascii="Arial Nova" w:hAnsi="Arial Nova" w:cs="Arial"/>
          <w:b/>
        </w:rPr>
      </w:pPr>
    </w:p>
    <w:p w14:paraId="4E7EE80E" w14:textId="353F30EB" w:rsidR="00D50773" w:rsidRPr="00D42418" w:rsidRDefault="00D50773" w:rsidP="00D42418">
      <w:pPr>
        <w:pStyle w:val="NormalWeb"/>
        <w:numPr>
          <w:ilvl w:val="0"/>
          <w:numId w:val="6"/>
        </w:numPr>
        <w:tabs>
          <w:tab w:val="center" w:pos="0"/>
          <w:tab w:val="left" w:pos="284"/>
        </w:tabs>
        <w:spacing w:before="0" w:beforeAutospacing="0" w:after="0" w:afterAutospacing="0" w:line="360" w:lineRule="auto"/>
        <w:ind w:left="0" w:firstLine="0"/>
        <w:contextualSpacing/>
        <w:jc w:val="both"/>
        <w:rPr>
          <w:rFonts w:ascii="Arial Nova" w:hAnsi="Arial Nova" w:cs="Arial"/>
          <w:b/>
        </w:rPr>
      </w:pPr>
      <w:r w:rsidRPr="00D42418">
        <w:rPr>
          <w:rFonts w:ascii="Arial Nova" w:hAnsi="Arial Nova" w:cs="Arial"/>
          <w:b/>
        </w:rPr>
        <w:t xml:space="preserve">Oportunidad. </w:t>
      </w:r>
      <w:r w:rsidRPr="00D42418">
        <w:rPr>
          <w:rFonts w:ascii="Arial Nova" w:hAnsi="Arial Nova" w:cs="Arial"/>
        </w:rPr>
        <w:t>El recurso se interpuso en el plazo legal previsto en el artículo 301 del Código Electoral, es decir, dentro de los cuatro días hábiles siguientes a la emisión del acto combatido.</w:t>
      </w:r>
    </w:p>
    <w:p w14:paraId="5D02AB4D" w14:textId="77777777" w:rsidR="00BD3791" w:rsidRPr="00D42418" w:rsidRDefault="00BD3791" w:rsidP="00D42418">
      <w:pPr>
        <w:pStyle w:val="NormalWeb"/>
        <w:tabs>
          <w:tab w:val="center" w:pos="0"/>
          <w:tab w:val="left" w:pos="284"/>
        </w:tabs>
        <w:spacing w:before="0" w:beforeAutospacing="0" w:after="0" w:afterAutospacing="0" w:line="360" w:lineRule="auto"/>
        <w:contextualSpacing/>
        <w:jc w:val="both"/>
        <w:rPr>
          <w:rFonts w:ascii="Arial Nova" w:hAnsi="Arial Nova" w:cs="Arial"/>
        </w:rPr>
      </w:pPr>
    </w:p>
    <w:p w14:paraId="11AA50F4" w14:textId="7183AC9D" w:rsidR="00D50773" w:rsidRPr="00D42418" w:rsidRDefault="00D50773" w:rsidP="00D42418">
      <w:pPr>
        <w:pStyle w:val="NormalWeb"/>
        <w:numPr>
          <w:ilvl w:val="0"/>
          <w:numId w:val="6"/>
        </w:numPr>
        <w:tabs>
          <w:tab w:val="center" w:pos="0"/>
          <w:tab w:val="left" w:pos="284"/>
        </w:tabs>
        <w:spacing w:before="0" w:beforeAutospacing="0" w:after="0" w:afterAutospacing="0" w:line="360" w:lineRule="auto"/>
        <w:ind w:left="0" w:firstLine="0"/>
        <w:contextualSpacing/>
        <w:jc w:val="both"/>
        <w:rPr>
          <w:rFonts w:ascii="Arial Nova" w:hAnsi="Arial Nova" w:cs="Arial"/>
        </w:rPr>
      </w:pPr>
      <w:r w:rsidRPr="00D42418">
        <w:rPr>
          <w:rFonts w:ascii="Arial Nova" w:hAnsi="Arial Nova" w:cs="Arial"/>
          <w:b/>
        </w:rPr>
        <w:t xml:space="preserve">Legitimación y Personería. </w:t>
      </w:r>
      <w:r w:rsidRPr="00D42418">
        <w:rPr>
          <w:rFonts w:ascii="Arial Nova" w:hAnsi="Arial Nova" w:cs="Arial"/>
        </w:rPr>
        <w:t>El recurso de apelación fue promovido por el</w:t>
      </w:r>
      <w:r w:rsidR="009440C9" w:rsidRPr="00D42418">
        <w:rPr>
          <w:rFonts w:ascii="Arial Nova" w:hAnsi="Arial Nova" w:cs="Arial"/>
        </w:rPr>
        <w:t xml:space="preserve"> C. Ángel Martín Ortega Garibay</w:t>
      </w:r>
      <w:r w:rsidRPr="00D42418">
        <w:rPr>
          <w:rFonts w:ascii="Arial Nova" w:hAnsi="Arial Nova" w:cs="Arial"/>
        </w:rPr>
        <w:t xml:space="preserve">, </w:t>
      </w:r>
      <w:r w:rsidR="005525E2" w:rsidRPr="00D42418">
        <w:rPr>
          <w:rFonts w:ascii="Arial Nova" w:hAnsi="Arial Nova" w:cs="Arial"/>
        </w:rPr>
        <w:t>como</w:t>
      </w:r>
      <w:r w:rsidR="009440C9" w:rsidRPr="00D42418">
        <w:rPr>
          <w:rFonts w:ascii="Arial Nova" w:hAnsi="Arial Nova" w:cs="Arial"/>
        </w:rPr>
        <w:t xml:space="preserve"> representante propietario del Partido del Trabajo ante el CG</w:t>
      </w:r>
      <w:r w:rsidR="005525E2" w:rsidRPr="00D42418">
        <w:rPr>
          <w:rFonts w:ascii="Arial Nova" w:hAnsi="Arial Nova" w:cs="Arial"/>
        </w:rPr>
        <w:t xml:space="preserve">, calidad que tiene debidamente acreditada. </w:t>
      </w:r>
    </w:p>
    <w:p w14:paraId="27A0C543" w14:textId="77777777" w:rsidR="00BD3791" w:rsidRPr="00D42418" w:rsidRDefault="00BD3791" w:rsidP="00D42418">
      <w:pPr>
        <w:pStyle w:val="NormalWeb"/>
        <w:tabs>
          <w:tab w:val="center" w:pos="0"/>
          <w:tab w:val="left" w:pos="284"/>
        </w:tabs>
        <w:spacing w:before="0" w:beforeAutospacing="0" w:after="0" w:afterAutospacing="0" w:line="360" w:lineRule="auto"/>
        <w:contextualSpacing/>
        <w:jc w:val="both"/>
        <w:rPr>
          <w:rFonts w:ascii="Arial Nova" w:hAnsi="Arial Nova" w:cs="Arial"/>
        </w:rPr>
      </w:pPr>
    </w:p>
    <w:p w14:paraId="4DF06BCB" w14:textId="4A728D3A" w:rsidR="00D50773" w:rsidRPr="00D42418" w:rsidRDefault="00D50773" w:rsidP="00D42418">
      <w:pPr>
        <w:pStyle w:val="NormalWeb"/>
        <w:numPr>
          <w:ilvl w:val="0"/>
          <w:numId w:val="6"/>
        </w:numPr>
        <w:tabs>
          <w:tab w:val="center" w:pos="0"/>
          <w:tab w:val="left" w:pos="284"/>
        </w:tabs>
        <w:spacing w:before="0" w:beforeAutospacing="0" w:after="0" w:afterAutospacing="0" w:line="360" w:lineRule="auto"/>
        <w:ind w:left="0" w:firstLine="0"/>
        <w:contextualSpacing/>
        <w:jc w:val="both"/>
        <w:rPr>
          <w:rFonts w:ascii="Arial Nova" w:hAnsi="Arial Nova" w:cs="Arial"/>
        </w:rPr>
      </w:pPr>
      <w:r w:rsidRPr="00D42418">
        <w:rPr>
          <w:rFonts w:ascii="Arial Nova" w:hAnsi="Arial Nova" w:cs="Arial"/>
          <w:b/>
        </w:rPr>
        <w:t xml:space="preserve">Interés Jurídico.  </w:t>
      </w:r>
      <w:r w:rsidR="009440C9" w:rsidRPr="00D42418">
        <w:rPr>
          <w:rFonts w:ascii="Arial Nova" w:hAnsi="Arial Nova" w:cs="Arial"/>
        </w:rPr>
        <w:t>El promovente, tiene interés jurídico para promover el recurso de apelación, pues la resolución controvertida recae en la distribución del financiamiento público estatal al partido político que representa, por lo que, con independencia de que le asista o no la razón en cuanto al fondo de la controversia, se cumple con el requisito de procedencia para su estudio.</w:t>
      </w:r>
    </w:p>
    <w:p w14:paraId="1C7BD5DA" w14:textId="77777777" w:rsidR="00BD3791" w:rsidRPr="00D42418" w:rsidRDefault="00BD3791" w:rsidP="00D42418">
      <w:pPr>
        <w:pStyle w:val="NormalWeb"/>
        <w:tabs>
          <w:tab w:val="center" w:pos="0"/>
          <w:tab w:val="left" w:pos="284"/>
          <w:tab w:val="right" w:pos="8838"/>
        </w:tabs>
        <w:spacing w:before="0" w:beforeAutospacing="0" w:after="0" w:afterAutospacing="0" w:line="360" w:lineRule="auto"/>
        <w:contextualSpacing/>
        <w:jc w:val="both"/>
        <w:rPr>
          <w:rFonts w:ascii="Arial Nova" w:hAnsi="Arial Nova" w:cs="Arial"/>
        </w:rPr>
      </w:pPr>
    </w:p>
    <w:p w14:paraId="3EF9BC81" w14:textId="05181D78" w:rsidR="009377F2" w:rsidRDefault="00D50773" w:rsidP="00D42418">
      <w:pPr>
        <w:pStyle w:val="NormalWeb"/>
        <w:numPr>
          <w:ilvl w:val="0"/>
          <w:numId w:val="6"/>
        </w:numPr>
        <w:tabs>
          <w:tab w:val="center" w:pos="0"/>
          <w:tab w:val="left" w:pos="284"/>
          <w:tab w:val="right" w:pos="8838"/>
        </w:tabs>
        <w:spacing w:before="0" w:beforeAutospacing="0" w:after="0" w:afterAutospacing="0" w:line="360" w:lineRule="auto"/>
        <w:ind w:left="0" w:firstLine="0"/>
        <w:contextualSpacing/>
        <w:jc w:val="both"/>
        <w:rPr>
          <w:rFonts w:ascii="Arial Nova" w:hAnsi="Arial Nova" w:cs="Arial"/>
        </w:rPr>
      </w:pPr>
      <w:r w:rsidRPr="00D42418">
        <w:rPr>
          <w:rFonts w:ascii="Arial Nova" w:hAnsi="Arial Nova" w:cs="Arial"/>
          <w:b/>
        </w:rPr>
        <w:t xml:space="preserve">Definitividad. </w:t>
      </w:r>
      <w:r w:rsidRPr="00D42418">
        <w:rPr>
          <w:rFonts w:ascii="Arial Nova" w:hAnsi="Arial Nova" w:cs="Arial"/>
        </w:rPr>
        <w:t>Se colma tal requisito ya que, dentro del Código Electoral no se prevé medio de impugnación diverso por el que previamente se pueda combatir el acto que se impugna.</w:t>
      </w:r>
    </w:p>
    <w:p w14:paraId="092F37A0" w14:textId="77777777" w:rsidR="00DB1D1A" w:rsidRPr="00D42418" w:rsidRDefault="00DB1D1A" w:rsidP="00DB1D1A">
      <w:pPr>
        <w:pStyle w:val="NormalWeb"/>
        <w:tabs>
          <w:tab w:val="center" w:pos="0"/>
          <w:tab w:val="left" w:pos="284"/>
          <w:tab w:val="right" w:pos="8838"/>
        </w:tabs>
        <w:spacing w:before="0" w:beforeAutospacing="0" w:after="0" w:afterAutospacing="0" w:line="360" w:lineRule="auto"/>
        <w:contextualSpacing/>
        <w:jc w:val="both"/>
        <w:rPr>
          <w:rFonts w:ascii="Arial Nova" w:hAnsi="Arial Nova" w:cs="Arial"/>
        </w:rPr>
      </w:pPr>
    </w:p>
    <w:p w14:paraId="79EB1A14" w14:textId="08433FDB" w:rsidR="009377F2" w:rsidRPr="00D42418" w:rsidRDefault="009377F2" w:rsidP="00D42418">
      <w:pPr>
        <w:pStyle w:val="NormalWeb"/>
        <w:numPr>
          <w:ilvl w:val="0"/>
          <w:numId w:val="3"/>
        </w:numPr>
        <w:tabs>
          <w:tab w:val="center" w:pos="567"/>
          <w:tab w:val="right" w:pos="8838"/>
        </w:tabs>
        <w:spacing w:before="0" w:beforeAutospacing="0" w:after="0" w:afterAutospacing="0" w:line="360" w:lineRule="auto"/>
        <w:ind w:left="0" w:firstLine="0"/>
        <w:contextualSpacing/>
        <w:jc w:val="both"/>
        <w:rPr>
          <w:rFonts w:ascii="Arial Nova" w:hAnsi="Arial Nova" w:cs="Arial"/>
          <w:b/>
          <w:bCs/>
        </w:rPr>
      </w:pPr>
      <w:r w:rsidRPr="00D42418">
        <w:rPr>
          <w:rFonts w:ascii="Arial Nova" w:hAnsi="Arial Nova" w:cs="Arial"/>
        </w:rPr>
        <w:t xml:space="preserve"> </w:t>
      </w:r>
      <w:r w:rsidRPr="00D42418">
        <w:rPr>
          <w:rFonts w:ascii="Arial Nova" w:hAnsi="Arial Nova" w:cs="Arial"/>
          <w:b/>
          <w:bCs/>
        </w:rPr>
        <w:t xml:space="preserve">TERCEROS INTERESADOS. </w:t>
      </w:r>
      <w:r w:rsidRPr="00D42418">
        <w:rPr>
          <w:rFonts w:ascii="Arial Nova" w:hAnsi="Arial Nova" w:cs="Arial"/>
        </w:rPr>
        <w:t xml:space="preserve">De las constancias que obran en autos, no se advierte </w:t>
      </w:r>
      <w:r w:rsidR="004A1BF1" w:rsidRPr="004A1BF1">
        <w:rPr>
          <w:rFonts w:ascii="Arial Nova" w:hAnsi="Arial Nova" w:cs="Arial"/>
        </w:rPr>
        <w:t>comparecencia</w:t>
      </w:r>
      <w:r w:rsidRPr="004A1BF1">
        <w:rPr>
          <w:rFonts w:ascii="Arial Nova" w:hAnsi="Arial Nova" w:cs="Arial"/>
        </w:rPr>
        <w:t xml:space="preserve"> </w:t>
      </w:r>
      <w:r w:rsidRPr="00D42418">
        <w:rPr>
          <w:rFonts w:ascii="Arial Nova" w:hAnsi="Arial Nova" w:cs="Arial"/>
        </w:rPr>
        <w:t>de tercero interesado alguno.</w:t>
      </w:r>
    </w:p>
    <w:p w14:paraId="42D4DC04" w14:textId="77777777" w:rsidR="00690264" w:rsidRPr="00D42418" w:rsidRDefault="00690264" w:rsidP="00D42418">
      <w:pPr>
        <w:pStyle w:val="NormalWeb"/>
        <w:tabs>
          <w:tab w:val="center" w:pos="567"/>
          <w:tab w:val="right" w:pos="8838"/>
        </w:tabs>
        <w:spacing w:before="0" w:beforeAutospacing="0" w:after="0" w:afterAutospacing="0" w:line="360" w:lineRule="auto"/>
        <w:contextualSpacing/>
        <w:jc w:val="both"/>
        <w:rPr>
          <w:rFonts w:ascii="Arial Nova" w:hAnsi="Arial Nova" w:cs="Arial"/>
          <w:b/>
          <w:bCs/>
        </w:rPr>
      </w:pPr>
    </w:p>
    <w:p w14:paraId="2BB5957E" w14:textId="4D721297" w:rsidR="00B37D29" w:rsidRPr="00D42418" w:rsidRDefault="009377F2" w:rsidP="00D42418">
      <w:pPr>
        <w:pStyle w:val="Prrafodelista"/>
        <w:numPr>
          <w:ilvl w:val="0"/>
          <w:numId w:val="3"/>
        </w:numPr>
        <w:pBdr>
          <w:top w:val="nil"/>
          <w:left w:val="nil"/>
          <w:bottom w:val="nil"/>
          <w:right w:val="nil"/>
          <w:between w:val="nil"/>
        </w:pBdr>
        <w:tabs>
          <w:tab w:val="left" w:pos="567"/>
        </w:tabs>
        <w:spacing w:after="0" w:line="360" w:lineRule="auto"/>
        <w:ind w:left="0" w:firstLine="0"/>
        <w:jc w:val="both"/>
        <w:rPr>
          <w:rFonts w:ascii="Arial Nova" w:eastAsia="Arial Nova" w:hAnsi="Arial Nova" w:cs="Arial Nova"/>
          <w:color w:val="000000"/>
          <w:sz w:val="24"/>
          <w:szCs w:val="24"/>
        </w:rPr>
      </w:pPr>
      <w:r w:rsidRPr="00D42418">
        <w:rPr>
          <w:rFonts w:ascii="Arial Nova" w:hAnsi="Arial Nova" w:cs="Arial"/>
          <w:b/>
          <w:bCs/>
          <w:sz w:val="24"/>
          <w:szCs w:val="24"/>
        </w:rPr>
        <w:t>AGRAVIOS</w:t>
      </w:r>
      <w:r w:rsidR="00B37D29" w:rsidRPr="00D42418">
        <w:rPr>
          <w:rFonts w:ascii="Arial Nova" w:hAnsi="Arial Nova" w:cs="Arial"/>
          <w:b/>
          <w:bCs/>
          <w:sz w:val="24"/>
          <w:szCs w:val="24"/>
        </w:rPr>
        <w:t>.</w:t>
      </w:r>
      <w:r w:rsidR="00B37D29" w:rsidRPr="00D42418">
        <w:rPr>
          <w:rFonts w:ascii="Arial Nova" w:eastAsia="Arial Nova" w:hAnsi="Arial Nova" w:cs="Arial Nova"/>
          <w:b/>
          <w:color w:val="000000"/>
          <w:sz w:val="24"/>
          <w:szCs w:val="24"/>
        </w:rPr>
        <w:t xml:space="preserve">   </w:t>
      </w:r>
      <w:r w:rsidR="00B37D29" w:rsidRPr="00D42418">
        <w:rPr>
          <w:rFonts w:ascii="Arial Nova" w:eastAsia="Arial Nova" w:hAnsi="Arial Nova" w:cs="Arial Nova"/>
          <w:color w:val="000000"/>
          <w:sz w:val="24"/>
          <w:szCs w:val="24"/>
        </w:rPr>
        <w:t xml:space="preserve">A fin de señalar </w:t>
      </w:r>
      <w:r w:rsidR="00B37D29" w:rsidRPr="00456011">
        <w:rPr>
          <w:rFonts w:ascii="Arial Nova" w:eastAsia="Arial Nova" w:hAnsi="Arial Nova" w:cs="Arial Nova"/>
          <w:strike/>
          <w:color w:val="000000"/>
          <w:sz w:val="24"/>
          <w:szCs w:val="24"/>
        </w:rPr>
        <w:t>de manera general</w:t>
      </w:r>
      <w:r w:rsidR="00B37D29" w:rsidRPr="00D42418">
        <w:rPr>
          <w:rFonts w:ascii="Arial Nova" w:eastAsia="Arial Nova" w:hAnsi="Arial Nova" w:cs="Arial Nova"/>
          <w:color w:val="000000"/>
          <w:sz w:val="24"/>
          <w:szCs w:val="24"/>
        </w:rPr>
        <w:t xml:space="preserve"> los agravios que hace valer el promovente, se hace una síntesis de los mismos, sin que ello constituya una transgresión a los principios de congruencia y exhaustividad, pues tales principios se satisfacen cuando se precisan los puntos sujetos a debate derivados de la demanda o del escrito de expresión de agravios, </w:t>
      </w:r>
      <w:r w:rsidR="00B37D29" w:rsidRPr="00456011">
        <w:rPr>
          <w:rFonts w:ascii="Arial Nova" w:eastAsia="Arial Nova" w:hAnsi="Arial Nova" w:cs="Arial Nova"/>
          <w:strike/>
          <w:color w:val="000000"/>
          <w:sz w:val="24"/>
          <w:szCs w:val="24"/>
        </w:rPr>
        <w:t>se estudian</w:t>
      </w:r>
      <w:r w:rsidR="00B37D29" w:rsidRPr="00D42418">
        <w:rPr>
          <w:rFonts w:ascii="Arial Nova" w:eastAsia="Arial Nova" w:hAnsi="Arial Nova" w:cs="Arial Nova"/>
          <w:color w:val="000000"/>
          <w:sz w:val="24"/>
          <w:szCs w:val="24"/>
        </w:rPr>
        <w:t xml:space="preserve"> y se les da respuesta, la cual debe estar vinculada y corresponder a los planteamientos de legalidad o constitucionalidad efectivamente planteados en el pliego correspondiente, sin introducir aspectos distintos a los que conforman la litis.</w:t>
      </w:r>
    </w:p>
    <w:p w14:paraId="7034DD36" w14:textId="77777777" w:rsidR="00B37D29" w:rsidRPr="00D42418" w:rsidRDefault="00B37D29" w:rsidP="00D42418">
      <w:pPr>
        <w:pBdr>
          <w:top w:val="nil"/>
          <w:left w:val="nil"/>
          <w:bottom w:val="nil"/>
          <w:right w:val="nil"/>
          <w:between w:val="nil"/>
        </w:pBdr>
        <w:tabs>
          <w:tab w:val="left" w:pos="567"/>
        </w:tabs>
        <w:spacing w:after="0" w:line="360" w:lineRule="auto"/>
        <w:jc w:val="both"/>
        <w:rPr>
          <w:rFonts w:ascii="Arial Nova" w:eastAsia="Arial Nova" w:hAnsi="Arial Nova" w:cs="Arial Nova"/>
          <w:color w:val="000000"/>
          <w:sz w:val="24"/>
          <w:szCs w:val="24"/>
        </w:rPr>
      </w:pPr>
    </w:p>
    <w:p w14:paraId="371743AC" w14:textId="3C6188E3" w:rsidR="00B37D29" w:rsidRPr="00D42418" w:rsidRDefault="00B37D29" w:rsidP="00D42418">
      <w:pPr>
        <w:pBdr>
          <w:top w:val="nil"/>
          <w:left w:val="nil"/>
          <w:bottom w:val="nil"/>
          <w:right w:val="nil"/>
          <w:between w:val="nil"/>
        </w:pBdr>
        <w:tabs>
          <w:tab w:val="left" w:pos="0"/>
        </w:tabs>
        <w:spacing w:after="0" w:line="360" w:lineRule="auto"/>
        <w:jc w:val="both"/>
        <w:rPr>
          <w:rFonts w:ascii="Arial Nova" w:eastAsia="Arial Nova" w:hAnsi="Arial Nova" w:cs="Arial Nova"/>
          <w:b/>
          <w:color w:val="000000"/>
          <w:sz w:val="24"/>
          <w:szCs w:val="24"/>
        </w:rPr>
      </w:pPr>
      <w:r w:rsidRPr="00D42418">
        <w:rPr>
          <w:rFonts w:ascii="Arial Nova" w:eastAsia="Arial Nova" w:hAnsi="Arial Nova" w:cs="Arial Nova"/>
          <w:color w:val="000000"/>
          <w:sz w:val="24"/>
          <w:szCs w:val="24"/>
        </w:rPr>
        <w:t xml:space="preserve">En ese sentido, es importante retomar lo que ha determinado la Sala de la SCJN en cuanto a la transcripción de los mismos, jurisprudencia número 2ª./J.58/2010, de rubro: </w:t>
      </w:r>
      <w:r w:rsidRPr="00D42418">
        <w:rPr>
          <w:rFonts w:ascii="Arial Nova" w:eastAsia="Arial Nova" w:hAnsi="Arial Nova" w:cs="Arial Nova"/>
          <w:b/>
          <w:color w:val="000000"/>
          <w:sz w:val="24"/>
          <w:szCs w:val="24"/>
        </w:rPr>
        <w:t>CONCEPTOS DE VIOLACIÓN O AGRAVIOS. PARA CUMPLIR CON LOS PRINCIPIOS DE CONGRUENCIA Y EXHAUSTIVIDAD EN LAS SENTENCIAS DE AMPARO ES INNECESARIA SU TRANSCRIPCIÓN</w:t>
      </w:r>
      <w:r w:rsidRPr="00D42418">
        <w:rPr>
          <w:rFonts w:ascii="Arial Nova" w:eastAsia="Arial Nova" w:hAnsi="Arial Nova" w:cs="Arial Nova"/>
          <w:b/>
          <w:color w:val="000000"/>
          <w:sz w:val="24"/>
          <w:szCs w:val="24"/>
          <w:vertAlign w:val="superscript"/>
        </w:rPr>
        <w:footnoteReference w:id="1"/>
      </w:r>
      <w:r w:rsidRPr="00D42418">
        <w:rPr>
          <w:rFonts w:ascii="Arial Nova" w:eastAsia="Arial Nova" w:hAnsi="Arial Nova" w:cs="Arial Nova"/>
          <w:b/>
          <w:color w:val="000000"/>
          <w:sz w:val="24"/>
          <w:szCs w:val="24"/>
        </w:rPr>
        <w:t xml:space="preserve">. </w:t>
      </w:r>
    </w:p>
    <w:p w14:paraId="04CD4FC0" w14:textId="53791FB6" w:rsidR="00890635" w:rsidRPr="00D42418" w:rsidRDefault="00890635" w:rsidP="00D42418">
      <w:pPr>
        <w:pBdr>
          <w:top w:val="nil"/>
          <w:left w:val="nil"/>
          <w:bottom w:val="nil"/>
          <w:right w:val="nil"/>
          <w:between w:val="nil"/>
        </w:pBdr>
        <w:tabs>
          <w:tab w:val="left" w:pos="0"/>
        </w:tabs>
        <w:spacing w:after="0" w:line="360" w:lineRule="auto"/>
        <w:jc w:val="both"/>
        <w:rPr>
          <w:rFonts w:ascii="Arial Nova" w:eastAsia="Arial Nova" w:hAnsi="Arial Nova" w:cs="Arial Nova"/>
          <w:b/>
          <w:color w:val="000000"/>
          <w:sz w:val="24"/>
          <w:szCs w:val="24"/>
        </w:rPr>
      </w:pPr>
    </w:p>
    <w:p w14:paraId="68C27456" w14:textId="53307879" w:rsidR="00890635" w:rsidRPr="00D42418" w:rsidRDefault="00890635" w:rsidP="00D42418">
      <w:pPr>
        <w:pBdr>
          <w:top w:val="nil"/>
          <w:left w:val="nil"/>
          <w:bottom w:val="nil"/>
          <w:right w:val="nil"/>
          <w:between w:val="nil"/>
        </w:pBdr>
        <w:tabs>
          <w:tab w:val="left" w:pos="0"/>
        </w:tabs>
        <w:spacing w:after="0" w:line="360" w:lineRule="auto"/>
        <w:jc w:val="both"/>
        <w:rPr>
          <w:rFonts w:ascii="Arial Nova" w:eastAsia="Arial Nova" w:hAnsi="Arial Nova" w:cs="Arial Nova"/>
          <w:bCs/>
          <w:color w:val="000000"/>
          <w:sz w:val="24"/>
          <w:szCs w:val="24"/>
        </w:rPr>
      </w:pPr>
      <w:r w:rsidRPr="00D42418">
        <w:rPr>
          <w:rFonts w:ascii="Arial Nova" w:eastAsia="Arial Nova" w:hAnsi="Arial Nova" w:cs="Arial Nova"/>
          <w:bCs/>
          <w:color w:val="000000"/>
          <w:sz w:val="24"/>
          <w:szCs w:val="24"/>
        </w:rPr>
        <w:t xml:space="preserve">Bajo ese entendimiento, el promovente </w:t>
      </w:r>
      <w:r w:rsidR="00EB7D20" w:rsidRPr="00D42418">
        <w:rPr>
          <w:rFonts w:ascii="Arial Nova" w:eastAsia="Arial Nova" w:hAnsi="Arial Nova" w:cs="Arial Nova"/>
          <w:bCs/>
          <w:color w:val="000000"/>
          <w:sz w:val="24"/>
          <w:szCs w:val="24"/>
        </w:rPr>
        <w:t xml:space="preserve">se inconforma de la legalidad del Acuerdo CG-A-04/21, dictado por el CG, </w:t>
      </w:r>
      <w:r w:rsidR="00775E16" w:rsidRPr="00D42418">
        <w:rPr>
          <w:rFonts w:ascii="Arial Nova" w:eastAsia="Arial Nova" w:hAnsi="Arial Nova" w:cs="Arial Nova"/>
          <w:bCs/>
          <w:color w:val="000000"/>
          <w:sz w:val="24"/>
          <w:szCs w:val="24"/>
        </w:rPr>
        <w:t xml:space="preserve">señalando que vulnera lo previsto en los artículos 1, 9, 14, 16, 41, 116 fracción IV de la Constitución Federal, así como los artículos 1, 3, 23 de la LGPP por las siguientes razones: </w:t>
      </w:r>
    </w:p>
    <w:p w14:paraId="74CD591E" w14:textId="3CF140C0" w:rsidR="00690264" w:rsidRPr="00D42418" w:rsidRDefault="00690264" w:rsidP="00D42418">
      <w:pPr>
        <w:pStyle w:val="NormalWeb"/>
        <w:tabs>
          <w:tab w:val="center" w:pos="567"/>
          <w:tab w:val="right" w:pos="8838"/>
        </w:tabs>
        <w:spacing w:before="0" w:beforeAutospacing="0" w:after="0" w:afterAutospacing="0" w:line="360" w:lineRule="auto"/>
        <w:contextualSpacing/>
        <w:jc w:val="both"/>
        <w:rPr>
          <w:rFonts w:ascii="Arial Nova" w:hAnsi="Arial Nova" w:cs="Arial"/>
          <w:b/>
          <w:bCs/>
        </w:rPr>
      </w:pPr>
    </w:p>
    <w:p w14:paraId="68380F03" w14:textId="16F57380" w:rsidR="00F01801" w:rsidRPr="00C370CD" w:rsidRDefault="00690264" w:rsidP="00017FBE">
      <w:pPr>
        <w:pStyle w:val="Prrafodelista"/>
        <w:numPr>
          <w:ilvl w:val="0"/>
          <w:numId w:val="18"/>
        </w:numPr>
        <w:spacing w:after="0" w:line="360" w:lineRule="auto"/>
        <w:ind w:left="0" w:firstLine="0"/>
        <w:jc w:val="both"/>
        <w:rPr>
          <w:rFonts w:ascii="Arial Nova" w:hAnsi="Arial Nova" w:cs="Arial"/>
          <w:bCs/>
          <w:sz w:val="24"/>
          <w:szCs w:val="24"/>
        </w:rPr>
      </w:pPr>
      <w:r w:rsidRPr="00C370CD">
        <w:rPr>
          <w:rFonts w:ascii="Arial Nova" w:hAnsi="Arial Nova" w:cs="Arial"/>
          <w:bCs/>
          <w:sz w:val="24"/>
          <w:szCs w:val="24"/>
        </w:rPr>
        <w:t>S</w:t>
      </w:r>
      <w:r w:rsidR="00043E9E" w:rsidRPr="00C370CD">
        <w:rPr>
          <w:rFonts w:ascii="Arial Nova" w:hAnsi="Arial Nova" w:cs="Arial"/>
          <w:bCs/>
          <w:sz w:val="24"/>
          <w:szCs w:val="24"/>
        </w:rPr>
        <w:t xml:space="preserve">eñala </w:t>
      </w:r>
      <w:r w:rsidR="00645B8B" w:rsidRPr="00C370CD">
        <w:rPr>
          <w:rFonts w:ascii="Arial Nova" w:hAnsi="Arial Nova" w:cs="Arial"/>
          <w:bCs/>
          <w:sz w:val="24"/>
          <w:szCs w:val="24"/>
        </w:rPr>
        <w:t>que,</w:t>
      </w:r>
      <w:r w:rsidR="00043E9E" w:rsidRPr="00C370CD">
        <w:rPr>
          <w:rFonts w:ascii="Arial Nova" w:hAnsi="Arial Nova" w:cs="Arial"/>
          <w:bCs/>
          <w:sz w:val="24"/>
          <w:szCs w:val="24"/>
        </w:rPr>
        <w:t xml:space="preserve"> </w:t>
      </w:r>
      <w:r w:rsidR="00B6678E" w:rsidRPr="00C370CD">
        <w:rPr>
          <w:rFonts w:ascii="Arial Nova" w:hAnsi="Arial Nova" w:cs="Arial"/>
          <w:bCs/>
          <w:sz w:val="24"/>
          <w:szCs w:val="24"/>
        </w:rPr>
        <w:t>el acuerdo controvertido vulnera y transgrede de manera directa el derecho constitucional del</w:t>
      </w:r>
      <w:r w:rsidR="0027221A" w:rsidRPr="00C370CD">
        <w:rPr>
          <w:rFonts w:ascii="Arial Nova" w:hAnsi="Arial Nova" w:cs="Arial"/>
          <w:bCs/>
          <w:sz w:val="24"/>
          <w:szCs w:val="24"/>
        </w:rPr>
        <w:t xml:space="preserve"> PT </w:t>
      </w:r>
      <w:r w:rsidR="00B6678E" w:rsidRPr="00C370CD">
        <w:rPr>
          <w:rFonts w:ascii="Arial Nova" w:hAnsi="Arial Nova" w:cs="Arial"/>
          <w:bCs/>
          <w:sz w:val="24"/>
          <w:szCs w:val="24"/>
        </w:rPr>
        <w:t xml:space="preserve">a recibir financiamiento público para gasto ordinario, </w:t>
      </w:r>
      <w:r w:rsidR="00F01801" w:rsidRPr="00C370CD">
        <w:rPr>
          <w:rFonts w:ascii="Arial Nova" w:hAnsi="Arial Nova" w:cs="Arial"/>
          <w:bCs/>
          <w:sz w:val="24"/>
          <w:szCs w:val="24"/>
        </w:rPr>
        <w:t xml:space="preserve">porque a su consideración, la autoridad responsable adoptó un criterio que difiere con </w:t>
      </w:r>
      <w:r w:rsidR="00652F6A" w:rsidRPr="00C370CD">
        <w:rPr>
          <w:rFonts w:ascii="Arial Nova" w:hAnsi="Arial Nova" w:cs="Arial"/>
          <w:bCs/>
          <w:sz w:val="24"/>
          <w:szCs w:val="24"/>
        </w:rPr>
        <w:t xml:space="preserve">el </w:t>
      </w:r>
      <w:r w:rsidR="00B6678E" w:rsidRPr="00C370CD">
        <w:rPr>
          <w:rFonts w:ascii="Arial Nova" w:hAnsi="Arial Nova" w:cs="Arial"/>
          <w:bCs/>
          <w:sz w:val="24"/>
          <w:szCs w:val="24"/>
        </w:rPr>
        <w:t>previst</w:t>
      </w:r>
      <w:r w:rsidR="00652F6A" w:rsidRPr="00C370CD">
        <w:rPr>
          <w:rFonts w:ascii="Arial Nova" w:hAnsi="Arial Nova" w:cs="Arial"/>
          <w:bCs/>
          <w:sz w:val="24"/>
          <w:szCs w:val="24"/>
        </w:rPr>
        <w:t>o</w:t>
      </w:r>
      <w:r w:rsidR="00B6678E" w:rsidRPr="00C370CD">
        <w:rPr>
          <w:rFonts w:ascii="Arial Nova" w:hAnsi="Arial Nova" w:cs="Arial"/>
          <w:bCs/>
          <w:sz w:val="24"/>
          <w:szCs w:val="24"/>
        </w:rPr>
        <w:t xml:space="preserve"> en los artículos 41 y 116 fracción IV de la Constitución Federal</w:t>
      </w:r>
      <w:r w:rsidR="0027221A" w:rsidRPr="00C370CD">
        <w:rPr>
          <w:rFonts w:ascii="Arial Nova" w:hAnsi="Arial Nova" w:cs="Arial"/>
          <w:bCs/>
          <w:sz w:val="24"/>
          <w:szCs w:val="24"/>
        </w:rPr>
        <w:t xml:space="preserve"> en relación a los divers</w:t>
      </w:r>
      <w:r w:rsidR="0027221A" w:rsidRPr="004A1BF1">
        <w:rPr>
          <w:rFonts w:ascii="Arial Nova" w:hAnsi="Arial Nova" w:cs="Arial"/>
          <w:bCs/>
          <w:sz w:val="24"/>
          <w:szCs w:val="24"/>
        </w:rPr>
        <w:t>os 1, 9</w:t>
      </w:r>
      <w:r w:rsidR="00456011" w:rsidRPr="004A1BF1">
        <w:rPr>
          <w:rFonts w:ascii="Arial Nova" w:hAnsi="Arial Nova" w:cs="Arial"/>
          <w:bCs/>
          <w:sz w:val="24"/>
          <w:szCs w:val="24"/>
        </w:rPr>
        <w:t>,</w:t>
      </w:r>
      <w:r w:rsidR="0027221A" w:rsidRPr="004A1BF1">
        <w:rPr>
          <w:rFonts w:ascii="Arial Nova" w:hAnsi="Arial Nova" w:cs="Arial"/>
          <w:bCs/>
          <w:sz w:val="24"/>
          <w:szCs w:val="24"/>
        </w:rPr>
        <w:t xml:space="preserve"> 14</w:t>
      </w:r>
      <w:r w:rsidR="0027221A" w:rsidRPr="00C370CD">
        <w:rPr>
          <w:rFonts w:ascii="Arial Nova" w:hAnsi="Arial Nova" w:cs="Arial"/>
          <w:bCs/>
          <w:sz w:val="24"/>
          <w:szCs w:val="24"/>
        </w:rPr>
        <w:t>, 16 y 41, así como los artículos 1,3 y 23 de la LGPP</w:t>
      </w:r>
      <w:r w:rsidR="00B6678E" w:rsidRPr="00C370CD">
        <w:rPr>
          <w:rFonts w:ascii="Arial Nova" w:hAnsi="Arial Nova" w:cs="Arial"/>
          <w:bCs/>
          <w:sz w:val="24"/>
          <w:szCs w:val="24"/>
        </w:rPr>
        <w:t>.</w:t>
      </w:r>
      <w:r w:rsidR="00456011" w:rsidRPr="00C370CD">
        <w:rPr>
          <w:rFonts w:ascii="Arial Nova" w:hAnsi="Arial Nova" w:cs="Arial"/>
          <w:bCs/>
          <w:color w:val="FF0000"/>
          <w:sz w:val="24"/>
          <w:szCs w:val="24"/>
        </w:rPr>
        <w:t xml:space="preserve"> </w:t>
      </w:r>
    </w:p>
    <w:p w14:paraId="31A25E90" w14:textId="77777777" w:rsidR="00C370CD" w:rsidRPr="00D42418" w:rsidRDefault="00C370CD" w:rsidP="00C370CD">
      <w:pPr>
        <w:pStyle w:val="Prrafodelista"/>
        <w:spacing w:after="0" w:line="360" w:lineRule="auto"/>
        <w:ind w:left="0"/>
        <w:jc w:val="both"/>
        <w:rPr>
          <w:rFonts w:ascii="Arial Nova" w:hAnsi="Arial Nova" w:cs="Arial"/>
          <w:bCs/>
          <w:sz w:val="24"/>
          <w:szCs w:val="24"/>
        </w:rPr>
      </w:pPr>
    </w:p>
    <w:p w14:paraId="21B8016A" w14:textId="3E1E2A36" w:rsidR="00417B97" w:rsidRPr="00D42418" w:rsidRDefault="00417B97" w:rsidP="00D42418">
      <w:pPr>
        <w:pStyle w:val="Prrafodelista"/>
        <w:numPr>
          <w:ilvl w:val="0"/>
          <w:numId w:val="18"/>
        </w:numPr>
        <w:spacing w:after="0" w:line="360" w:lineRule="auto"/>
        <w:ind w:left="0" w:firstLine="0"/>
        <w:jc w:val="both"/>
        <w:rPr>
          <w:rFonts w:ascii="Arial Nova" w:hAnsi="Arial Nova" w:cs="Arial"/>
          <w:bCs/>
          <w:i/>
          <w:iCs/>
          <w:sz w:val="24"/>
          <w:szCs w:val="24"/>
        </w:rPr>
      </w:pPr>
      <w:r w:rsidRPr="00D42418">
        <w:rPr>
          <w:rFonts w:ascii="Arial Nova" w:hAnsi="Arial Nova" w:cs="Arial"/>
          <w:bCs/>
          <w:sz w:val="24"/>
          <w:szCs w:val="24"/>
        </w:rPr>
        <w:lastRenderedPageBreak/>
        <w:t>El promovente manifiesta que la autoridad responsable establece de forma errónea que el hecho de haber obtenido en la última elección de ayuntamientos el 2.61% d</w:t>
      </w:r>
      <w:r w:rsidR="00456011">
        <w:rPr>
          <w:rFonts w:ascii="Arial Nova" w:hAnsi="Arial Nova" w:cs="Arial"/>
          <w:bCs/>
          <w:sz w:val="24"/>
          <w:szCs w:val="24"/>
        </w:rPr>
        <w:t>e la votación valida emitida</w:t>
      </w:r>
      <w:r w:rsidR="00456011" w:rsidRPr="004A1BF1">
        <w:rPr>
          <w:rFonts w:ascii="Arial Nova" w:hAnsi="Arial Nova" w:cs="Arial"/>
          <w:bCs/>
          <w:sz w:val="24"/>
          <w:szCs w:val="24"/>
        </w:rPr>
        <w:t xml:space="preserve">, se constituye en </w:t>
      </w:r>
      <w:r w:rsidRPr="00D42418">
        <w:rPr>
          <w:rFonts w:ascii="Arial Nova" w:hAnsi="Arial Nova" w:cs="Arial"/>
          <w:bCs/>
          <w:sz w:val="24"/>
          <w:szCs w:val="24"/>
        </w:rPr>
        <w:t>la razón por la que al PT no se le otorga financiamiento público para gasto ordinario, decisión que resulta inconstitucional y carente de jerarquía normativa.</w:t>
      </w:r>
    </w:p>
    <w:p w14:paraId="452A70BC" w14:textId="77777777" w:rsidR="00417B97" w:rsidRPr="00D42418" w:rsidRDefault="00417B97" w:rsidP="00D42418">
      <w:pPr>
        <w:pStyle w:val="Prrafodelista"/>
        <w:spacing w:after="0" w:line="360" w:lineRule="auto"/>
        <w:ind w:left="0"/>
        <w:jc w:val="both"/>
        <w:rPr>
          <w:rFonts w:ascii="Arial Nova" w:hAnsi="Arial Nova" w:cs="Arial"/>
          <w:bCs/>
          <w:i/>
          <w:iCs/>
          <w:sz w:val="24"/>
          <w:szCs w:val="24"/>
        </w:rPr>
      </w:pPr>
    </w:p>
    <w:p w14:paraId="4B3284CA" w14:textId="14AC1B78" w:rsidR="006C735E" w:rsidRPr="00D42418" w:rsidRDefault="00F01801" w:rsidP="00D42418">
      <w:pPr>
        <w:pStyle w:val="Prrafodelista"/>
        <w:numPr>
          <w:ilvl w:val="0"/>
          <w:numId w:val="18"/>
        </w:numPr>
        <w:spacing w:after="0" w:line="360" w:lineRule="auto"/>
        <w:ind w:left="0" w:firstLine="0"/>
        <w:jc w:val="both"/>
        <w:rPr>
          <w:rFonts w:ascii="Arial Nova" w:hAnsi="Arial Nova" w:cs="Arial"/>
          <w:bCs/>
          <w:i/>
          <w:iCs/>
          <w:sz w:val="24"/>
          <w:szCs w:val="24"/>
        </w:rPr>
      </w:pPr>
      <w:r w:rsidRPr="00D42418">
        <w:rPr>
          <w:rFonts w:ascii="Arial Nova" w:hAnsi="Arial Nova" w:cs="Arial"/>
          <w:bCs/>
          <w:sz w:val="24"/>
          <w:szCs w:val="24"/>
        </w:rPr>
        <w:t>Señala</w:t>
      </w:r>
      <w:r w:rsidR="00456011">
        <w:rPr>
          <w:rFonts w:ascii="Arial Nova" w:hAnsi="Arial Nova" w:cs="Arial"/>
          <w:bCs/>
          <w:color w:val="FF0000"/>
          <w:sz w:val="24"/>
          <w:szCs w:val="24"/>
        </w:rPr>
        <w:t>,</w:t>
      </w:r>
      <w:r w:rsidR="009E504A" w:rsidRPr="00D42418">
        <w:rPr>
          <w:rFonts w:ascii="Arial Nova" w:hAnsi="Arial Nova" w:cs="Arial"/>
          <w:bCs/>
          <w:sz w:val="24"/>
          <w:szCs w:val="24"/>
        </w:rPr>
        <w:t xml:space="preserve"> que</w:t>
      </w:r>
      <w:r w:rsidR="009D632C" w:rsidRPr="00D42418">
        <w:rPr>
          <w:rFonts w:ascii="Arial Nova" w:hAnsi="Arial Nova" w:cs="Arial"/>
          <w:bCs/>
          <w:sz w:val="24"/>
          <w:szCs w:val="24"/>
        </w:rPr>
        <w:t xml:space="preserve"> </w:t>
      </w:r>
      <w:r w:rsidR="00B6678E" w:rsidRPr="00D42418">
        <w:rPr>
          <w:rFonts w:ascii="Arial Nova" w:hAnsi="Arial Nova" w:cs="Arial"/>
          <w:bCs/>
          <w:sz w:val="24"/>
          <w:szCs w:val="24"/>
        </w:rPr>
        <w:t>la autoridad responsable debió tomar como referencia para la asignación del financiamiento</w:t>
      </w:r>
      <w:r w:rsidR="00456011">
        <w:rPr>
          <w:rFonts w:ascii="Arial Nova" w:hAnsi="Arial Nova" w:cs="Arial"/>
          <w:bCs/>
          <w:color w:val="FF0000"/>
          <w:sz w:val="24"/>
          <w:szCs w:val="24"/>
        </w:rPr>
        <w:t>,</w:t>
      </w:r>
      <w:r w:rsidR="00B6678E" w:rsidRPr="00D42418">
        <w:rPr>
          <w:rFonts w:ascii="Arial Nova" w:hAnsi="Arial Nova" w:cs="Arial"/>
          <w:bCs/>
          <w:sz w:val="24"/>
          <w:szCs w:val="24"/>
        </w:rPr>
        <w:t xml:space="preserve"> el porcentaje de votos obtenido</w:t>
      </w:r>
      <w:r w:rsidR="00AD0E8B" w:rsidRPr="00D42418">
        <w:rPr>
          <w:rFonts w:ascii="Arial Nova" w:hAnsi="Arial Nova" w:cs="Arial"/>
          <w:bCs/>
          <w:sz w:val="24"/>
          <w:szCs w:val="24"/>
        </w:rPr>
        <w:t>s</w:t>
      </w:r>
      <w:r w:rsidR="00B6678E" w:rsidRPr="00D42418">
        <w:rPr>
          <w:rFonts w:ascii="Arial Nova" w:hAnsi="Arial Nova" w:cs="Arial"/>
          <w:bCs/>
          <w:sz w:val="24"/>
          <w:szCs w:val="24"/>
        </w:rPr>
        <w:t xml:space="preserve"> de la elección de diputados inmediata anterior, </w:t>
      </w:r>
      <w:r w:rsidR="006C735E" w:rsidRPr="00D42418">
        <w:rPr>
          <w:rFonts w:ascii="Arial Nova" w:hAnsi="Arial Nova" w:cs="Arial"/>
          <w:bCs/>
          <w:sz w:val="24"/>
          <w:szCs w:val="24"/>
        </w:rPr>
        <w:t>“</w:t>
      </w:r>
      <w:r w:rsidR="00B6678E" w:rsidRPr="00D42418">
        <w:rPr>
          <w:rFonts w:ascii="Arial Nova" w:hAnsi="Arial Nova" w:cs="Arial"/>
          <w:bCs/>
          <w:i/>
          <w:iCs/>
          <w:sz w:val="24"/>
          <w:szCs w:val="24"/>
        </w:rPr>
        <w:t>en lugar de aplicar de manera lisa y llana el artículo 52 de la Ley General de Partidos Políticos.</w:t>
      </w:r>
      <w:r w:rsidR="006C735E" w:rsidRPr="00D42418">
        <w:rPr>
          <w:rFonts w:ascii="Arial Nova" w:hAnsi="Arial Nova" w:cs="Arial"/>
          <w:bCs/>
          <w:i/>
          <w:iCs/>
          <w:sz w:val="24"/>
          <w:szCs w:val="24"/>
        </w:rPr>
        <w:t>”</w:t>
      </w:r>
    </w:p>
    <w:p w14:paraId="6C1D0D86" w14:textId="77777777" w:rsidR="006C735E" w:rsidRPr="00D42418" w:rsidRDefault="006C735E" w:rsidP="00D42418">
      <w:pPr>
        <w:pStyle w:val="Prrafodelista"/>
        <w:spacing w:line="360" w:lineRule="auto"/>
        <w:rPr>
          <w:rFonts w:ascii="Arial Nova" w:hAnsi="Arial Nova" w:cs="Arial"/>
          <w:bCs/>
          <w:sz w:val="24"/>
          <w:szCs w:val="24"/>
        </w:rPr>
      </w:pPr>
    </w:p>
    <w:p w14:paraId="4D3548E7" w14:textId="103A9439" w:rsidR="002C6142" w:rsidRPr="002C6142" w:rsidRDefault="002C6142" w:rsidP="002C6142">
      <w:pPr>
        <w:pStyle w:val="Prrafodelista"/>
        <w:numPr>
          <w:ilvl w:val="0"/>
          <w:numId w:val="18"/>
        </w:numPr>
        <w:spacing w:after="0" w:line="360" w:lineRule="auto"/>
        <w:ind w:left="0" w:firstLine="0"/>
        <w:jc w:val="both"/>
        <w:rPr>
          <w:rFonts w:ascii="Arial Nova" w:hAnsi="Arial Nova" w:cs="Arial"/>
          <w:bCs/>
          <w:i/>
          <w:iCs/>
          <w:sz w:val="24"/>
          <w:szCs w:val="24"/>
        </w:rPr>
      </w:pPr>
      <w:r w:rsidRPr="00D42418">
        <w:rPr>
          <w:rFonts w:ascii="Arial Nova" w:hAnsi="Arial Nova" w:cs="Arial"/>
          <w:bCs/>
          <w:sz w:val="24"/>
          <w:szCs w:val="24"/>
        </w:rPr>
        <w:t>Manifiesta que de aplicarse el artículo 52 numeral 1 de la LGPP en el sentido lo hace el CG, se estaría privando de eficacia jurídica a todos y cada uno de los votos que de manera válida y constitucional emitieron los hidrocálidos a favor de los partidos políticos en la elección de diputados que se celebró en el 2018, con lo cual, se estaría transgrediendo el principio de efectividad e igualdad del sufragio contemplado en el artículo 41 de la Constitución Federal.</w:t>
      </w:r>
    </w:p>
    <w:p w14:paraId="3254FB11" w14:textId="77777777" w:rsidR="002C6142" w:rsidRPr="00D42418" w:rsidRDefault="002C6142" w:rsidP="002C6142">
      <w:pPr>
        <w:pStyle w:val="Prrafodelista"/>
        <w:spacing w:after="0" w:line="360" w:lineRule="auto"/>
        <w:ind w:left="0"/>
        <w:jc w:val="both"/>
        <w:rPr>
          <w:rFonts w:ascii="Arial Nova" w:hAnsi="Arial Nova" w:cs="Arial"/>
          <w:bCs/>
          <w:i/>
          <w:iCs/>
          <w:sz w:val="24"/>
          <w:szCs w:val="24"/>
        </w:rPr>
      </w:pPr>
    </w:p>
    <w:p w14:paraId="4F0F5877" w14:textId="77777777" w:rsidR="00417B97" w:rsidRPr="00D42418" w:rsidRDefault="006C735E" w:rsidP="00D42418">
      <w:pPr>
        <w:pStyle w:val="Prrafodelista"/>
        <w:numPr>
          <w:ilvl w:val="0"/>
          <w:numId w:val="18"/>
        </w:numPr>
        <w:spacing w:after="0" w:line="360" w:lineRule="auto"/>
        <w:ind w:left="0" w:firstLine="0"/>
        <w:jc w:val="both"/>
        <w:rPr>
          <w:rFonts w:ascii="Arial Nova" w:hAnsi="Arial Nova" w:cs="Arial"/>
          <w:bCs/>
          <w:i/>
          <w:iCs/>
          <w:sz w:val="24"/>
          <w:szCs w:val="24"/>
        </w:rPr>
      </w:pPr>
      <w:r w:rsidRPr="00D42418">
        <w:rPr>
          <w:rFonts w:ascii="Arial Nova" w:hAnsi="Arial Nova" w:cs="Arial"/>
          <w:bCs/>
          <w:sz w:val="24"/>
          <w:szCs w:val="24"/>
        </w:rPr>
        <w:t xml:space="preserve">Solicita la </w:t>
      </w:r>
      <w:r w:rsidR="00B6678E" w:rsidRPr="00D42418">
        <w:rPr>
          <w:rFonts w:ascii="Arial Nova" w:hAnsi="Arial Nova" w:cs="Arial"/>
          <w:bCs/>
          <w:sz w:val="24"/>
          <w:szCs w:val="24"/>
        </w:rPr>
        <w:t xml:space="preserve">inaplicación del artículo 31 y 33 fracción IV del Código, </w:t>
      </w:r>
      <w:r w:rsidRPr="00D42418">
        <w:rPr>
          <w:rFonts w:ascii="Arial Nova" w:hAnsi="Arial Nova" w:cs="Arial"/>
          <w:bCs/>
          <w:sz w:val="24"/>
          <w:szCs w:val="24"/>
        </w:rPr>
        <w:t xml:space="preserve">pues en su lógica, </w:t>
      </w:r>
      <w:r w:rsidR="00B6678E" w:rsidRPr="00D42418">
        <w:rPr>
          <w:rFonts w:ascii="Arial Nova" w:hAnsi="Arial Nova" w:cs="Arial"/>
          <w:bCs/>
          <w:sz w:val="24"/>
          <w:szCs w:val="24"/>
        </w:rPr>
        <w:t xml:space="preserve">resulta viable </w:t>
      </w:r>
      <w:r w:rsidRPr="00D42418">
        <w:rPr>
          <w:rFonts w:ascii="Arial Nova" w:hAnsi="Arial Nova" w:cs="Arial"/>
          <w:bCs/>
          <w:sz w:val="24"/>
          <w:szCs w:val="24"/>
        </w:rPr>
        <w:t xml:space="preserve">por considerar que el </w:t>
      </w:r>
      <w:r w:rsidR="00B6678E" w:rsidRPr="00D42418">
        <w:rPr>
          <w:rFonts w:ascii="Arial Nova" w:hAnsi="Arial Nova" w:cs="Arial"/>
          <w:bCs/>
          <w:sz w:val="24"/>
          <w:szCs w:val="24"/>
        </w:rPr>
        <w:t>contenido es contrario a las bases establecidas en el artículo 41 y 116 de la Constitución Federal</w:t>
      </w:r>
      <w:r w:rsidR="00F03455" w:rsidRPr="00D42418">
        <w:rPr>
          <w:rFonts w:ascii="Arial Nova" w:hAnsi="Arial Nova" w:cs="Arial"/>
          <w:bCs/>
          <w:sz w:val="24"/>
          <w:szCs w:val="24"/>
        </w:rPr>
        <w:t>.</w:t>
      </w:r>
    </w:p>
    <w:p w14:paraId="1AC19E9B" w14:textId="77777777" w:rsidR="00417B97" w:rsidRPr="00D42418" w:rsidRDefault="00417B97" w:rsidP="00D42418">
      <w:pPr>
        <w:pStyle w:val="Prrafodelista"/>
        <w:spacing w:line="360" w:lineRule="auto"/>
        <w:rPr>
          <w:rFonts w:ascii="Arial Nova" w:hAnsi="Arial Nova" w:cs="Arial"/>
          <w:bCs/>
          <w:sz w:val="24"/>
          <w:szCs w:val="24"/>
        </w:rPr>
      </w:pPr>
    </w:p>
    <w:p w14:paraId="291B090B" w14:textId="4BA73513" w:rsidR="009060CC" w:rsidRPr="002C6142" w:rsidRDefault="00417B97" w:rsidP="002C6142">
      <w:pPr>
        <w:pStyle w:val="Prrafodelista"/>
        <w:numPr>
          <w:ilvl w:val="0"/>
          <w:numId w:val="18"/>
        </w:numPr>
        <w:spacing w:after="0" w:line="360" w:lineRule="auto"/>
        <w:ind w:left="0" w:firstLine="0"/>
        <w:jc w:val="both"/>
        <w:rPr>
          <w:rFonts w:ascii="Arial Nova" w:hAnsi="Arial Nova" w:cs="Arial"/>
          <w:bCs/>
          <w:i/>
          <w:iCs/>
          <w:sz w:val="24"/>
          <w:szCs w:val="24"/>
        </w:rPr>
      </w:pPr>
      <w:r w:rsidRPr="00D42418">
        <w:rPr>
          <w:rFonts w:ascii="Arial Nova" w:hAnsi="Arial Nova" w:cs="Arial"/>
          <w:bCs/>
          <w:sz w:val="24"/>
          <w:szCs w:val="24"/>
        </w:rPr>
        <w:t xml:space="preserve">Además, </w:t>
      </w:r>
      <w:r w:rsidR="00BE7D30" w:rsidRPr="00D42418">
        <w:rPr>
          <w:rFonts w:ascii="Arial Nova" w:hAnsi="Arial Nova" w:cs="Arial"/>
          <w:bCs/>
          <w:sz w:val="24"/>
          <w:szCs w:val="24"/>
        </w:rPr>
        <w:t>expone que el CG</w:t>
      </w:r>
      <w:r w:rsidR="00926807" w:rsidRPr="00D42418">
        <w:rPr>
          <w:rFonts w:ascii="Arial Nova" w:hAnsi="Arial Nova" w:cs="Arial"/>
          <w:bCs/>
          <w:sz w:val="24"/>
          <w:szCs w:val="24"/>
        </w:rPr>
        <w:t xml:space="preserve"> </w:t>
      </w:r>
      <w:r w:rsidR="00952ED8" w:rsidRPr="00D42418">
        <w:rPr>
          <w:rFonts w:ascii="Arial Nova" w:hAnsi="Arial Nova" w:cs="Arial"/>
          <w:bCs/>
          <w:sz w:val="24"/>
          <w:szCs w:val="24"/>
        </w:rPr>
        <w:t>al momento de</w:t>
      </w:r>
      <w:r w:rsidR="00926807" w:rsidRPr="00D42418">
        <w:rPr>
          <w:rFonts w:ascii="Arial Nova" w:hAnsi="Arial Nova" w:cs="Arial"/>
          <w:bCs/>
          <w:sz w:val="24"/>
          <w:szCs w:val="24"/>
        </w:rPr>
        <w:t xml:space="preserve"> la distribución del financiamiento público local en el estado de Aguascalientes para gasto ordinario, </w:t>
      </w:r>
      <w:r w:rsidR="00952ED8" w:rsidRPr="00D42418">
        <w:rPr>
          <w:rFonts w:ascii="Arial Nova" w:hAnsi="Arial Nova" w:cs="Arial"/>
          <w:bCs/>
          <w:sz w:val="24"/>
          <w:szCs w:val="24"/>
        </w:rPr>
        <w:t xml:space="preserve">debió adminicular las disposiciones normativas, aplicando el principio pro persona, </w:t>
      </w:r>
      <w:r w:rsidR="00262676" w:rsidRPr="00D42418">
        <w:rPr>
          <w:rFonts w:ascii="Arial Nova" w:hAnsi="Arial Nova" w:cs="Arial"/>
          <w:bCs/>
          <w:sz w:val="24"/>
          <w:szCs w:val="24"/>
        </w:rPr>
        <w:t xml:space="preserve">tomando en consideración </w:t>
      </w:r>
      <w:r w:rsidR="00926807" w:rsidRPr="00D42418">
        <w:rPr>
          <w:rFonts w:ascii="Arial Nova" w:hAnsi="Arial Nova" w:cs="Arial"/>
          <w:bCs/>
          <w:sz w:val="24"/>
          <w:szCs w:val="24"/>
        </w:rPr>
        <w:t>la última votación que se obtuvo en la elección de diputaciones locales, en la cual el PT obtuvo el 3.24% de la votación valida emitida</w:t>
      </w:r>
      <w:r w:rsidR="00262676" w:rsidRPr="00D42418">
        <w:rPr>
          <w:rFonts w:ascii="Arial Nova" w:hAnsi="Arial Nova" w:cs="Arial"/>
          <w:bCs/>
          <w:sz w:val="24"/>
          <w:szCs w:val="24"/>
        </w:rPr>
        <w:t xml:space="preserve">. </w:t>
      </w:r>
    </w:p>
    <w:p w14:paraId="68AC098B" w14:textId="77777777" w:rsidR="002C6142" w:rsidRPr="002C6142" w:rsidRDefault="002C6142" w:rsidP="002C6142">
      <w:pPr>
        <w:pStyle w:val="Prrafodelista"/>
        <w:spacing w:after="0" w:line="360" w:lineRule="auto"/>
        <w:ind w:left="0"/>
        <w:jc w:val="both"/>
        <w:rPr>
          <w:rFonts w:ascii="Arial Nova" w:hAnsi="Arial Nova" w:cs="Arial"/>
          <w:bCs/>
          <w:i/>
          <w:iCs/>
          <w:sz w:val="24"/>
          <w:szCs w:val="24"/>
        </w:rPr>
      </w:pPr>
    </w:p>
    <w:p w14:paraId="428B3C0B" w14:textId="7B4D4F27" w:rsidR="00B6678E" w:rsidRPr="00D42418" w:rsidRDefault="00B6678E" w:rsidP="00D42418">
      <w:pPr>
        <w:pStyle w:val="Prrafodelista"/>
        <w:numPr>
          <w:ilvl w:val="0"/>
          <w:numId w:val="18"/>
        </w:numPr>
        <w:spacing w:after="0" w:line="360" w:lineRule="auto"/>
        <w:ind w:left="0" w:firstLine="0"/>
        <w:jc w:val="both"/>
        <w:rPr>
          <w:rFonts w:ascii="Arial Nova" w:hAnsi="Arial Nova" w:cs="Arial"/>
          <w:bCs/>
          <w:i/>
          <w:iCs/>
          <w:sz w:val="24"/>
          <w:szCs w:val="24"/>
        </w:rPr>
      </w:pPr>
      <w:r w:rsidRPr="00D42418">
        <w:rPr>
          <w:rFonts w:ascii="Arial Nova" w:hAnsi="Arial Nova" w:cs="Arial"/>
          <w:bCs/>
          <w:sz w:val="24"/>
          <w:szCs w:val="24"/>
        </w:rPr>
        <w:t xml:space="preserve">Se duele </w:t>
      </w:r>
      <w:r w:rsidR="009060CC" w:rsidRPr="00D42418">
        <w:rPr>
          <w:rFonts w:ascii="Arial Nova" w:hAnsi="Arial Nova" w:cs="Arial"/>
          <w:bCs/>
          <w:sz w:val="24"/>
          <w:szCs w:val="24"/>
        </w:rPr>
        <w:t xml:space="preserve">de que la </w:t>
      </w:r>
      <w:r w:rsidRPr="00D42418">
        <w:rPr>
          <w:rFonts w:ascii="Arial Nova" w:hAnsi="Arial Nova" w:cs="Arial"/>
          <w:bCs/>
          <w:sz w:val="24"/>
          <w:szCs w:val="24"/>
        </w:rPr>
        <w:t>determinación de negar financiamiento público a</w:t>
      </w:r>
      <w:r w:rsidR="00345861" w:rsidRPr="00D42418">
        <w:rPr>
          <w:rFonts w:ascii="Arial Nova" w:hAnsi="Arial Nova" w:cs="Arial"/>
          <w:bCs/>
          <w:sz w:val="24"/>
          <w:szCs w:val="24"/>
        </w:rPr>
        <w:t xml:space="preserve"> un partido político </w:t>
      </w:r>
      <w:r w:rsidRPr="00D42418">
        <w:rPr>
          <w:rFonts w:ascii="Arial Nova" w:hAnsi="Arial Nova" w:cs="Arial"/>
          <w:bCs/>
          <w:sz w:val="24"/>
          <w:szCs w:val="24"/>
        </w:rPr>
        <w:t>con base en el artículo 31 y 33 fracción IV del Código Electoral del Estado de Aguascalientes, se traduce en la afectación directa del derecho humano de asociación en materia política de los militantes que lo integran</w:t>
      </w:r>
      <w:r w:rsidR="00345861" w:rsidRPr="00D42418">
        <w:rPr>
          <w:rFonts w:ascii="Arial Nova" w:hAnsi="Arial Nova" w:cs="Arial"/>
          <w:bCs/>
          <w:sz w:val="24"/>
          <w:szCs w:val="24"/>
        </w:rPr>
        <w:t>, y que, por lo tanto, se debe declarar la inaplicación de tales preceptos normativos.</w:t>
      </w:r>
    </w:p>
    <w:p w14:paraId="108B12F4" w14:textId="77777777" w:rsidR="009060CC" w:rsidRPr="00D42418" w:rsidRDefault="009060CC" w:rsidP="00D42418">
      <w:pPr>
        <w:pStyle w:val="Prrafodelista"/>
        <w:spacing w:line="360" w:lineRule="auto"/>
        <w:rPr>
          <w:rFonts w:ascii="Arial Nova" w:hAnsi="Arial Nova" w:cs="Arial"/>
          <w:bCs/>
          <w:i/>
          <w:iCs/>
          <w:sz w:val="24"/>
          <w:szCs w:val="24"/>
        </w:rPr>
      </w:pPr>
    </w:p>
    <w:p w14:paraId="764A48AA" w14:textId="77777777" w:rsidR="0056722A" w:rsidRPr="00D42418" w:rsidRDefault="009060CC" w:rsidP="00D42418">
      <w:pPr>
        <w:pStyle w:val="Prrafodelista"/>
        <w:numPr>
          <w:ilvl w:val="0"/>
          <w:numId w:val="18"/>
        </w:numPr>
        <w:spacing w:after="0" w:line="360" w:lineRule="auto"/>
        <w:ind w:left="0" w:firstLine="0"/>
        <w:jc w:val="both"/>
        <w:rPr>
          <w:rFonts w:ascii="Arial Nova" w:hAnsi="Arial Nova" w:cs="Arial"/>
          <w:bCs/>
          <w:i/>
          <w:iCs/>
          <w:sz w:val="24"/>
          <w:szCs w:val="24"/>
        </w:rPr>
      </w:pPr>
      <w:r w:rsidRPr="00D42418">
        <w:rPr>
          <w:rFonts w:ascii="Arial Nova" w:hAnsi="Arial Nova" w:cs="Arial"/>
          <w:bCs/>
          <w:sz w:val="24"/>
          <w:szCs w:val="24"/>
        </w:rPr>
        <w:t xml:space="preserve">El promovente, señala que el acuerdo impugnado vulnera el </w:t>
      </w:r>
      <w:r w:rsidRPr="00D42418">
        <w:rPr>
          <w:rFonts w:ascii="Arial Nova" w:hAnsi="Arial Nova" w:cs="Arial"/>
          <w:bCs/>
          <w:i/>
          <w:iCs/>
          <w:sz w:val="24"/>
          <w:szCs w:val="24"/>
        </w:rPr>
        <w:t xml:space="preserve">“principio de prevalencia </w:t>
      </w:r>
      <w:r w:rsidR="009E775C" w:rsidRPr="00D42418">
        <w:rPr>
          <w:rFonts w:ascii="Arial Nova" w:hAnsi="Arial Nova" w:cs="Arial"/>
          <w:bCs/>
          <w:i/>
          <w:iCs/>
          <w:sz w:val="24"/>
          <w:szCs w:val="24"/>
        </w:rPr>
        <w:t xml:space="preserve">del financiamiento público sobre el privado”, </w:t>
      </w:r>
      <w:r w:rsidR="009E775C" w:rsidRPr="00D42418">
        <w:rPr>
          <w:rFonts w:ascii="Arial Nova" w:hAnsi="Arial Nova" w:cs="Arial"/>
          <w:bCs/>
          <w:sz w:val="24"/>
          <w:szCs w:val="24"/>
        </w:rPr>
        <w:t>esto en virtud de que, -en concepto del promovente</w:t>
      </w:r>
      <w:r w:rsidR="009E775C" w:rsidRPr="00D42418">
        <w:rPr>
          <w:rFonts w:ascii="Arial Nova" w:hAnsi="Arial Nova" w:cs="Arial"/>
          <w:bCs/>
          <w:sz w:val="24"/>
          <w:szCs w:val="24"/>
        </w:rPr>
        <w:softHyphen/>
        <w:t xml:space="preserve">-, </w:t>
      </w:r>
      <w:r w:rsidR="009E775C" w:rsidRPr="00D42418">
        <w:rPr>
          <w:rFonts w:ascii="Arial Nova" w:hAnsi="Arial Nova" w:cs="Arial"/>
          <w:bCs/>
          <w:i/>
          <w:iCs/>
          <w:sz w:val="24"/>
          <w:szCs w:val="24"/>
        </w:rPr>
        <w:t xml:space="preserve">“si se niega de manera lisa y llana el financiamiento público </w:t>
      </w:r>
      <w:r w:rsidR="009E775C" w:rsidRPr="00D42418">
        <w:rPr>
          <w:rFonts w:ascii="Arial Nova" w:hAnsi="Arial Nova" w:cs="Arial"/>
          <w:bCs/>
          <w:i/>
          <w:iCs/>
          <w:sz w:val="24"/>
          <w:szCs w:val="24"/>
        </w:rPr>
        <w:lastRenderedPageBreak/>
        <w:t xml:space="preserve">[…], </w:t>
      </w:r>
      <w:r w:rsidR="00484CD3" w:rsidRPr="00D42418">
        <w:rPr>
          <w:rFonts w:ascii="Arial Nova" w:hAnsi="Arial Nova" w:cs="Arial"/>
          <w:bCs/>
          <w:i/>
          <w:iCs/>
          <w:sz w:val="24"/>
          <w:szCs w:val="24"/>
        </w:rPr>
        <w:t xml:space="preserve">de manera automática no existiría posibilidad ni forma lógica o matemática posible de hacer que el financiamiento privado dado que al no existir el primero, no es posible tener el segundo en atención al principio de preminencia </w:t>
      </w:r>
      <w:r w:rsidR="00A46521" w:rsidRPr="00D42418">
        <w:rPr>
          <w:rFonts w:ascii="Arial Nova" w:hAnsi="Arial Nova" w:cs="Arial"/>
          <w:bCs/>
          <w:i/>
          <w:iCs/>
          <w:sz w:val="24"/>
          <w:szCs w:val="24"/>
        </w:rPr>
        <w:t>del financiamiento público”.</w:t>
      </w:r>
    </w:p>
    <w:p w14:paraId="1AD2A303" w14:textId="77777777" w:rsidR="0056722A" w:rsidRPr="00D42418" w:rsidRDefault="0056722A" w:rsidP="00D42418">
      <w:pPr>
        <w:pStyle w:val="Prrafodelista"/>
        <w:spacing w:line="360" w:lineRule="auto"/>
        <w:rPr>
          <w:rFonts w:ascii="Arial Nova" w:hAnsi="Arial Nova" w:cs="Arial"/>
          <w:bCs/>
          <w:i/>
          <w:iCs/>
          <w:sz w:val="24"/>
          <w:szCs w:val="24"/>
        </w:rPr>
      </w:pPr>
    </w:p>
    <w:p w14:paraId="47F5EB06" w14:textId="1A5486B2" w:rsidR="00F470D5" w:rsidRDefault="0056722A" w:rsidP="00907696">
      <w:pPr>
        <w:pStyle w:val="Prrafodelista"/>
        <w:numPr>
          <w:ilvl w:val="0"/>
          <w:numId w:val="18"/>
        </w:numPr>
        <w:spacing w:after="0" w:line="360" w:lineRule="auto"/>
        <w:ind w:left="0" w:firstLine="0"/>
        <w:jc w:val="both"/>
        <w:rPr>
          <w:rFonts w:ascii="Arial Nova" w:hAnsi="Arial Nova" w:cs="Arial"/>
          <w:bCs/>
          <w:sz w:val="24"/>
          <w:szCs w:val="24"/>
        </w:rPr>
      </w:pPr>
      <w:r w:rsidRPr="004B7F6F">
        <w:rPr>
          <w:rFonts w:ascii="Arial Nova" w:hAnsi="Arial Nova" w:cs="Arial"/>
          <w:bCs/>
          <w:sz w:val="24"/>
          <w:szCs w:val="24"/>
        </w:rPr>
        <w:t>Adicional de lo ya señalado, el P</w:t>
      </w:r>
      <w:r w:rsidR="006316AA" w:rsidRPr="004B7F6F">
        <w:rPr>
          <w:rFonts w:ascii="Arial Nova" w:hAnsi="Arial Nova" w:cs="Arial"/>
          <w:bCs/>
          <w:sz w:val="24"/>
          <w:szCs w:val="24"/>
        </w:rPr>
        <w:t xml:space="preserve">T </w:t>
      </w:r>
      <w:r w:rsidR="002C6142" w:rsidRPr="004B7F6F">
        <w:rPr>
          <w:rFonts w:ascii="Arial Nova" w:hAnsi="Arial Nova" w:cs="Arial"/>
          <w:bCs/>
          <w:sz w:val="24"/>
          <w:szCs w:val="24"/>
        </w:rPr>
        <w:t xml:space="preserve">señala </w:t>
      </w:r>
      <w:r w:rsidR="00DE2E8D" w:rsidRPr="004B7F6F">
        <w:rPr>
          <w:rFonts w:ascii="Arial Nova" w:hAnsi="Arial Nova" w:cs="Arial"/>
          <w:bCs/>
          <w:sz w:val="24"/>
          <w:szCs w:val="24"/>
        </w:rPr>
        <w:t>que,</w:t>
      </w:r>
      <w:r w:rsidR="002C6142" w:rsidRPr="004B7F6F">
        <w:rPr>
          <w:rFonts w:ascii="Arial Nova" w:hAnsi="Arial Nova" w:cs="Arial"/>
          <w:bCs/>
          <w:sz w:val="24"/>
          <w:szCs w:val="24"/>
        </w:rPr>
        <w:t xml:space="preserve"> en el acuerdo impugnado</w:t>
      </w:r>
      <w:r w:rsidRPr="004B7F6F">
        <w:rPr>
          <w:rFonts w:ascii="Arial Nova" w:hAnsi="Arial Nova" w:cs="Arial"/>
          <w:bCs/>
          <w:sz w:val="24"/>
          <w:szCs w:val="24"/>
        </w:rPr>
        <w:t>, se transgrede el principio de equidad al no haber una distribución igualitaria y proporcional en favor del partido que representan.</w:t>
      </w:r>
    </w:p>
    <w:p w14:paraId="37C01B07" w14:textId="77777777" w:rsidR="004B7F6F" w:rsidRPr="004B7F6F" w:rsidRDefault="004B7F6F" w:rsidP="004B7F6F">
      <w:pPr>
        <w:pStyle w:val="Prrafodelista"/>
        <w:spacing w:after="0" w:line="360" w:lineRule="auto"/>
        <w:ind w:left="0"/>
        <w:jc w:val="both"/>
        <w:rPr>
          <w:rFonts w:ascii="Arial Nova" w:hAnsi="Arial Nova" w:cs="Arial"/>
          <w:bCs/>
          <w:sz w:val="24"/>
          <w:szCs w:val="24"/>
        </w:rPr>
      </w:pPr>
    </w:p>
    <w:p w14:paraId="7654643E" w14:textId="1DE07BB1" w:rsidR="00D42418" w:rsidRDefault="00345861" w:rsidP="00F470D5">
      <w:pPr>
        <w:pStyle w:val="Prrafodelista"/>
        <w:spacing w:after="0" w:line="360" w:lineRule="auto"/>
        <w:ind w:left="0"/>
        <w:jc w:val="both"/>
        <w:rPr>
          <w:rFonts w:ascii="Arial Nova" w:hAnsi="Arial Nova" w:cs="Arial"/>
          <w:bCs/>
          <w:sz w:val="24"/>
          <w:szCs w:val="24"/>
        </w:rPr>
      </w:pPr>
      <w:r w:rsidRPr="00F470D5">
        <w:rPr>
          <w:rFonts w:ascii="Arial Nova" w:hAnsi="Arial Nova" w:cs="Arial"/>
          <w:bCs/>
          <w:sz w:val="24"/>
          <w:szCs w:val="24"/>
        </w:rPr>
        <w:t>En virtud</w:t>
      </w:r>
      <w:r w:rsidR="00700F6A" w:rsidRPr="00F470D5">
        <w:rPr>
          <w:rFonts w:ascii="Arial Nova" w:hAnsi="Arial Nova" w:cs="Arial"/>
          <w:bCs/>
          <w:sz w:val="24"/>
          <w:szCs w:val="24"/>
        </w:rPr>
        <w:t xml:space="preserve"> de</w:t>
      </w:r>
      <w:r w:rsidRPr="00F470D5">
        <w:rPr>
          <w:rFonts w:ascii="Arial Nova" w:hAnsi="Arial Nova" w:cs="Arial"/>
          <w:bCs/>
          <w:sz w:val="24"/>
          <w:szCs w:val="24"/>
        </w:rPr>
        <w:t xml:space="preserve"> lo anterior, los conceptos de agravios se analizarán en su conjunto, sin que ocasione perjuicio alguno al impugnante, de conformidad con el criterio sostenido por la Sala Superior en la jurisprudencia 4/2000, cuyo rubro es: </w:t>
      </w:r>
      <w:r w:rsidRPr="00F470D5">
        <w:rPr>
          <w:rFonts w:ascii="Arial Nova" w:hAnsi="Arial Nova" w:cs="Arial"/>
          <w:b/>
          <w:i/>
          <w:iCs/>
          <w:sz w:val="24"/>
          <w:szCs w:val="24"/>
        </w:rPr>
        <w:t>"AGRAVIOS, SU EXAMEN EN CONJUNTO O SEPARADO, NO CAUSA LESIÓN"</w:t>
      </w:r>
      <w:r w:rsidRPr="00F470D5">
        <w:rPr>
          <w:rFonts w:ascii="Arial Nova" w:hAnsi="Arial Nova" w:cs="Arial"/>
          <w:bCs/>
          <w:sz w:val="24"/>
          <w:szCs w:val="24"/>
        </w:rPr>
        <w:t>, porque la forma de analizarlos</w:t>
      </w:r>
      <w:r w:rsidR="00002BFA" w:rsidRPr="00F470D5">
        <w:rPr>
          <w:rFonts w:ascii="Arial Nova" w:hAnsi="Arial Nova" w:cs="Arial"/>
          <w:bCs/>
          <w:color w:val="FF0000"/>
          <w:sz w:val="24"/>
          <w:szCs w:val="24"/>
        </w:rPr>
        <w:t>,</w:t>
      </w:r>
      <w:r w:rsidRPr="00F470D5">
        <w:rPr>
          <w:rFonts w:ascii="Arial Nova" w:hAnsi="Arial Nova" w:cs="Arial"/>
          <w:bCs/>
          <w:sz w:val="24"/>
          <w:szCs w:val="24"/>
        </w:rPr>
        <w:t xml:space="preserve"> no es lo que puede originar una lesión, sino que lo esencial, es que todos sean estudiados. </w:t>
      </w:r>
    </w:p>
    <w:p w14:paraId="6FCCD82E" w14:textId="77777777" w:rsidR="00F470D5" w:rsidRPr="00F470D5" w:rsidRDefault="00F470D5" w:rsidP="00F470D5">
      <w:pPr>
        <w:pStyle w:val="Prrafodelista"/>
        <w:spacing w:after="0" w:line="360" w:lineRule="auto"/>
        <w:ind w:left="0"/>
        <w:jc w:val="both"/>
        <w:rPr>
          <w:rFonts w:ascii="Arial Nova" w:hAnsi="Arial Nova" w:cs="Arial"/>
          <w:bCs/>
          <w:sz w:val="24"/>
          <w:szCs w:val="24"/>
        </w:rPr>
      </w:pPr>
    </w:p>
    <w:p w14:paraId="2FE4DC03" w14:textId="527CBE07" w:rsidR="009D3F3F" w:rsidRDefault="009377F2" w:rsidP="009D3F3F">
      <w:pPr>
        <w:pStyle w:val="NormalWeb"/>
        <w:numPr>
          <w:ilvl w:val="0"/>
          <w:numId w:val="3"/>
        </w:numPr>
        <w:tabs>
          <w:tab w:val="center" w:pos="567"/>
          <w:tab w:val="right" w:pos="8838"/>
        </w:tabs>
        <w:spacing w:before="0" w:beforeAutospacing="0" w:after="0" w:afterAutospacing="0" w:line="360" w:lineRule="auto"/>
        <w:ind w:left="0" w:firstLine="0"/>
        <w:contextualSpacing/>
        <w:jc w:val="both"/>
        <w:rPr>
          <w:rFonts w:ascii="Arial Nova" w:hAnsi="Arial Nova" w:cs="Arial"/>
          <w:b/>
          <w:bCs/>
        </w:rPr>
      </w:pPr>
      <w:r>
        <w:rPr>
          <w:rFonts w:ascii="Arial Nova" w:hAnsi="Arial Nova" w:cs="Arial"/>
          <w:b/>
          <w:bCs/>
        </w:rPr>
        <w:t>FIJACIÓN DE LITIS</w:t>
      </w:r>
      <w:r w:rsidR="00043E9E">
        <w:rPr>
          <w:rFonts w:ascii="Arial Nova" w:hAnsi="Arial Nova" w:cs="Arial"/>
          <w:b/>
          <w:bCs/>
        </w:rPr>
        <w:t xml:space="preserve">. </w:t>
      </w:r>
      <w:r w:rsidR="00DE2E8D">
        <w:rPr>
          <w:rFonts w:ascii="Arial Nova" w:hAnsi="Arial Nova" w:cs="Arial"/>
          <w:b/>
          <w:bCs/>
        </w:rPr>
        <w:t xml:space="preserve"> </w:t>
      </w:r>
      <w:r w:rsidR="009D3F3F">
        <w:rPr>
          <w:rFonts w:ascii="Arial Nova" w:hAnsi="Arial Nova" w:cs="Arial"/>
          <w:bCs/>
        </w:rPr>
        <w:t>La</w:t>
      </w:r>
      <w:r w:rsidR="00DE2E8D">
        <w:rPr>
          <w:rFonts w:ascii="Arial Nova" w:hAnsi="Arial Nova" w:cs="Arial"/>
          <w:bCs/>
        </w:rPr>
        <w:t xml:space="preserve"> litis a resolver </w:t>
      </w:r>
      <w:r w:rsidR="004A30D7">
        <w:rPr>
          <w:rFonts w:ascii="Arial Nova" w:hAnsi="Arial Nova" w:cs="Arial"/>
          <w:bCs/>
        </w:rPr>
        <w:t>consiste en</w:t>
      </w:r>
      <w:r w:rsidR="00F94BAB">
        <w:rPr>
          <w:rFonts w:ascii="Arial Nova" w:hAnsi="Arial Nova" w:cs="Arial"/>
          <w:bCs/>
        </w:rPr>
        <w:t xml:space="preserve"> determinar si la actuación del CG, al emitir el acuerdo CG-A-</w:t>
      </w:r>
      <w:r w:rsidR="009D3F3F">
        <w:rPr>
          <w:rFonts w:ascii="Arial Nova" w:hAnsi="Arial Nova" w:cs="Arial"/>
          <w:bCs/>
        </w:rPr>
        <w:t xml:space="preserve">04/21, cumple con los principios </w:t>
      </w:r>
      <w:r w:rsidR="004A30D7">
        <w:rPr>
          <w:rFonts w:ascii="Arial Nova" w:hAnsi="Arial Nova" w:cs="Arial"/>
          <w:bCs/>
        </w:rPr>
        <w:t xml:space="preserve">de igualdad, equidad y </w:t>
      </w:r>
      <w:r w:rsidR="009D3F3F">
        <w:rPr>
          <w:rFonts w:ascii="Arial Nova" w:hAnsi="Arial Nova" w:cs="Arial"/>
          <w:bCs/>
        </w:rPr>
        <w:t>legalidad</w:t>
      </w:r>
      <w:r w:rsidR="004A30D7">
        <w:rPr>
          <w:rFonts w:ascii="Arial Nova" w:hAnsi="Arial Nova" w:cs="Arial"/>
          <w:bCs/>
        </w:rPr>
        <w:t xml:space="preserve">. </w:t>
      </w:r>
      <w:r w:rsidR="009D3F3F">
        <w:rPr>
          <w:rFonts w:ascii="Arial Nova" w:hAnsi="Arial Nova" w:cs="Arial"/>
          <w:bCs/>
        </w:rPr>
        <w:t xml:space="preserve"> </w:t>
      </w:r>
    </w:p>
    <w:p w14:paraId="456D0EB1" w14:textId="77777777" w:rsidR="009D3F3F" w:rsidRPr="009D3F3F" w:rsidRDefault="009D3F3F" w:rsidP="009D3F3F">
      <w:pPr>
        <w:pStyle w:val="NormalWeb"/>
        <w:tabs>
          <w:tab w:val="center" w:pos="567"/>
          <w:tab w:val="right" w:pos="8838"/>
        </w:tabs>
        <w:spacing w:before="0" w:beforeAutospacing="0" w:after="0" w:afterAutospacing="0" w:line="360" w:lineRule="auto"/>
        <w:contextualSpacing/>
        <w:jc w:val="both"/>
        <w:rPr>
          <w:rFonts w:ascii="Arial Nova" w:hAnsi="Arial Nova" w:cs="Arial"/>
          <w:b/>
          <w:bCs/>
        </w:rPr>
      </w:pPr>
    </w:p>
    <w:p w14:paraId="2DF6D5C1" w14:textId="23FECB00" w:rsidR="00C30825" w:rsidRPr="00DE2E8D" w:rsidRDefault="004A30D7" w:rsidP="00B2355E">
      <w:pPr>
        <w:pStyle w:val="NormalWeb"/>
        <w:numPr>
          <w:ilvl w:val="0"/>
          <w:numId w:val="3"/>
        </w:numPr>
        <w:tabs>
          <w:tab w:val="center" w:pos="567"/>
          <w:tab w:val="right" w:pos="8838"/>
        </w:tabs>
        <w:spacing w:before="0" w:beforeAutospacing="0" w:after="0" w:afterAutospacing="0" w:line="360" w:lineRule="auto"/>
        <w:ind w:left="0" w:firstLine="0"/>
        <w:contextualSpacing/>
        <w:jc w:val="both"/>
        <w:rPr>
          <w:rFonts w:ascii="Arial Nova" w:hAnsi="Arial Nova" w:cs="Arial"/>
          <w:b/>
          <w:bCs/>
        </w:rPr>
      </w:pPr>
      <w:r>
        <w:rPr>
          <w:rFonts w:ascii="Arial Nova" w:hAnsi="Arial Nova" w:cs="Arial"/>
          <w:b/>
        </w:rPr>
        <w:t xml:space="preserve">METODOLOGÍA. </w:t>
      </w:r>
      <w:r w:rsidR="00581505">
        <w:rPr>
          <w:rFonts w:ascii="Arial Nova" w:hAnsi="Arial Nova" w:cs="Arial"/>
          <w:bCs/>
        </w:rPr>
        <w:t>A efecto de determinar la legalidad del acuerdo impugnado, el estudio se centra</w:t>
      </w:r>
      <w:r w:rsidR="00DE2E8D">
        <w:rPr>
          <w:rFonts w:ascii="Arial Nova" w:hAnsi="Arial Nova" w:cs="Arial"/>
          <w:bCs/>
        </w:rPr>
        <w:t xml:space="preserve"> en cuanto</w:t>
      </w:r>
      <w:r w:rsidR="00581505">
        <w:rPr>
          <w:rFonts w:ascii="Arial Nova" w:hAnsi="Arial Nova" w:cs="Arial"/>
          <w:bCs/>
        </w:rPr>
        <w:t xml:space="preserve"> </w:t>
      </w:r>
      <w:r w:rsidR="00DE2E8D">
        <w:rPr>
          <w:rFonts w:ascii="Arial Nova" w:hAnsi="Arial Nova" w:cs="Arial"/>
          <w:bCs/>
        </w:rPr>
        <w:t xml:space="preserve">al </w:t>
      </w:r>
      <w:r w:rsidR="00345861" w:rsidRPr="00D815A7">
        <w:rPr>
          <w:rFonts w:ascii="Arial Nova" w:hAnsi="Arial Nova" w:cs="Arial"/>
          <w:b/>
        </w:rPr>
        <w:t>acceso a las prerrogativas</w:t>
      </w:r>
      <w:r w:rsidR="00D815A7">
        <w:rPr>
          <w:rFonts w:ascii="Arial Nova" w:hAnsi="Arial Nova" w:cs="Arial"/>
          <w:bCs/>
        </w:rPr>
        <w:t xml:space="preserve"> </w:t>
      </w:r>
      <w:r w:rsidR="00675262" w:rsidRPr="00D815A7">
        <w:rPr>
          <w:rFonts w:ascii="Arial Nova" w:hAnsi="Arial Nova" w:cs="Arial"/>
          <w:b/>
        </w:rPr>
        <w:t>locales</w:t>
      </w:r>
      <w:r w:rsidR="00675262">
        <w:rPr>
          <w:rFonts w:ascii="Arial Nova" w:hAnsi="Arial Nova" w:cs="Arial"/>
          <w:b/>
        </w:rPr>
        <w:t xml:space="preserve">, </w:t>
      </w:r>
      <w:r w:rsidR="00675262" w:rsidRPr="00DE2E8D">
        <w:rPr>
          <w:rFonts w:ascii="Arial Nova" w:hAnsi="Arial Nova" w:cs="Arial"/>
          <w:bCs/>
        </w:rPr>
        <w:t>a</w:t>
      </w:r>
      <w:r w:rsidR="00345861" w:rsidRPr="00DE2E8D">
        <w:rPr>
          <w:rFonts w:ascii="Arial Nova" w:hAnsi="Arial Nova" w:cs="Arial"/>
          <w:bCs/>
        </w:rPr>
        <w:t xml:space="preserve"> </w:t>
      </w:r>
      <w:r w:rsidR="00960794">
        <w:rPr>
          <w:rFonts w:ascii="Arial Nova" w:hAnsi="Arial Nova" w:cs="Arial"/>
          <w:bCs/>
        </w:rPr>
        <w:t>fin</w:t>
      </w:r>
      <w:r w:rsidR="00345861" w:rsidRPr="00DE2E8D">
        <w:rPr>
          <w:rFonts w:ascii="Arial Nova" w:hAnsi="Arial Nova" w:cs="Arial"/>
          <w:bCs/>
        </w:rPr>
        <w:t xml:space="preserve"> de </w:t>
      </w:r>
      <w:r w:rsidR="00960794">
        <w:rPr>
          <w:rFonts w:ascii="Arial Nova" w:hAnsi="Arial Nova" w:cs="Arial"/>
          <w:bCs/>
        </w:rPr>
        <w:t xml:space="preserve">saber si se colman </w:t>
      </w:r>
      <w:r w:rsidR="00345861" w:rsidRPr="00DE2E8D">
        <w:rPr>
          <w:rFonts w:ascii="Arial Nova" w:hAnsi="Arial Nova" w:cs="Arial"/>
          <w:bCs/>
        </w:rPr>
        <w:t xml:space="preserve">las condiciones constitucionales que los partidos </w:t>
      </w:r>
      <w:r w:rsidR="00960794">
        <w:rPr>
          <w:rFonts w:ascii="Arial Nova" w:hAnsi="Arial Nova" w:cs="Arial"/>
          <w:bCs/>
        </w:rPr>
        <w:t xml:space="preserve">deben cumplir </w:t>
      </w:r>
      <w:r w:rsidR="00345861" w:rsidRPr="00DE2E8D">
        <w:rPr>
          <w:rFonts w:ascii="Arial Nova" w:hAnsi="Arial Nova" w:cs="Arial"/>
          <w:bCs/>
        </w:rPr>
        <w:t>para estar en posibilidad de ser partícipes del financiamiento público</w:t>
      </w:r>
      <w:r w:rsidR="00D815A7">
        <w:rPr>
          <w:rFonts w:ascii="Arial Nova" w:hAnsi="Arial Nova" w:cs="Arial"/>
          <w:bCs/>
        </w:rPr>
        <w:t xml:space="preserve"> en la entidad</w:t>
      </w:r>
      <w:r w:rsidR="00345861" w:rsidRPr="00DE2E8D">
        <w:rPr>
          <w:rFonts w:ascii="Arial Nova" w:hAnsi="Arial Nova" w:cs="Arial"/>
          <w:bCs/>
        </w:rPr>
        <w:t>, y posteriormente se analizará si los criterios emitidos por el CG son armónicos con el marco legal previsto por el legislador local</w:t>
      </w:r>
      <w:r w:rsidR="00D815A7">
        <w:rPr>
          <w:rFonts w:ascii="Arial Nova" w:hAnsi="Arial Nova" w:cs="Arial"/>
          <w:bCs/>
        </w:rPr>
        <w:t xml:space="preserve">. </w:t>
      </w:r>
    </w:p>
    <w:p w14:paraId="75E28ECB" w14:textId="77777777" w:rsidR="009E504A" w:rsidRDefault="009E504A" w:rsidP="00B2355E">
      <w:pPr>
        <w:pStyle w:val="NormalWeb"/>
        <w:tabs>
          <w:tab w:val="center" w:pos="567"/>
          <w:tab w:val="right" w:pos="8838"/>
        </w:tabs>
        <w:spacing w:before="0" w:beforeAutospacing="0" w:after="0" w:afterAutospacing="0" w:line="360" w:lineRule="auto"/>
        <w:contextualSpacing/>
        <w:jc w:val="both"/>
        <w:rPr>
          <w:rFonts w:ascii="Arial Nova" w:hAnsi="Arial Nova" w:cs="Arial"/>
          <w:b/>
          <w:bCs/>
        </w:rPr>
      </w:pPr>
    </w:p>
    <w:p w14:paraId="42497431" w14:textId="77777777" w:rsidR="00485D2C" w:rsidRDefault="009377F2" w:rsidP="00485D2C">
      <w:pPr>
        <w:pStyle w:val="NormalWeb"/>
        <w:numPr>
          <w:ilvl w:val="0"/>
          <w:numId w:val="3"/>
        </w:numPr>
        <w:pBdr>
          <w:top w:val="nil"/>
          <w:left w:val="nil"/>
          <w:bottom w:val="nil"/>
          <w:right w:val="nil"/>
          <w:between w:val="nil"/>
        </w:pBdr>
        <w:tabs>
          <w:tab w:val="left" w:pos="0"/>
          <w:tab w:val="center" w:pos="567"/>
          <w:tab w:val="right" w:pos="8838"/>
        </w:tabs>
        <w:spacing w:before="280" w:beforeAutospacing="0" w:after="0" w:afterAutospacing="0" w:line="360" w:lineRule="auto"/>
        <w:ind w:left="0" w:firstLine="0"/>
        <w:contextualSpacing/>
        <w:jc w:val="both"/>
        <w:rPr>
          <w:rFonts w:ascii="Arial Nova" w:eastAsia="Arial Nova" w:hAnsi="Arial Nova" w:cs="Arial Nova"/>
          <w:color w:val="000000"/>
        </w:rPr>
      </w:pPr>
      <w:r w:rsidRPr="009377F2">
        <w:rPr>
          <w:rFonts w:ascii="Arial Nova" w:hAnsi="Arial Nova" w:cs="Arial"/>
          <w:b/>
          <w:bCs/>
        </w:rPr>
        <w:t>ESTUDIO DE FOND</w:t>
      </w:r>
      <w:r w:rsidR="003F16AC">
        <w:rPr>
          <w:rFonts w:ascii="Arial Nova" w:hAnsi="Arial Nova" w:cs="Arial"/>
          <w:b/>
          <w:bCs/>
        </w:rPr>
        <w:t>O</w:t>
      </w:r>
    </w:p>
    <w:p w14:paraId="109DD713" w14:textId="57B44D09" w:rsidR="00D815A7" w:rsidRPr="00B77246" w:rsidRDefault="00AD0E8B" w:rsidP="00485D2C">
      <w:pPr>
        <w:pStyle w:val="NormalWeb"/>
        <w:numPr>
          <w:ilvl w:val="1"/>
          <w:numId w:val="3"/>
        </w:numPr>
        <w:pBdr>
          <w:top w:val="nil"/>
          <w:left w:val="nil"/>
          <w:bottom w:val="nil"/>
          <w:right w:val="nil"/>
          <w:between w:val="nil"/>
        </w:pBdr>
        <w:tabs>
          <w:tab w:val="left" w:pos="0"/>
          <w:tab w:val="center" w:pos="567"/>
          <w:tab w:val="right" w:pos="8838"/>
        </w:tabs>
        <w:spacing w:before="280" w:beforeAutospacing="0" w:after="0" w:afterAutospacing="0" w:line="360" w:lineRule="auto"/>
        <w:contextualSpacing/>
        <w:jc w:val="both"/>
        <w:rPr>
          <w:rFonts w:ascii="Arial Nova" w:eastAsia="Arial Nova" w:hAnsi="Arial Nova" w:cs="Arial Nova"/>
          <w:color w:val="000000"/>
        </w:rPr>
      </w:pPr>
      <w:r w:rsidRPr="00485D2C">
        <w:rPr>
          <w:rFonts w:ascii="Arial Nova" w:eastAsia="Arial Nova" w:hAnsi="Arial Nova" w:cs="Arial Nova"/>
          <w:b/>
          <w:bCs/>
          <w:color w:val="000000"/>
        </w:rPr>
        <w:t>Marco normativo.</w:t>
      </w:r>
    </w:p>
    <w:p w14:paraId="3AFC3D6B" w14:textId="77777777" w:rsidR="00B77246" w:rsidRPr="00485D2C" w:rsidRDefault="00B77246" w:rsidP="00B77246">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ind w:left="420"/>
        <w:contextualSpacing/>
        <w:jc w:val="both"/>
        <w:rPr>
          <w:rFonts w:ascii="Arial Nova" w:eastAsia="Arial Nova" w:hAnsi="Arial Nova" w:cs="Arial Nova"/>
          <w:color w:val="000000"/>
        </w:rPr>
      </w:pPr>
    </w:p>
    <w:p w14:paraId="0C883C5A" w14:textId="3A41FD43" w:rsidR="00C7051A" w:rsidRPr="00D815A7" w:rsidRDefault="00C717ED" w:rsidP="00F94BAB">
      <w:pPr>
        <w:pStyle w:val="NormalWeb"/>
        <w:pBdr>
          <w:top w:val="nil"/>
          <w:left w:val="nil"/>
          <w:bottom w:val="nil"/>
          <w:right w:val="nil"/>
          <w:between w:val="nil"/>
        </w:pBdr>
        <w:tabs>
          <w:tab w:val="left" w:pos="0"/>
          <w:tab w:val="right" w:pos="284"/>
        </w:tabs>
        <w:spacing w:before="280" w:beforeAutospacing="0" w:after="0" w:afterAutospacing="0" w:line="360" w:lineRule="auto"/>
        <w:contextualSpacing/>
        <w:jc w:val="both"/>
        <w:rPr>
          <w:rFonts w:ascii="Arial Nova" w:eastAsia="Arial Nova" w:hAnsi="Arial Nova" w:cs="Arial Nova"/>
          <w:b/>
          <w:bCs/>
          <w:color w:val="000000"/>
        </w:rPr>
      </w:pPr>
      <w:r w:rsidRPr="00D815A7">
        <w:rPr>
          <w:rFonts w:ascii="Arial" w:hAnsi="Arial" w:cs="Arial"/>
          <w:b/>
          <w:bCs/>
          <w:color w:val="000000" w:themeColor="text1"/>
          <w:shd w:val="clear" w:color="auto" w:fill="FFFFFF"/>
        </w:rPr>
        <w:t>F</w:t>
      </w:r>
      <w:r w:rsidR="00C7051A" w:rsidRPr="00D815A7">
        <w:rPr>
          <w:rFonts w:ascii="Arial" w:hAnsi="Arial" w:cs="Arial"/>
          <w:b/>
          <w:bCs/>
          <w:color w:val="000000" w:themeColor="text1"/>
          <w:shd w:val="clear" w:color="auto" w:fill="FFFFFF"/>
        </w:rPr>
        <w:t>inanciamiento público conforme a la Constitución Federal y la L</w:t>
      </w:r>
      <w:r w:rsidRPr="00D815A7">
        <w:rPr>
          <w:rFonts w:ascii="Arial" w:hAnsi="Arial" w:cs="Arial"/>
          <w:b/>
          <w:bCs/>
          <w:color w:val="000000" w:themeColor="text1"/>
          <w:shd w:val="clear" w:color="auto" w:fill="FFFFFF"/>
        </w:rPr>
        <w:t>GPP</w:t>
      </w:r>
      <w:r w:rsidR="00C7051A" w:rsidRPr="00D815A7">
        <w:rPr>
          <w:rFonts w:ascii="Arial" w:hAnsi="Arial" w:cs="Arial"/>
          <w:b/>
          <w:bCs/>
          <w:color w:val="000000" w:themeColor="text1"/>
          <w:shd w:val="clear" w:color="auto" w:fill="FFFFFF"/>
        </w:rPr>
        <w:t>.</w:t>
      </w:r>
    </w:p>
    <w:p w14:paraId="0EC2E2EF" w14:textId="6588B3BA" w:rsidR="00C7051A" w:rsidRPr="006E4CDB" w:rsidRDefault="00C7051A" w:rsidP="00B2355E">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jc w:val="both"/>
        <w:rPr>
          <w:rFonts w:ascii="Arial" w:hAnsi="Arial" w:cs="Arial"/>
          <w:b/>
          <w:bCs/>
          <w:color w:val="000000" w:themeColor="text1"/>
          <w:shd w:val="clear" w:color="auto" w:fill="FFFFFF"/>
        </w:rPr>
      </w:pPr>
    </w:p>
    <w:p w14:paraId="4863DCA8" w14:textId="01BD462E" w:rsidR="00C7051A" w:rsidRPr="006316AA" w:rsidRDefault="00C7051A" w:rsidP="00B2355E">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El artículo 41, Base I, de la </w:t>
      </w:r>
      <w:r w:rsidRPr="006316AA">
        <w:rPr>
          <w:rFonts w:ascii="Arial Nova" w:hAnsi="Arial Nova" w:cs="Arial"/>
          <w:i/>
          <w:iCs/>
          <w:color w:val="000000" w:themeColor="text1"/>
          <w:shd w:val="clear" w:color="auto" w:fill="FFFFFF"/>
        </w:rPr>
        <w:t>Constitución Federal</w:t>
      </w:r>
      <w:r w:rsidRPr="006316AA">
        <w:rPr>
          <w:rFonts w:ascii="Arial Nova" w:hAnsi="Arial Nova" w:cs="Arial"/>
          <w:color w:val="000000" w:themeColor="text1"/>
          <w:shd w:val="clear" w:color="auto" w:fill="FFFFFF"/>
        </w:rPr>
        <w:t> prevé que los partidos políticos son entidades de interés público y que la ley determinará las normas y requisitos para su registro legal, las formas específicas de su intervención en el proceso electoral y los derechos, obligaciones y prerrogativas que les corresponden.</w:t>
      </w:r>
    </w:p>
    <w:p w14:paraId="5539FDF2" w14:textId="77777777" w:rsidR="00C7051A" w:rsidRPr="006316AA" w:rsidRDefault="00C7051A" w:rsidP="00B2355E">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jc w:val="both"/>
        <w:rPr>
          <w:rFonts w:ascii="Arial Nova" w:hAnsi="Arial Nova" w:cs="Arial"/>
          <w:color w:val="000000" w:themeColor="text1"/>
          <w:shd w:val="clear" w:color="auto" w:fill="FFFFFF"/>
        </w:rPr>
      </w:pPr>
    </w:p>
    <w:p w14:paraId="0273DE24" w14:textId="25E283EC" w:rsidR="00C7051A" w:rsidRPr="006316AA" w:rsidRDefault="00C7051A" w:rsidP="00B2355E">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lastRenderedPageBreak/>
        <w:t>Atento a lo anterior, el numeral 26, párrafo 1, de la </w:t>
      </w:r>
      <w:r w:rsidRPr="006316AA">
        <w:rPr>
          <w:rFonts w:ascii="Arial Nova" w:hAnsi="Arial Nova" w:cs="Arial"/>
          <w:i/>
          <w:iCs/>
          <w:color w:val="000000" w:themeColor="text1"/>
          <w:shd w:val="clear" w:color="auto" w:fill="FFFFFF"/>
        </w:rPr>
        <w:t>Ley de Partidos</w:t>
      </w:r>
      <w:r w:rsidRPr="006316AA">
        <w:rPr>
          <w:rFonts w:ascii="Arial Nova" w:hAnsi="Arial Nova" w:cs="Arial"/>
          <w:color w:val="000000" w:themeColor="text1"/>
          <w:shd w:val="clear" w:color="auto" w:fill="FFFFFF"/>
        </w:rPr>
        <w:t> establece que son prerrogativas de los partidos políticos:</w:t>
      </w:r>
    </w:p>
    <w:p w14:paraId="7DEBAFC6" w14:textId="77777777" w:rsidR="00C7051A" w:rsidRPr="006316AA" w:rsidRDefault="00C7051A" w:rsidP="00B2355E">
      <w:pPr>
        <w:pStyle w:val="NormalWeb"/>
        <w:pBdr>
          <w:top w:val="nil"/>
          <w:left w:val="nil"/>
          <w:bottom w:val="nil"/>
          <w:right w:val="nil"/>
          <w:between w:val="nil"/>
        </w:pBdr>
        <w:tabs>
          <w:tab w:val="left" w:pos="0"/>
          <w:tab w:val="center" w:pos="567"/>
          <w:tab w:val="right" w:pos="8838"/>
        </w:tabs>
        <w:spacing w:before="280" w:beforeAutospacing="0" w:after="0" w:afterAutospacing="0" w:line="360" w:lineRule="auto"/>
        <w:contextualSpacing/>
        <w:jc w:val="both"/>
        <w:rPr>
          <w:rFonts w:ascii="Arial Nova" w:hAnsi="Arial Nova" w:cs="Arial"/>
          <w:b/>
          <w:bCs/>
          <w:color w:val="000000" w:themeColor="text1"/>
          <w:shd w:val="clear" w:color="auto" w:fill="FFFFFF"/>
        </w:rPr>
      </w:pPr>
    </w:p>
    <w:p w14:paraId="01B85A19" w14:textId="77777777" w:rsidR="00C7051A" w:rsidRPr="001F4021" w:rsidRDefault="00C7051A" w:rsidP="001F4021">
      <w:pPr>
        <w:pStyle w:val="NormalWeb"/>
        <w:pBdr>
          <w:top w:val="nil"/>
          <w:left w:val="nil"/>
          <w:bottom w:val="nil"/>
          <w:right w:val="nil"/>
          <w:between w:val="nil"/>
        </w:pBdr>
        <w:tabs>
          <w:tab w:val="left" w:pos="567"/>
          <w:tab w:val="right" w:pos="8838"/>
        </w:tabs>
        <w:spacing w:line="360" w:lineRule="auto"/>
        <w:ind w:left="1134" w:right="1134"/>
        <w:contextualSpacing/>
        <w:jc w:val="both"/>
        <w:rPr>
          <w:rFonts w:ascii="Arial Nova" w:hAnsi="Arial Nova" w:cs="Arial"/>
          <w:i/>
          <w:iCs/>
          <w:color w:val="000000" w:themeColor="text1"/>
          <w:sz w:val="20"/>
          <w:szCs w:val="20"/>
          <w:shd w:val="clear" w:color="auto" w:fill="FFFFFF"/>
          <w:lang w:val="es-419"/>
        </w:rPr>
      </w:pPr>
      <w:r w:rsidRPr="001F4021">
        <w:rPr>
          <w:rFonts w:ascii="Arial Nova" w:hAnsi="Arial Nova" w:cs="Arial"/>
          <w:i/>
          <w:iCs/>
          <w:color w:val="000000" w:themeColor="text1"/>
          <w:sz w:val="20"/>
          <w:szCs w:val="20"/>
          <w:shd w:val="clear" w:color="auto" w:fill="FFFFFF"/>
          <w:lang w:val="es-419"/>
        </w:rPr>
        <w:t>a)     Tener acceso a radio y televisión en los términos de la Constitución y la Ley General de Instituciones y Procedimientos Electorales;</w:t>
      </w:r>
    </w:p>
    <w:p w14:paraId="186510C8" w14:textId="77777777" w:rsidR="00C7051A" w:rsidRPr="001F4021" w:rsidRDefault="00C7051A" w:rsidP="001F4021">
      <w:pPr>
        <w:pStyle w:val="NormalWeb"/>
        <w:pBdr>
          <w:top w:val="nil"/>
          <w:left w:val="nil"/>
          <w:bottom w:val="nil"/>
          <w:right w:val="nil"/>
          <w:between w:val="nil"/>
        </w:pBdr>
        <w:tabs>
          <w:tab w:val="left" w:pos="567"/>
          <w:tab w:val="right" w:pos="8838"/>
        </w:tabs>
        <w:spacing w:before="280" w:line="360" w:lineRule="auto"/>
        <w:ind w:left="1134" w:right="1134"/>
        <w:contextualSpacing/>
        <w:jc w:val="both"/>
        <w:rPr>
          <w:rFonts w:ascii="Arial Nova" w:hAnsi="Arial Nova" w:cs="Arial"/>
          <w:i/>
          <w:iCs/>
          <w:color w:val="000000" w:themeColor="text1"/>
          <w:sz w:val="20"/>
          <w:szCs w:val="20"/>
          <w:shd w:val="clear" w:color="auto" w:fill="FFFFFF"/>
          <w:lang w:val="es-419"/>
        </w:rPr>
      </w:pPr>
      <w:r w:rsidRPr="001F4021">
        <w:rPr>
          <w:rFonts w:ascii="Arial Nova" w:hAnsi="Arial Nova" w:cs="Arial"/>
          <w:i/>
          <w:iCs/>
          <w:color w:val="000000" w:themeColor="text1"/>
          <w:sz w:val="20"/>
          <w:szCs w:val="20"/>
          <w:shd w:val="clear" w:color="auto" w:fill="FFFFFF"/>
          <w:lang w:val="es-419"/>
        </w:rPr>
        <w:t>b)     Participar, en los términos de dicha Ley, del financiamiento público correspondiente para sus actividades.</w:t>
      </w:r>
    </w:p>
    <w:p w14:paraId="784175C3" w14:textId="77777777" w:rsidR="00C7051A" w:rsidRPr="001F4021" w:rsidRDefault="00C7051A" w:rsidP="001F4021">
      <w:pPr>
        <w:pStyle w:val="NormalWeb"/>
        <w:pBdr>
          <w:top w:val="nil"/>
          <w:left w:val="nil"/>
          <w:bottom w:val="nil"/>
          <w:right w:val="nil"/>
          <w:between w:val="nil"/>
        </w:pBdr>
        <w:tabs>
          <w:tab w:val="left" w:pos="567"/>
          <w:tab w:val="right" w:pos="8838"/>
        </w:tabs>
        <w:spacing w:before="280" w:line="360" w:lineRule="auto"/>
        <w:ind w:left="1134" w:right="1134"/>
        <w:contextualSpacing/>
        <w:jc w:val="both"/>
        <w:rPr>
          <w:rFonts w:ascii="Arial Nova" w:hAnsi="Arial Nova" w:cs="Arial"/>
          <w:i/>
          <w:iCs/>
          <w:color w:val="000000" w:themeColor="text1"/>
          <w:sz w:val="20"/>
          <w:szCs w:val="20"/>
          <w:shd w:val="clear" w:color="auto" w:fill="FFFFFF"/>
          <w:lang w:val="es-419"/>
        </w:rPr>
      </w:pPr>
      <w:r w:rsidRPr="001F4021">
        <w:rPr>
          <w:rFonts w:ascii="Arial Nova" w:hAnsi="Arial Nova" w:cs="Arial"/>
          <w:i/>
          <w:iCs/>
          <w:color w:val="000000" w:themeColor="text1"/>
          <w:sz w:val="20"/>
          <w:szCs w:val="20"/>
          <w:shd w:val="clear" w:color="auto" w:fill="FFFFFF"/>
          <w:lang w:val="es-419"/>
        </w:rPr>
        <w:t>c)     Gozar del régimen fiscal que se establece en esa Ley y en las leyes de la materia; y</w:t>
      </w:r>
    </w:p>
    <w:p w14:paraId="024FB806" w14:textId="55C3443A" w:rsidR="00C7051A" w:rsidRPr="001F4021" w:rsidRDefault="00C7051A" w:rsidP="001F4021">
      <w:pPr>
        <w:pStyle w:val="NormalWeb"/>
        <w:pBdr>
          <w:top w:val="nil"/>
          <w:left w:val="nil"/>
          <w:bottom w:val="nil"/>
          <w:right w:val="nil"/>
          <w:between w:val="nil"/>
        </w:pBdr>
        <w:tabs>
          <w:tab w:val="left" w:pos="567"/>
          <w:tab w:val="right" w:pos="8838"/>
        </w:tabs>
        <w:spacing w:before="280" w:after="0" w:line="360" w:lineRule="auto"/>
        <w:ind w:left="1134" w:right="1134"/>
        <w:contextualSpacing/>
        <w:jc w:val="both"/>
        <w:rPr>
          <w:rFonts w:ascii="Arial Nova" w:hAnsi="Arial Nova" w:cs="Arial"/>
          <w:i/>
          <w:iCs/>
          <w:color w:val="000000" w:themeColor="text1"/>
          <w:sz w:val="20"/>
          <w:szCs w:val="20"/>
          <w:shd w:val="clear" w:color="auto" w:fill="FFFFFF"/>
          <w:lang w:val="es-419"/>
        </w:rPr>
      </w:pPr>
      <w:r w:rsidRPr="001F4021">
        <w:rPr>
          <w:rFonts w:ascii="Arial Nova" w:hAnsi="Arial Nova" w:cs="Arial"/>
          <w:i/>
          <w:iCs/>
          <w:color w:val="000000" w:themeColor="text1"/>
          <w:sz w:val="20"/>
          <w:szCs w:val="20"/>
          <w:shd w:val="clear" w:color="auto" w:fill="FFFFFF"/>
          <w:lang w:val="es-419"/>
        </w:rPr>
        <w:t>d)     Usar franquicias postales y telegráficas que sean necesarias para el cumplimiento de sus funciones.</w:t>
      </w:r>
    </w:p>
    <w:p w14:paraId="3F1D444E" w14:textId="60D23901" w:rsidR="00C7051A" w:rsidRPr="006316AA" w:rsidRDefault="00C7051A"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i/>
          <w:iCs/>
          <w:color w:val="000000" w:themeColor="text1"/>
          <w:shd w:val="clear" w:color="auto" w:fill="FFFFFF"/>
          <w:lang w:val="es-419"/>
        </w:rPr>
      </w:pPr>
    </w:p>
    <w:p w14:paraId="7BE1BEF1" w14:textId="57B84458" w:rsidR="00C7051A" w:rsidRPr="006316AA" w:rsidRDefault="00AD0E8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 xml:space="preserve">Así, el </w:t>
      </w:r>
      <w:r w:rsidR="00C7051A" w:rsidRPr="006316AA">
        <w:rPr>
          <w:rFonts w:ascii="Arial Nova" w:hAnsi="Arial Nova" w:cs="Arial"/>
          <w:color w:val="000000" w:themeColor="text1"/>
          <w:shd w:val="clear" w:color="auto" w:fill="FFFFFF"/>
        </w:rPr>
        <w:t>financiamiento público a que tienen acceso los partidos políticos debe destinarse para el </w:t>
      </w:r>
      <w:r w:rsidR="00C7051A" w:rsidRPr="006316AA">
        <w:rPr>
          <w:rFonts w:ascii="Arial Nova" w:hAnsi="Arial Nova" w:cs="Arial"/>
          <w:b/>
          <w:bCs/>
          <w:color w:val="000000" w:themeColor="text1"/>
          <w:shd w:val="clear" w:color="auto" w:fill="FFFFFF"/>
        </w:rPr>
        <w:t>sostenimiento de las actividades ordinarias permanentes, de carácter específico</w:t>
      </w:r>
      <w:r w:rsidR="00C7051A" w:rsidRPr="006316AA">
        <w:rPr>
          <w:rFonts w:ascii="Arial Nova" w:hAnsi="Arial Nova" w:cs="Arial"/>
          <w:color w:val="000000" w:themeColor="text1"/>
          <w:shd w:val="clear" w:color="auto" w:fill="FFFFFF"/>
        </w:rPr>
        <w:t> y las tendientes a la obtención del voto durante los procesos electorales.</w:t>
      </w:r>
    </w:p>
    <w:p w14:paraId="09578202" w14:textId="77777777" w:rsidR="006E4CDB" w:rsidRPr="006316AA" w:rsidRDefault="006E4CD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p>
    <w:p w14:paraId="0F9FFC8E" w14:textId="29F2A0B8" w:rsidR="00C7051A" w:rsidRPr="006316AA" w:rsidRDefault="00AD0E8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Ahora bien, de</w:t>
      </w:r>
      <w:r w:rsidR="006E4CDB" w:rsidRPr="006316AA">
        <w:rPr>
          <w:rFonts w:ascii="Arial Nova" w:hAnsi="Arial Nova" w:cs="Arial"/>
          <w:color w:val="000000" w:themeColor="text1"/>
          <w:shd w:val="clear" w:color="auto" w:fill="FFFFFF"/>
        </w:rPr>
        <w:t xml:space="preserve"> conformidad con los artículos 41, Base II, inciso a), de la </w:t>
      </w:r>
      <w:r w:rsidR="006E4CDB" w:rsidRPr="006316AA">
        <w:rPr>
          <w:rFonts w:ascii="Arial Nova" w:hAnsi="Arial Nova" w:cs="Arial"/>
          <w:i/>
          <w:iCs/>
          <w:color w:val="000000" w:themeColor="text1"/>
          <w:shd w:val="clear" w:color="auto" w:fill="FFFFFF"/>
        </w:rPr>
        <w:t>Constitución Federal</w:t>
      </w:r>
      <w:r w:rsidR="006E4CDB" w:rsidRPr="006316AA">
        <w:rPr>
          <w:rFonts w:ascii="Arial Nova" w:hAnsi="Arial Nova" w:cs="Arial"/>
          <w:color w:val="000000" w:themeColor="text1"/>
          <w:shd w:val="clear" w:color="auto" w:fill="FFFFFF"/>
        </w:rPr>
        <w:t> y 72, párrafo 2, de la </w:t>
      </w:r>
      <w:r w:rsidR="006E4CDB" w:rsidRPr="006316AA">
        <w:rPr>
          <w:rFonts w:ascii="Arial Nova" w:hAnsi="Arial Nova" w:cs="Arial"/>
          <w:i/>
          <w:iCs/>
          <w:color w:val="000000" w:themeColor="text1"/>
          <w:shd w:val="clear" w:color="auto" w:fill="FFFFFF"/>
        </w:rPr>
        <w:t>Ley de Partidos</w:t>
      </w:r>
      <w:r w:rsidR="006E4CDB" w:rsidRPr="006316AA">
        <w:rPr>
          <w:rFonts w:ascii="Arial Nova" w:hAnsi="Arial Nova" w:cs="Arial"/>
          <w:color w:val="000000" w:themeColor="text1"/>
          <w:shd w:val="clear" w:color="auto" w:fill="FFFFFF"/>
        </w:rPr>
        <w:t>, el financiamiento público para el sostenimiento de las actividades ordinarias permanentes debe ser aplicado única y exclusivamente para sufragar los gastos relacionados con la operación ordinaria del instituto político dentro o fuera de un proceso electoral, pues </w:t>
      </w:r>
      <w:r w:rsidR="006E4CDB" w:rsidRPr="006316AA">
        <w:rPr>
          <w:rFonts w:ascii="Arial Nova" w:hAnsi="Arial Nova" w:cs="Arial"/>
          <w:b/>
          <w:bCs/>
          <w:color w:val="000000" w:themeColor="text1"/>
          <w:shd w:val="clear" w:color="auto" w:fill="FFFFFF"/>
        </w:rPr>
        <w:t>se trata de erogaciones que tienen por objeto proporcionar un continuo mantenimiento integral a la estructura orgánica del partido, </w:t>
      </w:r>
      <w:r w:rsidR="006E4CDB" w:rsidRPr="006316AA">
        <w:rPr>
          <w:rFonts w:ascii="Arial Nova" w:hAnsi="Arial Nova" w:cs="Arial"/>
          <w:color w:val="000000" w:themeColor="text1"/>
          <w:shd w:val="clear" w:color="auto" w:fill="FFFFFF"/>
        </w:rPr>
        <w:t>a fin</w:t>
      </w:r>
      <w:r w:rsidR="006E4CDB" w:rsidRPr="006316AA">
        <w:rPr>
          <w:rFonts w:ascii="Arial Nova" w:hAnsi="Arial Nova" w:cs="Arial"/>
          <w:b/>
          <w:bCs/>
          <w:color w:val="000000" w:themeColor="text1"/>
          <w:shd w:val="clear" w:color="auto" w:fill="FFFFFF"/>
        </w:rPr>
        <w:t> </w:t>
      </w:r>
      <w:r w:rsidR="006E4CDB" w:rsidRPr="006316AA">
        <w:rPr>
          <w:rFonts w:ascii="Arial Nova" w:hAnsi="Arial Nova" w:cs="Arial"/>
          <w:color w:val="000000" w:themeColor="text1"/>
          <w:shd w:val="clear" w:color="auto" w:fill="FFFFFF"/>
        </w:rPr>
        <w:t>de</w:t>
      </w:r>
      <w:r w:rsidR="006E4CDB" w:rsidRPr="006316AA">
        <w:rPr>
          <w:rFonts w:ascii="Arial Nova" w:hAnsi="Arial Nova" w:cs="Arial"/>
          <w:b/>
          <w:bCs/>
          <w:color w:val="000000" w:themeColor="text1"/>
          <w:shd w:val="clear" w:color="auto" w:fill="FFFFFF"/>
        </w:rPr>
        <w:t> </w:t>
      </w:r>
      <w:r w:rsidR="006E4CDB" w:rsidRPr="006316AA">
        <w:rPr>
          <w:rFonts w:ascii="Arial Nova" w:hAnsi="Arial Nova" w:cs="Arial"/>
          <w:color w:val="000000" w:themeColor="text1"/>
          <w:shd w:val="clear" w:color="auto" w:fill="FFFFFF"/>
        </w:rPr>
        <w:t>conseguir una mayor vinculación con una ciudadanía cada vez más informada, crítica y participativa.</w:t>
      </w:r>
    </w:p>
    <w:p w14:paraId="496326BF" w14:textId="7BD24A38" w:rsidR="006E4CDB" w:rsidRPr="006316AA" w:rsidRDefault="006E4CD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p>
    <w:p w14:paraId="4D764892" w14:textId="5C0C6E56" w:rsidR="006E4CDB" w:rsidRPr="006316AA" w:rsidRDefault="006E4CD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b/>
          <w:bCs/>
          <w:color w:val="000000" w:themeColor="text1"/>
          <w:shd w:val="clear" w:color="auto" w:fill="FFFFFF"/>
        </w:rPr>
      </w:pPr>
      <w:r w:rsidRPr="006316AA">
        <w:rPr>
          <w:rFonts w:ascii="Arial Nova" w:hAnsi="Arial Nova" w:cs="Arial"/>
          <w:color w:val="000000" w:themeColor="text1"/>
          <w:shd w:val="clear" w:color="auto" w:fill="FFFFFF"/>
        </w:rPr>
        <w:t>En tanto que el numeral 76 de la </w:t>
      </w:r>
      <w:r w:rsidRPr="006316AA">
        <w:rPr>
          <w:rFonts w:ascii="Arial Nova" w:hAnsi="Arial Nova" w:cs="Arial"/>
          <w:i/>
          <w:iCs/>
          <w:color w:val="000000" w:themeColor="text1"/>
          <w:shd w:val="clear" w:color="auto" w:fill="FFFFFF"/>
        </w:rPr>
        <w:t>Ley de Partidos</w:t>
      </w:r>
      <w:r w:rsidRPr="006316AA">
        <w:rPr>
          <w:rFonts w:ascii="Arial Nova" w:hAnsi="Arial Nova" w:cs="Arial"/>
          <w:color w:val="000000" w:themeColor="text1"/>
          <w:shd w:val="clear" w:color="auto" w:fill="FFFFFF"/>
        </w:rPr>
        <w:t> prevé que el financiamiento público para el sostenimiento de las actividades</w:t>
      </w:r>
      <w:r w:rsidRPr="006316AA">
        <w:rPr>
          <w:rFonts w:ascii="Arial Nova" w:hAnsi="Arial Nova" w:cs="Arial"/>
          <w:b/>
          <w:bCs/>
          <w:color w:val="000000" w:themeColor="text1"/>
          <w:shd w:val="clear" w:color="auto" w:fill="FFFFFF"/>
        </w:rPr>
        <w:t> tendientes a la obtención del voto</w:t>
      </w:r>
      <w:r w:rsidRPr="006316AA">
        <w:rPr>
          <w:rFonts w:ascii="Arial Nova" w:hAnsi="Arial Nova" w:cs="Arial"/>
          <w:color w:val="000000" w:themeColor="text1"/>
          <w:shd w:val="clear" w:color="auto" w:fill="FFFFFF"/>
        </w:rPr>
        <w:t> durante los procesos electorales, debe de aplicarse exclusivamente para solventar los gastos de campaña,</w:t>
      </w:r>
      <w:bookmarkStart w:id="3" w:name="_ftnref3"/>
      <w:bookmarkEnd w:id="3"/>
      <w:r w:rsidRPr="006316AA">
        <w:rPr>
          <w:rFonts w:ascii="Arial Nova" w:hAnsi="Arial Nova" w:cs="Arial"/>
          <w:color w:val="000000" w:themeColor="text1"/>
          <w:shd w:val="clear" w:color="auto" w:fill="FFFFFF"/>
        </w:rPr>
        <w:t> dentro de los cuales no se encuentran comprendidos </w:t>
      </w:r>
      <w:r w:rsidRPr="006316AA">
        <w:rPr>
          <w:rFonts w:ascii="Arial Nova" w:hAnsi="Arial Nova" w:cs="Arial"/>
          <w:b/>
          <w:bCs/>
          <w:color w:val="000000" w:themeColor="text1"/>
          <w:shd w:val="clear" w:color="auto" w:fill="FFFFFF"/>
        </w:rPr>
        <w:t>los gastos que realicen los partidos para su operación ordinaria, para el cumplimiento de sus obligaciones estatutarias y para el sostenimiento de sus órganos directivos y de sus organizaciones.</w:t>
      </w:r>
    </w:p>
    <w:p w14:paraId="4E935C16" w14:textId="1810D766" w:rsidR="006E4CDB" w:rsidRPr="006316AA" w:rsidRDefault="006E4CD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b/>
          <w:bCs/>
          <w:color w:val="000000" w:themeColor="text1"/>
          <w:shd w:val="clear" w:color="auto" w:fill="FFFFFF"/>
        </w:rPr>
      </w:pPr>
    </w:p>
    <w:p w14:paraId="592430B5" w14:textId="15A54749" w:rsidR="006E4CDB" w:rsidRPr="006316AA" w:rsidRDefault="00AD0E8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De ahí que, el</w:t>
      </w:r>
      <w:r w:rsidR="006E4CDB" w:rsidRPr="006316AA">
        <w:rPr>
          <w:rFonts w:ascii="Arial Nova" w:hAnsi="Arial Nova" w:cs="Arial"/>
          <w:color w:val="000000" w:themeColor="text1"/>
          <w:shd w:val="clear" w:color="auto" w:fill="FFFFFF"/>
        </w:rPr>
        <w:t xml:space="preserve"> propósito del financiamiento público para la obtención del voto es garantizar que todas las fuerzas políticas puedan acceder a los recursos necesarios para llegar al electorado, lo cual fomenta el pluralismo y ofrece a la ciudadanía la posibilidad de elegir entre un mayor número de opciones políticas y programas. </w:t>
      </w:r>
      <w:r w:rsidR="006E4CDB" w:rsidRPr="006316AA">
        <w:rPr>
          <w:rFonts w:ascii="Arial Nova" w:hAnsi="Arial Nova" w:cs="Arial"/>
          <w:color w:val="000000" w:themeColor="text1"/>
          <w:shd w:val="clear" w:color="auto" w:fill="FFFFFF"/>
        </w:rPr>
        <w:lastRenderedPageBreak/>
        <w:t>Este financiamiento favorece el fortalecimiento de los partidos políticos y los candidatos; asimismo, ofrece la oportunidad de competir en condiciones más equitativas, por lo que también guarda armonía con el fin que tienen los partidos de hacer posible el acceso de la ciudadanía al ejercicio del poder público, toda vez que constituye la base para sufragar los gastos generados en las contiendas electorales.</w:t>
      </w:r>
    </w:p>
    <w:p w14:paraId="43F863FA" w14:textId="2B2056B9" w:rsidR="006E4CDB" w:rsidRPr="006316AA" w:rsidRDefault="006E4CD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p>
    <w:p w14:paraId="12ABB613" w14:textId="3CB6F149" w:rsidR="006E4CDB" w:rsidRPr="006316AA" w:rsidRDefault="006E4CD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De conformidad con los artículos 41, Base II, inciso c), Constitucional y 74 de la </w:t>
      </w:r>
      <w:r w:rsidRPr="006316AA">
        <w:rPr>
          <w:rFonts w:ascii="Arial Nova" w:hAnsi="Arial Nova" w:cs="Arial"/>
          <w:i/>
          <w:iCs/>
          <w:color w:val="000000" w:themeColor="text1"/>
          <w:shd w:val="clear" w:color="auto" w:fill="FFFFFF"/>
        </w:rPr>
        <w:t>Ley de Partidos</w:t>
      </w:r>
      <w:r w:rsidRPr="006316AA">
        <w:rPr>
          <w:rFonts w:ascii="Arial Nova" w:hAnsi="Arial Nova" w:cs="Arial"/>
          <w:color w:val="000000" w:themeColor="text1"/>
          <w:shd w:val="clear" w:color="auto" w:fill="FFFFFF"/>
        </w:rPr>
        <w:t>, el financiamiento público para el sostenimiento de </w:t>
      </w:r>
      <w:r w:rsidRPr="006316AA">
        <w:rPr>
          <w:rFonts w:ascii="Arial Nova" w:hAnsi="Arial Nova" w:cs="Arial"/>
          <w:b/>
          <w:bCs/>
          <w:color w:val="000000" w:themeColor="text1"/>
          <w:shd w:val="clear" w:color="auto" w:fill="FFFFFF"/>
        </w:rPr>
        <w:t>actividades de carácter específico</w:t>
      </w:r>
      <w:r w:rsidRPr="006316AA">
        <w:rPr>
          <w:rFonts w:ascii="Arial Nova" w:hAnsi="Arial Nova" w:cs="Arial"/>
          <w:color w:val="000000" w:themeColor="text1"/>
          <w:shd w:val="clear" w:color="auto" w:fill="FFFFFF"/>
        </w:rPr>
        <w:t> se enfoca concretamente a las relativas a educación, capacitación, investigación socioeconómica y política, así como a las tareas editoriales</w:t>
      </w:r>
      <w:bookmarkStart w:id="4" w:name="_ftnref4"/>
      <w:bookmarkEnd w:id="4"/>
      <w:r w:rsidRPr="006316AA">
        <w:rPr>
          <w:rFonts w:ascii="Arial Nova" w:hAnsi="Arial Nova"/>
          <w:color w:val="000000" w:themeColor="text1"/>
        </w:rPr>
        <w:fldChar w:fldCharType="begin"/>
      </w:r>
      <w:r w:rsidRPr="006316AA">
        <w:rPr>
          <w:rFonts w:ascii="Arial Nova" w:hAnsi="Arial Nova"/>
          <w:color w:val="000000" w:themeColor="text1"/>
        </w:rPr>
        <w:instrText xml:space="preserve"> HYPERLINK "https://www.te.gob.mx/buscador/" \l "_ftn4" </w:instrText>
      </w:r>
      <w:r w:rsidRPr="006316AA">
        <w:rPr>
          <w:rFonts w:ascii="Arial Nova" w:hAnsi="Arial Nova"/>
          <w:color w:val="000000" w:themeColor="text1"/>
        </w:rPr>
        <w:fldChar w:fldCharType="separate"/>
      </w:r>
      <w:r w:rsidRPr="006316AA">
        <w:rPr>
          <w:rStyle w:val="Hipervnculo"/>
          <w:rFonts w:ascii="Arial Nova" w:hAnsi="Arial Nova" w:cs="Arial"/>
          <w:color w:val="000000" w:themeColor="text1"/>
          <w:sz w:val="16"/>
          <w:szCs w:val="16"/>
          <w:shd w:val="clear" w:color="auto" w:fill="FFFFFF"/>
          <w:vertAlign w:val="superscript"/>
        </w:rPr>
        <w:t>[4]</w:t>
      </w:r>
      <w:r w:rsidRPr="006316AA">
        <w:rPr>
          <w:rFonts w:ascii="Arial Nova" w:hAnsi="Arial Nova"/>
          <w:color w:val="000000" w:themeColor="text1"/>
        </w:rPr>
        <w:fldChar w:fldCharType="end"/>
      </w:r>
      <w:r w:rsidRPr="006316AA">
        <w:rPr>
          <w:rFonts w:ascii="Arial Nova" w:hAnsi="Arial Nova" w:cs="Arial"/>
          <w:color w:val="000000" w:themeColor="text1"/>
          <w:shd w:val="clear" w:color="auto" w:fill="FFFFFF"/>
        </w:rPr>
        <w:t> tendentes a fomentar la relación partido-ciudadanos, más allá del puro interés electoral, por lo que, al igual que el financiamiento para actividades ordinarias, está dirigido a promover la participación de la ciudadanía en la vida democrática y a contribuir en la integración de órganos de representación política.</w:t>
      </w:r>
    </w:p>
    <w:p w14:paraId="515359AE" w14:textId="05A45217" w:rsidR="006E4CDB" w:rsidRPr="006316AA" w:rsidRDefault="006E4CD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p>
    <w:p w14:paraId="0BEDE2B9" w14:textId="184D29AA" w:rsidR="006E4CDB" w:rsidRPr="006316AA" w:rsidRDefault="00AD0E8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Bajo tales consideraciones</w:t>
      </w:r>
      <w:r w:rsidR="006E4CDB" w:rsidRPr="006316AA">
        <w:rPr>
          <w:rFonts w:ascii="Arial Nova" w:hAnsi="Arial Nova" w:cs="Arial"/>
          <w:color w:val="000000" w:themeColor="text1"/>
          <w:shd w:val="clear" w:color="auto" w:fill="FFFFFF"/>
        </w:rPr>
        <w:t>, se advierte que en el sistema jurídico electoral mexicano existe una correlación entre los fines constitucionales de los partidos políticos y el tipo de financiamiento público que reciben como parte de sus prerrogativas.</w:t>
      </w:r>
    </w:p>
    <w:p w14:paraId="5DFE5269" w14:textId="00AC6814" w:rsidR="006E4CDB" w:rsidRPr="006316AA" w:rsidRDefault="006E4CD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p>
    <w:p w14:paraId="77411D60" w14:textId="63441D19" w:rsidR="006E4CDB" w:rsidRPr="006316AA" w:rsidRDefault="006E4CD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Lo anterior resulta relevante si se considera que el financiamiento público</w:t>
      </w:r>
      <w:r w:rsidRPr="006316AA">
        <w:rPr>
          <w:rFonts w:ascii="Arial Nova" w:hAnsi="Arial Nova"/>
          <w:color w:val="000000" w:themeColor="text1"/>
        </w:rPr>
        <w:br/>
      </w:r>
      <w:r w:rsidRPr="006316AA">
        <w:rPr>
          <w:rFonts w:ascii="Arial Nova" w:hAnsi="Arial Nova" w:cs="Arial"/>
          <w:color w:val="000000" w:themeColor="text1"/>
          <w:shd w:val="clear" w:color="auto" w:fill="FFFFFF"/>
        </w:rPr>
        <w:t>constituye un elemento esencial para dotar de un mínimo de recursos a las organizaciones políticas, con la finalidad de mitigar las inequidades que puede generar el financiamiento privado; tan es así, que la </w:t>
      </w:r>
      <w:r w:rsidRPr="006316AA">
        <w:rPr>
          <w:rFonts w:ascii="Arial Nova" w:hAnsi="Arial Nova" w:cs="Arial"/>
          <w:i/>
          <w:iCs/>
          <w:color w:val="000000" w:themeColor="text1"/>
          <w:shd w:val="clear" w:color="auto" w:fill="FFFFFF"/>
        </w:rPr>
        <w:t>Constitución Federa</w:t>
      </w:r>
      <w:r w:rsidRPr="006316AA">
        <w:rPr>
          <w:rFonts w:ascii="Arial Nova" w:hAnsi="Arial Nova" w:cs="Arial"/>
          <w:color w:val="000000" w:themeColor="text1"/>
          <w:shd w:val="clear" w:color="auto" w:fill="FFFFFF"/>
        </w:rPr>
        <w:t>l exige la prevalencia del financiamiento público sobre el privado.</w:t>
      </w:r>
    </w:p>
    <w:p w14:paraId="3D67F297" w14:textId="57D26824" w:rsidR="006E4CDB" w:rsidRPr="006316AA" w:rsidRDefault="006E4CDB" w:rsidP="00B2355E">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s="Arial"/>
          <w:color w:val="000000" w:themeColor="text1"/>
          <w:shd w:val="clear" w:color="auto" w:fill="FFFFFF"/>
        </w:rPr>
      </w:pPr>
    </w:p>
    <w:p w14:paraId="17F20063" w14:textId="02FDF098" w:rsidR="006E4CDB" w:rsidRPr="006316AA" w:rsidRDefault="00C717ED"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b/>
          <w:bCs/>
          <w:color w:val="000000" w:themeColor="text1"/>
          <w:shd w:val="clear" w:color="auto" w:fill="FFFFFF"/>
          <w:lang w:val="es-419"/>
        </w:rPr>
      </w:pPr>
      <w:r w:rsidRPr="006316AA">
        <w:rPr>
          <w:rFonts w:ascii="Arial Nova" w:hAnsi="Arial Nova" w:cs="Arial"/>
          <w:b/>
          <w:bCs/>
          <w:color w:val="000000" w:themeColor="text1"/>
          <w:shd w:val="clear" w:color="auto" w:fill="FFFFFF"/>
          <w:lang w:val="es-419"/>
        </w:rPr>
        <w:t>D</w:t>
      </w:r>
      <w:r w:rsidR="006E4CDB" w:rsidRPr="006316AA">
        <w:rPr>
          <w:rFonts w:ascii="Arial Nova" w:hAnsi="Arial Nova" w:cs="Arial"/>
          <w:b/>
          <w:bCs/>
          <w:color w:val="000000" w:themeColor="text1"/>
          <w:shd w:val="clear" w:color="auto" w:fill="FFFFFF"/>
          <w:lang w:val="es-419"/>
        </w:rPr>
        <w:t>erecho de los partidos políticos nacionales a recibir financiamiento público local.</w:t>
      </w:r>
    </w:p>
    <w:p w14:paraId="01FABFC7" w14:textId="0B9BEA92" w:rsidR="006E4CDB" w:rsidRPr="006316AA" w:rsidRDefault="006E4CD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b/>
          <w:bCs/>
          <w:color w:val="000000" w:themeColor="text1"/>
          <w:shd w:val="clear" w:color="auto" w:fill="FFFFFF"/>
          <w:lang w:val="es-419"/>
        </w:rPr>
      </w:pPr>
    </w:p>
    <w:p w14:paraId="77829C22" w14:textId="2127577A" w:rsidR="006E4CDB" w:rsidRPr="006316AA" w:rsidRDefault="006E4CD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El artículo 116, fracción IV, inciso f), de la </w:t>
      </w:r>
      <w:r w:rsidRPr="006316AA">
        <w:rPr>
          <w:rFonts w:ascii="Arial Nova" w:hAnsi="Arial Nova" w:cs="Arial"/>
          <w:i/>
          <w:iCs/>
          <w:color w:val="000000" w:themeColor="text1"/>
          <w:shd w:val="clear" w:color="auto" w:fill="FFFFFF"/>
        </w:rPr>
        <w:t>Constitución Federal</w:t>
      </w:r>
      <w:r w:rsidRPr="006316AA">
        <w:rPr>
          <w:rFonts w:ascii="Arial Nova" w:hAnsi="Arial Nova" w:cs="Arial"/>
          <w:color w:val="000000" w:themeColor="text1"/>
          <w:shd w:val="clear" w:color="auto" w:fill="FFFFFF"/>
        </w:rPr>
        <w:t> prevé que 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14:paraId="7D53A9F9" w14:textId="0DACC0AD" w:rsidR="006E4CDB" w:rsidRPr="006316AA" w:rsidRDefault="006E4CD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37687335" w14:textId="6EC12D5B" w:rsidR="006E4CDB" w:rsidRPr="006316AA" w:rsidRDefault="006E4CD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 xml:space="preserve">Por su parte, el inciso g) del artículo en cita establece, como principio rector en materia electoral, la equidad en el financiamiento público entre los partidos políticos, la cual </w:t>
      </w:r>
      <w:r w:rsidRPr="006316AA">
        <w:rPr>
          <w:rFonts w:ascii="Arial Nova" w:hAnsi="Arial Nova" w:cs="Arial"/>
          <w:color w:val="000000" w:themeColor="text1"/>
          <w:shd w:val="clear" w:color="auto" w:fill="FFFFFF"/>
        </w:rPr>
        <w:lastRenderedPageBreak/>
        <w:t>estriba en el derecho igualitario consignado en la ley para que realicen sus actividades ordinarias permanentes y las tendientes a la obtención del voto durante los procesos electorales, atendiendo a sus propias circunstancias, a fin de que cada partido perciba lo que proporcionalmente le corresponda, acorde con su grado de representatividad.</w:t>
      </w:r>
    </w:p>
    <w:p w14:paraId="03F5E663" w14:textId="0B940DDA" w:rsidR="006E4CDB" w:rsidRPr="006316AA" w:rsidRDefault="006E4CD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b/>
          <w:bCs/>
          <w:color w:val="000000" w:themeColor="text1"/>
          <w:shd w:val="clear" w:color="auto" w:fill="FFFFFF"/>
        </w:rPr>
      </w:pPr>
    </w:p>
    <w:p w14:paraId="49E42C47" w14:textId="4BF1E112" w:rsidR="006E4CDB" w:rsidRPr="006316AA" w:rsidRDefault="006E4CD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En tanto que, el artículo 23, inciso d), de la </w:t>
      </w:r>
      <w:r w:rsidRPr="006316AA">
        <w:rPr>
          <w:rFonts w:ascii="Arial Nova" w:hAnsi="Arial Nova" w:cs="Arial"/>
          <w:i/>
          <w:iCs/>
          <w:color w:val="000000" w:themeColor="text1"/>
          <w:shd w:val="clear" w:color="auto" w:fill="FFFFFF"/>
        </w:rPr>
        <w:t>Ley de Partidos</w:t>
      </w:r>
      <w:r w:rsidRPr="006316AA">
        <w:rPr>
          <w:rFonts w:ascii="Arial Nova" w:hAnsi="Arial Nova" w:cs="Arial"/>
          <w:color w:val="000000" w:themeColor="text1"/>
          <w:shd w:val="clear" w:color="auto" w:fill="FFFFFF"/>
        </w:rPr>
        <w:t> dispone que los partidos políticos recibirán el financiamiento público en los términos del artículo 41 de la Constitución, de dicha Ley y demás leyes federales o locales aplicables. Asimismo, establece que en las entidades federativas donde exista financiamiento local para los partidos políticos nacionales que participen en las elecciones locales de la entidad, las leyes locales no podrán establecer limitaciones a dicho financiamiento, ni reducirlo por el financiamiento que reciban de sus dirigencias nacionales.</w:t>
      </w:r>
    </w:p>
    <w:p w14:paraId="19545D76" w14:textId="54923D40" w:rsidR="006E4CDB" w:rsidRPr="006316AA" w:rsidRDefault="006E4CD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0944A1BC" w14:textId="34BCEEAC" w:rsidR="006E4CDB" w:rsidRPr="006316AA" w:rsidRDefault="006E4CD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En consonancia, el artículo 52 de la </w:t>
      </w:r>
      <w:r w:rsidR="00AD0E8B" w:rsidRPr="006316AA">
        <w:rPr>
          <w:rFonts w:ascii="Arial Nova" w:hAnsi="Arial Nova" w:cs="Arial"/>
          <w:color w:val="000000" w:themeColor="text1"/>
          <w:shd w:val="clear" w:color="auto" w:fill="FFFFFF"/>
        </w:rPr>
        <w:t>LGPP</w:t>
      </w:r>
      <w:r w:rsidRPr="006316AA">
        <w:rPr>
          <w:rFonts w:ascii="Arial Nova" w:hAnsi="Arial Nova" w:cs="Arial"/>
          <w:color w:val="000000" w:themeColor="text1"/>
          <w:shd w:val="clear" w:color="auto" w:fill="FFFFFF"/>
        </w:rPr>
        <w:t> establece en</w:t>
      </w:r>
      <w:r w:rsidRPr="006316AA">
        <w:rPr>
          <w:rFonts w:ascii="Arial Nova" w:hAnsi="Arial Nova" w:cs="Arial"/>
          <w:b/>
          <w:bCs/>
          <w:color w:val="000000" w:themeColor="text1"/>
          <w:shd w:val="clear" w:color="auto" w:fill="FFFFFF"/>
        </w:rPr>
        <w:t> </w:t>
      </w:r>
      <w:r w:rsidRPr="006316AA">
        <w:rPr>
          <w:rFonts w:ascii="Arial Nova" w:hAnsi="Arial Nova" w:cs="Arial"/>
          <w:color w:val="000000" w:themeColor="text1"/>
          <w:shd w:val="clear" w:color="auto" w:fill="FFFFFF"/>
        </w:rPr>
        <w:t>su párrafo 1</w:t>
      </w:r>
      <w:r w:rsidR="00700F6A" w:rsidRPr="006316AA">
        <w:rPr>
          <w:rFonts w:ascii="Arial Nova" w:hAnsi="Arial Nova" w:cs="Arial"/>
          <w:b/>
          <w:bCs/>
          <w:color w:val="000000" w:themeColor="text1"/>
          <w:shd w:val="clear" w:color="auto" w:fill="FFFFFF"/>
        </w:rPr>
        <w:t xml:space="preserve">° </w:t>
      </w:r>
      <w:r w:rsidRPr="006316AA">
        <w:rPr>
          <w:rFonts w:ascii="Arial Nova" w:hAnsi="Arial Nova" w:cs="Arial"/>
          <w:color w:val="000000" w:themeColor="text1"/>
          <w:shd w:val="clear" w:color="auto" w:fill="FFFFFF"/>
        </w:rPr>
        <w:t xml:space="preserve">que para que un partido político nacional cuente con recursos públicos locales deberá haber obtenido el tres por ciento de la votación válida emitida en el </w:t>
      </w:r>
      <w:r w:rsidRPr="006316AA">
        <w:rPr>
          <w:rFonts w:ascii="Arial Nova" w:hAnsi="Arial Nova" w:cs="Arial"/>
          <w:b/>
          <w:bCs/>
          <w:color w:val="000000" w:themeColor="text1"/>
          <w:shd w:val="clear" w:color="auto" w:fill="FFFFFF"/>
        </w:rPr>
        <w:t xml:space="preserve">proceso electoral local anterior </w:t>
      </w:r>
      <w:r w:rsidRPr="006316AA">
        <w:rPr>
          <w:rFonts w:ascii="Arial Nova" w:hAnsi="Arial Nova" w:cs="Arial"/>
          <w:color w:val="000000" w:themeColor="text1"/>
          <w:shd w:val="clear" w:color="auto" w:fill="FFFFFF"/>
        </w:rPr>
        <w:t>en la entidad federativa de que se trate, y en su párrafo 2 precisa que las reglas que determinen el financiamiento local de los partidos que cumplan con lo previsto en el párrafo anterior se establecerán en las legislaciones locales respectivas.</w:t>
      </w:r>
    </w:p>
    <w:p w14:paraId="1DF39D26" w14:textId="25E07A7F" w:rsidR="00DA4F55" w:rsidRPr="006316AA" w:rsidRDefault="00DA4F55"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2FC81CC0" w14:textId="6303ABD1" w:rsidR="00DA4F55" w:rsidRPr="006316AA" w:rsidRDefault="00AD0E8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b/>
          <w:bCs/>
          <w:color w:val="000000" w:themeColor="text1"/>
          <w:shd w:val="clear" w:color="auto" w:fill="FFFFFF"/>
        </w:rPr>
      </w:pPr>
      <w:r w:rsidRPr="006316AA">
        <w:rPr>
          <w:rFonts w:ascii="Arial Nova" w:hAnsi="Arial Nova" w:cs="Arial"/>
          <w:b/>
          <w:bCs/>
          <w:color w:val="000000" w:themeColor="text1"/>
          <w:shd w:val="clear" w:color="auto" w:fill="FFFFFF"/>
        </w:rPr>
        <w:t>Disposiciones locales en cuanto al financiamiento de los partidos políticos</w:t>
      </w:r>
      <w:r w:rsidR="00DA4F55" w:rsidRPr="006316AA">
        <w:rPr>
          <w:rFonts w:ascii="Arial Nova" w:hAnsi="Arial Nova" w:cs="Arial"/>
          <w:b/>
          <w:bCs/>
          <w:color w:val="000000" w:themeColor="text1"/>
          <w:shd w:val="clear" w:color="auto" w:fill="FFFFFF"/>
        </w:rPr>
        <w:t xml:space="preserve">. </w:t>
      </w:r>
    </w:p>
    <w:p w14:paraId="14E3465D" w14:textId="77777777" w:rsidR="00AD0E8B" w:rsidRPr="006316AA" w:rsidRDefault="00AD0E8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b/>
          <w:bCs/>
          <w:color w:val="000000" w:themeColor="text1"/>
          <w:shd w:val="clear" w:color="auto" w:fill="FFFFFF"/>
        </w:rPr>
      </w:pPr>
    </w:p>
    <w:p w14:paraId="5DCDA4B9" w14:textId="0CAD7527" w:rsidR="00DA4F55" w:rsidRPr="006316AA" w:rsidRDefault="00DA4F55"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 xml:space="preserve">El artículo 31 del Código, señala que para que un partido político cuente con recursos públicos locales deberá haber obtenido el 3% de la Votación Válida Emitida en la elección de Gobernador, de diputados o de ayuntamientos </w:t>
      </w:r>
      <w:r w:rsidRPr="006316AA">
        <w:rPr>
          <w:rFonts w:ascii="Arial Nova" w:hAnsi="Arial Nova" w:cs="Arial"/>
          <w:b/>
          <w:bCs/>
          <w:color w:val="000000" w:themeColor="text1"/>
          <w:shd w:val="clear" w:color="auto" w:fill="FFFFFF"/>
        </w:rPr>
        <w:t>indistintamente</w:t>
      </w:r>
      <w:r w:rsidRPr="006316AA">
        <w:rPr>
          <w:rFonts w:ascii="Arial Nova" w:hAnsi="Arial Nova" w:cs="Arial"/>
          <w:color w:val="000000" w:themeColor="text1"/>
          <w:shd w:val="clear" w:color="auto" w:fill="FFFFFF"/>
        </w:rPr>
        <w:t xml:space="preserve">, </w:t>
      </w:r>
      <w:r w:rsidRPr="006316AA">
        <w:rPr>
          <w:rFonts w:ascii="Arial Nova" w:hAnsi="Arial Nova" w:cs="Arial"/>
          <w:b/>
          <w:bCs/>
          <w:color w:val="000000" w:themeColor="text1"/>
          <w:shd w:val="clear" w:color="auto" w:fill="FFFFFF"/>
        </w:rPr>
        <w:t>del proceso electoral local anterior</w:t>
      </w:r>
      <w:r w:rsidR="00CC5EBF">
        <w:rPr>
          <w:rFonts w:ascii="Arial Nova" w:hAnsi="Arial Nova" w:cs="Arial"/>
          <w:color w:val="000000" w:themeColor="text1"/>
          <w:shd w:val="clear" w:color="auto" w:fill="FFFFFF"/>
        </w:rPr>
        <w:t>.</w:t>
      </w:r>
    </w:p>
    <w:p w14:paraId="489032A2" w14:textId="1B235184" w:rsidR="00DA4F55" w:rsidRPr="006316AA" w:rsidRDefault="00DA4F55"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5833AE3A" w14:textId="6E0F2B7C" w:rsidR="00DA4F55" w:rsidRPr="006316AA" w:rsidRDefault="00DA4F55"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 xml:space="preserve">Asimismo, describe que los </w:t>
      </w:r>
      <w:r w:rsidRPr="006316AA">
        <w:rPr>
          <w:rFonts w:ascii="Arial Nova" w:hAnsi="Arial Nova" w:cs="Arial"/>
          <w:b/>
          <w:bCs/>
          <w:color w:val="000000" w:themeColor="text1"/>
          <w:shd w:val="clear" w:color="auto" w:fill="FFFFFF"/>
        </w:rPr>
        <w:t>partidos políticos nacionales</w:t>
      </w:r>
      <w:r w:rsidRPr="006316AA">
        <w:rPr>
          <w:rFonts w:ascii="Arial Nova" w:hAnsi="Arial Nova" w:cs="Arial"/>
          <w:color w:val="000000" w:themeColor="text1"/>
          <w:shd w:val="clear" w:color="auto" w:fill="FFFFFF"/>
        </w:rPr>
        <w:t xml:space="preserve"> con registro local </w:t>
      </w:r>
      <w:r w:rsidRPr="006316AA">
        <w:rPr>
          <w:rFonts w:ascii="Arial Nova" w:hAnsi="Arial Nova" w:cs="Arial"/>
          <w:b/>
          <w:bCs/>
          <w:color w:val="000000" w:themeColor="text1"/>
          <w:shd w:val="clear" w:color="auto" w:fill="FFFFFF"/>
        </w:rPr>
        <w:t>que no hubiesen obtenido al menos el 3% por ciento</w:t>
      </w:r>
      <w:r w:rsidRPr="006316AA">
        <w:rPr>
          <w:rFonts w:ascii="Arial Nova" w:hAnsi="Arial Nova" w:cs="Arial"/>
          <w:color w:val="000000" w:themeColor="text1"/>
          <w:shd w:val="clear" w:color="auto" w:fill="FFFFFF"/>
        </w:rPr>
        <w:t xml:space="preserve"> del total de la votación valida en la elección de </w:t>
      </w:r>
      <w:r w:rsidRPr="006316AA">
        <w:rPr>
          <w:rFonts w:ascii="Arial Nova" w:hAnsi="Arial Nova" w:cs="Arial"/>
          <w:b/>
          <w:bCs/>
          <w:color w:val="000000" w:themeColor="text1"/>
          <w:shd w:val="clear" w:color="auto" w:fill="FFFFFF"/>
        </w:rPr>
        <w:t>Gobernador, de diputados o de ayuntamientos indistintamente</w:t>
      </w:r>
      <w:r w:rsidRPr="006316AA">
        <w:rPr>
          <w:rFonts w:ascii="Arial Nova" w:hAnsi="Arial Nova" w:cs="Arial"/>
          <w:color w:val="000000" w:themeColor="text1"/>
          <w:shd w:val="clear" w:color="auto" w:fill="FFFFFF"/>
        </w:rPr>
        <w:t xml:space="preserve">, del proceso electoral anterior, </w:t>
      </w:r>
      <w:r w:rsidRPr="006316AA">
        <w:rPr>
          <w:rFonts w:ascii="Arial Nova" w:hAnsi="Arial Nova" w:cs="Arial"/>
          <w:b/>
          <w:bCs/>
          <w:color w:val="000000" w:themeColor="text1"/>
          <w:shd w:val="clear" w:color="auto" w:fill="FFFFFF"/>
        </w:rPr>
        <w:t>solo tendrán derecho a recibir el financiamiento correspondiente a sus gastos de campaña</w:t>
      </w:r>
      <w:r w:rsidRPr="006316AA">
        <w:rPr>
          <w:rFonts w:ascii="Arial Nova" w:hAnsi="Arial Nova" w:cs="Arial"/>
          <w:color w:val="000000" w:themeColor="text1"/>
          <w:shd w:val="clear" w:color="auto" w:fill="FFFFFF"/>
        </w:rPr>
        <w:t xml:space="preserve"> durante los procesos electorales que participen.</w:t>
      </w:r>
    </w:p>
    <w:p w14:paraId="7DB6E0CF" w14:textId="6BDB57D6" w:rsidR="00C717ED" w:rsidRPr="006316AA" w:rsidRDefault="00C717ED"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049E22EC" w14:textId="0942D8C9" w:rsidR="00485D2C" w:rsidRPr="00CC5EBF" w:rsidRDefault="00C717ED" w:rsidP="009E62AF">
      <w:pPr>
        <w:pStyle w:val="NormalWeb"/>
        <w:numPr>
          <w:ilvl w:val="1"/>
          <w:numId w:val="22"/>
        </w:numPr>
        <w:pBdr>
          <w:top w:val="nil"/>
          <w:left w:val="nil"/>
          <w:bottom w:val="nil"/>
          <w:right w:val="nil"/>
          <w:between w:val="nil"/>
        </w:pBdr>
        <w:tabs>
          <w:tab w:val="left" w:pos="0"/>
          <w:tab w:val="center" w:pos="567"/>
          <w:tab w:val="right" w:pos="8838"/>
        </w:tabs>
        <w:spacing w:after="0" w:line="360" w:lineRule="auto"/>
        <w:ind w:left="0" w:firstLine="0"/>
        <w:contextualSpacing/>
        <w:jc w:val="both"/>
        <w:rPr>
          <w:rFonts w:ascii="Arial Nova" w:hAnsi="Arial Nova" w:cs="Arial"/>
          <w:b/>
          <w:bCs/>
          <w:color w:val="000000" w:themeColor="text1"/>
          <w:shd w:val="clear" w:color="auto" w:fill="FFFFFF"/>
        </w:rPr>
      </w:pPr>
      <w:r w:rsidRPr="006316AA">
        <w:rPr>
          <w:rFonts w:ascii="Arial Nova" w:hAnsi="Arial Nova" w:cs="Arial"/>
          <w:b/>
          <w:bCs/>
          <w:color w:val="000000" w:themeColor="text1"/>
          <w:shd w:val="clear" w:color="auto" w:fill="FFFFFF"/>
        </w:rPr>
        <w:t>Caso concreto</w:t>
      </w:r>
      <w:r w:rsidR="001F45C2" w:rsidRPr="006316AA">
        <w:rPr>
          <w:rFonts w:ascii="Arial Nova" w:hAnsi="Arial Nova" w:cs="Arial"/>
          <w:b/>
          <w:bCs/>
          <w:color w:val="000000" w:themeColor="text1"/>
          <w:shd w:val="clear" w:color="auto" w:fill="FFFFFF"/>
        </w:rPr>
        <w:t>.</w:t>
      </w:r>
      <w:r w:rsidR="002B53F1" w:rsidRPr="006316AA">
        <w:rPr>
          <w:rFonts w:ascii="Arial Nova" w:hAnsi="Arial Nova" w:cs="Arial"/>
          <w:b/>
          <w:bCs/>
          <w:color w:val="000000" w:themeColor="text1"/>
          <w:shd w:val="clear" w:color="auto" w:fill="FFFFFF"/>
        </w:rPr>
        <w:t xml:space="preserve">   </w:t>
      </w:r>
      <w:r w:rsidR="00780508" w:rsidRPr="006316AA">
        <w:rPr>
          <w:rFonts w:ascii="Arial Nova" w:hAnsi="Arial Nova" w:cs="Arial"/>
          <w:color w:val="000000" w:themeColor="text1"/>
          <w:shd w:val="clear" w:color="auto" w:fill="FFFFFF"/>
        </w:rPr>
        <w:t xml:space="preserve">Del análisis de la pretensión final del promovente, que es la revocación del acuerdo impugnado por considerar que se adopta un criterio contrario a la constitución que priva de presupuesto ordinario al PT, este Tribunal advierte que </w:t>
      </w:r>
      <w:r w:rsidR="00780508" w:rsidRPr="006316AA">
        <w:rPr>
          <w:rFonts w:ascii="Arial Nova" w:hAnsi="Arial Nova" w:cs="Arial"/>
          <w:color w:val="000000" w:themeColor="text1"/>
          <w:shd w:val="clear" w:color="auto" w:fill="FFFFFF"/>
        </w:rPr>
        <w:lastRenderedPageBreak/>
        <w:t>se encuentran similitudes con el relativo TEEA-RAP-</w:t>
      </w:r>
      <w:r w:rsidR="009E62AF" w:rsidRPr="006316AA">
        <w:rPr>
          <w:rFonts w:ascii="Arial Nova" w:hAnsi="Arial Nova" w:cs="Arial"/>
          <w:color w:val="000000" w:themeColor="text1"/>
          <w:shd w:val="clear" w:color="auto" w:fill="FFFFFF"/>
        </w:rPr>
        <w:t>020/2019, en donde el mismo partido, recurría un acuerdo del CG en el que se</w:t>
      </w:r>
      <w:r w:rsidR="00700F6A" w:rsidRPr="006316AA">
        <w:rPr>
          <w:rFonts w:ascii="Arial Nova" w:hAnsi="Arial Nova" w:cs="Arial"/>
          <w:color w:val="000000" w:themeColor="text1"/>
          <w:shd w:val="clear" w:color="auto" w:fill="FFFFFF"/>
        </w:rPr>
        <w:t xml:space="preserve"> le</w:t>
      </w:r>
      <w:r w:rsidR="009E62AF" w:rsidRPr="006316AA">
        <w:rPr>
          <w:rFonts w:ascii="Arial Nova" w:hAnsi="Arial Nova" w:cs="Arial"/>
          <w:color w:val="000000" w:themeColor="text1"/>
          <w:shd w:val="clear" w:color="auto" w:fill="FFFFFF"/>
        </w:rPr>
        <w:t xml:space="preserve"> priva de financiamiento público ordinario por no haber colmado lo dispuesto en la normativa para acceder a dicho financiamiento.</w:t>
      </w:r>
    </w:p>
    <w:p w14:paraId="28BE7FC2" w14:textId="77777777" w:rsidR="00CC5EBF" w:rsidRPr="006316AA" w:rsidRDefault="00CC5EBF" w:rsidP="00CC5EBF">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b/>
          <w:bCs/>
          <w:color w:val="000000" w:themeColor="text1"/>
          <w:shd w:val="clear" w:color="auto" w:fill="FFFFFF"/>
        </w:rPr>
      </w:pPr>
    </w:p>
    <w:p w14:paraId="15801AA2" w14:textId="5F2DE72C" w:rsidR="009E62AF" w:rsidRPr="006316AA" w:rsidRDefault="009E62AF" w:rsidP="006316AA">
      <w:pPr>
        <w:pStyle w:val="NormalWeb"/>
        <w:pBdr>
          <w:top w:val="nil"/>
          <w:left w:val="nil"/>
          <w:bottom w:val="nil"/>
          <w:right w:val="nil"/>
          <w:between w:val="nil"/>
        </w:pBdr>
        <w:tabs>
          <w:tab w:val="left" w:pos="0"/>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A saber, el PT recurrió en aquella ocasión por considerar que</w:t>
      </w:r>
      <w:r w:rsidR="00700F6A" w:rsidRPr="006316AA">
        <w:rPr>
          <w:rFonts w:ascii="Arial Nova" w:hAnsi="Arial Nova" w:cs="Arial"/>
          <w:color w:val="000000" w:themeColor="text1"/>
          <w:shd w:val="clear" w:color="auto" w:fill="FFFFFF"/>
        </w:rPr>
        <w:t xml:space="preserve"> </w:t>
      </w:r>
      <w:r w:rsidRPr="006316AA">
        <w:rPr>
          <w:rFonts w:ascii="Arial Nova" w:hAnsi="Arial Nova" w:cs="Arial"/>
          <w:color w:val="000000" w:themeColor="text1"/>
          <w:shd w:val="clear" w:color="auto" w:fill="FFFFFF"/>
        </w:rPr>
        <w:t xml:space="preserve">debía contemplarse para acceder al financiamiento público, la votación obtenida en el </w:t>
      </w:r>
      <w:r w:rsidR="006732A2" w:rsidRPr="006316AA">
        <w:rPr>
          <w:rFonts w:ascii="Arial Nova" w:hAnsi="Arial Nova" w:cs="Arial"/>
          <w:color w:val="000000" w:themeColor="text1"/>
          <w:shd w:val="clear" w:color="auto" w:fill="FFFFFF"/>
        </w:rPr>
        <w:t xml:space="preserve">proceso electoral para la renovación del Congreso Local y no así la de Ayuntamientos. </w:t>
      </w:r>
    </w:p>
    <w:p w14:paraId="48D1679A" w14:textId="77777777" w:rsidR="00B77246" w:rsidRDefault="00B77246" w:rsidP="006316AA">
      <w:pPr>
        <w:pStyle w:val="NormalWeb"/>
        <w:pBdr>
          <w:top w:val="nil"/>
          <w:left w:val="nil"/>
          <w:bottom w:val="nil"/>
          <w:right w:val="nil"/>
          <w:between w:val="nil"/>
        </w:pBdr>
        <w:tabs>
          <w:tab w:val="left" w:pos="0"/>
          <w:tab w:val="right" w:pos="8838"/>
        </w:tabs>
        <w:spacing w:after="0" w:line="360" w:lineRule="auto"/>
        <w:contextualSpacing/>
        <w:jc w:val="both"/>
        <w:rPr>
          <w:rFonts w:ascii="Arial Nova" w:hAnsi="Arial Nova" w:cs="Arial"/>
          <w:color w:val="000000" w:themeColor="text1"/>
          <w:shd w:val="clear" w:color="auto" w:fill="FFFFFF"/>
        </w:rPr>
      </w:pPr>
    </w:p>
    <w:p w14:paraId="6C713846" w14:textId="79CD01F7" w:rsidR="006732A2" w:rsidRPr="006316AA" w:rsidRDefault="006732A2" w:rsidP="006316AA">
      <w:pPr>
        <w:pStyle w:val="NormalWeb"/>
        <w:pBdr>
          <w:top w:val="nil"/>
          <w:left w:val="nil"/>
          <w:bottom w:val="nil"/>
          <w:right w:val="nil"/>
          <w:between w:val="nil"/>
        </w:pBdr>
        <w:tabs>
          <w:tab w:val="left" w:pos="0"/>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En su momento, este Tribunal determinó que la decisión del CG fue apegada a derecho.</w:t>
      </w:r>
    </w:p>
    <w:p w14:paraId="1D9595A9" w14:textId="0E9B3044" w:rsidR="006732A2" w:rsidRPr="006316AA" w:rsidRDefault="006732A2" w:rsidP="006316AA">
      <w:pPr>
        <w:pStyle w:val="NormalWeb"/>
        <w:pBdr>
          <w:top w:val="nil"/>
          <w:left w:val="nil"/>
          <w:bottom w:val="nil"/>
          <w:right w:val="nil"/>
          <w:between w:val="nil"/>
        </w:pBdr>
        <w:tabs>
          <w:tab w:val="left" w:pos="0"/>
          <w:tab w:val="right" w:pos="8838"/>
        </w:tabs>
        <w:spacing w:after="0" w:line="360" w:lineRule="auto"/>
        <w:contextualSpacing/>
        <w:jc w:val="both"/>
        <w:rPr>
          <w:rFonts w:ascii="Arial Nova" w:hAnsi="Arial Nova" w:cs="Arial"/>
          <w:color w:val="000000" w:themeColor="text1"/>
          <w:shd w:val="clear" w:color="auto" w:fill="FFFFFF"/>
        </w:rPr>
      </w:pPr>
    </w:p>
    <w:p w14:paraId="3FA4581B" w14:textId="77777777" w:rsidR="000B40B2" w:rsidRPr="006316AA" w:rsidRDefault="006732A2" w:rsidP="006316AA">
      <w:pPr>
        <w:pStyle w:val="NormalWeb"/>
        <w:pBdr>
          <w:top w:val="nil"/>
          <w:left w:val="nil"/>
          <w:bottom w:val="nil"/>
          <w:right w:val="nil"/>
          <w:between w:val="nil"/>
        </w:pBdr>
        <w:tabs>
          <w:tab w:val="left" w:pos="0"/>
          <w:tab w:val="right" w:pos="8838"/>
        </w:tabs>
        <w:spacing w:after="0" w:line="360" w:lineRule="auto"/>
        <w:contextualSpacing/>
        <w:jc w:val="both"/>
        <w:rPr>
          <w:rFonts w:ascii="Arial Nova" w:hAnsi="Arial Nova" w:cs="Arial"/>
          <w:color w:val="000000"/>
          <w:sz w:val="23"/>
          <w:szCs w:val="23"/>
          <w:shd w:val="clear" w:color="auto" w:fill="FFFFFF"/>
        </w:rPr>
      </w:pPr>
      <w:r w:rsidRPr="006316AA">
        <w:rPr>
          <w:rFonts w:ascii="Arial Nova" w:hAnsi="Arial Nova" w:cs="Arial"/>
          <w:color w:val="000000" w:themeColor="text1"/>
          <w:shd w:val="clear" w:color="auto" w:fill="FFFFFF"/>
        </w:rPr>
        <w:t xml:space="preserve">En ese sentido, en un contexto actualizado, se advierte que la situación jurídica no ha cambiado, pues no se han llevado a cabo nuevos procesos electorales que cambien la situación del recurrente, sin embargo, acorde con la jurisprudencia </w:t>
      </w:r>
      <w:r w:rsidR="000B40B2" w:rsidRPr="006316AA">
        <w:rPr>
          <w:rFonts w:ascii="Arial Nova" w:hAnsi="Arial Nova" w:cs="Arial"/>
          <w:b/>
          <w:bCs/>
          <w:i/>
          <w:iCs/>
          <w:color w:val="000000" w:themeColor="text1"/>
          <w:shd w:val="clear" w:color="auto" w:fill="FFFFFF"/>
        </w:rPr>
        <w:t>12/2003</w:t>
      </w:r>
      <w:r w:rsidR="000B40B2" w:rsidRPr="006316AA">
        <w:rPr>
          <w:rFonts w:ascii="Arial Nova" w:hAnsi="Arial Nova" w:cs="Arial"/>
          <w:color w:val="000000" w:themeColor="text1"/>
          <w:shd w:val="clear" w:color="auto" w:fill="FFFFFF"/>
        </w:rPr>
        <w:t xml:space="preserve"> de rubro </w:t>
      </w:r>
      <w:r w:rsidR="000B40B2" w:rsidRPr="006316AA">
        <w:rPr>
          <w:rFonts w:ascii="Arial Nova" w:hAnsi="Arial Nova" w:cs="Arial"/>
          <w:b/>
          <w:bCs/>
          <w:i/>
          <w:iCs/>
          <w:color w:val="000000"/>
          <w:sz w:val="23"/>
          <w:szCs w:val="23"/>
          <w:shd w:val="clear" w:color="auto" w:fill="FFFFFF"/>
        </w:rPr>
        <w:t>COSA JUZGADA. ELEMENTOS PARA SU EFICACIA REFLEJA</w:t>
      </w:r>
      <w:r w:rsidR="000B40B2" w:rsidRPr="006316AA">
        <w:rPr>
          <w:rFonts w:ascii="Arial Nova" w:hAnsi="Arial Nova" w:cs="Arial"/>
          <w:color w:val="000000"/>
          <w:sz w:val="23"/>
          <w:szCs w:val="23"/>
          <w:shd w:val="clear" w:color="auto" w:fill="FFFFFF"/>
        </w:rPr>
        <w:t>, l</w:t>
      </w:r>
      <w:r w:rsidRPr="006316AA">
        <w:rPr>
          <w:rFonts w:ascii="Arial Nova" w:hAnsi="Arial Nova" w:cs="Arial"/>
          <w:color w:val="000000"/>
          <w:sz w:val="23"/>
          <w:szCs w:val="23"/>
          <w:shd w:val="clear" w:color="auto" w:fill="FFFFFF"/>
        </w:rPr>
        <w:t xml:space="preserve">a cosa juzgada encuentra su fundamento y razón en la necesidad de preservar y mantener la paz y la tranquilidad en la sociedad, con medidas que conserven la estabilidad y la seguridad de los gobernados en el goce de sus libertades y derechos, y tiene por objeto primordial proporcionar certeza respecto a las relaciones en que se han suscitado litigios, mediante la inmutabilidad de lo resuelto en una sentencia ejecutoriada. </w:t>
      </w:r>
    </w:p>
    <w:p w14:paraId="688CCC5C" w14:textId="77777777" w:rsidR="000B40B2" w:rsidRPr="006316AA" w:rsidRDefault="000B40B2" w:rsidP="006316AA">
      <w:pPr>
        <w:pStyle w:val="NormalWeb"/>
        <w:pBdr>
          <w:top w:val="nil"/>
          <w:left w:val="nil"/>
          <w:bottom w:val="nil"/>
          <w:right w:val="nil"/>
          <w:between w:val="nil"/>
        </w:pBdr>
        <w:tabs>
          <w:tab w:val="left" w:pos="0"/>
          <w:tab w:val="right" w:pos="8838"/>
        </w:tabs>
        <w:spacing w:after="0" w:line="360" w:lineRule="auto"/>
        <w:contextualSpacing/>
        <w:jc w:val="both"/>
        <w:rPr>
          <w:rFonts w:ascii="Arial Nova" w:hAnsi="Arial Nova" w:cs="Arial"/>
          <w:color w:val="000000"/>
          <w:sz w:val="23"/>
          <w:szCs w:val="23"/>
          <w:shd w:val="clear" w:color="auto" w:fill="FFFFFF"/>
        </w:rPr>
      </w:pPr>
    </w:p>
    <w:p w14:paraId="72975932" w14:textId="6DB345AA" w:rsidR="006732A2" w:rsidRPr="006316AA" w:rsidRDefault="000B40B2" w:rsidP="006316AA">
      <w:pPr>
        <w:pStyle w:val="NormalWeb"/>
        <w:pBdr>
          <w:top w:val="nil"/>
          <w:left w:val="nil"/>
          <w:bottom w:val="nil"/>
          <w:right w:val="nil"/>
          <w:between w:val="nil"/>
        </w:pBdr>
        <w:tabs>
          <w:tab w:val="left" w:pos="0"/>
          <w:tab w:val="right" w:pos="8838"/>
        </w:tabs>
        <w:spacing w:after="0" w:line="360" w:lineRule="auto"/>
        <w:contextualSpacing/>
        <w:jc w:val="both"/>
        <w:rPr>
          <w:rFonts w:ascii="Arial Nova" w:hAnsi="Arial Nova" w:cs="Arial"/>
          <w:color w:val="000000"/>
          <w:sz w:val="23"/>
          <w:szCs w:val="23"/>
          <w:shd w:val="clear" w:color="auto" w:fill="FFFFFF"/>
        </w:rPr>
      </w:pPr>
      <w:r w:rsidRPr="006316AA">
        <w:rPr>
          <w:rFonts w:ascii="Arial Nova" w:hAnsi="Arial Nova" w:cs="Arial"/>
          <w:color w:val="000000"/>
          <w:sz w:val="23"/>
          <w:szCs w:val="23"/>
          <w:shd w:val="clear" w:color="auto" w:fill="FFFFFF"/>
        </w:rPr>
        <w:t xml:space="preserve">Así, </w:t>
      </w:r>
      <w:r w:rsidR="00D5652B" w:rsidRPr="006316AA">
        <w:rPr>
          <w:rFonts w:ascii="Arial Nova" w:hAnsi="Arial Nova" w:cs="Arial"/>
          <w:i/>
          <w:iCs/>
          <w:color w:val="000000"/>
          <w:sz w:val="23"/>
          <w:szCs w:val="23"/>
          <w:shd w:val="clear" w:color="auto" w:fill="FFFFFF"/>
        </w:rPr>
        <w:t>“</w:t>
      </w:r>
      <w:r w:rsidR="006732A2" w:rsidRPr="006316AA">
        <w:rPr>
          <w:rFonts w:ascii="Arial Nova" w:hAnsi="Arial Nova" w:cs="Arial"/>
          <w:i/>
          <w:iCs/>
          <w:color w:val="000000"/>
          <w:sz w:val="23"/>
          <w:szCs w:val="23"/>
          <w:shd w:val="clear" w:color="auto" w:fill="FFFFFF"/>
        </w:rPr>
        <w:t xml:space="preserve">la cosa juzgada puede surtir efectos en otros procesos, de dos maneras distintas: La primera, que es la más conocida, se denomina </w:t>
      </w:r>
      <w:r w:rsidR="006732A2" w:rsidRPr="006316AA">
        <w:rPr>
          <w:rFonts w:ascii="Arial Nova" w:hAnsi="Arial Nova" w:cs="Arial"/>
          <w:b/>
          <w:bCs/>
          <w:i/>
          <w:iCs/>
          <w:color w:val="000000"/>
          <w:sz w:val="23"/>
          <w:szCs w:val="23"/>
          <w:shd w:val="clear" w:color="auto" w:fill="FFFFFF"/>
        </w:rPr>
        <w:t>eficacia directa</w:t>
      </w:r>
      <w:r w:rsidR="006732A2" w:rsidRPr="006316AA">
        <w:rPr>
          <w:rFonts w:ascii="Arial Nova" w:hAnsi="Arial Nova" w:cs="Arial"/>
          <w:i/>
          <w:iCs/>
          <w:color w:val="000000"/>
          <w:sz w:val="23"/>
          <w:szCs w:val="23"/>
          <w:shd w:val="clear" w:color="auto" w:fill="FFFFFF"/>
        </w:rPr>
        <w:t xml:space="preserve">, y opera cuando los citados elementos: sujetos, objeto y causa, resultan idénticos en las dos controversias de que se trate. La segunda es la </w:t>
      </w:r>
      <w:r w:rsidR="006732A2" w:rsidRPr="006316AA">
        <w:rPr>
          <w:rFonts w:ascii="Arial Nova" w:hAnsi="Arial Nova" w:cs="Arial"/>
          <w:b/>
          <w:bCs/>
          <w:i/>
          <w:iCs/>
          <w:color w:val="000000"/>
          <w:sz w:val="23"/>
          <w:szCs w:val="23"/>
          <w:shd w:val="clear" w:color="auto" w:fill="FFFFFF"/>
        </w:rPr>
        <w:t>eficacia refleja</w:t>
      </w:r>
      <w:r w:rsidR="006732A2" w:rsidRPr="006316AA">
        <w:rPr>
          <w:rFonts w:ascii="Arial Nova" w:hAnsi="Arial Nova" w:cs="Arial"/>
          <w:i/>
          <w:iCs/>
          <w:color w:val="000000"/>
          <w:sz w:val="23"/>
          <w:szCs w:val="23"/>
          <w:shd w:val="clear" w:color="auto" w:fill="FFFFFF"/>
        </w:rPr>
        <w:t>, con la cual se robustece la seguridad jurídica al proporcionar mayor fuerza y credibilidad a las resoluciones judiciales, evitando que criterios diferentes o hasta contradictorios sobre un mismo hecho o cuestión, puedan servir de sustento para emitir sentencias distintas en asuntos estrechamente unidos en lo sustancial o dependientes de la misma causa; esto es, la tendencia es hacia la inexistencia de fallos contradictorios en temas que, sin constituir el objeto de la contienda, son determinantes para resolver litigios</w:t>
      </w:r>
      <w:r w:rsidR="00D5652B" w:rsidRPr="006316AA">
        <w:rPr>
          <w:rFonts w:ascii="Arial Nova" w:hAnsi="Arial Nova" w:cs="Arial"/>
          <w:i/>
          <w:iCs/>
          <w:color w:val="000000"/>
          <w:sz w:val="23"/>
          <w:szCs w:val="23"/>
          <w:shd w:val="clear" w:color="auto" w:fill="FFFFFF"/>
        </w:rPr>
        <w:t>”</w:t>
      </w:r>
      <w:r w:rsidR="00D5652B" w:rsidRPr="006316AA">
        <w:rPr>
          <w:rFonts w:ascii="Arial Nova" w:hAnsi="Arial Nova" w:cs="Arial"/>
          <w:color w:val="000000"/>
          <w:sz w:val="23"/>
          <w:szCs w:val="23"/>
          <w:shd w:val="clear" w:color="auto" w:fill="FFFFFF"/>
        </w:rPr>
        <w:t>.</w:t>
      </w:r>
      <w:r w:rsidR="00D5652B" w:rsidRPr="006316AA">
        <w:rPr>
          <w:rStyle w:val="Refdenotaalpie"/>
          <w:rFonts w:ascii="Arial Nova" w:hAnsi="Arial Nova" w:cs="Arial"/>
          <w:color w:val="000000"/>
          <w:sz w:val="23"/>
          <w:szCs w:val="23"/>
          <w:shd w:val="clear" w:color="auto" w:fill="FFFFFF"/>
        </w:rPr>
        <w:footnoteReference w:id="2"/>
      </w:r>
      <w:r w:rsidR="00D5652B" w:rsidRPr="006316AA">
        <w:rPr>
          <w:rFonts w:ascii="Arial Nova" w:hAnsi="Arial Nova" w:cs="Arial"/>
          <w:color w:val="000000"/>
          <w:sz w:val="23"/>
          <w:szCs w:val="23"/>
          <w:shd w:val="clear" w:color="auto" w:fill="FFFFFF"/>
        </w:rPr>
        <w:t xml:space="preserve"> </w:t>
      </w:r>
    </w:p>
    <w:p w14:paraId="11847C21" w14:textId="229AAAB9" w:rsidR="00D5652B" w:rsidRPr="006316AA" w:rsidRDefault="00D5652B" w:rsidP="006316AA">
      <w:pPr>
        <w:pStyle w:val="NormalWeb"/>
        <w:pBdr>
          <w:top w:val="nil"/>
          <w:left w:val="nil"/>
          <w:bottom w:val="nil"/>
          <w:right w:val="nil"/>
          <w:between w:val="nil"/>
        </w:pBdr>
        <w:tabs>
          <w:tab w:val="left" w:pos="0"/>
          <w:tab w:val="right" w:pos="8838"/>
        </w:tabs>
        <w:spacing w:after="0" w:line="360" w:lineRule="auto"/>
        <w:contextualSpacing/>
        <w:jc w:val="both"/>
        <w:rPr>
          <w:rFonts w:ascii="Arial Nova" w:hAnsi="Arial Nova" w:cs="Arial"/>
          <w:color w:val="000000"/>
          <w:sz w:val="23"/>
          <w:szCs w:val="23"/>
          <w:shd w:val="clear" w:color="auto" w:fill="FFFFFF"/>
        </w:rPr>
      </w:pPr>
    </w:p>
    <w:p w14:paraId="22943F8B" w14:textId="2DBD9ED4" w:rsidR="00D5652B" w:rsidRPr="006316AA" w:rsidRDefault="00D5652B" w:rsidP="006316AA">
      <w:pPr>
        <w:pStyle w:val="NormalWeb"/>
        <w:pBdr>
          <w:top w:val="nil"/>
          <w:left w:val="nil"/>
          <w:bottom w:val="nil"/>
          <w:right w:val="nil"/>
          <w:between w:val="nil"/>
        </w:pBdr>
        <w:tabs>
          <w:tab w:val="left" w:pos="0"/>
          <w:tab w:val="right" w:pos="8838"/>
        </w:tabs>
        <w:spacing w:after="0" w:line="360" w:lineRule="auto"/>
        <w:contextualSpacing/>
        <w:jc w:val="both"/>
        <w:rPr>
          <w:rFonts w:ascii="Arial Nova" w:hAnsi="Arial Nova" w:cs="Arial"/>
          <w:color w:val="000000"/>
          <w:shd w:val="clear" w:color="auto" w:fill="FFFFFF"/>
        </w:rPr>
      </w:pPr>
      <w:r w:rsidRPr="006316AA">
        <w:rPr>
          <w:rFonts w:ascii="Arial Nova" w:hAnsi="Arial Nova" w:cs="Arial"/>
          <w:color w:val="000000"/>
          <w:shd w:val="clear" w:color="auto" w:fill="FFFFFF"/>
        </w:rPr>
        <w:t xml:space="preserve">Por tanto, se advierte que en el caso concreto existe identidad del sujeto, dado que en ambos medios de impugnación </w:t>
      </w:r>
      <w:r w:rsidR="00F959B6" w:rsidRPr="006316AA">
        <w:rPr>
          <w:rFonts w:ascii="Arial Nova" w:hAnsi="Arial Nova" w:cs="Arial"/>
          <w:color w:val="000000"/>
          <w:shd w:val="clear" w:color="auto" w:fill="FFFFFF"/>
        </w:rPr>
        <w:t xml:space="preserve">el </w:t>
      </w:r>
      <w:r w:rsidR="00700F6A" w:rsidRPr="006316AA">
        <w:rPr>
          <w:rFonts w:ascii="Arial Nova" w:hAnsi="Arial Nova" w:cs="Arial"/>
          <w:color w:val="000000"/>
          <w:shd w:val="clear" w:color="auto" w:fill="FFFFFF"/>
        </w:rPr>
        <w:t xml:space="preserve">que </w:t>
      </w:r>
      <w:r w:rsidR="00F959B6" w:rsidRPr="006316AA">
        <w:rPr>
          <w:rFonts w:ascii="Arial Nova" w:hAnsi="Arial Nova" w:cs="Arial"/>
          <w:color w:val="000000"/>
          <w:shd w:val="clear" w:color="auto" w:fill="FFFFFF"/>
        </w:rPr>
        <w:t>interviene</w:t>
      </w:r>
      <w:r w:rsidRPr="006316AA">
        <w:rPr>
          <w:rFonts w:ascii="Arial Nova" w:hAnsi="Arial Nova" w:cs="Arial"/>
          <w:color w:val="000000"/>
          <w:shd w:val="clear" w:color="auto" w:fill="FFFFFF"/>
        </w:rPr>
        <w:t xml:space="preserve"> como agraviado es el P</w:t>
      </w:r>
      <w:r w:rsidR="00700F6A" w:rsidRPr="006316AA">
        <w:rPr>
          <w:rFonts w:ascii="Arial Nova" w:hAnsi="Arial Nova" w:cs="Arial"/>
          <w:color w:val="000000"/>
          <w:shd w:val="clear" w:color="auto" w:fill="FFFFFF"/>
        </w:rPr>
        <w:t>T</w:t>
      </w:r>
      <w:r w:rsidR="00F959B6" w:rsidRPr="006316AA">
        <w:rPr>
          <w:rFonts w:ascii="Arial Nova" w:hAnsi="Arial Nova" w:cs="Arial"/>
          <w:color w:val="000000"/>
          <w:shd w:val="clear" w:color="auto" w:fill="FFFFFF"/>
        </w:rPr>
        <w:t>.</w:t>
      </w:r>
    </w:p>
    <w:p w14:paraId="1ABFE6AE" w14:textId="347F3A9A" w:rsidR="00F959B6" w:rsidRPr="006316AA" w:rsidRDefault="00F959B6" w:rsidP="00F959B6">
      <w:pPr>
        <w:spacing w:after="160" w:line="360" w:lineRule="auto"/>
        <w:jc w:val="both"/>
        <w:rPr>
          <w:rFonts w:ascii="Arial Nova" w:hAnsi="Arial Nova"/>
          <w:bCs/>
          <w:sz w:val="24"/>
          <w:szCs w:val="24"/>
        </w:rPr>
      </w:pPr>
      <w:r w:rsidRPr="006316AA">
        <w:rPr>
          <w:rFonts w:ascii="Arial Nova" w:hAnsi="Arial Nova"/>
          <w:bCs/>
          <w:sz w:val="24"/>
          <w:szCs w:val="24"/>
        </w:rPr>
        <w:lastRenderedPageBreak/>
        <w:t>Además, respecto de la pretensión, en ambos medios de impugnación el actor solicita ante este órgano jurisdiccional la inaplicación de diversos artículos que versan sobre la distribución del financiamiento público.</w:t>
      </w:r>
    </w:p>
    <w:p w14:paraId="65AECBAB" w14:textId="02B50A24" w:rsidR="00F959B6" w:rsidRPr="006316AA" w:rsidRDefault="00F959B6" w:rsidP="00F959B6">
      <w:pPr>
        <w:spacing w:after="160" w:line="360" w:lineRule="auto"/>
        <w:jc w:val="both"/>
        <w:rPr>
          <w:rFonts w:ascii="Arial Nova" w:hAnsi="Arial Nova"/>
          <w:bCs/>
          <w:sz w:val="24"/>
          <w:szCs w:val="24"/>
        </w:rPr>
      </w:pPr>
      <w:r w:rsidRPr="006316AA">
        <w:rPr>
          <w:rFonts w:ascii="Arial Nova" w:hAnsi="Arial Nova"/>
          <w:bCs/>
          <w:sz w:val="24"/>
          <w:szCs w:val="24"/>
        </w:rPr>
        <w:t xml:space="preserve">Sin </w:t>
      </w:r>
      <w:r w:rsidR="00154A3D" w:rsidRPr="006316AA">
        <w:rPr>
          <w:rFonts w:ascii="Arial Nova" w:hAnsi="Arial Nova"/>
          <w:bCs/>
          <w:sz w:val="24"/>
          <w:szCs w:val="24"/>
        </w:rPr>
        <w:t>embargo,</w:t>
      </w:r>
      <w:r w:rsidRPr="006316AA">
        <w:rPr>
          <w:rFonts w:ascii="Arial Nova" w:hAnsi="Arial Nova"/>
          <w:bCs/>
          <w:sz w:val="24"/>
          <w:szCs w:val="24"/>
        </w:rPr>
        <w:t xml:space="preserve"> el objeto radica en un acto de autoridad diverso al ser una nueva actuación del CG la que se somete a la jurisdicción de este Tribunal. </w:t>
      </w:r>
    </w:p>
    <w:p w14:paraId="3DC6469A" w14:textId="0AE0C7C3" w:rsidR="00F959B6" w:rsidRPr="006316AA" w:rsidRDefault="00F959B6" w:rsidP="00F959B6">
      <w:pPr>
        <w:spacing w:after="160" w:line="360" w:lineRule="auto"/>
        <w:jc w:val="both"/>
        <w:rPr>
          <w:rFonts w:ascii="Arial Nova" w:hAnsi="Arial Nova"/>
          <w:bCs/>
          <w:sz w:val="24"/>
          <w:szCs w:val="24"/>
        </w:rPr>
      </w:pPr>
      <w:r w:rsidRPr="006316AA">
        <w:rPr>
          <w:rFonts w:ascii="Arial Nova" w:hAnsi="Arial Nova"/>
          <w:bCs/>
          <w:sz w:val="24"/>
          <w:szCs w:val="24"/>
        </w:rPr>
        <w:t xml:space="preserve">Por lo tanto, el análisis de las pretensiones se hará a la luz de las disposiciones constitucionales, normativas y </w:t>
      </w:r>
      <w:r w:rsidR="00154A3D" w:rsidRPr="006316AA">
        <w:rPr>
          <w:rFonts w:ascii="Arial Nova" w:hAnsi="Arial Nova"/>
          <w:bCs/>
          <w:i/>
          <w:iCs/>
          <w:sz w:val="24"/>
          <w:szCs w:val="24"/>
        </w:rPr>
        <w:t>de resultar aplicable</w:t>
      </w:r>
      <w:r w:rsidR="00154A3D" w:rsidRPr="006316AA">
        <w:rPr>
          <w:rFonts w:ascii="Arial Nova" w:hAnsi="Arial Nova"/>
          <w:bCs/>
          <w:sz w:val="24"/>
          <w:szCs w:val="24"/>
        </w:rPr>
        <w:t xml:space="preserve">, las consideraciones vertidas en el asunto TEEA-RAP-020/2019 y acumulados, así como en el expediente SM-JRC-069/2019 y acumulados, en el cual la Sala Regional Monterrey confirmó lo resuelto por este Tribunal.  Lo anterior en concordancia con lo establecido en la referida Jurisprudencia 12/2003. </w:t>
      </w:r>
    </w:p>
    <w:p w14:paraId="5EBAECA4" w14:textId="3BBCC9DD" w:rsidR="00700F6A" w:rsidRPr="00F611C4" w:rsidRDefault="0044703B" w:rsidP="00700F6A">
      <w:pPr>
        <w:pStyle w:val="NormalWeb"/>
        <w:numPr>
          <w:ilvl w:val="0"/>
          <w:numId w:val="21"/>
        </w:numPr>
        <w:pBdr>
          <w:top w:val="nil"/>
          <w:left w:val="nil"/>
          <w:bottom w:val="nil"/>
          <w:right w:val="nil"/>
          <w:between w:val="nil"/>
        </w:pBdr>
        <w:tabs>
          <w:tab w:val="center" w:pos="0"/>
        </w:tabs>
        <w:spacing w:after="0" w:line="360" w:lineRule="auto"/>
        <w:ind w:left="0" w:firstLine="0"/>
        <w:contextualSpacing/>
        <w:jc w:val="both"/>
        <w:rPr>
          <w:rFonts w:ascii="Arial Nova" w:hAnsi="Arial Nova" w:cs="Arial"/>
          <w:b/>
          <w:bCs/>
          <w:color w:val="000000" w:themeColor="text1"/>
          <w:shd w:val="clear" w:color="auto" w:fill="FFFFFF"/>
        </w:rPr>
      </w:pPr>
      <w:r w:rsidRPr="006316AA">
        <w:rPr>
          <w:rFonts w:ascii="Arial Nova" w:hAnsi="Arial Nova" w:cs="Arial"/>
          <w:b/>
          <w:bCs/>
          <w:color w:val="000000" w:themeColor="text1"/>
          <w:shd w:val="clear" w:color="auto" w:fill="FFFFFF"/>
        </w:rPr>
        <w:t xml:space="preserve">Acceso a Prerrogativas Locales y Principio de Equidad. </w:t>
      </w:r>
      <w:r w:rsidR="007C0524" w:rsidRPr="006316AA">
        <w:rPr>
          <w:rFonts w:ascii="Arial Nova" w:hAnsi="Arial Nova" w:cs="Arial"/>
          <w:b/>
          <w:bCs/>
          <w:color w:val="000000" w:themeColor="text1"/>
          <w:shd w:val="clear" w:color="auto" w:fill="FFFFFF"/>
        </w:rPr>
        <w:t xml:space="preserve">  </w:t>
      </w:r>
      <w:r w:rsidR="007C0524" w:rsidRPr="006316AA">
        <w:rPr>
          <w:rFonts w:ascii="Arial Nova" w:hAnsi="Arial Nova" w:cs="Arial"/>
          <w:color w:val="000000" w:themeColor="text1"/>
          <w:shd w:val="clear" w:color="auto" w:fill="FFFFFF"/>
        </w:rPr>
        <w:t xml:space="preserve">En la demanda, el promovente señala </w:t>
      </w:r>
      <w:r w:rsidR="00773C20" w:rsidRPr="006316AA">
        <w:rPr>
          <w:rFonts w:ascii="Arial Nova" w:hAnsi="Arial Nova" w:cs="Arial"/>
          <w:color w:val="000000" w:themeColor="text1"/>
          <w:shd w:val="clear" w:color="auto" w:fill="FFFFFF"/>
        </w:rPr>
        <w:t xml:space="preserve">que el acuerdo impugnado le causa agravio al partido que representa porque la autoridad responsable aplica el criterio de no asignarle financiamiento público para su gasto ordinario </w:t>
      </w:r>
      <w:r w:rsidR="004C2482" w:rsidRPr="006316AA">
        <w:rPr>
          <w:rFonts w:ascii="Arial Nova" w:hAnsi="Arial Nova" w:cs="Arial"/>
          <w:color w:val="000000" w:themeColor="text1"/>
          <w:shd w:val="clear" w:color="auto" w:fill="FFFFFF"/>
        </w:rPr>
        <w:t xml:space="preserve">vulnerando así el principio de equidad en la contienda. </w:t>
      </w:r>
    </w:p>
    <w:p w14:paraId="5498FBC6" w14:textId="77777777" w:rsidR="00F611C4" w:rsidRPr="006316AA" w:rsidRDefault="00F611C4" w:rsidP="00F611C4">
      <w:pPr>
        <w:pStyle w:val="NormalWeb"/>
        <w:pBdr>
          <w:top w:val="nil"/>
          <w:left w:val="nil"/>
          <w:bottom w:val="nil"/>
          <w:right w:val="nil"/>
          <w:between w:val="nil"/>
        </w:pBdr>
        <w:tabs>
          <w:tab w:val="center" w:pos="0"/>
        </w:tabs>
        <w:spacing w:after="0" w:line="360" w:lineRule="auto"/>
        <w:contextualSpacing/>
        <w:jc w:val="both"/>
        <w:rPr>
          <w:rFonts w:ascii="Arial Nova" w:hAnsi="Arial Nova" w:cs="Arial"/>
          <w:b/>
          <w:bCs/>
          <w:color w:val="000000" w:themeColor="text1"/>
          <w:shd w:val="clear" w:color="auto" w:fill="FFFFFF"/>
        </w:rPr>
      </w:pPr>
    </w:p>
    <w:p w14:paraId="502F812A" w14:textId="77777777" w:rsidR="004C2482" w:rsidRPr="006316AA" w:rsidRDefault="004C2482" w:rsidP="004C2482">
      <w:pPr>
        <w:pStyle w:val="NormalWeb"/>
        <w:pBdr>
          <w:top w:val="nil"/>
          <w:left w:val="nil"/>
          <w:bottom w:val="nil"/>
          <w:right w:val="nil"/>
          <w:between w:val="nil"/>
        </w:pBdr>
        <w:tabs>
          <w:tab w:val="center" w:pos="0"/>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 xml:space="preserve">Al respecto, este Tribunal considera que los agravios que hace valer el promovente son </w:t>
      </w:r>
      <w:r w:rsidRPr="006316AA">
        <w:rPr>
          <w:rFonts w:ascii="Arial Nova" w:hAnsi="Arial Nova" w:cs="Arial"/>
          <w:b/>
          <w:bCs/>
          <w:color w:val="000000" w:themeColor="text1"/>
          <w:shd w:val="clear" w:color="auto" w:fill="FFFFFF"/>
        </w:rPr>
        <w:t xml:space="preserve">infundados </w:t>
      </w:r>
      <w:r w:rsidRPr="006316AA">
        <w:rPr>
          <w:rFonts w:ascii="Arial Nova" w:hAnsi="Arial Nova" w:cs="Arial"/>
          <w:color w:val="000000" w:themeColor="text1"/>
          <w:shd w:val="clear" w:color="auto" w:fill="FFFFFF"/>
        </w:rPr>
        <w:t xml:space="preserve">por las siguientes consideraciones: </w:t>
      </w:r>
    </w:p>
    <w:p w14:paraId="0D405F73" w14:textId="77777777" w:rsidR="004C2482" w:rsidRPr="006316AA" w:rsidRDefault="004C2482" w:rsidP="004C2482">
      <w:pPr>
        <w:pStyle w:val="NormalWeb"/>
        <w:pBdr>
          <w:top w:val="nil"/>
          <w:left w:val="nil"/>
          <w:bottom w:val="nil"/>
          <w:right w:val="nil"/>
          <w:between w:val="nil"/>
        </w:pBdr>
        <w:tabs>
          <w:tab w:val="center" w:pos="0"/>
        </w:tabs>
        <w:spacing w:after="0" w:line="360" w:lineRule="auto"/>
        <w:contextualSpacing/>
        <w:jc w:val="both"/>
        <w:rPr>
          <w:rFonts w:ascii="Arial Nova" w:hAnsi="Arial Nova" w:cs="Arial"/>
          <w:color w:val="000000" w:themeColor="text1"/>
          <w:shd w:val="clear" w:color="auto" w:fill="FFFFFF"/>
        </w:rPr>
      </w:pPr>
    </w:p>
    <w:p w14:paraId="123120A9" w14:textId="780CF81B" w:rsidR="007C0524" w:rsidRPr="006316AA" w:rsidRDefault="00D90C89" w:rsidP="004C2482">
      <w:pPr>
        <w:pStyle w:val="NormalWeb"/>
        <w:pBdr>
          <w:top w:val="nil"/>
          <w:left w:val="nil"/>
          <w:bottom w:val="nil"/>
          <w:right w:val="nil"/>
          <w:between w:val="nil"/>
        </w:pBdr>
        <w:tabs>
          <w:tab w:val="center" w:pos="0"/>
        </w:tabs>
        <w:spacing w:after="0" w:line="360" w:lineRule="auto"/>
        <w:contextualSpacing/>
        <w:jc w:val="both"/>
        <w:rPr>
          <w:rFonts w:ascii="Arial Nova" w:hAnsi="Arial Nova" w:cs="Arial"/>
          <w:b/>
          <w:bCs/>
          <w:color w:val="000000" w:themeColor="text1"/>
          <w:shd w:val="clear" w:color="auto" w:fill="FFFFFF"/>
        </w:rPr>
      </w:pPr>
      <w:r w:rsidRPr="006316AA">
        <w:rPr>
          <w:rFonts w:ascii="Arial Nova" w:hAnsi="Arial Nova"/>
        </w:rPr>
        <w:t>El promovente</w:t>
      </w:r>
      <w:r w:rsidR="007C0524" w:rsidRPr="006316AA">
        <w:rPr>
          <w:rFonts w:ascii="Arial Nova" w:hAnsi="Arial Nova"/>
        </w:rPr>
        <w:t xml:space="preserve"> demanda la inaplicación del párrafo segundo del artículo 31 Código Electoral, así como la del artículo 52 de la Ley General De Partidos Políticos, porque violentan sus derechos al privarlo de financiamiento público, por lo que, en su consideración, provocaría un estado de inequidad en su participación política en la democracia local. Lo anterior, ante el hecho de que e</w:t>
      </w:r>
      <w:r w:rsidR="00700F6A" w:rsidRPr="006316AA">
        <w:rPr>
          <w:rFonts w:ascii="Arial Nova" w:hAnsi="Arial Nova"/>
        </w:rPr>
        <w:t xml:space="preserve">l PT </w:t>
      </w:r>
      <w:r w:rsidR="007C0524" w:rsidRPr="006316AA">
        <w:rPr>
          <w:rFonts w:ascii="Arial Nova" w:hAnsi="Arial Nova"/>
        </w:rPr>
        <w:t xml:space="preserve">obtuvo el 2.61 por ciento de la votación válida emitida en el proceso electoral pasado, y esto actualiza el supuesto del artículo 31, párrafo segundo, que lo priva de participar del financiamiento público ordinario. </w:t>
      </w:r>
    </w:p>
    <w:p w14:paraId="0AEF00DC" w14:textId="77777777" w:rsidR="007C0524" w:rsidRPr="006316AA" w:rsidRDefault="007C0524" w:rsidP="007C0524">
      <w:pPr>
        <w:pStyle w:val="NormalWeb"/>
        <w:pBdr>
          <w:top w:val="nil"/>
          <w:left w:val="nil"/>
          <w:bottom w:val="nil"/>
          <w:right w:val="nil"/>
          <w:between w:val="nil"/>
        </w:pBdr>
        <w:tabs>
          <w:tab w:val="center" w:pos="0"/>
        </w:tabs>
        <w:spacing w:after="0" w:line="360" w:lineRule="auto"/>
        <w:contextualSpacing/>
        <w:jc w:val="both"/>
        <w:rPr>
          <w:rFonts w:ascii="Arial Nova" w:hAnsi="Arial Nova" w:cs="Arial"/>
          <w:b/>
          <w:bCs/>
          <w:color w:val="000000" w:themeColor="text1"/>
          <w:shd w:val="clear" w:color="auto" w:fill="FFFFFF"/>
        </w:rPr>
      </w:pPr>
    </w:p>
    <w:p w14:paraId="00CB35FB" w14:textId="66920C14" w:rsidR="0097380A" w:rsidRPr="006316AA" w:rsidRDefault="0097380A" w:rsidP="007C0524">
      <w:pPr>
        <w:pStyle w:val="NormalWeb"/>
        <w:pBdr>
          <w:top w:val="nil"/>
          <w:left w:val="nil"/>
          <w:bottom w:val="nil"/>
          <w:right w:val="nil"/>
          <w:between w:val="nil"/>
        </w:pBdr>
        <w:tabs>
          <w:tab w:val="center" w:pos="0"/>
        </w:tabs>
        <w:spacing w:after="0" w:line="360" w:lineRule="auto"/>
        <w:contextualSpacing/>
        <w:jc w:val="both"/>
        <w:rPr>
          <w:rFonts w:ascii="Arial Nova" w:hAnsi="Arial Nova" w:cs="Arial"/>
          <w:b/>
          <w:bCs/>
          <w:color w:val="000000" w:themeColor="text1"/>
          <w:shd w:val="clear" w:color="auto" w:fill="FFFFFF"/>
        </w:rPr>
      </w:pPr>
      <w:r w:rsidRPr="006316AA">
        <w:rPr>
          <w:rFonts w:ascii="Arial Nova" w:hAnsi="Arial Nova" w:cs="Arial"/>
          <w:color w:val="000000" w:themeColor="text1"/>
          <w:shd w:val="clear" w:color="auto" w:fill="FFFFFF"/>
        </w:rPr>
        <w:t>En sus argumentos de disenso, el P</w:t>
      </w:r>
      <w:r w:rsidR="00700F6A" w:rsidRPr="006316AA">
        <w:rPr>
          <w:rFonts w:ascii="Arial Nova" w:hAnsi="Arial Nova" w:cs="Arial"/>
          <w:color w:val="000000" w:themeColor="text1"/>
          <w:shd w:val="clear" w:color="auto" w:fill="FFFFFF"/>
        </w:rPr>
        <w:t>T</w:t>
      </w:r>
      <w:r w:rsidRPr="006316AA">
        <w:rPr>
          <w:rFonts w:ascii="Arial Nova" w:hAnsi="Arial Nova" w:cs="Arial"/>
          <w:color w:val="000000" w:themeColor="text1"/>
          <w:shd w:val="clear" w:color="auto" w:fill="FFFFFF"/>
        </w:rPr>
        <w:t xml:space="preserve"> hace mención expresa que el IEE debió tomar en cuenta la</w:t>
      </w:r>
      <w:r w:rsidR="00CB06CD" w:rsidRPr="006316AA">
        <w:rPr>
          <w:rFonts w:ascii="Arial Nova" w:hAnsi="Arial Nova" w:cs="Arial"/>
          <w:color w:val="000000" w:themeColor="text1"/>
          <w:shd w:val="clear" w:color="auto" w:fill="FFFFFF"/>
        </w:rPr>
        <w:t xml:space="preserve"> última</w:t>
      </w:r>
      <w:r w:rsidRPr="006316AA">
        <w:rPr>
          <w:rFonts w:ascii="Arial Nova" w:hAnsi="Arial Nova" w:cs="Arial"/>
          <w:color w:val="000000" w:themeColor="text1"/>
          <w:shd w:val="clear" w:color="auto" w:fill="FFFFFF"/>
        </w:rPr>
        <w:t xml:space="preserve"> elección de diputados </w:t>
      </w:r>
      <w:r w:rsidR="005302CB" w:rsidRPr="006316AA">
        <w:rPr>
          <w:rFonts w:ascii="Arial Nova" w:hAnsi="Arial Nova" w:cs="Arial"/>
          <w:color w:val="000000" w:themeColor="text1"/>
          <w:shd w:val="clear" w:color="auto" w:fill="FFFFFF"/>
        </w:rPr>
        <w:t>-en la cual obtuvo 3.</w:t>
      </w:r>
      <w:r w:rsidR="006B763A" w:rsidRPr="006316AA">
        <w:rPr>
          <w:rFonts w:ascii="Arial Nova" w:hAnsi="Arial Nova" w:cs="Arial"/>
          <w:color w:val="000000" w:themeColor="text1"/>
          <w:shd w:val="clear" w:color="auto" w:fill="FFFFFF"/>
        </w:rPr>
        <w:t>24%</w:t>
      </w:r>
      <w:r w:rsidR="005302CB" w:rsidRPr="006316AA">
        <w:rPr>
          <w:rFonts w:ascii="Arial Nova" w:hAnsi="Arial Nova" w:cs="Arial"/>
          <w:color w:val="000000" w:themeColor="text1"/>
          <w:shd w:val="clear" w:color="auto" w:fill="FFFFFF"/>
        </w:rPr>
        <w:t xml:space="preserve"> de la votación valida emitida- </w:t>
      </w:r>
      <w:r w:rsidRPr="006316AA">
        <w:rPr>
          <w:rFonts w:ascii="Arial Nova" w:hAnsi="Arial Nova" w:cs="Arial"/>
          <w:color w:val="000000" w:themeColor="text1"/>
          <w:shd w:val="clear" w:color="auto" w:fill="FFFFFF"/>
        </w:rPr>
        <w:t xml:space="preserve">a efecto de realizar la distribución del financiamiento. </w:t>
      </w:r>
    </w:p>
    <w:p w14:paraId="24DE135D" w14:textId="77777777" w:rsidR="0097380A" w:rsidRPr="006316AA" w:rsidRDefault="0097380A"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0C1AC473" w14:textId="73EC8300" w:rsidR="001F272A" w:rsidRPr="006316AA" w:rsidRDefault="001F272A" w:rsidP="001F272A">
      <w:pPr>
        <w:pStyle w:val="NormalWeb"/>
        <w:tabs>
          <w:tab w:val="center" w:pos="426"/>
          <w:tab w:val="right" w:pos="9497"/>
        </w:tabs>
        <w:spacing w:before="0" w:beforeAutospacing="0" w:after="0" w:line="360" w:lineRule="auto"/>
        <w:contextualSpacing/>
        <w:jc w:val="both"/>
        <w:rPr>
          <w:rFonts w:ascii="Arial Nova" w:hAnsi="Arial Nova"/>
          <w:color w:val="000000" w:themeColor="text1"/>
        </w:rPr>
      </w:pPr>
      <w:r w:rsidRPr="006316AA">
        <w:rPr>
          <w:rFonts w:ascii="Arial Nova" w:hAnsi="Arial Nova" w:cs="Arial"/>
          <w:color w:val="000000" w:themeColor="text1"/>
          <w:shd w:val="clear" w:color="auto" w:fill="FFFFFF"/>
        </w:rPr>
        <w:lastRenderedPageBreak/>
        <w:t xml:space="preserve">Al respecto, </w:t>
      </w:r>
      <w:r w:rsidRPr="006316AA">
        <w:rPr>
          <w:rFonts w:ascii="Arial Nova" w:hAnsi="Arial Nova"/>
          <w:color w:val="000000" w:themeColor="text1"/>
        </w:rPr>
        <w:t>es importante recordar que derivado de la reforma electoral de 2014, el transitorio segundo</w:t>
      </w:r>
      <w:r w:rsidRPr="006316AA">
        <w:rPr>
          <w:rStyle w:val="Refdenotaalpie"/>
          <w:rFonts w:ascii="Arial Nova" w:hAnsi="Arial Nova"/>
          <w:color w:val="000000" w:themeColor="text1"/>
        </w:rPr>
        <w:footnoteReference w:id="3"/>
      </w:r>
      <w:r w:rsidRPr="006316AA">
        <w:rPr>
          <w:rFonts w:ascii="Arial Nova" w:hAnsi="Arial Nova"/>
          <w:color w:val="000000" w:themeColor="text1"/>
        </w:rPr>
        <w:t xml:space="preserve"> instruyó al Congreso de la Unión la expedición de la ley que regula a los Partidos </w:t>
      </w:r>
      <w:r w:rsidRPr="00207A86">
        <w:rPr>
          <w:rFonts w:ascii="Arial Nova" w:hAnsi="Arial Nova"/>
        </w:rPr>
        <w:t>Políticos</w:t>
      </w:r>
      <w:r w:rsidR="00A37190" w:rsidRPr="00207A86">
        <w:rPr>
          <w:rFonts w:ascii="Arial Nova" w:hAnsi="Arial Nova"/>
        </w:rPr>
        <w:t>.   A</w:t>
      </w:r>
      <w:r w:rsidRPr="00207A86">
        <w:rPr>
          <w:rFonts w:ascii="Arial Nova" w:hAnsi="Arial Nova"/>
        </w:rPr>
        <w:t>sí, tanto la Ley General de Partidos Políticos, como el Código Electoral</w:t>
      </w:r>
      <w:r w:rsidR="00A37190" w:rsidRPr="00207A86">
        <w:rPr>
          <w:rFonts w:ascii="Arial Nova" w:hAnsi="Arial Nova"/>
        </w:rPr>
        <w:t xml:space="preserve"> son normativas emitidas acorde con la C</w:t>
      </w:r>
      <w:r w:rsidRPr="00207A86">
        <w:rPr>
          <w:rFonts w:ascii="Arial Nova" w:hAnsi="Arial Nova"/>
        </w:rPr>
        <w:t>onstitución</w:t>
      </w:r>
      <w:r w:rsidR="00A37190" w:rsidRPr="00207A86">
        <w:rPr>
          <w:rFonts w:ascii="Arial Nova" w:hAnsi="Arial Nova"/>
        </w:rPr>
        <w:t>,</w:t>
      </w:r>
      <w:r w:rsidRPr="00207A86">
        <w:rPr>
          <w:rFonts w:ascii="Arial Nova" w:hAnsi="Arial Nova"/>
        </w:rPr>
        <w:t xml:space="preserve"> que dotan de operatividad al sistema electoral</w:t>
      </w:r>
      <w:r w:rsidR="00762170" w:rsidRPr="00207A86">
        <w:rPr>
          <w:rFonts w:ascii="Arial Nova" w:hAnsi="Arial Nova"/>
        </w:rPr>
        <w:t>,</w:t>
      </w:r>
      <w:r w:rsidRPr="00207A86">
        <w:rPr>
          <w:rFonts w:ascii="Arial Nova" w:hAnsi="Arial Nova"/>
        </w:rPr>
        <w:t xml:space="preserve"> al posibilitar el acceso de los partidos a las prerrogativas necesarias para el cumplimiento de sus fines.</w:t>
      </w:r>
    </w:p>
    <w:p w14:paraId="6808E505" w14:textId="780312BF" w:rsidR="00AD1DCD" w:rsidRPr="006316AA" w:rsidRDefault="00AD1DCD"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0B2B7A65" w14:textId="1A8E795A" w:rsidR="001F272A" w:rsidRPr="006316AA" w:rsidRDefault="001F272A" w:rsidP="001F272A">
      <w:pPr>
        <w:pStyle w:val="NormalWeb"/>
        <w:tabs>
          <w:tab w:val="center" w:pos="0"/>
          <w:tab w:val="right" w:pos="9497"/>
        </w:tabs>
        <w:spacing w:before="0" w:beforeAutospacing="0" w:after="0" w:line="360" w:lineRule="auto"/>
        <w:contextualSpacing/>
        <w:jc w:val="both"/>
        <w:rPr>
          <w:rFonts w:ascii="Arial Nova" w:hAnsi="Arial Nova"/>
          <w:color w:val="000000" w:themeColor="text1"/>
        </w:rPr>
      </w:pPr>
      <w:r w:rsidRPr="006316AA">
        <w:rPr>
          <w:rFonts w:ascii="Arial Nova" w:hAnsi="Arial Nova"/>
          <w:color w:val="000000" w:themeColor="text1"/>
        </w:rPr>
        <w:t xml:space="preserve">Así, la finalidad de la norma expresada por el legislador, es que los partidos políticos </w:t>
      </w:r>
      <w:r w:rsidRPr="00207A86">
        <w:rPr>
          <w:rFonts w:ascii="Arial Nova" w:hAnsi="Arial Nova"/>
        </w:rPr>
        <w:t>nacionales con acreditación local, al generar represe</w:t>
      </w:r>
      <w:r w:rsidR="00A37190" w:rsidRPr="00207A86">
        <w:rPr>
          <w:rFonts w:ascii="Arial Nova" w:hAnsi="Arial Nova"/>
        </w:rPr>
        <w:t>ntatividad en la entidad, tengan</w:t>
      </w:r>
      <w:r w:rsidRPr="00207A86">
        <w:rPr>
          <w:rFonts w:ascii="Arial Nova" w:hAnsi="Arial Nova"/>
        </w:rPr>
        <w:t xml:space="preserve"> </w:t>
      </w:r>
      <w:r w:rsidR="00C873A5" w:rsidRPr="00207A86">
        <w:rPr>
          <w:rFonts w:ascii="Arial Nova" w:hAnsi="Arial Nova"/>
        </w:rPr>
        <w:t>la posibilidad de</w:t>
      </w:r>
      <w:r w:rsidRPr="00207A86">
        <w:rPr>
          <w:rFonts w:ascii="Arial Nova" w:hAnsi="Arial Nova"/>
        </w:rPr>
        <w:t xml:space="preserve"> participar de los recursos financieros locales, por ende, cuando esto no sucede, la propia norma</w:t>
      </w:r>
      <w:r w:rsidR="00C873A5" w:rsidRPr="00207A86">
        <w:rPr>
          <w:rFonts w:ascii="Arial Nova" w:hAnsi="Arial Nova"/>
        </w:rPr>
        <w:t>tiva</w:t>
      </w:r>
      <w:r w:rsidRPr="00207A86">
        <w:rPr>
          <w:rFonts w:ascii="Arial Nova" w:hAnsi="Arial Nova"/>
        </w:rPr>
        <w:t xml:space="preserve"> prevé que la </w:t>
      </w:r>
      <w:r w:rsidRPr="00207A86">
        <w:rPr>
          <w:rFonts w:ascii="Arial Nova" w:hAnsi="Arial Nova"/>
          <w:b/>
          <w:bCs/>
        </w:rPr>
        <w:t>representación nacional</w:t>
      </w:r>
      <w:r w:rsidRPr="00207A86">
        <w:rPr>
          <w:rFonts w:ascii="Arial Nova" w:hAnsi="Arial Nova"/>
        </w:rPr>
        <w:t xml:space="preserve"> del partido en cuestión, tiene el deber y la posibilidad de sustentar el funcionamiento del instituto políticos. </w:t>
      </w:r>
    </w:p>
    <w:p w14:paraId="7C97EBA0" w14:textId="6B376191" w:rsidR="00D85358" w:rsidRPr="006316AA" w:rsidRDefault="00D85358" w:rsidP="001F272A">
      <w:pPr>
        <w:pStyle w:val="NormalWeb"/>
        <w:tabs>
          <w:tab w:val="center" w:pos="0"/>
          <w:tab w:val="right" w:pos="9497"/>
        </w:tabs>
        <w:spacing w:before="0" w:beforeAutospacing="0" w:after="0" w:line="360" w:lineRule="auto"/>
        <w:contextualSpacing/>
        <w:jc w:val="both"/>
        <w:rPr>
          <w:rFonts w:ascii="Arial Nova" w:hAnsi="Arial Nova"/>
          <w:color w:val="000000" w:themeColor="text1"/>
        </w:rPr>
      </w:pPr>
    </w:p>
    <w:p w14:paraId="46A6EF09" w14:textId="44F19BAB" w:rsidR="00D85358" w:rsidRPr="006316AA" w:rsidRDefault="0051605F" w:rsidP="001F272A">
      <w:pPr>
        <w:pStyle w:val="NormalWeb"/>
        <w:tabs>
          <w:tab w:val="center" w:pos="0"/>
          <w:tab w:val="right" w:pos="9497"/>
        </w:tabs>
        <w:spacing w:before="0" w:beforeAutospacing="0" w:after="0" w:line="360" w:lineRule="auto"/>
        <w:contextualSpacing/>
        <w:jc w:val="both"/>
        <w:rPr>
          <w:rFonts w:ascii="Arial Nova" w:hAnsi="Arial Nova"/>
          <w:color w:val="000000" w:themeColor="text1"/>
        </w:rPr>
      </w:pPr>
      <w:r w:rsidRPr="006316AA">
        <w:rPr>
          <w:rFonts w:ascii="Arial Nova" w:hAnsi="Arial Nova"/>
          <w:color w:val="000000" w:themeColor="text1"/>
        </w:rPr>
        <w:t xml:space="preserve">Acorde con lo anterior, el reglamento de fiscalización del INE, en los artículos </w:t>
      </w:r>
      <w:r w:rsidR="00E00531" w:rsidRPr="006316AA">
        <w:rPr>
          <w:rFonts w:ascii="Arial Nova" w:hAnsi="Arial Nova"/>
          <w:color w:val="000000" w:themeColor="text1"/>
        </w:rPr>
        <w:t xml:space="preserve">156 y 157, prevé las transferencias de recursos nacionales de los Partidos Políticos a los locales para las campañas estatales. </w:t>
      </w:r>
    </w:p>
    <w:p w14:paraId="3A1535E2" w14:textId="77777777" w:rsidR="00E00531" w:rsidRPr="006316AA" w:rsidRDefault="00E00531" w:rsidP="00A6184C">
      <w:pPr>
        <w:pStyle w:val="NormalWeb"/>
        <w:tabs>
          <w:tab w:val="center" w:pos="426"/>
          <w:tab w:val="right" w:pos="9497"/>
        </w:tabs>
        <w:spacing w:before="0" w:beforeAutospacing="0" w:after="0" w:line="360" w:lineRule="auto"/>
        <w:contextualSpacing/>
        <w:jc w:val="both"/>
        <w:rPr>
          <w:rFonts w:ascii="Arial Nova" w:hAnsi="Arial Nova"/>
          <w:color w:val="000000" w:themeColor="text1"/>
        </w:rPr>
      </w:pPr>
    </w:p>
    <w:p w14:paraId="25D58079" w14:textId="6AE3BF9B" w:rsidR="00A6184C" w:rsidRPr="006316AA" w:rsidRDefault="00A6184C" w:rsidP="00A6184C">
      <w:pPr>
        <w:pStyle w:val="NormalWeb"/>
        <w:tabs>
          <w:tab w:val="center" w:pos="426"/>
          <w:tab w:val="right" w:pos="9497"/>
        </w:tabs>
        <w:spacing w:before="0" w:beforeAutospacing="0" w:after="0" w:line="360" w:lineRule="auto"/>
        <w:contextualSpacing/>
        <w:jc w:val="both"/>
        <w:rPr>
          <w:rFonts w:ascii="Arial Nova" w:hAnsi="Arial Nova"/>
          <w:color w:val="FF0000"/>
        </w:rPr>
      </w:pPr>
      <w:r w:rsidRPr="006316AA">
        <w:rPr>
          <w:rFonts w:ascii="Arial Nova" w:hAnsi="Arial Nova"/>
          <w:color w:val="000000" w:themeColor="text1"/>
        </w:rPr>
        <w:t>Por lo tanto, la petición de inaplicación</w:t>
      </w:r>
      <w:r w:rsidR="00E03C9F">
        <w:rPr>
          <w:rFonts w:ascii="Arial Nova" w:hAnsi="Arial Nova"/>
          <w:color w:val="FF0000"/>
        </w:rPr>
        <w:t>,</w:t>
      </w:r>
      <w:r w:rsidRPr="006316AA">
        <w:rPr>
          <w:rFonts w:ascii="Arial Nova" w:hAnsi="Arial Nova"/>
          <w:color w:val="000000" w:themeColor="text1"/>
        </w:rPr>
        <w:t xml:space="preserve"> que implica también al articulado de la Ley General de Partidos Políticos, es imposible de atender por este Tribunal al ser una normativa de carácter federal que escapa de la competencia, </w:t>
      </w:r>
      <w:r w:rsidRPr="006316AA">
        <w:rPr>
          <w:rFonts w:ascii="Arial Nova" w:hAnsi="Arial Nova"/>
          <w:i/>
          <w:iCs/>
          <w:color w:val="000000" w:themeColor="text1"/>
        </w:rPr>
        <w:t>en cuanto a la inaplicación</w:t>
      </w:r>
      <w:r w:rsidRPr="006316AA">
        <w:rPr>
          <w:rFonts w:ascii="Arial Nova" w:hAnsi="Arial Nova"/>
          <w:color w:val="000000" w:themeColor="text1"/>
        </w:rPr>
        <w:t xml:space="preserve">-, </w:t>
      </w:r>
      <w:r w:rsidR="00CF1D61" w:rsidRPr="006316AA">
        <w:rPr>
          <w:rFonts w:ascii="Arial Nova" w:hAnsi="Arial Nova"/>
          <w:color w:val="000000" w:themeColor="text1"/>
        </w:rPr>
        <w:t>de este órgano jurisdiccional</w:t>
      </w:r>
      <w:r w:rsidRPr="006316AA">
        <w:rPr>
          <w:rFonts w:ascii="Arial Nova" w:hAnsi="Arial Nova"/>
          <w:color w:val="000000" w:themeColor="text1"/>
        </w:rPr>
        <w:t xml:space="preserve">. </w:t>
      </w:r>
    </w:p>
    <w:p w14:paraId="7AAEFAB9" w14:textId="434DF721" w:rsidR="00A6184C" w:rsidRPr="006316AA" w:rsidRDefault="00A6184C" w:rsidP="001F272A">
      <w:pPr>
        <w:pStyle w:val="NormalWeb"/>
        <w:tabs>
          <w:tab w:val="center" w:pos="0"/>
          <w:tab w:val="right" w:pos="9497"/>
        </w:tabs>
        <w:spacing w:before="0" w:beforeAutospacing="0" w:after="0" w:line="360" w:lineRule="auto"/>
        <w:contextualSpacing/>
        <w:jc w:val="both"/>
        <w:rPr>
          <w:rFonts w:ascii="Arial Nova" w:hAnsi="Arial Nova"/>
          <w:color w:val="000000" w:themeColor="text1"/>
        </w:rPr>
      </w:pPr>
    </w:p>
    <w:p w14:paraId="7557F1AD" w14:textId="17FA0BF0" w:rsidR="00610660" w:rsidRPr="006316AA" w:rsidRDefault="00610660" w:rsidP="00610660">
      <w:pPr>
        <w:pStyle w:val="NormalWeb"/>
        <w:tabs>
          <w:tab w:val="center" w:pos="4419"/>
          <w:tab w:val="right" w:pos="9497"/>
        </w:tabs>
        <w:spacing w:before="0" w:beforeAutospacing="0" w:after="0" w:line="360" w:lineRule="auto"/>
        <w:contextualSpacing/>
        <w:jc w:val="both"/>
        <w:rPr>
          <w:rFonts w:ascii="Arial Nova" w:hAnsi="Arial Nova"/>
          <w:color w:val="000000" w:themeColor="text1"/>
        </w:rPr>
      </w:pPr>
      <w:r w:rsidRPr="006316AA">
        <w:rPr>
          <w:rFonts w:ascii="Arial Nova" w:hAnsi="Arial Nova"/>
          <w:color w:val="000000" w:themeColor="text1"/>
        </w:rPr>
        <w:t>En segundo término, también solicita la inaplicación de una porción normativa del Código, señalando que le causa agravio, pues lo excluye de la distribución del financiamiento público local.</w:t>
      </w:r>
    </w:p>
    <w:p w14:paraId="7DD315A9" w14:textId="1912E173" w:rsidR="00610660" w:rsidRPr="006316AA" w:rsidRDefault="00610660" w:rsidP="00610660">
      <w:pPr>
        <w:spacing w:after="0" w:line="360" w:lineRule="auto"/>
        <w:jc w:val="both"/>
        <w:rPr>
          <w:rFonts w:ascii="Arial Nova" w:hAnsi="Arial Nova" w:cs="Arial"/>
          <w:color w:val="C00000"/>
          <w:sz w:val="24"/>
          <w:szCs w:val="24"/>
        </w:rPr>
      </w:pPr>
      <w:r w:rsidRPr="00E948CF">
        <w:rPr>
          <w:rFonts w:ascii="Arial Nova" w:hAnsi="Arial Nova"/>
          <w:color w:val="000000" w:themeColor="text1"/>
          <w:sz w:val="24"/>
          <w:szCs w:val="24"/>
        </w:rPr>
        <w:t xml:space="preserve">En ese sentido, es oportuno </w:t>
      </w:r>
      <w:r w:rsidR="006316AA" w:rsidRPr="00E948CF">
        <w:rPr>
          <w:rFonts w:ascii="Arial Nova" w:hAnsi="Arial Nova"/>
          <w:color w:val="000000" w:themeColor="text1"/>
          <w:sz w:val="24"/>
          <w:szCs w:val="24"/>
        </w:rPr>
        <w:t>advertir</w:t>
      </w:r>
      <w:r w:rsidRPr="00E948CF">
        <w:rPr>
          <w:rFonts w:ascii="Arial Nova" w:hAnsi="Arial Nova"/>
          <w:color w:val="000000" w:themeColor="text1"/>
          <w:sz w:val="24"/>
          <w:szCs w:val="24"/>
        </w:rPr>
        <w:t xml:space="preserve"> que</w:t>
      </w:r>
      <w:r w:rsidRPr="006316AA">
        <w:rPr>
          <w:rFonts w:ascii="Arial Nova" w:hAnsi="Arial Nova"/>
          <w:color w:val="000000" w:themeColor="text1"/>
        </w:rPr>
        <w:t xml:space="preserve"> </w:t>
      </w:r>
      <w:r w:rsidRPr="006316AA">
        <w:rPr>
          <w:rFonts w:ascii="Arial Nova" w:hAnsi="Arial Nova"/>
          <w:color w:val="000000" w:themeColor="text1"/>
          <w:sz w:val="24"/>
          <w:szCs w:val="24"/>
        </w:rPr>
        <w:t>los operadores de justicia no están obligados a realizar un estudio pa</w:t>
      </w:r>
      <w:r w:rsidR="00E948CF">
        <w:rPr>
          <w:rFonts w:ascii="Arial Nova" w:hAnsi="Arial Nova"/>
          <w:color w:val="000000" w:themeColor="text1"/>
          <w:sz w:val="24"/>
          <w:szCs w:val="24"/>
        </w:rPr>
        <w:t>ra la inaplicación de una norma, p</w:t>
      </w:r>
      <w:r w:rsidRPr="006316AA">
        <w:rPr>
          <w:rFonts w:ascii="Arial Nova" w:hAnsi="Arial Nova"/>
          <w:color w:val="000000" w:themeColor="text1"/>
          <w:sz w:val="24"/>
          <w:szCs w:val="24"/>
        </w:rPr>
        <w:t xml:space="preserve">ues tal y como lo señala la Corte Interamericana de Derechos Humanos, antes de inaplicar una norma, </w:t>
      </w:r>
      <w:r w:rsidRPr="006316AA">
        <w:rPr>
          <w:rFonts w:ascii="Arial Nova" w:hAnsi="Arial Nova" w:cs="Arial"/>
          <w:sz w:val="24"/>
          <w:szCs w:val="24"/>
        </w:rPr>
        <w:t>debe analizarse la procedencia o admisibilidad.</w:t>
      </w:r>
      <w:r w:rsidRPr="006316AA">
        <w:rPr>
          <w:rFonts w:ascii="Arial Nova" w:hAnsi="Arial Nova" w:cs="Arial"/>
          <w:color w:val="C00000"/>
          <w:sz w:val="24"/>
          <w:szCs w:val="24"/>
        </w:rPr>
        <w:t xml:space="preserve"> </w:t>
      </w:r>
    </w:p>
    <w:p w14:paraId="7C100C4F" w14:textId="045FB7A5" w:rsidR="00111794" w:rsidRPr="006316AA" w:rsidRDefault="00111794" w:rsidP="00111794">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Las </w:t>
      </w:r>
      <w:r w:rsidRPr="00207A86">
        <w:rPr>
          <w:rFonts w:ascii="Arial Nova" w:eastAsia="Arial Nova" w:hAnsi="Arial Nova" w:cs="Arial Nova"/>
        </w:rPr>
        <w:t xml:space="preserve">normas sobre la cual se pretende un estudio de constitucionalidad y su consecuente inaplicación, </w:t>
      </w:r>
      <w:r w:rsidR="00E948CF" w:rsidRPr="00207A86">
        <w:rPr>
          <w:rFonts w:ascii="Arial Nova" w:eastAsia="Arial Nova" w:hAnsi="Arial Nova" w:cs="Arial Nova"/>
        </w:rPr>
        <w:t xml:space="preserve">en este caso, </w:t>
      </w:r>
      <w:r w:rsidRPr="00207A86">
        <w:rPr>
          <w:rFonts w:ascii="Arial Nova" w:eastAsia="Arial Nova" w:hAnsi="Arial Nova" w:cs="Arial Nova"/>
        </w:rPr>
        <w:t>es la contenida en el artículo 31 y 33 fracción IV del Código, al considerar que:</w:t>
      </w:r>
    </w:p>
    <w:p w14:paraId="0EB530F5" w14:textId="77777777" w:rsidR="00111794" w:rsidRPr="006316AA" w:rsidRDefault="00111794" w:rsidP="00111794">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5823DD07" w14:textId="77777777" w:rsidR="00111794" w:rsidRPr="006316AA" w:rsidRDefault="00111794" w:rsidP="00111794">
      <w:pPr>
        <w:pStyle w:val="NormalWeb"/>
        <w:pBdr>
          <w:top w:val="nil"/>
          <w:left w:val="nil"/>
          <w:bottom w:val="nil"/>
          <w:right w:val="nil"/>
          <w:between w:val="nil"/>
        </w:pBdr>
        <w:tabs>
          <w:tab w:val="center" w:pos="567"/>
          <w:tab w:val="right" w:pos="8838"/>
        </w:tabs>
        <w:spacing w:before="280" w:after="0"/>
        <w:ind w:left="1134" w:right="1134"/>
        <w:contextualSpacing/>
        <w:jc w:val="both"/>
        <w:rPr>
          <w:rFonts w:ascii="Arial Nova" w:eastAsia="Arial Nova" w:hAnsi="Arial Nova" w:cs="Arial Nova"/>
          <w:i/>
          <w:iCs/>
          <w:color w:val="000000"/>
        </w:rPr>
      </w:pPr>
      <w:r w:rsidRPr="006316AA">
        <w:rPr>
          <w:rFonts w:ascii="Arial Nova" w:eastAsia="Arial Nova" w:hAnsi="Arial Nova" w:cs="Arial Nova"/>
          <w:i/>
          <w:iCs/>
          <w:color w:val="000000"/>
        </w:rPr>
        <w:lastRenderedPageBreak/>
        <w:t xml:space="preserve">“su contenido es contrario a las bases establecidas en el artículo 41 y 116 de la Constitución Federal pues las disposiciones normativas antes señaladas establecen que para obtener financiamiento público para gastos ordinarios se debe de obtener el 3% de la votación emitida para la elección de diputados inmediata anterior, </w:t>
      </w:r>
      <w:proofErr w:type="spellStart"/>
      <w:r w:rsidRPr="006316AA">
        <w:rPr>
          <w:rFonts w:ascii="Arial Nova" w:eastAsia="Arial Nova" w:hAnsi="Arial Nova" w:cs="Arial Nova"/>
          <w:i/>
          <w:iCs/>
          <w:color w:val="000000"/>
        </w:rPr>
        <w:t>mas</w:t>
      </w:r>
      <w:proofErr w:type="spellEnd"/>
      <w:r w:rsidRPr="006316AA">
        <w:rPr>
          <w:rFonts w:ascii="Arial Nova" w:eastAsia="Arial Nova" w:hAnsi="Arial Nova" w:cs="Arial Nova"/>
          <w:i/>
          <w:iCs/>
          <w:color w:val="000000"/>
        </w:rPr>
        <w:t xml:space="preserve"> sin embargo en la legislación electoral de Aguascalientes se señala para obtener financiamiento público se debe de obtener el 3% del total de la Votación Valida Emitida en el Estado en la elección de Gobernador, de diputados o de ayuntamientos indistintamente.”</w:t>
      </w:r>
    </w:p>
    <w:p w14:paraId="47D1A3D9" w14:textId="42BB75B0" w:rsidR="00610660" w:rsidRPr="006316AA" w:rsidRDefault="002B53F1" w:rsidP="00610660">
      <w:pPr>
        <w:spacing w:line="360" w:lineRule="auto"/>
        <w:jc w:val="both"/>
        <w:rPr>
          <w:rFonts w:ascii="Arial Nova" w:hAnsi="Arial Nova" w:cs="Arial"/>
          <w:sz w:val="24"/>
          <w:szCs w:val="24"/>
        </w:rPr>
      </w:pPr>
      <w:r w:rsidRPr="006316AA">
        <w:rPr>
          <w:rFonts w:ascii="Arial Nova" w:hAnsi="Arial Nova" w:cs="Arial"/>
          <w:sz w:val="24"/>
          <w:szCs w:val="24"/>
        </w:rPr>
        <w:t xml:space="preserve">Así, </w:t>
      </w:r>
      <w:r w:rsidR="00610660" w:rsidRPr="006316AA">
        <w:rPr>
          <w:rFonts w:ascii="Arial Nova" w:hAnsi="Arial Nova" w:cs="Arial"/>
          <w:sz w:val="24"/>
          <w:szCs w:val="24"/>
        </w:rPr>
        <w:t>lo que el PT solicita es que se inaplique la norma y se le considere para la distribución del financiamiento público local</w:t>
      </w:r>
      <w:r w:rsidR="00E71822" w:rsidRPr="006316AA">
        <w:rPr>
          <w:rFonts w:ascii="Arial Nova" w:hAnsi="Arial Nova" w:cs="Arial"/>
          <w:sz w:val="24"/>
          <w:szCs w:val="24"/>
        </w:rPr>
        <w:t xml:space="preserve"> tomando en consideración el porcentaje de votación que obtuvo </w:t>
      </w:r>
      <w:r w:rsidR="00E71822" w:rsidRPr="00207A86">
        <w:rPr>
          <w:rFonts w:ascii="Arial Nova" w:hAnsi="Arial Nova" w:cs="Arial"/>
          <w:sz w:val="24"/>
          <w:szCs w:val="24"/>
        </w:rPr>
        <w:t xml:space="preserve">en el proceso electoral para la elección de diputados, </w:t>
      </w:r>
      <w:r w:rsidR="00E71822" w:rsidRPr="00207A86">
        <w:rPr>
          <w:rFonts w:ascii="Arial Nova" w:hAnsi="Arial Nova" w:cs="Arial"/>
          <w:i/>
          <w:iCs/>
          <w:sz w:val="24"/>
          <w:szCs w:val="24"/>
        </w:rPr>
        <w:t>proceso que fue anterior al último celebrado en la entidad</w:t>
      </w:r>
      <w:r w:rsidR="00E948CF" w:rsidRPr="00207A86">
        <w:rPr>
          <w:rFonts w:ascii="Arial Nova" w:hAnsi="Arial Nova" w:cs="Arial"/>
          <w:sz w:val="24"/>
          <w:szCs w:val="24"/>
        </w:rPr>
        <w:t>, pues a su juicio, la C</w:t>
      </w:r>
      <w:r w:rsidR="00610660" w:rsidRPr="00207A86">
        <w:rPr>
          <w:rFonts w:ascii="Arial Nova" w:hAnsi="Arial Nova" w:cs="Arial"/>
          <w:sz w:val="24"/>
          <w:szCs w:val="24"/>
        </w:rPr>
        <w:t xml:space="preserve">onstitución Federal mandata un marco de equidad e igualdad, por lo que excluirlo de la distribución sería contrario a lo ordenado en la </w:t>
      </w:r>
      <w:r w:rsidR="00E948CF" w:rsidRPr="00207A86">
        <w:rPr>
          <w:rFonts w:ascii="Arial Nova" w:hAnsi="Arial Nova" w:cs="Arial"/>
          <w:sz w:val="24"/>
          <w:szCs w:val="24"/>
        </w:rPr>
        <w:t>misma</w:t>
      </w:r>
      <w:r w:rsidR="00610660" w:rsidRPr="00207A86">
        <w:rPr>
          <w:rFonts w:ascii="Arial Nova" w:hAnsi="Arial Nova" w:cs="Arial"/>
          <w:sz w:val="24"/>
          <w:szCs w:val="24"/>
        </w:rPr>
        <w:t xml:space="preserve">. </w:t>
      </w:r>
    </w:p>
    <w:p w14:paraId="50878868" w14:textId="023A52C4" w:rsidR="00610660" w:rsidRPr="006316AA" w:rsidRDefault="00610660" w:rsidP="00610660">
      <w:pPr>
        <w:spacing w:after="0" w:line="360" w:lineRule="auto"/>
        <w:jc w:val="both"/>
        <w:rPr>
          <w:rFonts w:ascii="Arial Nova" w:hAnsi="Arial Nova" w:cs="Arial"/>
          <w:sz w:val="24"/>
          <w:szCs w:val="24"/>
        </w:rPr>
      </w:pPr>
      <w:r w:rsidRPr="006316AA">
        <w:rPr>
          <w:rFonts w:ascii="Arial Nova" w:hAnsi="Arial Nova" w:cs="Arial"/>
          <w:sz w:val="24"/>
          <w:szCs w:val="24"/>
        </w:rPr>
        <w:t>En ese entendimiento, es necesario precisar que existen resoluciones de la Sala Superior</w:t>
      </w:r>
      <w:r w:rsidR="00EC0C03" w:rsidRPr="006316AA">
        <w:rPr>
          <w:rStyle w:val="Refdenotaalpie"/>
          <w:rFonts w:ascii="Arial Nova" w:hAnsi="Arial Nova" w:cs="Arial"/>
          <w:sz w:val="24"/>
          <w:szCs w:val="24"/>
        </w:rPr>
        <w:footnoteReference w:id="4"/>
      </w:r>
      <w:r w:rsidRPr="006316AA">
        <w:rPr>
          <w:rFonts w:ascii="Arial Nova" w:hAnsi="Arial Nova" w:cs="Arial"/>
          <w:sz w:val="24"/>
          <w:szCs w:val="24"/>
        </w:rPr>
        <w:t xml:space="preserve"> y Acciones de Inconstitucionalidad</w:t>
      </w:r>
      <w:r w:rsidR="00EC0C03" w:rsidRPr="006316AA">
        <w:rPr>
          <w:rStyle w:val="Refdenotaalpie"/>
          <w:rFonts w:ascii="Arial Nova" w:hAnsi="Arial Nova" w:cs="Arial"/>
          <w:sz w:val="24"/>
          <w:szCs w:val="24"/>
        </w:rPr>
        <w:footnoteReference w:id="5"/>
      </w:r>
      <w:r w:rsidRPr="006316AA">
        <w:rPr>
          <w:rFonts w:ascii="Arial Nova" w:hAnsi="Arial Nova" w:cs="Arial"/>
          <w:sz w:val="24"/>
          <w:szCs w:val="24"/>
        </w:rPr>
        <w:t xml:space="preserve"> que han determinado los criterios a seguir en cuanto a la interpretación de los artículos señalados por el PT, cuando se trata de la negativa a distribuir financiamiento local para gasto ordinario a partidos políticos nacionales en el caso de que en la última elección local no alcancen el 3% de la Votación Válida Emitida, resoluciones que ponen fin a la pretensión del PT. </w:t>
      </w:r>
    </w:p>
    <w:p w14:paraId="7A88F00B" w14:textId="77777777" w:rsidR="00610660" w:rsidRPr="006316AA" w:rsidRDefault="00610660" w:rsidP="00610660">
      <w:pPr>
        <w:spacing w:after="0" w:line="360" w:lineRule="auto"/>
        <w:jc w:val="both"/>
        <w:rPr>
          <w:rFonts w:ascii="Arial Nova" w:hAnsi="Arial Nova" w:cs="Arial"/>
          <w:sz w:val="24"/>
          <w:szCs w:val="24"/>
        </w:rPr>
      </w:pPr>
    </w:p>
    <w:p w14:paraId="726DD645" w14:textId="77777777" w:rsidR="00610660" w:rsidRPr="006316AA" w:rsidRDefault="00610660" w:rsidP="00610660">
      <w:pPr>
        <w:spacing w:after="0" w:line="360" w:lineRule="auto"/>
        <w:jc w:val="both"/>
        <w:rPr>
          <w:rFonts w:ascii="Arial Nova" w:hAnsi="Arial Nova" w:cs="Arial"/>
          <w:sz w:val="24"/>
          <w:szCs w:val="24"/>
        </w:rPr>
      </w:pPr>
      <w:r w:rsidRPr="006316AA">
        <w:rPr>
          <w:rFonts w:ascii="Arial Nova" w:hAnsi="Arial Nova" w:cs="Arial"/>
          <w:sz w:val="24"/>
          <w:szCs w:val="24"/>
        </w:rPr>
        <w:t xml:space="preserve">La Sala Superior en los asuntos SUP-JRC-4/2017 y SUP-JRC-39/2017, así como la Acción de Inconstitucionalidad 40/2017, resuelta por la SCJN, determinaron que los Partidos Políticos NACIONALES, con acreditación local, </w:t>
      </w:r>
      <w:r w:rsidRPr="006316AA">
        <w:rPr>
          <w:rFonts w:ascii="Arial Nova" w:hAnsi="Arial Nova" w:cs="Arial"/>
          <w:i/>
          <w:iCs/>
          <w:sz w:val="24"/>
          <w:szCs w:val="24"/>
        </w:rPr>
        <w:t>como es el caso del PT,</w:t>
      </w:r>
      <w:r w:rsidRPr="006316AA">
        <w:rPr>
          <w:rFonts w:ascii="Arial Nova" w:hAnsi="Arial Nova" w:cs="Arial"/>
          <w:sz w:val="24"/>
          <w:szCs w:val="24"/>
        </w:rPr>
        <w:t xml:space="preserve"> que no alcancen el umbral del tres por ciento de la votación válida en la última elección, no podrán </w:t>
      </w:r>
      <w:r w:rsidRPr="006316AA">
        <w:rPr>
          <w:rFonts w:ascii="Arial Nova" w:hAnsi="Arial Nova" w:cs="Arial"/>
          <w:b/>
          <w:bCs/>
          <w:sz w:val="24"/>
          <w:szCs w:val="24"/>
        </w:rPr>
        <w:t>acceder</w:t>
      </w:r>
      <w:r w:rsidRPr="006316AA">
        <w:rPr>
          <w:rFonts w:ascii="Arial Nova" w:hAnsi="Arial Nova" w:cs="Arial"/>
          <w:sz w:val="24"/>
          <w:szCs w:val="24"/>
        </w:rPr>
        <w:t xml:space="preserve"> al financiamiento público local para el desarrollo de sus actividades ordinarias. </w:t>
      </w:r>
    </w:p>
    <w:p w14:paraId="162F8363" w14:textId="77777777" w:rsidR="00610660" w:rsidRPr="006316AA" w:rsidRDefault="00610660" w:rsidP="001F272A">
      <w:pPr>
        <w:pStyle w:val="NormalWeb"/>
        <w:tabs>
          <w:tab w:val="center" w:pos="0"/>
          <w:tab w:val="right" w:pos="9497"/>
        </w:tabs>
        <w:spacing w:before="0" w:beforeAutospacing="0" w:after="0" w:line="360" w:lineRule="auto"/>
        <w:contextualSpacing/>
        <w:jc w:val="both"/>
        <w:rPr>
          <w:rFonts w:ascii="Arial Nova" w:hAnsi="Arial Nova"/>
          <w:color w:val="000000" w:themeColor="text1"/>
        </w:rPr>
      </w:pPr>
    </w:p>
    <w:p w14:paraId="02842C91" w14:textId="2C9EC318" w:rsidR="0097380A" w:rsidRPr="006316AA" w:rsidRDefault="003F58A7"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Luego entonces</w:t>
      </w:r>
      <w:r w:rsidR="0097380A" w:rsidRPr="006316AA">
        <w:rPr>
          <w:rFonts w:ascii="Arial Nova" w:hAnsi="Arial Nova" w:cs="Arial"/>
          <w:color w:val="000000" w:themeColor="text1"/>
          <w:shd w:val="clear" w:color="auto" w:fill="FFFFFF"/>
        </w:rPr>
        <w:t>, de conformidad a lo establecido por el artículo 31 del Código, los partidos políticos nacionales -</w:t>
      </w:r>
      <w:r w:rsidR="0097380A" w:rsidRPr="006316AA">
        <w:rPr>
          <w:rFonts w:ascii="Arial Nova" w:hAnsi="Arial Nova" w:cs="Arial"/>
          <w:i/>
          <w:iCs/>
          <w:color w:val="000000" w:themeColor="text1"/>
          <w:shd w:val="clear" w:color="auto" w:fill="FFFFFF"/>
        </w:rPr>
        <w:t>en este caso el PT</w:t>
      </w:r>
      <w:r w:rsidR="0097380A" w:rsidRPr="006316AA">
        <w:rPr>
          <w:rFonts w:ascii="Arial Nova" w:hAnsi="Arial Nova" w:cs="Arial"/>
          <w:color w:val="000000" w:themeColor="text1"/>
          <w:shd w:val="clear" w:color="auto" w:fill="FFFFFF"/>
        </w:rPr>
        <w:t xml:space="preserve">- </w:t>
      </w:r>
      <w:r w:rsidR="005302CB" w:rsidRPr="006316AA">
        <w:rPr>
          <w:rFonts w:ascii="Arial Nova" w:hAnsi="Arial Nova" w:cs="Arial"/>
          <w:color w:val="000000" w:themeColor="text1"/>
          <w:shd w:val="clear" w:color="auto" w:fill="FFFFFF"/>
        </w:rPr>
        <w:t xml:space="preserve">que no hayan obtenido el 3% por </w:t>
      </w:r>
      <w:r w:rsidR="005302CB" w:rsidRPr="00207A86">
        <w:rPr>
          <w:rFonts w:ascii="Arial Nova" w:hAnsi="Arial Nova" w:cs="Arial"/>
          <w:shd w:val="clear" w:color="auto" w:fill="FFFFFF"/>
        </w:rPr>
        <w:t xml:space="preserve">ciento del total de la votación valida en la </w:t>
      </w:r>
      <w:r w:rsidR="005302CB" w:rsidRPr="00207A86">
        <w:rPr>
          <w:rFonts w:ascii="Arial Nova" w:hAnsi="Arial Nova" w:cs="Arial"/>
          <w:b/>
          <w:bCs/>
          <w:shd w:val="clear" w:color="auto" w:fill="FFFFFF"/>
        </w:rPr>
        <w:t>elección del proceso electoral anterior</w:t>
      </w:r>
      <w:r w:rsidRPr="00207A86">
        <w:rPr>
          <w:rFonts w:ascii="Arial Nova" w:hAnsi="Arial Nova" w:cs="Arial"/>
          <w:b/>
          <w:bCs/>
          <w:shd w:val="clear" w:color="auto" w:fill="FFFFFF"/>
        </w:rPr>
        <w:t xml:space="preserve">, </w:t>
      </w:r>
      <w:r w:rsidR="00E948CF" w:rsidRPr="00207A86">
        <w:rPr>
          <w:rFonts w:ascii="Arial Nova" w:hAnsi="Arial Nova" w:cs="Arial"/>
          <w:bCs/>
          <w:shd w:val="clear" w:color="auto" w:fill="FFFFFF"/>
        </w:rPr>
        <w:t xml:space="preserve">siendo esta una </w:t>
      </w:r>
      <w:r w:rsidRPr="00207A86">
        <w:rPr>
          <w:rFonts w:ascii="Arial Nova" w:hAnsi="Arial Nova" w:cs="Arial"/>
          <w:b/>
          <w:bCs/>
          <w:i/>
          <w:iCs/>
          <w:shd w:val="clear" w:color="auto" w:fill="FFFFFF"/>
        </w:rPr>
        <w:t>elección de Ayuntamientos</w:t>
      </w:r>
      <w:r w:rsidR="005302CB" w:rsidRPr="00207A86">
        <w:rPr>
          <w:rFonts w:ascii="Arial Nova" w:hAnsi="Arial Nova" w:cs="Arial"/>
          <w:shd w:val="clear" w:color="auto" w:fill="FFFFFF"/>
        </w:rPr>
        <w:t>, solo tendrán derecho a recibir el financiamiento correspondiente a sus gastos de campaña, prescindiendo de las prerrogativas ordinarias.</w:t>
      </w:r>
    </w:p>
    <w:p w14:paraId="2731D60E" w14:textId="001FC189" w:rsidR="005302CB" w:rsidRPr="006316AA" w:rsidRDefault="005302C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5D5054DF" w14:textId="4522FDD9" w:rsidR="005302CB" w:rsidRPr="006316AA" w:rsidRDefault="005302C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lastRenderedPageBreak/>
        <w:t>Así</w:t>
      </w:r>
      <w:r w:rsidR="003F58A7" w:rsidRPr="006316AA">
        <w:rPr>
          <w:rFonts w:ascii="Arial Nova" w:hAnsi="Arial Nova" w:cs="Arial"/>
          <w:color w:val="000000" w:themeColor="text1"/>
          <w:shd w:val="clear" w:color="auto" w:fill="FFFFFF"/>
        </w:rPr>
        <w:t xml:space="preserve">, </w:t>
      </w:r>
      <w:r w:rsidRPr="006316AA">
        <w:rPr>
          <w:rFonts w:ascii="Arial Nova" w:hAnsi="Arial Nova" w:cs="Arial"/>
          <w:color w:val="000000" w:themeColor="text1"/>
          <w:shd w:val="clear" w:color="auto" w:fill="FFFFFF"/>
        </w:rPr>
        <w:t>de la interpretación gramatical del referido numeral</w:t>
      </w:r>
      <w:r w:rsidR="00CB06CD" w:rsidRPr="006316AA">
        <w:rPr>
          <w:rFonts w:ascii="Arial Nova" w:hAnsi="Arial Nova" w:cs="Arial"/>
          <w:color w:val="000000" w:themeColor="text1"/>
          <w:shd w:val="clear" w:color="auto" w:fill="FFFFFF"/>
        </w:rPr>
        <w:t xml:space="preserve">, </w:t>
      </w:r>
      <w:r w:rsidRPr="006316AA">
        <w:rPr>
          <w:rFonts w:ascii="Arial Nova" w:hAnsi="Arial Nova" w:cs="Arial"/>
          <w:color w:val="000000" w:themeColor="text1"/>
          <w:shd w:val="clear" w:color="auto" w:fill="FFFFFF"/>
        </w:rPr>
        <w:t xml:space="preserve">se hace alusión al apoyo </w:t>
      </w:r>
      <w:r w:rsidR="00104F64" w:rsidRPr="006316AA">
        <w:rPr>
          <w:rFonts w:ascii="Arial Nova" w:hAnsi="Arial Nova" w:cs="Arial"/>
          <w:color w:val="000000" w:themeColor="text1"/>
          <w:shd w:val="clear" w:color="auto" w:fill="FFFFFF"/>
        </w:rPr>
        <w:t xml:space="preserve">ciudadano o votación valida </w:t>
      </w:r>
      <w:r w:rsidRPr="006316AA">
        <w:rPr>
          <w:rFonts w:ascii="Arial Nova" w:hAnsi="Arial Nova" w:cs="Arial"/>
          <w:color w:val="000000" w:themeColor="text1"/>
          <w:shd w:val="clear" w:color="auto" w:fill="FFFFFF"/>
        </w:rPr>
        <w:t>obtenido en el proceso electoral 2018-2019 en el cual se renovaron los once ayuntamientos que conforman el Estado de Aguascalientes.</w:t>
      </w:r>
    </w:p>
    <w:p w14:paraId="19DF6CA2" w14:textId="2B574DC8" w:rsidR="00A9481B" w:rsidRPr="006316AA" w:rsidRDefault="00A9481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4F4FBDB5" w14:textId="601B344E" w:rsidR="00A9481B" w:rsidRPr="006316AA" w:rsidRDefault="00A9481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 xml:space="preserve">Al respecto, el IEE dentro del acuerdo </w:t>
      </w:r>
      <w:r w:rsidR="00104F64" w:rsidRPr="006316AA">
        <w:rPr>
          <w:rFonts w:ascii="Arial Nova" w:hAnsi="Arial Nova" w:cs="Arial"/>
          <w:color w:val="000000" w:themeColor="text1"/>
          <w:shd w:val="clear" w:color="auto" w:fill="FFFFFF"/>
        </w:rPr>
        <w:t xml:space="preserve">impugnado </w:t>
      </w:r>
      <w:r w:rsidRPr="006316AA">
        <w:rPr>
          <w:rFonts w:ascii="Arial Nova" w:hAnsi="Arial Nova" w:cs="Arial"/>
          <w:color w:val="000000" w:themeColor="text1"/>
          <w:shd w:val="clear" w:color="auto" w:fill="FFFFFF"/>
        </w:rPr>
        <w:t>CG-A-04/21, determinó lo siguiente:</w:t>
      </w:r>
    </w:p>
    <w:p w14:paraId="61DF5803" w14:textId="77777777" w:rsidR="00A9481B" w:rsidRPr="006316AA" w:rsidRDefault="00A9481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5FC9D6D0" w14:textId="5C6C7D18" w:rsidR="00A9481B" w:rsidRPr="006316AA" w:rsidRDefault="00A9481B" w:rsidP="00791547">
      <w:pPr>
        <w:pStyle w:val="NormalWeb"/>
        <w:pBdr>
          <w:top w:val="nil"/>
          <w:left w:val="nil"/>
          <w:bottom w:val="nil"/>
          <w:right w:val="nil"/>
          <w:between w:val="nil"/>
        </w:pBdr>
        <w:tabs>
          <w:tab w:val="center" w:pos="567"/>
          <w:tab w:val="right" w:pos="8838"/>
        </w:tabs>
        <w:spacing w:after="0"/>
        <w:ind w:left="1134" w:right="1134"/>
        <w:contextualSpacing/>
        <w:jc w:val="both"/>
        <w:rPr>
          <w:rFonts w:ascii="Arial Nova" w:hAnsi="Arial Nova" w:cs="Arial"/>
          <w:i/>
          <w:iCs/>
          <w:color w:val="000000" w:themeColor="text1"/>
          <w:shd w:val="clear" w:color="auto" w:fill="FFFFFF"/>
        </w:rPr>
      </w:pPr>
      <w:r w:rsidRPr="006316AA">
        <w:rPr>
          <w:rFonts w:ascii="Arial Nova" w:hAnsi="Arial Nova" w:cs="Arial"/>
          <w:color w:val="000000" w:themeColor="text1"/>
          <w:shd w:val="clear" w:color="auto" w:fill="FFFFFF"/>
        </w:rPr>
        <w:t>“</w:t>
      </w:r>
      <w:r w:rsidRPr="006316AA">
        <w:rPr>
          <w:rFonts w:ascii="Arial Nova" w:hAnsi="Arial Nova" w:cs="Arial"/>
          <w:i/>
          <w:iCs/>
          <w:color w:val="000000" w:themeColor="text1"/>
          <w:shd w:val="clear" w:color="auto" w:fill="FFFFFF"/>
        </w:rPr>
        <w:t>PT y MC no obtuvieron al menos el tres por ciento de la V.V.E. del proceso electoral anterior, siendo así que se sitúan en el supuesto previsto por el segundo párrafo del artículo 31 del Código, razón por la cual recibirán financiamiento exclusivamente para gastos de campaña del presente Proceso Electoral Ordinario Concurrente 2020-2021”.</w:t>
      </w:r>
    </w:p>
    <w:p w14:paraId="264AC5FF" w14:textId="061607D0" w:rsidR="005302CB" w:rsidRPr="006316AA" w:rsidRDefault="005302C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p>
    <w:p w14:paraId="084775BC" w14:textId="532BF978" w:rsidR="00CB06CD" w:rsidRPr="006316AA" w:rsidRDefault="005302CB" w:rsidP="00B2355E">
      <w:pPr>
        <w:pStyle w:val="NormalWeb"/>
        <w:pBdr>
          <w:top w:val="nil"/>
          <w:left w:val="nil"/>
          <w:bottom w:val="nil"/>
          <w:right w:val="nil"/>
          <w:between w:val="nil"/>
        </w:pBdr>
        <w:tabs>
          <w:tab w:val="left" w:pos="0"/>
          <w:tab w:val="center" w:pos="567"/>
          <w:tab w:val="right" w:pos="8838"/>
        </w:tabs>
        <w:spacing w:after="0" w:line="360" w:lineRule="auto"/>
        <w:contextualSpacing/>
        <w:jc w:val="both"/>
        <w:rPr>
          <w:rFonts w:ascii="Arial Nova" w:hAnsi="Arial Nova" w:cs="Arial"/>
          <w:color w:val="000000" w:themeColor="text1"/>
          <w:shd w:val="clear" w:color="auto" w:fill="FFFFFF"/>
        </w:rPr>
      </w:pPr>
      <w:r w:rsidRPr="006316AA">
        <w:rPr>
          <w:rFonts w:ascii="Arial Nova" w:hAnsi="Arial Nova" w:cs="Arial"/>
          <w:color w:val="000000" w:themeColor="text1"/>
          <w:shd w:val="clear" w:color="auto" w:fill="FFFFFF"/>
        </w:rPr>
        <w:t xml:space="preserve">En esa inteligencia, </w:t>
      </w:r>
      <w:r w:rsidR="00A9481B" w:rsidRPr="006316AA">
        <w:rPr>
          <w:rFonts w:ascii="Arial Nova" w:hAnsi="Arial Nova" w:cs="Arial"/>
          <w:color w:val="000000" w:themeColor="text1"/>
          <w:shd w:val="clear" w:color="auto" w:fill="FFFFFF"/>
        </w:rPr>
        <w:t>l</w:t>
      </w:r>
      <w:r w:rsidRPr="006316AA">
        <w:rPr>
          <w:rFonts w:ascii="Arial Nova" w:hAnsi="Arial Nova" w:cs="Arial"/>
          <w:color w:val="000000" w:themeColor="text1"/>
          <w:shd w:val="clear" w:color="auto" w:fill="FFFFFF"/>
        </w:rPr>
        <w:t xml:space="preserve">a determinación del IEE es </w:t>
      </w:r>
      <w:r w:rsidR="00104F64" w:rsidRPr="006316AA">
        <w:rPr>
          <w:rFonts w:ascii="Arial Nova" w:hAnsi="Arial Nova" w:cs="Arial"/>
          <w:b/>
          <w:bCs/>
          <w:color w:val="000000" w:themeColor="text1"/>
          <w:shd w:val="clear" w:color="auto" w:fill="FFFFFF"/>
        </w:rPr>
        <w:t>correcta y apegada a la legalidad</w:t>
      </w:r>
      <w:r w:rsidRPr="006316AA">
        <w:rPr>
          <w:rFonts w:ascii="Arial Nova" w:hAnsi="Arial Nova" w:cs="Arial"/>
          <w:color w:val="000000" w:themeColor="text1"/>
          <w:shd w:val="clear" w:color="auto" w:fill="FFFFFF"/>
        </w:rPr>
        <w:t xml:space="preserve">, </w:t>
      </w:r>
      <w:r w:rsidR="00104F64" w:rsidRPr="006316AA">
        <w:rPr>
          <w:rFonts w:ascii="Arial Nova" w:hAnsi="Arial Nova" w:cs="Arial"/>
          <w:color w:val="000000" w:themeColor="text1"/>
          <w:shd w:val="clear" w:color="auto" w:fill="FFFFFF"/>
        </w:rPr>
        <w:t>toda vez</w:t>
      </w:r>
      <w:r w:rsidR="00A9481B" w:rsidRPr="006316AA">
        <w:rPr>
          <w:rFonts w:ascii="Arial Nova" w:hAnsi="Arial Nova" w:cs="Arial"/>
          <w:color w:val="000000" w:themeColor="text1"/>
          <w:shd w:val="clear" w:color="auto" w:fill="FFFFFF"/>
        </w:rPr>
        <w:t xml:space="preserve"> que </w:t>
      </w:r>
      <w:r w:rsidRPr="006316AA">
        <w:rPr>
          <w:rFonts w:ascii="Arial Nova" w:hAnsi="Arial Nova" w:cs="Arial"/>
          <w:color w:val="000000" w:themeColor="text1"/>
          <w:shd w:val="clear" w:color="auto" w:fill="FFFFFF"/>
        </w:rPr>
        <w:t>el PT no obtuvo el porcentaje mínimo requerido por el Código, en el entendido que, su votación valida emitida</w:t>
      </w:r>
      <w:r w:rsidR="006316AA" w:rsidRPr="006316AA">
        <w:rPr>
          <w:rFonts w:ascii="Arial Nova" w:hAnsi="Arial Nova" w:cs="Arial"/>
          <w:color w:val="000000" w:themeColor="text1"/>
          <w:shd w:val="clear" w:color="auto" w:fill="FFFFFF"/>
        </w:rPr>
        <w:t xml:space="preserve"> del proceso electoral inmediato anterior</w:t>
      </w:r>
      <w:r w:rsidRPr="006316AA">
        <w:rPr>
          <w:rFonts w:ascii="Arial Nova" w:hAnsi="Arial Nova" w:cs="Arial"/>
          <w:color w:val="000000" w:themeColor="text1"/>
          <w:shd w:val="clear" w:color="auto" w:fill="FFFFFF"/>
        </w:rPr>
        <w:t xml:space="preserve"> fue de </w:t>
      </w:r>
      <w:r w:rsidRPr="006316AA">
        <w:rPr>
          <w:rFonts w:ascii="Arial Nova" w:hAnsi="Arial Nova" w:cs="Arial"/>
          <w:b/>
          <w:bCs/>
          <w:color w:val="000000" w:themeColor="text1"/>
          <w:shd w:val="clear" w:color="auto" w:fill="FFFFFF"/>
        </w:rPr>
        <w:t>2.61</w:t>
      </w:r>
      <w:r w:rsidR="006B763A" w:rsidRPr="006316AA">
        <w:rPr>
          <w:rFonts w:ascii="Arial Nova" w:hAnsi="Arial Nova" w:cs="Arial"/>
          <w:b/>
          <w:bCs/>
          <w:color w:val="000000" w:themeColor="text1"/>
          <w:shd w:val="clear" w:color="auto" w:fill="FFFFFF"/>
        </w:rPr>
        <w:t>%</w:t>
      </w:r>
      <w:r w:rsidRPr="006316AA">
        <w:rPr>
          <w:rFonts w:ascii="Arial Nova" w:hAnsi="Arial Nova" w:cs="Arial"/>
          <w:b/>
          <w:bCs/>
          <w:color w:val="000000" w:themeColor="text1"/>
          <w:shd w:val="clear" w:color="auto" w:fill="FFFFFF"/>
        </w:rPr>
        <w:t>.</w:t>
      </w:r>
    </w:p>
    <w:p w14:paraId="61712995" w14:textId="77777777" w:rsidR="001F45C2" w:rsidRPr="006316AA" w:rsidRDefault="001F45C2"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4D55245A" w14:textId="184DBD63" w:rsidR="001F45C2" w:rsidRPr="006316AA" w:rsidRDefault="006316AA"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Por tanto</w:t>
      </w:r>
      <w:r w:rsidR="001F45C2" w:rsidRPr="006316AA">
        <w:rPr>
          <w:rFonts w:ascii="Arial Nova" w:eastAsia="Arial Nova" w:hAnsi="Arial Nova" w:cs="Arial Nova"/>
          <w:color w:val="000000"/>
        </w:rPr>
        <w:t xml:space="preserve">, </w:t>
      </w:r>
      <w:r w:rsidRPr="006316AA">
        <w:rPr>
          <w:rFonts w:ascii="Arial Nova" w:eastAsia="Arial Nova" w:hAnsi="Arial Nova" w:cs="Arial Nova"/>
          <w:color w:val="000000"/>
        </w:rPr>
        <w:t>conforme</w:t>
      </w:r>
      <w:r w:rsidR="001F45C2" w:rsidRPr="006316AA">
        <w:rPr>
          <w:rFonts w:ascii="Arial Nova" w:eastAsia="Arial Nova" w:hAnsi="Arial Nova" w:cs="Arial Nova"/>
          <w:color w:val="000000"/>
        </w:rPr>
        <w:t xml:space="preserve"> a lo resuelto por la SCJN y el TEPJF, tenemos que las legislaciones locales tienen la libertad de configurar las reglas de distribución del financiamiento público local, por lo tanto, es válida la exigencia contenida relativa a la obtención del tres por ciento en la elección inmediata anterior -en este caso, la de Ayuntamientos- para los partidos políticos nacionales con acreditación local.</w:t>
      </w:r>
    </w:p>
    <w:p w14:paraId="566067C3" w14:textId="77777777" w:rsidR="001F45C2" w:rsidRPr="006316AA" w:rsidRDefault="001F45C2"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4B79803A" w14:textId="487D2DB1" w:rsidR="001F45C2" w:rsidRPr="006316AA" w:rsidRDefault="001F45C2"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Esto es así, porque el régimen de distribución competencial incluido en la constitución y en la LGPP, faculta a las legislaturas locales para establecer las reglas de financiamiento de los partidos políticos nacionales en el ámbito local, por lo tanto, las reglas que aplican son las del Código.</w:t>
      </w:r>
    </w:p>
    <w:p w14:paraId="0F39097D" w14:textId="78E20A70" w:rsidR="001F45C2" w:rsidRPr="006316AA" w:rsidRDefault="001F45C2"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12B764D3" w14:textId="4D3CF4EC" w:rsidR="00A255EC" w:rsidRPr="006316AA" w:rsidRDefault="00F611C4"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Pr>
          <w:rFonts w:ascii="Arial Nova" w:eastAsia="Arial Nova" w:hAnsi="Arial Nova" w:cs="Arial Nova"/>
          <w:color w:val="000000"/>
        </w:rPr>
        <w:t>Luego entonces</w:t>
      </w:r>
      <w:r w:rsidR="00A255EC" w:rsidRPr="006316AA">
        <w:rPr>
          <w:rFonts w:ascii="Arial Nova" w:eastAsia="Arial Nova" w:hAnsi="Arial Nova" w:cs="Arial Nova"/>
          <w:color w:val="000000"/>
        </w:rPr>
        <w:t xml:space="preserve">, para que un partido político nacional tenga derecho a </w:t>
      </w:r>
      <w:r w:rsidR="00A255EC" w:rsidRPr="006316AA">
        <w:rPr>
          <w:rFonts w:ascii="Arial Nova" w:eastAsia="Arial Nova" w:hAnsi="Arial Nova" w:cs="Arial Nova"/>
          <w:b/>
          <w:bCs/>
          <w:color w:val="000000"/>
        </w:rPr>
        <w:t xml:space="preserve">acceder a financiamiento público local, </w:t>
      </w:r>
      <w:r w:rsidR="00A255EC" w:rsidRPr="006316AA">
        <w:rPr>
          <w:rFonts w:ascii="Arial Nova" w:eastAsia="Arial Nova" w:hAnsi="Arial Nova" w:cs="Arial Nova"/>
          <w:color w:val="000000"/>
        </w:rPr>
        <w:t>se debe tomar en cuenta el porcentaje que obtuvo en la elección inmediata anterior</w:t>
      </w:r>
      <w:r>
        <w:rPr>
          <w:rFonts w:ascii="Arial Nova" w:eastAsia="Arial Nova" w:hAnsi="Arial Nova" w:cs="Arial Nova"/>
          <w:color w:val="000000"/>
        </w:rPr>
        <w:t xml:space="preserve"> de conformidad </w:t>
      </w:r>
      <w:r w:rsidR="00A255EC" w:rsidRPr="006316AA">
        <w:rPr>
          <w:rFonts w:ascii="Arial Nova" w:eastAsia="Arial Nova" w:hAnsi="Arial Nova" w:cs="Arial Nova"/>
          <w:color w:val="000000"/>
        </w:rPr>
        <w:t>con lo que dispuso el legislador</w:t>
      </w:r>
      <w:r w:rsidR="0063319A" w:rsidRPr="006316AA">
        <w:rPr>
          <w:rFonts w:ascii="Arial Nova" w:eastAsia="Arial Nova" w:hAnsi="Arial Nova" w:cs="Arial Nova"/>
          <w:color w:val="000000"/>
        </w:rPr>
        <w:t xml:space="preserve">. </w:t>
      </w:r>
    </w:p>
    <w:p w14:paraId="6416EF64" w14:textId="5EEABF58" w:rsidR="00D616D1" w:rsidRPr="006316AA" w:rsidRDefault="00D616D1"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6EBB8203" w14:textId="514C7A92" w:rsidR="00D616D1" w:rsidRPr="006952D9" w:rsidRDefault="005D7202"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Pr>
          <w:rFonts w:ascii="Arial Nova" w:eastAsia="Arial Nova" w:hAnsi="Arial Nova" w:cs="Arial Nova"/>
          <w:color w:val="000000"/>
        </w:rPr>
        <w:t xml:space="preserve">Ahora bien, en </w:t>
      </w:r>
      <w:r w:rsidR="006952D9">
        <w:rPr>
          <w:rFonts w:ascii="Arial Nova" w:eastAsia="Arial Nova" w:hAnsi="Arial Nova" w:cs="Arial Nova"/>
          <w:color w:val="000000"/>
        </w:rPr>
        <w:t>relación con el</w:t>
      </w:r>
      <w:r>
        <w:rPr>
          <w:rFonts w:ascii="Arial Nova" w:eastAsia="Arial Nova" w:hAnsi="Arial Nova" w:cs="Arial Nova"/>
          <w:color w:val="000000"/>
        </w:rPr>
        <w:t xml:space="preserve"> agravio en el que el promovente señala que se vulnera el principio de equidad en cuanto al </w:t>
      </w:r>
      <w:r w:rsidR="00D616D1" w:rsidRPr="006316AA">
        <w:rPr>
          <w:rFonts w:ascii="Arial Nova" w:hAnsi="Arial Nova"/>
        </w:rPr>
        <w:t>financiamiento público</w:t>
      </w:r>
      <w:r w:rsidR="00982781" w:rsidRPr="006316AA">
        <w:rPr>
          <w:rFonts w:ascii="Arial Nova" w:hAnsi="Arial Nova"/>
        </w:rPr>
        <w:t>, como ha sido señalado por la Sala Regional Monterrey en el asunto SM-JRC-0069/2019</w:t>
      </w:r>
      <w:r w:rsidR="00982781" w:rsidRPr="006316AA">
        <w:rPr>
          <w:rStyle w:val="Refdenotaalpie"/>
          <w:rFonts w:ascii="Arial Nova" w:hAnsi="Arial Nova"/>
        </w:rPr>
        <w:footnoteReference w:id="6"/>
      </w:r>
      <w:r w:rsidR="00982781" w:rsidRPr="006316AA">
        <w:rPr>
          <w:rFonts w:ascii="Arial Nova" w:hAnsi="Arial Nova"/>
        </w:rPr>
        <w:t xml:space="preserve">, </w:t>
      </w:r>
      <w:r w:rsidR="00D616D1" w:rsidRPr="006316AA">
        <w:rPr>
          <w:rFonts w:ascii="Arial Nova" w:hAnsi="Arial Nova"/>
        </w:rPr>
        <w:t xml:space="preserve">estriba en el derecho igualitario consignado en la ley para que realicen sus actividades ordinarias </w:t>
      </w:r>
      <w:r w:rsidR="00D616D1" w:rsidRPr="006316AA">
        <w:rPr>
          <w:rFonts w:ascii="Arial Nova" w:hAnsi="Arial Nova"/>
        </w:rPr>
        <w:lastRenderedPageBreak/>
        <w:t>permanentes y las tendientes a la obtención del voto durante los procesos electorales, atendiendo a sus propias circunstancias, a fin de que cada partido perciba lo que proporcionalmente le corresponda, acorde con su grado de representatividad</w:t>
      </w:r>
      <w:r w:rsidR="00185FEF">
        <w:rPr>
          <w:rFonts w:ascii="Arial Nova" w:hAnsi="Arial Nova"/>
        </w:rPr>
        <w:t xml:space="preserve"> de conformidad con el </w:t>
      </w:r>
      <w:r w:rsidR="00D616D1" w:rsidRPr="006316AA">
        <w:rPr>
          <w:rFonts w:ascii="Arial Nova" w:hAnsi="Arial Nova"/>
        </w:rPr>
        <w:t>artículo 116, fracción IV, inciso g), de la Constitución Federal.</w:t>
      </w:r>
    </w:p>
    <w:p w14:paraId="49191F31" w14:textId="01327AD0" w:rsidR="00A0679C" w:rsidRPr="00A0679C" w:rsidRDefault="00A0679C" w:rsidP="00A0679C">
      <w:pPr>
        <w:pStyle w:val="Prrafodelista"/>
        <w:spacing w:after="0" w:line="360" w:lineRule="auto"/>
        <w:ind w:left="0"/>
        <w:jc w:val="both"/>
        <w:rPr>
          <w:rFonts w:ascii="Arial Nova" w:hAnsi="Arial Nova" w:cs="Arial"/>
          <w:bCs/>
          <w:sz w:val="24"/>
          <w:szCs w:val="24"/>
        </w:rPr>
      </w:pPr>
      <w:r w:rsidRPr="00A0679C">
        <w:rPr>
          <w:rFonts w:ascii="Arial Nova" w:hAnsi="Arial Nova" w:cs="Arial"/>
          <w:bCs/>
          <w:sz w:val="24"/>
          <w:szCs w:val="24"/>
        </w:rPr>
        <w:t xml:space="preserve">Por lo tanto, la propia constitución mandata que la distribución igualitaria y proporcional es la que el legislador dispone, por lo </w:t>
      </w:r>
      <w:r w:rsidR="00675262" w:rsidRPr="00A0679C">
        <w:rPr>
          <w:rFonts w:ascii="Arial Nova" w:hAnsi="Arial Nova" w:cs="Arial"/>
          <w:bCs/>
          <w:sz w:val="24"/>
          <w:szCs w:val="24"/>
        </w:rPr>
        <w:t>que los</w:t>
      </w:r>
      <w:r w:rsidRPr="00A0679C">
        <w:rPr>
          <w:rFonts w:ascii="Arial Nova" w:hAnsi="Arial Nova" w:cs="Arial"/>
          <w:bCs/>
          <w:sz w:val="24"/>
          <w:szCs w:val="24"/>
        </w:rPr>
        <w:t xml:space="preserve"> recursos son justamente distribuidos en una lógica proporcional a la representatividad medida en porcentaje de votos obtenido en la última elección de diputados. </w:t>
      </w:r>
    </w:p>
    <w:p w14:paraId="796F5005" w14:textId="2EB06E4B" w:rsidR="00982781" w:rsidRDefault="00AB2410"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hAnsi="Arial Nova"/>
          <w:color w:val="FF0000"/>
        </w:rPr>
      </w:pPr>
      <w:r w:rsidRPr="006316AA">
        <w:rPr>
          <w:rFonts w:ascii="Arial Nova" w:hAnsi="Arial Nova"/>
        </w:rPr>
        <w:t>De ahí que, para que un partido político nacional cuente con recursos locales, deb</w:t>
      </w:r>
      <w:r w:rsidR="00185FEF">
        <w:rPr>
          <w:rFonts w:ascii="Arial Nova" w:hAnsi="Arial Nova"/>
        </w:rPr>
        <w:t>ió</w:t>
      </w:r>
      <w:r w:rsidRPr="006316AA">
        <w:rPr>
          <w:rFonts w:ascii="Arial Nova" w:hAnsi="Arial Nova"/>
        </w:rPr>
        <w:t xml:space="preserve"> haber obtenido por lo menos el 3% de la VVE en el proceso electoral local anterior</w:t>
      </w:r>
      <w:r w:rsidR="006156D9" w:rsidRPr="006316AA">
        <w:rPr>
          <w:rFonts w:ascii="Arial Nova" w:hAnsi="Arial Nova"/>
        </w:rPr>
        <w:t xml:space="preserve">. </w:t>
      </w:r>
      <w:r w:rsidR="00724EB3">
        <w:rPr>
          <w:rFonts w:ascii="Arial Nova" w:hAnsi="Arial Nova"/>
        </w:rPr>
        <w:t xml:space="preserve">Por lo que </w:t>
      </w:r>
      <w:r w:rsidR="002C47AE">
        <w:rPr>
          <w:rFonts w:ascii="Arial Nova" w:hAnsi="Arial Nova"/>
        </w:rPr>
        <w:t xml:space="preserve">resulta </w:t>
      </w:r>
      <w:r w:rsidR="002C47AE" w:rsidRPr="002D2973">
        <w:rPr>
          <w:rFonts w:ascii="Arial Nova" w:hAnsi="Arial Nova"/>
          <w:b/>
          <w:bCs/>
        </w:rPr>
        <w:t>infundado</w:t>
      </w:r>
      <w:r w:rsidR="002C47AE">
        <w:rPr>
          <w:rFonts w:ascii="Arial Nova" w:hAnsi="Arial Nova"/>
        </w:rPr>
        <w:t xml:space="preserve"> el agravio relativo a la equidad en la contienda, pues como ya fue precisado, los partidos reciben proporcionalmente lo que les corresponde según su representatividad. </w:t>
      </w:r>
      <w:r w:rsidR="00724EB3">
        <w:rPr>
          <w:rFonts w:ascii="Arial Nova" w:hAnsi="Arial Nova"/>
        </w:rPr>
        <w:t xml:space="preserve"> </w:t>
      </w:r>
    </w:p>
    <w:p w14:paraId="4E935704" w14:textId="77777777" w:rsidR="004B7F6F" w:rsidRPr="006316AA" w:rsidRDefault="004B7F6F"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1A2DC0C7" w14:textId="07C1599C" w:rsidR="001F45C2" w:rsidRPr="006316AA" w:rsidRDefault="001F45C2"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En consecuencia, con sustento en las acciones de inconstitucionalidad emitidas por la SCJN y criterios relevantes por parte de la Sala Superior, y ante la existencia de un marco normativo local dictado por el legislador local, </w:t>
      </w:r>
      <w:r w:rsidR="006156D9" w:rsidRPr="006316AA">
        <w:rPr>
          <w:rFonts w:ascii="Arial Nova" w:eastAsia="Arial Nova" w:hAnsi="Arial Nova" w:cs="Arial Nova"/>
          <w:color w:val="000000"/>
        </w:rPr>
        <w:t>los agravios en cuanto al acceso y la vulneración al principio de equidad son</w:t>
      </w:r>
      <w:r w:rsidRPr="006316AA">
        <w:rPr>
          <w:rFonts w:ascii="Arial Nova" w:eastAsia="Arial Nova" w:hAnsi="Arial Nova" w:cs="Arial Nova"/>
          <w:color w:val="000000"/>
        </w:rPr>
        <w:t xml:space="preserve"> </w:t>
      </w:r>
      <w:r w:rsidRPr="006316AA">
        <w:rPr>
          <w:rFonts w:ascii="Arial Nova" w:eastAsia="Arial Nova" w:hAnsi="Arial Nova" w:cs="Arial Nova"/>
          <w:b/>
          <w:bCs/>
          <w:color w:val="000000"/>
        </w:rPr>
        <w:t>infundado</w:t>
      </w:r>
      <w:r w:rsidR="006156D9" w:rsidRPr="006316AA">
        <w:rPr>
          <w:rFonts w:ascii="Arial Nova" w:eastAsia="Arial Nova" w:hAnsi="Arial Nova" w:cs="Arial Nova"/>
          <w:b/>
          <w:bCs/>
          <w:color w:val="000000"/>
        </w:rPr>
        <w:t>s</w:t>
      </w:r>
      <w:r w:rsidRPr="006316AA">
        <w:rPr>
          <w:rFonts w:ascii="Arial Nova" w:eastAsia="Arial Nova" w:hAnsi="Arial Nova" w:cs="Arial Nova"/>
          <w:color w:val="000000"/>
        </w:rPr>
        <w:t xml:space="preserve"> y por lo tanto no es necesario realizar la ponderación y análisis de las normas de las que se pretende su inaplicación.</w:t>
      </w:r>
    </w:p>
    <w:p w14:paraId="1524A9B5" w14:textId="3A8F3768" w:rsidR="00AD38F8" w:rsidRPr="006316AA" w:rsidRDefault="00AD38F8"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234D6288" w14:textId="308318F1" w:rsidR="00AD38F8" w:rsidRPr="006316AA" w:rsidRDefault="00AD38F8" w:rsidP="00AD38F8">
      <w:pPr>
        <w:pStyle w:val="NormalWeb"/>
        <w:numPr>
          <w:ilvl w:val="0"/>
          <w:numId w:val="21"/>
        </w:numPr>
        <w:pBdr>
          <w:top w:val="nil"/>
          <w:left w:val="nil"/>
          <w:bottom w:val="nil"/>
          <w:right w:val="nil"/>
          <w:between w:val="nil"/>
        </w:pBdr>
        <w:tabs>
          <w:tab w:val="left" w:pos="0"/>
          <w:tab w:val="center" w:pos="567"/>
          <w:tab w:val="right" w:pos="8838"/>
        </w:tabs>
        <w:spacing w:before="280" w:after="0" w:line="360" w:lineRule="auto"/>
        <w:ind w:left="0" w:firstLine="0"/>
        <w:contextualSpacing/>
        <w:jc w:val="both"/>
        <w:rPr>
          <w:rFonts w:ascii="Arial Nova" w:eastAsia="Arial Nova" w:hAnsi="Arial Nova" w:cs="Arial Nova"/>
          <w:b/>
          <w:bCs/>
          <w:color w:val="000000"/>
        </w:rPr>
      </w:pPr>
      <w:r w:rsidRPr="006316AA">
        <w:rPr>
          <w:rFonts w:ascii="Arial Nova" w:eastAsia="Arial Nova" w:hAnsi="Arial Nova" w:cs="Arial Nova"/>
          <w:b/>
          <w:bCs/>
          <w:color w:val="000000"/>
        </w:rPr>
        <w:t xml:space="preserve">En cuanto al Principio de </w:t>
      </w:r>
      <w:r w:rsidR="003544F9" w:rsidRPr="006316AA">
        <w:rPr>
          <w:rFonts w:ascii="Arial Nova" w:eastAsia="Arial Nova" w:hAnsi="Arial Nova" w:cs="Arial Nova"/>
          <w:b/>
          <w:bCs/>
          <w:color w:val="000000"/>
        </w:rPr>
        <w:t>Preeminencia</w:t>
      </w:r>
      <w:r w:rsidRPr="006316AA">
        <w:rPr>
          <w:rFonts w:ascii="Arial Nova" w:eastAsia="Arial Nova" w:hAnsi="Arial Nova" w:cs="Arial Nova"/>
          <w:b/>
          <w:bCs/>
          <w:color w:val="000000"/>
        </w:rPr>
        <w:t xml:space="preserve"> del Presupuesto Público sobre el Privado. </w:t>
      </w:r>
    </w:p>
    <w:p w14:paraId="397B728D" w14:textId="4FE657E0" w:rsidR="005F6F55" w:rsidRPr="006316AA" w:rsidRDefault="005F6F55"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b/>
          <w:bCs/>
          <w:color w:val="000000"/>
        </w:rPr>
      </w:pPr>
    </w:p>
    <w:p w14:paraId="52C5FF3F" w14:textId="70EAFADD" w:rsidR="005F6F55" w:rsidRPr="006316AA" w:rsidRDefault="00797F09"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El promovente, </w:t>
      </w:r>
      <w:r w:rsidR="003544F9" w:rsidRPr="006316AA">
        <w:rPr>
          <w:rFonts w:ascii="Arial Nova" w:eastAsia="Arial Nova" w:hAnsi="Arial Nova" w:cs="Arial Nova"/>
          <w:color w:val="000000"/>
        </w:rPr>
        <w:t xml:space="preserve">se duele del acuerdo impugnado al señalar que se viola el </w:t>
      </w:r>
      <w:r w:rsidR="003544F9" w:rsidRPr="006316AA">
        <w:rPr>
          <w:rFonts w:ascii="Arial Nova" w:eastAsia="Arial Nova" w:hAnsi="Arial Nova" w:cs="Arial Nova"/>
          <w:i/>
          <w:iCs/>
          <w:color w:val="000000"/>
        </w:rPr>
        <w:t>principio de prevalencia del presupuesto público sobre el privado</w:t>
      </w:r>
      <w:r w:rsidR="003544F9" w:rsidRPr="006316AA">
        <w:rPr>
          <w:rFonts w:ascii="Arial Nova" w:eastAsia="Arial Nova" w:hAnsi="Arial Nova" w:cs="Arial Nova"/>
          <w:color w:val="000000"/>
        </w:rPr>
        <w:t>.</w:t>
      </w:r>
    </w:p>
    <w:p w14:paraId="01A6EC25" w14:textId="7BBE04A8" w:rsidR="00843D9A" w:rsidRPr="006316AA" w:rsidRDefault="00843D9A"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737CBF97" w14:textId="74AAFB40" w:rsidR="00DF0545" w:rsidRDefault="00843D9A"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Al respecto, </w:t>
      </w:r>
      <w:r w:rsidR="009F6B1A" w:rsidRPr="006316AA">
        <w:rPr>
          <w:rFonts w:ascii="Arial Nova" w:eastAsia="Arial Nova" w:hAnsi="Arial Nova" w:cs="Arial Nova"/>
          <w:color w:val="000000"/>
        </w:rPr>
        <w:t xml:space="preserve">la SCJN en la </w:t>
      </w:r>
      <w:r w:rsidR="009F6B1A" w:rsidRPr="006316AA">
        <w:rPr>
          <w:rFonts w:ascii="Arial Nova" w:eastAsia="Arial Nova" w:hAnsi="Arial Nova" w:cs="Arial Nova"/>
          <w:b/>
          <w:bCs/>
          <w:i/>
          <w:iCs/>
          <w:color w:val="000000"/>
        </w:rPr>
        <w:t>Tesis Jurisprudencial P./J. 12/2010</w:t>
      </w:r>
      <w:r w:rsidR="009F6B1A" w:rsidRPr="006316AA">
        <w:rPr>
          <w:rFonts w:ascii="Arial Nova" w:eastAsia="Arial Nova" w:hAnsi="Arial Nova" w:cs="Arial Nova"/>
          <w:color w:val="000000"/>
        </w:rPr>
        <w:t>, establece que la razón fundamental de establecer la preeminencia del financiamiento público sobre el privado se sustenta en la preocupación social de que intereses ilegales o ilegítimos, a través del dinero, puedan influir en la vida de los partidos y en el curso de las campañas electorales</w:t>
      </w:r>
      <w:r w:rsidR="00DF0545" w:rsidRPr="006316AA">
        <w:rPr>
          <w:rFonts w:ascii="Arial Nova" w:eastAsia="Arial Nova" w:hAnsi="Arial Nova" w:cs="Arial Nova"/>
          <w:color w:val="000000"/>
        </w:rPr>
        <w:t>.</w:t>
      </w:r>
    </w:p>
    <w:p w14:paraId="61AF479C" w14:textId="77777777" w:rsidR="00E948CF" w:rsidRPr="006316AA" w:rsidRDefault="00E948CF"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388A4FE8" w14:textId="513A7C1F" w:rsidR="00DF0545" w:rsidRPr="006316AA" w:rsidRDefault="00DF0545"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Si bien es cierto, los partidos políticos no pueden en manera alguna recibir un mayor porcentaje de financiamiento privado sobre el público, lo cierto es que el promovente parte de una premisa errónea, pues considera que el acuerdo le impide acceder a tal </w:t>
      </w:r>
      <w:r w:rsidRPr="006316AA">
        <w:rPr>
          <w:rFonts w:ascii="Arial Nova" w:eastAsia="Arial Nova" w:hAnsi="Arial Nova" w:cs="Arial Nova"/>
          <w:color w:val="000000"/>
        </w:rPr>
        <w:lastRenderedPageBreak/>
        <w:t xml:space="preserve">financiamiento y que evidentemente al no contar con recursos locales, por lógica tampoco tendrá </w:t>
      </w:r>
      <w:r w:rsidR="00E73B89" w:rsidRPr="006316AA">
        <w:rPr>
          <w:rFonts w:ascii="Arial Nova" w:eastAsia="Arial Nova" w:hAnsi="Arial Nova" w:cs="Arial Nova"/>
          <w:color w:val="000000"/>
        </w:rPr>
        <w:t xml:space="preserve">recursos privados. </w:t>
      </w:r>
    </w:p>
    <w:p w14:paraId="4BB89A50" w14:textId="0404BBDE" w:rsidR="00E73B89" w:rsidRPr="006316AA" w:rsidRDefault="00E73B89"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4D232333" w14:textId="4247EF60" w:rsidR="0056497D" w:rsidRPr="006316AA" w:rsidRDefault="00E73B89"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Es errónea su premisa pues, en el acuerdo impugnado, se establecen que el partido político recurrente no tendrá acceso a las prerrogativas locales por las </w:t>
      </w:r>
      <w:r w:rsidRPr="004B7F6F">
        <w:rPr>
          <w:rFonts w:ascii="Arial Nova" w:eastAsia="Arial Nova" w:hAnsi="Arial Nova" w:cs="Arial Nova"/>
        </w:rPr>
        <w:t xml:space="preserve">consideraciones ya analizadas, pero en cumplimiento con lo dispuesto en la legislación, </w:t>
      </w:r>
      <w:r w:rsidR="00B153DC" w:rsidRPr="004B7F6F">
        <w:rPr>
          <w:rFonts w:ascii="Arial Nova" w:eastAsia="Arial Nova" w:hAnsi="Arial Nova" w:cs="Arial Nova"/>
        </w:rPr>
        <w:t>sí</w:t>
      </w:r>
      <w:r w:rsidR="00A453A8" w:rsidRPr="004B7F6F">
        <w:rPr>
          <w:rFonts w:ascii="Arial Nova" w:eastAsia="Arial Nova" w:hAnsi="Arial Nova" w:cs="Arial Nova"/>
        </w:rPr>
        <w:t xml:space="preserve"> se le </w:t>
      </w:r>
      <w:r w:rsidR="00B153DC" w:rsidRPr="004B7F6F">
        <w:rPr>
          <w:rFonts w:ascii="Arial Nova" w:eastAsia="Arial Nova" w:hAnsi="Arial Nova" w:cs="Arial Nova"/>
        </w:rPr>
        <w:t>está otorgando</w:t>
      </w:r>
      <w:r w:rsidR="00A453A8" w:rsidRPr="004B7F6F">
        <w:rPr>
          <w:rFonts w:ascii="Arial Nova" w:eastAsia="Arial Nova" w:hAnsi="Arial Nova" w:cs="Arial Nova"/>
        </w:rPr>
        <w:t xml:space="preserve"> presupuesto para gastos de campaña</w:t>
      </w:r>
      <w:r w:rsidR="00B153DC" w:rsidRPr="004B7F6F">
        <w:rPr>
          <w:rFonts w:ascii="Arial Nova" w:eastAsia="Arial Nova" w:hAnsi="Arial Nova" w:cs="Arial Nova"/>
        </w:rPr>
        <w:t>,</w:t>
      </w:r>
      <w:r w:rsidR="00A453A8" w:rsidRPr="004B7F6F">
        <w:rPr>
          <w:rFonts w:ascii="Arial Nova" w:eastAsia="Arial Nova" w:hAnsi="Arial Nova" w:cs="Arial Nova"/>
        </w:rPr>
        <w:t xml:space="preserve"> conforme lo mandatado </w:t>
      </w:r>
      <w:r w:rsidR="001F4021" w:rsidRPr="004B7F6F">
        <w:rPr>
          <w:rFonts w:ascii="Arial Nova" w:eastAsia="Arial Nova" w:hAnsi="Arial Nova" w:cs="Arial Nova"/>
        </w:rPr>
        <w:t xml:space="preserve">por </w:t>
      </w:r>
      <w:r w:rsidR="00A453A8" w:rsidRPr="004B7F6F">
        <w:rPr>
          <w:rFonts w:ascii="Arial Nova" w:eastAsia="Arial Nova" w:hAnsi="Arial Nova" w:cs="Arial Nova"/>
        </w:rPr>
        <w:t xml:space="preserve">el artículo 34 en relación con el 31 primer párrafo del Código Electoral, </w:t>
      </w:r>
      <w:r w:rsidR="0056497D" w:rsidRPr="004B7F6F">
        <w:rPr>
          <w:rFonts w:ascii="Arial Nova" w:eastAsia="Arial Nova" w:hAnsi="Arial Nova" w:cs="Arial Nova"/>
        </w:rPr>
        <w:t>dejando establecido en el considerando SEXTO del acuerdo impugnado</w:t>
      </w:r>
      <w:r w:rsidR="00B153DC" w:rsidRPr="004B7F6F">
        <w:rPr>
          <w:rFonts w:ascii="Arial Nova" w:eastAsia="Arial Nova" w:hAnsi="Arial Nova" w:cs="Arial Nova"/>
        </w:rPr>
        <w:t>,</w:t>
      </w:r>
      <w:r w:rsidR="0056497D" w:rsidRPr="004B7F6F">
        <w:rPr>
          <w:rFonts w:ascii="Arial Nova" w:eastAsia="Arial Nova" w:hAnsi="Arial Nova" w:cs="Arial Nova"/>
        </w:rPr>
        <w:t xml:space="preserve"> que el PT s</w:t>
      </w:r>
      <w:r w:rsidR="00D364F3">
        <w:rPr>
          <w:rFonts w:ascii="Arial Nova" w:eastAsia="Arial Nova" w:hAnsi="Arial Nova" w:cs="Arial Nova"/>
        </w:rPr>
        <w:t>í</w:t>
      </w:r>
      <w:r w:rsidR="0056497D" w:rsidRPr="004B7F6F">
        <w:rPr>
          <w:rFonts w:ascii="Arial Nova" w:eastAsia="Arial Nova" w:hAnsi="Arial Nova" w:cs="Arial Nova"/>
        </w:rPr>
        <w:t xml:space="preserve"> tiene participación en cuanto a recursos para gastos de Campaña, </w:t>
      </w:r>
      <w:r w:rsidR="00B153DC" w:rsidRPr="004B7F6F">
        <w:rPr>
          <w:rFonts w:ascii="Arial Nova" w:eastAsia="Arial Nova" w:hAnsi="Arial Nova" w:cs="Arial Nova"/>
        </w:rPr>
        <w:t>tal y como puede observarse en</w:t>
      </w:r>
      <w:r w:rsidR="0056497D" w:rsidRPr="004B7F6F">
        <w:rPr>
          <w:rFonts w:ascii="Arial Nova" w:eastAsia="Arial Nova" w:hAnsi="Arial Nova" w:cs="Arial Nova"/>
        </w:rPr>
        <w:t xml:space="preserve"> la siguiente inserción: </w:t>
      </w:r>
    </w:p>
    <w:p w14:paraId="1904BBF7" w14:textId="77777777" w:rsidR="0056497D" w:rsidRPr="006316AA" w:rsidRDefault="0056497D"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44A7EE18" w14:textId="1BBAD2BD" w:rsidR="00E73B89" w:rsidRPr="006316AA" w:rsidRDefault="00030820" w:rsidP="00030820">
      <w:pPr>
        <w:pStyle w:val="NormalWeb"/>
        <w:pBdr>
          <w:top w:val="nil"/>
          <w:left w:val="nil"/>
          <w:bottom w:val="nil"/>
          <w:right w:val="nil"/>
          <w:between w:val="nil"/>
        </w:pBdr>
        <w:tabs>
          <w:tab w:val="left" w:pos="0"/>
          <w:tab w:val="center" w:pos="567"/>
          <w:tab w:val="right" w:pos="8838"/>
        </w:tabs>
        <w:spacing w:before="280" w:after="0" w:line="360" w:lineRule="auto"/>
        <w:contextualSpacing/>
        <w:jc w:val="center"/>
        <w:rPr>
          <w:rFonts w:ascii="Arial Nova" w:eastAsia="Arial Nova" w:hAnsi="Arial Nova" w:cs="Arial Nova"/>
          <w:color w:val="000000"/>
        </w:rPr>
      </w:pPr>
      <w:r w:rsidRPr="006316AA">
        <w:rPr>
          <w:rFonts w:ascii="Arial Nova" w:hAnsi="Arial Nova"/>
          <w:noProof/>
          <w:lang w:val="es-ES_tradnl" w:eastAsia="es-ES_tradnl"/>
        </w:rPr>
        <w:drawing>
          <wp:inline distT="0" distB="0" distL="0" distR="0" wp14:anchorId="0A7A7248" wp14:editId="167EFC8A">
            <wp:extent cx="4686300" cy="2743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6300" cy="2743200"/>
                    </a:xfrm>
                    <a:prstGeom prst="rect">
                      <a:avLst/>
                    </a:prstGeom>
                  </pic:spPr>
                </pic:pic>
              </a:graphicData>
            </a:graphic>
          </wp:inline>
        </w:drawing>
      </w:r>
    </w:p>
    <w:p w14:paraId="528E1BB5" w14:textId="30C9CF30" w:rsidR="003544F9" w:rsidRPr="006316AA" w:rsidRDefault="003544F9"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491E3582" w14:textId="433946C9" w:rsidR="003544F9" w:rsidRPr="006316AA" w:rsidRDefault="00030820"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De la misma manera, en el considerando NOVENO, apartado II, </w:t>
      </w:r>
      <w:r w:rsidR="0075309D" w:rsidRPr="006316AA">
        <w:rPr>
          <w:rFonts w:ascii="Arial Nova" w:eastAsia="Arial Nova" w:hAnsi="Arial Nova" w:cs="Arial Nova"/>
          <w:color w:val="000000"/>
        </w:rPr>
        <w:t xml:space="preserve">numeral 2, </w:t>
      </w:r>
      <w:r w:rsidRPr="006316AA">
        <w:rPr>
          <w:rFonts w:ascii="Arial Nova" w:eastAsia="Arial Nova" w:hAnsi="Arial Nova" w:cs="Arial Nova"/>
          <w:color w:val="000000"/>
        </w:rPr>
        <w:t>el CG determinó</w:t>
      </w:r>
      <w:r w:rsidR="0075309D" w:rsidRPr="006316AA">
        <w:rPr>
          <w:rFonts w:ascii="Arial Nova" w:eastAsia="Arial Nova" w:hAnsi="Arial Nova" w:cs="Arial Nova"/>
          <w:color w:val="000000"/>
        </w:rPr>
        <w:t xml:space="preserve"> que el PT</w:t>
      </w:r>
      <w:r w:rsidR="00B153DC">
        <w:rPr>
          <w:rFonts w:ascii="Arial Nova" w:eastAsia="Arial Nova" w:hAnsi="Arial Nova" w:cs="Arial Nova"/>
          <w:color w:val="FF0000"/>
        </w:rPr>
        <w:t>,</w:t>
      </w:r>
      <w:r w:rsidR="0075309D" w:rsidRPr="006316AA">
        <w:rPr>
          <w:rFonts w:ascii="Arial Nova" w:eastAsia="Arial Nova" w:hAnsi="Arial Nova" w:cs="Arial Nova"/>
          <w:color w:val="000000"/>
        </w:rPr>
        <w:t xml:space="preserve"> al no alcanzar el 3% de la VVE en el proceso electoral local anterior inmediato, le corresponde el monto de $338</w:t>
      </w:r>
      <w:r w:rsidR="00CD79AB" w:rsidRPr="006316AA">
        <w:rPr>
          <w:rFonts w:ascii="Arial Nova" w:eastAsia="Arial Nova" w:hAnsi="Arial Nova" w:cs="Arial Nova"/>
          <w:color w:val="000000"/>
        </w:rPr>
        <w:t>,000.04 (Trescientos Treinta y ocho mil pesos 74/100) como financiamiento para gastos de campaña en el proceso electoral local 2020-2021.</w:t>
      </w:r>
    </w:p>
    <w:p w14:paraId="6669ABC0" w14:textId="7EEED5D0" w:rsidR="00CD79AB" w:rsidRPr="006316AA" w:rsidRDefault="00CD79AB"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5484962B" w14:textId="77777777" w:rsidR="00374FE5" w:rsidRDefault="00CD79AB"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FF0000"/>
        </w:rPr>
      </w:pPr>
      <w:r w:rsidRPr="006316AA">
        <w:rPr>
          <w:rFonts w:ascii="Arial Nova" w:eastAsia="Arial Nova" w:hAnsi="Arial Nova" w:cs="Arial Nova"/>
          <w:color w:val="000000"/>
        </w:rPr>
        <w:t xml:space="preserve">El promovente refiere el asunto SUP-JRC-004/2017, para sostener su argumentación en cuanto a que no puede un partido político dejar de recibir recursos locales, sin </w:t>
      </w:r>
      <w:r w:rsidRPr="004B7F6F">
        <w:rPr>
          <w:rFonts w:ascii="Arial Nova" w:eastAsia="Arial Nova" w:hAnsi="Arial Nova" w:cs="Arial Nova"/>
        </w:rPr>
        <w:t>embargo</w:t>
      </w:r>
      <w:r w:rsidR="00B153DC" w:rsidRPr="004B7F6F">
        <w:rPr>
          <w:rFonts w:ascii="Arial Nova" w:eastAsia="Arial Nova" w:hAnsi="Arial Nova" w:cs="Arial Nova"/>
        </w:rPr>
        <w:t>,</w:t>
      </w:r>
      <w:r w:rsidRPr="004B7F6F">
        <w:rPr>
          <w:rFonts w:ascii="Arial Nova" w:eastAsia="Arial Nova" w:hAnsi="Arial Nova" w:cs="Arial Nova"/>
        </w:rPr>
        <w:t xml:space="preserve"> se advierte que parte de una interpretación incorrecta, pues en tal asunto </w:t>
      </w:r>
      <w:r w:rsidR="00B153DC" w:rsidRPr="004B7F6F">
        <w:rPr>
          <w:rFonts w:ascii="Arial Nova" w:eastAsia="Arial Nova" w:hAnsi="Arial Nova" w:cs="Arial Nova"/>
        </w:rPr>
        <w:t>aquél asunto, la litis versa sobre la negativa de cualquier forma de financiamiento público local, tanto para gasto ordinario, cómo de campaña y actividades específicas,</w:t>
      </w:r>
      <w:r w:rsidR="00F6240D" w:rsidRPr="004B7F6F">
        <w:rPr>
          <w:rFonts w:ascii="Arial Nova" w:eastAsia="Arial Nova" w:hAnsi="Arial Nova" w:cs="Arial Nova"/>
        </w:rPr>
        <w:t xml:space="preserve"> por lo que la Sala Superior, emitió el fallo en beneficio del promovente, </w:t>
      </w:r>
      <w:r w:rsidR="00374FE5" w:rsidRPr="004B7F6F">
        <w:rPr>
          <w:rFonts w:ascii="Arial Nova" w:eastAsia="Arial Nova" w:hAnsi="Arial Nova" w:cs="Arial Nova"/>
        </w:rPr>
        <w:t>en el sentido de otorgarle justamente financiamiento para gastos de campaña.</w:t>
      </w:r>
    </w:p>
    <w:p w14:paraId="6111465F" w14:textId="77777777" w:rsidR="00374FE5" w:rsidRDefault="00374FE5"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FF0000"/>
        </w:rPr>
      </w:pPr>
    </w:p>
    <w:p w14:paraId="2B8D9070" w14:textId="7555DE44" w:rsidR="00CD79AB" w:rsidRPr="006316AA" w:rsidRDefault="00374FE5"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Pr>
          <w:rFonts w:ascii="Arial Nova" w:eastAsia="Arial Nova" w:hAnsi="Arial Nova" w:cs="Arial Nova"/>
          <w:color w:val="000000"/>
        </w:rPr>
        <w:t>S</w:t>
      </w:r>
      <w:r w:rsidR="00F6240D" w:rsidRPr="006316AA">
        <w:rPr>
          <w:rFonts w:ascii="Arial Nova" w:eastAsia="Arial Nova" w:hAnsi="Arial Nova" w:cs="Arial Nova"/>
          <w:color w:val="000000"/>
        </w:rPr>
        <w:t xml:space="preserve">in embargo, en el caso que nos ocupa, como ya fue precisado, </w:t>
      </w:r>
      <w:r w:rsidR="00D04263" w:rsidRPr="006316AA">
        <w:rPr>
          <w:rFonts w:ascii="Arial Nova" w:eastAsia="Arial Nova" w:hAnsi="Arial Nova" w:cs="Arial Nova"/>
          <w:color w:val="000000"/>
        </w:rPr>
        <w:t xml:space="preserve">el </w:t>
      </w:r>
      <w:r w:rsidR="00D04263" w:rsidRPr="00C55D88">
        <w:rPr>
          <w:rFonts w:ascii="Arial Nova" w:eastAsia="Arial Nova" w:hAnsi="Arial Nova" w:cs="Arial Nova"/>
        </w:rPr>
        <w:t>PT s</w:t>
      </w:r>
      <w:r w:rsidR="00AC73B8" w:rsidRPr="00C55D88">
        <w:rPr>
          <w:rFonts w:ascii="Arial Nova" w:eastAsia="Arial Nova" w:hAnsi="Arial Nova" w:cs="Arial Nova"/>
        </w:rPr>
        <w:t>í</w:t>
      </w:r>
      <w:r w:rsidR="00D04263" w:rsidRPr="00C55D88">
        <w:rPr>
          <w:rFonts w:ascii="Arial Nova" w:eastAsia="Arial Nova" w:hAnsi="Arial Nova" w:cs="Arial Nova"/>
        </w:rPr>
        <w:t xml:space="preserve"> percibe </w:t>
      </w:r>
      <w:r w:rsidR="00D04263" w:rsidRPr="006316AA">
        <w:rPr>
          <w:rFonts w:ascii="Arial Nova" w:eastAsia="Arial Nova" w:hAnsi="Arial Nova" w:cs="Arial Nova"/>
          <w:color w:val="000000"/>
        </w:rPr>
        <w:t>financiamiento para gastos de campaña</w:t>
      </w:r>
      <w:r w:rsidR="00AC73B8">
        <w:rPr>
          <w:rFonts w:ascii="Arial Nova" w:eastAsia="Arial Nova" w:hAnsi="Arial Nova" w:cs="Arial Nova"/>
          <w:color w:val="FF0000"/>
        </w:rPr>
        <w:t>,</w:t>
      </w:r>
      <w:r w:rsidR="00D04263" w:rsidRPr="006316AA">
        <w:rPr>
          <w:rFonts w:ascii="Arial Nova" w:eastAsia="Arial Nova" w:hAnsi="Arial Nova" w:cs="Arial Nova"/>
          <w:color w:val="000000"/>
        </w:rPr>
        <w:t xml:space="preserve"> por lo que es un supuesto distinto al establecido en el precedente. </w:t>
      </w:r>
    </w:p>
    <w:p w14:paraId="6B20CE5B" w14:textId="6499634E" w:rsidR="00D04263" w:rsidRPr="006316AA" w:rsidRDefault="00D04263"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6B83970D" w14:textId="08F09EF3" w:rsidR="00D04263" w:rsidRPr="006316AA" w:rsidRDefault="00D04263"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Por lo tanto, el planteamiento es </w:t>
      </w:r>
      <w:r w:rsidRPr="006316AA">
        <w:rPr>
          <w:rFonts w:ascii="Arial Nova" w:eastAsia="Arial Nova" w:hAnsi="Arial Nova" w:cs="Arial Nova"/>
          <w:b/>
          <w:bCs/>
          <w:color w:val="000000"/>
        </w:rPr>
        <w:t>ineficaz</w:t>
      </w:r>
      <w:r w:rsidR="00CF236D" w:rsidRPr="006316AA">
        <w:rPr>
          <w:rFonts w:ascii="Arial Nova" w:eastAsia="Arial Nova" w:hAnsi="Arial Nova" w:cs="Arial Nova"/>
          <w:color w:val="000000"/>
        </w:rPr>
        <w:t xml:space="preserve"> porque el promovente basa su argumentación en una hipótesis que no es aplicable, toda vez que si bien es cierto, en ninguna manera puede el financiamiento privado superar al público, también lo es que </w:t>
      </w:r>
      <w:r w:rsidR="00CF236D" w:rsidRPr="006316AA">
        <w:rPr>
          <w:rFonts w:ascii="Arial Nova" w:eastAsia="Arial Nova" w:hAnsi="Arial Nova" w:cs="Arial Nova"/>
          <w:b/>
          <w:bCs/>
          <w:color w:val="000000"/>
        </w:rPr>
        <w:t xml:space="preserve">no </w:t>
      </w:r>
      <w:r w:rsidR="00CF236D" w:rsidRPr="006316AA">
        <w:rPr>
          <w:rFonts w:ascii="Arial Nova" w:eastAsia="Arial Nova" w:hAnsi="Arial Nova" w:cs="Arial Nova"/>
          <w:color w:val="000000"/>
        </w:rPr>
        <w:t>está quedando en estado de indefensión o insolvencia, pues como ya ha sido precisado</w:t>
      </w:r>
      <w:r w:rsidR="0030651B" w:rsidRPr="006316AA">
        <w:rPr>
          <w:rFonts w:ascii="Arial Nova" w:eastAsia="Arial Nova" w:hAnsi="Arial Nova" w:cs="Arial Nova"/>
          <w:color w:val="000000"/>
        </w:rPr>
        <w:t xml:space="preserve">, el partido político nacional puede ministrar recursos a la representación de su partido en la entidad y además, ha sido asignado un presupuesto para gastos de campaña. </w:t>
      </w:r>
    </w:p>
    <w:p w14:paraId="120E7B37" w14:textId="5099A387" w:rsidR="0030651B" w:rsidRPr="006316AA" w:rsidRDefault="0030651B" w:rsidP="005F6F55">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383AD650" w14:textId="631B870E" w:rsidR="00AD0E8B" w:rsidRDefault="0030651B"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Además, el actor plantea </w:t>
      </w:r>
      <w:r w:rsidR="00992D25" w:rsidRPr="006316AA">
        <w:rPr>
          <w:rFonts w:ascii="Arial Nova" w:eastAsia="Arial Nova" w:hAnsi="Arial Nova" w:cs="Arial Nova"/>
          <w:color w:val="000000"/>
        </w:rPr>
        <w:t xml:space="preserve">argumentos que versan en cuanto a la </w:t>
      </w:r>
      <w:r w:rsidR="00992D25" w:rsidRPr="006316AA">
        <w:rPr>
          <w:rFonts w:ascii="Arial Nova" w:eastAsia="Arial Nova" w:hAnsi="Arial Nova" w:cs="Arial Nova"/>
          <w:b/>
          <w:bCs/>
          <w:color w:val="000000"/>
        </w:rPr>
        <w:t>distribución</w:t>
      </w:r>
      <w:r w:rsidR="00992D25" w:rsidRPr="006316AA">
        <w:rPr>
          <w:rFonts w:ascii="Arial Nova" w:eastAsia="Arial Nova" w:hAnsi="Arial Nova" w:cs="Arial Nova"/>
          <w:color w:val="000000"/>
        </w:rPr>
        <w:t xml:space="preserve"> del financiamiento local, lo cual, resulta ineficaz al no tener derecho de </w:t>
      </w:r>
      <w:r w:rsidR="00992D25" w:rsidRPr="006316AA">
        <w:rPr>
          <w:rFonts w:ascii="Arial Nova" w:eastAsia="Arial Nova" w:hAnsi="Arial Nova" w:cs="Arial Nova"/>
          <w:b/>
          <w:bCs/>
          <w:color w:val="000000"/>
        </w:rPr>
        <w:t>acceder</w:t>
      </w:r>
      <w:r w:rsidR="00992D25" w:rsidRPr="006316AA">
        <w:rPr>
          <w:rFonts w:ascii="Arial Nova" w:eastAsia="Arial Nova" w:hAnsi="Arial Nova" w:cs="Arial Nova"/>
          <w:color w:val="000000"/>
        </w:rPr>
        <w:t xml:space="preserve"> al financiamiento público. </w:t>
      </w:r>
    </w:p>
    <w:p w14:paraId="3218FCCD" w14:textId="77777777" w:rsidR="006316AA" w:rsidRPr="006316AA" w:rsidRDefault="006316AA"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7DA7032E" w14:textId="5E6C1126" w:rsidR="0007218F" w:rsidRPr="006316AA" w:rsidRDefault="0007218F"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Esto es, </w:t>
      </w:r>
      <w:r w:rsidRPr="00AC73B8">
        <w:rPr>
          <w:rFonts w:ascii="Arial Nova" w:eastAsia="Arial Nova" w:hAnsi="Arial Nova" w:cs="Arial Nova"/>
          <w:b/>
          <w:color w:val="000000"/>
        </w:rPr>
        <w:t>para acceder al supuesto de distribución de financiamiento, primero se tiene que tener derecho de acceder a este</w:t>
      </w:r>
      <w:r w:rsidR="00830E89" w:rsidRPr="006316AA">
        <w:rPr>
          <w:rFonts w:ascii="Arial Nova" w:eastAsia="Arial Nova" w:hAnsi="Arial Nova" w:cs="Arial Nova"/>
          <w:color w:val="000000"/>
        </w:rPr>
        <w:t>, cuestión que solo se logra alcanzando el 3% de la votación en la última elección.</w:t>
      </w:r>
    </w:p>
    <w:p w14:paraId="680795B9" w14:textId="0607B600" w:rsidR="00830E89" w:rsidRPr="006316AA" w:rsidRDefault="00830E89"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64992309" w14:textId="579855D4" w:rsidR="00AD0E8B" w:rsidRDefault="00AD0E8B"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r w:rsidRPr="006316AA">
        <w:rPr>
          <w:rFonts w:ascii="Arial Nova" w:eastAsia="Arial Nova" w:hAnsi="Arial Nova" w:cs="Arial Nova"/>
          <w:color w:val="000000"/>
        </w:rPr>
        <w:t xml:space="preserve">Bajo </w:t>
      </w:r>
      <w:r w:rsidR="0097380A" w:rsidRPr="006316AA">
        <w:rPr>
          <w:rFonts w:ascii="Arial Nova" w:eastAsia="Arial Nova" w:hAnsi="Arial Nova" w:cs="Arial Nova"/>
          <w:color w:val="000000"/>
        </w:rPr>
        <w:t xml:space="preserve">esa inteligencia, al resultar </w:t>
      </w:r>
      <w:r w:rsidR="005F6F55" w:rsidRPr="006316AA">
        <w:rPr>
          <w:rFonts w:ascii="Arial Nova" w:eastAsia="Arial Nova" w:hAnsi="Arial Nova" w:cs="Arial Nova"/>
          <w:color w:val="000000"/>
        </w:rPr>
        <w:t xml:space="preserve">los agravios planteados por el PT </w:t>
      </w:r>
      <w:r w:rsidR="005F6F55" w:rsidRPr="006316AA">
        <w:rPr>
          <w:rFonts w:ascii="Arial Nova" w:eastAsia="Arial Nova" w:hAnsi="Arial Nova" w:cs="Arial Nova"/>
          <w:b/>
          <w:bCs/>
          <w:color w:val="000000"/>
        </w:rPr>
        <w:t>infundados</w:t>
      </w:r>
      <w:r w:rsidR="005F6F55" w:rsidRPr="006316AA">
        <w:rPr>
          <w:rFonts w:ascii="Arial Nova" w:eastAsia="Arial Nova" w:hAnsi="Arial Nova" w:cs="Arial Nova"/>
          <w:color w:val="000000"/>
        </w:rPr>
        <w:t xml:space="preserve"> por una parte e </w:t>
      </w:r>
      <w:r w:rsidR="005F6F55" w:rsidRPr="006316AA">
        <w:rPr>
          <w:rFonts w:ascii="Arial Nova" w:eastAsia="Arial Nova" w:hAnsi="Arial Nova" w:cs="Arial Nova"/>
          <w:b/>
          <w:bCs/>
          <w:color w:val="000000"/>
        </w:rPr>
        <w:t>inefica</w:t>
      </w:r>
      <w:r w:rsidR="0044004B">
        <w:rPr>
          <w:rFonts w:ascii="Arial Nova" w:eastAsia="Arial Nova" w:hAnsi="Arial Nova" w:cs="Arial Nova"/>
          <w:b/>
          <w:bCs/>
          <w:color w:val="000000"/>
        </w:rPr>
        <w:t>ces</w:t>
      </w:r>
      <w:r w:rsidR="005F6F55" w:rsidRPr="006316AA">
        <w:rPr>
          <w:rFonts w:ascii="Arial Nova" w:eastAsia="Arial Nova" w:hAnsi="Arial Nova" w:cs="Arial Nova"/>
          <w:color w:val="000000"/>
        </w:rPr>
        <w:t xml:space="preserve"> por cuanto hace al principio de prevalencia, </w:t>
      </w:r>
      <w:r w:rsidR="0097380A" w:rsidRPr="006316AA">
        <w:rPr>
          <w:rFonts w:ascii="Arial Nova" w:eastAsia="Arial Nova" w:hAnsi="Arial Nova" w:cs="Arial Nova"/>
          <w:color w:val="000000"/>
        </w:rPr>
        <w:t>este Tribunal advierte que la autoridad responsable sí atendió adecuadamente a las disposiciones normativas que el legislador local plasmó en el Código en armonía con la LGPP.</w:t>
      </w:r>
    </w:p>
    <w:p w14:paraId="72A4849A" w14:textId="77777777" w:rsidR="0044004B" w:rsidRDefault="0044004B"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color w:val="000000"/>
        </w:rPr>
      </w:pPr>
    </w:p>
    <w:p w14:paraId="0A2185DA" w14:textId="00C3CD38" w:rsidR="0044004B" w:rsidRPr="004B7F6F" w:rsidRDefault="0044004B" w:rsidP="001F45C2">
      <w:pPr>
        <w:pStyle w:val="NormalWeb"/>
        <w:pBdr>
          <w:top w:val="nil"/>
          <w:left w:val="nil"/>
          <w:bottom w:val="nil"/>
          <w:right w:val="nil"/>
          <w:between w:val="nil"/>
        </w:pBdr>
        <w:tabs>
          <w:tab w:val="left" w:pos="0"/>
          <w:tab w:val="center" w:pos="567"/>
          <w:tab w:val="right" w:pos="8838"/>
        </w:tabs>
        <w:spacing w:before="280" w:after="0" w:line="360" w:lineRule="auto"/>
        <w:contextualSpacing/>
        <w:jc w:val="both"/>
        <w:rPr>
          <w:rFonts w:ascii="Arial Nova" w:eastAsia="Arial Nova" w:hAnsi="Arial Nova" w:cs="Arial Nova"/>
        </w:rPr>
      </w:pPr>
      <w:r w:rsidRPr="004B7F6F">
        <w:rPr>
          <w:rFonts w:ascii="Arial Nova" w:eastAsia="Arial Nova" w:hAnsi="Arial Nova" w:cs="Arial Nova"/>
        </w:rPr>
        <w:t xml:space="preserve">Así, en razón de todo lo anterior, lo que procede es </w:t>
      </w:r>
      <w:r w:rsidRPr="004B7F6F">
        <w:rPr>
          <w:rFonts w:ascii="Arial Nova" w:eastAsia="Arial Nova" w:hAnsi="Arial Nova" w:cs="Arial Nova"/>
          <w:b/>
        </w:rPr>
        <w:t>confirmar</w:t>
      </w:r>
      <w:r w:rsidRPr="004B7F6F">
        <w:rPr>
          <w:rFonts w:ascii="Arial Nova" w:eastAsia="Arial Nova" w:hAnsi="Arial Nova" w:cs="Arial Nova"/>
        </w:rPr>
        <w:t xml:space="preserve"> el acuerdo impugnado.</w:t>
      </w:r>
    </w:p>
    <w:p w14:paraId="57089B70" w14:textId="089E3EAE" w:rsidR="00DD6CF1" w:rsidRDefault="00DD6CF1" w:rsidP="00DD6CF1">
      <w:pPr>
        <w:pStyle w:val="NormalWeb"/>
        <w:pBdr>
          <w:top w:val="nil"/>
          <w:left w:val="nil"/>
          <w:bottom w:val="nil"/>
          <w:right w:val="nil"/>
          <w:between w:val="nil"/>
        </w:pBdr>
        <w:tabs>
          <w:tab w:val="center" w:pos="567"/>
          <w:tab w:val="right" w:pos="8838"/>
        </w:tabs>
        <w:spacing w:before="280" w:beforeAutospacing="0" w:after="0" w:afterAutospacing="0" w:line="360" w:lineRule="auto"/>
        <w:contextualSpacing/>
        <w:jc w:val="both"/>
        <w:rPr>
          <w:rFonts w:ascii="Arial Nova" w:eastAsia="Calibri" w:hAnsi="Arial Nova" w:cs="Arial"/>
          <w:b/>
          <w:bCs/>
        </w:rPr>
      </w:pPr>
    </w:p>
    <w:p w14:paraId="39D746C5" w14:textId="12C2C355" w:rsidR="00675262" w:rsidRDefault="00675262" w:rsidP="00DD6CF1">
      <w:pPr>
        <w:pStyle w:val="NormalWeb"/>
        <w:pBdr>
          <w:top w:val="nil"/>
          <w:left w:val="nil"/>
          <w:bottom w:val="nil"/>
          <w:right w:val="nil"/>
          <w:between w:val="nil"/>
        </w:pBdr>
        <w:tabs>
          <w:tab w:val="center" w:pos="567"/>
          <w:tab w:val="right" w:pos="8838"/>
        </w:tabs>
        <w:spacing w:before="280" w:beforeAutospacing="0" w:after="0" w:afterAutospacing="0" w:line="360" w:lineRule="auto"/>
        <w:contextualSpacing/>
        <w:jc w:val="both"/>
        <w:rPr>
          <w:rFonts w:ascii="Arial Nova" w:eastAsia="Calibri" w:hAnsi="Arial Nova" w:cs="Arial"/>
          <w:b/>
          <w:bCs/>
        </w:rPr>
      </w:pPr>
    </w:p>
    <w:p w14:paraId="54CC41E2" w14:textId="77777777" w:rsidR="00675262" w:rsidRPr="006316AA" w:rsidRDefault="00675262" w:rsidP="00DD6CF1">
      <w:pPr>
        <w:pStyle w:val="NormalWeb"/>
        <w:pBdr>
          <w:top w:val="nil"/>
          <w:left w:val="nil"/>
          <w:bottom w:val="nil"/>
          <w:right w:val="nil"/>
          <w:between w:val="nil"/>
        </w:pBdr>
        <w:tabs>
          <w:tab w:val="center" w:pos="567"/>
          <w:tab w:val="right" w:pos="8838"/>
        </w:tabs>
        <w:spacing w:before="280" w:beforeAutospacing="0" w:after="0" w:afterAutospacing="0" w:line="360" w:lineRule="auto"/>
        <w:contextualSpacing/>
        <w:jc w:val="both"/>
        <w:rPr>
          <w:rFonts w:ascii="Arial Nova" w:eastAsia="Calibri" w:hAnsi="Arial Nova" w:cs="Arial"/>
          <w:b/>
          <w:bCs/>
        </w:rPr>
      </w:pPr>
    </w:p>
    <w:p w14:paraId="40F676A9" w14:textId="651C9C7A" w:rsidR="009377F2" w:rsidRPr="006316AA" w:rsidRDefault="009377F2" w:rsidP="001F4021">
      <w:pPr>
        <w:pStyle w:val="NormalWeb"/>
        <w:numPr>
          <w:ilvl w:val="0"/>
          <w:numId w:val="3"/>
        </w:numPr>
        <w:pBdr>
          <w:top w:val="nil"/>
          <w:left w:val="nil"/>
          <w:bottom w:val="nil"/>
          <w:right w:val="nil"/>
          <w:between w:val="nil"/>
        </w:pBdr>
        <w:tabs>
          <w:tab w:val="center" w:pos="567"/>
          <w:tab w:val="right" w:pos="8838"/>
        </w:tabs>
        <w:spacing w:before="280" w:beforeAutospacing="0" w:after="0" w:afterAutospacing="0" w:line="360" w:lineRule="auto"/>
        <w:ind w:left="0" w:firstLine="0"/>
        <w:contextualSpacing/>
        <w:jc w:val="both"/>
        <w:rPr>
          <w:rFonts w:ascii="Arial Nova" w:eastAsia="Arial Nova" w:hAnsi="Arial Nova" w:cs="Arial Nova"/>
          <w:color w:val="000000"/>
        </w:rPr>
      </w:pPr>
      <w:r w:rsidRPr="006316AA">
        <w:rPr>
          <w:rFonts w:ascii="Arial Nova" w:eastAsia="Arial Nova" w:hAnsi="Arial Nova" w:cs="Arial Nova"/>
          <w:b/>
          <w:color w:val="000000"/>
        </w:rPr>
        <w:t xml:space="preserve">RESOLUTIVOS </w:t>
      </w:r>
    </w:p>
    <w:p w14:paraId="1FC2ECD1" w14:textId="77777777" w:rsidR="009377F2" w:rsidRPr="006316AA" w:rsidRDefault="009377F2" w:rsidP="009377F2">
      <w:pPr>
        <w:spacing w:after="0" w:line="360" w:lineRule="auto"/>
        <w:jc w:val="both"/>
        <w:rPr>
          <w:rFonts w:ascii="Arial Nova" w:eastAsia="Arial Nova" w:hAnsi="Arial Nova" w:cs="Arial Nova"/>
          <w:b/>
          <w:color w:val="000000"/>
          <w:sz w:val="24"/>
          <w:szCs w:val="24"/>
        </w:rPr>
      </w:pPr>
    </w:p>
    <w:p w14:paraId="6F627432" w14:textId="7C06C74D" w:rsidR="001D0C63" w:rsidRPr="006316AA" w:rsidRDefault="00984935">
      <w:pPr>
        <w:spacing w:after="0" w:line="360" w:lineRule="auto"/>
        <w:jc w:val="both"/>
        <w:rPr>
          <w:rFonts w:ascii="Arial Nova" w:eastAsia="Arial Nova" w:hAnsi="Arial Nova" w:cs="Arial Nova"/>
          <w:sz w:val="24"/>
          <w:szCs w:val="24"/>
        </w:rPr>
      </w:pPr>
      <w:r w:rsidRPr="006316AA">
        <w:rPr>
          <w:rFonts w:ascii="Arial Nova" w:eastAsia="Arial Nova" w:hAnsi="Arial Nova" w:cs="Arial Nova"/>
          <w:b/>
          <w:sz w:val="24"/>
          <w:szCs w:val="24"/>
        </w:rPr>
        <w:t>PRIMERO</w:t>
      </w:r>
      <w:r w:rsidR="004A58C6" w:rsidRPr="006316AA">
        <w:rPr>
          <w:rFonts w:ascii="Arial Nova" w:eastAsia="Arial Nova" w:hAnsi="Arial Nova" w:cs="Arial Nova"/>
          <w:sz w:val="24"/>
          <w:szCs w:val="24"/>
        </w:rPr>
        <w:t xml:space="preserve">. </w:t>
      </w:r>
      <w:r w:rsidR="001D0C63" w:rsidRPr="006316AA">
        <w:rPr>
          <w:rFonts w:ascii="Arial Nova" w:eastAsia="Arial Nova" w:hAnsi="Arial Nova" w:cs="Arial Nova"/>
          <w:sz w:val="24"/>
          <w:szCs w:val="24"/>
        </w:rPr>
        <w:t>Se declaran infundados los agravios del promove</w:t>
      </w:r>
      <w:r w:rsidR="000A4E45" w:rsidRPr="006316AA">
        <w:rPr>
          <w:rFonts w:ascii="Arial Nova" w:eastAsia="Arial Nova" w:hAnsi="Arial Nova" w:cs="Arial Nova"/>
          <w:sz w:val="24"/>
          <w:szCs w:val="24"/>
        </w:rPr>
        <w:t>n</w:t>
      </w:r>
      <w:r w:rsidR="001D0C63" w:rsidRPr="006316AA">
        <w:rPr>
          <w:rFonts w:ascii="Arial Nova" w:eastAsia="Arial Nova" w:hAnsi="Arial Nova" w:cs="Arial Nova"/>
          <w:sz w:val="24"/>
          <w:szCs w:val="24"/>
        </w:rPr>
        <w:t xml:space="preserve">te por las consideraciones vertidas en esta resolución. </w:t>
      </w:r>
    </w:p>
    <w:p w14:paraId="4B54BD18" w14:textId="77777777" w:rsidR="001D0C63" w:rsidRPr="006316AA" w:rsidRDefault="001D0C63">
      <w:pPr>
        <w:spacing w:after="0" w:line="360" w:lineRule="auto"/>
        <w:jc w:val="both"/>
        <w:rPr>
          <w:rFonts w:ascii="Arial Nova" w:eastAsia="Arial Nova" w:hAnsi="Arial Nova" w:cs="Arial Nova"/>
          <w:sz w:val="24"/>
          <w:szCs w:val="24"/>
        </w:rPr>
      </w:pPr>
    </w:p>
    <w:p w14:paraId="153E98E2" w14:textId="35E5208A" w:rsidR="00E72376" w:rsidRPr="006316AA" w:rsidRDefault="001D0C63">
      <w:pPr>
        <w:spacing w:after="0" w:line="360" w:lineRule="auto"/>
        <w:jc w:val="both"/>
        <w:rPr>
          <w:rFonts w:ascii="Arial Nova" w:eastAsia="Arial Nova" w:hAnsi="Arial Nova" w:cs="Arial Nova"/>
          <w:sz w:val="24"/>
          <w:szCs w:val="24"/>
        </w:rPr>
      </w:pPr>
      <w:r w:rsidRPr="006316AA">
        <w:rPr>
          <w:rFonts w:ascii="Arial Nova" w:eastAsia="Arial Nova" w:hAnsi="Arial Nova" w:cs="Arial Nova"/>
          <w:b/>
          <w:bCs/>
          <w:sz w:val="24"/>
          <w:szCs w:val="24"/>
        </w:rPr>
        <w:t xml:space="preserve">SEGUNDO. </w:t>
      </w:r>
      <w:r w:rsidR="009377F2" w:rsidRPr="006316AA">
        <w:rPr>
          <w:rFonts w:ascii="Arial Nova" w:eastAsia="Arial Nova" w:hAnsi="Arial Nova" w:cs="Arial Nova"/>
          <w:sz w:val="24"/>
          <w:szCs w:val="24"/>
        </w:rPr>
        <w:t>Se</w:t>
      </w:r>
      <w:r w:rsidR="00DD6CF1" w:rsidRPr="006316AA">
        <w:rPr>
          <w:rFonts w:ascii="Arial Nova" w:eastAsia="Arial Nova" w:hAnsi="Arial Nova" w:cs="Arial Nova"/>
          <w:b/>
          <w:bCs/>
          <w:sz w:val="24"/>
          <w:szCs w:val="24"/>
        </w:rPr>
        <w:t xml:space="preserve"> </w:t>
      </w:r>
      <w:r w:rsidR="0097380A" w:rsidRPr="006316AA">
        <w:rPr>
          <w:rFonts w:ascii="Arial Nova" w:eastAsia="Arial Nova" w:hAnsi="Arial Nova" w:cs="Arial Nova"/>
          <w:b/>
          <w:bCs/>
          <w:sz w:val="24"/>
          <w:szCs w:val="24"/>
        </w:rPr>
        <w:t>confirma</w:t>
      </w:r>
      <w:r w:rsidR="00DD6CF1" w:rsidRPr="006316AA">
        <w:rPr>
          <w:rFonts w:ascii="Arial Nova" w:eastAsia="Arial Nova" w:hAnsi="Arial Nova" w:cs="Arial Nova"/>
          <w:b/>
          <w:bCs/>
          <w:sz w:val="24"/>
          <w:szCs w:val="24"/>
        </w:rPr>
        <w:t xml:space="preserve"> </w:t>
      </w:r>
      <w:r w:rsidR="00DD6CF1" w:rsidRPr="006316AA">
        <w:rPr>
          <w:rFonts w:ascii="Arial Nova" w:eastAsia="Arial Nova" w:hAnsi="Arial Nova" w:cs="Arial Nova"/>
          <w:sz w:val="24"/>
          <w:szCs w:val="24"/>
        </w:rPr>
        <w:t xml:space="preserve">el acuerdo </w:t>
      </w:r>
      <w:r w:rsidR="00DD6CF1" w:rsidRPr="006316AA">
        <w:rPr>
          <w:rFonts w:ascii="Arial Nova" w:eastAsia="Arial Nova" w:hAnsi="Arial Nova" w:cs="Arial Nova"/>
          <w:b/>
          <w:bCs/>
          <w:sz w:val="24"/>
          <w:szCs w:val="24"/>
        </w:rPr>
        <w:t>CG-A-04/21</w:t>
      </w:r>
      <w:r w:rsidR="00DD6CF1" w:rsidRPr="006316AA">
        <w:rPr>
          <w:rFonts w:ascii="Arial Nova" w:eastAsia="Arial Nova" w:hAnsi="Arial Nova" w:cs="Arial Nova"/>
          <w:sz w:val="24"/>
          <w:szCs w:val="24"/>
        </w:rPr>
        <w:t xml:space="preserve"> emitido por el Consejo General del Instituto Estatal Electoral de fecha doce de enero</w:t>
      </w:r>
      <w:r w:rsidR="009377F2" w:rsidRPr="006316AA">
        <w:rPr>
          <w:rFonts w:ascii="Arial Nova" w:eastAsia="Arial Nova" w:hAnsi="Arial Nova" w:cs="Arial Nova"/>
          <w:sz w:val="24"/>
          <w:szCs w:val="24"/>
        </w:rPr>
        <w:t>.</w:t>
      </w:r>
    </w:p>
    <w:p w14:paraId="738BE295" w14:textId="77777777" w:rsidR="0097380A" w:rsidRPr="006316AA" w:rsidRDefault="0097380A">
      <w:pPr>
        <w:pBdr>
          <w:top w:val="nil"/>
          <w:left w:val="nil"/>
          <w:bottom w:val="nil"/>
          <w:right w:val="nil"/>
          <w:between w:val="nil"/>
        </w:pBdr>
        <w:spacing w:after="0" w:line="360" w:lineRule="auto"/>
        <w:jc w:val="both"/>
        <w:rPr>
          <w:rFonts w:ascii="Arial Nova" w:eastAsia="Arial Nova" w:hAnsi="Arial Nova" w:cs="Arial Nova"/>
          <w:b/>
          <w:bCs/>
          <w:sz w:val="24"/>
          <w:szCs w:val="24"/>
        </w:rPr>
      </w:pPr>
    </w:p>
    <w:p w14:paraId="33A2E566" w14:textId="017EABA7" w:rsidR="00E72376" w:rsidRPr="006316AA" w:rsidRDefault="004A58C6">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r w:rsidRPr="006316AA">
        <w:rPr>
          <w:rFonts w:ascii="Arial Nova" w:eastAsia="Arial Nova" w:hAnsi="Arial Nova" w:cs="Arial Nova"/>
          <w:b/>
          <w:color w:val="000000"/>
          <w:sz w:val="24"/>
          <w:szCs w:val="24"/>
        </w:rPr>
        <w:t xml:space="preserve">NOTIFÍQUESE </w:t>
      </w:r>
      <w:r w:rsidRPr="006316AA">
        <w:rPr>
          <w:rFonts w:ascii="Arial Nova" w:eastAsia="Arial Nova" w:hAnsi="Arial Nova" w:cs="Arial Nova"/>
          <w:color w:val="000000"/>
          <w:sz w:val="24"/>
          <w:szCs w:val="24"/>
        </w:rPr>
        <w:t xml:space="preserve">como en derecho proceda y en su oportunidad, archívese el presente expediente como asunto concluido. </w:t>
      </w:r>
    </w:p>
    <w:p w14:paraId="0B475BD7" w14:textId="77777777" w:rsidR="00E72376" w:rsidRPr="006316AA" w:rsidRDefault="00E72376">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p>
    <w:p w14:paraId="4B9AFC28" w14:textId="77777777" w:rsidR="00E72376" w:rsidRPr="006316AA" w:rsidRDefault="004A58C6">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r w:rsidRPr="006316AA">
        <w:rPr>
          <w:rFonts w:ascii="Arial Nova" w:eastAsia="Arial Nova" w:hAnsi="Arial Nova" w:cs="Arial Nova"/>
          <w:color w:val="000000"/>
          <w:sz w:val="24"/>
          <w:szCs w:val="24"/>
        </w:rPr>
        <w:t xml:space="preserve">Así lo resolvió el Tribunal Electoral del Estado de Aguascalientes, por unanimidad de votos de la Magistrada y Magistrados que lo integran, ante el Secretario General de Acuerdos, quien autoriza y da fe.  </w:t>
      </w:r>
    </w:p>
    <w:p w14:paraId="13C85517" w14:textId="77777777" w:rsidR="00E72376" w:rsidRPr="006316AA" w:rsidRDefault="00E72376">
      <w:pPr>
        <w:pBdr>
          <w:top w:val="nil"/>
          <w:left w:val="nil"/>
          <w:bottom w:val="nil"/>
          <w:right w:val="nil"/>
          <w:between w:val="nil"/>
        </w:pBdr>
        <w:spacing w:after="0" w:line="360" w:lineRule="auto"/>
        <w:jc w:val="both"/>
        <w:rPr>
          <w:rFonts w:ascii="Arial Nova" w:eastAsia="Arial Nova" w:hAnsi="Arial Nova" w:cs="Arial Nova"/>
          <w:color w:val="000000"/>
          <w:sz w:val="24"/>
          <w:szCs w:val="24"/>
        </w:rPr>
      </w:pPr>
    </w:p>
    <w:tbl>
      <w:tblPr>
        <w:tblStyle w:val="a0"/>
        <w:tblW w:w="911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E72376" w14:paraId="7DAB5409" w14:textId="77777777">
        <w:trPr>
          <w:trHeight w:val="2136"/>
        </w:trPr>
        <w:tc>
          <w:tcPr>
            <w:tcW w:w="9118" w:type="dxa"/>
            <w:gridSpan w:val="2"/>
          </w:tcPr>
          <w:p w14:paraId="0774FC92" w14:textId="53B68C3C" w:rsidR="00E72376" w:rsidRDefault="004A58C6">
            <w:pPr>
              <w:pBdr>
                <w:top w:val="nil"/>
                <w:left w:val="nil"/>
                <w:bottom w:val="nil"/>
                <w:right w:val="nil"/>
                <w:between w:val="nil"/>
              </w:pBdr>
              <w:spacing w:line="360" w:lineRule="auto"/>
              <w:jc w:val="center"/>
              <w:rPr>
                <w:rFonts w:ascii="Arial Nova" w:eastAsia="Arial Nova" w:hAnsi="Arial Nova" w:cs="Arial Nova"/>
                <w:b/>
                <w:color w:val="000000"/>
                <w:sz w:val="24"/>
                <w:szCs w:val="24"/>
              </w:rPr>
            </w:pPr>
            <w:bookmarkStart w:id="5" w:name="_Hlk62558438"/>
            <w:r>
              <w:rPr>
                <w:rFonts w:ascii="Arial Nova" w:eastAsia="Arial Nova" w:hAnsi="Arial Nova" w:cs="Arial Nova"/>
                <w:b/>
                <w:color w:val="000000"/>
                <w:sz w:val="24"/>
                <w:szCs w:val="24"/>
              </w:rPr>
              <w:t>MAGISTRADA PRESIDENTA</w:t>
            </w:r>
          </w:p>
          <w:p w14:paraId="2E0A1CC5" w14:textId="011F6354" w:rsidR="00E72376" w:rsidRDefault="00E72376">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54FE8017" w14:textId="77777777" w:rsidR="00E72376" w:rsidRDefault="00E72376">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4284D9FB" w14:textId="77777777" w:rsidR="00E72376" w:rsidRDefault="004A58C6">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Pr>
                <w:rFonts w:ascii="Arial Nova" w:eastAsia="Arial Nova" w:hAnsi="Arial Nova" w:cs="Arial Nova"/>
                <w:b/>
                <w:color w:val="000000"/>
                <w:sz w:val="24"/>
                <w:szCs w:val="24"/>
              </w:rPr>
              <w:t>CLAUDIA ELOISA DÍAZ DE LEÓN GONZÁLEZ</w:t>
            </w:r>
          </w:p>
        </w:tc>
      </w:tr>
      <w:tr w:rsidR="00E72376" w14:paraId="3BC5AF3B" w14:textId="77777777">
        <w:tc>
          <w:tcPr>
            <w:tcW w:w="4558" w:type="dxa"/>
          </w:tcPr>
          <w:p w14:paraId="30C3E604" w14:textId="75B2ADE4" w:rsidR="00E72376" w:rsidRDefault="004A58C6" w:rsidP="00984935">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Pr>
                <w:rFonts w:ascii="Arial Nova" w:eastAsia="Arial Nova" w:hAnsi="Arial Nova" w:cs="Arial Nova"/>
                <w:b/>
                <w:color w:val="000000"/>
                <w:sz w:val="24"/>
                <w:szCs w:val="24"/>
              </w:rPr>
              <w:t>MAGISTRAD</w:t>
            </w:r>
            <w:r w:rsidR="00984935">
              <w:rPr>
                <w:rFonts w:ascii="Arial Nova" w:eastAsia="Arial Nova" w:hAnsi="Arial Nova" w:cs="Arial Nova"/>
                <w:b/>
                <w:color w:val="000000"/>
                <w:sz w:val="24"/>
                <w:szCs w:val="24"/>
              </w:rPr>
              <w:t>A</w:t>
            </w:r>
          </w:p>
          <w:p w14:paraId="665BEDF5" w14:textId="77777777" w:rsidR="00E72376" w:rsidRDefault="00E72376">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6FC4CD48" w14:textId="1D2EC240" w:rsidR="00E72376" w:rsidRDefault="00E72376">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3C4E31CF" w14:textId="77777777" w:rsidR="00984935" w:rsidRDefault="00984935">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3CC28369" w14:textId="77777777" w:rsidR="00984935" w:rsidRDefault="00984935" w:rsidP="00984935">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Pr>
                <w:rFonts w:ascii="Arial Nova" w:eastAsia="Arial Nova" w:hAnsi="Arial Nova" w:cs="Arial Nova"/>
                <w:b/>
                <w:color w:val="000000"/>
                <w:sz w:val="24"/>
                <w:szCs w:val="24"/>
              </w:rPr>
              <w:t xml:space="preserve">LAURA HORTENSIA </w:t>
            </w:r>
          </w:p>
          <w:p w14:paraId="6C0437F8" w14:textId="5122BD3C" w:rsidR="00E72376" w:rsidRDefault="00984935" w:rsidP="00984935">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Pr>
                <w:rFonts w:ascii="Arial Nova" w:eastAsia="Arial Nova" w:hAnsi="Arial Nova" w:cs="Arial Nova"/>
                <w:b/>
                <w:color w:val="000000"/>
                <w:sz w:val="24"/>
                <w:szCs w:val="24"/>
              </w:rPr>
              <w:t>LLAMAS HERNÁNDEZ</w:t>
            </w:r>
          </w:p>
        </w:tc>
        <w:tc>
          <w:tcPr>
            <w:tcW w:w="4560" w:type="dxa"/>
          </w:tcPr>
          <w:p w14:paraId="78E405D3" w14:textId="25DECCAC" w:rsidR="00E72376" w:rsidRDefault="004A58C6">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Pr>
                <w:rFonts w:ascii="Arial Nova" w:eastAsia="Arial Nova" w:hAnsi="Arial Nova" w:cs="Arial Nova"/>
                <w:b/>
                <w:color w:val="000000"/>
                <w:sz w:val="24"/>
                <w:szCs w:val="24"/>
              </w:rPr>
              <w:t>MAGISTRADO</w:t>
            </w:r>
          </w:p>
          <w:p w14:paraId="5EC05CAC" w14:textId="41B8552F" w:rsidR="00E72376" w:rsidRDefault="00E72376">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14B0176A" w14:textId="7E3FFFE2" w:rsidR="00E72376" w:rsidRDefault="00E72376">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40014213" w14:textId="77777777" w:rsidR="00601EDD" w:rsidRDefault="00601EDD">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427F0AAF" w14:textId="77777777" w:rsidR="00E72376" w:rsidRDefault="004A58C6">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Pr>
                <w:rFonts w:ascii="Arial Nova" w:eastAsia="Arial Nova" w:hAnsi="Arial Nova" w:cs="Arial Nova"/>
                <w:b/>
                <w:color w:val="000000"/>
                <w:sz w:val="24"/>
                <w:szCs w:val="24"/>
              </w:rPr>
              <w:t xml:space="preserve">HÉCTOR SALVADOR </w:t>
            </w:r>
          </w:p>
          <w:p w14:paraId="1EC9B8DD" w14:textId="77777777" w:rsidR="00E72376" w:rsidRDefault="004A58C6">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Pr>
                <w:rFonts w:ascii="Arial Nova" w:eastAsia="Arial Nova" w:hAnsi="Arial Nova" w:cs="Arial Nova"/>
                <w:b/>
                <w:color w:val="000000"/>
                <w:sz w:val="24"/>
                <w:szCs w:val="24"/>
              </w:rPr>
              <w:t>HERNÁNDEZ GALLEGOS</w:t>
            </w:r>
          </w:p>
        </w:tc>
      </w:tr>
      <w:tr w:rsidR="00E72376" w14:paraId="66B866B3" w14:textId="77777777">
        <w:tc>
          <w:tcPr>
            <w:tcW w:w="9118" w:type="dxa"/>
            <w:gridSpan w:val="2"/>
          </w:tcPr>
          <w:p w14:paraId="7F75ACE8" w14:textId="764D5DBC" w:rsidR="00601EDD" w:rsidRDefault="00601EDD">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29E04613" w14:textId="1188D644" w:rsidR="00E72376" w:rsidRDefault="004A58C6">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Pr>
                <w:rFonts w:ascii="Arial Nova" w:eastAsia="Arial Nova" w:hAnsi="Arial Nova" w:cs="Arial Nova"/>
                <w:b/>
                <w:color w:val="000000"/>
                <w:sz w:val="24"/>
                <w:szCs w:val="24"/>
              </w:rPr>
              <w:t>SECRETARIO DE ACUERDOS</w:t>
            </w:r>
          </w:p>
          <w:p w14:paraId="1BED0000" w14:textId="6F5E9788" w:rsidR="00E72376" w:rsidRDefault="00E72376">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1401589A" w14:textId="77777777" w:rsidR="00601EDD" w:rsidRDefault="00601EDD">
            <w:pPr>
              <w:pBdr>
                <w:top w:val="nil"/>
                <w:left w:val="nil"/>
                <w:bottom w:val="nil"/>
                <w:right w:val="nil"/>
                <w:between w:val="nil"/>
              </w:pBdr>
              <w:spacing w:line="360" w:lineRule="auto"/>
              <w:jc w:val="center"/>
              <w:rPr>
                <w:rFonts w:ascii="Arial Nova" w:eastAsia="Arial Nova" w:hAnsi="Arial Nova" w:cs="Arial Nova"/>
                <w:b/>
                <w:color w:val="000000"/>
                <w:sz w:val="24"/>
                <w:szCs w:val="24"/>
              </w:rPr>
            </w:pPr>
          </w:p>
          <w:p w14:paraId="39BEC5D6" w14:textId="09CE6AC0" w:rsidR="00E72376" w:rsidRDefault="00984935" w:rsidP="00601EDD">
            <w:pPr>
              <w:pBdr>
                <w:top w:val="nil"/>
                <w:left w:val="nil"/>
                <w:bottom w:val="nil"/>
                <w:right w:val="nil"/>
                <w:between w:val="nil"/>
              </w:pBdr>
              <w:spacing w:line="360" w:lineRule="auto"/>
              <w:jc w:val="center"/>
              <w:rPr>
                <w:rFonts w:ascii="Arial Nova" w:eastAsia="Arial Nova" w:hAnsi="Arial Nova" w:cs="Arial Nova"/>
                <w:b/>
                <w:color w:val="000000"/>
                <w:sz w:val="24"/>
                <w:szCs w:val="24"/>
              </w:rPr>
            </w:pPr>
            <w:r>
              <w:rPr>
                <w:rFonts w:ascii="Arial Nova" w:eastAsia="Arial Nova" w:hAnsi="Arial Nova" w:cs="Arial Nova"/>
                <w:b/>
                <w:color w:val="000000"/>
                <w:sz w:val="24"/>
                <w:szCs w:val="24"/>
              </w:rPr>
              <w:t>JESÚS OCIEL BAENA SUCEDO</w:t>
            </w:r>
          </w:p>
        </w:tc>
      </w:tr>
      <w:bookmarkEnd w:id="5"/>
    </w:tbl>
    <w:p w14:paraId="4B48D790" w14:textId="77777777" w:rsidR="00E72376" w:rsidRDefault="00E72376">
      <w:pPr>
        <w:spacing w:after="160" w:line="259" w:lineRule="auto"/>
        <w:rPr>
          <w:rFonts w:ascii="Arial Nova" w:eastAsia="Arial Nova" w:hAnsi="Arial Nova" w:cs="Arial Nova"/>
          <w:sz w:val="24"/>
          <w:szCs w:val="24"/>
        </w:rPr>
      </w:pPr>
    </w:p>
    <w:sectPr w:rsidR="00E72376" w:rsidSect="00B2355E">
      <w:headerReference w:type="even" r:id="rId9"/>
      <w:headerReference w:type="default" r:id="rId10"/>
      <w:footerReference w:type="even" r:id="rId11"/>
      <w:footerReference w:type="default" r:id="rId12"/>
      <w:headerReference w:type="first" r:id="rId13"/>
      <w:footerReference w:type="first" r:id="rId14"/>
      <w:pgSz w:w="12240" w:h="20160"/>
      <w:pgMar w:top="2694" w:right="1467"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3E0E9" w14:textId="77777777" w:rsidR="00A62B4A" w:rsidRDefault="00A62B4A">
      <w:pPr>
        <w:spacing w:after="0" w:line="240" w:lineRule="auto"/>
      </w:pPr>
      <w:r>
        <w:separator/>
      </w:r>
    </w:p>
  </w:endnote>
  <w:endnote w:type="continuationSeparator" w:id="0">
    <w:p w14:paraId="49709E11" w14:textId="77777777" w:rsidR="00A62B4A" w:rsidRDefault="00A6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05B33" w14:textId="77777777" w:rsidR="00154A3D" w:rsidRDefault="00154A3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DB63" w14:textId="77777777" w:rsidR="00154A3D" w:rsidRDefault="00154A3D">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C40FC" w14:textId="77777777" w:rsidR="00154A3D" w:rsidRDefault="00154A3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76D2D" w14:textId="77777777" w:rsidR="00A62B4A" w:rsidRDefault="00A62B4A">
      <w:pPr>
        <w:spacing w:after="0" w:line="240" w:lineRule="auto"/>
      </w:pPr>
      <w:r>
        <w:separator/>
      </w:r>
    </w:p>
  </w:footnote>
  <w:footnote w:type="continuationSeparator" w:id="0">
    <w:p w14:paraId="5799D474" w14:textId="77777777" w:rsidR="00A62B4A" w:rsidRDefault="00A62B4A">
      <w:pPr>
        <w:spacing w:after="0" w:line="240" w:lineRule="auto"/>
      </w:pPr>
      <w:r>
        <w:continuationSeparator/>
      </w:r>
    </w:p>
  </w:footnote>
  <w:footnote w:id="1">
    <w:p w14:paraId="1F5F7408" w14:textId="77777777" w:rsidR="00154A3D" w:rsidRDefault="00154A3D" w:rsidP="00B37D29">
      <w:pPr>
        <w:pBdr>
          <w:top w:val="nil"/>
          <w:left w:val="nil"/>
          <w:bottom w:val="nil"/>
          <w:right w:val="nil"/>
          <w:between w:val="nil"/>
        </w:pBdr>
        <w:spacing w:after="0" w:line="240" w:lineRule="auto"/>
        <w:jc w:val="both"/>
        <w:rPr>
          <w:rFonts w:ascii="Arial Nova" w:eastAsia="Arial Nova" w:hAnsi="Arial Nova" w:cs="Arial Nova"/>
          <w:color w:val="000000"/>
          <w:sz w:val="14"/>
          <w:szCs w:val="14"/>
        </w:rPr>
      </w:pPr>
      <w:r>
        <w:rPr>
          <w:vertAlign w:val="superscript"/>
        </w:rPr>
        <w:footnoteRef/>
      </w:r>
      <w:r>
        <w:rPr>
          <w:rFonts w:ascii="Arial Nova" w:eastAsia="Arial Nova" w:hAnsi="Arial Nova" w:cs="Arial Nova"/>
          <w:color w:val="000000"/>
          <w:sz w:val="14"/>
          <w:szCs w:val="14"/>
        </w:rPr>
        <w:t xml:space="preserve"> Jurisprudencia 2a./J. 58/2010. CONCEPTOS DE VIOLACIÓN O AGRAVIOS. PARA CUMPLIR CON LOS PRINCIPIOS DE CONGRUENCIA Y EXHAUSTIVIDAD EN LAS SENTENCIAS DE AMPARO ES INNECESARIA SU TRANSCRIPCIÓN. Consultable en la URL: </w:t>
      </w:r>
      <w:hyperlink r:id="rId1">
        <w:r>
          <w:rPr>
            <w:rFonts w:ascii="Arial Nova" w:eastAsia="Arial Nova" w:hAnsi="Arial Nova" w:cs="Arial Nova"/>
            <w:color w:val="0000FF"/>
            <w:sz w:val="14"/>
            <w:szCs w:val="14"/>
            <w:u w:val="single"/>
          </w:rPr>
          <w:t>https://sjf.scjn.gob.mx/sjfsist/Paginas/DetalleGeneralV2.aspx?Clase=DetalleTesisBL&amp;ID=164618&amp;Semanario=0</w:t>
        </w:r>
      </w:hyperlink>
      <w:r>
        <w:rPr>
          <w:rFonts w:ascii="Arial Nova" w:eastAsia="Arial Nova" w:hAnsi="Arial Nova" w:cs="Arial Nova"/>
          <w:color w:val="000000"/>
          <w:sz w:val="14"/>
          <w:szCs w:val="14"/>
        </w:rPr>
        <w:t xml:space="preserve"> </w:t>
      </w:r>
    </w:p>
  </w:footnote>
  <w:footnote w:id="2">
    <w:p w14:paraId="5AC77587" w14:textId="0C1A72D0" w:rsidR="00154A3D" w:rsidRDefault="00154A3D">
      <w:pPr>
        <w:pStyle w:val="Textonotapie"/>
      </w:pPr>
      <w:r>
        <w:rPr>
          <w:rStyle w:val="Refdenotaalpie"/>
        </w:rPr>
        <w:footnoteRef/>
      </w:r>
      <w:r>
        <w:t xml:space="preserve"> </w:t>
      </w:r>
      <w:r w:rsidRPr="00D5652B">
        <w:t>https://www.te.gob.mx/IUSEapp/tesisjur.aspx?idtesis=12/2003&amp;tpoBusqueda=S&amp;sWord=cosa,juzgad</w:t>
      </w:r>
    </w:p>
  </w:footnote>
  <w:footnote w:id="3">
    <w:p w14:paraId="680B308E" w14:textId="77777777" w:rsidR="00154A3D" w:rsidRDefault="00154A3D" w:rsidP="001F272A">
      <w:pPr>
        <w:pStyle w:val="Textonotapie"/>
      </w:pPr>
      <w:r w:rsidRPr="00A70032">
        <w:rPr>
          <w:rStyle w:val="Refdenotaalpie"/>
          <w:rFonts w:ascii="Arial Nova" w:hAnsi="Arial Nova"/>
          <w:sz w:val="16"/>
          <w:szCs w:val="16"/>
        </w:rPr>
        <w:footnoteRef/>
      </w:r>
      <w:r w:rsidRPr="00A70032">
        <w:rPr>
          <w:rFonts w:ascii="Arial Nova" w:hAnsi="Arial Nova"/>
          <w:sz w:val="16"/>
          <w:szCs w:val="16"/>
        </w:rPr>
        <w:t xml:space="preserve"> Constitución Política de los Estados Unidos Mexicanos, Reforma en materia Político-Electoral 2014, Transitorio Segundo, Pág. 262. Para consulta en la URL: </w:t>
      </w:r>
      <w:hyperlink r:id="rId2" w:history="1">
        <w:r w:rsidRPr="00A70032">
          <w:rPr>
            <w:rStyle w:val="Hipervnculo"/>
            <w:rFonts w:ascii="Arial Nova" w:hAnsi="Arial Nova"/>
            <w:sz w:val="16"/>
            <w:szCs w:val="16"/>
          </w:rPr>
          <w:t>http://www.diputados.gob.mx/LeyesBiblio/pdf/1_090819.pdf</w:t>
        </w:r>
      </w:hyperlink>
    </w:p>
  </w:footnote>
  <w:footnote w:id="4">
    <w:p w14:paraId="1285E633" w14:textId="5CE22946" w:rsidR="00154A3D" w:rsidRDefault="00154A3D">
      <w:pPr>
        <w:pStyle w:val="Textonotapie"/>
      </w:pPr>
      <w:r>
        <w:rPr>
          <w:rStyle w:val="Refdenotaalpie"/>
        </w:rPr>
        <w:footnoteRef/>
      </w:r>
      <w:r>
        <w:t xml:space="preserve"> </w:t>
      </w:r>
      <w:r w:rsidRPr="008842DD">
        <w:rPr>
          <w:rFonts w:ascii="Arial Nova" w:hAnsi="Arial Nova"/>
          <w:sz w:val="16"/>
          <w:szCs w:val="16"/>
        </w:rPr>
        <w:t>SUP-REC-1901/2018</w:t>
      </w:r>
    </w:p>
  </w:footnote>
  <w:footnote w:id="5">
    <w:p w14:paraId="06CE14EE" w14:textId="3E7043F4" w:rsidR="00154A3D" w:rsidRDefault="00154A3D">
      <w:pPr>
        <w:pStyle w:val="Textonotapie"/>
      </w:pPr>
      <w:r>
        <w:rPr>
          <w:rStyle w:val="Refdenotaalpie"/>
        </w:rPr>
        <w:footnoteRef/>
      </w:r>
      <w:r>
        <w:t xml:space="preserve"> </w:t>
      </w:r>
      <w:r w:rsidRPr="008842DD">
        <w:rPr>
          <w:rFonts w:ascii="Arial Nova" w:hAnsi="Arial Nova"/>
          <w:sz w:val="16"/>
          <w:szCs w:val="16"/>
        </w:rPr>
        <w:t>Acción de Inconstitucionalidad 38/2017</w:t>
      </w:r>
    </w:p>
  </w:footnote>
  <w:footnote w:id="6">
    <w:p w14:paraId="501D1786" w14:textId="62E5E37E" w:rsidR="00154A3D" w:rsidRDefault="00154A3D">
      <w:pPr>
        <w:pStyle w:val="Textonotapie"/>
      </w:pPr>
      <w:r>
        <w:rPr>
          <w:rStyle w:val="Refdenotaalpie"/>
        </w:rPr>
        <w:footnoteRef/>
      </w:r>
      <w:r>
        <w:t xml:space="preserve"> </w:t>
      </w:r>
      <w:r>
        <w:rPr>
          <w:rFonts w:ascii="Arial Nova" w:hAnsi="Arial Nova"/>
        </w:rPr>
        <w:t>SM-JRC-0069/2019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7FBE4" w14:textId="620B08AF" w:rsidR="00154A3D" w:rsidRDefault="00A62B4A">
    <w:pPr>
      <w:pBdr>
        <w:top w:val="nil"/>
        <w:left w:val="nil"/>
        <w:bottom w:val="nil"/>
        <w:right w:val="nil"/>
        <w:between w:val="nil"/>
      </w:pBdr>
      <w:tabs>
        <w:tab w:val="center" w:pos="4419"/>
        <w:tab w:val="right" w:pos="8838"/>
      </w:tabs>
      <w:spacing w:after="0" w:line="240" w:lineRule="auto"/>
      <w:rPr>
        <w:color w:val="000000"/>
      </w:rPr>
    </w:pPr>
    <w:r>
      <w:rPr>
        <w:noProof/>
      </w:rPr>
      <w:pict w14:anchorId="3246D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959219" o:spid="_x0000_s2053" type="#_x0000_t136" style="position:absolute;margin-left:0;margin-top:0;width:502.5pt;height:137pt;rotation:315;z-index:-251653120;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33835" w14:textId="4521162E" w:rsidR="00154A3D" w:rsidRDefault="00A62B4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18350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959220" o:spid="_x0000_s2054" type="#_x0000_t136" style="position:absolute;left:0;text-align:left;margin-left:0;margin-top:0;width:502.5pt;height:137pt;rotation:315;z-index:-251651072;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154A3D">
      <w:rPr>
        <w:rFonts w:ascii="Arial" w:eastAsia="Arial" w:hAnsi="Arial" w:cs="Arial"/>
        <w:b/>
        <w:noProof/>
        <w:color w:val="000000"/>
        <w:sz w:val="18"/>
        <w:szCs w:val="18"/>
        <w:lang w:val="es-ES_tradnl" w:eastAsia="es-ES_tradnl"/>
      </w:rPr>
      <mc:AlternateContent>
        <mc:Choice Requires="wps">
          <w:drawing>
            <wp:anchor distT="0" distB="0" distL="114300" distR="114300" simplePos="0" relativeHeight="251658240" behindDoc="0" locked="0" layoutInCell="0" hidden="0" allowOverlap="1" wp14:anchorId="7653F2F4" wp14:editId="0D9C77B3">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3CCE00" w14:textId="77777777" w:rsidR="00154A3D" w:rsidRDefault="00154A3D">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44004B" w:rsidRPr="0044004B">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xmlns:mv="urn:schemas-microsoft-com:mac:vml" xmlns:mo="http://schemas.microsoft.com/office/mac/office/2008/main">
          <w:pict>
            <v:rect w14:anchorId="7653F2F4" id="Rectángulo 1" o:spid="_x0000_s1026" style="position:absolute;left:0;text-align:left;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A3CCE00" w14:textId="77777777" w:rsidR="00154A3D" w:rsidRDefault="00154A3D">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Pr="00B74ABD">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154A3D">
      <w:rPr>
        <w:rFonts w:ascii="Arial" w:eastAsia="Arial" w:hAnsi="Arial" w:cs="Arial"/>
        <w:b/>
        <w:color w:val="000000"/>
        <w:sz w:val="18"/>
        <w:szCs w:val="18"/>
      </w:rPr>
      <w:t xml:space="preserve">                                                               </w:t>
    </w:r>
    <w:r w:rsidR="00154A3D">
      <w:rPr>
        <w:noProof/>
        <w:lang w:val="es-ES_tradnl" w:eastAsia="es-ES_tradnl"/>
      </w:rPr>
      <w:drawing>
        <wp:anchor distT="0" distB="0" distL="114300" distR="114300" simplePos="0" relativeHeight="251659264" behindDoc="0" locked="0" layoutInCell="1" hidden="0" allowOverlap="1" wp14:anchorId="46A8C7A6" wp14:editId="53FFF8EE">
          <wp:simplePos x="0" y="0"/>
          <wp:positionH relativeFrom="column">
            <wp:posOffset>81916</wp:posOffset>
          </wp:positionH>
          <wp:positionV relativeFrom="paragraph">
            <wp:posOffset>6986</wp:posOffset>
          </wp:positionV>
          <wp:extent cx="1000459" cy="1162438"/>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00459" cy="1162438"/>
                  </a:xfrm>
                  <a:prstGeom prst="rect">
                    <a:avLst/>
                  </a:prstGeom>
                  <a:ln/>
                </pic:spPr>
              </pic:pic>
            </a:graphicData>
          </a:graphic>
        </wp:anchor>
      </w:drawing>
    </w:r>
  </w:p>
  <w:p w14:paraId="5F000E56" w14:textId="77777777" w:rsidR="00154A3D" w:rsidRDefault="00154A3D">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2032E538" w14:textId="77777777" w:rsidR="00154A3D" w:rsidRDefault="00154A3D">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9707" w14:textId="19BD532D" w:rsidR="00154A3D" w:rsidRDefault="00A62B4A">
    <w:pPr>
      <w:pBdr>
        <w:top w:val="nil"/>
        <w:left w:val="nil"/>
        <w:bottom w:val="nil"/>
        <w:right w:val="nil"/>
        <w:between w:val="nil"/>
      </w:pBdr>
      <w:tabs>
        <w:tab w:val="center" w:pos="4419"/>
        <w:tab w:val="right" w:pos="8838"/>
      </w:tabs>
      <w:spacing w:after="0" w:line="240" w:lineRule="auto"/>
      <w:rPr>
        <w:color w:val="000000"/>
      </w:rPr>
    </w:pPr>
    <w:r>
      <w:rPr>
        <w:noProof/>
      </w:rPr>
      <w:pict w14:anchorId="7CC7D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959218" o:spid="_x0000_s2052" type="#_x0000_t136" style="position:absolute;margin-left:0;margin-top:0;width:502.5pt;height:137pt;rotation:315;z-index:-25165516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6797F"/>
    <w:multiLevelType w:val="hybridMultilevel"/>
    <w:tmpl w:val="B540D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7A62B8"/>
    <w:multiLevelType w:val="hybridMultilevel"/>
    <w:tmpl w:val="D71CF3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7018A"/>
    <w:multiLevelType w:val="hybridMultilevel"/>
    <w:tmpl w:val="5AA026B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75430E"/>
    <w:multiLevelType w:val="multilevel"/>
    <w:tmpl w:val="6152F96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8874DB"/>
    <w:multiLevelType w:val="hybridMultilevel"/>
    <w:tmpl w:val="94E6C2B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496E35"/>
    <w:multiLevelType w:val="hybridMultilevel"/>
    <w:tmpl w:val="FF1452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654A0F"/>
    <w:multiLevelType w:val="hybridMultilevel"/>
    <w:tmpl w:val="94AE7ABC"/>
    <w:lvl w:ilvl="0" w:tplc="080A0017">
      <w:start w:val="1"/>
      <w:numFmt w:val="lowerLetter"/>
      <w:lvlText w:val="%1)"/>
      <w:lvlJc w:val="left"/>
      <w:pPr>
        <w:ind w:left="36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72379F"/>
    <w:multiLevelType w:val="hybridMultilevel"/>
    <w:tmpl w:val="1B24A8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39518F"/>
    <w:multiLevelType w:val="multilevel"/>
    <w:tmpl w:val="BCB619EA"/>
    <w:lvl w:ilvl="0">
      <w:start w:val="1"/>
      <w:numFmt w:val="lowerLetter"/>
      <w:lvlText w:val="%1."/>
      <w:lvlJc w:val="lef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491562"/>
    <w:multiLevelType w:val="multilevel"/>
    <w:tmpl w:val="EA403F28"/>
    <w:lvl w:ilvl="0">
      <w:start w:val="1"/>
      <w:numFmt w:val="decimal"/>
      <w:lvlText w:val="%1."/>
      <w:lvlJc w:val="left"/>
      <w:pPr>
        <w:ind w:left="390" w:hanging="390"/>
      </w:pPr>
      <w:rPr>
        <w:b/>
        <w:color w:val="000000" w:themeColor="text1"/>
      </w:rPr>
    </w:lvl>
    <w:lvl w:ilvl="1">
      <w:start w:val="1"/>
      <w:numFmt w:val="decimal"/>
      <w:lvlText w:val="%1.%2."/>
      <w:lvlJc w:val="left"/>
      <w:pPr>
        <w:ind w:left="2564" w:hanging="720"/>
      </w:pPr>
      <w:rPr>
        <w:b/>
        <w:color w:val="000000"/>
      </w:rPr>
    </w:lvl>
    <w:lvl w:ilvl="2">
      <w:start w:val="1"/>
      <w:numFmt w:val="decimal"/>
      <w:lvlText w:val="%1.%2.%3."/>
      <w:lvlJc w:val="left"/>
      <w:pPr>
        <w:ind w:left="4272" w:hanging="720"/>
      </w:pPr>
      <w:rPr>
        <w:b/>
      </w:rPr>
    </w:lvl>
    <w:lvl w:ilvl="3">
      <w:start w:val="1"/>
      <w:numFmt w:val="decimal"/>
      <w:lvlText w:val="%1.%2.%3.%4."/>
      <w:lvlJc w:val="left"/>
      <w:pPr>
        <w:ind w:left="6408" w:hanging="1080"/>
      </w:pPr>
      <w:rPr>
        <w:b/>
      </w:rPr>
    </w:lvl>
    <w:lvl w:ilvl="4">
      <w:start w:val="1"/>
      <w:numFmt w:val="decimal"/>
      <w:lvlText w:val="%1.%2.%3.%4.%5."/>
      <w:lvlJc w:val="left"/>
      <w:pPr>
        <w:ind w:left="8184" w:hanging="1080"/>
      </w:pPr>
      <w:rPr>
        <w:b/>
      </w:rPr>
    </w:lvl>
    <w:lvl w:ilvl="5">
      <w:start w:val="1"/>
      <w:numFmt w:val="decimal"/>
      <w:lvlText w:val="%1.%2.%3.%4.%5.%6."/>
      <w:lvlJc w:val="left"/>
      <w:pPr>
        <w:ind w:left="10320" w:hanging="1440"/>
      </w:pPr>
      <w:rPr>
        <w:b/>
      </w:rPr>
    </w:lvl>
    <w:lvl w:ilvl="6">
      <w:start w:val="1"/>
      <w:numFmt w:val="decimal"/>
      <w:lvlText w:val="%1.%2.%3.%4.%5.%6.%7."/>
      <w:lvlJc w:val="left"/>
      <w:pPr>
        <w:ind w:left="12096" w:hanging="1440"/>
      </w:pPr>
      <w:rPr>
        <w:b/>
      </w:rPr>
    </w:lvl>
    <w:lvl w:ilvl="7">
      <w:start w:val="1"/>
      <w:numFmt w:val="decimal"/>
      <w:lvlText w:val="%1.%2.%3.%4.%5.%6.%7.%8."/>
      <w:lvlJc w:val="left"/>
      <w:pPr>
        <w:ind w:left="14232" w:hanging="1800"/>
      </w:pPr>
      <w:rPr>
        <w:b/>
      </w:rPr>
    </w:lvl>
    <w:lvl w:ilvl="8">
      <w:start w:val="1"/>
      <w:numFmt w:val="decimal"/>
      <w:lvlText w:val="%1.%2.%3.%4.%5.%6.%7.%8.%9."/>
      <w:lvlJc w:val="left"/>
      <w:pPr>
        <w:ind w:left="16008" w:hanging="1800"/>
      </w:pPr>
      <w:rPr>
        <w:b/>
      </w:rPr>
    </w:lvl>
  </w:abstractNum>
  <w:abstractNum w:abstractNumId="10" w15:restartNumberingAfterBreak="0">
    <w:nsid w:val="56B47592"/>
    <w:multiLevelType w:val="hybridMultilevel"/>
    <w:tmpl w:val="FAC04E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E13389"/>
    <w:multiLevelType w:val="hybridMultilevel"/>
    <w:tmpl w:val="72FA82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A81AAE"/>
    <w:multiLevelType w:val="hybridMultilevel"/>
    <w:tmpl w:val="34FAC6E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AE15A5"/>
    <w:multiLevelType w:val="hybridMultilevel"/>
    <w:tmpl w:val="A8B25ADE"/>
    <w:lvl w:ilvl="0" w:tplc="080A0015">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0033ED"/>
    <w:multiLevelType w:val="hybridMultilevel"/>
    <w:tmpl w:val="2EAE3800"/>
    <w:lvl w:ilvl="0" w:tplc="D95C1F28">
      <w:start w:val="1"/>
      <w:numFmt w:val="upp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2F23BB"/>
    <w:multiLevelType w:val="hybridMultilevel"/>
    <w:tmpl w:val="CE6466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9D742A"/>
    <w:multiLevelType w:val="multilevel"/>
    <w:tmpl w:val="9FC4B7F0"/>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9A11D5C"/>
    <w:multiLevelType w:val="multilevel"/>
    <w:tmpl w:val="320EBEB4"/>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B6B3DC6"/>
    <w:multiLevelType w:val="multilevel"/>
    <w:tmpl w:val="09764B8C"/>
    <w:lvl w:ilvl="0">
      <w:start w:val="1"/>
      <w:numFmt w:val="decimal"/>
      <w:lvlText w:val="%1."/>
      <w:lvlJc w:val="left"/>
      <w:pPr>
        <w:ind w:left="720" w:hanging="360"/>
      </w:pPr>
      <w:rPr>
        <w:rFonts w:hint="default"/>
        <w:b/>
        <w:color w:val="auto"/>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6B881B5C"/>
    <w:multiLevelType w:val="hybridMultilevel"/>
    <w:tmpl w:val="B524D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0C75F2"/>
    <w:multiLevelType w:val="hybridMultilevel"/>
    <w:tmpl w:val="7EBA347C"/>
    <w:lvl w:ilvl="0" w:tplc="C6B224A4">
      <w:start w:val="1"/>
      <w:numFmt w:val="lowerLetter"/>
      <w:lvlText w:val="%1)"/>
      <w:lvlJc w:val="left"/>
      <w:pPr>
        <w:ind w:left="36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BBC3572"/>
    <w:multiLevelType w:val="hybridMultilevel"/>
    <w:tmpl w:val="B4329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2E6F77"/>
    <w:multiLevelType w:val="hybridMultilevel"/>
    <w:tmpl w:val="FB56B2A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9"/>
  </w:num>
  <w:num w:numId="3">
    <w:abstractNumId w:val="18"/>
  </w:num>
  <w:num w:numId="4">
    <w:abstractNumId w:val="20"/>
  </w:num>
  <w:num w:numId="5">
    <w:abstractNumId w:val="1"/>
  </w:num>
  <w:num w:numId="6">
    <w:abstractNumId w:val="6"/>
  </w:num>
  <w:num w:numId="7">
    <w:abstractNumId w:val="5"/>
  </w:num>
  <w:num w:numId="8">
    <w:abstractNumId w:val="7"/>
  </w:num>
  <w:num w:numId="9">
    <w:abstractNumId w:val="11"/>
  </w:num>
  <w:num w:numId="10">
    <w:abstractNumId w:val="22"/>
  </w:num>
  <w:num w:numId="11">
    <w:abstractNumId w:val="12"/>
  </w:num>
  <w:num w:numId="12">
    <w:abstractNumId w:val="13"/>
  </w:num>
  <w:num w:numId="13">
    <w:abstractNumId w:val="14"/>
  </w:num>
  <w:num w:numId="14">
    <w:abstractNumId w:val="0"/>
  </w:num>
  <w:num w:numId="15">
    <w:abstractNumId w:val="2"/>
  </w:num>
  <w:num w:numId="16">
    <w:abstractNumId w:val="15"/>
  </w:num>
  <w:num w:numId="17">
    <w:abstractNumId w:val="3"/>
  </w:num>
  <w:num w:numId="18">
    <w:abstractNumId w:val="19"/>
  </w:num>
  <w:num w:numId="19">
    <w:abstractNumId w:val="16"/>
  </w:num>
  <w:num w:numId="20">
    <w:abstractNumId w:val="4"/>
  </w:num>
  <w:num w:numId="21">
    <w:abstractNumId w:val="10"/>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76"/>
    <w:rsid w:val="00000233"/>
    <w:rsid w:val="00002BFA"/>
    <w:rsid w:val="00030820"/>
    <w:rsid w:val="00043E9E"/>
    <w:rsid w:val="00045BAE"/>
    <w:rsid w:val="00054967"/>
    <w:rsid w:val="0007218F"/>
    <w:rsid w:val="000950A7"/>
    <w:rsid w:val="000A4E45"/>
    <w:rsid w:val="000B40B2"/>
    <w:rsid w:val="000C7C9F"/>
    <w:rsid w:val="000D1E4F"/>
    <w:rsid w:val="000D2B39"/>
    <w:rsid w:val="00102B6A"/>
    <w:rsid w:val="00104F64"/>
    <w:rsid w:val="0010736E"/>
    <w:rsid w:val="00111794"/>
    <w:rsid w:val="00116D5C"/>
    <w:rsid w:val="00154A3D"/>
    <w:rsid w:val="00185FEF"/>
    <w:rsid w:val="001D0C63"/>
    <w:rsid w:val="001D682F"/>
    <w:rsid w:val="001F272A"/>
    <w:rsid w:val="001F4021"/>
    <w:rsid w:val="001F45C2"/>
    <w:rsid w:val="00204208"/>
    <w:rsid w:val="00204E77"/>
    <w:rsid w:val="00207A86"/>
    <w:rsid w:val="0024052E"/>
    <w:rsid w:val="00262676"/>
    <w:rsid w:val="0027221A"/>
    <w:rsid w:val="002B53F1"/>
    <w:rsid w:val="002C47AE"/>
    <w:rsid w:val="002C6142"/>
    <w:rsid w:val="002D2973"/>
    <w:rsid w:val="002D6054"/>
    <w:rsid w:val="002E042C"/>
    <w:rsid w:val="0030651B"/>
    <w:rsid w:val="003219AA"/>
    <w:rsid w:val="00321DE0"/>
    <w:rsid w:val="00322F3B"/>
    <w:rsid w:val="003335EF"/>
    <w:rsid w:val="00345861"/>
    <w:rsid w:val="003544F9"/>
    <w:rsid w:val="00374FE5"/>
    <w:rsid w:val="003F16AC"/>
    <w:rsid w:val="003F58A7"/>
    <w:rsid w:val="00413FEF"/>
    <w:rsid w:val="00417B97"/>
    <w:rsid w:val="0044004B"/>
    <w:rsid w:val="0044703B"/>
    <w:rsid w:val="00456011"/>
    <w:rsid w:val="004628F8"/>
    <w:rsid w:val="00484CD3"/>
    <w:rsid w:val="00485D2C"/>
    <w:rsid w:val="004A1BF1"/>
    <w:rsid w:val="004A30D7"/>
    <w:rsid w:val="004A58C6"/>
    <w:rsid w:val="004B7F6F"/>
    <w:rsid w:val="004C2482"/>
    <w:rsid w:val="004C2BB6"/>
    <w:rsid w:val="004F27A1"/>
    <w:rsid w:val="0051605F"/>
    <w:rsid w:val="005276E2"/>
    <w:rsid w:val="005302CB"/>
    <w:rsid w:val="00534C27"/>
    <w:rsid w:val="005371BA"/>
    <w:rsid w:val="00550FD7"/>
    <w:rsid w:val="005525E2"/>
    <w:rsid w:val="00560AC5"/>
    <w:rsid w:val="0056497D"/>
    <w:rsid w:val="00565A5B"/>
    <w:rsid w:val="005671AE"/>
    <w:rsid w:val="0056722A"/>
    <w:rsid w:val="00581505"/>
    <w:rsid w:val="005B6D1D"/>
    <w:rsid w:val="005D64CE"/>
    <w:rsid w:val="005D7202"/>
    <w:rsid w:val="005F6F55"/>
    <w:rsid w:val="00601EDD"/>
    <w:rsid w:val="00610660"/>
    <w:rsid w:val="006156D9"/>
    <w:rsid w:val="006316AA"/>
    <w:rsid w:val="0063319A"/>
    <w:rsid w:val="00641332"/>
    <w:rsid w:val="00645B8B"/>
    <w:rsid w:val="00652F6A"/>
    <w:rsid w:val="00664E05"/>
    <w:rsid w:val="006732A2"/>
    <w:rsid w:val="00675262"/>
    <w:rsid w:val="00686DD7"/>
    <w:rsid w:val="00690264"/>
    <w:rsid w:val="006952D9"/>
    <w:rsid w:val="006B5B4D"/>
    <w:rsid w:val="006B763A"/>
    <w:rsid w:val="006C591D"/>
    <w:rsid w:val="006C735E"/>
    <w:rsid w:val="006E3C6F"/>
    <w:rsid w:val="006E4CDB"/>
    <w:rsid w:val="006F61B2"/>
    <w:rsid w:val="00700150"/>
    <w:rsid w:val="00700F6A"/>
    <w:rsid w:val="007205AD"/>
    <w:rsid w:val="00724EB3"/>
    <w:rsid w:val="0075309D"/>
    <w:rsid w:val="00762170"/>
    <w:rsid w:val="00773C20"/>
    <w:rsid w:val="00773CFD"/>
    <w:rsid w:val="00773DF7"/>
    <w:rsid w:val="00775E16"/>
    <w:rsid w:val="00775F5D"/>
    <w:rsid w:val="00776D55"/>
    <w:rsid w:val="00780508"/>
    <w:rsid w:val="00784C5E"/>
    <w:rsid w:val="00791547"/>
    <w:rsid w:val="00797F09"/>
    <w:rsid w:val="007B58F1"/>
    <w:rsid w:val="007C0524"/>
    <w:rsid w:val="007E21AF"/>
    <w:rsid w:val="007E2626"/>
    <w:rsid w:val="00814F6D"/>
    <w:rsid w:val="008204DD"/>
    <w:rsid w:val="00830E89"/>
    <w:rsid w:val="00843D9A"/>
    <w:rsid w:val="008502EC"/>
    <w:rsid w:val="008511A2"/>
    <w:rsid w:val="00890635"/>
    <w:rsid w:val="008B511C"/>
    <w:rsid w:val="008C2049"/>
    <w:rsid w:val="008E01F0"/>
    <w:rsid w:val="008F6BEF"/>
    <w:rsid w:val="00900F0A"/>
    <w:rsid w:val="009060CC"/>
    <w:rsid w:val="009171C4"/>
    <w:rsid w:val="00926807"/>
    <w:rsid w:val="00933CCB"/>
    <w:rsid w:val="009377F2"/>
    <w:rsid w:val="009440C9"/>
    <w:rsid w:val="00952ED8"/>
    <w:rsid w:val="00960794"/>
    <w:rsid w:val="009656EA"/>
    <w:rsid w:val="0097380A"/>
    <w:rsid w:val="00982781"/>
    <w:rsid w:val="00984935"/>
    <w:rsid w:val="00992D25"/>
    <w:rsid w:val="00997829"/>
    <w:rsid w:val="00997E74"/>
    <w:rsid w:val="009A2EDE"/>
    <w:rsid w:val="009A6864"/>
    <w:rsid w:val="009B73B7"/>
    <w:rsid w:val="009C7F2F"/>
    <w:rsid w:val="009D3F3F"/>
    <w:rsid w:val="009D632C"/>
    <w:rsid w:val="009E504A"/>
    <w:rsid w:val="009E62AF"/>
    <w:rsid w:val="009E775C"/>
    <w:rsid w:val="009F6B1A"/>
    <w:rsid w:val="00A039F8"/>
    <w:rsid w:val="00A0679C"/>
    <w:rsid w:val="00A106B7"/>
    <w:rsid w:val="00A255EC"/>
    <w:rsid w:val="00A270FF"/>
    <w:rsid w:val="00A30B15"/>
    <w:rsid w:val="00A37190"/>
    <w:rsid w:val="00A404E6"/>
    <w:rsid w:val="00A453A8"/>
    <w:rsid w:val="00A46521"/>
    <w:rsid w:val="00A57489"/>
    <w:rsid w:val="00A6184C"/>
    <w:rsid w:val="00A62B4A"/>
    <w:rsid w:val="00A65D9F"/>
    <w:rsid w:val="00A743C3"/>
    <w:rsid w:val="00A84278"/>
    <w:rsid w:val="00A86CEB"/>
    <w:rsid w:val="00A9481B"/>
    <w:rsid w:val="00A9536D"/>
    <w:rsid w:val="00AB2410"/>
    <w:rsid w:val="00AB793D"/>
    <w:rsid w:val="00AC73B8"/>
    <w:rsid w:val="00AD0982"/>
    <w:rsid w:val="00AD0E8B"/>
    <w:rsid w:val="00AD1DCD"/>
    <w:rsid w:val="00AD25BC"/>
    <w:rsid w:val="00AD38F8"/>
    <w:rsid w:val="00AD7373"/>
    <w:rsid w:val="00AF6EBF"/>
    <w:rsid w:val="00B077BF"/>
    <w:rsid w:val="00B14CD0"/>
    <w:rsid w:val="00B153DC"/>
    <w:rsid w:val="00B22D27"/>
    <w:rsid w:val="00B2355E"/>
    <w:rsid w:val="00B251E5"/>
    <w:rsid w:val="00B34252"/>
    <w:rsid w:val="00B37D29"/>
    <w:rsid w:val="00B46A56"/>
    <w:rsid w:val="00B64C1E"/>
    <w:rsid w:val="00B65F57"/>
    <w:rsid w:val="00B6678E"/>
    <w:rsid w:val="00B74ABD"/>
    <w:rsid w:val="00B77246"/>
    <w:rsid w:val="00BB52E7"/>
    <w:rsid w:val="00BD3791"/>
    <w:rsid w:val="00BD4AAE"/>
    <w:rsid w:val="00BE582A"/>
    <w:rsid w:val="00BE7D30"/>
    <w:rsid w:val="00BF06B7"/>
    <w:rsid w:val="00C30825"/>
    <w:rsid w:val="00C370CD"/>
    <w:rsid w:val="00C55D88"/>
    <w:rsid w:val="00C57E4B"/>
    <w:rsid w:val="00C64EFB"/>
    <w:rsid w:val="00C7051A"/>
    <w:rsid w:val="00C717ED"/>
    <w:rsid w:val="00C873A5"/>
    <w:rsid w:val="00C919D6"/>
    <w:rsid w:val="00CB06CD"/>
    <w:rsid w:val="00CC5EBF"/>
    <w:rsid w:val="00CC654A"/>
    <w:rsid w:val="00CD79AB"/>
    <w:rsid w:val="00CF1D61"/>
    <w:rsid w:val="00CF236D"/>
    <w:rsid w:val="00D04263"/>
    <w:rsid w:val="00D364F3"/>
    <w:rsid w:val="00D42418"/>
    <w:rsid w:val="00D50773"/>
    <w:rsid w:val="00D524B9"/>
    <w:rsid w:val="00D55F0B"/>
    <w:rsid w:val="00D5652B"/>
    <w:rsid w:val="00D616D1"/>
    <w:rsid w:val="00D70E29"/>
    <w:rsid w:val="00D71420"/>
    <w:rsid w:val="00D752ED"/>
    <w:rsid w:val="00D815A7"/>
    <w:rsid w:val="00D85358"/>
    <w:rsid w:val="00D90C89"/>
    <w:rsid w:val="00D950AE"/>
    <w:rsid w:val="00D953E1"/>
    <w:rsid w:val="00D97D56"/>
    <w:rsid w:val="00DA3830"/>
    <w:rsid w:val="00DA4F55"/>
    <w:rsid w:val="00DB1D1A"/>
    <w:rsid w:val="00DC16BA"/>
    <w:rsid w:val="00DD1D5F"/>
    <w:rsid w:val="00DD375C"/>
    <w:rsid w:val="00DD6CF1"/>
    <w:rsid w:val="00DE2E8D"/>
    <w:rsid w:val="00DF0545"/>
    <w:rsid w:val="00DF7EAD"/>
    <w:rsid w:val="00E00531"/>
    <w:rsid w:val="00E03C9F"/>
    <w:rsid w:val="00E06DFA"/>
    <w:rsid w:val="00E52404"/>
    <w:rsid w:val="00E561D5"/>
    <w:rsid w:val="00E71822"/>
    <w:rsid w:val="00E72376"/>
    <w:rsid w:val="00E73B89"/>
    <w:rsid w:val="00E8692A"/>
    <w:rsid w:val="00E948CF"/>
    <w:rsid w:val="00E955B6"/>
    <w:rsid w:val="00E9658E"/>
    <w:rsid w:val="00EB3B4F"/>
    <w:rsid w:val="00EB7D20"/>
    <w:rsid w:val="00EC0C03"/>
    <w:rsid w:val="00EE58AC"/>
    <w:rsid w:val="00F01801"/>
    <w:rsid w:val="00F03455"/>
    <w:rsid w:val="00F06FC1"/>
    <w:rsid w:val="00F11D4A"/>
    <w:rsid w:val="00F141A8"/>
    <w:rsid w:val="00F3300A"/>
    <w:rsid w:val="00F470D5"/>
    <w:rsid w:val="00F611C4"/>
    <w:rsid w:val="00F615F9"/>
    <w:rsid w:val="00F6240D"/>
    <w:rsid w:val="00F82ADD"/>
    <w:rsid w:val="00F92DB3"/>
    <w:rsid w:val="00F94BAB"/>
    <w:rsid w:val="00F959B6"/>
    <w:rsid w:val="00FB577F"/>
    <w:rsid w:val="00FD3896"/>
    <w:rsid w:val="00FE6041"/>
    <w:rsid w:val="00FE6627"/>
    <w:rsid w:val="00FE70F1"/>
    <w:rsid w:val="00FE7D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36C0E6"/>
  <w15:docId w15:val="{75D8C413-A3D7-4CAF-AE26-B6C6A959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40" w:after="0"/>
      <w:outlineLvl w:val="3"/>
    </w:pPr>
    <w:rPr>
      <w:i/>
      <w:color w:val="2F5496"/>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775F5D"/>
    <w:pPr>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C57E4B"/>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D50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D50773"/>
    <w:rPr>
      <w:rFonts w:ascii="Times New Roman" w:eastAsia="Times New Roman" w:hAnsi="Times New Roman" w:cs="Times New Roman"/>
      <w:sz w:val="24"/>
      <w:szCs w:val="24"/>
    </w:rPr>
  </w:style>
  <w:style w:type="character" w:styleId="Textoennegrita">
    <w:name w:val="Strong"/>
    <w:basedOn w:val="Fuentedeprrafopredeter"/>
    <w:uiPriority w:val="22"/>
    <w:qFormat/>
    <w:rsid w:val="000950A7"/>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unhideWhenUsed/>
    <w:qFormat/>
    <w:rsid w:val="000950A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950A7"/>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nhideWhenUsed/>
    <w:qFormat/>
    <w:rsid w:val="000950A7"/>
    <w:rPr>
      <w:vertAlign w:val="superscript"/>
    </w:rPr>
  </w:style>
  <w:style w:type="character" w:styleId="Refdecomentario">
    <w:name w:val="annotation reference"/>
    <w:basedOn w:val="Fuentedeprrafopredeter"/>
    <w:uiPriority w:val="99"/>
    <w:semiHidden/>
    <w:unhideWhenUsed/>
    <w:rsid w:val="009171C4"/>
    <w:rPr>
      <w:sz w:val="16"/>
      <w:szCs w:val="16"/>
    </w:rPr>
  </w:style>
  <w:style w:type="paragraph" w:styleId="Textocomentario">
    <w:name w:val="annotation text"/>
    <w:basedOn w:val="Normal"/>
    <w:link w:val="TextocomentarioCar"/>
    <w:uiPriority w:val="99"/>
    <w:semiHidden/>
    <w:unhideWhenUsed/>
    <w:rsid w:val="009171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71C4"/>
    <w:rPr>
      <w:sz w:val="20"/>
      <w:szCs w:val="20"/>
    </w:rPr>
  </w:style>
  <w:style w:type="paragraph" w:styleId="Asuntodelcomentario">
    <w:name w:val="annotation subject"/>
    <w:basedOn w:val="Textocomentario"/>
    <w:next w:val="Textocomentario"/>
    <w:link w:val="AsuntodelcomentarioCar"/>
    <w:uiPriority w:val="99"/>
    <w:semiHidden/>
    <w:unhideWhenUsed/>
    <w:rsid w:val="009171C4"/>
    <w:rPr>
      <w:b/>
      <w:bCs/>
    </w:rPr>
  </w:style>
  <w:style w:type="character" w:customStyle="1" w:styleId="AsuntodelcomentarioCar">
    <w:name w:val="Asunto del comentario Car"/>
    <w:basedOn w:val="TextocomentarioCar"/>
    <w:link w:val="Asuntodelcomentario"/>
    <w:uiPriority w:val="99"/>
    <w:semiHidden/>
    <w:rsid w:val="009171C4"/>
    <w:rPr>
      <w:b/>
      <w:bCs/>
      <w:sz w:val="20"/>
      <w:szCs w:val="20"/>
    </w:rPr>
  </w:style>
  <w:style w:type="paragraph" w:styleId="Textodeglobo">
    <w:name w:val="Balloon Text"/>
    <w:basedOn w:val="Normal"/>
    <w:link w:val="TextodegloboCar"/>
    <w:uiPriority w:val="99"/>
    <w:semiHidden/>
    <w:unhideWhenUsed/>
    <w:rsid w:val="00917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1C4"/>
    <w:rPr>
      <w:rFonts w:ascii="Segoe UI" w:hAnsi="Segoe UI" w:cs="Segoe UI"/>
      <w:sz w:val="18"/>
      <w:szCs w:val="18"/>
    </w:rPr>
  </w:style>
  <w:style w:type="character" w:styleId="Hipervnculo">
    <w:name w:val="Hyperlink"/>
    <w:basedOn w:val="Fuentedeprrafopredeter"/>
    <w:uiPriority w:val="99"/>
    <w:semiHidden/>
    <w:unhideWhenUsed/>
    <w:rsid w:val="00BD4AAE"/>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1F272A"/>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093906">
      <w:bodyDiv w:val="1"/>
      <w:marLeft w:val="0"/>
      <w:marRight w:val="0"/>
      <w:marTop w:val="0"/>
      <w:marBottom w:val="0"/>
      <w:divBdr>
        <w:top w:val="none" w:sz="0" w:space="0" w:color="auto"/>
        <w:left w:val="none" w:sz="0" w:space="0" w:color="auto"/>
        <w:bottom w:val="none" w:sz="0" w:space="0" w:color="auto"/>
        <w:right w:val="none" w:sz="0" w:space="0" w:color="auto"/>
      </w:divBdr>
    </w:div>
    <w:div w:id="677003453">
      <w:bodyDiv w:val="1"/>
      <w:marLeft w:val="0"/>
      <w:marRight w:val="0"/>
      <w:marTop w:val="0"/>
      <w:marBottom w:val="0"/>
      <w:divBdr>
        <w:top w:val="none" w:sz="0" w:space="0" w:color="auto"/>
        <w:left w:val="none" w:sz="0" w:space="0" w:color="auto"/>
        <w:bottom w:val="none" w:sz="0" w:space="0" w:color="auto"/>
        <w:right w:val="none" w:sz="0" w:space="0" w:color="auto"/>
      </w:divBdr>
      <w:divsChild>
        <w:div w:id="196477441">
          <w:marLeft w:val="0"/>
          <w:marRight w:val="0"/>
          <w:marTop w:val="0"/>
          <w:marBottom w:val="0"/>
          <w:divBdr>
            <w:top w:val="none" w:sz="0" w:space="0" w:color="auto"/>
            <w:left w:val="none" w:sz="0" w:space="0" w:color="auto"/>
            <w:bottom w:val="none" w:sz="0" w:space="0" w:color="auto"/>
            <w:right w:val="none" w:sz="0" w:space="0" w:color="auto"/>
          </w:divBdr>
        </w:div>
      </w:divsChild>
    </w:div>
    <w:div w:id="1237471858">
      <w:bodyDiv w:val="1"/>
      <w:marLeft w:val="0"/>
      <w:marRight w:val="0"/>
      <w:marTop w:val="0"/>
      <w:marBottom w:val="0"/>
      <w:divBdr>
        <w:top w:val="none" w:sz="0" w:space="0" w:color="auto"/>
        <w:left w:val="none" w:sz="0" w:space="0" w:color="auto"/>
        <w:bottom w:val="none" w:sz="0" w:space="0" w:color="auto"/>
        <w:right w:val="none" w:sz="0" w:space="0" w:color="auto"/>
      </w:divBdr>
    </w:div>
    <w:div w:id="1627544576">
      <w:bodyDiv w:val="1"/>
      <w:marLeft w:val="0"/>
      <w:marRight w:val="0"/>
      <w:marTop w:val="0"/>
      <w:marBottom w:val="0"/>
      <w:divBdr>
        <w:top w:val="none" w:sz="0" w:space="0" w:color="auto"/>
        <w:left w:val="none" w:sz="0" w:space="0" w:color="auto"/>
        <w:bottom w:val="none" w:sz="0" w:space="0" w:color="auto"/>
        <w:right w:val="none" w:sz="0" w:space="0" w:color="auto"/>
      </w:divBdr>
    </w:div>
    <w:div w:id="1641030579">
      <w:bodyDiv w:val="1"/>
      <w:marLeft w:val="0"/>
      <w:marRight w:val="0"/>
      <w:marTop w:val="0"/>
      <w:marBottom w:val="0"/>
      <w:divBdr>
        <w:top w:val="none" w:sz="0" w:space="0" w:color="auto"/>
        <w:left w:val="none" w:sz="0" w:space="0" w:color="auto"/>
        <w:bottom w:val="none" w:sz="0" w:space="0" w:color="auto"/>
        <w:right w:val="none" w:sz="0" w:space="0" w:color="auto"/>
      </w:divBdr>
    </w:div>
    <w:div w:id="1925721508">
      <w:bodyDiv w:val="1"/>
      <w:marLeft w:val="0"/>
      <w:marRight w:val="0"/>
      <w:marTop w:val="0"/>
      <w:marBottom w:val="0"/>
      <w:divBdr>
        <w:top w:val="none" w:sz="0" w:space="0" w:color="auto"/>
        <w:left w:val="none" w:sz="0" w:space="0" w:color="auto"/>
        <w:bottom w:val="none" w:sz="0" w:space="0" w:color="auto"/>
        <w:right w:val="none" w:sz="0" w:space="0" w:color="auto"/>
      </w:divBdr>
    </w:div>
    <w:div w:id="208918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diputados.gob.mx/LeyesBiblio/pdf/1_090819.pdf" TargetMode="External"/><Relationship Id="rId1" Type="http://schemas.openxmlformats.org/officeDocument/2006/relationships/hyperlink" Target="https://sjf.scjn.gob.mx/sjfsist/Paginas/DetalleGeneralV2.aspx?Clase=DetalleTesisBL&amp;ID=164618&amp;Semanario=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6F1C-0F45-824F-AC0F-8916D58A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5697</Words>
  <Characters>31337</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Secretario Gral</cp:lastModifiedBy>
  <cp:revision>2</cp:revision>
  <cp:lastPrinted>2021-01-26T18:56:00Z</cp:lastPrinted>
  <dcterms:created xsi:type="dcterms:W3CDTF">2021-01-26T20:37:00Z</dcterms:created>
  <dcterms:modified xsi:type="dcterms:W3CDTF">2021-01-26T20:37:00Z</dcterms:modified>
</cp:coreProperties>
</file>