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FC0C1" w14:textId="1E010BCD" w:rsidR="00E72376" w:rsidRPr="00714025" w:rsidRDefault="00E561D5" w:rsidP="00E132C9">
      <w:pPr>
        <w:spacing w:after="0" w:line="360" w:lineRule="auto"/>
        <w:ind w:left="4536"/>
        <w:jc w:val="both"/>
        <w:rPr>
          <w:rFonts w:ascii="Arial Nova Light" w:eastAsia="Arial Nova" w:hAnsi="Arial Nova Light" w:cs="Arial"/>
          <w:b/>
          <w:sz w:val="24"/>
          <w:szCs w:val="24"/>
        </w:rPr>
      </w:pPr>
      <w:r w:rsidRPr="00714025">
        <w:rPr>
          <w:rFonts w:ascii="Arial Nova Light" w:eastAsia="Arial Nova" w:hAnsi="Arial Nova Light" w:cs="Arial"/>
          <w:b/>
          <w:sz w:val="24"/>
          <w:szCs w:val="24"/>
        </w:rPr>
        <w:t>RECURSO DE</w:t>
      </w:r>
      <w:r w:rsidR="00D50773" w:rsidRPr="00714025">
        <w:rPr>
          <w:rFonts w:ascii="Arial Nova Light" w:eastAsia="Arial Nova" w:hAnsi="Arial Nova Light" w:cs="Arial"/>
          <w:b/>
          <w:sz w:val="24"/>
          <w:szCs w:val="24"/>
        </w:rPr>
        <w:t xml:space="preserve"> APELACIÓN.</w:t>
      </w:r>
    </w:p>
    <w:p w14:paraId="1DA2B459" w14:textId="292E8C38" w:rsidR="00E72376" w:rsidRPr="00714025" w:rsidRDefault="004A58C6" w:rsidP="00E132C9">
      <w:pPr>
        <w:spacing w:after="0" w:line="360" w:lineRule="auto"/>
        <w:ind w:left="4536"/>
        <w:jc w:val="both"/>
        <w:rPr>
          <w:rFonts w:ascii="Arial Nova Light" w:eastAsia="Arial Nova" w:hAnsi="Arial Nova Light" w:cs="Arial"/>
          <w:sz w:val="24"/>
          <w:szCs w:val="24"/>
        </w:rPr>
      </w:pPr>
      <w:r w:rsidRPr="00714025">
        <w:rPr>
          <w:rFonts w:ascii="Arial Nova Light" w:eastAsia="Arial Nova" w:hAnsi="Arial Nova Light" w:cs="Arial"/>
          <w:b/>
          <w:sz w:val="24"/>
          <w:szCs w:val="24"/>
        </w:rPr>
        <w:t xml:space="preserve">EXPEDIENTE: </w:t>
      </w:r>
      <w:r w:rsidRPr="00714025">
        <w:rPr>
          <w:rFonts w:ascii="Arial Nova Light" w:eastAsia="Arial Nova" w:hAnsi="Arial Nova Light" w:cs="Arial"/>
          <w:sz w:val="24"/>
          <w:szCs w:val="24"/>
        </w:rPr>
        <w:t>TEEA-</w:t>
      </w:r>
      <w:r w:rsidR="00E561D5" w:rsidRPr="00714025">
        <w:rPr>
          <w:rFonts w:ascii="Arial Nova Light" w:eastAsia="Arial Nova" w:hAnsi="Arial Nova Light" w:cs="Arial"/>
          <w:sz w:val="24"/>
          <w:szCs w:val="24"/>
        </w:rPr>
        <w:t>RAP</w:t>
      </w:r>
      <w:r w:rsidRPr="00714025">
        <w:rPr>
          <w:rFonts w:ascii="Arial Nova Light" w:eastAsia="Arial Nova" w:hAnsi="Arial Nova Light" w:cs="Arial"/>
          <w:sz w:val="24"/>
          <w:szCs w:val="24"/>
        </w:rPr>
        <w:t>-0</w:t>
      </w:r>
      <w:r w:rsidR="00E561D5" w:rsidRPr="00714025">
        <w:rPr>
          <w:rFonts w:ascii="Arial Nova Light" w:eastAsia="Arial Nova" w:hAnsi="Arial Nova Light" w:cs="Arial"/>
          <w:sz w:val="24"/>
          <w:szCs w:val="24"/>
        </w:rPr>
        <w:t>0</w:t>
      </w:r>
      <w:r w:rsidR="00E84F6E" w:rsidRPr="00714025">
        <w:rPr>
          <w:rFonts w:ascii="Arial Nova Light" w:eastAsia="Arial Nova" w:hAnsi="Arial Nova Light" w:cs="Arial"/>
          <w:sz w:val="24"/>
          <w:szCs w:val="24"/>
        </w:rPr>
        <w:t>6</w:t>
      </w:r>
      <w:r w:rsidRPr="00714025">
        <w:rPr>
          <w:rFonts w:ascii="Arial Nova Light" w:eastAsia="Arial Nova" w:hAnsi="Arial Nova Light" w:cs="Arial"/>
          <w:sz w:val="24"/>
          <w:szCs w:val="24"/>
        </w:rPr>
        <w:t>/202</w:t>
      </w:r>
      <w:r w:rsidR="00B64C1E" w:rsidRPr="00714025">
        <w:rPr>
          <w:rFonts w:ascii="Arial Nova Light" w:eastAsia="Arial Nova" w:hAnsi="Arial Nova Light" w:cs="Arial"/>
          <w:sz w:val="24"/>
          <w:szCs w:val="24"/>
        </w:rPr>
        <w:t>1</w:t>
      </w:r>
      <w:r w:rsidRPr="00714025">
        <w:rPr>
          <w:rFonts w:ascii="Arial Nova Light" w:eastAsia="Arial Nova" w:hAnsi="Arial Nova Light" w:cs="Arial"/>
          <w:sz w:val="24"/>
          <w:szCs w:val="24"/>
        </w:rPr>
        <w:t xml:space="preserve">. </w:t>
      </w:r>
    </w:p>
    <w:p w14:paraId="0579F7BF" w14:textId="79C60486" w:rsidR="00E72376" w:rsidRPr="00714025" w:rsidRDefault="004A58C6" w:rsidP="00E132C9">
      <w:pPr>
        <w:spacing w:after="0" w:line="360" w:lineRule="auto"/>
        <w:ind w:left="4536"/>
        <w:jc w:val="both"/>
        <w:rPr>
          <w:rFonts w:ascii="Arial Nova Light" w:eastAsia="Arial Nova" w:hAnsi="Arial Nova Light" w:cs="Arial"/>
          <w:sz w:val="24"/>
          <w:szCs w:val="24"/>
        </w:rPr>
      </w:pPr>
      <w:r w:rsidRPr="00714025">
        <w:rPr>
          <w:rFonts w:ascii="Arial Nova Light" w:eastAsia="Arial Nova" w:hAnsi="Arial Nova Light" w:cs="Arial"/>
          <w:b/>
          <w:sz w:val="24"/>
          <w:szCs w:val="24"/>
        </w:rPr>
        <w:t xml:space="preserve">PROMOVENTE: </w:t>
      </w:r>
      <w:r w:rsidR="00E561D5" w:rsidRPr="00714025">
        <w:rPr>
          <w:rFonts w:ascii="Arial Nova Light" w:eastAsia="Arial Nova" w:hAnsi="Arial Nova Light" w:cs="Arial"/>
          <w:sz w:val="24"/>
          <w:szCs w:val="24"/>
        </w:rPr>
        <w:t xml:space="preserve">C. </w:t>
      </w:r>
      <w:r w:rsidR="00E84F6E" w:rsidRPr="00714025">
        <w:rPr>
          <w:rFonts w:ascii="Arial Nova Light" w:eastAsia="Arial Nova" w:hAnsi="Arial Nova Light" w:cs="Arial"/>
          <w:sz w:val="24"/>
          <w:szCs w:val="24"/>
        </w:rPr>
        <w:t>Luis Felipe Huerta Estrada</w:t>
      </w:r>
      <w:r w:rsidR="00E561D5" w:rsidRPr="00714025">
        <w:rPr>
          <w:rFonts w:ascii="Arial Nova Light" w:eastAsia="Arial Nova" w:hAnsi="Arial Nova Light" w:cs="Arial"/>
          <w:sz w:val="24"/>
          <w:szCs w:val="24"/>
        </w:rPr>
        <w:t>.</w:t>
      </w:r>
    </w:p>
    <w:p w14:paraId="3E9710A5" w14:textId="3CA8941F" w:rsidR="00E72376" w:rsidRPr="00714025" w:rsidRDefault="004A58C6" w:rsidP="00E132C9">
      <w:pPr>
        <w:spacing w:after="0" w:line="360" w:lineRule="auto"/>
        <w:ind w:left="4536"/>
        <w:jc w:val="both"/>
        <w:rPr>
          <w:rFonts w:ascii="Arial Nova Light" w:eastAsia="Arial Nova" w:hAnsi="Arial Nova Light" w:cs="Arial"/>
          <w:sz w:val="24"/>
          <w:szCs w:val="24"/>
        </w:rPr>
      </w:pPr>
      <w:r w:rsidRPr="00714025">
        <w:rPr>
          <w:rFonts w:ascii="Arial Nova Light" w:eastAsia="Arial Nova" w:hAnsi="Arial Nova Light" w:cs="Arial"/>
          <w:b/>
          <w:sz w:val="24"/>
          <w:szCs w:val="24"/>
        </w:rPr>
        <w:t xml:space="preserve">AUTORIDAD RESPONSABLE: </w:t>
      </w:r>
      <w:r w:rsidR="00E561D5" w:rsidRPr="00714025">
        <w:rPr>
          <w:rFonts w:ascii="Arial Nova Light" w:eastAsia="Arial Nova" w:hAnsi="Arial Nova Light" w:cs="Arial"/>
          <w:sz w:val="24"/>
          <w:szCs w:val="24"/>
        </w:rPr>
        <w:t>Consejo General del Instituto Estatal Electoral de Aguascalientes.</w:t>
      </w:r>
    </w:p>
    <w:p w14:paraId="25DE0F0A" w14:textId="77ABE051" w:rsidR="00E72376" w:rsidRPr="00714025" w:rsidRDefault="004A58C6" w:rsidP="00E132C9">
      <w:pPr>
        <w:spacing w:after="0" w:line="360" w:lineRule="auto"/>
        <w:ind w:left="4536"/>
        <w:jc w:val="both"/>
        <w:rPr>
          <w:rFonts w:ascii="Arial Nova Light" w:eastAsia="Arial Nova" w:hAnsi="Arial Nova Light" w:cs="Arial"/>
          <w:sz w:val="24"/>
          <w:szCs w:val="24"/>
        </w:rPr>
      </w:pPr>
      <w:r w:rsidRPr="00714025">
        <w:rPr>
          <w:rFonts w:ascii="Arial Nova Light" w:eastAsia="Arial Nova" w:hAnsi="Arial Nova Light" w:cs="Arial"/>
          <w:b/>
          <w:sz w:val="24"/>
          <w:szCs w:val="24"/>
        </w:rPr>
        <w:t xml:space="preserve">MAGISTRADA PONENTE: </w:t>
      </w:r>
      <w:r w:rsidRPr="00714025">
        <w:rPr>
          <w:rFonts w:ascii="Arial Nova Light" w:eastAsia="Arial Nova" w:hAnsi="Arial Nova Light" w:cs="Arial"/>
          <w:sz w:val="24"/>
          <w:szCs w:val="24"/>
        </w:rPr>
        <w:t xml:space="preserve">Claudia Eloisa Díaz de León González.  </w:t>
      </w:r>
    </w:p>
    <w:p w14:paraId="52F3B47E" w14:textId="0B19CBCB" w:rsidR="00E72376" w:rsidRPr="00714025" w:rsidRDefault="004A58C6" w:rsidP="00E132C9">
      <w:pPr>
        <w:spacing w:after="0" w:line="360" w:lineRule="auto"/>
        <w:ind w:left="4536"/>
        <w:jc w:val="both"/>
        <w:rPr>
          <w:rFonts w:ascii="Arial Nova Light" w:eastAsia="Arial Nova" w:hAnsi="Arial Nova Light" w:cs="Arial"/>
          <w:sz w:val="24"/>
          <w:szCs w:val="24"/>
        </w:rPr>
      </w:pPr>
      <w:r w:rsidRPr="00714025">
        <w:rPr>
          <w:rFonts w:ascii="Arial Nova Light" w:eastAsia="Arial Nova" w:hAnsi="Arial Nova Light" w:cs="Arial"/>
          <w:b/>
          <w:sz w:val="24"/>
          <w:szCs w:val="24"/>
        </w:rPr>
        <w:t>SECRETARIO</w:t>
      </w:r>
      <w:r w:rsidR="00A732B6" w:rsidRPr="00714025">
        <w:rPr>
          <w:rFonts w:ascii="Arial Nova Light" w:eastAsia="Arial Nova" w:hAnsi="Arial Nova Light" w:cs="Arial"/>
          <w:b/>
          <w:sz w:val="24"/>
          <w:szCs w:val="24"/>
        </w:rPr>
        <w:t xml:space="preserve"> </w:t>
      </w:r>
      <w:r w:rsidRPr="00714025">
        <w:rPr>
          <w:rFonts w:ascii="Arial Nova Light" w:eastAsia="Arial Nova" w:hAnsi="Arial Nova Light" w:cs="Arial"/>
          <w:b/>
          <w:sz w:val="24"/>
          <w:szCs w:val="24"/>
        </w:rPr>
        <w:t xml:space="preserve">DE ESTUDIO: </w:t>
      </w:r>
      <w:r w:rsidRPr="00714025">
        <w:rPr>
          <w:rFonts w:ascii="Arial Nova Light" w:eastAsia="Arial Nova" w:hAnsi="Arial Nova Light" w:cs="Arial"/>
          <w:sz w:val="24"/>
          <w:szCs w:val="24"/>
        </w:rPr>
        <w:t xml:space="preserve">Néstor Enrique Rivera López. </w:t>
      </w:r>
    </w:p>
    <w:p w14:paraId="6A603903" w14:textId="77777777" w:rsidR="00E72376" w:rsidRPr="00714025" w:rsidRDefault="00E72376" w:rsidP="00A5349A">
      <w:pPr>
        <w:pBdr>
          <w:top w:val="nil"/>
          <w:left w:val="nil"/>
          <w:bottom w:val="nil"/>
          <w:right w:val="nil"/>
          <w:between w:val="nil"/>
        </w:pBdr>
        <w:spacing w:after="0" w:line="360" w:lineRule="auto"/>
        <w:ind w:firstLine="708"/>
        <w:jc w:val="both"/>
        <w:rPr>
          <w:rFonts w:ascii="Arial Nova Light" w:eastAsia="Arial Nova" w:hAnsi="Arial Nova Light" w:cs="Arial"/>
          <w:sz w:val="24"/>
          <w:szCs w:val="24"/>
        </w:rPr>
      </w:pPr>
      <w:bookmarkStart w:id="0" w:name="_gjdgxs" w:colFirst="0" w:colLast="0"/>
      <w:bookmarkEnd w:id="0"/>
    </w:p>
    <w:p w14:paraId="08780FDF" w14:textId="5D036806" w:rsidR="00E72376" w:rsidRPr="00714025" w:rsidRDefault="004A58C6" w:rsidP="00A5349A">
      <w:pPr>
        <w:pBdr>
          <w:top w:val="nil"/>
          <w:left w:val="nil"/>
          <w:bottom w:val="nil"/>
          <w:right w:val="nil"/>
          <w:between w:val="nil"/>
        </w:pBdr>
        <w:spacing w:after="0" w:line="360" w:lineRule="auto"/>
        <w:ind w:firstLine="708"/>
        <w:jc w:val="right"/>
        <w:rPr>
          <w:rFonts w:ascii="Arial Nova Light" w:eastAsia="Arial Nova" w:hAnsi="Arial Nova Light" w:cs="Arial"/>
          <w:sz w:val="24"/>
          <w:szCs w:val="24"/>
        </w:rPr>
      </w:pPr>
      <w:r w:rsidRPr="00714025">
        <w:rPr>
          <w:rFonts w:ascii="Arial Nova Light" w:eastAsia="Arial Nova" w:hAnsi="Arial Nova Light" w:cs="Arial"/>
          <w:sz w:val="24"/>
          <w:szCs w:val="24"/>
        </w:rPr>
        <w:t xml:space="preserve">Aguascalientes, Aguascalientes, a </w:t>
      </w:r>
      <w:r w:rsidR="00E132C9" w:rsidRPr="00A73F7A">
        <w:rPr>
          <w:rFonts w:ascii="Arial Nova Light" w:eastAsia="Arial Nova" w:hAnsi="Arial Nova Light" w:cs="Arial"/>
          <w:sz w:val="24"/>
          <w:szCs w:val="24"/>
        </w:rPr>
        <w:t>dieciocho</w:t>
      </w:r>
      <w:r w:rsidR="005F718A" w:rsidRPr="00714025">
        <w:rPr>
          <w:rFonts w:ascii="Arial Nova Light" w:eastAsia="Arial Nova" w:hAnsi="Arial Nova Light" w:cs="Arial"/>
          <w:sz w:val="24"/>
          <w:szCs w:val="24"/>
        </w:rPr>
        <w:t xml:space="preserve"> de febrero</w:t>
      </w:r>
      <w:r w:rsidRPr="00714025">
        <w:rPr>
          <w:rFonts w:ascii="Arial Nova Light" w:eastAsia="Arial Nova" w:hAnsi="Arial Nova Light" w:cs="Arial"/>
          <w:sz w:val="24"/>
          <w:szCs w:val="24"/>
        </w:rPr>
        <w:t xml:space="preserve"> de dos mil vein</w:t>
      </w:r>
      <w:r w:rsidR="00B64C1E" w:rsidRPr="00714025">
        <w:rPr>
          <w:rFonts w:ascii="Arial Nova Light" w:eastAsia="Arial Nova" w:hAnsi="Arial Nova Light" w:cs="Arial"/>
          <w:sz w:val="24"/>
          <w:szCs w:val="24"/>
        </w:rPr>
        <w:t>tiuno</w:t>
      </w:r>
      <w:r w:rsidRPr="00714025">
        <w:rPr>
          <w:rFonts w:ascii="Arial Nova Light" w:eastAsia="Arial Nova" w:hAnsi="Arial Nova Light" w:cs="Arial"/>
          <w:sz w:val="24"/>
          <w:szCs w:val="24"/>
        </w:rPr>
        <w:t>.</w:t>
      </w:r>
    </w:p>
    <w:p w14:paraId="01058115" w14:textId="77777777" w:rsidR="00E72376" w:rsidRPr="00714025" w:rsidRDefault="00E72376" w:rsidP="00A5349A">
      <w:pPr>
        <w:pBdr>
          <w:top w:val="nil"/>
          <w:left w:val="nil"/>
          <w:bottom w:val="nil"/>
          <w:right w:val="nil"/>
          <w:between w:val="nil"/>
        </w:pBdr>
        <w:spacing w:after="0" w:line="360" w:lineRule="auto"/>
        <w:jc w:val="both"/>
        <w:rPr>
          <w:rFonts w:ascii="Arial Nova Light" w:eastAsia="Arial Nova" w:hAnsi="Arial Nova Light" w:cs="Arial"/>
          <w:sz w:val="24"/>
          <w:szCs w:val="24"/>
        </w:rPr>
      </w:pPr>
    </w:p>
    <w:p w14:paraId="66A37AF6" w14:textId="1531B2D8" w:rsidR="00E72376" w:rsidRPr="00714025" w:rsidRDefault="00E561D5" w:rsidP="00A5349A">
      <w:pPr>
        <w:pBdr>
          <w:top w:val="nil"/>
          <w:left w:val="nil"/>
          <w:bottom w:val="nil"/>
          <w:right w:val="nil"/>
          <w:between w:val="nil"/>
        </w:pBdr>
        <w:spacing w:after="0" w:line="360" w:lineRule="auto"/>
        <w:jc w:val="both"/>
        <w:rPr>
          <w:rFonts w:ascii="Arial Nova Light" w:eastAsia="Arial Nova" w:hAnsi="Arial Nova Light" w:cs="Arial"/>
          <w:bCs/>
          <w:sz w:val="24"/>
          <w:szCs w:val="24"/>
        </w:rPr>
      </w:pPr>
      <w:r w:rsidRPr="00714025">
        <w:rPr>
          <w:rFonts w:ascii="Arial Nova Light" w:eastAsia="Arial Nova" w:hAnsi="Arial Nova Light" w:cs="Arial"/>
          <w:b/>
          <w:sz w:val="24"/>
          <w:szCs w:val="24"/>
        </w:rPr>
        <w:t>Sentencia</w:t>
      </w:r>
      <w:r w:rsidR="004A58C6" w:rsidRPr="00714025">
        <w:rPr>
          <w:rFonts w:ascii="Arial Nova Light" w:eastAsia="Arial Nova" w:hAnsi="Arial Nova Light" w:cs="Arial"/>
          <w:b/>
          <w:sz w:val="24"/>
          <w:szCs w:val="24"/>
        </w:rPr>
        <w:t xml:space="preserve"> </w:t>
      </w:r>
      <w:r w:rsidR="00B64C1E" w:rsidRPr="00714025">
        <w:rPr>
          <w:rFonts w:ascii="Arial Nova Light" w:eastAsia="Arial Nova" w:hAnsi="Arial Nova Light" w:cs="Arial"/>
          <w:b/>
          <w:sz w:val="24"/>
          <w:szCs w:val="24"/>
        </w:rPr>
        <w:t>definitiva</w:t>
      </w:r>
      <w:r w:rsidR="00B64C1E" w:rsidRPr="00714025">
        <w:rPr>
          <w:rFonts w:ascii="Arial Nova Light" w:eastAsia="Arial Nova" w:hAnsi="Arial Nova Light" w:cs="Arial"/>
          <w:bCs/>
          <w:sz w:val="24"/>
          <w:szCs w:val="24"/>
        </w:rPr>
        <w:t xml:space="preserve">, que </w:t>
      </w:r>
      <w:r w:rsidR="00236C1D" w:rsidRPr="00714025">
        <w:rPr>
          <w:rFonts w:ascii="Arial Nova Light" w:eastAsia="Arial Nova" w:hAnsi="Arial Nova Light" w:cs="Arial"/>
          <w:b/>
          <w:sz w:val="24"/>
          <w:szCs w:val="24"/>
        </w:rPr>
        <w:t>confirma</w:t>
      </w:r>
      <w:r w:rsidR="00E84F6E" w:rsidRPr="00714025">
        <w:rPr>
          <w:rFonts w:ascii="Arial Nova Light" w:eastAsia="Arial Nova" w:hAnsi="Arial Nova Light" w:cs="Arial"/>
          <w:bCs/>
          <w:sz w:val="24"/>
          <w:szCs w:val="24"/>
        </w:rPr>
        <w:t xml:space="preserve"> </w:t>
      </w:r>
      <w:r w:rsidR="00236C1D" w:rsidRPr="00714025">
        <w:rPr>
          <w:rFonts w:ascii="Arial Nova Light" w:eastAsia="Arial Nova" w:hAnsi="Arial Nova Light" w:cs="Arial"/>
          <w:bCs/>
          <w:sz w:val="24"/>
          <w:szCs w:val="24"/>
        </w:rPr>
        <w:t>la resolución</w:t>
      </w:r>
      <w:r w:rsidR="00B64C1E" w:rsidRPr="00714025">
        <w:rPr>
          <w:rFonts w:ascii="Arial Nova Light" w:eastAsia="Arial Nova" w:hAnsi="Arial Nova Light" w:cs="Arial"/>
          <w:bCs/>
          <w:sz w:val="24"/>
          <w:szCs w:val="24"/>
        </w:rPr>
        <w:t xml:space="preserve"> </w:t>
      </w:r>
      <w:r w:rsidR="00B64C1E" w:rsidRPr="00714025">
        <w:rPr>
          <w:rFonts w:ascii="Arial Nova Light" w:eastAsia="Arial Nova" w:hAnsi="Arial Nova Light" w:cs="Arial"/>
          <w:b/>
          <w:sz w:val="24"/>
          <w:szCs w:val="24"/>
        </w:rPr>
        <w:t>CG-</w:t>
      </w:r>
      <w:r w:rsidR="00E84F6E" w:rsidRPr="00714025">
        <w:rPr>
          <w:rFonts w:ascii="Arial Nova Light" w:eastAsia="Arial Nova" w:hAnsi="Arial Nova Light" w:cs="Arial"/>
          <w:b/>
          <w:sz w:val="24"/>
          <w:szCs w:val="24"/>
        </w:rPr>
        <w:t>R</w:t>
      </w:r>
      <w:r w:rsidR="00B64C1E" w:rsidRPr="00714025">
        <w:rPr>
          <w:rFonts w:ascii="Arial Nova Light" w:eastAsia="Arial Nova" w:hAnsi="Arial Nova Light" w:cs="Arial"/>
          <w:b/>
          <w:sz w:val="24"/>
          <w:szCs w:val="24"/>
        </w:rPr>
        <w:t>-04/21</w:t>
      </w:r>
      <w:r w:rsidR="00B64C1E" w:rsidRPr="00714025">
        <w:rPr>
          <w:rFonts w:ascii="Arial Nova Light" w:eastAsia="Arial Nova" w:hAnsi="Arial Nova Light" w:cs="Arial"/>
          <w:bCs/>
          <w:sz w:val="24"/>
          <w:szCs w:val="24"/>
        </w:rPr>
        <w:t xml:space="preserve">, </w:t>
      </w:r>
      <w:r w:rsidR="00A10EE4" w:rsidRPr="00714025">
        <w:rPr>
          <w:rFonts w:ascii="Arial Nova Light" w:eastAsia="Arial Nova" w:hAnsi="Arial Nova Light" w:cs="Arial"/>
          <w:bCs/>
          <w:sz w:val="24"/>
          <w:szCs w:val="24"/>
        </w:rPr>
        <w:t xml:space="preserve">dictada por el Consejo General del Instituto Estatal Electoral de Aguascalientes, </w:t>
      </w:r>
      <w:r w:rsidR="00B64C1E" w:rsidRPr="00714025">
        <w:rPr>
          <w:rFonts w:ascii="Arial Nova Light" w:eastAsia="Arial Nova" w:hAnsi="Arial Nova Light" w:cs="Arial"/>
          <w:bCs/>
          <w:sz w:val="24"/>
          <w:szCs w:val="24"/>
        </w:rPr>
        <w:t>en lo que fue materia de impugnación</w:t>
      </w:r>
      <w:r w:rsidR="00A10EE4" w:rsidRPr="00714025">
        <w:rPr>
          <w:rFonts w:ascii="Arial Nova Light" w:eastAsia="Arial Nova" w:hAnsi="Arial Nova Light" w:cs="Arial"/>
          <w:bCs/>
          <w:sz w:val="24"/>
          <w:szCs w:val="24"/>
        </w:rPr>
        <w:t xml:space="preserve">. </w:t>
      </w:r>
      <w:r w:rsidR="00B64C1E" w:rsidRPr="00714025">
        <w:rPr>
          <w:rFonts w:ascii="Arial Nova Light" w:eastAsia="Arial Nova" w:hAnsi="Arial Nova Light" w:cs="Arial"/>
          <w:bCs/>
          <w:sz w:val="24"/>
          <w:szCs w:val="24"/>
        </w:rPr>
        <w:t xml:space="preserve"> </w:t>
      </w:r>
    </w:p>
    <w:p w14:paraId="1DAD0B0C" w14:textId="0E950AAA" w:rsidR="00E561D5" w:rsidRPr="00714025" w:rsidRDefault="00D524B9" w:rsidP="00A5349A">
      <w:pPr>
        <w:pBdr>
          <w:top w:val="nil"/>
          <w:left w:val="nil"/>
          <w:bottom w:val="nil"/>
          <w:right w:val="nil"/>
          <w:between w:val="nil"/>
        </w:pBdr>
        <w:spacing w:after="0" w:line="360" w:lineRule="auto"/>
        <w:jc w:val="center"/>
        <w:rPr>
          <w:rFonts w:ascii="Arial Nova Light" w:eastAsia="Arial Nova" w:hAnsi="Arial Nova Light" w:cs="Arial"/>
          <w:b/>
          <w:sz w:val="24"/>
          <w:szCs w:val="24"/>
        </w:rPr>
      </w:pPr>
      <w:r w:rsidRPr="00714025">
        <w:rPr>
          <w:rFonts w:ascii="Arial Nova Light" w:eastAsia="Arial Nova" w:hAnsi="Arial Nova Light" w:cs="Arial"/>
          <w:b/>
          <w:sz w:val="24"/>
          <w:szCs w:val="24"/>
        </w:rPr>
        <w:t>GLOSARIO</w:t>
      </w:r>
    </w:p>
    <w:tbl>
      <w:tblPr>
        <w:tblStyle w:val="a"/>
        <w:tblpPr w:leftFromText="141" w:rightFromText="141" w:vertAnchor="text" w:horzAnchor="margin" w:tblpXSpec="center" w:tblpY="435"/>
        <w:tblW w:w="7570" w:type="dxa"/>
        <w:tblInd w:w="0" w:type="dxa"/>
        <w:tblLayout w:type="fixed"/>
        <w:tblLook w:val="0400" w:firstRow="0" w:lastRow="0" w:firstColumn="0" w:lastColumn="0" w:noHBand="0" w:noVBand="1"/>
      </w:tblPr>
      <w:tblGrid>
        <w:gridCol w:w="2365"/>
        <w:gridCol w:w="5205"/>
      </w:tblGrid>
      <w:tr w:rsidR="002C2131" w:rsidRPr="00714025" w14:paraId="18E698BD" w14:textId="77777777" w:rsidTr="00842D2C">
        <w:trPr>
          <w:trHeight w:val="558"/>
        </w:trPr>
        <w:tc>
          <w:tcPr>
            <w:tcW w:w="2365" w:type="dxa"/>
          </w:tcPr>
          <w:p w14:paraId="2EDDBEB3" w14:textId="77777777" w:rsidR="008C2049" w:rsidRPr="00714025" w:rsidRDefault="008C2049" w:rsidP="00A5349A">
            <w:pPr>
              <w:pBdr>
                <w:top w:val="nil"/>
                <w:left w:val="nil"/>
                <w:bottom w:val="nil"/>
                <w:right w:val="nil"/>
                <w:between w:val="nil"/>
              </w:pBdr>
              <w:jc w:val="right"/>
              <w:rPr>
                <w:rFonts w:ascii="Arial Nova Light" w:eastAsia="Arial Nova" w:hAnsi="Arial Nova Light" w:cs="Arial"/>
                <w:b/>
                <w:sz w:val="20"/>
                <w:szCs w:val="20"/>
              </w:rPr>
            </w:pPr>
            <w:r w:rsidRPr="00714025">
              <w:rPr>
                <w:rFonts w:ascii="Arial Nova Light" w:eastAsia="Arial Nova" w:hAnsi="Arial Nova Light" w:cs="Arial"/>
                <w:b/>
                <w:sz w:val="20"/>
                <w:szCs w:val="20"/>
              </w:rPr>
              <w:t>Autoridad Responsable:</w:t>
            </w:r>
          </w:p>
        </w:tc>
        <w:tc>
          <w:tcPr>
            <w:tcW w:w="5205" w:type="dxa"/>
          </w:tcPr>
          <w:p w14:paraId="1E1B505C" w14:textId="20152F0B" w:rsidR="008C2049" w:rsidRPr="00714025" w:rsidRDefault="008C2049" w:rsidP="00A5349A">
            <w:pPr>
              <w:pBdr>
                <w:top w:val="nil"/>
                <w:left w:val="nil"/>
                <w:bottom w:val="nil"/>
                <w:right w:val="nil"/>
                <w:between w:val="nil"/>
              </w:pBdr>
              <w:jc w:val="both"/>
              <w:rPr>
                <w:rFonts w:ascii="Arial Nova Light" w:eastAsia="Arial Nova" w:hAnsi="Arial Nova Light" w:cs="Arial"/>
                <w:sz w:val="20"/>
                <w:szCs w:val="20"/>
              </w:rPr>
            </w:pPr>
            <w:r w:rsidRPr="00714025">
              <w:rPr>
                <w:rFonts w:ascii="Arial Nova Light" w:eastAsia="Arial Nova" w:hAnsi="Arial Nova Light" w:cs="Arial"/>
                <w:sz w:val="20"/>
                <w:szCs w:val="20"/>
              </w:rPr>
              <w:t>Consejo General del Instituto Estatal Electoral de Aguascalientes.</w:t>
            </w:r>
          </w:p>
        </w:tc>
      </w:tr>
      <w:tr w:rsidR="002C2131" w:rsidRPr="00714025" w14:paraId="636D2C21" w14:textId="77777777" w:rsidTr="00842D2C">
        <w:trPr>
          <w:trHeight w:val="238"/>
        </w:trPr>
        <w:tc>
          <w:tcPr>
            <w:tcW w:w="2365" w:type="dxa"/>
          </w:tcPr>
          <w:p w14:paraId="617E50CB" w14:textId="2B5E8D92" w:rsidR="008C2049" w:rsidRPr="00714025" w:rsidRDefault="008C2049" w:rsidP="00A5349A">
            <w:pPr>
              <w:pBdr>
                <w:top w:val="nil"/>
                <w:left w:val="nil"/>
                <w:bottom w:val="nil"/>
                <w:right w:val="nil"/>
                <w:between w:val="nil"/>
              </w:pBdr>
              <w:jc w:val="right"/>
              <w:rPr>
                <w:rFonts w:ascii="Arial Nova Light" w:eastAsia="Arial Nova" w:hAnsi="Arial Nova Light" w:cs="Arial"/>
                <w:b/>
                <w:sz w:val="20"/>
                <w:szCs w:val="20"/>
              </w:rPr>
            </w:pPr>
            <w:r w:rsidRPr="00714025">
              <w:rPr>
                <w:rFonts w:ascii="Arial Nova Light" w:eastAsia="Arial Nova" w:hAnsi="Arial Nova Light" w:cs="Arial"/>
                <w:b/>
                <w:sz w:val="20"/>
                <w:szCs w:val="20"/>
              </w:rPr>
              <w:t xml:space="preserve">Tribunal: </w:t>
            </w:r>
          </w:p>
        </w:tc>
        <w:tc>
          <w:tcPr>
            <w:tcW w:w="5205" w:type="dxa"/>
          </w:tcPr>
          <w:p w14:paraId="45EE562F" w14:textId="77777777" w:rsidR="008C2049" w:rsidRPr="00714025" w:rsidRDefault="008C2049" w:rsidP="00A5349A">
            <w:pPr>
              <w:pBdr>
                <w:top w:val="nil"/>
                <w:left w:val="nil"/>
                <w:bottom w:val="nil"/>
                <w:right w:val="nil"/>
                <w:between w:val="nil"/>
              </w:pBdr>
              <w:jc w:val="both"/>
              <w:rPr>
                <w:rFonts w:ascii="Arial Nova Light" w:eastAsia="Arial Nova" w:hAnsi="Arial Nova Light" w:cs="Arial"/>
                <w:sz w:val="20"/>
                <w:szCs w:val="20"/>
              </w:rPr>
            </w:pPr>
            <w:r w:rsidRPr="00714025">
              <w:rPr>
                <w:rFonts w:ascii="Arial Nova Light" w:eastAsia="Arial Nova" w:hAnsi="Arial Nova Light" w:cs="Arial"/>
                <w:sz w:val="20"/>
                <w:szCs w:val="20"/>
              </w:rPr>
              <w:t xml:space="preserve">Tribunal Electoral del Estado de Aguascalientes. </w:t>
            </w:r>
          </w:p>
        </w:tc>
      </w:tr>
      <w:tr w:rsidR="002C2131" w:rsidRPr="00714025" w14:paraId="5F1E431C" w14:textId="77777777" w:rsidTr="00842D2C">
        <w:trPr>
          <w:trHeight w:val="53"/>
        </w:trPr>
        <w:tc>
          <w:tcPr>
            <w:tcW w:w="2365" w:type="dxa"/>
          </w:tcPr>
          <w:p w14:paraId="6E42CCC5" w14:textId="77777777" w:rsidR="008C2049" w:rsidRPr="00714025" w:rsidRDefault="008C2049" w:rsidP="00A5349A">
            <w:pPr>
              <w:pBdr>
                <w:top w:val="nil"/>
                <w:left w:val="nil"/>
                <w:bottom w:val="nil"/>
                <w:right w:val="nil"/>
                <w:between w:val="nil"/>
              </w:pBdr>
              <w:ind w:left="-384"/>
              <w:jc w:val="right"/>
              <w:rPr>
                <w:rFonts w:ascii="Arial Nova Light" w:eastAsia="Arial Nova" w:hAnsi="Arial Nova Light" w:cs="Arial"/>
                <w:b/>
                <w:sz w:val="20"/>
                <w:szCs w:val="20"/>
              </w:rPr>
            </w:pPr>
            <w:r w:rsidRPr="00714025">
              <w:rPr>
                <w:rFonts w:ascii="Arial Nova Light" w:eastAsia="Arial Nova" w:hAnsi="Arial Nova Light" w:cs="Arial"/>
                <w:b/>
                <w:sz w:val="20"/>
                <w:szCs w:val="20"/>
              </w:rPr>
              <w:t>Sala Superior:</w:t>
            </w:r>
          </w:p>
        </w:tc>
        <w:tc>
          <w:tcPr>
            <w:tcW w:w="5205" w:type="dxa"/>
          </w:tcPr>
          <w:p w14:paraId="13B69928" w14:textId="67BA7756" w:rsidR="008C2049" w:rsidRPr="00714025" w:rsidRDefault="008C2049" w:rsidP="00A5349A">
            <w:pPr>
              <w:pBdr>
                <w:top w:val="nil"/>
                <w:left w:val="nil"/>
                <w:bottom w:val="nil"/>
                <w:right w:val="nil"/>
                <w:between w:val="nil"/>
              </w:pBdr>
              <w:jc w:val="both"/>
              <w:rPr>
                <w:rFonts w:ascii="Arial Nova Light" w:eastAsia="Arial Nova" w:hAnsi="Arial Nova Light" w:cs="Arial"/>
                <w:sz w:val="20"/>
                <w:szCs w:val="20"/>
              </w:rPr>
            </w:pPr>
            <w:r w:rsidRPr="00714025">
              <w:rPr>
                <w:rFonts w:ascii="Arial Nova Light" w:eastAsia="Arial Nova" w:hAnsi="Arial Nova Light" w:cs="Arial"/>
                <w:sz w:val="20"/>
                <w:szCs w:val="20"/>
              </w:rPr>
              <w:t>Sala Superior del Tribunal Electoral del Poder Judicial de la Federación.</w:t>
            </w:r>
          </w:p>
        </w:tc>
      </w:tr>
      <w:tr w:rsidR="002C2131" w:rsidRPr="00714025" w14:paraId="1BB45F08" w14:textId="77777777" w:rsidTr="00842D2C">
        <w:trPr>
          <w:trHeight w:val="53"/>
        </w:trPr>
        <w:tc>
          <w:tcPr>
            <w:tcW w:w="2365" w:type="dxa"/>
          </w:tcPr>
          <w:p w14:paraId="4AED29EA" w14:textId="49D8382E" w:rsidR="00A270FF" w:rsidRPr="00714025" w:rsidRDefault="00A270FF" w:rsidP="00A5349A">
            <w:pPr>
              <w:pBdr>
                <w:top w:val="nil"/>
                <w:left w:val="nil"/>
                <w:bottom w:val="nil"/>
                <w:right w:val="nil"/>
                <w:between w:val="nil"/>
              </w:pBdr>
              <w:ind w:left="-384"/>
              <w:jc w:val="right"/>
              <w:rPr>
                <w:rFonts w:ascii="Arial Nova Light" w:eastAsia="Arial Nova" w:hAnsi="Arial Nova Light" w:cs="Arial"/>
                <w:b/>
                <w:sz w:val="20"/>
                <w:szCs w:val="20"/>
              </w:rPr>
            </w:pPr>
            <w:r w:rsidRPr="00714025">
              <w:rPr>
                <w:rFonts w:ascii="Arial Nova Light" w:eastAsia="Arial Nova" w:hAnsi="Arial Nova Light" w:cs="Arial"/>
                <w:b/>
                <w:sz w:val="20"/>
                <w:szCs w:val="20"/>
              </w:rPr>
              <w:t>TEPJF:</w:t>
            </w:r>
          </w:p>
        </w:tc>
        <w:tc>
          <w:tcPr>
            <w:tcW w:w="5205" w:type="dxa"/>
          </w:tcPr>
          <w:p w14:paraId="076DD5EB" w14:textId="11A317A7" w:rsidR="00A270FF" w:rsidRPr="00714025" w:rsidRDefault="00A270FF" w:rsidP="00A5349A">
            <w:pPr>
              <w:pBdr>
                <w:top w:val="nil"/>
                <w:left w:val="nil"/>
                <w:bottom w:val="nil"/>
                <w:right w:val="nil"/>
                <w:between w:val="nil"/>
              </w:pBdr>
              <w:jc w:val="both"/>
              <w:rPr>
                <w:rFonts w:ascii="Arial Nova Light" w:eastAsia="Arial Nova" w:hAnsi="Arial Nova Light" w:cs="Arial"/>
                <w:sz w:val="20"/>
                <w:szCs w:val="20"/>
              </w:rPr>
            </w:pPr>
            <w:r w:rsidRPr="00714025">
              <w:rPr>
                <w:rFonts w:ascii="Arial Nova Light" w:eastAsia="Arial Nova" w:hAnsi="Arial Nova Light" w:cs="Arial"/>
                <w:sz w:val="20"/>
                <w:szCs w:val="20"/>
              </w:rPr>
              <w:t>Tribunal Electoral del Poder Judicial de la Federación.</w:t>
            </w:r>
          </w:p>
        </w:tc>
      </w:tr>
      <w:tr w:rsidR="002C2131" w:rsidRPr="00714025" w14:paraId="28AD23E0" w14:textId="77777777" w:rsidTr="00842D2C">
        <w:trPr>
          <w:trHeight w:val="53"/>
        </w:trPr>
        <w:tc>
          <w:tcPr>
            <w:tcW w:w="2365" w:type="dxa"/>
          </w:tcPr>
          <w:p w14:paraId="527BB2F2" w14:textId="29037B59" w:rsidR="00B64C1E" w:rsidRPr="00714025" w:rsidRDefault="00B64C1E" w:rsidP="00A5349A">
            <w:pPr>
              <w:pBdr>
                <w:top w:val="nil"/>
                <w:left w:val="nil"/>
                <w:bottom w:val="nil"/>
                <w:right w:val="nil"/>
                <w:between w:val="nil"/>
              </w:pBdr>
              <w:ind w:left="-384"/>
              <w:jc w:val="right"/>
              <w:rPr>
                <w:rFonts w:ascii="Arial Nova Light" w:eastAsia="Arial Nova" w:hAnsi="Arial Nova Light" w:cs="Arial"/>
                <w:b/>
                <w:sz w:val="20"/>
                <w:szCs w:val="20"/>
              </w:rPr>
            </w:pPr>
            <w:r w:rsidRPr="00714025">
              <w:rPr>
                <w:rFonts w:ascii="Arial Nova Light" w:eastAsia="Arial Nova" w:hAnsi="Arial Nova Light" w:cs="Arial"/>
                <w:b/>
                <w:sz w:val="20"/>
                <w:szCs w:val="20"/>
              </w:rPr>
              <w:t>IEE:</w:t>
            </w:r>
          </w:p>
        </w:tc>
        <w:tc>
          <w:tcPr>
            <w:tcW w:w="5205" w:type="dxa"/>
          </w:tcPr>
          <w:p w14:paraId="6E8CBFF6" w14:textId="1C4B641E" w:rsidR="00B64C1E" w:rsidRPr="00714025" w:rsidRDefault="00B64C1E" w:rsidP="00A5349A">
            <w:pPr>
              <w:pBdr>
                <w:top w:val="nil"/>
                <w:left w:val="nil"/>
                <w:bottom w:val="nil"/>
                <w:right w:val="nil"/>
                <w:between w:val="nil"/>
              </w:pBdr>
              <w:jc w:val="both"/>
              <w:rPr>
                <w:rFonts w:ascii="Arial Nova Light" w:eastAsia="Arial Nova" w:hAnsi="Arial Nova Light" w:cs="Arial"/>
                <w:sz w:val="20"/>
                <w:szCs w:val="20"/>
              </w:rPr>
            </w:pPr>
            <w:r w:rsidRPr="00714025">
              <w:rPr>
                <w:rFonts w:ascii="Arial Nova Light" w:eastAsia="Arial Nova" w:hAnsi="Arial Nova Light" w:cs="Arial"/>
                <w:sz w:val="20"/>
                <w:szCs w:val="20"/>
              </w:rPr>
              <w:t>Instituto Estatal Electoral de Aguascalientes.</w:t>
            </w:r>
          </w:p>
        </w:tc>
      </w:tr>
      <w:tr w:rsidR="002C2131" w:rsidRPr="00714025" w14:paraId="4C63E418" w14:textId="77777777" w:rsidTr="00842D2C">
        <w:trPr>
          <w:trHeight w:val="193"/>
        </w:trPr>
        <w:tc>
          <w:tcPr>
            <w:tcW w:w="2365" w:type="dxa"/>
          </w:tcPr>
          <w:p w14:paraId="27017020" w14:textId="2CD6F1A8" w:rsidR="008C2049" w:rsidRPr="00714025" w:rsidRDefault="00B64C1E" w:rsidP="00A5349A">
            <w:pPr>
              <w:pBdr>
                <w:top w:val="nil"/>
                <w:left w:val="nil"/>
                <w:bottom w:val="nil"/>
                <w:right w:val="nil"/>
                <w:between w:val="nil"/>
              </w:pBdr>
              <w:jc w:val="right"/>
              <w:rPr>
                <w:rFonts w:ascii="Arial Nova Light" w:eastAsia="Arial Nova" w:hAnsi="Arial Nova Light" w:cs="Arial"/>
                <w:b/>
                <w:sz w:val="20"/>
                <w:szCs w:val="20"/>
              </w:rPr>
            </w:pPr>
            <w:r w:rsidRPr="00714025">
              <w:rPr>
                <w:rFonts w:ascii="Arial Nova Light" w:eastAsia="Arial Nova" w:hAnsi="Arial Nova Light" w:cs="Arial"/>
                <w:b/>
                <w:sz w:val="20"/>
                <w:szCs w:val="20"/>
              </w:rPr>
              <w:t>CG</w:t>
            </w:r>
            <w:r w:rsidR="008C2049" w:rsidRPr="00714025">
              <w:rPr>
                <w:rFonts w:ascii="Arial Nova Light" w:eastAsia="Arial Nova" w:hAnsi="Arial Nova Light" w:cs="Arial"/>
                <w:b/>
                <w:sz w:val="20"/>
                <w:szCs w:val="20"/>
              </w:rPr>
              <w:t>:</w:t>
            </w:r>
          </w:p>
        </w:tc>
        <w:tc>
          <w:tcPr>
            <w:tcW w:w="5205" w:type="dxa"/>
          </w:tcPr>
          <w:p w14:paraId="7D374520" w14:textId="0A59D9A0" w:rsidR="008C2049" w:rsidRPr="00714025" w:rsidRDefault="00B64C1E" w:rsidP="00A5349A">
            <w:pPr>
              <w:pBdr>
                <w:top w:val="nil"/>
                <w:left w:val="nil"/>
                <w:bottom w:val="nil"/>
                <w:right w:val="nil"/>
                <w:between w:val="nil"/>
              </w:pBdr>
              <w:jc w:val="both"/>
              <w:rPr>
                <w:rFonts w:ascii="Arial Nova Light" w:eastAsia="Arial Nova" w:hAnsi="Arial Nova Light" w:cs="Arial"/>
                <w:sz w:val="20"/>
                <w:szCs w:val="20"/>
              </w:rPr>
            </w:pPr>
            <w:r w:rsidRPr="00714025">
              <w:rPr>
                <w:rFonts w:ascii="Arial Nova Light" w:eastAsia="Arial Nova" w:hAnsi="Arial Nova Light" w:cs="Arial"/>
                <w:sz w:val="20"/>
                <w:szCs w:val="20"/>
              </w:rPr>
              <w:t>Consejo General</w:t>
            </w:r>
            <w:r w:rsidR="008C2049" w:rsidRPr="00714025">
              <w:rPr>
                <w:rFonts w:ascii="Arial Nova Light" w:eastAsia="Arial Nova" w:hAnsi="Arial Nova Light" w:cs="Arial"/>
                <w:sz w:val="20"/>
                <w:szCs w:val="20"/>
              </w:rPr>
              <w:t>.</w:t>
            </w:r>
          </w:p>
        </w:tc>
      </w:tr>
      <w:tr w:rsidR="002C2131" w:rsidRPr="00714025" w14:paraId="6E504AB9" w14:textId="77777777" w:rsidTr="00842D2C">
        <w:trPr>
          <w:trHeight w:val="193"/>
        </w:trPr>
        <w:tc>
          <w:tcPr>
            <w:tcW w:w="2365" w:type="dxa"/>
          </w:tcPr>
          <w:p w14:paraId="51FACE10" w14:textId="4866051F" w:rsidR="00D830B2" w:rsidRPr="00714025" w:rsidRDefault="00D830B2" w:rsidP="00A5349A">
            <w:pPr>
              <w:pBdr>
                <w:top w:val="nil"/>
                <w:left w:val="nil"/>
                <w:bottom w:val="nil"/>
                <w:right w:val="nil"/>
                <w:between w:val="nil"/>
              </w:pBdr>
              <w:jc w:val="right"/>
              <w:rPr>
                <w:rFonts w:ascii="Arial Nova Light" w:eastAsia="Arial Nova" w:hAnsi="Arial Nova Light" w:cs="Arial"/>
                <w:b/>
                <w:sz w:val="20"/>
                <w:szCs w:val="20"/>
              </w:rPr>
            </w:pPr>
            <w:r w:rsidRPr="00714025">
              <w:rPr>
                <w:rFonts w:ascii="Arial Nova Light" w:eastAsia="Arial Nova" w:hAnsi="Arial Nova Light" w:cs="Arial"/>
                <w:b/>
                <w:sz w:val="20"/>
                <w:szCs w:val="20"/>
              </w:rPr>
              <w:t xml:space="preserve">Acuerdo CG-R-45/20: </w:t>
            </w:r>
          </w:p>
        </w:tc>
        <w:tc>
          <w:tcPr>
            <w:tcW w:w="5205" w:type="dxa"/>
          </w:tcPr>
          <w:p w14:paraId="1DC01E1F" w14:textId="7F509E18" w:rsidR="00D830B2" w:rsidRPr="00714025" w:rsidRDefault="00F45AA4" w:rsidP="00A5349A">
            <w:pPr>
              <w:pBdr>
                <w:top w:val="nil"/>
                <w:left w:val="nil"/>
                <w:bottom w:val="nil"/>
                <w:right w:val="nil"/>
                <w:between w:val="nil"/>
              </w:pBdr>
              <w:jc w:val="both"/>
              <w:rPr>
                <w:rFonts w:ascii="Arial Nova Light" w:eastAsia="Arial Nova" w:hAnsi="Arial Nova Light" w:cs="Arial"/>
                <w:sz w:val="20"/>
                <w:szCs w:val="20"/>
              </w:rPr>
            </w:pPr>
            <w:r w:rsidRPr="00714025">
              <w:rPr>
                <w:rFonts w:ascii="Arial Nova Light" w:eastAsia="Arial Nova" w:hAnsi="Arial Nova Light" w:cs="Arial"/>
                <w:bCs/>
                <w:sz w:val="20"/>
                <w:szCs w:val="20"/>
              </w:rPr>
              <w:t xml:space="preserve">Resolución del Consejo General del Instituto Estatal Electoral, mediante la cual resuelve el Procedimiento Sancionador Ordinario identificado bajo el número de expediente </w:t>
            </w:r>
            <w:r w:rsidRPr="00714025">
              <w:rPr>
                <w:rFonts w:ascii="Arial Nova Light" w:eastAsia="Arial Nova" w:hAnsi="Arial Nova Light" w:cs="Arial"/>
                <w:b/>
                <w:sz w:val="20"/>
                <w:szCs w:val="20"/>
              </w:rPr>
              <w:t>IEE/PSO/007/2020</w:t>
            </w:r>
            <w:r w:rsidRPr="00714025">
              <w:rPr>
                <w:rFonts w:ascii="Arial Nova Light" w:eastAsia="Arial Nova" w:hAnsi="Arial Nova Light" w:cs="Arial"/>
                <w:bCs/>
                <w:sz w:val="20"/>
                <w:szCs w:val="20"/>
              </w:rPr>
              <w:t xml:space="preserve"> integrado con motivo de la denuncia interpuesta por el C. Luis Felipe Huerta Estrada</w:t>
            </w:r>
          </w:p>
        </w:tc>
      </w:tr>
      <w:tr w:rsidR="002C2131" w:rsidRPr="00714025" w14:paraId="2C5F2CA6" w14:textId="77777777" w:rsidTr="00842D2C">
        <w:trPr>
          <w:trHeight w:val="193"/>
        </w:trPr>
        <w:tc>
          <w:tcPr>
            <w:tcW w:w="2365" w:type="dxa"/>
          </w:tcPr>
          <w:p w14:paraId="26A4C1C3" w14:textId="4EC185BB" w:rsidR="000D0632" w:rsidRPr="00714025" w:rsidRDefault="000D0632" w:rsidP="00A5349A">
            <w:pPr>
              <w:pBdr>
                <w:top w:val="nil"/>
                <w:left w:val="nil"/>
                <w:bottom w:val="nil"/>
                <w:right w:val="nil"/>
                <w:between w:val="nil"/>
              </w:pBdr>
              <w:jc w:val="right"/>
              <w:rPr>
                <w:rFonts w:ascii="Arial Nova Light" w:eastAsia="Arial Nova" w:hAnsi="Arial Nova Light" w:cs="Arial"/>
                <w:b/>
                <w:sz w:val="20"/>
                <w:szCs w:val="20"/>
              </w:rPr>
            </w:pPr>
            <w:r w:rsidRPr="00714025">
              <w:rPr>
                <w:rFonts w:ascii="Arial Nova Light" w:eastAsia="Arial Nova" w:hAnsi="Arial Nova Light" w:cs="Arial"/>
                <w:b/>
                <w:sz w:val="20"/>
                <w:szCs w:val="20"/>
              </w:rPr>
              <w:t>Acuerdo CG-R-</w:t>
            </w:r>
            <w:r w:rsidR="007E3A19" w:rsidRPr="00714025">
              <w:rPr>
                <w:rFonts w:ascii="Arial Nova Light" w:eastAsia="Arial Nova" w:hAnsi="Arial Nova Light" w:cs="Arial"/>
                <w:b/>
                <w:sz w:val="20"/>
                <w:szCs w:val="20"/>
              </w:rPr>
              <w:t>20</w:t>
            </w:r>
            <w:r w:rsidRPr="00714025">
              <w:rPr>
                <w:rFonts w:ascii="Arial Nova Light" w:eastAsia="Arial Nova" w:hAnsi="Arial Nova Light" w:cs="Arial"/>
                <w:b/>
                <w:sz w:val="20"/>
                <w:szCs w:val="20"/>
              </w:rPr>
              <w:t>/</w:t>
            </w:r>
            <w:r w:rsidR="007E3A19" w:rsidRPr="00714025">
              <w:rPr>
                <w:rFonts w:ascii="Arial Nova Light" w:eastAsia="Arial Nova" w:hAnsi="Arial Nova Light" w:cs="Arial"/>
                <w:b/>
                <w:sz w:val="20"/>
                <w:szCs w:val="20"/>
              </w:rPr>
              <w:t>20</w:t>
            </w:r>
            <w:r w:rsidRPr="00714025">
              <w:rPr>
                <w:rFonts w:ascii="Arial Nova Light" w:eastAsia="Arial Nova" w:hAnsi="Arial Nova Light" w:cs="Arial"/>
                <w:b/>
                <w:sz w:val="20"/>
                <w:szCs w:val="20"/>
              </w:rPr>
              <w:t>:</w:t>
            </w:r>
          </w:p>
        </w:tc>
        <w:tc>
          <w:tcPr>
            <w:tcW w:w="5205" w:type="dxa"/>
          </w:tcPr>
          <w:p w14:paraId="19AA111C" w14:textId="721578B5" w:rsidR="000D0632" w:rsidRPr="00714025" w:rsidRDefault="00F45AA4" w:rsidP="00A5349A">
            <w:pPr>
              <w:pBdr>
                <w:top w:val="nil"/>
                <w:left w:val="nil"/>
                <w:bottom w:val="nil"/>
                <w:right w:val="nil"/>
                <w:between w:val="nil"/>
              </w:pBdr>
              <w:jc w:val="both"/>
              <w:rPr>
                <w:rFonts w:ascii="Arial Nova Light" w:eastAsia="Arial Nova" w:hAnsi="Arial Nova Light" w:cs="Arial"/>
                <w:bCs/>
                <w:sz w:val="20"/>
                <w:szCs w:val="20"/>
              </w:rPr>
            </w:pPr>
            <w:r w:rsidRPr="00714025">
              <w:rPr>
                <w:rFonts w:ascii="Arial Nova Light" w:hAnsi="Arial Nova Light" w:cs="Arial"/>
                <w:sz w:val="20"/>
                <w:szCs w:val="20"/>
              </w:rPr>
              <w:t xml:space="preserve">Resolución del Consejo General del Instituto Estatal Electoral, mediante la cual resuelve el procedimiento sancionador ordinario identificado bajo el número de expediente </w:t>
            </w:r>
            <w:r w:rsidR="00B5357B" w:rsidRPr="00714025">
              <w:rPr>
                <w:rFonts w:ascii="Arial Nova Light" w:hAnsi="Arial Nova Light" w:cs="Arial"/>
                <w:b/>
                <w:bCs/>
                <w:sz w:val="20"/>
                <w:szCs w:val="20"/>
              </w:rPr>
              <w:t>IEE/PSO</w:t>
            </w:r>
            <w:r w:rsidRPr="00714025">
              <w:rPr>
                <w:rFonts w:ascii="Arial Nova Light" w:hAnsi="Arial Nova Light" w:cs="Arial"/>
                <w:b/>
                <w:bCs/>
                <w:sz w:val="20"/>
                <w:szCs w:val="20"/>
              </w:rPr>
              <w:t>/002/2020</w:t>
            </w:r>
            <w:r w:rsidRPr="00714025">
              <w:rPr>
                <w:rFonts w:ascii="Arial Nova Light" w:hAnsi="Arial Nova Light" w:cs="Arial"/>
                <w:sz w:val="20"/>
                <w:szCs w:val="20"/>
              </w:rPr>
              <w:t xml:space="preserve"> y su acumulado </w:t>
            </w:r>
            <w:r w:rsidR="00B5357B" w:rsidRPr="00714025">
              <w:rPr>
                <w:rFonts w:ascii="Arial Nova Light" w:hAnsi="Arial Nova Light" w:cs="Arial"/>
                <w:b/>
                <w:bCs/>
                <w:sz w:val="20"/>
                <w:szCs w:val="20"/>
              </w:rPr>
              <w:t>IEE/PSO</w:t>
            </w:r>
            <w:r w:rsidRPr="00714025">
              <w:rPr>
                <w:rFonts w:ascii="Arial Nova Light" w:hAnsi="Arial Nova Light" w:cs="Arial"/>
                <w:b/>
                <w:bCs/>
                <w:sz w:val="20"/>
                <w:szCs w:val="20"/>
              </w:rPr>
              <w:t>/004/2020</w:t>
            </w:r>
            <w:r w:rsidR="00B5357B" w:rsidRPr="00714025">
              <w:rPr>
                <w:rFonts w:ascii="Arial Nova Light" w:hAnsi="Arial Nova Light" w:cs="Arial"/>
                <w:b/>
                <w:bCs/>
                <w:sz w:val="20"/>
                <w:szCs w:val="20"/>
              </w:rPr>
              <w:t>.</w:t>
            </w:r>
            <w:r w:rsidR="00B5357B" w:rsidRPr="00714025">
              <w:rPr>
                <w:rFonts w:ascii="Arial Nova Light" w:hAnsi="Arial Nova Light" w:cs="Arial"/>
                <w:sz w:val="20"/>
                <w:szCs w:val="20"/>
              </w:rPr>
              <w:t xml:space="preserve"> </w:t>
            </w:r>
          </w:p>
        </w:tc>
      </w:tr>
      <w:tr w:rsidR="002C2131" w:rsidRPr="00714025" w14:paraId="0491D337" w14:textId="77777777" w:rsidTr="00842D2C">
        <w:trPr>
          <w:trHeight w:val="193"/>
        </w:trPr>
        <w:tc>
          <w:tcPr>
            <w:tcW w:w="2365" w:type="dxa"/>
          </w:tcPr>
          <w:p w14:paraId="1433C18B" w14:textId="58375DC6" w:rsidR="00D524B9" w:rsidRPr="00714025" w:rsidRDefault="00D524B9" w:rsidP="00A5349A">
            <w:pPr>
              <w:pBdr>
                <w:top w:val="nil"/>
                <w:left w:val="nil"/>
                <w:bottom w:val="nil"/>
                <w:right w:val="nil"/>
                <w:between w:val="nil"/>
              </w:pBdr>
              <w:jc w:val="right"/>
              <w:rPr>
                <w:rFonts w:ascii="Arial Nova Light" w:eastAsia="Arial Nova" w:hAnsi="Arial Nova Light" w:cs="Arial"/>
                <w:b/>
                <w:sz w:val="20"/>
                <w:szCs w:val="20"/>
              </w:rPr>
            </w:pPr>
            <w:r w:rsidRPr="00714025">
              <w:rPr>
                <w:rFonts w:ascii="Arial Nova Light" w:eastAsia="Arial Nova" w:hAnsi="Arial Nova Light" w:cs="Arial"/>
                <w:b/>
                <w:sz w:val="20"/>
                <w:szCs w:val="20"/>
              </w:rPr>
              <w:t>Acuerdo CG-A-04/21:</w:t>
            </w:r>
          </w:p>
        </w:tc>
        <w:tc>
          <w:tcPr>
            <w:tcW w:w="5205" w:type="dxa"/>
          </w:tcPr>
          <w:p w14:paraId="2094B934" w14:textId="44D56217" w:rsidR="00D524B9" w:rsidRPr="00714025" w:rsidRDefault="00E84F6E" w:rsidP="00A5349A">
            <w:pPr>
              <w:pBdr>
                <w:top w:val="nil"/>
                <w:left w:val="nil"/>
                <w:bottom w:val="nil"/>
                <w:right w:val="nil"/>
                <w:between w:val="nil"/>
              </w:pBdr>
              <w:jc w:val="both"/>
              <w:rPr>
                <w:rFonts w:ascii="Arial Nova Light" w:eastAsia="Arial Nova" w:hAnsi="Arial Nova Light" w:cs="Arial"/>
                <w:sz w:val="20"/>
                <w:szCs w:val="20"/>
              </w:rPr>
            </w:pPr>
            <w:bookmarkStart w:id="1" w:name="_Hlk63818056"/>
            <w:r w:rsidRPr="00714025">
              <w:rPr>
                <w:rFonts w:ascii="Arial Nova Light" w:eastAsia="Arial Nova" w:hAnsi="Arial Nova Light" w:cs="Arial"/>
                <w:bCs/>
                <w:sz w:val="20"/>
                <w:szCs w:val="20"/>
              </w:rPr>
              <w:t xml:space="preserve">Resolución del Consejo General del Instituto Estatal Electoral, mediante la cual resuelve el Procedimiento Sancionador Ordinario identificado bajo el número de expediente </w:t>
            </w:r>
            <w:r w:rsidRPr="00714025">
              <w:rPr>
                <w:rFonts w:ascii="Arial Nova Light" w:eastAsia="Arial Nova" w:hAnsi="Arial Nova Light" w:cs="Arial"/>
                <w:b/>
                <w:sz w:val="20"/>
                <w:szCs w:val="20"/>
              </w:rPr>
              <w:t>IEE/PSO/007/2020</w:t>
            </w:r>
            <w:r w:rsidRPr="00714025">
              <w:rPr>
                <w:rFonts w:ascii="Arial Nova Light" w:eastAsia="Arial Nova" w:hAnsi="Arial Nova Light" w:cs="Arial"/>
                <w:bCs/>
                <w:sz w:val="20"/>
                <w:szCs w:val="20"/>
              </w:rPr>
              <w:t xml:space="preserve"> integrado con motivo de la denuncia interpuesta por el C. Luis Felipe Huerta Estrada, en cumplimiento a la sentencia dictada por el Tribunal Electoral del Estado de Aguascalientes en el expediente identificado con la clave </w:t>
            </w:r>
            <w:r w:rsidRPr="00714025">
              <w:rPr>
                <w:rFonts w:ascii="Arial Nova Light" w:eastAsia="Arial Nova" w:hAnsi="Arial Nova Light" w:cs="Arial"/>
                <w:b/>
                <w:sz w:val="20"/>
                <w:szCs w:val="20"/>
              </w:rPr>
              <w:t>TEEA-RAP-001/2021</w:t>
            </w:r>
            <w:r w:rsidRPr="00714025">
              <w:rPr>
                <w:rFonts w:ascii="Arial Nova Light" w:eastAsia="Arial Nova" w:hAnsi="Arial Nova Light" w:cs="Arial"/>
                <w:bCs/>
                <w:sz w:val="20"/>
                <w:szCs w:val="20"/>
              </w:rPr>
              <w:t>.</w:t>
            </w:r>
            <w:bookmarkEnd w:id="1"/>
          </w:p>
        </w:tc>
      </w:tr>
      <w:tr w:rsidR="002C2131" w:rsidRPr="00714025" w14:paraId="3B82A60E" w14:textId="77777777" w:rsidTr="00842D2C">
        <w:trPr>
          <w:trHeight w:val="193"/>
        </w:trPr>
        <w:tc>
          <w:tcPr>
            <w:tcW w:w="2365" w:type="dxa"/>
          </w:tcPr>
          <w:p w14:paraId="51E59A77" w14:textId="04002D06" w:rsidR="005C0599" w:rsidRPr="00714025" w:rsidRDefault="005C0599" w:rsidP="00A5349A">
            <w:pPr>
              <w:pBdr>
                <w:top w:val="nil"/>
                <w:left w:val="nil"/>
                <w:bottom w:val="nil"/>
                <w:right w:val="nil"/>
                <w:between w:val="nil"/>
              </w:pBdr>
              <w:jc w:val="right"/>
              <w:rPr>
                <w:rFonts w:ascii="Arial Nova Light" w:eastAsia="Arial Nova" w:hAnsi="Arial Nova Light" w:cs="Arial"/>
                <w:b/>
                <w:sz w:val="20"/>
                <w:szCs w:val="20"/>
              </w:rPr>
            </w:pPr>
            <w:r w:rsidRPr="00714025">
              <w:rPr>
                <w:rFonts w:ascii="Arial Nova Light" w:eastAsia="Arial Nova" w:hAnsi="Arial Nova Light" w:cs="Arial"/>
                <w:b/>
                <w:sz w:val="20"/>
                <w:szCs w:val="20"/>
              </w:rPr>
              <w:t>POS:</w:t>
            </w:r>
          </w:p>
        </w:tc>
        <w:tc>
          <w:tcPr>
            <w:tcW w:w="5205" w:type="dxa"/>
          </w:tcPr>
          <w:p w14:paraId="7063B0CD" w14:textId="63B092FA" w:rsidR="005C0599" w:rsidRPr="00714025" w:rsidRDefault="005C0599" w:rsidP="00A5349A">
            <w:pPr>
              <w:pBdr>
                <w:top w:val="nil"/>
                <w:left w:val="nil"/>
                <w:bottom w:val="nil"/>
                <w:right w:val="nil"/>
                <w:between w:val="nil"/>
              </w:pBdr>
              <w:jc w:val="both"/>
              <w:rPr>
                <w:rFonts w:ascii="Arial Nova Light" w:eastAsia="Arial Nova" w:hAnsi="Arial Nova Light" w:cs="Arial"/>
                <w:bCs/>
                <w:sz w:val="20"/>
                <w:szCs w:val="20"/>
              </w:rPr>
            </w:pPr>
            <w:r w:rsidRPr="00714025">
              <w:rPr>
                <w:rFonts w:ascii="Arial Nova Light" w:eastAsia="Arial Nova" w:hAnsi="Arial Nova Light" w:cs="Arial"/>
                <w:bCs/>
                <w:sz w:val="20"/>
                <w:szCs w:val="20"/>
              </w:rPr>
              <w:t>Procedimiento Ordinario Sancionador.</w:t>
            </w:r>
          </w:p>
        </w:tc>
      </w:tr>
      <w:tr w:rsidR="002C2131" w:rsidRPr="00714025" w14:paraId="0B4C8F6A" w14:textId="77777777" w:rsidTr="00842D2C">
        <w:trPr>
          <w:trHeight w:val="238"/>
        </w:trPr>
        <w:tc>
          <w:tcPr>
            <w:tcW w:w="2365" w:type="dxa"/>
          </w:tcPr>
          <w:p w14:paraId="2F325625" w14:textId="77777777" w:rsidR="008C2049" w:rsidRPr="00714025" w:rsidRDefault="008C2049" w:rsidP="00A5349A">
            <w:pPr>
              <w:pBdr>
                <w:top w:val="nil"/>
                <w:left w:val="nil"/>
                <w:bottom w:val="nil"/>
                <w:right w:val="nil"/>
                <w:between w:val="nil"/>
              </w:pBdr>
              <w:jc w:val="right"/>
              <w:rPr>
                <w:rFonts w:ascii="Arial Nova Light" w:eastAsia="Arial Nova" w:hAnsi="Arial Nova Light" w:cs="Arial"/>
                <w:b/>
                <w:sz w:val="20"/>
                <w:szCs w:val="20"/>
              </w:rPr>
            </w:pPr>
            <w:r w:rsidRPr="00714025">
              <w:rPr>
                <w:rFonts w:ascii="Arial Nova Light" w:eastAsia="Arial Nova" w:hAnsi="Arial Nova Light" w:cs="Arial"/>
                <w:b/>
                <w:sz w:val="20"/>
                <w:szCs w:val="20"/>
              </w:rPr>
              <w:t>Código Electoral:</w:t>
            </w:r>
          </w:p>
        </w:tc>
        <w:tc>
          <w:tcPr>
            <w:tcW w:w="5205" w:type="dxa"/>
          </w:tcPr>
          <w:p w14:paraId="391F92B9" w14:textId="77777777" w:rsidR="008C2049" w:rsidRPr="00714025" w:rsidRDefault="008C2049" w:rsidP="00A5349A">
            <w:pPr>
              <w:pBdr>
                <w:top w:val="nil"/>
                <w:left w:val="nil"/>
                <w:bottom w:val="nil"/>
                <w:right w:val="nil"/>
                <w:between w:val="nil"/>
              </w:pBdr>
              <w:jc w:val="both"/>
              <w:rPr>
                <w:rFonts w:ascii="Arial Nova Light" w:eastAsia="Arial Nova" w:hAnsi="Arial Nova Light" w:cs="Arial"/>
                <w:sz w:val="20"/>
                <w:szCs w:val="20"/>
              </w:rPr>
            </w:pPr>
            <w:r w:rsidRPr="00714025">
              <w:rPr>
                <w:rFonts w:ascii="Arial Nova Light" w:eastAsia="Arial Nova" w:hAnsi="Arial Nova Light" w:cs="Arial"/>
                <w:sz w:val="20"/>
                <w:szCs w:val="20"/>
              </w:rPr>
              <w:t>Código Electoral del Estado de Aguascalientes.</w:t>
            </w:r>
          </w:p>
        </w:tc>
      </w:tr>
      <w:tr w:rsidR="002C2131" w:rsidRPr="00714025" w14:paraId="1F184D6D" w14:textId="77777777" w:rsidTr="00842D2C">
        <w:trPr>
          <w:trHeight w:val="238"/>
        </w:trPr>
        <w:tc>
          <w:tcPr>
            <w:tcW w:w="2365" w:type="dxa"/>
          </w:tcPr>
          <w:p w14:paraId="1277753B" w14:textId="2FB64C6A" w:rsidR="009F13AD" w:rsidRPr="00714025" w:rsidRDefault="009F13AD" w:rsidP="00A5349A">
            <w:pPr>
              <w:pBdr>
                <w:top w:val="nil"/>
                <w:left w:val="nil"/>
                <w:bottom w:val="nil"/>
                <w:right w:val="nil"/>
                <w:between w:val="nil"/>
              </w:pBdr>
              <w:jc w:val="right"/>
              <w:rPr>
                <w:rFonts w:ascii="Arial Nova Light" w:eastAsia="Arial Nova" w:hAnsi="Arial Nova Light" w:cs="Arial"/>
                <w:b/>
                <w:sz w:val="20"/>
                <w:szCs w:val="20"/>
              </w:rPr>
            </w:pPr>
            <w:r w:rsidRPr="00714025">
              <w:rPr>
                <w:rFonts w:ascii="Arial Nova Light" w:eastAsia="Arial Nova" w:hAnsi="Arial Nova Light" w:cs="Arial"/>
                <w:b/>
                <w:sz w:val="20"/>
                <w:szCs w:val="20"/>
              </w:rPr>
              <w:t>LGIPE:</w:t>
            </w:r>
          </w:p>
        </w:tc>
        <w:tc>
          <w:tcPr>
            <w:tcW w:w="5205" w:type="dxa"/>
          </w:tcPr>
          <w:p w14:paraId="0BD9016C" w14:textId="771670D5" w:rsidR="009F13AD" w:rsidRPr="00714025" w:rsidRDefault="009F13AD" w:rsidP="00A5349A">
            <w:pPr>
              <w:pBdr>
                <w:top w:val="nil"/>
                <w:left w:val="nil"/>
                <w:bottom w:val="nil"/>
                <w:right w:val="nil"/>
                <w:between w:val="nil"/>
              </w:pBdr>
              <w:jc w:val="both"/>
              <w:rPr>
                <w:rFonts w:ascii="Arial Nova Light" w:eastAsia="Arial Nova" w:hAnsi="Arial Nova Light" w:cs="Arial"/>
                <w:sz w:val="20"/>
                <w:szCs w:val="20"/>
              </w:rPr>
            </w:pPr>
            <w:r w:rsidRPr="00714025">
              <w:rPr>
                <w:rFonts w:ascii="Arial Nova Light" w:eastAsia="Arial Nova" w:hAnsi="Arial Nova Light" w:cs="Arial"/>
                <w:sz w:val="20"/>
                <w:szCs w:val="20"/>
              </w:rPr>
              <w:t>Ley General de Instituciones y Procedimientos Electorales.</w:t>
            </w:r>
          </w:p>
        </w:tc>
      </w:tr>
      <w:tr w:rsidR="002C2131" w:rsidRPr="00714025" w14:paraId="1200A7EF" w14:textId="77777777" w:rsidTr="00842D2C">
        <w:trPr>
          <w:trHeight w:val="491"/>
        </w:trPr>
        <w:tc>
          <w:tcPr>
            <w:tcW w:w="2365" w:type="dxa"/>
          </w:tcPr>
          <w:p w14:paraId="13267E92" w14:textId="637C97D0" w:rsidR="008C2049" w:rsidRPr="00714025" w:rsidRDefault="00B64C1E" w:rsidP="00A5349A">
            <w:pPr>
              <w:pBdr>
                <w:top w:val="nil"/>
                <w:left w:val="nil"/>
                <w:bottom w:val="nil"/>
                <w:right w:val="nil"/>
                <w:between w:val="nil"/>
              </w:pBdr>
              <w:jc w:val="right"/>
              <w:rPr>
                <w:rFonts w:ascii="Arial Nova Light" w:eastAsia="Arial Nova" w:hAnsi="Arial Nova Light" w:cs="Arial"/>
                <w:b/>
                <w:sz w:val="20"/>
                <w:szCs w:val="20"/>
              </w:rPr>
            </w:pPr>
            <w:r w:rsidRPr="00714025">
              <w:rPr>
                <w:rFonts w:ascii="Arial Nova Light" w:eastAsia="Arial Nova" w:hAnsi="Arial Nova Light" w:cs="Arial"/>
                <w:b/>
                <w:sz w:val="20"/>
                <w:szCs w:val="20"/>
              </w:rPr>
              <w:t xml:space="preserve">Constitución </w:t>
            </w:r>
            <w:r w:rsidR="009F13AD" w:rsidRPr="00714025">
              <w:rPr>
                <w:rFonts w:ascii="Arial Nova Light" w:eastAsia="Arial Nova" w:hAnsi="Arial Nova Light" w:cs="Arial"/>
                <w:b/>
                <w:sz w:val="20"/>
                <w:szCs w:val="20"/>
              </w:rPr>
              <w:t>F</w:t>
            </w:r>
            <w:r w:rsidRPr="00714025">
              <w:rPr>
                <w:rFonts w:ascii="Arial Nova Light" w:eastAsia="Arial Nova" w:hAnsi="Arial Nova Light" w:cs="Arial"/>
                <w:b/>
                <w:sz w:val="20"/>
                <w:szCs w:val="20"/>
              </w:rPr>
              <w:t>ederal</w:t>
            </w:r>
            <w:r w:rsidR="008C2049" w:rsidRPr="00714025">
              <w:rPr>
                <w:rFonts w:ascii="Arial Nova Light" w:eastAsia="Arial Nova" w:hAnsi="Arial Nova Light" w:cs="Arial"/>
                <w:b/>
                <w:sz w:val="20"/>
                <w:szCs w:val="20"/>
              </w:rPr>
              <w:t>:</w:t>
            </w:r>
          </w:p>
        </w:tc>
        <w:tc>
          <w:tcPr>
            <w:tcW w:w="5205" w:type="dxa"/>
          </w:tcPr>
          <w:p w14:paraId="76952071" w14:textId="77777777" w:rsidR="003759AE" w:rsidRPr="00714025" w:rsidRDefault="00B64C1E" w:rsidP="00A5349A">
            <w:pPr>
              <w:pBdr>
                <w:top w:val="nil"/>
                <w:left w:val="nil"/>
                <w:bottom w:val="nil"/>
                <w:right w:val="nil"/>
                <w:between w:val="nil"/>
              </w:pBdr>
              <w:jc w:val="both"/>
              <w:rPr>
                <w:rFonts w:ascii="Arial Nova Light" w:eastAsia="Arial Nova" w:hAnsi="Arial Nova Light" w:cs="Arial"/>
                <w:sz w:val="20"/>
                <w:szCs w:val="20"/>
              </w:rPr>
            </w:pPr>
            <w:r w:rsidRPr="00714025">
              <w:rPr>
                <w:rFonts w:ascii="Arial Nova Light" w:eastAsia="Arial Nova" w:hAnsi="Arial Nova Light" w:cs="Arial"/>
                <w:sz w:val="20"/>
                <w:szCs w:val="20"/>
              </w:rPr>
              <w:t>Constitución de los Estados Unidos Mexicanos.</w:t>
            </w:r>
          </w:p>
          <w:p w14:paraId="78FB8FCF" w14:textId="77777777" w:rsidR="006F04F4" w:rsidRPr="00714025" w:rsidRDefault="006F04F4" w:rsidP="00A5349A">
            <w:pPr>
              <w:pBdr>
                <w:top w:val="nil"/>
                <w:left w:val="nil"/>
                <w:bottom w:val="nil"/>
                <w:right w:val="nil"/>
                <w:between w:val="nil"/>
              </w:pBdr>
              <w:jc w:val="both"/>
              <w:rPr>
                <w:rFonts w:ascii="Arial Nova Light" w:eastAsia="Arial Nova" w:hAnsi="Arial Nova Light" w:cs="Arial"/>
                <w:sz w:val="20"/>
                <w:szCs w:val="20"/>
              </w:rPr>
            </w:pPr>
          </w:p>
          <w:p w14:paraId="6625A4D2" w14:textId="77777777" w:rsidR="006F04F4" w:rsidRPr="00714025" w:rsidRDefault="006F04F4" w:rsidP="00A5349A">
            <w:pPr>
              <w:pBdr>
                <w:top w:val="nil"/>
                <w:left w:val="nil"/>
                <w:bottom w:val="nil"/>
                <w:right w:val="nil"/>
                <w:between w:val="nil"/>
              </w:pBdr>
              <w:jc w:val="both"/>
              <w:rPr>
                <w:rFonts w:ascii="Arial Nova Light" w:eastAsia="Arial Nova" w:hAnsi="Arial Nova Light" w:cs="Arial"/>
                <w:sz w:val="20"/>
                <w:szCs w:val="20"/>
              </w:rPr>
            </w:pPr>
          </w:p>
          <w:p w14:paraId="46D26F32" w14:textId="65C8DF26" w:rsidR="006F04F4" w:rsidRPr="00714025" w:rsidRDefault="006F04F4" w:rsidP="00A5349A">
            <w:pPr>
              <w:pBdr>
                <w:top w:val="nil"/>
                <w:left w:val="nil"/>
                <w:bottom w:val="nil"/>
                <w:right w:val="nil"/>
                <w:between w:val="nil"/>
              </w:pBdr>
              <w:jc w:val="both"/>
              <w:rPr>
                <w:rFonts w:ascii="Arial Nova Light" w:eastAsia="Arial Nova" w:hAnsi="Arial Nova Light" w:cs="Arial"/>
                <w:sz w:val="20"/>
                <w:szCs w:val="20"/>
              </w:rPr>
            </w:pPr>
          </w:p>
        </w:tc>
      </w:tr>
    </w:tbl>
    <w:p w14:paraId="0DA422A9" w14:textId="77777777" w:rsidR="008C2049" w:rsidRPr="00714025" w:rsidRDefault="008C2049" w:rsidP="00A5349A">
      <w:pPr>
        <w:pBdr>
          <w:top w:val="nil"/>
          <w:left w:val="nil"/>
          <w:bottom w:val="nil"/>
          <w:right w:val="nil"/>
          <w:between w:val="nil"/>
        </w:pBdr>
        <w:tabs>
          <w:tab w:val="left" w:pos="0"/>
        </w:tabs>
        <w:spacing w:after="0" w:line="360" w:lineRule="auto"/>
        <w:jc w:val="both"/>
        <w:rPr>
          <w:rFonts w:ascii="Arial Nova Light" w:eastAsia="Arial Nova" w:hAnsi="Arial Nova Light" w:cs="Arial"/>
          <w:b/>
          <w:sz w:val="24"/>
          <w:szCs w:val="24"/>
        </w:rPr>
      </w:pPr>
    </w:p>
    <w:p w14:paraId="3FC660C4" w14:textId="4D30FB55" w:rsidR="009A11E6" w:rsidRPr="00714025" w:rsidRDefault="004A58C6" w:rsidP="00A5349A">
      <w:pPr>
        <w:pStyle w:val="Prrafodelista"/>
        <w:numPr>
          <w:ilvl w:val="0"/>
          <w:numId w:val="3"/>
        </w:numPr>
        <w:pBdr>
          <w:top w:val="nil"/>
          <w:left w:val="nil"/>
          <w:bottom w:val="nil"/>
          <w:right w:val="nil"/>
          <w:between w:val="nil"/>
        </w:pBdr>
        <w:tabs>
          <w:tab w:val="left" w:pos="0"/>
        </w:tabs>
        <w:spacing w:after="0" w:line="360" w:lineRule="auto"/>
        <w:ind w:left="284" w:hanging="284"/>
        <w:jc w:val="both"/>
        <w:rPr>
          <w:rFonts w:ascii="Arial Nova Light" w:eastAsia="Arial Nova" w:hAnsi="Arial Nova Light" w:cs="Arial"/>
          <w:sz w:val="24"/>
          <w:szCs w:val="24"/>
        </w:rPr>
      </w:pPr>
      <w:r w:rsidRPr="00714025">
        <w:rPr>
          <w:rFonts w:ascii="Arial Nova Light" w:eastAsia="Arial Nova" w:hAnsi="Arial Nova Light" w:cs="Arial"/>
          <w:b/>
          <w:sz w:val="24"/>
          <w:szCs w:val="24"/>
        </w:rPr>
        <w:t xml:space="preserve">ANTECEDENTES. </w:t>
      </w:r>
      <w:r w:rsidR="007E21AF" w:rsidRPr="00714025">
        <w:rPr>
          <w:rFonts w:ascii="Arial Nova Light" w:eastAsia="Arial Nova" w:hAnsi="Arial Nova Light" w:cs="Arial"/>
          <w:sz w:val="24"/>
          <w:szCs w:val="24"/>
        </w:rPr>
        <w:t>L</w:t>
      </w:r>
      <w:r w:rsidRPr="00714025">
        <w:rPr>
          <w:rFonts w:ascii="Arial Nova Light" w:eastAsia="Arial Nova" w:hAnsi="Arial Nova Light" w:cs="Arial"/>
          <w:sz w:val="24"/>
          <w:szCs w:val="24"/>
        </w:rPr>
        <w:t>os hechos ocurrieron en 202</w:t>
      </w:r>
      <w:r w:rsidR="00D524B9" w:rsidRPr="00714025">
        <w:rPr>
          <w:rFonts w:ascii="Arial Nova Light" w:eastAsia="Arial Nova" w:hAnsi="Arial Nova Light" w:cs="Arial"/>
          <w:sz w:val="24"/>
          <w:szCs w:val="24"/>
        </w:rPr>
        <w:t>1</w:t>
      </w:r>
      <w:r w:rsidRPr="00714025">
        <w:rPr>
          <w:rFonts w:ascii="Arial Nova Light" w:eastAsia="Arial Nova" w:hAnsi="Arial Nova Light" w:cs="Arial"/>
          <w:sz w:val="24"/>
          <w:szCs w:val="24"/>
        </w:rPr>
        <w:t xml:space="preserve">, salvo precisión diversa. </w:t>
      </w:r>
    </w:p>
    <w:p w14:paraId="6B26CD0F" w14:textId="77777777" w:rsidR="006F04F4" w:rsidRPr="00714025" w:rsidRDefault="006F04F4" w:rsidP="00A5349A">
      <w:pPr>
        <w:pStyle w:val="Prrafodelista"/>
        <w:pBdr>
          <w:top w:val="nil"/>
          <w:left w:val="nil"/>
          <w:bottom w:val="nil"/>
          <w:right w:val="nil"/>
          <w:between w:val="nil"/>
        </w:pBdr>
        <w:tabs>
          <w:tab w:val="left" w:pos="0"/>
        </w:tabs>
        <w:spacing w:after="0" w:line="360" w:lineRule="auto"/>
        <w:ind w:left="284"/>
        <w:jc w:val="both"/>
        <w:rPr>
          <w:rFonts w:ascii="Arial Nova Light" w:eastAsia="Arial Nova" w:hAnsi="Arial Nova Light" w:cs="Arial"/>
          <w:sz w:val="24"/>
          <w:szCs w:val="24"/>
        </w:rPr>
      </w:pPr>
    </w:p>
    <w:p w14:paraId="5D45A54C" w14:textId="1D1D27DA" w:rsidR="009A11E6" w:rsidRPr="00714025" w:rsidRDefault="00D44BDD" w:rsidP="00A5349A">
      <w:pPr>
        <w:pStyle w:val="Prrafodelista"/>
        <w:numPr>
          <w:ilvl w:val="1"/>
          <w:numId w:val="19"/>
        </w:numPr>
        <w:pBdr>
          <w:top w:val="nil"/>
          <w:left w:val="nil"/>
          <w:bottom w:val="nil"/>
          <w:right w:val="nil"/>
          <w:between w:val="nil"/>
        </w:pBdr>
        <w:tabs>
          <w:tab w:val="left" w:pos="0"/>
        </w:tabs>
        <w:spacing w:after="0" w:line="360" w:lineRule="auto"/>
        <w:ind w:left="0" w:firstLine="0"/>
        <w:jc w:val="both"/>
        <w:rPr>
          <w:rFonts w:ascii="Arial Nova Light" w:eastAsia="Arial Nova" w:hAnsi="Arial Nova Light" w:cs="Arial"/>
          <w:sz w:val="24"/>
          <w:szCs w:val="24"/>
        </w:rPr>
      </w:pPr>
      <w:r w:rsidRPr="00714025">
        <w:rPr>
          <w:rFonts w:ascii="Arial Nova Light" w:eastAsia="Arial Nova" w:hAnsi="Arial Nova Light" w:cs="Arial"/>
          <w:b/>
          <w:sz w:val="24"/>
          <w:szCs w:val="24"/>
        </w:rPr>
        <w:t xml:space="preserve">Presentación </w:t>
      </w:r>
      <w:r w:rsidR="00AA79CD" w:rsidRPr="00714025">
        <w:rPr>
          <w:rFonts w:ascii="Arial Nova Light" w:eastAsia="Arial Nova" w:hAnsi="Arial Nova Light" w:cs="Arial"/>
          <w:b/>
          <w:sz w:val="24"/>
          <w:szCs w:val="24"/>
        </w:rPr>
        <w:t xml:space="preserve">del </w:t>
      </w:r>
      <w:r w:rsidR="005F132A" w:rsidRPr="00714025">
        <w:rPr>
          <w:rFonts w:ascii="Arial Nova Light" w:eastAsia="Arial Nova" w:hAnsi="Arial Nova Light" w:cs="Arial"/>
          <w:b/>
          <w:sz w:val="24"/>
          <w:szCs w:val="24"/>
        </w:rPr>
        <w:t>POS</w:t>
      </w:r>
      <w:r w:rsidRPr="00714025">
        <w:rPr>
          <w:rFonts w:ascii="Arial Nova Light" w:eastAsia="Arial Nova" w:hAnsi="Arial Nova Light" w:cs="Arial"/>
          <w:b/>
          <w:sz w:val="24"/>
          <w:szCs w:val="24"/>
        </w:rPr>
        <w:t xml:space="preserve">. </w:t>
      </w:r>
      <w:r w:rsidR="00517185" w:rsidRPr="00714025">
        <w:rPr>
          <w:rFonts w:ascii="Arial Nova Light" w:eastAsia="Arial Nova" w:hAnsi="Arial Nova Light" w:cs="Arial"/>
          <w:b/>
          <w:sz w:val="24"/>
          <w:szCs w:val="24"/>
        </w:rPr>
        <w:t xml:space="preserve"> </w:t>
      </w:r>
      <w:r w:rsidRPr="00714025">
        <w:rPr>
          <w:rFonts w:ascii="Arial Nova Light" w:eastAsia="Arial Nova" w:hAnsi="Arial Nova Light" w:cs="Arial"/>
          <w:bCs/>
          <w:sz w:val="24"/>
          <w:szCs w:val="24"/>
        </w:rPr>
        <w:t xml:space="preserve">El nueve de octubre de dos mil veinte, el promovente </w:t>
      </w:r>
      <w:r w:rsidR="00ED11BE" w:rsidRPr="00714025">
        <w:rPr>
          <w:rFonts w:ascii="Arial Nova Light" w:eastAsia="Arial Nova" w:hAnsi="Arial Nova Light" w:cs="Arial"/>
          <w:bCs/>
          <w:sz w:val="24"/>
          <w:szCs w:val="24"/>
        </w:rPr>
        <w:t>presentó</w:t>
      </w:r>
      <w:r w:rsidRPr="00714025">
        <w:rPr>
          <w:rFonts w:ascii="Arial Nova Light" w:eastAsia="Arial Nova" w:hAnsi="Arial Nova Light" w:cs="Arial"/>
          <w:bCs/>
          <w:sz w:val="24"/>
          <w:szCs w:val="24"/>
        </w:rPr>
        <w:t xml:space="preserve"> un escrito de denuncia en contra de un diputado de la LXIV Legislatura en el Estado, del H. Congreso del Estado de Aguascalientes, del Comité Directivo Municipal en Aguascalientes del Partido Acción Nacional y del H. Ayuntamiento de Aguascalientes</w:t>
      </w:r>
      <w:r w:rsidR="006A063A" w:rsidRPr="00714025">
        <w:rPr>
          <w:rFonts w:ascii="Arial Nova Light" w:eastAsia="Arial Nova" w:hAnsi="Arial Nova Light" w:cs="Arial"/>
          <w:bCs/>
          <w:sz w:val="24"/>
          <w:szCs w:val="24"/>
        </w:rPr>
        <w:t>,</w:t>
      </w:r>
      <w:r w:rsidR="00517185" w:rsidRPr="00714025">
        <w:rPr>
          <w:rFonts w:ascii="Arial Nova Light" w:eastAsia="Arial Nova" w:hAnsi="Arial Nova Light" w:cs="Arial"/>
          <w:bCs/>
          <w:sz w:val="24"/>
          <w:szCs w:val="24"/>
        </w:rPr>
        <w:t xml:space="preserve"> por publicidad que presuntamente violentaba el artículo 134 Constitucional.</w:t>
      </w:r>
    </w:p>
    <w:p w14:paraId="1BCD72E8" w14:textId="77777777" w:rsidR="007E051C" w:rsidRPr="00714025" w:rsidRDefault="007E051C" w:rsidP="00A5349A">
      <w:pPr>
        <w:pStyle w:val="Prrafodelista"/>
        <w:pBdr>
          <w:top w:val="nil"/>
          <w:left w:val="nil"/>
          <w:bottom w:val="nil"/>
          <w:right w:val="nil"/>
          <w:between w:val="nil"/>
        </w:pBdr>
        <w:tabs>
          <w:tab w:val="left" w:pos="0"/>
        </w:tabs>
        <w:spacing w:after="0" w:line="360" w:lineRule="auto"/>
        <w:ind w:left="0"/>
        <w:jc w:val="both"/>
        <w:rPr>
          <w:rFonts w:ascii="Arial Nova Light" w:eastAsia="Arial Nova" w:hAnsi="Arial Nova Light" w:cs="Arial"/>
          <w:sz w:val="24"/>
          <w:szCs w:val="24"/>
        </w:rPr>
      </w:pPr>
    </w:p>
    <w:p w14:paraId="70B90E2D" w14:textId="5B719F5E" w:rsidR="009A11E6" w:rsidRPr="00714025" w:rsidRDefault="009A11E6" w:rsidP="00A5349A">
      <w:pPr>
        <w:pStyle w:val="Prrafodelista"/>
        <w:numPr>
          <w:ilvl w:val="1"/>
          <w:numId w:val="19"/>
        </w:numPr>
        <w:pBdr>
          <w:top w:val="nil"/>
          <w:left w:val="nil"/>
          <w:bottom w:val="nil"/>
          <w:right w:val="nil"/>
          <w:between w:val="nil"/>
        </w:pBdr>
        <w:tabs>
          <w:tab w:val="left" w:pos="0"/>
        </w:tabs>
        <w:spacing w:after="0" w:line="360" w:lineRule="auto"/>
        <w:ind w:left="0" w:firstLine="0"/>
        <w:jc w:val="both"/>
        <w:rPr>
          <w:rFonts w:ascii="Arial Nova Light" w:eastAsia="Arial Nova" w:hAnsi="Arial Nova Light" w:cs="Arial"/>
          <w:sz w:val="24"/>
          <w:szCs w:val="24"/>
        </w:rPr>
      </w:pPr>
      <w:r w:rsidRPr="00714025">
        <w:rPr>
          <w:rFonts w:ascii="Arial Nova Light" w:eastAsia="Arial Nova" w:hAnsi="Arial Nova Light" w:cs="Arial"/>
          <w:b/>
          <w:sz w:val="24"/>
          <w:szCs w:val="24"/>
        </w:rPr>
        <w:t>R</w:t>
      </w:r>
      <w:r w:rsidR="00D44BDD" w:rsidRPr="00714025">
        <w:rPr>
          <w:rFonts w:ascii="Arial Nova Light" w:eastAsia="Arial Nova" w:hAnsi="Arial Nova Light" w:cs="Arial"/>
          <w:b/>
          <w:sz w:val="24"/>
          <w:szCs w:val="24"/>
        </w:rPr>
        <w:t xml:space="preserve">adicación de la denuncia. </w:t>
      </w:r>
      <w:r w:rsidR="00D44BDD" w:rsidRPr="00714025">
        <w:rPr>
          <w:rFonts w:ascii="Arial Nova Light" w:eastAsia="Arial Nova" w:hAnsi="Arial Nova Light" w:cs="Arial"/>
          <w:sz w:val="24"/>
          <w:szCs w:val="24"/>
        </w:rPr>
        <w:t>El día doce de octubre de dos mil veinte, el Secretario Ejecutivo</w:t>
      </w:r>
      <w:r w:rsidR="006A063A" w:rsidRPr="00714025">
        <w:rPr>
          <w:rFonts w:ascii="Arial Nova Light" w:eastAsia="Arial Nova" w:hAnsi="Arial Nova Light" w:cs="Arial"/>
          <w:sz w:val="24"/>
          <w:szCs w:val="24"/>
        </w:rPr>
        <w:t>,</w:t>
      </w:r>
      <w:r w:rsidR="00D44BDD" w:rsidRPr="00714025">
        <w:rPr>
          <w:rFonts w:ascii="Arial Nova Light" w:eastAsia="Arial Nova" w:hAnsi="Arial Nova Light" w:cs="Arial"/>
          <w:sz w:val="24"/>
          <w:szCs w:val="24"/>
        </w:rPr>
        <w:t xml:space="preserve"> radicó la denuncia con el número de expediente IEE/PSO/007/2020, determinando que debía ser sustanciada a través de un procedimiento ordinario sancionador.</w:t>
      </w:r>
    </w:p>
    <w:p w14:paraId="31A4B904" w14:textId="77777777" w:rsidR="007E051C" w:rsidRPr="00714025" w:rsidRDefault="007E051C" w:rsidP="00A5349A">
      <w:pPr>
        <w:pStyle w:val="Prrafodelista"/>
        <w:spacing w:line="360" w:lineRule="auto"/>
        <w:rPr>
          <w:rFonts w:ascii="Arial Nova Light" w:eastAsia="Arial Nova" w:hAnsi="Arial Nova Light" w:cs="Arial"/>
          <w:sz w:val="24"/>
          <w:szCs w:val="24"/>
        </w:rPr>
      </w:pPr>
    </w:p>
    <w:p w14:paraId="5F404038" w14:textId="5651BC92" w:rsidR="009A11E6" w:rsidRPr="00714025" w:rsidRDefault="00D44BDD" w:rsidP="00A5349A">
      <w:pPr>
        <w:pStyle w:val="Prrafodelista"/>
        <w:numPr>
          <w:ilvl w:val="1"/>
          <w:numId w:val="19"/>
        </w:numPr>
        <w:pBdr>
          <w:top w:val="nil"/>
          <w:left w:val="nil"/>
          <w:bottom w:val="nil"/>
          <w:right w:val="nil"/>
          <w:between w:val="nil"/>
        </w:pBdr>
        <w:tabs>
          <w:tab w:val="left" w:pos="0"/>
        </w:tabs>
        <w:spacing w:after="0" w:line="360" w:lineRule="auto"/>
        <w:ind w:left="0" w:firstLine="0"/>
        <w:jc w:val="both"/>
        <w:rPr>
          <w:rFonts w:ascii="Arial Nova Light" w:eastAsia="Arial Nova" w:hAnsi="Arial Nova Light" w:cs="Arial"/>
          <w:bCs/>
          <w:sz w:val="24"/>
          <w:szCs w:val="24"/>
        </w:rPr>
      </w:pPr>
      <w:r w:rsidRPr="00714025">
        <w:rPr>
          <w:rFonts w:ascii="Arial Nova Light" w:eastAsia="Arial Nova" w:hAnsi="Arial Nova Light" w:cs="Arial"/>
          <w:b/>
          <w:sz w:val="24"/>
          <w:szCs w:val="24"/>
        </w:rPr>
        <w:t xml:space="preserve">Resolución del Consejo General. </w:t>
      </w:r>
      <w:r w:rsidRPr="00714025">
        <w:rPr>
          <w:rFonts w:ascii="Arial Nova Light" w:eastAsia="Arial Nova" w:hAnsi="Arial Nova Light" w:cs="Arial"/>
          <w:sz w:val="24"/>
          <w:szCs w:val="24"/>
        </w:rPr>
        <w:t xml:space="preserve">En fecha de veintiocho de diciembre del dos mil veinte, la responsable emitió la resolución identificada con la clave </w:t>
      </w:r>
      <w:r w:rsidRPr="00714025">
        <w:rPr>
          <w:rFonts w:ascii="Arial Nova Light" w:eastAsia="Arial Nova" w:hAnsi="Arial Nova Light" w:cs="Arial"/>
          <w:b/>
          <w:bCs/>
          <w:sz w:val="24"/>
          <w:szCs w:val="24"/>
        </w:rPr>
        <w:t>CG-R-45/2020</w:t>
      </w:r>
      <w:r w:rsidRPr="00714025">
        <w:rPr>
          <w:rFonts w:ascii="Arial Nova Light" w:eastAsia="Arial Nova" w:hAnsi="Arial Nova Light" w:cs="Arial"/>
          <w:sz w:val="24"/>
          <w:szCs w:val="24"/>
        </w:rPr>
        <w:t xml:space="preserve"> mediante la cual resuelve el </w:t>
      </w:r>
      <w:r w:rsidR="005C0599" w:rsidRPr="00714025">
        <w:rPr>
          <w:rFonts w:ascii="Arial Nova Light" w:eastAsia="Arial Nova" w:hAnsi="Arial Nova Light" w:cs="Arial"/>
          <w:sz w:val="24"/>
          <w:szCs w:val="24"/>
        </w:rPr>
        <w:t>p</w:t>
      </w:r>
      <w:r w:rsidRPr="00714025">
        <w:rPr>
          <w:rFonts w:ascii="Arial Nova Light" w:eastAsia="Arial Nova" w:hAnsi="Arial Nova Light" w:cs="Arial"/>
          <w:sz w:val="24"/>
          <w:szCs w:val="24"/>
        </w:rPr>
        <w:t xml:space="preserve">rocedimiento sancionador de mérito, misma que le fue notificada al promovente en fecha de treinta y uno de diciembre. </w:t>
      </w:r>
    </w:p>
    <w:p w14:paraId="0285BEB7" w14:textId="77777777" w:rsidR="007E051C" w:rsidRPr="00714025" w:rsidRDefault="007E051C" w:rsidP="00A5349A">
      <w:pPr>
        <w:pStyle w:val="Prrafodelista"/>
        <w:spacing w:line="360" w:lineRule="auto"/>
        <w:rPr>
          <w:rFonts w:ascii="Arial Nova Light" w:eastAsia="Arial Nova" w:hAnsi="Arial Nova Light" w:cs="Arial"/>
          <w:bCs/>
          <w:sz w:val="24"/>
          <w:szCs w:val="24"/>
        </w:rPr>
      </w:pPr>
    </w:p>
    <w:p w14:paraId="36538ABA" w14:textId="77777777" w:rsidR="005D1B6F" w:rsidRPr="00714025" w:rsidRDefault="00D44BDD" w:rsidP="00A5349A">
      <w:pPr>
        <w:pStyle w:val="Prrafodelista"/>
        <w:numPr>
          <w:ilvl w:val="1"/>
          <w:numId w:val="19"/>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714025">
        <w:rPr>
          <w:rFonts w:ascii="Arial Nova Light" w:eastAsia="Arial Nova" w:hAnsi="Arial Nova Light" w:cs="Arial"/>
          <w:b/>
          <w:sz w:val="24"/>
          <w:szCs w:val="24"/>
        </w:rPr>
        <w:t xml:space="preserve">Interposición de medio de impugnación. </w:t>
      </w:r>
      <w:r w:rsidRPr="00714025">
        <w:rPr>
          <w:rFonts w:ascii="Arial Nova Light" w:eastAsia="Arial Nova" w:hAnsi="Arial Nova Light" w:cs="Arial"/>
          <w:bCs/>
          <w:sz w:val="24"/>
          <w:szCs w:val="24"/>
        </w:rPr>
        <w:t xml:space="preserve">El cuatro de enero, inconforme con la actuación precisada en el numeral anterior, la parte actora presentó un medio de impugnación a efecto de controvertir la resolución </w:t>
      </w:r>
      <w:r w:rsidRPr="00714025">
        <w:rPr>
          <w:rFonts w:ascii="Arial Nova Light" w:eastAsia="Arial Nova" w:hAnsi="Arial Nova Light" w:cs="Arial"/>
          <w:b/>
          <w:sz w:val="24"/>
          <w:szCs w:val="24"/>
        </w:rPr>
        <w:t>CG-R-45/2020</w:t>
      </w:r>
      <w:r w:rsidRPr="00714025">
        <w:rPr>
          <w:rFonts w:ascii="Arial Nova Light" w:eastAsia="Arial Nova" w:hAnsi="Arial Nova Light" w:cs="Arial"/>
          <w:bCs/>
          <w:sz w:val="24"/>
          <w:szCs w:val="24"/>
        </w:rPr>
        <w:t>.</w:t>
      </w:r>
    </w:p>
    <w:p w14:paraId="3DFDBFE9" w14:textId="77777777" w:rsidR="005D1B6F" w:rsidRPr="00714025" w:rsidRDefault="005D1B6F" w:rsidP="00A5349A">
      <w:pPr>
        <w:pStyle w:val="Prrafodelista"/>
        <w:rPr>
          <w:rFonts w:ascii="Arial Nova Light" w:hAnsi="Arial Nova Light" w:cs="Arial"/>
          <w:b/>
          <w:sz w:val="24"/>
          <w:szCs w:val="24"/>
        </w:rPr>
      </w:pPr>
    </w:p>
    <w:p w14:paraId="0446ABBD" w14:textId="43EE6EEE" w:rsidR="009A11E6" w:rsidRPr="00714025" w:rsidRDefault="00D44BDD" w:rsidP="00A5349A">
      <w:pPr>
        <w:pStyle w:val="Prrafodelista"/>
        <w:numPr>
          <w:ilvl w:val="1"/>
          <w:numId w:val="19"/>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714025">
        <w:rPr>
          <w:rFonts w:ascii="Arial Nova Light" w:hAnsi="Arial Nova Light" w:cs="Arial"/>
          <w:b/>
          <w:sz w:val="24"/>
          <w:szCs w:val="24"/>
        </w:rPr>
        <w:t xml:space="preserve">Sentencia de este Tribunal Electoral. </w:t>
      </w:r>
      <w:r w:rsidRPr="00714025">
        <w:rPr>
          <w:rFonts w:ascii="Arial Nova Light" w:hAnsi="Arial Nova Light" w:cs="Arial"/>
          <w:bCs/>
          <w:sz w:val="24"/>
          <w:szCs w:val="24"/>
        </w:rPr>
        <w:t xml:space="preserve">El veinte de enero, este órgano jurisdiccional resolvió el </w:t>
      </w:r>
      <w:r w:rsidRPr="00714025">
        <w:rPr>
          <w:rFonts w:ascii="Arial Nova Light" w:hAnsi="Arial Nova Light" w:cs="Arial"/>
          <w:b/>
          <w:sz w:val="24"/>
          <w:szCs w:val="24"/>
        </w:rPr>
        <w:t>TEEA-RAP-001/2021</w:t>
      </w:r>
      <w:r w:rsidRPr="00714025">
        <w:rPr>
          <w:rFonts w:ascii="Arial Nova Light" w:hAnsi="Arial Nova Light" w:cs="Arial"/>
          <w:bCs/>
          <w:sz w:val="24"/>
          <w:szCs w:val="24"/>
        </w:rPr>
        <w:t xml:space="preserve"> por el cual revocó </w:t>
      </w:r>
      <w:r w:rsidR="003429BB" w:rsidRPr="00714025">
        <w:rPr>
          <w:rFonts w:ascii="Arial Nova Light" w:hAnsi="Arial Nova Light" w:cs="Arial"/>
          <w:bCs/>
          <w:sz w:val="24"/>
          <w:szCs w:val="24"/>
        </w:rPr>
        <w:t xml:space="preserve">la referida resolución </w:t>
      </w:r>
      <w:r w:rsidR="003429BB" w:rsidRPr="00714025">
        <w:rPr>
          <w:rFonts w:ascii="Arial Nova Light" w:hAnsi="Arial Nova Light" w:cs="Arial"/>
          <w:b/>
          <w:sz w:val="24"/>
          <w:szCs w:val="24"/>
        </w:rPr>
        <w:t>CG-R-45/2020</w:t>
      </w:r>
      <w:r w:rsidR="003429BB" w:rsidRPr="00714025">
        <w:rPr>
          <w:rFonts w:ascii="Arial Nova Light" w:hAnsi="Arial Nova Light" w:cs="Arial"/>
          <w:bCs/>
          <w:sz w:val="24"/>
          <w:szCs w:val="24"/>
        </w:rPr>
        <w:t xml:space="preserve">, emitida por el </w:t>
      </w:r>
      <w:r w:rsidR="00024848" w:rsidRPr="00714025">
        <w:rPr>
          <w:rFonts w:ascii="Arial Nova Light" w:hAnsi="Arial Nova Light" w:cs="Arial"/>
          <w:bCs/>
          <w:sz w:val="24"/>
          <w:szCs w:val="24"/>
        </w:rPr>
        <w:t xml:space="preserve">CG del </w:t>
      </w:r>
      <w:r w:rsidR="003429BB" w:rsidRPr="00714025">
        <w:rPr>
          <w:rFonts w:ascii="Arial Nova Light" w:hAnsi="Arial Nova Light" w:cs="Arial"/>
          <w:bCs/>
          <w:sz w:val="24"/>
          <w:szCs w:val="24"/>
        </w:rPr>
        <w:t>IEE</w:t>
      </w:r>
      <w:r w:rsidR="004A5FA7" w:rsidRPr="00714025">
        <w:rPr>
          <w:rFonts w:ascii="Arial Nova Light" w:hAnsi="Arial Nova Light" w:cs="Arial"/>
          <w:bCs/>
          <w:sz w:val="24"/>
          <w:szCs w:val="24"/>
        </w:rPr>
        <w:t>.</w:t>
      </w:r>
    </w:p>
    <w:p w14:paraId="50AF33B7" w14:textId="77777777" w:rsidR="007E051C" w:rsidRPr="00714025" w:rsidRDefault="007E051C" w:rsidP="00A5349A">
      <w:pPr>
        <w:pStyle w:val="Prrafodelista"/>
        <w:spacing w:line="360" w:lineRule="auto"/>
        <w:rPr>
          <w:rFonts w:ascii="Arial Nova Light" w:hAnsi="Arial Nova Light" w:cs="Arial"/>
          <w:bCs/>
          <w:sz w:val="24"/>
          <w:szCs w:val="24"/>
        </w:rPr>
      </w:pPr>
    </w:p>
    <w:p w14:paraId="6E2C7F77" w14:textId="5FD0F8E0" w:rsidR="009A11E6" w:rsidRPr="00714025" w:rsidRDefault="00024848" w:rsidP="00A5349A">
      <w:pPr>
        <w:pStyle w:val="Prrafodelista"/>
        <w:numPr>
          <w:ilvl w:val="1"/>
          <w:numId w:val="19"/>
        </w:numPr>
        <w:pBdr>
          <w:top w:val="nil"/>
          <w:left w:val="nil"/>
          <w:bottom w:val="nil"/>
          <w:right w:val="nil"/>
          <w:between w:val="nil"/>
        </w:pBdr>
        <w:tabs>
          <w:tab w:val="left" w:pos="0"/>
        </w:tabs>
        <w:spacing w:after="0" w:line="360" w:lineRule="auto"/>
        <w:ind w:left="0" w:firstLine="0"/>
        <w:jc w:val="both"/>
        <w:rPr>
          <w:rFonts w:ascii="Arial Nova Light" w:hAnsi="Arial Nova Light" w:cs="Arial"/>
          <w:b/>
          <w:sz w:val="24"/>
          <w:szCs w:val="24"/>
        </w:rPr>
      </w:pPr>
      <w:r w:rsidRPr="00714025">
        <w:rPr>
          <w:rFonts w:ascii="Arial Nova Light" w:hAnsi="Arial Nova Light" w:cs="Arial"/>
          <w:b/>
          <w:sz w:val="24"/>
          <w:szCs w:val="24"/>
        </w:rPr>
        <w:t xml:space="preserve">Nueva resolución del IEE. </w:t>
      </w:r>
      <w:r w:rsidRPr="00714025">
        <w:rPr>
          <w:rFonts w:ascii="Arial Nova Light" w:hAnsi="Arial Nova Light" w:cs="Arial"/>
          <w:bCs/>
          <w:sz w:val="24"/>
          <w:szCs w:val="24"/>
        </w:rPr>
        <w:t xml:space="preserve">En fecha veintinueve de enero, se emitió la resolución </w:t>
      </w:r>
      <w:r w:rsidRPr="00714025">
        <w:rPr>
          <w:rFonts w:ascii="Arial Nova Light" w:hAnsi="Arial Nova Light" w:cs="Arial"/>
          <w:b/>
          <w:sz w:val="24"/>
          <w:szCs w:val="24"/>
        </w:rPr>
        <w:t>CG-R-04/2021</w:t>
      </w:r>
      <w:r w:rsidRPr="00714025">
        <w:rPr>
          <w:rFonts w:ascii="Arial Nova Light" w:hAnsi="Arial Nova Light" w:cs="Arial"/>
          <w:bCs/>
          <w:sz w:val="24"/>
          <w:szCs w:val="24"/>
        </w:rPr>
        <w:t xml:space="preserve"> del IEE, mediante la cual resuelve el P</w:t>
      </w:r>
      <w:r w:rsidR="000A255C" w:rsidRPr="00714025">
        <w:rPr>
          <w:rFonts w:ascii="Arial Nova Light" w:hAnsi="Arial Nova Light" w:cs="Arial"/>
          <w:bCs/>
          <w:sz w:val="24"/>
          <w:szCs w:val="24"/>
        </w:rPr>
        <w:t xml:space="preserve">OS </w:t>
      </w:r>
      <w:r w:rsidRPr="00714025">
        <w:rPr>
          <w:rFonts w:ascii="Arial Nova Light" w:hAnsi="Arial Nova Light" w:cs="Arial"/>
          <w:bCs/>
          <w:sz w:val="24"/>
          <w:szCs w:val="24"/>
        </w:rPr>
        <w:t xml:space="preserve">identificado bajo el número de expediente </w:t>
      </w:r>
      <w:r w:rsidRPr="00714025">
        <w:rPr>
          <w:rFonts w:ascii="Arial Nova Light" w:hAnsi="Arial Nova Light" w:cs="Arial"/>
          <w:b/>
          <w:sz w:val="24"/>
          <w:szCs w:val="24"/>
        </w:rPr>
        <w:t>IEE/PSO/007/2020</w:t>
      </w:r>
      <w:r w:rsidRPr="00714025">
        <w:rPr>
          <w:rFonts w:ascii="Arial Nova Light" w:hAnsi="Arial Nova Light" w:cs="Arial"/>
          <w:bCs/>
          <w:sz w:val="24"/>
          <w:szCs w:val="24"/>
        </w:rPr>
        <w:t xml:space="preserve"> integrado con motivo de la denuncia interpuesta por el C. Luis Felipe Huerta Estrada, </w:t>
      </w:r>
      <w:r w:rsidRPr="00714025">
        <w:rPr>
          <w:rFonts w:ascii="Arial Nova Light" w:hAnsi="Arial Nova Light" w:cs="Arial"/>
          <w:b/>
          <w:sz w:val="24"/>
          <w:szCs w:val="24"/>
        </w:rPr>
        <w:t>en cumplimiento</w:t>
      </w:r>
      <w:r w:rsidRPr="00714025">
        <w:rPr>
          <w:rFonts w:ascii="Arial Nova Light" w:hAnsi="Arial Nova Light" w:cs="Arial"/>
          <w:bCs/>
          <w:sz w:val="24"/>
          <w:szCs w:val="24"/>
        </w:rPr>
        <w:t xml:space="preserve"> a la sentencia dictada por el Tribunal Electoral en el expediente identificado con la clave </w:t>
      </w:r>
      <w:r w:rsidRPr="00714025">
        <w:rPr>
          <w:rFonts w:ascii="Arial Nova Light" w:hAnsi="Arial Nova Light" w:cs="Arial"/>
          <w:b/>
          <w:sz w:val="24"/>
          <w:szCs w:val="24"/>
        </w:rPr>
        <w:t>TEEA-RAP-001/2021.</w:t>
      </w:r>
    </w:p>
    <w:p w14:paraId="6A9C9407" w14:textId="77777777" w:rsidR="007E051C" w:rsidRPr="00714025" w:rsidRDefault="007E051C" w:rsidP="00A5349A">
      <w:pPr>
        <w:pStyle w:val="Prrafodelista"/>
        <w:spacing w:line="360" w:lineRule="auto"/>
        <w:rPr>
          <w:rFonts w:ascii="Arial Nova Light" w:hAnsi="Arial Nova Light" w:cs="Arial"/>
          <w:bCs/>
          <w:sz w:val="24"/>
          <w:szCs w:val="24"/>
        </w:rPr>
      </w:pPr>
    </w:p>
    <w:p w14:paraId="054B73B9" w14:textId="158498FF" w:rsidR="001D015A" w:rsidRPr="00714025" w:rsidRDefault="00661A51" w:rsidP="00A5349A">
      <w:pPr>
        <w:pStyle w:val="Prrafodelista"/>
        <w:numPr>
          <w:ilvl w:val="1"/>
          <w:numId w:val="19"/>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714025">
        <w:rPr>
          <w:rFonts w:ascii="Arial Nova Light" w:hAnsi="Arial Nova Light" w:cs="Arial"/>
          <w:b/>
          <w:sz w:val="24"/>
          <w:szCs w:val="24"/>
        </w:rPr>
        <w:t>Acuerdo P</w:t>
      </w:r>
      <w:r w:rsidR="002C1FA7" w:rsidRPr="00714025">
        <w:rPr>
          <w:rFonts w:ascii="Arial Nova Light" w:hAnsi="Arial Nova Light" w:cs="Arial"/>
          <w:b/>
          <w:sz w:val="24"/>
          <w:szCs w:val="24"/>
        </w:rPr>
        <w:t>lenario de Cumplimiento</w:t>
      </w:r>
      <w:r w:rsidR="001D015A" w:rsidRPr="00714025">
        <w:rPr>
          <w:rFonts w:ascii="Arial Nova Light" w:hAnsi="Arial Nova Light" w:cs="Arial"/>
          <w:b/>
          <w:sz w:val="24"/>
          <w:szCs w:val="24"/>
        </w:rPr>
        <w:t xml:space="preserve">. </w:t>
      </w:r>
      <w:r w:rsidR="00E66414" w:rsidRPr="00714025">
        <w:rPr>
          <w:rFonts w:ascii="Arial Nova Light" w:hAnsi="Arial Nova Light" w:cs="Arial"/>
          <w:bCs/>
          <w:sz w:val="24"/>
          <w:szCs w:val="24"/>
        </w:rPr>
        <w:t xml:space="preserve"> El día </w:t>
      </w:r>
      <w:r w:rsidR="009A695D" w:rsidRPr="00714025">
        <w:rPr>
          <w:rFonts w:ascii="Arial Nova Light" w:hAnsi="Arial Nova Light" w:cs="Arial"/>
          <w:bCs/>
          <w:sz w:val="24"/>
          <w:szCs w:val="24"/>
        </w:rPr>
        <w:t>dieciséis</w:t>
      </w:r>
      <w:r w:rsidR="00E66414" w:rsidRPr="00714025">
        <w:rPr>
          <w:rFonts w:ascii="Arial Nova Light" w:hAnsi="Arial Nova Light" w:cs="Arial"/>
          <w:bCs/>
          <w:sz w:val="24"/>
          <w:szCs w:val="24"/>
        </w:rPr>
        <w:t xml:space="preserve"> de febrero, </w:t>
      </w:r>
      <w:r w:rsidR="009A695D" w:rsidRPr="00714025">
        <w:rPr>
          <w:rFonts w:ascii="Arial Nova Light" w:hAnsi="Arial Nova Light" w:cs="Arial"/>
          <w:bCs/>
          <w:sz w:val="24"/>
          <w:szCs w:val="24"/>
        </w:rPr>
        <w:t xml:space="preserve">el Pleno de este Tribunal, dictó Acuerdo Plenario mediante el cual se tiene a la autoridad responsable por cumplida en cuanto a lo ordenado en la sentencia señalada en el punto anterior. </w:t>
      </w:r>
    </w:p>
    <w:p w14:paraId="6781CAEB" w14:textId="77777777" w:rsidR="001D015A" w:rsidRPr="00714025" w:rsidRDefault="001D015A" w:rsidP="00A5349A">
      <w:pPr>
        <w:pStyle w:val="Prrafodelista"/>
        <w:spacing w:line="360" w:lineRule="auto"/>
        <w:rPr>
          <w:rFonts w:ascii="Arial Nova Light" w:hAnsi="Arial Nova Light" w:cs="Arial"/>
          <w:bCs/>
          <w:sz w:val="24"/>
          <w:szCs w:val="24"/>
        </w:rPr>
      </w:pPr>
    </w:p>
    <w:p w14:paraId="3AA330E9" w14:textId="5A603471" w:rsidR="001D015A" w:rsidRPr="00714025" w:rsidRDefault="00E66414" w:rsidP="00A5349A">
      <w:pPr>
        <w:pStyle w:val="Prrafodelista"/>
        <w:numPr>
          <w:ilvl w:val="1"/>
          <w:numId w:val="19"/>
        </w:numPr>
        <w:pBdr>
          <w:top w:val="nil"/>
          <w:left w:val="nil"/>
          <w:bottom w:val="nil"/>
          <w:right w:val="nil"/>
          <w:between w:val="nil"/>
        </w:pBdr>
        <w:tabs>
          <w:tab w:val="left" w:pos="0"/>
        </w:tabs>
        <w:spacing w:after="0" w:line="360" w:lineRule="auto"/>
        <w:ind w:left="0" w:firstLine="0"/>
        <w:jc w:val="both"/>
        <w:rPr>
          <w:rFonts w:ascii="Arial Nova Light" w:hAnsi="Arial Nova Light" w:cs="Arial"/>
          <w:bCs/>
          <w:sz w:val="24"/>
          <w:szCs w:val="24"/>
        </w:rPr>
      </w:pPr>
      <w:r w:rsidRPr="00714025">
        <w:rPr>
          <w:rFonts w:ascii="Arial Nova Light" w:hAnsi="Arial Nova Light" w:cs="Arial"/>
          <w:b/>
          <w:sz w:val="24"/>
          <w:szCs w:val="24"/>
        </w:rPr>
        <w:lastRenderedPageBreak/>
        <w:t xml:space="preserve">Interposición de medio de impugnación. </w:t>
      </w:r>
      <w:r w:rsidRPr="00714025">
        <w:rPr>
          <w:rFonts w:ascii="Arial Nova Light" w:hAnsi="Arial Nova Light" w:cs="Arial"/>
          <w:bCs/>
          <w:sz w:val="24"/>
          <w:szCs w:val="24"/>
        </w:rPr>
        <w:t>En la misma fecha, inconforme con la resolución CG-R-04/2021 el promovente interpuso recurso de apelación, pues a su criterio y contrario a lo referido por el IEE, señala que, si existió una vulneración al numeral 134 de la Constitución federal por parte del funcionario público denunciado, señalando también, que la propaganda relativa a su informe de labores no cumplió con los plazos previstos por la normatividad.</w:t>
      </w:r>
    </w:p>
    <w:p w14:paraId="2CEA66F8" w14:textId="77777777" w:rsidR="002A762A" w:rsidRPr="00714025" w:rsidRDefault="002A762A" w:rsidP="00A5349A">
      <w:pPr>
        <w:pStyle w:val="Prrafodelista"/>
        <w:rPr>
          <w:rFonts w:ascii="Arial Nova Light" w:hAnsi="Arial Nova Light" w:cs="Arial"/>
          <w:bCs/>
          <w:sz w:val="24"/>
          <w:szCs w:val="24"/>
        </w:rPr>
      </w:pPr>
    </w:p>
    <w:p w14:paraId="5729FB48" w14:textId="77777777" w:rsidR="00D50773" w:rsidRPr="00714025" w:rsidRDefault="004A58C6" w:rsidP="00A5349A">
      <w:pPr>
        <w:pStyle w:val="Prrafodelista"/>
        <w:numPr>
          <w:ilvl w:val="0"/>
          <w:numId w:val="3"/>
        </w:numPr>
        <w:pBdr>
          <w:top w:val="nil"/>
          <w:left w:val="nil"/>
          <w:bottom w:val="nil"/>
          <w:right w:val="nil"/>
          <w:between w:val="nil"/>
        </w:pBdr>
        <w:tabs>
          <w:tab w:val="left" w:pos="0"/>
        </w:tabs>
        <w:spacing w:before="280" w:after="0" w:line="360" w:lineRule="auto"/>
        <w:ind w:left="0" w:firstLine="0"/>
        <w:jc w:val="both"/>
        <w:rPr>
          <w:rFonts w:ascii="Arial Nova Light" w:eastAsia="Arial Nova" w:hAnsi="Arial Nova Light" w:cs="Arial"/>
          <w:b/>
          <w:sz w:val="24"/>
          <w:szCs w:val="24"/>
        </w:rPr>
      </w:pPr>
      <w:bookmarkStart w:id="2" w:name="_30j0zll" w:colFirst="0" w:colLast="0"/>
      <w:bookmarkEnd w:id="2"/>
      <w:r w:rsidRPr="00714025">
        <w:rPr>
          <w:rFonts w:ascii="Arial Nova Light" w:eastAsia="Arial Nova" w:hAnsi="Arial Nova Light" w:cs="Arial"/>
          <w:b/>
          <w:sz w:val="24"/>
          <w:szCs w:val="24"/>
        </w:rPr>
        <w:t xml:space="preserve">COMPETENCIA. </w:t>
      </w:r>
      <w:r w:rsidR="00D50773" w:rsidRPr="00714025">
        <w:rPr>
          <w:rFonts w:ascii="Arial Nova Light" w:eastAsia="Arial Nova" w:hAnsi="Arial Nova Light" w:cs="Arial"/>
          <w:bCs/>
          <w:sz w:val="24"/>
          <w:szCs w:val="24"/>
        </w:rPr>
        <w:t>En términos de los artículos 297, fracción II, 335, fracción II, 336 y 337 del Código Electoral, este Tribunal Electoral es competente para resolver el Recurso de Apelación interpuesto, al haber sido promovido por un ciudadano que controvierte una resolución emitida por el Consejo General.</w:t>
      </w:r>
      <w:bookmarkStart w:id="3" w:name="_1fob9te" w:colFirst="0" w:colLast="0"/>
      <w:bookmarkEnd w:id="3"/>
    </w:p>
    <w:p w14:paraId="2734FE56" w14:textId="77777777" w:rsidR="00D50773" w:rsidRPr="00714025" w:rsidRDefault="00D50773" w:rsidP="00A5349A">
      <w:pPr>
        <w:pStyle w:val="Prrafodelista"/>
        <w:pBdr>
          <w:top w:val="nil"/>
          <w:left w:val="nil"/>
          <w:bottom w:val="nil"/>
          <w:right w:val="nil"/>
          <w:between w:val="nil"/>
        </w:pBdr>
        <w:tabs>
          <w:tab w:val="left" w:pos="0"/>
        </w:tabs>
        <w:spacing w:before="280" w:after="0" w:line="360" w:lineRule="auto"/>
        <w:ind w:left="0"/>
        <w:jc w:val="both"/>
        <w:rPr>
          <w:rFonts w:ascii="Arial Nova Light" w:eastAsia="Arial Nova" w:hAnsi="Arial Nova Light" w:cs="Arial"/>
          <w:b/>
          <w:sz w:val="24"/>
          <w:szCs w:val="24"/>
        </w:rPr>
      </w:pPr>
    </w:p>
    <w:p w14:paraId="005FA8F0" w14:textId="26BB694F" w:rsidR="00D50773" w:rsidRPr="00714025" w:rsidRDefault="004A58C6" w:rsidP="00A5349A">
      <w:pPr>
        <w:pStyle w:val="Prrafodelista"/>
        <w:numPr>
          <w:ilvl w:val="0"/>
          <w:numId w:val="3"/>
        </w:numPr>
        <w:pBdr>
          <w:top w:val="nil"/>
          <w:left w:val="nil"/>
          <w:bottom w:val="nil"/>
          <w:right w:val="nil"/>
          <w:between w:val="nil"/>
        </w:pBdr>
        <w:tabs>
          <w:tab w:val="left" w:pos="0"/>
        </w:tabs>
        <w:spacing w:before="280" w:after="0" w:line="360" w:lineRule="auto"/>
        <w:ind w:left="0" w:firstLine="0"/>
        <w:jc w:val="both"/>
        <w:rPr>
          <w:rFonts w:ascii="Arial Nova Light" w:hAnsi="Arial Nova Light" w:cs="Arial"/>
          <w:sz w:val="24"/>
          <w:szCs w:val="24"/>
        </w:rPr>
      </w:pPr>
      <w:r w:rsidRPr="00714025">
        <w:rPr>
          <w:rFonts w:ascii="Arial Nova Light" w:eastAsia="Arial Nova" w:hAnsi="Arial Nova Light" w:cs="Arial"/>
          <w:b/>
          <w:sz w:val="24"/>
          <w:szCs w:val="24"/>
        </w:rPr>
        <w:t xml:space="preserve">PROCEDENCIA. </w:t>
      </w:r>
      <w:r w:rsidRPr="00714025">
        <w:rPr>
          <w:rFonts w:ascii="Arial Nova Light" w:eastAsia="Arial Nova" w:hAnsi="Arial Nova Light" w:cs="Arial"/>
          <w:sz w:val="24"/>
          <w:szCs w:val="24"/>
        </w:rPr>
        <w:t xml:space="preserve"> </w:t>
      </w:r>
      <w:r w:rsidR="00D50773" w:rsidRPr="00714025">
        <w:rPr>
          <w:rFonts w:ascii="Arial Nova Light" w:hAnsi="Arial Nova Light" w:cs="Arial"/>
          <w:bCs/>
          <w:sz w:val="24"/>
          <w:szCs w:val="24"/>
        </w:rPr>
        <w:t>El</w:t>
      </w:r>
      <w:r w:rsidR="00D50773" w:rsidRPr="00714025">
        <w:rPr>
          <w:rFonts w:ascii="Arial Nova Light" w:hAnsi="Arial Nova Light" w:cs="Arial"/>
          <w:sz w:val="24"/>
          <w:szCs w:val="24"/>
        </w:rPr>
        <w:t xml:space="preserve"> Recurso de Apelación cumple con los requisitos de procedencia previstos en el artículo 302 del Código Electoral:</w:t>
      </w:r>
    </w:p>
    <w:p w14:paraId="04AD1559" w14:textId="77777777" w:rsidR="00D50773" w:rsidRPr="00714025" w:rsidRDefault="00D50773" w:rsidP="00A5349A">
      <w:pPr>
        <w:pStyle w:val="Prrafodelista"/>
        <w:pBdr>
          <w:top w:val="nil"/>
          <w:left w:val="nil"/>
          <w:bottom w:val="nil"/>
          <w:right w:val="nil"/>
          <w:between w:val="nil"/>
        </w:pBdr>
        <w:tabs>
          <w:tab w:val="left" w:pos="0"/>
          <w:tab w:val="left" w:pos="4495"/>
        </w:tabs>
        <w:spacing w:before="280" w:after="0" w:line="360" w:lineRule="auto"/>
        <w:ind w:left="0"/>
        <w:jc w:val="both"/>
        <w:rPr>
          <w:rFonts w:ascii="Arial Nova Light" w:hAnsi="Arial Nova Light" w:cs="Arial"/>
          <w:sz w:val="24"/>
          <w:szCs w:val="24"/>
        </w:rPr>
      </w:pPr>
    </w:p>
    <w:p w14:paraId="76BFFA9A" w14:textId="20F9CE14" w:rsidR="00D50773" w:rsidRPr="00714025" w:rsidRDefault="00D50773" w:rsidP="00A5349A">
      <w:pPr>
        <w:pStyle w:val="NormalWeb"/>
        <w:numPr>
          <w:ilvl w:val="0"/>
          <w:numId w:val="6"/>
        </w:numPr>
        <w:tabs>
          <w:tab w:val="center" w:pos="567"/>
          <w:tab w:val="right" w:pos="8838"/>
        </w:tabs>
        <w:spacing w:before="0" w:beforeAutospacing="0" w:after="0" w:afterAutospacing="0" w:line="360" w:lineRule="auto"/>
        <w:contextualSpacing/>
        <w:mirrorIndents/>
        <w:jc w:val="both"/>
        <w:rPr>
          <w:rFonts w:ascii="Arial Nova Light" w:hAnsi="Arial Nova Light" w:cs="Arial"/>
          <w:b/>
        </w:rPr>
      </w:pPr>
      <w:r w:rsidRPr="00714025">
        <w:rPr>
          <w:rFonts w:ascii="Arial Nova Light" w:hAnsi="Arial Nova Light" w:cs="Arial"/>
          <w:b/>
        </w:rPr>
        <w:t xml:space="preserve">Forma. </w:t>
      </w:r>
      <w:r w:rsidRPr="00714025">
        <w:rPr>
          <w:rFonts w:ascii="Arial Nova Light" w:hAnsi="Arial Nova Light" w:cs="Arial"/>
        </w:rPr>
        <w:t>La demanda fue presentada por escrito, se identifica el acto impugnado, denuncia los hechos y agravios en los que se basa el recurso, los preceptos presuntamente violados, así como el nombre y firma autógrafa de la promovente.</w:t>
      </w:r>
    </w:p>
    <w:p w14:paraId="4E7EE80E" w14:textId="353F30EB" w:rsidR="00D50773" w:rsidRPr="00714025" w:rsidRDefault="00D50773" w:rsidP="00A5349A">
      <w:pPr>
        <w:pStyle w:val="NormalWeb"/>
        <w:numPr>
          <w:ilvl w:val="0"/>
          <w:numId w:val="6"/>
        </w:numPr>
        <w:tabs>
          <w:tab w:val="center" w:pos="567"/>
          <w:tab w:val="right" w:pos="8838"/>
        </w:tabs>
        <w:spacing w:before="0" w:beforeAutospacing="0" w:after="0" w:afterAutospacing="0" w:line="360" w:lineRule="auto"/>
        <w:contextualSpacing/>
        <w:mirrorIndents/>
        <w:jc w:val="both"/>
        <w:rPr>
          <w:rFonts w:ascii="Arial Nova Light" w:hAnsi="Arial Nova Light" w:cs="Arial"/>
          <w:b/>
        </w:rPr>
      </w:pPr>
      <w:r w:rsidRPr="00714025">
        <w:rPr>
          <w:rFonts w:ascii="Arial Nova Light" w:hAnsi="Arial Nova Light" w:cs="Arial"/>
          <w:b/>
        </w:rPr>
        <w:t xml:space="preserve">Oportunidad. </w:t>
      </w:r>
      <w:r w:rsidRPr="00714025">
        <w:rPr>
          <w:rFonts w:ascii="Arial Nova Light" w:hAnsi="Arial Nova Light" w:cs="Arial"/>
        </w:rPr>
        <w:t>El recurso se interpuso en el plazo legal previsto en el artículo 301 del Código Electoral, es decir, dentro de los cuatro días hábiles siguientes a la emisión del acto combatido.</w:t>
      </w:r>
    </w:p>
    <w:p w14:paraId="11AA50F4" w14:textId="7CB44C5B" w:rsidR="00D50773" w:rsidRPr="00714025" w:rsidRDefault="00D50773" w:rsidP="00A5349A">
      <w:pPr>
        <w:pStyle w:val="NormalWeb"/>
        <w:numPr>
          <w:ilvl w:val="0"/>
          <w:numId w:val="6"/>
        </w:numPr>
        <w:tabs>
          <w:tab w:val="center" w:pos="567"/>
          <w:tab w:val="right" w:pos="8838"/>
        </w:tabs>
        <w:spacing w:before="0" w:beforeAutospacing="0" w:after="0" w:afterAutospacing="0" w:line="360" w:lineRule="auto"/>
        <w:contextualSpacing/>
        <w:mirrorIndents/>
        <w:jc w:val="both"/>
        <w:rPr>
          <w:rFonts w:ascii="Arial Nova Light" w:hAnsi="Arial Nova Light" w:cs="Arial"/>
        </w:rPr>
      </w:pPr>
      <w:r w:rsidRPr="00714025">
        <w:rPr>
          <w:rFonts w:ascii="Arial Nova Light" w:hAnsi="Arial Nova Light" w:cs="Arial"/>
          <w:b/>
        </w:rPr>
        <w:t xml:space="preserve">Legitimación y Personería. </w:t>
      </w:r>
      <w:r w:rsidRPr="00714025">
        <w:rPr>
          <w:rFonts w:ascii="Arial Nova Light" w:hAnsi="Arial Nova Light" w:cs="Arial"/>
        </w:rPr>
        <w:t>El recurso de apelación fue promovido por el</w:t>
      </w:r>
      <w:r w:rsidR="009440C9" w:rsidRPr="00714025">
        <w:rPr>
          <w:rFonts w:ascii="Arial Nova Light" w:hAnsi="Arial Nova Light" w:cs="Arial"/>
        </w:rPr>
        <w:t xml:space="preserve"> C. </w:t>
      </w:r>
      <w:r w:rsidR="000A255C" w:rsidRPr="00714025">
        <w:rPr>
          <w:rFonts w:ascii="Arial Nova Light" w:hAnsi="Arial Nova Light" w:cs="Arial"/>
        </w:rPr>
        <w:t>Luis Felipe Huerta Estrada</w:t>
      </w:r>
      <w:r w:rsidRPr="00714025">
        <w:rPr>
          <w:rFonts w:ascii="Arial Nova Light" w:hAnsi="Arial Nova Light" w:cs="Arial"/>
        </w:rPr>
        <w:t xml:space="preserve">, en su calidad </w:t>
      </w:r>
      <w:r w:rsidR="009440C9" w:rsidRPr="00714025">
        <w:rPr>
          <w:rFonts w:ascii="Arial Nova Light" w:hAnsi="Arial Nova Light" w:cs="Arial"/>
        </w:rPr>
        <w:t xml:space="preserve">de </w:t>
      </w:r>
      <w:r w:rsidR="000A255C" w:rsidRPr="00714025">
        <w:rPr>
          <w:rFonts w:ascii="Arial Nova Light" w:hAnsi="Arial Nova Light" w:cs="Arial"/>
        </w:rPr>
        <w:t>ciudadano</w:t>
      </w:r>
      <w:r w:rsidR="006A063A" w:rsidRPr="00714025">
        <w:rPr>
          <w:rFonts w:ascii="Arial Nova Light" w:hAnsi="Arial Nova Light" w:cs="Arial"/>
        </w:rPr>
        <w:t>,</w:t>
      </w:r>
      <w:r w:rsidR="004D292E" w:rsidRPr="00714025">
        <w:rPr>
          <w:rFonts w:ascii="Arial Nova Light" w:hAnsi="Arial Nova Light" w:cs="Arial"/>
        </w:rPr>
        <w:t xml:space="preserve"> y su personería es reconocida por la Autoridad Responsable. </w:t>
      </w:r>
    </w:p>
    <w:p w14:paraId="116EF100" w14:textId="046A6495" w:rsidR="000A255C" w:rsidRPr="00714025" w:rsidRDefault="00D50773" w:rsidP="00A5349A">
      <w:pPr>
        <w:pStyle w:val="NormalWeb"/>
        <w:numPr>
          <w:ilvl w:val="0"/>
          <w:numId w:val="6"/>
        </w:numPr>
        <w:tabs>
          <w:tab w:val="center" w:pos="567"/>
          <w:tab w:val="right" w:pos="8838"/>
        </w:tabs>
        <w:spacing w:before="0" w:beforeAutospacing="0" w:after="0" w:afterAutospacing="0" w:line="360" w:lineRule="auto"/>
        <w:contextualSpacing/>
        <w:mirrorIndents/>
        <w:jc w:val="both"/>
        <w:rPr>
          <w:rFonts w:ascii="Arial Nova Light" w:hAnsi="Arial Nova Light" w:cs="Arial"/>
        </w:rPr>
      </w:pPr>
      <w:r w:rsidRPr="00714025">
        <w:rPr>
          <w:rFonts w:ascii="Arial Nova Light" w:hAnsi="Arial Nova Light" w:cs="Arial"/>
          <w:b/>
        </w:rPr>
        <w:t xml:space="preserve">Interés Jurídico.  </w:t>
      </w:r>
      <w:r w:rsidR="000A255C" w:rsidRPr="00714025">
        <w:rPr>
          <w:rFonts w:ascii="Arial Nova Light" w:hAnsi="Arial Nova Light" w:cs="Arial"/>
        </w:rPr>
        <w:t xml:space="preserve">El actor tiene interés jurídico para promover el recurso de apelación, pues la actuación controvertida </w:t>
      </w:r>
      <w:r w:rsidR="005C0599" w:rsidRPr="00714025">
        <w:rPr>
          <w:rFonts w:ascii="Arial Nova Light" w:hAnsi="Arial Nova Light" w:cs="Arial"/>
        </w:rPr>
        <w:t xml:space="preserve">deriva de </w:t>
      </w:r>
      <w:r w:rsidR="000A255C" w:rsidRPr="00714025">
        <w:rPr>
          <w:rFonts w:ascii="Arial Nova Light" w:hAnsi="Arial Nova Light" w:cs="Arial"/>
        </w:rPr>
        <w:t>la resolución del POS en el que es parte.</w:t>
      </w:r>
    </w:p>
    <w:p w14:paraId="3EF9BC81" w14:textId="68204558" w:rsidR="009377F2" w:rsidRPr="00714025" w:rsidRDefault="00D50773" w:rsidP="00A5349A">
      <w:pPr>
        <w:pStyle w:val="NormalWeb"/>
        <w:numPr>
          <w:ilvl w:val="0"/>
          <w:numId w:val="6"/>
        </w:numPr>
        <w:tabs>
          <w:tab w:val="center" w:pos="567"/>
          <w:tab w:val="right" w:pos="8838"/>
        </w:tabs>
        <w:spacing w:before="0" w:beforeAutospacing="0" w:after="0" w:afterAutospacing="0" w:line="360" w:lineRule="auto"/>
        <w:contextualSpacing/>
        <w:mirrorIndents/>
        <w:jc w:val="both"/>
        <w:rPr>
          <w:rFonts w:ascii="Arial Nova Light" w:hAnsi="Arial Nova Light" w:cs="Arial"/>
        </w:rPr>
      </w:pPr>
      <w:r w:rsidRPr="00714025">
        <w:rPr>
          <w:rFonts w:ascii="Arial Nova Light" w:hAnsi="Arial Nova Light" w:cs="Arial"/>
          <w:b/>
        </w:rPr>
        <w:t xml:space="preserve">Definitividad. </w:t>
      </w:r>
      <w:r w:rsidRPr="00714025">
        <w:rPr>
          <w:rFonts w:ascii="Arial Nova Light" w:hAnsi="Arial Nova Light" w:cs="Arial"/>
        </w:rPr>
        <w:t>Se colma tal requisito ya que, dentro del Código Electoral no se prevé medio de impugnación diverso por el que previamente se pueda combatir el acto que se impugna.</w:t>
      </w:r>
    </w:p>
    <w:p w14:paraId="66990D3F" w14:textId="77777777" w:rsidR="009377F2" w:rsidRPr="00714025" w:rsidRDefault="009377F2" w:rsidP="00A5349A">
      <w:pPr>
        <w:pStyle w:val="NormalWeb"/>
        <w:tabs>
          <w:tab w:val="center" w:pos="567"/>
          <w:tab w:val="right" w:pos="8838"/>
        </w:tabs>
        <w:spacing w:before="0" w:beforeAutospacing="0" w:after="0" w:afterAutospacing="0" w:line="360" w:lineRule="auto"/>
        <w:ind w:left="360"/>
        <w:contextualSpacing/>
        <w:mirrorIndents/>
        <w:jc w:val="both"/>
        <w:rPr>
          <w:rFonts w:ascii="Arial Nova Light" w:hAnsi="Arial Nova Light" w:cs="Arial"/>
        </w:rPr>
      </w:pPr>
    </w:p>
    <w:p w14:paraId="42D4DC04" w14:textId="7458C517" w:rsidR="00690264" w:rsidRPr="00714025" w:rsidRDefault="009377F2" w:rsidP="00A5349A">
      <w:pPr>
        <w:pStyle w:val="NormalWeb"/>
        <w:numPr>
          <w:ilvl w:val="0"/>
          <w:numId w:val="3"/>
        </w:numPr>
        <w:tabs>
          <w:tab w:val="center" w:pos="0"/>
        </w:tabs>
        <w:spacing w:before="0" w:beforeAutospacing="0" w:after="0" w:afterAutospacing="0" w:line="360" w:lineRule="auto"/>
        <w:ind w:left="0" w:firstLine="0"/>
        <w:contextualSpacing/>
        <w:mirrorIndents/>
        <w:jc w:val="both"/>
        <w:rPr>
          <w:rFonts w:ascii="Arial Nova Light" w:hAnsi="Arial Nova Light" w:cs="Arial"/>
          <w:b/>
          <w:bCs/>
        </w:rPr>
      </w:pPr>
      <w:r w:rsidRPr="00714025">
        <w:rPr>
          <w:rFonts w:ascii="Arial Nova Light" w:hAnsi="Arial Nova Light" w:cs="Arial"/>
          <w:b/>
          <w:bCs/>
        </w:rPr>
        <w:t xml:space="preserve">TERCEROS INTERESADOS. </w:t>
      </w:r>
      <w:r w:rsidR="001B5E3E" w:rsidRPr="00714025">
        <w:rPr>
          <w:rFonts w:ascii="Arial Nova Light" w:hAnsi="Arial Nova Light" w:cs="Arial"/>
        </w:rPr>
        <w:t>Durante el trámite del Recurso de Apelación, de conformidad a lo establecido por el Código Electoral en su artículo 311 fracción II, 306 fracción III y 312 fracción III</w:t>
      </w:r>
      <w:r w:rsidR="001B5E3E" w:rsidRPr="00714025">
        <w:rPr>
          <w:rFonts w:ascii="Arial Nova Light" w:hAnsi="Arial Nova Light" w:cs="Arial"/>
          <w:b/>
          <w:bCs/>
        </w:rPr>
        <w:t xml:space="preserve">, </w:t>
      </w:r>
      <w:r w:rsidR="001B5E3E" w:rsidRPr="00714025">
        <w:rPr>
          <w:rFonts w:ascii="Arial Nova Light" w:hAnsi="Arial Nova Light" w:cs="Arial"/>
        </w:rPr>
        <w:t>comparec</w:t>
      </w:r>
      <w:r w:rsidR="00D73867" w:rsidRPr="00714025">
        <w:rPr>
          <w:rFonts w:ascii="Arial Nova Light" w:hAnsi="Arial Nova Light" w:cs="Arial"/>
        </w:rPr>
        <w:t>ió</w:t>
      </w:r>
      <w:r w:rsidR="001B5E3E" w:rsidRPr="00714025">
        <w:rPr>
          <w:rFonts w:ascii="Arial Nova Light" w:hAnsi="Arial Nova Light" w:cs="Arial"/>
        </w:rPr>
        <w:t xml:space="preserve"> </w:t>
      </w:r>
      <w:r w:rsidR="009F13AD" w:rsidRPr="00714025">
        <w:rPr>
          <w:rFonts w:ascii="Arial Nova Light" w:hAnsi="Arial Nova Light" w:cs="Arial"/>
        </w:rPr>
        <w:t xml:space="preserve">el C. </w:t>
      </w:r>
      <w:r w:rsidR="001B5E3E" w:rsidRPr="00714025">
        <w:rPr>
          <w:rFonts w:ascii="Arial Nova Light" w:hAnsi="Arial Nova Light" w:cs="Arial"/>
        </w:rPr>
        <w:t>Luis Enrique García López e</w:t>
      </w:r>
      <w:r w:rsidR="009F13AD" w:rsidRPr="00714025">
        <w:rPr>
          <w:rFonts w:ascii="Arial Nova Light" w:hAnsi="Arial Nova Light" w:cs="Arial"/>
        </w:rPr>
        <w:t>n su carácter de diputado del H. Congreso del Estado de Aguascalientes</w:t>
      </w:r>
      <w:r w:rsidR="00D73867" w:rsidRPr="00714025">
        <w:rPr>
          <w:rFonts w:ascii="Arial Nova Light" w:hAnsi="Arial Nova Light" w:cs="Arial"/>
        </w:rPr>
        <w:t xml:space="preserve"> como tercero interesado</w:t>
      </w:r>
      <w:r w:rsidR="001B5E3E" w:rsidRPr="00714025">
        <w:rPr>
          <w:rFonts w:ascii="Arial Nova Light" w:hAnsi="Arial Nova Light" w:cs="Arial"/>
        </w:rPr>
        <w:t>, siendo admitido en el procedimiento</w:t>
      </w:r>
      <w:r w:rsidR="009F13AD" w:rsidRPr="00714025">
        <w:rPr>
          <w:rFonts w:ascii="Arial Nova Light" w:hAnsi="Arial Nova Light" w:cs="Arial"/>
        </w:rPr>
        <w:t xml:space="preserve"> que nos ocupa</w:t>
      </w:r>
      <w:r w:rsidR="001B5E3E" w:rsidRPr="00714025">
        <w:rPr>
          <w:rFonts w:ascii="Arial Nova Light" w:hAnsi="Arial Nova Light" w:cs="Arial"/>
        </w:rPr>
        <w:t>.</w:t>
      </w:r>
    </w:p>
    <w:p w14:paraId="02A2736C" w14:textId="2D32AA3C" w:rsidR="001B5E3E" w:rsidRPr="00714025" w:rsidRDefault="001B5E3E" w:rsidP="00A5349A">
      <w:pPr>
        <w:pStyle w:val="NormalWeb"/>
        <w:tabs>
          <w:tab w:val="center" w:pos="567"/>
          <w:tab w:val="right" w:pos="8838"/>
        </w:tabs>
        <w:spacing w:before="0" w:beforeAutospacing="0" w:after="0" w:afterAutospacing="0" w:line="360" w:lineRule="auto"/>
        <w:contextualSpacing/>
        <w:mirrorIndents/>
        <w:jc w:val="both"/>
        <w:rPr>
          <w:rFonts w:ascii="Arial Nova Light" w:hAnsi="Arial Nova Light" w:cs="Arial"/>
        </w:rPr>
      </w:pPr>
    </w:p>
    <w:p w14:paraId="0BB99BE4" w14:textId="09010EAF" w:rsidR="001B5E3E" w:rsidRPr="00714025" w:rsidRDefault="001B5E3E" w:rsidP="00A5349A">
      <w:pPr>
        <w:pStyle w:val="NormalWeb"/>
        <w:tabs>
          <w:tab w:val="center" w:pos="567"/>
          <w:tab w:val="right" w:pos="8838"/>
        </w:tabs>
        <w:spacing w:before="0" w:beforeAutospacing="0" w:after="0" w:afterAutospacing="0" w:line="360" w:lineRule="auto"/>
        <w:contextualSpacing/>
        <w:mirrorIndents/>
        <w:jc w:val="both"/>
        <w:rPr>
          <w:rFonts w:ascii="Arial Nova Light" w:hAnsi="Arial Nova Light" w:cs="Arial"/>
        </w:rPr>
      </w:pPr>
      <w:r w:rsidRPr="00714025">
        <w:rPr>
          <w:rFonts w:ascii="Arial Nova Light" w:hAnsi="Arial Nova Light" w:cs="Arial"/>
        </w:rPr>
        <w:lastRenderedPageBreak/>
        <w:t xml:space="preserve">El referido tercero interesado, esencialmente manifiesta que la demanda del quejoso contiene agravios superficiales que no refutan el contenido de la resolución CG-R-04/21, al considerar </w:t>
      </w:r>
      <w:r w:rsidR="00EC442B" w:rsidRPr="00714025">
        <w:rPr>
          <w:rFonts w:ascii="Arial Nova Light" w:hAnsi="Arial Nova Light" w:cs="Arial"/>
        </w:rPr>
        <w:t>que la misma fue emitida de conformidad a los criterios y directrices ordenados por el Tribunal Electoral en la diversa sentencia TEEA-RAP-001/2021.</w:t>
      </w:r>
    </w:p>
    <w:p w14:paraId="21F440A4" w14:textId="326099B6" w:rsidR="00EC442B" w:rsidRPr="00714025" w:rsidRDefault="00EC442B" w:rsidP="00A5349A">
      <w:pPr>
        <w:pStyle w:val="NormalWeb"/>
        <w:tabs>
          <w:tab w:val="center" w:pos="567"/>
          <w:tab w:val="right" w:pos="8838"/>
        </w:tabs>
        <w:spacing w:before="0" w:beforeAutospacing="0" w:after="0" w:afterAutospacing="0" w:line="360" w:lineRule="auto"/>
        <w:contextualSpacing/>
        <w:mirrorIndents/>
        <w:jc w:val="both"/>
        <w:rPr>
          <w:rFonts w:ascii="Arial Nova Light" w:hAnsi="Arial Nova Light" w:cs="Arial"/>
        </w:rPr>
      </w:pPr>
    </w:p>
    <w:p w14:paraId="29F0E362" w14:textId="44686E89" w:rsidR="00EC442B" w:rsidRPr="00714025" w:rsidRDefault="00EC442B" w:rsidP="00A5349A">
      <w:pPr>
        <w:pStyle w:val="NormalWeb"/>
        <w:tabs>
          <w:tab w:val="center" w:pos="567"/>
          <w:tab w:val="right" w:pos="8838"/>
        </w:tabs>
        <w:spacing w:before="0" w:beforeAutospacing="0" w:after="0" w:afterAutospacing="0" w:line="360" w:lineRule="auto"/>
        <w:contextualSpacing/>
        <w:mirrorIndents/>
        <w:jc w:val="both"/>
        <w:rPr>
          <w:rFonts w:ascii="Arial Nova Light" w:hAnsi="Arial Nova Light" w:cs="Arial"/>
        </w:rPr>
      </w:pPr>
      <w:r w:rsidRPr="00714025">
        <w:rPr>
          <w:rFonts w:ascii="Arial Nova Light" w:hAnsi="Arial Nova Light" w:cs="Arial"/>
        </w:rPr>
        <w:t>Continúa señalando, que el CG del IEE realizó una valoración intrínseca del contenido difundido en los espectaculares colocados con motivo del informe anual del servidor público denunciado y que, al no acreditarse los elementos objetivos y temporales de la promoción personalizada, no se vulnera lo dispuesto por el 134 de la Constitución federal, ni existe una puesta en peligro o violación del principio de equidad en la contienda.</w:t>
      </w:r>
    </w:p>
    <w:p w14:paraId="7565659E" w14:textId="77777777" w:rsidR="009F13AD" w:rsidRPr="00714025" w:rsidRDefault="009F13AD" w:rsidP="00A5349A">
      <w:pPr>
        <w:pStyle w:val="NormalWeb"/>
        <w:tabs>
          <w:tab w:val="center" w:pos="567"/>
          <w:tab w:val="right" w:pos="8838"/>
        </w:tabs>
        <w:spacing w:before="0" w:beforeAutospacing="0" w:after="0" w:afterAutospacing="0" w:line="360" w:lineRule="auto"/>
        <w:contextualSpacing/>
        <w:mirrorIndents/>
        <w:jc w:val="both"/>
        <w:rPr>
          <w:rFonts w:ascii="Arial Nova Light" w:hAnsi="Arial Nova Light" w:cs="Arial"/>
        </w:rPr>
      </w:pPr>
    </w:p>
    <w:p w14:paraId="4138EDAA" w14:textId="4AE7DBFD" w:rsidR="001B5E3E" w:rsidRPr="00714025" w:rsidRDefault="00EC442B" w:rsidP="00A5349A">
      <w:pPr>
        <w:pStyle w:val="NormalWeb"/>
        <w:tabs>
          <w:tab w:val="center" w:pos="567"/>
          <w:tab w:val="right" w:pos="8838"/>
        </w:tabs>
        <w:spacing w:before="0" w:beforeAutospacing="0" w:after="0" w:afterAutospacing="0" w:line="360" w:lineRule="auto"/>
        <w:contextualSpacing/>
        <w:mirrorIndents/>
        <w:jc w:val="both"/>
        <w:rPr>
          <w:rFonts w:ascii="Arial Nova Light" w:hAnsi="Arial Nova Light" w:cs="Arial"/>
          <w:b/>
          <w:bCs/>
        </w:rPr>
      </w:pPr>
      <w:r w:rsidRPr="00714025">
        <w:rPr>
          <w:rFonts w:ascii="Arial Nova Light" w:hAnsi="Arial Nova Light" w:cs="Arial"/>
        </w:rPr>
        <w:t xml:space="preserve">Finalmente, describe que </w:t>
      </w:r>
      <w:r w:rsidR="009F13AD" w:rsidRPr="00714025">
        <w:rPr>
          <w:rFonts w:ascii="Arial Nova Light" w:hAnsi="Arial Nova Light" w:cs="Arial"/>
        </w:rPr>
        <w:t>el contenido de los espectaculares del informe anual de labores, se realizó dentro del plazo establecido en el artículo 242, párrafo V de la LGIPE.</w:t>
      </w:r>
      <w:r w:rsidRPr="00714025">
        <w:rPr>
          <w:rFonts w:ascii="Arial Nova Light" w:hAnsi="Arial Nova Light" w:cs="Arial"/>
        </w:rPr>
        <w:t xml:space="preserve"> </w:t>
      </w:r>
    </w:p>
    <w:p w14:paraId="3BEF4770" w14:textId="77777777" w:rsidR="009F13AD" w:rsidRPr="00714025" w:rsidRDefault="009F13AD" w:rsidP="00A5349A">
      <w:pPr>
        <w:pStyle w:val="NormalWeb"/>
        <w:tabs>
          <w:tab w:val="center" w:pos="567"/>
          <w:tab w:val="right" w:pos="8838"/>
        </w:tabs>
        <w:spacing w:before="0" w:beforeAutospacing="0" w:after="0" w:afterAutospacing="0" w:line="360" w:lineRule="auto"/>
        <w:contextualSpacing/>
        <w:mirrorIndents/>
        <w:jc w:val="both"/>
        <w:rPr>
          <w:rFonts w:ascii="Arial Nova Light" w:hAnsi="Arial Nova Light" w:cs="Arial"/>
          <w:b/>
          <w:bCs/>
        </w:rPr>
      </w:pPr>
    </w:p>
    <w:p w14:paraId="37B71931" w14:textId="5D98AF0E" w:rsidR="009B7C7F" w:rsidRPr="00714025" w:rsidRDefault="009377F2" w:rsidP="00A5349A">
      <w:pPr>
        <w:pStyle w:val="NormalWeb"/>
        <w:numPr>
          <w:ilvl w:val="0"/>
          <w:numId w:val="3"/>
        </w:numPr>
        <w:tabs>
          <w:tab w:val="right" w:pos="0"/>
        </w:tabs>
        <w:spacing w:before="0" w:beforeAutospacing="0" w:after="0" w:afterAutospacing="0" w:line="360" w:lineRule="auto"/>
        <w:ind w:left="0" w:firstLine="0"/>
        <w:contextualSpacing/>
        <w:mirrorIndents/>
        <w:jc w:val="both"/>
        <w:rPr>
          <w:rFonts w:ascii="Arial Nova Light" w:hAnsi="Arial Nova Light" w:cs="Arial"/>
          <w:b/>
          <w:bCs/>
        </w:rPr>
      </w:pPr>
      <w:r w:rsidRPr="00714025">
        <w:rPr>
          <w:rFonts w:ascii="Arial Nova Light" w:hAnsi="Arial Nova Light" w:cs="Arial"/>
          <w:b/>
          <w:bCs/>
        </w:rPr>
        <w:t>AGRAVIOS</w:t>
      </w:r>
      <w:r w:rsidR="00690264" w:rsidRPr="00714025">
        <w:rPr>
          <w:rFonts w:ascii="Arial Nova Light" w:hAnsi="Arial Nova Light" w:cs="Arial"/>
          <w:b/>
          <w:bCs/>
        </w:rPr>
        <w:t xml:space="preserve">. </w:t>
      </w:r>
      <w:r w:rsidR="009B7C7F" w:rsidRPr="00714025">
        <w:rPr>
          <w:rFonts w:ascii="Arial Nova Light" w:hAnsi="Arial Nova Light" w:cs="Arial"/>
          <w:b/>
          <w:bCs/>
        </w:rPr>
        <w:t xml:space="preserve"> </w:t>
      </w:r>
      <w:r w:rsidR="009B7C7F" w:rsidRPr="00714025">
        <w:rPr>
          <w:rFonts w:ascii="Arial Nova Light" w:eastAsia="Arial Nova" w:hAnsi="Arial Nova Light" w:cs="Arial"/>
        </w:rPr>
        <w:t>A fin de señalar los agravios que hace valer el promovente, se hace una síntesis de los mismos, sin que ello constituya una transgresión a los principios de congruencia y exhaustividad, pues tales principios se satisfacen cuando se precisan los puntos sujetos a debate derivados de la demanda o del escrito de expresión de agravios, y se les da respuesta, la cual debe estar vinculada y corresponder a los planteamientos de legalidad o constitucionalidad efectivamente planteados en el pliego correspondiente, sin introducir aspectos distintos a los que conforman la litis.</w:t>
      </w:r>
    </w:p>
    <w:p w14:paraId="3783F588" w14:textId="77777777" w:rsidR="009B7C7F" w:rsidRPr="00714025" w:rsidRDefault="009B7C7F" w:rsidP="00A5349A">
      <w:pPr>
        <w:pBdr>
          <w:top w:val="nil"/>
          <w:left w:val="nil"/>
          <w:bottom w:val="nil"/>
          <w:right w:val="nil"/>
          <w:between w:val="nil"/>
        </w:pBdr>
        <w:tabs>
          <w:tab w:val="left" w:pos="0"/>
        </w:tabs>
        <w:spacing w:after="0" w:line="360" w:lineRule="auto"/>
        <w:jc w:val="both"/>
        <w:rPr>
          <w:rFonts w:ascii="Arial Nova Light" w:eastAsia="Arial Nova" w:hAnsi="Arial Nova Light" w:cs="Arial"/>
          <w:sz w:val="24"/>
          <w:szCs w:val="24"/>
        </w:rPr>
      </w:pPr>
    </w:p>
    <w:p w14:paraId="7C6B9A2A" w14:textId="77333517" w:rsidR="009B7C7F" w:rsidRPr="00714025" w:rsidRDefault="009B7C7F" w:rsidP="00A5349A">
      <w:pPr>
        <w:pBdr>
          <w:top w:val="nil"/>
          <w:left w:val="nil"/>
          <w:bottom w:val="nil"/>
          <w:right w:val="nil"/>
          <w:between w:val="nil"/>
        </w:pBdr>
        <w:tabs>
          <w:tab w:val="left" w:pos="0"/>
        </w:tabs>
        <w:spacing w:after="0" w:line="360" w:lineRule="auto"/>
        <w:jc w:val="both"/>
        <w:rPr>
          <w:rFonts w:ascii="Arial Nova Light" w:eastAsia="Arial Nova" w:hAnsi="Arial Nova Light" w:cs="Arial"/>
          <w:b/>
          <w:sz w:val="24"/>
          <w:szCs w:val="24"/>
        </w:rPr>
      </w:pPr>
      <w:r w:rsidRPr="00714025">
        <w:rPr>
          <w:rFonts w:ascii="Arial Nova Light" w:eastAsia="Arial Nova" w:hAnsi="Arial Nova Light" w:cs="Arial"/>
          <w:sz w:val="24"/>
          <w:szCs w:val="24"/>
        </w:rPr>
        <w:t xml:space="preserve">En ese sentido, es importante retomar lo que ha determinado la Sala de la SCJN en cuanto a la transcripción de los mismos, </w:t>
      </w:r>
      <w:r w:rsidR="006A063A" w:rsidRPr="00714025">
        <w:rPr>
          <w:rFonts w:ascii="Arial Nova Light" w:eastAsia="Arial Nova" w:hAnsi="Arial Nova Light" w:cs="Arial"/>
          <w:sz w:val="24"/>
          <w:szCs w:val="24"/>
        </w:rPr>
        <w:t xml:space="preserve">en la </w:t>
      </w:r>
      <w:r w:rsidRPr="00714025">
        <w:rPr>
          <w:rFonts w:ascii="Arial Nova Light" w:eastAsia="Arial Nova" w:hAnsi="Arial Nova Light" w:cs="Arial"/>
          <w:sz w:val="24"/>
          <w:szCs w:val="24"/>
        </w:rPr>
        <w:t xml:space="preserve">jurisprudencia número 2ª./J.58/2010, de rubro: </w:t>
      </w:r>
      <w:r w:rsidRPr="00714025">
        <w:rPr>
          <w:rFonts w:ascii="Arial Nova Light" w:eastAsia="Arial Nova" w:hAnsi="Arial Nova Light" w:cs="Arial"/>
          <w:b/>
          <w:sz w:val="24"/>
          <w:szCs w:val="24"/>
        </w:rPr>
        <w:t>CONCEPTOS DE VIOLACIÓN O AGRAVIOS. PARA CUMPLIR CON LOS PRINCIPIOS DE CONGRUENCIA Y EXHAUSTIVIDAD EN LAS SENTENCIAS DE AMPARO ES INNECESARIA SU TRANSCRIPCIÓN</w:t>
      </w:r>
      <w:r w:rsidRPr="00714025">
        <w:rPr>
          <w:rFonts w:ascii="Arial Nova Light" w:hAnsi="Arial Nova Light" w:cs="Arial"/>
          <w:b/>
          <w:sz w:val="24"/>
          <w:szCs w:val="24"/>
          <w:vertAlign w:val="superscript"/>
        </w:rPr>
        <w:footnoteReference w:id="1"/>
      </w:r>
      <w:r w:rsidRPr="00714025">
        <w:rPr>
          <w:rFonts w:ascii="Arial Nova Light" w:eastAsia="Arial Nova" w:hAnsi="Arial Nova Light" w:cs="Arial"/>
          <w:b/>
          <w:sz w:val="24"/>
          <w:szCs w:val="24"/>
        </w:rPr>
        <w:t xml:space="preserve">. </w:t>
      </w:r>
    </w:p>
    <w:p w14:paraId="3AABC0FB" w14:textId="2E20C895" w:rsidR="00E65A8C" w:rsidRPr="00714025" w:rsidRDefault="00E65A8C" w:rsidP="00A5349A">
      <w:pPr>
        <w:pBdr>
          <w:top w:val="nil"/>
          <w:left w:val="nil"/>
          <w:bottom w:val="nil"/>
          <w:right w:val="nil"/>
          <w:between w:val="nil"/>
        </w:pBdr>
        <w:tabs>
          <w:tab w:val="left" w:pos="0"/>
        </w:tabs>
        <w:spacing w:after="0" w:line="360" w:lineRule="auto"/>
        <w:jc w:val="both"/>
        <w:rPr>
          <w:rFonts w:ascii="Arial Nova Light" w:eastAsia="Arial Nova" w:hAnsi="Arial Nova Light" w:cs="Arial"/>
          <w:bCs/>
          <w:sz w:val="24"/>
          <w:szCs w:val="24"/>
        </w:rPr>
      </w:pPr>
      <w:r w:rsidRPr="00714025">
        <w:rPr>
          <w:rFonts w:ascii="Arial Nova Light" w:eastAsia="Arial Nova" w:hAnsi="Arial Nova Light" w:cs="Arial"/>
          <w:bCs/>
          <w:sz w:val="24"/>
          <w:szCs w:val="24"/>
        </w:rPr>
        <w:t>Bajo ese entendimiento, el promovente se inconforma de la legalidad de la resolución CG-R-04/21, dictado por el CG, señalando que vulnera lo previsto en los artículos 14,</w:t>
      </w:r>
      <w:r w:rsidR="00440190" w:rsidRPr="00714025">
        <w:rPr>
          <w:rFonts w:ascii="Arial Nova Light" w:eastAsia="Arial Nova" w:hAnsi="Arial Nova Light" w:cs="Arial"/>
          <w:bCs/>
          <w:sz w:val="24"/>
          <w:szCs w:val="24"/>
        </w:rPr>
        <w:t xml:space="preserve"> y </w:t>
      </w:r>
      <w:r w:rsidRPr="00714025">
        <w:rPr>
          <w:rFonts w:ascii="Arial Nova Light" w:eastAsia="Arial Nova" w:hAnsi="Arial Nova Light" w:cs="Arial"/>
          <w:bCs/>
          <w:sz w:val="24"/>
          <w:szCs w:val="24"/>
        </w:rPr>
        <w:t>16</w:t>
      </w:r>
      <w:r w:rsidR="00440190" w:rsidRPr="00714025">
        <w:rPr>
          <w:rFonts w:ascii="Arial Nova Light" w:eastAsia="Arial Nova" w:hAnsi="Arial Nova Light" w:cs="Arial"/>
          <w:bCs/>
          <w:sz w:val="24"/>
          <w:szCs w:val="24"/>
        </w:rPr>
        <w:t xml:space="preserve"> </w:t>
      </w:r>
      <w:r w:rsidRPr="00714025">
        <w:rPr>
          <w:rFonts w:ascii="Arial Nova Light" w:eastAsia="Arial Nova" w:hAnsi="Arial Nova Light" w:cs="Arial"/>
          <w:bCs/>
          <w:sz w:val="24"/>
          <w:szCs w:val="24"/>
        </w:rPr>
        <w:t xml:space="preserve">por las siguientes razones: </w:t>
      </w:r>
    </w:p>
    <w:p w14:paraId="3D3B3F4A" w14:textId="77777777" w:rsidR="009B7C7F" w:rsidRPr="00714025" w:rsidRDefault="009B7C7F" w:rsidP="00A5349A">
      <w:pPr>
        <w:pBdr>
          <w:top w:val="nil"/>
          <w:left w:val="nil"/>
          <w:bottom w:val="nil"/>
          <w:right w:val="nil"/>
          <w:between w:val="nil"/>
        </w:pBdr>
        <w:tabs>
          <w:tab w:val="left" w:pos="0"/>
        </w:tabs>
        <w:spacing w:after="0" w:line="360" w:lineRule="auto"/>
        <w:jc w:val="both"/>
        <w:rPr>
          <w:rFonts w:ascii="Arial Nova Light" w:eastAsia="Arial Nova" w:hAnsi="Arial Nova Light" w:cs="Arial"/>
          <w:b/>
          <w:sz w:val="24"/>
          <w:szCs w:val="24"/>
        </w:rPr>
      </w:pPr>
    </w:p>
    <w:p w14:paraId="010C1B3E" w14:textId="20B948F2" w:rsidR="000D0632" w:rsidRPr="00714025" w:rsidRDefault="00F6136D" w:rsidP="00A5349A">
      <w:pPr>
        <w:pStyle w:val="Prrafodelista"/>
        <w:numPr>
          <w:ilvl w:val="0"/>
          <w:numId w:val="20"/>
        </w:numPr>
        <w:spacing w:after="0" w:line="360" w:lineRule="auto"/>
        <w:ind w:left="0" w:firstLine="0"/>
        <w:jc w:val="both"/>
        <w:rPr>
          <w:rFonts w:ascii="Arial Nova Light" w:hAnsi="Arial Nova Light" w:cs="Arial"/>
          <w:bCs/>
          <w:sz w:val="24"/>
          <w:szCs w:val="24"/>
        </w:rPr>
      </w:pPr>
      <w:r w:rsidRPr="00714025">
        <w:rPr>
          <w:rFonts w:ascii="Arial Nova Light" w:hAnsi="Arial Nova Light" w:cs="Arial"/>
          <w:bCs/>
          <w:sz w:val="24"/>
          <w:szCs w:val="24"/>
        </w:rPr>
        <w:t>Que</w:t>
      </w:r>
      <w:r w:rsidR="00D4071F" w:rsidRPr="00714025">
        <w:rPr>
          <w:rFonts w:ascii="Arial Nova Light" w:hAnsi="Arial Nova Light" w:cs="Arial"/>
          <w:bCs/>
          <w:sz w:val="24"/>
          <w:szCs w:val="24"/>
        </w:rPr>
        <w:t>, a su juicio,</w:t>
      </w:r>
      <w:r w:rsidR="00043E9E" w:rsidRPr="00714025">
        <w:rPr>
          <w:rFonts w:ascii="Arial Nova Light" w:hAnsi="Arial Nova Light" w:cs="Arial"/>
          <w:bCs/>
          <w:sz w:val="24"/>
          <w:szCs w:val="24"/>
        </w:rPr>
        <w:t xml:space="preserve"> </w:t>
      </w:r>
      <w:r w:rsidR="00D4071F" w:rsidRPr="00714025">
        <w:rPr>
          <w:rFonts w:ascii="Arial Nova Light" w:hAnsi="Arial Nova Light" w:cs="Arial"/>
          <w:bCs/>
          <w:sz w:val="24"/>
          <w:szCs w:val="24"/>
        </w:rPr>
        <w:t xml:space="preserve">en la resolución </w:t>
      </w:r>
      <w:bookmarkStart w:id="4" w:name="_Hlk63823136"/>
      <w:r w:rsidR="00D4071F" w:rsidRPr="00714025">
        <w:rPr>
          <w:rFonts w:ascii="Arial Nova Light" w:hAnsi="Arial Nova Light" w:cs="Arial"/>
          <w:b/>
          <w:sz w:val="24"/>
          <w:szCs w:val="24"/>
        </w:rPr>
        <w:t>CG-R-20/2020</w:t>
      </w:r>
      <w:bookmarkEnd w:id="4"/>
      <w:r w:rsidR="00D4071F" w:rsidRPr="00714025">
        <w:rPr>
          <w:rFonts w:ascii="Arial Nova Light" w:hAnsi="Arial Nova Light" w:cs="Arial"/>
          <w:b/>
          <w:sz w:val="24"/>
          <w:szCs w:val="24"/>
        </w:rPr>
        <w:t xml:space="preserve"> (sic)</w:t>
      </w:r>
      <w:r w:rsidR="00D4071F" w:rsidRPr="00714025">
        <w:rPr>
          <w:rFonts w:ascii="Arial Nova Light" w:hAnsi="Arial Nova Light" w:cs="Arial"/>
          <w:bCs/>
          <w:sz w:val="24"/>
          <w:szCs w:val="24"/>
        </w:rPr>
        <w:t xml:space="preserve">, quedaron hechos y consideraciones probados y firmes, en virtud de que no fueron controvertidos por las partes, y </w:t>
      </w:r>
      <w:r w:rsidR="00C13C88" w:rsidRPr="00714025">
        <w:rPr>
          <w:rFonts w:ascii="Arial Nova Light" w:hAnsi="Arial Nova Light" w:cs="Arial"/>
          <w:bCs/>
          <w:sz w:val="24"/>
          <w:szCs w:val="24"/>
        </w:rPr>
        <w:t>que,</w:t>
      </w:r>
      <w:r w:rsidR="00D4071F" w:rsidRPr="00714025">
        <w:rPr>
          <w:rFonts w:ascii="Arial Nova Light" w:hAnsi="Arial Nova Light" w:cs="Arial"/>
          <w:bCs/>
          <w:sz w:val="24"/>
          <w:szCs w:val="24"/>
        </w:rPr>
        <w:t xml:space="preserve"> en ese sentido, la responsable</w:t>
      </w:r>
      <w:r w:rsidR="005D3D0F" w:rsidRPr="00714025">
        <w:rPr>
          <w:rFonts w:ascii="Arial Nova Light" w:hAnsi="Arial Nova Light" w:cs="Arial"/>
          <w:bCs/>
          <w:sz w:val="24"/>
          <w:szCs w:val="24"/>
        </w:rPr>
        <w:t xml:space="preserve">, </w:t>
      </w:r>
      <w:r w:rsidR="00D4071F" w:rsidRPr="00714025">
        <w:rPr>
          <w:rFonts w:ascii="Arial Nova Light" w:hAnsi="Arial Nova Light" w:cs="Arial"/>
          <w:bCs/>
          <w:sz w:val="24"/>
          <w:szCs w:val="24"/>
        </w:rPr>
        <w:t xml:space="preserve">al dictar la nueva resolución </w:t>
      </w:r>
      <w:r w:rsidRPr="00714025">
        <w:rPr>
          <w:rFonts w:ascii="Arial Nova Light" w:hAnsi="Arial Nova Light" w:cs="Arial"/>
          <w:bCs/>
          <w:sz w:val="24"/>
          <w:szCs w:val="24"/>
        </w:rPr>
        <w:t xml:space="preserve">se aparta de </w:t>
      </w:r>
      <w:bookmarkStart w:id="5" w:name="_Hlk63824519"/>
      <w:r w:rsidRPr="00714025">
        <w:rPr>
          <w:rFonts w:ascii="Arial Nova Light" w:hAnsi="Arial Nova Light" w:cs="Arial"/>
          <w:bCs/>
          <w:sz w:val="24"/>
          <w:szCs w:val="24"/>
        </w:rPr>
        <w:lastRenderedPageBreak/>
        <w:t>los</w:t>
      </w:r>
      <w:bookmarkEnd w:id="5"/>
      <w:r w:rsidR="00D4071F" w:rsidRPr="00714025">
        <w:rPr>
          <w:rFonts w:ascii="Arial Nova Light" w:hAnsi="Arial Nova Light" w:cs="Arial"/>
          <w:bCs/>
          <w:sz w:val="24"/>
          <w:szCs w:val="24"/>
        </w:rPr>
        <w:t xml:space="preserve"> mismos.  Sostiene que</w:t>
      </w:r>
      <w:r w:rsidRPr="00714025">
        <w:rPr>
          <w:rFonts w:ascii="Arial Nova Light" w:hAnsi="Arial Nova Light" w:cs="Arial"/>
          <w:bCs/>
          <w:sz w:val="24"/>
          <w:szCs w:val="24"/>
        </w:rPr>
        <w:t xml:space="preserve">, en la </w:t>
      </w:r>
      <w:r w:rsidR="004A5FA7" w:rsidRPr="00714025">
        <w:rPr>
          <w:rFonts w:ascii="Arial Nova Light" w:hAnsi="Arial Nova Light" w:cs="Arial"/>
          <w:bCs/>
          <w:sz w:val="24"/>
          <w:szCs w:val="24"/>
        </w:rPr>
        <w:t>indicada</w:t>
      </w:r>
      <w:r w:rsidRPr="00714025">
        <w:rPr>
          <w:rFonts w:ascii="Arial Nova Light" w:hAnsi="Arial Nova Light" w:cs="Arial"/>
          <w:bCs/>
          <w:sz w:val="24"/>
          <w:szCs w:val="24"/>
        </w:rPr>
        <w:t xml:space="preserve"> resolución se acreditaron </w:t>
      </w:r>
      <w:r w:rsidR="00D420E9" w:rsidRPr="00714025">
        <w:rPr>
          <w:rFonts w:ascii="Arial Nova Light" w:hAnsi="Arial Nova Light" w:cs="Arial"/>
          <w:bCs/>
          <w:sz w:val="24"/>
          <w:szCs w:val="24"/>
        </w:rPr>
        <w:t>las siguientes</w:t>
      </w:r>
      <w:r w:rsidRPr="00714025">
        <w:rPr>
          <w:rFonts w:ascii="Arial Nova Light" w:hAnsi="Arial Nova Light" w:cs="Arial"/>
          <w:bCs/>
          <w:sz w:val="24"/>
          <w:szCs w:val="24"/>
        </w:rPr>
        <w:t xml:space="preserve"> conductas:</w:t>
      </w:r>
    </w:p>
    <w:p w14:paraId="0DAEC293" w14:textId="77777777" w:rsidR="0069435D" w:rsidRPr="00714025" w:rsidRDefault="0069435D" w:rsidP="00A5349A">
      <w:pPr>
        <w:pStyle w:val="Prrafodelista"/>
        <w:spacing w:after="0" w:line="360" w:lineRule="auto"/>
        <w:ind w:left="0"/>
        <w:jc w:val="both"/>
        <w:rPr>
          <w:rFonts w:ascii="Arial Nova Light" w:hAnsi="Arial Nova Light" w:cs="Arial"/>
          <w:bCs/>
          <w:sz w:val="24"/>
          <w:szCs w:val="24"/>
        </w:rPr>
      </w:pPr>
    </w:p>
    <w:p w14:paraId="04D5D21C" w14:textId="36DEB29E" w:rsidR="00F6136D" w:rsidRPr="00714025" w:rsidRDefault="00D4071F" w:rsidP="00A5349A">
      <w:pPr>
        <w:pStyle w:val="Prrafodelista"/>
        <w:numPr>
          <w:ilvl w:val="0"/>
          <w:numId w:val="17"/>
        </w:numPr>
        <w:spacing w:after="0" w:line="360" w:lineRule="auto"/>
        <w:jc w:val="both"/>
        <w:rPr>
          <w:rFonts w:ascii="Arial Nova Light" w:hAnsi="Arial Nova Light" w:cs="Arial"/>
          <w:bCs/>
          <w:i/>
          <w:iCs/>
          <w:sz w:val="24"/>
          <w:szCs w:val="24"/>
        </w:rPr>
      </w:pPr>
      <w:r w:rsidRPr="00714025">
        <w:rPr>
          <w:rFonts w:ascii="Arial Nova Light" w:hAnsi="Arial Nova Light" w:cs="Arial"/>
          <w:bCs/>
          <w:i/>
          <w:iCs/>
          <w:sz w:val="24"/>
          <w:szCs w:val="24"/>
        </w:rPr>
        <w:t>Que l</w:t>
      </w:r>
      <w:r w:rsidR="00F6136D" w:rsidRPr="00714025">
        <w:rPr>
          <w:rFonts w:ascii="Arial Nova Light" w:hAnsi="Arial Nova Light" w:cs="Arial"/>
          <w:bCs/>
          <w:i/>
          <w:iCs/>
          <w:sz w:val="24"/>
          <w:szCs w:val="24"/>
        </w:rPr>
        <w:t>os espectaculares no eran un informe</w:t>
      </w:r>
      <w:r w:rsidRPr="00714025">
        <w:rPr>
          <w:rFonts w:ascii="Arial Nova Light" w:hAnsi="Arial Nova Light" w:cs="Arial"/>
          <w:bCs/>
          <w:i/>
          <w:iCs/>
          <w:sz w:val="24"/>
          <w:szCs w:val="24"/>
        </w:rPr>
        <w:t xml:space="preserve"> de labores</w:t>
      </w:r>
      <w:r w:rsidR="00F6136D" w:rsidRPr="00714025">
        <w:rPr>
          <w:rFonts w:ascii="Arial Nova Light" w:hAnsi="Arial Nova Light" w:cs="Arial"/>
          <w:bCs/>
          <w:i/>
          <w:iCs/>
          <w:sz w:val="24"/>
          <w:szCs w:val="24"/>
        </w:rPr>
        <w:t xml:space="preserve">, sino </w:t>
      </w:r>
      <w:r w:rsidRPr="00714025">
        <w:rPr>
          <w:rFonts w:ascii="Arial Nova Light" w:hAnsi="Arial Nova Light" w:cs="Arial"/>
          <w:bCs/>
          <w:i/>
          <w:iCs/>
          <w:sz w:val="24"/>
          <w:szCs w:val="24"/>
        </w:rPr>
        <w:t>que constituían</w:t>
      </w:r>
      <w:r w:rsidR="00F6136D" w:rsidRPr="00714025">
        <w:rPr>
          <w:rFonts w:ascii="Arial Nova Light" w:hAnsi="Arial Nova Light" w:cs="Arial"/>
          <w:bCs/>
          <w:i/>
          <w:iCs/>
          <w:sz w:val="24"/>
          <w:szCs w:val="24"/>
        </w:rPr>
        <w:t xml:space="preserve"> promoción personalizada del servidor público.</w:t>
      </w:r>
    </w:p>
    <w:p w14:paraId="05E72B28" w14:textId="046ED2E8" w:rsidR="00737875" w:rsidRPr="00714025" w:rsidRDefault="00D4071F" w:rsidP="00A5349A">
      <w:pPr>
        <w:pStyle w:val="Prrafodelista"/>
        <w:numPr>
          <w:ilvl w:val="0"/>
          <w:numId w:val="17"/>
        </w:numPr>
        <w:spacing w:after="0" w:line="360" w:lineRule="auto"/>
        <w:jc w:val="both"/>
        <w:rPr>
          <w:rFonts w:ascii="Arial Nova Light" w:hAnsi="Arial Nova Light" w:cs="Arial"/>
          <w:bCs/>
          <w:i/>
          <w:iCs/>
          <w:sz w:val="24"/>
          <w:szCs w:val="24"/>
        </w:rPr>
      </w:pPr>
      <w:r w:rsidRPr="00714025">
        <w:rPr>
          <w:rFonts w:ascii="Arial Nova Light" w:hAnsi="Arial Nova Light" w:cs="Arial"/>
          <w:bCs/>
          <w:i/>
          <w:iCs/>
          <w:sz w:val="24"/>
          <w:szCs w:val="24"/>
        </w:rPr>
        <w:t>Que, e</w:t>
      </w:r>
      <w:r w:rsidR="00D420E9" w:rsidRPr="00714025">
        <w:rPr>
          <w:rFonts w:ascii="Arial Nova Light" w:hAnsi="Arial Nova Light" w:cs="Arial"/>
          <w:bCs/>
          <w:i/>
          <w:iCs/>
          <w:sz w:val="24"/>
          <w:szCs w:val="24"/>
        </w:rPr>
        <w:t>n caso de que sí</w:t>
      </w:r>
      <w:r w:rsidR="00F6136D" w:rsidRPr="00714025">
        <w:rPr>
          <w:rFonts w:ascii="Arial Nova Light" w:hAnsi="Arial Nova Light" w:cs="Arial"/>
          <w:bCs/>
          <w:i/>
          <w:iCs/>
          <w:sz w:val="24"/>
          <w:szCs w:val="24"/>
        </w:rPr>
        <w:t xml:space="preserve"> se consideraran un informe</w:t>
      </w:r>
      <w:r w:rsidRPr="00714025">
        <w:rPr>
          <w:rFonts w:ascii="Arial Nova Light" w:hAnsi="Arial Nova Light" w:cs="Arial"/>
          <w:bCs/>
          <w:i/>
          <w:iCs/>
          <w:sz w:val="24"/>
          <w:szCs w:val="24"/>
        </w:rPr>
        <w:t xml:space="preserve"> de labores</w:t>
      </w:r>
      <w:r w:rsidR="00F6136D" w:rsidRPr="00714025">
        <w:rPr>
          <w:rFonts w:ascii="Arial Nova Light" w:hAnsi="Arial Nova Light" w:cs="Arial"/>
          <w:bCs/>
          <w:i/>
          <w:iCs/>
          <w:sz w:val="24"/>
          <w:szCs w:val="24"/>
        </w:rPr>
        <w:t xml:space="preserve">, </w:t>
      </w:r>
      <w:r w:rsidRPr="00714025">
        <w:rPr>
          <w:rFonts w:ascii="Arial Nova Light" w:hAnsi="Arial Nova Light" w:cs="Arial"/>
          <w:bCs/>
          <w:i/>
          <w:iCs/>
          <w:sz w:val="24"/>
          <w:szCs w:val="24"/>
        </w:rPr>
        <w:t>éste</w:t>
      </w:r>
      <w:r w:rsidR="00F6136D" w:rsidRPr="00714025">
        <w:rPr>
          <w:rFonts w:ascii="Arial Nova Light" w:hAnsi="Arial Nova Light" w:cs="Arial"/>
          <w:bCs/>
          <w:i/>
          <w:iCs/>
          <w:sz w:val="24"/>
          <w:szCs w:val="24"/>
        </w:rPr>
        <w:t xml:space="preserve"> fue promocionado fuera de plazo</w:t>
      </w:r>
      <w:r w:rsidRPr="00714025">
        <w:rPr>
          <w:rFonts w:ascii="Arial Nova Light" w:hAnsi="Arial Nova Light" w:cs="Arial"/>
          <w:bCs/>
          <w:i/>
          <w:iCs/>
          <w:sz w:val="24"/>
          <w:szCs w:val="24"/>
        </w:rPr>
        <w:t xml:space="preserve"> permitido por la ley</w:t>
      </w:r>
      <w:r w:rsidR="00F6136D" w:rsidRPr="00714025">
        <w:rPr>
          <w:rFonts w:ascii="Arial Nova Light" w:hAnsi="Arial Nova Light" w:cs="Arial"/>
          <w:bCs/>
          <w:i/>
          <w:iCs/>
          <w:sz w:val="24"/>
          <w:szCs w:val="24"/>
        </w:rPr>
        <w:t>.</w:t>
      </w:r>
    </w:p>
    <w:p w14:paraId="12F555F7" w14:textId="77777777" w:rsidR="006F04F4" w:rsidRPr="00714025" w:rsidRDefault="006F04F4" w:rsidP="00A5349A">
      <w:pPr>
        <w:pStyle w:val="Prrafodelista"/>
        <w:spacing w:after="0" w:line="360" w:lineRule="auto"/>
        <w:ind w:left="1080"/>
        <w:jc w:val="both"/>
        <w:rPr>
          <w:rFonts w:ascii="Arial Nova Light" w:hAnsi="Arial Nova Light" w:cs="Arial"/>
          <w:bCs/>
          <w:i/>
          <w:iCs/>
          <w:sz w:val="24"/>
          <w:szCs w:val="24"/>
        </w:rPr>
      </w:pPr>
    </w:p>
    <w:p w14:paraId="6B5AE018" w14:textId="4BCEFC9F" w:rsidR="00D75DBC" w:rsidRPr="00714025" w:rsidRDefault="00F6136D" w:rsidP="00A5349A">
      <w:pPr>
        <w:pStyle w:val="Prrafodelista"/>
        <w:numPr>
          <w:ilvl w:val="0"/>
          <w:numId w:val="20"/>
        </w:numPr>
        <w:spacing w:after="0" w:line="360" w:lineRule="auto"/>
        <w:ind w:left="0" w:firstLine="0"/>
        <w:jc w:val="both"/>
        <w:rPr>
          <w:rFonts w:ascii="Arial Nova Light" w:hAnsi="Arial Nova Light" w:cs="Arial"/>
          <w:bCs/>
          <w:sz w:val="24"/>
          <w:szCs w:val="24"/>
        </w:rPr>
      </w:pPr>
      <w:r w:rsidRPr="00714025">
        <w:rPr>
          <w:rFonts w:ascii="Arial Nova Light" w:hAnsi="Arial Nova Light" w:cs="Arial"/>
          <w:bCs/>
          <w:sz w:val="24"/>
          <w:szCs w:val="24"/>
        </w:rPr>
        <w:t xml:space="preserve">Que el </w:t>
      </w:r>
      <w:r w:rsidR="00737875" w:rsidRPr="00714025">
        <w:rPr>
          <w:rFonts w:ascii="Arial Nova Light" w:hAnsi="Arial Nova Light" w:cs="Arial"/>
          <w:bCs/>
          <w:sz w:val="24"/>
          <w:szCs w:val="24"/>
        </w:rPr>
        <w:t>CG</w:t>
      </w:r>
      <w:r w:rsidRPr="00714025">
        <w:rPr>
          <w:rFonts w:ascii="Arial Nova Light" w:hAnsi="Arial Nova Light" w:cs="Arial"/>
          <w:bCs/>
          <w:sz w:val="24"/>
          <w:szCs w:val="24"/>
        </w:rPr>
        <w:t xml:space="preserve"> </w:t>
      </w:r>
      <w:r w:rsidR="00871CC6" w:rsidRPr="00714025">
        <w:rPr>
          <w:rFonts w:ascii="Arial Nova Light" w:hAnsi="Arial Nova Light" w:cs="Arial"/>
          <w:bCs/>
          <w:i/>
          <w:iCs/>
          <w:sz w:val="24"/>
          <w:szCs w:val="24"/>
        </w:rPr>
        <w:t>cambió la litis</w:t>
      </w:r>
      <w:r w:rsidRPr="00714025">
        <w:rPr>
          <w:rFonts w:ascii="Arial Nova Light" w:hAnsi="Arial Nova Light" w:cs="Arial"/>
          <w:bCs/>
          <w:sz w:val="24"/>
          <w:szCs w:val="24"/>
        </w:rPr>
        <w:t>, dejando al promovente en estado de indefensión</w:t>
      </w:r>
      <w:r w:rsidR="00B00FB2" w:rsidRPr="00714025">
        <w:rPr>
          <w:rFonts w:ascii="Arial Nova Light" w:hAnsi="Arial Nova Light" w:cs="Arial"/>
          <w:bCs/>
          <w:sz w:val="24"/>
          <w:szCs w:val="24"/>
        </w:rPr>
        <w:t xml:space="preserve">, </w:t>
      </w:r>
      <w:r w:rsidR="00933DD8" w:rsidRPr="00714025">
        <w:rPr>
          <w:rFonts w:ascii="Arial Nova Light" w:hAnsi="Arial Nova Light" w:cs="Arial"/>
          <w:bCs/>
          <w:sz w:val="24"/>
          <w:szCs w:val="24"/>
        </w:rPr>
        <w:t>pues manifiesta que el CG no tenía plenitud de jurisdicción, sino que</w:t>
      </w:r>
      <w:r w:rsidR="00D4071F" w:rsidRPr="00714025">
        <w:rPr>
          <w:rFonts w:ascii="Arial Nova Light" w:hAnsi="Arial Nova Light" w:cs="Arial"/>
          <w:bCs/>
          <w:sz w:val="24"/>
          <w:szCs w:val="24"/>
        </w:rPr>
        <w:t>, en la sentencia de mérito, se le ordenaba que</w:t>
      </w:r>
      <w:r w:rsidR="00933DD8" w:rsidRPr="00714025">
        <w:rPr>
          <w:rFonts w:ascii="Arial Nova Light" w:hAnsi="Arial Nova Light" w:cs="Arial"/>
          <w:bCs/>
          <w:sz w:val="24"/>
          <w:szCs w:val="24"/>
        </w:rPr>
        <w:t xml:space="preserve"> tenía que </w:t>
      </w:r>
      <w:r w:rsidR="00B00FB2" w:rsidRPr="00714025">
        <w:rPr>
          <w:rFonts w:ascii="Arial Nova Light" w:hAnsi="Arial Nova Light" w:cs="Arial"/>
          <w:bCs/>
          <w:sz w:val="24"/>
          <w:szCs w:val="24"/>
        </w:rPr>
        <w:t>fundamentar claramente la</w:t>
      </w:r>
      <w:r w:rsidR="00933DD8" w:rsidRPr="00714025">
        <w:rPr>
          <w:rFonts w:ascii="Arial Nova Light" w:hAnsi="Arial Nova Light" w:cs="Arial"/>
          <w:bCs/>
          <w:sz w:val="24"/>
          <w:szCs w:val="24"/>
        </w:rPr>
        <w:t xml:space="preserve"> sanción</w:t>
      </w:r>
      <w:r w:rsidR="00D75DBC" w:rsidRPr="00714025">
        <w:rPr>
          <w:rFonts w:ascii="Arial Nova Light" w:hAnsi="Arial Nova Light" w:cs="Arial"/>
          <w:bCs/>
          <w:sz w:val="24"/>
          <w:szCs w:val="24"/>
        </w:rPr>
        <w:t xml:space="preserve">, por lo que, el promovente considera se le violenta su derecho a la seguridad jurídica. </w:t>
      </w:r>
    </w:p>
    <w:p w14:paraId="4CC882BE" w14:textId="77777777" w:rsidR="006F04F4" w:rsidRPr="00714025" w:rsidRDefault="006F04F4" w:rsidP="00A5349A">
      <w:pPr>
        <w:pStyle w:val="Prrafodelista"/>
        <w:spacing w:after="0" w:line="360" w:lineRule="auto"/>
        <w:ind w:left="0"/>
        <w:jc w:val="both"/>
        <w:rPr>
          <w:rFonts w:ascii="Arial Nova Light" w:hAnsi="Arial Nova Light" w:cs="Arial"/>
          <w:bCs/>
          <w:sz w:val="24"/>
          <w:szCs w:val="24"/>
        </w:rPr>
      </w:pPr>
    </w:p>
    <w:p w14:paraId="63CF381B" w14:textId="1EEB52B9" w:rsidR="00871CC6" w:rsidRPr="00714025" w:rsidRDefault="008661E5" w:rsidP="00A5349A">
      <w:pPr>
        <w:pStyle w:val="Prrafodelista"/>
        <w:numPr>
          <w:ilvl w:val="0"/>
          <w:numId w:val="20"/>
        </w:numPr>
        <w:spacing w:after="0" w:line="360" w:lineRule="auto"/>
        <w:ind w:left="0" w:firstLine="0"/>
        <w:jc w:val="both"/>
        <w:rPr>
          <w:rFonts w:ascii="Arial Nova Light" w:hAnsi="Arial Nova Light" w:cs="Arial"/>
          <w:bCs/>
          <w:sz w:val="24"/>
          <w:szCs w:val="24"/>
        </w:rPr>
      </w:pPr>
      <w:r w:rsidRPr="00714025">
        <w:rPr>
          <w:rFonts w:ascii="Arial Nova Light" w:hAnsi="Arial Nova Light" w:cs="Arial"/>
          <w:bCs/>
          <w:sz w:val="24"/>
          <w:szCs w:val="24"/>
        </w:rPr>
        <w:t>Que el CG debió realizar un análisis</w:t>
      </w:r>
      <w:r w:rsidR="00D4071F" w:rsidRPr="00714025">
        <w:rPr>
          <w:rFonts w:ascii="Arial Nova Light" w:hAnsi="Arial Nova Light" w:cs="Arial"/>
          <w:bCs/>
          <w:sz w:val="24"/>
          <w:szCs w:val="24"/>
        </w:rPr>
        <w:t xml:space="preserve"> de los hechos en consideración a</w:t>
      </w:r>
      <w:r w:rsidRPr="00714025">
        <w:rPr>
          <w:rFonts w:ascii="Arial Nova Light" w:hAnsi="Arial Nova Light" w:cs="Arial"/>
          <w:bCs/>
          <w:sz w:val="24"/>
          <w:szCs w:val="24"/>
        </w:rPr>
        <w:t xml:space="preserve"> la cercanía del proceso, toda vez que</w:t>
      </w:r>
      <w:r w:rsidR="001E1139" w:rsidRPr="00714025">
        <w:rPr>
          <w:rFonts w:ascii="Arial Nova Light" w:hAnsi="Arial Nova Light" w:cs="Arial"/>
          <w:bCs/>
          <w:sz w:val="24"/>
          <w:szCs w:val="24"/>
        </w:rPr>
        <w:t>, aunque</w:t>
      </w:r>
      <w:r w:rsidRPr="00714025">
        <w:rPr>
          <w:rFonts w:ascii="Arial Nova Light" w:hAnsi="Arial Nova Light" w:cs="Arial"/>
          <w:bCs/>
          <w:sz w:val="24"/>
          <w:szCs w:val="24"/>
        </w:rPr>
        <w:t xml:space="preserve"> las conductas denunciadas fueron cometidas fuera del año electoral</w:t>
      </w:r>
      <w:r w:rsidR="001E1139" w:rsidRPr="00714025">
        <w:rPr>
          <w:rFonts w:ascii="Arial Nova Light" w:hAnsi="Arial Nova Light" w:cs="Arial"/>
          <w:bCs/>
          <w:sz w:val="24"/>
          <w:szCs w:val="24"/>
        </w:rPr>
        <w:t xml:space="preserve">, debió valorar la proximidad del mismo. </w:t>
      </w:r>
    </w:p>
    <w:p w14:paraId="22CA36F9" w14:textId="77777777" w:rsidR="006F04F4" w:rsidRPr="00714025" w:rsidRDefault="006F04F4" w:rsidP="00A5349A">
      <w:pPr>
        <w:pStyle w:val="Prrafodelista"/>
        <w:rPr>
          <w:rFonts w:ascii="Arial Nova Light" w:hAnsi="Arial Nova Light" w:cs="Arial"/>
          <w:bCs/>
          <w:sz w:val="24"/>
          <w:szCs w:val="24"/>
        </w:rPr>
      </w:pPr>
    </w:p>
    <w:p w14:paraId="6DFE9F7D" w14:textId="725F0525" w:rsidR="001E1139" w:rsidRPr="00714025" w:rsidRDefault="0081692D" w:rsidP="00A5349A">
      <w:pPr>
        <w:pStyle w:val="Prrafodelista"/>
        <w:numPr>
          <w:ilvl w:val="0"/>
          <w:numId w:val="20"/>
        </w:numPr>
        <w:spacing w:after="0" w:line="360" w:lineRule="auto"/>
        <w:ind w:left="0" w:firstLine="0"/>
        <w:jc w:val="both"/>
        <w:rPr>
          <w:rFonts w:ascii="Arial Nova Light" w:hAnsi="Arial Nova Light" w:cs="Arial"/>
          <w:bCs/>
          <w:sz w:val="24"/>
          <w:szCs w:val="24"/>
        </w:rPr>
      </w:pPr>
      <w:r w:rsidRPr="00714025">
        <w:rPr>
          <w:rFonts w:ascii="Arial Nova Light" w:hAnsi="Arial Nova Light" w:cs="Arial"/>
          <w:bCs/>
          <w:sz w:val="24"/>
          <w:szCs w:val="24"/>
        </w:rPr>
        <w:t xml:space="preserve">Que la </w:t>
      </w:r>
      <w:r w:rsidR="002A7DE3" w:rsidRPr="00714025">
        <w:rPr>
          <w:rFonts w:ascii="Arial Nova Light" w:hAnsi="Arial Nova Light" w:cs="Arial"/>
          <w:bCs/>
          <w:sz w:val="24"/>
          <w:szCs w:val="24"/>
        </w:rPr>
        <w:t>resolución</w:t>
      </w:r>
      <w:r w:rsidRPr="00714025">
        <w:rPr>
          <w:rFonts w:ascii="Arial Nova Light" w:hAnsi="Arial Nova Light" w:cs="Arial"/>
          <w:bCs/>
          <w:sz w:val="24"/>
          <w:szCs w:val="24"/>
        </w:rPr>
        <w:t xml:space="preserve"> </w:t>
      </w:r>
      <w:r w:rsidRPr="00714025">
        <w:rPr>
          <w:rFonts w:ascii="Arial Nova Light" w:hAnsi="Arial Nova Light" w:cs="Arial"/>
          <w:b/>
          <w:sz w:val="24"/>
          <w:szCs w:val="24"/>
        </w:rPr>
        <w:t>CG-R-20/2020</w:t>
      </w:r>
      <w:r w:rsidR="0001627F" w:rsidRPr="00714025">
        <w:rPr>
          <w:rFonts w:ascii="Arial Nova Light" w:hAnsi="Arial Nova Light" w:cs="Arial"/>
          <w:b/>
          <w:sz w:val="24"/>
          <w:szCs w:val="24"/>
        </w:rPr>
        <w:t xml:space="preserve"> (sic)</w:t>
      </w:r>
      <w:r w:rsidRPr="00714025">
        <w:rPr>
          <w:rFonts w:ascii="Arial Nova Light" w:hAnsi="Arial Nova Light" w:cs="Arial"/>
          <w:bCs/>
          <w:sz w:val="24"/>
          <w:szCs w:val="24"/>
        </w:rPr>
        <w:t xml:space="preserve"> violenta los preceptos constitucionales 14, 16, 41, y 134</w:t>
      </w:r>
      <w:r w:rsidR="008570D0" w:rsidRPr="00714025">
        <w:rPr>
          <w:rFonts w:ascii="Arial Nova Light" w:hAnsi="Arial Nova Light" w:cs="Arial"/>
          <w:bCs/>
          <w:sz w:val="24"/>
          <w:szCs w:val="24"/>
        </w:rPr>
        <w:t xml:space="preserve">, en virtud de que, </w:t>
      </w:r>
      <w:r w:rsidR="008570D0" w:rsidRPr="00714025">
        <w:rPr>
          <w:rFonts w:ascii="Arial Nova Light" w:hAnsi="Arial Nova Light" w:cs="Arial"/>
          <w:bCs/>
          <w:i/>
          <w:iCs/>
          <w:sz w:val="24"/>
          <w:szCs w:val="24"/>
        </w:rPr>
        <w:t>a pesar de estar acreditadas violaciones</w:t>
      </w:r>
      <w:r w:rsidR="008570D0" w:rsidRPr="00714025">
        <w:rPr>
          <w:rFonts w:ascii="Arial Nova Light" w:hAnsi="Arial Nova Light" w:cs="Arial"/>
          <w:bCs/>
          <w:sz w:val="24"/>
          <w:szCs w:val="24"/>
        </w:rPr>
        <w:t xml:space="preserve">, el CG no sanciona con una multa. </w:t>
      </w:r>
    </w:p>
    <w:p w14:paraId="41979857" w14:textId="77777777" w:rsidR="006F04F4" w:rsidRPr="00714025" w:rsidRDefault="006F04F4" w:rsidP="00A5349A">
      <w:pPr>
        <w:pStyle w:val="Prrafodelista"/>
        <w:spacing w:after="0" w:line="360" w:lineRule="auto"/>
        <w:ind w:left="0"/>
        <w:jc w:val="both"/>
        <w:rPr>
          <w:rFonts w:ascii="Arial Nova Light" w:hAnsi="Arial Nova Light" w:cs="Arial"/>
          <w:bCs/>
          <w:sz w:val="24"/>
          <w:szCs w:val="24"/>
        </w:rPr>
      </w:pPr>
    </w:p>
    <w:p w14:paraId="71311D3B" w14:textId="56DC56EC" w:rsidR="00BA4CAC" w:rsidRPr="00714025" w:rsidRDefault="00BA4CAC" w:rsidP="00A5349A">
      <w:pPr>
        <w:pStyle w:val="Prrafodelista"/>
        <w:numPr>
          <w:ilvl w:val="0"/>
          <w:numId w:val="20"/>
        </w:numPr>
        <w:spacing w:after="0" w:line="360" w:lineRule="auto"/>
        <w:ind w:left="0" w:firstLine="0"/>
        <w:jc w:val="both"/>
        <w:rPr>
          <w:rFonts w:ascii="Arial Nova Light" w:hAnsi="Arial Nova Light" w:cs="Arial"/>
          <w:bCs/>
          <w:sz w:val="24"/>
          <w:szCs w:val="24"/>
        </w:rPr>
      </w:pPr>
      <w:r w:rsidRPr="00714025">
        <w:rPr>
          <w:rFonts w:ascii="Arial Nova Light" w:hAnsi="Arial Nova Light" w:cs="Arial"/>
          <w:bCs/>
          <w:sz w:val="24"/>
          <w:szCs w:val="24"/>
        </w:rPr>
        <w:t xml:space="preserve">Que la misma resolución </w:t>
      </w:r>
      <w:r w:rsidRPr="00714025">
        <w:rPr>
          <w:rFonts w:ascii="Arial Nova Light" w:hAnsi="Arial Nova Light" w:cs="Arial"/>
          <w:b/>
          <w:sz w:val="24"/>
          <w:szCs w:val="24"/>
        </w:rPr>
        <w:t>CG-R-20/2020</w:t>
      </w:r>
      <w:r w:rsidRPr="00714025">
        <w:rPr>
          <w:rFonts w:ascii="Arial Nova Light" w:hAnsi="Arial Nova Light" w:cs="Arial"/>
          <w:bCs/>
          <w:sz w:val="24"/>
          <w:szCs w:val="24"/>
        </w:rPr>
        <w:t xml:space="preserve">, es contraria a la Constitución porque </w:t>
      </w:r>
      <w:r w:rsidR="00D4071F" w:rsidRPr="00714025">
        <w:rPr>
          <w:rFonts w:ascii="Arial Nova Light" w:hAnsi="Arial Nova Light" w:cs="Arial"/>
          <w:bCs/>
          <w:sz w:val="24"/>
          <w:szCs w:val="24"/>
        </w:rPr>
        <w:t xml:space="preserve">con la utilización del </w:t>
      </w:r>
      <w:r w:rsidRPr="00714025">
        <w:rPr>
          <w:rFonts w:ascii="Arial Nova Light" w:hAnsi="Arial Nova Light" w:cs="Arial"/>
          <w:bCs/>
          <w:sz w:val="24"/>
          <w:szCs w:val="24"/>
        </w:rPr>
        <w:t>logotipo del PAN</w:t>
      </w:r>
      <w:r w:rsidR="00D4071F" w:rsidRPr="00714025">
        <w:rPr>
          <w:rFonts w:ascii="Arial Nova Light" w:hAnsi="Arial Nova Light" w:cs="Arial"/>
          <w:bCs/>
          <w:sz w:val="24"/>
          <w:szCs w:val="24"/>
        </w:rPr>
        <w:t xml:space="preserve"> en la propaganda</w:t>
      </w:r>
      <w:r w:rsidRPr="00714025">
        <w:rPr>
          <w:rFonts w:ascii="Arial Nova Light" w:hAnsi="Arial Nova Light" w:cs="Arial"/>
          <w:bCs/>
          <w:sz w:val="24"/>
          <w:szCs w:val="24"/>
        </w:rPr>
        <w:t>, se actualiz</w:t>
      </w:r>
      <w:r w:rsidR="00D4071F" w:rsidRPr="00714025">
        <w:rPr>
          <w:rFonts w:ascii="Arial Nova Light" w:hAnsi="Arial Nova Light" w:cs="Arial"/>
          <w:bCs/>
          <w:sz w:val="24"/>
          <w:szCs w:val="24"/>
        </w:rPr>
        <w:t>ó</w:t>
      </w:r>
      <w:r w:rsidRPr="00714025">
        <w:rPr>
          <w:rFonts w:ascii="Arial Nova Light" w:hAnsi="Arial Nova Light" w:cs="Arial"/>
          <w:bCs/>
          <w:sz w:val="24"/>
          <w:szCs w:val="24"/>
        </w:rPr>
        <w:t xml:space="preserve"> la </w:t>
      </w:r>
      <w:r w:rsidRPr="00714025">
        <w:rPr>
          <w:rFonts w:ascii="Arial Nova Light" w:hAnsi="Arial Nova Light" w:cs="Arial"/>
          <w:bCs/>
          <w:i/>
          <w:iCs/>
          <w:sz w:val="24"/>
          <w:szCs w:val="24"/>
        </w:rPr>
        <w:t>culpa in vigilando</w:t>
      </w:r>
      <w:r w:rsidRPr="00714025">
        <w:rPr>
          <w:rFonts w:ascii="Arial Nova Light" w:hAnsi="Arial Nova Light" w:cs="Arial"/>
          <w:bCs/>
          <w:sz w:val="24"/>
          <w:szCs w:val="24"/>
        </w:rPr>
        <w:t xml:space="preserve"> del Consejo Municipal. </w:t>
      </w:r>
    </w:p>
    <w:p w14:paraId="79F945BA" w14:textId="77777777" w:rsidR="0075061D" w:rsidRPr="00714025" w:rsidRDefault="0075061D" w:rsidP="00A5349A">
      <w:pPr>
        <w:spacing w:after="0" w:line="360" w:lineRule="auto"/>
        <w:jc w:val="both"/>
        <w:rPr>
          <w:rFonts w:ascii="Arial Nova Light" w:hAnsi="Arial Nova Light" w:cs="Arial"/>
          <w:bCs/>
          <w:sz w:val="24"/>
          <w:szCs w:val="24"/>
        </w:rPr>
      </w:pPr>
    </w:p>
    <w:p w14:paraId="3D6D2426" w14:textId="10A8DE0E" w:rsidR="00345861" w:rsidRPr="00714025" w:rsidRDefault="00D4071F" w:rsidP="00A5349A">
      <w:pPr>
        <w:spacing w:after="0" w:line="360" w:lineRule="auto"/>
        <w:jc w:val="both"/>
        <w:rPr>
          <w:rFonts w:ascii="Arial Nova Light" w:hAnsi="Arial Nova Light" w:cs="Arial"/>
          <w:bCs/>
          <w:sz w:val="24"/>
          <w:szCs w:val="24"/>
        </w:rPr>
      </w:pPr>
      <w:r w:rsidRPr="00714025">
        <w:rPr>
          <w:rFonts w:ascii="Arial Nova Light" w:hAnsi="Arial Nova Light" w:cs="Arial"/>
          <w:bCs/>
          <w:sz w:val="24"/>
          <w:szCs w:val="24"/>
        </w:rPr>
        <w:t>Teniendo lo anterior</w:t>
      </w:r>
      <w:r w:rsidR="00345861" w:rsidRPr="00714025">
        <w:rPr>
          <w:rFonts w:ascii="Arial Nova Light" w:hAnsi="Arial Nova Light" w:cs="Arial"/>
          <w:bCs/>
          <w:sz w:val="24"/>
          <w:szCs w:val="24"/>
        </w:rPr>
        <w:t xml:space="preserve">, los conceptos de agravios se analizarán en su conjunto, sin que </w:t>
      </w:r>
      <w:r w:rsidRPr="00714025">
        <w:rPr>
          <w:rFonts w:ascii="Arial Nova Light" w:hAnsi="Arial Nova Light" w:cs="Arial"/>
          <w:bCs/>
          <w:sz w:val="24"/>
          <w:szCs w:val="24"/>
        </w:rPr>
        <w:t xml:space="preserve">se </w:t>
      </w:r>
      <w:r w:rsidR="00345861" w:rsidRPr="00714025">
        <w:rPr>
          <w:rFonts w:ascii="Arial Nova Light" w:hAnsi="Arial Nova Light" w:cs="Arial"/>
          <w:bCs/>
          <w:sz w:val="24"/>
          <w:szCs w:val="24"/>
        </w:rPr>
        <w:t xml:space="preserve">ocasione perjuicio alguno al impugnante, de conformidad con el criterio sostenido por la Sala Superior en la jurisprudencia 4/2000, cuyo rubro es: </w:t>
      </w:r>
      <w:r w:rsidR="00345861" w:rsidRPr="00714025">
        <w:rPr>
          <w:rFonts w:ascii="Arial Nova Light" w:hAnsi="Arial Nova Light" w:cs="Arial"/>
          <w:b/>
          <w:i/>
          <w:iCs/>
          <w:sz w:val="24"/>
          <w:szCs w:val="24"/>
        </w:rPr>
        <w:t>"AGRAVIOS, SU EXAMEN EN CONJUNTO O SEPARADO, NO CAUSA LESIÓN"</w:t>
      </w:r>
      <w:r w:rsidR="00345861" w:rsidRPr="00714025">
        <w:rPr>
          <w:rFonts w:ascii="Arial Nova Light" w:hAnsi="Arial Nova Light" w:cs="Arial"/>
          <w:bCs/>
          <w:sz w:val="24"/>
          <w:szCs w:val="24"/>
        </w:rPr>
        <w:t>, porque la forma de analizarlos no es lo que puede originar una lesión, si</w:t>
      </w:r>
      <w:r w:rsidRPr="00714025">
        <w:rPr>
          <w:rFonts w:ascii="Arial Nova Light" w:hAnsi="Arial Nova Light" w:cs="Arial"/>
          <w:bCs/>
          <w:sz w:val="24"/>
          <w:szCs w:val="24"/>
        </w:rPr>
        <w:t>endo</w:t>
      </w:r>
      <w:r w:rsidR="00345861" w:rsidRPr="00714025">
        <w:rPr>
          <w:rFonts w:ascii="Arial Nova Light" w:hAnsi="Arial Nova Light" w:cs="Arial"/>
          <w:bCs/>
          <w:sz w:val="24"/>
          <w:szCs w:val="24"/>
        </w:rPr>
        <w:t xml:space="preserve"> que lo esencial, es que todos sean estudiados. </w:t>
      </w:r>
    </w:p>
    <w:p w14:paraId="457172ED" w14:textId="77777777" w:rsidR="0075061D" w:rsidRPr="00714025" w:rsidRDefault="0075061D" w:rsidP="00A5349A">
      <w:pPr>
        <w:spacing w:after="0" w:line="360" w:lineRule="auto"/>
        <w:jc w:val="both"/>
        <w:rPr>
          <w:rFonts w:ascii="Arial Nova Light" w:hAnsi="Arial Nova Light" w:cs="Arial"/>
          <w:bCs/>
          <w:sz w:val="24"/>
          <w:szCs w:val="24"/>
        </w:rPr>
      </w:pPr>
    </w:p>
    <w:p w14:paraId="28527A2E" w14:textId="16E4678E" w:rsidR="00100E8E" w:rsidRPr="00714025" w:rsidRDefault="009377F2" w:rsidP="00A5349A">
      <w:pPr>
        <w:pStyle w:val="NormalWeb"/>
        <w:numPr>
          <w:ilvl w:val="0"/>
          <w:numId w:val="3"/>
        </w:numPr>
        <w:tabs>
          <w:tab w:val="right" w:pos="0"/>
        </w:tabs>
        <w:spacing w:before="0" w:beforeAutospacing="0" w:after="0" w:afterAutospacing="0" w:line="360" w:lineRule="auto"/>
        <w:ind w:left="0" w:firstLine="0"/>
        <w:contextualSpacing/>
        <w:mirrorIndents/>
        <w:jc w:val="both"/>
        <w:rPr>
          <w:rFonts w:ascii="Arial Nova Light" w:hAnsi="Arial Nova Light" w:cs="Arial"/>
          <w:b/>
          <w:bCs/>
        </w:rPr>
      </w:pPr>
      <w:r w:rsidRPr="00714025">
        <w:rPr>
          <w:rFonts w:ascii="Arial Nova Light" w:hAnsi="Arial Nova Light" w:cs="Arial"/>
          <w:b/>
          <w:bCs/>
        </w:rPr>
        <w:t>FIJACIÓN DE</w:t>
      </w:r>
      <w:r w:rsidR="002606B2" w:rsidRPr="00714025">
        <w:rPr>
          <w:rFonts w:ascii="Arial Nova Light" w:hAnsi="Arial Nova Light" w:cs="Arial"/>
          <w:b/>
          <w:bCs/>
        </w:rPr>
        <w:t xml:space="preserve"> LA</w:t>
      </w:r>
      <w:r w:rsidRPr="00714025">
        <w:rPr>
          <w:rFonts w:ascii="Arial Nova Light" w:hAnsi="Arial Nova Light" w:cs="Arial"/>
          <w:b/>
          <w:bCs/>
        </w:rPr>
        <w:t xml:space="preserve"> LITIS</w:t>
      </w:r>
      <w:r w:rsidR="00043E9E" w:rsidRPr="00714025">
        <w:rPr>
          <w:rFonts w:ascii="Arial Nova Light" w:hAnsi="Arial Nova Light" w:cs="Arial"/>
          <w:b/>
          <w:bCs/>
        </w:rPr>
        <w:t xml:space="preserve">. </w:t>
      </w:r>
      <w:r w:rsidR="002A7DE3" w:rsidRPr="00714025">
        <w:rPr>
          <w:rFonts w:ascii="Arial Nova Light" w:hAnsi="Arial Nova Light" w:cs="Arial"/>
          <w:b/>
          <w:bCs/>
        </w:rPr>
        <w:t xml:space="preserve"> </w:t>
      </w:r>
      <w:r w:rsidR="00192F31" w:rsidRPr="00714025">
        <w:rPr>
          <w:rFonts w:ascii="Arial Nova Light" w:hAnsi="Arial Nova Light" w:cs="Arial"/>
          <w:b/>
          <w:bCs/>
        </w:rPr>
        <w:t xml:space="preserve"> </w:t>
      </w:r>
      <w:r w:rsidR="00D028F1" w:rsidRPr="00714025">
        <w:rPr>
          <w:rFonts w:ascii="Arial Nova Light" w:hAnsi="Arial Nova Light" w:cs="Arial"/>
        </w:rPr>
        <w:t xml:space="preserve">El promovente, pretende la revocación de la resolución impugnada </w:t>
      </w:r>
      <w:r w:rsidR="00100E8E" w:rsidRPr="00714025">
        <w:rPr>
          <w:rFonts w:ascii="Arial Nova Light" w:hAnsi="Arial Nova Light" w:cs="Arial"/>
        </w:rPr>
        <w:t>a efecto de que el CG emita una nueva resolución en donde la conducta denunciada sea tipificada y sancionada</w:t>
      </w:r>
      <w:r w:rsidR="00697CE0" w:rsidRPr="00714025">
        <w:rPr>
          <w:rFonts w:ascii="Arial Nova Light" w:hAnsi="Arial Nova Light" w:cs="Arial"/>
        </w:rPr>
        <w:t xml:space="preserve">, esto porque en el análisis de </w:t>
      </w:r>
      <w:r w:rsidR="00FA72CC" w:rsidRPr="00714025">
        <w:rPr>
          <w:rFonts w:ascii="Arial Nova Light" w:hAnsi="Arial Nova Light" w:cs="Arial"/>
        </w:rPr>
        <w:t xml:space="preserve">la </w:t>
      </w:r>
      <w:r w:rsidR="00697CE0" w:rsidRPr="00714025">
        <w:rPr>
          <w:rFonts w:ascii="Arial Nova Light" w:hAnsi="Arial Nova Light" w:cs="Arial"/>
        </w:rPr>
        <w:t xml:space="preserve">nueva resolución que hoy se combate, </w:t>
      </w:r>
      <w:r w:rsidR="00FA72CC" w:rsidRPr="00714025">
        <w:rPr>
          <w:rFonts w:ascii="Arial Nova Light" w:hAnsi="Arial Nova Light" w:cs="Arial"/>
        </w:rPr>
        <w:t xml:space="preserve">se </w:t>
      </w:r>
      <w:r w:rsidR="00697CE0" w:rsidRPr="00714025">
        <w:rPr>
          <w:rFonts w:ascii="Arial Nova Light" w:hAnsi="Arial Nova Light" w:cs="Arial"/>
        </w:rPr>
        <w:t>determina la inexistencia de la infracción que le atribuía al legislador por la promoción de su informe de gobierno, al considerarlo fuera de la norma</w:t>
      </w:r>
      <w:r w:rsidR="00100E8E" w:rsidRPr="00714025">
        <w:rPr>
          <w:rFonts w:ascii="Arial Nova Light" w:hAnsi="Arial Nova Light" w:cs="Arial"/>
        </w:rPr>
        <w:t xml:space="preserve">. </w:t>
      </w:r>
    </w:p>
    <w:p w14:paraId="727E0115" w14:textId="77777777" w:rsidR="00100E8E" w:rsidRPr="00714025" w:rsidRDefault="00100E8E" w:rsidP="00A5349A">
      <w:pPr>
        <w:pStyle w:val="NormalWeb"/>
        <w:tabs>
          <w:tab w:val="right" w:pos="0"/>
        </w:tabs>
        <w:spacing w:before="0" w:beforeAutospacing="0" w:after="0" w:afterAutospacing="0" w:line="360" w:lineRule="auto"/>
        <w:contextualSpacing/>
        <w:mirrorIndents/>
        <w:jc w:val="both"/>
        <w:rPr>
          <w:rFonts w:ascii="Arial Nova Light" w:hAnsi="Arial Nova Light" w:cs="Arial"/>
          <w:b/>
          <w:bCs/>
        </w:rPr>
      </w:pPr>
    </w:p>
    <w:p w14:paraId="19EFFB00" w14:textId="295319CD" w:rsidR="00F23DAB" w:rsidRPr="00714025" w:rsidRDefault="00D4071F" w:rsidP="00A5349A">
      <w:pPr>
        <w:pStyle w:val="NormalWeb"/>
        <w:tabs>
          <w:tab w:val="right" w:pos="0"/>
        </w:tabs>
        <w:spacing w:before="0" w:beforeAutospacing="0" w:after="0" w:afterAutospacing="0" w:line="360" w:lineRule="auto"/>
        <w:contextualSpacing/>
        <w:mirrorIndents/>
        <w:jc w:val="both"/>
        <w:rPr>
          <w:rFonts w:ascii="Arial Nova Light" w:hAnsi="Arial Nova Light" w:cs="Arial"/>
          <w:b/>
          <w:bCs/>
        </w:rPr>
      </w:pPr>
      <w:r w:rsidRPr="00714025">
        <w:rPr>
          <w:rFonts w:ascii="Arial Nova Light" w:hAnsi="Arial Nova Light" w:cs="Arial"/>
        </w:rPr>
        <w:lastRenderedPageBreak/>
        <w:t>La causa de pedir</w:t>
      </w:r>
      <w:r w:rsidR="00697CE0" w:rsidRPr="00714025">
        <w:rPr>
          <w:rFonts w:ascii="Arial Nova Light" w:hAnsi="Arial Nova Light" w:cs="Arial"/>
        </w:rPr>
        <w:t>,</w:t>
      </w:r>
      <w:r w:rsidRPr="00714025">
        <w:rPr>
          <w:rFonts w:ascii="Arial Nova Light" w:hAnsi="Arial Nova Light" w:cs="Arial"/>
        </w:rPr>
        <w:t xml:space="preserve"> la sustenta en que la responsable no se ciñó a lo ordenado por la sentencia que revocó la resolución primigenia del procedimiento ordinario sancionador, e</w:t>
      </w:r>
      <w:r w:rsidR="00100E8E" w:rsidRPr="00714025">
        <w:rPr>
          <w:rFonts w:ascii="Arial Nova Light" w:hAnsi="Arial Nova Light" w:cs="Arial"/>
        </w:rPr>
        <w:t xml:space="preserve">n ese sentido, se debe </w:t>
      </w:r>
      <w:r w:rsidR="002E25E4" w:rsidRPr="00714025">
        <w:rPr>
          <w:rFonts w:ascii="Arial Nova Light" w:hAnsi="Arial Nova Light" w:cs="Arial"/>
          <w:bCs/>
        </w:rPr>
        <w:t xml:space="preserve">determinar la legalidad de la resolución impugnada, </w:t>
      </w:r>
      <w:r w:rsidR="00100E8E" w:rsidRPr="00714025">
        <w:rPr>
          <w:rFonts w:ascii="Arial Nova Light" w:hAnsi="Arial Nova Light" w:cs="Arial"/>
          <w:bCs/>
        </w:rPr>
        <w:t xml:space="preserve">mediante </w:t>
      </w:r>
      <w:r w:rsidR="002E25E4" w:rsidRPr="00714025">
        <w:rPr>
          <w:rFonts w:ascii="Arial Nova Light" w:hAnsi="Arial Nova Light" w:cs="Arial"/>
          <w:bCs/>
        </w:rPr>
        <w:t>el estudio de los agravios</w:t>
      </w:r>
      <w:r w:rsidR="00100E8E" w:rsidRPr="00714025">
        <w:rPr>
          <w:rFonts w:ascii="Arial Nova Light" w:hAnsi="Arial Nova Light" w:cs="Arial"/>
          <w:bCs/>
        </w:rPr>
        <w:t xml:space="preserve">, el cual </w:t>
      </w:r>
      <w:r w:rsidR="002E25E4" w:rsidRPr="00714025">
        <w:rPr>
          <w:rFonts w:ascii="Arial Nova Light" w:hAnsi="Arial Nova Light" w:cs="Arial"/>
          <w:bCs/>
        </w:rPr>
        <w:t>se acotar</w:t>
      </w:r>
      <w:r w:rsidR="00697CE0" w:rsidRPr="00714025">
        <w:rPr>
          <w:rFonts w:ascii="Arial Nova Light" w:hAnsi="Arial Nova Light" w:cs="Arial"/>
          <w:bCs/>
        </w:rPr>
        <w:t>a</w:t>
      </w:r>
      <w:r w:rsidR="002E25E4" w:rsidRPr="00714025">
        <w:rPr>
          <w:rFonts w:ascii="Arial Nova Light" w:hAnsi="Arial Nova Light" w:cs="Arial"/>
          <w:bCs/>
        </w:rPr>
        <w:t xml:space="preserve"> a las pretensiones del promovente para </w:t>
      </w:r>
      <w:r w:rsidR="00B0467B" w:rsidRPr="00714025">
        <w:rPr>
          <w:rFonts w:ascii="Arial Nova Light" w:hAnsi="Arial Nova Light" w:cs="Arial"/>
          <w:bCs/>
        </w:rPr>
        <w:t>concluir</w:t>
      </w:r>
      <w:r w:rsidR="006A063A" w:rsidRPr="00714025">
        <w:rPr>
          <w:rFonts w:ascii="Arial Nova Light" w:hAnsi="Arial Nova Light" w:cs="Arial"/>
          <w:bCs/>
        </w:rPr>
        <w:t>,</w:t>
      </w:r>
      <w:r w:rsidR="002E25E4" w:rsidRPr="00714025">
        <w:rPr>
          <w:rFonts w:ascii="Arial Nova Light" w:hAnsi="Arial Nova Light" w:cs="Arial"/>
          <w:bCs/>
        </w:rPr>
        <w:t xml:space="preserve"> si la actuación de la autoridad responsable se ajusta a derecho y </w:t>
      </w:r>
      <w:r w:rsidR="00D028F1" w:rsidRPr="00714025">
        <w:rPr>
          <w:rFonts w:ascii="Arial Nova Light" w:hAnsi="Arial Nova Light" w:cs="Arial"/>
          <w:bCs/>
        </w:rPr>
        <w:t xml:space="preserve">si atiende al principio de legalidad. </w:t>
      </w:r>
    </w:p>
    <w:p w14:paraId="2122E752" w14:textId="77777777" w:rsidR="00F23DAB" w:rsidRPr="00714025" w:rsidRDefault="00F23DAB" w:rsidP="00A5349A">
      <w:pPr>
        <w:pStyle w:val="NormalWeb"/>
        <w:tabs>
          <w:tab w:val="center" w:pos="567"/>
          <w:tab w:val="right" w:pos="8838"/>
        </w:tabs>
        <w:spacing w:before="0" w:beforeAutospacing="0" w:after="0" w:afterAutospacing="0" w:line="360" w:lineRule="auto"/>
        <w:contextualSpacing/>
        <w:mirrorIndents/>
        <w:jc w:val="both"/>
        <w:rPr>
          <w:rFonts w:ascii="Arial Nova Light" w:hAnsi="Arial Nova Light" w:cs="Arial"/>
          <w:bCs/>
        </w:rPr>
      </w:pPr>
    </w:p>
    <w:p w14:paraId="4B511BD3" w14:textId="1B36714D" w:rsidR="00F33071" w:rsidRPr="00714025" w:rsidRDefault="009377F2" w:rsidP="00A5349A">
      <w:pPr>
        <w:pStyle w:val="NormalWeb"/>
        <w:numPr>
          <w:ilvl w:val="0"/>
          <w:numId w:val="3"/>
        </w:numPr>
        <w:tabs>
          <w:tab w:val="right" w:pos="0"/>
        </w:tabs>
        <w:spacing w:before="0" w:beforeAutospacing="0" w:after="0" w:afterAutospacing="0" w:line="360" w:lineRule="auto"/>
        <w:ind w:left="0" w:firstLine="0"/>
        <w:contextualSpacing/>
        <w:mirrorIndents/>
        <w:jc w:val="both"/>
        <w:rPr>
          <w:rFonts w:ascii="Arial Nova Light" w:eastAsia="Arial Nova" w:hAnsi="Arial Nova Light" w:cs="Arial"/>
        </w:rPr>
      </w:pPr>
      <w:r w:rsidRPr="00714025">
        <w:rPr>
          <w:rFonts w:ascii="Arial Nova Light" w:hAnsi="Arial Nova Light" w:cs="Arial"/>
          <w:b/>
          <w:bCs/>
        </w:rPr>
        <w:t>ESTUDIO DE FOND</w:t>
      </w:r>
      <w:r w:rsidR="003F16AC" w:rsidRPr="00714025">
        <w:rPr>
          <w:rFonts w:ascii="Arial Nova Light" w:hAnsi="Arial Nova Light" w:cs="Arial"/>
          <w:b/>
          <w:bCs/>
        </w:rPr>
        <w:t>O</w:t>
      </w:r>
      <w:r w:rsidR="00793996" w:rsidRPr="00714025">
        <w:rPr>
          <w:rFonts w:ascii="Arial Nova Light" w:hAnsi="Arial Nova Light" w:cs="Arial"/>
          <w:b/>
          <w:bCs/>
        </w:rPr>
        <w:t xml:space="preserve">. </w:t>
      </w:r>
    </w:p>
    <w:p w14:paraId="166C5F72" w14:textId="72E72929" w:rsidR="000B14F0" w:rsidRPr="00A73F7A" w:rsidRDefault="00F33071" w:rsidP="00011318">
      <w:pPr>
        <w:pStyle w:val="NormalWeb"/>
        <w:numPr>
          <w:ilvl w:val="1"/>
          <w:numId w:val="3"/>
        </w:numPr>
        <w:tabs>
          <w:tab w:val="right" w:pos="0"/>
        </w:tabs>
        <w:spacing w:before="0" w:beforeAutospacing="0" w:after="0" w:afterAutospacing="0" w:line="360" w:lineRule="auto"/>
        <w:ind w:left="0" w:firstLine="0"/>
        <w:contextualSpacing/>
        <w:mirrorIndents/>
        <w:jc w:val="both"/>
        <w:rPr>
          <w:rFonts w:ascii="Arial Nova Light" w:eastAsia="Arial Nova" w:hAnsi="Arial Nova Light" w:cs="Arial"/>
        </w:rPr>
      </w:pPr>
      <w:r w:rsidRPr="00A73F7A">
        <w:rPr>
          <w:rFonts w:ascii="Arial Nova Light" w:eastAsia="Arial Nova" w:hAnsi="Arial Nova Light" w:cs="Arial"/>
          <w:b/>
          <w:bCs/>
        </w:rPr>
        <w:t>Sobre los agravios</w:t>
      </w:r>
      <w:r w:rsidR="00EB6D2F" w:rsidRPr="00A73F7A">
        <w:rPr>
          <w:rFonts w:ascii="Arial Nova Light" w:eastAsia="Arial Nova" w:hAnsi="Arial Nova Light" w:cs="Arial"/>
          <w:b/>
          <w:bCs/>
        </w:rPr>
        <w:t xml:space="preserve"> que dieron origen a la cadena impugnativa y los</w:t>
      </w:r>
      <w:r w:rsidRPr="00A73F7A">
        <w:rPr>
          <w:rFonts w:ascii="Arial Nova Light" w:eastAsia="Arial Nova" w:hAnsi="Arial Nova Light" w:cs="Arial"/>
          <w:b/>
          <w:bCs/>
        </w:rPr>
        <w:t xml:space="preserve"> relativos al cumplimiento de la sentencia TEEA-RAP-01/2021.</w:t>
      </w:r>
      <w:r w:rsidR="00A73F7A">
        <w:rPr>
          <w:rFonts w:ascii="Arial Nova Light" w:eastAsia="Arial Nova" w:hAnsi="Arial Nova Light" w:cs="Arial"/>
          <w:b/>
          <w:bCs/>
        </w:rPr>
        <w:t xml:space="preserve"> </w:t>
      </w:r>
      <w:r w:rsidR="0075061D" w:rsidRPr="00A73F7A">
        <w:rPr>
          <w:rFonts w:ascii="Arial Nova Light" w:eastAsia="Arial Nova" w:hAnsi="Arial Nova Light" w:cs="Arial"/>
          <w:b/>
          <w:bCs/>
        </w:rPr>
        <w:t xml:space="preserve"> </w:t>
      </w:r>
      <w:r w:rsidR="000B14F0" w:rsidRPr="00A73F7A">
        <w:rPr>
          <w:rFonts w:ascii="Arial Nova Light" w:eastAsia="Arial Nova" w:hAnsi="Arial Nova Light" w:cs="Arial"/>
        </w:rPr>
        <w:t>El promovente</w:t>
      </w:r>
      <w:r w:rsidR="007F36F1" w:rsidRPr="00A73F7A">
        <w:rPr>
          <w:rFonts w:ascii="Arial Nova Light" w:eastAsia="Arial Nova" w:hAnsi="Arial Nova Light" w:cs="Arial"/>
        </w:rPr>
        <w:t>, en su escrito manifiesta que la resolución CG-R-04/</w:t>
      </w:r>
      <w:r w:rsidR="00B8586C" w:rsidRPr="00A73F7A">
        <w:rPr>
          <w:rFonts w:ascii="Arial Nova Light" w:eastAsia="Arial Nova" w:hAnsi="Arial Nova Light" w:cs="Arial"/>
        </w:rPr>
        <w:t>20</w:t>
      </w:r>
      <w:r w:rsidR="007F36F1" w:rsidRPr="00A73F7A">
        <w:rPr>
          <w:rFonts w:ascii="Arial Nova Light" w:eastAsia="Arial Nova" w:hAnsi="Arial Nova Light" w:cs="Arial"/>
        </w:rPr>
        <w:t>21, se aparta de lo ordenado por este Tribunal en la resolución dictada el pasado</w:t>
      </w:r>
      <w:r w:rsidR="00C1030F" w:rsidRPr="00A73F7A">
        <w:rPr>
          <w:rFonts w:ascii="Arial Nova Light" w:eastAsia="Arial Nova" w:hAnsi="Arial Nova Light" w:cs="Arial"/>
        </w:rPr>
        <w:t xml:space="preserve"> veinte</w:t>
      </w:r>
      <w:r w:rsidR="007F36F1" w:rsidRPr="00A73F7A">
        <w:rPr>
          <w:rFonts w:ascii="Arial Nova Light" w:eastAsia="Arial Nova" w:hAnsi="Arial Nova Light" w:cs="Arial"/>
        </w:rPr>
        <w:t xml:space="preserve"> de enero</w:t>
      </w:r>
      <w:r w:rsidR="00824878" w:rsidRPr="00A73F7A">
        <w:rPr>
          <w:rFonts w:ascii="Arial Nova Light" w:eastAsia="Arial Nova" w:hAnsi="Arial Nova Light" w:cs="Arial"/>
        </w:rPr>
        <w:t xml:space="preserve">, considerando que el CG </w:t>
      </w:r>
      <w:r w:rsidR="00992A6A" w:rsidRPr="00A73F7A">
        <w:rPr>
          <w:rFonts w:ascii="Arial Nova Light" w:eastAsia="Arial Nova" w:hAnsi="Arial Nova Light" w:cs="Arial"/>
        </w:rPr>
        <w:t>var</w:t>
      </w:r>
      <w:r w:rsidR="00824878" w:rsidRPr="00A73F7A">
        <w:rPr>
          <w:rFonts w:ascii="Arial Nova Light" w:eastAsia="Arial Nova" w:hAnsi="Arial Nova Light" w:cs="Arial"/>
        </w:rPr>
        <w:t>ió la litis</w:t>
      </w:r>
      <w:r w:rsidR="00992A6A" w:rsidRPr="00A73F7A">
        <w:rPr>
          <w:rFonts w:ascii="Arial Nova Light" w:eastAsia="Arial Nova" w:hAnsi="Arial Nova Light" w:cs="Arial"/>
        </w:rPr>
        <w:t>,</w:t>
      </w:r>
      <w:r w:rsidR="00824878" w:rsidRPr="00A73F7A">
        <w:rPr>
          <w:rFonts w:ascii="Arial Nova Light" w:eastAsia="Arial Nova" w:hAnsi="Arial Nova Light" w:cs="Arial"/>
        </w:rPr>
        <w:t xml:space="preserve"> dejando en estado de indefensión y violentando los artículos 14 y 16 Constitucionales. </w:t>
      </w:r>
    </w:p>
    <w:p w14:paraId="2AF66FA8" w14:textId="1DF6C238" w:rsidR="00824878" w:rsidRPr="00714025" w:rsidRDefault="00824878" w:rsidP="00A5349A">
      <w:pPr>
        <w:pStyle w:val="NormalWeb"/>
        <w:tabs>
          <w:tab w:val="right" w:pos="0"/>
        </w:tabs>
        <w:spacing w:before="0" w:beforeAutospacing="0" w:after="0" w:afterAutospacing="0" w:line="360" w:lineRule="auto"/>
        <w:ind w:left="720"/>
        <w:contextualSpacing/>
        <w:mirrorIndents/>
        <w:jc w:val="both"/>
        <w:rPr>
          <w:rFonts w:ascii="Arial Nova Light" w:eastAsia="Arial Nova" w:hAnsi="Arial Nova Light" w:cs="Arial"/>
        </w:rPr>
      </w:pPr>
    </w:p>
    <w:p w14:paraId="1E85986A" w14:textId="5110F27E" w:rsidR="00487FF1" w:rsidRPr="00714025" w:rsidRDefault="00487FF1"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Además, precisa que la sentencia de mérito ordenaba, </w:t>
      </w:r>
      <w:r w:rsidRPr="00714025">
        <w:rPr>
          <w:rFonts w:ascii="Arial Nova Light" w:eastAsia="Arial Nova" w:hAnsi="Arial Nova Light" w:cs="Arial"/>
          <w:i/>
          <w:iCs/>
        </w:rPr>
        <w:t xml:space="preserve">a su entendimiento, </w:t>
      </w:r>
      <w:r w:rsidRPr="00714025">
        <w:rPr>
          <w:rFonts w:ascii="Arial Nova Light" w:eastAsia="Arial Nova" w:hAnsi="Arial Nova Light" w:cs="Arial"/>
        </w:rPr>
        <w:t>fundamentar la sanción</w:t>
      </w:r>
      <w:r w:rsidR="00992A6A" w:rsidRPr="00714025">
        <w:rPr>
          <w:rFonts w:ascii="Arial Nova Light" w:eastAsia="Arial Nova" w:hAnsi="Arial Nova Light" w:cs="Arial"/>
        </w:rPr>
        <w:t xml:space="preserve"> que se le hubo impuesto en la resolución revocada</w:t>
      </w:r>
      <w:r w:rsidRPr="00714025">
        <w:rPr>
          <w:rFonts w:ascii="Arial Nova Light" w:eastAsia="Arial Nova" w:hAnsi="Arial Nova Light" w:cs="Arial"/>
        </w:rPr>
        <w:t xml:space="preserve">, </w:t>
      </w:r>
      <w:r w:rsidR="00267459" w:rsidRPr="00714025">
        <w:rPr>
          <w:rFonts w:ascii="Arial Nova Light" w:eastAsia="Arial Nova" w:hAnsi="Arial Nova Light" w:cs="Arial"/>
        </w:rPr>
        <w:t xml:space="preserve">no así cambiar los hechos, considerando que el CG no tenía plenitud de jurisdicción para emitir la nueva resolución. </w:t>
      </w:r>
    </w:p>
    <w:p w14:paraId="530759DE" w14:textId="5C0F6EEA" w:rsidR="00267459" w:rsidRPr="00714025" w:rsidRDefault="00267459"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571EFBF8" w14:textId="5D1FB348" w:rsidR="00267459" w:rsidRPr="00714025" w:rsidRDefault="00267459"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i/>
          <w:iCs/>
        </w:rPr>
      </w:pPr>
      <w:r w:rsidRPr="00714025">
        <w:rPr>
          <w:rFonts w:ascii="Arial Nova Light" w:eastAsia="Arial Nova" w:hAnsi="Arial Nova Light" w:cs="Arial"/>
        </w:rPr>
        <w:t>El promovente, se duele de una presunta violación a su seguridad jurídica</w:t>
      </w:r>
      <w:r w:rsidR="007207F7" w:rsidRPr="00714025">
        <w:rPr>
          <w:rFonts w:ascii="Arial Nova Light" w:eastAsia="Arial Nova" w:hAnsi="Arial Nova Light" w:cs="Arial"/>
        </w:rPr>
        <w:t xml:space="preserve">, </w:t>
      </w:r>
      <w:r w:rsidR="009E2BB0" w:rsidRPr="00714025">
        <w:rPr>
          <w:rFonts w:ascii="Arial Nova Light" w:eastAsia="Arial Nova" w:hAnsi="Arial Nova Light" w:cs="Arial"/>
          <w:i/>
          <w:iCs/>
        </w:rPr>
        <w:t>de acuerdo a</w:t>
      </w:r>
      <w:r w:rsidR="007207F7" w:rsidRPr="00714025">
        <w:rPr>
          <w:rFonts w:ascii="Arial Nova Light" w:eastAsia="Arial Nova" w:hAnsi="Arial Nova Light" w:cs="Arial"/>
          <w:i/>
          <w:iCs/>
        </w:rPr>
        <w:t xml:space="preserve"> su manifestación</w:t>
      </w:r>
      <w:r w:rsidR="007207F7" w:rsidRPr="00714025">
        <w:rPr>
          <w:rFonts w:ascii="Arial Nova Light" w:eastAsia="Arial Nova" w:hAnsi="Arial Nova Light" w:cs="Arial"/>
        </w:rPr>
        <w:t xml:space="preserve">, porque la resolución de este Tribunal en el asunto TEEA-RAP-001/2021, </w:t>
      </w:r>
      <w:r w:rsidR="002778A6" w:rsidRPr="00714025">
        <w:rPr>
          <w:rFonts w:ascii="Arial Nova Light" w:eastAsia="Arial Nova" w:hAnsi="Arial Nova Light" w:cs="Arial"/>
        </w:rPr>
        <w:t xml:space="preserve">dejó </w:t>
      </w:r>
      <w:r w:rsidR="009E2BB0" w:rsidRPr="00714025">
        <w:rPr>
          <w:rFonts w:ascii="Arial Nova Light" w:eastAsia="Arial Nova" w:hAnsi="Arial Nova Light" w:cs="Arial"/>
        </w:rPr>
        <w:t>intocados apartados</w:t>
      </w:r>
      <w:r w:rsidR="002778A6" w:rsidRPr="00714025">
        <w:rPr>
          <w:rFonts w:ascii="Arial Nova Light" w:eastAsia="Arial Nova" w:hAnsi="Arial Nova Light" w:cs="Arial"/>
        </w:rPr>
        <w:t xml:space="preserve"> que, </w:t>
      </w:r>
      <w:r w:rsidR="002778A6" w:rsidRPr="00714025">
        <w:rPr>
          <w:rFonts w:ascii="Arial Nova Light" w:eastAsia="Arial Nova" w:hAnsi="Arial Nova Light" w:cs="Arial"/>
          <w:i/>
          <w:iCs/>
        </w:rPr>
        <w:t>según el promovente</w:t>
      </w:r>
      <w:r w:rsidR="002778A6" w:rsidRPr="00714025">
        <w:rPr>
          <w:rFonts w:ascii="Arial Nova Light" w:eastAsia="Arial Nova" w:hAnsi="Arial Nova Light" w:cs="Arial"/>
        </w:rPr>
        <w:t>, sostienen la acreditación de los hechos denunciados</w:t>
      </w:r>
      <w:r w:rsidR="009E2BB0" w:rsidRPr="00714025">
        <w:rPr>
          <w:rFonts w:ascii="Arial Nova Light" w:eastAsia="Arial Nova" w:hAnsi="Arial Nova Light" w:cs="Arial"/>
        </w:rPr>
        <w:t>, por lo que el CG no acató lo ordenado</w:t>
      </w:r>
      <w:r w:rsidR="00C43ACE" w:rsidRPr="00714025">
        <w:rPr>
          <w:rFonts w:ascii="Arial Nova Light" w:eastAsia="Arial Nova" w:hAnsi="Arial Nova Light" w:cs="Arial"/>
        </w:rPr>
        <w:t xml:space="preserve"> y dejó de sancionar al denunciado</w:t>
      </w:r>
      <w:r w:rsidR="00CF37D1" w:rsidRPr="00714025">
        <w:rPr>
          <w:rFonts w:ascii="Arial Nova Light" w:eastAsia="Arial Nova" w:hAnsi="Arial Nova Light" w:cs="Arial"/>
        </w:rPr>
        <w:t xml:space="preserve">, violentando también </w:t>
      </w:r>
      <w:r w:rsidR="005B1D15" w:rsidRPr="00714025">
        <w:rPr>
          <w:rFonts w:ascii="Arial Nova Light" w:eastAsia="Arial Nova" w:hAnsi="Arial Nova Light" w:cs="Arial"/>
        </w:rPr>
        <w:t>lo que el promovente refiere como</w:t>
      </w:r>
      <w:r w:rsidR="00CF37D1" w:rsidRPr="00714025">
        <w:rPr>
          <w:rFonts w:ascii="Arial Nova Light" w:eastAsia="Arial Nova" w:hAnsi="Arial Nova Light" w:cs="Arial"/>
        </w:rPr>
        <w:t xml:space="preserve"> </w:t>
      </w:r>
      <w:r w:rsidR="00CF37D1" w:rsidRPr="00714025">
        <w:rPr>
          <w:rFonts w:ascii="Arial Nova Light" w:eastAsia="Arial Nova" w:hAnsi="Arial Nova Light" w:cs="Arial"/>
          <w:i/>
          <w:iCs/>
        </w:rPr>
        <w:t xml:space="preserve">principio de comunicación social. </w:t>
      </w:r>
    </w:p>
    <w:p w14:paraId="5C71A950" w14:textId="1A9E3272" w:rsidR="00697CE0" w:rsidRPr="00714025" w:rsidRDefault="00697CE0"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Para mayor claridad, se transcribe lo que fue ordenado por la resolución TEEA-RAP-001/2021:</w:t>
      </w:r>
    </w:p>
    <w:p w14:paraId="36EDBCA0" w14:textId="77777777" w:rsidR="00697CE0" w:rsidRPr="00714025" w:rsidRDefault="00697CE0" w:rsidP="00A5349A">
      <w:pPr>
        <w:spacing w:line="240" w:lineRule="auto"/>
        <w:ind w:left="1134" w:right="1134"/>
        <w:jc w:val="both"/>
        <w:rPr>
          <w:rFonts w:ascii="Arial Nova Light" w:hAnsi="Arial Nova Light" w:cs="Arial"/>
          <w:b/>
          <w:bCs/>
          <w:i/>
          <w:iCs/>
          <w:sz w:val="20"/>
          <w:szCs w:val="20"/>
        </w:rPr>
      </w:pPr>
      <w:r w:rsidRPr="00714025">
        <w:rPr>
          <w:rFonts w:ascii="Arial Nova Light" w:hAnsi="Arial Nova Light" w:cs="Arial"/>
          <w:b/>
          <w:bCs/>
          <w:i/>
          <w:iCs/>
          <w:sz w:val="20"/>
          <w:szCs w:val="20"/>
        </w:rPr>
        <w:t xml:space="preserve">“PRIMERO. - </w:t>
      </w:r>
      <w:r w:rsidRPr="00714025">
        <w:rPr>
          <w:rFonts w:ascii="Arial Nova Light" w:hAnsi="Arial Nova Light" w:cs="Arial"/>
          <w:i/>
          <w:iCs/>
          <w:sz w:val="20"/>
          <w:szCs w:val="20"/>
        </w:rPr>
        <w:t>Se revoca la resolución impugnada.</w:t>
      </w:r>
    </w:p>
    <w:p w14:paraId="596A249C" w14:textId="77777777" w:rsidR="00697CE0" w:rsidRPr="00714025" w:rsidRDefault="00697CE0" w:rsidP="00A5349A">
      <w:pPr>
        <w:pStyle w:val="NormalWeb"/>
        <w:tabs>
          <w:tab w:val="right" w:pos="0"/>
        </w:tabs>
        <w:spacing w:before="0" w:beforeAutospacing="0" w:after="0" w:afterAutospacing="0"/>
        <w:ind w:left="1134" w:right="1134"/>
        <w:contextualSpacing/>
        <w:mirrorIndents/>
        <w:jc w:val="both"/>
        <w:rPr>
          <w:rFonts w:ascii="Arial Nova Light" w:eastAsia="Arial Nova" w:hAnsi="Arial Nova Light" w:cs="Arial"/>
          <w:i/>
          <w:iCs/>
          <w:sz w:val="20"/>
          <w:szCs w:val="20"/>
        </w:rPr>
      </w:pPr>
      <w:r w:rsidRPr="00714025">
        <w:rPr>
          <w:rFonts w:ascii="Arial Nova Light" w:hAnsi="Arial Nova Light" w:cs="Arial"/>
          <w:b/>
          <w:bCs/>
          <w:i/>
          <w:iCs/>
          <w:sz w:val="20"/>
          <w:szCs w:val="20"/>
        </w:rPr>
        <w:t xml:space="preserve">SEGUNDO. - </w:t>
      </w:r>
      <w:r w:rsidRPr="00714025">
        <w:rPr>
          <w:rFonts w:ascii="Arial Nova Light" w:hAnsi="Arial Nova Light" w:cs="Arial"/>
          <w:i/>
          <w:iCs/>
          <w:sz w:val="20"/>
          <w:szCs w:val="20"/>
        </w:rPr>
        <w:t>Procédase conforme al capítulo de Efectos”</w:t>
      </w:r>
    </w:p>
    <w:p w14:paraId="580B5062" w14:textId="77777777" w:rsidR="00697CE0" w:rsidRPr="00714025" w:rsidRDefault="00697CE0"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4517A607" w14:textId="77777777" w:rsidR="00697CE0" w:rsidRPr="00714025" w:rsidRDefault="00697CE0"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En tanto que, en los efectos, </w:t>
      </w:r>
      <w:r w:rsidRPr="00714025">
        <w:rPr>
          <w:rFonts w:ascii="Arial Nova Light" w:eastAsia="Arial Nova" w:hAnsi="Arial Nova Light" w:cs="Arial"/>
          <w:i/>
          <w:iCs/>
        </w:rPr>
        <w:t>para mayor claridad</w:t>
      </w:r>
      <w:r w:rsidRPr="00714025">
        <w:rPr>
          <w:rFonts w:ascii="Arial Nova Light" w:eastAsia="Arial Nova" w:hAnsi="Arial Nova Light" w:cs="Arial"/>
        </w:rPr>
        <w:t xml:space="preserve">, se ordenó: </w:t>
      </w:r>
    </w:p>
    <w:p w14:paraId="1028F13B" w14:textId="77777777" w:rsidR="00697CE0" w:rsidRPr="00714025" w:rsidRDefault="00697CE0" w:rsidP="00A5349A">
      <w:pPr>
        <w:spacing w:line="240" w:lineRule="auto"/>
        <w:ind w:left="1134" w:right="1134"/>
        <w:jc w:val="both"/>
        <w:rPr>
          <w:rFonts w:ascii="Arial Nova Light" w:hAnsi="Arial Nova Light" w:cs="Arial"/>
          <w:bCs/>
          <w:i/>
          <w:iCs/>
          <w:sz w:val="20"/>
          <w:szCs w:val="20"/>
          <w:lang w:val="es-ES"/>
        </w:rPr>
      </w:pPr>
      <w:r w:rsidRPr="00714025">
        <w:rPr>
          <w:rFonts w:ascii="Arial Nova Light" w:hAnsi="Arial Nova Light" w:cs="Arial"/>
          <w:bCs/>
          <w:i/>
          <w:iCs/>
          <w:sz w:val="20"/>
          <w:szCs w:val="20"/>
          <w:lang w:val="es-ES"/>
        </w:rPr>
        <w:t xml:space="preserve">“Como consecuencia de lo anterior, </w:t>
      </w:r>
      <w:r w:rsidRPr="00714025">
        <w:rPr>
          <w:rFonts w:ascii="Arial Nova Light" w:hAnsi="Arial Nova Light" w:cs="Arial"/>
          <w:b/>
          <w:i/>
          <w:iCs/>
          <w:sz w:val="20"/>
          <w:szCs w:val="20"/>
          <w:lang w:val="es-ES"/>
        </w:rPr>
        <w:t>se revoca la resolución impugnada</w:t>
      </w:r>
      <w:r w:rsidRPr="00714025">
        <w:rPr>
          <w:rFonts w:ascii="Arial Nova Light" w:hAnsi="Arial Nova Light" w:cs="Arial"/>
          <w:bCs/>
          <w:i/>
          <w:iCs/>
          <w:sz w:val="20"/>
          <w:szCs w:val="20"/>
          <w:lang w:val="es-ES"/>
        </w:rPr>
        <w:t xml:space="preserve">, para que el Consejo General en un término de </w:t>
      </w:r>
      <w:r w:rsidRPr="00714025">
        <w:rPr>
          <w:rFonts w:ascii="Arial Nova Light" w:hAnsi="Arial Nova Light" w:cs="Arial"/>
          <w:bCs/>
          <w:i/>
          <w:iCs/>
          <w:sz w:val="20"/>
          <w:szCs w:val="20"/>
          <w:u w:val="single"/>
          <w:lang w:val="es-ES"/>
        </w:rPr>
        <w:t>diez días</w:t>
      </w:r>
      <w:r w:rsidRPr="00714025">
        <w:rPr>
          <w:rFonts w:ascii="Arial Nova Light" w:hAnsi="Arial Nova Light" w:cs="Arial"/>
          <w:bCs/>
          <w:i/>
          <w:iCs/>
          <w:sz w:val="20"/>
          <w:szCs w:val="20"/>
          <w:lang w:val="es-ES"/>
        </w:rPr>
        <w:t xml:space="preserve"> contados a partir de que se notifique la presente sentencia, emita una nueva, en la que observe lo siguiente:</w:t>
      </w:r>
    </w:p>
    <w:p w14:paraId="0DBB24E0" w14:textId="77777777" w:rsidR="00697CE0" w:rsidRPr="00714025" w:rsidRDefault="00697CE0" w:rsidP="00A5349A">
      <w:pPr>
        <w:pStyle w:val="Prrafodelista"/>
        <w:numPr>
          <w:ilvl w:val="0"/>
          <w:numId w:val="21"/>
        </w:numPr>
        <w:spacing w:after="0" w:line="240" w:lineRule="auto"/>
        <w:ind w:left="1134" w:right="1134" w:firstLine="0"/>
        <w:jc w:val="both"/>
        <w:rPr>
          <w:rFonts w:ascii="Arial Nova Light" w:hAnsi="Arial Nova Light" w:cs="Arial"/>
          <w:bCs/>
          <w:i/>
          <w:iCs/>
          <w:sz w:val="20"/>
          <w:szCs w:val="20"/>
          <w:lang w:val="es-ES"/>
        </w:rPr>
      </w:pPr>
      <w:r w:rsidRPr="00714025">
        <w:rPr>
          <w:rFonts w:ascii="Arial Nova Light" w:hAnsi="Arial Nova Light" w:cs="Arial"/>
          <w:bCs/>
          <w:i/>
          <w:iCs/>
          <w:sz w:val="20"/>
          <w:szCs w:val="20"/>
          <w:lang w:val="es-ES"/>
        </w:rPr>
        <w:t>Analice de manera</w:t>
      </w:r>
      <w:r w:rsidRPr="00714025">
        <w:rPr>
          <w:rFonts w:ascii="Arial Nova Light" w:hAnsi="Arial Nova Light" w:cs="Arial"/>
          <w:b/>
          <w:i/>
          <w:iCs/>
          <w:sz w:val="20"/>
          <w:szCs w:val="20"/>
          <w:lang w:val="es-ES"/>
        </w:rPr>
        <w:t xml:space="preserve"> individual</w:t>
      </w:r>
      <w:r w:rsidRPr="00714025">
        <w:rPr>
          <w:rFonts w:ascii="Arial Nova Light" w:hAnsi="Arial Nova Light" w:cs="Arial"/>
          <w:bCs/>
          <w:i/>
          <w:iCs/>
          <w:sz w:val="20"/>
          <w:szCs w:val="20"/>
          <w:lang w:val="es-ES"/>
        </w:rPr>
        <w:t>, cada hecho denunciado existente, partiendo de los elementos personal, objetivo y temporal.</w:t>
      </w:r>
      <w:r w:rsidRPr="00714025">
        <w:rPr>
          <w:rStyle w:val="Refdenotaalpie"/>
          <w:rFonts w:ascii="Arial Nova Light" w:eastAsiaTheme="minorEastAsia" w:hAnsi="Arial Nova Light" w:cs="Arial"/>
          <w:bCs/>
          <w:i/>
          <w:iCs/>
          <w:sz w:val="20"/>
          <w:szCs w:val="20"/>
          <w:lang w:val="es-ES"/>
        </w:rPr>
        <w:footnoteReference w:id="2"/>
      </w:r>
      <w:r w:rsidRPr="00714025">
        <w:rPr>
          <w:rFonts w:ascii="Arial Nova Light" w:hAnsi="Arial Nova Light" w:cs="Arial"/>
          <w:bCs/>
          <w:i/>
          <w:iCs/>
          <w:sz w:val="20"/>
          <w:szCs w:val="20"/>
          <w:lang w:val="es-ES"/>
        </w:rPr>
        <w:t xml:space="preserve"> </w:t>
      </w:r>
    </w:p>
    <w:p w14:paraId="5F8260F1" w14:textId="77777777" w:rsidR="00697CE0" w:rsidRPr="00714025" w:rsidRDefault="00697CE0" w:rsidP="00A5349A">
      <w:pPr>
        <w:pStyle w:val="Prrafodelista"/>
        <w:spacing w:after="0" w:line="240" w:lineRule="auto"/>
        <w:ind w:left="1134" w:right="1134"/>
        <w:jc w:val="both"/>
        <w:rPr>
          <w:rFonts w:ascii="Arial Nova Light" w:hAnsi="Arial Nova Light" w:cs="Arial"/>
          <w:bCs/>
          <w:i/>
          <w:iCs/>
          <w:sz w:val="20"/>
          <w:szCs w:val="20"/>
          <w:lang w:val="es-ES"/>
        </w:rPr>
      </w:pPr>
    </w:p>
    <w:p w14:paraId="27CDE6E7" w14:textId="77777777" w:rsidR="00697CE0" w:rsidRPr="00714025" w:rsidRDefault="00697CE0" w:rsidP="00A5349A">
      <w:pPr>
        <w:pStyle w:val="Prrafodelista"/>
        <w:numPr>
          <w:ilvl w:val="0"/>
          <w:numId w:val="21"/>
        </w:numPr>
        <w:spacing w:after="0" w:line="240" w:lineRule="auto"/>
        <w:ind w:left="1134" w:right="1134" w:firstLine="0"/>
        <w:jc w:val="both"/>
        <w:rPr>
          <w:rFonts w:ascii="Arial Nova Light" w:hAnsi="Arial Nova Light" w:cs="Arial"/>
          <w:bCs/>
          <w:i/>
          <w:iCs/>
          <w:sz w:val="20"/>
          <w:szCs w:val="20"/>
          <w:lang w:val="es-ES"/>
        </w:rPr>
      </w:pPr>
      <w:r w:rsidRPr="00714025">
        <w:rPr>
          <w:rFonts w:ascii="Arial Nova Light" w:hAnsi="Arial Nova Light" w:cs="Arial"/>
          <w:bCs/>
          <w:i/>
          <w:iCs/>
          <w:sz w:val="20"/>
          <w:szCs w:val="20"/>
          <w:lang w:val="es-ES"/>
        </w:rPr>
        <w:t xml:space="preserve">Estudie los hechos denunciados, en el entendido de que para actualizar infracciones al artículo 134 Constitucional, debe necesariamente existir una puesta en peligro o transgresión de principios rectores como imparcialidad y </w:t>
      </w:r>
      <w:r w:rsidRPr="00714025">
        <w:rPr>
          <w:rFonts w:ascii="Arial Nova Light" w:hAnsi="Arial Nova Light" w:cs="Arial"/>
          <w:bCs/>
          <w:i/>
          <w:iCs/>
          <w:sz w:val="20"/>
          <w:szCs w:val="20"/>
          <w:lang w:val="es-ES"/>
        </w:rPr>
        <w:lastRenderedPageBreak/>
        <w:t xml:space="preserve">equidad, en tal sentido, si determina que no se acredita violación a precepto rector alguno, no puede resolver que exista una violación al 134 Constitucional. </w:t>
      </w:r>
    </w:p>
    <w:p w14:paraId="211FEE3B" w14:textId="77777777" w:rsidR="00697CE0" w:rsidRPr="00714025" w:rsidRDefault="00697CE0" w:rsidP="00A5349A">
      <w:pPr>
        <w:spacing w:after="0" w:line="240" w:lineRule="auto"/>
        <w:ind w:right="1134"/>
        <w:jc w:val="both"/>
        <w:rPr>
          <w:rFonts w:ascii="Arial Nova Light" w:hAnsi="Arial Nova Light" w:cs="Arial"/>
          <w:bCs/>
          <w:i/>
          <w:iCs/>
          <w:sz w:val="20"/>
          <w:szCs w:val="20"/>
          <w:lang w:val="es-ES"/>
        </w:rPr>
      </w:pPr>
    </w:p>
    <w:p w14:paraId="61031DC1" w14:textId="77777777" w:rsidR="00697CE0" w:rsidRPr="00714025" w:rsidRDefault="00697CE0" w:rsidP="00A5349A">
      <w:pPr>
        <w:pStyle w:val="Prrafodelista"/>
        <w:numPr>
          <w:ilvl w:val="0"/>
          <w:numId w:val="21"/>
        </w:numPr>
        <w:spacing w:after="0" w:line="240" w:lineRule="auto"/>
        <w:ind w:left="1134" w:right="1134" w:firstLine="0"/>
        <w:jc w:val="both"/>
        <w:rPr>
          <w:rFonts w:ascii="Arial Nova Light" w:hAnsi="Arial Nova Light" w:cs="Arial"/>
          <w:bCs/>
          <w:i/>
          <w:iCs/>
          <w:sz w:val="20"/>
          <w:szCs w:val="20"/>
          <w:lang w:val="es-ES"/>
        </w:rPr>
      </w:pPr>
      <w:r w:rsidRPr="00714025">
        <w:rPr>
          <w:rFonts w:ascii="Arial Nova Light" w:hAnsi="Arial Nova Light" w:cs="Arial"/>
          <w:bCs/>
          <w:i/>
          <w:iCs/>
          <w:sz w:val="20"/>
          <w:szCs w:val="20"/>
          <w:lang w:val="es-ES"/>
        </w:rPr>
        <w:t>Recabar mayores elementos probatorios,</w:t>
      </w:r>
      <w:r w:rsidRPr="00714025">
        <w:rPr>
          <w:rStyle w:val="Refdenotaalpie"/>
          <w:rFonts w:ascii="Arial Nova Light" w:hAnsi="Arial Nova Light" w:cs="Arial"/>
          <w:bCs/>
          <w:i/>
          <w:iCs/>
          <w:sz w:val="20"/>
          <w:szCs w:val="20"/>
          <w:lang w:val="es-ES"/>
        </w:rPr>
        <w:footnoteReference w:id="3"/>
      </w:r>
      <w:r w:rsidRPr="00714025">
        <w:rPr>
          <w:rFonts w:ascii="Arial Nova Light" w:hAnsi="Arial Nova Light" w:cs="Arial"/>
          <w:bCs/>
          <w:i/>
          <w:iCs/>
          <w:sz w:val="20"/>
          <w:szCs w:val="20"/>
          <w:lang w:val="es-ES"/>
        </w:rPr>
        <w:t xml:space="preserve"> para estar en posibilidad de determinar la utilización o no de recursos públicos del H. Ayuntamiento de Aguascalientes, en favor del servidor público denunciado. </w:t>
      </w:r>
    </w:p>
    <w:p w14:paraId="4F996A86" w14:textId="77777777" w:rsidR="00697CE0" w:rsidRPr="00714025" w:rsidRDefault="00697CE0" w:rsidP="00A5349A">
      <w:pPr>
        <w:spacing w:after="0" w:line="240" w:lineRule="auto"/>
        <w:ind w:right="1134"/>
        <w:jc w:val="both"/>
        <w:rPr>
          <w:rFonts w:ascii="Arial Nova Light" w:hAnsi="Arial Nova Light" w:cs="Arial"/>
          <w:bCs/>
          <w:i/>
          <w:iCs/>
          <w:sz w:val="20"/>
          <w:szCs w:val="20"/>
          <w:lang w:val="es-ES"/>
        </w:rPr>
      </w:pPr>
    </w:p>
    <w:p w14:paraId="4B9888B8" w14:textId="77777777" w:rsidR="00697CE0" w:rsidRPr="00714025" w:rsidRDefault="00697CE0" w:rsidP="00A5349A">
      <w:pPr>
        <w:pStyle w:val="Prrafodelista"/>
        <w:numPr>
          <w:ilvl w:val="0"/>
          <w:numId w:val="21"/>
        </w:numPr>
        <w:spacing w:after="0" w:line="240" w:lineRule="auto"/>
        <w:ind w:left="1134" w:right="1134" w:firstLine="0"/>
        <w:jc w:val="both"/>
        <w:rPr>
          <w:rFonts w:ascii="Arial Nova Light" w:hAnsi="Arial Nova Light" w:cs="Arial"/>
          <w:bCs/>
          <w:i/>
          <w:iCs/>
          <w:sz w:val="20"/>
          <w:szCs w:val="20"/>
          <w:lang w:val="es-ES"/>
        </w:rPr>
      </w:pPr>
      <w:r w:rsidRPr="00714025">
        <w:rPr>
          <w:rFonts w:ascii="Arial Nova Light" w:hAnsi="Arial Nova Light" w:cs="Arial"/>
          <w:bCs/>
          <w:i/>
          <w:iCs/>
          <w:sz w:val="20"/>
          <w:szCs w:val="20"/>
          <w:lang w:val="es-ES"/>
        </w:rPr>
        <w:t>Analice, si existen elementos suficientes para acreditar una transgresión a la fracción VII del artículo 248 del Código Electoral, en relación al 158 del mismo ordenamiento y 252, párrafo 5, de la LGIPE, por la fijación de publicidad del informe de actividades que exceda los plazos legales, dado que como lo razona el promovente, los contratos privados no son prueba suficiente para resolver la existencia o no, de un acto determinado.</w:t>
      </w:r>
    </w:p>
    <w:p w14:paraId="35C1E638" w14:textId="77777777" w:rsidR="00697CE0" w:rsidRPr="00714025" w:rsidRDefault="00697CE0" w:rsidP="00A5349A">
      <w:pPr>
        <w:pStyle w:val="Prrafodelista"/>
        <w:rPr>
          <w:rFonts w:ascii="Arial Nova Light" w:hAnsi="Arial Nova Light" w:cs="Arial"/>
          <w:bCs/>
          <w:i/>
          <w:iCs/>
          <w:sz w:val="20"/>
          <w:szCs w:val="20"/>
          <w:lang w:val="es-ES"/>
        </w:rPr>
      </w:pPr>
    </w:p>
    <w:p w14:paraId="6AA9B0FB" w14:textId="77777777" w:rsidR="00697CE0" w:rsidRPr="00714025" w:rsidRDefault="00697CE0" w:rsidP="00A5349A">
      <w:pPr>
        <w:pStyle w:val="Prrafodelista"/>
        <w:numPr>
          <w:ilvl w:val="0"/>
          <w:numId w:val="21"/>
        </w:numPr>
        <w:spacing w:after="0" w:line="240" w:lineRule="auto"/>
        <w:ind w:left="1134" w:right="1134" w:firstLine="0"/>
        <w:jc w:val="both"/>
        <w:rPr>
          <w:rFonts w:ascii="Arial Nova Light" w:hAnsi="Arial Nova Light" w:cs="Arial"/>
          <w:bCs/>
          <w:i/>
          <w:iCs/>
          <w:sz w:val="20"/>
          <w:szCs w:val="20"/>
          <w:lang w:val="es-ES"/>
        </w:rPr>
      </w:pPr>
      <w:r w:rsidRPr="00714025">
        <w:rPr>
          <w:rFonts w:ascii="Arial Nova Light" w:hAnsi="Arial Nova Light" w:cs="Arial"/>
          <w:bCs/>
          <w:i/>
          <w:iCs/>
          <w:sz w:val="20"/>
          <w:szCs w:val="20"/>
          <w:lang w:val="es-ES"/>
        </w:rPr>
        <w:t>En caso de acreditar la o las infracciones relativas a propaganda personalizada y/o indebida utilización de recurso público, éstas deben fundarse en el artículo 248, fracciones III y IV del Código Electoral, así como en el artículo 89 de la Constitución local y 134, párrafo séptimo y octavo de la Federal.</w:t>
      </w:r>
    </w:p>
    <w:p w14:paraId="0AF787B2" w14:textId="77777777" w:rsidR="00697CE0" w:rsidRPr="00714025" w:rsidRDefault="00697CE0" w:rsidP="00A5349A">
      <w:pPr>
        <w:pStyle w:val="Prrafodelista"/>
        <w:spacing w:after="0" w:line="240" w:lineRule="auto"/>
        <w:ind w:left="1134" w:right="1134"/>
        <w:jc w:val="both"/>
        <w:rPr>
          <w:rFonts w:ascii="Arial Nova Light" w:hAnsi="Arial Nova Light" w:cs="Arial"/>
          <w:bCs/>
          <w:i/>
          <w:iCs/>
          <w:sz w:val="20"/>
          <w:szCs w:val="20"/>
          <w:lang w:val="es-ES"/>
        </w:rPr>
      </w:pPr>
    </w:p>
    <w:p w14:paraId="551D6A77" w14:textId="77777777" w:rsidR="00697CE0" w:rsidRPr="00714025" w:rsidRDefault="00697CE0" w:rsidP="00A5349A">
      <w:pPr>
        <w:pStyle w:val="Prrafodelista"/>
        <w:numPr>
          <w:ilvl w:val="0"/>
          <w:numId w:val="21"/>
        </w:numPr>
        <w:spacing w:after="0" w:line="240" w:lineRule="auto"/>
        <w:ind w:left="1134" w:right="1134" w:firstLine="0"/>
        <w:jc w:val="both"/>
        <w:rPr>
          <w:rFonts w:ascii="Arial Nova Light" w:hAnsi="Arial Nova Light" w:cs="Arial"/>
          <w:bCs/>
          <w:i/>
          <w:iCs/>
          <w:sz w:val="20"/>
          <w:szCs w:val="20"/>
          <w:lang w:val="es-ES"/>
        </w:rPr>
      </w:pPr>
      <w:r w:rsidRPr="00714025">
        <w:rPr>
          <w:rFonts w:ascii="Arial Nova Light" w:hAnsi="Arial Nova Light" w:cs="Arial"/>
          <w:bCs/>
          <w:i/>
          <w:iCs/>
          <w:sz w:val="20"/>
          <w:szCs w:val="20"/>
          <w:lang w:val="es-ES"/>
        </w:rPr>
        <w:t>En el supuesto de acreditarse las infracciones consistentes en la fijación de publicidad del informe de actividades, en un lapso prohibido al exceder los tiempos permitidos para ello, deberán fundarse en el artículo 248, fracción séptima, en relación al 158 del mismo ordenamiento y 252, párrafo 5, de la LGIPE.</w:t>
      </w:r>
    </w:p>
    <w:p w14:paraId="648A36E9" w14:textId="77777777" w:rsidR="00697CE0" w:rsidRPr="00714025" w:rsidRDefault="00697CE0" w:rsidP="00A5349A">
      <w:pPr>
        <w:pStyle w:val="Prrafodelista"/>
        <w:spacing w:after="0" w:line="240" w:lineRule="auto"/>
        <w:ind w:left="1134" w:right="1134"/>
        <w:jc w:val="both"/>
        <w:rPr>
          <w:rFonts w:ascii="Arial Nova Light" w:hAnsi="Arial Nova Light" w:cs="Arial"/>
          <w:bCs/>
          <w:i/>
          <w:iCs/>
          <w:sz w:val="20"/>
          <w:szCs w:val="20"/>
          <w:lang w:val="es-ES"/>
        </w:rPr>
      </w:pPr>
    </w:p>
    <w:p w14:paraId="25698720" w14:textId="77777777" w:rsidR="00697CE0" w:rsidRPr="00714025" w:rsidRDefault="00697CE0" w:rsidP="00A5349A">
      <w:pPr>
        <w:pStyle w:val="Prrafodelista"/>
        <w:numPr>
          <w:ilvl w:val="0"/>
          <w:numId w:val="21"/>
        </w:numPr>
        <w:spacing w:after="0" w:line="240" w:lineRule="auto"/>
        <w:ind w:left="1134" w:right="1134" w:firstLine="0"/>
        <w:jc w:val="both"/>
        <w:rPr>
          <w:rFonts w:ascii="Arial Nova Light" w:hAnsi="Arial Nova Light" w:cs="Arial"/>
          <w:bCs/>
          <w:i/>
          <w:iCs/>
          <w:sz w:val="20"/>
          <w:szCs w:val="20"/>
          <w:lang w:val="es-ES"/>
        </w:rPr>
      </w:pPr>
      <w:r w:rsidRPr="00714025">
        <w:rPr>
          <w:rFonts w:ascii="Arial Nova Light" w:hAnsi="Arial Nova Light" w:cs="Arial"/>
          <w:bCs/>
          <w:i/>
          <w:iCs/>
          <w:sz w:val="20"/>
          <w:szCs w:val="20"/>
          <w:lang w:val="es-ES"/>
        </w:rPr>
        <w:t>De acreditarse una o más infracciones, precederá calificarla(s), debiendo analizar lo siguiente:</w:t>
      </w:r>
    </w:p>
    <w:p w14:paraId="5C71A17A" w14:textId="77777777" w:rsidR="00697CE0" w:rsidRPr="00714025" w:rsidRDefault="00697CE0" w:rsidP="00A5349A">
      <w:pPr>
        <w:pStyle w:val="Prrafodelista"/>
        <w:spacing w:line="240" w:lineRule="auto"/>
        <w:ind w:left="1134" w:right="1134"/>
        <w:jc w:val="both"/>
        <w:rPr>
          <w:rFonts w:ascii="Arial Nova Light" w:hAnsi="Arial Nova Light" w:cs="Arial"/>
          <w:bCs/>
          <w:i/>
          <w:iCs/>
          <w:sz w:val="20"/>
          <w:szCs w:val="20"/>
          <w:lang w:val="es-ES"/>
        </w:rPr>
      </w:pPr>
      <w:r w:rsidRPr="00714025">
        <w:rPr>
          <w:rFonts w:ascii="Arial Nova Light" w:hAnsi="Arial Nova Light" w:cs="Arial"/>
          <w:bCs/>
          <w:i/>
          <w:iCs/>
          <w:sz w:val="20"/>
          <w:szCs w:val="20"/>
          <w:lang w:val="es-ES"/>
        </w:rPr>
        <w:t>a)</w:t>
      </w:r>
      <w:r w:rsidRPr="00714025">
        <w:rPr>
          <w:rFonts w:ascii="Arial Nova Light" w:hAnsi="Arial Nova Light" w:cs="Arial"/>
          <w:bCs/>
          <w:i/>
          <w:iCs/>
          <w:sz w:val="20"/>
          <w:szCs w:val="20"/>
          <w:lang w:val="es-ES"/>
        </w:rPr>
        <w:tab/>
        <w:t>La importancia de la norma transgredida, señalando los preceptos o valores que se trastocaron o se vieron amenazados y la importancia de esa norma dentro del sistema electoral.</w:t>
      </w:r>
    </w:p>
    <w:p w14:paraId="0E4CB0C5" w14:textId="77777777" w:rsidR="00697CE0" w:rsidRPr="00714025" w:rsidRDefault="00697CE0" w:rsidP="00A5349A">
      <w:pPr>
        <w:pStyle w:val="Prrafodelista"/>
        <w:spacing w:line="240" w:lineRule="auto"/>
        <w:ind w:left="1134" w:right="1134"/>
        <w:jc w:val="both"/>
        <w:rPr>
          <w:rFonts w:ascii="Arial Nova Light" w:hAnsi="Arial Nova Light" w:cs="Arial"/>
          <w:bCs/>
          <w:i/>
          <w:iCs/>
          <w:sz w:val="20"/>
          <w:szCs w:val="20"/>
          <w:lang w:val="es-ES"/>
        </w:rPr>
      </w:pPr>
      <w:r w:rsidRPr="00714025">
        <w:rPr>
          <w:rFonts w:ascii="Arial Nova Light" w:hAnsi="Arial Nova Light" w:cs="Arial"/>
          <w:bCs/>
          <w:i/>
          <w:iCs/>
          <w:sz w:val="20"/>
          <w:szCs w:val="20"/>
          <w:lang w:val="es-ES"/>
        </w:rPr>
        <w:t>b)</w:t>
      </w:r>
      <w:r w:rsidRPr="00714025">
        <w:rPr>
          <w:rFonts w:ascii="Arial Nova Light" w:hAnsi="Arial Nova Light" w:cs="Arial"/>
          <w:bCs/>
          <w:i/>
          <w:iCs/>
          <w:sz w:val="20"/>
          <w:szCs w:val="20"/>
          <w:lang w:val="es-ES"/>
        </w:rPr>
        <w:tab/>
        <w:t>La calidad y grado de responsabilidad del servidor público denunciado.</w:t>
      </w:r>
    </w:p>
    <w:p w14:paraId="2F263B2D" w14:textId="77777777" w:rsidR="00697CE0" w:rsidRPr="00714025" w:rsidRDefault="00697CE0" w:rsidP="00A5349A">
      <w:pPr>
        <w:pStyle w:val="Prrafodelista"/>
        <w:spacing w:line="240" w:lineRule="auto"/>
        <w:ind w:left="1134" w:right="1134"/>
        <w:jc w:val="both"/>
        <w:rPr>
          <w:rFonts w:ascii="Arial Nova Light" w:hAnsi="Arial Nova Light" w:cs="Arial"/>
          <w:bCs/>
          <w:i/>
          <w:iCs/>
          <w:sz w:val="20"/>
          <w:szCs w:val="20"/>
          <w:lang w:val="es-ES"/>
        </w:rPr>
      </w:pPr>
      <w:r w:rsidRPr="00714025">
        <w:rPr>
          <w:rFonts w:ascii="Arial Nova Light" w:hAnsi="Arial Nova Light" w:cs="Arial"/>
          <w:bCs/>
          <w:i/>
          <w:iCs/>
          <w:sz w:val="20"/>
          <w:szCs w:val="20"/>
          <w:lang w:val="es-ES"/>
        </w:rPr>
        <w:t>c)</w:t>
      </w:r>
      <w:r w:rsidRPr="00714025">
        <w:rPr>
          <w:rFonts w:ascii="Arial Nova Light" w:hAnsi="Arial Nova Light" w:cs="Arial"/>
          <w:bCs/>
          <w:i/>
          <w:iCs/>
          <w:sz w:val="20"/>
          <w:szCs w:val="20"/>
          <w:lang w:val="es-ES"/>
        </w:rPr>
        <w:tab/>
        <w:t>Los efectos que produce la transgresión, los fines, bienes y valores jurídicos tutelados por la norma (puesta en peligro o resultado).</w:t>
      </w:r>
    </w:p>
    <w:p w14:paraId="68B8FD5E" w14:textId="77777777" w:rsidR="00697CE0" w:rsidRPr="00714025" w:rsidRDefault="00697CE0" w:rsidP="00A5349A">
      <w:pPr>
        <w:pStyle w:val="Prrafodelista"/>
        <w:spacing w:line="240" w:lineRule="auto"/>
        <w:ind w:left="1134" w:right="1134"/>
        <w:jc w:val="both"/>
        <w:rPr>
          <w:rFonts w:ascii="Arial Nova Light" w:hAnsi="Arial Nova Light" w:cs="Arial"/>
          <w:bCs/>
          <w:i/>
          <w:iCs/>
          <w:sz w:val="20"/>
          <w:szCs w:val="20"/>
          <w:lang w:val="es-ES"/>
        </w:rPr>
      </w:pPr>
      <w:r w:rsidRPr="00714025">
        <w:rPr>
          <w:rFonts w:ascii="Arial Nova Light" w:hAnsi="Arial Nova Light" w:cs="Arial"/>
          <w:bCs/>
          <w:i/>
          <w:iCs/>
          <w:sz w:val="20"/>
          <w:szCs w:val="20"/>
          <w:lang w:val="es-ES"/>
        </w:rPr>
        <w:t xml:space="preserve">d) </w:t>
      </w:r>
      <w:r w:rsidRPr="00714025">
        <w:rPr>
          <w:rFonts w:ascii="Arial Nova Light" w:hAnsi="Arial Nova Light" w:cs="Arial"/>
          <w:bCs/>
          <w:i/>
          <w:iCs/>
          <w:sz w:val="20"/>
          <w:szCs w:val="20"/>
          <w:lang w:val="es-ES"/>
        </w:rPr>
        <w:tab/>
        <w:t>El tipo de infracción y la comisión intencional o culposa de la falta, análisis que atañe verificar si el responsable fijó su voluntad para el fin o efecto producido, o bien, pudo prever su resultado.</w:t>
      </w:r>
    </w:p>
    <w:p w14:paraId="1BDCFF0E" w14:textId="77777777" w:rsidR="00697CE0" w:rsidRPr="00714025" w:rsidRDefault="00697CE0" w:rsidP="00A5349A">
      <w:pPr>
        <w:pStyle w:val="Prrafodelista"/>
        <w:spacing w:line="240" w:lineRule="auto"/>
        <w:ind w:left="1134" w:right="1134"/>
        <w:jc w:val="both"/>
        <w:rPr>
          <w:rFonts w:ascii="Arial Nova Light" w:hAnsi="Arial Nova Light" w:cs="Arial"/>
          <w:bCs/>
          <w:i/>
          <w:iCs/>
          <w:sz w:val="20"/>
          <w:szCs w:val="20"/>
          <w:lang w:val="es-ES"/>
        </w:rPr>
      </w:pPr>
      <w:r w:rsidRPr="00714025">
        <w:rPr>
          <w:rFonts w:ascii="Arial Nova Light" w:hAnsi="Arial Nova Light" w:cs="Arial"/>
          <w:bCs/>
          <w:i/>
          <w:iCs/>
          <w:sz w:val="20"/>
          <w:szCs w:val="20"/>
          <w:lang w:val="es-ES"/>
        </w:rPr>
        <w:t xml:space="preserve">e) </w:t>
      </w:r>
      <w:r w:rsidRPr="00714025">
        <w:rPr>
          <w:rFonts w:ascii="Arial Nova Light" w:hAnsi="Arial Nova Light" w:cs="Arial"/>
          <w:bCs/>
          <w:i/>
          <w:iCs/>
          <w:sz w:val="20"/>
          <w:szCs w:val="20"/>
          <w:lang w:val="es-ES"/>
        </w:rPr>
        <w:tab/>
        <w:t>Si existió singularidad o pluralidad de las faltas cometidas, así como si la conducta fue reiterada.</w:t>
      </w:r>
    </w:p>
    <w:p w14:paraId="083171E3" w14:textId="77777777" w:rsidR="00697CE0" w:rsidRPr="00714025" w:rsidRDefault="00697CE0" w:rsidP="00A5349A">
      <w:pPr>
        <w:spacing w:line="240" w:lineRule="auto"/>
        <w:ind w:left="1134" w:right="1134"/>
        <w:jc w:val="both"/>
        <w:rPr>
          <w:rFonts w:ascii="Arial Nova Light" w:hAnsi="Arial Nova Light" w:cs="Arial"/>
          <w:bCs/>
          <w:i/>
          <w:iCs/>
          <w:sz w:val="20"/>
          <w:szCs w:val="20"/>
          <w:lang w:val="es-ES"/>
        </w:rPr>
      </w:pPr>
      <w:r w:rsidRPr="00714025">
        <w:rPr>
          <w:rFonts w:ascii="Arial Nova Light" w:hAnsi="Arial Nova Light" w:cs="Arial"/>
          <w:bCs/>
          <w:i/>
          <w:iCs/>
          <w:sz w:val="20"/>
          <w:szCs w:val="20"/>
          <w:lang w:val="es-ES"/>
        </w:rPr>
        <w:t xml:space="preserve">Lo anterior, para que la responsable esté en aptitud de calificar la infracción (es) actualizada con el grado de: levísima, leve o grave, en el entendido de que este último supuesto puede calificarse a su vez como de gravedad: ordinaria, especial o mayor. Siendo que, para determinar la sanción, </w:t>
      </w:r>
      <w:r w:rsidRPr="00714025">
        <w:rPr>
          <w:rFonts w:ascii="Arial Nova Light" w:hAnsi="Arial Nova Light" w:cs="Arial"/>
          <w:b/>
          <w:i/>
          <w:iCs/>
          <w:sz w:val="20"/>
          <w:szCs w:val="20"/>
          <w:lang w:val="es-ES"/>
        </w:rPr>
        <w:t>deberá basarse en los parámetros establecidos en el párrafo tercero del artículo 248 del Código Electoral.</w:t>
      </w:r>
    </w:p>
    <w:p w14:paraId="6BEAD4F9" w14:textId="77777777" w:rsidR="00697CE0" w:rsidRPr="00714025" w:rsidRDefault="00697CE0" w:rsidP="00A5349A">
      <w:pPr>
        <w:pStyle w:val="Prrafodelista"/>
        <w:numPr>
          <w:ilvl w:val="0"/>
          <w:numId w:val="21"/>
        </w:numPr>
        <w:spacing w:after="0" w:line="240" w:lineRule="auto"/>
        <w:ind w:left="1134" w:right="1134" w:firstLine="0"/>
        <w:jc w:val="both"/>
        <w:rPr>
          <w:rFonts w:ascii="Arial Nova Light" w:hAnsi="Arial Nova Light" w:cs="Arial"/>
          <w:i/>
          <w:iCs/>
          <w:sz w:val="20"/>
          <w:szCs w:val="20"/>
        </w:rPr>
      </w:pPr>
      <w:r w:rsidRPr="00714025">
        <w:rPr>
          <w:rFonts w:ascii="Arial Nova Light" w:hAnsi="Arial Nova Light" w:cs="Arial"/>
          <w:i/>
          <w:iCs/>
          <w:sz w:val="20"/>
          <w:szCs w:val="20"/>
        </w:rPr>
        <w:t xml:space="preserve">Se requiere al Secretario Ejecutivo del Consejo General que, una vez cumplida el presente efecto de la resolución, informe de manera inmediata a este Tribunal por vía electrónica a la cuenta </w:t>
      </w:r>
      <w:r w:rsidRPr="00714025">
        <w:rPr>
          <w:rFonts w:ascii="Arial Nova Light" w:hAnsi="Arial Nova Light" w:cs="Arial"/>
          <w:i/>
          <w:iCs/>
          <w:sz w:val="20"/>
          <w:szCs w:val="20"/>
          <w:u w:val="single"/>
        </w:rPr>
        <w:t>cumplimientos@teeags.mx</w:t>
      </w:r>
      <w:r w:rsidRPr="00714025">
        <w:rPr>
          <w:rFonts w:ascii="Arial Nova Light" w:hAnsi="Arial Nova Light" w:cs="Arial"/>
          <w:i/>
          <w:iCs/>
          <w:sz w:val="20"/>
          <w:szCs w:val="20"/>
        </w:rPr>
        <w:t xml:space="preserve"> y dentro de las veinticuatro horas siguientes a ello, deberá remitir copia certificada de las constancias que lo acreditan.”</w:t>
      </w:r>
    </w:p>
    <w:p w14:paraId="2AF9478C" w14:textId="77777777" w:rsidR="00697CE0" w:rsidRPr="00714025" w:rsidRDefault="00697CE0"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383A9FB3" w14:textId="6D6BCEF6" w:rsidR="00697CE0" w:rsidRPr="00714025" w:rsidRDefault="00697CE0"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Es necesario resaltar que la sentencia TEEA-RAP-001/2021, al estar debidamente notificada, se presupone que fue hecha del conocimiento del promovente, en todos sus términos, y que no fue impugnada en cuanto a sus razonamientos y contenidos, por lo tanto, adquirió firmeza. </w:t>
      </w:r>
    </w:p>
    <w:p w14:paraId="3C0D67B3" w14:textId="77777777" w:rsidR="00697CE0" w:rsidRPr="00714025" w:rsidRDefault="00697CE0"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6950176A" w14:textId="3FBE0F2A" w:rsidR="00697CE0" w:rsidRPr="00714025" w:rsidRDefault="00697CE0"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lastRenderedPageBreak/>
        <w:t xml:space="preserve">Así, puede observarse, que la </w:t>
      </w:r>
      <w:r w:rsidR="00FA72CC" w:rsidRPr="00714025">
        <w:rPr>
          <w:rFonts w:ascii="Arial Nova Light" w:eastAsia="Arial Nova" w:hAnsi="Arial Nova Light" w:cs="Arial"/>
        </w:rPr>
        <w:t>sentencia</w:t>
      </w:r>
      <w:r w:rsidRPr="00714025">
        <w:rPr>
          <w:rFonts w:ascii="Arial Nova Light" w:eastAsia="Arial Nova" w:hAnsi="Arial Nova Light" w:cs="Arial"/>
        </w:rPr>
        <w:t xml:space="preserve"> ordenó la </w:t>
      </w:r>
      <w:r w:rsidRPr="00714025">
        <w:rPr>
          <w:rFonts w:ascii="Arial Nova Light" w:eastAsia="Arial Nova" w:hAnsi="Arial Nova Light" w:cs="Arial"/>
          <w:b/>
          <w:bCs/>
        </w:rPr>
        <w:t>revocación de la resolución</w:t>
      </w:r>
      <w:r w:rsidRPr="00714025">
        <w:rPr>
          <w:rFonts w:ascii="Arial Nova Light" w:eastAsia="Arial Nova" w:hAnsi="Arial Nova Light" w:cs="Arial"/>
        </w:rPr>
        <w:t>, lo que se tradu</w:t>
      </w:r>
      <w:r w:rsidR="00FA72CC" w:rsidRPr="00714025">
        <w:rPr>
          <w:rFonts w:ascii="Arial Nova Light" w:eastAsia="Arial Nova" w:hAnsi="Arial Nova Light" w:cs="Arial"/>
        </w:rPr>
        <w:t>jo,</w:t>
      </w:r>
      <w:r w:rsidRPr="00714025">
        <w:rPr>
          <w:rFonts w:ascii="Arial Nova Light" w:eastAsia="Arial Nova" w:hAnsi="Arial Nova Light" w:cs="Arial"/>
        </w:rPr>
        <w:t xml:space="preserve"> en dejar sin efectos el acto impugnado, </w:t>
      </w:r>
      <w:r w:rsidRPr="00714025">
        <w:rPr>
          <w:rFonts w:ascii="Arial Nova Light" w:eastAsia="Arial Nova" w:hAnsi="Arial Nova Light" w:cs="Arial"/>
          <w:i/>
          <w:iCs/>
        </w:rPr>
        <w:t>que lo era la resolución CG-R-45/2020</w:t>
      </w:r>
      <w:r w:rsidRPr="00714025">
        <w:rPr>
          <w:rFonts w:ascii="Arial Nova Light" w:eastAsia="Arial Nova" w:hAnsi="Arial Nova Light" w:cs="Arial"/>
        </w:rPr>
        <w:t>, determinación que no fue controvertida, por lo cual es inconcuso que la quejosa admitió la sentencia en sus términos.</w:t>
      </w:r>
    </w:p>
    <w:p w14:paraId="3356B779" w14:textId="20C96929" w:rsidR="00CF37D1" w:rsidRPr="00714025" w:rsidRDefault="00CF37D1"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i/>
          <w:iCs/>
        </w:rPr>
      </w:pPr>
    </w:p>
    <w:p w14:paraId="69D41951" w14:textId="74118391" w:rsidR="00CF37D1" w:rsidRPr="00714025" w:rsidRDefault="00CF37D1"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Al respecto, este Tribunal considera que </w:t>
      </w:r>
      <w:r w:rsidR="0073542D" w:rsidRPr="00714025">
        <w:rPr>
          <w:rFonts w:ascii="Arial Nova Light" w:eastAsia="Arial Nova" w:hAnsi="Arial Nova Light" w:cs="Arial"/>
        </w:rPr>
        <w:t>algunos</w:t>
      </w:r>
      <w:r w:rsidRPr="00714025">
        <w:rPr>
          <w:rFonts w:ascii="Arial Nova Light" w:eastAsia="Arial Nova" w:hAnsi="Arial Nova Light" w:cs="Arial"/>
        </w:rPr>
        <w:t xml:space="preserve"> agravios </w:t>
      </w:r>
      <w:r w:rsidR="000B1A4A" w:rsidRPr="00714025">
        <w:rPr>
          <w:rFonts w:ascii="Arial Nova Light" w:eastAsia="Arial Nova" w:hAnsi="Arial Nova Light" w:cs="Arial"/>
        </w:rPr>
        <w:t xml:space="preserve">que pretende hacer valer el promovente en cuanto al cumplimiento, o no, de la sentencia ordenada previamente por este Pleno, resultan </w:t>
      </w:r>
      <w:r w:rsidR="000B1A4A" w:rsidRPr="00714025">
        <w:rPr>
          <w:rFonts w:ascii="Arial Nova Light" w:eastAsia="Arial Nova" w:hAnsi="Arial Nova Light" w:cs="Arial"/>
          <w:b/>
          <w:bCs/>
        </w:rPr>
        <w:t xml:space="preserve">inoperantes </w:t>
      </w:r>
      <w:r w:rsidR="000B1A4A" w:rsidRPr="00714025">
        <w:rPr>
          <w:rFonts w:ascii="Arial Nova Light" w:eastAsia="Arial Nova" w:hAnsi="Arial Nova Light" w:cs="Arial"/>
        </w:rPr>
        <w:t>por las siguientes consideraciones:</w:t>
      </w:r>
    </w:p>
    <w:p w14:paraId="43DB4DB9" w14:textId="4F418D8B" w:rsidR="000B1A4A" w:rsidRPr="00714025" w:rsidRDefault="000B1A4A"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45AB3AC8" w14:textId="18708981" w:rsidR="00992A6A" w:rsidRPr="00714025" w:rsidRDefault="00323849"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El promovente</w:t>
      </w:r>
      <w:r w:rsidR="00992A6A" w:rsidRPr="00714025">
        <w:rPr>
          <w:rFonts w:ascii="Arial Nova Light" w:eastAsia="Arial Nova" w:hAnsi="Arial Nova Light" w:cs="Arial"/>
        </w:rPr>
        <w:t>, en el presente medio de impugnación hace valer de nueva cuenta, agr</w:t>
      </w:r>
      <w:r w:rsidR="008B42DA" w:rsidRPr="00714025">
        <w:rPr>
          <w:rFonts w:ascii="Arial Nova Light" w:eastAsia="Arial Nova" w:hAnsi="Arial Nova Light" w:cs="Arial"/>
        </w:rPr>
        <w:t xml:space="preserve">avios que fueron atendidos en el </w:t>
      </w:r>
      <w:r w:rsidR="00992A6A" w:rsidRPr="00714025">
        <w:rPr>
          <w:rFonts w:ascii="Arial Nova Light" w:eastAsia="Arial Nova" w:hAnsi="Arial Nova Light" w:cs="Arial"/>
        </w:rPr>
        <w:t xml:space="preserve">recurso de apelación de número </w:t>
      </w:r>
      <w:r w:rsidR="008B42DA" w:rsidRPr="00714025">
        <w:rPr>
          <w:rFonts w:ascii="Arial Nova Light" w:eastAsia="Arial Nova" w:hAnsi="Arial Nova Light" w:cs="Arial"/>
        </w:rPr>
        <w:t>TEEA-RAP-001/2021</w:t>
      </w:r>
      <w:r w:rsidR="00992A6A" w:rsidRPr="00714025">
        <w:rPr>
          <w:rFonts w:ascii="Arial Nova Light" w:eastAsia="Arial Nova" w:hAnsi="Arial Nova Light" w:cs="Arial"/>
        </w:rPr>
        <w:t>, y que ha causado ejecutoria,</w:t>
      </w:r>
      <w:r w:rsidR="009C0676" w:rsidRPr="00714025">
        <w:rPr>
          <w:rFonts w:ascii="Arial Nova Light" w:eastAsia="Arial Nova" w:hAnsi="Arial Nova Light" w:cs="Arial"/>
        </w:rPr>
        <w:t xml:space="preserve"> mediante la cual se </w:t>
      </w:r>
      <w:r w:rsidR="008B42DA" w:rsidRPr="00714025">
        <w:rPr>
          <w:rFonts w:ascii="Arial Nova Light" w:eastAsia="Arial Nova" w:hAnsi="Arial Nova Light" w:cs="Arial"/>
        </w:rPr>
        <w:t>revocó la resolución CG-</w:t>
      </w:r>
      <w:r w:rsidR="009C0676" w:rsidRPr="00714025">
        <w:rPr>
          <w:rFonts w:ascii="Arial Nova Light" w:eastAsia="Arial Nova" w:hAnsi="Arial Nova Light" w:cs="Arial"/>
        </w:rPr>
        <w:t xml:space="preserve">R-45/2020, y </w:t>
      </w:r>
      <w:r w:rsidR="00AD7E03" w:rsidRPr="00714025">
        <w:rPr>
          <w:rFonts w:ascii="Arial Nova Light" w:eastAsia="Arial Nova" w:hAnsi="Arial Nova Light" w:cs="Arial"/>
        </w:rPr>
        <w:t>que tal situación dio origen a una nueva valoración de los hechos, lo cual podía llevar a la autoridad a conclusiones diversas a las que fueron revocadas.</w:t>
      </w:r>
    </w:p>
    <w:p w14:paraId="38956861" w14:textId="77777777" w:rsidR="00992A6A" w:rsidRPr="00714025" w:rsidRDefault="00992A6A"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20DFF772" w14:textId="7958A5A8" w:rsidR="000B1A4A" w:rsidRPr="00714025" w:rsidRDefault="00AD7E03"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Por lo tanto, l</w:t>
      </w:r>
      <w:r w:rsidR="00992A6A" w:rsidRPr="00714025">
        <w:rPr>
          <w:rFonts w:ascii="Arial Nova Light" w:eastAsia="Arial Nova" w:hAnsi="Arial Nova Light" w:cs="Arial"/>
        </w:rPr>
        <w:t>o inoperante de esos agravios, consiste en que</w:t>
      </w:r>
      <w:r w:rsidR="00FA72CC" w:rsidRPr="00714025">
        <w:rPr>
          <w:rFonts w:ascii="Arial Nova Light" w:eastAsia="Arial Nova" w:hAnsi="Arial Nova Light" w:cs="Arial"/>
        </w:rPr>
        <w:t>,</w:t>
      </w:r>
      <w:r w:rsidR="00992A6A" w:rsidRPr="00714025">
        <w:rPr>
          <w:rFonts w:ascii="Arial Nova Light" w:eastAsia="Arial Nova" w:hAnsi="Arial Nova Light" w:cs="Arial"/>
        </w:rPr>
        <w:t xml:space="preserve"> la nueva resolución de la que en este recurso se duele, contiene una serie de razonamientos y conclusiones que derivan precisamente de lo que le fue ordenado en el capítulo de efectos de aquélla sentencia, (en la cual se revoca en su totalidad la resolución CG-R-45/2020) de tal suerte, que lo que debió combatir de manera frontal, fueron las razones esgrimidas por la responsable</w:t>
      </w:r>
      <w:r w:rsidRPr="00714025">
        <w:rPr>
          <w:rFonts w:ascii="Arial Nova Light" w:eastAsia="Arial Nova" w:hAnsi="Arial Nova Light" w:cs="Arial"/>
        </w:rPr>
        <w:t xml:space="preserve">, y que dieron lugar a una nueva conclusión </w:t>
      </w:r>
      <w:r w:rsidR="00992A6A" w:rsidRPr="00714025">
        <w:rPr>
          <w:rFonts w:ascii="Arial Nova Light" w:eastAsia="Arial Nova" w:hAnsi="Arial Nova Light" w:cs="Arial"/>
        </w:rPr>
        <w:t xml:space="preserve">en la resolución que </w:t>
      </w:r>
      <w:r w:rsidRPr="00714025">
        <w:rPr>
          <w:rFonts w:ascii="Arial Nova Light" w:eastAsia="Arial Nova" w:hAnsi="Arial Nova Light" w:cs="Arial"/>
        </w:rPr>
        <w:t xml:space="preserve">la autoridad </w:t>
      </w:r>
      <w:r w:rsidR="00992A6A" w:rsidRPr="00714025">
        <w:rPr>
          <w:rFonts w:ascii="Arial Nova Light" w:eastAsia="Arial Nova" w:hAnsi="Arial Nova Light" w:cs="Arial"/>
        </w:rPr>
        <w:t xml:space="preserve">dicta en cumplimiento. </w:t>
      </w:r>
      <w:r w:rsidR="009C0676" w:rsidRPr="00714025">
        <w:rPr>
          <w:rFonts w:ascii="Arial Nova Light" w:eastAsia="Arial Nova" w:hAnsi="Arial Nova Light" w:cs="Arial"/>
        </w:rPr>
        <w:t xml:space="preserve"> </w:t>
      </w:r>
    </w:p>
    <w:p w14:paraId="17EB0395" w14:textId="2DF53815" w:rsidR="00600153" w:rsidRPr="00714025" w:rsidRDefault="00600153"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1F233880" w14:textId="77777777" w:rsidR="00A851B5" w:rsidRPr="00714025" w:rsidRDefault="00A851B5"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E</w:t>
      </w:r>
      <w:r w:rsidR="00FA72CC" w:rsidRPr="00714025">
        <w:rPr>
          <w:rFonts w:ascii="Arial Nova Light" w:eastAsia="Arial Nova" w:hAnsi="Arial Nova Light" w:cs="Arial"/>
        </w:rPr>
        <w:t>l promovente</w:t>
      </w:r>
      <w:r w:rsidRPr="00714025">
        <w:rPr>
          <w:rFonts w:ascii="Arial Nova Light" w:eastAsia="Arial Nova" w:hAnsi="Arial Nova Light" w:cs="Arial"/>
        </w:rPr>
        <w:t>, se duele de que</w:t>
      </w:r>
      <w:r w:rsidR="00FA72CC" w:rsidRPr="00714025">
        <w:rPr>
          <w:rFonts w:ascii="Arial Nova Light" w:eastAsia="Arial Nova" w:hAnsi="Arial Nova Light" w:cs="Arial"/>
        </w:rPr>
        <w:t xml:space="preserve"> la nueva resolución se aparta de lo ordenado en la sentencia </w:t>
      </w:r>
      <w:r w:rsidRPr="00714025">
        <w:rPr>
          <w:rFonts w:ascii="Arial Nova Light" w:eastAsia="Arial Nova" w:hAnsi="Arial Nova Light" w:cs="Arial"/>
        </w:rPr>
        <w:t xml:space="preserve">TEEA-RAP-001/2021, sin embargo, </w:t>
      </w:r>
      <w:r w:rsidR="00FA72CC" w:rsidRPr="00714025">
        <w:rPr>
          <w:rFonts w:ascii="Arial Nova Light" w:eastAsia="Arial Nova" w:hAnsi="Arial Nova Light" w:cs="Arial"/>
        </w:rPr>
        <w:t>retoma los mismos agravios</w:t>
      </w:r>
      <w:r w:rsidRPr="00714025">
        <w:rPr>
          <w:rFonts w:ascii="Arial Nova Light" w:eastAsia="Arial Nova" w:hAnsi="Arial Nova Light" w:cs="Arial"/>
        </w:rPr>
        <w:t xml:space="preserve"> enderezados en contra de la resolución CG-R-45/2020.</w:t>
      </w:r>
    </w:p>
    <w:p w14:paraId="6DB8ABA5" w14:textId="77777777" w:rsidR="00A851B5" w:rsidRPr="00714025" w:rsidRDefault="00A851B5"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11C7716E" w14:textId="365B4D01" w:rsidR="00A851B5" w:rsidRPr="00714025" w:rsidRDefault="00A851B5"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Desde ese punto de vista, </w:t>
      </w:r>
      <w:r w:rsidR="00FA72CC" w:rsidRPr="00714025">
        <w:rPr>
          <w:rFonts w:ascii="Arial Nova Light" w:eastAsia="Arial Nova" w:hAnsi="Arial Nova Light" w:cs="Arial"/>
        </w:rPr>
        <w:t xml:space="preserve">tomando en cuenta </w:t>
      </w:r>
      <w:r w:rsidR="00495AE8" w:rsidRPr="00714025">
        <w:rPr>
          <w:rFonts w:ascii="Arial Nova Light" w:eastAsia="Arial Nova" w:hAnsi="Arial Nova Light" w:cs="Arial"/>
        </w:rPr>
        <w:t>que,</w:t>
      </w:r>
      <w:r w:rsidR="00FA72CC" w:rsidRPr="00714025">
        <w:rPr>
          <w:rFonts w:ascii="Arial Nova Light" w:eastAsia="Arial Nova" w:hAnsi="Arial Nova Light" w:cs="Arial"/>
        </w:rPr>
        <w:t xml:space="preserve"> en la primera resolución del </w:t>
      </w:r>
      <w:r w:rsidRPr="00714025">
        <w:rPr>
          <w:rFonts w:ascii="Arial Nova Light" w:eastAsia="Arial Nova" w:hAnsi="Arial Nova Light" w:cs="Arial"/>
        </w:rPr>
        <w:t>CG</w:t>
      </w:r>
      <w:r w:rsidR="00FA72CC" w:rsidRPr="00714025">
        <w:rPr>
          <w:rFonts w:ascii="Arial Nova Light" w:eastAsia="Arial Nova" w:hAnsi="Arial Nova Light" w:cs="Arial"/>
        </w:rPr>
        <w:t xml:space="preserve">, se tenía por acreditada una infracción, </w:t>
      </w:r>
      <w:r w:rsidRPr="00714025">
        <w:rPr>
          <w:rFonts w:ascii="Arial Nova Light" w:eastAsia="Arial Nova" w:hAnsi="Arial Nova Light" w:cs="Arial"/>
        </w:rPr>
        <w:t xml:space="preserve">(y en consecuencia el quejoso se inconformó de una indebida clasificación de la falta -fundamentación y motivación-, del quantum de la calificación de la sanción, así como de la responsabilidad del CDM del PAN) </w:t>
      </w:r>
      <w:r w:rsidR="00FA72CC" w:rsidRPr="00714025">
        <w:rPr>
          <w:rFonts w:ascii="Arial Nova Light" w:eastAsia="Arial Nova" w:hAnsi="Arial Nova Light" w:cs="Arial"/>
        </w:rPr>
        <w:t>y en la segunda</w:t>
      </w:r>
      <w:r w:rsidRPr="00714025">
        <w:rPr>
          <w:rFonts w:ascii="Arial Nova Light" w:eastAsia="Arial Nova" w:hAnsi="Arial Nova Light" w:cs="Arial"/>
        </w:rPr>
        <w:t xml:space="preserve"> resolución</w:t>
      </w:r>
      <w:r w:rsidR="00FA72CC" w:rsidRPr="00714025">
        <w:rPr>
          <w:rFonts w:ascii="Arial Nova Light" w:eastAsia="Arial Nova" w:hAnsi="Arial Nova Light" w:cs="Arial"/>
        </w:rPr>
        <w:t xml:space="preserve">, </w:t>
      </w:r>
      <w:r w:rsidRPr="00714025">
        <w:rPr>
          <w:rFonts w:ascii="Arial Nova Light" w:eastAsia="Arial Nova" w:hAnsi="Arial Nova Light" w:cs="Arial"/>
        </w:rPr>
        <w:t>por virtud del nuevo análisis, re</w:t>
      </w:r>
      <w:r w:rsidR="00FA72CC" w:rsidRPr="00714025">
        <w:rPr>
          <w:rFonts w:ascii="Arial Nova Light" w:eastAsia="Arial Nova" w:hAnsi="Arial Nova Light" w:cs="Arial"/>
        </w:rPr>
        <w:t>solvió la inexistencia de las mismas</w:t>
      </w:r>
      <w:r w:rsidRPr="00714025">
        <w:rPr>
          <w:rFonts w:ascii="Arial Nova Light" w:eastAsia="Arial Nova" w:hAnsi="Arial Nova Light" w:cs="Arial"/>
        </w:rPr>
        <w:t>.</w:t>
      </w:r>
    </w:p>
    <w:p w14:paraId="33754603" w14:textId="67A60111" w:rsidR="00600153" w:rsidRPr="00714025" w:rsidRDefault="00600153"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63CAE481" w14:textId="1D754888" w:rsidR="00323849" w:rsidRPr="00714025" w:rsidRDefault="00250091"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En tal sentido</w:t>
      </w:r>
      <w:r w:rsidR="00323849" w:rsidRPr="00714025">
        <w:rPr>
          <w:rFonts w:ascii="Arial Nova Light" w:eastAsia="Arial Nova" w:hAnsi="Arial Nova Light" w:cs="Arial"/>
        </w:rPr>
        <w:t xml:space="preserve">, </w:t>
      </w:r>
      <w:r w:rsidR="00FB21F7" w:rsidRPr="00714025">
        <w:rPr>
          <w:rFonts w:ascii="Arial Nova Light" w:eastAsia="Arial Nova" w:hAnsi="Arial Nova Light" w:cs="Arial"/>
        </w:rPr>
        <w:t>sirve de apoyo, por analogía, la tesis XXVI/97 de la Sala Superior, de rubro “</w:t>
      </w:r>
      <w:r w:rsidR="00FB21F7" w:rsidRPr="00714025">
        <w:rPr>
          <w:rFonts w:ascii="Arial Nova Light" w:eastAsia="Arial Nova" w:hAnsi="Arial Nova Light" w:cs="Arial"/>
          <w:b/>
          <w:bCs/>
        </w:rPr>
        <w:t xml:space="preserve">AGRAVIOS EN </w:t>
      </w:r>
      <w:r w:rsidRPr="00714025">
        <w:rPr>
          <w:rFonts w:ascii="Arial Nova Light" w:eastAsia="Arial Nova" w:hAnsi="Arial Nova Light" w:cs="Arial"/>
          <w:b/>
          <w:bCs/>
        </w:rPr>
        <w:t>RECONSIDERACIÓN</w:t>
      </w:r>
      <w:r w:rsidR="00FB21F7" w:rsidRPr="00714025">
        <w:rPr>
          <w:rFonts w:ascii="Arial Nova Light" w:eastAsia="Arial Nova" w:hAnsi="Arial Nova Light" w:cs="Arial"/>
          <w:b/>
          <w:bCs/>
        </w:rPr>
        <w:t xml:space="preserve">. SON INOPERANTES SI REPRODUCEN LOS DEL </w:t>
      </w:r>
      <w:r w:rsidR="00FB21F7" w:rsidRPr="00714025">
        <w:rPr>
          <w:rFonts w:ascii="Arial Nova Light" w:eastAsia="Arial Nova" w:hAnsi="Arial Nova Light" w:cs="Arial"/>
          <w:b/>
          <w:bCs/>
        </w:rPr>
        <w:lastRenderedPageBreak/>
        <w:t>JUICIO DE INCONFORMIDAD”</w:t>
      </w:r>
      <w:r w:rsidR="00C1030F" w:rsidRPr="00714025">
        <w:rPr>
          <w:rStyle w:val="Refdenotaalpie"/>
          <w:rFonts w:ascii="Arial Nova Light" w:eastAsia="Arial Nova" w:hAnsi="Arial Nova Light" w:cs="Arial"/>
          <w:b/>
          <w:bCs/>
        </w:rPr>
        <w:footnoteReference w:id="4"/>
      </w:r>
      <w:r w:rsidR="00FB21F7" w:rsidRPr="00714025">
        <w:rPr>
          <w:rFonts w:ascii="Arial Nova Light" w:eastAsia="Arial Nova" w:hAnsi="Arial Nova Light" w:cs="Arial"/>
          <w:b/>
          <w:bCs/>
        </w:rPr>
        <w:t xml:space="preserve">, </w:t>
      </w:r>
      <w:r w:rsidR="00640211" w:rsidRPr="00714025">
        <w:rPr>
          <w:rFonts w:ascii="Arial Nova Light" w:eastAsia="Arial Nova" w:hAnsi="Arial Nova Light" w:cs="Arial"/>
        </w:rPr>
        <w:t xml:space="preserve">toda vez que como ya fue señalado, el promovente reitera hechos y agravios que ya fueron materia de litis, resuelto por este Tribunal y </w:t>
      </w:r>
      <w:r w:rsidR="00867C1E" w:rsidRPr="00714025">
        <w:rPr>
          <w:rFonts w:ascii="Arial Nova Light" w:eastAsia="Arial Nova" w:hAnsi="Arial Nova Light" w:cs="Arial"/>
        </w:rPr>
        <w:t xml:space="preserve">que han </w:t>
      </w:r>
      <w:r w:rsidR="00640211" w:rsidRPr="00714025">
        <w:rPr>
          <w:rFonts w:ascii="Arial Nova Light" w:eastAsia="Arial Nova" w:hAnsi="Arial Nova Light" w:cs="Arial"/>
        </w:rPr>
        <w:t xml:space="preserve">causado ejecutoria, tan es así, que la autoridad responsable emitió un nuevo acto </w:t>
      </w:r>
      <w:r w:rsidR="00C40EEA" w:rsidRPr="00714025">
        <w:rPr>
          <w:rFonts w:ascii="Arial Nova Light" w:eastAsia="Arial Nova" w:hAnsi="Arial Nova Light" w:cs="Arial"/>
        </w:rPr>
        <w:t xml:space="preserve">como consecuencia de lo ordenado en el expediente de referencia. </w:t>
      </w:r>
    </w:p>
    <w:p w14:paraId="376C5024" w14:textId="77777777" w:rsidR="00992A6A" w:rsidRPr="00714025" w:rsidRDefault="00992A6A"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5212664D" w14:textId="603D9AA2" w:rsidR="00036FC1" w:rsidRPr="00714025" w:rsidRDefault="00AD7E03"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Es decir</w:t>
      </w:r>
      <w:r w:rsidR="00D86ED1" w:rsidRPr="00714025">
        <w:rPr>
          <w:rFonts w:ascii="Arial Nova Light" w:eastAsia="Arial Nova" w:hAnsi="Arial Nova Light" w:cs="Arial"/>
        </w:rPr>
        <w:t xml:space="preserve">, del análisis de </w:t>
      </w:r>
      <w:r w:rsidR="0073542D" w:rsidRPr="00714025">
        <w:rPr>
          <w:rFonts w:ascii="Arial Nova Light" w:eastAsia="Arial Nova" w:hAnsi="Arial Nova Light" w:cs="Arial"/>
        </w:rPr>
        <w:t>tales</w:t>
      </w:r>
      <w:r w:rsidR="00D86ED1" w:rsidRPr="00714025">
        <w:rPr>
          <w:rFonts w:ascii="Arial Nova Light" w:eastAsia="Arial Nova" w:hAnsi="Arial Nova Light" w:cs="Arial"/>
        </w:rPr>
        <w:t xml:space="preserve"> agravios, no se advierte que el promovente controvierta </w:t>
      </w:r>
      <w:r w:rsidR="00867C1E" w:rsidRPr="00714025">
        <w:rPr>
          <w:rFonts w:ascii="Arial Nova Light" w:eastAsia="Arial Nova" w:hAnsi="Arial Nova Light" w:cs="Arial"/>
        </w:rPr>
        <w:t xml:space="preserve">de manera frontal </w:t>
      </w:r>
      <w:r w:rsidR="00D86ED1" w:rsidRPr="00714025">
        <w:rPr>
          <w:rFonts w:ascii="Arial Nova Light" w:eastAsia="Arial Nova" w:hAnsi="Arial Nova Light" w:cs="Arial"/>
        </w:rPr>
        <w:t>la determinación de</w:t>
      </w:r>
      <w:r w:rsidR="00254429" w:rsidRPr="00714025">
        <w:rPr>
          <w:rFonts w:ascii="Arial Nova Light" w:eastAsia="Arial Nova" w:hAnsi="Arial Nova Light" w:cs="Arial"/>
        </w:rPr>
        <w:t xml:space="preserve"> la autoridad responsable, sino que se confina a repetir casi </w:t>
      </w:r>
      <w:r w:rsidR="00867C1E" w:rsidRPr="00714025">
        <w:rPr>
          <w:rFonts w:ascii="Arial Nova Light" w:eastAsia="Arial Nova" w:hAnsi="Arial Nova Light" w:cs="Arial"/>
        </w:rPr>
        <w:t>en su</w:t>
      </w:r>
      <w:r w:rsidR="00254429" w:rsidRPr="00714025">
        <w:rPr>
          <w:rFonts w:ascii="Arial Nova Light" w:eastAsia="Arial Nova" w:hAnsi="Arial Nova Light" w:cs="Arial"/>
        </w:rPr>
        <w:t xml:space="preserve"> literalidad los actos de los que se viene doliendo desde el inicio de la cadena impugnativa, </w:t>
      </w:r>
      <w:r w:rsidR="00D30A9D" w:rsidRPr="00714025">
        <w:rPr>
          <w:rFonts w:ascii="Arial Nova Light" w:eastAsia="Arial Nova" w:hAnsi="Arial Nova Light" w:cs="Arial"/>
        </w:rPr>
        <w:t xml:space="preserve">desde </w:t>
      </w:r>
      <w:r w:rsidRPr="00714025">
        <w:rPr>
          <w:rFonts w:ascii="Arial Nova Light" w:eastAsia="Arial Nova" w:hAnsi="Arial Nova Light" w:cs="Arial"/>
        </w:rPr>
        <w:t>otro entendimiento</w:t>
      </w:r>
      <w:r w:rsidR="00D30A9D" w:rsidRPr="00714025">
        <w:rPr>
          <w:rFonts w:ascii="Arial Nova Light" w:eastAsia="Arial Nova" w:hAnsi="Arial Nova Light" w:cs="Arial"/>
        </w:rPr>
        <w:t>, distinto</w:t>
      </w:r>
      <w:r w:rsidRPr="00714025">
        <w:rPr>
          <w:rFonts w:ascii="Arial Nova Light" w:eastAsia="Arial Nova" w:hAnsi="Arial Nova Light" w:cs="Arial"/>
        </w:rPr>
        <w:t xml:space="preserve"> de</w:t>
      </w:r>
      <w:r w:rsidR="00036FC1" w:rsidRPr="00714025">
        <w:rPr>
          <w:rFonts w:ascii="Arial Nova Light" w:eastAsia="Arial Nova" w:hAnsi="Arial Nova Light" w:cs="Arial"/>
        </w:rPr>
        <w:t xml:space="preserve"> lo </w:t>
      </w:r>
      <w:r w:rsidRPr="00714025">
        <w:rPr>
          <w:rFonts w:ascii="Arial Nova Light" w:eastAsia="Arial Nova" w:hAnsi="Arial Nova Light" w:cs="Arial"/>
        </w:rPr>
        <w:t xml:space="preserve">que fue </w:t>
      </w:r>
      <w:r w:rsidR="00036FC1" w:rsidRPr="00714025">
        <w:rPr>
          <w:rFonts w:ascii="Arial Nova Light" w:eastAsia="Arial Nova" w:hAnsi="Arial Nova Light" w:cs="Arial"/>
        </w:rPr>
        <w:t xml:space="preserve">ordenado por este Tribunal, </w:t>
      </w:r>
      <w:r w:rsidRPr="00714025">
        <w:rPr>
          <w:rFonts w:ascii="Arial Nova Light" w:eastAsia="Arial Nova" w:hAnsi="Arial Nova Light" w:cs="Arial"/>
        </w:rPr>
        <w:t xml:space="preserve">con lo cual, </w:t>
      </w:r>
      <w:r w:rsidR="00036FC1" w:rsidRPr="00714025">
        <w:rPr>
          <w:rFonts w:ascii="Arial Nova Light" w:eastAsia="Arial Nova" w:hAnsi="Arial Nova Light" w:cs="Arial"/>
        </w:rPr>
        <w:t>pretende accionar la jurisdicción de este órgano</w:t>
      </w:r>
      <w:r w:rsidRPr="00714025">
        <w:rPr>
          <w:rFonts w:ascii="Arial Nova Light" w:eastAsia="Arial Nova" w:hAnsi="Arial Nova Light" w:cs="Arial"/>
        </w:rPr>
        <w:t>,</w:t>
      </w:r>
      <w:r w:rsidR="00036FC1" w:rsidRPr="00714025">
        <w:rPr>
          <w:rFonts w:ascii="Arial Nova Light" w:eastAsia="Arial Nova" w:hAnsi="Arial Nova Light" w:cs="Arial"/>
        </w:rPr>
        <w:t xml:space="preserve"> retoma</w:t>
      </w:r>
      <w:r w:rsidRPr="00714025">
        <w:rPr>
          <w:rFonts w:ascii="Arial Nova Light" w:eastAsia="Arial Nova" w:hAnsi="Arial Nova Light" w:cs="Arial"/>
        </w:rPr>
        <w:t>ndo</w:t>
      </w:r>
      <w:r w:rsidR="00036FC1" w:rsidRPr="00714025">
        <w:rPr>
          <w:rFonts w:ascii="Arial Nova Light" w:eastAsia="Arial Nova" w:hAnsi="Arial Nova Light" w:cs="Arial"/>
        </w:rPr>
        <w:t xml:space="preserve"> los agravios originales. </w:t>
      </w:r>
    </w:p>
    <w:p w14:paraId="3379B337" w14:textId="77777777" w:rsidR="00036FC1" w:rsidRPr="00714025" w:rsidRDefault="00036FC1"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6D7CADB9" w14:textId="205AEA85" w:rsidR="00FE02FC" w:rsidRPr="00714025" w:rsidRDefault="00036FC1"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En ese sentido, </w:t>
      </w:r>
      <w:r w:rsidR="00FE02FC" w:rsidRPr="00714025">
        <w:rPr>
          <w:rFonts w:ascii="Arial Nova Light" w:eastAsia="Arial Nova" w:hAnsi="Arial Nova Light" w:cs="Arial"/>
        </w:rPr>
        <w:t xml:space="preserve">de conformidad con la jurisprudencia 2a./J. 62/2008, cuyo rubro es </w:t>
      </w:r>
      <w:r w:rsidR="00FE02FC" w:rsidRPr="00714025">
        <w:rPr>
          <w:rFonts w:ascii="Arial Nova Light" w:eastAsia="Arial Nova" w:hAnsi="Arial Nova Light" w:cs="Arial"/>
          <w:b/>
          <w:bCs/>
        </w:rPr>
        <w:t xml:space="preserve">“AGRAVIOS INOPERANTES EN LA </w:t>
      </w:r>
      <w:r w:rsidR="00250091" w:rsidRPr="00714025">
        <w:rPr>
          <w:rFonts w:ascii="Arial Nova Light" w:eastAsia="Arial Nova" w:hAnsi="Arial Nova Light" w:cs="Arial"/>
          <w:b/>
          <w:bCs/>
        </w:rPr>
        <w:t>REVISIÓN</w:t>
      </w:r>
      <w:r w:rsidR="00FE02FC" w:rsidRPr="00714025">
        <w:rPr>
          <w:rFonts w:ascii="Arial Nova Light" w:eastAsia="Arial Nova" w:hAnsi="Arial Nova Light" w:cs="Arial"/>
          <w:b/>
          <w:bCs/>
        </w:rPr>
        <w:t xml:space="preserve">. SON AQUELLOS QUE REPRODUCEN, CASI LITERALMENTE, LOS CONCEPTOS DE </w:t>
      </w:r>
      <w:r w:rsidR="00250091" w:rsidRPr="00714025">
        <w:rPr>
          <w:rFonts w:ascii="Arial Nova Light" w:eastAsia="Arial Nova" w:hAnsi="Arial Nova Light" w:cs="Arial"/>
          <w:b/>
          <w:bCs/>
        </w:rPr>
        <w:t>VIOLACIÓN</w:t>
      </w:r>
      <w:r w:rsidR="00FE02FC" w:rsidRPr="00714025">
        <w:rPr>
          <w:rFonts w:ascii="Arial Nova Light" w:eastAsia="Arial Nova" w:hAnsi="Arial Nova Light" w:cs="Arial"/>
          <w:b/>
          <w:bCs/>
        </w:rPr>
        <w:t>, SIN CONTROVERTIR LAS CONSIDERACIONES DE LA SENTENCIA RECURRIDA”</w:t>
      </w:r>
      <w:r w:rsidR="005D549F" w:rsidRPr="00714025">
        <w:rPr>
          <w:rStyle w:val="Refdenotaalpie"/>
          <w:rFonts w:ascii="Arial Nova Light" w:eastAsia="Arial Nova" w:hAnsi="Arial Nova Light" w:cs="Arial"/>
          <w:b/>
          <w:bCs/>
        </w:rPr>
        <w:footnoteReference w:id="5"/>
      </w:r>
      <w:r w:rsidR="00FE02FC" w:rsidRPr="00714025">
        <w:rPr>
          <w:rFonts w:ascii="Arial Nova Light" w:eastAsia="Arial Nova" w:hAnsi="Arial Nova Light" w:cs="Arial"/>
          <w:b/>
          <w:bCs/>
        </w:rPr>
        <w:t xml:space="preserve">, </w:t>
      </w:r>
      <w:r w:rsidR="00FE02FC" w:rsidRPr="00714025">
        <w:rPr>
          <w:rFonts w:ascii="Arial Nova Light" w:eastAsia="Arial Nova" w:hAnsi="Arial Nova Light" w:cs="Arial"/>
        </w:rPr>
        <w:t xml:space="preserve">emitida por la SCJN, es que se deben declarar como inoperantes las pretensiones hechas valer por el actor. </w:t>
      </w:r>
    </w:p>
    <w:p w14:paraId="2C8348AC" w14:textId="1252571E" w:rsidR="00C148EE" w:rsidRPr="00714025" w:rsidRDefault="00197019"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Por otra parte, se duele de la falta de seguridad jurídica, al señalar que la determinación CG-R-04/</w:t>
      </w:r>
      <w:r w:rsidR="00B8586C" w:rsidRPr="00714025">
        <w:rPr>
          <w:rFonts w:ascii="Arial Nova Light" w:eastAsia="Arial Nova" w:hAnsi="Arial Nova Light" w:cs="Arial"/>
        </w:rPr>
        <w:t>20</w:t>
      </w:r>
      <w:r w:rsidRPr="00714025">
        <w:rPr>
          <w:rFonts w:ascii="Arial Nova Light" w:eastAsia="Arial Nova" w:hAnsi="Arial Nova Light" w:cs="Arial"/>
        </w:rPr>
        <w:t>21, se aparta de lo ordenado en la sentencia TEEA-RAP-001/2021</w:t>
      </w:r>
      <w:r w:rsidR="00D30A9D" w:rsidRPr="00714025">
        <w:rPr>
          <w:rFonts w:ascii="Arial Nova Light" w:eastAsia="Arial Nova" w:hAnsi="Arial Nova Light" w:cs="Arial"/>
        </w:rPr>
        <w:t>, lo anterior porque alega que lo que le fue ordenado era fundamentar correctamente una conducta, y que la calificación de la misma debía mantenerse como fuera de la norma.</w:t>
      </w:r>
    </w:p>
    <w:p w14:paraId="47A791A8" w14:textId="77777777" w:rsidR="00C148EE" w:rsidRPr="00714025" w:rsidRDefault="00C148EE"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48B76CAA" w14:textId="2F54A068" w:rsidR="00C40EEA" w:rsidRPr="00714025" w:rsidRDefault="00C148EE"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Al respecto, es oportuno precisar </w:t>
      </w:r>
      <w:r w:rsidR="00E3502D" w:rsidRPr="00714025">
        <w:rPr>
          <w:rFonts w:ascii="Arial Nova Light" w:eastAsia="Arial Nova" w:hAnsi="Arial Nova Light" w:cs="Arial"/>
        </w:rPr>
        <w:t>que,</w:t>
      </w:r>
      <w:r w:rsidRPr="00714025">
        <w:rPr>
          <w:rFonts w:ascii="Arial Nova Light" w:eastAsia="Arial Nova" w:hAnsi="Arial Nova Light" w:cs="Arial"/>
        </w:rPr>
        <w:t xml:space="preserve"> </w:t>
      </w:r>
      <w:r w:rsidR="005C24D5" w:rsidRPr="00714025">
        <w:rPr>
          <w:rFonts w:ascii="Arial Nova Light" w:eastAsia="Arial Nova" w:hAnsi="Arial Nova Light" w:cs="Arial"/>
        </w:rPr>
        <w:t>e</w:t>
      </w:r>
      <w:r w:rsidRPr="00714025">
        <w:rPr>
          <w:rFonts w:ascii="Arial Nova Light" w:eastAsia="Arial Nova" w:hAnsi="Arial Nova Light" w:cs="Arial"/>
        </w:rPr>
        <w:t>ste Pleno dictó el ACUERDO PLENARIO DE CUMPLIMIENTO DE SENTENCIA</w:t>
      </w:r>
      <w:r w:rsidR="005D549F" w:rsidRPr="00714025">
        <w:rPr>
          <w:rStyle w:val="Refdenotaalpie"/>
          <w:rFonts w:ascii="Arial Nova Light" w:eastAsia="Arial Nova" w:hAnsi="Arial Nova Light" w:cs="Arial"/>
        </w:rPr>
        <w:footnoteReference w:id="6"/>
      </w:r>
      <w:r w:rsidRPr="00714025">
        <w:rPr>
          <w:rFonts w:ascii="Arial Nova Light" w:eastAsia="Arial Nova" w:hAnsi="Arial Nova Light" w:cs="Arial"/>
        </w:rPr>
        <w:t xml:space="preserve">, en el que, tras el estudio y análisis tanto de la sentencia </w:t>
      </w:r>
      <w:r w:rsidR="00F67624" w:rsidRPr="00714025">
        <w:rPr>
          <w:rFonts w:ascii="Arial Nova Light" w:eastAsia="Arial Nova" w:hAnsi="Arial Nova Light" w:cs="Arial"/>
        </w:rPr>
        <w:t xml:space="preserve">como de la resolución </w:t>
      </w:r>
      <w:r w:rsidR="004B7C8A" w:rsidRPr="00714025">
        <w:rPr>
          <w:rFonts w:ascii="Arial Nova Light" w:eastAsia="Arial Nova" w:hAnsi="Arial Nova Light" w:cs="Arial"/>
        </w:rPr>
        <w:t xml:space="preserve">emitida por la autoridad responsable, se concluyó que se tiene por </w:t>
      </w:r>
      <w:r w:rsidR="004B7C8A" w:rsidRPr="00714025">
        <w:rPr>
          <w:rFonts w:ascii="Arial Nova Light" w:eastAsia="Arial Nova" w:hAnsi="Arial Nova Light" w:cs="Arial"/>
          <w:b/>
          <w:bCs/>
        </w:rPr>
        <w:t xml:space="preserve">cumplida </w:t>
      </w:r>
      <w:r w:rsidR="004B7C8A" w:rsidRPr="00714025">
        <w:rPr>
          <w:rFonts w:ascii="Arial Nova Light" w:eastAsia="Arial Nova" w:hAnsi="Arial Nova Light" w:cs="Arial"/>
        </w:rPr>
        <w:t>en su totalidad la sentencia</w:t>
      </w:r>
      <w:r w:rsidR="00AD7E03" w:rsidRPr="00714025">
        <w:rPr>
          <w:rFonts w:ascii="Arial Nova Light" w:eastAsia="Arial Nova" w:hAnsi="Arial Nova Light" w:cs="Arial"/>
        </w:rPr>
        <w:t>, es decir que la autoridad agotó todos los puntos que en ella se le señalaron</w:t>
      </w:r>
      <w:r w:rsidR="004B7C8A" w:rsidRPr="00714025">
        <w:rPr>
          <w:rFonts w:ascii="Arial Nova Light" w:eastAsia="Arial Nova" w:hAnsi="Arial Nova Light" w:cs="Arial"/>
        </w:rPr>
        <w:t xml:space="preserve">. </w:t>
      </w:r>
    </w:p>
    <w:p w14:paraId="1F2F3445" w14:textId="3B364865" w:rsidR="00744CC9" w:rsidRPr="00714025" w:rsidRDefault="00744CC9"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2C842D39" w14:textId="0F22C32E" w:rsidR="00744CC9" w:rsidRPr="00714025" w:rsidRDefault="00D30A9D"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rPr>
      </w:pPr>
      <w:r w:rsidRPr="00714025">
        <w:rPr>
          <w:rFonts w:ascii="Arial Nova Light" w:eastAsia="Arial Nova" w:hAnsi="Arial Nova Light" w:cs="Arial"/>
        </w:rPr>
        <w:t>Así</w:t>
      </w:r>
      <w:r w:rsidR="00AD7E03" w:rsidRPr="00714025">
        <w:rPr>
          <w:rFonts w:ascii="Arial Nova Light" w:eastAsia="Arial Nova" w:hAnsi="Arial Nova Light" w:cs="Arial"/>
        </w:rPr>
        <w:t xml:space="preserve">, el actor parte de una premisa errónea, al asegurar que quedaron aspectos firmes, </w:t>
      </w:r>
      <w:r w:rsidRPr="00714025">
        <w:rPr>
          <w:rFonts w:ascii="Arial Nova Light" w:eastAsia="Arial Nova" w:hAnsi="Arial Nova Light" w:cs="Arial"/>
        </w:rPr>
        <w:t>esto, porque</w:t>
      </w:r>
      <w:r w:rsidR="00744CC9" w:rsidRPr="00714025">
        <w:rPr>
          <w:rFonts w:ascii="Arial Nova Light" w:eastAsia="Arial Nova" w:hAnsi="Arial Nova Light" w:cs="Arial"/>
        </w:rPr>
        <w:t xml:space="preserve"> en ninguna parte de la resolución se ordena dejar intocado apartados o fragmentos d</w:t>
      </w:r>
      <w:r w:rsidR="00B24894" w:rsidRPr="00714025">
        <w:rPr>
          <w:rFonts w:ascii="Arial Nova Light" w:eastAsia="Arial Nova" w:hAnsi="Arial Nova Light" w:cs="Arial"/>
        </w:rPr>
        <w:t>el acto de la responsable, sino que</w:t>
      </w:r>
      <w:r w:rsidR="00FA72CC" w:rsidRPr="00714025">
        <w:rPr>
          <w:rFonts w:ascii="Arial Nova Light" w:eastAsia="Arial Nova" w:hAnsi="Arial Nova Light" w:cs="Arial"/>
        </w:rPr>
        <w:t>, lo que</w:t>
      </w:r>
      <w:r w:rsidR="00B24894" w:rsidRPr="00714025">
        <w:rPr>
          <w:rFonts w:ascii="Arial Nova Light" w:eastAsia="Arial Nova" w:hAnsi="Arial Nova Light" w:cs="Arial"/>
        </w:rPr>
        <w:t xml:space="preserve"> se ordena la emisión de una </w:t>
      </w:r>
      <w:r w:rsidR="00B24894" w:rsidRPr="00714025">
        <w:rPr>
          <w:rFonts w:ascii="Arial Nova Light" w:eastAsia="Arial Nova" w:hAnsi="Arial Nova Light" w:cs="Arial"/>
          <w:b/>
          <w:bCs/>
        </w:rPr>
        <w:t>nueva resolución</w:t>
      </w:r>
      <w:r w:rsidR="00867C1E" w:rsidRPr="00714025">
        <w:rPr>
          <w:rFonts w:ascii="Arial Nova Light" w:eastAsia="Arial Nova" w:hAnsi="Arial Nova Light" w:cs="Arial"/>
          <w:b/>
          <w:bCs/>
        </w:rPr>
        <w:t xml:space="preserve"> </w:t>
      </w:r>
      <w:r w:rsidR="00867C1E" w:rsidRPr="00714025">
        <w:rPr>
          <w:rFonts w:ascii="Arial Nova Light" w:eastAsia="Arial Nova" w:hAnsi="Arial Nova Light" w:cs="Arial"/>
        </w:rPr>
        <w:t xml:space="preserve">que se basara en el estudio de todos los elementos de la denuncia, y los elementos de prueba aportados por las partes y los recabados por las autoridades, y con </w:t>
      </w:r>
      <w:r w:rsidR="00867C1E" w:rsidRPr="00714025">
        <w:rPr>
          <w:rFonts w:ascii="Arial Nova Light" w:eastAsia="Arial Nova" w:hAnsi="Arial Nova Light" w:cs="Arial"/>
        </w:rPr>
        <w:lastRenderedPageBreak/>
        <w:t>base en ellos, analizar</w:t>
      </w:r>
      <w:r w:rsidR="00EA3AE5" w:rsidRPr="00714025">
        <w:rPr>
          <w:rFonts w:ascii="Arial Nova Light" w:eastAsia="Arial Nova" w:hAnsi="Arial Nova Light" w:cs="Arial"/>
        </w:rPr>
        <w:t>á</w:t>
      </w:r>
      <w:r w:rsidR="00867C1E" w:rsidRPr="00714025">
        <w:rPr>
          <w:rFonts w:ascii="Arial Nova Light" w:eastAsia="Arial Nova" w:hAnsi="Arial Nova Light" w:cs="Arial"/>
        </w:rPr>
        <w:t xml:space="preserve"> la posible actualización de una infracción, y de ser así, procediera a su individualización y sanción</w:t>
      </w:r>
      <w:r w:rsidR="00B24894" w:rsidRPr="00714025">
        <w:rPr>
          <w:rFonts w:ascii="Arial Nova Light" w:eastAsia="Arial Nova" w:hAnsi="Arial Nova Light" w:cs="Arial"/>
          <w:b/>
          <w:bCs/>
        </w:rPr>
        <w:t>.</w:t>
      </w:r>
    </w:p>
    <w:p w14:paraId="5A1E7B50" w14:textId="5E6D9629" w:rsidR="00D30A9D" w:rsidRPr="00714025" w:rsidRDefault="00D30A9D"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rPr>
      </w:pPr>
    </w:p>
    <w:p w14:paraId="2D269B88" w14:textId="633DD385" w:rsidR="00D30A9D" w:rsidRPr="00714025" w:rsidRDefault="00D30A9D"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Además, su aseveración la hace de manera generalizada, no endereza argumentos tendientes a señalar cuáles fueron esos aspectos que, en su entendimiento, quedaron intocados, o de qué forma la autoridad dejó de atender algún aspecto de los ordenados en el capítulo de efectos, trastocando el principio de seguridad jurídica con el dictado de la nueva resolución</w:t>
      </w:r>
      <w:r w:rsidR="00EA3AE5" w:rsidRPr="00714025">
        <w:rPr>
          <w:rFonts w:ascii="Arial Nova Light" w:eastAsia="Arial Nova" w:hAnsi="Arial Nova Light" w:cs="Arial"/>
        </w:rPr>
        <w:t>.</w:t>
      </w:r>
    </w:p>
    <w:p w14:paraId="2DA43921" w14:textId="103082A1" w:rsidR="00B24894" w:rsidRPr="00714025" w:rsidRDefault="00B24894"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76E769C4" w14:textId="5ABB5054" w:rsidR="00EB6D2F" w:rsidRPr="00714025" w:rsidRDefault="00B24894"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rPr>
      </w:pPr>
      <w:r w:rsidRPr="00714025">
        <w:rPr>
          <w:rFonts w:ascii="Arial Nova Light" w:eastAsia="Arial Nova" w:hAnsi="Arial Nova Light" w:cs="Arial"/>
        </w:rPr>
        <w:t>Por tanto, este Tribunal advierte que el promovente parte de una premisa errónea o fuera del contexto integral de los hechos, por lo que no le asiste la razón en sus pretensiones</w:t>
      </w:r>
      <w:r w:rsidR="00867C1E" w:rsidRPr="00714025">
        <w:rPr>
          <w:rFonts w:ascii="Arial Nova Light" w:eastAsia="Arial Nova" w:hAnsi="Arial Nova Light" w:cs="Arial"/>
        </w:rPr>
        <w:t>, por lo expresado párrafo</w:t>
      </w:r>
      <w:r w:rsidR="00D30A9D" w:rsidRPr="00714025">
        <w:rPr>
          <w:rFonts w:ascii="Arial Nova Light" w:eastAsia="Arial Nova" w:hAnsi="Arial Nova Light" w:cs="Arial"/>
        </w:rPr>
        <w:t>s</w:t>
      </w:r>
      <w:r w:rsidR="00867C1E" w:rsidRPr="00714025">
        <w:rPr>
          <w:rFonts w:ascii="Arial Nova Light" w:eastAsia="Arial Nova" w:hAnsi="Arial Nova Light" w:cs="Arial"/>
        </w:rPr>
        <w:t xml:space="preserve"> anterior</w:t>
      </w:r>
      <w:r w:rsidR="00D30A9D" w:rsidRPr="00714025">
        <w:rPr>
          <w:rFonts w:ascii="Arial Nova Light" w:eastAsia="Arial Nova" w:hAnsi="Arial Nova Light" w:cs="Arial"/>
        </w:rPr>
        <w:t>es</w:t>
      </w:r>
      <w:r w:rsidR="00867C1E" w:rsidRPr="00714025">
        <w:rPr>
          <w:rFonts w:ascii="Arial Nova Light" w:eastAsia="Arial Nova" w:hAnsi="Arial Nova Light" w:cs="Arial"/>
        </w:rPr>
        <w:t xml:space="preserve">, </w:t>
      </w:r>
      <w:r w:rsidRPr="00714025">
        <w:rPr>
          <w:rFonts w:ascii="Arial Nova Light" w:eastAsia="Arial Nova" w:hAnsi="Arial Nova Light" w:cs="Arial"/>
        </w:rPr>
        <w:t>y</w:t>
      </w:r>
      <w:r w:rsidR="00DA11C1" w:rsidRPr="00714025">
        <w:rPr>
          <w:rFonts w:ascii="Arial Nova Light" w:eastAsia="Arial Nova" w:hAnsi="Arial Nova Light" w:cs="Arial"/>
        </w:rPr>
        <w:t>,</w:t>
      </w:r>
      <w:r w:rsidR="00867C1E" w:rsidRPr="00714025">
        <w:rPr>
          <w:rFonts w:ascii="Arial Nova Light" w:eastAsia="Arial Nova" w:hAnsi="Arial Nova Light" w:cs="Arial"/>
        </w:rPr>
        <w:t xml:space="preserve"> además</w:t>
      </w:r>
      <w:r w:rsidR="001660CA" w:rsidRPr="00714025">
        <w:rPr>
          <w:rFonts w:ascii="Arial Nova Light" w:eastAsia="Arial Nova" w:hAnsi="Arial Nova Light" w:cs="Arial"/>
        </w:rPr>
        <w:t>, al existir un pronunciamiento previo de este Pleno en cuanto al cumplimiento de lo mandatado en la sentencia, no se actualiza una vulneración a</w:t>
      </w:r>
      <w:r w:rsidR="00EB6D2F" w:rsidRPr="00714025">
        <w:rPr>
          <w:rFonts w:ascii="Arial Nova Light" w:eastAsia="Arial Nova" w:hAnsi="Arial Nova Light" w:cs="Arial"/>
        </w:rPr>
        <w:t xml:space="preserve"> </w:t>
      </w:r>
      <w:r w:rsidR="001660CA" w:rsidRPr="00714025">
        <w:rPr>
          <w:rFonts w:ascii="Arial Nova Light" w:eastAsia="Arial Nova" w:hAnsi="Arial Nova Light" w:cs="Arial"/>
        </w:rPr>
        <w:t xml:space="preserve">la seguridad jurídica de la que se queja el actor por lo que sus agravios </w:t>
      </w:r>
      <w:r w:rsidR="00EB6D2F" w:rsidRPr="00714025">
        <w:rPr>
          <w:rFonts w:ascii="Arial Nova Light" w:eastAsia="Arial Nova" w:hAnsi="Arial Nova Light" w:cs="Arial"/>
        </w:rPr>
        <w:t>resultan</w:t>
      </w:r>
      <w:r w:rsidR="001660CA" w:rsidRPr="00714025">
        <w:rPr>
          <w:rFonts w:ascii="Arial Nova Light" w:eastAsia="Arial Nova" w:hAnsi="Arial Nova Light" w:cs="Arial"/>
        </w:rPr>
        <w:t xml:space="preserve"> </w:t>
      </w:r>
      <w:r w:rsidR="001660CA" w:rsidRPr="00714025">
        <w:rPr>
          <w:rFonts w:ascii="Arial Nova Light" w:eastAsia="Arial Nova" w:hAnsi="Arial Nova Light" w:cs="Arial"/>
          <w:b/>
          <w:bCs/>
        </w:rPr>
        <w:t xml:space="preserve">inoperantes. </w:t>
      </w:r>
    </w:p>
    <w:p w14:paraId="3BA360B9" w14:textId="77777777" w:rsidR="00EB6D2F" w:rsidRPr="00714025" w:rsidRDefault="00EB6D2F"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rPr>
      </w:pPr>
    </w:p>
    <w:p w14:paraId="762BE351" w14:textId="0844CF41" w:rsidR="000B14F0" w:rsidRPr="00714025" w:rsidRDefault="00DB5847" w:rsidP="00A5349A">
      <w:pPr>
        <w:pStyle w:val="NormalWeb"/>
        <w:numPr>
          <w:ilvl w:val="1"/>
          <w:numId w:val="3"/>
        </w:numPr>
        <w:tabs>
          <w:tab w:val="right" w:pos="0"/>
        </w:tabs>
        <w:spacing w:before="0" w:beforeAutospacing="0" w:after="0" w:afterAutospacing="0" w:line="360" w:lineRule="auto"/>
        <w:ind w:left="0" w:firstLine="0"/>
        <w:contextualSpacing/>
        <w:mirrorIndents/>
        <w:jc w:val="both"/>
        <w:rPr>
          <w:rFonts w:ascii="Arial Nova Light" w:eastAsia="Arial Nova" w:hAnsi="Arial Nova Light" w:cs="Arial"/>
        </w:rPr>
      </w:pPr>
      <w:r w:rsidRPr="00714025">
        <w:rPr>
          <w:rFonts w:ascii="Arial Nova Light" w:hAnsi="Arial Nova Light" w:cs="Arial"/>
          <w:b/>
          <w:bCs/>
        </w:rPr>
        <w:t xml:space="preserve">Inconsistencias en el escrito de demanda. </w:t>
      </w:r>
      <w:r w:rsidR="00815627" w:rsidRPr="00714025">
        <w:rPr>
          <w:rFonts w:ascii="Arial Nova Light" w:hAnsi="Arial Nova Light" w:cs="Arial"/>
          <w:b/>
          <w:bCs/>
        </w:rPr>
        <w:t xml:space="preserve"> </w:t>
      </w:r>
      <w:r w:rsidR="00867C1E" w:rsidRPr="00714025">
        <w:rPr>
          <w:rFonts w:ascii="Arial Nova Light" w:hAnsi="Arial Nova Light" w:cs="Arial"/>
        </w:rPr>
        <w:t xml:space="preserve">No se pasa por alto </w:t>
      </w:r>
      <w:r w:rsidR="00CF096F" w:rsidRPr="00714025">
        <w:rPr>
          <w:rFonts w:ascii="Arial Nova Light" w:hAnsi="Arial Nova Light" w:cs="Arial"/>
        </w:rPr>
        <w:t>que,</w:t>
      </w:r>
      <w:r w:rsidR="00867C1E" w:rsidRPr="00714025">
        <w:rPr>
          <w:rFonts w:ascii="Arial Nova Light" w:hAnsi="Arial Nova Light" w:cs="Arial"/>
        </w:rPr>
        <w:t xml:space="preserve"> e</w:t>
      </w:r>
      <w:r w:rsidR="0058521F" w:rsidRPr="00714025">
        <w:rPr>
          <w:rFonts w:ascii="Arial Nova Light" w:hAnsi="Arial Nova Light" w:cs="Arial"/>
        </w:rPr>
        <w:t xml:space="preserve">n el escrito de demanda, el promovente </w:t>
      </w:r>
      <w:r w:rsidR="00B8586C" w:rsidRPr="00714025">
        <w:rPr>
          <w:rFonts w:ascii="Arial Nova Light" w:hAnsi="Arial Nova Light" w:cs="Arial"/>
        </w:rPr>
        <w:t>en repetidas ocasiones se duele de</w:t>
      </w:r>
      <w:r w:rsidR="002D0F95" w:rsidRPr="00714025">
        <w:rPr>
          <w:rFonts w:ascii="Arial Nova Light" w:hAnsi="Arial Nova Light" w:cs="Arial"/>
        </w:rPr>
        <w:t xml:space="preserve"> una</w:t>
      </w:r>
      <w:r w:rsidR="00B8586C" w:rsidRPr="00714025">
        <w:rPr>
          <w:rFonts w:ascii="Arial Nova Light" w:hAnsi="Arial Nova Light" w:cs="Arial"/>
        </w:rPr>
        <w:t xml:space="preserve"> resolución</w:t>
      </w:r>
      <w:r w:rsidR="002D0F95" w:rsidRPr="00714025">
        <w:rPr>
          <w:rFonts w:ascii="Arial Nova Light" w:hAnsi="Arial Nova Light" w:cs="Arial"/>
        </w:rPr>
        <w:t xml:space="preserve"> dictada por el Consejo General de número</w:t>
      </w:r>
      <w:r w:rsidR="00B8586C" w:rsidRPr="00714025">
        <w:rPr>
          <w:rFonts w:ascii="Arial Nova Light" w:hAnsi="Arial Nova Light" w:cs="Arial"/>
        </w:rPr>
        <w:t xml:space="preserve"> CG-R-20/2020</w:t>
      </w:r>
      <w:r w:rsidR="00F95E3C" w:rsidRPr="00714025">
        <w:rPr>
          <w:rStyle w:val="Refdenotaalpie"/>
          <w:rFonts w:ascii="Arial Nova Light" w:hAnsi="Arial Nova Light" w:cs="Arial"/>
        </w:rPr>
        <w:footnoteReference w:id="7"/>
      </w:r>
      <w:r w:rsidR="00B8586C" w:rsidRPr="00714025">
        <w:rPr>
          <w:rFonts w:ascii="Arial Nova Light" w:hAnsi="Arial Nova Light" w:cs="Arial"/>
        </w:rPr>
        <w:t xml:space="preserve">, </w:t>
      </w:r>
      <w:r w:rsidR="002D0F95" w:rsidRPr="00714025">
        <w:rPr>
          <w:rFonts w:ascii="Arial Nova Light" w:hAnsi="Arial Nova Light" w:cs="Arial"/>
        </w:rPr>
        <w:t xml:space="preserve">y de </w:t>
      </w:r>
      <w:r w:rsidR="009B6738" w:rsidRPr="00714025">
        <w:rPr>
          <w:rFonts w:ascii="Arial Nova Light" w:hAnsi="Arial Nova Light" w:cs="Arial"/>
        </w:rPr>
        <w:t>esta</w:t>
      </w:r>
      <w:r w:rsidR="002D0F95" w:rsidRPr="00714025">
        <w:rPr>
          <w:rFonts w:ascii="Arial Nova Light" w:hAnsi="Arial Nova Light" w:cs="Arial"/>
        </w:rPr>
        <w:t xml:space="preserve"> </w:t>
      </w:r>
      <w:r w:rsidR="00B8586C" w:rsidRPr="00714025">
        <w:rPr>
          <w:rFonts w:ascii="Arial Nova Light" w:hAnsi="Arial Nova Light" w:cs="Arial"/>
        </w:rPr>
        <w:t xml:space="preserve">señala que </w:t>
      </w:r>
      <w:r w:rsidR="002D0F95" w:rsidRPr="00714025">
        <w:rPr>
          <w:rFonts w:ascii="Arial Nova Light" w:hAnsi="Arial Nova Light" w:cs="Arial"/>
        </w:rPr>
        <w:t>le</w:t>
      </w:r>
      <w:r w:rsidR="00B8586C" w:rsidRPr="00714025">
        <w:rPr>
          <w:rFonts w:ascii="Arial Nova Light" w:hAnsi="Arial Nova Light" w:cs="Arial"/>
        </w:rPr>
        <w:t xml:space="preserve"> violenta </w:t>
      </w:r>
      <w:r w:rsidR="00FE1C1C" w:rsidRPr="00714025">
        <w:rPr>
          <w:rFonts w:ascii="Arial Nova Light" w:hAnsi="Arial Nova Light" w:cs="Arial"/>
        </w:rPr>
        <w:t>los artículos 14, 16, 41 y 134 de la Constitución Federal</w:t>
      </w:r>
      <w:r w:rsidR="00867C1E" w:rsidRPr="00714025">
        <w:rPr>
          <w:rFonts w:ascii="Arial Nova Light" w:hAnsi="Arial Nova Light" w:cs="Arial"/>
        </w:rPr>
        <w:t>,</w:t>
      </w:r>
      <w:r w:rsidR="000E769D" w:rsidRPr="00714025">
        <w:rPr>
          <w:rFonts w:ascii="Arial Nova Light" w:hAnsi="Arial Nova Light" w:cs="Arial"/>
        </w:rPr>
        <w:t xml:space="preserve"> sin exponer en qu</w:t>
      </w:r>
      <w:r w:rsidR="002D0F95" w:rsidRPr="00714025">
        <w:rPr>
          <w:rFonts w:ascii="Arial Nova Light" w:hAnsi="Arial Nova Light" w:cs="Arial"/>
        </w:rPr>
        <w:t>é</w:t>
      </w:r>
      <w:r w:rsidR="000E769D" w:rsidRPr="00714025">
        <w:rPr>
          <w:rFonts w:ascii="Arial Nova Light" w:hAnsi="Arial Nova Light" w:cs="Arial"/>
        </w:rPr>
        <w:t xml:space="preserve"> forma </w:t>
      </w:r>
      <w:r w:rsidR="00E90850" w:rsidRPr="00714025">
        <w:rPr>
          <w:rFonts w:ascii="Arial Nova Light" w:hAnsi="Arial Nova Light" w:cs="Arial"/>
        </w:rPr>
        <w:t xml:space="preserve">son vulnerados cada uno de los citados preceptos. </w:t>
      </w:r>
    </w:p>
    <w:p w14:paraId="14AFB74A" w14:textId="77777777" w:rsidR="002D0F95" w:rsidRPr="00714025" w:rsidRDefault="002D0F95" w:rsidP="00A5349A">
      <w:pPr>
        <w:pStyle w:val="NormalWeb"/>
        <w:tabs>
          <w:tab w:val="right" w:pos="0"/>
        </w:tabs>
        <w:spacing w:before="0" w:beforeAutospacing="0" w:after="0" w:afterAutospacing="0" w:line="360" w:lineRule="auto"/>
        <w:contextualSpacing/>
        <w:mirrorIndents/>
        <w:jc w:val="both"/>
        <w:rPr>
          <w:rFonts w:ascii="Arial Nova Light" w:hAnsi="Arial Nova Light" w:cs="Arial"/>
        </w:rPr>
      </w:pPr>
    </w:p>
    <w:p w14:paraId="6A2B0F52" w14:textId="7E48F65A" w:rsidR="00E90850" w:rsidRPr="00714025" w:rsidRDefault="002D0F95" w:rsidP="00A5349A">
      <w:pPr>
        <w:pStyle w:val="NormalWeb"/>
        <w:tabs>
          <w:tab w:val="right" w:pos="0"/>
        </w:tabs>
        <w:spacing w:before="0" w:beforeAutospacing="0" w:after="0" w:afterAutospacing="0" w:line="360" w:lineRule="auto"/>
        <w:contextualSpacing/>
        <w:mirrorIndents/>
        <w:jc w:val="both"/>
        <w:rPr>
          <w:rFonts w:ascii="Arial Nova Light" w:hAnsi="Arial Nova Light" w:cs="Arial"/>
          <w:b/>
          <w:bCs/>
        </w:rPr>
      </w:pPr>
      <w:r w:rsidRPr="00714025">
        <w:rPr>
          <w:rFonts w:ascii="Arial Nova Light" w:hAnsi="Arial Nova Light" w:cs="Arial"/>
        </w:rPr>
        <w:t>Situación que, e</w:t>
      </w:r>
      <w:r w:rsidR="00E90850" w:rsidRPr="00714025">
        <w:rPr>
          <w:rFonts w:ascii="Arial Nova Light" w:hAnsi="Arial Nova Light" w:cs="Arial"/>
        </w:rPr>
        <w:t xml:space="preserve">n principio, </w:t>
      </w:r>
      <w:r w:rsidR="00E21169" w:rsidRPr="00714025">
        <w:rPr>
          <w:rFonts w:ascii="Arial Nova Light" w:hAnsi="Arial Nova Light" w:cs="Arial"/>
        </w:rPr>
        <w:t xml:space="preserve">los agravios que esgrime </w:t>
      </w:r>
      <w:r w:rsidR="00E90850" w:rsidRPr="00714025">
        <w:rPr>
          <w:rFonts w:ascii="Arial Nova Light" w:hAnsi="Arial Nova Light" w:cs="Arial"/>
        </w:rPr>
        <w:t xml:space="preserve">devienen </w:t>
      </w:r>
      <w:r w:rsidR="00E90850" w:rsidRPr="00714025">
        <w:rPr>
          <w:rFonts w:ascii="Arial Nova Light" w:hAnsi="Arial Nova Light" w:cs="Arial"/>
          <w:b/>
          <w:bCs/>
        </w:rPr>
        <w:t xml:space="preserve">inoperantes, </w:t>
      </w:r>
      <w:r w:rsidR="00E90850" w:rsidRPr="00714025">
        <w:rPr>
          <w:rFonts w:ascii="Arial Nova Light" w:hAnsi="Arial Nova Light" w:cs="Arial"/>
        </w:rPr>
        <w:t>toda vez que no señala la causa, razonamiento, o motivo por el cual considera que se afectan tales mandatos constitucionales,</w:t>
      </w:r>
      <w:r w:rsidR="00E21169" w:rsidRPr="00714025">
        <w:rPr>
          <w:rFonts w:ascii="Arial Nova Light" w:hAnsi="Arial Nova Light" w:cs="Arial"/>
        </w:rPr>
        <w:t xml:space="preserve"> y de </w:t>
      </w:r>
      <w:r w:rsidR="00DA11C1" w:rsidRPr="00714025">
        <w:rPr>
          <w:rFonts w:ascii="Arial Nova Light" w:hAnsi="Arial Nova Light" w:cs="Arial"/>
        </w:rPr>
        <w:t>qué</w:t>
      </w:r>
      <w:r w:rsidR="00E21169" w:rsidRPr="00714025">
        <w:rPr>
          <w:rFonts w:ascii="Arial Nova Light" w:hAnsi="Arial Nova Light" w:cs="Arial"/>
        </w:rPr>
        <w:t xml:space="preserve"> forma inciden en el asunto que nos ocupa, ya que s</w:t>
      </w:r>
      <w:r w:rsidR="00D966B7" w:rsidRPr="00714025">
        <w:rPr>
          <w:rFonts w:ascii="Arial Nova Light" w:hAnsi="Arial Nova Light" w:cs="Arial"/>
        </w:rPr>
        <w:t xml:space="preserve">olo se limita a señalarlos, </w:t>
      </w:r>
      <w:r w:rsidR="00E90850" w:rsidRPr="00714025">
        <w:rPr>
          <w:rFonts w:ascii="Arial Nova Light" w:hAnsi="Arial Nova Light" w:cs="Arial"/>
        </w:rPr>
        <w:t xml:space="preserve">esto conforme a lo establecido en la Jurisprudencia 2a. XXXII/2016 (10a.), de rubro </w:t>
      </w:r>
      <w:r w:rsidR="00E90850" w:rsidRPr="00714025">
        <w:rPr>
          <w:rFonts w:ascii="Arial Nova Light" w:hAnsi="Arial Nova Light" w:cs="Arial"/>
          <w:b/>
          <w:bCs/>
        </w:rPr>
        <w:t>AGRAVIOS INOPERANTES. LO SON AQUELLOS EN LOS QUE EL RECURRENTE SÓLO MANIFIESTA QUE LA SENTENCIA IMPUGNADA VIOLA DIVERSOS PRECEPTOS CONSTITUCIONALES O LEGALES Y LOS TRANSCRIBE.</w:t>
      </w:r>
      <w:r w:rsidR="004556B5" w:rsidRPr="00714025">
        <w:rPr>
          <w:rStyle w:val="Refdenotaalpie"/>
          <w:rFonts w:ascii="Arial Nova Light" w:hAnsi="Arial Nova Light" w:cs="Arial"/>
          <w:b/>
          <w:bCs/>
        </w:rPr>
        <w:footnoteReference w:id="8"/>
      </w:r>
    </w:p>
    <w:p w14:paraId="1B86F596" w14:textId="23884932" w:rsidR="00D966B7" w:rsidRPr="00714025" w:rsidRDefault="00D966B7" w:rsidP="00A5349A">
      <w:pPr>
        <w:pStyle w:val="NormalWeb"/>
        <w:tabs>
          <w:tab w:val="right" w:pos="0"/>
        </w:tabs>
        <w:spacing w:before="0" w:beforeAutospacing="0" w:after="0" w:afterAutospacing="0" w:line="360" w:lineRule="auto"/>
        <w:contextualSpacing/>
        <w:mirrorIndents/>
        <w:jc w:val="both"/>
        <w:rPr>
          <w:rFonts w:ascii="Arial Nova Light" w:hAnsi="Arial Nova Light" w:cs="Arial"/>
          <w:b/>
          <w:bCs/>
        </w:rPr>
      </w:pPr>
    </w:p>
    <w:p w14:paraId="1ADD7316" w14:textId="53DCB08E" w:rsidR="006A5F1A" w:rsidRPr="00714025" w:rsidRDefault="00D966B7" w:rsidP="00A5349A">
      <w:pPr>
        <w:pStyle w:val="NormalWeb"/>
        <w:tabs>
          <w:tab w:val="right" w:pos="0"/>
        </w:tabs>
        <w:spacing w:before="0" w:beforeAutospacing="0" w:after="0" w:afterAutospacing="0" w:line="360" w:lineRule="auto"/>
        <w:contextualSpacing/>
        <w:mirrorIndents/>
        <w:jc w:val="both"/>
        <w:rPr>
          <w:rFonts w:ascii="Arial Nova Light" w:hAnsi="Arial Nova Light" w:cs="Arial"/>
        </w:rPr>
      </w:pPr>
      <w:r w:rsidRPr="00714025">
        <w:rPr>
          <w:rFonts w:ascii="Arial Nova Light" w:hAnsi="Arial Nova Light" w:cs="Arial"/>
        </w:rPr>
        <w:t xml:space="preserve">Por otro lado, </w:t>
      </w:r>
      <w:r w:rsidR="00EB3E64" w:rsidRPr="00714025">
        <w:rPr>
          <w:rFonts w:ascii="Arial Nova Light" w:hAnsi="Arial Nova Light" w:cs="Arial"/>
        </w:rPr>
        <w:t xml:space="preserve">no se pasa por alto que, aunque </w:t>
      </w:r>
      <w:r w:rsidR="009C1A4C" w:rsidRPr="00714025">
        <w:rPr>
          <w:rFonts w:ascii="Arial Nova Light" w:hAnsi="Arial Nova Light" w:cs="Arial"/>
        </w:rPr>
        <w:t xml:space="preserve">pudiéramos estar frente a un </w:t>
      </w:r>
      <w:r w:rsidR="009C1A4C" w:rsidRPr="00714025">
        <w:rPr>
          <w:rFonts w:ascii="Arial Nova Light" w:hAnsi="Arial Nova Light" w:cs="Arial"/>
          <w:i/>
          <w:iCs/>
        </w:rPr>
        <w:t>lapsus calami (error de escritura imprecisión o tropiezo</w:t>
      </w:r>
      <w:r w:rsidR="006A5F1A" w:rsidRPr="00714025">
        <w:rPr>
          <w:rFonts w:ascii="Arial Nova Light" w:hAnsi="Arial Nova Light" w:cs="Arial"/>
          <w:i/>
          <w:iCs/>
        </w:rPr>
        <w:t xml:space="preserve"> mecanográfico)</w:t>
      </w:r>
      <w:r w:rsidR="00FC265C" w:rsidRPr="00714025">
        <w:rPr>
          <w:rFonts w:ascii="Arial Nova Light" w:hAnsi="Arial Nova Light" w:cs="Arial"/>
          <w:i/>
          <w:iCs/>
        </w:rPr>
        <w:t>,</w:t>
      </w:r>
      <w:r w:rsidR="006A5F1A" w:rsidRPr="00714025">
        <w:rPr>
          <w:rFonts w:ascii="Arial Nova Light" w:hAnsi="Arial Nova Light" w:cs="Arial"/>
          <w:i/>
          <w:iCs/>
        </w:rPr>
        <w:t xml:space="preserve"> </w:t>
      </w:r>
      <w:r w:rsidR="006A5F1A" w:rsidRPr="00714025">
        <w:rPr>
          <w:rFonts w:ascii="Arial Nova Light" w:hAnsi="Arial Nova Light" w:cs="Arial"/>
        </w:rPr>
        <w:t xml:space="preserve">lo cierto es que el promovente en reiteradas ocasiones hace referencia y se duele de </w:t>
      </w:r>
      <w:r w:rsidR="00FC265C" w:rsidRPr="00714025">
        <w:rPr>
          <w:rFonts w:ascii="Arial Nova Light" w:hAnsi="Arial Nova Light" w:cs="Arial"/>
        </w:rPr>
        <w:t>esa</w:t>
      </w:r>
      <w:r w:rsidR="006A5F1A" w:rsidRPr="00714025">
        <w:rPr>
          <w:rFonts w:ascii="Arial Nova Light" w:hAnsi="Arial Nova Light" w:cs="Arial"/>
        </w:rPr>
        <w:t xml:space="preserve"> resolución mencionada</w:t>
      </w:r>
      <w:r w:rsidR="00FC265C" w:rsidRPr="00714025">
        <w:rPr>
          <w:rFonts w:ascii="Arial Nova Light" w:hAnsi="Arial Nova Light" w:cs="Arial"/>
        </w:rPr>
        <w:t xml:space="preserve"> </w:t>
      </w:r>
      <w:r w:rsidR="00FC265C" w:rsidRPr="00714025">
        <w:rPr>
          <w:rFonts w:ascii="Arial Nova Light" w:hAnsi="Arial Nova Light" w:cs="Arial"/>
          <w:i/>
          <w:iCs/>
        </w:rPr>
        <w:t>-la CG-R-20/2020</w:t>
      </w:r>
      <w:r w:rsidR="00DA11C1" w:rsidRPr="00714025">
        <w:rPr>
          <w:rFonts w:ascii="Arial Nova Light" w:hAnsi="Arial Nova Light" w:cs="Arial"/>
          <w:i/>
          <w:iCs/>
        </w:rPr>
        <w:t>-</w:t>
      </w:r>
      <w:r w:rsidR="006A5F1A" w:rsidRPr="00714025">
        <w:rPr>
          <w:rFonts w:ascii="Arial Nova Light" w:hAnsi="Arial Nova Light" w:cs="Arial"/>
          <w:i/>
          <w:iCs/>
        </w:rPr>
        <w:t>,</w:t>
      </w:r>
      <w:r w:rsidR="006A5F1A" w:rsidRPr="00714025">
        <w:rPr>
          <w:rFonts w:ascii="Arial Nova Light" w:hAnsi="Arial Nova Light" w:cs="Arial"/>
        </w:rPr>
        <w:t xml:space="preserve"> como se puede apreciar en las siguientes transcripciones: </w:t>
      </w:r>
    </w:p>
    <w:p w14:paraId="7379ACA3" w14:textId="62653534" w:rsidR="006A5F1A" w:rsidRPr="00714025" w:rsidRDefault="00AB24D6" w:rsidP="00A5349A">
      <w:pPr>
        <w:pStyle w:val="NormalWeb"/>
        <w:tabs>
          <w:tab w:val="right" w:pos="1134"/>
        </w:tabs>
        <w:spacing w:before="0" w:beforeAutospacing="0" w:after="0" w:afterAutospacing="0" w:line="360" w:lineRule="auto"/>
        <w:ind w:left="1134" w:right="1134"/>
        <w:contextualSpacing/>
        <w:mirrorIndents/>
        <w:jc w:val="both"/>
        <w:rPr>
          <w:rFonts w:ascii="Arial Nova Light" w:hAnsi="Arial Nova Light" w:cs="Arial"/>
          <w:i/>
          <w:iCs/>
          <w:sz w:val="20"/>
          <w:szCs w:val="20"/>
        </w:rPr>
      </w:pPr>
      <w:r w:rsidRPr="00714025">
        <w:rPr>
          <w:rFonts w:ascii="Arial Nova Light" w:hAnsi="Arial Nova Light" w:cs="Arial"/>
          <w:i/>
          <w:iCs/>
          <w:sz w:val="20"/>
          <w:szCs w:val="20"/>
        </w:rPr>
        <w:t>“</w:t>
      </w:r>
      <w:r w:rsidR="00310336" w:rsidRPr="00714025">
        <w:rPr>
          <w:rFonts w:ascii="Arial Nova Light" w:hAnsi="Arial Nova Light" w:cs="Arial"/>
          <w:i/>
          <w:iCs/>
          <w:sz w:val="20"/>
          <w:szCs w:val="20"/>
        </w:rPr>
        <w:t>Agravios</w:t>
      </w:r>
    </w:p>
    <w:p w14:paraId="22A62631" w14:textId="77777777" w:rsidR="00AB24D6" w:rsidRPr="00714025" w:rsidRDefault="00310336" w:rsidP="00A5349A">
      <w:pPr>
        <w:pStyle w:val="NormalWeb"/>
        <w:tabs>
          <w:tab w:val="right" w:pos="1134"/>
        </w:tabs>
        <w:spacing w:before="0" w:beforeAutospacing="0" w:after="0" w:afterAutospacing="0" w:line="360" w:lineRule="auto"/>
        <w:ind w:left="1134" w:right="1134"/>
        <w:contextualSpacing/>
        <w:mirrorIndents/>
        <w:jc w:val="both"/>
        <w:rPr>
          <w:rFonts w:ascii="Arial Nova Light" w:hAnsi="Arial Nova Light" w:cs="Arial"/>
          <w:i/>
          <w:iCs/>
          <w:sz w:val="20"/>
          <w:szCs w:val="20"/>
        </w:rPr>
      </w:pPr>
      <w:r w:rsidRPr="00714025">
        <w:rPr>
          <w:rFonts w:ascii="Arial Nova Light" w:hAnsi="Arial Nova Light" w:cs="Arial"/>
          <w:i/>
          <w:iCs/>
          <w:sz w:val="20"/>
          <w:szCs w:val="20"/>
        </w:rPr>
        <w:lastRenderedPageBreak/>
        <w:t xml:space="preserve">Primero. […] en virtud de que se aparta de los hechos y consideraciones probadas y firmes en la resolución </w:t>
      </w:r>
      <w:r w:rsidRPr="00714025">
        <w:rPr>
          <w:rFonts w:ascii="Arial Nova Light" w:hAnsi="Arial Nova Light" w:cs="Arial"/>
          <w:b/>
          <w:bCs/>
          <w:i/>
          <w:iCs/>
          <w:sz w:val="20"/>
          <w:szCs w:val="20"/>
        </w:rPr>
        <w:t>CG-R-20/2020</w:t>
      </w:r>
      <w:r w:rsidR="002F3903" w:rsidRPr="00714025">
        <w:rPr>
          <w:rFonts w:ascii="Arial Nova Light" w:hAnsi="Arial Nova Light" w:cs="Arial"/>
          <w:b/>
          <w:bCs/>
          <w:i/>
          <w:iCs/>
          <w:sz w:val="20"/>
          <w:szCs w:val="20"/>
        </w:rPr>
        <w:t xml:space="preserve">, </w:t>
      </w:r>
      <w:r w:rsidR="002F3903" w:rsidRPr="00714025">
        <w:rPr>
          <w:rFonts w:ascii="Arial Nova Light" w:hAnsi="Arial Nova Light" w:cs="Arial"/>
          <w:i/>
          <w:iCs/>
          <w:sz w:val="20"/>
          <w:szCs w:val="20"/>
        </w:rPr>
        <w:t>mismos que no fueron revocados</w:t>
      </w:r>
      <w:r w:rsidR="00AB24D6" w:rsidRPr="00714025">
        <w:rPr>
          <w:rFonts w:ascii="Arial Nova Light" w:hAnsi="Arial Nova Light" w:cs="Arial"/>
          <w:i/>
          <w:iCs/>
          <w:sz w:val="20"/>
          <w:szCs w:val="20"/>
        </w:rPr>
        <w:t xml:space="preserve"> por la sentencia del TEEA-RAP-001/2020.</w:t>
      </w:r>
    </w:p>
    <w:p w14:paraId="5C12145F" w14:textId="77777777" w:rsidR="00AB24D6" w:rsidRPr="00714025" w:rsidRDefault="00AB24D6" w:rsidP="00A5349A">
      <w:pPr>
        <w:pStyle w:val="NormalWeb"/>
        <w:tabs>
          <w:tab w:val="right" w:pos="1134"/>
        </w:tabs>
        <w:spacing w:before="0" w:beforeAutospacing="0" w:after="0" w:afterAutospacing="0" w:line="360" w:lineRule="auto"/>
        <w:ind w:left="1134" w:right="1134"/>
        <w:contextualSpacing/>
        <w:mirrorIndents/>
        <w:jc w:val="both"/>
        <w:rPr>
          <w:rFonts w:ascii="Arial Nova Light" w:hAnsi="Arial Nova Light" w:cs="Arial"/>
          <w:i/>
          <w:iCs/>
          <w:sz w:val="20"/>
          <w:szCs w:val="20"/>
        </w:rPr>
      </w:pPr>
      <w:r w:rsidRPr="00714025">
        <w:rPr>
          <w:rFonts w:ascii="Arial Nova Light" w:hAnsi="Arial Nova Light" w:cs="Arial"/>
          <w:i/>
          <w:iCs/>
          <w:sz w:val="20"/>
          <w:szCs w:val="20"/>
        </w:rPr>
        <w:t xml:space="preserve">Efectivamente, en la </w:t>
      </w:r>
      <w:r w:rsidRPr="00714025">
        <w:rPr>
          <w:rFonts w:ascii="Arial Nova Light" w:hAnsi="Arial Nova Light" w:cs="Arial"/>
          <w:b/>
          <w:bCs/>
          <w:i/>
          <w:iCs/>
          <w:sz w:val="20"/>
          <w:szCs w:val="20"/>
        </w:rPr>
        <w:t>CG-R-20/2020</w:t>
      </w:r>
      <w:r w:rsidRPr="00714025">
        <w:rPr>
          <w:rFonts w:ascii="Arial Nova Light" w:hAnsi="Arial Nova Light" w:cs="Arial"/>
          <w:i/>
          <w:iCs/>
          <w:sz w:val="20"/>
          <w:szCs w:val="20"/>
        </w:rPr>
        <w:t xml:space="preserve"> quedó claramente acreditadas diversas conductas, en concreto:</w:t>
      </w:r>
    </w:p>
    <w:p w14:paraId="69768EA1" w14:textId="77777777" w:rsidR="00F2607F" w:rsidRPr="00714025" w:rsidRDefault="00F2607F" w:rsidP="00A5349A">
      <w:pPr>
        <w:pStyle w:val="NormalWeb"/>
        <w:tabs>
          <w:tab w:val="right" w:pos="1134"/>
        </w:tabs>
        <w:spacing w:before="0" w:beforeAutospacing="0" w:after="0" w:afterAutospacing="0" w:line="360" w:lineRule="auto"/>
        <w:ind w:left="1134" w:right="1134"/>
        <w:contextualSpacing/>
        <w:mirrorIndents/>
        <w:jc w:val="both"/>
        <w:rPr>
          <w:rFonts w:ascii="Arial Nova Light" w:hAnsi="Arial Nova Light" w:cs="Arial"/>
          <w:i/>
          <w:iCs/>
          <w:sz w:val="20"/>
          <w:szCs w:val="20"/>
        </w:rPr>
      </w:pPr>
      <w:r w:rsidRPr="00714025">
        <w:rPr>
          <w:rFonts w:ascii="Arial Nova Light" w:hAnsi="Arial Nova Light" w:cs="Arial"/>
          <w:i/>
          <w:iCs/>
          <w:sz w:val="20"/>
          <w:szCs w:val="20"/>
        </w:rPr>
        <w:t>[</w:t>
      </w:r>
      <w:r w:rsidR="00AB24D6" w:rsidRPr="00714025">
        <w:rPr>
          <w:rFonts w:ascii="Arial Nova Light" w:hAnsi="Arial Nova Light" w:cs="Arial"/>
          <w:i/>
          <w:iCs/>
          <w:sz w:val="20"/>
          <w:szCs w:val="20"/>
        </w:rPr>
        <w:t>…</w:t>
      </w:r>
      <w:r w:rsidRPr="00714025">
        <w:rPr>
          <w:rFonts w:ascii="Arial Nova Light" w:hAnsi="Arial Nova Light" w:cs="Arial"/>
          <w:i/>
          <w:iCs/>
          <w:sz w:val="20"/>
          <w:szCs w:val="20"/>
        </w:rPr>
        <w:t>]</w:t>
      </w:r>
    </w:p>
    <w:p w14:paraId="10A17012" w14:textId="47D9AF9F" w:rsidR="00310336" w:rsidRPr="00714025" w:rsidRDefault="00F2607F" w:rsidP="00A5349A">
      <w:pPr>
        <w:pStyle w:val="NormalWeb"/>
        <w:tabs>
          <w:tab w:val="right" w:pos="1134"/>
        </w:tabs>
        <w:spacing w:before="0" w:beforeAutospacing="0" w:after="0" w:afterAutospacing="0" w:line="360" w:lineRule="auto"/>
        <w:ind w:left="1134" w:right="1134"/>
        <w:contextualSpacing/>
        <w:mirrorIndents/>
        <w:jc w:val="both"/>
        <w:rPr>
          <w:rFonts w:ascii="Arial Nova Light" w:hAnsi="Arial Nova Light" w:cs="Arial"/>
          <w:i/>
          <w:iCs/>
          <w:sz w:val="20"/>
          <w:szCs w:val="20"/>
        </w:rPr>
      </w:pPr>
      <w:r w:rsidRPr="00714025">
        <w:rPr>
          <w:rFonts w:ascii="Arial Nova Light" w:hAnsi="Arial Nova Light" w:cs="Arial"/>
          <w:i/>
          <w:iCs/>
          <w:sz w:val="20"/>
          <w:szCs w:val="20"/>
        </w:rPr>
        <w:t xml:space="preserve">Ambas circunstancias de la </w:t>
      </w:r>
      <w:r w:rsidRPr="00714025">
        <w:rPr>
          <w:rFonts w:ascii="Arial Nova Light" w:hAnsi="Arial Nova Light" w:cs="Arial"/>
          <w:b/>
          <w:bCs/>
          <w:i/>
          <w:iCs/>
          <w:sz w:val="20"/>
          <w:szCs w:val="20"/>
        </w:rPr>
        <w:t xml:space="preserve">CG-R-20/2020 </w:t>
      </w:r>
      <w:r w:rsidRPr="00714025">
        <w:rPr>
          <w:rFonts w:ascii="Arial Nova Light" w:hAnsi="Arial Nova Light" w:cs="Arial"/>
          <w:i/>
          <w:iCs/>
          <w:sz w:val="20"/>
          <w:szCs w:val="20"/>
        </w:rPr>
        <w:t>no fueron combatidas por ninguna de las partes.</w:t>
      </w:r>
      <w:r w:rsidR="00AB24D6" w:rsidRPr="00714025">
        <w:rPr>
          <w:rFonts w:ascii="Arial Nova Light" w:hAnsi="Arial Nova Light" w:cs="Arial"/>
          <w:i/>
          <w:iCs/>
          <w:sz w:val="20"/>
          <w:szCs w:val="20"/>
        </w:rPr>
        <w:t>”</w:t>
      </w:r>
    </w:p>
    <w:p w14:paraId="05334BB2" w14:textId="5C32D4A1" w:rsidR="00F2607F" w:rsidRPr="00714025" w:rsidRDefault="00F2607F" w:rsidP="00A5349A">
      <w:pPr>
        <w:pStyle w:val="NormalWeb"/>
        <w:tabs>
          <w:tab w:val="right" w:pos="1134"/>
        </w:tabs>
        <w:spacing w:before="0" w:beforeAutospacing="0" w:after="0" w:afterAutospacing="0" w:line="360" w:lineRule="auto"/>
        <w:ind w:left="1134" w:right="1134"/>
        <w:contextualSpacing/>
        <w:mirrorIndents/>
        <w:jc w:val="both"/>
        <w:rPr>
          <w:rFonts w:ascii="Arial Nova Light" w:hAnsi="Arial Nova Light" w:cs="Arial"/>
          <w:i/>
          <w:iCs/>
          <w:sz w:val="20"/>
          <w:szCs w:val="20"/>
        </w:rPr>
      </w:pPr>
      <w:r w:rsidRPr="00714025">
        <w:rPr>
          <w:rFonts w:ascii="Arial Nova Light" w:hAnsi="Arial Nova Light" w:cs="Arial"/>
          <w:i/>
          <w:iCs/>
          <w:sz w:val="20"/>
          <w:szCs w:val="20"/>
        </w:rPr>
        <w:t>“</w:t>
      </w:r>
      <w:r w:rsidR="00EE01E7" w:rsidRPr="00714025">
        <w:rPr>
          <w:rFonts w:ascii="Arial Nova Light" w:hAnsi="Arial Nova Light" w:cs="Arial"/>
          <w:i/>
          <w:iCs/>
          <w:sz w:val="20"/>
          <w:szCs w:val="20"/>
        </w:rPr>
        <w:t xml:space="preserve">Segundo. La resolución del Instituto Estatal Electoral </w:t>
      </w:r>
      <w:r w:rsidR="00EE01E7" w:rsidRPr="00714025">
        <w:rPr>
          <w:rFonts w:ascii="Arial Nova Light" w:hAnsi="Arial Nova Light" w:cs="Arial"/>
          <w:b/>
          <w:bCs/>
          <w:i/>
          <w:iCs/>
          <w:sz w:val="20"/>
          <w:szCs w:val="20"/>
        </w:rPr>
        <w:t>CG-R-20/2020</w:t>
      </w:r>
      <w:r w:rsidR="00EE01E7" w:rsidRPr="00714025">
        <w:rPr>
          <w:rFonts w:ascii="Arial Nova Light" w:hAnsi="Arial Nova Light" w:cs="Arial"/>
          <w:i/>
          <w:iCs/>
          <w:sz w:val="20"/>
          <w:szCs w:val="20"/>
        </w:rPr>
        <w:t xml:space="preserve"> violenta los preceptos constitucionales 14, 16, 41 y 134…</w:t>
      </w:r>
    </w:p>
    <w:p w14:paraId="2514006D" w14:textId="31E5C426" w:rsidR="00EE01E7" w:rsidRPr="00714025" w:rsidRDefault="00EE01E7" w:rsidP="00A5349A">
      <w:pPr>
        <w:pStyle w:val="NormalWeb"/>
        <w:tabs>
          <w:tab w:val="right" w:pos="1134"/>
        </w:tabs>
        <w:spacing w:before="0" w:beforeAutospacing="0" w:after="0" w:afterAutospacing="0" w:line="360" w:lineRule="auto"/>
        <w:ind w:left="1134" w:right="1134"/>
        <w:contextualSpacing/>
        <w:mirrorIndents/>
        <w:jc w:val="both"/>
        <w:rPr>
          <w:rFonts w:ascii="Arial Nova Light" w:hAnsi="Arial Nova Light" w:cs="Arial"/>
          <w:i/>
          <w:iCs/>
          <w:sz w:val="20"/>
          <w:szCs w:val="20"/>
        </w:rPr>
      </w:pPr>
      <w:r w:rsidRPr="00714025">
        <w:rPr>
          <w:rFonts w:ascii="Arial Nova Light" w:hAnsi="Arial Nova Light" w:cs="Arial"/>
          <w:i/>
          <w:iCs/>
          <w:sz w:val="20"/>
          <w:szCs w:val="20"/>
        </w:rPr>
        <w:t>…Atento a lo anterior</w:t>
      </w:r>
      <w:r w:rsidR="00CD041E" w:rsidRPr="00714025">
        <w:rPr>
          <w:rFonts w:ascii="Arial Nova Light" w:hAnsi="Arial Nova Light" w:cs="Arial"/>
          <w:i/>
          <w:iCs/>
          <w:sz w:val="20"/>
          <w:szCs w:val="20"/>
        </w:rPr>
        <w:t xml:space="preserve">, el Instituto Estatal Electoral debió determinar como lo hizo en la </w:t>
      </w:r>
      <w:r w:rsidR="00CD041E" w:rsidRPr="00714025">
        <w:rPr>
          <w:rFonts w:ascii="Arial Nova Light" w:hAnsi="Arial Nova Light" w:cs="Arial"/>
          <w:b/>
          <w:bCs/>
          <w:i/>
          <w:iCs/>
          <w:sz w:val="20"/>
          <w:szCs w:val="20"/>
        </w:rPr>
        <w:t>CG-R-20/2020</w:t>
      </w:r>
      <w:r w:rsidR="00CD041E" w:rsidRPr="00714025">
        <w:rPr>
          <w:rFonts w:ascii="Arial Nova Light" w:hAnsi="Arial Nova Light" w:cs="Arial"/>
          <w:i/>
          <w:iCs/>
          <w:sz w:val="20"/>
          <w:szCs w:val="20"/>
        </w:rPr>
        <w:t>…”</w:t>
      </w:r>
    </w:p>
    <w:p w14:paraId="56A2A2B8" w14:textId="08417B6E" w:rsidR="00CD041E" w:rsidRPr="00714025" w:rsidRDefault="00CD041E" w:rsidP="00A5349A">
      <w:pPr>
        <w:pStyle w:val="NormalWeb"/>
        <w:tabs>
          <w:tab w:val="right" w:pos="1134"/>
        </w:tabs>
        <w:spacing w:before="0" w:beforeAutospacing="0" w:after="0" w:afterAutospacing="0" w:line="360" w:lineRule="auto"/>
        <w:ind w:left="1134" w:right="1134"/>
        <w:contextualSpacing/>
        <w:mirrorIndents/>
        <w:jc w:val="both"/>
        <w:rPr>
          <w:rFonts w:ascii="Arial Nova Light" w:hAnsi="Arial Nova Light" w:cs="Arial"/>
          <w:i/>
          <w:iCs/>
          <w:sz w:val="20"/>
          <w:szCs w:val="20"/>
        </w:rPr>
      </w:pPr>
      <w:r w:rsidRPr="00714025">
        <w:rPr>
          <w:rFonts w:ascii="Arial Nova Light" w:hAnsi="Arial Nova Light" w:cs="Arial"/>
          <w:i/>
          <w:iCs/>
          <w:sz w:val="20"/>
          <w:szCs w:val="20"/>
        </w:rPr>
        <w:t xml:space="preserve">“Tercero. La resolución del Instituto Estatal Electoral </w:t>
      </w:r>
      <w:r w:rsidRPr="00714025">
        <w:rPr>
          <w:rFonts w:ascii="Arial Nova Light" w:hAnsi="Arial Nova Light" w:cs="Arial"/>
          <w:b/>
          <w:bCs/>
          <w:i/>
          <w:iCs/>
          <w:sz w:val="20"/>
          <w:szCs w:val="20"/>
        </w:rPr>
        <w:t xml:space="preserve">CG-R-20/2020 </w:t>
      </w:r>
      <w:r w:rsidRPr="00714025">
        <w:rPr>
          <w:rFonts w:ascii="Arial Nova Light" w:hAnsi="Arial Nova Light" w:cs="Arial"/>
          <w:i/>
          <w:iCs/>
          <w:sz w:val="20"/>
          <w:szCs w:val="20"/>
        </w:rPr>
        <w:t>violenta los preceptos constitucionales 14, 16, 41 y 134…”</w:t>
      </w:r>
    </w:p>
    <w:p w14:paraId="5328E182" w14:textId="5AE5C277" w:rsidR="00CD041E" w:rsidRPr="00714025" w:rsidRDefault="00CD041E" w:rsidP="00A5349A">
      <w:pPr>
        <w:pStyle w:val="NormalWeb"/>
        <w:tabs>
          <w:tab w:val="right" w:pos="1134"/>
        </w:tabs>
        <w:spacing w:before="0" w:beforeAutospacing="0" w:after="0" w:afterAutospacing="0" w:line="360" w:lineRule="auto"/>
        <w:ind w:left="1134" w:right="1134"/>
        <w:contextualSpacing/>
        <w:mirrorIndents/>
        <w:jc w:val="both"/>
        <w:rPr>
          <w:rFonts w:ascii="Arial Nova Light" w:hAnsi="Arial Nova Light" w:cs="Arial"/>
          <w:b/>
          <w:bCs/>
          <w:sz w:val="20"/>
          <w:szCs w:val="20"/>
        </w:rPr>
      </w:pPr>
      <w:r w:rsidRPr="00714025">
        <w:rPr>
          <w:rFonts w:ascii="Arial Nova Light" w:hAnsi="Arial Nova Light" w:cs="Arial"/>
          <w:b/>
          <w:bCs/>
          <w:sz w:val="20"/>
          <w:szCs w:val="20"/>
        </w:rPr>
        <w:t xml:space="preserve">Resaltado es propio. </w:t>
      </w:r>
    </w:p>
    <w:p w14:paraId="3B623775" w14:textId="41F65061" w:rsidR="00CD041E" w:rsidRPr="00714025" w:rsidRDefault="00CD041E" w:rsidP="00A5349A">
      <w:pPr>
        <w:pStyle w:val="NormalWeb"/>
        <w:tabs>
          <w:tab w:val="right" w:pos="1134"/>
        </w:tabs>
        <w:spacing w:before="0" w:beforeAutospacing="0" w:after="0" w:afterAutospacing="0" w:line="360" w:lineRule="auto"/>
        <w:ind w:right="1134"/>
        <w:contextualSpacing/>
        <w:mirrorIndents/>
        <w:jc w:val="both"/>
        <w:rPr>
          <w:rFonts w:ascii="Arial Nova Light" w:hAnsi="Arial Nova Light" w:cs="Arial"/>
          <w:b/>
          <w:bCs/>
        </w:rPr>
      </w:pPr>
    </w:p>
    <w:p w14:paraId="032C06C8" w14:textId="232E1279" w:rsidR="00DF237B" w:rsidRPr="00714025" w:rsidRDefault="00EB3E64" w:rsidP="00A5349A">
      <w:pPr>
        <w:pStyle w:val="NormalWeb"/>
        <w:tabs>
          <w:tab w:val="right" w:pos="0"/>
        </w:tabs>
        <w:spacing w:before="0" w:beforeAutospacing="0" w:after="0" w:afterAutospacing="0" w:line="360" w:lineRule="auto"/>
        <w:contextualSpacing/>
        <w:mirrorIndents/>
        <w:jc w:val="both"/>
        <w:rPr>
          <w:rFonts w:ascii="Arial Nova Light" w:hAnsi="Arial Nova Light" w:cs="Arial"/>
        </w:rPr>
      </w:pPr>
      <w:r w:rsidRPr="00714025">
        <w:rPr>
          <w:rFonts w:ascii="Arial Nova Light" w:hAnsi="Arial Nova Light" w:cs="Arial"/>
        </w:rPr>
        <w:t>P</w:t>
      </w:r>
      <w:r w:rsidR="009F05E7" w:rsidRPr="00714025">
        <w:rPr>
          <w:rFonts w:ascii="Arial Nova Light" w:hAnsi="Arial Nova Light" w:cs="Arial"/>
        </w:rPr>
        <w:t xml:space="preserve">ese a </w:t>
      </w:r>
      <w:r w:rsidRPr="00714025">
        <w:rPr>
          <w:rFonts w:ascii="Arial Nova Light" w:hAnsi="Arial Nova Light" w:cs="Arial"/>
        </w:rPr>
        <w:t>esto, ya que</w:t>
      </w:r>
      <w:r w:rsidR="009F05E7" w:rsidRPr="00714025">
        <w:rPr>
          <w:rFonts w:ascii="Arial Nova Light" w:hAnsi="Arial Nova Light" w:cs="Arial"/>
          <w:i/>
          <w:iCs/>
        </w:rPr>
        <w:t xml:space="preserve"> </w:t>
      </w:r>
      <w:r w:rsidR="009F05E7" w:rsidRPr="00714025">
        <w:rPr>
          <w:rFonts w:ascii="Arial Nova Light" w:hAnsi="Arial Nova Light" w:cs="Arial"/>
        </w:rPr>
        <w:t xml:space="preserve">el promovente </w:t>
      </w:r>
      <w:r w:rsidR="00FC265C" w:rsidRPr="00714025">
        <w:rPr>
          <w:rFonts w:ascii="Arial Nova Light" w:hAnsi="Arial Nova Light" w:cs="Arial"/>
        </w:rPr>
        <w:t>persiste</w:t>
      </w:r>
      <w:r w:rsidRPr="00714025">
        <w:rPr>
          <w:rFonts w:ascii="Arial Nova Light" w:hAnsi="Arial Nova Light" w:cs="Arial"/>
        </w:rPr>
        <w:t xml:space="preserve"> agraviarse contra esta resolución</w:t>
      </w:r>
      <w:r w:rsidR="00FC265C" w:rsidRPr="00714025">
        <w:rPr>
          <w:rFonts w:ascii="Arial Nova Light" w:hAnsi="Arial Nova Light" w:cs="Arial"/>
        </w:rPr>
        <w:t xml:space="preserve"> en diferentes partes de su ocurso</w:t>
      </w:r>
      <w:r w:rsidR="00DF237B" w:rsidRPr="00714025">
        <w:rPr>
          <w:rFonts w:ascii="Arial Nova Light" w:hAnsi="Arial Nova Light" w:cs="Arial"/>
        </w:rPr>
        <w:t>, este Tribunal debe analizar si</w:t>
      </w:r>
      <w:r w:rsidR="00FC265C" w:rsidRPr="00714025">
        <w:rPr>
          <w:rFonts w:ascii="Arial Nova Light" w:hAnsi="Arial Nova Light" w:cs="Arial"/>
        </w:rPr>
        <w:t xml:space="preserve"> </w:t>
      </w:r>
      <w:r w:rsidR="002F28C6" w:rsidRPr="00714025">
        <w:rPr>
          <w:rFonts w:ascii="Arial Nova Light" w:hAnsi="Arial Nova Light" w:cs="Arial"/>
        </w:rPr>
        <w:t>aquélla</w:t>
      </w:r>
      <w:r w:rsidR="00FC265C" w:rsidRPr="00714025">
        <w:rPr>
          <w:rFonts w:ascii="Arial Nova Light" w:hAnsi="Arial Nova Light" w:cs="Arial"/>
        </w:rPr>
        <w:t xml:space="preserve"> resolución contiene algún elemento o alguna determinación que pudiera vincularse o que tuviera algún efecto reflejo con el asunto que se analiza en esta instancia, para concluir si</w:t>
      </w:r>
      <w:r w:rsidR="00DF237B" w:rsidRPr="00714025">
        <w:rPr>
          <w:rFonts w:ascii="Arial Nova Light" w:hAnsi="Arial Nova Light" w:cs="Arial"/>
        </w:rPr>
        <w:t xml:space="preserve"> le asiste o no la razón, en aras de una </w:t>
      </w:r>
      <w:r w:rsidR="00FC265C" w:rsidRPr="00714025">
        <w:rPr>
          <w:rFonts w:ascii="Arial Nova Light" w:hAnsi="Arial Nova Light" w:cs="Arial"/>
        </w:rPr>
        <w:t xml:space="preserve">completa </w:t>
      </w:r>
      <w:r w:rsidR="00DF237B" w:rsidRPr="00714025">
        <w:rPr>
          <w:rFonts w:ascii="Arial Nova Light" w:hAnsi="Arial Nova Light" w:cs="Arial"/>
        </w:rPr>
        <w:t>impartición de justicia</w:t>
      </w:r>
      <w:r w:rsidR="00FC265C" w:rsidRPr="00714025">
        <w:rPr>
          <w:rFonts w:ascii="Arial Nova Light" w:hAnsi="Arial Nova Light" w:cs="Arial"/>
        </w:rPr>
        <w:t>,</w:t>
      </w:r>
      <w:r w:rsidR="00DF237B" w:rsidRPr="00714025">
        <w:rPr>
          <w:rFonts w:ascii="Arial Nova Light" w:hAnsi="Arial Nova Light" w:cs="Arial"/>
        </w:rPr>
        <w:t xml:space="preserve"> bajo el principio pro persona, garantizando el mejor alcance en beneficio del promovente. </w:t>
      </w:r>
    </w:p>
    <w:p w14:paraId="3962E2C7" w14:textId="265B0A7B" w:rsidR="007278AA" w:rsidRPr="00714025" w:rsidRDefault="00EB3E64" w:rsidP="00A5349A">
      <w:pPr>
        <w:pStyle w:val="NormalWeb"/>
        <w:spacing w:line="360" w:lineRule="auto"/>
        <w:jc w:val="both"/>
        <w:rPr>
          <w:rFonts w:ascii="Arial Nova Light" w:hAnsi="Arial Nova Light" w:cs="Arial"/>
        </w:rPr>
      </w:pPr>
      <w:r w:rsidRPr="00714025">
        <w:rPr>
          <w:rFonts w:ascii="Arial Nova Light" w:hAnsi="Arial Nova Light" w:cs="Arial"/>
        </w:rPr>
        <w:t xml:space="preserve">Así, este Tribunal advierte que la resolución CG-R-20/2020, </w:t>
      </w:r>
      <w:r w:rsidRPr="00714025">
        <w:rPr>
          <w:rFonts w:ascii="Arial Nova Light" w:hAnsi="Arial Nova Light" w:cs="Arial"/>
          <w:b/>
          <w:bCs/>
        </w:rPr>
        <w:t>no guarda relación alguna</w:t>
      </w:r>
      <w:r w:rsidRPr="00714025">
        <w:rPr>
          <w:rFonts w:ascii="Arial Nova Light" w:hAnsi="Arial Nova Light" w:cs="Arial"/>
        </w:rPr>
        <w:t xml:space="preserve"> con la materia de la presente litis, ya que aquélla fue promovida por persona diversa y la litis se centró en el empleo de la imagen institucional de un ente público, por lo que es inconcuso, que ninguna relación guarda lo resuelto en aquélla, con lo que aquí se estudia.</w:t>
      </w:r>
    </w:p>
    <w:p w14:paraId="7D6C8E73" w14:textId="14C00968" w:rsidR="007278AA" w:rsidRPr="00714025" w:rsidRDefault="007278AA" w:rsidP="00A5349A">
      <w:pPr>
        <w:pStyle w:val="NormalWeb"/>
        <w:tabs>
          <w:tab w:val="right" w:pos="0"/>
        </w:tabs>
        <w:spacing w:before="0" w:beforeAutospacing="0" w:after="0" w:afterAutospacing="0" w:line="360" w:lineRule="auto"/>
        <w:contextualSpacing/>
        <w:mirrorIndents/>
        <w:jc w:val="both"/>
        <w:rPr>
          <w:rFonts w:ascii="Arial Nova Light" w:hAnsi="Arial Nova Light" w:cs="Arial"/>
        </w:rPr>
      </w:pPr>
      <w:r w:rsidRPr="00714025">
        <w:rPr>
          <w:rFonts w:ascii="Arial Nova Light" w:eastAsia="Arial Nova" w:hAnsi="Arial Nova Light" w:cs="Arial"/>
        </w:rPr>
        <w:t xml:space="preserve">Por lo tanto, </w:t>
      </w:r>
      <w:r w:rsidR="00AB5EC7" w:rsidRPr="00714025">
        <w:rPr>
          <w:rFonts w:ascii="Arial Nova Light" w:eastAsia="Arial Nova" w:hAnsi="Arial Nova Light" w:cs="Arial"/>
        </w:rPr>
        <w:t xml:space="preserve">en ese sentido los agravios relativos a la CG-R-20/2020, son </w:t>
      </w:r>
      <w:r w:rsidR="00AB5EC7" w:rsidRPr="00714025">
        <w:rPr>
          <w:rFonts w:ascii="Arial Nova Light" w:eastAsia="Arial Nova" w:hAnsi="Arial Nova Light" w:cs="Arial"/>
          <w:b/>
          <w:bCs/>
        </w:rPr>
        <w:t>inatendibles</w:t>
      </w:r>
      <w:r w:rsidR="00AB5EC7" w:rsidRPr="00714025">
        <w:rPr>
          <w:rFonts w:ascii="Arial Nova Light" w:eastAsia="Arial Nova" w:hAnsi="Arial Nova Light" w:cs="Arial"/>
        </w:rPr>
        <w:t xml:space="preserve">, toda vez que </w:t>
      </w:r>
      <w:r w:rsidR="00D10B19" w:rsidRPr="00714025">
        <w:rPr>
          <w:rFonts w:ascii="Arial Nova Light" w:eastAsia="Arial Nova" w:hAnsi="Arial Nova Light" w:cs="Arial"/>
        </w:rPr>
        <w:t>al</w:t>
      </w:r>
      <w:r w:rsidR="00AB5EC7" w:rsidRPr="00714025">
        <w:rPr>
          <w:rFonts w:ascii="Arial Nova Light" w:eastAsia="Arial Nova" w:hAnsi="Arial Nova Light" w:cs="Arial"/>
        </w:rPr>
        <w:t xml:space="preserve"> promovente no le causa perjuicio </w:t>
      </w:r>
      <w:r w:rsidR="00D10B19" w:rsidRPr="00714025">
        <w:rPr>
          <w:rFonts w:ascii="Arial Nova Light" w:eastAsia="Arial Nova" w:hAnsi="Arial Nova Light" w:cs="Arial"/>
        </w:rPr>
        <w:t>la resolución citada</w:t>
      </w:r>
      <w:r w:rsidR="00AB5EC7" w:rsidRPr="00714025">
        <w:rPr>
          <w:rFonts w:ascii="Arial Nova Light" w:eastAsia="Arial Nova" w:hAnsi="Arial Nova Light" w:cs="Arial"/>
        </w:rPr>
        <w:t xml:space="preserve">, lo anterior encuentra sustento en la tesis XVII.1o.C.T. J/10 (10a.), de rubro </w:t>
      </w:r>
      <w:r w:rsidR="00AB5EC7" w:rsidRPr="00714025">
        <w:rPr>
          <w:rFonts w:ascii="Arial Nova Light" w:eastAsia="Arial Nova" w:hAnsi="Arial Nova Light" w:cs="Arial"/>
          <w:b/>
          <w:bCs/>
        </w:rPr>
        <w:t>CONCEPTOS DE VIOLACIÓN. SON INATENDIBLES AQUELLOS QUE COMBATEN CONSIDERACIONES O DETERMINACIONES QUE NO LE CAUSAN PERJUICIO AL QUEJOSO</w:t>
      </w:r>
      <w:r w:rsidR="00951BFB" w:rsidRPr="00714025">
        <w:rPr>
          <w:rStyle w:val="Refdenotaalpie"/>
          <w:rFonts w:ascii="Arial Nova Light" w:eastAsia="Arial Nova" w:hAnsi="Arial Nova Light" w:cs="Arial"/>
          <w:b/>
          <w:bCs/>
        </w:rPr>
        <w:footnoteReference w:id="9"/>
      </w:r>
      <w:r w:rsidR="00AB5EC7" w:rsidRPr="00714025">
        <w:rPr>
          <w:rFonts w:ascii="Arial Nova Light" w:eastAsia="Arial Nova" w:hAnsi="Arial Nova Light" w:cs="Arial"/>
          <w:b/>
          <w:bCs/>
        </w:rPr>
        <w:t>.</w:t>
      </w:r>
      <w:r w:rsidR="00AB5EC7" w:rsidRPr="00714025">
        <w:rPr>
          <w:rFonts w:ascii="Arial Nova Light" w:eastAsia="Arial Nova" w:hAnsi="Arial Nova Light" w:cs="Arial"/>
        </w:rPr>
        <w:t xml:space="preserve"> </w:t>
      </w:r>
    </w:p>
    <w:p w14:paraId="51912938" w14:textId="77777777" w:rsidR="00F2607F" w:rsidRPr="00714025" w:rsidRDefault="00F2607F" w:rsidP="00A5349A">
      <w:pPr>
        <w:pStyle w:val="NormalWeb"/>
        <w:tabs>
          <w:tab w:val="right" w:pos="0"/>
        </w:tabs>
        <w:spacing w:before="0" w:beforeAutospacing="0" w:after="0" w:afterAutospacing="0" w:line="360" w:lineRule="auto"/>
        <w:contextualSpacing/>
        <w:mirrorIndents/>
        <w:jc w:val="both"/>
        <w:rPr>
          <w:rFonts w:ascii="Arial Nova Light" w:hAnsi="Arial Nova Light" w:cs="Arial"/>
        </w:rPr>
      </w:pPr>
    </w:p>
    <w:p w14:paraId="5AF2DFAD" w14:textId="29230155" w:rsidR="00470B93" w:rsidRPr="00714025" w:rsidRDefault="00470B93" w:rsidP="00A5349A">
      <w:pPr>
        <w:pStyle w:val="NormalWeb"/>
        <w:numPr>
          <w:ilvl w:val="1"/>
          <w:numId w:val="3"/>
        </w:numPr>
        <w:tabs>
          <w:tab w:val="right" w:pos="0"/>
        </w:tabs>
        <w:spacing w:before="0" w:beforeAutospacing="0" w:after="0" w:afterAutospacing="0" w:line="360" w:lineRule="auto"/>
        <w:ind w:left="0" w:firstLine="0"/>
        <w:contextualSpacing/>
        <w:mirrorIndents/>
        <w:jc w:val="both"/>
        <w:rPr>
          <w:rFonts w:ascii="Arial Nova Light" w:eastAsia="Arial Nova" w:hAnsi="Arial Nova Light" w:cs="Arial"/>
        </w:rPr>
      </w:pPr>
      <w:r w:rsidRPr="00714025">
        <w:rPr>
          <w:rFonts w:ascii="Arial Nova Light" w:hAnsi="Arial Nova Light" w:cs="Arial"/>
          <w:b/>
          <w:bCs/>
        </w:rPr>
        <w:t xml:space="preserve">Sobre los actos que son materia del Recurso de Apelación. </w:t>
      </w:r>
      <w:r w:rsidR="00A73F7A">
        <w:rPr>
          <w:rFonts w:ascii="Arial Nova Light" w:hAnsi="Arial Nova Light" w:cs="Arial"/>
          <w:b/>
          <w:bCs/>
        </w:rPr>
        <w:t xml:space="preserve"> </w:t>
      </w:r>
      <w:r w:rsidR="00D10B19" w:rsidRPr="00714025">
        <w:rPr>
          <w:rFonts w:ascii="Arial Nova Light" w:hAnsi="Arial Nova Light" w:cs="Arial"/>
        </w:rPr>
        <w:t xml:space="preserve">No obstante, de la lectura integral del escrito, </w:t>
      </w:r>
      <w:r w:rsidR="0001627F" w:rsidRPr="00714025">
        <w:rPr>
          <w:rFonts w:ascii="Arial Nova Light" w:hAnsi="Arial Nova Light" w:cs="Arial"/>
        </w:rPr>
        <w:t>y en atención a lo considerado en el apartado 7.2. de esta sentencia, se considerará que los agravios manifestados, en realidad lo que pretenden es lograr</w:t>
      </w:r>
      <w:r w:rsidR="00EE5006" w:rsidRPr="00714025">
        <w:rPr>
          <w:rFonts w:ascii="Arial Nova Light" w:hAnsi="Arial Nova Light" w:cs="Arial"/>
        </w:rPr>
        <w:t xml:space="preserve"> la revocación de la resolución CG-R-04/2021, dictada por la autoridad responsable.</w:t>
      </w:r>
    </w:p>
    <w:p w14:paraId="3F00E297" w14:textId="77777777" w:rsidR="0001627F" w:rsidRPr="00714025" w:rsidRDefault="0001627F" w:rsidP="00A5349A">
      <w:pPr>
        <w:pStyle w:val="NormalWeb"/>
        <w:tabs>
          <w:tab w:val="right" w:pos="0"/>
        </w:tabs>
        <w:spacing w:before="0" w:beforeAutospacing="0" w:after="0" w:afterAutospacing="0" w:line="360" w:lineRule="auto"/>
        <w:contextualSpacing/>
        <w:mirrorIndents/>
        <w:jc w:val="both"/>
        <w:rPr>
          <w:rFonts w:ascii="Arial Nova Light" w:hAnsi="Arial Nova Light" w:cs="Arial"/>
          <w:b/>
          <w:bCs/>
        </w:rPr>
      </w:pPr>
    </w:p>
    <w:p w14:paraId="3703A135" w14:textId="7B724CD3" w:rsidR="004A54D8" w:rsidRPr="00714025" w:rsidRDefault="00BF3738" w:rsidP="00A5349A">
      <w:pPr>
        <w:pStyle w:val="NormalWeb"/>
        <w:tabs>
          <w:tab w:val="right" w:pos="0"/>
        </w:tabs>
        <w:spacing w:before="0" w:beforeAutospacing="0" w:after="0" w:afterAutospacing="0" w:line="360" w:lineRule="auto"/>
        <w:contextualSpacing/>
        <w:mirrorIndents/>
        <w:jc w:val="both"/>
        <w:rPr>
          <w:rFonts w:ascii="Arial Nova Light" w:hAnsi="Arial Nova Light" w:cs="Arial"/>
          <w:i/>
          <w:iCs/>
        </w:rPr>
      </w:pPr>
      <w:r w:rsidRPr="00714025">
        <w:rPr>
          <w:rFonts w:ascii="Arial Nova Light" w:hAnsi="Arial Nova Light" w:cs="Arial"/>
        </w:rPr>
        <w:t xml:space="preserve">En ese sentido, el promovente señala que la resolución impugnada, </w:t>
      </w:r>
      <w:r w:rsidR="007D34C4" w:rsidRPr="00714025">
        <w:rPr>
          <w:rFonts w:ascii="Arial Nova Light" w:hAnsi="Arial Nova Light" w:cs="Arial"/>
        </w:rPr>
        <w:t xml:space="preserve">se aparta de lo ordenado en el TEEA-RAP-001/2021, y que la autoridad responsable debió considerar que los espectaculares denunciados </w:t>
      </w:r>
      <w:r w:rsidR="00063436" w:rsidRPr="00714025">
        <w:rPr>
          <w:rFonts w:ascii="Arial Nova Light" w:hAnsi="Arial Nova Light" w:cs="Arial"/>
          <w:i/>
          <w:iCs/>
        </w:rPr>
        <w:t xml:space="preserve">no eran un informe, sino promoción personalizada del servidor público, </w:t>
      </w:r>
      <w:r w:rsidR="005F5F0A" w:rsidRPr="00714025">
        <w:rPr>
          <w:rFonts w:ascii="Arial Nova Light" w:hAnsi="Arial Nova Light" w:cs="Arial"/>
        </w:rPr>
        <w:t>o bien, que</w:t>
      </w:r>
      <w:r w:rsidR="003279FD" w:rsidRPr="00714025">
        <w:rPr>
          <w:rFonts w:ascii="Arial Nova Light" w:hAnsi="Arial Nova Light" w:cs="Arial"/>
        </w:rPr>
        <w:t xml:space="preserve"> </w:t>
      </w:r>
      <w:r w:rsidR="003279FD" w:rsidRPr="00714025">
        <w:rPr>
          <w:rFonts w:ascii="Arial Nova Light" w:hAnsi="Arial Nova Light" w:cs="Arial"/>
          <w:i/>
          <w:iCs/>
        </w:rPr>
        <w:t xml:space="preserve">en caso de que sí </w:t>
      </w:r>
      <w:r w:rsidR="005F5F0A" w:rsidRPr="00714025">
        <w:rPr>
          <w:rFonts w:ascii="Arial Nova Light" w:hAnsi="Arial Nova Light" w:cs="Arial"/>
          <w:i/>
          <w:iCs/>
        </w:rPr>
        <w:t>fueren considerados -</w:t>
      </w:r>
      <w:r w:rsidR="005F5F0A" w:rsidRPr="00714025">
        <w:rPr>
          <w:rFonts w:ascii="Arial Nova Light" w:hAnsi="Arial Nova Light" w:cs="Arial"/>
        </w:rPr>
        <w:t>en la nueva resolución-</w:t>
      </w:r>
      <w:r w:rsidR="003279FD" w:rsidRPr="00714025">
        <w:rPr>
          <w:rFonts w:ascii="Arial Nova Light" w:hAnsi="Arial Nova Light" w:cs="Arial"/>
          <w:i/>
          <w:iCs/>
        </w:rPr>
        <w:t xml:space="preserve"> un informe,</w:t>
      </w:r>
      <w:r w:rsidR="005F5F0A" w:rsidRPr="00714025">
        <w:rPr>
          <w:rFonts w:ascii="Arial Nova Light" w:hAnsi="Arial Nova Light" w:cs="Arial"/>
          <w:i/>
          <w:iCs/>
        </w:rPr>
        <w:t xml:space="preserve"> </w:t>
      </w:r>
      <w:r w:rsidR="003279FD" w:rsidRPr="00714025">
        <w:rPr>
          <w:rFonts w:ascii="Arial Nova Light" w:hAnsi="Arial Nova Light" w:cs="Arial"/>
          <w:i/>
          <w:iCs/>
        </w:rPr>
        <w:t>el mismo fue promocionado fuera de plazo</w:t>
      </w:r>
      <w:r w:rsidR="005F5F0A" w:rsidRPr="00714025">
        <w:rPr>
          <w:rFonts w:ascii="Arial Nova Light" w:hAnsi="Arial Nova Light" w:cs="Arial"/>
          <w:i/>
          <w:iCs/>
        </w:rPr>
        <w:t xml:space="preserve">, </w:t>
      </w:r>
      <w:r w:rsidR="005F5F0A" w:rsidRPr="00714025">
        <w:rPr>
          <w:rFonts w:ascii="Arial Nova Light" w:hAnsi="Arial Nova Light" w:cs="Arial"/>
        </w:rPr>
        <w:t>y de ahí se acreditara la infracción a la norma</w:t>
      </w:r>
      <w:r w:rsidR="003279FD" w:rsidRPr="00714025">
        <w:rPr>
          <w:rFonts w:ascii="Arial Nova Light" w:hAnsi="Arial Nova Light" w:cs="Arial"/>
          <w:i/>
          <w:iCs/>
        </w:rPr>
        <w:t>.</w:t>
      </w:r>
    </w:p>
    <w:p w14:paraId="52D7B7EC" w14:textId="38B7BC51" w:rsidR="003279FD" w:rsidRPr="00714025" w:rsidRDefault="003279FD" w:rsidP="00A5349A">
      <w:pPr>
        <w:pStyle w:val="NormalWeb"/>
        <w:tabs>
          <w:tab w:val="right" w:pos="0"/>
        </w:tabs>
        <w:spacing w:before="0" w:beforeAutospacing="0" w:after="0" w:afterAutospacing="0" w:line="360" w:lineRule="auto"/>
        <w:contextualSpacing/>
        <w:mirrorIndents/>
        <w:jc w:val="both"/>
        <w:rPr>
          <w:rFonts w:ascii="Arial Nova Light" w:hAnsi="Arial Nova Light" w:cs="Arial"/>
          <w:i/>
          <w:iCs/>
        </w:rPr>
      </w:pPr>
    </w:p>
    <w:p w14:paraId="7BC03242" w14:textId="65712F90" w:rsidR="003279FD" w:rsidRPr="00714025" w:rsidRDefault="003279FD"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hAnsi="Arial Nova Light" w:cs="Arial"/>
        </w:rPr>
        <w:t xml:space="preserve">Además, se duele de un supuesto </w:t>
      </w:r>
      <w:r w:rsidRPr="00714025">
        <w:rPr>
          <w:rFonts w:ascii="Arial Nova Light" w:hAnsi="Arial Nova Light" w:cs="Arial"/>
          <w:i/>
          <w:iCs/>
        </w:rPr>
        <w:t>cambio de litis¸</w:t>
      </w:r>
      <w:r w:rsidR="00D10FDA" w:rsidRPr="00714025">
        <w:rPr>
          <w:rFonts w:ascii="Arial Nova Light" w:hAnsi="Arial Nova Light" w:cs="Arial"/>
        </w:rPr>
        <w:t xml:space="preserve"> señalando que el CG no tenía plenitud de jurisdicción</w:t>
      </w:r>
      <w:r w:rsidR="005F5F0A" w:rsidRPr="00714025">
        <w:rPr>
          <w:rFonts w:ascii="Arial Nova Light" w:hAnsi="Arial Nova Light" w:cs="Arial"/>
        </w:rPr>
        <w:t xml:space="preserve"> para resolver</w:t>
      </w:r>
      <w:r w:rsidR="00D10FDA" w:rsidRPr="00714025">
        <w:rPr>
          <w:rFonts w:ascii="Arial Nova Light" w:hAnsi="Arial Nova Light" w:cs="Arial"/>
        </w:rPr>
        <w:t xml:space="preserve">. </w:t>
      </w:r>
    </w:p>
    <w:p w14:paraId="7FEDE866" w14:textId="77777777" w:rsidR="008601F0" w:rsidRPr="00714025" w:rsidRDefault="008601F0"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6EA65210" w14:textId="71AAF586" w:rsidR="00EE5006" w:rsidRPr="00714025" w:rsidRDefault="00D10FDA"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Aunado a lo anterior</w:t>
      </w:r>
      <w:r w:rsidR="00EE5006" w:rsidRPr="00714025">
        <w:rPr>
          <w:rFonts w:ascii="Arial Nova Light" w:eastAsia="Arial Nova" w:hAnsi="Arial Nova Light" w:cs="Arial"/>
        </w:rPr>
        <w:t xml:space="preserve">, </w:t>
      </w:r>
      <w:r w:rsidR="0032457D" w:rsidRPr="00714025">
        <w:rPr>
          <w:rFonts w:ascii="Arial Nova Light" w:eastAsia="Arial Nova" w:hAnsi="Arial Nova Light" w:cs="Arial"/>
        </w:rPr>
        <w:t xml:space="preserve">el promovente se duele de que el CG, al analizar los elementos para actualizar la promoción personalizada, debió realizar un análisis respecto de la temporalidad </w:t>
      </w:r>
      <w:r w:rsidR="00112B28" w:rsidRPr="00714025">
        <w:rPr>
          <w:rFonts w:ascii="Arial Nova Light" w:eastAsia="Arial Nova" w:hAnsi="Arial Nova Light" w:cs="Arial"/>
        </w:rPr>
        <w:t>o cercanía de la realización de la conducta con el proceso electoral local.</w:t>
      </w:r>
    </w:p>
    <w:p w14:paraId="2296F615" w14:textId="146B35C2" w:rsidR="00112B28" w:rsidRPr="00714025" w:rsidRDefault="00112B28"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6FFA1ACE" w14:textId="2B4E8360" w:rsidR="00112B28" w:rsidRPr="00714025" w:rsidRDefault="005F5F0A"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También</w:t>
      </w:r>
      <w:r w:rsidR="00112B28" w:rsidRPr="00714025">
        <w:rPr>
          <w:rFonts w:ascii="Arial Nova Light" w:eastAsia="Arial Nova" w:hAnsi="Arial Nova Light" w:cs="Arial"/>
        </w:rPr>
        <w:t xml:space="preserve">, señala que la propaganda denunciada utiliza logotipos del Partido Acción Nacional, por lo que el CG, debió </w:t>
      </w:r>
      <w:r w:rsidR="00725542" w:rsidRPr="00714025">
        <w:rPr>
          <w:rFonts w:ascii="Arial Nova Light" w:eastAsia="Arial Nova" w:hAnsi="Arial Nova Light" w:cs="Arial"/>
        </w:rPr>
        <w:t xml:space="preserve">actualizar la culpa </w:t>
      </w:r>
      <w:r w:rsidR="00725542" w:rsidRPr="00714025">
        <w:rPr>
          <w:rFonts w:ascii="Arial Nova Light" w:eastAsia="Arial Nova" w:hAnsi="Arial Nova Light" w:cs="Arial"/>
          <w:i/>
          <w:iCs/>
        </w:rPr>
        <w:t>in vigilando</w:t>
      </w:r>
      <w:r w:rsidR="00725542" w:rsidRPr="00714025">
        <w:rPr>
          <w:rFonts w:ascii="Arial Nova Light" w:eastAsia="Arial Nova" w:hAnsi="Arial Nova Light" w:cs="Arial"/>
          <w:b/>
          <w:bCs/>
          <w:i/>
          <w:iCs/>
        </w:rPr>
        <w:t xml:space="preserve"> </w:t>
      </w:r>
      <w:r w:rsidR="00725542" w:rsidRPr="00714025">
        <w:rPr>
          <w:rFonts w:ascii="Arial Nova Light" w:eastAsia="Arial Nova" w:hAnsi="Arial Nova Light" w:cs="Arial"/>
        </w:rPr>
        <w:t>del Consejo Municipal</w:t>
      </w:r>
      <w:r w:rsidR="00887F96" w:rsidRPr="00714025">
        <w:rPr>
          <w:rFonts w:ascii="Arial Nova Light" w:eastAsia="Arial Nova" w:hAnsi="Arial Nova Light" w:cs="Arial"/>
        </w:rPr>
        <w:t xml:space="preserve">, </w:t>
      </w:r>
      <w:r w:rsidR="00887F96" w:rsidRPr="00714025">
        <w:rPr>
          <w:rFonts w:ascii="Arial Nova Light" w:eastAsia="Arial Nova" w:hAnsi="Arial Nova Light" w:cs="Arial"/>
          <w:i/>
          <w:iCs/>
        </w:rPr>
        <w:t>nuevamente en otro lapsus calami, el promovente llama Consejo Municipal al Comité Directivo Municipal del PAN,</w:t>
      </w:r>
      <w:r w:rsidR="00725542" w:rsidRPr="00714025">
        <w:rPr>
          <w:rFonts w:ascii="Arial Nova Light" w:eastAsia="Arial Nova" w:hAnsi="Arial Nova Light" w:cs="Arial"/>
        </w:rPr>
        <w:t xml:space="preserve"> por la actuación del Diputado denunciado. </w:t>
      </w:r>
    </w:p>
    <w:p w14:paraId="505F81BE" w14:textId="7B0137CD" w:rsidR="00725542" w:rsidRPr="00714025" w:rsidRDefault="00725542"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78C6B53F" w14:textId="4154AC77" w:rsidR="00725542" w:rsidRPr="00714025" w:rsidRDefault="00212FEC"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Al respecto, este Tribunal considera que los agravios que pretende hacer valer son </w:t>
      </w:r>
      <w:r w:rsidRPr="00714025">
        <w:rPr>
          <w:rFonts w:ascii="Arial Nova Light" w:eastAsia="Arial Nova" w:hAnsi="Arial Nova Light" w:cs="Arial"/>
          <w:b/>
          <w:bCs/>
        </w:rPr>
        <w:t>in</w:t>
      </w:r>
      <w:r w:rsidR="004A54D8" w:rsidRPr="00714025">
        <w:rPr>
          <w:rFonts w:ascii="Arial Nova Light" w:eastAsia="Arial Nova" w:hAnsi="Arial Nova Light" w:cs="Arial"/>
          <w:b/>
          <w:bCs/>
        </w:rPr>
        <w:t>fundados</w:t>
      </w:r>
      <w:r w:rsidRPr="00714025">
        <w:rPr>
          <w:rFonts w:ascii="Arial Nova Light" w:eastAsia="Arial Nova" w:hAnsi="Arial Nova Light" w:cs="Arial"/>
        </w:rPr>
        <w:t xml:space="preserve"> por las siguientes razones: </w:t>
      </w:r>
    </w:p>
    <w:p w14:paraId="51038EE4" w14:textId="108D9221" w:rsidR="00212FEC" w:rsidRPr="00714025" w:rsidRDefault="00212FEC"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703CFB50" w14:textId="77777777" w:rsidR="006378EA" w:rsidRPr="00714025" w:rsidRDefault="006378EA"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rPr>
      </w:pPr>
      <w:r w:rsidRPr="00714025">
        <w:rPr>
          <w:rFonts w:ascii="Arial Nova Light" w:eastAsia="Arial Nova" w:hAnsi="Arial Nova Light" w:cs="Arial"/>
          <w:b/>
          <w:bCs/>
        </w:rPr>
        <w:t>Marco Aplicable</w:t>
      </w:r>
    </w:p>
    <w:p w14:paraId="13421A85" w14:textId="77777777" w:rsidR="006378EA" w:rsidRPr="00714025" w:rsidRDefault="006378EA" w:rsidP="00A5349A">
      <w:pPr>
        <w:pStyle w:val="NormalWeb"/>
        <w:tabs>
          <w:tab w:val="right" w:pos="0"/>
        </w:tabs>
        <w:spacing w:before="0" w:beforeAutospacing="0" w:after="0" w:afterAutospacing="0" w:line="360" w:lineRule="auto"/>
        <w:ind w:left="720"/>
        <w:contextualSpacing/>
        <w:mirrorIndents/>
        <w:jc w:val="both"/>
        <w:rPr>
          <w:rFonts w:ascii="Arial Nova Light" w:eastAsia="Arial Nova" w:hAnsi="Arial Nova Light" w:cs="Arial"/>
          <w:b/>
          <w:bCs/>
        </w:rPr>
      </w:pPr>
    </w:p>
    <w:p w14:paraId="3A7F5272" w14:textId="646BFAFE" w:rsidR="00697BB9" w:rsidRPr="00714025" w:rsidRDefault="00697BB9"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b/>
          <w:bCs/>
        </w:rPr>
        <w:t>Promoción Personalizada</w:t>
      </w:r>
      <w:r w:rsidR="00951BFB" w:rsidRPr="00714025">
        <w:rPr>
          <w:rFonts w:ascii="Arial Nova Light" w:eastAsia="Arial Nova" w:hAnsi="Arial Nova Light" w:cs="Arial"/>
          <w:b/>
          <w:bCs/>
        </w:rPr>
        <w:t xml:space="preserve">.  </w:t>
      </w:r>
      <w:r w:rsidRPr="00714025">
        <w:rPr>
          <w:rFonts w:ascii="Arial Nova Light" w:eastAsia="Arial Nova" w:hAnsi="Arial Nova Light" w:cs="Arial"/>
        </w:rPr>
        <w:t>El artículo 134, párrafo octavo de la Constitución, establece que la propaganda, bajo cualquier modalidad de comunicación social, difundida por los poderes públicos de los tres órdenes de gobierno, debe ser de carácter institucional y con fines informativos, educativos y de orientación social. Además, se especifica que esta propaganda no incluirá nombres, imágenes, voces o símbolos que impliquen promoción personalizada de cualquier servidor público.</w:t>
      </w:r>
    </w:p>
    <w:p w14:paraId="666EFF22" w14:textId="77777777" w:rsidR="0013292E" w:rsidRPr="00714025" w:rsidRDefault="0013292E"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19075165" w14:textId="737CCF11" w:rsidR="00697BB9" w:rsidRPr="00714025" w:rsidRDefault="0013292E"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El objetivo de la mencionada norma constitucional es evitar que entes públicos, con la excusa de difundir propaganda gubernamental, puedan influir en las preferencias electorales de los ciudadanos, a través de la promoción de los servidores públicos, en favor o en contra de determinado partido político, aspirante o candidato a un cargo de elección popular.</w:t>
      </w:r>
    </w:p>
    <w:p w14:paraId="1620AA07" w14:textId="7E2782EA" w:rsidR="001246DE" w:rsidRPr="00714025" w:rsidRDefault="001246DE"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0205F7BA" w14:textId="77777777" w:rsidR="007C2E76" w:rsidRPr="00714025" w:rsidRDefault="001246DE" w:rsidP="00A5349A">
      <w:pPr>
        <w:pStyle w:val="NormalWeb"/>
        <w:tabs>
          <w:tab w:val="right" w:pos="0"/>
        </w:tabs>
        <w:spacing w:after="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En ese sentido, en relación con los efectos de lo dispuesto por el párrafo octavo del artículo 134 de la Constitución, </w:t>
      </w:r>
      <w:r w:rsidR="0099166F" w:rsidRPr="00714025">
        <w:rPr>
          <w:rFonts w:ascii="Arial Nova Light" w:eastAsia="Arial Nova" w:hAnsi="Arial Nova Light" w:cs="Arial"/>
        </w:rPr>
        <w:t xml:space="preserve">establece que </w:t>
      </w:r>
      <w:r w:rsidRPr="00714025">
        <w:rPr>
          <w:rFonts w:ascii="Arial Nova Light" w:eastAsia="Arial Nova" w:hAnsi="Arial Nova Light" w:cs="Arial"/>
        </w:rPr>
        <w:t xml:space="preserve">la propaganda gubernamental, </w:t>
      </w:r>
      <w:r w:rsidRPr="00714025">
        <w:rPr>
          <w:rFonts w:ascii="Arial Nova Light" w:eastAsia="Arial Nova" w:hAnsi="Arial Nova Light" w:cs="Arial"/>
          <w:i/>
          <w:iCs/>
        </w:rPr>
        <w:t xml:space="preserve">como lo es </w:t>
      </w:r>
      <w:r w:rsidRPr="00714025">
        <w:rPr>
          <w:rFonts w:ascii="Arial Nova Light" w:eastAsia="Arial Nova" w:hAnsi="Arial Nova Light" w:cs="Arial"/>
          <w:b/>
          <w:bCs/>
          <w:i/>
          <w:iCs/>
        </w:rPr>
        <w:t>un informe anual de labores o gestión de los servidores públicos</w:t>
      </w:r>
      <w:r w:rsidRPr="00714025">
        <w:rPr>
          <w:rFonts w:ascii="Arial Nova Light" w:eastAsia="Arial Nova" w:hAnsi="Arial Nova Light" w:cs="Arial"/>
          <w:i/>
          <w:iCs/>
        </w:rPr>
        <w:t xml:space="preserve">, </w:t>
      </w:r>
      <w:r w:rsidRPr="00714025">
        <w:rPr>
          <w:rFonts w:ascii="Arial Nova Light" w:eastAsia="Arial Nova" w:hAnsi="Arial Nova Light" w:cs="Arial"/>
        </w:rPr>
        <w:t>así como los mensajes que para darlos a conocer se difundan en los medios de comunicación social, no serán considerados como propaganda</w:t>
      </w:r>
      <w:r w:rsidR="0099166F" w:rsidRPr="00714025">
        <w:rPr>
          <w:rFonts w:ascii="Arial Nova Light" w:eastAsia="Arial Nova" w:hAnsi="Arial Nova Light" w:cs="Arial"/>
        </w:rPr>
        <w:t xml:space="preserve">. </w:t>
      </w:r>
    </w:p>
    <w:p w14:paraId="469C490A" w14:textId="77777777" w:rsidR="007C2E76" w:rsidRPr="00714025" w:rsidRDefault="007C2E76" w:rsidP="00A5349A">
      <w:pPr>
        <w:pStyle w:val="NormalWeb"/>
        <w:tabs>
          <w:tab w:val="right" w:pos="0"/>
        </w:tabs>
        <w:spacing w:after="0" w:line="360" w:lineRule="auto"/>
        <w:contextualSpacing/>
        <w:mirrorIndents/>
        <w:jc w:val="both"/>
        <w:rPr>
          <w:rFonts w:ascii="Arial Nova Light" w:eastAsia="Arial Nova" w:hAnsi="Arial Nova Light" w:cs="Arial"/>
        </w:rPr>
      </w:pPr>
    </w:p>
    <w:p w14:paraId="3BE0594B" w14:textId="1DBCED86" w:rsidR="007C2E76" w:rsidRPr="00714025" w:rsidRDefault="0099166F" w:rsidP="00A5349A">
      <w:pPr>
        <w:pStyle w:val="NormalWeb"/>
        <w:tabs>
          <w:tab w:val="right" w:pos="0"/>
        </w:tabs>
        <w:spacing w:before="0" w:beforeAutospacing="0" w:after="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De la misma forma, el artículo 247 de la LGIPE,</w:t>
      </w:r>
      <w:r w:rsidR="005F5F0A" w:rsidRPr="00714025">
        <w:rPr>
          <w:rFonts w:ascii="Arial Nova Light" w:eastAsia="Arial Nova" w:hAnsi="Arial Nova Light" w:cs="Arial"/>
        </w:rPr>
        <w:t xml:space="preserve"> y su correlativo</w:t>
      </w:r>
      <w:r w:rsidR="005D72EF" w:rsidRPr="00714025">
        <w:rPr>
          <w:rFonts w:ascii="Arial Nova Light" w:eastAsia="Arial Nova" w:hAnsi="Arial Nova Light" w:cs="Arial"/>
        </w:rPr>
        <w:t xml:space="preserve"> artículo 158 </w:t>
      </w:r>
      <w:r w:rsidR="005F5F0A" w:rsidRPr="00714025">
        <w:rPr>
          <w:rFonts w:ascii="Arial Nova Light" w:eastAsia="Arial Nova" w:hAnsi="Arial Nova Light" w:cs="Arial"/>
        </w:rPr>
        <w:t>del Código Electoral,</w:t>
      </w:r>
      <w:r w:rsidRPr="00714025">
        <w:rPr>
          <w:rFonts w:ascii="Arial Nova Light" w:eastAsia="Arial Nova" w:hAnsi="Arial Nova Light" w:cs="Arial"/>
        </w:rPr>
        <w:t xml:space="preserve"> </w:t>
      </w:r>
      <w:r w:rsidR="001C603C" w:rsidRPr="00714025">
        <w:rPr>
          <w:rFonts w:ascii="Arial Nova Light" w:eastAsia="Arial Nova" w:hAnsi="Arial Nova Light" w:cs="Arial"/>
        </w:rPr>
        <w:t>establece</w:t>
      </w:r>
      <w:r w:rsidR="005F5F0A" w:rsidRPr="00714025">
        <w:rPr>
          <w:rFonts w:ascii="Arial Nova Light" w:eastAsia="Arial Nova" w:hAnsi="Arial Nova Light" w:cs="Arial"/>
        </w:rPr>
        <w:t>n</w:t>
      </w:r>
      <w:r w:rsidR="001C603C" w:rsidRPr="00714025">
        <w:rPr>
          <w:rFonts w:ascii="Arial Nova Light" w:eastAsia="Arial Nova" w:hAnsi="Arial Nova Light" w:cs="Arial"/>
        </w:rPr>
        <w:t xml:space="preserve"> que la </w:t>
      </w:r>
      <w:r w:rsidR="00DC6F13" w:rsidRPr="00714025">
        <w:rPr>
          <w:rFonts w:ascii="Arial Nova Light" w:eastAsia="Arial Nova" w:hAnsi="Arial Nova Light" w:cs="Arial"/>
        </w:rPr>
        <w:t>promoción de propaganda gubernamental, correspondiente a informe de actividades, encuentra una excepción a la prohibición constitucional,</w:t>
      </w:r>
      <w:r w:rsidRPr="00714025">
        <w:rPr>
          <w:rFonts w:ascii="Arial Nova Light" w:eastAsia="Arial Nova" w:hAnsi="Arial Nova Light" w:cs="Arial"/>
        </w:rPr>
        <w:t xml:space="preserve"> </w:t>
      </w:r>
      <w:r w:rsidR="001246DE" w:rsidRPr="00714025">
        <w:rPr>
          <w:rFonts w:ascii="Arial Nova Light" w:eastAsia="Arial Nova" w:hAnsi="Arial Nova Light" w:cs="Arial"/>
        </w:rPr>
        <w:t>siempre que la difusión se limite a una vez al año en estaciones y canales con cobertura regional correspondiente al ámbito geográfico de responsabilidad del servidor público y no exceda de los siete días anteriores y cinco posteriores a la fecha en que se rinda el informe</w:t>
      </w:r>
      <w:r w:rsidR="00533E04" w:rsidRPr="00714025">
        <w:rPr>
          <w:rStyle w:val="Refdenotaalpie"/>
          <w:rFonts w:ascii="Arial Nova Light" w:eastAsia="Arial Nova" w:hAnsi="Arial Nova Light" w:cs="Arial"/>
        </w:rPr>
        <w:footnoteReference w:id="10"/>
      </w:r>
      <w:r w:rsidR="001246DE" w:rsidRPr="00714025">
        <w:rPr>
          <w:rFonts w:ascii="Arial Nova Light" w:eastAsia="Arial Nova" w:hAnsi="Arial Nova Light" w:cs="Arial"/>
        </w:rPr>
        <w:t xml:space="preserve">. </w:t>
      </w:r>
      <w:r w:rsidR="00DC6F13" w:rsidRPr="00714025">
        <w:rPr>
          <w:rFonts w:ascii="Arial Nova Light" w:eastAsia="Arial Nova" w:hAnsi="Arial Nova Light" w:cs="Arial"/>
        </w:rPr>
        <w:t xml:space="preserve"> </w:t>
      </w:r>
      <w:r w:rsidR="001246DE" w:rsidRPr="00714025">
        <w:rPr>
          <w:rFonts w:ascii="Arial Nova Light" w:eastAsia="Arial Nova" w:hAnsi="Arial Nova Light" w:cs="Arial"/>
        </w:rPr>
        <w:t>En ningún caso la difusión de tales informes podrá tener fines electorales, ni realizarse dentro del periodo de campaña electoral.</w:t>
      </w:r>
    </w:p>
    <w:p w14:paraId="1A23BF61" w14:textId="77777777" w:rsidR="007E4B6A" w:rsidRPr="00714025" w:rsidRDefault="007E4B6A" w:rsidP="00A5349A">
      <w:pPr>
        <w:pStyle w:val="NormalWeb"/>
        <w:pBdr>
          <w:top w:val="nil"/>
          <w:left w:val="nil"/>
          <w:bottom w:val="nil"/>
          <w:right w:val="nil"/>
          <w:between w:val="nil"/>
        </w:pBdr>
        <w:tabs>
          <w:tab w:val="left" w:pos="0"/>
          <w:tab w:val="center" w:pos="567"/>
          <w:tab w:val="right" w:pos="8838"/>
        </w:tabs>
        <w:spacing w:before="0" w:beforeAutospacing="0" w:after="0" w:line="360" w:lineRule="auto"/>
        <w:contextualSpacing/>
        <w:mirrorIndents/>
        <w:jc w:val="both"/>
        <w:rPr>
          <w:rFonts w:ascii="Arial Nova Light" w:eastAsia="Calibri" w:hAnsi="Arial Nova Light" w:cs="Arial"/>
          <w:bCs/>
        </w:rPr>
      </w:pPr>
    </w:p>
    <w:p w14:paraId="6C36E7EA" w14:textId="0EEF048A" w:rsidR="007E4B6A" w:rsidRPr="00714025" w:rsidRDefault="007E4B6A" w:rsidP="00A5349A">
      <w:pPr>
        <w:pStyle w:val="NormalWeb"/>
        <w:pBdr>
          <w:top w:val="nil"/>
          <w:left w:val="nil"/>
          <w:bottom w:val="nil"/>
          <w:right w:val="nil"/>
          <w:between w:val="nil"/>
        </w:pBdr>
        <w:tabs>
          <w:tab w:val="left" w:pos="0"/>
          <w:tab w:val="center" w:pos="567"/>
          <w:tab w:val="right" w:pos="8838"/>
        </w:tabs>
        <w:spacing w:before="0" w:beforeAutospacing="0" w:after="0" w:line="360" w:lineRule="auto"/>
        <w:contextualSpacing/>
        <w:mirrorIndents/>
        <w:jc w:val="both"/>
        <w:rPr>
          <w:rFonts w:ascii="Arial Nova Light" w:eastAsia="Calibri" w:hAnsi="Arial Nova Light" w:cs="Arial"/>
          <w:bCs/>
        </w:rPr>
      </w:pPr>
      <w:r w:rsidRPr="00714025">
        <w:rPr>
          <w:rFonts w:ascii="Arial Nova Light" w:eastAsia="Calibri" w:hAnsi="Arial Nova Light" w:cs="Arial"/>
          <w:bCs/>
        </w:rPr>
        <w:t xml:space="preserve">Además, con la obligación constitucional de las autoridades de ejercer correctamente los recursos públicos, existe una correspondencia en el ejercicio de los derechos de la ciudanía de conocer e identificar los actos, así como a los servidores públicos que ejecutan las acciones de gobierno. </w:t>
      </w:r>
    </w:p>
    <w:p w14:paraId="5626CD05" w14:textId="0AE5D00C" w:rsidR="007C2E76" w:rsidRPr="00714025" w:rsidRDefault="007C2E76" w:rsidP="00A5349A">
      <w:pPr>
        <w:spacing w:line="360" w:lineRule="auto"/>
        <w:jc w:val="both"/>
        <w:rPr>
          <w:rFonts w:ascii="Arial Nova Light" w:hAnsi="Arial Nova Light" w:cs="Arial"/>
          <w:bCs/>
          <w:sz w:val="23"/>
          <w:szCs w:val="23"/>
          <w:lang w:val="es-ES"/>
        </w:rPr>
      </w:pPr>
      <w:r w:rsidRPr="00714025">
        <w:rPr>
          <w:rFonts w:ascii="Arial Nova Light" w:hAnsi="Arial Nova Light" w:cs="Arial"/>
          <w:bCs/>
          <w:sz w:val="23"/>
          <w:szCs w:val="23"/>
          <w:lang w:val="es-ES"/>
        </w:rPr>
        <w:t>Congruente con ello, para estimar que se acredita una violación a las reglas de propaganda gubernamental, en su aspecto de promoción personalizada, se requiere necesariamente de</w:t>
      </w:r>
      <w:r w:rsidRPr="00714025">
        <w:rPr>
          <w:rStyle w:val="Refdenotaalpie"/>
          <w:rFonts w:ascii="Arial Nova Light" w:eastAsiaTheme="minorEastAsia" w:hAnsi="Arial Nova Light" w:cs="Arial"/>
          <w:bCs/>
          <w:sz w:val="23"/>
          <w:szCs w:val="23"/>
          <w:lang w:val="es-ES"/>
        </w:rPr>
        <w:footnoteReference w:id="11"/>
      </w:r>
      <w:r w:rsidR="00065531" w:rsidRPr="00714025">
        <w:rPr>
          <w:rFonts w:ascii="Arial Nova Light" w:hAnsi="Arial Nova Light" w:cs="Arial"/>
          <w:bCs/>
          <w:sz w:val="23"/>
          <w:szCs w:val="23"/>
          <w:lang w:val="es-ES"/>
        </w:rPr>
        <w:t>:</w:t>
      </w:r>
    </w:p>
    <w:p w14:paraId="29941A4D" w14:textId="5D072225" w:rsidR="007C2E76" w:rsidRPr="00A73F7A" w:rsidRDefault="00A73F7A" w:rsidP="00A5349A">
      <w:pPr>
        <w:pBdr>
          <w:top w:val="nil"/>
          <w:left w:val="nil"/>
          <w:bottom w:val="nil"/>
          <w:right w:val="nil"/>
          <w:between w:val="nil"/>
        </w:pBdr>
        <w:shd w:val="clear" w:color="auto" w:fill="FFFFFF"/>
        <w:spacing w:before="280" w:line="360" w:lineRule="auto"/>
        <w:ind w:left="720" w:hanging="360"/>
        <w:jc w:val="both"/>
        <w:rPr>
          <w:rFonts w:ascii="Arial Nova Light" w:eastAsia="Arial Nova" w:hAnsi="Arial Nova Light" w:cs="Arial"/>
          <w:i/>
        </w:rPr>
      </w:pPr>
      <w:r>
        <w:rPr>
          <w:rFonts w:ascii="Arial Nova Light" w:eastAsia="Arial Nova" w:hAnsi="Arial Nova Light" w:cs="Arial"/>
          <w:b/>
          <w:i/>
        </w:rPr>
        <w:t>“</w:t>
      </w:r>
      <w:proofErr w:type="gramStart"/>
      <w:r w:rsidR="007C2E76" w:rsidRPr="00A73F7A">
        <w:rPr>
          <w:rFonts w:ascii="Arial Nova Light" w:eastAsia="Arial Nova" w:hAnsi="Arial Nova Light" w:cs="Arial"/>
          <w:b/>
          <w:i/>
        </w:rPr>
        <w:t>a)</w:t>
      </w:r>
      <w:r w:rsidR="007C2E76" w:rsidRPr="00A73F7A">
        <w:rPr>
          <w:rFonts w:ascii="Arial Nova Light" w:eastAsia="Arial Nova" w:hAnsi="Arial Nova Light" w:cs="Arial"/>
          <w:i/>
        </w:rPr>
        <w:t>   </w:t>
      </w:r>
      <w:proofErr w:type="gramEnd"/>
      <w:r w:rsidR="007C2E76" w:rsidRPr="00A73F7A">
        <w:rPr>
          <w:rFonts w:ascii="Arial Nova Light" w:eastAsia="Arial Nova" w:hAnsi="Arial Nova Light" w:cs="Arial"/>
          <w:i/>
        </w:rPr>
        <w:t>  Que estemos ante propaganda gubernamental.</w:t>
      </w:r>
    </w:p>
    <w:p w14:paraId="31C1BB83" w14:textId="77777777" w:rsidR="007C2E76" w:rsidRPr="00A73F7A" w:rsidRDefault="007C2E76" w:rsidP="00A5349A">
      <w:pPr>
        <w:pBdr>
          <w:top w:val="nil"/>
          <w:left w:val="nil"/>
          <w:bottom w:val="nil"/>
          <w:right w:val="nil"/>
          <w:between w:val="nil"/>
        </w:pBdr>
        <w:shd w:val="clear" w:color="auto" w:fill="FFFFFF"/>
        <w:spacing w:line="360" w:lineRule="auto"/>
        <w:ind w:left="720" w:hanging="360"/>
        <w:jc w:val="both"/>
        <w:rPr>
          <w:rFonts w:ascii="Arial Nova Light" w:eastAsia="Arial Nova" w:hAnsi="Arial Nova Light" w:cs="Arial"/>
          <w:i/>
        </w:rPr>
      </w:pPr>
      <w:r w:rsidRPr="00A73F7A">
        <w:rPr>
          <w:rFonts w:ascii="Arial Nova Light" w:eastAsia="Arial Nova" w:hAnsi="Arial Nova Light" w:cs="Arial"/>
          <w:b/>
          <w:i/>
        </w:rPr>
        <w:t>b)</w:t>
      </w:r>
      <w:r w:rsidRPr="00A73F7A">
        <w:rPr>
          <w:rFonts w:ascii="Arial Nova Light" w:eastAsia="Arial Nova" w:hAnsi="Arial Nova Light" w:cs="Arial"/>
          <w:i/>
        </w:rPr>
        <w:t>     Que se advierta en ella la promoción personalizada de un servidor o servidora pública.</w:t>
      </w:r>
    </w:p>
    <w:p w14:paraId="70436BA0" w14:textId="23C10881" w:rsidR="007C2E76" w:rsidRPr="00A73F7A" w:rsidRDefault="007C2E76" w:rsidP="00A5349A">
      <w:pPr>
        <w:pBdr>
          <w:top w:val="nil"/>
          <w:left w:val="nil"/>
          <w:bottom w:val="nil"/>
          <w:right w:val="nil"/>
          <w:between w:val="nil"/>
        </w:pBdr>
        <w:shd w:val="clear" w:color="auto" w:fill="FFFFFF"/>
        <w:spacing w:line="360" w:lineRule="auto"/>
        <w:ind w:left="851" w:hanging="491"/>
        <w:jc w:val="both"/>
        <w:rPr>
          <w:rFonts w:ascii="Arial Nova Light" w:eastAsia="Arial Nova" w:hAnsi="Arial Nova Light" w:cs="Arial"/>
          <w:i/>
        </w:rPr>
      </w:pPr>
      <w:r w:rsidRPr="00A73F7A">
        <w:rPr>
          <w:rFonts w:ascii="Arial Nova Light" w:eastAsia="Arial Nova" w:hAnsi="Arial Nova Light" w:cs="Arial"/>
          <w:b/>
          <w:i/>
        </w:rPr>
        <w:t>c)</w:t>
      </w:r>
      <w:r w:rsidRPr="00A73F7A">
        <w:rPr>
          <w:rFonts w:ascii="Arial Nova Light" w:eastAsia="Arial Nova" w:hAnsi="Arial Nova Light" w:cs="Arial"/>
          <w:i/>
        </w:rPr>
        <w:t xml:space="preserve">     Que esa promoción atente </w:t>
      </w:r>
      <w:r w:rsidRPr="00A73F7A">
        <w:rPr>
          <w:rFonts w:ascii="Arial Nova Light" w:eastAsia="Arial Nova" w:hAnsi="Arial Nova Light" w:cs="Arial"/>
          <w:b/>
          <w:bCs/>
          <w:i/>
        </w:rPr>
        <w:t>contra los principios de imparcialidad y equidad</w:t>
      </w:r>
      <w:r w:rsidRPr="00A73F7A">
        <w:rPr>
          <w:rFonts w:ascii="Arial Nova Light" w:eastAsia="Arial Nova" w:hAnsi="Arial Nova Light" w:cs="Arial"/>
          <w:i/>
        </w:rPr>
        <w:t xml:space="preserve"> en la contienda electoral.</w:t>
      </w:r>
      <w:r w:rsidR="00A73F7A">
        <w:rPr>
          <w:rFonts w:ascii="Arial Nova Light" w:eastAsia="Arial Nova" w:hAnsi="Arial Nova Light" w:cs="Arial"/>
          <w:i/>
        </w:rPr>
        <w:t>”</w:t>
      </w:r>
    </w:p>
    <w:p w14:paraId="32CEF1A5" w14:textId="605AEB65" w:rsidR="007C2E76" w:rsidRPr="00714025" w:rsidRDefault="007C2E76" w:rsidP="00A5349A">
      <w:pPr>
        <w:spacing w:line="360" w:lineRule="auto"/>
        <w:jc w:val="both"/>
        <w:rPr>
          <w:rFonts w:ascii="Arial Nova Light" w:hAnsi="Arial Nova Light" w:cs="Arial"/>
          <w:bCs/>
          <w:sz w:val="23"/>
          <w:szCs w:val="23"/>
          <w:lang w:val="es-ES"/>
        </w:rPr>
      </w:pPr>
      <w:r w:rsidRPr="00714025">
        <w:rPr>
          <w:rFonts w:ascii="Arial Nova Light" w:hAnsi="Arial Nova Light" w:cs="Arial"/>
          <w:bCs/>
          <w:sz w:val="23"/>
          <w:szCs w:val="23"/>
          <w:lang w:val="es-ES"/>
        </w:rPr>
        <w:t>En tal sentido, el Consejo General debe atender al criterio que indica que, para la acreditación de propaganda personalizada, se requiere esencialmente comprobar un daño o puesta en peligro de los principios rectores de imparcialidad y equidad en la contienda</w:t>
      </w:r>
      <w:r w:rsidR="00B258FA" w:rsidRPr="00714025">
        <w:rPr>
          <w:rFonts w:ascii="Arial Nova Light" w:hAnsi="Arial Nova Light" w:cs="Arial"/>
          <w:bCs/>
          <w:sz w:val="23"/>
          <w:szCs w:val="23"/>
          <w:lang w:val="es-ES"/>
        </w:rPr>
        <w:t>.</w:t>
      </w:r>
    </w:p>
    <w:p w14:paraId="40588AC6" w14:textId="5A8FA454" w:rsidR="0013292E" w:rsidRPr="00714025" w:rsidRDefault="0013292E" w:rsidP="00A5349A">
      <w:pPr>
        <w:pStyle w:val="NormalWeb"/>
        <w:tabs>
          <w:tab w:val="right" w:pos="0"/>
        </w:tabs>
        <w:spacing w:after="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lastRenderedPageBreak/>
        <w:t>Al respecto, la Sala Superior ha establecido que para la identificación de propaganda gubernamental con fines de promoción personalizada deben observarse los siguientes elementos</w:t>
      </w:r>
      <w:r w:rsidRPr="00714025">
        <w:rPr>
          <w:rStyle w:val="Refdenotaalpie"/>
          <w:rFonts w:ascii="Arial Nova Light" w:eastAsia="Arial Nova" w:hAnsi="Arial Nova Light" w:cs="Arial"/>
        </w:rPr>
        <w:footnoteReference w:id="12"/>
      </w:r>
      <w:r w:rsidRPr="00714025">
        <w:rPr>
          <w:rFonts w:ascii="Arial Nova Light" w:eastAsia="Arial Nova" w:hAnsi="Arial Nova Light" w:cs="Arial"/>
        </w:rPr>
        <w:t>:</w:t>
      </w:r>
    </w:p>
    <w:p w14:paraId="53A01B95" w14:textId="77777777" w:rsidR="00951BFB" w:rsidRPr="00714025" w:rsidRDefault="00951BFB" w:rsidP="00A5349A">
      <w:pPr>
        <w:pStyle w:val="NormalWeb"/>
        <w:tabs>
          <w:tab w:val="right" w:pos="0"/>
        </w:tabs>
        <w:spacing w:after="0" w:line="360" w:lineRule="auto"/>
        <w:contextualSpacing/>
        <w:mirrorIndents/>
        <w:jc w:val="both"/>
        <w:rPr>
          <w:rFonts w:ascii="Arial Nova Light" w:eastAsia="Arial Nova" w:hAnsi="Arial Nova Light" w:cs="Arial"/>
        </w:rPr>
      </w:pPr>
    </w:p>
    <w:p w14:paraId="1FD0920B" w14:textId="759DC30E" w:rsidR="0013292E" w:rsidRPr="00714025" w:rsidRDefault="00A73F7A" w:rsidP="00A5349A">
      <w:pPr>
        <w:pStyle w:val="NormalWeb"/>
        <w:tabs>
          <w:tab w:val="right" w:pos="1134"/>
        </w:tabs>
        <w:spacing w:after="0" w:line="360" w:lineRule="auto"/>
        <w:ind w:left="1134" w:right="1134"/>
        <w:contextualSpacing/>
        <w:mirrorIndents/>
        <w:jc w:val="both"/>
        <w:rPr>
          <w:rFonts w:ascii="Arial Nova Light" w:eastAsia="Arial Nova" w:hAnsi="Arial Nova Light" w:cs="Arial"/>
          <w:i/>
          <w:iCs/>
          <w:sz w:val="22"/>
          <w:szCs w:val="22"/>
        </w:rPr>
      </w:pPr>
      <w:r>
        <w:rPr>
          <w:rFonts w:ascii="Arial Nova Light" w:eastAsia="Arial Nova" w:hAnsi="Arial Nova Light" w:cs="Arial"/>
          <w:i/>
          <w:iCs/>
          <w:sz w:val="22"/>
          <w:szCs w:val="22"/>
        </w:rPr>
        <w:t>“</w:t>
      </w:r>
      <w:proofErr w:type="gramStart"/>
      <w:r w:rsidR="0013292E" w:rsidRPr="00714025">
        <w:rPr>
          <w:rFonts w:ascii="Arial Nova Light" w:eastAsia="Arial Nova" w:hAnsi="Arial Nova Light" w:cs="Arial"/>
          <w:i/>
          <w:iCs/>
          <w:sz w:val="22"/>
          <w:szCs w:val="22"/>
        </w:rPr>
        <w:t xml:space="preserve">a)   </w:t>
      </w:r>
      <w:proofErr w:type="gramEnd"/>
      <w:r w:rsidR="0013292E" w:rsidRPr="00714025">
        <w:rPr>
          <w:rFonts w:ascii="Arial Nova Light" w:eastAsia="Arial Nova" w:hAnsi="Arial Nova Light" w:cs="Arial"/>
          <w:i/>
          <w:iCs/>
          <w:sz w:val="22"/>
          <w:szCs w:val="22"/>
        </w:rPr>
        <w:t xml:space="preserve">  </w:t>
      </w:r>
      <w:r w:rsidR="0013292E" w:rsidRPr="00714025">
        <w:rPr>
          <w:rFonts w:ascii="Arial Nova Light" w:eastAsia="Arial Nova" w:hAnsi="Arial Nova Light" w:cs="Arial"/>
          <w:b/>
          <w:bCs/>
          <w:i/>
          <w:iCs/>
          <w:sz w:val="22"/>
          <w:szCs w:val="22"/>
        </w:rPr>
        <w:t>Personal:</w:t>
      </w:r>
      <w:r w:rsidR="0013292E" w:rsidRPr="00714025">
        <w:rPr>
          <w:rFonts w:ascii="Arial Nova Light" w:eastAsia="Arial Nova" w:hAnsi="Arial Nova Light" w:cs="Arial"/>
          <w:i/>
          <w:iCs/>
          <w:sz w:val="22"/>
          <w:szCs w:val="22"/>
        </w:rPr>
        <w:t xml:space="preserve"> deriva, esencialmente, en la emisión de voces, imágenes o símbolos que hagan plenamente identificable al servidor público.</w:t>
      </w:r>
    </w:p>
    <w:p w14:paraId="1F7F67BF" w14:textId="3D67FD0A" w:rsidR="0013292E" w:rsidRPr="00714025" w:rsidRDefault="0013292E" w:rsidP="00A5349A">
      <w:pPr>
        <w:pStyle w:val="NormalWeb"/>
        <w:tabs>
          <w:tab w:val="right" w:pos="1134"/>
        </w:tabs>
        <w:spacing w:after="0" w:line="360" w:lineRule="auto"/>
        <w:ind w:left="1134" w:right="1134"/>
        <w:contextualSpacing/>
        <w:mirrorIndents/>
        <w:jc w:val="both"/>
        <w:rPr>
          <w:rFonts w:ascii="Arial Nova Light" w:eastAsia="Arial Nova" w:hAnsi="Arial Nova Light" w:cs="Arial"/>
          <w:i/>
          <w:iCs/>
          <w:sz w:val="22"/>
          <w:szCs w:val="22"/>
        </w:rPr>
      </w:pPr>
      <w:r w:rsidRPr="00714025">
        <w:rPr>
          <w:rFonts w:ascii="Arial Nova Light" w:eastAsia="Arial Nova" w:hAnsi="Arial Nova Light" w:cs="Arial"/>
          <w:i/>
          <w:iCs/>
          <w:sz w:val="22"/>
          <w:szCs w:val="22"/>
        </w:rPr>
        <w:t xml:space="preserve">b)     </w:t>
      </w:r>
      <w:r w:rsidRPr="00714025">
        <w:rPr>
          <w:rFonts w:ascii="Arial Nova Light" w:eastAsia="Arial Nova" w:hAnsi="Arial Nova Light" w:cs="Arial"/>
          <w:b/>
          <w:bCs/>
          <w:i/>
          <w:iCs/>
          <w:sz w:val="22"/>
          <w:szCs w:val="22"/>
        </w:rPr>
        <w:t>Objetivo:</w:t>
      </w:r>
      <w:r w:rsidRPr="00714025">
        <w:rPr>
          <w:rFonts w:ascii="Arial Nova Light" w:eastAsia="Arial Nova" w:hAnsi="Arial Nova Light" w:cs="Arial"/>
          <w:i/>
          <w:iCs/>
          <w:sz w:val="22"/>
          <w:szCs w:val="22"/>
        </w:rPr>
        <w:t xml:space="preserve"> impone el análisis del contenido del mensaje a través del medio de comunicación social de que se trate, para determinar si de manera efectiva revela un ejercicio de promoción personalizada susceptible de actualizar la infracción constitucional.</w:t>
      </w:r>
    </w:p>
    <w:p w14:paraId="1CD29CDA" w14:textId="22CCDE19" w:rsidR="0013292E" w:rsidRPr="00714025" w:rsidRDefault="0013292E" w:rsidP="00A5349A">
      <w:pPr>
        <w:pStyle w:val="NormalWeb"/>
        <w:tabs>
          <w:tab w:val="right" w:pos="1134"/>
        </w:tabs>
        <w:spacing w:before="0" w:beforeAutospacing="0" w:after="0" w:afterAutospacing="0" w:line="360" w:lineRule="auto"/>
        <w:ind w:left="1134" w:right="1134"/>
        <w:contextualSpacing/>
        <w:mirrorIndents/>
        <w:jc w:val="both"/>
        <w:rPr>
          <w:rFonts w:ascii="Arial Nova Light" w:eastAsia="Arial Nova" w:hAnsi="Arial Nova Light" w:cs="Arial"/>
          <w:i/>
          <w:iCs/>
          <w:sz w:val="22"/>
          <w:szCs w:val="22"/>
        </w:rPr>
      </w:pPr>
      <w:r w:rsidRPr="00714025">
        <w:rPr>
          <w:rFonts w:ascii="Arial Nova Light" w:eastAsia="Arial Nova" w:hAnsi="Arial Nova Light" w:cs="Arial"/>
          <w:i/>
          <w:iCs/>
          <w:sz w:val="22"/>
          <w:szCs w:val="22"/>
        </w:rPr>
        <w:t xml:space="preserve">c)     </w:t>
      </w:r>
      <w:r w:rsidRPr="00714025">
        <w:rPr>
          <w:rFonts w:ascii="Arial Nova Light" w:eastAsia="Arial Nova" w:hAnsi="Arial Nova Light" w:cs="Arial"/>
          <w:b/>
          <w:bCs/>
          <w:i/>
          <w:iCs/>
          <w:sz w:val="22"/>
          <w:szCs w:val="22"/>
        </w:rPr>
        <w:t>Temporal</w:t>
      </w:r>
      <w:r w:rsidRPr="00714025">
        <w:rPr>
          <w:rFonts w:ascii="Arial Nova Light" w:eastAsia="Arial Nova" w:hAnsi="Arial Nova Light" w:cs="Arial"/>
          <w:i/>
          <w:iCs/>
          <w:sz w:val="22"/>
          <w:szCs w:val="22"/>
        </w:rPr>
        <w:t>: el tiempo o época en que se difunde la propaganda denunciada, pues resulta relevante establecer si la promoción se efectuó iniciado formalmente el proceso electoral o se llevó a cabo fuera del mismo, ya que si la promoción se verificó dentro del proceso, se genera la presunción de que la propaganda tuvo el propósito de incidir en la contienda, presunción que aumenta cuando se da en el período de campañas; sin que dicho período pueda considerarse el único o determinante para la actualización de la infracción, pues también puede ocurrir fuera de proceso; para examinar este aspecto será necesario realizar un análisis de la proximidad del debate con el proceso, para estar en posibilidad de determinar, adecuadamente, si la propaganda influye o no en él.</w:t>
      </w:r>
      <w:r w:rsidR="00A73F7A">
        <w:rPr>
          <w:rFonts w:ascii="Arial Nova Light" w:eastAsia="Arial Nova" w:hAnsi="Arial Nova Light" w:cs="Arial"/>
          <w:i/>
          <w:iCs/>
          <w:sz w:val="22"/>
          <w:szCs w:val="22"/>
        </w:rPr>
        <w:t>”</w:t>
      </w:r>
    </w:p>
    <w:p w14:paraId="2C5CF33C" w14:textId="04EC0E88" w:rsidR="0013292E" w:rsidRPr="00714025" w:rsidRDefault="0013292E"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i/>
          <w:iCs/>
        </w:rPr>
      </w:pPr>
    </w:p>
    <w:p w14:paraId="19E03CF7" w14:textId="638DCAF0" w:rsidR="00194FF6" w:rsidRPr="00714025" w:rsidRDefault="00194FF6"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b/>
          <w:bCs/>
        </w:rPr>
        <w:t>Culpa in vigilando</w:t>
      </w:r>
      <w:r w:rsidR="00951BFB" w:rsidRPr="00714025">
        <w:rPr>
          <w:rFonts w:ascii="Arial Nova Light" w:eastAsia="Arial Nova" w:hAnsi="Arial Nova Light" w:cs="Arial"/>
          <w:b/>
          <w:bCs/>
        </w:rPr>
        <w:t xml:space="preserve">.  </w:t>
      </w:r>
      <w:r w:rsidRPr="00714025">
        <w:rPr>
          <w:rFonts w:ascii="Arial Nova Light" w:eastAsia="Arial Nova" w:hAnsi="Arial Nova Light" w:cs="Arial"/>
        </w:rPr>
        <w:t xml:space="preserve">En el sistema jurídico mexicano, los partidos políticos pueden ser directamente responsables por actos de sus representantes, dirigentes o de personas que inequívocamente concreticen su voluntad como entidad jurídica de acuerdo con sus facultades. Esto es, un partido puede ser directamente responsable cuando, a través de las personas autorizadas para expresar su voluntad, participen mediante una acción u omisión en la preparación, ejecución o ayuda para la comisión de algún acto ilícito. </w:t>
      </w:r>
    </w:p>
    <w:p w14:paraId="4A8F7C8A" w14:textId="77777777" w:rsidR="00194FF6" w:rsidRPr="00714025" w:rsidRDefault="00194FF6" w:rsidP="00A5349A">
      <w:pPr>
        <w:pStyle w:val="NormalWeb"/>
        <w:tabs>
          <w:tab w:val="right" w:pos="0"/>
        </w:tabs>
        <w:spacing w:after="0" w:line="360" w:lineRule="auto"/>
        <w:contextualSpacing/>
        <w:mirrorIndents/>
        <w:jc w:val="both"/>
        <w:rPr>
          <w:rFonts w:ascii="Arial Nova Light" w:eastAsia="Arial Nova" w:hAnsi="Arial Nova Light" w:cs="Arial"/>
        </w:rPr>
      </w:pPr>
    </w:p>
    <w:p w14:paraId="33B5B0D2" w14:textId="2D6B0A84" w:rsidR="00194FF6" w:rsidRPr="00714025" w:rsidRDefault="00194FF6"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Congruente con ello, en el derecho sancionador electoral, existe la figura de la culpa in vigilando, la cual impone a estos institutos la obligación de conducir sus actividades dentro de los cauces legales y ajustar su conducta y la de sus militantes a los principios del estado democrático, respetando la libre participación política de los demás partidos y los derechos de los ciudadanos.</w:t>
      </w:r>
    </w:p>
    <w:p w14:paraId="7E7F3F98" w14:textId="77777777" w:rsidR="00065531" w:rsidRPr="00714025" w:rsidRDefault="00065531"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473CA5B1" w14:textId="450DE127" w:rsidR="00CE1F23" w:rsidRPr="00714025" w:rsidRDefault="006378EA"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rPr>
      </w:pPr>
      <w:r w:rsidRPr="00714025">
        <w:rPr>
          <w:rFonts w:ascii="Arial Nova Light" w:eastAsia="Arial Nova" w:hAnsi="Arial Nova Light" w:cs="Arial"/>
          <w:b/>
          <w:bCs/>
        </w:rPr>
        <w:lastRenderedPageBreak/>
        <w:t xml:space="preserve">Caso Concreto. </w:t>
      </w:r>
      <w:r w:rsidR="00951BFB" w:rsidRPr="00714025">
        <w:rPr>
          <w:rFonts w:ascii="Arial Nova Light" w:eastAsia="Arial Nova" w:hAnsi="Arial Nova Light" w:cs="Arial"/>
          <w:b/>
          <w:bCs/>
        </w:rPr>
        <w:t xml:space="preserve"> </w:t>
      </w:r>
      <w:r w:rsidR="00A73F7A">
        <w:rPr>
          <w:rFonts w:ascii="Arial Nova Light" w:eastAsia="Arial Nova" w:hAnsi="Arial Nova Light" w:cs="Arial"/>
          <w:b/>
          <w:bCs/>
        </w:rPr>
        <w:t xml:space="preserve">  </w:t>
      </w:r>
      <w:r w:rsidRPr="00714025">
        <w:rPr>
          <w:rFonts w:ascii="Arial Nova Light" w:eastAsia="Arial Nova" w:hAnsi="Arial Nova Light" w:cs="Arial"/>
        </w:rPr>
        <w:t xml:space="preserve">En el caso concreto, </w:t>
      </w:r>
      <w:r w:rsidR="00A7572C" w:rsidRPr="00714025">
        <w:rPr>
          <w:rFonts w:ascii="Arial Nova Light" w:eastAsia="Arial Nova" w:hAnsi="Arial Nova Light" w:cs="Arial"/>
        </w:rPr>
        <w:t xml:space="preserve">el promovente señala que </w:t>
      </w:r>
      <w:r w:rsidR="00CE1F23" w:rsidRPr="00714025">
        <w:rPr>
          <w:rFonts w:ascii="Arial Nova Light" w:eastAsia="Arial Nova" w:hAnsi="Arial Nova Light" w:cs="Arial"/>
        </w:rPr>
        <w:t xml:space="preserve">la propaganda denunciada, no es un informe y </w:t>
      </w:r>
      <w:r w:rsidR="00CE1F23" w:rsidRPr="00714025">
        <w:rPr>
          <w:rFonts w:ascii="Arial Nova Light" w:eastAsia="Arial Nova" w:hAnsi="Arial Nova Light" w:cs="Arial"/>
          <w:i/>
          <w:iCs/>
        </w:rPr>
        <w:t xml:space="preserve">en caso de que sí se consideraran un </w:t>
      </w:r>
      <w:r w:rsidR="00044624" w:rsidRPr="00714025">
        <w:rPr>
          <w:rFonts w:ascii="Arial Nova Light" w:eastAsia="Arial Nova" w:hAnsi="Arial Nova Light" w:cs="Arial"/>
          <w:i/>
          <w:iCs/>
        </w:rPr>
        <w:t>informe</w:t>
      </w:r>
      <w:r w:rsidR="00CE1F23" w:rsidRPr="00714025">
        <w:rPr>
          <w:rFonts w:ascii="Arial Nova Light" w:eastAsia="Arial Nova" w:hAnsi="Arial Nova Light" w:cs="Arial"/>
        </w:rPr>
        <w:t>, fue promocionado fuera del plazo permitido</w:t>
      </w:r>
      <w:r w:rsidR="00CB0F1B" w:rsidRPr="00714025">
        <w:rPr>
          <w:rFonts w:ascii="Arial Nova Light" w:eastAsia="Arial Nova" w:hAnsi="Arial Nova Light" w:cs="Arial"/>
        </w:rPr>
        <w:t>, hechos que a su consideración</w:t>
      </w:r>
      <w:r w:rsidR="009F3CED" w:rsidRPr="00714025">
        <w:rPr>
          <w:rFonts w:ascii="Arial Nova Light" w:eastAsia="Arial Nova" w:hAnsi="Arial Nova Light" w:cs="Arial"/>
        </w:rPr>
        <w:t xml:space="preserve"> quedaron intocados en la resolución revocada por la sentencia TEEA-RAP-0</w:t>
      </w:r>
      <w:r w:rsidR="00A901EA" w:rsidRPr="00714025">
        <w:rPr>
          <w:rFonts w:ascii="Arial Nova Light" w:eastAsia="Arial Nova" w:hAnsi="Arial Nova Light" w:cs="Arial"/>
        </w:rPr>
        <w:t>0</w:t>
      </w:r>
      <w:r w:rsidR="009F3CED" w:rsidRPr="00714025">
        <w:rPr>
          <w:rFonts w:ascii="Arial Nova Light" w:eastAsia="Arial Nova" w:hAnsi="Arial Nova Light" w:cs="Arial"/>
        </w:rPr>
        <w:t>1/2021</w:t>
      </w:r>
      <w:r w:rsidR="00CE1F23" w:rsidRPr="00714025">
        <w:rPr>
          <w:rFonts w:ascii="Arial Nova Light" w:eastAsia="Arial Nova" w:hAnsi="Arial Nova Light" w:cs="Arial"/>
        </w:rPr>
        <w:t>.</w:t>
      </w:r>
      <w:r w:rsidR="00CE1F23" w:rsidRPr="00714025">
        <w:rPr>
          <w:rFonts w:ascii="Arial Nova Light" w:eastAsia="Arial Nova" w:hAnsi="Arial Nova Light" w:cs="Arial"/>
          <w:b/>
          <w:bCs/>
        </w:rPr>
        <w:t xml:space="preserve"> </w:t>
      </w:r>
    </w:p>
    <w:p w14:paraId="48DFA9FC" w14:textId="47890323" w:rsidR="00491018" w:rsidRPr="00714025" w:rsidRDefault="00491018"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rPr>
      </w:pPr>
    </w:p>
    <w:p w14:paraId="6E4A2057" w14:textId="67F5E571" w:rsidR="00491018" w:rsidRPr="00714025" w:rsidRDefault="00A901EA"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Al respecto, este Tribunal considera que no le asiste la razón al promovente y parte de premisas inexactas por las siguientes consideraciones: </w:t>
      </w:r>
    </w:p>
    <w:p w14:paraId="5F700953" w14:textId="682296DB" w:rsidR="00A901EA" w:rsidRPr="00714025" w:rsidRDefault="00A901EA"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12024A5F" w14:textId="1A52480C" w:rsidR="00A901EA" w:rsidRPr="00714025" w:rsidRDefault="00A901EA"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La resolución TEEA-RAP-001/2021, medularmente ordenó la </w:t>
      </w:r>
      <w:r w:rsidRPr="00714025">
        <w:rPr>
          <w:rFonts w:ascii="Arial Nova Light" w:eastAsia="Arial Nova" w:hAnsi="Arial Nova Light" w:cs="Arial"/>
          <w:b/>
          <w:bCs/>
        </w:rPr>
        <w:t>revocación</w:t>
      </w:r>
      <w:r w:rsidRPr="00714025">
        <w:rPr>
          <w:rFonts w:ascii="Arial Nova Light" w:eastAsia="Arial Nova" w:hAnsi="Arial Nova Light" w:cs="Arial"/>
        </w:rPr>
        <w:t xml:space="preserve"> de la resolución del CG, por lo que </w:t>
      </w:r>
      <w:r w:rsidR="007853EA" w:rsidRPr="00714025">
        <w:rPr>
          <w:rFonts w:ascii="Arial Nova Light" w:eastAsia="Arial Nova" w:hAnsi="Arial Nova Light" w:cs="Arial"/>
        </w:rPr>
        <w:t>se advierte que en ninguna parte de la misma se deja</w:t>
      </w:r>
      <w:r w:rsidR="00083AD3" w:rsidRPr="00714025">
        <w:rPr>
          <w:rFonts w:ascii="Arial Nova Light" w:eastAsia="Arial Nova" w:hAnsi="Arial Nova Light" w:cs="Arial"/>
        </w:rPr>
        <w:t>n</w:t>
      </w:r>
      <w:r w:rsidR="007853EA" w:rsidRPr="00714025">
        <w:rPr>
          <w:rFonts w:ascii="Arial Nova Light" w:eastAsia="Arial Nova" w:hAnsi="Arial Nova Light" w:cs="Arial"/>
        </w:rPr>
        <w:t xml:space="preserve"> </w:t>
      </w:r>
      <w:r w:rsidR="007853EA" w:rsidRPr="00714025">
        <w:rPr>
          <w:rFonts w:ascii="Arial Nova Light" w:eastAsia="Arial Nova" w:hAnsi="Arial Nova Light" w:cs="Arial"/>
          <w:b/>
          <w:bCs/>
        </w:rPr>
        <w:t>intocados</w:t>
      </w:r>
      <w:r w:rsidR="007853EA" w:rsidRPr="00714025">
        <w:rPr>
          <w:rFonts w:ascii="Arial Nova Light" w:eastAsia="Arial Nova" w:hAnsi="Arial Nova Light" w:cs="Arial"/>
        </w:rPr>
        <w:t xml:space="preserve"> razonamiento</w:t>
      </w:r>
      <w:r w:rsidR="00083AD3" w:rsidRPr="00714025">
        <w:rPr>
          <w:rFonts w:ascii="Arial Nova Light" w:eastAsia="Arial Nova" w:hAnsi="Arial Nova Light" w:cs="Arial"/>
        </w:rPr>
        <w:t>s</w:t>
      </w:r>
      <w:r w:rsidR="007853EA" w:rsidRPr="00714025">
        <w:rPr>
          <w:rFonts w:ascii="Arial Nova Light" w:eastAsia="Arial Nova" w:hAnsi="Arial Nova Light" w:cs="Arial"/>
        </w:rPr>
        <w:t xml:space="preserve"> o análisis particular</w:t>
      </w:r>
      <w:r w:rsidR="00083AD3" w:rsidRPr="00714025">
        <w:rPr>
          <w:rFonts w:ascii="Arial Nova Light" w:eastAsia="Arial Nova" w:hAnsi="Arial Nova Light" w:cs="Arial"/>
        </w:rPr>
        <w:t>es</w:t>
      </w:r>
      <w:r w:rsidR="007853EA" w:rsidRPr="00714025">
        <w:rPr>
          <w:rFonts w:ascii="Arial Nova Light" w:eastAsia="Arial Nova" w:hAnsi="Arial Nova Light" w:cs="Arial"/>
        </w:rPr>
        <w:t xml:space="preserve"> de la </w:t>
      </w:r>
      <w:r w:rsidR="00083AD3" w:rsidRPr="00714025">
        <w:rPr>
          <w:rFonts w:ascii="Arial Nova Light" w:eastAsia="Arial Nova" w:hAnsi="Arial Nova Light" w:cs="Arial"/>
        </w:rPr>
        <w:t>propia d</w:t>
      </w:r>
      <w:r w:rsidR="007853EA" w:rsidRPr="00714025">
        <w:rPr>
          <w:rFonts w:ascii="Arial Nova Light" w:eastAsia="Arial Nova" w:hAnsi="Arial Nova Light" w:cs="Arial"/>
        </w:rPr>
        <w:t>eterminación del IEE, por lo que la autoridad responsable, en uso pleno de sus facultades</w:t>
      </w:r>
      <w:r w:rsidR="00CA46AF" w:rsidRPr="00714025">
        <w:rPr>
          <w:rFonts w:ascii="Arial Nova Light" w:eastAsia="Arial Nova" w:hAnsi="Arial Nova Light" w:cs="Arial"/>
        </w:rPr>
        <w:t xml:space="preserve">, </w:t>
      </w:r>
      <w:r w:rsidR="00083AD3" w:rsidRPr="00714025">
        <w:rPr>
          <w:rFonts w:ascii="Arial Nova Light" w:eastAsia="Arial Nova" w:hAnsi="Arial Nova Light" w:cs="Arial"/>
        </w:rPr>
        <w:t>emitió</w:t>
      </w:r>
      <w:r w:rsidR="00CA46AF" w:rsidRPr="00714025">
        <w:rPr>
          <w:rFonts w:ascii="Arial Nova Light" w:eastAsia="Arial Nova" w:hAnsi="Arial Nova Light" w:cs="Arial"/>
        </w:rPr>
        <w:t xml:space="preserve"> una nueva resolución bajo el proceder legal pautado por la norma. </w:t>
      </w:r>
    </w:p>
    <w:p w14:paraId="61A2B565" w14:textId="3A15D702" w:rsidR="00083AD3" w:rsidRPr="00714025" w:rsidRDefault="00083AD3"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3E94C6DF" w14:textId="41837458" w:rsidR="004D06A6" w:rsidRPr="00714025" w:rsidRDefault="00083AD3"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En esa lógica, </w:t>
      </w:r>
      <w:r w:rsidR="004D06A6" w:rsidRPr="00714025">
        <w:rPr>
          <w:rFonts w:ascii="Arial Nova Light" w:eastAsia="Arial Nova" w:hAnsi="Arial Nova Light" w:cs="Arial"/>
        </w:rPr>
        <w:t>a f</w:t>
      </w:r>
      <w:r w:rsidRPr="00714025">
        <w:rPr>
          <w:rFonts w:ascii="Arial Nova Light" w:eastAsia="Arial Nova" w:hAnsi="Arial Nova Light" w:cs="Arial"/>
        </w:rPr>
        <w:t xml:space="preserve">ojas </w:t>
      </w:r>
      <w:r w:rsidR="0033210F" w:rsidRPr="00714025">
        <w:rPr>
          <w:rFonts w:ascii="Arial Nova Light" w:eastAsia="Arial Nova" w:hAnsi="Arial Nova Light" w:cs="Arial"/>
        </w:rPr>
        <w:t xml:space="preserve">41 a 48 de la resolución CG-R-04/2021, </w:t>
      </w:r>
      <w:r w:rsidR="004D06A6" w:rsidRPr="00714025">
        <w:rPr>
          <w:rFonts w:ascii="Arial Nova Light" w:eastAsia="Arial Nova" w:hAnsi="Arial Nova Light" w:cs="Arial"/>
        </w:rPr>
        <w:t xml:space="preserve">se observa que </w:t>
      </w:r>
      <w:r w:rsidR="0033210F" w:rsidRPr="00714025">
        <w:rPr>
          <w:rFonts w:ascii="Arial Nova Light" w:eastAsia="Arial Nova" w:hAnsi="Arial Nova Light" w:cs="Arial"/>
        </w:rPr>
        <w:t xml:space="preserve">realizó el estudio y análisis correspondiente a efecto de determinar </w:t>
      </w:r>
      <w:r w:rsidR="007442EC" w:rsidRPr="00714025">
        <w:rPr>
          <w:rFonts w:ascii="Arial Nova Light" w:eastAsia="Arial Nova" w:hAnsi="Arial Nova Light" w:cs="Arial"/>
        </w:rPr>
        <w:t>si se configuraban las infracciones denunciadas, concluyendo en primer lugar,</w:t>
      </w:r>
      <w:r w:rsidR="004D06A6" w:rsidRPr="00714025">
        <w:rPr>
          <w:rFonts w:ascii="Arial Nova Light" w:eastAsia="Arial Nova" w:hAnsi="Arial Nova Light" w:cs="Arial"/>
        </w:rPr>
        <w:t xml:space="preserve"> que</w:t>
      </w:r>
      <w:r w:rsidR="007442EC" w:rsidRPr="00714025">
        <w:rPr>
          <w:rFonts w:ascii="Arial Nova Light" w:eastAsia="Arial Nova" w:hAnsi="Arial Nova Light" w:cs="Arial"/>
        </w:rPr>
        <w:t xml:space="preserve"> se actualiza el elemento personal al tener constatada la aparición del</w:t>
      </w:r>
      <w:r w:rsidR="004D06A6" w:rsidRPr="00714025">
        <w:rPr>
          <w:rFonts w:ascii="Arial Nova Light" w:eastAsia="Arial Nova" w:hAnsi="Arial Nova Light" w:cs="Arial"/>
        </w:rPr>
        <w:t xml:space="preserve"> denunciado en los espectaculares denunciados. </w:t>
      </w:r>
    </w:p>
    <w:p w14:paraId="6B131F45" w14:textId="57A388F6" w:rsidR="004D06A6" w:rsidRPr="00714025" w:rsidRDefault="004D06A6"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37CA189D" w14:textId="27B9A4A4" w:rsidR="004D06A6" w:rsidRPr="00714025" w:rsidRDefault="004D06A6"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Luego, en cuanto al elemento objetivo, la responsable establece que </w:t>
      </w:r>
      <w:r w:rsidR="0006069C" w:rsidRPr="00714025">
        <w:rPr>
          <w:rFonts w:ascii="Arial Nova Light" w:eastAsia="Arial Nova" w:hAnsi="Arial Nova Light" w:cs="Arial"/>
        </w:rPr>
        <w:t xml:space="preserve">en los hechos los hechos denunciados </w:t>
      </w:r>
      <w:r w:rsidR="00976167" w:rsidRPr="00714025">
        <w:rPr>
          <w:rFonts w:ascii="Arial Nova Light" w:eastAsia="Arial Nova" w:hAnsi="Arial Nova Light" w:cs="Arial"/>
        </w:rPr>
        <w:t xml:space="preserve">son justificados dentro del ejercicio del quehacer del diputado señalado como infractor, por lo que su presencia en los espectaculares encuentra justificación en función al cargo que desempeña y al deber de </w:t>
      </w:r>
      <w:r w:rsidR="00984FF0" w:rsidRPr="00714025">
        <w:rPr>
          <w:rFonts w:ascii="Arial Nova Light" w:eastAsia="Arial Nova" w:hAnsi="Arial Nova Light" w:cs="Arial"/>
        </w:rPr>
        <w:t>informar a la ciudadanía las actividades que realiza, puntualizando que la promoción no fue desarrollada en un proceso electoral en curs</w:t>
      </w:r>
      <w:r w:rsidR="006F5F90" w:rsidRPr="00714025">
        <w:rPr>
          <w:rFonts w:ascii="Arial Nova Light" w:eastAsia="Arial Nova" w:hAnsi="Arial Nova Light" w:cs="Arial"/>
        </w:rPr>
        <w:t>o, que pudiera implicar una inequidad en la contienda.</w:t>
      </w:r>
    </w:p>
    <w:p w14:paraId="17EDFBA7" w14:textId="1FDBE181" w:rsidR="006F5F90" w:rsidRPr="00714025" w:rsidRDefault="006F5F90"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5166CF4E" w14:textId="4C235129" w:rsidR="006F5F90" w:rsidRPr="00714025" w:rsidRDefault="006F5F90"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Además, el contenido de los mensajes publicitados, no se advierte que sea de carácter electoral. </w:t>
      </w:r>
    </w:p>
    <w:p w14:paraId="1F84A6CE" w14:textId="1CCC1D7C" w:rsidR="002F6458" w:rsidRPr="00714025" w:rsidRDefault="002F6458"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5D93E71A" w14:textId="0E576758" w:rsidR="00E431FB" w:rsidRPr="00714025" w:rsidRDefault="00E431FB"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Así, este Tribunal determina que, de conformidad con lo que mandata la Constitución Federal, es un deber del servidor público </w:t>
      </w:r>
      <w:r w:rsidR="00CD0223" w:rsidRPr="00714025">
        <w:rPr>
          <w:rFonts w:ascii="Arial Nova Light" w:eastAsia="Arial Nova" w:hAnsi="Arial Nova Light" w:cs="Arial"/>
        </w:rPr>
        <w:t xml:space="preserve">y un derecho de la ciudadanía conocer las actividades que se realizan durante una gestión. </w:t>
      </w:r>
    </w:p>
    <w:p w14:paraId="4A2446E0" w14:textId="6CBFEA25" w:rsidR="00CD0223" w:rsidRPr="00714025" w:rsidRDefault="00CD0223"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1986876D" w14:textId="0960F6F3" w:rsidR="00CD0223" w:rsidRPr="00714025" w:rsidRDefault="00CD0223"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Es así, que la propaganda gubernamental, excepcionalmente puede ser difundida cuando sea por motivo de un informe de actividades, siempre que se ajuste a </w:t>
      </w:r>
      <w:r w:rsidR="00016267" w:rsidRPr="00714025">
        <w:rPr>
          <w:rFonts w:ascii="Arial Nova Light" w:eastAsia="Arial Nova" w:hAnsi="Arial Nova Light" w:cs="Arial"/>
        </w:rPr>
        <w:t xml:space="preserve">la temporalidad </w:t>
      </w:r>
      <w:r w:rsidR="00016267" w:rsidRPr="00714025">
        <w:rPr>
          <w:rFonts w:ascii="Arial Nova Light" w:eastAsia="Arial Nova" w:hAnsi="Arial Nova Light" w:cs="Arial"/>
        </w:rPr>
        <w:lastRenderedPageBreak/>
        <w:t xml:space="preserve">determinada, a saber, una sola vez por año, con una difusión de siete días previos y cinco posteriores a la fecha de su rendición. </w:t>
      </w:r>
    </w:p>
    <w:p w14:paraId="67EE7BAD" w14:textId="430B8CEA" w:rsidR="00016267" w:rsidRPr="00714025" w:rsidRDefault="00016267"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2D29CA85" w14:textId="40837B5F" w:rsidR="00016267" w:rsidRDefault="00586B54"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Suma a lo anterior que</w:t>
      </w:r>
      <w:r w:rsidR="00016267" w:rsidRPr="00714025">
        <w:rPr>
          <w:rFonts w:ascii="Arial Nova Light" w:eastAsia="Arial Nova" w:hAnsi="Arial Nova Light" w:cs="Arial"/>
        </w:rPr>
        <w:t xml:space="preserve">, </w:t>
      </w:r>
      <w:r w:rsidR="007527C2" w:rsidRPr="00714025">
        <w:rPr>
          <w:rFonts w:ascii="Arial Nova Light" w:eastAsia="Arial Nova" w:hAnsi="Arial Nova Light" w:cs="Arial"/>
        </w:rPr>
        <w:t xml:space="preserve">en la resolución del IEE, en el apartado de </w:t>
      </w:r>
      <w:r w:rsidR="001A30D4" w:rsidRPr="00714025">
        <w:rPr>
          <w:rFonts w:ascii="Arial Nova Light" w:eastAsia="Arial Nova" w:hAnsi="Arial Nova Light" w:cs="Arial"/>
        </w:rPr>
        <w:t>“</w:t>
      </w:r>
      <w:r w:rsidR="007527C2" w:rsidRPr="00714025">
        <w:rPr>
          <w:rFonts w:ascii="Arial Nova Light" w:eastAsia="Arial Nova" w:hAnsi="Arial Nova Light" w:cs="Arial"/>
        </w:rPr>
        <w:t>Resultandos</w:t>
      </w:r>
      <w:r w:rsidR="001A30D4" w:rsidRPr="00714025">
        <w:rPr>
          <w:rFonts w:ascii="Arial Nova Light" w:eastAsia="Arial Nova" w:hAnsi="Arial Nova Light" w:cs="Arial"/>
        </w:rPr>
        <w:t>”</w:t>
      </w:r>
      <w:r w:rsidR="00C62CF0" w:rsidRPr="00714025">
        <w:rPr>
          <w:rFonts w:ascii="Arial Nova Light" w:eastAsia="Arial Nova" w:hAnsi="Arial Nova Light" w:cs="Arial"/>
        </w:rPr>
        <w:t xml:space="preserve">, numeral XV, </w:t>
      </w:r>
      <w:r w:rsidR="001A30D4" w:rsidRPr="00714025">
        <w:rPr>
          <w:rFonts w:ascii="Arial Nova Light" w:eastAsia="Arial Nova" w:hAnsi="Arial Nova Light" w:cs="Arial"/>
        </w:rPr>
        <w:t>la responsable señala</w:t>
      </w:r>
      <w:r w:rsidR="003B163F" w:rsidRPr="00714025">
        <w:rPr>
          <w:rFonts w:ascii="Arial Nova Light" w:eastAsia="Arial Nova" w:hAnsi="Arial Nova Light" w:cs="Arial"/>
        </w:rPr>
        <w:t xml:space="preserve"> que </w:t>
      </w:r>
      <w:r w:rsidR="00C62CF0" w:rsidRPr="00714025">
        <w:rPr>
          <w:rFonts w:ascii="Arial Nova Light" w:eastAsia="Arial Nova" w:hAnsi="Arial Nova Light" w:cs="Arial"/>
        </w:rPr>
        <w:t xml:space="preserve">el denunciado presentó </w:t>
      </w:r>
      <w:r w:rsidR="00855EF8" w:rsidRPr="00714025">
        <w:rPr>
          <w:rFonts w:ascii="Arial Nova Light" w:eastAsia="Arial Nova" w:hAnsi="Arial Nova Light" w:cs="Arial"/>
        </w:rPr>
        <w:t>una fe de hechos</w:t>
      </w:r>
      <w:r w:rsidR="003601F5" w:rsidRPr="00714025">
        <w:rPr>
          <w:rStyle w:val="Refdenotaalpie"/>
          <w:rFonts w:ascii="Arial Nova Light" w:eastAsia="Arial Nova" w:hAnsi="Arial Nova Light" w:cs="Arial"/>
        </w:rPr>
        <w:footnoteReference w:id="13"/>
      </w:r>
      <w:r w:rsidR="00855EF8" w:rsidRPr="00714025">
        <w:rPr>
          <w:rFonts w:ascii="Arial Nova Light" w:eastAsia="Arial Nova" w:hAnsi="Arial Nova Light" w:cs="Arial"/>
        </w:rPr>
        <w:t xml:space="preserve"> en la cual se hace constar que los espectaculares ya no </w:t>
      </w:r>
      <w:r w:rsidR="001A30D4" w:rsidRPr="00714025">
        <w:rPr>
          <w:rFonts w:ascii="Arial Nova Light" w:eastAsia="Arial Nova" w:hAnsi="Arial Nova Light" w:cs="Arial"/>
        </w:rPr>
        <w:t>se encontraban visibles</w:t>
      </w:r>
      <w:r w:rsidR="00855EF8" w:rsidRPr="00714025">
        <w:rPr>
          <w:rFonts w:ascii="Arial Nova Light" w:eastAsia="Arial Nova" w:hAnsi="Arial Nova Light" w:cs="Arial"/>
        </w:rPr>
        <w:t xml:space="preserve"> al término del plazo legal para su difusión. </w:t>
      </w:r>
    </w:p>
    <w:p w14:paraId="0F20BC10" w14:textId="77777777" w:rsidR="00A73F7A" w:rsidRPr="00714025" w:rsidRDefault="00A73F7A"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1984860A" w14:textId="794D435E" w:rsidR="00982BF1" w:rsidRPr="00714025" w:rsidRDefault="00982BF1"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En ese sentido, no se encuentran agravios que tiendan a señalar o a desvirtuar las consideraciones hechas por la responsable, o las que haya dejado de hacer, por las que califica como promoción de informe de labores del legislador, de los permitidos por la legislación, en cuanto a tiempo y forma. </w:t>
      </w:r>
    </w:p>
    <w:p w14:paraId="27EB80B7" w14:textId="77777777" w:rsidR="00982BF1" w:rsidRPr="00714025" w:rsidRDefault="00982BF1"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45DAE8CD" w14:textId="157DE345" w:rsidR="00E62CB7" w:rsidRPr="00714025" w:rsidRDefault="003601F5"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i/>
          <w:iCs/>
        </w:rPr>
      </w:pPr>
      <w:r w:rsidRPr="00714025">
        <w:rPr>
          <w:rFonts w:ascii="Arial Nova Light" w:eastAsia="Arial Nova" w:hAnsi="Arial Nova Light" w:cs="Arial"/>
        </w:rPr>
        <w:t>Por otro lado, el promovente s</w:t>
      </w:r>
      <w:r w:rsidR="002F6458" w:rsidRPr="00714025">
        <w:rPr>
          <w:rFonts w:ascii="Arial Nova Light" w:eastAsia="Arial Nova" w:hAnsi="Arial Nova Light" w:cs="Arial"/>
        </w:rPr>
        <w:t xml:space="preserve">eñala también, que el CG en la resolución impugnada </w:t>
      </w:r>
      <w:r w:rsidR="002F6458" w:rsidRPr="00714025">
        <w:rPr>
          <w:rFonts w:ascii="Arial Nova Light" w:eastAsia="Arial Nova" w:hAnsi="Arial Nova Light" w:cs="Arial"/>
          <w:i/>
          <w:iCs/>
        </w:rPr>
        <w:t>“cambia la litis</w:t>
      </w:r>
      <w:r w:rsidR="00BE3D38" w:rsidRPr="00714025">
        <w:rPr>
          <w:rFonts w:ascii="Arial Nova Light" w:eastAsia="Arial Nova" w:hAnsi="Arial Nova Light" w:cs="Arial"/>
          <w:i/>
          <w:iCs/>
        </w:rPr>
        <w:t xml:space="preserve">”, </w:t>
      </w:r>
      <w:r w:rsidR="00C86807" w:rsidRPr="00714025">
        <w:rPr>
          <w:rFonts w:ascii="Arial Nova Light" w:eastAsia="Arial Nova" w:hAnsi="Arial Nova Light" w:cs="Arial"/>
        </w:rPr>
        <w:t xml:space="preserve">considerando que la nueva determinación se aparta </w:t>
      </w:r>
      <w:r w:rsidR="00E62CB7" w:rsidRPr="00714025">
        <w:rPr>
          <w:rFonts w:ascii="Arial Nova Light" w:eastAsia="Arial Nova" w:hAnsi="Arial Nova Light" w:cs="Arial"/>
        </w:rPr>
        <w:t xml:space="preserve">de lo ordenado en la sentencia TEEA-RAP-001/2021, pues a su consideración, en la sentencia de referencia se ordenaba </w:t>
      </w:r>
      <w:r w:rsidR="00E62CB7" w:rsidRPr="00714025">
        <w:rPr>
          <w:rFonts w:ascii="Arial Nova Light" w:eastAsia="Arial Nova" w:hAnsi="Arial Nova Light" w:cs="Arial"/>
          <w:b/>
          <w:bCs/>
          <w:i/>
          <w:iCs/>
        </w:rPr>
        <w:t xml:space="preserve">fundamentar, no cambiar los hechos. </w:t>
      </w:r>
    </w:p>
    <w:p w14:paraId="018CEC0C" w14:textId="77777777" w:rsidR="00E62CB7" w:rsidRPr="00714025" w:rsidRDefault="00E62CB7"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i/>
          <w:iCs/>
        </w:rPr>
      </w:pPr>
    </w:p>
    <w:p w14:paraId="77B65C63" w14:textId="610C9631" w:rsidR="007A5776" w:rsidRPr="00714025" w:rsidRDefault="00C27E8D"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Al respecto, como ya fue precisado en el apartado 7.1. de esta resolución, </w:t>
      </w:r>
      <w:r w:rsidR="00055579" w:rsidRPr="00714025">
        <w:rPr>
          <w:rFonts w:ascii="Arial Nova Light" w:eastAsia="Arial Nova" w:hAnsi="Arial Nova Light" w:cs="Arial"/>
        </w:rPr>
        <w:t xml:space="preserve">el CG sí se apegó a lo ordenado, por lo que no se encontraba limitado a </w:t>
      </w:r>
      <w:r w:rsidR="00055579" w:rsidRPr="00714025">
        <w:rPr>
          <w:rFonts w:ascii="Arial Nova Light" w:eastAsia="Arial Nova" w:hAnsi="Arial Nova Light" w:cs="Arial"/>
          <w:b/>
          <w:bCs/>
        </w:rPr>
        <w:t>fundamentar</w:t>
      </w:r>
      <w:r w:rsidR="00055579" w:rsidRPr="00714025">
        <w:rPr>
          <w:rFonts w:ascii="Arial Nova Light" w:eastAsia="Arial Nova" w:hAnsi="Arial Nova Light" w:cs="Arial"/>
        </w:rPr>
        <w:t xml:space="preserve">, </w:t>
      </w:r>
      <w:r w:rsidR="00055579" w:rsidRPr="00714025">
        <w:rPr>
          <w:rFonts w:ascii="Arial Nova Light" w:eastAsia="Arial Nova" w:hAnsi="Arial Nova Light" w:cs="Arial"/>
          <w:i/>
          <w:iCs/>
        </w:rPr>
        <w:t>como lo pretende hacer valer el promovente,</w:t>
      </w:r>
      <w:r w:rsidR="00982BF1" w:rsidRPr="00714025">
        <w:rPr>
          <w:rFonts w:ascii="Arial Nova Light" w:eastAsia="Arial Nova" w:hAnsi="Arial Nova Light" w:cs="Arial"/>
          <w:i/>
          <w:iCs/>
        </w:rPr>
        <w:t xml:space="preserve"> </w:t>
      </w:r>
      <w:r w:rsidR="00982BF1" w:rsidRPr="00714025">
        <w:rPr>
          <w:rFonts w:ascii="Arial Nova Light" w:eastAsia="Arial Nova" w:hAnsi="Arial Nova Light" w:cs="Arial"/>
        </w:rPr>
        <w:t xml:space="preserve">sino que se le ordenó </w:t>
      </w:r>
      <w:r w:rsidR="00ED3119" w:rsidRPr="00714025">
        <w:rPr>
          <w:rFonts w:ascii="Arial Nova Light" w:eastAsia="Arial Nova" w:hAnsi="Arial Nova Light" w:cs="Arial"/>
        </w:rPr>
        <w:t xml:space="preserve">que emitiera una nueva resolución conforme al capítulo de efectos de la sentencia TEEA-RAP-001/2021, </w:t>
      </w:r>
      <w:r w:rsidR="007A5776" w:rsidRPr="00714025">
        <w:rPr>
          <w:rFonts w:ascii="Arial Nova Light" w:eastAsia="Arial Nova" w:hAnsi="Arial Nova Light" w:cs="Arial"/>
        </w:rPr>
        <w:t xml:space="preserve">pues ya se ha dicho que aquella sentencia revocó para ordenar una nueva resolución. </w:t>
      </w:r>
    </w:p>
    <w:p w14:paraId="5825935A" w14:textId="77777777" w:rsidR="007A5776" w:rsidRPr="00714025" w:rsidRDefault="007A5776"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1FA3E2D1" w14:textId="54D91989" w:rsidR="002F6458" w:rsidRPr="00714025" w:rsidRDefault="007A5776"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Además, el promovente</w:t>
      </w:r>
      <w:r w:rsidR="00BE3D38" w:rsidRPr="00714025">
        <w:rPr>
          <w:rFonts w:ascii="Arial Nova Light" w:eastAsia="Arial Nova" w:hAnsi="Arial Nova Light" w:cs="Arial"/>
        </w:rPr>
        <w:t xml:space="preserve"> no establece argumento o razonamiento en el que indique de </w:t>
      </w:r>
      <w:r w:rsidR="00F0255C" w:rsidRPr="00714025">
        <w:rPr>
          <w:rFonts w:ascii="Arial Nova Light" w:eastAsia="Arial Nova" w:hAnsi="Arial Nova Light" w:cs="Arial"/>
        </w:rPr>
        <w:t>qué</w:t>
      </w:r>
      <w:r w:rsidR="00BE3D38" w:rsidRPr="00714025">
        <w:rPr>
          <w:rFonts w:ascii="Arial Nova Light" w:eastAsia="Arial Nova" w:hAnsi="Arial Nova Light" w:cs="Arial"/>
        </w:rPr>
        <w:t xml:space="preserve"> </w:t>
      </w:r>
      <w:r w:rsidR="00F0255C" w:rsidRPr="00714025">
        <w:rPr>
          <w:rFonts w:ascii="Arial Nova Light" w:eastAsia="Arial Nova" w:hAnsi="Arial Nova Light" w:cs="Arial"/>
        </w:rPr>
        <w:t>forma</w:t>
      </w:r>
      <w:r w:rsidR="00BE3D38" w:rsidRPr="00714025">
        <w:rPr>
          <w:rFonts w:ascii="Arial Nova Light" w:eastAsia="Arial Nova" w:hAnsi="Arial Nova Light" w:cs="Arial"/>
        </w:rPr>
        <w:t xml:space="preserve"> fue modificada y/o </w:t>
      </w:r>
      <w:r w:rsidR="00F0255C" w:rsidRPr="00714025">
        <w:rPr>
          <w:rFonts w:ascii="Arial Nova Light" w:eastAsia="Arial Nova" w:hAnsi="Arial Nova Light" w:cs="Arial"/>
        </w:rPr>
        <w:t>en qué manera transgrede su esfera de derechos</w:t>
      </w:r>
      <w:r w:rsidR="00BE3D38" w:rsidRPr="00714025">
        <w:rPr>
          <w:rFonts w:ascii="Arial Nova Light" w:eastAsia="Arial Nova" w:hAnsi="Arial Nova Light" w:cs="Arial"/>
        </w:rPr>
        <w:t xml:space="preserve">. </w:t>
      </w:r>
    </w:p>
    <w:p w14:paraId="50A9796B" w14:textId="10A3EEA4" w:rsidR="003601F5" w:rsidRPr="00714025" w:rsidRDefault="003601F5"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1D5256DC" w14:textId="16F00920" w:rsidR="00E52378" w:rsidRPr="00714025" w:rsidRDefault="009F3CED"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rPr>
      </w:pPr>
      <w:r w:rsidRPr="00714025">
        <w:rPr>
          <w:rFonts w:ascii="Arial Nova Light" w:eastAsia="Arial Nova" w:hAnsi="Arial Nova Light" w:cs="Arial"/>
        </w:rPr>
        <w:t xml:space="preserve">En ese sentido, </w:t>
      </w:r>
      <w:r w:rsidR="00CD4F37" w:rsidRPr="00714025">
        <w:rPr>
          <w:rFonts w:ascii="Arial Nova Light" w:eastAsia="Arial Nova" w:hAnsi="Arial Nova Light" w:cs="Arial"/>
        </w:rPr>
        <w:t>en cuanto a los agravios antes precisados, este Tribunal</w:t>
      </w:r>
      <w:r w:rsidRPr="00714025">
        <w:rPr>
          <w:rFonts w:ascii="Arial Nova Light" w:eastAsia="Arial Nova" w:hAnsi="Arial Nova Light" w:cs="Arial"/>
        </w:rPr>
        <w:t xml:space="preserve"> advierte que </w:t>
      </w:r>
      <w:r w:rsidRPr="00714025">
        <w:rPr>
          <w:rFonts w:ascii="Arial Nova Light" w:eastAsia="Arial Nova" w:hAnsi="Arial Nova Light" w:cs="Arial"/>
          <w:b/>
          <w:bCs/>
        </w:rPr>
        <w:t>no le asiste la razón</w:t>
      </w:r>
      <w:r w:rsidRPr="00714025">
        <w:rPr>
          <w:rFonts w:ascii="Arial Nova Light" w:eastAsia="Arial Nova" w:hAnsi="Arial Nova Light" w:cs="Arial"/>
        </w:rPr>
        <w:t xml:space="preserve"> </w:t>
      </w:r>
      <w:r w:rsidR="0001627F" w:rsidRPr="00714025">
        <w:rPr>
          <w:rFonts w:ascii="Arial Nova Light" w:eastAsia="Arial Nova" w:hAnsi="Arial Nova Light" w:cs="Arial"/>
        </w:rPr>
        <w:t>porque</w:t>
      </w:r>
      <w:r w:rsidRPr="00714025">
        <w:rPr>
          <w:rFonts w:ascii="Arial Nova Light" w:eastAsia="Arial Nova" w:hAnsi="Arial Nova Light" w:cs="Arial"/>
        </w:rPr>
        <w:t xml:space="preserve">, </w:t>
      </w:r>
      <w:r w:rsidRPr="00714025">
        <w:rPr>
          <w:rFonts w:ascii="Arial Nova Light" w:eastAsia="Arial Nova" w:hAnsi="Arial Nova Light" w:cs="Arial"/>
          <w:i/>
          <w:iCs/>
        </w:rPr>
        <w:t>en primer lugar,</w:t>
      </w:r>
      <w:r w:rsidRPr="00714025">
        <w:rPr>
          <w:rFonts w:ascii="Arial Nova Light" w:eastAsia="Arial Nova" w:hAnsi="Arial Nova Light" w:cs="Arial"/>
        </w:rPr>
        <w:t xml:space="preserve"> </w:t>
      </w:r>
      <w:r w:rsidR="00301E3A" w:rsidRPr="00714025">
        <w:rPr>
          <w:rFonts w:ascii="Arial Nova Light" w:eastAsia="Arial Nova" w:hAnsi="Arial Nova Light" w:cs="Arial"/>
        </w:rPr>
        <w:t xml:space="preserve">se limita a señalar </w:t>
      </w:r>
      <w:r w:rsidR="00F0255C" w:rsidRPr="00714025">
        <w:rPr>
          <w:rFonts w:ascii="Arial Nova Light" w:eastAsia="Arial Nova" w:hAnsi="Arial Nova Light" w:cs="Arial"/>
        </w:rPr>
        <w:t>los</w:t>
      </w:r>
      <w:r w:rsidR="00301E3A" w:rsidRPr="00714025">
        <w:rPr>
          <w:rFonts w:ascii="Arial Nova Light" w:eastAsia="Arial Nova" w:hAnsi="Arial Nova Light" w:cs="Arial"/>
        </w:rPr>
        <w:t xml:space="preserve"> agravio</w:t>
      </w:r>
      <w:r w:rsidR="00F0255C" w:rsidRPr="00714025">
        <w:rPr>
          <w:rFonts w:ascii="Arial Nova Light" w:eastAsia="Arial Nova" w:hAnsi="Arial Nova Light" w:cs="Arial"/>
        </w:rPr>
        <w:t>s</w:t>
      </w:r>
      <w:r w:rsidR="00301E3A" w:rsidRPr="00714025">
        <w:rPr>
          <w:rFonts w:ascii="Arial Nova Light" w:eastAsia="Arial Nova" w:hAnsi="Arial Nova Light" w:cs="Arial"/>
        </w:rPr>
        <w:t xml:space="preserve"> sin </w:t>
      </w:r>
      <w:r w:rsidR="00803622" w:rsidRPr="00714025">
        <w:rPr>
          <w:rFonts w:ascii="Arial Nova Light" w:eastAsia="Arial Nova" w:hAnsi="Arial Nova Light" w:cs="Arial"/>
        </w:rPr>
        <w:t>exponer</w:t>
      </w:r>
      <w:r w:rsidR="00301E3A" w:rsidRPr="00714025">
        <w:rPr>
          <w:rFonts w:ascii="Arial Nova Light" w:eastAsia="Arial Nova" w:hAnsi="Arial Nova Light" w:cs="Arial"/>
        </w:rPr>
        <w:t xml:space="preserve"> de manera frontal la afectación que le causa, toda vez que</w:t>
      </w:r>
      <w:r w:rsidR="0001627F" w:rsidRPr="00714025">
        <w:rPr>
          <w:rFonts w:ascii="Arial Nova Light" w:eastAsia="Arial Nova" w:hAnsi="Arial Nova Light" w:cs="Arial"/>
        </w:rPr>
        <w:t xml:space="preserve"> no dice como es que la autoridad</w:t>
      </w:r>
      <w:r w:rsidR="00707946" w:rsidRPr="00714025">
        <w:rPr>
          <w:rFonts w:ascii="Arial Nova Light" w:eastAsia="Arial Nova" w:hAnsi="Arial Nova Light" w:cs="Arial"/>
        </w:rPr>
        <w:t xml:space="preserve"> supuestamente cambió la litis; o en qué forma</w:t>
      </w:r>
      <w:r w:rsidR="0001627F" w:rsidRPr="00714025">
        <w:rPr>
          <w:rFonts w:ascii="Arial Nova Light" w:eastAsia="Arial Nova" w:hAnsi="Arial Nova Light" w:cs="Arial"/>
        </w:rPr>
        <w:t xml:space="preserve"> debió analizar</w:t>
      </w:r>
      <w:r w:rsidR="00813387" w:rsidRPr="00714025">
        <w:rPr>
          <w:rFonts w:ascii="Arial Nova Light" w:eastAsia="Arial Nova" w:hAnsi="Arial Nova Light" w:cs="Arial"/>
        </w:rPr>
        <w:t xml:space="preserve">, ni </w:t>
      </w:r>
      <w:r w:rsidR="0001627F" w:rsidRPr="00714025">
        <w:rPr>
          <w:rFonts w:ascii="Arial Nova Light" w:eastAsia="Arial Nova" w:hAnsi="Arial Nova Light" w:cs="Arial"/>
        </w:rPr>
        <w:t xml:space="preserve">en que </w:t>
      </w:r>
      <w:r w:rsidR="00301E3A" w:rsidRPr="00714025">
        <w:rPr>
          <w:rFonts w:ascii="Arial Nova Light" w:eastAsia="Arial Nova" w:hAnsi="Arial Nova Light" w:cs="Arial"/>
        </w:rPr>
        <w:t>consistió</w:t>
      </w:r>
      <w:r w:rsidR="0001627F" w:rsidRPr="00714025">
        <w:rPr>
          <w:rFonts w:ascii="Arial Nova Light" w:eastAsia="Arial Nova" w:hAnsi="Arial Nova Light" w:cs="Arial"/>
        </w:rPr>
        <w:t xml:space="preserve"> el incorrecto estudio de los hechos</w:t>
      </w:r>
      <w:r w:rsidR="00813387" w:rsidRPr="00714025">
        <w:rPr>
          <w:rFonts w:ascii="Arial Nova Light" w:eastAsia="Arial Nova" w:hAnsi="Arial Nova Light" w:cs="Arial"/>
        </w:rPr>
        <w:t xml:space="preserve">; o, </w:t>
      </w:r>
      <w:r w:rsidR="00301E3A" w:rsidRPr="00714025">
        <w:rPr>
          <w:rFonts w:ascii="Arial Nova Light" w:eastAsia="Arial Nova" w:hAnsi="Arial Nova Light" w:cs="Arial"/>
        </w:rPr>
        <w:t>por</w:t>
      </w:r>
      <w:r w:rsidR="00813387" w:rsidRPr="00714025">
        <w:rPr>
          <w:rFonts w:ascii="Arial Nova Light" w:eastAsia="Arial Nova" w:hAnsi="Arial Nova Light" w:cs="Arial"/>
        </w:rPr>
        <w:t xml:space="preserve"> </w:t>
      </w:r>
      <w:r w:rsidR="00301E3A" w:rsidRPr="00714025">
        <w:rPr>
          <w:rFonts w:ascii="Arial Nova Light" w:eastAsia="Arial Nova" w:hAnsi="Arial Nova Light" w:cs="Arial"/>
        </w:rPr>
        <w:t>qu</w:t>
      </w:r>
      <w:r w:rsidR="00813387" w:rsidRPr="00714025">
        <w:rPr>
          <w:rFonts w:ascii="Arial Nova Light" w:eastAsia="Arial Nova" w:hAnsi="Arial Nova Light" w:cs="Arial"/>
        </w:rPr>
        <w:t>é</w:t>
      </w:r>
      <w:r w:rsidR="0001627F" w:rsidRPr="00714025">
        <w:rPr>
          <w:rFonts w:ascii="Arial Nova Light" w:eastAsia="Arial Nova" w:hAnsi="Arial Nova Light" w:cs="Arial"/>
        </w:rPr>
        <w:t xml:space="preserve"> no </w:t>
      </w:r>
      <w:r w:rsidR="009B434F" w:rsidRPr="00714025">
        <w:rPr>
          <w:rFonts w:ascii="Arial Nova Light" w:eastAsia="Arial Nova" w:hAnsi="Arial Nova Light" w:cs="Arial"/>
        </w:rPr>
        <w:t>debió</w:t>
      </w:r>
      <w:r w:rsidR="0001627F" w:rsidRPr="00714025">
        <w:rPr>
          <w:rFonts w:ascii="Arial Nova Light" w:eastAsia="Arial Nova" w:hAnsi="Arial Nova Light" w:cs="Arial"/>
        </w:rPr>
        <w:t xml:space="preserve"> </w:t>
      </w:r>
      <w:r w:rsidR="009B434F" w:rsidRPr="00714025">
        <w:rPr>
          <w:rFonts w:ascii="Arial Nova Light" w:eastAsia="Arial Nova" w:hAnsi="Arial Nova Light" w:cs="Arial"/>
        </w:rPr>
        <w:t>considerar</w:t>
      </w:r>
      <w:r w:rsidR="0001627F" w:rsidRPr="00714025">
        <w:rPr>
          <w:rFonts w:ascii="Arial Nova Light" w:eastAsia="Arial Nova" w:hAnsi="Arial Nova Light" w:cs="Arial"/>
        </w:rPr>
        <w:t xml:space="preserve"> el contenido de la propaganda</w:t>
      </w:r>
      <w:r w:rsidR="009B434F" w:rsidRPr="00714025">
        <w:rPr>
          <w:rFonts w:ascii="Arial Nova Light" w:eastAsia="Arial Nova" w:hAnsi="Arial Nova Light" w:cs="Arial"/>
        </w:rPr>
        <w:t xml:space="preserve"> denunciada</w:t>
      </w:r>
      <w:r w:rsidR="0001627F" w:rsidRPr="00714025">
        <w:rPr>
          <w:rFonts w:ascii="Arial Nova Light" w:eastAsia="Arial Nova" w:hAnsi="Arial Nova Light" w:cs="Arial"/>
        </w:rPr>
        <w:t xml:space="preserve"> como relativa a un informe de </w:t>
      </w:r>
      <w:r w:rsidR="009B434F" w:rsidRPr="00714025">
        <w:rPr>
          <w:rFonts w:ascii="Arial Nova Light" w:eastAsia="Arial Nova" w:hAnsi="Arial Nova Light" w:cs="Arial"/>
        </w:rPr>
        <w:t>actividades</w:t>
      </w:r>
      <w:r w:rsidR="0001627F" w:rsidRPr="00714025">
        <w:rPr>
          <w:rFonts w:ascii="Arial Nova Light" w:eastAsia="Arial Nova" w:hAnsi="Arial Nova Light" w:cs="Arial"/>
          <w:b/>
          <w:bCs/>
        </w:rPr>
        <w:t xml:space="preserve">, </w:t>
      </w:r>
      <w:r w:rsidR="009B434F" w:rsidRPr="00714025">
        <w:rPr>
          <w:rFonts w:ascii="Arial Nova Light" w:eastAsia="Arial Nova" w:hAnsi="Arial Nova Light" w:cs="Arial"/>
          <w:b/>
          <w:bCs/>
        </w:rPr>
        <w:t>máxime</w:t>
      </w:r>
      <w:r w:rsidR="0001627F" w:rsidRPr="00714025">
        <w:rPr>
          <w:rFonts w:ascii="Arial Nova Light" w:eastAsia="Arial Nova" w:hAnsi="Arial Nova Light" w:cs="Arial"/>
          <w:b/>
          <w:bCs/>
        </w:rPr>
        <w:t xml:space="preserve"> </w:t>
      </w:r>
      <w:r w:rsidR="00B57819" w:rsidRPr="00714025">
        <w:rPr>
          <w:rFonts w:ascii="Arial Nova Light" w:eastAsia="Arial Nova" w:hAnsi="Arial Nova Light" w:cs="Arial"/>
          <w:b/>
          <w:bCs/>
        </w:rPr>
        <w:t xml:space="preserve">que la autoridad responsable, en </w:t>
      </w:r>
      <w:r w:rsidR="0001627F" w:rsidRPr="00714025">
        <w:rPr>
          <w:rFonts w:ascii="Arial Nova Light" w:eastAsia="Arial Nova" w:hAnsi="Arial Nova Light" w:cs="Arial"/>
          <w:b/>
          <w:bCs/>
        </w:rPr>
        <w:t>la resolución</w:t>
      </w:r>
      <w:r w:rsidR="00B57819" w:rsidRPr="00714025">
        <w:rPr>
          <w:rFonts w:ascii="Arial Nova Light" w:eastAsia="Arial Nova" w:hAnsi="Arial Nova Light" w:cs="Arial"/>
          <w:b/>
          <w:bCs/>
        </w:rPr>
        <w:t xml:space="preserve"> impugnada, toma en cuenta los elementos </w:t>
      </w:r>
      <w:r w:rsidR="00B57819" w:rsidRPr="00714025">
        <w:rPr>
          <w:rFonts w:ascii="Arial Nova Light" w:eastAsia="Arial Nova" w:hAnsi="Arial Nova Light" w:cs="Arial"/>
          <w:b/>
          <w:bCs/>
        </w:rPr>
        <w:lastRenderedPageBreak/>
        <w:t xml:space="preserve">personal, objetivo y temporal, para concluir que los espectaculares </w:t>
      </w:r>
      <w:r w:rsidR="00E52378" w:rsidRPr="00714025">
        <w:rPr>
          <w:rFonts w:ascii="Arial Nova Light" w:eastAsia="Arial Nova" w:hAnsi="Arial Nova Light" w:cs="Arial"/>
          <w:b/>
          <w:bCs/>
        </w:rPr>
        <w:t xml:space="preserve">no vulneran los principios de equidad e imparcialidad. </w:t>
      </w:r>
    </w:p>
    <w:p w14:paraId="1D95CB53" w14:textId="16A5EA0D" w:rsidR="00532987" w:rsidRPr="00714025" w:rsidRDefault="00532987"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rPr>
      </w:pPr>
    </w:p>
    <w:p w14:paraId="76935013" w14:textId="4D0AA8F5" w:rsidR="0001627F" w:rsidRPr="00714025" w:rsidRDefault="00E52378"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Lo anterior, porque los hechos denunciados se ajustan a la normativa constitucional, justificando </w:t>
      </w:r>
      <w:r w:rsidR="00AF07EA" w:rsidRPr="00714025">
        <w:rPr>
          <w:rFonts w:ascii="Arial Nova Light" w:eastAsia="Arial Nova" w:hAnsi="Arial Nova Light" w:cs="Arial"/>
        </w:rPr>
        <w:t>la existencia del contenido y la presencia en los anuncios espectaculares</w:t>
      </w:r>
      <w:r w:rsidR="0089426C" w:rsidRPr="00714025">
        <w:rPr>
          <w:rFonts w:ascii="Arial Nova Light" w:eastAsia="Arial Nova" w:hAnsi="Arial Nova Light" w:cs="Arial"/>
        </w:rPr>
        <w:t xml:space="preserve"> de manera justificada al confeccionarse como publicidad relativa a la función de su cargo y a la promoción de su informe anual de labores. </w:t>
      </w:r>
    </w:p>
    <w:p w14:paraId="28C4B67D" w14:textId="1D999C66" w:rsidR="0089426C" w:rsidRPr="00714025" w:rsidRDefault="0089426C"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rPr>
      </w:pPr>
    </w:p>
    <w:p w14:paraId="767B4AED" w14:textId="104279DB" w:rsidR="00A7572C" w:rsidRPr="00714025" w:rsidRDefault="00AD3F39"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i/>
          <w:iCs/>
        </w:rPr>
      </w:pPr>
      <w:r w:rsidRPr="00714025">
        <w:rPr>
          <w:rFonts w:ascii="Arial Nova Light" w:eastAsia="Arial Nova" w:hAnsi="Arial Nova Light" w:cs="Arial"/>
        </w:rPr>
        <w:t>En segundo lugar, señala</w:t>
      </w:r>
      <w:r w:rsidR="00CC3DF8" w:rsidRPr="00714025">
        <w:rPr>
          <w:rFonts w:ascii="Arial Nova Light" w:eastAsia="Arial Nova" w:hAnsi="Arial Nova Light" w:cs="Arial"/>
        </w:rPr>
        <w:t xml:space="preserve"> que el CG</w:t>
      </w:r>
      <w:r w:rsidR="00CC3DF8" w:rsidRPr="00714025">
        <w:rPr>
          <w:rFonts w:ascii="Arial Nova Light" w:eastAsia="Arial Nova" w:hAnsi="Arial Nova Light" w:cs="Arial"/>
          <w:i/>
          <w:iCs/>
        </w:rPr>
        <w:t xml:space="preserve"> “</w:t>
      </w:r>
      <w:r w:rsidR="00A7572C" w:rsidRPr="00714025">
        <w:rPr>
          <w:rFonts w:ascii="Arial Nova Light" w:eastAsia="Arial Nova" w:hAnsi="Arial Nova Light" w:cs="Arial"/>
          <w:i/>
          <w:iCs/>
        </w:rPr>
        <w:t xml:space="preserve">debió realizar un análisis respecto de la cercanía del proceso, y justamente tomando en cuenta esa cercanía, emitir una sanción correspondiente”. </w:t>
      </w:r>
    </w:p>
    <w:p w14:paraId="724EAC44" w14:textId="4F3396BA" w:rsidR="00A7572C" w:rsidRPr="00714025" w:rsidRDefault="00A7572C"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i/>
          <w:iCs/>
        </w:rPr>
      </w:pPr>
    </w:p>
    <w:p w14:paraId="64EE9D76" w14:textId="4AAE38D6" w:rsidR="00982BF1" w:rsidRPr="00714025" w:rsidRDefault="00A7572C" w:rsidP="00A5349A">
      <w:pPr>
        <w:pStyle w:val="NormalWeb"/>
        <w:tabs>
          <w:tab w:val="right" w:pos="0"/>
        </w:tabs>
        <w:spacing w:after="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Al respecto, del análisis de la resolución combatida, se advierte que contrario a lo que </w:t>
      </w:r>
      <w:r w:rsidR="001F4912" w:rsidRPr="00714025">
        <w:rPr>
          <w:rFonts w:ascii="Arial Nova Light" w:eastAsia="Arial Nova" w:hAnsi="Arial Nova Light" w:cs="Arial"/>
        </w:rPr>
        <w:t>se queja el promovente, el CG s</w:t>
      </w:r>
      <w:r w:rsidR="00703DF5" w:rsidRPr="00714025">
        <w:rPr>
          <w:rFonts w:ascii="Arial Nova Light" w:eastAsia="Arial Nova" w:hAnsi="Arial Nova Light" w:cs="Arial"/>
        </w:rPr>
        <w:t>í</w:t>
      </w:r>
      <w:r w:rsidR="001F4912" w:rsidRPr="00714025">
        <w:rPr>
          <w:rFonts w:ascii="Arial Nova Light" w:eastAsia="Arial Nova" w:hAnsi="Arial Nova Light" w:cs="Arial"/>
        </w:rPr>
        <w:t xml:space="preserve"> realizó un análisis del elemento temporal</w:t>
      </w:r>
      <w:r w:rsidR="001F4912" w:rsidRPr="00714025">
        <w:rPr>
          <w:rStyle w:val="Refdenotaalpie"/>
          <w:rFonts w:ascii="Arial Nova Light" w:eastAsia="Arial Nova" w:hAnsi="Arial Nova Light" w:cs="Arial"/>
        </w:rPr>
        <w:footnoteReference w:id="14"/>
      </w:r>
      <w:r w:rsidR="001F4912" w:rsidRPr="00714025">
        <w:rPr>
          <w:rFonts w:ascii="Arial Nova Light" w:eastAsia="Arial Nova" w:hAnsi="Arial Nova Light" w:cs="Arial"/>
        </w:rPr>
        <w:t xml:space="preserve">, </w:t>
      </w:r>
      <w:r w:rsidR="003A7E2B" w:rsidRPr="00714025">
        <w:rPr>
          <w:rFonts w:ascii="Arial Nova Light" w:eastAsia="Arial Nova" w:hAnsi="Arial Nova Light" w:cs="Arial"/>
        </w:rPr>
        <w:t xml:space="preserve">en </w:t>
      </w:r>
      <w:r w:rsidR="00703DF5" w:rsidRPr="00714025">
        <w:rPr>
          <w:rFonts w:ascii="Arial Nova Light" w:eastAsia="Arial Nova" w:hAnsi="Arial Nova Light" w:cs="Arial"/>
        </w:rPr>
        <w:t xml:space="preserve">el que </w:t>
      </w:r>
      <w:r w:rsidR="003A7E2B" w:rsidRPr="00714025">
        <w:rPr>
          <w:rFonts w:ascii="Arial Nova Light" w:eastAsia="Arial Nova" w:hAnsi="Arial Nova Light" w:cs="Arial"/>
        </w:rPr>
        <w:t xml:space="preserve">se aprecia que la autoridad responsable determinó que pese a la certeza de las fechas en las que existió la propaganda denunciada, </w:t>
      </w:r>
      <w:r w:rsidR="00EB633D" w:rsidRPr="00714025">
        <w:rPr>
          <w:rFonts w:ascii="Arial Nova Light" w:eastAsia="Arial Nova" w:hAnsi="Arial Nova Light" w:cs="Arial"/>
        </w:rPr>
        <w:t xml:space="preserve">concluye que la presunta ventaja señalada por el denunciante, </w:t>
      </w:r>
      <w:r w:rsidR="00EB633D" w:rsidRPr="00714025">
        <w:rPr>
          <w:rFonts w:ascii="Arial Nova Light" w:eastAsia="Arial Nova" w:hAnsi="Arial Nova Light" w:cs="Arial"/>
          <w:i/>
          <w:iCs/>
        </w:rPr>
        <w:t>en la especie no acontece</w:t>
      </w:r>
      <w:r w:rsidR="00EB633D" w:rsidRPr="00714025">
        <w:rPr>
          <w:rFonts w:ascii="Arial Nova Light" w:eastAsia="Arial Nova" w:hAnsi="Arial Nova Light" w:cs="Arial"/>
        </w:rPr>
        <w:t xml:space="preserve">. </w:t>
      </w:r>
      <w:r w:rsidR="00CC3DF8" w:rsidRPr="00714025">
        <w:rPr>
          <w:rFonts w:ascii="Arial Nova Light" w:eastAsia="Arial Nova" w:hAnsi="Arial Nova Light" w:cs="Arial"/>
        </w:rPr>
        <w:t xml:space="preserve"> </w:t>
      </w:r>
    </w:p>
    <w:p w14:paraId="18C74622" w14:textId="2FDA3868" w:rsidR="00C71527" w:rsidRPr="00714025" w:rsidRDefault="00C71527" w:rsidP="00A5349A">
      <w:pPr>
        <w:pStyle w:val="NormalWeb"/>
        <w:tabs>
          <w:tab w:val="right" w:pos="0"/>
        </w:tabs>
        <w:spacing w:after="0" w:line="360" w:lineRule="auto"/>
        <w:contextualSpacing/>
        <w:mirrorIndents/>
        <w:jc w:val="both"/>
        <w:rPr>
          <w:rFonts w:ascii="Arial Nova Light" w:eastAsia="Arial Nova" w:hAnsi="Arial Nova Light" w:cs="Arial"/>
        </w:rPr>
      </w:pPr>
    </w:p>
    <w:p w14:paraId="61B2AE25" w14:textId="519D64BA" w:rsidR="00C71527" w:rsidRPr="00714025" w:rsidRDefault="00C71527" w:rsidP="00A5349A">
      <w:pPr>
        <w:pStyle w:val="NormalWeb"/>
        <w:tabs>
          <w:tab w:val="right" w:pos="0"/>
        </w:tabs>
        <w:spacing w:after="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Se tiene que la autoridad si lo analiz</w:t>
      </w:r>
      <w:r w:rsidR="00DB6399" w:rsidRPr="00714025">
        <w:rPr>
          <w:rFonts w:ascii="Arial Nova Light" w:eastAsia="Arial Nova" w:hAnsi="Arial Nova Light" w:cs="Arial"/>
        </w:rPr>
        <w:t>ó y</w:t>
      </w:r>
      <w:r w:rsidRPr="00714025">
        <w:rPr>
          <w:rFonts w:ascii="Arial Nova Light" w:eastAsia="Arial Nova" w:hAnsi="Arial Nova Light" w:cs="Arial"/>
        </w:rPr>
        <w:t xml:space="preserve"> con independencia de que el dictado de medidas cautelares resultara una providencia desproporcionada y fuera o no apegado a derecho, el hecho es que, </w:t>
      </w:r>
      <w:r w:rsidRPr="00714025">
        <w:rPr>
          <w:rFonts w:ascii="Arial Nova Light" w:eastAsia="Arial Nova" w:hAnsi="Arial Nova Light" w:cs="Arial"/>
          <w:i/>
          <w:iCs/>
        </w:rPr>
        <w:t xml:space="preserve">en el expediente, </w:t>
      </w:r>
      <w:r w:rsidRPr="00714025">
        <w:rPr>
          <w:rFonts w:ascii="Arial Nova Light" w:eastAsia="Arial Nova" w:hAnsi="Arial Nova Light" w:cs="Arial"/>
        </w:rPr>
        <w:t>obra una documental pública que oferta el denunciado de la que consta que la propaganda denunciada fue retirada dentro de la temporalidad exigida por la norma.</w:t>
      </w:r>
    </w:p>
    <w:p w14:paraId="0C01C3CA" w14:textId="77777777" w:rsidR="00982BF1" w:rsidRPr="00714025" w:rsidRDefault="00982BF1" w:rsidP="00A5349A">
      <w:pPr>
        <w:pStyle w:val="NormalWeb"/>
        <w:tabs>
          <w:tab w:val="right" w:pos="0"/>
        </w:tabs>
        <w:spacing w:after="0" w:line="360" w:lineRule="auto"/>
        <w:contextualSpacing/>
        <w:mirrorIndents/>
        <w:jc w:val="both"/>
        <w:rPr>
          <w:rFonts w:ascii="Arial Nova Light" w:eastAsia="Arial Nova" w:hAnsi="Arial Nova Light" w:cs="Arial"/>
        </w:rPr>
      </w:pPr>
    </w:p>
    <w:p w14:paraId="77966CFC" w14:textId="506DBF68" w:rsidR="00982BF1" w:rsidRPr="00714025" w:rsidRDefault="00CC3DF8" w:rsidP="00A5349A">
      <w:pPr>
        <w:pStyle w:val="NormalWeb"/>
        <w:tabs>
          <w:tab w:val="right" w:pos="0"/>
        </w:tabs>
        <w:spacing w:after="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Además,</w:t>
      </w:r>
      <w:r w:rsidR="0001627F" w:rsidRPr="00714025">
        <w:rPr>
          <w:rFonts w:ascii="Arial Nova Light" w:eastAsia="Arial Nova" w:hAnsi="Arial Nova Light" w:cs="Arial"/>
        </w:rPr>
        <w:t xml:space="preserve"> </w:t>
      </w:r>
      <w:r w:rsidR="00982BF1" w:rsidRPr="00714025">
        <w:rPr>
          <w:rFonts w:ascii="Arial Nova Light" w:eastAsia="Arial Nova" w:hAnsi="Arial Nova Light" w:cs="Arial"/>
        </w:rPr>
        <w:t>la autoridad razona que la publicidad denunciada</w:t>
      </w:r>
      <w:r w:rsidR="0001627F" w:rsidRPr="00714025">
        <w:rPr>
          <w:rFonts w:ascii="Arial Nova Light" w:eastAsia="Arial Nova" w:hAnsi="Arial Nova Light" w:cs="Arial"/>
        </w:rPr>
        <w:t xml:space="preserve"> </w:t>
      </w:r>
      <w:r w:rsidR="00982BF1" w:rsidRPr="00714025">
        <w:rPr>
          <w:rFonts w:ascii="Arial Nova Light" w:eastAsia="Arial Nova" w:hAnsi="Arial Nova Light" w:cs="Arial"/>
        </w:rPr>
        <w:t>califica</w:t>
      </w:r>
      <w:r w:rsidR="0001627F" w:rsidRPr="00714025">
        <w:rPr>
          <w:rFonts w:ascii="Arial Nova Light" w:eastAsia="Arial Nova" w:hAnsi="Arial Nova Light" w:cs="Arial"/>
        </w:rPr>
        <w:t xml:space="preserve"> dentro de las causas de excepción del </w:t>
      </w:r>
      <w:r w:rsidR="00982BF1" w:rsidRPr="00714025">
        <w:rPr>
          <w:rFonts w:ascii="Arial Nova Light" w:eastAsia="Arial Nova" w:hAnsi="Arial Nova Light" w:cs="Arial"/>
        </w:rPr>
        <w:t xml:space="preserve">artículo </w:t>
      </w:r>
      <w:r w:rsidR="0001627F" w:rsidRPr="00714025">
        <w:rPr>
          <w:rFonts w:ascii="Arial Nova Light" w:eastAsia="Arial Nova" w:hAnsi="Arial Nova Light" w:cs="Arial"/>
        </w:rPr>
        <w:t>134</w:t>
      </w:r>
      <w:r w:rsidR="00982BF1" w:rsidRPr="00714025">
        <w:rPr>
          <w:rFonts w:ascii="Arial Nova Light" w:eastAsia="Arial Nova" w:hAnsi="Arial Nova Light" w:cs="Arial"/>
        </w:rPr>
        <w:t xml:space="preserve"> constitucional</w:t>
      </w:r>
      <w:r w:rsidR="0001627F" w:rsidRPr="00714025">
        <w:rPr>
          <w:rFonts w:ascii="Arial Nova Light" w:eastAsia="Arial Nova" w:hAnsi="Arial Nova Light" w:cs="Arial"/>
        </w:rPr>
        <w:t xml:space="preserve">, </w:t>
      </w:r>
      <w:r w:rsidR="00982BF1" w:rsidRPr="00714025">
        <w:rPr>
          <w:rFonts w:ascii="Arial Nova Light" w:eastAsia="Arial Nova" w:hAnsi="Arial Nova Light" w:cs="Arial"/>
        </w:rPr>
        <w:t>y que es conforme a la temporalidad establecida en el artículo 274 de la LGIPE, es decir, que no excedió de los siete días anteriores y cinco posteriores a la fecha en que se rinda el informe.</w:t>
      </w:r>
    </w:p>
    <w:p w14:paraId="08F961D1" w14:textId="77777777" w:rsidR="00982BF1" w:rsidRPr="00714025" w:rsidRDefault="00982BF1" w:rsidP="00A5349A">
      <w:pPr>
        <w:pStyle w:val="NormalWeb"/>
        <w:tabs>
          <w:tab w:val="right" w:pos="0"/>
        </w:tabs>
        <w:spacing w:after="0" w:line="360" w:lineRule="auto"/>
        <w:contextualSpacing/>
        <w:mirrorIndents/>
        <w:jc w:val="both"/>
        <w:rPr>
          <w:rFonts w:ascii="Arial Nova Light" w:eastAsia="Arial Nova" w:hAnsi="Arial Nova Light" w:cs="Arial"/>
        </w:rPr>
      </w:pPr>
    </w:p>
    <w:p w14:paraId="163CCF3B" w14:textId="5ED70AFF" w:rsidR="00697BB9" w:rsidRPr="00714025" w:rsidRDefault="00982BF1" w:rsidP="00A5349A">
      <w:pPr>
        <w:pStyle w:val="NormalWeb"/>
        <w:tabs>
          <w:tab w:val="right" w:pos="0"/>
        </w:tabs>
        <w:spacing w:after="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De ahí </w:t>
      </w:r>
      <w:r w:rsidR="00DB6399" w:rsidRPr="00714025">
        <w:rPr>
          <w:rFonts w:ascii="Arial Nova Light" w:eastAsia="Arial Nova" w:hAnsi="Arial Nova Light" w:cs="Arial"/>
        </w:rPr>
        <w:t>que,</w:t>
      </w:r>
      <w:r w:rsidRPr="00714025">
        <w:rPr>
          <w:rFonts w:ascii="Arial Nova Light" w:eastAsia="Arial Nova" w:hAnsi="Arial Nova Light" w:cs="Arial"/>
        </w:rPr>
        <w:t xml:space="preserve"> en cuanto a</w:t>
      </w:r>
      <w:r w:rsidR="00DB52D8" w:rsidRPr="00714025">
        <w:rPr>
          <w:rFonts w:ascii="Arial Nova Light" w:eastAsia="Arial Nova" w:hAnsi="Arial Nova Light" w:cs="Arial"/>
        </w:rPr>
        <w:t xml:space="preserve"> la</w:t>
      </w:r>
      <w:r w:rsidRPr="00714025">
        <w:rPr>
          <w:rFonts w:ascii="Arial Nova Light" w:eastAsia="Arial Nova" w:hAnsi="Arial Nova Light" w:cs="Arial"/>
        </w:rPr>
        <w:t xml:space="preserve"> temporalidad</w:t>
      </w:r>
      <w:r w:rsidR="00DB52D8" w:rsidRPr="00714025">
        <w:rPr>
          <w:rFonts w:ascii="Arial Nova Light" w:eastAsia="Arial Nova" w:hAnsi="Arial Nova Light" w:cs="Arial"/>
        </w:rPr>
        <w:t xml:space="preserve"> de la publicidad denunciada</w:t>
      </w:r>
      <w:r w:rsidRPr="00714025">
        <w:rPr>
          <w:rFonts w:ascii="Arial Nova Light" w:eastAsia="Arial Nova" w:hAnsi="Arial Nova Light" w:cs="Arial"/>
        </w:rPr>
        <w:t xml:space="preserve">, </w:t>
      </w:r>
      <w:r w:rsidR="00DB52D8" w:rsidRPr="00714025">
        <w:rPr>
          <w:rFonts w:ascii="Arial Nova Light" w:eastAsia="Arial Nova" w:hAnsi="Arial Nova Light" w:cs="Arial"/>
        </w:rPr>
        <w:t>la</w:t>
      </w:r>
      <w:r w:rsidRPr="00714025">
        <w:rPr>
          <w:rFonts w:ascii="Arial Nova Light" w:eastAsia="Arial Nova" w:hAnsi="Arial Nova Light" w:cs="Arial"/>
        </w:rPr>
        <w:t xml:space="preserve"> excepción respecto a la difusión del informe de labores</w:t>
      </w:r>
      <w:r w:rsidR="00DB52D8" w:rsidRPr="00714025">
        <w:rPr>
          <w:rFonts w:ascii="Arial Nova Light" w:eastAsia="Arial Nova" w:hAnsi="Arial Nova Light" w:cs="Arial"/>
        </w:rPr>
        <w:t xml:space="preserve"> de los servidores públicos</w:t>
      </w:r>
      <w:r w:rsidRPr="00714025">
        <w:rPr>
          <w:rFonts w:ascii="Arial Nova Light" w:eastAsia="Arial Nova" w:hAnsi="Arial Nova Light" w:cs="Arial"/>
        </w:rPr>
        <w:t xml:space="preserve">, contiene una salvedad, que </w:t>
      </w:r>
      <w:r w:rsidR="00AD3F39" w:rsidRPr="00714025">
        <w:rPr>
          <w:rFonts w:ascii="Arial Nova Light" w:eastAsia="Arial Nova" w:hAnsi="Arial Nova Light" w:cs="Arial"/>
        </w:rPr>
        <w:t>está</w:t>
      </w:r>
      <w:r w:rsidR="0001627F" w:rsidRPr="00714025">
        <w:rPr>
          <w:rFonts w:ascii="Arial Nova Light" w:eastAsia="Arial Nova" w:hAnsi="Arial Nova Light" w:cs="Arial"/>
        </w:rPr>
        <w:t xml:space="preserve"> expresamente contenida en la norma y</w:t>
      </w:r>
      <w:r w:rsidRPr="00714025">
        <w:rPr>
          <w:rFonts w:ascii="Arial Nova Light" w:eastAsia="Arial Nova" w:hAnsi="Arial Nova Light" w:cs="Arial"/>
        </w:rPr>
        <w:t xml:space="preserve"> encuentra su restricción para</w:t>
      </w:r>
      <w:r w:rsidR="0001627F" w:rsidRPr="00714025">
        <w:rPr>
          <w:rFonts w:ascii="Arial Nova Light" w:eastAsia="Arial Nova" w:hAnsi="Arial Nova Light" w:cs="Arial"/>
        </w:rPr>
        <w:t xml:space="preserve"> realizarse en tiempo de campañas</w:t>
      </w:r>
      <w:r w:rsidRPr="00714025">
        <w:rPr>
          <w:rFonts w:ascii="Arial Nova Light" w:eastAsia="Arial Nova" w:hAnsi="Arial Nova Light" w:cs="Arial"/>
        </w:rPr>
        <w:t>.</w:t>
      </w:r>
      <w:r w:rsidR="00AD3F39" w:rsidRPr="00714025">
        <w:rPr>
          <w:rFonts w:ascii="Arial Nova Light" w:eastAsia="Arial Nova" w:hAnsi="Arial Nova Light" w:cs="Arial"/>
        </w:rPr>
        <w:t xml:space="preserve"> </w:t>
      </w:r>
    </w:p>
    <w:p w14:paraId="6DB0DDA4" w14:textId="77777777" w:rsidR="00703DF5" w:rsidRPr="00714025" w:rsidRDefault="00703DF5" w:rsidP="00A5349A">
      <w:pPr>
        <w:pStyle w:val="NormalWeb"/>
        <w:tabs>
          <w:tab w:val="right" w:pos="0"/>
        </w:tabs>
        <w:spacing w:after="0" w:line="360" w:lineRule="auto"/>
        <w:contextualSpacing/>
        <w:mirrorIndents/>
        <w:jc w:val="both"/>
        <w:rPr>
          <w:rFonts w:ascii="Arial Nova Light" w:eastAsia="Arial Nova" w:hAnsi="Arial Nova Light" w:cs="Arial"/>
        </w:rPr>
      </w:pPr>
    </w:p>
    <w:p w14:paraId="29C9A766" w14:textId="50E56A31" w:rsidR="00986DBB" w:rsidRPr="00714025" w:rsidRDefault="00981EE7"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lastRenderedPageBreak/>
        <w:t xml:space="preserve">Siguiendo lo anterior, era lógico que </w:t>
      </w:r>
      <w:r w:rsidR="00EB633D" w:rsidRPr="00714025">
        <w:rPr>
          <w:rFonts w:ascii="Arial Nova Light" w:eastAsia="Arial Nova" w:hAnsi="Arial Nova Light" w:cs="Arial"/>
        </w:rPr>
        <w:t xml:space="preserve">en virtud de que </w:t>
      </w:r>
      <w:r w:rsidR="00986DBB" w:rsidRPr="00714025">
        <w:rPr>
          <w:rFonts w:ascii="Arial Nova Light" w:eastAsia="Arial Nova" w:hAnsi="Arial Nova Light" w:cs="Arial"/>
        </w:rPr>
        <w:t>el CG determinó que no se tienen por acreditadas las infracciones denunciadas</w:t>
      </w:r>
      <w:r w:rsidRPr="00714025">
        <w:rPr>
          <w:rFonts w:ascii="Arial Nova Light" w:eastAsia="Arial Nova" w:hAnsi="Arial Nova Light" w:cs="Arial"/>
        </w:rPr>
        <w:t xml:space="preserve"> y que las encuadr</w:t>
      </w:r>
      <w:r w:rsidR="00703DF5" w:rsidRPr="00714025">
        <w:rPr>
          <w:rFonts w:ascii="Arial Nova Light" w:eastAsia="Arial Nova" w:hAnsi="Arial Nova Light" w:cs="Arial"/>
        </w:rPr>
        <w:t>ó</w:t>
      </w:r>
      <w:r w:rsidRPr="00714025">
        <w:rPr>
          <w:rFonts w:ascii="Arial Nova Light" w:eastAsia="Arial Nova" w:hAnsi="Arial Nova Light" w:cs="Arial"/>
        </w:rPr>
        <w:t xml:space="preserve"> como </w:t>
      </w:r>
      <w:r w:rsidR="00CC3DF8" w:rsidRPr="00714025">
        <w:rPr>
          <w:rFonts w:ascii="Arial Nova Light" w:eastAsia="Arial Nova" w:hAnsi="Arial Nova Light" w:cs="Arial"/>
        </w:rPr>
        <w:t>pro</w:t>
      </w:r>
      <w:r w:rsidR="00FB7C7A" w:rsidRPr="00714025">
        <w:rPr>
          <w:rFonts w:ascii="Arial Nova Light" w:eastAsia="Arial Nova" w:hAnsi="Arial Nova Light" w:cs="Arial"/>
        </w:rPr>
        <w:t>paganda gubernamental, razonara que</w:t>
      </w:r>
      <w:r w:rsidR="00986DBB" w:rsidRPr="00714025">
        <w:rPr>
          <w:rFonts w:ascii="Arial Nova Light" w:eastAsia="Arial Nova" w:hAnsi="Arial Nova Light" w:cs="Arial"/>
        </w:rPr>
        <w:t xml:space="preserve"> no existió una puesta en peligro o una transgresión a los principios rectores de imparcialidad y equidad en cuanto a las conductas señaladas</w:t>
      </w:r>
      <w:r w:rsidR="00661A51" w:rsidRPr="00714025">
        <w:rPr>
          <w:rFonts w:ascii="Arial Nova Light" w:eastAsia="Arial Nova" w:hAnsi="Arial Nova Light" w:cs="Arial"/>
        </w:rPr>
        <w:t>, p</w:t>
      </w:r>
      <w:r w:rsidR="00777DF5" w:rsidRPr="00714025">
        <w:rPr>
          <w:rFonts w:ascii="Arial Nova Light" w:eastAsia="Arial Nova" w:hAnsi="Arial Nova Light" w:cs="Arial"/>
        </w:rPr>
        <w:t xml:space="preserve">or lo que únicamente </w:t>
      </w:r>
      <w:r w:rsidR="00982BF1" w:rsidRPr="00714025">
        <w:rPr>
          <w:rFonts w:ascii="Arial Nova Light" w:eastAsia="Arial Nova" w:hAnsi="Arial Nova Light" w:cs="Arial"/>
        </w:rPr>
        <w:t xml:space="preserve">tuvo </w:t>
      </w:r>
      <w:r w:rsidR="00777DF5" w:rsidRPr="00714025">
        <w:rPr>
          <w:rFonts w:ascii="Arial Nova Light" w:eastAsia="Arial Nova" w:hAnsi="Arial Nova Light" w:cs="Arial"/>
        </w:rPr>
        <w:t xml:space="preserve">por acreditado el elemento personal. </w:t>
      </w:r>
    </w:p>
    <w:p w14:paraId="73B7AF50" w14:textId="68CD748A" w:rsidR="00230F0A" w:rsidRPr="00714025" w:rsidRDefault="00230F0A"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603C270F" w14:textId="75DB6F67" w:rsidR="005E74A5" w:rsidRDefault="00230F0A"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Además, </w:t>
      </w:r>
      <w:r w:rsidR="004116EA" w:rsidRPr="00714025">
        <w:rPr>
          <w:rFonts w:ascii="Arial Nova Light" w:eastAsia="Arial Nova" w:hAnsi="Arial Nova Light" w:cs="Arial"/>
        </w:rPr>
        <w:t xml:space="preserve">el promovente señala </w:t>
      </w:r>
      <w:r w:rsidR="00660EC1" w:rsidRPr="00714025">
        <w:rPr>
          <w:rFonts w:ascii="Arial Nova Light" w:eastAsia="Arial Nova" w:hAnsi="Arial Nova Light" w:cs="Arial"/>
        </w:rPr>
        <w:t>que,</w:t>
      </w:r>
      <w:r w:rsidR="004116EA" w:rsidRPr="00714025">
        <w:rPr>
          <w:rFonts w:ascii="Arial Nova Light" w:eastAsia="Arial Nova" w:hAnsi="Arial Nova Light" w:cs="Arial"/>
        </w:rPr>
        <w:t xml:space="preserve"> </w:t>
      </w:r>
      <w:r w:rsidRPr="00714025">
        <w:rPr>
          <w:rFonts w:ascii="Arial Nova Light" w:eastAsia="Arial Nova" w:hAnsi="Arial Nova Light" w:cs="Arial"/>
        </w:rPr>
        <w:t>en la resolución impugnada,</w:t>
      </w:r>
      <w:r w:rsidR="004116EA" w:rsidRPr="00714025">
        <w:rPr>
          <w:rFonts w:ascii="Arial Nova Light" w:eastAsia="Arial Nova" w:hAnsi="Arial Nova Light" w:cs="Arial"/>
        </w:rPr>
        <w:t xml:space="preserve"> </w:t>
      </w:r>
      <w:r w:rsidR="004116EA" w:rsidRPr="00714025">
        <w:rPr>
          <w:rFonts w:ascii="Arial Nova Light" w:eastAsia="Arial Nova" w:hAnsi="Arial Nova Light" w:cs="Arial"/>
          <w:i/>
          <w:iCs/>
        </w:rPr>
        <w:t xml:space="preserve">en cuanto a los contratos privados exhibidos, </w:t>
      </w:r>
      <w:r w:rsidR="00731D79" w:rsidRPr="00714025">
        <w:rPr>
          <w:rFonts w:ascii="Arial Nova Light" w:eastAsia="Arial Nova" w:hAnsi="Arial Nova Light" w:cs="Arial"/>
        </w:rPr>
        <w:t>que el CG refiere “</w:t>
      </w:r>
      <w:r w:rsidR="00731D79" w:rsidRPr="00714025">
        <w:rPr>
          <w:rFonts w:ascii="Arial Nova Light" w:eastAsia="Arial Nova" w:hAnsi="Arial Nova Light" w:cs="Arial"/>
          <w:i/>
          <w:iCs/>
        </w:rPr>
        <w:t xml:space="preserve">en cuanto a las aportaciones que el Tribunal Electoral De Aguascalientes”, </w:t>
      </w:r>
      <w:r w:rsidR="00731D79" w:rsidRPr="00714025">
        <w:rPr>
          <w:rFonts w:ascii="Arial Nova Light" w:eastAsia="Arial Nova" w:hAnsi="Arial Nova Light" w:cs="Arial"/>
        </w:rPr>
        <w:t xml:space="preserve">lo </w:t>
      </w:r>
      <w:r w:rsidR="00660EC1" w:rsidRPr="00714025">
        <w:rPr>
          <w:rFonts w:ascii="Arial Nova Light" w:eastAsia="Arial Nova" w:hAnsi="Arial Nova Light" w:cs="Arial"/>
        </w:rPr>
        <w:t>que,</w:t>
      </w:r>
      <w:r w:rsidR="00731D79" w:rsidRPr="00714025">
        <w:rPr>
          <w:rFonts w:ascii="Arial Nova Light" w:eastAsia="Arial Nova" w:hAnsi="Arial Nova Light" w:cs="Arial"/>
        </w:rPr>
        <w:t xml:space="preserve"> a su parecer, </w:t>
      </w:r>
      <w:r w:rsidR="005E74A5" w:rsidRPr="00714025">
        <w:rPr>
          <w:rFonts w:ascii="Arial Nova Light" w:eastAsia="Arial Nova" w:hAnsi="Arial Nova Light" w:cs="Arial"/>
        </w:rPr>
        <w:t>no debió formar parte de la resolución impugnada</w:t>
      </w:r>
      <w:r w:rsidR="00DF78DB" w:rsidRPr="00714025">
        <w:rPr>
          <w:rFonts w:ascii="Arial Nova Light" w:eastAsia="Arial Nova" w:hAnsi="Arial Nova Light" w:cs="Arial"/>
        </w:rPr>
        <w:t xml:space="preserve">, sin </w:t>
      </w:r>
      <w:r w:rsidR="008C2334" w:rsidRPr="00714025">
        <w:rPr>
          <w:rFonts w:ascii="Arial Nova Light" w:eastAsia="Arial Nova" w:hAnsi="Arial Nova Light" w:cs="Arial"/>
        </w:rPr>
        <w:t>embargo,</w:t>
      </w:r>
      <w:r w:rsidR="00DF78DB" w:rsidRPr="00714025">
        <w:rPr>
          <w:rFonts w:ascii="Arial Nova Light" w:eastAsia="Arial Nova" w:hAnsi="Arial Nova Light" w:cs="Arial"/>
        </w:rPr>
        <w:t xml:space="preserve"> el agravio así pronunciado resulta inoperante en virtud de que no hace manifestación expresa del porqué o en qué manera </w:t>
      </w:r>
      <w:r w:rsidR="008C2334" w:rsidRPr="00714025">
        <w:rPr>
          <w:rFonts w:ascii="Arial Nova Light" w:eastAsia="Arial Nova" w:hAnsi="Arial Nova Light" w:cs="Arial"/>
        </w:rPr>
        <w:t xml:space="preserve">no tiene sustento en la resolución que se combate. </w:t>
      </w:r>
    </w:p>
    <w:p w14:paraId="7E4DA818" w14:textId="77777777" w:rsidR="00A73F7A" w:rsidRPr="00714025" w:rsidRDefault="00A73F7A"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5E877BF6" w14:textId="5211097D" w:rsidR="00230F0A" w:rsidRPr="00714025" w:rsidRDefault="005E74A5"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Al respecto, del estudio de la resolución combatida, es posible observar que</w:t>
      </w:r>
      <w:r w:rsidR="00230F0A" w:rsidRPr="00714025">
        <w:rPr>
          <w:rFonts w:ascii="Arial Nova Light" w:eastAsia="Arial Nova" w:hAnsi="Arial Nova Light" w:cs="Arial"/>
        </w:rPr>
        <w:t xml:space="preserve"> el CG hace un análisis</w:t>
      </w:r>
      <w:r w:rsidR="00230F0A" w:rsidRPr="00714025">
        <w:rPr>
          <w:rStyle w:val="Refdenotaalpie"/>
          <w:rFonts w:ascii="Arial Nova Light" w:eastAsia="Arial Nova" w:hAnsi="Arial Nova Light" w:cs="Arial"/>
        </w:rPr>
        <w:footnoteReference w:id="15"/>
      </w:r>
      <w:r w:rsidR="00230F0A" w:rsidRPr="00714025">
        <w:rPr>
          <w:rFonts w:ascii="Arial Nova Light" w:eastAsia="Arial Nova" w:hAnsi="Arial Nova Light" w:cs="Arial"/>
        </w:rPr>
        <w:t xml:space="preserve"> de los contratos y manifestaciones tanto del Ayuntamiento, como del </w:t>
      </w:r>
      <w:r w:rsidR="00C71527" w:rsidRPr="00714025">
        <w:rPr>
          <w:rFonts w:ascii="Arial Nova Light" w:eastAsia="Arial Nova" w:hAnsi="Arial Nova Light" w:cs="Arial"/>
        </w:rPr>
        <w:t>H. C</w:t>
      </w:r>
      <w:r w:rsidR="00230F0A" w:rsidRPr="00714025">
        <w:rPr>
          <w:rFonts w:ascii="Arial Nova Light" w:eastAsia="Arial Nova" w:hAnsi="Arial Nova Light" w:cs="Arial"/>
        </w:rPr>
        <w:t xml:space="preserve">ongreso y del propio denunciado, de donde no se obtienen elementos que permitan a la autoridad responsable a tener por acreditadas las aseveraciones del promovente en cuanto a que los espacios utilizados para la difusión del informe fueran pagados con recursos del </w:t>
      </w:r>
      <w:r w:rsidR="00C71527" w:rsidRPr="00714025">
        <w:rPr>
          <w:rFonts w:ascii="Arial Nova Light" w:eastAsia="Arial Nova" w:hAnsi="Arial Nova Light" w:cs="Arial"/>
        </w:rPr>
        <w:t>C</w:t>
      </w:r>
      <w:r w:rsidR="00230F0A" w:rsidRPr="00714025">
        <w:rPr>
          <w:rFonts w:ascii="Arial Nova Light" w:eastAsia="Arial Nova" w:hAnsi="Arial Nova Light" w:cs="Arial"/>
        </w:rPr>
        <w:t xml:space="preserve">ongreso o del Ayuntamiento. </w:t>
      </w:r>
    </w:p>
    <w:p w14:paraId="562B5C35" w14:textId="587D3931" w:rsidR="004740F5" w:rsidRPr="00714025" w:rsidRDefault="004740F5"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2CFCC24D" w14:textId="11983B78" w:rsidR="00230F0A" w:rsidRPr="00714025" w:rsidRDefault="004740F5"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Por lo que, el agravio del promovente resulta </w:t>
      </w:r>
      <w:r w:rsidRPr="00714025">
        <w:rPr>
          <w:rFonts w:ascii="Arial Nova Light" w:eastAsia="Arial Nova" w:hAnsi="Arial Nova Light" w:cs="Arial"/>
          <w:b/>
          <w:bCs/>
        </w:rPr>
        <w:t xml:space="preserve">infundado, </w:t>
      </w:r>
      <w:r w:rsidRPr="00714025">
        <w:rPr>
          <w:rFonts w:ascii="Arial Nova Light" w:eastAsia="Arial Nova" w:hAnsi="Arial Nova Light" w:cs="Arial"/>
        </w:rPr>
        <w:t xml:space="preserve">toda vez que parte de una mera suposición o apreciación sin que tenga sustento legal para comprobar su aseveración. </w:t>
      </w:r>
    </w:p>
    <w:p w14:paraId="61503505" w14:textId="77777777" w:rsidR="00981EE7" w:rsidRPr="00714025" w:rsidRDefault="00981EE7"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rPr>
      </w:pPr>
    </w:p>
    <w:p w14:paraId="061C4C1E" w14:textId="1DCF612D" w:rsidR="001C314E" w:rsidRPr="00714025" w:rsidRDefault="00C23279"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rPr>
      </w:pPr>
      <w:r w:rsidRPr="00714025">
        <w:rPr>
          <w:rFonts w:ascii="Arial Nova Light" w:eastAsia="Arial Nova" w:hAnsi="Arial Nova Light" w:cs="Arial"/>
        </w:rPr>
        <w:t>Así</w:t>
      </w:r>
      <w:r w:rsidR="00777DF5" w:rsidRPr="00714025">
        <w:rPr>
          <w:rFonts w:ascii="Arial Nova Light" w:eastAsia="Arial Nova" w:hAnsi="Arial Nova Light" w:cs="Arial"/>
        </w:rPr>
        <w:t>,</w:t>
      </w:r>
      <w:r w:rsidR="004E6C57" w:rsidRPr="00714025">
        <w:rPr>
          <w:rFonts w:ascii="Arial Nova Light" w:eastAsia="Arial Nova" w:hAnsi="Arial Nova Light" w:cs="Arial"/>
        </w:rPr>
        <w:t xml:space="preserve"> </w:t>
      </w:r>
      <w:r w:rsidR="0092143A" w:rsidRPr="00714025">
        <w:rPr>
          <w:rFonts w:ascii="Arial Nova Light" w:eastAsia="Arial Nova" w:hAnsi="Arial Nova Light" w:cs="Arial"/>
        </w:rPr>
        <w:t xml:space="preserve">la autoridad responsable al no tener por acreditada la existencia de </w:t>
      </w:r>
      <w:r w:rsidR="00DC254D" w:rsidRPr="00714025">
        <w:rPr>
          <w:rFonts w:ascii="Arial Nova Light" w:eastAsia="Arial Nova" w:hAnsi="Arial Nova Light" w:cs="Arial"/>
        </w:rPr>
        <w:t>las infracciones</w:t>
      </w:r>
      <w:r w:rsidR="00A258E6" w:rsidRPr="00714025">
        <w:rPr>
          <w:rFonts w:ascii="Arial Nova Light" w:eastAsia="Arial Nova" w:hAnsi="Arial Nova Light" w:cs="Arial"/>
          <w:b/>
          <w:bCs/>
        </w:rPr>
        <w:t xml:space="preserve">, </w:t>
      </w:r>
      <w:r w:rsidR="00DC254D" w:rsidRPr="00714025">
        <w:rPr>
          <w:rFonts w:ascii="Arial Nova Light" w:eastAsia="Arial Nova" w:hAnsi="Arial Nova Light" w:cs="Arial"/>
          <w:b/>
          <w:bCs/>
        </w:rPr>
        <w:t>los agravios</w:t>
      </w:r>
      <w:r w:rsidR="004740F5" w:rsidRPr="00714025">
        <w:rPr>
          <w:rFonts w:ascii="Arial Nova Light" w:eastAsia="Arial Nova" w:hAnsi="Arial Nova Light" w:cs="Arial"/>
          <w:b/>
          <w:bCs/>
        </w:rPr>
        <w:t xml:space="preserve"> manifestados</w:t>
      </w:r>
      <w:r w:rsidR="00DC254D" w:rsidRPr="00714025">
        <w:rPr>
          <w:rFonts w:ascii="Arial Nova Light" w:eastAsia="Arial Nova" w:hAnsi="Arial Nova Light" w:cs="Arial"/>
          <w:b/>
          <w:bCs/>
        </w:rPr>
        <w:t xml:space="preserve"> </w:t>
      </w:r>
      <w:r w:rsidR="00DC254D" w:rsidRPr="00714025">
        <w:rPr>
          <w:rFonts w:ascii="Arial Nova Light" w:eastAsia="Arial Nova" w:hAnsi="Arial Nova Light" w:cs="Arial"/>
        </w:rPr>
        <w:t xml:space="preserve">por los que pretende </w:t>
      </w:r>
      <w:r w:rsidR="004740F5" w:rsidRPr="00714025">
        <w:rPr>
          <w:rFonts w:ascii="Arial Nova Light" w:eastAsia="Arial Nova" w:hAnsi="Arial Nova Light" w:cs="Arial"/>
        </w:rPr>
        <w:t>sea</w:t>
      </w:r>
      <w:r w:rsidR="00DC254D" w:rsidRPr="00714025">
        <w:rPr>
          <w:rFonts w:ascii="Arial Nova Light" w:eastAsia="Arial Nova" w:hAnsi="Arial Nova Light" w:cs="Arial"/>
        </w:rPr>
        <w:t xml:space="preserve"> revocada la resolución CG-R-04/2021, </w:t>
      </w:r>
      <w:r w:rsidR="00A258E6" w:rsidRPr="00714025">
        <w:rPr>
          <w:rFonts w:ascii="Arial Nova Light" w:eastAsia="Arial Nova" w:hAnsi="Arial Nova Light" w:cs="Arial"/>
        </w:rPr>
        <w:t>resulta</w:t>
      </w:r>
      <w:r w:rsidR="008B0359" w:rsidRPr="00714025">
        <w:rPr>
          <w:rFonts w:ascii="Arial Nova Light" w:eastAsia="Arial Nova" w:hAnsi="Arial Nova Light" w:cs="Arial"/>
        </w:rPr>
        <w:t xml:space="preserve">n </w:t>
      </w:r>
      <w:r w:rsidR="008B0359" w:rsidRPr="00714025">
        <w:rPr>
          <w:rFonts w:ascii="Arial Nova Light" w:eastAsia="Arial Nova" w:hAnsi="Arial Nova Light" w:cs="Arial"/>
          <w:b/>
          <w:bCs/>
        </w:rPr>
        <w:t>infundado</w:t>
      </w:r>
      <w:r w:rsidR="00DC254D" w:rsidRPr="00714025">
        <w:rPr>
          <w:rFonts w:ascii="Arial Nova Light" w:eastAsia="Arial Nova" w:hAnsi="Arial Nova Light" w:cs="Arial"/>
          <w:b/>
          <w:bCs/>
        </w:rPr>
        <w:t>s</w:t>
      </w:r>
      <w:r w:rsidR="008B0359" w:rsidRPr="00714025">
        <w:rPr>
          <w:rFonts w:ascii="Arial Nova Light" w:eastAsia="Arial Nova" w:hAnsi="Arial Nova Light" w:cs="Arial"/>
          <w:b/>
          <w:bCs/>
        </w:rPr>
        <w:t xml:space="preserve"> e </w:t>
      </w:r>
      <w:r w:rsidR="00A258E6" w:rsidRPr="00714025">
        <w:rPr>
          <w:rFonts w:ascii="Arial Nova Light" w:eastAsia="Arial Nova" w:hAnsi="Arial Nova Light" w:cs="Arial"/>
          <w:b/>
          <w:bCs/>
        </w:rPr>
        <w:t>inefica</w:t>
      </w:r>
      <w:r w:rsidR="00DC254D" w:rsidRPr="00714025">
        <w:rPr>
          <w:rFonts w:ascii="Arial Nova Light" w:eastAsia="Arial Nova" w:hAnsi="Arial Nova Light" w:cs="Arial"/>
          <w:b/>
          <w:bCs/>
        </w:rPr>
        <w:t xml:space="preserve">ces. </w:t>
      </w:r>
    </w:p>
    <w:p w14:paraId="3447337A" w14:textId="7B0D1FF4" w:rsidR="004A54D8" w:rsidRPr="00714025" w:rsidRDefault="004A54D8" w:rsidP="00A5349A">
      <w:pPr>
        <w:pStyle w:val="NormalWeb"/>
        <w:tabs>
          <w:tab w:val="right" w:pos="0"/>
        </w:tabs>
        <w:spacing w:before="0" w:beforeAutospacing="0" w:after="0" w:afterAutospacing="0" w:line="360" w:lineRule="auto"/>
        <w:contextualSpacing/>
        <w:mirrorIndents/>
        <w:jc w:val="both"/>
        <w:rPr>
          <w:rFonts w:ascii="Arial Nova Light" w:eastAsia="Arial Nova" w:hAnsi="Arial Nova Light" w:cs="Arial"/>
          <w:b/>
          <w:bCs/>
        </w:rPr>
      </w:pPr>
    </w:p>
    <w:p w14:paraId="3C81EC34" w14:textId="6742AD69" w:rsidR="002B3C14" w:rsidRPr="00714025" w:rsidRDefault="002B3C14" w:rsidP="00A5349A">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En cuanto al culpa </w:t>
      </w:r>
      <w:r w:rsidRPr="00714025">
        <w:rPr>
          <w:rFonts w:ascii="Arial Nova Light" w:eastAsia="Arial Nova" w:hAnsi="Arial Nova Light" w:cs="Arial"/>
          <w:i/>
          <w:iCs/>
        </w:rPr>
        <w:t>in vigilando</w:t>
      </w:r>
      <w:r w:rsidR="004A54D8" w:rsidRPr="00714025">
        <w:rPr>
          <w:rFonts w:ascii="Arial Nova Light" w:eastAsia="Arial Nova" w:hAnsi="Arial Nova Light" w:cs="Arial"/>
          <w:i/>
          <w:iCs/>
        </w:rPr>
        <w:t xml:space="preserve"> </w:t>
      </w:r>
      <w:r w:rsidR="004A54D8" w:rsidRPr="00714025">
        <w:rPr>
          <w:rFonts w:ascii="Arial Nova Light" w:eastAsia="Arial Nova" w:hAnsi="Arial Nova Light" w:cs="Arial"/>
        </w:rPr>
        <w:t>del Comité Directivo Municipal del PAN</w:t>
      </w:r>
      <w:r w:rsidRPr="00714025">
        <w:rPr>
          <w:rFonts w:ascii="Arial Nova Light" w:eastAsia="Arial Nova" w:hAnsi="Arial Nova Light" w:cs="Arial"/>
          <w:i/>
          <w:iCs/>
        </w:rPr>
        <w:t xml:space="preserve">, </w:t>
      </w:r>
      <w:r w:rsidR="00794DD5" w:rsidRPr="00714025">
        <w:rPr>
          <w:rFonts w:ascii="Arial Nova Light" w:eastAsia="Arial Nova" w:hAnsi="Arial Nova Light" w:cs="Arial"/>
        </w:rPr>
        <w:t xml:space="preserve">la Sala Superior ha considerado que </w:t>
      </w:r>
      <w:r w:rsidR="004A54D8" w:rsidRPr="00714025">
        <w:rPr>
          <w:rFonts w:ascii="Arial Nova Light" w:eastAsia="Arial Nova" w:hAnsi="Arial Nova Light" w:cs="Arial"/>
        </w:rPr>
        <w:t>ésta</w:t>
      </w:r>
      <w:r w:rsidR="00794DD5" w:rsidRPr="00714025">
        <w:rPr>
          <w:rFonts w:ascii="Arial Nova Light" w:eastAsia="Arial Nova" w:hAnsi="Arial Nova Light" w:cs="Arial"/>
        </w:rPr>
        <w:t xml:space="preserve"> no debe operar de manera automática con la sola acreditación de una irregularidad cometida por quien pueda redituar en un beneficio en la consecución propia de los fines del partido</w:t>
      </w:r>
      <w:r w:rsidR="00794DD5" w:rsidRPr="00714025">
        <w:rPr>
          <w:rStyle w:val="Refdenotaalpie"/>
          <w:rFonts w:ascii="Arial Nova Light" w:eastAsia="Arial Nova" w:hAnsi="Arial Nova Light" w:cs="Arial"/>
        </w:rPr>
        <w:footnoteReference w:id="16"/>
      </w:r>
      <w:r w:rsidR="00794DD5" w:rsidRPr="00714025">
        <w:rPr>
          <w:rFonts w:ascii="Arial Nova Light" w:eastAsia="Arial Nova" w:hAnsi="Arial Nova Light" w:cs="Arial"/>
        </w:rPr>
        <w:t>, sino que se debe atender al caso en particular y observar plenamente los elementos establecidos para poder delimitar una violación real a las disposiciones normativas.</w:t>
      </w:r>
    </w:p>
    <w:p w14:paraId="1318F9DA" w14:textId="77777777" w:rsidR="00C23279" w:rsidRPr="00714025" w:rsidRDefault="00C23279" w:rsidP="00A5349A">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Light" w:eastAsia="Arial Nova" w:hAnsi="Arial Nova Light" w:cs="Arial"/>
        </w:rPr>
      </w:pPr>
    </w:p>
    <w:p w14:paraId="066BD3DE" w14:textId="07AAF5A5" w:rsidR="00794DD5" w:rsidRPr="00714025" w:rsidRDefault="00794DD5" w:rsidP="00A5349A">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lastRenderedPageBreak/>
        <w:t xml:space="preserve">En el caso, como ya fue precisado, no se actualiza la </w:t>
      </w:r>
      <w:r w:rsidR="00307D64" w:rsidRPr="00714025">
        <w:rPr>
          <w:rFonts w:ascii="Arial Nova Light" w:eastAsia="Arial Nova" w:hAnsi="Arial Nova Light" w:cs="Arial"/>
        </w:rPr>
        <w:t>existencia de promoción personalizada, por lo que como fue señalado en el diverso TEEA-RAP-001/2021, no es posible considerar que los partidos políticos, a los cuales pudieran pertenecer o estar afiliados, tengan el deber de garantes respecto de su conducta en su función oficial, aunado a que la función pública no puede estar bajo la tutela de ningún ente ajeno, como son los partidos políticos, en tanto que su actuación afectaría su independencia; por ello, no le asiste razón al promovente.</w:t>
      </w:r>
    </w:p>
    <w:p w14:paraId="449E6833" w14:textId="0C103B48" w:rsidR="00A969BF" w:rsidRPr="00714025" w:rsidRDefault="00A969BF" w:rsidP="00A5349A">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Light" w:eastAsia="Arial Nova" w:hAnsi="Arial Nova Light" w:cs="Arial"/>
        </w:rPr>
      </w:pPr>
    </w:p>
    <w:p w14:paraId="65BEE8F5" w14:textId="3D777940" w:rsidR="00A969BF" w:rsidRPr="00714025" w:rsidRDefault="00A969BF" w:rsidP="00A5349A">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En ese sentido y como consecuencia de la </w:t>
      </w:r>
      <w:r w:rsidRPr="00714025">
        <w:rPr>
          <w:rFonts w:ascii="Arial Nova Light" w:eastAsia="Arial Nova" w:hAnsi="Arial Nova Light" w:cs="Arial"/>
          <w:b/>
          <w:bCs/>
        </w:rPr>
        <w:t xml:space="preserve">inexistencia </w:t>
      </w:r>
      <w:r w:rsidRPr="00714025">
        <w:rPr>
          <w:rFonts w:ascii="Arial Nova Light" w:eastAsia="Arial Nova" w:hAnsi="Arial Nova Light" w:cs="Arial"/>
        </w:rPr>
        <w:t xml:space="preserve">de la conducta denunciada, resulta </w:t>
      </w:r>
      <w:r w:rsidRPr="00714025">
        <w:rPr>
          <w:rFonts w:ascii="Arial Nova Light" w:eastAsia="Arial Nova" w:hAnsi="Arial Nova Light" w:cs="Arial"/>
          <w:b/>
          <w:bCs/>
        </w:rPr>
        <w:t>ineficaz</w:t>
      </w:r>
      <w:r w:rsidRPr="00714025">
        <w:rPr>
          <w:rFonts w:ascii="Arial Nova Light" w:eastAsia="Arial Nova" w:hAnsi="Arial Nova Light" w:cs="Arial"/>
        </w:rPr>
        <w:t xml:space="preserve"> el agravio en cuanto a la responsabilidad </w:t>
      </w:r>
      <w:r w:rsidR="00267307" w:rsidRPr="00714025">
        <w:rPr>
          <w:rFonts w:ascii="Arial Nova Light" w:eastAsia="Arial Nova" w:hAnsi="Arial Nova Light" w:cs="Arial"/>
        </w:rPr>
        <w:t xml:space="preserve">por culpa </w:t>
      </w:r>
      <w:r w:rsidR="00267307" w:rsidRPr="00714025">
        <w:rPr>
          <w:rFonts w:ascii="Arial Nova Light" w:eastAsia="Arial Nova" w:hAnsi="Arial Nova Light" w:cs="Arial"/>
          <w:i/>
          <w:iCs/>
        </w:rPr>
        <w:t xml:space="preserve">in vigilando, </w:t>
      </w:r>
      <w:r w:rsidRPr="00714025">
        <w:rPr>
          <w:rFonts w:ascii="Arial Nova Light" w:eastAsia="Arial Nova" w:hAnsi="Arial Nova Light" w:cs="Arial"/>
        </w:rPr>
        <w:t>del Comité Directivo Municipal del PAN en Aguascalientes</w:t>
      </w:r>
      <w:r w:rsidR="00267307" w:rsidRPr="00714025">
        <w:rPr>
          <w:rFonts w:ascii="Arial Nova Light" w:eastAsia="Arial Nova" w:hAnsi="Arial Nova Light" w:cs="Arial"/>
        </w:rPr>
        <w:t xml:space="preserve">. </w:t>
      </w:r>
    </w:p>
    <w:p w14:paraId="2B73584E" w14:textId="030F69D4" w:rsidR="00267307" w:rsidRPr="00714025" w:rsidRDefault="00267307" w:rsidP="00A5349A">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mirrorIndents/>
        <w:jc w:val="both"/>
        <w:rPr>
          <w:rFonts w:ascii="Arial Nova Light" w:eastAsia="Arial Nova" w:hAnsi="Arial Nova Light" w:cs="Arial"/>
        </w:rPr>
      </w:pPr>
    </w:p>
    <w:p w14:paraId="67528119" w14:textId="52FCDDA2" w:rsidR="00B10270" w:rsidRPr="00714025" w:rsidRDefault="00267307" w:rsidP="00A5349A">
      <w:pPr>
        <w:pStyle w:val="NormalWeb"/>
        <w:numPr>
          <w:ilvl w:val="0"/>
          <w:numId w:val="3"/>
        </w:numPr>
        <w:pBdr>
          <w:top w:val="nil"/>
          <w:left w:val="nil"/>
          <w:bottom w:val="nil"/>
          <w:right w:val="nil"/>
          <w:between w:val="nil"/>
        </w:pBdr>
        <w:tabs>
          <w:tab w:val="right" w:pos="0"/>
        </w:tabs>
        <w:spacing w:before="280" w:beforeAutospacing="0" w:after="0" w:afterAutospacing="0" w:line="360" w:lineRule="auto"/>
        <w:ind w:left="0" w:firstLine="0"/>
        <w:contextualSpacing/>
        <w:mirrorIndents/>
        <w:jc w:val="both"/>
        <w:rPr>
          <w:rFonts w:ascii="Arial Nova Light" w:eastAsia="Arial Nova" w:hAnsi="Arial Nova Light" w:cs="Arial"/>
          <w:b/>
          <w:bCs/>
        </w:rPr>
      </w:pPr>
      <w:r w:rsidRPr="00714025">
        <w:rPr>
          <w:rFonts w:ascii="Arial Nova Light" w:eastAsia="Arial Nova" w:hAnsi="Arial Nova Light" w:cs="Arial"/>
          <w:b/>
          <w:bCs/>
        </w:rPr>
        <w:t xml:space="preserve"> </w:t>
      </w:r>
      <w:r w:rsidR="00041F8D" w:rsidRPr="00714025">
        <w:rPr>
          <w:rFonts w:ascii="Arial Nova Light" w:eastAsia="Arial Nova" w:hAnsi="Arial Nova Light" w:cs="Arial"/>
          <w:b/>
          <w:bCs/>
        </w:rPr>
        <w:t>CONCLUSIONES</w:t>
      </w:r>
      <w:r w:rsidRPr="00714025">
        <w:rPr>
          <w:rFonts w:ascii="Arial Nova Light" w:eastAsia="Arial Nova" w:hAnsi="Arial Nova Light" w:cs="Arial"/>
          <w:b/>
          <w:bCs/>
        </w:rPr>
        <w:t xml:space="preserve">. </w:t>
      </w:r>
      <w:r w:rsidR="00C942ED" w:rsidRPr="00714025">
        <w:rPr>
          <w:rFonts w:ascii="Arial Nova Light" w:eastAsia="Arial Nova" w:hAnsi="Arial Nova Light" w:cs="Arial"/>
          <w:b/>
          <w:bCs/>
        </w:rPr>
        <w:t xml:space="preserve"> </w:t>
      </w:r>
      <w:r w:rsidR="00C62F5A" w:rsidRPr="00714025">
        <w:rPr>
          <w:rFonts w:ascii="Arial Nova Light" w:eastAsia="Arial Nova" w:hAnsi="Arial Nova Light" w:cs="Arial"/>
        </w:rPr>
        <w:t xml:space="preserve">En conclusión, </w:t>
      </w:r>
      <w:r w:rsidR="002C7491" w:rsidRPr="00714025">
        <w:rPr>
          <w:rFonts w:ascii="Arial Nova Light" w:eastAsia="Arial Nova" w:hAnsi="Arial Nova Light" w:cs="Arial"/>
        </w:rPr>
        <w:t xml:space="preserve">se advierte que los espectaculares denunciados, tal como lo determinó el CG, encuadran </w:t>
      </w:r>
      <w:r w:rsidR="00B10270" w:rsidRPr="00714025">
        <w:rPr>
          <w:rFonts w:ascii="Arial Nova Light" w:eastAsia="Arial Nova" w:hAnsi="Arial Nova Light" w:cs="Arial"/>
        </w:rPr>
        <w:t xml:space="preserve">como </w:t>
      </w:r>
      <w:r w:rsidR="002C7491" w:rsidRPr="00714025">
        <w:rPr>
          <w:rFonts w:ascii="Arial Nova Light" w:eastAsia="Arial Nova" w:hAnsi="Arial Nova Light" w:cs="Arial"/>
        </w:rPr>
        <w:t xml:space="preserve">propaganda gubernamental, </w:t>
      </w:r>
      <w:r w:rsidR="00B94661" w:rsidRPr="00714025">
        <w:rPr>
          <w:rFonts w:ascii="Arial Nova Light" w:eastAsia="Arial Nova" w:hAnsi="Arial Nova Light" w:cs="Arial"/>
        </w:rPr>
        <w:t xml:space="preserve">al constituir un informe de actividades como un deber del servidor público y como un derecho de la ciudadanía de conocer las labores de las autoridades, </w:t>
      </w:r>
      <w:r w:rsidR="00C942ED" w:rsidRPr="00714025">
        <w:rPr>
          <w:rFonts w:ascii="Arial Nova Light" w:eastAsia="Arial Nova" w:hAnsi="Arial Nova Light" w:cs="Arial"/>
        </w:rPr>
        <w:t xml:space="preserve">lo cual está </w:t>
      </w:r>
      <w:r w:rsidR="002C7491" w:rsidRPr="00714025">
        <w:rPr>
          <w:rFonts w:ascii="Arial Nova Light" w:eastAsia="Arial Nova" w:hAnsi="Arial Nova Light" w:cs="Arial"/>
        </w:rPr>
        <w:t>permitido</w:t>
      </w:r>
      <w:r w:rsidR="00C942ED" w:rsidRPr="00714025">
        <w:rPr>
          <w:rFonts w:ascii="Arial Nova Light" w:eastAsia="Arial Nova" w:hAnsi="Arial Nova Light" w:cs="Arial"/>
        </w:rPr>
        <w:t xml:space="preserve"> y regulado</w:t>
      </w:r>
      <w:r w:rsidR="002C7491" w:rsidRPr="00714025">
        <w:rPr>
          <w:rFonts w:ascii="Arial Nova Light" w:eastAsia="Arial Nova" w:hAnsi="Arial Nova Light" w:cs="Arial"/>
        </w:rPr>
        <w:t xml:space="preserve"> en el marco constitucional y legal, </w:t>
      </w:r>
      <w:r w:rsidR="00C942ED" w:rsidRPr="00714025">
        <w:rPr>
          <w:rFonts w:ascii="Arial Nova Light" w:eastAsia="Arial Nova" w:hAnsi="Arial Nova Light" w:cs="Arial"/>
        </w:rPr>
        <w:t>hechos que e</w:t>
      </w:r>
      <w:r w:rsidR="00B10270" w:rsidRPr="00714025">
        <w:rPr>
          <w:rFonts w:ascii="Arial Nova Light" w:eastAsia="Arial Nova" w:hAnsi="Arial Nova Light" w:cs="Arial"/>
        </w:rPr>
        <w:t>n ninguna manera acredita</w:t>
      </w:r>
      <w:r w:rsidR="00C942ED" w:rsidRPr="00714025">
        <w:rPr>
          <w:rFonts w:ascii="Arial Nova Light" w:eastAsia="Arial Nova" w:hAnsi="Arial Nova Light" w:cs="Arial"/>
        </w:rPr>
        <w:t>n</w:t>
      </w:r>
      <w:r w:rsidR="00B10270" w:rsidRPr="00714025">
        <w:rPr>
          <w:rFonts w:ascii="Arial Nova Light" w:eastAsia="Arial Nova" w:hAnsi="Arial Nova Light" w:cs="Arial"/>
        </w:rPr>
        <w:t xml:space="preserve"> una promoción desmedida y personalizada en beneficio del denunciado. </w:t>
      </w:r>
    </w:p>
    <w:p w14:paraId="2DD2333C" w14:textId="7404490E" w:rsidR="00B10270" w:rsidRPr="00714025" w:rsidRDefault="00B10270" w:rsidP="00A5349A">
      <w:pPr>
        <w:pStyle w:val="NormalWeb"/>
        <w:pBdr>
          <w:top w:val="nil"/>
          <w:left w:val="nil"/>
          <w:bottom w:val="nil"/>
          <w:right w:val="nil"/>
          <w:between w:val="nil"/>
        </w:pBdr>
        <w:tabs>
          <w:tab w:val="right" w:pos="0"/>
        </w:tabs>
        <w:spacing w:before="280" w:beforeAutospacing="0" w:after="0" w:afterAutospacing="0" w:line="360" w:lineRule="auto"/>
        <w:contextualSpacing/>
        <w:mirrorIndents/>
        <w:jc w:val="both"/>
        <w:rPr>
          <w:rFonts w:ascii="Arial Nova Light" w:eastAsia="Arial Nova" w:hAnsi="Arial Nova Light" w:cs="Arial"/>
        </w:rPr>
      </w:pPr>
    </w:p>
    <w:p w14:paraId="163B7FF6" w14:textId="496A059C" w:rsidR="00B10270" w:rsidRPr="00714025" w:rsidRDefault="00B10270" w:rsidP="00A5349A">
      <w:pPr>
        <w:pStyle w:val="NormalWeb"/>
        <w:pBdr>
          <w:top w:val="nil"/>
          <w:left w:val="nil"/>
          <w:bottom w:val="nil"/>
          <w:right w:val="nil"/>
          <w:between w:val="nil"/>
        </w:pBdr>
        <w:tabs>
          <w:tab w:val="right" w:pos="0"/>
        </w:tabs>
        <w:spacing w:before="28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Es así, porque </w:t>
      </w:r>
      <w:r w:rsidR="00D0424F" w:rsidRPr="00714025">
        <w:rPr>
          <w:rFonts w:ascii="Arial Nova Light" w:eastAsia="Arial Nova" w:hAnsi="Arial Nova Light" w:cs="Arial"/>
        </w:rPr>
        <w:t xml:space="preserve">en la resolución combatida, </w:t>
      </w:r>
      <w:r w:rsidR="00020896" w:rsidRPr="00714025">
        <w:rPr>
          <w:rFonts w:ascii="Arial Nova Light" w:eastAsia="Arial Nova" w:hAnsi="Arial Nova Light" w:cs="Arial"/>
        </w:rPr>
        <w:t>-</w:t>
      </w:r>
      <w:r w:rsidR="00D0424F" w:rsidRPr="00714025">
        <w:rPr>
          <w:rFonts w:ascii="Arial Nova Light" w:eastAsia="Arial Nova" w:hAnsi="Arial Nova Light" w:cs="Arial"/>
          <w:i/>
          <w:iCs/>
        </w:rPr>
        <w:t>luego del análisis de la autoridad responsable, y del propio de este Tribunal</w:t>
      </w:r>
      <w:r w:rsidR="00020896" w:rsidRPr="00714025">
        <w:rPr>
          <w:rFonts w:ascii="Arial Nova Light" w:eastAsia="Arial Nova" w:hAnsi="Arial Nova Light" w:cs="Arial"/>
          <w:i/>
          <w:iCs/>
        </w:rPr>
        <w:t>-</w:t>
      </w:r>
      <w:r w:rsidR="00D0424F" w:rsidRPr="00714025">
        <w:rPr>
          <w:rFonts w:ascii="Arial Nova Light" w:eastAsia="Arial Nova" w:hAnsi="Arial Nova Light" w:cs="Arial"/>
          <w:i/>
          <w:iCs/>
        </w:rPr>
        <w:t>,</w:t>
      </w:r>
      <w:r w:rsidR="00D0424F" w:rsidRPr="00714025">
        <w:rPr>
          <w:rFonts w:ascii="Arial Nova Light" w:eastAsia="Arial Nova" w:hAnsi="Arial Nova Light" w:cs="Arial"/>
        </w:rPr>
        <w:t xml:space="preserve"> no se actualiza el </w:t>
      </w:r>
      <w:r w:rsidR="0071380D" w:rsidRPr="00714025">
        <w:rPr>
          <w:rFonts w:ascii="Arial Nova Light" w:eastAsia="Arial Nova" w:hAnsi="Arial Nova Light" w:cs="Arial"/>
        </w:rPr>
        <w:t>elemento objetivo</w:t>
      </w:r>
      <w:r w:rsidR="00D0424F" w:rsidRPr="00714025">
        <w:rPr>
          <w:rFonts w:ascii="Arial Nova Light" w:eastAsia="Arial Nova" w:hAnsi="Arial Nova Light" w:cs="Arial"/>
        </w:rPr>
        <w:t xml:space="preserve">, </w:t>
      </w:r>
      <w:r w:rsidR="00020896" w:rsidRPr="00714025">
        <w:rPr>
          <w:rFonts w:ascii="Arial Nova Light" w:eastAsia="Arial Nova" w:hAnsi="Arial Nova Light" w:cs="Arial"/>
        </w:rPr>
        <w:t>por lo</w:t>
      </w:r>
      <w:r w:rsidR="00D0424F" w:rsidRPr="00714025">
        <w:rPr>
          <w:rFonts w:ascii="Arial Nova Light" w:eastAsia="Arial Nova" w:hAnsi="Arial Nova Light" w:cs="Arial"/>
        </w:rPr>
        <w:t xml:space="preserve"> que </w:t>
      </w:r>
      <w:r w:rsidR="0071380D" w:rsidRPr="00714025">
        <w:rPr>
          <w:rFonts w:ascii="Arial Nova Light" w:eastAsia="Arial Nova" w:hAnsi="Arial Nova Light" w:cs="Arial"/>
        </w:rPr>
        <w:t xml:space="preserve">se determina que los hechos fueron </w:t>
      </w:r>
      <w:r w:rsidR="00020896" w:rsidRPr="00714025">
        <w:rPr>
          <w:rFonts w:ascii="Arial Nova Light" w:eastAsia="Arial Nova" w:hAnsi="Arial Nova Light" w:cs="Arial"/>
        </w:rPr>
        <w:t xml:space="preserve">realizados </w:t>
      </w:r>
      <w:r w:rsidR="0071380D" w:rsidRPr="00714025">
        <w:rPr>
          <w:rFonts w:ascii="Arial Nova Light" w:eastAsia="Arial Nova" w:hAnsi="Arial Nova Light" w:cs="Arial"/>
        </w:rPr>
        <w:t xml:space="preserve">dentro de la temporalidad prevista en la </w:t>
      </w:r>
      <w:r w:rsidR="00020896" w:rsidRPr="00714025">
        <w:rPr>
          <w:rFonts w:ascii="Arial Nova Light" w:eastAsia="Arial Nova" w:hAnsi="Arial Nova Light" w:cs="Arial"/>
        </w:rPr>
        <w:t>ley</w:t>
      </w:r>
      <w:r w:rsidR="0071380D" w:rsidRPr="00714025">
        <w:rPr>
          <w:rFonts w:ascii="Arial Nova Light" w:eastAsia="Arial Nova" w:hAnsi="Arial Nova Light" w:cs="Arial"/>
        </w:rPr>
        <w:t xml:space="preserve"> sin que se afectara la equidad en la contienda.</w:t>
      </w:r>
    </w:p>
    <w:p w14:paraId="76298F26" w14:textId="3365A54F" w:rsidR="0071380D" w:rsidRPr="00714025" w:rsidRDefault="0071380D" w:rsidP="00A5349A">
      <w:pPr>
        <w:pStyle w:val="NormalWeb"/>
        <w:pBdr>
          <w:top w:val="nil"/>
          <w:left w:val="nil"/>
          <w:bottom w:val="nil"/>
          <w:right w:val="nil"/>
          <w:between w:val="nil"/>
        </w:pBdr>
        <w:tabs>
          <w:tab w:val="right" w:pos="0"/>
        </w:tabs>
        <w:spacing w:before="280" w:beforeAutospacing="0" w:after="0" w:afterAutospacing="0" w:line="360" w:lineRule="auto"/>
        <w:contextualSpacing/>
        <w:mirrorIndents/>
        <w:jc w:val="both"/>
        <w:rPr>
          <w:rFonts w:ascii="Arial Nova Light" w:eastAsia="Arial Nova" w:hAnsi="Arial Nova Light" w:cs="Arial"/>
        </w:rPr>
      </w:pPr>
    </w:p>
    <w:p w14:paraId="1437E0FA" w14:textId="77777777" w:rsidR="00C71527" w:rsidRPr="00714025" w:rsidRDefault="0071380D" w:rsidP="00A5349A">
      <w:pPr>
        <w:pStyle w:val="NormalWeb"/>
        <w:pBdr>
          <w:top w:val="nil"/>
          <w:left w:val="nil"/>
          <w:bottom w:val="nil"/>
          <w:right w:val="nil"/>
          <w:between w:val="nil"/>
        </w:pBdr>
        <w:tabs>
          <w:tab w:val="right" w:pos="0"/>
        </w:tabs>
        <w:spacing w:before="28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Además, </w:t>
      </w:r>
      <w:r w:rsidR="00C62F5A" w:rsidRPr="00714025">
        <w:rPr>
          <w:rFonts w:ascii="Arial Nova Light" w:eastAsia="Arial Nova" w:hAnsi="Arial Nova Light" w:cs="Arial"/>
        </w:rPr>
        <w:t xml:space="preserve">el promovente al no </w:t>
      </w:r>
      <w:r w:rsidR="00661A51" w:rsidRPr="00714025">
        <w:rPr>
          <w:rFonts w:ascii="Arial Nova Light" w:eastAsia="Arial Nova" w:hAnsi="Arial Nova Light" w:cs="Arial"/>
        </w:rPr>
        <w:t>combatir</w:t>
      </w:r>
      <w:r w:rsidR="00C62F5A" w:rsidRPr="00714025">
        <w:rPr>
          <w:rFonts w:ascii="Arial Nova Light" w:eastAsia="Arial Nova" w:hAnsi="Arial Nova Light" w:cs="Arial"/>
        </w:rPr>
        <w:t xml:space="preserve"> todos y cada uno de los razonamientos de la sentencia que pretende impugnar, </w:t>
      </w:r>
      <w:r w:rsidR="00041F8D" w:rsidRPr="00714025">
        <w:rPr>
          <w:rFonts w:ascii="Arial Nova Light" w:eastAsia="Arial Nova" w:hAnsi="Arial Nova Light" w:cs="Arial"/>
        </w:rPr>
        <w:t>y,</w:t>
      </w:r>
      <w:r w:rsidR="00C62F5A" w:rsidRPr="00714025">
        <w:rPr>
          <w:rFonts w:ascii="Arial Nova Light" w:eastAsia="Arial Nova" w:hAnsi="Arial Nova Light" w:cs="Arial"/>
        </w:rPr>
        <w:t xml:space="preserve"> por ende, no ser controvertidas en su totalidad, </w:t>
      </w:r>
      <w:r w:rsidR="00DD6934" w:rsidRPr="00714025">
        <w:rPr>
          <w:rFonts w:ascii="Arial Nova Light" w:eastAsia="Arial Nova" w:hAnsi="Arial Nova Light" w:cs="Arial"/>
        </w:rPr>
        <w:t xml:space="preserve">este Tribunal </w:t>
      </w:r>
      <w:r w:rsidR="00E179DB" w:rsidRPr="00714025">
        <w:rPr>
          <w:rFonts w:ascii="Arial Nova Light" w:eastAsia="Arial Nova" w:hAnsi="Arial Nova Light" w:cs="Arial"/>
        </w:rPr>
        <w:t>concluye</w:t>
      </w:r>
      <w:r w:rsidR="00DD6934" w:rsidRPr="00714025">
        <w:rPr>
          <w:rFonts w:ascii="Arial Nova Light" w:eastAsia="Arial Nova" w:hAnsi="Arial Nova Light" w:cs="Arial"/>
        </w:rPr>
        <w:t xml:space="preserve"> que </w:t>
      </w:r>
      <w:r w:rsidR="00C62F5A" w:rsidRPr="00714025">
        <w:rPr>
          <w:rFonts w:ascii="Arial Nova Light" w:eastAsia="Arial Nova" w:hAnsi="Arial Nova Light" w:cs="Arial"/>
        </w:rPr>
        <w:t xml:space="preserve">se sostienen la legalidad de la actuación </w:t>
      </w:r>
      <w:r w:rsidR="00DD6934" w:rsidRPr="00714025">
        <w:rPr>
          <w:rFonts w:ascii="Arial Nova Light" w:eastAsia="Arial Nova" w:hAnsi="Arial Nova Light" w:cs="Arial"/>
        </w:rPr>
        <w:t>de la autoridad responsable</w:t>
      </w:r>
      <w:r w:rsidR="00C62F5A" w:rsidRPr="00714025">
        <w:rPr>
          <w:rStyle w:val="Refdenotaalpie"/>
          <w:rFonts w:ascii="Arial Nova Light" w:eastAsia="Arial Nova" w:hAnsi="Arial Nova Light" w:cs="Arial"/>
        </w:rPr>
        <w:footnoteReference w:id="17"/>
      </w:r>
      <w:r w:rsidR="00C62F5A" w:rsidRPr="00714025">
        <w:rPr>
          <w:rFonts w:ascii="Arial Nova Light" w:eastAsia="Arial Nova" w:hAnsi="Arial Nova Light" w:cs="Arial"/>
        </w:rPr>
        <w:t xml:space="preserve">.  </w:t>
      </w:r>
    </w:p>
    <w:p w14:paraId="2FAF6D11" w14:textId="77777777" w:rsidR="00C71527" w:rsidRPr="00714025" w:rsidRDefault="00C71527" w:rsidP="00A5349A">
      <w:pPr>
        <w:pStyle w:val="NormalWeb"/>
        <w:pBdr>
          <w:top w:val="nil"/>
          <w:left w:val="nil"/>
          <w:bottom w:val="nil"/>
          <w:right w:val="nil"/>
          <w:between w:val="nil"/>
        </w:pBdr>
        <w:tabs>
          <w:tab w:val="right" w:pos="0"/>
        </w:tabs>
        <w:spacing w:before="280" w:beforeAutospacing="0" w:after="0" w:afterAutospacing="0" w:line="360" w:lineRule="auto"/>
        <w:contextualSpacing/>
        <w:mirrorIndents/>
        <w:jc w:val="both"/>
        <w:rPr>
          <w:rFonts w:ascii="Arial Nova Light" w:eastAsia="Arial Nova" w:hAnsi="Arial Nova Light" w:cs="Arial"/>
        </w:rPr>
      </w:pPr>
    </w:p>
    <w:p w14:paraId="36E9F3BA" w14:textId="3EBE9037" w:rsidR="00DD6934" w:rsidRPr="00714025" w:rsidRDefault="00C62F5A" w:rsidP="00A5349A">
      <w:pPr>
        <w:pStyle w:val="NormalWeb"/>
        <w:pBdr>
          <w:top w:val="nil"/>
          <w:left w:val="nil"/>
          <w:bottom w:val="nil"/>
          <w:right w:val="nil"/>
          <w:between w:val="nil"/>
        </w:pBdr>
        <w:tabs>
          <w:tab w:val="right" w:pos="0"/>
        </w:tabs>
        <w:spacing w:before="280" w:beforeAutospacing="0" w:after="0" w:afterAutospacing="0" w:line="360" w:lineRule="auto"/>
        <w:contextualSpacing/>
        <w:mirrorIndents/>
        <w:jc w:val="both"/>
        <w:rPr>
          <w:rFonts w:ascii="Arial Nova Light" w:eastAsia="Arial Nova" w:hAnsi="Arial Nova Light" w:cs="Arial"/>
        </w:rPr>
      </w:pPr>
      <w:r w:rsidRPr="00714025">
        <w:rPr>
          <w:rFonts w:ascii="Arial Nova Light" w:eastAsia="Arial Nova" w:hAnsi="Arial Nova Light" w:cs="Arial"/>
        </w:rPr>
        <w:t xml:space="preserve">Por lo tanto, </w:t>
      </w:r>
      <w:r w:rsidR="00DD6934" w:rsidRPr="00714025">
        <w:rPr>
          <w:rFonts w:ascii="Arial Nova Light" w:eastAsia="Arial Nova" w:hAnsi="Arial Nova Light" w:cs="Arial"/>
        </w:rPr>
        <w:t>a</w:t>
      </w:r>
      <w:r w:rsidR="00C71527" w:rsidRPr="00714025">
        <w:rPr>
          <w:rFonts w:ascii="Arial Nova Light" w:eastAsia="Arial Nova" w:hAnsi="Arial Nova Light" w:cs="Arial"/>
        </w:rPr>
        <w:t>nte lo infundado de los</w:t>
      </w:r>
      <w:r w:rsidRPr="00714025">
        <w:rPr>
          <w:rFonts w:ascii="Arial Nova Light" w:eastAsia="Arial Nova" w:hAnsi="Arial Nova Light" w:cs="Arial"/>
        </w:rPr>
        <w:t xml:space="preserve"> agravios hechos valer</w:t>
      </w:r>
      <w:r w:rsidR="00DD6934" w:rsidRPr="00714025">
        <w:rPr>
          <w:rFonts w:ascii="Arial Nova Light" w:eastAsia="Arial Nova" w:hAnsi="Arial Nova Light" w:cs="Arial"/>
        </w:rPr>
        <w:t xml:space="preserve"> por el promovente, </w:t>
      </w:r>
      <w:r w:rsidR="00C71527" w:rsidRPr="00714025">
        <w:rPr>
          <w:rFonts w:ascii="Arial Nova Light" w:eastAsia="Arial Nova" w:hAnsi="Arial Nova Light" w:cs="Arial"/>
        </w:rPr>
        <w:t xml:space="preserve">lo que procede </w:t>
      </w:r>
      <w:r w:rsidR="00041F8D" w:rsidRPr="00714025">
        <w:rPr>
          <w:rFonts w:ascii="Arial Nova Light" w:eastAsia="Arial Nova" w:hAnsi="Arial Nova Light" w:cs="Arial"/>
          <w:b/>
          <w:bCs/>
        </w:rPr>
        <w:t xml:space="preserve">confirmar </w:t>
      </w:r>
      <w:r w:rsidR="00041F8D" w:rsidRPr="00714025">
        <w:rPr>
          <w:rFonts w:ascii="Arial Nova Light" w:eastAsia="Arial Nova" w:hAnsi="Arial Nova Light" w:cs="Arial"/>
        </w:rPr>
        <w:t xml:space="preserve">la legalidad de la Resolución CG-R-04/2021, en lo que fue materia de impugnación. </w:t>
      </w:r>
    </w:p>
    <w:p w14:paraId="57089B70" w14:textId="04368D4B" w:rsidR="00DD6CF1" w:rsidRDefault="00DD6CF1" w:rsidP="00A5349A">
      <w:pPr>
        <w:pStyle w:val="NormalWeb"/>
        <w:pBdr>
          <w:top w:val="nil"/>
          <w:left w:val="nil"/>
          <w:bottom w:val="nil"/>
          <w:right w:val="nil"/>
          <w:between w:val="nil"/>
        </w:pBdr>
        <w:tabs>
          <w:tab w:val="center" w:pos="567"/>
          <w:tab w:val="right" w:pos="8838"/>
        </w:tabs>
        <w:spacing w:before="280" w:beforeAutospacing="0" w:after="0" w:afterAutospacing="0" w:line="360" w:lineRule="auto"/>
        <w:contextualSpacing/>
        <w:mirrorIndents/>
        <w:jc w:val="both"/>
        <w:rPr>
          <w:rFonts w:ascii="Arial Nova Light" w:eastAsia="Calibri" w:hAnsi="Arial Nova Light" w:cs="Arial"/>
          <w:b/>
          <w:bCs/>
        </w:rPr>
      </w:pPr>
    </w:p>
    <w:p w14:paraId="3BD7315D" w14:textId="498DA2B0" w:rsidR="00A73F7A" w:rsidRDefault="00A73F7A" w:rsidP="00A5349A">
      <w:pPr>
        <w:pStyle w:val="NormalWeb"/>
        <w:pBdr>
          <w:top w:val="nil"/>
          <w:left w:val="nil"/>
          <w:bottom w:val="nil"/>
          <w:right w:val="nil"/>
          <w:between w:val="nil"/>
        </w:pBdr>
        <w:tabs>
          <w:tab w:val="center" w:pos="567"/>
          <w:tab w:val="right" w:pos="8838"/>
        </w:tabs>
        <w:spacing w:before="280" w:beforeAutospacing="0" w:after="0" w:afterAutospacing="0" w:line="360" w:lineRule="auto"/>
        <w:contextualSpacing/>
        <w:mirrorIndents/>
        <w:jc w:val="both"/>
        <w:rPr>
          <w:rFonts w:ascii="Arial Nova Light" w:eastAsia="Calibri" w:hAnsi="Arial Nova Light" w:cs="Arial"/>
          <w:b/>
          <w:bCs/>
        </w:rPr>
      </w:pPr>
    </w:p>
    <w:p w14:paraId="59A714F9" w14:textId="77777777" w:rsidR="00A73F7A" w:rsidRPr="00714025" w:rsidRDefault="00A73F7A" w:rsidP="00A5349A">
      <w:pPr>
        <w:pStyle w:val="NormalWeb"/>
        <w:pBdr>
          <w:top w:val="nil"/>
          <w:left w:val="nil"/>
          <w:bottom w:val="nil"/>
          <w:right w:val="nil"/>
          <w:between w:val="nil"/>
        </w:pBdr>
        <w:tabs>
          <w:tab w:val="center" w:pos="567"/>
          <w:tab w:val="right" w:pos="8838"/>
        </w:tabs>
        <w:spacing w:before="280" w:beforeAutospacing="0" w:after="0" w:afterAutospacing="0" w:line="360" w:lineRule="auto"/>
        <w:contextualSpacing/>
        <w:mirrorIndents/>
        <w:jc w:val="both"/>
        <w:rPr>
          <w:rFonts w:ascii="Arial Nova Light" w:eastAsia="Calibri" w:hAnsi="Arial Nova Light" w:cs="Arial"/>
          <w:b/>
          <w:bCs/>
        </w:rPr>
      </w:pPr>
    </w:p>
    <w:p w14:paraId="40F676A9" w14:textId="651C9C7A" w:rsidR="009377F2" w:rsidRPr="00714025" w:rsidRDefault="009377F2" w:rsidP="00A5349A">
      <w:pPr>
        <w:pStyle w:val="NormalWeb"/>
        <w:numPr>
          <w:ilvl w:val="0"/>
          <w:numId w:val="3"/>
        </w:numPr>
        <w:pBdr>
          <w:top w:val="nil"/>
          <w:left w:val="nil"/>
          <w:bottom w:val="nil"/>
          <w:right w:val="nil"/>
          <w:between w:val="nil"/>
        </w:pBdr>
        <w:tabs>
          <w:tab w:val="right" w:pos="0"/>
        </w:tabs>
        <w:spacing w:before="280" w:beforeAutospacing="0" w:after="0" w:afterAutospacing="0" w:line="360" w:lineRule="auto"/>
        <w:ind w:left="0" w:firstLine="0"/>
        <w:contextualSpacing/>
        <w:mirrorIndents/>
        <w:jc w:val="both"/>
        <w:rPr>
          <w:rFonts w:ascii="Arial Nova Light" w:eastAsia="Arial Nova" w:hAnsi="Arial Nova Light" w:cs="Arial"/>
        </w:rPr>
      </w:pPr>
      <w:r w:rsidRPr="00714025">
        <w:rPr>
          <w:rFonts w:ascii="Arial Nova Light" w:eastAsia="Arial Nova" w:hAnsi="Arial Nova Light" w:cs="Arial"/>
          <w:b/>
        </w:rPr>
        <w:lastRenderedPageBreak/>
        <w:t xml:space="preserve">RESOLUTIVOS </w:t>
      </w:r>
    </w:p>
    <w:p w14:paraId="1FC2ECD1" w14:textId="77777777" w:rsidR="009377F2" w:rsidRPr="00714025" w:rsidRDefault="009377F2" w:rsidP="00A5349A">
      <w:pPr>
        <w:spacing w:after="0" w:line="360" w:lineRule="auto"/>
        <w:jc w:val="both"/>
        <w:rPr>
          <w:rFonts w:ascii="Arial Nova Light" w:eastAsia="Arial Nova" w:hAnsi="Arial Nova Light" w:cs="Arial"/>
          <w:b/>
          <w:sz w:val="24"/>
          <w:szCs w:val="24"/>
        </w:rPr>
      </w:pPr>
    </w:p>
    <w:p w14:paraId="153E98E2" w14:textId="2348F514" w:rsidR="00E72376" w:rsidRPr="00714025" w:rsidRDefault="000B14F0" w:rsidP="00A5349A">
      <w:pPr>
        <w:spacing w:after="0" w:line="360" w:lineRule="auto"/>
        <w:jc w:val="both"/>
        <w:rPr>
          <w:rFonts w:ascii="Arial Nova Light" w:eastAsia="Arial Nova" w:hAnsi="Arial Nova Light" w:cs="Arial"/>
          <w:sz w:val="24"/>
          <w:szCs w:val="24"/>
        </w:rPr>
      </w:pPr>
      <w:r w:rsidRPr="00714025">
        <w:rPr>
          <w:rFonts w:ascii="Arial Nova Light" w:eastAsia="Arial Nova" w:hAnsi="Arial Nova Light" w:cs="Arial"/>
          <w:b/>
          <w:sz w:val="24"/>
          <w:szCs w:val="24"/>
        </w:rPr>
        <w:t>Único</w:t>
      </w:r>
      <w:r w:rsidR="004A58C6" w:rsidRPr="00714025">
        <w:rPr>
          <w:rFonts w:ascii="Arial Nova Light" w:eastAsia="Arial Nova" w:hAnsi="Arial Nova Light" w:cs="Arial"/>
          <w:sz w:val="24"/>
          <w:szCs w:val="24"/>
        </w:rPr>
        <w:t xml:space="preserve">. </w:t>
      </w:r>
      <w:r w:rsidR="009377F2" w:rsidRPr="00714025">
        <w:rPr>
          <w:rFonts w:ascii="Arial Nova Light" w:eastAsia="Arial Nova" w:hAnsi="Arial Nova Light" w:cs="Arial"/>
          <w:sz w:val="24"/>
          <w:szCs w:val="24"/>
        </w:rPr>
        <w:t>Se</w:t>
      </w:r>
      <w:r w:rsidR="00DD6CF1" w:rsidRPr="00714025">
        <w:rPr>
          <w:rFonts w:ascii="Arial Nova Light" w:eastAsia="Arial Nova" w:hAnsi="Arial Nova Light" w:cs="Arial"/>
          <w:b/>
          <w:bCs/>
          <w:sz w:val="24"/>
          <w:szCs w:val="24"/>
        </w:rPr>
        <w:t xml:space="preserve"> </w:t>
      </w:r>
      <w:r w:rsidR="002606B2" w:rsidRPr="00714025">
        <w:rPr>
          <w:rFonts w:ascii="Arial Nova Light" w:eastAsia="Arial Nova" w:hAnsi="Arial Nova Light" w:cs="Arial"/>
          <w:b/>
          <w:bCs/>
          <w:sz w:val="24"/>
          <w:szCs w:val="24"/>
        </w:rPr>
        <w:t>confirma</w:t>
      </w:r>
      <w:r w:rsidR="00DD6CF1" w:rsidRPr="00714025">
        <w:rPr>
          <w:rFonts w:ascii="Arial Nova Light" w:eastAsia="Arial Nova" w:hAnsi="Arial Nova Light" w:cs="Arial"/>
          <w:b/>
          <w:bCs/>
          <w:sz w:val="24"/>
          <w:szCs w:val="24"/>
        </w:rPr>
        <w:t xml:space="preserve"> </w:t>
      </w:r>
      <w:r w:rsidR="00DD6CF1" w:rsidRPr="00714025">
        <w:rPr>
          <w:rFonts w:ascii="Arial Nova Light" w:eastAsia="Arial Nova" w:hAnsi="Arial Nova Light" w:cs="Arial"/>
          <w:sz w:val="24"/>
          <w:szCs w:val="24"/>
        </w:rPr>
        <w:t xml:space="preserve">el acuerdo </w:t>
      </w:r>
      <w:r w:rsidR="00DD6CF1" w:rsidRPr="00714025">
        <w:rPr>
          <w:rFonts w:ascii="Arial Nova Light" w:eastAsia="Arial Nova" w:hAnsi="Arial Nova Light" w:cs="Arial"/>
          <w:b/>
          <w:bCs/>
          <w:sz w:val="24"/>
          <w:szCs w:val="24"/>
        </w:rPr>
        <w:t>CG-</w:t>
      </w:r>
      <w:r w:rsidR="002606B2" w:rsidRPr="00714025">
        <w:rPr>
          <w:rFonts w:ascii="Arial Nova Light" w:eastAsia="Arial Nova" w:hAnsi="Arial Nova Light" w:cs="Arial"/>
          <w:b/>
          <w:bCs/>
          <w:sz w:val="24"/>
          <w:szCs w:val="24"/>
        </w:rPr>
        <w:t>R</w:t>
      </w:r>
      <w:r w:rsidR="00DD6CF1" w:rsidRPr="00714025">
        <w:rPr>
          <w:rFonts w:ascii="Arial Nova Light" w:eastAsia="Arial Nova" w:hAnsi="Arial Nova Light" w:cs="Arial"/>
          <w:b/>
          <w:bCs/>
          <w:sz w:val="24"/>
          <w:szCs w:val="24"/>
        </w:rPr>
        <w:t>-04/</w:t>
      </w:r>
      <w:r w:rsidR="00EE5006" w:rsidRPr="00714025">
        <w:rPr>
          <w:rFonts w:ascii="Arial Nova Light" w:eastAsia="Arial Nova" w:hAnsi="Arial Nova Light" w:cs="Arial"/>
          <w:b/>
          <w:bCs/>
          <w:sz w:val="24"/>
          <w:szCs w:val="24"/>
        </w:rPr>
        <w:t>20</w:t>
      </w:r>
      <w:r w:rsidR="00DD6CF1" w:rsidRPr="00714025">
        <w:rPr>
          <w:rFonts w:ascii="Arial Nova Light" w:eastAsia="Arial Nova" w:hAnsi="Arial Nova Light" w:cs="Arial"/>
          <w:b/>
          <w:bCs/>
          <w:sz w:val="24"/>
          <w:szCs w:val="24"/>
        </w:rPr>
        <w:t>21</w:t>
      </w:r>
      <w:r w:rsidR="00DD6CF1" w:rsidRPr="00714025">
        <w:rPr>
          <w:rFonts w:ascii="Arial Nova Light" w:eastAsia="Arial Nova" w:hAnsi="Arial Nova Light" w:cs="Arial"/>
          <w:sz w:val="24"/>
          <w:szCs w:val="24"/>
        </w:rPr>
        <w:t xml:space="preserve"> emitido por el Consejo General del Instituto Estatal Electoral de fecha </w:t>
      </w:r>
      <w:r w:rsidR="002606B2" w:rsidRPr="00714025">
        <w:rPr>
          <w:rFonts w:ascii="Arial Nova Light" w:eastAsia="Arial Nova" w:hAnsi="Arial Nova Light" w:cs="Arial"/>
          <w:sz w:val="24"/>
          <w:szCs w:val="24"/>
        </w:rPr>
        <w:t>veintinueve</w:t>
      </w:r>
      <w:r w:rsidR="00DD6CF1" w:rsidRPr="00714025">
        <w:rPr>
          <w:rFonts w:ascii="Arial Nova Light" w:eastAsia="Arial Nova" w:hAnsi="Arial Nova Light" w:cs="Arial"/>
          <w:sz w:val="24"/>
          <w:szCs w:val="24"/>
        </w:rPr>
        <w:t xml:space="preserve"> de ener</w:t>
      </w:r>
      <w:r w:rsidR="002606B2" w:rsidRPr="00714025">
        <w:rPr>
          <w:rFonts w:ascii="Arial Nova Light" w:eastAsia="Arial Nova" w:hAnsi="Arial Nova Light" w:cs="Arial"/>
          <w:sz w:val="24"/>
          <w:szCs w:val="24"/>
        </w:rPr>
        <w:t>o</w:t>
      </w:r>
      <w:r w:rsidR="009377F2" w:rsidRPr="00714025">
        <w:rPr>
          <w:rFonts w:ascii="Arial Nova Light" w:eastAsia="Arial Nova" w:hAnsi="Arial Nova Light" w:cs="Arial"/>
          <w:sz w:val="24"/>
          <w:szCs w:val="24"/>
        </w:rPr>
        <w:t>.</w:t>
      </w:r>
    </w:p>
    <w:p w14:paraId="1D7BDB90" w14:textId="77777777" w:rsidR="00E72376" w:rsidRPr="00714025" w:rsidRDefault="00E72376" w:rsidP="00A5349A">
      <w:pPr>
        <w:spacing w:after="0" w:line="360" w:lineRule="auto"/>
        <w:jc w:val="both"/>
        <w:rPr>
          <w:rFonts w:ascii="Arial Nova Light" w:eastAsia="Arial Nova" w:hAnsi="Arial Nova Light" w:cs="Arial"/>
          <w:sz w:val="24"/>
          <w:szCs w:val="24"/>
        </w:rPr>
      </w:pPr>
    </w:p>
    <w:p w14:paraId="33A2E566" w14:textId="77777777" w:rsidR="00E72376" w:rsidRPr="00714025" w:rsidRDefault="004A58C6" w:rsidP="00A5349A">
      <w:pPr>
        <w:pBdr>
          <w:top w:val="nil"/>
          <w:left w:val="nil"/>
          <w:bottom w:val="nil"/>
          <w:right w:val="nil"/>
          <w:between w:val="nil"/>
        </w:pBdr>
        <w:spacing w:after="0" w:line="360" w:lineRule="auto"/>
        <w:jc w:val="both"/>
        <w:rPr>
          <w:rFonts w:ascii="Arial Nova Light" w:eastAsia="Arial Nova" w:hAnsi="Arial Nova Light" w:cs="Arial"/>
          <w:sz w:val="24"/>
          <w:szCs w:val="24"/>
        </w:rPr>
      </w:pPr>
      <w:r w:rsidRPr="00714025">
        <w:rPr>
          <w:rFonts w:ascii="Arial Nova Light" w:eastAsia="Arial Nova" w:hAnsi="Arial Nova Light" w:cs="Arial"/>
          <w:b/>
          <w:sz w:val="24"/>
          <w:szCs w:val="24"/>
        </w:rPr>
        <w:t xml:space="preserve">NOTIFÍQUESE </w:t>
      </w:r>
      <w:r w:rsidRPr="00714025">
        <w:rPr>
          <w:rFonts w:ascii="Arial Nova Light" w:eastAsia="Arial Nova" w:hAnsi="Arial Nova Light" w:cs="Arial"/>
          <w:sz w:val="24"/>
          <w:szCs w:val="24"/>
        </w:rPr>
        <w:t xml:space="preserve">como en derecho proceda y en su oportunidad, archívese el presente expediente como asunto concluido. </w:t>
      </w:r>
    </w:p>
    <w:p w14:paraId="0B475BD7" w14:textId="77777777" w:rsidR="00E72376" w:rsidRPr="00714025" w:rsidRDefault="00E72376" w:rsidP="00A5349A">
      <w:pPr>
        <w:pBdr>
          <w:top w:val="nil"/>
          <w:left w:val="nil"/>
          <w:bottom w:val="nil"/>
          <w:right w:val="nil"/>
          <w:between w:val="nil"/>
        </w:pBdr>
        <w:spacing w:after="0" w:line="360" w:lineRule="auto"/>
        <w:jc w:val="both"/>
        <w:rPr>
          <w:rFonts w:ascii="Arial Nova Light" w:eastAsia="Arial Nova" w:hAnsi="Arial Nova Light" w:cs="Arial"/>
          <w:sz w:val="24"/>
          <w:szCs w:val="24"/>
        </w:rPr>
      </w:pPr>
    </w:p>
    <w:p w14:paraId="4B9AFC28" w14:textId="77777777" w:rsidR="00E72376" w:rsidRPr="00714025" w:rsidRDefault="004A58C6" w:rsidP="00A5349A">
      <w:pPr>
        <w:pBdr>
          <w:top w:val="nil"/>
          <w:left w:val="nil"/>
          <w:bottom w:val="nil"/>
          <w:right w:val="nil"/>
          <w:between w:val="nil"/>
        </w:pBdr>
        <w:spacing w:after="0" w:line="360" w:lineRule="auto"/>
        <w:jc w:val="both"/>
        <w:rPr>
          <w:rFonts w:ascii="Arial Nova Light" w:eastAsia="Arial Nova" w:hAnsi="Arial Nova Light" w:cs="Arial"/>
          <w:sz w:val="24"/>
          <w:szCs w:val="24"/>
        </w:rPr>
      </w:pPr>
      <w:r w:rsidRPr="00714025">
        <w:rPr>
          <w:rFonts w:ascii="Arial Nova Light" w:eastAsia="Arial Nova" w:hAnsi="Arial Nova Light" w:cs="Arial"/>
          <w:sz w:val="24"/>
          <w:szCs w:val="24"/>
        </w:rPr>
        <w:t xml:space="preserve">Así lo resolvió el Tribunal Electoral del Estado de Aguascalientes, por unanimidad de votos de la Magistrada y Magistrados que lo integran, ante el Secretario General de Acuerdos, quien autoriza y da fe.  </w:t>
      </w:r>
    </w:p>
    <w:p w14:paraId="13C85517" w14:textId="77777777" w:rsidR="00E72376" w:rsidRPr="00714025" w:rsidRDefault="00E72376" w:rsidP="00A5349A">
      <w:pPr>
        <w:pBdr>
          <w:top w:val="nil"/>
          <w:left w:val="nil"/>
          <w:bottom w:val="nil"/>
          <w:right w:val="nil"/>
          <w:between w:val="nil"/>
        </w:pBdr>
        <w:spacing w:after="0" w:line="360" w:lineRule="auto"/>
        <w:jc w:val="both"/>
        <w:rPr>
          <w:rFonts w:ascii="Arial Nova Light" w:eastAsia="Arial Nova" w:hAnsi="Arial Nova Light" w:cs="Arial"/>
          <w:sz w:val="24"/>
          <w:szCs w:val="24"/>
        </w:rPr>
      </w:pPr>
    </w:p>
    <w:tbl>
      <w:tblPr>
        <w:tblStyle w:val="a0"/>
        <w:tblW w:w="911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2C2131" w:rsidRPr="00714025" w14:paraId="7DAB5409" w14:textId="77777777">
        <w:trPr>
          <w:trHeight w:val="2136"/>
        </w:trPr>
        <w:tc>
          <w:tcPr>
            <w:tcW w:w="9118" w:type="dxa"/>
            <w:gridSpan w:val="2"/>
          </w:tcPr>
          <w:p w14:paraId="0774FC92" w14:textId="5CB4A7AD" w:rsidR="00E72376" w:rsidRPr="00714025" w:rsidRDefault="004A58C6"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r w:rsidRPr="00714025">
              <w:rPr>
                <w:rFonts w:ascii="Arial Nova Light" w:eastAsia="Arial Nova" w:hAnsi="Arial Nova Light" w:cs="Arial"/>
                <w:b/>
                <w:sz w:val="24"/>
                <w:szCs w:val="24"/>
              </w:rPr>
              <w:t>MAGISTRADA PRESIDENTA</w:t>
            </w:r>
          </w:p>
          <w:p w14:paraId="2E0A1CC5" w14:textId="6CD19971" w:rsidR="00E72376" w:rsidRPr="00714025" w:rsidRDefault="00E72376"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54FE8017" w14:textId="3CCF0CB6" w:rsidR="00E72376" w:rsidRPr="00714025" w:rsidRDefault="00E72376"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4284D9FB" w14:textId="77777777" w:rsidR="00E72376" w:rsidRPr="00714025" w:rsidRDefault="004A58C6"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r w:rsidRPr="00714025">
              <w:rPr>
                <w:rFonts w:ascii="Arial Nova Light" w:eastAsia="Arial Nova" w:hAnsi="Arial Nova Light" w:cs="Arial"/>
                <w:b/>
                <w:sz w:val="24"/>
                <w:szCs w:val="24"/>
              </w:rPr>
              <w:t>CLAUDIA ELOISA DÍAZ DE LEÓN GONZÁLEZ</w:t>
            </w:r>
          </w:p>
        </w:tc>
      </w:tr>
      <w:tr w:rsidR="002C2131" w:rsidRPr="00714025" w14:paraId="3BC5AF3B" w14:textId="77777777">
        <w:tc>
          <w:tcPr>
            <w:tcW w:w="4558" w:type="dxa"/>
          </w:tcPr>
          <w:p w14:paraId="30C3E604" w14:textId="537B1EA0" w:rsidR="00E72376" w:rsidRPr="00714025" w:rsidRDefault="004A58C6"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r w:rsidRPr="00714025">
              <w:rPr>
                <w:rFonts w:ascii="Arial Nova Light" w:eastAsia="Arial Nova" w:hAnsi="Arial Nova Light" w:cs="Arial"/>
                <w:b/>
                <w:sz w:val="24"/>
                <w:szCs w:val="24"/>
              </w:rPr>
              <w:t>MAGISTRAD</w:t>
            </w:r>
            <w:r w:rsidR="00984935" w:rsidRPr="00714025">
              <w:rPr>
                <w:rFonts w:ascii="Arial Nova Light" w:eastAsia="Arial Nova" w:hAnsi="Arial Nova Light" w:cs="Arial"/>
                <w:b/>
                <w:sz w:val="24"/>
                <w:szCs w:val="24"/>
              </w:rPr>
              <w:t>A</w:t>
            </w:r>
          </w:p>
          <w:p w14:paraId="665BEDF5" w14:textId="19917416" w:rsidR="00E72376" w:rsidRPr="00714025" w:rsidRDefault="00E72376"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6FC4CD48" w14:textId="79282456" w:rsidR="00E72376" w:rsidRPr="00714025" w:rsidRDefault="00E72376"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3C4E31CF" w14:textId="77777777" w:rsidR="00984935" w:rsidRPr="00714025" w:rsidRDefault="00984935"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3CC28369" w14:textId="77777777" w:rsidR="00984935" w:rsidRPr="00714025" w:rsidRDefault="00984935"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r w:rsidRPr="00714025">
              <w:rPr>
                <w:rFonts w:ascii="Arial Nova Light" w:eastAsia="Arial Nova" w:hAnsi="Arial Nova Light" w:cs="Arial"/>
                <w:b/>
                <w:sz w:val="24"/>
                <w:szCs w:val="24"/>
              </w:rPr>
              <w:t xml:space="preserve">LAURA HORTENSIA </w:t>
            </w:r>
          </w:p>
          <w:p w14:paraId="6C0437F8" w14:textId="5122BD3C" w:rsidR="00E72376" w:rsidRPr="00714025" w:rsidRDefault="00984935"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r w:rsidRPr="00714025">
              <w:rPr>
                <w:rFonts w:ascii="Arial Nova Light" w:eastAsia="Arial Nova" w:hAnsi="Arial Nova Light" w:cs="Arial"/>
                <w:b/>
                <w:sz w:val="24"/>
                <w:szCs w:val="24"/>
              </w:rPr>
              <w:t>LLAMAS HERNÁNDEZ</w:t>
            </w:r>
          </w:p>
        </w:tc>
        <w:tc>
          <w:tcPr>
            <w:tcW w:w="4560" w:type="dxa"/>
          </w:tcPr>
          <w:p w14:paraId="78E405D3" w14:textId="5512FC90" w:rsidR="00E72376" w:rsidRPr="00714025" w:rsidRDefault="004A58C6"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r w:rsidRPr="00714025">
              <w:rPr>
                <w:rFonts w:ascii="Arial Nova Light" w:eastAsia="Arial Nova" w:hAnsi="Arial Nova Light" w:cs="Arial"/>
                <w:b/>
                <w:sz w:val="24"/>
                <w:szCs w:val="24"/>
              </w:rPr>
              <w:t>MAGISTRADO</w:t>
            </w:r>
          </w:p>
          <w:p w14:paraId="5EC05CAC" w14:textId="5AC45276" w:rsidR="00E72376" w:rsidRPr="00714025" w:rsidRDefault="00E72376"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14B0176A" w14:textId="10E4A36B" w:rsidR="00E72376" w:rsidRPr="00714025" w:rsidRDefault="00E72376"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40014213" w14:textId="77777777" w:rsidR="00601EDD" w:rsidRPr="00714025" w:rsidRDefault="00601EDD"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427F0AAF" w14:textId="77777777" w:rsidR="00E72376" w:rsidRPr="00714025" w:rsidRDefault="004A58C6"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r w:rsidRPr="00714025">
              <w:rPr>
                <w:rFonts w:ascii="Arial Nova Light" w:eastAsia="Arial Nova" w:hAnsi="Arial Nova Light" w:cs="Arial"/>
                <w:b/>
                <w:sz w:val="24"/>
                <w:szCs w:val="24"/>
              </w:rPr>
              <w:t xml:space="preserve">HÉCTOR SALVADOR </w:t>
            </w:r>
          </w:p>
          <w:p w14:paraId="1EC9B8DD" w14:textId="77777777" w:rsidR="00E72376" w:rsidRPr="00714025" w:rsidRDefault="004A58C6"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r w:rsidRPr="00714025">
              <w:rPr>
                <w:rFonts w:ascii="Arial Nova Light" w:eastAsia="Arial Nova" w:hAnsi="Arial Nova Light" w:cs="Arial"/>
                <w:b/>
                <w:sz w:val="24"/>
                <w:szCs w:val="24"/>
              </w:rPr>
              <w:t>HERNÁNDEZ GALLEGOS</w:t>
            </w:r>
          </w:p>
        </w:tc>
      </w:tr>
      <w:tr w:rsidR="00E72376" w:rsidRPr="00714025" w14:paraId="66B866B3" w14:textId="77777777">
        <w:tc>
          <w:tcPr>
            <w:tcW w:w="9118" w:type="dxa"/>
            <w:gridSpan w:val="2"/>
          </w:tcPr>
          <w:p w14:paraId="651A24FA" w14:textId="70675D80" w:rsidR="00601EDD" w:rsidRPr="00714025" w:rsidRDefault="00601EDD"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7F75ACE8" w14:textId="7C1F3A78" w:rsidR="00601EDD" w:rsidRPr="00714025" w:rsidRDefault="00601EDD"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29E04613" w14:textId="04308F1A" w:rsidR="00E72376" w:rsidRPr="00714025" w:rsidRDefault="004A58C6"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r w:rsidRPr="00714025">
              <w:rPr>
                <w:rFonts w:ascii="Arial Nova Light" w:eastAsia="Arial Nova" w:hAnsi="Arial Nova Light" w:cs="Arial"/>
                <w:b/>
                <w:sz w:val="24"/>
                <w:szCs w:val="24"/>
              </w:rPr>
              <w:t>SECRETARIO</w:t>
            </w:r>
            <w:r w:rsidR="00C006D8">
              <w:rPr>
                <w:rFonts w:ascii="Arial Nova Light" w:eastAsia="Arial Nova" w:hAnsi="Arial Nova Light" w:cs="Arial"/>
                <w:b/>
                <w:sz w:val="24"/>
                <w:szCs w:val="24"/>
              </w:rPr>
              <w:t xml:space="preserve"> GENERAL</w:t>
            </w:r>
            <w:r w:rsidRPr="00714025">
              <w:rPr>
                <w:rFonts w:ascii="Arial Nova Light" w:eastAsia="Arial Nova" w:hAnsi="Arial Nova Light" w:cs="Arial"/>
                <w:b/>
                <w:sz w:val="24"/>
                <w:szCs w:val="24"/>
              </w:rPr>
              <w:t xml:space="preserve"> DE ACUERDOS</w:t>
            </w:r>
          </w:p>
          <w:p w14:paraId="1BED0000" w14:textId="74A06409" w:rsidR="00E72376" w:rsidRPr="00714025" w:rsidRDefault="00E72376"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1401589A" w14:textId="77777777" w:rsidR="00601EDD" w:rsidRPr="00714025" w:rsidRDefault="00601EDD"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39BEC5D6" w14:textId="09CE6AC0" w:rsidR="00E72376" w:rsidRPr="00714025" w:rsidRDefault="00984935" w:rsidP="00A5349A">
            <w:pPr>
              <w:pBdr>
                <w:top w:val="nil"/>
                <w:left w:val="nil"/>
                <w:bottom w:val="nil"/>
                <w:right w:val="nil"/>
                <w:between w:val="nil"/>
              </w:pBdr>
              <w:spacing w:line="360" w:lineRule="auto"/>
              <w:jc w:val="center"/>
              <w:rPr>
                <w:rFonts w:ascii="Arial Nova Light" w:eastAsia="Arial Nova" w:hAnsi="Arial Nova Light" w:cs="Arial"/>
                <w:b/>
                <w:sz w:val="24"/>
                <w:szCs w:val="24"/>
              </w:rPr>
            </w:pPr>
            <w:r w:rsidRPr="00714025">
              <w:rPr>
                <w:rFonts w:ascii="Arial Nova Light" w:eastAsia="Arial Nova" w:hAnsi="Arial Nova Light" w:cs="Arial"/>
                <w:b/>
                <w:sz w:val="24"/>
                <w:szCs w:val="24"/>
              </w:rPr>
              <w:t>JESÚS OCIEL BAENA SUCEDO</w:t>
            </w:r>
          </w:p>
        </w:tc>
      </w:tr>
    </w:tbl>
    <w:p w14:paraId="4B48D790" w14:textId="77777777" w:rsidR="00E72376" w:rsidRPr="00714025" w:rsidRDefault="00E72376" w:rsidP="00A5349A">
      <w:pPr>
        <w:spacing w:after="160" w:line="360" w:lineRule="auto"/>
        <w:rPr>
          <w:rFonts w:ascii="Arial Nova Light" w:eastAsia="Arial Nova" w:hAnsi="Arial Nova Light" w:cs="Arial"/>
          <w:sz w:val="24"/>
          <w:szCs w:val="24"/>
        </w:rPr>
      </w:pPr>
    </w:p>
    <w:sectPr w:rsidR="00E72376" w:rsidRPr="00714025" w:rsidSect="00267459">
      <w:headerReference w:type="even" r:id="rId8"/>
      <w:headerReference w:type="default" r:id="rId9"/>
      <w:footerReference w:type="even" r:id="rId10"/>
      <w:footerReference w:type="default" r:id="rId11"/>
      <w:headerReference w:type="first" r:id="rId12"/>
      <w:footerReference w:type="first" r:id="rId13"/>
      <w:pgSz w:w="12240" w:h="20160"/>
      <w:pgMar w:top="2694" w:right="1467"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D23E1" w14:textId="77777777" w:rsidR="001B23FE" w:rsidRDefault="001B23FE">
      <w:pPr>
        <w:spacing w:after="0" w:line="240" w:lineRule="auto"/>
      </w:pPr>
      <w:r>
        <w:separator/>
      </w:r>
    </w:p>
  </w:endnote>
  <w:endnote w:type="continuationSeparator" w:id="0">
    <w:p w14:paraId="6B2A4DE3" w14:textId="77777777" w:rsidR="001B23FE" w:rsidRDefault="001B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Nova Light">
    <w:charset w:val="00"/>
    <w:family w:val="swiss"/>
    <w:pitch w:val="variable"/>
    <w:sig w:usb0="2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Dubai">
    <w:charset w:val="B2"/>
    <w:family w:val="swiss"/>
    <w:pitch w:val="variable"/>
    <w:sig w:usb0="80002067"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05B33" w14:textId="77777777" w:rsidR="00D30A9D" w:rsidRDefault="00D30A9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DB63" w14:textId="77777777" w:rsidR="00D30A9D" w:rsidRDefault="00D30A9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C40FC" w14:textId="77777777" w:rsidR="00D30A9D" w:rsidRDefault="00D30A9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D70B6" w14:textId="77777777" w:rsidR="001B23FE" w:rsidRDefault="001B23FE">
      <w:pPr>
        <w:spacing w:after="0" w:line="240" w:lineRule="auto"/>
      </w:pPr>
      <w:r>
        <w:separator/>
      </w:r>
    </w:p>
  </w:footnote>
  <w:footnote w:type="continuationSeparator" w:id="0">
    <w:p w14:paraId="62D1D896" w14:textId="77777777" w:rsidR="001B23FE" w:rsidRDefault="001B23FE">
      <w:pPr>
        <w:spacing w:after="0" w:line="240" w:lineRule="auto"/>
      </w:pPr>
      <w:r>
        <w:continuationSeparator/>
      </w:r>
    </w:p>
  </w:footnote>
  <w:footnote w:id="1">
    <w:p w14:paraId="47062A21" w14:textId="77777777" w:rsidR="00D30A9D" w:rsidRPr="008351E2" w:rsidRDefault="00D30A9D" w:rsidP="009B7C7F">
      <w:pPr>
        <w:pBdr>
          <w:top w:val="nil"/>
          <w:left w:val="nil"/>
          <w:bottom w:val="nil"/>
          <w:right w:val="nil"/>
          <w:between w:val="nil"/>
        </w:pBdr>
        <w:spacing w:after="0" w:line="240" w:lineRule="auto"/>
        <w:jc w:val="both"/>
        <w:rPr>
          <w:rFonts w:ascii="Arial Nova Light" w:eastAsia="Arial Nova" w:hAnsi="Arial Nova Light" w:cs="Arial Nova"/>
          <w:color w:val="000000"/>
          <w:sz w:val="16"/>
          <w:szCs w:val="16"/>
        </w:rPr>
      </w:pPr>
      <w:r w:rsidRPr="008351E2">
        <w:rPr>
          <w:rFonts w:ascii="Arial Nova Light" w:hAnsi="Arial Nova Light"/>
          <w:sz w:val="16"/>
          <w:szCs w:val="16"/>
          <w:vertAlign w:val="superscript"/>
        </w:rPr>
        <w:footnoteRef/>
      </w:r>
      <w:r w:rsidRPr="008351E2">
        <w:rPr>
          <w:rFonts w:ascii="Arial Nova Light" w:eastAsia="Arial Nova" w:hAnsi="Arial Nova Light" w:cs="Arial Nova"/>
          <w:color w:val="000000"/>
          <w:sz w:val="16"/>
          <w:szCs w:val="16"/>
        </w:rPr>
        <w:t xml:space="preserve"> Jurisprudencia 2a./J. 58/2010. CONCEPTOS DE VIOLACIÓN O AGRAVIOS. PARA CUMPLIR CON LOS PRINCIPIOS DE CONGRUENCIA Y EXHAUSTIVIDAD EN LAS SENTENCIAS DE AMPARO ES INNECESARIA SU TRANSCRIPCIÓN. Consultable en la URL: </w:t>
      </w:r>
      <w:hyperlink r:id="rId1">
        <w:r w:rsidRPr="008351E2">
          <w:rPr>
            <w:rFonts w:ascii="Arial Nova Light" w:eastAsia="Arial Nova" w:hAnsi="Arial Nova Light" w:cs="Arial Nova"/>
            <w:color w:val="0000FF"/>
            <w:sz w:val="16"/>
            <w:szCs w:val="16"/>
            <w:u w:val="single"/>
          </w:rPr>
          <w:t>https://sjf.scjn.gob.mx/sjfsist/Paginas/DetalleGeneralV2.aspx?Clase=DetalleTesisBL&amp;ID=164618&amp;Semanario=0</w:t>
        </w:r>
      </w:hyperlink>
      <w:r w:rsidRPr="008351E2">
        <w:rPr>
          <w:rFonts w:ascii="Arial Nova Light" w:eastAsia="Arial Nova" w:hAnsi="Arial Nova Light" w:cs="Arial Nova"/>
          <w:color w:val="000000"/>
          <w:sz w:val="16"/>
          <w:szCs w:val="16"/>
        </w:rPr>
        <w:t xml:space="preserve"> </w:t>
      </w:r>
    </w:p>
  </w:footnote>
  <w:footnote w:id="2">
    <w:p w14:paraId="409F3219" w14:textId="77777777" w:rsidR="00D30A9D" w:rsidRPr="008351E2" w:rsidRDefault="00D30A9D" w:rsidP="00697CE0">
      <w:pPr>
        <w:pStyle w:val="Textonotapie"/>
        <w:jc w:val="both"/>
        <w:rPr>
          <w:rFonts w:ascii="Arial Nova Light" w:hAnsi="Arial Nova Light"/>
          <w:sz w:val="16"/>
          <w:szCs w:val="16"/>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Entiéndase que no puede analizarle en el elemento temporal, varios hechos denunciados.</w:t>
      </w:r>
    </w:p>
  </w:footnote>
  <w:footnote w:id="3">
    <w:p w14:paraId="3651B4D6" w14:textId="77777777" w:rsidR="00D30A9D" w:rsidRPr="008351E2" w:rsidRDefault="00D30A9D" w:rsidP="00697CE0">
      <w:pPr>
        <w:pStyle w:val="Textonotapie"/>
        <w:jc w:val="both"/>
        <w:rPr>
          <w:rFonts w:ascii="Arial Nova Light" w:hAnsi="Arial Nova Light"/>
          <w:sz w:val="16"/>
          <w:szCs w:val="16"/>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Contratos de renta de espacios publicitarios por parte del H. Ayuntamiento, y/o cualquier otro que consideren pertinente. </w:t>
      </w:r>
    </w:p>
  </w:footnote>
  <w:footnote w:id="4">
    <w:p w14:paraId="2FB1854F" w14:textId="12EB410D" w:rsidR="00D30A9D" w:rsidRPr="008351E2" w:rsidRDefault="00D30A9D">
      <w:pPr>
        <w:pStyle w:val="Textonotapie"/>
        <w:rPr>
          <w:rFonts w:ascii="Arial Nova Light" w:hAnsi="Arial Nova Light"/>
          <w:sz w:val="16"/>
          <w:szCs w:val="16"/>
          <w:highlight w:val="yellow"/>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Disponible para consulta en la URL: </w:t>
      </w:r>
      <w:hyperlink r:id="rId2" w:history="1">
        <w:r w:rsidRPr="008351E2">
          <w:rPr>
            <w:rStyle w:val="Hipervnculo"/>
            <w:rFonts w:ascii="Arial Nova Light" w:hAnsi="Arial Nova Light"/>
            <w:sz w:val="16"/>
            <w:szCs w:val="16"/>
          </w:rPr>
          <w:t>https://www.te.gob.mx/IUSEapp/tesisjur.aspx?idtesis=XXVI/97&amp;tpoBusqueda=S&amp;sWord=Agravios,en,reconsideraci%c3%b3n</w:t>
        </w:r>
      </w:hyperlink>
      <w:r w:rsidRPr="008351E2">
        <w:rPr>
          <w:rFonts w:ascii="Arial Nova Light" w:hAnsi="Arial Nova Light"/>
          <w:sz w:val="16"/>
          <w:szCs w:val="16"/>
        </w:rPr>
        <w:t xml:space="preserve"> </w:t>
      </w:r>
    </w:p>
  </w:footnote>
  <w:footnote w:id="5">
    <w:p w14:paraId="5AE3A0DE" w14:textId="262F5856" w:rsidR="00D30A9D" w:rsidRPr="008351E2" w:rsidRDefault="00D30A9D">
      <w:pPr>
        <w:pStyle w:val="Textonotapie"/>
        <w:rPr>
          <w:rFonts w:ascii="Arial Nova Light" w:hAnsi="Arial Nova Light"/>
          <w:sz w:val="16"/>
          <w:szCs w:val="16"/>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Disponible en la url: http://www2.scjn.gob.mx/juridica/engroses/1/2009/10/2_112051_0.doc</w:t>
      </w:r>
    </w:p>
  </w:footnote>
  <w:footnote w:id="6">
    <w:p w14:paraId="0744EA10" w14:textId="58A2A6B1" w:rsidR="00D30A9D" w:rsidRPr="008351E2" w:rsidRDefault="00D30A9D">
      <w:pPr>
        <w:pStyle w:val="Textonotapie"/>
        <w:rPr>
          <w:rFonts w:ascii="Arial Nova Light" w:hAnsi="Arial Nova Light"/>
          <w:sz w:val="16"/>
          <w:szCs w:val="16"/>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Consultable en el Expediente TEEA-RAP-001/2021 y en los Estrados Electrónicos. </w:t>
      </w:r>
    </w:p>
  </w:footnote>
  <w:footnote w:id="7">
    <w:p w14:paraId="7D0FDD7C" w14:textId="4A13EA5B" w:rsidR="00D30A9D" w:rsidRPr="008351E2" w:rsidRDefault="00D30A9D">
      <w:pPr>
        <w:pStyle w:val="Textonotapie"/>
        <w:rPr>
          <w:rFonts w:ascii="Arial Nova Light" w:hAnsi="Arial Nova Light"/>
          <w:sz w:val="16"/>
          <w:szCs w:val="16"/>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Consultable en la URL: http://www.ieeags.org.mx/detalles/archivos/orden_dia/2020-10-29_11_473.pdf</w:t>
      </w:r>
    </w:p>
  </w:footnote>
  <w:footnote w:id="8">
    <w:p w14:paraId="0A1FADB6" w14:textId="77777777" w:rsidR="00D30A9D" w:rsidRPr="008351E2" w:rsidRDefault="00D30A9D" w:rsidP="00580DB3">
      <w:pPr>
        <w:pStyle w:val="Textonotapie"/>
        <w:rPr>
          <w:rFonts w:ascii="Arial Nova Light" w:hAnsi="Arial Nova Light"/>
          <w:sz w:val="16"/>
          <w:szCs w:val="16"/>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Semanario Judicial de la Federación y su Gaceta. Tomo XXV, enero de 2007, página 2121, y</w:t>
      </w:r>
    </w:p>
    <w:p w14:paraId="7A7D6C7F" w14:textId="7C57D7D6" w:rsidR="00D30A9D" w:rsidRPr="008351E2" w:rsidRDefault="00D30A9D" w:rsidP="00580DB3">
      <w:pPr>
        <w:pStyle w:val="Textonotapie"/>
        <w:rPr>
          <w:rFonts w:ascii="Arial Nova Light" w:hAnsi="Arial Nova Light"/>
          <w:sz w:val="16"/>
          <w:szCs w:val="16"/>
        </w:rPr>
      </w:pPr>
      <w:r w:rsidRPr="008351E2">
        <w:rPr>
          <w:rFonts w:ascii="Arial Nova Light" w:hAnsi="Arial Nova Light"/>
          <w:sz w:val="16"/>
          <w:szCs w:val="16"/>
        </w:rPr>
        <w:t>número de registro digital en el Sistema de Compilación 173593.</w:t>
      </w:r>
    </w:p>
  </w:footnote>
  <w:footnote w:id="9">
    <w:p w14:paraId="26359B12" w14:textId="7A06EF4B" w:rsidR="00D30A9D" w:rsidRPr="008351E2" w:rsidRDefault="00D30A9D">
      <w:pPr>
        <w:pStyle w:val="Textonotapie"/>
        <w:rPr>
          <w:rFonts w:ascii="Arial Nova Light" w:hAnsi="Arial Nova Light"/>
          <w:sz w:val="16"/>
          <w:szCs w:val="16"/>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Disponible en la URL: https://sjf2.scjn.gob.mx/detalle/tesis/2012611</w:t>
      </w:r>
    </w:p>
  </w:footnote>
  <w:footnote w:id="10">
    <w:p w14:paraId="74F7A576" w14:textId="54E721DF" w:rsidR="00D30A9D" w:rsidRPr="008351E2" w:rsidRDefault="00D30A9D">
      <w:pPr>
        <w:pStyle w:val="Textonotapie"/>
        <w:rPr>
          <w:rFonts w:ascii="Arial Nova Light" w:hAnsi="Arial Nova Light"/>
          <w:sz w:val="16"/>
          <w:szCs w:val="16"/>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w:t>
      </w:r>
      <w:r w:rsidRPr="008351E2">
        <w:rPr>
          <w:rFonts w:ascii="Arial Nova Light" w:hAnsi="Arial Nova Light" w:cs="Dubai"/>
          <w:b/>
          <w:bCs/>
          <w:sz w:val="16"/>
          <w:szCs w:val="16"/>
          <w:shd w:val="clear" w:color="auto" w:fill="FFFFFF"/>
        </w:rPr>
        <w:t>Tesis XXII/2015. De rubro: INFORME DE LABORES DE DIPUTADOS LOCALES. ES VÁLIDA SU DIFUSIÓN EN TODA LA ENTIDAD FEDERATIVA. -</w:t>
      </w:r>
    </w:p>
  </w:footnote>
  <w:footnote w:id="11">
    <w:p w14:paraId="481902BC" w14:textId="77777777" w:rsidR="00D30A9D" w:rsidRPr="008351E2" w:rsidRDefault="00D30A9D" w:rsidP="007C2E76">
      <w:pPr>
        <w:pStyle w:val="Textonotapie"/>
        <w:jc w:val="both"/>
        <w:rPr>
          <w:rFonts w:ascii="Arial Nova Light" w:hAnsi="Arial Nova Light" w:cs="Arial"/>
          <w:sz w:val="16"/>
          <w:szCs w:val="16"/>
        </w:rPr>
      </w:pPr>
      <w:r w:rsidRPr="008351E2">
        <w:rPr>
          <w:rStyle w:val="Refdenotaalpie"/>
          <w:rFonts w:ascii="Arial Nova Light" w:hAnsi="Arial Nova Light" w:cs="Arial"/>
          <w:sz w:val="16"/>
          <w:szCs w:val="16"/>
        </w:rPr>
        <w:footnoteRef/>
      </w:r>
      <w:r w:rsidRPr="008351E2">
        <w:rPr>
          <w:rFonts w:ascii="Arial Nova Light" w:hAnsi="Arial Nova Light" w:cs="Arial"/>
          <w:sz w:val="16"/>
          <w:szCs w:val="16"/>
        </w:rPr>
        <w:t xml:space="preserve"> SM-JE-080/2020.  </w:t>
      </w:r>
    </w:p>
  </w:footnote>
  <w:footnote w:id="12">
    <w:p w14:paraId="63E7A179" w14:textId="72A31BCF" w:rsidR="00D30A9D" w:rsidRPr="008351E2" w:rsidRDefault="00D30A9D">
      <w:pPr>
        <w:pStyle w:val="Textonotapie"/>
        <w:rPr>
          <w:rFonts w:ascii="Arial Nova Light" w:hAnsi="Arial Nova Light"/>
          <w:sz w:val="16"/>
          <w:szCs w:val="16"/>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w:t>
      </w:r>
      <w:r w:rsidRPr="008351E2">
        <w:rPr>
          <w:rFonts w:ascii="Arial Nova Light" w:eastAsia="Arial Nova" w:hAnsi="Arial Nova Light" w:cs="Arial"/>
          <w:color w:val="000000"/>
          <w:sz w:val="16"/>
          <w:szCs w:val="16"/>
        </w:rPr>
        <w:t>Jurisprudencia 12/2015, de rubro: PROPAGANDA PERSONALIZADA DE LOS SERVIDORES PÚBLICOS. ELEMENTOS PARA IDENTIFICARLA,</w:t>
      </w:r>
    </w:p>
  </w:footnote>
  <w:footnote w:id="13">
    <w:p w14:paraId="68DE2C50" w14:textId="2F8DEA91" w:rsidR="00D30A9D" w:rsidRPr="008351E2" w:rsidRDefault="00D30A9D">
      <w:pPr>
        <w:pStyle w:val="Textonotapie"/>
        <w:rPr>
          <w:rFonts w:ascii="Arial Nova Light" w:hAnsi="Arial Nova Light"/>
          <w:sz w:val="16"/>
          <w:szCs w:val="16"/>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Fe de hechos consultable en el expediente TEEA-RAP-001/2021</w:t>
      </w:r>
    </w:p>
  </w:footnote>
  <w:footnote w:id="14">
    <w:p w14:paraId="7A4D07B4" w14:textId="5D6CC404" w:rsidR="00D30A9D" w:rsidRPr="008351E2" w:rsidRDefault="00D30A9D">
      <w:pPr>
        <w:pStyle w:val="Textonotapie"/>
        <w:rPr>
          <w:rFonts w:ascii="Arial Nova Light" w:hAnsi="Arial Nova Light"/>
          <w:sz w:val="16"/>
          <w:szCs w:val="16"/>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Visible en las páginas 43-45 de la Resolución CG-R-04/2021, disponible para consulta en la url: http://www.ieeags.org.mx/detalles/archivos/orden_dia/2021-01-29_15_487.pdf</w:t>
      </w:r>
    </w:p>
  </w:footnote>
  <w:footnote w:id="15">
    <w:p w14:paraId="0EAB77D1" w14:textId="77777777" w:rsidR="00D30A9D" w:rsidRPr="008351E2" w:rsidRDefault="00D30A9D" w:rsidP="00230F0A">
      <w:pPr>
        <w:pStyle w:val="Textonotapie"/>
        <w:rPr>
          <w:rFonts w:ascii="Arial Nova Light" w:hAnsi="Arial Nova Light"/>
          <w:sz w:val="16"/>
          <w:szCs w:val="16"/>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Visible en fojas 38-48 de la resolución del IEE CG-R-04/2021. </w:t>
      </w:r>
    </w:p>
  </w:footnote>
  <w:footnote w:id="16">
    <w:p w14:paraId="150FA4A5" w14:textId="40A57996" w:rsidR="00D30A9D" w:rsidRPr="008351E2" w:rsidRDefault="00D30A9D">
      <w:pPr>
        <w:pStyle w:val="Textonotapie"/>
        <w:rPr>
          <w:rFonts w:ascii="Arial Nova Light" w:hAnsi="Arial Nova Light"/>
          <w:sz w:val="16"/>
          <w:szCs w:val="16"/>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SUP-RAP-176/2010</w:t>
      </w:r>
    </w:p>
  </w:footnote>
  <w:footnote w:id="17">
    <w:p w14:paraId="5CC010E7" w14:textId="77777777" w:rsidR="00D30A9D" w:rsidRPr="008351E2" w:rsidRDefault="00D30A9D" w:rsidP="00C62F5A">
      <w:pPr>
        <w:pStyle w:val="Textonotapie"/>
        <w:rPr>
          <w:rFonts w:ascii="Arial Nova Light" w:hAnsi="Arial Nova Light"/>
          <w:sz w:val="16"/>
          <w:szCs w:val="16"/>
        </w:rPr>
      </w:pPr>
      <w:r w:rsidRPr="008351E2">
        <w:rPr>
          <w:rStyle w:val="Refdenotaalpie"/>
          <w:rFonts w:ascii="Arial Nova Light" w:hAnsi="Arial Nova Light"/>
          <w:sz w:val="16"/>
          <w:szCs w:val="16"/>
        </w:rPr>
        <w:footnoteRef/>
      </w:r>
      <w:r w:rsidRPr="008351E2">
        <w:rPr>
          <w:rFonts w:ascii="Arial Nova Light" w:hAnsi="Arial Nova Light"/>
          <w:sz w:val="16"/>
          <w:szCs w:val="16"/>
        </w:rPr>
        <w:t xml:space="preserve"> jurisprudencia 19/2012 de rubro: AGRAVIOS INOPERANTES. SON AQUELLOS QUE NO COMBATEN TODAS LAS CONSIDERACIONES CONTENIDAS EN LA SENTENCIA RECURRIDA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7FBE4" w14:textId="1441476C" w:rsidR="00D30A9D" w:rsidRDefault="001B23FE">
    <w:pPr>
      <w:pBdr>
        <w:top w:val="nil"/>
        <w:left w:val="nil"/>
        <w:bottom w:val="nil"/>
        <w:right w:val="nil"/>
        <w:between w:val="nil"/>
      </w:pBdr>
      <w:tabs>
        <w:tab w:val="center" w:pos="4419"/>
        <w:tab w:val="right" w:pos="8838"/>
      </w:tabs>
      <w:spacing w:after="0" w:line="240" w:lineRule="auto"/>
      <w:rPr>
        <w:color w:val="000000"/>
      </w:rPr>
    </w:pPr>
    <w:r>
      <w:rPr>
        <w:noProof/>
      </w:rPr>
      <w:pict w14:anchorId="41FFF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060376" o:spid="_x0000_s2050" type="#_x0000_t136" style="position:absolute;margin-left:0;margin-top:0;width:502.5pt;height:137pt;rotation:315;z-index:-251653120;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33835" w14:textId="5B796F6E" w:rsidR="00D30A9D" w:rsidRDefault="001B23FE">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r>
      <w:rPr>
        <w:noProof/>
      </w:rPr>
      <w:pict w14:anchorId="3D2BF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060377" o:spid="_x0000_s2051" type="#_x0000_t136" style="position:absolute;left:0;text-align:left;margin-left:0;margin-top:0;width:502.5pt;height:137pt;rotation:315;z-index:-251651072;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r w:rsidR="00D30A9D">
      <w:rPr>
        <w:rFonts w:ascii="Arial" w:eastAsia="Arial" w:hAnsi="Arial" w:cs="Arial"/>
        <w:b/>
        <w:noProof/>
        <w:color w:val="000000"/>
        <w:sz w:val="18"/>
        <w:szCs w:val="18"/>
      </w:rPr>
      <mc:AlternateContent>
        <mc:Choice Requires="wps">
          <w:drawing>
            <wp:anchor distT="0" distB="0" distL="114300" distR="114300" simplePos="0" relativeHeight="251658240" behindDoc="0" locked="0" layoutInCell="0" hidden="0" allowOverlap="1" wp14:anchorId="7653F2F4" wp14:editId="0D9C77B3">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A3CCE00" w14:textId="77777777" w:rsidR="00D30A9D" w:rsidRDefault="00D30A9D">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Pr="00B74ABD">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7653F2F4" id="Rectángulo 1" o:spid="_x0000_s1026" style="position:absolute;left:0;text-align:left;margin-left:0;margin-top:0;width:60pt;height:70.5pt;z-index:251658240;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A3CCE00" w14:textId="77777777" w:rsidR="00D30A9D" w:rsidRDefault="00D30A9D">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Pr="00B74ABD">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D30A9D">
      <w:rPr>
        <w:rFonts w:ascii="Arial" w:eastAsia="Arial" w:hAnsi="Arial" w:cs="Arial"/>
        <w:b/>
        <w:color w:val="000000"/>
        <w:sz w:val="18"/>
        <w:szCs w:val="18"/>
      </w:rPr>
      <w:t xml:space="preserve">                                                               </w:t>
    </w:r>
    <w:r w:rsidR="00D30A9D">
      <w:rPr>
        <w:noProof/>
      </w:rPr>
      <w:drawing>
        <wp:anchor distT="0" distB="0" distL="114300" distR="114300" simplePos="0" relativeHeight="251659264" behindDoc="0" locked="0" layoutInCell="1" hidden="0" allowOverlap="1" wp14:anchorId="46A8C7A6" wp14:editId="53FFF8EE">
          <wp:simplePos x="0" y="0"/>
          <wp:positionH relativeFrom="column">
            <wp:posOffset>81916</wp:posOffset>
          </wp:positionH>
          <wp:positionV relativeFrom="paragraph">
            <wp:posOffset>6986</wp:posOffset>
          </wp:positionV>
          <wp:extent cx="1000459" cy="1162438"/>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00459" cy="1162438"/>
                  </a:xfrm>
                  <a:prstGeom prst="rect">
                    <a:avLst/>
                  </a:prstGeom>
                  <a:ln/>
                </pic:spPr>
              </pic:pic>
            </a:graphicData>
          </a:graphic>
        </wp:anchor>
      </w:drawing>
    </w:r>
  </w:p>
  <w:p w14:paraId="5F000E56" w14:textId="77777777" w:rsidR="00D30A9D" w:rsidRDefault="00D30A9D">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p>
  <w:p w14:paraId="2032E538" w14:textId="77777777" w:rsidR="00D30A9D" w:rsidRDefault="00D30A9D">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9707" w14:textId="6F31AD65" w:rsidR="00D30A9D" w:rsidRDefault="001B23FE">
    <w:pPr>
      <w:pBdr>
        <w:top w:val="nil"/>
        <w:left w:val="nil"/>
        <w:bottom w:val="nil"/>
        <w:right w:val="nil"/>
        <w:between w:val="nil"/>
      </w:pBdr>
      <w:tabs>
        <w:tab w:val="center" w:pos="4419"/>
        <w:tab w:val="right" w:pos="8838"/>
      </w:tabs>
      <w:spacing w:after="0" w:line="240" w:lineRule="auto"/>
      <w:rPr>
        <w:color w:val="000000"/>
      </w:rPr>
    </w:pPr>
    <w:r>
      <w:rPr>
        <w:noProof/>
      </w:rPr>
      <w:pict w14:anchorId="16F92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060375" o:spid="_x0000_s2049" type="#_x0000_t136" style="position:absolute;margin-left:0;margin-top:0;width:502.5pt;height:137pt;rotation:315;z-index:-25165516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6797F"/>
    <w:multiLevelType w:val="hybridMultilevel"/>
    <w:tmpl w:val="B540D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7A62B8"/>
    <w:multiLevelType w:val="hybridMultilevel"/>
    <w:tmpl w:val="D71CF3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7018A"/>
    <w:multiLevelType w:val="hybridMultilevel"/>
    <w:tmpl w:val="5AA026B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496E35"/>
    <w:multiLevelType w:val="hybridMultilevel"/>
    <w:tmpl w:val="FF1452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654A0F"/>
    <w:multiLevelType w:val="hybridMultilevel"/>
    <w:tmpl w:val="94AE7ABC"/>
    <w:lvl w:ilvl="0" w:tplc="080A0017">
      <w:start w:val="1"/>
      <w:numFmt w:val="lowerLetter"/>
      <w:lvlText w:val="%1)"/>
      <w:lvlJc w:val="left"/>
      <w:pPr>
        <w:ind w:left="36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DF12D0"/>
    <w:multiLevelType w:val="hybridMultilevel"/>
    <w:tmpl w:val="D338A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72379F"/>
    <w:multiLevelType w:val="hybridMultilevel"/>
    <w:tmpl w:val="1B24A8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B07E0B"/>
    <w:multiLevelType w:val="hybridMultilevel"/>
    <w:tmpl w:val="95AA4702"/>
    <w:lvl w:ilvl="0" w:tplc="883E4E02">
      <w:start w:val="1"/>
      <w:numFmt w:val="lowerLetter"/>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9C1709"/>
    <w:multiLevelType w:val="hybridMultilevel"/>
    <w:tmpl w:val="DAD6F78C"/>
    <w:lvl w:ilvl="0" w:tplc="F1E43D1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039518F"/>
    <w:multiLevelType w:val="multilevel"/>
    <w:tmpl w:val="BCB619EA"/>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491562"/>
    <w:multiLevelType w:val="multilevel"/>
    <w:tmpl w:val="EA403F28"/>
    <w:lvl w:ilvl="0">
      <w:start w:val="1"/>
      <w:numFmt w:val="decimal"/>
      <w:lvlText w:val="%1."/>
      <w:lvlJc w:val="left"/>
      <w:pPr>
        <w:ind w:left="390" w:hanging="390"/>
      </w:pPr>
      <w:rPr>
        <w:b/>
        <w:color w:val="000000" w:themeColor="text1"/>
      </w:rPr>
    </w:lvl>
    <w:lvl w:ilvl="1">
      <w:start w:val="1"/>
      <w:numFmt w:val="decimal"/>
      <w:lvlText w:val="%1.%2."/>
      <w:lvlJc w:val="left"/>
      <w:pPr>
        <w:ind w:left="2564" w:hanging="720"/>
      </w:pPr>
      <w:rPr>
        <w:b/>
        <w:color w:val="000000"/>
      </w:rPr>
    </w:lvl>
    <w:lvl w:ilvl="2">
      <w:start w:val="1"/>
      <w:numFmt w:val="decimal"/>
      <w:lvlText w:val="%1.%2.%3."/>
      <w:lvlJc w:val="left"/>
      <w:pPr>
        <w:ind w:left="4272" w:hanging="720"/>
      </w:pPr>
      <w:rPr>
        <w:b/>
      </w:rPr>
    </w:lvl>
    <w:lvl w:ilvl="3">
      <w:start w:val="1"/>
      <w:numFmt w:val="decimal"/>
      <w:lvlText w:val="%1.%2.%3.%4."/>
      <w:lvlJc w:val="left"/>
      <w:pPr>
        <w:ind w:left="6408" w:hanging="1080"/>
      </w:pPr>
      <w:rPr>
        <w:b/>
      </w:rPr>
    </w:lvl>
    <w:lvl w:ilvl="4">
      <w:start w:val="1"/>
      <w:numFmt w:val="decimal"/>
      <w:lvlText w:val="%1.%2.%3.%4.%5."/>
      <w:lvlJc w:val="left"/>
      <w:pPr>
        <w:ind w:left="8184" w:hanging="1080"/>
      </w:pPr>
      <w:rPr>
        <w:b/>
      </w:rPr>
    </w:lvl>
    <w:lvl w:ilvl="5">
      <w:start w:val="1"/>
      <w:numFmt w:val="decimal"/>
      <w:lvlText w:val="%1.%2.%3.%4.%5.%6."/>
      <w:lvlJc w:val="left"/>
      <w:pPr>
        <w:ind w:left="10320" w:hanging="1440"/>
      </w:pPr>
      <w:rPr>
        <w:b/>
      </w:rPr>
    </w:lvl>
    <w:lvl w:ilvl="6">
      <w:start w:val="1"/>
      <w:numFmt w:val="decimal"/>
      <w:lvlText w:val="%1.%2.%3.%4.%5.%6.%7."/>
      <w:lvlJc w:val="left"/>
      <w:pPr>
        <w:ind w:left="12096" w:hanging="1440"/>
      </w:pPr>
      <w:rPr>
        <w:b/>
      </w:rPr>
    </w:lvl>
    <w:lvl w:ilvl="7">
      <w:start w:val="1"/>
      <w:numFmt w:val="decimal"/>
      <w:lvlText w:val="%1.%2.%3.%4.%5.%6.%7.%8."/>
      <w:lvlJc w:val="left"/>
      <w:pPr>
        <w:ind w:left="14232" w:hanging="1800"/>
      </w:pPr>
      <w:rPr>
        <w:b/>
      </w:rPr>
    </w:lvl>
    <w:lvl w:ilvl="8">
      <w:start w:val="1"/>
      <w:numFmt w:val="decimal"/>
      <w:lvlText w:val="%1.%2.%3.%4.%5.%6.%7.%8.%9."/>
      <w:lvlJc w:val="left"/>
      <w:pPr>
        <w:ind w:left="16008" w:hanging="1800"/>
      </w:pPr>
      <w:rPr>
        <w:b/>
      </w:rPr>
    </w:lvl>
  </w:abstractNum>
  <w:abstractNum w:abstractNumId="11" w15:restartNumberingAfterBreak="0">
    <w:nsid w:val="56E13389"/>
    <w:multiLevelType w:val="hybridMultilevel"/>
    <w:tmpl w:val="72FA82E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A81AAE"/>
    <w:multiLevelType w:val="hybridMultilevel"/>
    <w:tmpl w:val="34FAC6E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AE15A5"/>
    <w:multiLevelType w:val="hybridMultilevel"/>
    <w:tmpl w:val="A8B25ADE"/>
    <w:lvl w:ilvl="0" w:tplc="080A0015">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BD0DE2"/>
    <w:multiLevelType w:val="hybridMultilevel"/>
    <w:tmpl w:val="5792E08E"/>
    <w:lvl w:ilvl="0" w:tplc="483ECB58">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0033ED"/>
    <w:multiLevelType w:val="hybridMultilevel"/>
    <w:tmpl w:val="2EAE3800"/>
    <w:lvl w:ilvl="0" w:tplc="D95C1F28">
      <w:start w:val="1"/>
      <w:numFmt w:val="upp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2F23BB"/>
    <w:multiLevelType w:val="hybridMultilevel"/>
    <w:tmpl w:val="CE6466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6B3DC6"/>
    <w:multiLevelType w:val="multilevel"/>
    <w:tmpl w:val="09764B8C"/>
    <w:lvl w:ilvl="0">
      <w:start w:val="1"/>
      <w:numFmt w:val="decimal"/>
      <w:lvlText w:val="%1."/>
      <w:lvlJc w:val="left"/>
      <w:pPr>
        <w:ind w:left="720" w:hanging="360"/>
      </w:pPr>
      <w:rPr>
        <w:rFonts w:hint="default"/>
        <w:b/>
        <w:color w:val="auto"/>
      </w:rPr>
    </w:lvl>
    <w:lvl w:ilvl="1">
      <w:start w:val="1"/>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7A0C75F2"/>
    <w:multiLevelType w:val="hybridMultilevel"/>
    <w:tmpl w:val="7EBA347C"/>
    <w:lvl w:ilvl="0" w:tplc="C6B224A4">
      <w:start w:val="1"/>
      <w:numFmt w:val="lowerLetter"/>
      <w:lvlText w:val="%1)"/>
      <w:lvlJc w:val="left"/>
      <w:pPr>
        <w:ind w:left="36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B75BB7"/>
    <w:multiLevelType w:val="multilevel"/>
    <w:tmpl w:val="7A5A316C"/>
    <w:lvl w:ilvl="0">
      <w:start w:val="1"/>
      <w:numFmt w:val="decimal"/>
      <w:lvlText w:val="%1."/>
      <w:lvlJc w:val="left"/>
      <w:pPr>
        <w:ind w:left="390" w:hanging="390"/>
      </w:pPr>
      <w:rPr>
        <w:rFonts w:hint="default"/>
        <w:b/>
        <w:color w:val="000000" w:themeColor="text1"/>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7E2E6F77"/>
    <w:multiLevelType w:val="hybridMultilevel"/>
    <w:tmpl w:val="FB56B2A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A8170F"/>
    <w:multiLevelType w:val="hybridMultilevel"/>
    <w:tmpl w:val="6B7C1406"/>
    <w:lvl w:ilvl="0" w:tplc="17F8FC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17"/>
  </w:num>
  <w:num w:numId="4">
    <w:abstractNumId w:val="18"/>
  </w:num>
  <w:num w:numId="5">
    <w:abstractNumId w:val="1"/>
  </w:num>
  <w:num w:numId="6">
    <w:abstractNumId w:val="4"/>
  </w:num>
  <w:num w:numId="7">
    <w:abstractNumId w:val="3"/>
  </w:num>
  <w:num w:numId="8">
    <w:abstractNumId w:val="6"/>
  </w:num>
  <w:num w:numId="9">
    <w:abstractNumId w:val="11"/>
  </w:num>
  <w:num w:numId="10">
    <w:abstractNumId w:val="20"/>
  </w:num>
  <w:num w:numId="11">
    <w:abstractNumId w:val="12"/>
  </w:num>
  <w:num w:numId="12">
    <w:abstractNumId w:val="13"/>
  </w:num>
  <w:num w:numId="13">
    <w:abstractNumId w:val="15"/>
  </w:num>
  <w:num w:numId="14">
    <w:abstractNumId w:val="0"/>
  </w:num>
  <w:num w:numId="15">
    <w:abstractNumId w:val="2"/>
  </w:num>
  <w:num w:numId="16">
    <w:abstractNumId w:val="16"/>
  </w:num>
  <w:num w:numId="17">
    <w:abstractNumId w:val="8"/>
  </w:num>
  <w:num w:numId="18">
    <w:abstractNumId w:val="21"/>
  </w:num>
  <w:num w:numId="19">
    <w:abstractNumId w:val="19"/>
  </w:num>
  <w:num w:numId="20">
    <w:abstractNumId w:val="5"/>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76"/>
    <w:rsid w:val="00016267"/>
    <w:rsid w:val="0001627F"/>
    <w:rsid w:val="00020896"/>
    <w:rsid w:val="00024848"/>
    <w:rsid w:val="00036FC1"/>
    <w:rsid w:val="00041F8D"/>
    <w:rsid w:val="00043E9E"/>
    <w:rsid w:val="00044624"/>
    <w:rsid w:val="00045BAE"/>
    <w:rsid w:val="00055579"/>
    <w:rsid w:val="0006069C"/>
    <w:rsid w:val="00063436"/>
    <w:rsid w:val="00065531"/>
    <w:rsid w:val="00083AD3"/>
    <w:rsid w:val="00092FA6"/>
    <w:rsid w:val="00094741"/>
    <w:rsid w:val="000950A7"/>
    <w:rsid w:val="0009530F"/>
    <w:rsid w:val="000A255C"/>
    <w:rsid w:val="000B14F0"/>
    <w:rsid w:val="000B1A4A"/>
    <w:rsid w:val="000C7C9F"/>
    <w:rsid w:val="000D0632"/>
    <w:rsid w:val="000D1E4F"/>
    <w:rsid w:val="000D2B39"/>
    <w:rsid w:val="000E769D"/>
    <w:rsid w:val="00100E8E"/>
    <w:rsid w:val="00102B6A"/>
    <w:rsid w:val="0010736E"/>
    <w:rsid w:val="00112B28"/>
    <w:rsid w:val="001246DE"/>
    <w:rsid w:val="001319AD"/>
    <w:rsid w:val="0013292E"/>
    <w:rsid w:val="001557C5"/>
    <w:rsid w:val="001559ED"/>
    <w:rsid w:val="001660CA"/>
    <w:rsid w:val="00192F31"/>
    <w:rsid w:val="00194FF6"/>
    <w:rsid w:val="00197019"/>
    <w:rsid w:val="001A30D4"/>
    <w:rsid w:val="001B23FE"/>
    <w:rsid w:val="001B5E3E"/>
    <w:rsid w:val="001C314E"/>
    <w:rsid w:val="001C603C"/>
    <w:rsid w:val="001D015A"/>
    <w:rsid w:val="001E1139"/>
    <w:rsid w:val="001F4912"/>
    <w:rsid w:val="00204208"/>
    <w:rsid w:val="00204E77"/>
    <w:rsid w:val="002118C1"/>
    <w:rsid w:val="00212FEC"/>
    <w:rsid w:val="00230F0A"/>
    <w:rsid w:val="00236C1D"/>
    <w:rsid w:val="0024052E"/>
    <w:rsid w:val="00250091"/>
    <w:rsid w:val="00251BB4"/>
    <w:rsid w:val="00254429"/>
    <w:rsid w:val="002606B2"/>
    <w:rsid w:val="00267307"/>
    <w:rsid w:val="00267459"/>
    <w:rsid w:val="002778A6"/>
    <w:rsid w:val="00295791"/>
    <w:rsid w:val="002A762A"/>
    <w:rsid w:val="002A7DE3"/>
    <w:rsid w:val="002B3C14"/>
    <w:rsid w:val="002C120E"/>
    <w:rsid w:val="002C1FA7"/>
    <w:rsid w:val="002C2131"/>
    <w:rsid w:val="002C5918"/>
    <w:rsid w:val="002C7491"/>
    <w:rsid w:val="002D0F95"/>
    <w:rsid w:val="002E25E4"/>
    <w:rsid w:val="002F2590"/>
    <w:rsid w:val="002F28C6"/>
    <w:rsid w:val="002F3903"/>
    <w:rsid w:val="002F5EC6"/>
    <w:rsid w:val="002F6458"/>
    <w:rsid w:val="00301E3A"/>
    <w:rsid w:val="00307D64"/>
    <w:rsid w:val="00310336"/>
    <w:rsid w:val="003219AA"/>
    <w:rsid w:val="00321DE0"/>
    <w:rsid w:val="00322F3B"/>
    <w:rsid w:val="00323849"/>
    <w:rsid w:val="0032457D"/>
    <w:rsid w:val="003279FD"/>
    <w:rsid w:val="0033210F"/>
    <w:rsid w:val="003335EF"/>
    <w:rsid w:val="003429BB"/>
    <w:rsid w:val="00345861"/>
    <w:rsid w:val="003601F5"/>
    <w:rsid w:val="003759AE"/>
    <w:rsid w:val="003A7E2B"/>
    <w:rsid w:val="003B163F"/>
    <w:rsid w:val="003C6238"/>
    <w:rsid w:val="003F16AC"/>
    <w:rsid w:val="004116EA"/>
    <w:rsid w:val="00413FEF"/>
    <w:rsid w:val="00440190"/>
    <w:rsid w:val="00450B9C"/>
    <w:rsid w:val="004556B5"/>
    <w:rsid w:val="00466556"/>
    <w:rsid w:val="0046741D"/>
    <w:rsid w:val="00470308"/>
    <w:rsid w:val="00470B93"/>
    <w:rsid w:val="004740F5"/>
    <w:rsid w:val="00487FF1"/>
    <w:rsid w:val="00491018"/>
    <w:rsid w:val="00495AE8"/>
    <w:rsid w:val="004968C8"/>
    <w:rsid w:val="004A54D8"/>
    <w:rsid w:val="004A58C6"/>
    <w:rsid w:val="004A5FA7"/>
    <w:rsid w:val="004B7C8A"/>
    <w:rsid w:val="004C2BB6"/>
    <w:rsid w:val="004D06A6"/>
    <w:rsid w:val="004D292E"/>
    <w:rsid w:val="004E6C57"/>
    <w:rsid w:val="004F27A1"/>
    <w:rsid w:val="00517185"/>
    <w:rsid w:val="00532987"/>
    <w:rsid w:val="00533E04"/>
    <w:rsid w:val="005371BA"/>
    <w:rsid w:val="00550FD7"/>
    <w:rsid w:val="005568D4"/>
    <w:rsid w:val="00560AC5"/>
    <w:rsid w:val="005671AE"/>
    <w:rsid w:val="00580DB3"/>
    <w:rsid w:val="0058521F"/>
    <w:rsid w:val="00586B54"/>
    <w:rsid w:val="005A3488"/>
    <w:rsid w:val="005B1D15"/>
    <w:rsid w:val="005B6A48"/>
    <w:rsid w:val="005C0599"/>
    <w:rsid w:val="005C24D5"/>
    <w:rsid w:val="005D1B6F"/>
    <w:rsid w:val="005D3D0F"/>
    <w:rsid w:val="005D549F"/>
    <w:rsid w:val="005D72EF"/>
    <w:rsid w:val="005E74A5"/>
    <w:rsid w:val="005F132A"/>
    <w:rsid w:val="005F5F0A"/>
    <w:rsid w:val="005F718A"/>
    <w:rsid w:val="00600153"/>
    <w:rsid w:val="00601EDD"/>
    <w:rsid w:val="00611D87"/>
    <w:rsid w:val="00632E1B"/>
    <w:rsid w:val="006347E2"/>
    <w:rsid w:val="006378EA"/>
    <w:rsid w:val="00640211"/>
    <w:rsid w:val="00641332"/>
    <w:rsid w:val="00645B8B"/>
    <w:rsid w:val="00660EC1"/>
    <w:rsid w:val="00661A51"/>
    <w:rsid w:val="00664E05"/>
    <w:rsid w:val="006752B3"/>
    <w:rsid w:val="006757B0"/>
    <w:rsid w:val="00682A6B"/>
    <w:rsid w:val="00686DD7"/>
    <w:rsid w:val="00690264"/>
    <w:rsid w:val="0069435D"/>
    <w:rsid w:val="00697BB9"/>
    <w:rsid w:val="00697CE0"/>
    <w:rsid w:val="006A063A"/>
    <w:rsid w:val="006A46CF"/>
    <w:rsid w:val="006A5F1A"/>
    <w:rsid w:val="006B5B4D"/>
    <w:rsid w:val="006C591D"/>
    <w:rsid w:val="006C76EB"/>
    <w:rsid w:val="006E3C6F"/>
    <w:rsid w:val="006F04F4"/>
    <w:rsid w:val="006F5F90"/>
    <w:rsid w:val="006F61B2"/>
    <w:rsid w:val="00700150"/>
    <w:rsid w:val="00703DF5"/>
    <w:rsid w:val="00705D61"/>
    <w:rsid w:val="00707946"/>
    <w:rsid w:val="0071380D"/>
    <w:rsid w:val="00714025"/>
    <w:rsid w:val="007205AD"/>
    <w:rsid w:val="007207F7"/>
    <w:rsid w:val="00725542"/>
    <w:rsid w:val="007278AA"/>
    <w:rsid w:val="00731D79"/>
    <w:rsid w:val="0073542D"/>
    <w:rsid w:val="00737875"/>
    <w:rsid w:val="007442EC"/>
    <w:rsid w:val="00744CC9"/>
    <w:rsid w:val="0075061D"/>
    <w:rsid w:val="007527C2"/>
    <w:rsid w:val="00765350"/>
    <w:rsid w:val="00773CFD"/>
    <w:rsid w:val="00773DF7"/>
    <w:rsid w:val="00775F5D"/>
    <w:rsid w:val="00776D55"/>
    <w:rsid w:val="00777DF5"/>
    <w:rsid w:val="007853EA"/>
    <w:rsid w:val="007900B3"/>
    <w:rsid w:val="00793996"/>
    <w:rsid w:val="00794DD5"/>
    <w:rsid w:val="007A5776"/>
    <w:rsid w:val="007B58F1"/>
    <w:rsid w:val="007C2E76"/>
    <w:rsid w:val="007D34C4"/>
    <w:rsid w:val="007E051C"/>
    <w:rsid w:val="007E21AF"/>
    <w:rsid w:val="007E2626"/>
    <w:rsid w:val="007E3A19"/>
    <w:rsid w:val="007E4B6A"/>
    <w:rsid w:val="007F36F1"/>
    <w:rsid w:val="00803622"/>
    <w:rsid w:val="00813387"/>
    <w:rsid w:val="00814F6D"/>
    <w:rsid w:val="00815627"/>
    <w:rsid w:val="0081692D"/>
    <w:rsid w:val="008204DD"/>
    <w:rsid w:val="00824878"/>
    <w:rsid w:val="008351E2"/>
    <w:rsid w:val="00842D2C"/>
    <w:rsid w:val="008502EC"/>
    <w:rsid w:val="008511A2"/>
    <w:rsid w:val="00855EF8"/>
    <w:rsid w:val="008570D0"/>
    <w:rsid w:val="008601F0"/>
    <w:rsid w:val="008661E5"/>
    <w:rsid w:val="00867C1E"/>
    <w:rsid w:val="00871CC6"/>
    <w:rsid w:val="00887F96"/>
    <w:rsid w:val="0089426C"/>
    <w:rsid w:val="008964A1"/>
    <w:rsid w:val="008B0359"/>
    <w:rsid w:val="008B42DA"/>
    <w:rsid w:val="008B511C"/>
    <w:rsid w:val="008C2049"/>
    <w:rsid w:val="008C2334"/>
    <w:rsid w:val="008E2F54"/>
    <w:rsid w:val="008F6BEF"/>
    <w:rsid w:val="00900A69"/>
    <w:rsid w:val="00900F0A"/>
    <w:rsid w:val="009171C4"/>
    <w:rsid w:val="0092143A"/>
    <w:rsid w:val="00924CE4"/>
    <w:rsid w:val="00924E9A"/>
    <w:rsid w:val="00926807"/>
    <w:rsid w:val="00933CCB"/>
    <w:rsid w:val="00933DD8"/>
    <w:rsid w:val="009377F2"/>
    <w:rsid w:val="009440C9"/>
    <w:rsid w:val="00951BFB"/>
    <w:rsid w:val="009656EA"/>
    <w:rsid w:val="00976167"/>
    <w:rsid w:val="00981EE7"/>
    <w:rsid w:val="00982BF1"/>
    <w:rsid w:val="00984935"/>
    <w:rsid w:val="00984FF0"/>
    <w:rsid w:val="00986DBB"/>
    <w:rsid w:val="0099166F"/>
    <w:rsid w:val="00992A6A"/>
    <w:rsid w:val="00997E74"/>
    <w:rsid w:val="009A11E6"/>
    <w:rsid w:val="009A2EDE"/>
    <w:rsid w:val="009A6864"/>
    <w:rsid w:val="009A695D"/>
    <w:rsid w:val="009B3D51"/>
    <w:rsid w:val="009B434F"/>
    <w:rsid w:val="009B6738"/>
    <w:rsid w:val="009B7C7F"/>
    <w:rsid w:val="009C0676"/>
    <w:rsid w:val="009C1A4C"/>
    <w:rsid w:val="009C7F2F"/>
    <w:rsid w:val="009D583D"/>
    <w:rsid w:val="009D632C"/>
    <w:rsid w:val="009E2BB0"/>
    <w:rsid w:val="009E504A"/>
    <w:rsid w:val="009F05E7"/>
    <w:rsid w:val="009F13AD"/>
    <w:rsid w:val="009F3CED"/>
    <w:rsid w:val="00A10EE4"/>
    <w:rsid w:val="00A2350A"/>
    <w:rsid w:val="00A258E6"/>
    <w:rsid w:val="00A270FF"/>
    <w:rsid w:val="00A30B15"/>
    <w:rsid w:val="00A404E6"/>
    <w:rsid w:val="00A46A85"/>
    <w:rsid w:val="00A5349A"/>
    <w:rsid w:val="00A57489"/>
    <w:rsid w:val="00A65D9F"/>
    <w:rsid w:val="00A732B6"/>
    <w:rsid w:val="00A73F7A"/>
    <w:rsid w:val="00A743C3"/>
    <w:rsid w:val="00A7572C"/>
    <w:rsid w:val="00A84278"/>
    <w:rsid w:val="00A851B5"/>
    <w:rsid w:val="00A901EA"/>
    <w:rsid w:val="00A969BF"/>
    <w:rsid w:val="00AA79CD"/>
    <w:rsid w:val="00AB24D6"/>
    <w:rsid w:val="00AB3118"/>
    <w:rsid w:val="00AB5EC7"/>
    <w:rsid w:val="00AD3F39"/>
    <w:rsid w:val="00AD7373"/>
    <w:rsid w:val="00AD7E03"/>
    <w:rsid w:val="00AF07EA"/>
    <w:rsid w:val="00AF099A"/>
    <w:rsid w:val="00AF6EBF"/>
    <w:rsid w:val="00B00FB2"/>
    <w:rsid w:val="00B0467B"/>
    <w:rsid w:val="00B077BF"/>
    <w:rsid w:val="00B10270"/>
    <w:rsid w:val="00B14CD0"/>
    <w:rsid w:val="00B22D27"/>
    <w:rsid w:val="00B24894"/>
    <w:rsid w:val="00B251E5"/>
    <w:rsid w:val="00B258FA"/>
    <w:rsid w:val="00B34252"/>
    <w:rsid w:val="00B4023D"/>
    <w:rsid w:val="00B46A56"/>
    <w:rsid w:val="00B5357B"/>
    <w:rsid w:val="00B57819"/>
    <w:rsid w:val="00B64C1E"/>
    <w:rsid w:val="00B65F57"/>
    <w:rsid w:val="00B6678E"/>
    <w:rsid w:val="00B74ABD"/>
    <w:rsid w:val="00B77B62"/>
    <w:rsid w:val="00B8586C"/>
    <w:rsid w:val="00B94661"/>
    <w:rsid w:val="00BA0760"/>
    <w:rsid w:val="00BA4CAC"/>
    <w:rsid w:val="00BD4AAE"/>
    <w:rsid w:val="00BE3D38"/>
    <w:rsid w:val="00BE582A"/>
    <w:rsid w:val="00BF06B7"/>
    <w:rsid w:val="00BF0708"/>
    <w:rsid w:val="00BF3738"/>
    <w:rsid w:val="00C006D8"/>
    <w:rsid w:val="00C1030F"/>
    <w:rsid w:val="00C10831"/>
    <w:rsid w:val="00C13C88"/>
    <w:rsid w:val="00C148EE"/>
    <w:rsid w:val="00C23279"/>
    <w:rsid w:val="00C27E8D"/>
    <w:rsid w:val="00C30825"/>
    <w:rsid w:val="00C40EEA"/>
    <w:rsid w:val="00C43671"/>
    <w:rsid w:val="00C43ACE"/>
    <w:rsid w:val="00C57E4B"/>
    <w:rsid w:val="00C62CF0"/>
    <w:rsid w:val="00C62F5A"/>
    <w:rsid w:val="00C64EFB"/>
    <w:rsid w:val="00C71527"/>
    <w:rsid w:val="00C74754"/>
    <w:rsid w:val="00C831F2"/>
    <w:rsid w:val="00C86807"/>
    <w:rsid w:val="00C942ED"/>
    <w:rsid w:val="00CA12EB"/>
    <w:rsid w:val="00CA46AF"/>
    <w:rsid w:val="00CB0F1B"/>
    <w:rsid w:val="00CC3DF8"/>
    <w:rsid w:val="00CC654A"/>
    <w:rsid w:val="00CD0223"/>
    <w:rsid w:val="00CD041E"/>
    <w:rsid w:val="00CD4F37"/>
    <w:rsid w:val="00CE1F23"/>
    <w:rsid w:val="00CE245E"/>
    <w:rsid w:val="00CF096F"/>
    <w:rsid w:val="00CF37D1"/>
    <w:rsid w:val="00CF5A91"/>
    <w:rsid w:val="00D028F1"/>
    <w:rsid w:val="00D0424F"/>
    <w:rsid w:val="00D10ACF"/>
    <w:rsid w:val="00D10B19"/>
    <w:rsid w:val="00D10FDA"/>
    <w:rsid w:val="00D30A9D"/>
    <w:rsid w:val="00D4071F"/>
    <w:rsid w:val="00D420E9"/>
    <w:rsid w:val="00D44BDD"/>
    <w:rsid w:val="00D50773"/>
    <w:rsid w:val="00D524B9"/>
    <w:rsid w:val="00D70E29"/>
    <w:rsid w:val="00D727F5"/>
    <w:rsid w:val="00D73867"/>
    <w:rsid w:val="00D752ED"/>
    <w:rsid w:val="00D75DBC"/>
    <w:rsid w:val="00D778E6"/>
    <w:rsid w:val="00D830B2"/>
    <w:rsid w:val="00D86ED1"/>
    <w:rsid w:val="00D959F1"/>
    <w:rsid w:val="00D966B7"/>
    <w:rsid w:val="00D97D56"/>
    <w:rsid w:val="00DA11C1"/>
    <w:rsid w:val="00DA3830"/>
    <w:rsid w:val="00DB1FF7"/>
    <w:rsid w:val="00DB52D8"/>
    <w:rsid w:val="00DB5847"/>
    <w:rsid w:val="00DB6399"/>
    <w:rsid w:val="00DC16BA"/>
    <w:rsid w:val="00DC254D"/>
    <w:rsid w:val="00DC50EE"/>
    <w:rsid w:val="00DC6F13"/>
    <w:rsid w:val="00DD375C"/>
    <w:rsid w:val="00DD6934"/>
    <w:rsid w:val="00DD6CF1"/>
    <w:rsid w:val="00DE014E"/>
    <w:rsid w:val="00DF02E1"/>
    <w:rsid w:val="00DF237B"/>
    <w:rsid w:val="00DF78DB"/>
    <w:rsid w:val="00E06DFA"/>
    <w:rsid w:val="00E132C9"/>
    <w:rsid w:val="00E179DB"/>
    <w:rsid w:val="00E21169"/>
    <w:rsid w:val="00E3502D"/>
    <w:rsid w:val="00E36BF8"/>
    <w:rsid w:val="00E431FB"/>
    <w:rsid w:val="00E52378"/>
    <w:rsid w:val="00E52404"/>
    <w:rsid w:val="00E561D5"/>
    <w:rsid w:val="00E62CB7"/>
    <w:rsid w:val="00E65A8C"/>
    <w:rsid w:val="00E66414"/>
    <w:rsid w:val="00E72376"/>
    <w:rsid w:val="00E84F6E"/>
    <w:rsid w:val="00E8692A"/>
    <w:rsid w:val="00E90850"/>
    <w:rsid w:val="00E969AA"/>
    <w:rsid w:val="00EA3AE5"/>
    <w:rsid w:val="00EB3E64"/>
    <w:rsid w:val="00EB633D"/>
    <w:rsid w:val="00EB6D2F"/>
    <w:rsid w:val="00EC442B"/>
    <w:rsid w:val="00ED11BE"/>
    <w:rsid w:val="00ED3119"/>
    <w:rsid w:val="00EE01E7"/>
    <w:rsid w:val="00EE5006"/>
    <w:rsid w:val="00EE58AC"/>
    <w:rsid w:val="00EF660C"/>
    <w:rsid w:val="00F0255C"/>
    <w:rsid w:val="00F03455"/>
    <w:rsid w:val="00F06FC1"/>
    <w:rsid w:val="00F11D4A"/>
    <w:rsid w:val="00F141A8"/>
    <w:rsid w:val="00F2268E"/>
    <w:rsid w:val="00F23DAB"/>
    <w:rsid w:val="00F2607F"/>
    <w:rsid w:val="00F3300A"/>
    <w:rsid w:val="00F33071"/>
    <w:rsid w:val="00F3768F"/>
    <w:rsid w:val="00F45AA4"/>
    <w:rsid w:val="00F6136D"/>
    <w:rsid w:val="00F67624"/>
    <w:rsid w:val="00F71A5D"/>
    <w:rsid w:val="00F739A7"/>
    <w:rsid w:val="00F77810"/>
    <w:rsid w:val="00F92DB3"/>
    <w:rsid w:val="00F95E3C"/>
    <w:rsid w:val="00FA72CC"/>
    <w:rsid w:val="00FB21F7"/>
    <w:rsid w:val="00FB577F"/>
    <w:rsid w:val="00FB7C7A"/>
    <w:rsid w:val="00FC265C"/>
    <w:rsid w:val="00FD0B04"/>
    <w:rsid w:val="00FD3896"/>
    <w:rsid w:val="00FD651C"/>
    <w:rsid w:val="00FE02FC"/>
    <w:rsid w:val="00FE1C1C"/>
    <w:rsid w:val="00FE6041"/>
    <w:rsid w:val="00FE70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36C0E6"/>
  <w15:docId w15:val="{75D8C413-A3D7-4CAF-AE26-B6C6A959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40" w:after="0"/>
      <w:outlineLvl w:val="3"/>
    </w:pPr>
    <w:rPr>
      <w:i/>
      <w:color w:val="2F5496"/>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
    <w:basedOn w:val="Normal"/>
    <w:link w:val="PrrafodelistaCar"/>
    <w:uiPriority w:val="34"/>
    <w:qFormat/>
    <w:rsid w:val="00775F5D"/>
    <w:pPr>
      <w:ind w:left="720"/>
      <w:contextualSpacing/>
    </w:p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
    <w:link w:val="Prrafodelista"/>
    <w:uiPriority w:val="34"/>
    <w:locked/>
    <w:rsid w:val="00C57E4B"/>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D50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D50773"/>
    <w:rPr>
      <w:rFonts w:ascii="Times New Roman" w:eastAsia="Times New Roman" w:hAnsi="Times New Roman" w:cs="Times New Roman"/>
      <w:sz w:val="24"/>
      <w:szCs w:val="24"/>
    </w:rPr>
  </w:style>
  <w:style w:type="character" w:styleId="Textoennegrita">
    <w:name w:val="Strong"/>
    <w:basedOn w:val="Fuentedeprrafopredeter"/>
    <w:uiPriority w:val="22"/>
    <w:qFormat/>
    <w:rsid w:val="000950A7"/>
    <w:rPr>
      <w:b/>
      <w:bC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0950A7"/>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0950A7"/>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
    <w:basedOn w:val="Fuentedeprrafopredeter"/>
    <w:link w:val="4GChar"/>
    <w:uiPriority w:val="99"/>
    <w:unhideWhenUsed/>
    <w:qFormat/>
    <w:rsid w:val="000950A7"/>
    <w:rPr>
      <w:vertAlign w:val="superscript"/>
    </w:rPr>
  </w:style>
  <w:style w:type="character" w:styleId="Refdecomentario">
    <w:name w:val="annotation reference"/>
    <w:basedOn w:val="Fuentedeprrafopredeter"/>
    <w:uiPriority w:val="99"/>
    <w:semiHidden/>
    <w:unhideWhenUsed/>
    <w:rsid w:val="009171C4"/>
    <w:rPr>
      <w:sz w:val="16"/>
      <w:szCs w:val="16"/>
    </w:rPr>
  </w:style>
  <w:style w:type="paragraph" w:styleId="Textocomentario">
    <w:name w:val="annotation text"/>
    <w:basedOn w:val="Normal"/>
    <w:link w:val="TextocomentarioCar"/>
    <w:uiPriority w:val="99"/>
    <w:semiHidden/>
    <w:unhideWhenUsed/>
    <w:rsid w:val="009171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71C4"/>
    <w:rPr>
      <w:sz w:val="20"/>
      <w:szCs w:val="20"/>
    </w:rPr>
  </w:style>
  <w:style w:type="paragraph" w:styleId="Asuntodelcomentario">
    <w:name w:val="annotation subject"/>
    <w:basedOn w:val="Textocomentario"/>
    <w:next w:val="Textocomentario"/>
    <w:link w:val="AsuntodelcomentarioCar"/>
    <w:uiPriority w:val="99"/>
    <w:semiHidden/>
    <w:unhideWhenUsed/>
    <w:rsid w:val="009171C4"/>
    <w:rPr>
      <w:b/>
      <w:bCs/>
    </w:rPr>
  </w:style>
  <w:style w:type="character" w:customStyle="1" w:styleId="AsuntodelcomentarioCar">
    <w:name w:val="Asunto del comentario Car"/>
    <w:basedOn w:val="TextocomentarioCar"/>
    <w:link w:val="Asuntodelcomentario"/>
    <w:uiPriority w:val="99"/>
    <w:semiHidden/>
    <w:rsid w:val="009171C4"/>
    <w:rPr>
      <w:b/>
      <w:bCs/>
      <w:sz w:val="20"/>
      <w:szCs w:val="20"/>
    </w:rPr>
  </w:style>
  <w:style w:type="paragraph" w:styleId="Textodeglobo">
    <w:name w:val="Balloon Text"/>
    <w:basedOn w:val="Normal"/>
    <w:link w:val="TextodegloboCar"/>
    <w:uiPriority w:val="99"/>
    <w:semiHidden/>
    <w:unhideWhenUsed/>
    <w:rsid w:val="009171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71C4"/>
    <w:rPr>
      <w:rFonts w:ascii="Segoe UI" w:hAnsi="Segoe UI" w:cs="Segoe UI"/>
      <w:sz w:val="18"/>
      <w:szCs w:val="18"/>
    </w:rPr>
  </w:style>
  <w:style w:type="character" w:styleId="Hipervnculo">
    <w:name w:val="Hyperlink"/>
    <w:basedOn w:val="Fuentedeprrafopredeter"/>
    <w:uiPriority w:val="99"/>
    <w:unhideWhenUsed/>
    <w:rsid w:val="00BD4AAE"/>
    <w:rPr>
      <w:color w:val="0000FF"/>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F099A"/>
    <w:pPr>
      <w:spacing w:after="0" w:line="240" w:lineRule="auto"/>
      <w:jc w:val="both"/>
    </w:pPr>
    <w:rPr>
      <w:vertAlign w:val="superscript"/>
    </w:rPr>
  </w:style>
  <w:style w:type="character" w:styleId="Mencinsinresolver">
    <w:name w:val="Unresolved Mention"/>
    <w:basedOn w:val="Fuentedeprrafopredeter"/>
    <w:uiPriority w:val="99"/>
    <w:semiHidden/>
    <w:unhideWhenUsed/>
    <w:rsid w:val="00B4023D"/>
    <w:rPr>
      <w:color w:val="605E5C"/>
      <w:shd w:val="clear" w:color="auto" w:fill="E1DFDD"/>
    </w:rPr>
  </w:style>
  <w:style w:type="table" w:styleId="Tablaconcuadrcula">
    <w:name w:val="Table Grid"/>
    <w:basedOn w:val="Tablanormal"/>
    <w:uiPriority w:val="39"/>
    <w:rsid w:val="00FD651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003453">
      <w:bodyDiv w:val="1"/>
      <w:marLeft w:val="0"/>
      <w:marRight w:val="0"/>
      <w:marTop w:val="0"/>
      <w:marBottom w:val="0"/>
      <w:divBdr>
        <w:top w:val="none" w:sz="0" w:space="0" w:color="auto"/>
        <w:left w:val="none" w:sz="0" w:space="0" w:color="auto"/>
        <w:bottom w:val="none" w:sz="0" w:space="0" w:color="auto"/>
        <w:right w:val="none" w:sz="0" w:space="0" w:color="auto"/>
      </w:divBdr>
      <w:divsChild>
        <w:div w:id="196477441">
          <w:marLeft w:val="0"/>
          <w:marRight w:val="0"/>
          <w:marTop w:val="0"/>
          <w:marBottom w:val="0"/>
          <w:divBdr>
            <w:top w:val="none" w:sz="0" w:space="0" w:color="auto"/>
            <w:left w:val="none" w:sz="0" w:space="0" w:color="auto"/>
            <w:bottom w:val="none" w:sz="0" w:space="0" w:color="auto"/>
            <w:right w:val="none" w:sz="0" w:space="0" w:color="auto"/>
          </w:divBdr>
        </w:div>
      </w:divsChild>
    </w:div>
    <w:div w:id="1641030579">
      <w:bodyDiv w:val="1"/>
      <w:marLeft w:val="0"/>
      <w:marRight w:val="0"/>
      <w:marTop w:val="0"/>
      <w:marBottom w:val="0"/>
      <w:divBdr>
        <w:top w:val="none" w:sz="0" w:space="0" w:color="auto"/>
        <w:left w:val="none" w:sz="0" w:space="0" w:color="auto"/>
        <w:bottom w:val="none" w:sz="0" w:space="0" w:color="auto"/>
        <w:right w:val="none" w:sz="0" w:space="0" w:color="auto"/>
      </w:divBdr>
    </w:div>
    <w:div w:id="1925721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e.gob.mx/IUSEapp/tesisjur.aspx?idtesis=XXVI/97&amp;tpoBusqueda=S&amp;sWord=Agravios,en,reconsideraci%c3%b3n" TargetMode="External"/><Relationship Id="rId1" Type="http://schemas.openxmlformats.org/officeDocument/2006/relationships/hyperlink" Target="https://sjf.scjn.gob.mx/sjfsist/Paginas/DetalleGeneralV2.aspx?Clase=DetalleTesisBL&amp;ID=164618&amp;Semanario=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71A05-2335-4366-9D1F-6C5DFC75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6713</Words>
  <Characters>36927</Characters>
  <Application>Microsoft Office Word</Application>
  <DocSecurity>0</DocSecurity>
  <Lines>307</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Secretario Gral</cp:lastModifiedBy>
  <cp:revision>2</cp:revision>
  <cp:lastPrinted>2021-02-18T18:27:00Z</cp:lastPrinted>
  <dcterms:created xsi:type="dcterms:W3CDTF">2021-02-18T18:45:00Z</dcterms:created>
  <dcterms:modified xsi:type="dcterms:W3CDTF">2021-02-18T18:45:00Z</dcterms:modified>
</cp:coreProperties>
</file>