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DEB8" w14:textId="541B3AAC"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RECURSO DE APELACIÓN</w:t>
      </w:r>
    </w:p>
    <w:p w14:paraId="6AAC0113" w14:textId="77777777" w:rsidR="0030607A" w:rsidRPr="00AF03F0" w:rsidRDefault="0030607A" w:rsidP="00AF03F0">
      <w:pPr>
        <w:pStyle w:val="Sinespaciado"/>
        <w:rPr>
          <w:sz w:val="14"/>
          <w:szCs w:val="14"/>
        </w:rPr>
      </w:pPr>
    </w:p>
    <w:p w14:paraId="63B213A3" w14:textId="3146520F"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EXPEDIENTE: </w:t>
      </w:r>
      <w:r w:rsidRPr="0030607A">
        <w:rPr>
          <w:rFonts w:ascii="Arial" w:hAnsi="Arial" w:cs="Arial"/>
          <w:sz w:val="24"/>
          <w:szCs w:val="24"/>
        </w:rPr>
        <w:t>TEEA-RAP-0</w:t>
      </w:r>
      <w:r w:rsidR="00A14DDA">
        <w:rPr>
          <w:rFonts w:ascii="Arial" w:hAnsi="Arial" w:cs="Arial"/>
          <w:sz w:val="24"/>
          <w:szCs w:val="24"/>
        </w:rPr>
        <w:t>23</w:t>
      </w:r>
      <w:r w:rsidRPr="0030607A">
        <w:rPr>
          <w:rFonts w:ascii="Arial" w:hAnsi="Arial" w:cs="Arial"/>
          <w:sz w:val="24"/>
          <w:szCs w:val="24"/>
        </w:rPr>
        <w:t>/202</w:t>
      </w:r>
      <w:r w:rsidR="00BC06CA">
        <w:rPr>
          <w:rFonts w:ascii="Arial" w:hAnsi="Arial" w:cs="Arial"/>
          <w:sz w:val="24"/>
          <w:szCs w:val="24"/>
        </w:rPr>
        <w:t>1.</w:t>
      </w:r>
    </w:p>
    <w:p w14:paraId="41A836F8" w14:textId="60E228BD" w:rsidR="0030607A" w:rsidRPr="00AF03F0" w:rsidRDefault="0030607A" w:rsidP="00F15C51">
      <w:pPr>
        <w:pStyle w:val="Sinespaciado"/>
        <w:rPr>
          <w:sz w:val="14"/>
          <w:szCs w:val="14"/>
        </w:rPr>
      </w:pPr>
    </w:p>
    <w:p w14:paraId="6D51B15E" w14:textId="62765C78"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ACTOR: </w:t>
      </w:r>
      <w:r w:rsidR="00A14DDA">
        <w:rPr>
          <w:rFonts w:ascii="Arial" w:hAnsi="Arial" w:cs="Arial"/>
          <w:bCs/>
          <w:sz w:val="24"/>
          <w:szCs w:val="24"/>
        </w:rPr>
        <w:t>REDES SOCIALES PROGRESISTAS.</w:t>
      </w:r>
    </w:p>
    <w:p w14:paraId="720E44DA" w14:textId="77777777" w:rsidR="0030607A" w:rsidRPr="00AF03F0" w:rsidRDefault="0030607A" w:rsidP="00F15C51">
      <w:pPr>
        <w:pStyle w:val="Sinespaciado"/>
        <w:rPr>
          <w:sz w:val="14"/>
          <w:szCs w:val="14"/>
        </w:rPr>
      </w:pPr>
    </w:p>
    <w:p w14:paraId="28745A01" w14:textId="17EE56E3" w:rsidR="0030607A" w:rsidRDefault="0030607A" w:rsidP="0030607A">
      <w:pPr>
        <w:ind w:left="4536"/>
        <w:contextualSpacing/>
        <w:mirrorIndents/>
        <w:jc w:val="both"/>
        <w:rPr>
          <w:rFonts w:ascii="Arial" w:hAnsi="Arial" w:cs="Arial"/>
          <w:sz w:val="24"/>
          <w:szCs w:val="24"/>
        </w:rPr>
      </w:pPr>
      <w:r w:rsidRPr="0030607A">
        <w:rPr>
          <w:rFonts w:ascii="Arial" w:hAnsi="Arial" w:cs="Arial"/>
          <w:b/>
          <w:sz w:val="24"/>
          <w:szCs w:val="24"/>
        </w:rPr>
        <w:t xml:space="preserve">AUTORIDAD RESPONSABLE: </w:t>
      </w:r>
      <w:r w:rsidRPr="0030607A">
        <w:rPr>
          <w:rFonts w:ascii="Arial" w:hAnsi="Arial" w:cs="Arial"/>
          <w:sz w:val="24"/>
          <w:szCs w:val="24"/>
        </w:rPr>
        <w:t>CONSEJO GENERAL DEL INSTITUTO ESTATAL ELECTORAL.</w:t>
      </w:r>
    </w:p>
    <w:p w14:paraId="2D880261" w14:textId="55D01AC1" w:rsidR="00F15C51" w:rsidRPr="00AF03F0" w:rsidRDefault="00F15C51" w:rsidP="00F15C51">
      <w:pPr>
        <w:pStyle w:val="Sinespaciado"/>
        <w:rPr>
          <w:sz w:val="14"/>
          <w:szCs w:val="14"/>
        </w:rPr>
      </w:pPr>
    </w:p>
    <w:p w14:paraId="2B9F3DF3" w14:textId="4A2343D6" w:rsidR="00F15C51" w:rsidRPr="00F15C51" w:rsidRDefault="00F15C51" w:rsidP="0030607A">
      <w:pPr>
        <w:ind w:left="4536"/>
        <w:contextualSpacing/>
        <w:mirrorIndents/>
        <w:jc w:val="both"/>
        <w:rPr>
          <w:rFonts w:ascii="Arial" w:hAnsi="Arial" w:cs="Arial"/>
          <w:bCs/>
          <w:sz w:val="24"/>
          <w:szCs w:val="24"/>
        </w:rPr>
      </w:pPr>
      <w:r>
        <w:rPr>
          <w:rFonts w:ascii="Arial" w:hAnsi="Arial" w:cs="Arial"/>
          <w:b/>
          <w:sz w:val="24"/>
          <w:szCs w:val="24"/>
        </w:rPr>
        <w:t xml:space="preserve">TERCERO INTERESADO: </w:t>
      </w:r>
      <w:r w:rsidR="00A14DDA">
        <w:rPr>
          <w:rFonts w:ascii="Arial" w:hAnsi="Arial" w:cs="Arial"/>
          <w:bCs/>
          <w:sz w:val="24"/>
          <w:szCs w:val="24"/>
        </w:rPr>
        <w:t xml:space="preserve">MORENA. </w:t>
      </w:r>
    </w:p>
    <w:p w14:paraId="12ADA71E" w14:textId="77777777" w:rsidR="0030607A" w:rsidRPr="00AF03F0" w:rsidRDefault="0030607A" w:rsidP="00F15C51">
      <w:pPr>
        <w:pStyle w:val="Sinespaciado"/>
        <w:rPr>
          <w:sz w:val="14"/>
          <w:szCs w:val="14"/>
        </w:rPr>
      </w:pPr>
    </w:p>
    <w:p w14:paraId="2AF0D9B4" w14:textId="77777777"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MAGISTRADA PONENTE: </w:t>
      </w:r>
      <w:r w:rsidRPr="0030607A">
        <w:rPr>
          <w:rFonts w:ascii="Arial" w:eastAsia="Arial" w:hAnsi="Arial" w:cs="Arial"/>
          <w:bCs/>
          <w:sz w:val="24"/>
          <w:szCs w:val="24"/>
        </w:rPr>
        <w:t>LAURA HORTENSIA LLAMAS HERNÁNDEZ.</w:t>
      </w:r>
    </w:p>
    <w:p w14:paraId="74DCA3E2" w14:textId="77777777" w:rsidR="0030607A" w:rsidRPr="00AF03F0" w:rsidRDefault="0030607A" w:rsidP="00F15C51">
      <w:pPr>
        <w:pStyle w:val="Sinespaciado"/>
        <w:rPr>
          <w:sz w:val="14"/>
          <w:szCs w:val="14"/>
        </w:rPr>
      </w:pPr>
    </w:p>
    <w:p w14:paraId="4F87F89B" w14:textId="77777777" w:rsidR="0030607A" w:rsidRPr="0030607A" w:rsidRDefault="0030607A" w:rsidP="0030607A">
      <w:pPr>
        <w:ind w:left="4536"/>
        <w:contextualSpacing/>
        <w:mirrorIndents/>
        <w:jc w:val="both"/>
        <w:rPr>
          <w:rFonts w:ascii="Arial" w:hAnsi="Arial" w:cs="Arial"/>
          <w:sz w:val="24"/>
          <w:szCs w:val="24"/>
        </w:rPr>
      </w:pPr>
      <w:r w:rsidRPr="0030607A">
        <w:rPr>
          <w:rFonts w:ascii="Arial" w:hAnsi="Arial" w:cs="Arial"/>
          <w:b/>
          <w:sz w:val="24"/>
          <w:szCs w:val="24"/>
        </w:rPr>
        <w:t>SECRETARIO DE ESTUDIO</w:t>
      </w:r>
      <w:r w:rsidRPr="0030607A">
        <w:rPr>
          <w:rStyle w:val="Refdenotaalpie"/>
          <w:rFonts w:ascii="Arial" w:hAnsi="Arial" w:cs="Arial"/>
          <w:b/>
          <w:sz w:val="24"/>
          <w:szCs w:val="24"/>
        </w:rPr>
        <w:footnoteReference w:id="1"/>
      </w:r>
      <w:r w:rsidRPr="0030607A">
        <w:rPr>
          <w:rFonts w:ascii="Arial" w:hAnsi="Arial" w:cs="Arial"/>
          <w:b/>
          <w:sz w:val="24"/>
          <w:szCs w:val="24"/>
        </w:rPr>
        <w:t xml:space="preserve">: </w:t>
      </w:r>
      <w:r w:rsidRPr="0030607A">
        <w:rPr>
          <w:rFonts w:ascii="Arial" w:hAnsi="Arial" w:cs="Arial"/>
          <w:sz w:val="24"/>
          <w:szCs w:val="24"/>
        </w:rPr>
        <w:t>EDGAR ALEJANDRO LÓPEZ DÁVILA.</w:t>
      </w:r>
    </w:p>
    <w:p w14:paraId="5335B3C6" w14:textId="77777777" w:rsidR="00054D63" w:rsidRPr="005C7ACD" w:rsidRDefault="00054D63" w:rsidP="00AF03F0">
      <w:pPr>
        <w:pStyle w:val="Sinespaciado"/>
      </w:pPr>
    </w:p>
    <w:p w14:paraId="4F9FDF44" w14:textId="4CEADFEE" w:rsidR="00054D63" w:rsidRDefault="00054D63" w:rsidP="00AF03F0">
      <w:pPr>
        <w:spacing w:line="360" w:lineRule="auto"/>
        <w:jc w:val="right"/>
        <w:rPr>
          <w:rFonts w:ascii="Arial" w:hAnsi="Arial" w:cs="Arial"/>
          <w:sz w:val="24"/>
          <w:szCs w:val="24"/>
        </w:rPr>
      </w:pPr>
      <w:r w:rsidRPr="005C7ACD">
        <w:rPr>
          <w:rFonts w:ascii="Arial" w:hAnsi="Arial" w:cs="Arial"/>
          <w:sz w:val="24"/>
          <w:szCs w:val="24"/>
        </w:rPr>
        <w:t xml:space="preserve">Aguascalientes, Aguascalientes, a </w:t>
      </w:r>
      <w:r w:rsidR="00AF03F0">
        <w:rPr>
          <w:rFonts w:ascii="Arial" w:hAnsi="Arial" w:cs="Arial"/>
          <w:sz w:val="24"/>
          <w:szCs w:val="24"/>
        </w:rPr>
        <w:t>28</w:t>
      </w:r>
      <w:r w:rsidR="0030607A">
        <w:rPr>
          <w:rFonts w:ascii="Arial" w:hAnsi="Arial" w:cs="Arial"/>
          <w:sz w:val="24"/>
          <w:szCs w:val="24"/>
        </w:rPr>
        <w:t xml:space="preserve"> de abril</w:t>
      </w:r>
      <w:r w:rsidRPr="005C7ACD">
        <w:rPr>
          <w:rFonts w:ascii="Arial" w:hAnsi="Arial" w:cs="Arial"/>
          <w:sz w:val="24"/>
          <w:szCs w:val="24"/>
        </w:rPr>
        <w:t xml:space="preserve"> de </w:t>
      </w:r>
      <w:r w:rsidR="00675FAF" w:rsidRPr="005C7ACD">
        <w:rPr>
          <w:rFonts w:ascii="Arial" w:hAnsi="Arial" w:cs="Arial"/>
          <w:sz w:val="24"/>
          <w:szCs w:val="24"/>
        </w:rPr>
        <w:t>2021</w:t>
      </w:r>
      <w:r w:rsidRPr="005C7ACD">
        <w:rPr>
          <w:rFonts w:ascii="Arial" w:hAnsi="Arial" w:cs="Arial"/>
          <w:sz w:val="24"/>
          <w:szCs w:val="24"/>
        </w:rPr>
        <w:t>.</w:t>
      </w:r>
    </w:p>
    <w:p w14:paraId="699D880C" w14:textId="77777777" w:rsidR="00AF03F0" w:rsidRPr="00AF03F0" w:rsidRDefault="00AF03F0" w:rsidP="00AF03F0">
      <w:pPr>
        <w:pStyle w:val="Sinespaciado"/>
      </w:pPr>
    </w:p>
    <w:p w14:paraId="16CEB4EA" w14:textId="5126E7F7" w:rsidR="008752A2" w:rsidRDefault="00054D63" w:rsidP="002223BF">
      <w:pPr>
        <w:spacing w:line="360" w:lineRule="auto"/>
        <w:jc w:val="both"/>
        <w:rPr>
          <w:rFonts w:ascii="Arial" w:hAnsi="Arial" w:cs="Arial"/>
          <w:sz w:val="24"/>
          <w:szCs w:val="24"/>
        </w:rPr>
      </w:pPr>
      <w:r w:rsidRPr="00AC5D8A">
        <w:rPr>
          <w:rFonts w:ascii="Arial" w:hAnsi="Arial" w:cs="Arial"/>
          <w:b/>
          <w:sz w:val="24"/>
          <w:szCs w:val="24"/>
        </w:rPr>
        <w:t>Sentencia</w:t>
      </w:r>
      <w:r w:rsidRPr="00AC5D8A">
        <w:rPr>
          <w:rFonts w:ascii="Arial" w:hAnsi="Arial" w:cs="Arial"/>
          <w:sz w:val="24"/>
          <w:szCs w:val="24"/>
        </w:rPr>
        <w:t xml:space="preserve"> que</w:t>
      </w:r>
      <w:r w:rsidR="009A646A" w:rsidRPr="00AC5D8A">
        <w:rPr>
          <w:rFonts w:ascii="Arial" w:hAnsi="Arial" w:cs="Arial"/>
          <w:sz w:val="24"/>
          <w:szCs w:val="24"/>
        </w:rPr>
        <w:t xml:space="preserve"> </w:t>
      </w:r>
      <w:r w:rsidR="00D05519">
        <w:rPr>
          <w:rFonts w:ascii="Arial" w:hAnsi="Arial" w:cs="Arial"/>
          <w:b/>
          <w:bCs/>
          <w:sz w:val="24"/>
          <w:szCs w:val="24"/>
        </w:rPr>
        <w:t xml:space="preserve">tiene por no presentado </w:t>
      </w:r>
      <w:r w:rsidR="008752A2">
        <w:rPr>
          <w:rFonts w:ascii="Arial" w:hAnsi="Arial" w:cs="Arial"/>
          <w:sz w:val="24"/>
          <w:szCs w:val="24"/>
        </w:rPr>
        <w:t xml:space="preserve">el recurso de apelación interpuesto por </w:t>
      </w:r>
      <w:r w:rsidR="00DF620B">
        <w:rPr>
          <w:rFonts w:ascii="Arial" w:hAnsi="Arial" w:cs="Arial"/>
          <w:sz w:val="24"/>
          <w:szCs w:val="24"/>
        </w:rPr>
        <w:t xml:space="preserve">el partido </w:t>
      </w:r>
      <w:r w:rsidR="008752A2">
        <w:rPr>
          <w:rFonts w:ascii="Arial" w:hAnsi="Arial" w:cs="Arial"/>
          <w:sz w:val="24"/>
          <w:szCs w:val="24"/>
        </w:rPr>
        <w:t>Redes Sociales Progresistas, en contra de la resolución del Consejo General</w:t>
      </w:r>
      <w:r w:rsidR="005620C1">
        <w:rPr>
          <w:rFonts w:ascii="Arial" w:hAnsi="Arial" w:cs="Arial"/>
          <w:sz w:val="24"/>
          <w:szCs w:val="24"/>
        </w:rPr>
        <w:t xml:space="preserve"> (CG-R-44/21)</w:t>
      </w:r>
      <w:r w:rsidR="008752A2">
        <w:rPr>
          <w:rFonts w:ascii="Arial" w:hAnsi="Arial" w:cs="Arial"/>
          <w:sz w:val="24"/>
          <w:szCs w:val="24"/>
        </w:rPr>
        <w:t xml:space="preserve"> que aprobó el registro de</w:t>
      </w:r>
      <w:r w:rsidR="005620C1">
        <w:rPr>
          <w:rFonts w:ascii="Arial" w:hAnsi="Arial" w:cs="Arial"/>
          <w:sz w:val="24"/>
          <w:szCs w:val="24"/>
        </w:rPr>
        <w:t xml:space="preserve"> una fórmula de </w:t>
      </w:r>
      <w:r w:rsidR="008752A2">
        <w:rPr>
          <w:rFonts w:ascii="Arial" w:hAnsi="Arial" w:cs="Arial"/>
          <w:sz w:val="24"/>
          <w:szCs w:val="24"/>
        </w:rPr>
        <w:t>candidaturas a diputaciones</w:t>
      </w:r>
      <w:r w:rsidR="00DF620B">
        <w:rPr>
          <w:rFonts w:ascii="Arial" w:hAnsi="Arial" w:cs="Arial"/>
          <w:sz w:val="24"/>
          <w:szCs w:val="24"/>
        </w:rPr>
        <w:t>;</w:t>
      </w:r>
      <w:r w:rsidR="008752A2">
        <w:rPr>
          <w:rFonts w:ascii="Arial" w:hAnsi="Arial" w:cs="Arial"/>
          <w:sz w:val="24"/>
          <w:szCs w:val="24"/>
        </w:rPr>
        <w:t xml:space="preserve"> porque </w:t>
      </w:r>
      <w:r w:rsidR="00DF620B">
        <w:rPr>
          <w:rFonts w:ascii="Arial" w:hAnsi="Arial" w:cs="Arial"/>
          <w:sz w:val="24"/>
          <w:szCs w:val="24"/>
        </w:rPr>
        <w:t xml:space="preserve">este Tribunal considera </w:t>
      </w:r>
      <w:r w:rsidR="005620C1">
        <w:rPr>
          <w:rFonts w:ascii="Arial" w:hAnsi="Arial" w:cs="Arial"/>
          <w:sz w:val="24"/>
          <w:szCs w:val="24"/>
        </w:rPr>
        <w:t xml:space="preserve">que </w:t>
      </w:r>
      <w:r w:rsidR="00DF620B">
        <w:rPr>
          <w:rFonts w:ascii="Arial" w:hAnsi="Arial" w:cs="Arial"/>
          <w:sz w:val="24"/>
          <w:szCs w:val="24"/>
        </w:rPr>
        <w:t xml:space="preserve">el </w:t>
      </w:r>
      <w:r w:rsidR="00DF620B" w:rsidRPr="00D05519">
        <w:rPr>
          <w:rFonts w:ascii="Arial" w:hAnsi="Arial" w:cs="Arial"/>
          <w:b/>
          <w:bCs/>
          <w:sz w:val="24"/>
          <w:szCs w:val="24"/>
        </w:rPr>
        <w:t>escrito de desistimiento</w:t>
      </w:r>
      <w:r w:rsidR="00DF620B">
        <w:rPr>
          <w:rFonts w:ascii="Arial" w:hAnsi="Arial" w:cs="Arial"/>
          <w:sz w:val="24"/>
          <w:szCs w:val="24"/>
        </w:rPr>
        <w:t xml:space="preserve"> </w:t>
      </w:r>
      <w:r w:rsidR="00D05519">
        <w:rPr>
          <w:rFonts w:ascii="Arial" w:hAnsi="Arial" w:cs="Arial"/>
          <w:sz w:val="24"/>
          <w:szCs w:val="24"/>
        </w:rPr>
        <w:t xml:space="preserve">que </w:t>
      </w:r>
      <w:r w:rsidR="005620C1">
        <w:rPr>
          <w:rFonts w:ascii="Arial" w:hAnsi="Arial" w:cs="Arial"/>
          <w:sz w:val="24"/>
          <w:szCs w:val="24"/>
        </w:rPr>
        <w:t xml:space="preserve">presentó </w:t>
      </w:r>
      <w:r w:rsidR="008752A2">
        <w:rPr>
          <w:rFonts w:ascii="Arial" w:hAnsi="Arial" w:cs="Arial"/>
          <w:sz w:val="24"/>
          <w:szCs w:val="24"/>
        </w:rPr>
        <w:t xml:space="preserve">la parte recurrente </w:t>
      </w:r>
      <w:r w:rsidR="00DF620B" w:rsidRPr="00D05519">
        <w:rPr>
          <w:rFonts w:ascii="Arial" w:hAnsi="Arial" w:cs="Arial"/>
          <w:b/>
          <w:bCs/>
          <w:sz w:val="24"/>
          <w:szCs w:val="24"/>
        </w:rPr>
        <w:t>es procedente</w:t>
      </w:r>
      <w:r w:rsidR="005620C1">
        <w:rPr>
          <w:rFonts w:ascii="Arial" w:hAnsi="Arial" w:cs="Arial"/>
          <w:sz w:val="24"/>
          <w:szCs w:val="24"/>
        </w:rPr>
        <w:t>, ya que a pesar de que un partido político</w:t>
      </w:r>
      <w:r w:rsidR="00D05519">
        <w:rPr>
          <w:rFonts w:ascii="Arial" w:hAnsi="Arial" w:cs="Arial"/>
          <w:sz w:val="24"/>
          <w:szCs w:val="24"/>
        </w:rPr>
        <w:t xml:space="preserve"> </w:t>
      </w:r>
      <w:r w:rsidR="00AF03F0">
        <w:rPr>
          <w:rFonts w:ascii="Arial" w:hAnsi="Arial" w:cs="Arial"/>
          <w:sz w:val="24"/>
          <w:szCs w:val="24"/>
        </w:rPr>
        <w:t xml:space="preserve">es </w:t>
      </w:r>
      <w:r w:rsidR="00D05519">
        <w:rPr>
          <w:rFonts w:ascii="Arial" w:hAnsi="Arial" w:cs="Arial"/>
          <w:sz w:val="24"/>
          <w:szCs w:val="24"/>
        </w:rPr>
        <w:t>quien lo solicita</w:t>
      </w:r>
      <w:r w:rsidR="005620C1">
        <w:rPr>
          <w:rFonts w:ascii="Arial" w:hAnsi="Arial" w:cs="Arial"/>
          <w:sz w:val="24"/>
          <w:szCs w:val="24"/>
        </w:rPr>
        <w:t xml:space="preserve">, en el caso, </w:t>
      </w:r>
      <w:r w:rsidR="005620C1" w:rsidRPr="00D05519">
        <w:rPr>
          <w:rFonts w:ascii="Arial" w:hAnsi="Arial" w:cs="Arial"/>
          <w:b/>
          <w:bCs/>
          <w:sz w:val="24"/>
          <w:szCs w:val="24"/>
        </w:rPr>
        <w:t xml:space="preserve">no se </w:t>
      </w:r>
      <w:r w:rsidR="00D05519" w:rsidRPr="00D05519">
        <w:rPr>
          <w:rFonts w:ascii="Arial" w:hAnsi="Arial" w:cs="Arial"/>
          <w:b/>
          <w:bCs/>
          <w:sz w:val="24"/>
          <w:szCs w:val="24"/>
        </w:rPr>
        <w:t>está</w:t>
      </w:r>
      <w:r w:rsidR="005620C1" w:rsidRPr="00D05519">
        <w:rPr>
          <w:rFonts w:ascii="Arial" w:hAnsi="Arial" w:cs="Arial"/>
          <w:b/>
          <w:bCs/>
          <w:sz w:val="24"/>
          <w:szCs w:val="24"/>
        </w:rPr>
        <w:t xml:space="preserve"> en </w:t>
      </w:r>
      <w:r w:rsidR="00D05519" w:rsidRPr="00D05519">
        <w:rPr>
          <w:rFonts w:ascii="Arial" w:hAnsi="Arial" w:cs="Arial"/>
          <w:b/>
          <w:bCs/>
          <w:sz w:val="24"/>
          <w:szCs w:val="24"/>
        </w:rPr>
        <w:t>presencia del ejercicio de una acción tuitiva</w:t>
      </w:r>
      <w:r w:rsidR="00D05519">
        <w:rPr>
          <w:rFonts w:ascii="Arial" w:hAnsi="Arial" w:cs="Arial"/>
          <w:sz w:val="24"/>
          <w:szCs w:val="24"/>
        </w:rPr>
        <w:t xml:space="preserve"> que proteja intereses colectivos, sino que se </w:t>
      </w:r>
      <w:r w:rsidR="00D05519" w:rsidRPr="00D05519">
        <w:rPr>
          <w:rFonts w:ascii="Arial" w:hAnsi="Arial" w:cs="Arial"/>
          <w:b/>
          <w:bCs/>
          <w:sz w:val="24"/>
          <w:szCs w:val="24"/>
        </w:rPr>
        <w:t>trata de un intereses individual</w:t>
      </w:r>
      <w:r w:rsidR="00D05519">
        <w:rPr>
          <w:rFonts w:ascii="Arial" w:hAnsi="Arial" w:cs="Arial"/>
          <w:sz w:val="24"/>
          <w:szCs w:val="24"/>
        </w:rPr>
        <w:t xml:space="preserve"> del propio partido, que pretende cuestionar la aprobación de una candidatura. </w:t>
      </w:r>
    </w:p>
    <w:p w14:paraId="5C9DC6B2" w14:textId="77777777" w:rsidR="00AF03F0" w:rsidRPr="008752A2" w:rsidRDefault="00AF03F0" w:rsidP="002223BF">
      <w:pPr>
        <w:spacing w:line="360" w:lineRule="auto"/>
        <w:jc w:val="both"/>
        <w:rPr>
          <w:rFonts w:ascii="Arial" w:hAnsi="Arial" w:cs="Arial"/>
          <w:sz w:val="24"/>
          <w:szCs w:val="24"/>
        </w:rPr>
      </w:pPr>
    </w:p>
    <w:sdt>
      <w:sdtPr>
        <w:rPr>
          <w:rFonts w:ascii="Arial" w:eastAsia="Calibri" w:hAnsi="Arial" w:cs="Arial"/>
          <w:bCs/>
          <w:color w:val="auto"/>
          <w:sz w:val="24"/>
          <w:szCs w:val="24"/>
          <w:lang w:val="es-ES" w:eastAsia="en-US"/>
        </w:rPr>
        <w:id w:val="572401020"/>
        <w:docPartObj>
          <w:docPartGallery w:val="Table of Contents"/>
          <w:docPartUnique/>
        </w:docPartObj>
      </w:sdtPr>
      <w:sdtEndPr>
        <w:rPr>
          <w:rFonts w:eastAsia="Times New Roman"/>
        </w:rPr>
      </w:sdtEndPr>
      <w:sdtContent>
        <w:p w14:paraId="2264A516" w14:textId="215074DD" w:rsidR="00054D63" w:rsidRPr="00DF620B" w:rsidRDefault="002E2443" w:rsidP="002223BF">
          <w:pPr>
            <w:pStyle w:val="TtuloTDC"/>
            <w:spacing w:before="0" w:line="240" w:lineRule="auto"/>
            <w:ind w:left="709" w:right="899"/>
            <w:contextualSpacing/>
            <w:jc w:val="center"/>
            <w:rPr>
              <w:rFonts w:ascii="Arial" w:hAnsi="Arial" w:cs="Arial"/>
              <w:b/>
              <w:color w:val="000000" w:themeColor="text1"/>
              <w:sz w:val="18"/>
              <w:szCs w:val="18"/>
              <w:lang w:val="es-ES"/>
            </w:rPr>
          </w:pPr>
          <w:r w:rsidRPr="00DF620B">
            <w:rPr>
              <w:rFonts w:ascii="Arial" w:hAnsi="Arial" w:cs="Arial"/>
              <w:b/>
              <w:color w:val="000000" w:themeColor="text1"/>
              <w:sz w:val="18"/>
              <w:szCs w:val="18"/>
              <w:lang w:val="es-ES"/>
            </w:rPr>
            <w:t>Índice</w:t>
          </w:r>
        </w:p>
        <w:p w14:paraId="62EC4E41" w14:textId="5A63ABB4" w:rsidR="002832F0" w:rsidRPr="00BC06CA" w:rsidRDefault="00054D63" w:rsidP="00BC06CA">
          <w:pPr>
            <w:pStyle w:val="TDC1"/>
            <w:ind w:right="332"/>
            <w:rPr>
              <w:rFonts w:asciiTheme="minorHAnsi" w:eastAsiaTheme="minorEastAsia" w:hAnsiTheme="minorHAnsi" w:cstheme="minorBidi"/>
              <w:b w:val="0"/>
              <w:sz w:val="22"/>
              <w:szCs w:val="22"/>
              <w:lang w:eastAsia="es-MX"/>
            </w:rPr>
          </w:pPr>
          <w:r w:rsidRPr="00BC06CA">
            <w:rPr>
              <w:b w:val="0"/>
            </w:rPr>
            <w:fldChar w:fldCharType="begin"/>
          </w:r>
          <w:r w:rsidRPr="00BC06CA">
            <w:rPr>
              <w:b w:val="0"/>
            </w:rPr>
            <w:instrText xml:space="preserve"> TOC \o "1-4" \h \z \u </w:instrText>
          </w:r>
          <w:r w:rsidRPr="00BC06CA">
            <w:rPr>
              <w:b w:val="0"/>
            </w:rPr>
            <w:fldChar w:fldCharType="separate"/>
          </w:r>
          <w:hyperlink w:anchor="_Toc70361537" w:history="1">
            <w:r w:rsidR="002832F0" w:rsidRPr="00BC06CA">
              <w:rPr>
                <w:rStyle w:val="Hipervnculo"/>
                <w:b w:val="0"/>
              </w:rPr>
              <w:t>Glosario</w:t>
            </w:r>
            <w:r w:rsidR="002832F0" w:rsidRPr="00BC06CA">
              <w:rPr>
                <w:b w:val="0"/>
                <w:webHidden/>
              </w:rPr>
              <w:tab/>
            </w:r>
            <w:r w:rsidR="002832F0" w:rsidRPr="00BC06CA">
              <w:rPr>
                <w:b w:val="0"/>
                <w:webHidden/>
              </w:rPr>
              <w:fldChar w:fldCharType="begin"/>
            </w:r>
            <w:r w:rsidR="002832F0" w:rsidRPr="00BC06CA">
              <w:rPr>
                <w:b w:val="0"/>
                <w:webHidden/>
              </w:rPr>
              <w:instrText xml:space="preserve"> PAGEREF _Toc70361537 \h </w:instrText>
            </w:r>
            <w:r w:rsidR="002832F0" w:rsidRPr="00BC06CA">
              <w:rPr>
                <w:b w:val="0"/>
                <w:webHidden/>
              </w:rPr>
            </w:r>
            <w:r w:rsidR="002832F0" w:rsidRPr="00BC06CA">
              <w:rPr>
                <w:b w:val="0"/>
                <w:webHidden/>
              </w:rPr>
              <w:fldChar w:fldCharType="separate"/>
            </w:r>
            <w:r w:rsidR="00B36561">
              <w:rPr>
                <w:b w:val="0"/>
                <w:webHidden/>
              </w:rPr>
              <w:t>1</w:t>
            </w:r>
            <w:r w:rsidR="002832F0" w:rsidRPr="00BC06CA">
              <w:rPr>
                <w:b w:val="0"/>
                <w:webHidden/>
              </w:rPr>
              <w:fldChar w:fldCharType="end"/>
            </w:r>
          </w:hyperlink>
        </w:p>
        <w:p w14:paraId="1E82F1BA" w14:textId="2BE94992" w:rsidR="002832F0" w:rsidRPr="00BC06CA" w:rsidRDefault="00BE132B" w:rsidP="00BC06CA">
          <w:pPr>
            <w:pStyle w:val="TDC1"/>
            <w:ind w:right="332"/>
            <w:rPr>
              <w:rFonts w:asciiTheme="minorHAnsi" w:eastAsiaTheme="minorEastAsia" w:hAnsiTheme="minorHAnsi" w:cstheme="minorBidi"/>
              <w:b w:val="0"/>
              <w:sz w:val="22"/>
              <w:szCs w:val="22"/>
              <w:lang w:eastAsia="es-MX"/>
            </w:rPr>
          </w:pPr>
          <w:hyperlink w:anchor="_Toc70361538" w:history="1">
            <w:r w:rsidR="002832F0" w:rsidRPr="00BC06CA">
              <w:rPr>
                <w:rStyle w:val="Hipervnculo"/>
                <w:b w:val="0"/>
              </w:rPr>
              <w:t>I.</w:t>
            </w:r>
            <w:r w:rsidR="002832F0" w:rsidRPr="00BC06CA">
              <w:rPr>
                <w:rFonts w:asciiTheme="minorHAnsi" w:eastAsiaTheme="minorEastAsia" w:hAnsiTheme="minorHAnsi" w:cstheme="minorBidi"/>
                <w:b w:val="0"/>
                <w:sz w:val="22"/>
                <w:szCs w:val="22"/>
                <w:lang w:eastAsia="es-MX"/>
              </w:rPr>
              <w:tab/>
            </w:r>
            <w:r w:rsidR="002832F0" w:rsidRPr="00BC06CA">
              <w:rPr>
                <w:rStyle w:val="Hipervnculo"/>
                <w:b w:val="0"/>
              </w:rPr>
              <w:t>Antecedentes del caso</w:t>
            </w:r>
            <w:r w:rsidR="002832F0" w:rsidRPr="00BC06CA">
              <w:rPr>
                <w:b w:val="0"/>
                <w:webHidden/>
              </w:rPr>
              <w:tab/>
            </w:r>
            <w:r w:rsidR="002832F0" w:rsidRPr="00BC06CA">
              <w:rPr>
                <w:b w:val="0"/>
                <w:webHidden/>
              </w:rPr>
              <w:fldChar w:fldCharType="begin"/>
            </w:r>
            <w:r w:rsidR="002832F0" w:rsidRPr="00BC06CA">
              <w:rPr>
                <w:b w:val="0"/>
                <w:webHidden/>
              </w:rPr>
              <w:instrText xml:space="preserve"> PAGEREF _Toc70361538 \h </w:instrText>
            </w:r>
            <w:r w:rsidR="002832F0" w:rsidRPr="00BC06CA">
              <w:rPr>
                <w:b w:val="0"/>
                <w:webHidden/>
              </w:rPr>
            </w:r>
            <w:r w:rsidR="002832F0" w:rsidRPr="00BC06CA">
              <w:rPr>
                <w:b w:val="0"/>
                <w:webHidden/>
              </w:rPr>
              <w:fldChar w:fldCharType="separate"/>
            </w:r>
            <w:r w:rsidR="00B36561">
              <w:rPr>
                <w:b w:val="0"/>
                <w:webHidden/>
              </w:rPr>
              <w:t>1</w:t>
            </w:r>
            <w:r w:rsidR="002832F0" w:rsidRPr="00BC06CA">
              <w:rPr>
                <w:b w:val="0"/>
                <w:webHidden/>
              </w:rPr>
              <w:fldChar w:fldCharType="end"/>
            </w:r>
          </w:hyperlink>
        </w:p>
        <w:p w14:paraId="20802571" w14:textId="46331D8E" w:rsidR="002832F0" w:rsidRPr="00BC06CA" w:rsidRDefault="00BE132B" w:rsidP="00BC06CA">
          <w:pPr>
            <w:pStyle w:val="TDC1"/>
            <w:ind w:right="332"/>
            <w:rPr>
              <w:rFonts w:asciiTheme="minorHAnsi" w:eastAsiaTheme="minorEastAsia" w:hAnsiTheme="minorHAnsi" w:cstheme="minorBidi"/>
              <w:b w:val="0"/>
              <w:sz w:val="22"/>
              <w:szCs w:val="22"/>
              <w:lang w:eastAsia="es-MX"/>
            </w:rPr>
          </w:pPr>
          <w:hyperlink w:anchor="_Toc70361539" w:history="1">
            <w:r w:rsidR="002832F0" w:rsidRPr="00BC06CA">
              <w:rPr>
                <w:rStyle w:val="Hipervnculo"/>
                <w:rFonts w:eastAsia="BatangChe"/>
                <w:b w:val="0"/>
              </w:rPr>
              <w:t>II.</w:t>
            </w:r>
            <w:r w:rsidR="002832F0" w:rsidRPr="00BC06CA">
              <w:rPr>
                <w:rFonts w:asciiTheme="minorHAnsi" w:eastAsiaTheme="minorEastAsia" w:hAnsiTheme="minorHAnsi" w:cstheme="minorBidi"/>
                <w:b w:val="0"/>
                <w:sz w:val="22"/>
                <w:szCs w:val="22"/>
                <w:lang w:eastAsia="es-MX"/>
              </w:rPr>
              <w:tab/>
            </w:r>
            <w:r w:rsidR="002832F0" w:rsidRPr="00BC06CA">
              <w:rPr>
                <w:rStyle w:val="Hipervnculo"/>
                <w:b w:val="0"/>
              </w:rPr>
              <w:t>Competencia</w:t>
            </w:r>
            <w:r w:rsidR="002832F0" w:rsidRPr="00BC06CA">
              <w:rPr>
                <w:b w:val="0"/>
                <w:webHidden/>
              </w:rPr>
              <w:tab/>
            </w:r>
            <w:r w:rsidR="002832F0" w:rsidRPr="00BC06CA">
              <w:rPr>
                <w:b w:val="0"/>
                <w:webHidden/>
              </w:rPr>
              <w:fldChar w:fldCharType="begin"/>
            </w:r>
            <w:r w:rsidR="002832F0" w:rsidRPr="00BC06CA">
              <w:rPr>
                <w:b w:val="0"/>
                <w:webHidden/>
              </w:rPr>
              <w:instrText xml:space="preserve"> PAGEREF _Toc70361539 \h </w:instrText>
            </w:r>
            <w:r w:rsidR="002832F0" w:rsidRPr="00BC06CA">
              <w:rPr>
                <w:b w:val="0"/>
                <w:webHidden/>
              </w:rPr>
            </w:r>
            <w:r w:rsidR="002832F0" w:rsidRPr="00BC06CA">
              <w:rPr>
                <w:b w:val="0"/>
                <w:webHidden/>
              </w:rPr>
              <w:fldChar w:fldCharType="separate"/>
            </w:r>
            <w:r w:rsidR="00B36561">
              <w:rPr>
                <w:b w:val="0"/>
                <w:webHidden/>
              </w:rPr>
              <w:t>3</w:t>
            </w:r>
            <w:r w:rsidR="002832F0" w:rsidRPr="00BC06CA">
              <w:rPr>
                <w:b w:val="0"/>
                <w:webHidden/>
              </w:rPr>
              <w:fldChar w:fldCharType="end"/>
            </w:r>
          </w:hyperlink>
        </w:p>
        <w:p w14:paraId="6F2934B8" w14:textId="17891920" w:rsidR="002832F0" w:rsidRPr="00BC06CA" w:rsidRDefault="00BE132B" w:rsidP="00BC06CA">
          <w:pPr>
            <w:pStyle w:val="TDC1"/>
            <w:ind w:right="332"/>
            <w:rPr>
              <w:rFonts w:asciiTheme="minorHAnsi" w:eastAsiaTheme="minorEastAsia" w:hAnsiTheme="minorHAnsi" w:cstheme="minorBidi"/>
              <w:b w:val="0"/>
              <w:sz w:val="22"/>
              <w:szCs w:val="22"/>
              <w:lang w:eastAsia="es-MX"/>
            </w:rPr>
          </w:pPr>
          <w:hyperlink w:anchor="_Toc70361540" w:history="1">
            <w:r w:rsidR="002832F0" w:rsidRPr="00BC06CA">
              <w:rPr>
                <w:rStyle w:val="Hipervnculo"/>
                <w:b w:val="0"/>
              </w:rPr>
              <w:t>Apartado I. Decisión</w:t>
            </w:r>
            <w:r w:rsidR="002832F0" w:rsidRPr="00BC06CA">
              <w:rPr>
                <w:b w:val="0"/>
                <w:webHidden/>
              </w:rPr>
              <w:tab/>
            </w:r>
            <w:r w:rsidR="00B36561">
              <w:rPr>
                <w:b w:val="0"/>
                <w:webHidden/>
              </w:rPr>
              <w:t>3</w:t>
            </w:r>
          </w:hyperlink>
        </w:p>
        <w:p w14:paraId="1AD85A6D" w14:textId="03DA35F3" w:rsidR="002832F0" w:rsidRPr="00BC06CA" w:rsidRDefault="00BE132B" w:rsidP="00BC06CA">
          <w:pPr>
            <w:pStyle w:val="TDC1"/>
            <w:ind w:right="332"/>
            <w:rPr>
              <w:rFonts w:asciiTheme="minorHAnsi" w:eastAsiaTheme="minorEastAsia" w:hAnsiTheme="minorHAnsi" w:cstheme="minorBidi"/>
              <w:b w:val="0"/>
              <w:sz w:val="22"/>
              <w:szCs w:val="22"/>
              <w:lang w:eastAsia="es-MX"/>
            </w:rPr>
          </w:pPr>
          <w:hyperlink w:anchor="_Toc70361541" w:history="1">
            <w:r w:rsidR="002832F0" w:rsidRPr="00BC06CA">
              <w:rPr>
                <w:rStyle w:val="Hipervnculo"/>
                <w:b w:val="0"/>
              </w:rPr>
              <w:t xml:space="preserve">Apartado II. </w:t>
            </w:r>
            <w:r w:rsidR="002832F0" w:rsidRPr="00BC06CA">
              <w:rPr>
                <w:rStyle w:val="Hipervnculo"/>
                <w:b w:val="0"/>
                <w:lang w:eastAsia="es-MX"/>
              </w:rPr>
              <w:t>Desarrollo y justificación de la decisión</w:t>
            </w:r>
            <w:r w:rsidR="002832F0" w:rsidRPr="00BC06CA">
              <w:rPr>
                <w:b w:val="0"/>
                <w:webHidden/>
              </w:rPr>
              <w:tab/>
            </w:r>
            <w:r w:rsidR="002832F0" w:rsidRPr="00BC06CA">
              <w:rPr>
                <w:b w:val="0"/>
                <w:webHidden/>
              </w:rPr>
              <w:fldChar w:fldCharType="begin"/>
            </w:r>
            <w:r w:rsidR="002832F0" w:rsidRPr="00BC06CA">
              <w:rPr>
                <w:b w:val="0"/>
                <w:webHidden/>
              </w:rPr>
              <w:instrText xml:space="preserve"> PAGEREF _Toc70361541 \h </w:instrText>
            </w:r>
            <w:r w:rsidR="002832F0" w:rsidRPr="00BC06CA">
              <w:rPr>
                <w:b w:val="0"/>
                <w:webHidden/>
              </w:rPr>
            </w:r>
            <w:r w:rsidR="002832F0" w:rsidRPr="00BC06CA">
              <w:rPr>
                <w:b w:val="0"/>
                <w:webHidden/>
              </w:rPr>
              <w:fldChar w:fldCharType="separate"/>
            </w:r>
            <w:r w:rsidR="00B36561">
              <w:rPr>
                <w:b w:val="0"/>
                <w:webHidden/>
              </w:rPr>
              <w:t>3</w:t>
            </w:r>
            <w:r w:rsidR="002832F0" w:rsidRPr="00BC06CA">
              <w:rPr>
                <w:b w:val="0"/>
                <w:webHidden/>
              </w:rPr>
              <w:fldChar w:fldCharType="end"/>
            </w:r>
          </w:hyperlink>
        </w:p>
        <w:p w14:paraId="7911CA81" w14:textId="64A9E0BC" w:rsidR="002832F0" w:rsidRPr="00BC06CA" w:rsidRDefault="00BC06CA" w:rsidP="00BC06CA">
          <w:pPr>
            <w:pStyle w:val="TDC2"/>
            <w:ind w:left="0"/>
            <w:rPr>
              <w:rFonts w:asciiTheme="minorHAnsi" w:eastAsiaTheme="minorEastAsia" w:hAnsiTheme="minorHAnsi" w:cstheme="minorBidi"/>
              <w:sz w:val="22"/>
              <w:szCs w:val="22"/>
              <w:lang w:val="es-MX" w:eastAsia="es-MX"/>
            </w:rPr>
          </w:pPr>
          <w:r w:rsidRPr="00BC06CA">
            <w:rPr>
              <w:rStyle w:val="Hipervnculo"/>
              <w:b w:val="0"/>
              <w:u w:val="none"/>
            </w:rPr>
            <w:t xml:space="preserve">        </w:t>
          </w:r>
          <w:hyperlink w:anchor="_Toc70361542" w:history="1">
            <w:r w:rsidR="002832F0" w:rsidRPr="00BC06CA">
              <w:rPr>
                <w:rStyle w:val="Hipervnculo"/>
                <w:b w:val="0"/>
              </w:rPr>
              <w:t>Resuelve:</w:t>
            </w:r>
            <w:r w:rsidR="002832F0" w:rsidRPr="00BC06CA">
              <w:rPr>
                <w:webHidden/>
              </w:rPr>
              <w:tab/>
            </w:r>
            <w:r w:rsidRPr="00BC06CA">
              <w:rPr>
                <w:b w:val="0"/>
                <w:bCs w:val="0"/>
                <w:webHidden/>
              </w:rPr>
              <w:t>……………………………………………………………………………………………………………</w:t>
            </w:r>
            <w:r>
              <w:rPr>
                <w:b w:val="0"/>
                <w:bCs w:val="0"/>
                <w:webHidden/>
              </w:rPr>
              <w:t>..</w:t>
            </w:r>
            <w:r w:rsidRPr="00BC06CA">
              <w:rPr>
                <w:b w:val="0"/>
                <w:bCs w:val="0"/>
                <w:webHidden/>
              </w:rPr>
              <w:t>…</w:t>
            </w:r>
            <w:r w:rsidR="00B36561">
              <w:rPr>
                <w:b w:val="0"/>
                <w:bCs w:val="0"/>
                <w:webHidden/>
              </w:rPr>
              <w:t>5</w:t>
            </w:r>
          </w:hyperlink>
        </w:p>
        <w:p w14:paraId="650B0E71" w14:textId="3A92BEEF" w:rsidR="00054D63" w:rsidRPr="00BC06CA" w:rsidRDefault="00054D63" w:rsidP="002223BF">
          <w:pPr>
            <w:ind w:right="899"/>
            <w:contextualSpacing/>
            <w:jc w:val="both"/>
            <w:rPr>
              <w:rFonts w:ascii="Arial" w:hAnsi="Arial" w:cs="Arial"/>
              <w:bCs/>
              <w:sz w:val="24"/>
              <w:szCs w:val="24"/>
            </w:rPr>
          </w:pPr>
          <w:r w:rsidRPr="00BC06CA">
            <w:rPr>
              <w:rFonts w:ascii="Arial" w:hAnsi="Arial" w:cs="Arial"/>
              <w:bCs/>
              <w:noProof/>
              <w:sz w:val="18"/>
              <w:szCs w:val="18"/>
              <w:lang w:eastAsia="es-ES"/>
            </w:rPr>
            <w:fldChar w:fldCharType="end"/>
          </w:r>
        </w:p>
      </w:sdtContent>
    </w:sdt>
    <w:bookmarkStart w:id="0" w:name="_Toc19640897" w:displacedByCustomXml="prev"/>
    <w:p w14:paraId="1904330B" w14:textId="77777777" w:rsidR="00AF03F0" w:rsidRDefault="00AF03F0" w:rsidP="005C7ACD">
      <w:pPr>
        <w:pStyle w:val="Ttulo1"/>
        <w:spacing w:before="0" w:beforeAutospacing="0" w:after="0" w:afterAutospacing="0"/>
        <w:jc w:val="center"/>
        <w:rPr>
          <w:rFonts w:eastAsia="Times New Roman" w:cs="Arial"/>
          <w:caps w:val="0"/>
          <w:sz w:val="18"/>
          <w:szCs w:val="18"/>
          <w:lang w:eastAsia="es-ES"/>
        </w:rPr>
      </w:pPr>
      <w:bookmarkStart w:id="1" w:name="_Toc70361537"/>
    </w:p>
    <w:p w14:paraId="56D087A8" w14:textId="7376360B" w:rsidR="00054D63" w:rsidRPr="005C7ACD" w:rsidRDefault="00B949D8" w:rsidP="005C7ACD">
      <w:pPr>
        <w:pStyle w:val="Ttulo1"/>
        <w:spacing w:before="0" w:beforeAutospacing="0" w:after="0" w:afterAutospacing="0"/>
        <w:jc w:val="center"/>
        <w:rPr>
          <w:rFonts w:eastAsia="Times New Roman" w:cs="Arial"/>
          <w:sz w:val="18"/>
          <w:szCs w:val="18"/>
          <w:lang w:eastAsia="es-ES"/>
        </w:rPr>
      </w:pPr>
      <w:r w:rsidRPr="005C7ACD">
        <w:rPr>
          <w:rFonts w:eastAsia="Times New Roman" w:cs="Arial"/>
          <w:caps w:val="0"/>
          <w:sz w:val="18"/>
          <w:szCs w:val="18"/>
          <w:lang w:eastAsia="es-ES"/>
        </w:rPr>
        <w:t>Glosario</w:t>
      </w:r>
      <w:bookmarkEnd w:id="0"/>
      <w:bookmarkEnd w:id="1"/>
    </w:p>
    <w:tbl>
      <w:tblPr>
        <w:tblStyle w:val="Tablaconcuadrc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6"/>
      </w:tblGrid>
      <w:tr w:rsidR="00054D63" w:rsidRPr="005C7ACD" w14:paraId="0F284A08" w14:textId="77777777" w:rsidTr="002832F0">
        <w:trPr>
          <w:trHeight w:val="247"/>
        </w:trPr>
        <w:tc>
          <w:tcPr>
            <w:tcW w:w="3544" w:type="dxa"/>
          </w:tcPr>
          <w:p w14:paraId="18F11638" w14:textId="41FFA85C" w:rsidR="00054D63" w:rsidRPr="005C7ACD" w:rsidRDefault="0030607A" w:rsidP="005C7ACD">
            <w:pPr>
              <w:ind w:left="600" w:right="-23"/>
              <w:rPr>
                <w:rFonts w:ascii="Arial" w:hAnsi="Arial" w:cs="Arial"/>
                <w:b/>
                <w:sz w:val="18"/>
                <w:szCs w:val="18"/>
              </w:rPr>
            </w:pPr>
            <w:r>
              <w:rPr>
                <w:rFonts w:ascii="Arial" w:hAnsi="Arial" w:cs="Arial"/>
                <w:b/>
                <w:sz w:val="18"/>
                <w:szCs w:val="18"/>
              </w:rPr>
              <w:t>Actor</w:t>
            </w:r>
            <w:r w:rsidR="00054D63" w:rsidRPr="005C7ACD">
              <w:rPr>
                <w:rFonts w:ascii="Arial" w:hAnsi="Arial" w:cs="Arial"/>
                <w:b/>
                <w:sz w:val="18"/>
                <w:szCs w:val="18"/>
              </w:rPr>
              <w:t>:</w:t>
            </w:r>
          </w:p>
          <w:p w14:paraId="73EE222E" w14:textId="43EAD94B" w:rsidR="00054D63" w:rsidRPr="005C7ACD" w:rsidRDefault="0030607A" w:rsidP="005C7ACD">
            <w:pPr>
              <w:ind w:left="600" w:right="-23"/>
              <w:rPr>
                <w:rFonts w:ascii="Arial" w:hAnsi="Arial" w:cs="Arial"/>
                <w:b/>
                <w:sz w:val="18"/>
                <w:szCs w:val="18"/>
              </w:rPr>
            </w:pPr>
            <w:r>
              <w:rPr>
                <w:rFonts w:ascii="Arial" w:hAnsi="Arial" w:cs="Arial"/>
                <w:b/>
                <w:sz w:val="18"/>
                <w:szCs w:val="18"/>
              </w:rPr>
              <w:t>Responsable</w:t>
            </w:r>
            <w:r w:rsidR="002223BF">
              <w:rPr>
                <w:rFonts w:ascii="Arial" w:hAnsi="Arial" w:cs="Arial"/>
                <w:b/>
                <w:sz w:val="18"/>
                <w:szCs w:val="18"/>
              </w:rPr>
              <w:t>/Consejo General</w:t>
            </w:r>
            <w:r w:rsidR="0049601A">
              <w:rPr>
                <w:rFonts w:ascii="Arial" w:hAnsi="Arial" w:cs="Arial"/>
                <w:b/>
                <w:sz w:val="18"/>
                <w:szCs w:val="18"/>
              </w:rPr>
              <w:t>:</w:t>
            </w:r>
          </w:p>
        </w:tc>
        <w:tc>
          <w:tcPr>
            <w:tcW w:w="5386" w:type="dxa"/>
          </w:tcPr>
          <w:p w14:paraId="11A235A0" w14:textId="782B4473" w:rsidR="00054D63" w:rsidRPr="005C7ACD" w:rsidRDefault="002832F0" w:rsidP="005C7ACD">
            <w:pPr>
              <w:ind w:right="309"/>
              <w:rPr>
                <w:rFonts w:ascii="Arial" w:hAnsi="Arial" w:cs="Arial"/>
                <w:sz w:val="18"/>
                <w:szCs w:val="18"/>
                <w:lang w:eastAsia="es-ES"/>
              </w:rPr>
            </w:pPr>
            <w:r>
              <w:rPr>
                <w:rFonts w:ascii="Arial" w:hAnsi="Arial" w:cs="Arial"/>
                <w:sz w:val="18"/>
                <w:szCs w:val="18"/>
                <w:lang w:eastAsia="es-ES"/>
              </w:rPr>
              <w:t>Redes Sociales Progresistas.</w:t>
            </w:r>
          </w:p>
          <w:p w14:paraId="16EFF8CB" w14:textId="66C06EBB" w:rsidR="00054D63" w:rsidRPr="005C7ACD" w:rsidRDefault="0030607A" w:rsidP="005C7ACD">
            <w:pPr>
              <w:ind w:right="309"/>
              <w:rPr>
                <w:rFonts w:ascii="Arial" w:hAnsi="Arial" w:cs="Arial"/>
                <w:sz w:val="18"/>
                <w:szCs w:val="18"/>
                <w:lang w:eastAsia="es-ES"/>
              </w:rPr>
            </w:pPr>
            <w:r>
              <w:rPr>
                <w:rFonts w:ascii="Arial" w:hAnsi="Arial" w:cs="Arial"/>
                <w:sz w:val="18"/>
                <w:szCs w:val="18"/>
                <w:lang w:eastAsia="es-ES"/>
              </w:rPr>
              <w:t>Consejo General del Instituto Estatal Electoral.</w:t>
            </w:r>
          </w:p>
        </w:tc>
      </w:tr>
      <w:tr w:rsidR="0049601A" w:rsidRPr="005C7ACD" w14:paraId="40819EDB" w14:textId="77777777" w:rsidTr="002832F0">
        <w:trPr>
          <w:trHeight w:val="247"/>
        </w:trPr>
        <w:tc>
          <w:tcPr>
            <w:tcW w:w="3544" w:type="dxa"/>
          </w:tcPr>
          <w:p w14:paraId="18A65E5E" w14:textId="731594C3" w:rsidR="0049601A" w:rsidRPr="005C7ACD" w:rsidRDefault="0049601A" w:rsidP="005C7ACD">
            <w:pPr>
              <w:ind w:left="600" w:right="-23"/>
              <w:rPr>
                <w:rFonts w:ascii="Arial" w:hAnsi="Arial" w:cs="Arial"/>
                <w:b/>
                <w:sz w:val="18"/>
                <w:szCs w:val="18"/>
              </w:rPr>
            </w:pPr>
            <w:r w:rsidRPr="005C7ACD">
              <w:rPr>
                <w:rFonts w:ascii="Arial" w:hAnsi="Arial" w:cs="Arial"/>
                <w:b/>
                <w:sz w:val="18"/>
                <w:szCs w:val="18"/>
              </w:rPr>
              <w:t>Tribunal:</w:t>
            </w:r>
          </w:p>
        </w:tc>
        <w:tc>
          <w:tcPr>
            <w:tcW w:w="5386" w:type="dxa"/>
          </w:tcPr>
          <w:p w14:paraId="417F0222" w14:textId="641F5B5A" w:rsidR="0049601A" w:rsidRPr="005C7ACD" w:rsidRDefault="0049601A" w:rsidP="005C7ACD">
            <w:pPr>
              <w:ind w:right="309"/>
              <w:rPr>
                <w:rFonts w:ascii="Arial" w:hAnsi="Arial" w:cs="Arial"/>
                <w:sz w:val="18"/>
                <w:szCs w:val="18"/>
                <w:lang w:eastAsia="es-ES"/>
              </w:rPr>
            </w:pPr>
            <w:r w:rsidRPr="005C7ACD">
              <w:rPr>
                <w:rFonts w:ascii="Arial" w:hAnsi="Arial" w:cs="Arial"/>
                <w:sz w:val="18"/>
                <w:szCs w:val="18"/>
                <w:lang w:eastAsia="es-ES"/>
              </w:rPr>
              <w:t>Tribunal Electoral del Estado de Aguascalientes</w:t>
            </w:r>
            <w:r>
              <w:rPr>
                <w:rFonts w:ascii="Arial" w:hAnsi="Arial" w:cs="Arial"/>
                <w:sz w:val="18"/>
                <w:szCs w:val="18"/>
                <w:lang w:eastAsia="es-ES"/>
              </w:rPr>
              <w:t>.</w:t>
            </w:r>
          </w:p>
        </w:tc>
      </w:tr>
      <w:tr w:rsidR="0030607A" w:rsidRPr="005C7ACD" w14:paraId="322FB0FA" w14:textId="77777777" w:rsidTr="002832F0">
        <w:trPr>
          <w:trHeight w:val="247"/>
        </w:trPr>
        <w:tc>
          <w:tcPr>
            <w:tcW w:w="3544" w:type="dxa"/>
          </w:tcPr>
          <w:p w14:paraId="30009ED7" w14:textId="49BBEB02" w:rsidR="0030607A" w:rsidRPr="005C7ACD" w:rsidRDefault="0030607A" w:rsidP="005C7ACD">
            <w:pPr>
              <w:ind w:left="600" w:right="-23"/>
              <w:rPr>
                <w:rFonts w:ascii="Arial" w:hAnsi="Arial" w:cs="Arial"/>
                <w:b/>
                <w:sz w:val="18"/>
                <w:szCs w:val="18"/>
              </w:rPr>
            </w:pPr>
            <w:r>
              <w:rPr>
                <w:rFonts w:ascii="Arial" w:hAnsi="Arial" w:cs="Arial"/>
                <w:b/>
                <w:sz w:val="18"/>
                <w:szCs w:val="18"/>
              </w:rPr>
              <w:t xml:space="preserve">Consejo </w:t>
            </w:r>
            <w:r w:rsidR="002832F0">
              <w:rPr>
                <w:rFonts w:ascii="Arial" w:hAnsi="Arial" w:cs="Arial"/>
                <w:b/>
                <w:sz w:val="18"/>
                <w:szCs w:val="18"/>
              </w:rPr>
              <w:t>Distrital</w:t>
            </w:r>
            <w:r>
              <w:rPr>
                <w:rFonts w:ascii="Arial" w:hAnsi="Arial" w:cs="Arial"/>
                <w:b/>
                <w:sz w:val="18"/>
                <w:szCs w:val="18"/>
              </w:rPr>
              <w:t>:</w:t>
            </w:r>
          </w:p>
        </w:tc>
        <w:tc>
          <w:tcPr>
            <w:tcW w:w="5386" w:type="dxa"/>
          </w:tcPr>
          <w:p w14:paraId="22DA77B9" w14:textId="467951D5" w:rsidR="0030607A" w:rsidRPr="005C7ACD" w:rsidRDefault="0030607A" w:rsidP="005C7ACD">
            <w:pPr>
              <w:ind w:right="309"/>
              <w:rPr>
                <w:rFonts w:ascii="Arial" w:hAnsi="Arial" w:cs="Arial"/>
                <w:sz w:val="18"/>
                <w:szCs w:val="18"/>
                <w:lang w:eastAsia="es-ES"/>
              </w:rPr>
            </w:pPr>
            <w:r>
              <w:rPr>
                <w:rFonts w:ascii="Arial" w:hAnsi="Arial" w:cs="Arial"/>
                <w:sz w:val="18"/>
                <w:szCs w:val="18"/>
                <w:lang w:eastAsia="es-ES"/>
              </w:rPr>
              <w:t xml:space="preserve">Consejo </w:t>
            </w:r>
            <w:r w:rsidR="002832F0">
              <w:rPr>
                <w:rFonts w:ascii="Arial" w:hAnsi="Arial" w:cs="Arial"/>
                <w:sz w:val="18"/>
                <w:szCs w:val="18"/>
                <w:lang w:eastAsia="es-ES"/>
              </w:rPr>
              <w:t>Distrital</w:t>
            </w:r>
            <w:r>
              <w:rPr>
                <w:rFonts w:ascii="Arial" w:hAnsi="Arial" w:cs="Arial"/>
                <w:sz w:val="18"/>
                <w:szCs w:val="18"/>
                <w:lang w:eastAsia="es-ES"/>
              </w:rPr>
              <w:t xml:space="preserve"> Electoral</w:t>
            </w:r>
            <w:r w:rsidR="002832F0">
              <w:rPr>
                <w:rFonts w:ascii="Arial" w:hAnsi="Arial" w:cs="Arial"/>
                <w:sz w:val="18"/>
                <w:szCs w:val="18"/>
                <w:lang w:eastAsia="es-ES"/>
              </w:rPr>
              <w:t xml:space="preserve"> X</w:t>
            </w:r>
            <w:r>
              <w:rPr>
                <w:rFonts w:ascii="Arial" w:hAnsi="Arial" w:cs="Arial"/>
                <w:sz w:val="18"/>
                <w:szCs w:val="18"/>
                <w:lang w:eastAsia="es-ES"/>
              </w:rPr>
              <w:t xml:space="preserve"> de Aguascalientes.</w:t>
            </w:r>
          </w:p>
        </w:tc>
      </w:tr>
      <w:tr w:rsidR="00272771" w:rsidRPr="005C7ACD" w14:paraId="33BAEEFD" w14:textId="77777777" w:rsidTr="002832F0">
        <w:trPr>
          <w:trHeight w:val="66"/>
        </w:trPr>
        <w:tc>
          <w:tcPr>
            <w:tcW w:w="3544" w:type="dxa"/>
          </w:tcPr>
          <w:p w14:paraId="7791470B" w14:textId="055723C9" w:rsidR="00272771" w:rsidRPr="005C7ACD" w:rsidRDefault="0030607A" w:rsidP="005C7ACD">
            <w:pPr>
              <w:ind w:left="600" w:right="-23"/>
              <w:rPr>
                <w:rFonts w:ascii="Arial" w:hAnsi="Arial" w:cs="Arial"/>
                <w:b/>
                <w:sz w:val="18"/>
                <w:szCs w:val="18"/>
              </w:rPr>
            </w:pPr>
            <w:r>
              <w:rPr>
                <w:rFonts w:ascii="Arial" w:hAnsi="Arial" w:cs="Arial"/>
                <w:b/>
                <w:sz w:val="18"/>
                <w:szCs w:val="18"/>
              </w:rPr>
              <w:t>Resolución</w:t>
            </w:r>
            <w:r w:rsidR="00272771" w:rsidRPr="005C7ACD">
              <w:rPr>
                <w:rFonts w:ascii="Arial" w:hAnsi="Arial" w:cs="Arial"/>
                <w:b/>
                <w:sz w:val="18"/>
                <w:szCs w:val="18"/>
              </w:rPr>
              <w:t>:</w:t>
            </w:r>
          </w:p>
        </w:tc>
        <w:tc>
          <w:tcPr>
            <w:tcW w:w="5386" w:type="dxa"/>
          </w:tcPr>
          <w:p w14:paraId="1B5F57E0" w14:textId="2D9F5779" w:rsidR="00272771" w:rsidRPr="005C7ACD" w:rsidRDefault="0030607A" w:rsidP="005C7ACD">
            <w:pPr>
              <w:ind w:right="309"/>
              <w:rPr>
                <w:rFonts w:ascii="Arial" w:hAnsi="Arial" w:cs="Arial"/>
                <w:sz w:val="18"/>
                <w:szCs w:val="18"/>
                <w:lang w:eastAsia="es-ES"/>
              </w:rPr>
            </w:pPr>
            <w:r>
              <w:rPr>
                <w:rFonts w:ascii="Arial" w:hAnsi="Arial" w:cs="Arial"/>
                <w:sz w:val="18"/>
                <w:szCs w:val="18"/>
                <w:lang w:eastAsia="es-ES"/>
              </w:rPr>
              <w:t>CG-R-</w:t>
            </w:r>
            <w:r w:rsidR="002832F0">
              <w:rPr>
                <w:rFonts w:ascii="Arial" w:hAnsi="Arial" w:cs="Arial"/>
                <w:sz w:val="18"/>
                <w:szCs w:val="18"/>
                <w:lang w:eastAsia="es-ES"/>
              </w:rPr>
              <w:t>44</w:t>
            </w:r>
            <w:r>
              <w:rPr>
                <w:rFonts w:ascii="Arial" w:hAnsi="Arial" w:cs="Arial"/>
                <w:sz w:val="18"/>
                <w:szCs w:val="18"/>
                <w:lang w:eastAsia="es-ES"/>
              </w:rPr>
              <w:t>/2021.</w:t>
            </w:r>
          </w:p>
        </w:tc>
      </w:tr>
      <w:tr w:rsidR="00054D63" w:rsidRPr="005C7ACD" w14:paraId="58C505BA" w14:textId="77777777" w:rsidTr="002832F0">
        <w:trPr>
          <w:trHeight w:val="138"/>
        </w:trPr>
        <w:tc>
          <w:tcPr>
            <w:tcW w:w="3544" w:type="dxa"/>
          </w:tcPr>
          <w:p w14:paraId="502276FA" w14:textId="77777777" w:rsidR="00054D63" w:rsidRPr="005C7ACD" w:rsidRDefault="00054D63" w:rsidP="005C7ACD">
            <w:pPr>
              <w:ind w:left="600" w:right="-23"/>
              <w:rPr>
                <w:rFonts w:ascii="Arial" w:hAnsi="Arial" w:cs="Arial"/>
                <w:b/>
                <w:sz w:val="18"/>
                <w:szCs w:val="18"/>
                <w:lang w:eastAsia="es-ES"/>
              </w:rPr>
            </w:pPr>
            <w:r w:rsidRPr="005C7ACD">
              <w:rPr>
                <w:rFonts w:ascii="Arial" w:hAnsi="Arial" w:cs="Arial"/>
                <w:b/>
                <w:sz w:val="18"/>
                <w:szCs w:val="18"/>
                <w:lang w:eastAsia="es-ES"/>
              </w:rPr>
              <w:t>Código Electoral:</w:t>
            </w:r>
          </w:p>
        </w:tc>
        <w:tc>
          <w:tcPr>
            <w:tcW w:w="5386" w:type="dxa"/>
          </w:tcPr>
          <w:p w14:paraId="553B2346" w14:textId="77777777" w:rsidR="00054D63" w:rsidRPr="005C7ACD" w:rsidRDefault="00054D63" w:rsidP="005C7ACD">
            <w:pPr>
              <w:ind w:right="309"/>
              <w:rPr>
                <w:rFonts w:ascii="Arial" w:hAnsi="Arial" w:cs="Arial"/>
                <w:sz w:val="18"/>
                <w:szCs w:val="18"/>
                <w:lang w:eastAsia="es-ES"/>
              </w:rPr>
            </w:pPr>
            <w:r w:rsidRPr="005C7ACD">
              <w:rPr>
                <w:rFonts w:ascii="Arial" w:hAnsi="Arial" w:cs="Arial"/>
                <w:sz w:val="18"/>
                <w:szCs w:val="18"/>
                <w:lang w:eastAsia="es-ES"/>
              </w:rPr>
              <w:t>Código Electoral del Estado de Aguascalientes.</w:t>
            </w:r>
          </w:p>
        </w:tc>
      </w:tr>
      <w:tr w:rsidR="00054D63" w:rsidRPr="005C7ACD" w14:paraId="0C0FB3D6" w14:textId="77777777" w:rsidTr="002832F0">
        <w:trPr>
          <w:trHeight w:val="138"/>
        </w:trPr>
        <w:tc>
          <w:tcPr>
            <w:tcW w:w="3544" w:type="dxa"/>
          </w:tcPr>
          <w:p w14:paraId="19798D7C" w14:textId="77777777" w:rsidR="00054D63" w:rsidRPr="005C7ACD" w:rsidRDefault="00054D63" w:rsidP="005C7ACD">
            <w:pPr>
              <w:ind w:left="600" w:right="-23"/>
              <w:rPr>
                <w:rFonts w:ascii="Arial" w:hAnsi="Arial" w:cs="Arial"/>
                <w:b/>
                <w:sz w:val="18"/>
                <w:szCs w:val="18"/>
                <w:lang w:eastAsia="es-ES"/>
              </w:rPr>
            </w:pPr>
            <w:r w:rsidRPr="005C7ACD">
              <w:rPr>
                <w:rFonts w:ascii="Arial" w:hAnsi="Arial" w:cs="Arial"/>
                <w:b/>
                <w:sz w:val="18"/>
                <w:szCs w:val="18"/>
                <w:lang w:eastAsia="es-ES"/>
              </w:rPr>
              <w:t>Sala Superior:</w:t>
            </w:r>
          </w:p>
        </w:tc>
        <w:tc>
          <w:tcPr>
            <w:tcW w:w="5386" w:type="dxa"/>
          </w:tcPr>
          <w:p w14:paraId="67358A83" w14:textId="77777777" w:rsidR="00054D63" w:rsidRPr="005C7ACD" w:rsidRDefault="00054D63" w:rsidP="005C7ACD">
            <w:pPr>
              <w:ind w:right="309"/>
              <w:rPr>
                <w:rFonts w:ascii="Arial" w:hAnsi="Arial" w:cs="Arial"/>
                <w:sz w:val="18"/>
                <w:szCs w:val="18"/>
                <w:lang w:eastAsia="es-ES"/>
              </w:rPr>
            </w:pPr>
            <w:r w:rsidRPr="005C7ACD">
              <w:rPr>
                <w:rFonts w:ascii="Arial" w:hAnsi="Arial" w:cs="Arial"/>
                <w:sz w:val="18"/>
                <w:szCs w:val="18"/>
                <w:lang w:eastAsia="es-ES"/>
              </w:rPr>
              <w:t>Sala Superior del Tribunal Electoral del Poder Judicial de la Federación.</w:t>
            </w:r>
          </w:p>
        </w:tc>
      </w:tr>
      <w:tr w:rsidR="00272771" w:rsidRPr="005C7ACD" w14:paraId="44ECD7B6" w14:textId="77777777" w:rsidTr="002832F0">
        <w:trPr>
          <w:trHeight w:val="149"/>
        </w:trPr>
        <w:tc>
          <w:tcPr>
            <w:tcW w:w="3544" w:type="dxa"/>
          </w:tcPr>
          <w:p w14:paraId="49DEF692" w14:textId="5D555018" w:rsidR="00272771" w:rsidRPr="005C7ACD" w:rsidRDefault="00272771" w:rsidP="005C7ACD">
            <w:pPr>
              <w:ind w:left="600" w:right="-23"/>
              <w:rPr>
                <w:rFonts w:ascii="Arial" w:hAnsi="Arial" w:cs="Arial"/>
                <w:b/>
                <w:sz w:val="18"/>
                <w:szCs w:val="18"/>
                <w:lang w:eastAsia="es-ES"/>
              </w:rPr>
            </w:pPr>
            <w:r w:rsidRPr="005C7ACD">
              <w:rPr>
                <w:rFonts w:ascii="Arial" w:hAnsi="Arial" w:cs="Arial"/>
                <w:b/>
                <w:sz w:val="18"/>
                <w:szCs w:val="18"/>
                <w:lang w:eastAsia="es-ES"/>
              </w:rPr>
              <w:t>PEL:</w:t>
            </w:r>
          </w:p>
        </w:tc>
        <w:tc>
          <w:tcPr>
            <w:tcW w:w="5386" w:type="dxa"/>
          </w:tcPr>
          <w:p w14:paraId="09A61E80" w14:textId="0E707DC0" w:rsidR="00272771" w:rsidRPr="005C7ACD" w:rsidRDefault="00272771" w:rsidP="005C7ACD">
            <w:pPr>
              <w:ind w:right="309"/>
              <w:jc w:val="both"/>
              <w:rPr>
                <w:rFonts w:ascii="Arial" w:hAnsi="Arial" w:cs="Arial"/>
                <w:noProof/>
                <w:sz w:val="18"/>
                <w:szCs w:val="18"/>
              </w:rPr>
            </w:pPr>
            <w:r w:rsidRPr="005C7ACD">
              <w:rPr>
                <w:rFonts w:ascii="Arial" w:hAnsi="Arial" w:cs="Arial"/>
                <w:noProof/>
                <w:sz w:val="18"/>
                <w:szCs w:val="18"/>
              </w:rPr>
              <w:t>Proceso Electoral Local 2020-2021.</w:t>
            </w:r>
          </w:p>
        </w:tc>
      </w:tr>
      <w:tr w:rsidR="00256078" w:rsidRPr="005C7ACD" w14:paraId="6DA787F6" w14:textId="77777777" w:rsidTr="002832F0">
        <w:trPr>
          <w:trHeight w:val="149"/>
        </w:trPr>
        <w:tc>
          <w:tcPr>
            <w:tcW w:w="3544" w:type="dxa"/>
          </w:tcPr>
          <w:p w14:paraId="70DE265D" w14:textId="4C698CBA" w:rsidR="00256078" w:rsidRDefault="002832F0" w:rsidP="002223BF">
            <w:pPr>
              <w:ind w:left="599" w:right="-23"/>
              <w:rPr>
                <w:rFonts w:ascii="Arial" w:hAnsi="Arial" w:cs="Arial"/>
                <w:b/>
                <w:sz w:val="18"/>
                <w:szCs w:val="18"/>
                <w:lang w:eastAsia="es-ES"/>
              </w:rPr>
            </w:pPr>
            <w:r>
              <w:rPr>
                <w:rFonts w:ascii="Arial" w:hAnsi="Arial" w:cs="Arial"/>
                <w:b/>
                <w:sz w:val="18"/>
                <w:szCs w:val="18"/>
                <w:lang w:eastAsia="es-ES"/>
              </w:rPr>
              <w:t>MR</w:t>
            </w:r>
            <w:r w:rsidR="002223BF">
              <w:rPr>
                <w:rFonts w:ascii="Arial" w:hAnsi="Arial" w:cs="Arial"/>
                <w:b/>
                <w:sz w:val="18"/>
                <w:szCs w:val="18"/>
                <w:lang w:eastAsia="es-ES"/>
              </w:rPr>
              <w:t>:</w:t>
            </w:r>
          </w:p>
        </w:tc>
        <w:tc>
          <w:tcPr>
            <w:tcW w:w="5386" w:type="dxa"/>
          </w:tcPr>
          <w:p w14:paraId="1572BC1E" w14:textId="52AAD2BB" w:rsidR="00256078" w:rsidRDefault="002223BF" w:rsidP="005C7ACD">
            <w:pPr>
              <w:ind w:right="309"/>
              <w:jc w:val="both"/>
              <w:rPr>
                <w:rFonts w:ascii="Arial" w:hAnsi="Arial" w:cs="Arial"/>
                <w:noProof/>
                <w:sz w:val="18"/>
                <w:szCs w:val="18"/>
              </w:rPr>
            </w:pPr>
            <w:r>
              <w:rPr>
                <w:rFonts w:ascii="Arial" w:hAnsi="Arial" w:cs="Arial"/>
                <w:noProof/>
                <w:sz w:val="18"/>
                <w:szCs w:val="18"/>
              </w:rPr>
              <w:t xml:space="preserve">Principio de </w:t>
            </w:r>
            <w:r w:rsidR="002832F0">
              <w:rPr>
                <w:rFonts w:ascii="Arial" w:hAnsi="Arial" w:cs="Arial"/>
                <w:noProof/>
                <w:sz w:val="18"/>
                <w:szCs w:val="18"/>
              </w:rPr>
              <w:t>mayoría relativa</w:t>
            </w:r>
            <w:r>
              <w:rPr>
                <w:rFonts w:ascii="Arial" w:hAnsi="Arial" w:cs="Arial"/>
                <w:noProof/>
                <w:sz w:val="18"/>
                <w:szCs w:val="18"/>
              </w:rPr>
              <w:t>.</w:t>
            </w:r>
          </w:p>
        </w:tc>
      </w:tr>
      <w:tr w:rsidR="00A14DDA" w:rsidRPr="005C7ACD" w14:paraId="0C14CF66" w14:textId="77777777" w:rsidTr="002832F0">
        <w:trPr>
          <w:trHeight w:val="149"/>
        </w:trPr>
        <w:tc>
          <w:tcPr>
            <w:tcW w:w="3544" w:type="dxa"/>
          </w:tcPr>
          <w:p w14:paraId="6589E9D4" w14:textId="77777777" w:rsidR="00A14DDA" w:rsidRDefault="00A14DDA" w:rsidP="002223BF">
            <w:pPr>
              <w:ind w:left="599" w:right="-23"/>
              <w:rPr>
                <w:rFonts w:ascii="Arial" w:hAnsi="Arial" w:cs="Arial"/>
                <w:b/>
                <w:sz w:val="18"/>
                <w:szCs w:val="18"/>
                <w:lang w:eastAsia="es-ES"/>
              </w:rPr>
            </w:pPr>
          </w:p>
          <w:p w14:paraId="0733AD10" w14:textId="15652D5C" w:rsidR="00A14DDA" w:rsidRDefault="00A14DDA" w:rsidP="002223BF">
            <w:pPr>
              <w:ind w:left="599" w:right="-23"/>
              <w:rPr>
                <w:rFonts w:ascii="Arial" w:hAnsi="Arial" w:cs="Arial"/>
                <w:b/>
                <w:sz w:val="18"/>
                <w:szCs w:val="18"/>
                <w:lang w:eastAsia="es-ES"/>
              </w:rPr>
            </w:pPr>
          </w:p>
        </w:tc>
        <w:tc>
          <w:tcPr>
            <w:tcW w:w="5386" w:type="dxa"/>
          </w:tcPr>
          <w:p w14:paraId="6482E194" w14:textId="77777777" w:rsidR="00A14DDA" w:rsidRDefault="00A14DDA" w:rsidP="005C7ACD">
            <w:pPr>
              <w:ind w:right="309"/>
              <w:jc w:val="both"/>
              <w:rPr>
                <w:rFonts w:ascii="Arial" w:hAnsi="Arial" w:cs="Arial"/>
                <w:noProof/>
                <w:sz w:val="18"/>
                <w:szCs w:val="18"/>
              </w:rPr>
            </w:pPr>
          </w:p>
        </w:tc>
      </w:tr>
      <w:tr w:rsidR="00AF03F0" w:rsidRPr="005C7ACD" w14:paraId="36FE9108" w14:textId="77777777" w:rsidTr="002832F0">
        <w:trPr>
          <w:trHeight w:val="149"/>
        </w:trPr>
        <w:tc>
          <w:tcPr>
            <w:tcW w:w="3544" w:type="dxa"/>
          </w:tcPr>
          <w:p w14:paraId="43CF8EC6" w14:textId="1E62C3AC" w:rsidR="00AF03F0" w:rsidRDefault="00AF03F0" w:rsidP="00AF03F0">
            <w:pPr>
              <w:ind w:right="-23"/>
              <w:rPr>
                <w:rFonts w:ascii="Arial" w:hAnsi="Arial" w:cs="Arial"/>
                <w:b/>
                <w:sz w:val="18"/>
                <w:szCs w:val="18"/>
                <w:lang w:eastAsia="es-ES"/>
              </w:rPr>
            </w:pPr>
          </w:p>
        </w:tc>
        <w:tc>
          <w:tcPr>
            <w:tcW w:w="5386" w:type="dxa"/>
          </w:tcPr>
          <w:p w14:paraId="0CA5280F" w14:textId="2BDC7DF2" w:rsidR="00AF03F0" w:rsidRDefault="00AF03F0" w:rsidP="005C7ACD">
            <w:pPr>
              <w:ind w:right="309"/>
              <w:jc w:val="both"/>
              <w:rPr>
                <w:rFonts w:ascii="Arial" w:hAnsi="Arial" w:cs="Arial"/>
                <w:noProof/>
                <w:sz w:val="18"/>
                <w:szCs w:val="18"/>
              </w:rPr>
            </w:pPr>
          </w:p>
        </w:tc>
      </w:tr>
    </w:tbl>
    <w:p w14:paraId="5F83AA38" w14:textId="4809FEF4" w:rsidR="007442AA" w:rsidRPr="005C7ACD" w:rsidRDefault="00371850" w:rsidP="005C7ACD">
      <w:pPr>
        <w:pStyle w:val="Ttulo1"/>
        <w:numPr>
          <w:ilvl w:val="0"/>
          <w:numId w:val="2"/>
        </w:numPr>
        <w:spacing w:before="0" w:beforeAutospacing="0" w:after="0" w:afterAutospacing="0"/>
        <w:ind w:left="426" w:hanging="426"/>
        <w:jc w:val="left"/>
        <w:rPr>
          <w:rFonts w:eastAsia="Times New Roman" w:cs="Arial"/>
          <w:caps w:val="0"/>
          <w:szCs w:val="24"/>
        </w:rPr>
      </w:pPr>
      <w:bookmarkStart w:id="2" w:name="_Toc70361538"/>
      <w:r w:rsidRPr="005C7ACD">
        <w:rPr>
          <w:rFonts w:eastAsia="Times New Roman" w:cs="Arial"/>
          <w:caps w:val="0"/>
          <w:szCs w:val="24"/>
        </w:rPr>
        <w:t>Antecedentes del caso</w:t>
      </w:r>
      <w:r w:rsidR="00054D63" w:rsidRPr="005C7ACD">
        <w:rPr>
          <w:rStyle w:val="Refdenotaalpie"/>
          <w:rFonts w:eastAsia="Times New Roman" w:cs="Arial"/>
          <w:szCs w:val="24"/>
        </w:rPr>
        <w:footnoteReference w:id="2"/>
      </w:r>
      <w:bookmarkEnd w:id="2"/>
    </w:p>
    <w:p w14:paraId="4286A983" w14:textId="77777777" w:rsidR="007442AA" w:rsidRPr="0049601A" w:rsidRDefault="007442AA" w:rsidP="0049601A">
      <w:pPr>
        <w:pStyle w:val="Sinespaciado"/>
      </w:pPr>
    </w:p>
    <w:p w14:paraId="4B95C4B6" w14:textId="2DB2BD54" w:rsidR="00AF03F0" w:rsidRPr="00AF03F0" w:rsidRDefault="0008336D" w:rsidP="00AF03F0">
      <w:pPr>
        <w:pStyle w:val="Prrafodelista"/>
        <w:widowControl w:val="0"/>
        <w:numPr>
          <w:ilvl w:val="0"/>
          <w:numId w:val="36"/>
        </w:numPr>
        <w:tabs>
          <w:tab w:val="left" w:pos="426"/>
        </w:tabs>
        <w:autoSpaceDE w:val="0"/>
        <w:autoSpaceDN w:val="0"/>
        <w:adjustRightInd w:val="0"/>
        <w:spacing w:line="360" w:lineRule="auto"/>
        <w:ind w:left="0" w:firstLine="0"/>
        <w:jc w:val="both"/>
        <w:rPr>
          <w:rFonts w:ascii="Arial" w:hAnsi="Arial" w:cs="Arial"/>
          <w:b/>
          <w:sz w:val="24"/>
          <w:szCs w:val="24"/>
        </w:rPr>
      </w:pPr>
      <w:r>
        <w:rPr>
          <w:rFonts w:ascii="Arial" w:hAnsi="Arial" w:cs="Arial"/>
          <w:b/>
          <w:sz w:val="24"/>
          <w:szCs w:val="24"/>
        </w:rPr>
        <w:t>PEL</w:t>
      </w:r>
      <w:r w:rsidR="00D05519">
        <w:rPr>
          <w:rFonts w:ascii="Arial" w:hAnsi="Arial" w:cs="Arial"/>
          <w:b/>
          <w:sz w:val="24"/>
          <w:szCs w:val="24"/>
        </w:rPr>
        <w:t xml:space="preserve"> </w:t>
      </w:r>
      <w:r w:rsidR="0099548C" w:rsidRPr="00B30DA7">
        <w:rPr>
          <w:rFonts w:ascii="Arial" w:hAnsi="Arial" w:cs="Arial"/>
          <w:b/>
          <w:sz w:val="24"/>
          <w:szCs w:val="24"/>
        </w:rPr>
        <w:t xml:space="preserve">2020-2021. </w:t>
      </w:r>
      <w:r w:rsidR="0099548C" w:rsidRPr="00B30DA7">
        <w:rPr>
          <w:rFonts w:ascii="Arial" w:hAnsi="Arial" w:cs="Arial"/>
          <w:sz w:val="24"/>
          <w:szCs w:val="24"/>
        </w:rPr>
        <w:t xml:space="preserve">El 3 de noviembre de 2020, inició el proceso electoral local para renovar los </w:t>
      </w:r>
      <w:r w:rsidR="0099548C">
        <w:rPr>
          <w:rFonts w:ascii="Arial" w:hAnsi="Arial" w:cs="Arial"/>
          <w:sz w:val="24"/>
          <w:szCs w:val="24"/>
        </w:rPr>
        <w:t>a</w:t>
      </w:r>
      <w:r w:rsidR="0099548C" w:rsidRPr="00B30DA7">
        <w:rPr>
          <w:rFonts w:ascii="Arial" w:hAnsi="Arial" w:cs="Arial"/>
          <w:sz w:val="24"/>
          <w:szCs w:val="24"/>
        </w:rPr>
        <w:t xml:space="preserve">yuntamientos y </w:t>
      </w:r>
      <w:r w:rsidR="0099548C">
        <w:rPr>
          <w:rFonts w:ascii="Arial" w:hAnsi="Arial" w:cs="Arial"/>
          <w:sz w:val="24"/>
          <w:szCs w:val="24"/>
        </w:rPr>
        <w:t>diputaciones en el</w:t>
      </w:r>
      <w:r w:rsidR="0099548C" w:rsidRPr="00B30DA7">
        <w:rPr>
          <w:rFonts w:ascii="Arial" w:hAnsi="Arial" w:cs="Arial"/>
          <w:sz w:val="24"/>
          <w:szCs w:val="24"/>
        </w:rPr>
        <w:t xml:space="preserve"> Estado de Aguascalientes.</w:t>
      </w:r>
    </w:p>
    <w:p w14:paraId="13A6CFCF" w14:textId="77777777" w:rsidR="00AF03F0" w:rsidRPr="00AF03F0" w:rsidRDefault="00AF03F0" w:rsidP="00AF03F0">
      <w:pPr>
        <w:pStyle w:val="Prrafodelista"/>
        <w:widowControl w:val="0"/>
        <w:tabs>
          <w:tab w:val="left" w:pos="426"/>
        </w:tabs>
        <w:autoSpaceDE w:val="0"/>
        <w:autoSpaceDN w:val="0"/>
        <w:adjustRightInd w:val="0"/>
        <w:ind w:left="0"/>
        <w:jc w:val="both"/>
        <w:rPr>
          <w:rFonts w:ascii="Arial" w:hAnsi="Arial" w:cs="Arial"/>
          <w:b/>
          <w:sz w:val="18"/>
          <w:szCs w:val="18"/>
        </w:rPr>
      </w:pPr>
    </w:p>
    <w:p w14:paraId="0A27C869" w14:textId="3D160F9D" w:rsidR="00DF620B" w:rsidRPr="00AF03F0" w:rsidRDefault="0099548C" w:rsidP="00AF03F0">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hAnsi="Arial" w:cs="Arial"/>
          <w:b/>
          <w:sz w:val="24"/>
          <w:szCs w:val="24"/>
        </w:rPr>
      </w:pPr>
      <w:r w:rsidRPr="00D05519">
        <w:rPr>
          <w:rFonts w:ascii="Arial" w:hAnsi="Arial" w:cs="Arial"/>
          <w:b/>
          <w:sz w:val="24"/>
          <w:szCs w:val="24"/>
        </w:rPr>
        <w:t>Registro de candidaturas.</w:t>
      </w:r>
      <w:r w:rsidRPr="00D05519">
        <w:rPr>
          <w:rFonts w:ascii="Arial" w:hAnsi="Arial" w:cs="Arial"/>
          <w:sz w:val="24"/>
          <w:szCs w:val="24"/>
        </w:rPr>
        <w:t xml:space="preserve"> El 20 de marzo</w:t>
      </w:r>
      <w:bookmarkStart w:id="3" w:name="_Toc483300358"/>
      <w:bookmarkStart w:id="4" w:name="_Hlk49948350"/>
      <w:r w:rsidRPr="00D05519">
        <w:rPr>
          <w:rFonts w:ascii="Arial" w:hAnsi="Arial" w:cs="Arial"/>
          <w:sz w:val="24"/>
          <w:szCs w:val="24"/>
        </w:rPr>
        <w:t>, MORENA presentó sus solicitudes de registro para ayuntamientos y diputaciones por ambos principios.</w:t>
      </w:r>
    </w:p>
    <w:p w14:paraId="1261DA8C" w14:textId="77777777" w:rsidR="00AF03F0" w:rsidRPr="00AF03F0" w:rsidRDefault="00AF03F0" w:rsidP="00AF03F0">
      <w:pPr>
        <w:pStyle w:val="Prrafodelista"/>
        <w:widowControl w:val="0"/>
        <w:tabs>
          <w:tab w:val="left" w:pos="426"/>
        </w:tabs>
        <w:autoSpaceDE w:val="0"/>
        <w:autoSpaceDN w:val="0"/>
        <w:adjustRightInd w:val="0"/>
        <w:spacing w:before="480"/>
        <w:ind w:left="0"/>
        <w:jc w:val="both"/>
        <w:rPr>
          <w:rFonts w:ascii="Arial" w:hAnsi="Arial" w:cs="Arial"/>
          <w:b/>
          <w:sz w:val="24"/>
          <w:szCs w:val="24"/>
        </w:rPr>
      </w:pPr>
    </w:p>
    <w:p w14:paraId="71F165C5" w14:textId="540EFBCF" w:rsidR="0099548C" w:rsidRPr="00DF620B" w:rsidRDefault="00BC06CA" w:rsidP="00DF620B">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hAnsi="Arial" w:cs="Arial"/>
          <w:b/>
          <w:sz w:val="24"/>
          <w:szCs w:val="24"/>
        </w:rPr>
      </w:pPr>
      <w:r w:rsidRPr="00DF620B">
        <w:rPr>
          <w:rFonts w:ascii="Arial" w:hAnsi="Arial" w:cs="Arial"/>
          <w:b/>
          <w:sz w:val="24"/>
          <w:szCs w:val="24"/>
        </w:rPr>
        <w:t>Aprobación de candidaturas</w:t>
      </w:r>
      <w:r w:rsidR="0099548C" w:rsidRPr="00DF620B">
        <w:rPr>
          <w:rFonts w:ascii="Arial" w:hAnsi="Arial" w:cs="Arial"/>
          <w:b/>
          <w:sz w:val="24"/>
          <w:szCs w:val="24"/>
        </w:rPr>
        <w:t xml:space="preserve">. </w:t>
      </w:r>
      <w:r w:rsidR="0099548C" w:rsidRPr="00DF620B">
        <w:rPr>
          <w:rFonts w:ascii="Arial" w:hAnsi="Arial" w:cs="Arial"/>
          <w:sz w:val="24"/>
          <w:szCs w:val="24"/>
        </w:rPr>
        <w:t xml:space="preserve">El 31 de marzo, el Consejo Distrital </w:t>
      </w:r>
      <w:r w:rsidR="00AF03F0">
        <w:rPr>
          <w:rFonts w:ascii="Arial" w:hAnsi="Arial" w:cs="Arial"/>
          <w:sz w:val="24"/>
          <w:szCs w:val="24"/>
        </w:rPr>
        <w:t>10</w:t>
      </w:r>
      <w:r w:rsidR="0099548C" w:rsidRPr="00DF620B">
        <w:rPr>
          <w:rFonts w:ascii="Arial" w:hAnsi="Arial" w:cs="Arial"/>
          <w:b/>
          <w:sz w:val="24"/>
          <w:szCs w:val="24"/>
        </w:rPr>
        <w:t xml:space="preserve"> </w:t>
      </w:r>
      <w:r w:rsidR="0099548C" w:rsidRPr="00DF620B">
        <w:rPr>
          <w:rFonts w:ascii="Arial" w:hAnsi="Arial" w:cs="Arial"/>
          <w:sz w:val="24"/>
          <w:szCs w:val="24"/>
        </w:rPr>
        <w:t>aprob</w:t>
      </w:r>
      <w:r w:rsidRPr="00DF620B">
        <w:rPr>
          <w:rFonts w:ascii="Arial" w:hAnsi="Arial" w:cs="Arial"/>
          <w:sz w:val="24"/>
          <w:szCs w:val="24"/>
        </w:rPr>
        <w:t>ó</w:t>
      </w:r>
      <w:r w:rsidR="0099548C" w:rsidRPr="00DF620B">
        <w:rPr>
          <w:rFonts w:ascii="Arial" w:hAnsi="Arial" w:cs="Arial"/>
          <w:sz w:val="24"/>
          <w:szCs w:val="24"/>
        </w:rPr>
        <w:t xml:space="preserve"> </w:t>
      </w:r>
      <w:r w:rsidRPr="00DF620B">
        <w:rPr>
          <w:rFonts w:ascii="Arial" w:hAnsi="Arial" w:cs="Arial"/>
          <w:sz w:val="24"/>
          <w:szCs w:val="24"/>
        </w:rPr>
        <w:t xml:space="preserve">el registro de </w:t>
      </w:r>
      <w:r w:rsidR="0099548C" w:rsidRPr="00DF620B">
        <w:rPr>
          <w:rFonts w:ascii="Arial" w:hAnsi="Arial" w:cs="Arial"/>
          <w:sz w:val="24"/>
          <w:szCs w:val="24"/>
        </w:rPr>
        <w:t>las candidaturas de los cargos a diputaciones que contenderán en dicho distrito</w:t>
      </w:r>
      <w:r w:rsidRPr="00DF620B">
        <w:rPr>
          <w:rFonts w:ascii="Arial" w:hAnsi="Arial" w:cs="Arial"/>
          <w:sz w:val="24"/>
          <w:szCs w:val="24"/>
        </w:rPr>
        <w:t>.</w:t>
      </w:r>
    </w:p>
    <w:p w14:paraId="54DA1846" w14:textId="77777777" w:rsidR="0099548C" w:rsidRPr="002F03D4" w:rsidRDefault="0099548C" w:rsidP="0099548C">
      <w:pPr>
        <w:pStyle w:val="Prrafodelista"/>
        <w:widowControl w:val="0"/>
        <w:tabs>
          <w:tab w:val="left" w:pos="426"/>
        </w:tabs>
        <w:autoSpaceDE w:val="0"/>
        <w:autoSpaceDN w:val="0"/>
        <w:adjustRightInd w:val="0"/>
        <w:spacing w:before="480"/>
        <w:ind w:left="0"/>
        <w:jc w:val="both"/>
        <w:rPr>
          <w:rFonts w:ascii="Arial" w:hAnsi="Arial" w:cs="Arial"/>
          <w:sz w:val="24"/>
          <w:szCs w:val="24"/>
        </w:rPr>
      </w:pPr>
    </w:p>
    <w:p w14:paraId="6112C56B" w14:textId="78A8B708" w:rsidR="0099548C" w:rsidRDefault="00F927CF" w:rsidP="0099548C">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eastAsia="Calibri" w:hAnsi="Arial" w:cs="Arial"/>
          <w:sz w:val="24"/>
          <w:szCs w:val="24"/>
          <w:lang w:val="es-ES_tradnl"/>
        </w:rPr>
      </w:pPr>
      <w:r>
        <w:rPr>
          <w:rFonts w:ascii="Arial" w:hAnsi="Arial" w:cs="Arial"/>
          <w:b/>
          <w:bCs/>
          <w:sz w:val="24"/>
          <w:szCs w:val="24"/>
        </w:rPr>
        <w:t>Medio de impugnación</w:t>
      </w:r>
      <w:r w:rsidR="0099548C" w:rsidRPr="00B30DA7">
        <w:rPr>
          <w:rFonts w:ascii="Arial" w:hAnsi="Arial" w:cs="Arial"/>
          <w:b/>
          <w:bCs/>
          <w:sz w:val="24"/>
          <w:szCs w:val="24"/>
        </w:rPr>
        <w:t>.</w:t>
      </w:r>
      <w:r w:rsidR="0099548C">
        <w:rPr>
          <w:rFonts w:ascii="Arial" w:hAnsi="Arial" w:cs="Arial"/>
          <w:sz w:val="24"/>
          <w:szCs w:val="24"/>
        </w:rPr>
        <w:t xml:space="preserve"> El 5 de abril</w:t>
      </w:r>
      <w:r w:rsidR="0099548C" w:rsidRPr="00B30DA7">
        <w:rPr>
          <w:rFonts w:ascii="Arial" w:hAnsi="Arial" w:cs="Arial"/>
          <w:sz w:val="24"/>
          <w:szCs w:val="24"/>
        </w:rPr>
        <w:t xml:space="preserve">, </w:t>
      </w:r>
      <w:r w:rsidR="0099548C">
        <w:rPr>
          <w:rFonts w:ascii="Arial" w:hAnsi="Arial" w:cs="Arial"/>
          <w:sz w:val="24"/>
          <w:szCs w:val="24"/>
        </w:rPr>
        <w:t>MORENA</w:t>
      </w:r>
      <w:r w:rsidR="0099548C" w:rsidRPr="00B30DA7">
        <w:rPr>
          <w:rFonts w:ascii="Arial" w:hAnsi="Arial" w:cs="Arial"/>
          <w:sz w:val="24"/>
          <w:szCs w:val="24"/>
        </w:rPr>
        <w:t xml:space="preserve"> presen</w:t>
      </w:r>
      <w:r w:rsidR="0099548C">
        <w:rPr>
          <w:rFonts w:ascii="Arial" w:hAnsi="Arial" w:cs="Arial"/>
          <w:sz w:val="24"/>
          <w:szCs w:val="24"/>
        </w:rPr>
        <w:t xml:space="preserve">tó un recurso </w:t>
      </w:r>
      <w:r w:rsidR="0099548C" w:rsidRPr="00B30DA7">
        <w:rPr>
          <w:rFonts w:ascii="Arial" w:hAnsi="Arial" w:cs="Arial"/>
          <w:sz w:val="24"/>
          <w:szCs w:val="24"/>
        </w:rPr>
        <w:t xml:space="preserve">ante este Tribunal, </w:t>
      </w:r>
      <w:r w:rsidR="0099548C">
        <w:rPr>
          <w:rFonts w:ascii="Arial" w:hAnsi="Arial" w:cs="Arial"/>
          <w:sz w:val="24"/>
          <w:szCs w:val="24"/>
        </w:rPr>
        <w:t xml:space="preserve">al considerar que el Consejo </w:t>
      </w:r>
      <w:r w:rsidR="00913F2D">
        <w:rPr>
          <w:rFonts w:ascii="Arial" w:hAnsi="Arial" w:cs="Arial"/>
          <w:sz w:val="24"/>
          <w:szCs w:val="24"/>
        </w:rPr>
        <w:t xml:space="preserve">Distrital </w:t>
      </w:r>
      <w:r w:rsidR="0099548C">
        <w:rPr>
          <w:rFonts w:ascii="Arial" w:hAnsi="Arial" w:cs="Arial"/>
          <w:sz w:val="24"/>
          <w:szCs w:val="24"/>
        </w:rPr>
        <w:t xml:space="preserve">fue omiso en </w:t>
      </w:r>
      <w:r w:rsidR="00BC06CA">
        <w:rPr>
          <w:rFonts w:ascii="Arial" w:hAnsi="Arial" w:cs="Arial"/>
          <w:sz w:val="24"/>
          <w:szCs w:val="24"/>
        </w:rPr>
        <w:t>registrar</w:t>
      </w:r>
      <w:r w:rsidR="0099548C">
        <w:rPr>
          <w:rFonts w:ascii="Arial" w:hAnsi="Arial" w:cs="Arial"/>
          <w:sz w:val="24"/>
          <w:szCs w:val="24"/>
        </w:rPr>
        <w:t xml:space="preserve"> </w:t>
      </w:r>
      <w:r w:rsidR="00BC06CA">
        <w:rPr>
          <w:rFonts w:ascii="Arial" w:hAnsi="Arial" w:cs="Arial"/>
          <w:sz w:val="24"/>
          <w:szCs w:val="24"/>
        </w:rPr>
        <w:t>la fórmula de</w:t>
      </w:r>
      <w:r w:rsidR="0099548C">
        <w:rPr>
          <w:rFonts w:ascii="Arial" w:hAnsi="Arial" w:cs="Arial"/>
          <w:sz w:val="24"/>
          <w:szCs w:val="24"/>
        </w:rPr>
        <w:t xml:space="preserve"> </w:t>
      </w:r>
      <w:r w:rsidR="00BC06CA">
        <w:rPr>
          <w:rFonts w:ascii="Arial" w:hAnsi="Arial" w:cs="Arial"/>
          <w:sz w:val="24"/>
          <w:szCs w:val="24"/>
        </w:rPr>
        <w:t>candidaturas</w:t>
      </w:r>
      <w:r w:rsidR="0099548C">
        <w:rPr>
          <w:rFonts w:ascii="Arial" w:hAnsi="Arial" w:cs="Arial"/>
          <w:sz w:val="24"/>
          <w:szCs w:val="24"/>
        </w:rPr>
        <w:t xml:space="preserve"> en el </w:t>
      </w:r>
      <w:r>
        <w:rPr>
          <w:rFonts w:ascii="Arial" w:hAnsi="Arial" w:cs="Arial"/>
          <w:sz w:val="24"/>
          <w:szCs w:val="24"/>
        </w:rPr>
        <w:t>d</w:t>
      </w:r>
      <w:r w:rsidR="0099548C">
        <w:rPr>
          <w:rFonts w:ascii="Arial" w:hAnsi="Arial" w:cs="Arial"/>
          <w:sz w:val="24"/>
          <w:szCs w:val="24"/>
        </w:rPr>
        <w:t xml:space="preserve">istrito </w:t>
      </w:r>
      <w:bookmarkEnd w:id="3"/>
      <w:bookmarkEnd w:id="4"/>
      <w:r w:rsidR="00AF03F0">
        <w:rPr>
          <w:rFonts w:ascii="Arial" w:hAnsi="Arial" w:cs="Arial"/>
          <w:sz w:val="24"/>
          <w:szCs w:val="24"/>
        </w:rPr>
        <w:t>10</w:t>
      </w:r>
      <w:r w:rsidR="0099548C">
        <w:rPr>
          <w:rFonts w:ascii="Arial" w:hAnsi="Arial" w:cs="Arial"/>
          <w:sz w:val="24"/>
          <w:szCs w:val="24"/>
        </w:rPr>
        <w:t xml:space="preserve">. </w:t>
      </w:r>
      <w:r w:rsidR="0099548C" w:rsidRPr="0099548C">
        <w:rPr>
          <w:rFonts w:ascii="Arial" w:eastAsia="Calibri" w:hAnsi="Arial" w:cs="Arial"/>
          <w:sz w:val="24"/>
          <w:szCs w:val="24"/>
          <w:lang w:val="es-ES_tradnl"/>
        </w:rPr>
        <w:t>Este Tribunal reencauzó el recurso al Consejo General</w:t>
      </w:r>
      <w:r>
        <w:rPr>
          <w:rFonts w:ascii="Arial" w:eastAsia="Calibri" w:hAnsi="Arial" w:cs="Arial"/>
          <w:sz w:val="24"/>
          <w:szCs w:val="24"/>
          <w:lang w:val="es-ES_tradnl"/>
        </w:rPr>
        <w:t xml:space="preserve"> para su resolución</w:t>
      </w:r>
      <w:r w:rsidR="00D05519">
        <w:rPr>
          <w:rFonts w:ascii="Arial" w:eastAsia="Calibri" w:hAnsi="Arial" w:cs="Arial"/>
          <w:sz w:val="24"/>
          <w:szCs w:val="24"/>
          <w:lang w:val="es-ES_tradnl"/>
        </w:rPr>
        <w:t xml:space="preserve">, al estimar que no se agotó el principio de definitividad. </w:t>
      </w:r>
    </w:p>
    <w:p w14:paraId="644CA1B6" w14:textId="77777777" w:rsidR="0099548C" w:rsidRPr="0099548C" w:rsidRDefault="0099548C" w:rsidP="0099548C">
      <w:pPr>
        <w:pStyle w:val="Prrafodelista"/>
        <w:rPr>
          <w:rFonts w:ascii="Arial" w:eastAsia="Calibri" w:hAnsi="Arial" w:cs="Arial"/>
          <w:sz w:val="24"/>
          <w:szCs w:val="24"/>
          <w:lang w:val="es-ES_tradnl"/>
        </w:rPr>
      </w:pPr>
    </w:p>
    <w:p w14:paraId="74A415A8" w14:textId="771DE436" w:rsidR="0099548C" w:rsidRDefault="00F927CF" w:rsidP="0099548C">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eastAsia="Calibri" w:hAnsi="Arial" w:cs="Arial"/>
          <w:sz w:val="24"/>
          <w:szCs w:val="24"/>
          <w:lang w:val="es-ES_tradnl"/>
        </w:rPr>
      </w:pPr>
      <w:r w:rsidRPr="00F927CF">
        <w:rPr>
          <w:rFonts w:ascii="Arial" w:eastAsia="Calibri" w:hAnsi="Arial" w:cs="Arial"/>
          <w:b/>
          <w:bCs/>
          <w:sz w:val="24"/>
          <w:szCs w:val="24"/>
          <w:lang w:val="es-ES_tradnl"/>
        </w:rPr>
        <w:t xml:space="preserve">Resolución </w:t>
      </w:r>
      <w:r>
        <w:rPr>
          <w:rFonts w:ascii="Arial" w:eastAsia="Calibri" w:hAnsi="Arial" w:cs="Arial"/>
          <w:b/>
          <w:bCs/>
          <w:sz w:val="24"/>
          <w:szCs w:val="24"/>
          <w:lang w:val="es-ES_tradnl"/>
        </w:rPr>
        <w:t>(</w:t>
      </w:r>
      <w:r w:rsidRPr="00F927CF">
        <w:rPr>
          <w:rFonts w:ascii="Arial" w:eastAsia="Calibri" w:hAnsi="Arial" w:cs="Arial"/>
          <w:b/>
          <w:bCs/>
          <w:sz w:val="24"/>
          <w:szCs w:val="24"/>
          <w:lang w:val="es-ES_tradnl"/>
        </w:rPr>
        <w:t>CG-R-44/21</w:t>
      </w:r>
      <w:r>
        <w:rPr>
          <w:rFonts w:ascii="Arial" w:eastAsia="Calibri" w:hAnsi="Arial" w:cs="Arial"/>
          <w:b/>
          <w:bCs/>
          <w:sz w:val="24"/>
          <w:szCs w:val="24"/>
          <w:lang w:val="es-ES_tradnl"/>
        </w:rPr>
        <w:t>)</w:t>
      </w:r>
      <w:r w:rsidRPr="00F927CF">
        <w:rPr>
          <w:rFonts w:ascii="Arial" w:eastAsia="Calibri" w:hAnsi="Arial" w:cs="Arial"/>
          <w:b/>
          <w:bCs/>
          <w:sz w:val="24"/>
          <w:szCs w:val="24"/>
          <w:lang w:val="es-ES_tradnl"/>
        </w:rPr>
        <w:t>.</w:t>
      </w:r>
      <w:r>
        <w:rPr>
          <w:rFonts w:ascii="Arial" w:eastAsia="Calibri" w:hAnsi="Arial" w:cs="Arial"/>
          <w:sz w:val="24"/>
          <w:szCs w:val="24"/>
          <w:lang w:val="es-ES_tradnl"/>
        </w:rPr>
        <w:t xml:space="preserve"> El 15 de abril, el Consejo General dictó resolución que de</w:t>
      </w:r>
      <w:r w:rsidR="00BC06CA">
        <w:rPr>
          <w:rFonts w:ascii="Arial" w:eastAsia="Calibri" w:hAnsi="Arial" w:cs="Arial"/>
          <w:sz w:val="24"/>
          <w:szCs w:val="24"/>
          <w:lang w:val="es-ES_tradnl"/>
        </w:rPr>
        <w:t>claró</w:t>
      </w:r>
      <w:r>
        <w:rPr>
          <w:rFonts w:ascii="Arial" w:eastAsia="Calibri" w:hAnsi="Arial" w:cs="Arial"/>
          <w:sz w:val="24"/>
          <w:szCs w:val="24"/>
          <w:lang w:val="es-ES_tradnl"/>
        </w:rPr>
        <w:t xml:space="preserve"> la omisión del Consejo Distrital de realizar tal registro y, en consecuencia, aprobó el registro de la fórmula de diputaciones de MR en el distrito </w:t>
      </w:r>
      <w:r w:rsidR="00AF03F0">
        <w:rPr>
          <w:rFonts w:ascii="Arial" w:eastAsia="Calibri" w:hAnsi="Arial" w:cs="Arial"/>
          <w:sz w:val="24"/>
          <w:szCs w:val="24"/>
          <w:lang w:val="es-ES_tradnl"/>
        </w:rPr>
        <w:t>10</w:t>
      </w:r>
      <w:r>
        <w:rPr>
          <w:rFonts w:ascii="Arial" w:eastAsia="Calibri" w:hAnsi="Arial" w:cs="Arial"/>
          <w:sz w:val="24"/>
          <w:szCs w:val="24"/>
          <w:lang w:val="es-ES_tradnl"/>
        </w:rPr>
        <w:t>, postulada por MORENA.</w:t>
      </w:r>
    </w:p>
    <w:p w14:paraId="2B03BEF3" w14:textId="77777777" w:rsidR="00F927CF" w:rsidRPr="00F927CF" w:rsidRDefault="00F927CF" w:rsidP="00F927CF">
      <w:pPr>
        <w:pStyle w:val="Prrafodelista"/>
        <w:rPr>
          <w:rFonts w:ascii="Arial" w:eastAsia="Calibri" w:hAnsi="Arial" w:cs="Arial"/>
          <w:sz w:val="24"/>
          <w:szCs w:val="24"/>
          <w:lang w:val="es-ES_tradnl"/>
        </w:rPr>
      </w:pPr>
    </w:p>
    <w:p w14:paraId="755C5121" w14:textId="1BB0A753" w:rsidR="0099548C" w:rsidRDefault="00F927CF" w:rsidP="00F927CF">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eastAsia="Calibri" w:hAnsi="Arial" w:cs="Arial"/>
          <w:sz w:val="24"/>
          <w:szCs w:val="24"/>
          <w:lang w:val="es-ES_tradnl"/>
        </w:rPr>
      </w:pPr>
      <w:r>
        <w:rPr>
          <w:rFonts w:ascii="Arial" w:eastAsia="Calibri" w:hAnsi="Arial" w:cs="Arial"/>
          <w:b/>
          <w:bCs/>
          <w:sz w:val="24"/>
          <w:szCs w:val="24"/>
          <w:lang w:val="es-ES_tradnl"/>
        </w:rPr>
        <w:t xml:space="preserve">Recurso de apelación. </w:t>
      </w:r>
      <w:r>
        <w:rPr>
          <w:rFonts w:ascii="Arial" w:eastAsia="Calibri" w:hAnsi="Arial" w:cs="Arial"/>
          <w:sz w:val="24"/>
          <w:szCs w:val="24"/>
          <w:lang w:val="es-ES_tradnl"/>
        </w:rPr>
        <w:t xml:space="preserve">El 19 de abril, María del Carmen Ramírez Zúñiga </w:t>
      </w:r>
      <w:r w:rsidR="00BC06CA">
        <w:rPr>
          <w:rFonts w:ascii="Arial" w:eastAsia="Calibri" w:hAnsi="Arial" w:cs="Arial"/>
          <w:sz w:val="24"/>
          <w:szCs w:val="24"/>
          <w:lang w:val="es-ES_tradnl"/>
        </w:rPr>
        <w:t xml:space="preserve">en representación del partido </w:t>
      </w:r>
      <w:r>
        <w:rPr>
          <w:rFonts w:ascii="Arial" w:eastAsia="Calibri" w:hAnsi="Arial" w:cs="Arial"/>
          <w:sz w:val="24"/>
          <w:szCs w:val="24"/>
          <w:lang w:val="es-ES_tradnl"/>
        </w:rPr>
        <w:t xml:space="preserve">Redes Sociales Progresistas, </w:t>
      </w:r>
      <w:r w:rsidR="00D05519">
        <w:rPr>
          <w:rFonts w:ascii="Arial" w:eastAsia="Calibri" w:hAnsi="Arial" w:cs="Arial"/>
          <w:sz w:val="24"/>
          <w:szCs w:val="24"/>
          <w:lang w:val="es-ES_tradnl"/>
        </w:rPr>
        <w:t>interpuso el</w:t>
      </w:r>
      <w:r>
        <w:rPr>
          <w:rFonts w:ascii="Arial" w:eastAsia="Calibri" w:hAnsi="Arial" w:cs="Arial"/>
          <w:sz w:val="24"/>
          <w:szCs w:val="24"/>
          <w:lang w:val="es-ES_tradnl"/>
        </w:rPr>
        <w:t xml:space="preserve"> recurso de apelación en contra de la referida resolución, al considerar que tal registro fue extemporáneo y, por tanto, improcedente. </w:t>
      </w:r>
    </w:p>
    <w:p w14:paraId="133C5EEF" w14:textId="77777777" w:rsidR="00913F2D" w:rsidRPr="00913F2D" w:rsidRDefault="00913F2D" w:rsidP="00AF03F0">
      <w:pPr>
        <w:pStyle w:val="Prrafodelista"/>
        <w:rPr>
          <w:rFonts w:ascii="Arial" w:eastAsia="Calibri" w:hAnsi="Arial" w:cs="Arial"/>
          <w:sz w:val="24"/>
          <w:szCs w:val="24"/>
          <w:lang w:val="es-ES_tradnl"/>
        </w:rPr>
      </w:pPr>
    </w:p>
    <w:p w14:paraId="50742857" w14:textId="1FF22156" w:rsidR="00913F2D" w:rsidRDefault="00913F2D" w:rsidP="00F927CF">
      <w:pPr>
        <w:pStyle w:val="Prrafodelista"/>
        <w:widowControl w:val="0"/>
        <w:numPr>
          <w:ilvl w:val="0"/>
          <w:numId w:val="36"/>
        </w:numPr>
        <w:tabs>
          <w:tab w:val="left" w:pos="426"/>
        </w:tabs>
        <w:autoSpaceDE w:val="0"/>
        <w:autoSpaceDN w:val="0"/>
        <w:adjustRightInd w:val="0"/>
        <w:spacing w:before="480" w:line="360" w:lineRule="auto"/>
        <w:ind w:left="0" w:firstLine="0"/>
        <w:jc w:val="both"/>
        <w:rPr>
          <w:rFonts w:ascii="Arial" w:eastAsia="Calibri" w:hAnsi="Arial" w:cs="Arial"/>
          <w:sz w:val="24"/>
          <w:szCs w:val="24"/>
          <w:lang w:val="es-ES_tradnl"/>
        </w:rPr>
      </w:pPr>
      <w:r w:rsidRPr="00913F2D">
        <w:rPr>
          <w:rFonts w:ascii="Arial" w:eastAsia="Calibri" w:hAnsi="Arial" w:cs="Arial"/>
          <w:b/>
          <w:bCs/>
          <w:sz w:val="24"/>
          <w:szCs w:val="24"/>
          <w:lang w:val="es-ES_tradnl"/>
        </w:rPr>
        <w:t>Tercero interesado.</w:t>
      </w:r>
      <w:r>
        <w:rPr>
          <w:rFonts w:ascii="Arial" w:eastAsia="Calibri" w:hAnsi="Arial" w:cs="Arial"/>
          <w:sz w:val="24"/>
          <w:szCs w:val="24"/>
          <w:lang w:val="es-ES_tradnl"/>
        </w:rPr>
        <w:t xml:space="preserve"> El 22 de abril, MORENA a través de su representante</w:t>
      </w:r>
      <w:r w:rsidR="00BC06CA">
        <w:rPr>
          <w:rFonts w:ascii="Arial" w:eastAsia="Calibri" w:hAnsi="Arial" w:cs="Arial"/>
          <w:sz w:val="24"/>
          <w:szCs w:val="24"/>
          <w:lang w:val="es-ES_tradnl"/>
        </w:rPr>
        <w:t xml:space="preserve">, compareció </w:t>
      </w:r>
      <w:r>
        <w:rPr>
          <w:rFonts w:ascii="Arial" w:eastAsia="Calibri" w:hAnsi="Arial" w:cs="Arial"/>
          <w:sz w:val="24"/>
          <w:szCs w:val="24"/>
          <w:lang w:val="es-ES_tradnl"/>
        </w:rPr>
        <w:t>como tercero interesado en el presente asunto.</w:t>
      </w:r>
    </w:p>
    <w:p w14:paraId="1ADAF399" w14:textId="77777777" w:rsidR="00F927CF" w:rsidRPr="00F927CF" w:rsidRDefault="00F927CF" w:rsidP="00F927CF">
      <w:pPr>
        <w:pStyle w:val="Sinespaciado"/>
        <w:rPr>
          <w:rFonts w:eastAsia="Calibri"/>
          <w:lang w:val="es-ES_tradnl"/>
        </w:rPr>
      </w:pPr>
    </w:p>
    <w:p w14:paraId="47569DFD" w14:textId="47A621DC" w:rsidR="00F927CF" w:rsidRPr="00F927CF" w:rsidRDefault="0099548C" w:rsidP="00F927CF">
      <w:pPr>
        <w:pStyle w:val="Prrafodelista"/>
        <w:numPr>
          <w:ilvl w:val="0"/>
          <w:numId w:val="36"/>
        </w:numPr>
        <w:tabs>
          <w:tab w:val="left" w:pos="426"/>
        </w:tabs>
        <w:spacing w:line="360" w:lineRule="auto"/>
        <w:ind w:left="0" w:firstLine="0"/>
        <w:jc w:val="both"/>
        <w:rPr>
          <w:rFonts w:ascii="Arial" w:hAnsi="Arial" w:cs="Arial"/>
          <w:sz w:val="24"/>
          <w:szCs w:val="24"/>
        </w:rPr>
      </w:pPr>
      <w:r w:rsidRPr="00F927CF">
        <w:rPr>
          <w:rFonts w:ascii="Arial" w:hAnsi="Arial" w:cs="Arial"/>
          <w:b/>
          <w:bCs/>
          <w:sz w:val="24"/>
          <w:szCs w:val="24"/>
        </w:rPr>
        <w:t xml:space="preserve">Turno y radicación. </w:t>
      </w:r>
      <w:r w:rsidRPr="00F927CF">
        <w:rPr>
          <w:rFonts w:ascii="Arial" w:hAnsi="Arial" w:cs="Arial"/>
          <w:sz w:val="24"/>
          <w:szCs w:val="24"/>
        </w:rPr>
        <w:t xml:space="preserve">El </w:t>
      </w:r>
      <w:r w:rsidR="00F927CF" w:rsidRPr="00F927CF">
        <w:rPr>
          <w:rFonts w:ascii="Arial" w:hAnsi="Arial" w:cs="Arial"/>
          <w:sz w:val="24"/>
          <w:szCs w:val="24"/>
        </w:rPr>
        <w:t>24</w:t>
      </w:r>
      <w:r w:rsidRPr="00F927CF">
        <w:rPr>
          <w:rFonts w:ascii="Arial" w:hAnsi="Arial" w:cs="Arial"/>
          <w:sz w:val="24"/>
          <w:szCs w:val="24"/>
        </w:rPr>
        <w:t xml:space="preserve"> de abril, se registró con el número de expediente TEEA-RAP-0</w:t>
      </w:r>
      <w:r w:rsidR="00F927CF" w:rsidRPr="00F927CF">
        <w:rPr>
          <w:rFonts w:ascii="Arial" w:hAnsi="Arial" w:cs="Arial"/>
          <w:sz w:val="24"/>
          <w:szCs w:val="24"/>
        </w:rPr>
        <w:t>2</w:t>
      </w:r>
      <w:r w:rsidRPr="00F927CF">
        <w:rPr>
          <w:rFonts w:ascii="Arial" w:hAnsi="Arial" w:cs="Arial"/>
          <w:sz w:val="24"/>
          <w:szCs w:val="24"/>
        </w:rPr>
        <w:t>3/2021 y fue turnado a la Ponencia de la Magistrada Laura Hortensia Llamas Hernández, quien en su oportunidad lo radicó.</w:t>
      </w:r>
    </w:p>
    <w:p w14:paraId="3233E253" w14:textId="77777777" w:rsidR="00F927CF" w:rsidRPr="00F927CF" w:rsidRDefault="00F927CF" w:rsidP="00AF03F0">
      <w:pPr>
        <w:pStyle w:val="Sinespaciado"/>
      </w:pPr>
    </w:p>
    <w:p w14:paraId="67BFE44C" w14:textId="57F32319" w:rsidR="00F927CF" w:rsidRPr="00D85442" w:rsidRDefault="00F927CF" w:rsidP="00D85442">
      <w:pPr>
        <w:pStyle w:val="Prrafodelista"/>
        <w:numPr>
          <w:ilvl w:val="0"/>
          <w:numId w:val="36"/>
        </w:numPr>
        <w:tabs>
          <w:tab w:val="left" w:pos="426"/>
        </w:tabs>
        <w:spacing w:line="360" w:lineRule="auto"/>
        <w:ind w:left="0" w:firstLine="0"/>
        <w:jc w:val="both"/>
        <w:rPr>
          <w:rFonts w:ascii="Arial" w:hAnsi="Arial" w:cs="Arial"/>
          <w:sz w:val="24"/>
          <w:szCs w:val="24"/>
        </w:rPr>
      </w:pPr>
      <w:r w:rsidRPr="00F927CF">
        <w:rPr>
          <w:rFonts w:ascii="Arial" w:hAnsi="Arial" w:cs="Arial"/>
          <w:b/>
          <w:bCs/>
          <w:sz w:val="24"/>
          <w:szCs w:val="24"/>
        </w:rPr>
        <w:t>Desistimiento.</w:t>
      </w:r>
      <w:r>
        <w:rPr>
          <w:rFonts w:ascii="Arial" w:hAnsi="Arial" w:cs="Arial"/>
          <w:sz w:val="24"/>
          <w:szCs w:val="24"/>
        </w:rPr>
        <w:t xml:space="preserve"> </w:t>
      </w:r>
      <w:r>
        <w:rPr>
          <w:rFonts w:ascii="Arial" w:hAnsi="Arial" w:cs="Arial"/>
          <w:bCs/>
          <w:sz w:val="24"/>
          <w:szCs w:val="24"/>
        </w:rPr>
        <w:t xml:space="preserve">El 26 de abril, </w:t>
      </w:r>
      <w:r w:rsidR="00D85442">
        <w:rPr>
          <w:rFonts w:ascii="Arial" w:hAnsi="Arial" w:cs="Arial"/>
          <w:bCs/>
          <w:sz w:val="24"/>
          <w:szCs w:val="24"/>
        </w:rPr>
        <w:t>María del Carmen Ramírez Zúñiga</w:t>
      </w:r>
      <w:r w:rsidR="00BC06CA">
        <w:rPr>
          <w:rFonts w:ascii="Arial" w:hAnsi="Arial" w:cs="Arial"/>
          <w:bCs/>
          <w:sz w:val="24"/>
          <w:szCs w:val="24"/>
        </w:rPr>
        <w:t xml:space="preserve"> en representación del </w:t>
      </w:r>
      <w:r w:rsidR="00BC06CA" w:rsidRPr="0008336D">
        <w:rPr>
          <w:rFonts w:ascii="Arial" w:hAnsi="Arial" w:cs="Arial"/>
          <w:bCs/>
          <w:sz w:val="24"/>
          <w:szCs w:val="24"/>
        </w:rPr>
        <w:t xml:space="preserve">partido </w:t>
      </w:r>
      <w:r w:rsidR="0008336D" w:rsidRPr="0008336D">
        <w:rPr>
          <w:rFonts w:ascii="Arial" w:hAnsi="Arial" w:cs="Arial"/>
          <w:bCs/>
          <w:sz w:val="24"/>
          <w:szCs w:val="24"/>
        </w:rPr>
        <w:t>Redes</w:t>
      </w:r>
      <w:r w:rsidR="0008336D">
        <w:rPr>
          <w:rFonts w:ascii="Arial" w:hAnsi="Arial" w:cs="Arial"/>
          <w:bCs/>
          <w:sz w:val="24"/>
          <w:szCs w:val="24"/>
        </w:rPr>
        <w:t xml:space="preserve"> Sociales Progresistas</w:t>
      </w:r>
      <w:r w:rsidR="00406D6B">
        <w:rPr>
          <w:rFonts w:ascii="Arial" w:hAnsi="Arial" w:cs="Arial"/>
          <w:bCs/>
          <w:sz w:val="24"/>
          <w:szCs w:val="24"/>
        </w:rPr>
        <w:t>,</w:t>
      </w:r>
      <w:r w:rsidR="00D85442" w:rsidRPr="00D85442">
        <w:rPr>
          <w:rFonts w:ascii="Arial" w:hAnsi="Arial" w:cs="Arial"/>
          <w:bCs/>
          <w:sz w:val="24"/>
          <w:szCs w:val="24"/>
        </w:rPr>
        <w:t xml:space="preserve"> presentó </w:t>
      </w:r>
      <w:r w:rsidR="00406D6B">
        <w:rPr>
          <w:rFonts w:ascii="Arial" w:hAnsi="Arial" w:cs="Arial"/>
          <w:bCs/>
          <w:sz w:val="24"/>
          <w:szCs w:val="24"/>
        </w:rPr>
        <w:t xml:space="preserve">un </w:t>
      </w:r>
      <w:r w:rsidR="00D85442" w:rsidRPr="00D85442">
        <w:rPr>
          <w:rFonts w:ascii="Arial" w:hAnsi="Arial" w:cs="Arial"/>
          <w:bCs/>
          <w:sz w:val="24"/>
          <w:szCs w:val="24"/>
        </w:rPr>
        <w:t xml:space="preserve">escrito en </w:t>
      </w:r>
      <w:r w:rsidRPr="00D85442">
        <w:rPr>
          <w:rFonts w:ascii="Arial" w:hAnsi="Arial" w:cs="Arial"/>
          <w:bCs/>
          <w:sz w:val="24"/>
          <w:szCs w:val="24"/>
        </w:rPr>
        <w:t>la Oficialía de Partes de este Tribunal</w:t>
      </w:r>
      <w:r w:rsidR="00D85442" w:rsidRPr="00D85442">
        <w:rPr>
          <w:rFonts w:ascii="Arial" w:hAnsi="Arial" w:cs="Arial"/>
          <w:bCs/>
          <w:sz w:val="24"/>
          <w:szCs w:val="24"/>
        </w:rPr>
        <w:t xml:space="preserve">, a fin de desistirse de la </w:t>
      </w:r>
      <w:r w:rsidR="00406D6B">
        <w:rPr>
          <w:rFonts w:ascii="Arial" w:hAnsi="Arial" w:cs="Arial"/>
          <w:bCs/>
          <w:sz w:val="24"/>
          <w:szCs w:val="24"/>
        </w:rPr>
        <w:t>interposición del</w:t>
      </w:r>
      <w:r w:rsidR="00D85442" w:rsidRPr="00D85442">
        <w:rPr>
          <w:rFonts w:ascii="Arial" w:hAnsi="Arial" w:cs="Arial"/>
          <w:bCs/>
          <w:sz w:val="24"/>
          <w:szCs w:val="24"/>
        </w:rPr>
        <w:t xml:space="preserve"> presente recurso TEEA-RAP-023/2021. </w:t>
      </w:r>
    </w:p>
    <w:p w14:paraId="37504F19" w14:textId="77777777" w:rsidR="00D85442" w:rsidRPr="00D85442" w:rsidRDefault="00D85442" w:rsidP="00AF03F0">
      <w:pPr>
        <w:pStyle w:val="Sinespaciado"/>
      </w:pPr>
    </w:p>
    <w:p w14:paraId="5ECADAAB" w14:textId="58D6E6D4" w:rsidR="00D85442" w:rsidRDefault="00D85442" w:rsidP="00BF7C04">
      <w:pPr>
        <w:pStyle w:val="Prrafodelista"/>
        <w:numPr>
          <w:ilvl w:val="0"/>
          <w:numId w:val="36"/>
        </w:numPr>
        <w:tabs>
          <w:tab w:val="left" w:pos="426"/>
        </w:tabs>
        <w:spacing w:line="360" w:lineRule="auto"/>
        <w:ind w:left="0" w:firstLine="0"/>
        <w:jc w:val="both"/>
        <w:rPr>
          <w:rFonts w:ascii="Arial" w:hAnsi="Arial" w:cs="Arial"/>
          <w:sz w:val="24"/>
          <w:szCs w:val="24"/>
        </w:rPr>
      </w:pPr>
      <w:r w:rsidRPr="00D85442">
        <w:rPr>
          <w:rFonts w:ascii="Arial" w:hAnsi="Arial" w:cs="Arial"/>
          <w:b/>
          <w:bCs/>
          <w:sz w:val="24"/>
          <w:szCs w:val="24"/>
        </w:rPr>
        <w:t xml:space="preserve">Requerimiento. </w:t>
      </w:r>
      <w:r w:rsidRPr="00D85442">
        <w:rPr>
          <w:rFonts w:ascii="Arial" w:hAnsi="Arial" w:cs="Arial"/>
          <w:sz w:val="24"/>
          <w:szCs w:val="24"/>
        </w:rPr>
        <w:t>En misma fecha, la Magistrada Instructora requirió a la recurrente para que ratificara el escrito de desistimiento, con el apercibimiento que, de no</w:t>
      </w:r>
      <w:r w:rsidR="00D05519">
        <w:rPr>
          <w:rFonts w:ascii="Arial" w:hAnsi="Arial" w:cs="Arial"/>
          <w:sz w:val="24"/>
          <w:szCs w:val="24"/>
        </w:rPr>
        <w:t xml:space="preserve"> comparecer</w:t>
      </w:r>
      <w:r w:rsidRPr="00D85442">
        <w:rPr>
          <w:rFonts w:ascii="Arial" w:hAnsi="Arial" w:cs="Arial"/>
          <w:sz w:val="24"/>
          <w:szCs w:val="24"/>
        </w:rPr>
        <w:t xml:space="preserve">, se le tendría por ratificado y se resolvería en consecuencia. </w:t>
      </w:r>
    </w:p>
    <w:p w14:paraId="4DE31F41" w14:textId="77777777" w:rsidR="00D85442" w:rsidRPr="00D85442" w:rsidRDefault="00D85442" w:rsidP="00AF03F0">
      <w:pPr>
        <w:pStyle w:val="Sinespaciado"/>
      </w:pPr>
    </w:p>
    <w:p w14:paraId="406DC31E" w14:textId="3CFBF925" w:rsidR="00D85442" w:rsidRDefault="00D85442" w:rsidP="00BF7C04">
      <w:pPr>
        <w:pStyle w:val="Prrafodelista"/>
        <w:numPr>
          <w:ilvl w:val="0"/>
          <w:numId w:val="36"/>
        </w:numPr>
        <w:tabs>
          <w:tab w:val="left" w:pos="426"/>
        </w:tabs>
        <w:spacing w:line="360" w:lineRule="auto"/>
        <w:ind w:left="0" w:firstLine="0"/>
        <w:jc w:val="both"/>
        <w:rPr>
          <w:rFonts w:ascii="Arial" w:hAnsi="Arial" w:cs="Arial"/>
          <w:sz w:val="24"/>
          <w:szCs w:val="24"/>
        </w:rPr>
      </w:pPr>
      <w:r w:rsidRPr="00AF03F0">
        <w:rPr>
          <w:rFonts w:ascii="Arial" w:hAnsi="Arial" w:cs="Arial"/>
          <w:b/>
          <w:bCs/>
          <w:sz w:val="24"/>
          <w:szCs w:val="24"/>
        </w:rPr>
        <w:t>Ratificación.</w:t>
      </w:r>
      <w:r>
        <w:rPr>
          <w:rFonts w:ascii="Arial" w:hAnsi="Arial" w:cs="Arial"/>
          <w:sz w:val="24"/>
          <w:szCs w:val="24"/>
        </w:rPr>
        <w:t xml:space="preserve"> El </w:t>
      </w:r>
      <w:r w:rsidRPr="00406D6B">
        <w:rPr>
          <w:rFonts w:ascii="Arial" w:hAnsi="Arial" w:cs="Arial"/>
          <w:sz w:val="24"/>
          <w:szCs w:val="24"/>
        </w:rPr>
        <w:t>27 de abril, la promovente acudió</w:t>
      </w:r>
      <w:r w:rsidR="00AF03F0">
        <w:rPr>
          <w:rFonts w:ascii="Arial" w:hAnsi="Arial" w:cs="Arial"/>
          <w:sz w:val="24"/>
          <w:szCs w:val="24"/>
        </w:rPr>
        <w:t xml:space="preserve"> a</w:t>
      </w:r>
      <w:r>
        <w:rPr>
          <w:rFonts w:ascii="Arial" w:hAnsi="Arial" w:cs="Arial"/>
          <w:sz w:val="24"/>
          <w:szCs w:val="24"/>
        </w:rPr>
        <w:t xml:space="preserve"> este Tribunal, a fin de ratificar su escrito de desistimiento. </w:t>
      </w:r>
    </w:p>
    <w:p w14:paraId="31352EB3" w14:textId="35295CAD" w:rsidR="003B3C97" w:rsidRDefault="003B3C97" w:rsidP="00B36561">
      <w:pPr>
        <w:pStyle w:val="Sinespaciado"/>
      </w:pPr>
    </w:p>
    <w:p w14:paraId="0ED52E45" w14:textId="235CC33E" w:rsidR="00B36561" w:rsidRDefault="00B36561" w:rsidP="00B36561">
      <w:pPr>
        <w:pStyle w:val="Sinespaciado"/>
      </w:pPr>
    </w:p>
    <w:p w14:paraId="38BAE183" w14:textId="746A3D12" w:rsidR="00B36561" w:rsidRDefault="00B36561" w:rsidP="00B36561">
      <w:pPr>
        <w:pStyle w:val="Sinespaciado"/>
      </w:pPr>
    </w:p>
    <w:p w14:paraId="2AB5DD9E" w14:textId="1E03B677" w:rsidR="00B36561" w:rsidRDefault="00B36561" w:rsidP="00B36561">
      <w:pPr>
        <w:pStyle w:val="Sinespaciado"/>
      </w:pPr>
    </w:p>
    <w:p w14:paraId="0F7BB253" w14:textId="1774CB62" w:rsidR="00B36561" w:rsidRDefault="00B36561" w:rsidP="00B36561">
      <w:pPr>
        <w:pStyle w:val="Sinespaciado"/>
      </w:pPr>
    </w:p>
    <w:p w14:paraId="76AB2F09" w14:textId="77777777" w:rsidR="00B36561" w:rsidRPr="00B36561" w:rsidRDefault="00B36561" w:rsidP="00B36561">
      <w:pPr>
        <w:pStyle w:val="Sinespaciado"/>
      </w:pPr>
    </w:p>
    <w:p w14:paraId="35BE8B75" w14:textId="77777777" w:rsidR="00763895" w:rsidRPr="00AF03F0" w:rsidRDefault="00763895" w:rsidP="00AF03F0">
      <w:pPr>
        <w:pStyle w:val="Sinespaciado"/>
      </w:pPr>
    </w:p>
    <w:p w14:paraId="33E21B47" w14:textId="5952B0E1" w:rsidR="00054D63" w:rsidRPr="005C7ACD" w:rsidRDefault="00054D63" w:rsidP="005C7ACD">
      <w:pPr>
        <w:pStyle w:val="Ttulo1"/>
        <w:numPr>
          <w:ilvl w:val="0"/>
          <w:numId w:val="2"/>
        </w:numPr>
        <w:spacing w:before="0" w:beforeAutospacing="0" w:after="0" w:afterAutospacing="0"/>
        <w:ind w:left="426" w:hanging="426"/>
        <w:jc w:val="left"/>
        <w:rPr>
          <w:rFonts w:eastAsia="BatangChe" w:cs="Arial"/>
          <w:szCs w:val="24"/>
        </w:rPr>
      </w:pPr>
      <w:bookmarkStart w:id="5" w:name="_Toc70361539"/>
      <w:r w:rsidRPr="005C7ACD">
        <w:rPr>
          <w:rFonts w:eastAsia="Times New Roman" w:cs="Arial"/>
          <w:szCs w:val="24"/>
        </w:rPr>
        <w:lastRenderedPageBreak/>
        <w:t>C</w:t>
      </w:r>
      <w:r w:rsidR="00371850" w:rsidRPr="005C7ACD">
        <w:rPr>
          <w:rFonts w:eastAsia="Times New Roman" w:cs="Arial"/>
          <w:caps w:val="0"/>
          <w:szCs w:val="24"/>
        </w:rPr>
        <w:t>ompetencia</w:t>
      </w:r>
      <w:bookmarkEnd w:id="5"/>
      <w:r w:rsidR="00371850" w:rsidRPr="005C7ACD">
        <w:rPr>
          <w:rFonts w:eastAsia="Times New Roman" w:cs="Arial"/>
          <w:caps w:val="0"/>
          <w:szCs w:val="24"/>
        </w:rPr>
        <w:t xml:space="preserve"> </w:t>
      </w:r>
    </w:p>
    <w:p w14:paraId="043D2F0A" w14:textId="77777777" w:rsidR="00054D63" w:rsidRPr="005C7ACD" w:rsidRDefault="00054D63" w:rsidP="005C7ACD">
      <w:pPr>
        <w:pStyle w:val="Sinespaciado"/>
      </w:pPr>
    </w:p>
    <w:p w14:paraId="1B1F5C5B" w14:textId="69F8D3C7" w:rsidR="00D02BD7" w:rsidRDefault="00054D63" w:rsidP="00913F2D">
      <w:pPr>
        <w:spacing w:line="360" w:lineRule="auto"/>
        <w:jc w:val="both"/>
        <w:rPr>
          <w:rFonts w:ascii="Arial" w:hAnsi="Arial" w:cs="Arial"/>
          <w:sz w:val="24"/>
          <w:szCs w:val="24"/>
          <w:lang w:val="es-ES_tradnl"/>
        </w:rPr>
      </w:pPr>
      <w:r w:rsidRPr="005C7ACD">
        <w:rPr>
          <w:rFonts w:ascii="Arial" w:hAnsi="Arial" w:cs="Arial"/>
          <w:sz w:val="24"/>
          <w:szCs w:val="24"/>
          <w:lang w:val="es-ES_tradnl"/>
        </w:rPr>
        <w:t>Este Tribunal es competente para conocer y resolve</w:t>
      </w:r>
      <w:r w:rsidR="006150D4" w:rsidRPr="005C7ACD">
        <w:rPr>
          <w:rFonts w:ascii="Arial" w:hAnsi="Arial" w:cs="Arial"/>
          <w:sz w:val="24"/>
          <w:szCs w:val="24"/>
          <w:lang w:val="es-ES_tradnl"/>
        </w:rPr>
        <w:t>r el</w:t>
      </w:r>
      <w:r w:rsidRPr="005C7ACD">
        <w:rPr>
          <w:rFonts w:ascii="Arial" w:hAnsi="Arial" w:cs="Arial"/>
          <w:sz w:val="24"/>
          <w:szCs w:val="24"/>
          <w:lang w:val="es-ES_tradnl"/>
        </w:rPr>
        <w:t xml:space="preserve"> presente </w:t>
      </w:r>
      <w:r w:rsidR="004C5682">
        <w:rPr>
          <w:rFonts w:ascii="Arial" w:hAnsi="Arial" w:cs="Arial"/>
          <w:sz w:val="24"/>
          <w:szCs w:val="24"/>
          <w:lang w:val="es-ES_tradnl"/>
        </w:rPr>
        <w:t>recurso</w:t>
      </w:r>
      <w:r w:rsidRPr="005C7ACD">
        <w:rPr>
          <w:rFonts w:ascii="Arial" w:hAnsi="Arial" w:cs="Arial"/>
          <w:sz w:val="24"/>
          <w:szCs w:val="24"/>
          <w:lang w:val="es-ES_tradnl"/>
        </w:rPr>
        <w:t xml:space="preserve">, </w:t>
      </w:r>
      <w:r w:rsidR="00574724">
        <w:rPr>
          <w:rFonts w:ascii="Arial" w:hAnsi="Arial" w:cs="Arial"/>
          <w:sz w:val="24"/>
          <w:szCs w:val="24"/>
          <w:lang w:val="es-ES_tradnl"/>
        </w:rPr>
        <w:t xml:space="preserve">porque se trata </w:t>
      </w:r>
      <w:r w:rsidRPr="005C7ACD">
        <w:rPr>
          <w:rFonts w:ascii="Arial" w:hAnsi="Arial" w:cs="Arial"/>
          <w:sz w:val="24"/>
          <w:szCs w:val="24"/>
          <w:lang w:val="es-ES_tradnl"/>
        </w:rPr>
        <w:t xml:space="preserve">de </w:t>
      </w:r>
      <w:r w:rsidR="006150D4" w:rsidRPr="005C7ACD">
        <w:rPr>
          <w:rFonts w:ascii="Arial" w:hAnsi="Arial" w:cs="Arial"/>
          <w:sz w:val="24"/>
          <w:szCs w:val="24"/>
          <w:lang w:val="es-ES_tradnl"/>
        </w:rPr>
        <w:t xml:space="preserve">un medio de impugnación </w:t>
      </w:r>
      <w:r w:rsidR="00406D6B">
        <w:rPr>
          <w:rFonts w:ascii="Arial" w:hAnsi="Arial" w:cs="Arial"/>
          <w:sz w:val="24"/>
          <w:szCs w:val="24"/>
          <w:lang w:val="es-ES_tradnl"/>
        </w:rPr>
        <w:t>interpuesto</w:t>
      </w:r>
      <w:r w:rsidR="006150D4" w:rsidRPr="005C7ACD">
        <w:rPr>
          <w:rFonts w:ascii="Arial" w:hAnsi="Arial" w:cs="Arial"/>
          <w:sz w:val="24"/>
          <w:szCs w:val="24"/>
          <w:lang w:val="es-ES_tradnl"/>
        </w:rPr>
        <w:t xml:space="preserve"> por un </w:t>
      </w:r>
      <w:r w:rsidR="004C5682">
        <w:rPr>
          <w:rFonts w:ascii="Arial" w:hAnsi="Arial" w:cs="Arial"/>
          <w:sz w:val="24"/>
          <w:szCs w:val="24"/>
          <w:lang w:val="es-ES_tradnl"/>
        </w:rPr>
        <w:t>partido político a través de su representante</w:t>
      </w:r>
      <w:r w:rsidR="006150D4" w:rsidRPr="005C7ACD">
        <w:rPr>
          <w:rFonts w:ascii="Arial" w:hAnsi="Arial" w:cs="Arial"/>
          <w:sz w:val="24"/>
          <w:szCs w:val="24"/>
          <w:lang w:val="es-ES_tradnl"/>
        </w:rPr>
        <w:t>, en contra de</w:t>
      </w:r>
      <w:r w:rsidR="004C5682">
        <w:rPr>
          <w:rFonts w:ascii="Arial" w:hAnsi="Arial" w:cs="Arial"/>
          <w:sz w:val="24"/>
          <w:szCs w:val="24"/>
          <w:lang w:val="es-ES_tradnl"/>
        </w:rPr>
        <w:t xml:space="preserve"> </w:t>
      </w:r>
      <w:r w:rsidR="00D85442">
        <w:rPr>
          <w:rFonts w:ascii="Arial" w:hAnsi="Arial" w:cs="Arial"/>
          <w:sz w:val="24"/>
          <w:szCs w:val="24"/>
          <w:lang w:val="es-ES_tradnl"/>
        </w:rPr>
        <w:t>la resolución de</w:t>
      </w:r>
      <w:r w:rsidR="0026097A">
        <w:rPr>
          <w:rFonts w:ascii="Arial" w:hAnsi="Arial" w:cs="Arial"/>
          <w:sz w:val="24"/>
          <w:szCs w:val="24"/>
          <w:lang w:val="es-ES_tradnl"/>
        </w:rPr>
        <w:t>l</w:t>
      </w:r>
      <w:r w:rsidR="004C5682">
        <w:rPr>
          <w:rFonts w:ascii="Arial" w:hAnsi="Arial" w:cs="Arial"/>
          <w:sz w:val="24"/>
          <w:szCs w:val="24"/>
          <w:lang w:val="es-ES_tradnl"/>
        </w:rPr>
        <w:t xml:space="preserve"> Consejo General que </w:t>
      </w:r>
      <w:r w:rsidR="0026097A">
        <w:rPr>
          <w:rFonts w:ascii="Arial" w:hAnsi="Arial" w:cs="Arial"/>
          <w:sz w:val="24"/>
          <w:szCs w:val="24"/>
          <w:lang w:val="es-ES_tradnl"/>
        </w:rPr>
        <w:t>aprob</w:t>
      </w:r>
      <w:r w:rsidR="00D85442">
        <w:rPr>
          <w:rFonts w:ascii="Arial" w:hAnsi="Arial" w:cs="Arial"/>
          <w:sz w:val="24"/>
          <w:szCs w:val="24"/>
          <w:lang w:val="es-ES_tradnl"/>
        </w:rPr>
        <w:t>ó</w:t>
      </w:r>
      <w:r w:rsidR="004C5682">
        <w:rPr>
          <w:rFonts w:ascii="Arial" w:hAnsi="Arial" w:cs="Arial"/>
          <w:sz w:val="24"/>
          <w:szCs w:val="24"/>
          <w:lang w:val="es-ES_tradnl"/>
        </w:rPr>
        <w:t xml:space="preserve"> el registro de </w:t>
      </w:r>
      <w:r w:rsidR="00D85442">
        <w:rPr>
          <w:rFonts w:ascii="Arial" w:hAnsi="Arial" w:cs="Arial"/>
          <w:sz w:val="24"/>
          <w:szCs w:val="24"/>
          <w:lang w:val="es-ES_tradnl"/>
        </w:rPr>
        <w:t>una</w:t>
      </w:r>
      <w:r w:rsidR="004C5682">
        <w:rPr>
          <w:rFonts w:ascii="Arial" w:hAnsi="Arial" w:cs="Arial"/>
          <w:sz w:val="24"/>
          <w:szCs w:val="24"/>
          <w:lang w:val="es-ES_tradnl"/>
        </w:rPr>
        <w:t xml:space="preserve"> </w:t>
      </w:r>
      <w:r w:rsidR="00D85442">
        <w:rPr>
          <w:rFonts w:ascii="Arial" w:hAnsi="Arial" w:cs="Arial"/>
          <w:sz w:val="24"/>
          <w:szCs w:val="24"/>
          <w:lang w:val="es-ES_tradnl"/>
        </w:rPr>
        <w:t>fórmula de candidaturas</w:t>
      </w:r>
      <w:r w:rsidR="0026097A">
        <w:rPr>
          <w:rFonts w:ascii="Arial" w:hAnsi="Arial" w:cs="Arial"/>
          <w:sz w:val="24"/>
          <w:szCs w:val="24"/>
          <w:lang w:val="es-ES_tradnl"/>
        </w:rPr>
        <w:t xml:space="preserve"> </w:t>
      </w:r>
      <w:r w:rsidR="00D85442">
        <w:rPr>
          <w:rFonts w:ascii="Arial" w:hAnsi="Arial" w:cs="Arial"/>
          <w:sz w:val="24"/>
          <w:szCs w:val="24"/>
          <w:lang w:val="es-ES_tradnl"/>
        </w:rPr>
        <w:t xml:space="preserve">a diputaciones por </w:t>
      </w:r>
      <w:r w:rsidR="00D85442" w:rsidRPr="0008336D">
        <w:rPr>
          <w:rFonts w:ascii="Arial" w:hAnsi="Arial" w:cs="Arial"/>
          <w:sz w:val="24"/>
          <w:szCs w:val="24"/>
          <w:lang w:val="es-ES_tradnl"/>
        </w:rPr>
        <w:t>MR</w:t>
      </w:r>
      <w:r w:rsidR="00D85442">
        <w:rPr>
          <w:rFonts w:ascii="Arial" w:hAnsi="Arial" w:cs="Arial"/>
          <w:sz w:val="24"/>
          <w:szCs w:val="24"/>
          <w:lang w:val="es-ES_tradnl"/>
        </w:rPr>
        <w:t xml:space="preserve"> en el distrito X</w:t>
      </w:r>
      <w:r w:rsidR="006150D4" w:rsidRPr="005C7ACD">
        <w:rPr>
          <w:rFonts w:ascii="Arial" w:hAnsi="Arial" w:cs="Arial"/>
          <w:sz w:val="24"/>
          <w:szCs w:val="24"/>
          <w:lang w:val="es-ES_tradnl"/>
        </w:rPr>
        <w:t xml:space="preserve">. </w:t>
      </w:r>
      <w:r w:rsidRPr="005C7ACD">
        <w:rPr>
          <w:rFonts w:ascii="Arial" w:hAnsi="Arial" w:cs="Arial"/>
          <w:sz w:val="24"/>
          <w:szCs w:val="24"/>
          <w:lang w:val="es-ES_tradnl"/>
        </w:rPr>
        <w:t>Lo anterior</w:t>
      </w:r>
      <w:r w:rsidR="005F574E" w:rsidRPr="005C7ACD">
        <w:rPr>
          <w:rFonts w:ascii="Arial" w:hAnsi="Arial" w:cs="Arial"/>
          <w:sz w:val="24"/>
          <w:szCs w:val="24"/>
          <w:lang w:val="es-ES_tradnl"/>
        </w:rPr>
        <w:t>,</w:t>
      </w:r>
      <w:r w:rsidRPr="005C7ACD">
        <w:rPr>
          <w:rFonts w:ascii="Arial" w:hAnsi="Arial" w:cs="Arial"/>
          <w:sz w:val="24"/>
          <w:szCs w:val="24"/>
          <w:lang w:val="es-ES_tradnl"/>
        </w:rPr>
        <w:t xml:space="preserve"> de conformidad con los </w:t>
      </w:r>
      <w:bookmarkStart w:id="6" w:name="_Hlk64916181"/>
      <w:r w:rsidR="004C5682" w:rsidRPr="004C5682">
        <w:rPr>
          <w:rFonts w:ascii="Arial" w:hAnsi="Arial" w:cs="Arial"/>
          <w:sz w:val="24"/>
          <w:szCs w:val="24"/>
          <w:lang w:val="es-ES_tradnl"/>
        </w:rPr>
        <w:t>artículos 297, fracción II, 335, fracción II, 336 y 337 del Código Electoral</w:t>
      </w:r>
      <w:r w:rsidR="008F60DD">
        <w:rPr>
          <w:rFonts w:ascii="Arial" w:hAnsi="Arial" w:cs="Arial"/>
          <w:sz w:val="24"/>
          <w:szCs w:val="24"/>
          <w:lang w:val="es-ES_tradnl"/>
        </w:rPr>
        <w:t>.</w:t>
      </w:r>
      <w:bookmarkStart w:id="7" w:name="_Hlk25085812"/>
    </w:p>
    <w:p w14:paraId="09E1760D" w14:textId="77777777" w:rsidR="00763895" w:rsidRDefault="00763895" w:rsidP="00763895">
      <w:pPr>
        <w:pStyle w:val="Sinespaciado"/>
        <w:rPr>
          <w:lang w:val="es-ES_tradnl"/>
        </w:rPr>
      </w:pPr>
    </w:p>
    <w:p w14:paraId="11547AB6" w14:textId="77777777" w:rsidR="00406D6B" w:rsidRPr="00913F2D" w:rsidRDefault="00406D6B" w:rsidP="0008336D">
      <w:pPr>
        <w:pStyle w:val="Sinespaciado"/>
        <w:rPr>
          <w:lang w:val="es-ES_tradnl"/>
        </w:rPr>
      </w:pPr>
    </w:p>
    <w:p w14:paraId="000BE6CA" w14:textId="26F6167E" w:rsidR="00CA2668" w:rsidRDefault="00054D63" w:rsidP="00D02BD7">
      <w:pPr>
        <w:pStyle w:val="Ttulo1"/>
        <w:spacing w:before="0" w:beforeAutospacing="0" w:after="0" w:afterAutospacing="0"/>
        <w:jc w:val="left"/>
        <w:rPr>
          <w:rFonts w:cs="Arial"/>
          <w:caps w:val="0"/>
          <w:szCs w:val="24"/>
        </w:rPr>
      </w:pPr>
      <w:bookmarkStart w:id="8" w:name="_Toc70361540"/>
      <w:r w:rsidRPr="005C7ACD">
        <w:rPr>
          <w:rFonts w:cs="Arial"/>
          <w:caps w:val="0"/>
          <w:szCs w:val="24"/>
          <w:u w:val="single"/>
        </w:rPr>
        <w:t>Apartado I.</w:t>
      </w:r>
      <w:r w:rsidRPr="005C7ACD">
        <w:rPr>
          <w:rFonts w:cs="Arial"/>
          <w:caps w:val="0"/>
          <w:szCs w:val="24"/>
        </w:rPr>
        <w:t xml:space="preserve"> Decisión</w:t>
      </w:r>
      <w:bookmarkEnd w:id="8"/>
      <w:r w:rsidRPr="005C7ACD">
        <w:rPr>
          <w:rFonts w:cs="Arial"/>
          <w:caps w:val="0"/>
          <w:szCs w:val="24"/>
        </w:rPr>
        <w:t xml:space="preserve"> </w:t>
      </w:r>
    </w:p>
    <w:p w14:paraId="4CA65646" w14:textId="77777777" w:rsidR="002A5204" w:rsidRPr="002A5204" w:rsidRDefault="002A5204" w:rsidP="002A5204"/>
    <w:p w14:paraId="46464C61" w14:textId="4CBA9E9F" w:rsidR="00D05519" w:rsidRDefault="009A762D" w:rsidP="00D05519">
      <w:pPr>
        <w:spacing w:line="360" w:lineRule="auto"/>
        <w:jc w:val="both"/>
        <w:rPr>
          <w:rFonts w:ascii="Arial" w:hAnsi="Arial" w:cs="Arial"/>
          <w:sz w:val="24"/>
          <w:szCs w:val="24"/>
        </w:rPr>
      </w:pPr>
      <w:bookmarkStart w:id="9" w:name="_Hlk68549480"/>
      <w:r w:rsidRPr="00465A80">
        <w:rPr>
          <w:rFonts w:ascii="Arial" w:hAnsi="Arial" w:cs="Arial"/>
          <w:sz w:val="24"/>
          <w:szCs w:val="24"/>
        </w:rPr>
        <w:t xml:space="preserve">Este Tribunal considera que </w:t>
      </w:r>
      <w:r w:rsidRPr="002A5204">
        <w:rPr>
          <w:rFonts w:ascii="Arial" w:hAnsi="Arial" w:cs="Arial"/>
          <w:b/>
          <w:bCs/>
          <w:sz w:val="24"/>
          <w:szCs w:val="24"/>
        </w:rPr>
        <w:t xml:space="preserve">debe </w:t>
      </w:r>
      <w:r w:rsidR="00D05519">
        <w:rPr>
          <w:rFonts w:ascii="Arial" w:hAnsi="Arial" w:cs="Arial"/>
          <w:b/>
          <w:bCs/>
          <w:sz w:val="24"/>
          <w:szCs w:val="24"/>
        </w:rPr>
        <w:t xml:space="preserve">tenerse por no presentado </w:t>
      </w:r>
      <w:r w:rsidR="00443718">
        <w:rPr>
          <w:rFonts w:ascii="Arial" w:hAnsi="Arial" w:cs="Arial"/>
          <w:sz w:val="24"/>
          <w:szCs w:val="24"/>
        </w:rPr>
        <w:t>el presente recurso</w:t>
      </w:r>
      <w:r w:rsidR="00406D6B">
        <w:rPr>
          <w:rFonts w:ascii="Arial" w:hAnsi="Arial" w:cs="Arial"/>
          <w:sz w:val="24"/>
          <w:szCs w:val="24"/>
        </w:rPr>
        <w:t>;</w:t>
      </w:r>
      <w:r w:rsidRPr="00465A80">
        <w:rPr>
          <w:rFonts w:ascii="Arial" w:hAnsi="Arial" w:cs="Arial"/>
          <w:sz w:val="24"/>
          <w:szCs w:val="24"/>
        </w:rPr>
        <w:t xml:space="preserve"> </w:t>
      </w:r>
      <w:bookmarkEnd w:id="9"/>
      <w:r w:rsidR="00443718">
        <w:rPr>
          <w:rFonts w:ascii="Arial" w:hAnsi="Arial" w:cs="Arial"/>
          <w:sz w:val="24"/>
          <w:szCs w:val="24"/>
        </w:rPr>
        <w:t xml:space="preserve">ello porque el partido político recurrente </w:t>
      </w:r>
      <w:r w:rsidR="00406D6B">
        <w:rPr>
          <w:rFonts w:ascii="Arial" w:hAnsi="Arial" w:cs="Arial"/>
          <w:sz w:val="24"/>
          <w:szCs w:val="24"/>
        </w:rPr>
        <w:t>se desistió de la acción ejercida</w:t>
      </w:r>
      <w:r w:rsidR="00443718">
        <w:rPr>
          <w:rFonts w:ascii="Arial" w:hAnsi="Arial" w:cs="Arial"/>
          <w:sz w:val="24"/>
          <w:szCs w:val="24"/>
        </w:rPr>
        <w:t xml:space="preserve"> y, por tanto, se actualizó una de las causales previstas por el Código Electoral local. </w:t>
      </w:r>
    </w:p>
    <w:p w14:paraId="4D4FE4EF" w14:textId="77777777" w:rsidR="00D05519" w:rsidRDefault="00D05519" w:rsidP="0008336D">
      <w:pPr>
        <w:pStyle w:val="Sinespaciado"/>
      </w:pPr>
    </w:p>
    <w:p w14:paraId="0A16BA3E" w14:textId="2CEC51DA" w:rsidR="009A762D" w:rsidRDefault="00D05519" w:rsidP="009A762D">
      <w:pPr>
        <w:spacing w:line="360" w:lineRule="auto"/>
        <w:jc w:val="both"/>
        <w:rPr>
          <w:rFonts w:ascii="Arial" w:hAnsi="Arial" w:cs="Arial"/>
          <w:sz w:val="24"/>
          <w:szCs w:val="24"/>
        </w:rPr>
      </w:pPr>
      <w:r>
        <w:rPr>
          <w:rFonts w:ascii="Arial" w:hAnsi="Arial" w:cs="Arial"/>
          <w:sz w:val="24"/>
          <w:szCs w:val="24"/>
        </w:rPr>
        <w:t xml:space="preserve">Lo anterior, a pesar de que se trate de un partido político quien solicita el desistimiento, en el caso, </w:t>
      </w:r>
      <w:r w:rsidRPr="00D05519">
        <w:rPr>
          <w:rFonts w:ascii="Arial" w:hAnsi="Arial" w:cs="Arial"/>
          <w:b/>
          <w:bCs/>
          <w:sz w:val="24"/>
          <w:szCs w:val="24"/>
        </w:rPr>
        <w:t>no se está en presencia del ejercicio de una acción tuitiva</w:t>
      </w:r>
      <w:r>
        <w:rPr>
          <w:rFonts w:ascii="Arial" w:hAnsi="Arial" w:cs="Arial"/>
          <w:sz w:val="24"/>
          <w:szCs w:val="24"/>
        </w:rPr>
        <w:t xml:space="preserve"> que proteja intereses colectivos, sino que se </w:t>
      </w:r>
      <w:r w:rsidRPr="00D05519">
        <w:rPr>
          <w:rFonts w:ascii="Arial" w:hAnsi="Arial" w:cs="Arial"/>
          <w:b/>
          <w:bCs/>
          <w:sz w:val="24"/>
          <w:szCs w:val="24"/>
        </w:rPr>
        <w:t>trata de un interés individual</w:t>
      </w:r>
      <w:r>
        <w:rPr>
          <w:rFonts w:ascii="Arial" w:hAnsi="Arial" w:cs="Arial"/>
          <w:sz w:val="24"/>
          <w:szCs w:val="24"/>
        </w:rPr>
        <w:t xml:space="preserve"> del propio partido, que pretende cuestionar la aprobación de una candidatura. </w:t>
      </w:r>
    </w:p>
    <w:p w14:paraId="010CE8F9" w14:textId="77777777" w:rsidR="00763895" w:rsidRPr="00465A80" w:rsidRDefault="00763895" w:rsidP="00763895">
      <w:pPr>
        <w:pStyle w:val="Sinespaciado"/>
      </w:pPr>
    </w:p>
    <w:p w14:paraId="52048501" w14:textId="77777777" w:rsidR="00CA2668" w:rsidRPr="00CA2668" w:rsidRDefault="00CA2668" w:rsidP="00CA2668">
      <w:pPr>
        <w:pStyle w:val="Sinespaciado"/>
      </w:pPr>
    </w:p>
    <w:p w14:paraId="5A1E2E2B" w14:textId="52DE20B4" w:rsidR="00763895" w:rsidRPr="00763895" w:rsidRDefault="0017171F" w:rsidP="00763895">
      <w:pPr>
        <w:pStyle w:val="Ttulo1"/>
        <w:spacing w:before="0" w:beforeAutospacing="0" w:after="0" w:afterAutospacing="0"/>
        <w:jc w:val="left"/>
        <w:rPr>
          <w:rFonts w:cs="Arial"/>
          <w:caps w:val="0"/>
          <w:szCs w:val="24"/>
          <w:lang w:eastAsia="es-MX"/>
        </w:rPr>
      </w:pPr>
      <w:bookmarkStart w:id="10" w:name="_Toc70361541"/>
      <w:r w:rsidRPr="005C7ACD">
        <w:rPr>
          <w:rFonts w:cs="Arial"/>
          <w:caps w:val="0"/>
          <w:szCs w:val="24"/>
          <w:u w:val="single"/>
        </w:rPr>
        <w:t>Apartado II.</w:t>
      </w:r>
      <w:r w:rsidR="00271087" w:rsidRPr="005C7ACD">
        <w:rPr>
          <w:rFonts w:cs="Arial"/>
          <w:caps w:val="0"/>
          <w:szCs w:val="24"/>
        </w:rPr>
        <w:t xml:space="preserve"> </w:t>
      </w:r>
      <w:r w:rsidRPr="005C7ACD">
        <w:rPr>
          <w:rFonts w:cs="Arial"/>
          <w:caps w:val="0"/>
          <w:szCs w:val="24"/>
          <w:lang w:eastAsia="es-MX"/>
        </w:rPr>
        <w:t>Desarrollo y justificación de la decisión</w:t>
      </w:r>
      <w:bookmarkEnd w:id="10"/>
    </w:p>
    <w:p w14:paraId="27BDB98A" w14:textId="77777777" w:rsidR="004166B1" w:rsidRPr="004166B1" w:rsidRDefault="004166B1" w:rsidP="00763895">
      <w:pPr>
        <w:spacing w:line="360" w:lineRule="auto"/>
        <w:rPr>
          <w:lang w:eastAsia="es-MX"/>
        </w:rPr>
      </w:pPr>
    </w:p>
    <w:p w14:paraId="5204C2E8" w14:textId="17D949C4" w:rsidR="00E82BC5" w:rsidRDefault="00E82BC5" w:rsidP="00E82BC5">
      <w:pPr>
        <w:spacing w:line="360" w:lineRule="auto"/>
        <w:jc w:val="both"/>
        <w:rPr>
          <w:rFonts w:ascii="Arial" w:hAnsi="Arial" w:cs="Arial"/>
          <w:b/>
          <w:sz w:val="24"/>
          <w:szCs w:val="24"/>
        </w:rPr>
      </w:pPr>
      <w:r w:rsidRPr="003C734F">
        <w:rPr>
          <w:rFonts w:ascii="Arial" w:hAnsi="Arial" w:cs="Arial"/>
          <w:b/>
          <w:sz w:val="24"/>
          <w:szCs w:val="24"/>
        </w:rPr>
        <w:t xml:space="preserve">Maco normativo </w:t>
      </w:r>
      <w:r>
        <w:rPr>
          <w:rFonts w:ascii="Arial" w:hAnsi="Arial" w:cs="Arial"/>
          <w:b/>
          <w:sz w:val="24"/>
          <w:szCs w:val="24"/>
        </w:rPr>
        <w:t xml:space="preserve">del </w:t>
      </w:r>
      <w:r w:rsidR="001F3FF6">
        <w:rPr>
          <w:rFonts w:ascii="Arial" w:hAnsi="Arial" w:cs="Arial"/>
          <w:b/>
          <w:sz w:val="24"/>
          <w:szCs w:val="24"/>
        </w:rPr>
        <w:t>desistimiento</w:t>
      </w:r>
    </w:p>
    <w:p w14:paraId="3BFB64E2" w14:textId="77777777" w:rsidR="004166B1" w:rsidRPr="003C734F" w:rsidRDefault="004166B1" w:rsidP="00CC18C0">
      <w:pPr>
        <w:pStyle w:val="Sinespaciado"/>
      </w:pPr>
    </w:p>
    <w:p w14:paraId="72BF14CC" w14:textId="172E5660" w:rsidR="00443718" w:rsidRDefault="00DC2052" w:rsidP="00E82BC5">
      <w:pPr>
        <w:spacing w:line="360" w:lineRule="auto"/>
        <w:jc w:val="both"/>
        <w:rPr>
          <w:rFonts w:ascii="Arial" w:hAnsi="Arial" w:cs="Arial"/>
          <w:sz w:val="24"/>
          <w:szCs w:val="24"/>
        </w:rPr>
      </w:pPr>
      <w:r>
        <w:rPr>
          <w:rFonts w:ascii="Arial" w:hAnsi="Arial" w:cs="Arial"/>
          <w:sz w:val="24"/>
          <w:szCs w:val="24"/>
        </w:rPr>
        <w:t>El artículo 302, del Código Electoral</w:t>
      </w:r>
      <w:r w:rsidR="00331093">
        <w:rPr>
          <w:rStyle w:val="Refdenotaalpie"/>
          <w:rFonts w:ascii="Arial" w:hAnsi="Arial" w:cs="Arial"/>
          <w:sz w:val="24"/>
          <w:szCs w:val="24"/>
        </w:rPr>
        <w:footnoteReference w:id="3"/>
      </w:r>
      <w:r w:rsidR="00331093">
        <w:rPr>
          <w:rFonts w:ascii="Arial" w:hAnsi="Arial" w:cs="Arial"/>
          <w:sz w:val="24"/>
          <w:szCs w:val="24"/>
        </w:rPr>
        <w:t xml:space="preserve"> establece</w:t>
      </w:r>
      <w:r>
        <w:rPr>
          <w:rFonts w:ascii="Arial" w:hAnsi="Arial" w:cs="Arial"/>
          <w:sz w:val="24"/>
          <w:szCs w:val="24"/>
        </w:rPr>
        <w:t xml:space="preserve"> que </w:t>
      </w:r>
      <w:r w:rsidR="006E6FB0">
        <w:rPr>
          <w:rFonts w:ascii="Arial" w:hAnsi="Arial" w:cs="Arial"/>
          <w:sz w:val="24"/>
          <w:szCs w:val="24"/>
        </w:rPr>
        <w:t xml:space="preserve">con el propósito de que </w:t>
      </w:r>
      <w:r>
        <w:rPr>
          <w:rFonts w:ascii="Arial" w:hAnsi="Arial" w:cs="Arial"/>
          <w:sz w:val="24"/>
          <w:szCs w:val="24"/>
        </w:rPr>
        <w:t xml:space="preserve">este órgano jurisdiccional pueda emitir una resolución respecto </w:t>
      </w:r>
      <w:r w:rsidR="00AF03F0">
        <w:rPr>
          <w:rFonts w:ascii="Arial" w:hAnsi="Arial" w:cs="Arial"/>
          <w:sz w:val="24"/>
          <w:szCs w:val="24"/>
        </w:rPr>
        <w:t>del</w:t>
      </w:r>
      <w:r>
        <w:rPr>
          <w:rFonts w:ascii="Arial" w:hAnsi="Arial" w:cs="Arial"/>
          <w:sz w:val="24"/>
          <w:szCs w:val="24"/>
        </w:rPr>
        <w:t xml:space="preserve"> fondo de una controversia, es indispensable que </w:t>
      </w:r>
      <w:r w:rsidR="00331093">
        <w:rPr>
          <w:rFonts w:ascii="Arial" w:hAnsi="Arial" w:cs="Arial"/>
          <w:sz w:val="24"/>
          <w:szCs w:val="24"/>
        </w:rPr>
        <w:t>se cumplan</w:t>
      </w:r>
      <w:r>
        <w:rPr>
          <w:rFonts w:ascii="Arial" w:hAnsi="Arial" w:cs="Arial"/>
          <w:sz w:val="24"/>
          <w:szCs w:val="24"/>
        </w:rPr>
        <w:t xml:space="preserve"> una serie de requisitos</w:t>
      </w:r>
      <w:r w:rsidR="00331093">
        <w:rPr>
          <w:rFonts w:ascii="Arial" w:hAnsi="Arial" w:cs="Arial"/>
          <w:sz w:val="24"/>
          <w:szCs w:val="24"/>
        </w:rPr>
        <w:t xml:space="preserve">, los cuales </w:t>
      </w:r>
      <w:r w:rsidR="00AF03F0">
        <w:rPr>
          <w:rFonts w:ascii="Arial" w:hAnsi="Arial" w:cs="Arial"/>
          <w:sz w:val="24"/>
          <w:szCs w:val="24"/>
        </w:rPr>
        <w:t>representan</w:t>
      </w:r>
      <w:r>
        <w:rPr>
          <w:rFonts w:ascii="Arial" w:hAnsi="Arial" w:cs="Arial"/>
          <w:sz w:val="24"/>
          <w:szCs w:val="24"/>
        </w:rPr>
        <w:t xml:space="preserve"> </w:t>
      </w:r>
      <w:r w:rsidR="00331093">
        <w:rPr>
          <w:rFonts w:ascii="Arial" w:hAnsi="Arial" w:cs="Arial"/>
          <w:sz w:val="24"/>
          <w:szCs w:val="24"/>
        </w:rPr>
        <w:t>la</w:t>
      </w:r>
      <w:r>
        <w:rPr>
          <w:rFonts w:ascii="Arial" w:hAnsi="Arial" w:cs="Arial"/>
          <w:sz w:val="24"/>
          <w:szCs w:val="24"/>
        </w:rPr>
        <w:t xml:space="preserve"> voluntad de someter </w:t>
      </w:r>
      <w:r w:rsidR="00331093">
        <w:rPr>
          <w:rFonts w:ascii="Arial" w:hAnsi="Arial" w:cs="Arial"/>
          <w:sz w:val="24"/>
          <w:szCs w:val="24"/>
        </w:rPr>
        <w:t xml:space="preserve">su asunto </w:t>
      </w:r>
      <w:r>
        <w:rPr>
          <w:rFonts w:ascii="Arial" w:hAnsi="Arial" w:cs="Arial"/>
          <w:sz w:val="24"/>
          <w:szCs w:val="24"/>
        </w:rPr>
        <w:t xml:space="preserve">a la jurisdicción del Estado </w:t>
      </w:r>
      <w:r w:rsidR="00331093">
        <w:rPr>
          <w:rFonts w:ascii="Arial" w:hAnsi="Arial" w:cs="Arial"/>
          <w:sz w:val="24"/>
          <w:szCs w:val="24"/>
        </w:rPr>
        <w:t>para su</w:t>
      </w:r>
      <w:r>
        <w:rPr>
          <w:rFonts w:ascii="Arial" w:hAnsi="Arial" w:cs="Arial"/>
          <w:sz w:val="24"/>
          <w:szCs w:val="24"/>
        </w:rPr>
        <w:t xml:space="preserve"> conocimiento y resolución. </w:t>
      </w:r>
    </w:p>
    <w:p w14:paraId="3C6BCAA8" w14:textId="0E4A6773" w:rsidR="00DC2052" w:rsidRDefault="00DC2052" w:rsidP="00331093">
      <w:pPr>
        <w:pStyle w:val="Sinespaciado"/>
      </w:pPr>
    </w:p>
    <w:p w14:paraId="6061163A" w14:textId="3A50DF50" w:rsidR="00DC2052" w:rsidRDefault="00451EC1" w:rsidP="00E82BC5">
      <w:pPr>
        <w:spacing w:line="360" w:lineRule="auto"/>
        <w:jc w:val="both"/>
        <w:rPr>
          <w:rFonts w:ascii="Arial" w:hAnsi="Arial" w:cs="Arial"/>
          <w:sz w:val="24"/>
          <w:szCs w:val="24"/>
        </w:rPr>
      </w:pPr>
      <w:r>
        <w:rPr>
          <w:rFonts w:ascii="Arial" w:hAnsi="Arial" w:cs="Arial"/>
          <w:sz w:val="24"/>
          <w:szCs w:val="24"/>
        </w:rPr>
        <w:t>Sin embargo,</w:t>
      </w:r>
      <w:r w:rsidR="00331093">
        <w:rPr>
          <w:rFonts w:ascii="Arial" w:hAnsi="Arial" w:cs="Arial"/>
          <w:sz w:val="24"/>
          <w:szCs w:val="24"/>
        </w:rPr>
        <w:t xml:space="preserve"> l</w:t>
      </w:r>
      <w:r w:rsidR="00DC2052">
        <w:rPr>
          <w:rFonts w:ascii="Arial" w:hAnsi="Arial" w:cs="Arial"/>
          <w:sz w:val="24"/>
          <w:szCs w:val="24"/>
        </w:rPr>
        <w:t xml:space="preserve">o anterior </w:t>
      </w:r>
      <w:r w:rsidR="00331093">
        <w:rPr>
          <w:rFonts w:ascii="Arial" w:hAnsi="Arial" w:cs="Arial"/>
          <w:sz w:val="24"/>
          <w:szCs w:val="24"/>
        </w:rPr>
        <w:t>no implica</w:t>
      </w:r>
      <w:r w:rsidR="00DC2052">
        <w:rPr>
          <w:rFonts w:ascii="Arial" w:hAnsi="Arial" w:cs="Arial"/>
          <w:sz w:val="24"/>
          <w:szCs w:val="24"/>
        </w:rPr>
        <w:t xml:space="preserve"> un impedimento para</w:t>
      </w:r>
      <w:r w:rsidR="00331093">
        <w:rPr>
          <w:rFonts w:ascii="Arial" w:hAnsi="Arial" w:cs="Arial"/>
          <w:sz w:val="24"/>
          <w:szCs w:val="24"/>
        </w:rPr>
        <w:t xml:space="preserve"> que quien impugna pueda</w:t>
      </w:r>
      <w:r w:rsidR="00DC2052">
        <w:rPr>
          <w:rFonts w:ascii="Arial" w:hAnsi="Arial" w:cs="Arial"/>
          <w:sz w:val="24"/>
          <w:szCs w:val="24"/>
        </w:rPr>
        <w:t xml:space="preserve"> desistirse de las acciones que </w:t>
      </w:r>
      <w:r w:rsidR="00331093">
        <w:rPr>
          <w:rFonts w:ascii="Arial" w:hAnsi="Arial" w:cs="Arial"/>
          <w:sz w:val="24"/>
          <w:szCs w:val="24"/>
        </w:rPr>
        <w:t xml:space="preserve">hubiese </w:t>
      </w:r>
      <w:r w:rsidR="00DC2052">
        <w:rPr>
          <w:rFonts w:ascii="Arial" w:hAnsi="Arial" w:cs="Arial"/>
          <w:sz w:val="24"/>
          <w:szCs w:val="24"/>
        </w:rPr>
        <w:t>ejercido</w:t>
      </w:r>
      <w:r w:rsidR="00331093">
        <w:rPr>
          <w:rFonts w:ascii="Arial" w:hAnsi="Arial" w:cs="Arial"/>
          <w:sz w:val="24"/>
          <w:szCs w:val="24"/>
        </w:rPr>
        <w:t xml:space="preserve">, ya que, </w:t>
      </w:r>
      <w:r w:rsidR="00DC2052">
        <w:rPr>
          <w:rFonts w:ascii="Arial" w:hAnsi="Arial" w:cs="Arial"/>
          <w:sz w:val="24"/>
          <w:szCs w:val="24"/>
        </w:rPr>
        <w:t xml:space="preserve">si </w:t>
      </w:r>
      <w:r w:rsidR="00331093">
        <w:rPr>
          <w:rFonts w:ascii="Arial" w:hAnsi="Arial" w:cs="Arial"/>
          <w:sz w:val="24"/>
          <w:szCs w:val="24"/>
        </w:rPr>
        <w:t xml:space="preserve">la parte </w:t>
      </w:r>
      <w:r w:rsidR="00DC2052">
        <w:rPr>
          <w:rFonts w:ascii="Arial" w:hAnsi="Arial" w:cs="Arial"/>
          <w:sz w:val="24"/>
          <w:szCs w:val="24"/>
        </w:rPr>
        <w:t xml:space="preserve">recurrente expresa </w:t>
      </w:r>
      <w:r w:rsidR="00331093">
        <w:rPr>
          <w:rFonts w:ascii="Arial" w:hAnsi="Arial" w:cs="Arial"/>
          <w:sz w:val="24"/>
          <w:szCs w:val="24"/>
        </w:rPr>
        <w:t>la</w:t>
      </w:r>
      <w:r w:rsidR="00DC2052">
        <w:rPr>
          <w:rFonts w:ascii="Arial" w:hAnsi="Arial" w:cs="Arial"/>
          <w:sz w:val="24"/>
          <w:szCs w:val="24"/>
        </w:rPr>
        <w:t xml:space="preserve"> voluntad de desistirse del medio de impugnación que</w:t>
      </w:r>
      <w:r w:rsidR="006E6FB0">
        <w:rPr>
          <w:rFonts w:ascii="Arial" w:hAnsi="Arial" w:cs="Arial"/>
          <w:sz w:val="24"/>
          <w:szCs w:val="24"/>
        </w:rPr>
        <w:t xml:space="preserve">, en su caso, </w:t>
      </w:r>
      <w:r w:rsidR="00DC2052">
        <w:rPr>
          <w:rFonts w:ascii="Arial" w:hAnsi="Arial" w:cs="Arial"/>
          <w:sz w:val="24"/>
          <w:szCs w:val="24"/>
        </w:rPr>
        <w:t>hubie</w:t>
      </w:r>
      <w:r w:rsidR="00331093">
        <w:rPr>
          <w:rFonts w:ascii="Arial" w:hAnsi="Arial" w:cs="Arial"/>
          <w:sz w:val="24"/>
          <w:szCs w:val="24"/>
        </w:rPr>
        <w:t>s</w:t>
      </w:r>
      <w:r w:rsidR="00DC2052">
        <w:rPr>
          <w:rFonts w:ascii="Arial" w:hAnsi="Arial" w:cs="Arial"/>
          <w:sz w:val="24"/>
          <w:szCs w:val="24"/>
        </w:rPr>
        <w:t xml:space="preserve">e promovido -siempre y cuando </w:t>
      </w:r>
      <w:r w:rsidR="00331093">
        <w:rPr>
          <w:rFonts w:ascii="Arial" w:hAnsi="Arial" w:cs="Arial"/>
          <w:sz w:val="24"/>
          <w:szCs w:val="24"/>
        </w:rPr>
        <w:t>no se haya dictado sentencia</w:t>
      </w:r>
      <w:r w:rsidR="00DC2052">
        <w:rPr>
          <w:rFonts w:ascii="Arial" w:hAnsi="Arial" w:cs="Arial"/>
          <w:sz w:val="24"/>
          <w:szCs w:val="24"/>
        </w:rPr>
        <w:t xml:space="preserve">- ello impide la continuación del procedimiento. </w:t>
      </w:r>
    </w:p>
    <w:p w14:paraId="6910D7A4" w14:textId="77777777" w:rsidR="00DC2052" w:rsidRPr="00331093" w:rsidRDefault="00DC2052" w:rsidP="00331093">
      <w:pPr>
        <w:pStyle w:val="Sinespaciado"/>
      </w:pPr>
    </w:p>
    <w:p w14:paraId="7B324413" w14:textId="50502714" w:rsidR="006E6FB0" w:rsidRDefault="00DC2052" w:rsidP="005C7ACD">
      <w:pPr>
        <w:spacing w:line="360" w:lineRule="auto"/>
        <w:jc w:val="both"/>
        <w:rPr>
          <w:rFonts w:ascii="Arial" w:hAnsi="Arial" w:cs="Arial"/>
          <w:sz w:val="24"/>
          <w:szCs w:val="24"/>
        </w:rPr>
      </w:pPr>
      <w:r>
        <w:rPr>
          <w:rFonts w:ascii="Arial" w:hAnsi="Arial" w:cs="Arial"/>
          <w:sz w:val="24"/>
          <w:szCs w:val="24"/>
        </w:rPr>
        <w:t>De ahí que, tal y como lo contempla el artículo 305, fracción I, del Código Electoral</w:t>
      </w:r>
      <w:r w:rsidR="001F3FF6">
        <w:rPr>
          <w:rStyle w:val="Refdenotaalpie"/>
          <w:rFonts w:ascii="Arial" w:hAnsi="Arial" w:cs="Arial"/>
          <w:sz w:val="24"/>
          <w:szCs w:val="24"/>
        </w:rPr>
        <w:footnoteReference w:id="4"/>
      </w:r>
      <w:r>
        <w:rPr>
          <w:rFonts w:ascii="Arial" w:hAnsi="Arial" w:cs="Arial"/>
          <w:sz w:val="24"/>
          <w:szCs w:val="24"/>
        </w:rPr>
        <w:t xml:space="preserve">, establece que cuando </w:t>
      </w:r>
      <w:r w:rsidR="001F3FF6">
        <w:rPr>
          <w:rFonts w:ascii="Arial" w:hAnsi="Arial" w:cs="Arial"/>
          <w:sz w:val="24"/>
          <w:szCs w:val="24"/>
        </w:rPr>
        <w:t>el recurrente se desista expresamente por escrito, el recurso deberá</w:t>
      </w:r>
      <w:r w:rsidR="006E6FB0">
        <w:rPr>
          <w:rFonts w:ascii="Arial" w:hAnsi="Arial" w:cs="Arial"/>
          <w:sz w:val="24"/>
          <w:szCs w:val="24"/>
        </w:rPr>
        <w:t xml:space="preserve"> tenerse por no presentado</w:t>
      </w:r>
      <w:r w:rsidR="001F3FF6">
        <w:rPr>
          <w:rFonts w:ascii="Arial" w:hAnsi="Arial" w:cs="Arial"/>
          <w:sz w:val="24"/>
          <w:szCs w:val="24"/>
        </w:rPr>
        <w:t>, cuestión que deberá ser ratificada por quien presente tal desistimiento.</w:t>
      </w:r>
    </w:p>
    <w:p w14:paraId="79FC708C" w14:textId="20387491" w:rsidR="00763895" w:rsidRDefault="00763895" w:rsidP="0008336D">
      <w:pPr>
        <w:pStyle w:val="Sinespaciado"/>
      </w:pPr>
    </w:p>
    <w:p w14:paraId="30DCA1BD" w14:textId="77777777" w:rsidR="00B36561" w:rsidRPr="002D3781" w:rsidRDefault="00B36561" w:rsidP="0008336D">
      <w:pPr>
        <w:pStyle w:val="Sinespaciado"/>
      </w:pPr>
    </w:p>
    <w:p w14:paraId="6E6A328D" w14:textId="00CE08BF" w:rsidR="001C593C" w:rsidRPr="005C7ACD" w:rsidRDefault="001C593C" w:rsidP="005C7ACD">
      <w:pPr>
        <w:spacing w:line="360" w:lineRule="auto"/>
        <w:jc w:val="both"/>
        <w:rPr>
          <w:rFonts w:ascii="Arial" w:hAnsi="Arial" w:cs="Arial"/>
          <w:b/>
          <w:bCs/>
          <w:sz w:val="24"/>
          <w:szCs w:val="24"/>
          <w:lang w:eastAsia="es-MX"/>
        </w:rPr>
      </w:pPr>
      <w:r w:rsidRPr="005C7ACD">
        <w:rPr>
          <w:rFonts w:ascii="Arial" w:hAnsi="Arial" w:cs="Arial"/>
          <w:b/>
          <w:bCs/>
          <w:sz w:val="24"/>
          <w:szCs w:val="24"/>
          <w:lang w:eastAsia="es-MX"/>
        </w:rPr>
        <w:t>Caso concreto</w:t>
      </w:r>
    </w:p>
    <w:p w14:paraId="2D7F294F" w14:textId="77777777" w:rsidR="004A7E7B" w:rsidRPr="0008336D" w:rsidRDefault="004A7E7B" w:rsidP="0008336D">
      <w:pPr>
        <w:pStyle w:val="Sinespaciado"/>
      </w:pPr>
    </w:p>
    <w:p w14:paraId="26761393" w14:textId="0FDA2F3D" w:rsidR="00763895" w:rsidRDefault="00EC152A" w:rsidP="006B5142">
      <w:pPr>
        <w:spacing w:line="360" w:lineRule="auto"/>
        <w:jc w:val="both"/>
        <w:rPr>
          <w:rFonts w:ascii="Arial" w:hAnsi="Arial" w:cs="Arial"/>
          <w:sz w:val="24"/>
          <w:szCs w:val="24"/>
          <w:lang w:eastAsia="es-MX"/>
        </w:rPr>
      </w:pPr>
      <w:r>
        <w:rPr>
          <w:rFonts w:ascii="Arial" w:hAnsi="Arial" w:cs="Arial"/>
          <w:sz w:val="24"/>
          <w:szCs w:val="24"/>
          <w:lang w:eastAsia="es-MX"/>
        </w:rPr>
        <w:t>En el caso</w:t>
      </w:r>
      <w:r w:rsidR="001C593C" w:rsidRPr="005C7ACD">
        <w:rPr>
          <w:rFonts w:ascii="Arial" w:hAnsi="Arial" w:cs="Arial"/>
          <w:sz w:val="24"/>
          <w:szCs w:val="24"/>
          <w:lang w:eastAsia="es-MX"/>
        </w:rPr>
        <w:t xml:space="preserve">, </w:t>
      </w:r>
      <w:r w:rsidR="00451EC1">
        <w:rPr>
          <w:rFonts w:ascii="Arial" w:hAnsi="Arial" w:cs="Arial"/>
          <w:sz w:val="24"/>
          <w:szCs w:val="24"/>
          <w:lang w:eastAsia="es-MX"/>
        </w:rPr>
        <w:t xml:space="preserve">el 19 de abril, </w:t>
      </w:r>
      <w:r w:rsidR="001F3FF6">
        <w:rPr>
          <w:rFonts w:ascii="Arial" w:hAnsi="Arial" w:cs="Arial"/>
          <w:sz w:val="24"/>
          <w:szCs w:val="24"/>
          <w:lang w:eastAsia="es-MX"/>
        </w:rPr>
        <w:t xml:space="preserve">María del Carmen Ramírez Zúñiga </w:t>
      </w:r>
      <w:r w:rsidR="00451EC1">
        <w:rPr>
          <w:rFonts w:ascii="Arial" w:hAnsi="Arial" w:cs="Arial"/>
          <w:sz w:val="24"/>
          <w:szCs w:val="24"/>
          <w:lang w:eastAsia="es-MX"/>
        </w:rPr>
        <w:t>representante del</w:t>
      </w:r>
      <w:r w:rsidR="001F3FF6">
        <w:rPr>
          <w:rFonts w:ascii="Arial" w:hAnsi="Arial" w:cs="Arial"/>
          <w:sz w:val="24"/>
          <w:szCs w:val="24"/>
          <w:lang w:eastAsia="es-MX"/>
        </w:rPr>
        <w:t xml:space="preserve"> partido Redes Sociales Progresistas, </w:t>
      </w:r>
      <w:r w:rsidR="00331093">
        <w:rPr>
          <w:rFonts w:ascii="Arial" w:hAnsi="Arial" w:cs="Arial"/>
          <w:sz w:val="24"/>
          <w:szCs w:val="24"/>
          <w:lang w:eastAsia="es-MX"/>
        </w:rPr>
        <w:t>interpuso</w:t>
      </w:r>
      <w:r w:rsidR="001F3FF6">
        <w:rPr>
          <w:rFonts w:ascii="Arial" w:hAnsi="Arial" w:cs="Arial"/>
          <w:sz w:val="24"/>
          <w:szCs w:val="24"/>
          <w:lang w:eastAsia="es-MX"/>
        </w:rPr>
        <w:t xml:space="preserve"> un recurso de apelación en contra de la resolución (CG-R-44/21) del Consejo General, que aprobó el registro de la fórmula de diputaciones por </w:t>
      </w:r>
      <w:r w:rsidR="00331093" w:rsidRPr="0008336D">
        <w:rPr>
          <w:rFonts w:ascii="Arial" w:hAnsi="Arial" w:cs="Arial"/>
          <w:sz w:val="24"/>
          <w:szCs w:val="24"/>
          <w:lang w:eastAsia="es-MX"/>
        </w:rPr>
        <w:t>MR</w:t>
      </w:r>
      <w:r w:rsidR="00451EC1">
        <w:rPr>
          <w:rFonts w:ascii="Arial" w:hAnsi="Arial" w:cs="Arial"/>
          <w:sz w:val="24"/>
          <w:szCs w:val="24"/>
          <w:lang w:eastAsia="es-MX"/>
        </w:rPr>
        <w:t>, que presentó</w:t>
      </w:r>
      <w:r w:rsidR="001F3FF6">
        <w:rPr>
          <w:rFonts w:ascii="Arial" w:hAnsi="Arial" w:cs="Arial"/>
          <w:sz w:val="24"/>
          <w:szCs w:val="24"/>
          <w:lang w:eastAsia="es-MX"/>
        </w:rPr>
        <w:t xml:space="preserve"> MORENA, al considerar que tal registro fue extemporáneo. </w:t>
      </w:r>
    </w:p>
    <w:p w14:paraId="5E77858C" w14:textId="77777777" w:rsidR="001F3FF6" w:rsidRDefault="001F3FF6" w:rsidP="00331093">
      <w:pPr>
        <w:pStyle w:val="Sinespaciado"/>
        <w:rPr>
          <w:lang w:eastAsia="es-MX"/>
        </w:rPr>
      </w:pPr>
    </w:p>
    <w:p w14:paraId="41A052B0" w14:textId="794C41A4" w:rsidR="006E6FB0" w:rsidRDefault="00451EC1" w:rsidP="006B5142">
      <w:pPr>
        <w:spacing w:line="360" w:lineRule="auto"/>
        <w:jc w:val="both"/>
        <w:rPr>
          <w:rFonts w:ascii="Arial" w:hAnsi="Arial" w:cs="Arial"/>
          <w:sz w:val="24"/>
          <w:szCs w:val="24"/>
          <w:lang w:eastAsia="es-MX"/>
        </w:rPr>
      </w:pPr>
      <w:r>
        <w:rPr>
          <w:rFonts w:ascii="Arial" w:hAnsi="Arial" w:cs="Arial"/>
          <w:sz w:val="24"/>
          <w:szCs w:val="24"/>
          <w:lang w:eastAsia="es-MX"/>
        </w:rPr>
        <w:t>El 26 de abril</w:t>
      </w:r>
      <w:r w:rsidR="001F3FF6">
        <w:rPr>
          <w:rFonts w:ascii="Arial" w:hAnsi="Arial" w:cs="Arial"/>
          <w:sz w:val="24"/>
          <w:szCs w:val="24"/>
          <w:lang w:eastAsia="es-MX"/>
        </w:rPr>
        <w:t xml:space="preserve">, </w:t>
      </w:r>
      <w:r>
        <w:rPr>
          <w:rFonts w:ascii="Arial" w:hAnsi="Arial" w:cs="Arial"/>
          <w:sz w:val="24"/>
          <w:szCs w:val="24"/>
          <w:lang w:eastAsia="es-MX"/>
        </w:rPr>
        <w:t>la recurrente presentó ante este Tribunal</w:t>
      </w:r>
      <w:r w:rsidR="006E6FB0">
        <w:rPr>
          <w:rFonts w:ascii="Arial" w:hAnsi="Arial" w:cs="Arial"/>
          <w:sz w:val="24"/>
          <w:szCs w:val="24"/>
          <w:lang w:eastAsia="es-MX"/>
        </w:rPr>
        <w:t xml:space="preserve">, </w:t>
      </w:r>
      <w:r>
        <w:rPr>
          <w:rFonts w:ascii="Arial" w:hAnsi="Arial" w:cs="Arial"/>
          <w:sz w:val="24"/>
          <w:szCs w:val="24"/>
          <w:lang w:eastAsia="es-MX"/>
        </w:rPr>
        <w:t>un</w:t>
      </w:r>
      <w:r w:rsidR="001F3FF6">
        <w:rPr>
          <w:rFonts w:ascii="Arial" w:hAnsi="Arial" w:cs="Arial"/>
          <w:sz w:val="24"/>
          <w:szCs w:val="24"/>
          <w:lang w:eastAsia="es-MX"/>
        </w:rPr>
        <w:t xml:space="preserve"> escrito </w:t>
      </w:r>
      <w:r>
        <w:rPr>
          <w:rFonts w:ascii="Arial" w:hAnsi="Arial" w:cs="Arial"/>
          <w:sz w:val="24"/>
          <w:szCs w:val="24"/>
          <w:lang w:eastAsia="es-MX"/>
        </w:rPr>
        <w:t>de</w:t>
      </w:r>
      <w:r w:rsidR="001F3FF6">
        <w:rPr>
          <w:rFonts w:ascii="Arial" w:hAnsi="Arial" w:cs="Arial"/>
          <w:sz w:val="24"/>
          <w:szCs w:val="24"/>
          <w:lang w:eastAsia="es-MX"/>
        </w:rPr>
        <w:t xml:space="preserve"> </w:t>
      </w:r>
      <w:r>
        <w:rPr>
          <w:rFonts w:ascii="Arial" w:hAnsi="Arial" w:cs="Arial"/>
          <w:sz w:val="24"/>
          <w:szCs w:val="24"/>
          <w:lang w:eastAsia="es-MX"/>
        </w:rPr>
        <w:t>a fin de desistirse</w:t>
      </w:r>
      <w:r w:rsidR="001F3FF6">
        <w:rPr>
          <w:rFonts w:ascii="Arial" w:hAnsi="Arial" w:cs="Arial"/>
          <w:sz w:val="24"/>
          <w:szCs w:val="24"/>
          <w:lang w:eastAsia="es-MX"/>
        </w:rPr>
        <w:t xml:space="preserve"> del recurso de apelación y, por ello, mediante acuerdo de misma fecha, la Magistrada Instructora </w:t>
      </w:r>
      <w:r>
        <w:rPr>
          <w:rFonts w:ascii="Arial" w:hAnsi="Arial" w:cs="Arial"/>
          <w:sz w:val="24"/>
          <w:szCs w:val="24"/>
          <w:lang w:eastAsia="es-MX"/>
        </w:rPr>
        <w:t xml:space="preserve">le </w:t>
      </w:r>
      <w:r w:rsidR="001F3FF6">
        <w:rPr>
          <w:rFonts w:ascii="Arial" w:hAnsi="Arial" w:cs="Arial"/>
          <w:sz w:val="24"/>
          <w:szCs w:val="24"/>
          <w:lang w:eastAsia="es-MX"/>
        </w:rPr>
        <w:t xml:space="preserve">requirió </w:t>
      </w:r>
      <w:r w:rsidR="00074C70">
        <w:rPr>
          <w:rFonts w:ascii="Arial" w:hAnsi="Arial" w:cs="Arial"/>
          <w:sz w:val="24"/>
          <w:szCs w:val="24"/>
          <w:lang w:eastAsia="es-MX"/>
        </w:rPr>
        <w:t>que,</w:t>
      </w:r>
      <w:r w:rsidR="001F3FF6">
        <w:rPr>
          <w:rFonts w:ascii="Arial" w:hAnsi="Arial" w:cs="Arial"/>
          <w:sz w:val="24"/>
          <w:szCs w:val="24"/>
          <w:lang w:eastAsia="es-MX"/>
        </w:rPr>
        <w:t xml:space="preserve"> en el plazo de veinticuatro horas</w:t>
      </w:r>
      <w:r>
        <w:rPr>
          <w:rFonts w:ascii="Arial" w:hAnsi="Arial" w:cs="Arial"/>
          <w:sz w:val="24"/>
          <w:szCs w:val="24"/>
          <w:lang w:eastAsia="es-MX"/>
        </w:rPr>
        <w:t xml:space="preserve">, </w:t>
      </w:r>
      <w:r w:rsidR="001F3FF6">
        <w:rPr>
          <w:rFonts w:ascii="Arial" w:hAnsi="Arial" w:cs="Arial"/>
          <w:sz w:val="24"/>
          <w:szCs w:val="24"/>
          <w:lang w:eastAsia="es-MX"/>
        </w:rPr>
        <w:t xml:space="preserve">ratificara </w:t>
      </w:r>
      <w:r>
        <w:rPr>
          <w:rFonts w:ascii="Arial" w:hAnsi="Arial" w:cs="Arial"/>
          <w:sz w:val="24"/>
          <w:szCs w:val="24"/>
          <w:lang w:eastAsia="es-MX"/>
        </w:rPr>
        <w:t xml:space="preserve">tal </w:t>
      </w:r>
      <w:r w:rsidR="001F3FF6">
        <w:rPr>
          <w:rFonts w:ascii="Arial" w:hAnsi="Arial" w:cs="Arial"/>
          <w:sz w:val="24"/>
          <w:szCs w:val="24"/>
          <w:lang w:eastAsia="es-MX"/>
        </w:rPr>
        <w:t>desistimiento, con el apercibimiento que, de no cumplir se tendría por ratificado y se resolvería conforme a Derecho.</w:t>
      </w:r>
      <w:r>
        <w:rPr>
          <w:rFonts w:ascii="Arial" w:hAnsi="Arial" w:cs="Arial"/>
          <w:sz w:val="24"/>
          <w:szCs w:val="24"/>
          <w:lang w:eastAsia="es-MX"/>
        </w:rPr>
        <w:t xml:space="preserve"> </w:t>
      </w:r>
    </w:p>
    <w:p w14:paraId="5EA65FCE" w14:textId="77777777" w:rsidR="006E6FB0" w:rsidRDefault="006E6FB0" w:rsidP="002D3781">
      <w:pPr>
        <w:pStyle w:val="Sinespaciado"/>
        <w:rPr>
          <w:lang w:eastAsia="es-MX"/>
        </w:rPr>
      </w:pPr>
    </w:p>
    <w:p w14:paraId="012AF625" w14:textId="21348E38" w:rsidR="00451EC1" w:rsidRDefault="00451EC1" w:rsidP="006B5142">
      <w:pPr>
        <w:spacing w:line="360" w:lineRule="auto"/>
        <w:jc w:val="both"/>
        <w:rPr>
          <w:rFonts w:ascii="Arial" w:hAnsi="Arial" w:cs="Arial"/>
          <w:sz w:val="24"/>
          <w:szCs w:val="24"/>
          <w:lang w:eastAsia="es-MX"/>
        </w:rPr>
      </w:pPr>
      <w:r>
        <w:rPr>
          <w:rFonts w:ascii="Arial" w:hAnsi="Arial" w:cs="Arial"/>
          <w:sz w:val="24"/>
          <w:szCs w:val="24"/>
          <w:lang w:eastAsia="es-MX"/>
        </w:rPr>
        <w:t>Así, e</w:t>
      </w:r>
      <w:r w:rsidR="00E65F50">
        <w:rPr>
          <w:rFonts w:ascii="Arial" w:hAnsi="Arial" w:cs="Arial"/>
          <w:sz w:val="24"/>
          <w:szCs w:val="24"/>
          <w:lang w:eastAsia="es-MX"/>
        </w:rPr>
        <w:t>l</w:t>
      </w:r>
      <w:r w:rsidR="001F3FF6">
        <w:rPr>
          <w:rFonts w:ascii="Arial" w:hAnsi="Arial" w:cs="Arial"/>
          <w:sz w:val="24"/>
          <w:szCs w:val="24"/>
          <w:lang w:eastAsia="es-MX"/>
        </w:rPr>
        <w:t xml:space="preserve"> </w:t>
      </w:r>
      <w:r w:rsidR="00E65F50">
        <w:rPr>
          <w:rFonts w:ascii="Arial" w:hAnsi="Arial" w:cs="Arial"/>
          <w:sz w:val="24"/>
          <w:szCs w:val="24"/>
          <w:lang w:eastAsia="es-MX"/>
        </w:rPr>
        <w:t xml:space="preserve">27 siguiente, la recurrente se presentó ante este Tribunal a efecto de ratificar su intención de desistirse del recurso de apelación que interpuso. </w:t>
      </w:r>
    </w:p>
    <w:p w14:paraId="3DA6DB4F" w14:textId="4538483B" w:rsidR="00E65F50" w:rsidRDefault="00E65F50" w:rsidP="00E65F50">
      <w:pPr>
        <w:pStyle w:val="Sinespaciado"/>
        <w:rPr>
          <w:lang w:eastAsia="es-MX"/>
        </w:rPr>
      </w:pPr>
    </w:p>
    <w:p w14:paraId="1B37D3CE" w14:textId="57BB0962" w:rsidR="00E65F50" w:rsidRDefault="00E65F50" w:rsidP="006B5142">
      <w:pPr>
        <w:spacing w:line="360" w:lineRule="auto"/>
        <w:jc w:val="both"/>
        <w:rPr>
          <w:rFonts w:ascii="Arial" w:hAnsi="Arial" w:cs="Arial"/>
          <w:b/>
          <w:bCs/>
          <w:sz w:val="24"/>
          <w:szCs w:val="24"/>
          <w:lang w:eastAsia="es-MX"/>
        </w:rPr>
      </w:pPr>
      <w:r>
        <w:rPr>
          <w:rFonts w:ascii="Arial" w:hAnsi="Arial" w:cs="Arial"/>
          <w:b/>
          <w:bCs/>
          <w:sz w:val="24"/>
          <w:szCs w:val="24"/>
          <w:lang w:eastAsia="es-MX"/>
        </w:rPr>
        <w:t>Valoración</w:t>
      </w:r>
    </w:p>
    <w:p w14:paraId="3D63E24C" w14:textId="3BED5474" w:rsidR="00E65F50" w:rsidRPr="00451EC1" w:rsidRDefault="00E65F50" w:rsidP="00451EC1">
      <w:pPr>
        <w:pStyle w:val="Sinespaciado"/>
      </w:pPr>
    </w:p>
    <w:p w14:paraId="1ACDADA0" w14:textId="6731D000" w:rsidR="00E65F50" w:rsidRDefault="00E65F50" w:rsidP="006B5142">
      <w:pPr>
        <w:spacing w:line="360" w:lineRule="auto"/>
        <w:jc w:val="both"/>
        <w:rPr>
          <w:rFonts w:ascii="Arial" w:hAnsi="Arial" w:cs="Arial"/>
          <w:sz w:val="24"/>
          <w:szCs w:val="24"/>
          <w:lang w:eastAsia="es-MX"/>
        </w:rPr>
      </w:pPr>
      <w:r>
        <w:rPr>
          <w:rFonts w:ascii="Arial" w:hAnsi="Arial" w:cs="Arial"/>
          <w:sz w:val="24"/>
          <w:szCs w:val="24"/>
          <w:lang w:eastAsia="es-MX"/>
        </w:rPr>
        <w:t xml:space="preserve">Al respecto, este Tribunal considera que lo procedente es </w:t>
      </w:r>
      <w:r w:rsidR="006E6FB0">
        <w:rPr>
          <w:rFonts w:ascii="Arial" w:hAnsi="Arial" w:cs="Arial"/>
          <w:b/>
          <w:bCs/>
          <w:sz w:val="24"/>
          <w:szCs w:val="24"/>
          <w:lang w:eastAsia="es-MX"/>
        </w:rPr>
        <w:t xml:space="preserve">tener por no presentado </w:t>
      </w:r>
      <w:r>
        <w:rPr>
          <w:rFonts w:ascii="Arial" w:hAnsi="Arial" w:cs="Arial"/>
          <w:sz w:val="24"/>
          <w:szCs w:val="24"/>
          <w:lang w:eastAsia="es-MX"/>
        </w:rPr>
        <w:t xml:space="preserve">el presente recurso, al actualizarse una de las causales previstas por el Código Electoral local, consistente en que el recurrente se desista expresamente por escrito del medio de impugnación promovido. </w:t>
      </w:r>
    </w:p>
    <w:p w14:paraId="4C133F34" w14:textId="196C7F0A" w:rsidR="00E65F50" w:rsidRDefault="00E65F50" w:rsidP="00E65F50">
      <w:pPr>
        <w:pStyle w:val="Sinespaciado"/>
        <w:rPr>
          <w:lang w:eastAsia="es-MX"/>
        </w:rPr>
      </w:pPr>
    </w:p>
    <w:p w14:paraId="2E6513EB" w14:textId="3956EF49" w:rsidR="00E65F50" w:rsidRDefault="00E65F50" w:rsidP="006B5142">
      <w:pPr>
        <w:spacing w:line="360" w:lineRule="auto"/>
        <w:jc w:val="both"/>
        <w:rPr>
          <w:rFonts w:ascii="Arial" w:hAnsi="Arial" w:cs="Arial"/>
          <w:sz w:val="24"/>
          <w:szCs w:val="24"/>
          <w:lang w:eastAsia="es-MX"/>
        </w:rPr>
      </w:pPr>
      <w:r>
        <w:rPr>
          <w:rFonts w:ascii="Arial" w:hAnsi="Arial" w:cs="Arial"/>
          <w:sz w:val="24"/>
          <w:szCs w:val="24"/>
          <w:lang w:eastAsia="es-MX"/>
        </w:rPr>
        <w:t>Ello es así, porque como se adelantó, la normativa local prevé la posibilidad de que</w:t>
      </w:r>
      <w:r w:rsidR="00451EC1">
        <w:rPr>
          <w:rFonts w:ascii="Arial" w:hAnsi="Arial" w:cs="Arial"/>
          <w:sz w:val="24"/>
          <w:szCs w:val="24"/>
          <w:lang w:eastAsia="es-MX"/>
        </w:rPr>
        <w:t xml:space="preserve"> siempre</w:t>
      </w:r>
      <w:r>
        <w:rPr>
          <w:rFonts w:ascii="Arial" w:hAnsi="Arial" w:cs="Arial"/>
          <w:sz w:val="24"/>
          <w:szCs w:val="24"/>
          <w:lang w:eastAsia="es-MX"/>
        </w:rPr>
        <w:t xml:space="preserve"> </w:t>
      </w:r>
      <w:r w:rsidR="00451EC1">
        <w:rPr>
          <w:rFonts w:ascii="Arial" w:hAnsi="Arial" w:cs="Arial"/>
          <w:sz w:val="24"/>
          <w:szCs w:val="24"/>
          <w:lang w:eastAsia="es-MX"/>
        </w:rPr>
        <w:t xml:space="preserve">que </w:t>
      </w:r>
      <w:r>
        <w:rPr>
          <w:rFonts w:ascii="Arial" w:hAnsi="Arial" w:cs="Arial"/>
          <w:sz w:val="24"/>
          <w:szCs w:val="24"/>
          <w:lang w:eastAsia="es-MX"/>
        </w:rPr>
        <w:t xml:space="preserve">no se haya dictado sentencia dentro del </w:t>
      </w:r>
      <w:r w:rsidR="00451EC1">
        <w:rPr>
          <w:rFonts w:ascii="Arial" w:hAnsi="Arial" w:cs="Arial"/>
          <w:sz w:val="24"/>
          <w:szCs w:val="24"/>
          <w:lang w:eastAsia="es-MX"/>
        </w:rPr>
        <w:t xml:space="preserve">asunto y </w:t>
      </w:r>
      <w:r w:rsidRPr="00DF620B">
        <w:rPr>
          <w:rFonts w:ascii="Arial" w:hAnsi="Arial" w:cs="Arial"/>
          <w:b/>
          <w:bCs/>
          <w:sz w:val="24"/>
          <w:szCs w:val="24"/>
          <w:lang w:eastAsia="es-MX"/>
        </w:rPr>
        <w:t>el recurrente</w:t>
      </w:r>
      <w:r>
        <w:rPr>
          <w:rFonts w:ascii="Arial" w:hAnsi="Arial" w:cs="Arial"/>
          <w:sz w:val="24"/>
          <w:szCs w:val="24"/>
          <w:lang w:eastAsia="es-MX"/>
        </w:rPr>
        <w:t xml:space="preserve"> </w:t>
      </w:r>
      <w:r w:rsidR="00451EC1">
        <w:rPr>
          <w:rFonts w:ascii="Arial" w:hAnsi="Arial" w:cs="Arial"/>
          <w:sz w:val="24"/>
          <w:szCs w:val="24"/>
          <w:lang w:eastAsia="es-MX"/>
        </w:rPr>
        <w:t xml:space="preserve">así lo desee, </w:t>
      </w:r>
      <w:r w:rsidRPr="00DF620B">
        <w:rPr>
          <w:rFonts w:ascii="Arial" w:hAnsi="Arial" w:cs="Arial"/>
          <w:b/>
          <w:bCs/>
          <w:sz w:val="24"/>
          <w:szCs w:val="24"/>
          <w:lang w:eastAsia="es-MX"/>
        </w:rPr>
        <w:t>puede desistirse de la acción promovida</w:t>
      </w:r>
      <w:r>
        <w:rPr>
          <w:rFonts w:ascii="Arial" w:hAnsi="Arial" w:cs="Arial"/>
          <w:sz w:val="24"/>
          <w:szCs w:val="24"/>
          <w:lang w:eastAsia="es-MX"/>
        </w:rPr>
        <w:t xml:space="preserve"> y, por tanto, previa ratificación, el órgano jurisdiccional puede determinar su sobreseimiento. </w:t>
      </w:r>
    </w:p>
    <w:p w14:paraId="2AE201B7" w14:textId="3B68A618" w:rsidR="00E65F50" w:rsidRDefault="00E65F50" w:rsidP="00451EC1">
      <w:pPr>
        <w:rPr>
          <w:lang w:eastAsia="es-MX"/>
        </w:rPr>
      </w:pPr>
    </w:p>
    <w:p w14:paraId="56EA077F" w14:textId="75AE1604" w:rsidR="00E65F50" w:rsidRDefault="00636A7B" w:rsidP="006B5142">
      <w:pPr>
        <w:spacing w:line="360" w:lineRule="auto"/>
        <w:jc w:val="both"/>
        <w:rPr>
          <w:rFonts w:ascii="Arial" w:hAnsi="Arial" w:cs="Arial"/>
          <w:sz w:val="24"/>
          <w:szCs w:val="24"/>
          <w:lang w:eastAsia="es-MX"/>
        </w:rPr>
      </w:pPr>
      <w:r>
        <w:rPr>
          <w:rFonts w:ascii="Arial" w:hAnsi="Arial" w:cs="Arial"/>
          <w:sz w:val="24"/>
          <w:szCs w:val="24"/>
          <w:lang w:eastAsia="es-MX"/>
        </w:rPr>
        <w:t>N</w:t>
      </w:r>
      <w:r w:rsidR="00E65F50">
        <w:rPr>
          <w:rFonts w:ascii="Arial" w:hAnsi="Arial" w:cs="Arial"/>
          <w:sz w:val="24"/>
          <w:szCs w:val="24"/>
          <w:lang w:eastAsia="es-MX"/>
        </w:rPr>
        <w:t>o pasa desapercibido para este Tribunal que el presente recurso fue interpuesto por un partido político</w:t>
      </w:r>
      <w:r w:rsidR="00E273DB">
        <w:rPr>
          <w:rFonts w:ascii="Arial" w:hAnsi="Arial" w:cs="Arial"/>
          <w:sz w:val="24"/>
          <w:szCs w:val="24"/>
          <w:lang w:eastAsia="es-MX"/>
        </w:rPr>
        <w:t xml:space="preserve"> en contra del registro de una candidatura a diputación, sin embargo, </w:t>
      </w:r>
      <w:r w:rsidR="00451EC1">
        <w:rPr>
          <w:rFonts w:ascii="Arial" w:hAnsi="Arial" w:cs="Arial"/>
          <w:sz w:val="24"/>
          <w:szCs w:val="24"/>
          <w:lang w:eastAsia="es-MX"/>
        </w:rPr>
        <w:t>de su lectura se advierte que e</w:t>
      </w:r>
      <w:r w:rsidR="00E273DB">
        <w:rPr>
          <w:rFonts w:ascii="Arial" w:hAnsi="Arial" w:cs="Arial"/>
          <w:sz w:val="24"/>
          <w:szCs w:val="24"/>
          <w:lang w:eastAsia="es-MX"/>
        </w:rPr>
        <w:t xml:space="preserve">ste </w:t>
      </w:r>
      <w:r w:rsidR="00E273DB" w:rsidRPr="00DF620B">
        <w:rPr>
          <w:rFonts w:ascii="Arial" w:hAnsi="Arial" w:cs="Arial"/>
          <w:b/>
          <w:bCs/>
          <w:sz w:val="24"/>
          <w:szCs w:val="24"/>
          <w:lang w:eastAsia="es-MX"/>
        </w:rPr>
        <w:t>no comparece en defensa de una colectividad</w:t>
      </w:r>
      <w:r w:rsidR="00E273DB">
        <w:rPr>
          <w:rFonts w:ascii="Arial" w:hAnsi="Arial" w:cs="Arial"/>
          <w:sz w:val="24"/>
          <w:szCs w:val="24"/>
          <w:lang w:eastAsia="es-MX"/>
        </w:rPr>
        <w:t xml:space="preserve"> o de la ciudadanía, </w:t>
      </w:r>
      <w:r w:rsidR="00E273DB" w:rsidRPr="00DF620B">
        <w:rPr>
          <w:rFonts w:ascii="Arial" w:hAnsi="Arial" w:cs="Arial"/>
          <w:b/>
          <w:bCs/>
          <w:sz w:val="24"/>
          <w:szCs w:val="24"/>
          <w:lang w:eastAsia="es-MX"/>
        </w:rPr>
        <w:t>sino un interés propio del instituto político</w:t>
      </w:r>
      <w:r>
        <w:rPr>
          <w:rFonts w:ascii="Arial" w:hAnsi="Arial" w:cs="Arial"/>
          <w:b/>
          <w:bCs/>
          <w:sz w:val="24"/>
          <w:szCs w:val="24"/>
          <w:lang w:eastAsia="es-MX"/>
        </w:rPr>
        <w:t xml:space="preserve">, </w:t>
      </w:r>
      <w:r w:rsidRPr="00636A7B">
        <w:rPr>
          <w:rFonts w:ascii="Arial" w:hAnsi="Arial" w:cs="Arial"/>
          <w:sz w:val="24"/>
          <w:szCs w:val="24"/>
          <w:lang w:eastAsia="es-MX"/>
        </w:rPr>
        <w:t>al cuestionar la aprobación de una candidatura.</w:t>
      </w:r>
      <w:r>
        <w:rPr>
          <w:rFonts w:ascii="Arial" w:hAnsi="Arial" w:cs="Arial"/>
          <w:b/>
          <w:bCs/>
          <w:sz w:val="24"/>
          <w:szCs w:val="24"/>
          <w:lang w:eastAsia="es-MX"/>
        </w:rPr>
        <w:t xml:space="preserve"> </w:t>
      </w:r>
      <w:r w:rsidR="00451EC1">
        <w:rPr>
          <w:rFonts w:ascii="Arial" w:hAnsi="Arial" w:cs="Arial"/>
          <w:sz w:val="24"/>
          <w:szCs w:val="24"/>
          <w:lang w:eastAsia="es-MX"/>
        </w:rPr>
        <w:t>D</w:t>
      </w:r>
      <w:r w:rsidR="00E273DB">
        <w:rPr>
          <w:rFonts w:ascii="Arial" w:hAnsi="Arial" w:cs="Arial"/>
          <w:sz w:val="24"/>
          <w:szCs w:val="24"/>
          <w:lang w:eastAsia="es-MX"/>
        </w:rPr>
        <w:t>e ahí que no sea aplicable el</w:t>
      </w:r>
      <w:r w:rsidR="00451EC1">
        <w:rPr>
          <w:rFonts w:ascii="Arial" w:hAnsi="Arial" w:cs="Arial"/>
          <w:sz w:val="24"/>
          <w:szCs w:val="24"/>
          <w:lang w:eastAsia="es-MX"/>
        </w:rPr>
        <w:t xml:space="preserve"> criterio </w:t>
      </w:r>
      <w:r w:rsidR="00DF620B">
        <w:rPr>
          <w:rFonts w:ascii="Arial" w:hAnsi="Arial" w:cs="Arial"/>
          <w:sz w:val="24"/>
          <w:szCs w:val="24"/>
          <w:lang w:eastAsia="es-MX"/>
        </w:rPr>
        <w:t>jurisprudencial sostenido</w:t>
      </w:r>
      <w:r w:rsidR="002832F0">
        <w:rPr>
          <w:rFonts w:ascii="Arial" w:hAnsi="Arial" w:cs="Arial"/>
          <w:sz w:val="24"/>
          <w:szCs w:val="24"/>
          <w:lang w:eastAsia="es-MX"/>
        </w:rPr>
        <w:t xml:space="preserve"> por la Sala Superior</w:t>
      </w:r>
      <w:r w:rsidR="00E273DB">
        <w:rPr>
          <w:rStyle w:val="Refdenotaalpie"/>
          <w:rFonts w:ascii="Arial" w:hAnsi="Arial" w:cs="Arial"/>
          <w:sz w:val="24"/>
          <w:szCs w:val="24"/>
          <w:lang w:eastAsia="es-MX"/>
        </w:rPr>
        <w:footnoteReference w:id="5"/>
      </w:r>
      <w:r w:rsidR="00E273DB">
        <w:rPr>
          <w:rFonts w:ascii="Arial" w:hAnsi="Arial" w:cs="Arial"/>
          <w:sz w:val="24"/>
          <w:szCs w:val="24"/>
          <w:lang w:eastAsia="es-MX"/>
        </w:rPr>
        <w:t>, al implicarse un interés individual.</w:t>
      </w:r>
    </w:p>
    <w:p w14:paraId="7BCE1932" w14:textId="77777777" w:rsidR="00C11390" w:rsidRPr="00C11390" w:rsidRDefault="00C11390" w:rsidP="000F72C7">
      <w:pPr>
        <w:pStyle w:val="Sinespaciado"/>
      </w:pPr>
      <w:bookmarkStart w:id="11" w:name="_Toc5673433"/>
      <w:bookmarkEnd w:id="7"/>
    </w:p>
    <w:p w14:paraId="1D8C412C" w14:textId="1AD9C47F" w:rsidR="00C61691" w:rsidRDefault="002832F0" w:rsidP="00C61691">
      <w:pPr>
        <w:spacing w:line="360" w:lineRule="auto"/>
        <w:contextualSpacing/>
        <w:jc w:val="both"/>
        <w:rPr>
          <w:rFonts w:ascii="Arial" w:hAnsi="Arial" w:cs="Arial"/>
          <w:sz w:val="24"/>
          <w:szCs w:val="24"/>
          <w:lang w:eastAsia="es-MX"/>
        </w:rPr>
      </w:pPr>
      <w:r>
        <w:rPr>
          <w:rFonts w:ascii="Arial" w:hAnsi="Arial" w:cs="Arial"/>
          <w:sz w:val="24"/>
          <w:szCs w:val="24"/>
          <w:lang w:eastAsia="es-MX"/>
        </w:rPr>
        <w:t>Por lo expuesto y fundado, se:</w:t>
      </w:r>
    </w:p>
    <w:p w14:paraId="2F540AAA" w14:textId="4052E624" w:rsidR="00763895" w:rsidRDefault="00763895" w:rsidP="00C61691">
      <w:pPr>
        <w:spacing w:line="360" w:lineRule="auto"/>
        <w:contextualSpacing/>
        <w:jc w:val="both"/>
        <w:rPr>
          <w:rFonts w:ascii="Arial" w:hAnsi="Arial" w:cs="Arial"/>
          <w:sz w:val="24"/>
          <w:szCs w:val="24"/>
        </w:rPr>
      </w:pPr>
    </w:p>
    <w:p w14:paraId="4753C8A5" w14:textId="77777777" w:rsidR="00763895" w:rsidRDefault="00763895" w:rsidP="00C61691">
      <w:pPr>
        <w:spacing w:line="360" w:lineRule="auto"/>
        <w:contextualSpacing/>
        <w:jc w:val="both"/>
        <w:rPr>
          <w:rFonts w:ascii="Arial" w:hAnsi="Arial" w:cs="Arial"/>
          <w:sz w:val="24"/>
          <w:szCs w:val="24"/>
        </w:rPr>
      </w:pPr>
    </w:p>
    <w:p w14:paraId="0D55FD6C" w14:textId="1F635679" w:rsidR="00C61691" w:rsidRDefault="00C61691" w:rsidP="00AF03F0">
      <w:pPr>
        <w:pStyle w:val="Ttulo2"/>
        <w:spacing w:before="0" w:line="360" w:lineRule="auto"/>
        <w:contextualSpacing/>
        <w:jc w:val="center"/>
        <w:rPr>
          <w:rFonts w:ascii="Arial" w:hAnsi="Arial" w:cs="Arial"/>
          <w:color w:val="auto"/>
          <w:sz w:val="24"/>
          <w:szCs w:val="24"/>
          <w:lang w:val="es-ES_tradnl"/>
        </w:rPr>
      </w:pPr>
      <w:bookmarkStart w:id="12" w:name="_Toc70361542"/>
      <w:r>
        <w:rPr>
          <w:rFonts w:ascii="Arial" w:hAnsi="Arial" w:cs="Arial"/>
          <w:color w:val="auto"/>
          <w:sz w:val="24"/>
          <w:szCs w:val="24"/>
          <w:lang w:val="es-ES_tradnl"/>
        </w:rPr>
        <w:lastRenderedPageBreak/>
        <w:t>Resuelve</w:t>
      </w:r>
      <w:r w:rsidR="000F72C7">
        <w:rPr>
          <w:rFonts w:ascii="Arial" w:hAnsi="Arial" w:cs="Arial"/>
          <w:color w:val="auto"/>
          <w:sz w:val="24"/>
          <w:szCs w:val="24"/>
          <w:lang w:val="es-ES_tradnl"/>
        </w:rPr>
        <w:t>:</w:t>
      </w:r>
      <w:bookmarkEnd w:id="12"/>
    </w:p>
    <w:p w14:paraId="0AA496EE" w14:textId="77777777" w:rsidR="00AF03F0" w:rsidRPr="00AF03F0" w:rsidRDefault="00AF03F0" w:rsidP="00AF03F0">
      <w:pPr>
        <w:rPr>
          <w:lang w:val="es-ES_tradnl"/>
        </w:rPr>
      </w:pPr>
    </w:p>
    <w:p w14:paraId="36E7C21F" w14:textId="6C2EB85E" w:rsidR="00C61691" w:rsidRDefault="002832F0" w:rsidP="00C61691">
      <w:pPr>
        <w:spacing w:line="360" w:lineRule="auto"/>
        <w:jc w:val="both"/>
        <w:rPr>
          <w:rFonts w:ascii="Arial" w:hAnsi="Arial" w:cs="Arial"/>
          <w:color w:val="000000"/>
          <w:sz w:val="24"/>
          <w:szCs w:val="24"/>
          <w:lang w:eastAsia="es-MX"/>
        </w:rPr>
      </w:pPr>
      <w:r>
        <w:rPr>
          <w:rFonts w:ascii="Arial" w:eastAsiaTheme="minorHAnsi" w:hAnsi="Arial" w:cs="Arial"/>
          <w:b/>
          <w:bCs/>
          <w:sz w:val="24"/>
          <w:szCs w:val="24"/>
        </w:rPr>
        <w:t>Único</w:t>
      </w:r>
      <w:r w:rsidR="00303316">
        <w:rPr>
          <w:rFonts w:ascii="Arial" w:eastAsiaTheme="minorHAnsi" w:hAnsi="Arial" w:cs="Arial"/>
          <w:b/>
          <w:bCs/>
          <w:sz w:val="24"/>
          <w:szCs w:val="24"/>
        </w:rPr>
        <w:t>.</w:t>
      </w:r>
      <w:r w:rsidR="00C61691">
        <w:rPr>
          <w:rFonts w:ascii="Arial" w:eastAsiaTheme="minorHAnsi" w:hAnsi="Arial" w:cs="Arial"/>
          <w:b/>
          <w:bCs/>
          <w:sz w:val="24"/>
          <w:szCs w:val="24"/>
        </w:rPr>
        <w:t xml:space="preserve"> </w:t>
      </w:r>
      <w:r w:rsidR="00636A7B">
        <w:rPr>
          <w:rFonts w:ascii="Arial" w:eastAsiaTheme="minorHAnsi" w:hAnsi="Arial" w:cs="Arial"/>
          <w:sz w:val="24"/>
          <w:szCs w:val="24"/>
        </w:rPr>
        <w:t>Se tiene p</w:t>
      </w:r>
      <w:r w:rsidR="00AF03F0">
        <w:rPr>
          <w:rFonts w:ascii="Arial" w:eastAsiaTheme="minorHAnsi" w:hAnsi="Arial" w:cs="Arial"/>
          <w:sz w:val="24"/>
          <w:szCs w:val="24"/>
        </w:rPr>
        <w:t>or</w:t>
      </w:r>
      <w:r w:rsidR="00636A7B">
        <w:rPr>
          <w:rFonts w:ascii="Arial" w:eastAsiaTheme="minorHAnsi" w:hAnsi="Arial" w:cs="Arial"/>
          <w:sz w:val="24"/>
          <w:szCs w:val="24"/>
        </w:rPr>
        <w:t xml:space="preserve"> no presentado </w:t>
      </w:r>
      <w:r>
        <w:rPr>
          <w:rFonts w:ascii="Arial" w:hAnsi="Arial" w:cs="Arial"/>
          <w:color w:val="000000"/>
          <w:sz w:val="24"/>
          <w:szCs w:val="24"/>
          <w:lang w:eastAsia="es-MX"/>
        </w:rPr>
        <w:t>el presente recurso de apelación.</w:t>
      </w:r>
    </w:p>
    <w:p w14:paraId="21915C9F" w14:textId="77777777" w:rsidR="00763895" w:rsidRPr="00AF03F0" w:rsidRDefault="00763895" w:rsidP="00AF03F0">
      <w:pPr>
        <w:pStyle w:val="Sinespaciado"/>
      </w:pPr>
    </w:p>
    <w:p w14:paraId="4F10EAAC" w14:textId="5707AADD" w:rsidR="00763895" w:rsidRPr="00763895" w:rsidRDefault="00C61691" w:rsidP="00C61691">
      <w:pPr>
        <w:tabs>
          <w:tab w:val="left" w:pos="0"/>
          <w:tab w:val="left" w:pos="426"/>
        </w:tabs>
        <w:spacing w:line="360" w:lineRule="auto"/>
        <w:jc w:val="both"/>
        <w:rPr>
          <w:rFonts w:ascii="Arial" w:eastAsia="Arial" w:hAnsi="Arial" w:cs="Arial"/>
          <w:color w:val="000000"/>
          <w:sz w:val="24"/>
          <w:szCs w:val="24"/>
          <w:u w:color="000000"/>
          <w:bdr w:val="nil"/>
          <w:lang w:val="es-ES_tradnl" w:eastAsia="es-MX"/>
        </w:rPr>
      </w:pPr>
      <w:r w:rsidRPr="00083365">
        <w:rPr>
          <w:rFonts w:ascii="Arial" w:eastAsia="Arial" w:hAnsi="Arial" w:cs="Arial"/>
          <w:b/>
          <w:bCs/>
          <w:color w:val="000000"/>
          <w:sz w:val="24"/>
          <w:szCs w:val="24"/>
          <w:u w:color="000000"/>
          <w:bdr w:val="nil"/>
          <w:lang w:val="es-ES_tradnl" w:eastAsia="es-MX"/>
        </w:rPr>
        <w:t>Notifíquese</w:t>
      </w:r>
      <w:r>
        <w:rPr>
          <w:rFonts w:ascii="Arial" w:eastAsia="Arial" w:hAnsi="Arial" w:cs="Arial"/>
          <w:color w:val="000000"/>
          <w:sz w:val="24"/>
          <w:szCs w:val="24"/>
          <w:u w:color="000000"/>
          <w:bdr w:val="nil"/>
          <w:lang w:val="es-ES_tradnl" w:eastAsia="es-MX"/>
        </w:rPr>
        <w:t xml:space="preserve"> conforme a Derecho. </w:t>
      </w:r>
    </w:p>
    <w:p w14:paraId="52690A3C" w14:textId="77777777" w:rsidR="00C61691" w:rsidRPr="00C0056D" w:rsidRDefault="00C61691" w:rsidP="00AF03F0">
      <w:pPr>
        <w:pStyle w:val="Sinespaciado"/>
        <w:rPr>
          <w:rFonts w:eastAsia="Arial"/>
          <w:u w:color="000000"/>
          <w:bdr w:val="nil"/>
          <w:lang w:val="es-ES_tradnl" w:eastAsia="es-MX"/>
        </w:rPr>
      </w:pPr>
    </w:p>
    <w:p w14:paraId="65E7BEC0" w14:textId="609AF8A1" w:rsidR="00C61691" w:rsidRDefault="00C61691" w:rsidP="00C61691">
      <w:pPr>
        <w:spacing w:line="360" w:lineRule="auto"/>
        <w:jc w:val="both"/>
        <w:rPr>
          <w:rFonts w:ascii="Arial" w:hAnsi="Arial" w:cs="Arial"/>
          <w:bCs/>
          <w:sz w:val="24"/>
          <w:szCs w:val="24"/>
        </w:rPr>
      </w:pPr>
      <w:r w:rsidRPr="00C0056D">
        <w:rPr>
          <w:rFonts w:ascii="Arial" w:hAnsi="Arial" w:cs="Arial"/>
          <w:sz w:val="24"/>
          <w:szCs w:val="24"/>
          <w:lang w:eastAsia="es-MX"/>
        </w:rPr>
        <w:t>Así lo resolvieron, por</w:t>
      </w:r>
      <w:r w:rsidRPr="00C0056D">
        <w:rPr>
          <w:rFonts w:ascii="Arial" w:hAnsi="Arial" w:cs="Arial"/>
          <w:b/>
          <w:bCs/>
          <w:sz w:val="24"/>
          <w:szCs w:val="24"/>
        </w:rPr>
        <w:t xml:space="preserve"> </w:t>
      </w:r>
      <w:r w:rsidR="00092DFB" w:rsidRPr="00092DFB">
        <w:rPr>
          <w:rFonts w:ascii="Arial" w:hAnsi="Arial" w:cs="Arial"/>
          <w:sz w:val="24"/>
          <w:szCs w:val="24"/>
        </w:rPr>
        <w:t>unanimidad</w:t>
      </w:r>
      <w:r w:rsidRPr="00092DFB">
        <w:rPr>
          <w:rFonts w:ascii="Arial" w:hAnsi="Arial" w:cs="Arial"/>
          <w:sz w:val="24"/>
          <w:szCs w:val="24"/>
        </w:rPr>
        <w:t xml:space="preserve"> </w:t>
      </w:r>
      <w:r w:rsidRPr="00C0056D">
        <w:rPr>
          <w:rFonts w:ascii="Arial" w:hAnsi="Arial" w:cs="Arial"/>
          <w:sz w:val="24"/>
          <w:szCs w:val="24"/>
        </w:rPr>
        <w:t xml:space="preserve">de votos, </w:t>
      </w:r>
      <w:r w:rsidRPr="00C0056D">
        <w:rPr>
          <w:rFonts w:ascii="Arial" w:hAnsi="Arial" w:cs="Arial"/>
          <w:bCs/>
          <w:sz w:val="24"/>
          <w:szCs w:val="24"/>
        </w:rPr>
        <w:t>las Magistrada</w:t>
      </w:r>
      <w:r w:rsidR="00303316">
        <w:rPr>
          <w:rFonts w:ascii="Arial" w:hAnsi="Arial" w:cs="Arial"/>
          <w:bCs/>
          <w:sz w:val="24"/>
          <w:szCs w:val="24"/>
        </w:rPr>
        <w:t>s</w:t>
      </w:r>
      <w:r w:rsidRPr="00C0056D">
        <w:rPr>
          <w:rFonts w:ascii="Arial" w:hAnsi="Arial" w:cs="Arial"/>
          <w:bCs/>
          <w:sz w:val="24"/>
          <w:szCs w:val="24"/>
        </w:rPr>
        <w:t xml:space="preserve"> y el Magistrados del Tribunal Electoral del Estado de Aguascalientes</w:t>
      </w:r>
      <w:r w:rsidRPr="00C0056D">
        <w:rPr>
          <w:rFonts w:ascii="Arial" w:hAnsi="Arial" w:cs="Arial"/>
          <w:sz w:val="24"/>
          <w:szCs w:val="24"/>
        </w:rPr>
        <w:t xml:space="preserve">, </w:t>
      </w:r>
      <w:r w:rsidRPr="00C0056D">
        <w:rPr>
          <w:rFonts w:ascii="Arial" w:hAnsi="Arial" w:cs="Arial"/>
          <w:bCs/>
          <w:sz w:val="24"/>
          <w:szCs w:val="24"/>
        </w:rPr>
        <w:t>ante el Secretario General de Acuerdos que autoriza y da fe.</w:t>
      </w:r>
    </w:p>
    <w:p w14:paraId="34413386" w14:textId="446258E5" w:rsidR="00763895" w:rsidRDefault="00763895" w:rsidP="00C61691">
      <w:pPr>
        <w:spacing w:line="360" w:lineRule="auto"/>
        <w:jc w:val="both"/>
        <w:rPr>
          <w:rFonts w:ascii="Arial" w:hAnsi="Arial" w:cs="Arial"/>
          <w:bCs/>
          <w:sz w:val="24"/>
          <w:szCs w:val="24"/>
        </w:rPr>
      </w:pPr>
    </w:p>
    <w:p w14:paraId="0BF93265" w14:textId="4B91769D" w:rsidR="00763895" w:rsidRPr="00C0056D" w:rsidRDefault="00763895" w:rsidP="00C61691">
      <w:pPr>
        <w:spacing w:line="360" w:lineRule="auto"/>
        <w:jc w:val="both"/>
        <w:rPr>
          <w:rFonts w:ascii="Arial" w:hAnsi="Arial" w:cs="Arial"/>
          <w:bCs/>
          <w:sz w:val="24"/>
          <w:szCs w:val="24"/>
        </w:rPr>
      </w:pPr>
    </w:p>
    <w:tbl>
      <w:tblPr>
        <w:tblW w:w="9120" w:type="dxa"/>
        <w:jc w:val="center"/>
        <w:tblLayout w:type="fixed"/>
        <w:tblLook w:val="0400" w:firstRow="0" w:lastRow="0" w:firstColumn="0" w:lastColumn="0" w:noHBand="0" w:noVBand="1"/>
      </w:tblPr>
      <w:tblGrid>
        <w:gridCol w:w="4559"/>
        <w:gridCol w:w="4561"/>
      </w:tblGrid>
      <w:tr w:rsidR="00C61691" w14:paraId="45BD6331" w14:textId="77777777" w:rsidTr="00DF620B">
        <w:trPr>
          <w:trHeight w:val="1180"/>
          <w:jc w:val="center"/>
        </w:trPr>
        <w:tc>
          <w:tcPr>
            <w:tcW w:w="9118" w:type="dxa"/>
            <w:gridSpan w:val="2"/>
          </w:tcPr>
          <w:p w14:paraId="068DA60B" w14:textId="626DD0F3"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MAGISTRADA PRESIDENTA</w:t>
            </w:r>
          </w:p>
          <w:p w14:paraId="0327A2C1" w14:textId="78D61B7C" w:rsidR="00C61691" w:rsidRDefault="00C61691" w:rsidP="00C04CB7">
            <w:pPr>
              <w:jc w:val="center"/>
              <w:rPr>
                <w:rFonts w:ascii="Arial" w:eastAsia="Arial Nova" w:hAnsi="Arial" w:cs="Arial"/>
                <w:b/>
                <w:color w:val="000000"/>
                <w:sz w:val="23"/>
                <w:szCs w:val="23"/>
              </w:rPr>
            </w:pPr>
          </w:p>
          <w:p w14:paraId="44A8C1BE" w14:textId="1673A46C" w:rsidR="00763895" w:rsidRDefault="00C61691" w:rsidP="00B36561">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CLAUDIA ELOISA DÍAZ DE LEÓN GONZÁLEZ</w:t>
            </w:r>
          </w:p>
          <w:p w14:paraId="6D77773B" w14:textId="77777777" w:rsidR="00B36561" w:rsidRDefault="00B36561" w:rsidP="00B36561">
            <w:pPr>
              <w:spacing w:line="360" w:lineRule="auto"/>
              <w:jc w:val="center"/>
              <w:rPr>
                <w:rFonts w:ascii="Arial" w:eastAsia="Arial Nova" w:hAnsi="Arial" w:cs="Arial"/>
                <w:b/>
                <w:color w:val="000000"/>
                <w:sz w:val="23"/>
                <w:szCs w:val="23"/>
              </w:rPr>
            </w:pPr>
          </w:p>
          <w:p w14:paraId="438E50C5" w14:textId="794DF9EC" w:rsidR="00DF620B" w:rsidRDefault="00DF620B" w:rsidP="00DF620B">
            <w:pPr>
              <w:spacing w:line="360" w:lineRule="auto"/>
              <w:jc w:val="center"/>
              <w:rPr>
                <w:rFonts w:ascii="Arial" w:eastAsia="Arial Nova" w:hAnsi="Arial" w:cs="Arial"/>
                <w:b/>
                <w:color w:val="000000"/>
                <w:sz w:val="23"/>
                <w:szCs w:val="23"/>
              </w:rPr>
            </w:pPr>
          </w:p>
        </w:tc>
      </w:tr>
      <w:tr w:rsidR="00C61691" w14:paraId="6394992B" w14:textId="77777777" w:rsidTr="00C04CB7">
        <w:trPr>
          <w:trHeight w:val="1549"/>
          <w:jc w:val="center"/>
        </w:trPr>
        <w:tc>
          <w:tcPr>
            <w:tcW w:w="4558" w:type="dxa"/>
          </w:tcPr>
          <w:p w14:paraId="0D932F89" w14:textId="295CA68A"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MAGISTRADA</w:t>
            </w:r>
          </w:p>
          <w:p w14:paraId="6293615A" w14:textId="4EDBC793" w:rsidR="00C61691" w:rsidRDefault="00C61691" w:rsidP="00C04CB7">
            <w:pPr>
              <w:jc w:val="center"/>
              <w:rPr>
                <w:rFonts w:ascii="Arial" w:eastAsia="Arial Nova" w:hAnsi="Arial" w:cs="Arial"/>
                <w:b/>
                <w:color w:val="000000"/>
                <w:sz w:val="23"/>
                <w:szCs w:val="23"/>
              </w:rPr>
            </w:pPr>
          </w:p>
          <w:p w14:paraId="4B0A9795" w14:textId="7AF32E6D"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 xml:space="preserve">LAURA HORTENSIA </w:t>
            </w:r>
          </w:p>
          <w:p w14:paraId="7065F975" w14:textId="77777777"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LLAMAS HERNÁNDEZ</w:t>
            </w:r>
          </w:p>
        </w:tc>
        <w:tc>
          <w:tcPr>
            <w:tcW w:w="4560" w:type="dxa"/>
          </w:tcPr>
          <w:p w14:paraId="131FDE8A" w14:textId="4D49F584"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MAGISTRADO</w:t>
            </w:r>
          </w:p>
          <w:p w14:paraId="48A9104D" w14:textId="3A282356" w:rsidR="00C61691" w:rsidRDefault="00C61691" w:rsidP="00C04CB7">
            <w:pPr>
              <w:jc w:val="center"/>
              <w:rPr>
                <w:rFonts w:ascii="Arial" w:eastAsia="Arial Nova" w:hAnsi="Arial" w:cs="Arial"/>
                <w:b/>
                <w:color w:val="000000"/>
                <w:sz w:val="23"/>
                <w:szCs w:val="23"/>
              </w:rPr>
            </w:pPr>
          </w:p>
          <w:p w14:paraId="18E32E58" w14:textId="77777777"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HÉCTOR SALVADOR</w:t>
            </w:r>
          </w:p>
          <w:p w14:paraId="6E26FEE3" w14:textId="1B2614E3" w:rsidR="00DF620B" w:rsidRDefault="00C61691" w:rsidP="00B36561">
            <w:pPr>
              <w:jc w:val="center"/>
              <w:rPr>
                <w:rFonts w:ascii="Arial" w:eastAsia="Arial Nova" w:hAnsi="Arial" w:cs="Arial"/>
                <w:b/>
                <w:color w:val="000000"/>
                <w:sz w:val="23"/>
                <w:szCs w:val="23"/>
              </w:rPr>
            </w:pPr>
            <w:r>
              <w:rPr>
                <w:rFonts w:ascii="Arial" w:eastAsia="Arial Nova" w:hAnsi="Arial" w:cs="Arial"/>
                <w:b/>
                <w:color w:val="000000"/>
                <w:sz w:val="23"/>
                <w:szCs w:val="23"/>
              </w:rPr>
              <w:t>HERNÁNDEZ GALLEGOS</w:t>
            </w:r>
          </w:p>
          <w:p w14:paraId="1EFC0516" w14:textId="77777777" w:rsidR="00B36561" w:rsidRDefault="00B36561" w:rsidP="00B36561">
            <w:pPr>
              <w:jc w:val="center"/>
              <w:rPr>
                <w:rFonts w:ascii="Arial" w:eastAsia="Arial Nova" w:hAnsi="Arial" w:cs="Arial"/>
                <w:b/>
                <w:color w:val="000000"/>
                <w:sz w:val="23"/>
                <w:szCs w:val="23"/>
              </w:rPr>
            </w:pPr>
          </w:p>
          <w:p w14:paraId="17A4569E" w14:textId="77777777" w:rsidR="00763895" w:rsidRDefault="00763895" w:rsidP="00C04CB7">
            <w:pPr>
              <w:jc w:val="center"/>
              <w:rPr>
                <w:rFonts w:ascii="Arial" w:eastAsia="Arial Nova" w:hAnsi="Arial" w:cs="Arial"/>
                <w:b/>
                <w:color w:val="000000"/>
                <w:sz w:val="23"/>
                <w:szCs w:val="23"/>
              </w:rPr>
            </w:pPr>
          </w:p>
          <w:p w14:paraId="5E75ADAC" w14:textId="1B037187" w:rsidR="00DF620B" w:rsidRDefault="00DF620B" w:rsidP="00C04CB7">
            <w:pPr>
              <w:jc w:val="center"/>
              <w:rPr>
                <w:rFonts w:ascii="Arial" w:eastAsia="Arial Nova" w:hAnsi="Arial" w:cs="Arial"/>
                <w:b/>
                <w:color w:val="000000"/>
                <w:sz w:val="23"/>
                <w:szCs w:val="23"/>
              </w:rPr>
            </w:pPr>
          </w:p>
        </w:tc>
      </w:tr>
      <w:tr w:rsidR="00C61691" w14:paraId="52184E15" w14:textId="77777777" w:rsidTr="00C04CB7">
        <w:trPr>
          <w:jc w:val="center"/>
        </w:trPr>
        <w:tc>
          <w:tcPr>
            <w:tcW w:w="9118" w:type="dxa"/>
            <w:gridSpan w:val="2"/>
          </w:tcPr>
          <w:p w14:paraId="59CCE193" w14:textId="734F890F" w:rsidR="00C61691" w:rsidRDefault="00C61691" w:rsidP="00DF620B">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SECRETARIO GENERAL DE ACUERDOS</w:t>
            </w:r>
          </w:p>
          <w:p w14:paraId="23F69866" w14:textId="7C7076A3" w:rsidR="00C61691" w:rsidRDefault="00C61691" w:rsidP="00C04CB7">
            <w:pPr>
              <w:jc w:val="center"/>
              <w:rPr>
                <w:rFonts w:ascii="Arial" w:eastAsia="Arial Nova" w:hAnsi="Arial" w:cs="Arial"/>
                <w:b/>
                <w:color w:val="000000"/>
                <w:sz w:val="23"/>
                <w:szCs w:val="23"/>
              </w:rPr>
            </w:pPr>
          </w:p>
          <w:p w14:paraId="46414C48" w14:textId="77777777"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JESUS OCIEL BAENA SAUCEDO</w:t>
            </w:r>
          </w:p>
        </w:tc>
      </w:tr>
      <w:bookmarkEnd w:id="6"/>
      <w:bookmarkEnd w:id="11"/>
    </w:tbl>
    <w:p w14:paraId="2C531BFD" w14:textId="77777777" w:rsidR="008D7A73" w:rsidRPr="006B5142" w:rsidRDefault="008D7A73" w:rsidP="006B5142">
      <w:pPr>
        <w:spacing w:line="360" w:lineRule="auto"/>
        <w:jc w:val="both"/>
        <w:rPr>
          <w:rFonts w:ascii="Arial" w:hAnsi="Arial" w:cs="Arial"/>
          <w:sz w:val="24"/>
          <w:szCs w:val="24"/>
          <w:lang w:val="es-ES_tradnl"/>
        </w:rPr>
      </w:pPr>
    </w:p>
    <w:sectPr w:rsidR="008D7A73" w:rsidRPr="006B5142" w:rsidSect="00B4455F">
      <w:headerReference w:type="even" r:id="rId8"/>
      <w:headerReference w:type="default" r:id="rId9"/>
      <w:footerReference w:type="even" r:id="rId10"/>
      <w:footerReference w:type="default" r:id="rId11"/>
      <w:headerReference w:type="first" r:id="rId12"/>
      <w:footerReference w:type="first" r:id="rId13"/>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653E" w14:textId="77777777" w:rsidR="00BE132B" w:rsidRDefault="00BE132B" w:rsidP="0018649D">
      <w:r>
        <w:separator/>
      </w:r>
    </w:p>
  </w:endnote>
  <w:endnote w:type="continuationSeparator" w:id="0">
    <w:p w14:paraId="5FC1217A" w14:textId="77777777" w:rsidR="00BE132B" w:rsidRDefault="00BE132B"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644C" w14:textId="77777777" w:rsidR="00C71A0E" w:rsidRDefault="00C71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5D2B" w14:textId="77777777" w:rsidR="00C71A0E" w:rsidRDefault="00C71A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9397" w14:textId="77777777" w:rsidR="00C71A0E" w:rsidRDefault="00C71A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2561" w14:textId="77777777" w:rsidR="00BE132B" w:rsidRDefault="00BE132B" w:rsidP="0018649D">
      <w:r>
        <w:separator/>
      </w:r>
    </w:p>
  </w:footnote>
  <w:footnote w:type="continuationSeparator" w:id="0">
    <w:p w14:paraId="7FD27BCA" w14:textId="77777777" w:rsidR="00BE132B" w:rsidRDefault="00BE132B" w:rsidP="0018649D">
      <w:r>
        <w:continuationSeparator/>
      </w:r>
    </w:p>
  </w:footnote>
  <w:footnote w:id="1">
    <w:p w14:paraId="2F4170FE" w14:textId="77777777" w:rsidR="00C04CB7" w:rsidRPr="00303316" w:rsidRDefault="00C04CB7" w:rsidP="0030607A">
      <w:pPr>
        <w:pStyle w:val="Textonotapie"/>
        <w:rPr>
          <w:rFonts w:ascii="Arial" w:hAnsi="Arial" w:cs="Arial"/>
          <w:lang w:val="es-ES"/>
        </w:rPr>
      </w:pPr>
      <w:r w:rsidRPr="00303316">
        <w:rPr>
          <w:rStyle w:val="Refdenotaalpie"/>
          <w:rFonts w:ascii="Arial" w:hAnsi="Arial" w:cs="Arial"/>
        </w:rPr>
        <w:footnoteRef/>
      </w:r>
      <w:r w:rsidRPr="00303316">
        <w:rPr>
          <w:rFonts w:ascii="Arial" w:hAnsi="Arial" w:cs="Arial"/>
        </w:rPr>
        <w:t xml:space="preserve"> </w:t>
      </w:r>
      <w:r w:rsidRPr="00303316">
        <w:rPr>
          <w:rFonts w:ascii="Arial" w:hAnsi="Arial" w:cs="Arial"/>
          <w:lang w:val="es-ES"/>
        </w:rPr>
        <w:t>Encargado de despacho de la secretaría de estudio de la ponencia II.</w:t>
      </w:r>
    </w:p>
  </w:footnote>
  <w:footnote w:id="2">
    <w:p w14:paraId="38BE50C7" w14:textId="77777777" w:rsidR="00C04CB7" w:rsidRPr="00C0056D" w:rsidRDefault="00C04CB7" w:rsidP="00054D63">
      <w:pPr>
        <w:pStyle w:val="Textonotapie"/>
        <w:rPr>
          <w:rFonts w:ascii="Arial" w:hAnsi="Arial" w:cs="Arial"/>
        </w:rPr>
      </w:pPr>
      <w:r w:rsidRPr="00303316">
        <w:rPr>
          <w:rStyle w:val="Refdenotaalpie"/>
          <w:rFonts w:ascii="Arial" w:hAnsi="Arial" w:cs="Arial"/>
        </w:rPr>
        <w:footnoteRef/>
      </w:r>
      <w:r w:rsidRPr="00303316">
        <w:rPr>
          <w:rFonts w:ascii="Arial" w:hAnsi="Arial" w:cs="Arial"/>
        </w:rPr>
        <w:t xml:space="preserve"> Todas las fechas corresponden al 2021, salvo precisión en contrario.</w:t>
      </w:r>
    </w:p>
  </w:footnote>
  <w:footnote w:id="3">
    <w:p w14:paraId="08508DC0" w14:textId="41906709" w:rsidR="00331093" w:rsidRPr="0008336D" w:rsidRDefault="00331093" w:rsidP="00331093">
      <w:pPr>
        <w:pStyle w:val="Textonotapie"/>
        <w:jc w:val="both"/>
        <w:rPr>
          <w:rFonts w:ascii="Arial" w:hAnsi="Arial" w:cs="Arial"/>
        </w:rPr>
      </w:pPr>
      <w:r w:rsidRPr="0008336D">
        <w:rPr>
          <w:rStyle w:val="Refdenotaalpie"/>
          <w:rFonts w:ascii="Arial" w:hAnsi="Arial" w:cs="Arial"/>
        </w:rPr>
        <w:footnoteRef/>
      </w:r>
      <w:r w:rsidRPr="0008336D">
        <w:rPr>
          <w:rFonts w:ascii="Arial" w:hAnsi="Arial" w:cs="Arial"/>
        </w:rPr>
        <w:t xml:space="preserve"> ARTÍCULO 302.- Los recursos deben presentarse por escrito ante la autoridad responsable del acto o resolución reclamada, debiéndose cumplir con los requisitos siguientes: […]</w:t>
      </w:r>
    </w:p>
  </w:footnote>
  <w:footnote w:id="4">
    <w:p w14:paraId="7085A5D7" w14:textId="77777777" w:rsidR="00E65F50" w:rsidRPr="0008336D" w:rsidRDefault="001F3FF6" w:rsidP="00331093">
      <w:pPr>
        <w:pStyle w:val="Textonotapie"/>
        <w:jc w:val="both"/>
        <w:rPr>
          <w:rFonts w:ascii="Arial" w:hAnsi="Arial" w:cs="Arial"/>
        </w:rPr>
      </w:pPr>
      <w:r w:rsidRPr="0008336D">
        <w:rPr>
          <w:rStyle w:val="Refdenotaalpie"/>
          <w:rFonts w:ascii="Arial" w:hAnsi="Arial" w:cs="Arial"/>
        </w:rPr>
        <w:footnoteRef/>
      </w:r>
      <w:r w:rsidRPr="0008336D">
        <w:rPr>
          <w:rFonts w:ascii="Arial" w:hAnsi="Arial" w:cs="Arial"/>
        </w:rPr>
        <w:t xml:space="preserve"> ARTÍCULO 305.- El sobreseimiento de los recursos procede cuando: </w:t>
      </w:r>
    </w:p>
    <w:p w14:paraId="5EBB3F65" w14:textId="7FEE8450" w:rsidR="001F3FF6" w:rsidRDefault="001F3FF6" w:rsidP="00331093">
      <w:pPr>
        <w:pStyle w:val="Textonotapie"/>
        <w:jc w:val="both"/>
      </w:pPr>
      <w:r w:rsidRPr="0008336D">
        <w:rPr>
          <w:rFonts w:ascii="Arial" w:hAnsi="Arial" w:cs="Arial"/>
        </w:rPr>
        <w:t>I. El recurrente se desista expresamente por escrito;</w:t>
      </w:r>
      <w:r w:rsidR="0008336D">
        <w:rPr>
          <w:rFonts w:ascii="Arial" w:hAnsi="Arial" w:cs="Arial"/>
        </w:rPr>
        <w:t xml:space="preserve"> </w:t>
      </w:r>
      <w:r w:rsidR="0008336D" w:rsidRPr="0008336D">
        <w:rPr>
          <w:rFonts w:ascii="Arial" w:hAnsi="Arial" w:cs="Arial"/>
        </w:rPr>
        <w:t>[…]</w:t>
      </w:r>
    </w:p>
  </w:footnote>
  <w:footnote w:id="5">
    <w:p w14:paraId="1A6D008C" w14:textId="4A6139A6" w:rsidR="00E273DB" w:rsidRPr="00DF620B" w:rsidRDefault="00E273DB" w:rsidP="00E273DB">
      <w:pPr>
        <w:pStyle w:val="Textonotapie"/>
        <w:jc w:val="both"/>
        <w:rPr>
          <w:rFonts w:ascii="Arial" w:hAnsi="Arial" w:cs="Arial"/>
        </w:rPr>
      </w:pPr>
      <w:r w:rsidRPr="00DF620B">
        <w:rPr>
          <w:rStyle w:val="Refdenotaalpie"/>
          <w:rFonts w:ascii="Arial" w:hAnsi="Arial" w:cs="Arial"/>
        </w:rPr>
        <w:footnoteRef/>
      </w:r>
      <w:r w:rsidRPr="00DF620B">
        <w:rPr>
          <w:rFonts w:ascii="Arial" w:hAnsi="Arial" w:cs="Arial"/>
        </w:rPr>
        <w:t xml:space="preserve"> Jurisprudencia 8/2009, de rubro: DESISTIMIENTO. ES IMPROCEDENTE CUANDO EL MEDIO DE IMPUGNACIÓN ES PROMOVIDO POR UN PARTIDO POLÍTICO, EN EJERCICIO DE UNA ACCIÓN TUITIVA DEL INTERÉS PÚBLICO. Disponible para su consulta en la URL: </w:t>
      </w:r>
      <w:hyperlink r:id="rId1" w:history="1">
        <w:r w:rsidR="00DF620B" w:rsidRPr="008C4EA9">
          <w:rPr>
            <w:rStyle w:val="Hipervnculo"/>
            <w:rFonts w:ascii="Arial" w:hAnsi="Arial" w:cs="Arial"/>
          </w:rPr>
          <w:t>https://www.te.gob.mx/IUSEapp/tesisjur.aspx?idtesis=8/2009&amp;tpoBusqueda=S&amp;sWord=8/2009</w:t>
        </w:r>
      </w:hyperlink>
      <w:r w:rsidR="00DF620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8C11" w14:textId="2D4B431C" w:rsidR="00C71A0E" w:rsidRDefault="00BE132B">
    <w:pPr>
      <w:pStyle w:val="Encabezado"/>
    </w:pPr>
    <w:r>
      <w:rPr>
        <w:noProof/>
      </w:rPr>
      <w:pict w14:anchorId="5745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80938"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272F" w14:textId="6477E693" w:rsidR="00C04CB7" w:rsidRDefault="00BE132B">
    <w:pPr>
      <w:spacing w:line="200" w:lineRule="exact"/>
    </w:pPr>
    <w:r>
      <w:rPr>
        <w:noProof/>
      </w:rPr>
      <w:pict w14:anchorId="37BCE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80939"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id w:val="6255722"/>
        <w:docPartObj>
          <w:docPartGallery w:val="Page Numbers (Margins)"/>
          <w:docPartUnique/>
        </w:docPartObj>
      </w:sdtPr>
      <w:sdtEndPr/>
      <w:sdtContent>
        <w:r w:rsidR="00C04CB7">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C04CB7" w:rsidRDefault="00C04CB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C04CB7" w:rsidRDefault="00C04CB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v:textbox>
                  <w10:wrap anchorx="margin" anchory="margin"/>
                </v:rect>
              </w:pict>
            </mc:Fallback>
          </mc:AlternateContent>
        </w:r>
      </w:sdtContent>
    </w:sdt>
  </w:p>
  <w:p w14:paraId="333B5074" w14:textId="77777777" w:rsidR="00C04CB7" w:rsidRDefault="00C04CB7">
    <w:pPr>
      <w:spacing w:line="200" w:lineRule="exact"/>
    </w:pPr>
  </w:p>
  <w:p w14:paraId="211C8133" w14:textId="77777777" w:rsidR="00C04CB7" w:rsidRDefault="00C04CB7">
    <w:pPr>
      <w:spacing w:line="200" w:lineRule="exact"/>
    </w:pPr>
  </w:p>
  <w:p w14:paraId="43C56F01" w14:textId="77777777" w:rsidR="00C04CB7" w:rsidRDefault="00C04CB7">
    <w:pPr>
      <w:spacing w:line="200" w:lineRule="exact"/>
    </w:pPr>
  </w:p>
  <w:p w14:paraId="2734DE85" w14:textId="77777777" w:rsidR="00C04CB7" w:rsidRDefault="00C04CB7">
    <w:pPr>
      <w:spacing w:line="200" w:lineRule="exact"/>
    </w:pPr>
  </w:p>
  <w:p w14:paraId="44EBB386" w14:textId="77777777" w:rsidR="00C04CB7" w:rsidRDefault="00C04CB7">
    <w:pPr>
      <w:spacing w:line="200" w:lineRule="exact"/>
    </w:pPr>
  </w:p>
  <w:p w14:paraId="06EF5D80" w14:textId="77777777" w:rsidR="00C04CB7" w:rsidRDefault="00C04CB7">
    <w:pPr>
      <w:spacing w:line="200" w:lineRule="exact"/>
    </w:pPr>
  </w:p>
  <w:p w14:paraId="3E4764AC" w14:textId="77777777" w:rsidR="00C04CB7" w:rsidRDefault="00C04CB7">
    <w:pPr>
      <w:spacing w:line="200" w:lineRule="exact"/>
    </w:pPr>
  </w:p>
  <w:p w14:paraId="6BA5FB9B" w14:textId="77777777" w:rsidR="00C04CB7" w:rsidRDefault="00C04CB7">
    <w:pPr>
      <w:spacing w:line="200" w:lineRule="exact"/>
    </w:pPr>
  </w:p>
  <w:p w14:paraId="1205108D" w14:textId="53EDFA3E" w:rsidR="00C04CB7" w:rsidRDefault="00C04CB7">
    <w:pPr>
      <w:spacing w:line="200" w:lineRule="exact"/>
    </w:pPr>
    <w:r>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5696" w14:textId="0F5A7BB6" w:rsidR="00C71A0E" w:rsidRDefault="00BE132B">
    <w:pPr>
      <w:pStyle w:val="Encabezado"/>
    </w:pPr>
    <w:r>
      <w:rPr>
        <w:noProof/>
      </w:rPr>
      <w:pict w14:anchorId="0E132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80937"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FA"/>
    <w:multiLevelType w:val="hybridMultilevel"/>
    <w:tmpl w:val="9B50C68C"/>
    <w:lvl w:ilvl="0" w:tplc="5B680D94">
      <w:start w:val="1"/>
      <w:numFmt w:val="lowerRoman"/>
      <w:lvlText w:val="%1."/>
      <w:lvlJc w:val="right"/>
      <w:pPr>
        <w:ind w:left="1287" w:hanging="720"/>
      </w:pPr>
      <w:rPr>
        <w:rFonts w:hint="default"/>
        <w:b w:val="0"/>
        <w:bCs w:val="0"/>
        <w:i/>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A37A67"/>
    <w:multiLevelType w:val="hybridMultilevel"/>
    <w:tmpl w:val="A1F846B6"/>
    <w:lvl w:ilvl="0" w:tplc="B8AE915A">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F5403"/>
    <w:multiLevelType w:val="hybridMultilevel"/>
    <w:tmpl w:val="2996E88A"/>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A85153"/>
    <w:multiLevelType w:val="hybridMultilevel"/>
    <w:tmpl w:val="2E9ED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90A97"/>
    <w:multiLevelType w:val="hybridMultilevel"/>
    <w:tmpl w:val="135E785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E059A6"/>
    <w:multiLevelType w:val="hybridMultilevel"/>
    <w:tmpl w:val="5392703A"/>
    <w:lvl w:ilvl="0" w:tplc="F8B000CE">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287BA2"/>
    <w:multiLevelType w:val="hybridMultilevel"/>
    <w:tmpl w:val="F3EE7546"/>
    <w:lvl w:ilvl="0" w:tplc="811A485E">
      <w:start w:val="1"/>
      <w:numFmt w:val="upperRoman"/>
      <w:lvlText w:val="%1."/>
      <w:lvlJc w:val="left"/>
      <w:pPr>
        <w:ind w:left="720" w:hanging="720"/>
      </w:pPr>
      <w:rPr>
        <w:rFonts w:hint="default"/>
        <w:b/>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101F29"/>
    <w:multiLevelType w:val="multilevel"/>
    <w:tmpl w:val="76E485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9726A9"/>
    <w:multiLevelType w:val="hybridMultilevel"/>
    <w:tmpl w:val="CA444C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1A0922"/>
    <w:multiLevelType w:val="hybridMultilevel"/>
    <w:tmpl w:val="18B2A95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771D7"/>
    <w:multiLevelType w:val="hybridMultilevel"/>
    <w:tmpl w:val="54E06984"/>
    <w:lvl w:ilvl="0" w:tplc="636A6C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1FA9"/>
    <w:multiLevelType w:val="hybridMultilevel"/>
    <w:tmpl w:val="DDA24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AF108B"/>
    <w:multiLevelType w:val="hybridMultilevel"/>
    <w:tmpl w:val="EF0643F8"/>
    <w:lvl w:ilvl="0" w:tplc="DF846422">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967AE"/>
    <w:multiLevelType w:val="hybridMultilevel"/>
    <w:tmpl w:val="CC04482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EC01AA"/>
    <w:multiLevelType w:val="multilevel"/>
    <w:tmpl w:val="0EF66E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E7BB0"/>
    <w:multiLevelType w:val="hybridMultilevel"/>
    <w:tmpl w:val="ADFE5518"/>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2A5C8B"/>
    <w:multiLevelType w:val="hybridMultilevel"/>
    <w:tmpl w:val="184685DC"/>
    <w:lvl w:ilvl="0" w:tplc="E408CBCC">
      <w:start w:val="1"/>
      <w:numFmt w:val="lowerRoman"/>
      <w:lvlText w:val="%1."/>
      <w:lvlJc w:val="right"/>
      <w:pPr>
        <w:ind w:left="720" w:hanging="360"/>
      </w:pPr>
      <w:rPr>
        <w:b/>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85E89"/>
    <w:multiLevelType w:val="multilevel"/>
    <w:tmpl w:val="D6760EB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4E1946"/>
    <w:multiLevelType w:val="hybridMultilevel"/>
    <w:tmpl w:val="A386F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EF4260"/>
    <w:multiLevelType w:val="hybridMultilevel"/>
    <w:tmpl w:val="2B2A6C4C"/>
    <w:lvl w:ilvl="0" w:tplc="F04EA80E">
      <w:start w:val="1"/>
      <w:numFmt w:val="upperRoman"/>
      <w:lvlText w:val="%1."/>
      <w:lvlJc w:val="left"/>
      <w:pPr>
        <w:ind w:left="1080" w:hanging="72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7713A7"/>
    <w:multiLevelType w:val="hybridMultilevel"/>
    <w:tmpl w:val="F802EF2A"/>
    <w:lvl w:ilvl="0" w:tplc="080A000F">
      <w:start w:val="1"/>
      <w:numFmt w:val="decimal"/>
      <w:lvlText w:val="%1."/>
      <w:lvlJc w:val="left"/>
      <w:pPr>
        <w:ind w:left="720" w:hanging="720"/>
      </w:pPr>
      <w:rPr>
        <w:rFonts w:hint="default"/>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AA921DC"/>
    <w:multiLevelType w:val="hybridMultilevel"/>
    <w:tmpl w:val="ACE09FCA"/>
    <w:lvl w:ilvl="0" w:tplc="8338679A">
      <w:start w:val="1"/>
      <w:numFmt w:val="lowerLetter"/>
      <w:lvlText w:val="%1)"/>
      <w:lvlJc w:val="left"/>
      <w:pPr>
        <w:ind w:left="360" w:hanging="360"/>
      </w:pPr>
      <w:rPr>
        <w:rFonts w:ascii="Arial" w:hAnsi="Arial" w:cs="Arial" w:hint="default"/>
        <w:b/>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F05A69"/>
    <w:multiLevelType w:val="hybridMultilevel"/>
    <w:tmpl w:val="C144FDA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7712A9"/>
    <w:multiLevelType w:val="hybridMultilevel"/>
    <w:tmpl w:val="D15A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8A1980"/>
    <w:multiLevelType w:val="hybridMultilevel"/>
    <w:tmpl w:val="0944F8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3C51ED3"/>
    <w:multiLevelType w:val="hybridMultilevel"/>
    <w:tmpl w:val="6A5CC150"/>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41E66"/>
    <w:multiLevelType w:val="hybridMultilevel"/>
    <w:tmpl w:val="9782FC94"/>
    <w:lvl w:ilvl="0" w:tplc="50B8F284">
      <w:start w:val="1"/>
      <w:numFmt w:val="lowerRoman"/>
      <w:lvlText w:val="%1."/>
      <w:lvlJc w:val="right"/>
      <w:pPr>
        <w:ind w:left="789" w:hanging="360"/>
      </w:pPr>
      <w:rPr>
        <w:i/>
        <w:iCs/>
      </w:r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29" w15:restartNumberingAfterBreak="0">
    <w:nsid w:val="62E415CD"/>
    <w:multiLevelType w:val="hybridMultilevel"/>
    <w:tmpl w:val="0C6618C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92F7A"/>
    <w:multiLevelType w:val="hybridMultilevel"/>
    <w:tmpl w:val="3118EB9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5344687"/>
    <w:multiLevelType w:val="hybridMultilevel"/>
    <w:tmpl w:val="DF78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A5EC1"/>
    <w:multiLevelType w:val="hybridMultilevel"/>
    <w:tmpl w:val="C3203BD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C978DB"/>
    <w:multiLevelType w:val="hybridMultilevel"/>
    <w:tmpl w:val="B3DC8BFA"/>
    <w:lvl w:ilvl="0" w:tplc="8F98537E">
      <w:start w:val="1"/>
      <w:numFmt w:val="decimal"/>
      <w:lvlText w:val="%1."/>
      <w:lvlJc w:val="left"/>
      <w:pPr>
        <w:ind w:left="72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2"/>
  </w:num>
  <w:num w:numId="3">
    <w:abstractNumId w:val="3"/>
  </w:num>
  <w:num w:numId="4">
    <w:abstractNumId w:val="10"/>
  </w:num>
  <w:num w:numId="5">
    <w:abstractNumId w:val="7"/>
  </w:num>
  <w:num w:numId="6">
    <w:abstractNumId w:val="5"/>
  </w:num>
  <w:num w:numId="7">
    <w:abstractNumId w:val="1"/>
  </w:num>
  <w:num w:numId="8">
    <w:abstractNumId w:val="17"/>
  </w:num>
  <w:num w:numId="9">
    <w:abstractNumId w:val="0"/>
  </w:num>
  <w:num w:numId="10">
    <w:abstractNumId w:val="12"/>
  </w:num>
  <w:num w:numId="11">
    <w:abstractNumId w:val="28"/>
  </w:num>
  <w:num w:numId="12">
    <w:abstractNumId w:val="18"/>
  </w:num>
  <w:num w:numId="13">
    <w:abstractNumId w:val="31"/>
  </w:num>
  <w:num w:numId="14">
    <w:abstractNumId w:val="21"/>
  </w:num>
  <w:num w:numId="15">
    <w:abstractNumId w:val="6"/>
  </w:num>
  <w:num w:numId="16">
    <w:abstractNumId w:val="20"/>
  </w:num>
  <w:num w:numId="17">
    <w:abstractNumId w:val="11"/>
  </w:num>
  <w:num w:numId="18">
    <w:abstractNumId w:val="19"/>
  </w:num>
  <w:num w:numId="19">
    <w:abstractNumId w:val="30"/>
  </w:num>
  <w:num w:numId="20">
    <w:abstractNumId w:val="25"/>
  </w:num>
  <w:num w:numId="21">
    <w:abstractNumId w:val="4"/>
  </w:num>
  <w:num w:numId="22">
    <w:abstractNumId w:val="2"/>
  </w:num>
  <w:num w:numId="23">
    <w:abstractNumId w:val="23"/>
  </w:num>
  <w:num w:numId="24">
    <w:abstractNumId w:val="8"/>
  </w:num>
  <w:num w:numId="25">
    <w:abstractNumId w:val="13"/>
  </w:num>
  <w:num w:numId="26">
    <w:abstractNumId w:val="29"/>
  </w:num>
  <w:num w:numId="27">
    <w:abstractNumId w:val="15"/>
  </w:num>
  <w:num w:numId="28">
    <w:abstractNumId w:val="24"/>
  </w:num>
  <w:num w:numId="29">
    <w:abstractNumId w:val="9"/>
  </w:num>
  <w:num w:numId="30">
    <w:abstractNumId w:val="26"/>
  </w:num>
  <w:num w:numId="31">
    <w:abstractNumId w:val="32"/>
  </w:num>
  <w:num w:numId="32">
    <w:abstractNumId w:val="14"/>
  </w:num>
  <w:num w:numId="33">
    <w:abstractNumId w:val="2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9D"/>
    <w:rsid w:val="00011407"/>
    <w:rsid w:val="00012B98"/>
    <w:rsid w:val="000143DC"/>
    <w:rsid w:val="000164C8"/>
    <w:rsid w:val="00021FE1"/>
    <w:rsid w:val="00027FA6"/>
    <w:rsid w:val="00034F5D"/>
    <w:rsid w:val="00036802"/>
    <w:rsid w:val="000376B5"/>
    <w:rsid w:val="00040229"/>
    <w:rsid w:val="00040ABE"/>
    <w:rsid w:val="00044BE5"/>
    <w:rsid w:val="0004667C"/>
    <w:rsid w:val="00047CD9"/>
    <w:rsid w:val="0005335E"/>
    <w:rsid w:val="00054D63"/>
    <w:rsid w:val="0006134E"/>
    <w:rsid w:val="00066609"/>
    <w:rsid w:val="00071BE3"/>
    <w:rsid w:val="00074C70"/>
    <w:rsid w:val="00075C2F"/>
    <w:rsid w:val="000800F8"/>
    <w:rsid w:val="0008286C"/>
    <w:rsid w:val="0008336D"/>
    <w:rsid w:val="00092DFB"/>
    <w:rsid w:val="00094547"/>
    <w:rsid w:val="0009586D"/>
    <w:rsid w:val="00095EAC"/>
    <w:rsid w:val="00096F89"/>
    <w:rsid w:val="000B5097"/>
    <w:rsid w:val="000C071E"/>
    <w:rsid w:val="000C39D2"/>
    <w:rsid w:val="000D2229"/>
    <w:rsid w:val="000E3377"/>
    <w:rsid w:val="000E5ABA"/>
    <w:rsid w:val="000F72C7"/>
    <w:rsid w:val="001011B1"/>
    <w:rsid w:val="001016E1"/>
    <w:rsid w:val="00102E7B"/>
    <w:rsid w:val="00117BA4"/>
    <w:rsid w:val="00117E73"/>
    <w:rsid w:val="00125B30"/>
    <w:rsid w:val="001351CB"/>
    <w:rsid w:val="001421D2"/>
    <w:rsid w:val="00143BD6"/>
    <w:rsid w:val="0014772D"/>
    <w:rsid w:val="00161499"/>
    <w:rsid w:val="00165872"/>
    <w:rsid w:val="00165C60"/>
    <w:rsid w:val="0017171F"/>
    <w:rsid w:val="00172EDE"/>
    <w:rsid w:val="00172F56"/>
    <w:rsid w:val="00174B50"/>
    <w:rsid w:val="0017618A"/>
    <w:rsid w:val="00180AE7"/>
    <w:rsid w:val="0018649D"/>
    <w:rsid w:val="0019255C"/>
    <w:rsid w:val="001977FE"/>
    <w:rsid w:val="001A2852"/>
    <w:rsid w:val="001A6983"/>
    <w:rsid w:val="001B2E96"/>
    <w:rsid w:val="001B7897"/>
    <w:rsid w:val="001C0447"/>
    <w:rsid w:val="001C1BC3"/>
    <w:rsid w:val="001C33DE"/>
    <w:rsid w:val="001C593C"/>
    <w:rsid w:val="001C6162"/>
    <w:rsid w:val="001D10B8"/>
    <w:rsid w:val="001D2335"/>
    <w:rsid w:val="001E4152"/>
    <w:rsid w:val="001E4179"/>
    <w:rsid w:val="001E672C"/>
    <w:rsid w:val="001E6781"/>
    <w:rsid w:val="001F17C5"/>
    <w:rsid w:val="001F3FF6"/>
    <w:rsid w:val="001F4AA3"/>
    <w:rsid w:val="001F4FE4"/>
    <w:rsid w:val="001F5124"/>
    <w:rsid w:val="00201675"/>
    <w:rsid w:val="00203090"/>
    <w:rsid w:val="00204D12"/>
    <w:rsid w:val="00207920"/>
    <w:rsid w:val="00207A93"/>
    <w:rsid w:val="00214F7A"/>
    <w:rsid w:val="00216B40"/>
    <w:rsid w:val="002223BF"/>
    <w:rsid w:val="002261B1"/>
    <w:rsid w:val="00230705"/>
    <w:rsid w:val="00233534"/>
    <w:rsid w:val="00236278"/>
    <w:rsid w:val="00242853"/>
    <w:rsid w:val="00247CC4"/>
    <w:rsid w:val="00250608"/>
    <w:rsid w:val="0025539C"/>
    <w:rsid w:val="00256078"/>
    <w:rsid w:val="00257B1C"/>
    <w:rsid w:val="0026097A"/>
    <w:rsid w:val="00260F53"/>
    <w:rsid w:val="002616F0"/>
    <w:rsid w:val="00264672"/>
    <w:rsid w:val="00271087"/>
    <w:rsid w:val="00272771"/>
    <w:rsid w:val="00272E8D"/>
    <w:rsid w:val="0027373E"/>
    <w:rsid w:val="00275570"/>
    <w:rsid w:val="00275BDE"/>
    <w:rsid w:val="00276089"/>
    <w:rsid w:val="002832F0"/>
    <w:rsid w:val="00291D95"/>
    <w:rsid w:val="002926FB"/>
    <w:rsid w:val="002A286E"/>
    <w:rsid w:val="002A2EEF"/>
    <w:rsid w:val="002A4B48"/>
    <w:rsid w:val="002A5204"/>
    <w:rsid w:val="002B0B1C"/>
    <w:rsid w:val="002C3354"/>
    <w:rsid w:val="002D0050"/>
    <w:rsid w:val="002D3781"/>
    <w:rsid w:val="002E2443"/>
    <w:rsid w:val="002E3055"/>
    <w:rsid w:val="002E3624"/>
    <w:rsid w:val="002F2EED"/>
    <w:rsid w:val="002F3C23"/>
    <w:rsid w:val="00303316"/>
    <w:rsid w:val="0030607A"/>
    <w:rsid w:val="00306FD6"/>
    <w:rsid w:val="00313BB6"/>
    <w:rsid w:val="00313C84"/>
    <w:rsid w:val="003168A5"/>
    <w:rsid w:val="0031749E"/>
    <w:rsid w:val="00324C53"/>
    <w:rsid w:val="00326EE3"/>
    <w:rsid w:val="00327FD1"/>
    <w:rsid w:val="00331093"/>
    <w:rsid w:val="00333CE9"/>
    <w:rsid w:val="00335409"/>
    <w:rsid w:val="0033783A"/>
    <w:rsid w:val="00341B00"/>
    <w:rsid w:val="00341BA3"/>
    <w:rsid w:val="00342E23"/>
    <w:rsid w:val="00346CE6"/>
    <w:rsid w:val="0035086A"/>
    <w:rsid w:val="00352856"/>
    <w:rsid w:val="0035391D"/>
    <w:rsid w:val="00353958"/>
    <w:rsid w:val="003563E1"/>
    <w:rsid w:val="00356451"/>
    <w:rsid w:val="00363658"/>
    <w:rsid w:val="00371850"/>
    <w:rsid w:val="00374AAA"/>
    <w:rsid w:val="00375148"/>
    <w:rsid w:val="003769F9"/>
    <w:rsid w:val="00382C57"/>
    <w:rsid w:val="00383605"/>
    <w:rsid w:val="00390AEB"/>
    <w:rsid w:val="003962AE"/>
    <w:rsid w:val="003A456B"/>
    <w:rsid w:val="003B10B2"/>
    <w:rsid w:val="003B25D8"/>
    <w:rsid w:val="003B3901"/>
    <w:rsid w:val="003B3C97"/>
    <w:rsid w:val="003B6D68"/>
    <w:rsid w:val="003C34FB"/>
    <w:rsid w:val="003C575B"/>
    <w:rsid w:val="003D0428"/>
    <w:rsid w:val="003D0C66"/>
    <w:rsid w:val="003D61AA"/>
    <w:rsid w:val="003D69A3"/>
    <w:rsid w:val="003D77D3"/>
    <w:rsid w:val="003F0D90"/>
    <w:rsid w:val="0040048E"/>
    <w:rsid w:val="004010F8"/>
    <w:rsid w:val="004059CC"/>
    <w:rsid w:val="00406D6B"/>
    <w:rsid w:val="004149DC"/>
    <w:rsid w:val="004166B1"/>
    <w:rsid w:val="00420071"/>
    <w:rsid w:val="00422562"/>
    <w:rsid w:val="004258C2"/>
    <w:rsid w:val="00426623"/>
    <w:rsid w:val="00427EEC"/>
    <w:rsid w:val="0043096D"/>
    <w:rsid w:val="004342B5"/>
    <w:rsid w:val="00434F58"/>
    <w:rsid w:val="004406FF"/>
    <w:rsid w:val="00443718"/>
    <w:rsid w:val="00451EC1"/>
    <w:rsid w:val="004523D6"/>
    <w:rsid w:val="00463DE7"/>
    <w:rsid w:val="00471770"/>
    <w:rsid w:val="00473460"/>
    <w:rsid w:val="00475A4C"/>
    <w:rsid w:val="004850BD"/>
    <w:rsid w:val="00486FA6"/>
    <w:rsid w:val="00486FE0"/>
    <w:rsid w:val="00491CD6"/>
    <w:rsid w:val="00492E52"/>
    <w:rsid w:val="00493E6A"/>
    <w:rsid w:val="0049601A"/>
    <w:rsid w:val="004A169A"/>
    <w:rsid w:val="004A7E7B"/>
    <w:rsid w:val="004B0362"/>
    <w:rsid w:val="004B1202"/>
    <w:rsid w:val="004B356E"/>
    <w:rsid w:val="004B35F5"/>
    <w:rsid w:val="004B36DC"/>
    <w:rsid w:val="004B485B"/>
    <w:rsid w:val="004B5376"/>
    <w:rsid w:val="004C4D76"/>
    <w:rsid w:val="004C5682"/>
    <w:rsid w:val="004D10E1"/>
    <w:rsid w:val="004E574B"/>
    <w:rsid w:val="004F4289"/>
    <w:rsid w:val="00500D98"/>
    <w:rsid w:val="00502484"/>
    <w:rsid w:val="00503A11"/>
    <w:rsid w:val="00512FE1"/>
    <w:rsid w:val="0051452F"/>
    <w:rsid w:val="00516EA0"/>
    <w:rsid w:val="00521031"/>
    <w:rsid w:val="00524B7A"/>
    <w:rsid w:val="005260B0"/>
    <w:rsid w:val="00527B8C"/>
    <w:rsid w:val="00532903"/>
    <w:rsid w:val="0053306D"/>
    <w:rsid w:val="00533AF8"/>
    <w:rsid w:val="005352D3"/>
    <w:rsid w:val="00541333"/>
    <w:rsid w:val="00542C96"/>
    <w:rsid w:val="00543C8E"/>
    <w:rsid w:val="00547246"/>
    <w:rsid w:val="0054776E"/>
    <w:rsid w:val="00547D09"/>
    <w:rsid w:val="00555EDC"/>
    <w:rsid w:val="00556208"/>
    <w:rsid w:val="00557518"/>
    <w:rsid w:val="0056032E"/>
    <w:rsid w:val="005620C1"/>
    <w:rsid w:val="00562277"/>
    <w:rsid w:val="005644DE"/>
    <w:rsid w:val="005661B7"/>
    <w:rsid w:val="0057120C"/>
    <w:rsid w:val="00574724"/>
    <w:rsid w:val="00590D8F"/>
    <w:rsid w:val="00591255"/>
    <w:rsid w:val="005A40E3"/>
    <w:rsid w:val="005A4A5E"/>
    <w:rsid w:val="005A4C9E"/>
    <w:rsid w:val="005A65CD"/>
    <w:rsid w:val="005C418A"/>
    <w:rsid w:val="005C7ACD"/>
    <w:rsid w:val="005D0895"/>
    <w:rsid w:val="005D1F8A"/>
    <w:rsid w:val="005D1FDB"/>
    <w:rsid w:val="005D34CE"/>
    <w:rsid w:val="005D3C31"/>
    <w:rsid w:val="005D4B1E"/>
    <w:rsid w:val="005D6F14"/>
    <w:rsid w:val="005E0FF6"/>
    <w:rsid w:val="005E2608"/>
    <w:rsid w:val="005E2FF9"/>
    <w:rsid w:val="005E49ED"/>
    <w:rsid w:val="005F574E"/>
    <w:rsid w:val="005F5FD3"/>
    <w:rsid w:val="006114BC"/>
    <w:rsid w:val="006150D4"/>
    <w:rsid w:val="006240D6"/>
    <w:rsid w:val="00627225"/>
    <w:rsid w:val="006334AE"/>
    <w:rsid w:val="00636A7B"/>
    <w:rsid w:val="00650BDA"/>
    <w:rsid w:val="00652AE7"/>
    <w:rsid w:val="006531E5"/>
    <w:rsid w:val="00653BBD"/>
    <w:rsid w:val="006569DC"/>
    <w:rsid w:val="006623E4"/>
    <w:rsid w:val="00667675"/>
    <w:rsid w:val="00670579"/>
    <w:rsid w:val="00675FAF"/>
    <w:rsid w:val="00683480"/>
    <w:rsid w:val="0068376B"/>
    <w:rsid w:val="006839F5"/>
    <w:rsid w:val="0068423D"/>
    <w:rsid w:val="00686C1F"/>
    <w:rsid w:val="00694169"/>
    <w:rsid w:val="006944F2"/>
    <w:rsid w:val="006A41DE"/>
    <w:rsid w:val="006A4497"/>
    <w:rsid w:val="006A5D39"/>
    <w:rsid w:val="006A7B08"/>
    <w:rsid w:val="006B17F1"/>
    <w:rsid w:val="006B280E"/>
    <w:rsid w:val="006B304C"/>
    <w:rsid w:val="006B5142"/>
    <w:rsid w:val="006B6D48"/>
    <w:rsid w:val="006D7A6C"/>
    <w:rsid w:val="006E6FB0"/>
    <w:rsid w:val="006F345B"/>
    <w:rsid w:val="006F5C95"/>
    <w:rsid w:val="006F732B"/>
    <w:rsid w:val="0070149C"/>
    <w:rsid w:val="00701D2A"/>
    <w:rsid w:val="007120C8"/>
    <w:rsid w:val="00712233"/>
    <w:rsid w:val="00715B4B"/>
    <w:rsid w:val="00723000"/>
    <w:rsid w:val="0072341A"/>
    <w:rsid w:val="00730C43"/>
    <w:rsid w:val="00731D11"/>
    <w:rsid w:val="00732DEF"/>
    <w:rsid w:val="0073306B"/>
    <w:rsid w:val="007442AA"/>
    <w:rsid w:val="007478FF"/>
    <w:rsid w:val="007530FC"/>
    <w:rsid w:val="00753FCD"/>
    <w:rsid w:val="00757010"/>
    <w:rsid w:val="00757D82"/>
    <w:rsid w:val="00762390"/>
    <w:rsid w:val="00763895"/>
    <w:rsid w:val="00767E64"/>
    <w:rsid w:val="00795B97"/>
    <w:rsid w:val="00795C07"/>
    <w:rsid w:val="007A09C5"/>
    <w:rsid w:val="007A0A3C"/>
    <w:rsid w:val="007A6DB2"/>
    <w:rsid w:val="007B6AAD"/>
    <w:rsid w:val="007C1ACC"/>
    <w:rsid w:val="007C2AC3"/>
    <w:rsid w:val="007D5CCB"/>
    <w:rsid w:val="007F0777"/>
    <w:rsid w:val="007F6E01"/>
    <w:rsid w:val="0080198E"/>
    <w:rsid w:val="0081649C"/>
    <w:rsid w:val="00820D26"/>
    <w:rsid w:val="0083437A"/>
    <w:rsid w:val="008375B2"/>
    <w:rsid w:val="00841118"/>
    <w:rsid w:val="00844F63"/>
    <w:rsid w:val="00846F2E"/>
    <w:rsid w:val="008522F9"/>
    <w:rsid w:val="00857FD1"/>
    <w:rsid w:val="008630A4"/>
    <w:rsid w:val="008631F3"/>
    <w:rsid w:val="008741BD"/>
    <w:rsid w:val="008752A2"/>
    <w:rsid w:val="00875705"/>
    <w:rsid w:val="00883DF7"/>
    <w:rsid w:val="008866D3"/>
    <w:rsid w:val="00890D6D"/>
    <w:rsid w:val="00895B69"/>
    <w:rsid w:val="008A0506"/>
    <w:rsid w:val="008A7477"/>
    <w:rsid w:val="008B2FDB"/>
    <w:rsid w:val="008B4B37"/>
    <w:rsid w:val="008B625C"/>
    <w:rsid w:val="008C76EC"/>
    <w:rsid w:val="008D64CB"/>
    <w:rsid w:val="008D7A73"/>
    <w:rsid w:val="008E297A"/>
    <w:rsid w:val="008E5760"/>
    <w:rsid w:val="008E5BD0"/>
    <w:rsid w:val="008E6591"/>
    <w:rsid w:val="008E6BFF"/>
    <w:rsid w:val="008F0097"/>
    <w:rsid w:val="008F60DD"/>
    <w:rsid w:val="00913F2D"/>
    <w:rsid w:val="00914439"/>
    <w:rsid w:val="0092347B"/>
    <w:rsid w:val="00925C14"/>
    <w:rsid w:val="00937D12"/>
    <w:rsid w:val="009451DB"/>
    <w:rsid w:val="009457F1"/>
    <w:rsid w:val="009534D1"/>
    <w:rsid w:val="009568D0"/>
    <w:rsid w:val="00957D5B"/>
    <w:rsid w:val="009723DD"/>
    <w:rsid w:val="00981FDC"/>
    <w:rsid w:val="009828DE"/>
    <w:rsid w:val="00985048"/>
    <w:rsid w:val="009864C2"/>
    <w:rsid w:val="00990AF1"/>
    <w:rsid w:val="0099548C"/>
    <w:rsid w:val="009A1C61"/>
    <w:rsid w:val="009A646A"/>
    <w:rsid w:val="009A762D"/>
    <w:rsid w:val="009A7915"/>
    <w:rsid w:val="009B0289"/>
    <w:rsid w:val="009B6321"/>
    <w:rsid w:val="009B6C90"/>
    <w:rsid w:val="009C6B77"/>
    <w:rsid w:val="009C781E"/>
    <w:rsid w:val="009D0FAE"/>
    <w:rsid w:val="009D3F11"/>
    <w:rsid w:val="009D7F8C"/>
    <w:rsid w:val="009E3F40"/>
    <w:rsid w:val="009F0005"/>
    <w:rsid w:val="009F3A50"/>
    <w:rsid w:val="009F3C13"/>
    <w:rsid w:val="00A00A3A"/>
    <w:rsid w:val="00A02E25"/>
    <w:rsid w:val="00A03809"/>
    <w:rsid w:val="00A06C6F"/>
    <w:rsid w:val="00A11992"/>
    <w:rsid w:val="00A13225"/>
    <w:rsid w:val="00A14DDA"/>
    <w:rsid w:val="00A2012B"/>
    <w:rsid w:val="00A2339D"/>
    <w:rsid w:val="00A2740C"/>
    <w:rsid w:val="00A315EF"/>
    <w:rsid w:val="00A3224F"/>
    <w:rsid w:val="00A324FF"/>
    <w:rsid w:val="00A41853"/>
    <w:rsid w:val="00A42C62"/>
    <w:rsid w:val="00A5195F"/>
    <w:rsid w:val="00A57DA1"/>
    <w:rsid w:val="00A60D73"/>
    <w:rsid w:val="00A612E0"/>
    <w:rsid w:val="00A61A26"/>
    <w:rsid w:val="00A768B1"/>
    <w:rsid w:val="00A76DFE"/>
    <w:rsid w:val="00A80825"/>
    <w:rsid w:val="00A80D71"/>
    <w:rsid w:val="00A84AC8"/>
    <w:rsid w:val="00A87CFE"/>
    <w:rsid w:val="00A9234E"/>
    <w:rsid w:val="00A94DBC"/>
    <w:rsid w:val="00A95BEC"/>
    <w:rsid w:val="00AB05EC"/>
    <w:rsid w:val="00AB3D50"/>
    <w:rsid w:val="00AC3197"/>
    <w:rsid w:val="00AC4BE2"/>
    <w:rsid w:val="00AC5D2B"/>
    <w:rsid w:val="00AC5D8A"/>
    <w:rsid w:val="00AD0700"/>
    <w:rsid w:val="00AD1CAD"/>
    <w:rsid w:val="00AD369B"/>
    <w:rsid w:val="00AE11FE"/>
    <w:rsid w:val="00AF03F0"/>
    <w:rsid w:val="00AF4725"/>
    <w:rsid w:val="00AF4891"/>
    <w:rsid w:val="00AF741F"/>
    <w:rsid w:val="00B01528"/>
    <w:rsid w:val="00B05A18"/>
    <w:rsid w:val="00B11AFF"/>
    <w:rsid w:val="00B11B6A"/>
    <w:rsid w:val="00B13315"/>
    <w:rsid w:val="00B23FF7"/>
    <w:rsid w:val="00B2599F"/>
    <w:rsid w:val="00B3287C"/>
    <w:rsid w:val="00B36561"/>
    <w:rsid w:val="00B365E6"/>
    <w:rsid w:val="00B40E4A"/>
    <w:rsid w:val="00B4455F"/>
    <w:rsid w:val="00B46226"/>
    <w:rsid w:val="00B5182B"/>
    <w:rsid w:val="00B56E03"/>
    <w:rsid w:val="00B60354"/>
    <w:rsid w:val="00B622C0"/>
    <w:rsid w:val="00B64042"/>
    <w:rsid w:val="00B73BBC"/>
    <w:rsid w:val="00B76830"/>
    <w:rsid w:val="00B805AD"/>
    <w:rsid w:val="00B83B99"/>
    <w:rsid w:val="00B87352"/>
    <w:rsid w:val="00B907C5"/>
    <w:rsid w:val="00B949D8"/>
    <w:rsid w:val="00BA056C"/>
    <w:rsid w:val="00BA4D00"/>
    <w:rsid w:val="00BA5508"/>
    <w:rsid w:val="00BB5E44"/>
    <w:rsid w:val="00BC06CA"/>
    <w:rsid w:val="00BC68BE"/>
    <w:rsid w:val="00BD2959"/>
    <w:rsid w:val="00BD5367"/>
    <w:rsid w:val="00BE132B"/>
    <w:rsid w:val="00BE29AA"/>
    <w:rsid w:val="00BE2DB7"/>
    <w:rsid w:val="00BE6927"/>
    <w:rsid w:val="00BF0053"/>
    <w:rsid w:val="00BF0D87"/>
    <w:rsid w:val="00BF6E16"/>
    <w:rsid w:val="00BF765E"/>
    <w:rsid w:val="00BF7BFF"/>
    <w:rsid w:val="00C0401D"/>
    <w:rsid w:val="00C04CB7"/>
    <w:rsid w:val="00C05129"/>
    <w:rsid w:val="00C0655D"/>
    <w:rsid w:val="00C11390"/>
    <w:rsid w:val="00C122F1"/>
    <w:rsid w:val="00C211B6"/>
    <w:rsid w:val="00C24A65"/>
    <w:rsid w:val="00C276FF"/>
    <w:rsid w:val="00C314F0"/>
    <w:rsid w:val="00C34695"/>
    <w:rsid w:val="00C37DEF"/>
    <w:rsid w:val="00C43272"/>
    <w:rsid w:val="00C451F6"/>
    <w:rsid w:val="00C47258"/>
    <w:rsid w:val="00C47799"/>
    <w:rsid w:val="00C5547F"/>
    <w:rsid w:val="00C60F37"/>
    <w:rsid w:val="00C61691"/>
    <w:rsid w:val="00C62883"/>
    <w:rsid w:val="00C66408"/>
    <w:rsid w:val="00C71069"/>
    <w:rsid w:val="00C71A0E"/>
    <w:rsid w:val="00C7272C"/>
    <w:rsid w:val="00C76BD7"/>
    <w:rsid w:val="00C8284E"/>
    <w:rsid w:val="00C8434A"/>
    <w:rsid w:val="00C86238"/>
    <w:rsid w:val="00C914C7"/>
    <w:rsid w:val="00CA2668"/>
    <w:rsid w:val="00CA3110"/>
    <w:rsid w:val="00CA6FDB"/>
    <w:rsid w:val="00CC18C0"/>
    <w:rsid w:val="00CC65E7"/>
    <w:rsid w:val="00CD2CCC"/>
    <w:rsid w:val="00CF0F58"/>
    <w:rsid w:val="00CF16BD"/>
    <w:rsid w:val="00CF4DC1"/>
    <w:rsid w:val="00D00D1D"/>
    <w:rsid w:val="00D017BB"/>
    <w:rsid w:val="00D02BD7"/>
    <w:rsid w:val="00D03EBC"/>
    <w:rsid w:val="00D040E4"/>
    <w:rsid w:val="00D050CC"/>
    <w:rsid w:val="00D05519"/>
    <w:rsid w:val="00D06A9F"/>
    <w:rsid w:val="00D07566"/>
    <w:rsid w:val="00D21369"/>
    <w:rsid w:val="00D35FEA"/>
    <w:rsid w:val="00D416F7"/>
    <w:rsid w:val="00D51A72"/>
    <w:rsid w:val="00D61816"/>
    <w:rsid w:val="00D73E6C"/>
    <w:rsid w:val="00D8174C"/>
    <w:rsid w:val="00D83BB4"/>
    <w:rsid w:val="00D84CE0"/>
    <w:rsid w:val="00D850A7"/>
    <w:rsid w:val="00D85442"/>
    <w:rsid w:val="00D85BD6"/>
    <w:rsid w:val="00D907C4"/>
    <w:rsid w:val="00D92233"/>
    <w:rsid w:val="00D9251F"/>
    <w:rsid w:val="00D93ABB"/>
    <w:rsid w:val="00D943B6"/>
    <w:rsid w:val="00D96649"/>
    <w:rsid w:val="00DA79F6"/>
    <w:rsid w:val="00DB7C80"/>
    <w:rsid w:val="00DC2052"/>
    <w:rsid w:val="00DC30F6"/>
    <w:rsid w:val="00DC3444"/>
    <w:rsid w:val="00DC6E6C"/>
    <w:rsid w:val="00DC6F19"/>
    <w:rsid w:val="00DE211A"/>
    <w:rsid w:val="00DE228A"/>
    <w:rsid w:val="00DE4E13"/>
    <w:rsid w:val="00DF4857"/>
    <w:rsid w:val="00DF5936"/>
    <w:rsid w:val="00DF620B"/>
    <w:rsid w:val="00E0741B"/>
    <w:rsid w:val="00E12E62"/>
    <w:rsid w:val="00E13761"/>
    <w:rsid w:val="00E14B24"/>
    <w:rsid w:val="00E27000"/>
    <w:rsid w:val="00E273DB"/>
    <w:rsid w:val="00E33AD1"/>
    <w:rsid w:val="00E474CC"/>
    <w:rsid w:val="00E47C1F"/>
    <w:rsid w:val="00E51EA6"/>
    <w:rsid w:val="00E52D13"/>
    <w:rsid w:val="00E54745"/>
    <w:rsid w:val="00E65384"/>
    <w:rsid w:val="00E65F50"/>
    <w:rsid w:val="00E70C4C"/>
    <w:rsid w:val="00E750D0"/>
    <w:rsid w:val="00E8018E"/>
    <w:rsid w:val="00E82BC5"/>
    <w:rsid w:val="00E8333D"/>
    <w:rsid w:val="00E83713"/>
    <w:rsid w:val="00E9141C"/>
    <w:rsid w:val="00E91C64"/>
    <w:rsid w:val="00E96C61"/>
    <w:rsid w:val="00E96F5E"/>
    <w:rsid w:val="00E97908"/>
    <w:rsid w:val="00EA0590"/>
    <w:rsid w:val="00EB513C"/>
    <w:rsid w:val="00EC152A"/>
    <w:rsid w:val="00EC1E18"/>
    <w:rsid w:val="00EC3040"/>
    <w:rsid w:val="00EC53AC"/>
    <w:rsid w:val="00ED41AE"/>
    <w:rsid w:val="00ED64DC"/>
    <w:rsid w:val="00EE329E"/>
    <w:rsid w:val="00EE5FA5"/>
    <w:rsid w:val="00EF43CA"/>
    <w:rsid w:val="00F0018F"/>
    <w:rsid w:val="00F053BB"/>
    <w:rsid w:val="00F12E0F"/>
    <w:rsid w:val="00F138FD"/>
    <w:rsid w:val="00F15C51"/>
    <w:rsid w:val="00F202A4"/>
    <w:rsid w:val="00F21D29"/>
    <w:rsid w:val="00F27D56"/>
    <w:rsid w:val="00F33774"/>
    <w:rsid w:val="00F3601F"/>
    <w:rsid w:val="00F369DA"/>
    <w:rsid w:val="00F434D2"/>
    <w:rsid w:val="00F62EED"/>
    <w:rsid w:val="00F648D0"/>
    <w:rsid w:val="00F65037"/>
    <w:rsid w:val="00F706DF"/>
    <w:rsid w:val="00F730E2"/>
    <w:rsid w:val="00F73916"/>
    <w:rsid w:val="00F8012F"/>
    <w:rsid w:val="00F82E72"/>
    <w:rsid w:val="00F87B13"/>
    <w:rsid w:val="00F927CF"/>
    <w:rsid w:val="00FA120C"/>
    <w:rsid w:val="00FA5E61"/>
    <w:rsid w:val="00FA6F66"/>
    <w:rsid w:val="00FB79C9"/>
    <w:rsid w:val="00FB7B7D"/>
    <w:rsid w:val="00FC2E2D"/>
    <w:rsid w:val="00FC3CCC"/>
    <w:rsid w:val="00FD09BF"/>
    <w:rsid w:val="00FD4942"/>
    <w:rsid w:val="00FE27DE"/>
    <w:rsid w:val="00FE6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81C1"/>
  <w15:chartTrackingRefBased/>
  <w15:docId w15:val="{049E237C-F41D-4FC3-B05E-969AA2A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054D63"/>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nhideWhenUsed/>
    <w:qFormat/>
    <w:rsid w:val="00054D6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6334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E5F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link w:val="SinespaciadoCar"/>
    <w:uiPriority w:val="1"/>
    <w:qFormat/>
    <w:rsid w:val="00C43272"/>
    <w:pPr>
      <w:spacing w:after="0" w:line="240" w:lineRule="auto"/>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054D63"/>
    <w:rPr>
      <w:rFonts w:ascii="Arial" w:eastAsiaTheme="majorEastAsia" w:hAnsi="Arial" w:cstheme="majorBidi"/>
      <w:b/>
      <w:bCs/>
      <w:caps/>
      <w:kern w:val="32"/>
      <w:sz w:val="24"/>
      <w:szCs w:val="32"/>
    </w:rPr>
  </w:style>
  <w:style w:type="character" w:customStyle="1" w:styleId="Ttulo2Car">
    <w:name w:val="Título 2 Car"/>
    <w:basedOn w:val="Fuentedeprrafopredeter"/>
    <w:link w:val="Ttulo2"/>
    <w:rsid w:val="00054D63"/>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054D63"/>
    <w:pPr>
      <w:keepLines/>
      <w:spacing w:before="240" w:beforeAutospacing="0" w:after="0" w:afterAutospacing="0" w:line="259" w:lineRule="auto"/>
      <w:jc w:val="left"/>
      <w:outlineLvl w:val="9"/>
    </w:pPr>
    <w:rPr>
      <w:rFonts w:asciiTheme="majorHAnsi" w:hAnsiTheme="majorHAnsi"/>
      <w:b w:val="0"/>
      <w:bCs w:val="0"/>
      <w:caps w:val="0"/>
      <w:color w:val="2F5496" w:themeColor="accent1" w:themeShade="BF"/>
      <w:kern w:val="0"/>
      <w:sz w:val="32"/>
      <w:lang w:eastAsia="es-MX"/>
    </w:rPr>
  </w:style>
  <w:style w:type="paragraph" w:styleId="TDC1">
    <w:name w:val="toc 1"/>
    <w:basedOn w:val="Normal"/>
    <w:next w:val="Normal"/>
    <w:autoRedefine/>
    <w:uiPriority w:val="39"/>
    <w:unhideWhenUsed/>
    <w:rsid w:val="00C04CB7"/>
    <w:pPr>
      <w:tabs>
        <w:tab w:val="left" w:pos="440"/>
        <w:tab w:val="right" w:leader="dot" w:pos="8546"/>
      </w:tabs>
      <w:spacing w:line="276" w:lineRule="auto"/>
      <w:jc w:val="center"/>
    </w:pPr>
    <w:rPr>
      <w:rFonts w:ascii="Arial" w:hAnsi="Arial" w:cs="Arial"/>
      <w:b/>
      <w:bCs/>
      <w:noProof/>
      <w:sz w:val="18"/>
      <w:szCs w:val="18"/>
      <w:lang w:eastAsia="es-ES"/>
    </w:rPr>
  </w:style>
  <w:style w:type="paragraph" w:styleId="TDC2">
    <w:name w:val="toc 2"/>
    <w:basedOn w:val="Normal"/>
    <w:next w:val="Normal"/>
    <w:autoRedefine/>
    <w:uiPriority w:val="39"/>
    <w:unhideWhenUsed/>
    <w:rsid w:val="00BC06CA"/>
    <w:pPr>
      <w:tabs>
        <w:tab w:val="right" w:leader="dot" w:pos="8546"/>
      </w:tabs>
      <w:ind w:left="426" w:right="190"/>
      <w:contextualSpacing/>
      <w:jc w:val="both"/>
    </w:pPr>
    <w:rPr>
      <w:rFonts w:ascii="Arial" w:eastAsia="Calibri" w:hAnsi="Arial" w:cs="Arial"/>
      <w:b/>
      <w:bCs/>
      <w:noProof/>
      <w:sz w:val="18"/>
      <w:szCs w:val="18"/>
      <w:lang w:val="es-ES_tradnl"/>
    </w:rPr>
  </w:style>
  <w:style w:type="character" w:styleId="Hipervnculovisitado">
    <w:name w:val="FollowedHyperlink"/>
    <w:basedOn w:val="Fuentedeprrafopredeter"/>
    <w:uiPriority w:val="99"/>
    <w:semiHidden/>
    <w:unhideWhenUsed/>
    <w:rsid w:val="006334AE"/>
    <w:rPr>
      <w:color w:val="954F72" w:themeColor="followedHyperlink"/>
      <w:u w:val="single"/>
    </w:rPr>
  </w:style>
  <w:style w:type="character" w:customStyle="1" w:styleId="Ttulo3Car">
    <w:name w:val="Título 3 Car"/>
    <w:basedOn w:val="Fuentedeprrafopredeter"/>
    <w:link w:val="Ttulo3"/>
    <w:uiPriority w:val="9"/>
    <w:rsid w:val="006334AE"/>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27EEC"/>
    <w:rPr>
      <w:color w:val="605E5C"/>
      <w:shd w:val="clear" w:color="auto" w:fill="E1DFDD"/>
    </w:rPr>
  </w:style>
  <w:style w:type="character" w:styleId="nfasissutil">
    <w:name w:val="Subtle Emphasis"/>
    <w:basedOn w:val="Fuentedeprrafopredeter"/>
    <w:uiPriority w:val="19"/>
    <w:qFormat/>
    <w:rsid w:val="006B280E"/>
    <w:rPr>
      <w:i/>
      <w:iCs/>
      <w:color w:val="404040" w:themeColor="text1" w:themeTint="BF"/>
    </w:rPr>
  </w:style>
  <w:style w:type="character" w:customStyle="1" w:styleId="Mencinsinresolver2">
    <w:name w:val="Mención sin resolver2"/>
    <w:basedOn w:val="Fuentedeprrafopredeter"/>
    <w:uiPriority w:val="99"/>
    <w:semiHidden/>
    <w:unhideWhenUsed/>
    <w:rsid w:val="002A2EEF"/>
    <w:rPr>
      <w:color w:val="605E5C"/>
      <w:shd w:val="clear" w:color="auto" w:fill="E1DFDD"/>
    </w:rPr>
  </w:style>
  <w:style w:type="character" w:customStyle="1" w:styleId="Ttulo4Car">
    <w:name w:val="Título 4 Car"/>
    <w:basedOn w:val="Fuentedeprrafopredeter"/>
    <w:link w:val="Ttulo4"/>
    <w:uiPriority w:val="9"/>
    <w:rsid w:val="00EE5FA5"/>
    <w:rPr>
      <w:rFonts w:asciiTheme="majorHAnsi" w:eastAsiaTheme="majorEastAsia" w:hAnsiTheme="majorHAnsi" w:cstheme="majorBidi"/>
      <w:i/>
      <w:iCs/>
      <w:color w:val="2F5496" w:themeColor="accent1" w:themeShade="BF"/>
      <w:sz w:val="20"/>
      <w:szCs w:val="20"/>
    </w:rPr>
  </w:style>
  <w:style w:type="paragraph" w:customStyle="1" w:styleId="Default">
    <w:name w:val="Default"/>
    <w:rsid w:val="00117BA4"/>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8A7477"/>
    <w:rPr>
      <w:color w:val="605E5C"/>
      <w:shd w:val="clear" w:color="auto" w:fill="E1DFDD"/>
    </w:rPr>
  </w:style>
  <w:style w:type="character" w:styleId="Mencinsinresolver">
    <w:name w:val="Unresolved Mention"/>
    <w:basedOn w:val="Fuentedeprrafopredeter"/>
    <w:uiPriority w:val="99"/>
    <w:semiHidden/>
    <w:unhideWhenUsed/>
    <w:rsid w:val="002A5204"/>
    <w:rPr>
      <w:color w:val="605E5C"/>
      <w:shd w:val="clear" w:color="auto" w:fill="E1DFDD"/>
    </w:rPr>
  </w:style>
  <w:style w:type="character" w:customStyle="1" w:styleId="SinespaciadoCar">
    <w:name w:val="Sin espaciado Car"/>
    <w:link w:val="Sinespaciado"/>
    <w:uiPriority w:val="1"/>
    <w:rsid w:val="009954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861">
      <w:bodyDiv w:val="1"/>
      <w:marLeft w:val="0"/>
      <w:marRight w:val="0"/>
      <w:marTop w:val="0"/>
      <w:marBottom w:val="0"/>
      <w:divBdr>
        <w:top w:val="none" w:sz="0" w:space="0" w:color="auto"/>
        <w:left w:val="none" w:sz="0" w:space="0" w:color="auto"/>
        <w:bottom w:val="none" w:sz="0" w:space="0" w:color="auto"/>
        <w:right w:val="none" w:sz="0" w:space="0" w:color="auto"/>
      </w:divBdr>
    </w:div>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440997934">
      <w:bodyDiv w:val="1"/>
      <w:marLeft w:val="0"/>
      <w:marRight w:val="0"/>
      <w:marTop w:val="0"/>
      <w:marBottom w:val="0"/>
      <w:divBdr>
        <w:top w:val="none" w:sz="0" w:space="0" w:color="auto"/>
        <w:left w:val="none" w:sz="0" w:space="0" w:color="auto"/>
        <w:bottom w:val="none" w:sz="0" w:space="0" w:color="auto"/>
        <w:right w:val="none" w:sz="0" w:space="0" w:color="auto"/>
      </w:divBdr>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511873937">
      <w:bodyDiv w:val="1"/>
      <w:marLeft w:val="0"/>
      <w:marRight w:val="0"/>
      <w:marTop w:val="0"/>
      <w:marBottom w:val="0"/>
      <w:divBdr>
        <w:top w:val="none" w:sz="0" w:space="0" w:color="auto"/>
        <w:left w:val="none" w:sz="0" w:space="0" w:color="auto"/>
        <w:bottom w:val="none" w:sz="0" w:space="0" w:color="auto"/>
        <w:right w:val="none" w:sz="0" w:space="0" w:color="auto"/>
      </w:divBdr>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8/2009&amp;tpoBusqueda=S&amp;sWord=8/200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1E26-AFD7-4ED0-99AD-F64C218C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7694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2021-04-28T17:40:00Z</cp:lastPrinted>
  <dcterms:created xsi:type="dcterms:W3CDTF">2021-04-28T19:05:00Z</dcterms:created>
  <dcterms:modified xsi:type="dcterms:W3CDTF">2021-04-28T19:05:00Z</dcterms:modified>
</cp:coreProperties>
</file>