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AE" w14:textId="3E55108A" w:rsidR="0028404C" w:rsidRPr="008D6016" w:rsidRDefault="00496A66">
      <w:pPr>
        <w:ind w:left="3969" w:right="49"/>
        <w:jc w:val="both"/>
        <w:rPr>
          <w:rFonts w:ascii="Arial" w:eastAsia="Arial" w:hAnsi="Arial" w:cs="Arial"/>
          <w:sz w:val="22"/>
          <w:szCs w:val="22"/>
        </w:rPr>
      </w:pPr>
      <w:bookmarkStart w:id="0" w:name="_Hlk69506949"/>
      <w:r w:rsidRPr="008D6016">
        <w:rPr>
          <w:rFonts w:ascii="Arial" w:eastAsia="Arial" w:hAnsi="Arial" w:cs="Arial"/>
          <w:b/>
          <w:sz w:val="22"/>
          <w:szCs w:val="22"/>
        </w:rPr>
        <w:t>RECURSO DE APELACIÓN.</w:t>
      </w:r>
    </w:p>
    <w:p w14:paraId="3BE522F7" w14:textId="77777777" w:rsidR="0028404C" w:rsidRPr="008D6016" w:rsidRDefault="0028404C">
      <w:pPr>
        <w:spacing w:before="7"/>
        <w:ind w:left="3969" w:right="49" w:hanging="561"/>
        <w:jc w:val="both"/>
        <w:rPr>
          <w:rFonts w:ascii="Arial" w:eastAsia="Arial" w:hAnsi="Arial" w:cs="Arial"/>
          <w:sz w:val="22"/>
          <w:szCs w:val="22"/>
        </w:rPr>
      </w:pPr>
    </w:p>
    <w:p w14:paraId="607B2C07" w14:textId="66557B87" w:rsidR="0028404C" w:rsidRPr="008D6016" w:rsidRDefault="00EA44A4">
      <w:pPr>
        <w:spacing w:before="29"/>
        <w:ind w:left="3969" w:right="49"/>
        <w:jc w:val="both"/>
        <w:rPr>
          <w:rFonts w:ascii="Arial" w:eastAsia="Arial" w:hAnsi="Arial" w:cs="Arial"/>
          <w:sz w:val="22"/>
          <w:szCs w:val="22"/>
        </w:rPr>
      </w:pPr>
      <w:r w:rsidRPr="008D6016">
        <w:rPr>
          <w:rFonts w:ascii="Arial" w:eastAsia="Arial" w:hAnsi="Arial" w:cs="Arial"/>
          <w:b/>
          <w:sz w:val="22"/>
          <w:szCs w:val="22"/>
        </w:rPr>
        <w:t xml:space="preserve">EXPEDIENTE: </w:t>
      </w:r>
      <w:r w:rsidRPr="008D6016">
        <w:rPr>
          <w:rFonts w:ascii="Arial" w:eastAsia="Arial" w:hAnsi="Arial" w:cs="Arial"/>
          <w:sz w:val="22"/>
          <w:szCs w:val="22"/>
        </w:rPr>
        <w:t>TEEA-</w:t>
      </w:r>
      <w:r w:rsidR="0080004E" w:rsidRPr="008D6016">
        <w:rPr>
          <w:rFonts w:ascii="Arial" w:eastAsia="Arial" w:hAnsi="Arial" w:cs="Arial"/>
          <w:sz w:val="22"/>
          <w:szCs w:val="22"/>
        </w:rPr>
        <w:t>RAP</w:t>
      </w:r>
      <w:r w:rsidRPr="008D6016">
        <w:rPr>
          <w:rFonts w:ascii="Arial" w:eastAsia="Arial" w:hAnsi="Arial" w:cs="Arial"/>
          <w:sz w:val="22"/>
          <w:szCs w:val="22"/>
        </w:rPr>
        <w:t>-</w:t>
      </w:r>
      <w:r w:rsidR="00CD07B4" w:rsidRPr="008D6016">
        <w:rPr>
          <w:rFonts w:ascii="Arial" w:eastAsia="Arial" w:hAnsi="Arial" w:cs="Arial"/>
          <w:sz w:val="22"/>
          <w:szCs w:val="22"/>
        </w:rPr>
        <w:t>0</w:t>
      </w:r>
      <w:r w:rsidR="005032B3">
        <w:rPr>
          <w:rFonts w:ascii="Arial" w:eastAsia="Arial" w:hAnsi="Arial" w:cs="Arial"/>
          <w:sz w:val="22"/>
          <w:szCs w:val="22"/>
        </w:rPr>
        <w:t>24</w:t>
      </w:r>
      <w:r w:rsidRPr="008D6016">
        <w:rPr>
          <w:rFonts w:ascii="Arial" w:eastAsia="Arial" w:hAnsi="Arial" w:cs="Arial"/>
          <w:sz w:val="22"/>
          <w:szCs w:val="22"/>
        </w:rPr>
        <w:t>/2021</w:t>
      </w:r>
      <w:r w:rsidR="00CD07B4" w:rsidRPr="008D6016">
        <w:rPr>
          <w:rFonts w:ascii="Arial" w:eastAsia="Arial" w:hAnsi="Arial" w:cs="Arial"/>
          <w:sz w:val="22"/>
          <w:szCs w:val="22"/>
        </w:rPr>
        <w:t>.</w:t>
      </w:r>
    </w:p>
    <w:p w14:paraId="705501A0" w14:textId="77777777" w:rsidR="0028404C" w:rsidRPr="008D6016" w:rsidRDefault="0028404C">
      <w:pPr>
        <w:spacing w:before="29"/>
        <w:ind w:left="3969" w:right="49"/>
        <w:jc w:val="both"/>
        <w:rPr>
          <w:rFonts w:ascii="Arial" w:eastAsia="Arial" w:hAnsi="Arial" w:cs="Arial"/>
          <w:sz w:val="22"/>
          <w:szCs w:val="22"/>
        </w:rPr>
      </w:pPr>
    </w:p>
    <w:p w14:paraId="082C4559" w14:textId="6F9933E1" w:rsidR="0028404C" w:rsidRPr="008D6016" w:rsidRDefault="00EA44A4">
      <w:pPr>
        <w:ind w:left="3969" w:right="49"/>
        <w:jc w:val="both"/>
        <w:rPr>
          <w:rFonts w:ascii="Arial" w:eastAsia="Arial" w:hAnsi="Arial" w:cs="Arial"/>
          <w:sz w:val="22"/>
          <w:szCs w:val="22"/>
        </w:rPr>
      </w:pPr>
      <w:r w:rsidRPr="008D6016">
        <w:rPr>
          <w:rFonts w:ascii="Arial" w:eastAsia="Arial" w:hAnsi="Arial" w:cs="Arial"/>
          <w:b/>
          <w:sz w:val="22"/>
          <w:szCs w:val="22"/>
        </w:rPr>
        <w:t xml:space="preserve">PROMOVENTE: </w:t>
      </w:r>
      <w:r w:rsidR="00CD07B4" w:rsidRPr="008D6016">
        <w:rPr>
          <w:rFonts w:ascii="Arial" w:eastAsia="Arial" w:hAnsi="Arial" w:cs="Arial"/>
          <w:sz w:val="22"/>
          <w:szCs w:val="22"/>
        </w:rPr>
        <w:t>C. Graciela Bautista Castañeda</w:t>
      </w:r>
    </w:p>
    <w:p w14:paraId="256D224D" w14:textId="77777777" w:rsidR="0028404C" w:rsidRPr="008D6016" w:rsidRDefault="0028404C">
      <w:pPr>
        <w:ind w:left="3969" w:right="49"/>
        <w:jc w:val="both"/>
        <w:rPr>
          <w:rFonts w:ascii="Arial" w:eastAsia="Arial" w:hAnsi="Arial" w:cs="Arial"/>
          <w:sz w:val="22"/>
          <w:szCs w:val="22"/>
        </w:rPr>
      </w:pPr>
    </w:p>
    <w:p w14:paraId="66C9BBF0" w14:textId="66BF94B7" w:rsidR="0028404C" w:rsidRPr="008D6016" w:rsidRDefault="00EA44A4">
      <w:pPr>
        <w:ind w:left="3969" w:right="49"/>
        <w:jc w:val="both"/>
        <w:rPr>
          <w:rFonts w:ascii="Arial" w:eastAsia="Arial" w:hAnsi="Arial" w:cs="Arial"/>
          <w:sz w:val="22"/>
          <w:szCs w:val="22"/>
        </w:rPr>
      </w:pPr>
      <w:r w:rsidRPr="008D6016">
        <w:rPr>
          <w:rFonts w:ascii="Arial" w:eastAsia="Arial" w:hAnsi="Arial" w:cs="Arial"/>
          <w:b/>
          <w:sz w:val="22"/>
          <w:szCs w:val="22"/>
        </w:rPr>
        <w:t>AUTORIDAD RESPONSABLE:</w:t>
      </w:r>
      <w:r w:rsidR="00E3677B">
        <w:rPr>
          <w:rFonts w:ascii="Arial" w:eastAsia="Arial" w:hAnsi="Arial" w:cs="Arial"/>
          <w:b/>
          <w:sz w:val="22"/>
          <w:szCs w:val="22"/>
        </w:rPr>
        <w:t xml:space="preserve"> </w:t>
      </w:r>
      <w:r w:rsidR="00E3677B" w:rsidRPr="00E3677B">
        <w:rPr>
          <w:rFonts w:ascii="Arial" w:eastAsia="Arial" w:hAnsi="Arial" w:cs="Arial"/>
          <w:bCs/>
          <w:sz w:val="22"/>
          <w:szCs w:val="22"/>
        </w:rPr>
        <w:t>Consejo General del</w:t>
      </w:r>
      <w:r w:rsidRPr="008D6016">
        <w:rPr>
          <w:rFonts w:ascii="Arial" w:eastAsia="Arial" w:hAnsi="Arial" w:cs="Arial"/>
          <w:b/>
          <w:sz w:val="22"/>
          <w:szCs w:val="22"/>
        </w:rPr>
        <w:t xml:space="preserve"> </w:t>
      </w:r>
      <w:r w:rsidR="0080004E" w:rsidRPr="008D6016">
        <w:rPr>
          <w:rFonts w:ascii="Arial" w:eastAsia="Arial" w:hAnsi="Arial" w:cs="Arial"/>
          <w:sz w:val="22"/>
          <w:szCs w:val="22"/>
        </w:rPr>
        <w:t>Instituto Estatal Electoral</w:t>
      </w:r>
      <w:r w:rsidRPr="008D6016">
        <w:rPr>
          <w:rFonts w:ascii="Arial" w:eastAsia="Arial" w:hAnsi="Arial" w:cs="Arial"/>
          <w:sz w:val="22"/>
          <w:szCs w:val="22"/>
        </w:rPr>
        <w:t>.</w:t>
      </w:r>
    </w:p>
    <w:p w14:paraId="643BC977" w14:textId="77777777" w:rsidR="0028404C" w:rsidRPr="008D6016" w:rsidRDefault="0028404C">
      <w:pPr>
        <w:spacing w:before="9" w:line="180" w:lineRule="auto"/>
        <w:ind w:left="3969" w:right="49"/>
        <w:jc w:val="both"/>
        <w:rPr>
          <w:rFonts w:ascii="Arial" w:eastAsia="Arial" w:hAnsi="Arial" w:cs="Arial"/>
          <w:sz w:val="22"/>
          <w:szCs w:val="22"/>
        </w:rPr>
      </w:pPr>
    </w:p>
    <w:p w14:paraId="64ACCDEB" w14:textId="6D0CC112" w:rsidR="0028404C" w:rsidRPr="008D6016" w:rsidRDefault="00EA44A4">
      <w:pPr>
        <w:ind w:left="3969" w:right="49"/>
        <w:jc w:val="both"/>
        <w:rPr>
          <w:rFonts w:ascii="Arial" w:eastAsia="Arial" w:hAnsi="Arial" w:cs="Arial"/>
          <w:sz w:val="22"/>
          <w:szCs w:val="22"/>
        </w:rPr>
      </w:pPr>
      <w:r w:rsidRPr="008D6016">
        <w:rPr>
          <w:rFonts w:ascii="Arial" w:eastAsia="Arial" w:hAnsi="Arial" w:cs="Arial"/>
          <w:b/>
          <w:sz w:val="22"/>
          <w:szCs w:val="22"/>
        </w:rPr>
        <w:t>MAGISTRAD</w:t>
      </w:r>
      <w:r w:rsidR="0080004E" w:rsidRPr="008D6016">
        <w:rPr>
          <w:rFonts w:ascii="Arial" w:eastAsia="Arial" w:hAnsi="Arial" w:cs="Arial"/>
          <w:b/>
          <w:sz w:val="22"/>
          <w:szCs w:val="22"/>
        </w:rPr>
        <w:t>A</w:t>
      </w:r>
      <w:r w:rsidRPr="008D6016">
        <w:rPr>
          <w:rFonts w:ascii="Arial" w:eastAsia="Arial" w:hAnsi="Arial" w:cs="Arial"/>
          <w:b/>
          <w:sz w:val="22"/>
          <w:szCs w:val="22"/>
        </w:rPr>
        <w:t xml:space="preserve"> PONENTE: </w:t>
      </w:r>
      <w:r w:rsidR="003832C8" w:rsidRPr="008D6016">
        <w:rPr>
          <w:rFonts w:ascii="Arial" w:eastAsia="Arial" w:hAnsi="Arial" w:cs="Arial"/>
          <w:sz w:val="22"/>
          <w:szCs w:val="22"/>
        </w:rPr>
        <w:t>Héctor Salvador Hernández Gallegos.</w:t>
      </w:r>
    </w:p>
    <w:p w14:paraId="54649B98" w14:textId="77777777" w:rsidR="0028404C" w:rsidRPr="008D6016" w:rsidRDefault="0028404C">
      <w:pPr>
        <w:spacing w:before="2" w:line="200" w:lineRule="auto"/>
        <w:ind w:left="3969" w:right="49"/>
        <w:jc w:val="both"/>
        <w:rPr>
          <w:rFonts w:ascii="Arial" w:eastAsia="Arial" w:hAnsi="Arial" w:cs="Arial"/>
          <w:sz w:val="22"/>
          <w:szCs w:val="22"/>
        </w:rPr>
      </w:pPr>
    </w:p>
    <w:p w14:paraId="32B1ED49" w14:textId="1C8B3A2D" w:rsidR="0028404C" w:rsidRPr="008D6016" w:rsidRDefault="00EA44A4">
      <w:pPr>
        <w:ind w:left="3969" w:right="49"/>
        <w:jc w:val="both"/>
        <w:rPr>
          <w:rFonts w:ascii="Arial" w:eastAsia="Arial" w:hAnsi="Arial" w:cs="Arial"/>
          <w:sz w:val="22"/>
          <w:szCs w:val="22"/>
        </w:rPr>
      </w:pPr>
      <w:r w:rsidRPr="008D6016">
        <w:rPr>
          <w:rFonts w:ascii="Arial" w:eastAsia="Arial" w:hAnsi="Arial" w:cs="Arial"/>
          <w:b/>
          <w:sz w:val="22"/>
          <w:szCs w:val="22"/>
        </w:rPr>
        <w:t xml:space="preserve">SECRETARIO DE ESTUDIO: </w:t>
      </w:r>
      <w:r w:rsidR="003832C8" w:rsidRPr="008D6016">
        <w:rPr>
          <w:rFonts w:ascii="Arial" w:eastAsia="Arial" w:hAnsi="Arial" w:cs="Arial"/>
          <w:sz w:val="22"/>
          <w:szCs w:val="22"/>
        </w:rPr>
        <w:t>Daniel Omar Gutiérrez Ruvalcaba.</w:t>
      </w:r>
    </w:p>
    <w:p w14:paraId="244397AE" w14:textId="501EC50D" w:rsidR="003832C8" w:rsidRPr="008D6016" w:rsidRDefault="003832C8">
      <w:pPr>
        <w:ind w:left="3969" w:right="49"/>
        <w:jc w:val="both"/>
        <w:rPr>
          <w:rFonts w:ascii="Arial" w:eastAsia="Arial" w:hAnsi="Arial" w:cs="Arial"/>
          <w:sz w:val="22"/>
          <w:szCs w:val="22"/>
        </w:rPr>
      </w:pPr>
    </w:p>
    <w:p w14:paraId="3F63AC74" w14:textId="26CE6366" w:rsidR="003832C8" w:rsidRPr="008D6016" w:rsidRDefault="003832C8" w:rsidP="003832C8">
      <w:pPr>
        <w:ind w:left="3969" w:right="49"/>
        <w:jc w:val="both"/>
        <w:rPr>
          <w:rFonts w:ascii="Arial" w:eastAsia="Arial" w:hAnsi="Arial" w:cs="Arial"/>
          <w:sz w:val="22"/>
          <w:szCs w:val="22"/>
        </w:rPr>
      </w:pPr>
      <w:r w:rsidRPr="008D6016">
        <w:rPr>
          <w:rFonts w:ascii="Arial" w:eastAsia="Arial" w:hAnsi="Arial" w:cs="Arial"/>
          <w:b/>
          <w:sz w:val="22"/>
          <w:szCs w:val="22"/>
        </w:rPr>
        <w:t xml:space="preserve">SECRETARIOS JURIDICOS: </w:t>
      </w:r>
      <w:r w:rsidRPr="008D6016">
        <w:rPr>
          <w:rFonts w:ascii="Arial" w:eastAsia="Arial" w:hAnsi="Arial" w:cs="Arial"/>
          <w:sz w:val="22"/>
          <w:szCs w:val="22"/>
        </w:rPr>
        <w:t>David Antonio Chávez Rosales</w:t>
      </w:r>
      <w:r w:rsidR="00E3677B">
        <w:rPr>
          <w:rFonts w:ascii="Arial" w:eastAsia="Arial" w:hAnsi="Arial" w:cs="Arial"/>
          <w:sz w:val="22"/>
          <w:szCs w:val="22"/>
        </w:rPr>
        <w:t xml:space="preserve"> y Tom</w:t>
      </w:r>
      <w:r w:rsidR="007A546C">
        <w:rPr>
          <w:rFonts w:ascii="Arial" w:eastAsia="Arial" w:hAnsi="Arial" w:cs="Arial"/>
          <w:sz w:val="22"/>
          <w:szCs w:val="22"/>
        </w:rPr>
        <w:t>ás</w:t>
      </w:r>
      <w:r w:rsidR="00E3677B">
        <w:rPr>
          <w:rFonts w:ascii="Arial" w:eastAsia="Arial" w:hAnsi="Arial" w:cs="Arial"/>
          <w:sz w:val="22"/>
          <w:szCs w:val="22"/>
        </w:rPr>
        <w:t xml:space="preserve"> Huizar Jiménez. </w:t>
      </w:r>
    </w:p>
    <w:p w14:paraId="477A7191" w14:textId="77777777" w:rsidR="003832C8" w:rsidRPr="008D6016" w:rsidRDefault="003832C8">
      <w:pPr>
        <w:ind w:left="3969" w:right="49"/>
        <w:jc w:val="both"/>
        <w:rPr>
          <w:rFonts w:ascii="Arial" w:eastAsia="Arial" w:hAnsi="Arial" w:cs="Arial"/>
          <w:sz w:val="22"/>
          <w:szCs w:val="22"/>
        </w:rPr>
      </w:pPr>
    </w:p>
    <w:p w14:paraId="6EE8E5E7" w14:textId="77777777" w:rsidR="0028404C" w:rsidRPr="008D6016" w:rsidRDefault="0028404C">
      <w:pPr>
        <w:ind w:left="3969" w:right="49"/>
        <w:jc w:val="both"/>
        <w:rPr>
          <w:rFonts w:ascii="Arial" w:eastAsia="Arial" w:hAnsi="Arial" w:cs="Arial"/>
          <w:sz w:val="22"/>
          <w:szCs w:val="22"/>
        </w:rPr>
      </w:pPr>
    </w:p>
    <w:p w14:paraId="7ACF6B4C" w14:textId="64A2677C" w:rsidR="0028404C" w:rsidRPr="008D6016" w:rsidRDefault="00EA44A4">
      <w:pPr>
        <w:tabs>
          <w:tab w:val="left" w:pos="6521"/>
        </w:tabs>
        <w:spacing w:before="29"/>
        <w:jc w:val="right"/>
        <w:rPr>
          <w:rFonts w:ascii="Arial" w:eastAsia="Arial" w:hAnsi="Arial" w:cs="Arial"/>
          <w:sz w:val="22"/>
          <w:szCs w:val="22"/>
        </w:rPr>
      </w:pPr>
      <w:r w:rsidRPr="008D6016">
        <w:rPr>
          <w:rFonts w:ascii="Arial" w:eastAsia="Arial" w:hAnsi="Arial" w:cs="Arial"/>
          <w:sz w:val="22"/>
          <w:szCs w:val="22"/>
        </w:rPr>
        <w:t xml:space="preserve">                       Aguascalientes, Aguascalientes a </w:t>
      </w:r>
      <w:r w:rsidR="0080004E" w:rsidRPr="008D6016">
        <w:rPr>
          <w:rFonts w:ascii="Arial" w:eastAsia="Arial" w:hAnsi="Arial" w:cs="Arial"/>
          <w:sz w:val="22"/>
          <w:szCs w:val="22"/>
        </w:rPr>
        <w:t>veinti</w:t>
      </w:r>
      <w:r w:rsidR="00E3677B">
        <w:rPr>
          <w:rFonts w:ascii="Arial" w:eastAsia="Arial" w:hAnsi="Arial" w:cs="Arial"/>
          <w:sz w:val="22"/>
          <w:szCs w:val="22"/>
        </w:rPr>
        <w:t>nueve</w:t>
      </w:r>
      <w:r w:rsidRPr="008D6016">
        <w:rPr>
          <w:rFonts w:ascii="Arial" w:eastAsia="Arial" w:hAnsi="Arial" w:cs="Arial"/>
          <w:sz w:val="22"/>
          <w:szCs w:val="22"/>
        </w:rPr>
        <w:t xml:space="preserve"> de abril de dos mil veintiuno.</w:t>
      </w:r>
    </w:p>
    <w:p w14:paraId="02542DC3" w14:textId="77777777" w:rsidR="0028404C" w:rsidRPr="008D6016" w:rsidRDefault="0028404C">
      <w:pPr>
        <w:spacing w:line="200" w:lineRule="auto"/>
        <w:rPr>
          <w:rFonts w:ascii="Arial" w:eastAsia="Arial" w:hAnsi="Arial" w:cs="Arial"/>
          <w:sz w:val="22"/>
          <w:szCs w:val="22"/>
        </w:rPr>
      </w:pPr>
    </w:p>
    <w:p w14:paraId="726C3BB9" w14:textId="77777777" w:rsidR="0028404C" w:rsidRPr="008D6016" w:rsidRDefault="0028404C">
      <w:pPr>
        <w:spacing w:before="18" w:line="200" w:lineRule="auto"/>
        <w:rPr>
          <w:rFonts w:ascii="Arial" w:eastAsia="Arial" w:hAnsi="Arial" w:cs="Arial"/>
          <w:sz w:val="22"/>
          <w:szCs w:val="22"/>
        </w:rPr>
      </w:pPr>
    </w:p>
    <w:p w14:paraId="3D3C16A7" w14:textId="16700DA1" w:rsidR="0028404C" w:rsidRPr="008D6016" w:rsidRDefault="00EA44A4">
      <w:pPr>
        <w:spacing w:line="360" w:lineRule="auto"/>
        <w:jc w:val="both"/>
        <w:rPr>
          <w:rFonts w:ascii="Arial" w:eastAsia="Arial" w:hAnsi="Arial" w:cs="Arial"/>
          <w:sz w:val="22"/>
          <w:szCs w:val="22"/>
        </w:rPr>
      </w:pPr>
      <w:r w:rsidRPr="008D6016">
        <w:rPr>
          <w:rFonts w:ascii="Arial" w:eastAsia="Arial" w:hAnsi="Arial" w:cs="Arial"/>
          <w:b/>
          <w:sz w:val="22"/>
          <w:szCs w:val="22"/>
        </w:rPr>
        <w:t xml:space="preserve">SENTENCIA DEFINITIVA, </w:t>
      </w:r>
      <w:r w:rsidRPr="008D6016">
        <w:rPr>
          <w:rFonts w:ascii="Arial" w:eastAsia="Arial" w:hAnsi="Arial" w:cs="Arial"/>
          <w:bCs/>
          <w:sz w:val="22"/>
          <w:szCs w:val="22"/>
        </w:rPr>
        <w:t>mediante</w:t>
      </w:r>
      <w:r w:rsidRPr="008D6016">
        <w:rPr>
          <w:rFonts w:ascii="Arial" w:eastAsia="Arial" w:hAnsi="Arial" w:cs="Arial"/>
          <w:sz w:val="22"/>
          <w:szCs w:val="22"/>
        </w:rPr>
        <w:t xml:space="preserve"> la que se confirma la resolución impugnada</w:t>
      </w:r>
      <w:r w:rsidR="00E3677B">
        <w:rPr>
          <w:rFonts w:ascii="Arial" w:eastAsia="Arial" w:hAnsi="Arial" w:cs="Arial"/>
          <w:sz w:val="22"/>
          <w:szCs w:val="22"/>
        </w:rPr>
        <w:t xml:space="preserve">, por considerarse que quien </w:t>
      </w:r>
      <w:r w:rsidR="001514B6">
        <w:rPr>
          <w:rFonts w:ascii="Arial" w:eastAsia="Arial" w:hAnsi="Arial" w:cs="Arial"/>
          <w:sz w:val="22"/>
          <w:szCs w:val="22"/>
        </w:rPr>
        <w:t>solicita l</w:t>
      </w:r>
      <w:r w:rsidR="00E3677B">
        <w:rPr>
          <w:rFonts w:ascii="Arial" w:eastAsia="Arial" w:hAnsi="Arial" w:cs="Arial"/>
          <w:sz w:val="22"/>
          <w:szCs w:val="22"/>
        </w:rPr>
        <w:t xml:space="preserve">icencia de separación del cargo para contender por un puesto de </w:t>
      </w:r>
      <w:r w:rsidR="001514B6">
        <w:rPr>
          <w:rFonts w:ascii="Arial" w:eastAsia="Arial" w:hAnsi="Arial" w:cs="Arial"/>
          <w:sz w:val="22"/>
          <w:szCs w:val="22"/>
        </w:rPr>
        <w:t>elección</w:t>
      </w:r>
      <w:r w:rsidR="00E3677B">
        <w:rPr>
          <w:rFonts w:ascii="Arial" w:eastAsia="Arial" w:hAnsi="Arial" w:cs="Arial"/>
          <w:sz w:val="22"/>
          <w:szCs w:val="22"/>
        </w:rPr>
        <w:t xml:space="preserve"> popular, no se encuentra obligado a </w:t>
      </w:r>
      <w:r w:rsidR="001514B6">
        <w:rPr>
          <w:rFonts w:ascii="Arial" w:eastAsia="Arial" w:hAnsi="Arial" w:cs="Arial"/>
          <w:sz w:val="22"/>
          <w:szCs w:val="22"/>
        </w:rPr>
        <w:t>gestionar la aprobación de la misma.</w:t>
      </w:r>
    </w:p>
    <w:p w14:paraId="6B6A8BA3" w14:textId="7AADC406" w:rsidR="0028404C" w:rsidRPr="008D6016" w:rsidRDefault="0028404C" w:rsidP="00B200C6">
      <w:pPr>
        <w:pStyle w:val="Sinespaciado"/>
        <w:ind w:left="851" w:hanging="142"/>
        <w:rPr>
          <w:rFonts w:ascii="Arial" w:hAnsi="Arial" w:cs="Arial"/>
          <w:sz w:val="22"/>
          <w:szCs w:val="22"/>
          <w:highlight w:val="yellow"/>
          <w:lang w:val="es-ES"/>
        </w:rPr>
      </w:pPr>
    </w:p>
    <w:p w14:paraId="386EEA89" w14:textId="77777777" w:rsidR="0028404C" w:rsidRPr="00457C28" w:rsidRDefault="00EA44A4">
      <w:pPr>
        <w:spacing w:line="360" w:lineRule="auto"/>
        <w:jc w:val="center"/>
        <w:rPr>
          <w:rFonts w:ascii="Arial" w:eastAsia="Arial" w:hAnsi="Arial" w:cs="Arial"/>
          <w:b/>
        </w:rPr>
      </w:pPr>
      <w:r w:rsidRPr="00457C28">
        <w:rPr>
          <w:rFonts w:ascii="Arial" w:eastAsia="Arial" w:hAnsi="Arial" w:cs="Arial"/>
          <w:b/>
        </w:rPr>
        <w:t>GLOSARIO</w:t>
      </w:r>
    </w:p>
    <w:p w14:paraId="122858AC" w14:textId="77777777" w:rsidR="0028404C" w:rsidRPr="00457C28" w:rsidRDefault="0028404C">
      <w:pPr>
        <w:ind w:left="2465" w:right="2324" w:hanging="140"/>
        <w:jc w:val="center"/>
        <w:rPr>
          <w:rFonts w:ascii="Arial" w:eastAsia="Arial" w:hAnsi="Arial" w:cs="Arial"/>
          <w:b/>
        </w:rPr>
      </w:pPr>
    </w:p>
    <w:tbl>
      <w:tblPr>
        <w:tblStyle w:val="a"/>
        <w:tblW w:w="809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390"/>
        <w:gridCol w:w="5706"/>
      </w:tblGrid>
      <w:tr w:rsidR="0028404C" w:rsidRPr="00457C28" w14:paraId="6EB5F778" w14:textId="77777777" w:rsidTr="00457C28">
        <w:trPr>
          <w:trHeight w:val="20"/>
          <w:jc w:val="center"/>
        </w:trPr>
        <w:tc>
          <w:tcPr>
            <w:tcW w:w="2390" w:type="dxa"/>
          </w:tcPr>
          <w:p w14:paraId="30DE7C3A" w14:textId="4C302308" w:rsidR="0028404C" w:rsidRPr="00457C28" w:rsidRDefault="00EA44A4">
            <w:pPr>
              <w:jc w:val="both"/>
              <w:rPr>
                <w:rFonts w:ascii="Arial" w:eastAsia="Arial" w:hAnsi="Arial" w:cs="Arial"/>
                <w:b/>
              </w:rPr>
            </w:pPr>
            <w:r w:rsidRPr="00457C28">
              <w:rPr>
                <w:rFonts w:ascii="Arial" w:eastAsia="Arial" w:hAnsi="Arial" w:cs="Arial"/>
                <w:b/>
              </w:rPr>
              <w:t>Promovente:</w:t>
            </w:r>
          </w:p>
          <w:p w14:paraId="62508A52" w14:textId="77777777" w:rsidR="0028404C" w:rsidRPr="00457C28" w:rsidRDefault="0028404C">
            <w:pPr>
              <w:jc w:val="both"/>
              <w:rPr>
                <w:rFonts w:ascii="Arial" w:eastAsia="Arial" w:hAnsi="Arial" w:cs="Arial"/>
                <w:b/>
              </w:rPr>
            </w:pPr>
          </w:p>
          <w:p w14:paraId="2A2B80FD" w14:textId="77777777" w:rsidR="0080004E" w:rsidRPr="00457C28" w:rsidRDefault="0080004E">
            <w:pPr>
              <w:jc w:val="both"/>
              <w:rPr>
                <w:rFonts w:ascii="Arial" w:eastAsia="Arial" w:hAnsi="Arial" w:cs="Arial"/>
                <w:b/>
              </w:rPr>
            </w:pPr>
          </w:p>
          <w:p w14:paraId="6F7E750C" w14:textId="33CD4221" w:rsidR="0028404C" w:rsidRPr="00457C28" w:rsidRDefault="0080004E">
            <w:pPr>
              <w:jc w:val="both"/>
              <w:rPr>
                <w:rFonts w:ascii="Arial" w:eastAsia="Arial" w:hAnsi="Arial" w:cs="Arial"/>
                <w:b/>
              </w:rPr>
            </w:pPr>
            <w:r w:rsidRPr="00457C28">
              <w:rPr>
                <w:rFonts w:ascii="Arial" w:eastAsia="Arial" w:hAnsi="Arial" w:cs="Arial"/>
                <w:b/>
              </w:rPr>
              <w:t>IEE</w:t>
            </w:r>
            <w:r w:rsidR="00CD07B4" w:rsidRPr="00457C28">
              <w:rPr>
                <w:rFonts w:ascii="Arial" w:eastAsia="Arial" w:hAnsi="Arial" w:cs="Arial"/>
                <w:b/>
              </w:rPr>
              <w:t>:</w:t>
            </w:r>
          </w:p>
          <w:p w14:paraId="4EC3D51E" w14:textId="77777777" w:rsidR="0041576C" w:rsidRPr="00457C28" w:rsidRDefault="0041576C">
            <w:pPr>
              <w:jc w:val="both"/>
              <w:rPr>
                <w:rFonts w:ascii="Arial" w:eastAsia="Arial" w:hAnsi="Arial" w:cs="Arial"/>
                <w:b/>
              </w:rPr>
            </w:pPr>
          </w:p>
          <w:p w14:paraId="16CC09E8" w14:textId="77777777" w:rsidR="0041576C" w:rsidRPr="00457C28" w:rsidRDefault="0080004E">
            <w:pPr>
              <w:jc w:val="both"/>
              <w:rPr>
                <w:rFonts w:ascii="Arial" w:eastAsia="Arial" w:hAnsi="Arial" w:cs="Arial"/>
                <w:b/>
              </w:rPr>
            </w:pPr>
            <w:r w:rsidRPr="00457C28">
              <w:rPr>
                <w:rFonts w:ascii="Arial" w:eastAsia="Arial" w:hAnsi="Arial" w:cs="Arial"/>
                <w:b/>
              </w:rPr>
              <w:t>Secretario Ejecutivo</w:t>
            </w:r>
            <w:r w:rsidR="0041576C" w:rsidRPr="00457C28">
              <w:rPr>
                <w:rFonts w:ascii="Arial" w:eastAsia="Arial" w:hAnsi="Arial" w:cs="Arial"/>
                <w:b/>
              </w:rPr>
              <w:t>:</w:t>
            </w:r>
          </w:p>
          <w:p w14:paraId="472F2D0B" w14:textId="77777777" w:rsidR="0080004E" w:rsidRPr="00457C28" w:rsidRDefault="0080004E">
            <w:pPr>
              <w:jc w:val="both"/>
              <w:rPr>
                <w:rFonts w:ascii="Arial" w:eastAsia="Arial" w:hAnsi="Arial" w:cs="Arial"/>
                <w:b/>
              </w:rPr>
            </w:pPr>
          </w:p>
          <w:p w14:paraId="490CDE6E" w14:textId="63755FE6" w:rsidR="0080004E" w:rsidRPr="00457C28" w:rsidRDefault="0080004E" w:rsidP="0080004E">
            <w:pPr>
              <w:jc w:val="both"/>
              <w:rPr>
                <w:rFonts w:ascii="Arial" w:eastAsia="Arial" w:hAnsi="Arial" w:cs="Arial"/>
                <w:b/>
              </w:rPr>
            </w:pPr>
            <w:r w:rsidRPr="00457C28">
              <w:rPr>
                <w:rFonts w:ascii="Arial" w:eastAsia="Arial" w:hAnsi="Arial" w:cs="Arial"/>
                <w:b/>
              </w:rPr>
              <w:t>Tribunal Electoral:</w:t>
            </w:r>
          </w:p>
        </w:tc>
        <w:tc>
          <w:tcPr>
            <w:tcW w:w="5706" w:type="dxa"/>
          </w:tcPr>
          <w:p w14:paraId="0DBDFB0E" w14:textId="47DAA228" w:rsidR="0028404C" w:rsidRPr="00457C28" w:rsidRDefault="00EA44A4">
            <w:pPr>
              <w:ind w:right="178"/>
              <w:jc w:val="both"/>
              <w:rPr>
                <w:rFonts w:ascii="Arial" w:eastAsia="Arial" w:hAnsi="Arial" w:cs="Arial"/>
              </w:rPr>
            </w:pPr>
            <w:r w:rsidRPr="00457C28">
              <w:rPr>
                <w:rFonts w:ascii="Arial" w:eastAsia="Arial" w:hAnsi="Arial" w:cs="Arial"/>
              </w:rPr>
              <w:t xml:space="preserve">C. </w:t>
            </w:r>
            <w:r w:rsidR="00CD07B4" w:rsidRPr="00457C28">
              <w:rPr>
                <w:rFonts w:ascii="Arial" w:eastAsia="Arial" w:hAnsi="Arial" w:cs="Arial"/>
              </w:rPr>
              <w:t>Graciela Bautista Castañeda.</w:t>
            </w:r>
          </w:p>
          <w:p w14:paraId="298BA93B" w14:textId="77777777" w:rsidR="00CD07B4" w:rsidRPr="00457C28" w:rsidRDefault="00CD07B4">
            <w:pPr>
              <w:ind w:right="178"/>
              <w:jc w:val="both"/>
              <w:rPr>
                <w:rFonts w:ascii="Arial" w:eastAsia="Arial" w:hAnsi="Arial" w:cs="Arial"/>
              </w:rPr>
            </w:pPr>
          </w:p>
          <w:p w14:paraId="7A1FE3C7" w14:textId="347238DD" w:rsidR="0080004E" w:rsidRPr="00457C28" w:rsidRDefault="0080004E">
            <w:pPr>
              <w:ind w:right="178"/>
              <w:jc w:val="both"/>
              <w:rPr>
                <w:rFonts w:ascii="Arial" w:eastAsia="Arial" w:hAnsi="Arial" w:cs="Arial"/>
              </w:rPr>
            </w:pPr>
          </w:p>
          <w:p w14:paraId="1E95F286" w14:textId="6B53CE0F" w:rsidR="0028404C" w:rsidRPr="00457C28" w:rsidRDefault="0080004E">
            <w:pPr>
              <w:ind w:right="178"/>
              <w:jc w:val="both"/>
              <w:rPr>
                <w:rFonts w:ascii="Arial" w:eastAsia="Arial" w:hAnsi="Arial" w:cs="Arial"/>
              </w:rPr>
            </w:pPr>
            <w:r w:rsidRPr="00457C28">
              <w:rPr>
                <w:rFonts w:ascii="Arial" w:eastAsia="Arial" w:hAnsi="Arial" w:cs="Arial"/>
              </w:rPr>
              <w:t>Instituto Estatal Electoral de Aguascalientes.</w:t>
            </w:r>
          </w:p>
          <w:p w14:paraId="44A3E4CD" w14:textId="77777777" w:rsidR="0041576C" w:rsidRPr="00457C28" w:rsidRDefault="0041576C">
            <w:pPr>
              <w:ind w:right="178"/>
              <w:jc w:val="both"/>
              <w:rPr>
                <w:rFonts w:ascii="Arial" w:eastAsia="Arial" w:hAnsi="Arial" w:cs="Arial"/>
              </w:rPr>
            </w:pPr>
          </w:p>
          <w:p w14:paraId="7826A8FA" w14:textId="1F01A35F" w:rsidR="007D4247" w:rsidRPr="00457C28" w:rsidRDefault="0080004E">
            <w:pPr>
              <w:ind w:right="178"/>
              <w:jc w:val="both"/>
              <w:rPr>
                <w:rFonts w:ascii="Arial" w:eastAsia="Arial" w:hAnsi="Arial" w:cs="Arial"/>
              </w:rPr>
            </w:pPr>
            <w:r w:rsidRPr="00457C28">
              <w:rPr>
                <w:rFonts w:ascii="Arial" w:eastAsia="Arial" w:hAnsi="Arial" w:cs="Arial"/>
              </w:rPr>
              <w:t>Secretario Ejecutivo del Consejo General del Instituto Estatal Electoral</w:t>
            </w:r>
            <w:r w:rsidR="0041576C" w:rsidRPr="00457C28">
              <w:rPr>
                <w:rFonts w:ascii="Arial" w:eastAsia="Arial" w:hAnsi="Arial" w:cs="Arial"/>
              </w:rPr>
              <w:t>.</w:t>
            </w:r>
          </w:p>
          <w:p w14:paraId="2F557E9F" w14:textId="77777777" w:rsidR="0041576C" w:rsidRPr="00457C28" w:rsidRDefault="0041576C">
            <w:pPr>
              <w:ind w:right="178"/>
              <w:jc w:val="both"/>
              <w:rPr>
                <w:rFonts w:ascii="Arial" w:eastAsia="Arial" w:hAnsi="Arial" w:cs="Arial"/>
              </w:rPr>
            </w:pPr>
          </w:p>
          <w:p w14:paraId="1B358181" w14:textId="0712DAD1" w:rsidR="0041576C" w:rsidRPr="00457C28" w:rsidRDefault="0080004E">
            <w:pPr>
              <w:ind w:right="178"/>
              <w:jc w:val="both"/>
              <w:rPr>
                <w:rFonts w:ascii="Arial" w:eastAsia="Arial" w:hAnsi="Arial" w:cs="Arial"/>
              </w:rPr>
            </w:pPr>
            <w:r w:rsidRPr="00457C28">
              <w:rPr>
                <w:rFonts w:ascii="Arial" w:eastAsia="Arial" w:hAnsi="Arial" w:cs="Arial"/>
              </w:rPr>
              <w:t>Tribunal Electoral del Estado de Aguascalientes</w:t>
            </w:r>
          </w:p>
        </w:tc>
      </w:tr>
      <w:tr w:rsidR="0028404C" w:rsidRPr="00457C28" w14:paraId="53BF7F5E" w14:textId="77777777" w:rsidTr="00457C28">
        <w:trPr>
          <w:trHeight w:val="20"/>
          <w:jc w:val="center"/>
        </w:trPr>
        <w:tc>
          <w:tcPr>
            <w:tcW w:w="2390" w:type="dxa"/>
          </w:tcPr>
          <w:p w14:paraId="55E3ACFB" w14:textId="77777777" w:rsidR="0028404C" w:rsidRPr="00457C28" w:rsidRDefault="0028404C">
            <w:pPr>
              <w:jc w:val="both"/>
              <w:rPr>
                <w:rFonts w:ascii="Arial" w:eastAsia="Arial" w:hAnsi="Arial" w:cs="Arial"/>
              </w:rPr>
            </w:pPr>
          </w:p>
        </w:tc>
        <w:tc>
          <w:tcPr>
            <w:tcW w:w="5706" w:type="dxa"/>
          </w:tcPr>
          <w:p w14:paraId="1A6FF2BA" w14:textId="77777777" w:rsidR="0028404C" w:rsidRPr="00457C28" w:rsidRDefault="0028404C">
            <w:pPr>
              <w:ind w:right="36"/>
              <w:jc w:val="both"/>
              <w:rPr>
                <w:rFonts w:ascii="Arial" w:eastAsia="Arial" w:hAnsi="Arial" w:cs="Arial"/>
              </w:rPr>
            </w:pPr>
          </w:p>
        </w:tc>
      </w:tr>
      <w:tr w:rsidR="0028404C" w:rsidRPr="00457C28" w14:paraId="51CBA2EB" w14:textId="77777777" w:rsidTr="00457C28">
        <w:trPr>
          <w:trHeight w:val="394"/>
          <w:jc w:val="center"/>
        </w:trPr>
        <w:tc>
          <w:tcPr>
            <w:tcW w:w="2390" w:type="dxa"/>
          </w:tcPr>
          <w:p w14:paraId="19BDC31F" w14:textId="77777777" w:rsidR="0028404C" w:rsidRPr="00457C28" w:rsidRDefault="00EA44A4">
            <w:pPr>
              <w:jc w:val="both"/>
              <w:rPr>
                <w:rFonts w:ascii="Arial" w:eastAsia="Arial" w:hAnsi="Arial" w:cs="Arial"/>
                <w:b/>
              </w:rPr>
            </w:pPr>
            <w:r w:rsidRPr="00457C28">
              <w:rPr>
                <w:rFonts w:ascii="Arial" w:eastAsia="Arial" w:hAnsi="Arial" w:cs="Arial"/>
                <w:b/>
              </w:rPr>
              <w:t>TEPJF:</w:t>
            </w:r>
          </w:p>
          <w:p w14:paraId="1FF34DF0" w14:textId="77777777" w:rsidR="0028404C" w:rsidRPr="00457C28" w:rsidRDefault="0028404C">
            <w:pPr>
              <w:jc w:val="both"/>
              <w:rPr>
                <w:rFonts w:ascii="Arial" w:eastAsia="Arial" w:hAnsi="Arial" w:cs="Arial"/>
                <w:b/>
              </w:rPr>
            </w:pPr>
          </w:p>
          <w:p w14:paraId="3E7A3511" w14:textId="77777777" w:rsidR="0028404C" w:rsidRPr="00457C28" w:rsidRDefault="00CD07B4">
            <w:pPr>
              <w:jc w:val="both"/>
              <w:rPr>
                <w:rFonts w:ascii="Arial" w:eastAsia="Arial" w:hAnsi="Arial" w:cs="Arial"/>
                <w:b/>
              </w:rPr>
            </w:pPr>
            <w:r w:rsidRPr="00457C28">
              <w:rPr>
                <w:rFonts w:ascii="Arial" w:eastAsia="Arial" w:hAnsi="Arial" w:cs="Arial"/>
                <w:b/>
              </w:rPr>
              <w:t>PRI:</w:t>
            </w:r>
          </w:p>
          <w:p w14:paraId="0C4845D5" w14:textId="77777777" w:rsidR="00CD07B4" w:rsidRPr="00457C28" w:rsidRDefault="00CD07B4">
            <w:pPr>
              <w:jc w:val="both"/>
              <w:rPr>
                <w:rFonts w:ascii="Arial" w:eastAsia="Arial" w:hAnsi="Arial" w:cs="Arial"/>
                <w:b/>
              </w:rPr>
            </w:pPr>
          </w:p>
          <w:p w14:paraId="791315ED" w14:textId="77777777" w:rsidR="00CD07B4" w:rsidRDefault="00CD07B4">
            <w:pPr>
              <w:jc w:val="both"/>
              <w:rPr>
                <w:rFonts w:ascii="Arial" w:eastAsia="Arial" w:hAnsi="Arial" w:cs="Arial"/>
                <w:b/>
              </w:rPr>
            </w:pPr>
            <w:r w:rsidRPr="00457C28">
              <w:rPr>
                <w:rFonts w:ascii="Arial" w:eastAsia="Arial" w:hAnsi="Arial" w:cs="Arial"/>
                <w:b/>
              </w:rPr>
              <w:t>MORENA:</w:t>
            </w:r>
          </w:p>
          <w:p w14:paraId="7F59FD79" w14:textId="77777777" w:rsidR="001514B6" w:rsidRDefault="001514B6">
            <w:pPr>
              <w:jc w:val="both"/>
              <w:rPr>
                <w:rFonts w:ascii="Arial" w:eastAsia="Arial" w:hAnsi="Arial" w:cs="Arial"/>
                <w:b/>
              </w:rPr>
            </w:pPr>
          </w:p>
          <w:p w14:paraId="5401A336" w14:textId="079FFD09" w:rsidR="001514B6" w:rsidRPr="00457C28" w:rsidRDefault="001514B6">
            <w:pPr>
              <w:jc w:val="both"/>
              <w:rPr>
                <w:rFonts w:ascii="Arial" w:eastAsia="Arial" w:hAnsi="Arial" w:cs="Arial"/>
                <w:b/>
              </w:rPr>
            </w:pPr>
            <w:r>
              <w:rPr>
                <w:rFonts w:ascii="Arial" w:eastAsia="Arial" w:hAnsi="Arial" w:cs="Arial"/>
                <w:b/>
              </w:rPr>
              <w:t>Consejo General:</w:t>
            </w:r>
          </w:p>
        </w:tc>
        <w:tc>
          <w:tcPr>
            <w:tcW w:w="5706" w:type="dxa"/>
          </w:tcPr>
          <w:p w14:paraId="0B665CB5" w14:textId="646ECAEC" w:rsidR="0028404C" w:rsidRPr="00457C28" w:rsidRDefault="00EA44A4">
            <w:pPr>
              <w:ind w:right="178"/>
              <w:jc w:val="both"/>
              <w:rPr>
                <w:rFonts w:ascii="Arial" w:eastAsia="Arial" w:hAnsi="Arial" w:cs="Arial"/>
              </w:rPr>
            </w:pPr>
            <w:r w:rsidRPr="00457C28">
              <w:rPr>
                <w:rFonts w:ascii="Arial" w:eastAsia="Arial" w:hAnsi="Arial" w:cs="Arial"/>
              </w:rPr>
              <w:t>Tribunal Electoral del Poder Judicial de la Federación.</w:t>
            </w:r>
          </w:p>
          <w:p w14:paraId="096B9EE6" w14:textId="00BB84E5" w:rsidR="00CD07B4" w:rsidRPr="00457C28" w:rsidRDefault="00CD07B4">
            <w:pPr>
              <w:ind w:right="178"/>
              <w:jc w:val="both"/>
              <w:rPr>
                <w:rFonts w:ascii="Arial" w:eastAsia="Arial" w:hAnsi="Arial" w:cs="Arial"/>
              </w:rPr>
            </w:pPr>
          </w:p>
          <w:p w14:paraId="34E60688" w14:textId="5A09750A" w:rsidR="00CD07B4" w:rsidRPr="00457C28" w:rsidRDefault="00CD07B4">
            <w:pPr>
              <w:ind w:right="178"/>
              <w:jc w:val="both"/>
              <w:rPr>
                <w:rFonts w:ascii="Arial" w:eastAsia="Arial" w:hAnsi="Arial" w:cs="Arial"/>
              </w:rPr>
            </w:pPr>
            <w:r w:rsidRPr="00457C28">
              <w:rPr>
                <w:rFonts w:ascii="Arial" w:eastAsia="Arial" w:hAnsi="Arial" w:cs="Arial"/>
              </w:rPr>
              <w:t>Partido Revolucionario Institucional.</w:t>
            </w:r>
          </w:p>
          <w:p w14:paraId="37DBD827" w14:textId="0800151B" w:rsidR="00CD07B4" w:rsidRPr="00457C28" w:rsidRDefault="00CD07B4">
            <w:pPr>
              <w:ind w:right="178"/>
              <w:jc w:val="both"/>
              <w:rPr>
                <w:rFonts w:ascii="Arial" w:eastAsia="Arial" w:hAnsi="Arial" w:cs="Arial"/>
              </w:rPr>
            </w:pPr>
          </w:p>
          <w:p w14:paraId="0636647C" w14:textId="3C46A6CA" w:rsidR="00CD07B4" w:rsidRPr="00457C28" w:rsidRDefault="00CD07B4">
            <w:pPr>
              <w:ind w:right="178"/>
              <w:jc w:val="both"/>
              <w:rPr>
                <w:rFonts w:ascii="Arial" w:eastAsia="Arial" w:hAnsi="Arial" w:cs="Arial"/>
              </w:rPr>
            </w:pPr>
            <w:r w:rsidRPr="00457C28">
              <w:rPr>
                <w:rFonts w:ascii="Arial" w:eastAsia="Arial" w:hAnsi="Arial" w:cs="Arial"/>
              </w:rPr>
              <w:t>Partido político MORENA.</w:t>
            </w:r>
          </w:p>
          <w:p w14:paraId="10ABAD96" w14:textId="252EFFA0" w:rsidR="00DB1D31" w:rsidRPr="00457C28" w:rsidRDefault="00DB1D31">
            <w:pPr>
              <w:ind w:right="178"/>
              <w:jc w:val="both"/>
              <w:rPr>
                <w:rFonts w:ascii="Arial" w:eastAsia="Arial" w:hAnsi="Arial" w:cs="Arial"/>
              </w:rPr>
            </w:pPr>
          </w:p>
          <w:p w14:paraId="3DD4980E" w14:textId="77777777" w:rsidR="001514B6" w:rsidRPr="001514B6" w:rsidRDefault="001514B6" w:rsidP="001514B6">
            <w:pPr>
              <w:ind w:right="178"/>
              <w:jc w:val="both"/>
              <w:rPr>
                <w:rFonts w:ascii="Arial" w:eastAsia="Arial" w:hAnsi="Arial" w:cs="Arial"/>
              </w:rPr>
            </w:pPr>
            <w:r w:rsidRPr="001514B6">
              <w:rPr>
                <w:rFonts w:ascii="Arial" w:eastAsia="Arial" w:hAnsi="Arial" w:cs="Arial"/>
                <w:bCs/>
              </w:rPr>
              <w:t>Consejo General del</w:t>
            </w:r>
            <w:r w:rsidRPr="001514B6">
              <w:rPr>
                <w:rFonts w:ascii="Arial" w:eastAsia="Arial" w:hAnsi="Arial" w:cs="Arial"/>
                <w:b/>
              </w:rPr>
              <w:t xml:space="preserve"> </w:t>
            </w:r>
            <w:r w:rsidRPr="001514B6">
              <w:rPr>
                <w:rFonts w:ascii="Arial" w:eastAsia="Arial" w:hAnsi="Arial" w:cs="Arial"/>
              </w:rPr>
              <w:t>Instituto Estatal Electoral.</w:t>
            </w:r>
          </w:p>
          <w:p w14:paraId="68F267E2" w14:textId="77777777" w:rsidR="00F14DD8" w:rsidRPr="00457C28" w:rsidRDefault="00F14DD8" w:rsidP="0080004E">
            <w:pPr>
              <w:ind w:right="178"/>
              <w:jc w:val="both"/>
              <w:rPr>
                <w:rFonts w:ascii="Arial" w:eastAsia="Arial" w:hAnsi="Arial" w:cs="Arial"/>
              </w:rPr>
            </w:pPr>
          </w:p>
          <w:p w14:paraId="0C37BFF4" w14:textId="5D2ED6C7" w:rsidR="0080004E" w:rsidRPr="00457C28" w:rsidRDefault="0080004E" w:rsidP="0080004E">
            <w:pPr>
              <w:ind w:right="178"/>
              <w:jc w:val="both"/>
              <w:rPr>
                <w:rFonts w:ascii="Arial" w:eastAsia="Arial" w:hAnsi="Arial" w:cs="Arial"/>
              </w:rPr>
            </w:pPr>
          </w:p>
        </w:tc>
      </w:tr>
    </w:tbl>
    <w:p w14:paraId="0F16BF8E" w14:textId="11E397DA" w:rsidR="0028404C" w:rsidRPr="008D6016" w:rsidRDefault="002D0E6D" w:rsidP="008D6016">
      <w:pPr>
        <w:pStyle w:val="Ttulo1"/>
        <w:keepLines w:val="0"/>
        <w:spacing w:before="0" w:line="360" w:lineRule="auto"/>
        <w:jc w:val="both"/>
        <w:rPr>
          <w:rFonts w:ascii="Arial" w:eastAsia="Arial" w:hAnsi="Arial" w:cs="Arial"/>
          <w:b/>
          <w:bCs/>
          <w:color w:val="auto"/>
          <w:sz w:val="22"/>
          <w:szCs w:val="22"/>
          <w:highlight w:val="white"/>
        </w:rPr>
      </w:pPr>
      <w:bookmarkStart w:id="1" w:name="_Toc69406586"/>
      <w:r w:rsidRPr="008D6016">
        <w:rPr>
          <w:rFonts w:ascii="Arial" w:eastAsia="Times New Roman" w:hAnsi="Arial" w:cs="Arial"/>
          <w:b/>
          <w:bCs/>
          <w:color w:val="auto"/>
          <w:sz w:val="22"/>
          <w:szCs w:val="22"/>
        </w:rPr>
        <w:t xml:space="preserve">1. </w:t>
      </w:r>
      <w:r w:rsidR="00B200C6" w:rsidRPr="008D6016">
        <w:rPr>
          <w:rFonts w:ascii="Arial" w:eastAsia="Times New Roman" w:hAnsi="Arial" w:cs="Arial"/>
          <w:b/>
          <w:bCs/>
          <w:color w:val="auto"/>
          <w:sz w:val="22"/>
          <w:szCs w:val="22"/>
        </w:rPr>
        <w:t>ANTECEDENTES</w:t>
      </w:r>
      <w:r w:rsidR="00EA44A4" w:rsidRPr="008D6016">
        <w:rPr>
          <w:rFonts w:ascii="Arial" w:eastAsia="Arial" w:hAnsi="Arial" w:cs="Arial"/>
          <w:b/>
          <w:bCs/>
          <w:color w:val="auto"/>
          <w:sz w:val="22"/>
          <w:szCs w:val="22"/>
          <w:highlight w:val="white"/>
          <w:vertAlign w:val="superscript"/>
        </w:rPr>
        <w:footnoteReference w:id="1"/>
      </w:r>
      <w:r w:rsidR="00EA44A4" w:rsidRPr="008D6016">
        <w:rPr>
          <w:rFonts w:ascii="Arial" w:eastAsia="Arial" w:hAnsi="Arial" w:cs="Arial"/>
          <w:b/>
          <w:bCs/>
          <w:color w:val="auto"/>
          <w:sz w:val="22"/>
          <w:szCs w:val="22"/>
          <w:highlight w:val="white"/>
        </w:rPr>
        <w:t>.</w:t>
      </w:r>
      <w:bookmarkEnd w:id="1"/>
    </w:p>
    <w:p w14:paraId="76BF63D4" w14:textId="77777777" w:rsidR="0028404C" w:rsidRPr="008D6016" w:rsidRDefault="0028404C" w:rsidP="008D6016">
      <w:pPr>
        <w:spacing w:line="360" w:lineRule="auto"/>
        <w:jc w:val="both"/>
        <w:rPr>
          <w:rFonts w:ascii="Arial" w:eastAsia="Arial" w:hAnsi="Arial" w:cs="Arial"/>
          <w:sz w:val="22"/>
          <w:szCs w:val="22"/>
          <w:highlight w:val="white"/>
        </w:rPr>
      </w:pPr>
    </w:p>
    <w:p w14:paraId="2765B387" w14:textId="66B21F57" w:rsidR="0028404C" w:rsidRPr="008D6016" w:rsidRDefault="00EA44A4" w:rsidP="008D6016">
      <w:pPr>
        <w:spacing w:line="360" w:lineRule="auto"/>
        <w:jc w:val="both"/>
        <w:rPr>
          <w:rFonts w:ascii="Arial" w:eastAsia="Arial" w:hAnsi="Arial" w:cs="Arial"/>
          <w:sz w:val="22"/>
          <w:szCs w:val="22"/>
          <w:highlight w:val="white"/>
        </w:rPr>
      </w:pPr>
      <w:r w:rsidRPr="008D6016">
        <w:rPr>
          <w:rFonts w:ascii="Arial" w:eastAsia="Arial" w:hAnsi="Arial" w:cs="Arial"/>
          <w:sz w:val="22"/>
          <w:szCs w:val="22"/>
          <w:highlight w:val="white"/>
        </w:rPr>
        <w:t>De las constancias de autos y de las afirmaciones realizadas por las partes, se advierten los siguientes hechos relevantes.</w:t>
      </w:r>
    </w:p>
    <w:p w14:paraId="5A692864" w14:textId="0F3F71BA" w:rsidR="003832C8" w:rsidRPr="008D6016" w:rsidRDefault="003832C8" w:rsidP="008D6016">
      <w:pPr>
        <w:spacing w:line="360" w:lineRule="auto"/>
        <w:jc w:val="both"/>
        <w:rPr>
          <w:rFonts w:ascii="Arial" w:eastAsia="Arial" w:hAnsi="Arial" w:cs="Arial"/>
          <w:sz w:val="22"/>
          <w:szCs w:val="22"/>
          <w:highlight w:val="white"/>
        </w:rPr>
      </w:pPr>
    </w:p>
    <w:p w14:paraId="0FFAA78B" w14:textId="6FBBA14A" w:rsidR="003832C8" w:rsidRPr="008D6016" w:rsidRDefault="003832C8" w:rsidP="008D6016">
      <w:pPr>
        <w:spacing w:line="360" w:lineRule="auto"/>
        <w:jc w:val="both"/>
        <w:rPr>
          <w:rFonts w:ascii="Arial" w:eastAsia="Arial" w:hAnsi="Arial" w:cs="Arial"/>
          <w:sz w:val="22"/>
          <w:szCs w:val="22"/>
          <w:highlight w:val="white"/>
        </w:rPr>
      </w:pPr>
      <w:r w:rsidRPr="008D6016">
        <w:rPr>
          <w:rFonts w:ascii="Arial" w:eastAsia="Arial" w:hAnsi="Arial" w:cs="Arial"/>
          <w:b/>
          <w:sz w:val="22"/>
          <w:szCs w:val="22"/>
        </w:rPr>
        <w:t xml:space="preserve">1.1. Agenda Electoral: </w:t>
      </w:r>
      <w:r w:rsidRPr="008D6016">
        <w:rPr>
          <w:rFonts w:ascii="Arial" w:eastAsia="Arial" w:hAnsi="Arial" w:cs="Arial"/>
          <w:sz w:val="22"/>
          <w:szCs w:val="22"/>
        </w:rPr>
        <w:t xml:space="preserve">El veintiuno de octubre de dos mil veinte, el Consejo General del IEE, emitió el acuerdo identificado con la clave CG-A-28/2020 mediante el cual se aprobó la agenda electoral del proceso electoral concurrente ordinario 2020-2021. </w:t>
      </w:r>
    </w:p>
    <w:p w14:paraId="03A51119" w14:textId="77777777" w:rsidR="0028404C" w:rsidRPr="008D6016" w:rsidRDefault="0028404C" w:rsidP="008D6016">
      <w:pPr>
        <w:spacing w:line="360" w:lineRule="auto"/>
        <w:jc w:val="both"/>
        <w:rPr>
          <w:rFonts w:ascii="Arial" w:eastAsia="Arial" w:hAnsi="Arial" w:cs="Arial"/>
          <w:sz w:val="22"/>
          <w:szCs w:val="22"/>
          <w:highlight w:val="white"/>
        </w:rPr>
      </w:pPr>
    </w:p>
    <w:p w14:paraId="6E11E71E" w14:textId="61AF49FB" w:rsidR="00D43BDA" w:rsidRPr="008D6016" w:rsidRDefault="00EA44A4" w:rsidP="008D6016">
      <w:pPr>
        <w:spacing w:line="360" w:lineRule="auto"/>
        <w:jc w:val="both"/>
        <w:rPr>
          <w:rFonts w:ascii="Arial" w:eastAsia="Arial" w:hAnsi="Arial" w:cs="Arial"/>
          <w:sz w:val="22"/>
          <w:szCs w:val="22"/>
        </w:rPr>
      </w:pPr>
      <w:r w:rsidRPr="008D6016">
        <w:rPr>
          <w:rFonts w:ascii="Arial" w:eastAsia="Arial" w:hAnsi="Arial" w:cs="Arial"/>
          <w:b/>
          <w:sz w:val="22"/>
          <w:szCs w:val="22"/>
        </w:rPr>
        <w:lastRenderedPageBreak/>
        <w:t>1.</w:t>
      </w:r>
      <w:r w:rsidR="00FC6CD7">
        <w:rPr>
          <w:rFonts w:ascii="Arial" w:eastAsia="Arial" w:hAnsi="Arial" w:cs="Arial"/>
          <w:b/>
          <w:sz w:val="22"/>
          <w:szCs w:val="22"/>
        </w:rPr>
        <w:t>2</w:t>
      </w:r>
      <w:r w:rsidRPr="008D6016">
        <w:rPr>
          <w:rFonts w:ascii="Arial" w:eastAsia="Arial" w:hAnsi="Arial" w:cs="Arial"/>
          <w:b/>
          <w:sz w:val="22"/>
          <w:szCs w:val="22"/>
        </w:rPr>
        <w:t xml:space="preserve">. Proceso Electoral 2020-2021: </w:t>
      </w:r>
      <w:r w:rsidRPr="008D6016">
        <w:rPr>
          <w:rFonts w:ascii="Arial" w:eastAsia="Arial" w:hAnsi="Arial" w:cs="Arial"/>
          <w:sz w:val="22"/>
          <w:szCs w:val="22"/>
        </w:rPr>
        <w:t xml:space="preserve">El tres de noviembre de dos mil veinte, </w:t>
      </w:r>
      <w:r w:rsidR="00EF5611" w:rsidRPr="008D6016">
        <w:rPr>
          <w:rFonts w:ascii="Arial" w:eastAsia="Arial" w:hAnsi="Arial" w:cs="Arial"/>
          <w:sz w:val="22"/>
          <w:szCs w:val="22"/>
        </w:rPr>
        <w:t xml:space="preserve">dio </w:t>
      </w:r>
      <w:r w:rsidRPr="008D6016">
        <w:rPr>
          <w:rFonts w:ascii="Arial" w:eastAsia="Arial" w:hAnsi="Arial" w:cs="Arial"/>
          <w:sz w:val="22"/>
          <w:szCs w:val="22"/>
        </w:rPr>
        <w:t>inici</w:t>
      </w:r>
      <w:r w:rsidR="00EF5611" w:rsidRPr="008D6016">
        <w:rPr>
          <w:rFonts w:ascii="Arial" w:eastAsia="Arial" w:hAnsi="Arial" w:cs="Arial"/>
          <w:sz w:val="22"/>
          <w:szCs w:val="22"/>
        </w:rPr>
        <w:t>o</w:t>
      </w:r>
      <w:r w:rsidRPr="008D6016">
        <w:rPr>
          <w:rFonts w:ascii="Arial" w:eastAsia="Arial" w:hAnsi="Arial" w:cs="Arial"/>
          <w:sz w:val="22"/>
          <w:szCs w:val="22"/>
        </w:rPr>
        <w:t xml:space="preserve"> el </w:t>
      </w:r>
      <w:r w:rsidR="003832C8" w:rsidRPr="008D6016">
        <w:rPr>
          <w:rFonts w:ascii="Arial" w:eastAsia="Arial" w:hAnsi="Arial" w:cs="Arial"/>
          <w:sz w:val="22"/>
          <w:szCs w:val="22"/>
        </w:rPr>
        <w:t>Proceso Electoral Concurrente Ordinario 2020-2021,</w:t>
      </w:r>
      <w:r w:rsidRPr="008D6016">
        <w:rPr>
          <w:rFonts w:ascii="Arial" w:eastAsia="Arial" w:hAnsi="Arial" w:cs="Arial"/>
          <w:sz w:val="22"/>
          <w:szCs w:val="22"/>
        </w:rPr>
        <w:t xml:space="preserve"> para renovar los Ayuntamientos y </w:t>
      </w:r>
      <w:r w:rsidR="00EF5611" w:rsidRPr="008D6016">
        <w:rPr>
          <w:rFonts w:ascii="Arial" w:eastAsia="Arial" w:hAnsi="Arial" w:cs="Arial"/>
          <w:sz w:val="22"/>
          <w:szCs w:val="22"/>
        </w:rPr>
        <w:t>las D</w:t>
      </w:r>
      <w:r w:rsidRPr="008D6016">
        <w:rPr>
          <w:rFonts w:ascii="Arial" w:eastAsia="Arial" w:hAnsi="Arial" w:cs="Arial"/>
          <w:sz w:val="22"/>
          <w:szCs w:val="22"/>
        </w:rPr>
        <w:t>iputaciones del Estado de Aguascalientes.</w:t>
      </w:r>
    </w:p>
    <w:p w14:paraId="61722F77" w14:textId="11507A3F" w:rsidR="003832C8" w:rsidRPr="008D6016" w:rsidRDefault="003832C8" w:rsidP="008D6016">
      <w:pPr>
        <w:spacing w:line="360" w:lineRule="auto"/>
        <w:jc w:val="both"/>
        <w:rPr>
          <w:rFonts w:ascii="Arial" w:eastAsia="Arial" w:hAnsi="Arial" w:cs="Arial"/>
          <w:sz w:val="22"/>
          <w:szCs w:val="22"/>
        </w:rPr>
      </w:pPr>
    </w:p>
    <w:p w14:paraId="576E8233" w14:textId="0D475BB5" w:rsidR="003832C8" w:rsidRPr="008D6016" w:rsidRDefault="003832C8" w:rsidP="008D6016">
      <w:pPr>
        <w:spacing w:line="360" w:lineRule="auto"/>
        <w:jc w:val="both"/>
        <w:rPr>
          <w:rFonts w:ascii="Arial" w:eastAsia="Arial" w:hAnsi="Arial" w:cs="Arial"/>
          <w:sz w:val="22"/>
          <w:szCs w:val="22"/>
        </w:rPr>
      </w:pPr>
      <w:r w:rsidRPr="008D6016">
        <w:rPr>
          <w:rFonts w:ascii="Arial" w:eastAsia="Arial" w:hAnsi="Arial" w:cs="Arial"/>
          <w:b/>
          <w:sz w:val="22"/>
          <w:szCs w:val="22"/>
        </w:rPr>
        <w:t>1.</w:t>
      </w:r>
      <w:r w:rsidR="00FC6CD7">
        <w:rPr>
          <w:rFonts w:ascii="Arial" w:eastAsia="Arial" w:hAnsi="Arial" w:cs="Arial"/>
          <w:b/>
          <w:sz w:val="22"/>
          <w:szCs w:val="22"/>
        </w:rPr>
        <w:t>3</w:t>
      </w:r>
      <w:r w:rsidRPr="008D6016">
        <w:rPr>
          <w:rFonts w:ascii="Arial" w:eastAsia="Arial" w:hAnsi="Arial" w:cs="Arial"/>
          <w:b/>
          <w:sz w:val="22"/>
          <w:szCs w:val="22"/>
        </w:rPr>
        <w:t xml:space="preserve">. </w:t>
      </w:r>
      <w:r w:rsidR="003A21A5" w:rsidRPr="008D6016">
        <w:rPr>
          <w:rFonts w:ascii="Arial" w:eastAsia="Arial" w:hAnsi="Arial" w:cs="Arial"/>
          <w:b/>
          <w:sz w:val="22"/>
          <w:szCs w:val="22"/>
        </w:rPr>
        <w:t>Registro</w:t>
      </w:r>
      <w:r w:rsidRPr="008D6016">
        <w:rPr>
          <w:rFonts w:ascii="Arial" w:eastAsia="Arial" w:hAnsi="Arial" w:cs="Arial"/>
          <w:b/>
          <w:sz w:val="22"/>
          <w:szCs w:val="22"/>
        </w:rPr>
        <w:t xml:space="preserve"> de candidaturas: </w:t>
      </w:r>
      <w:r w:rsidRPr="008D6016">
        <w:rPr>
          <w:rFonts w:ascii="Arial" w:eastAsia="Arial" w:hAnsi="Arial" w:cs="Arial"/>
          <w:sz w:val="22"/>
          <w:szCs w:val="22"/>
        </w:rPr>
        <w:t>Del quince al veinte de marzo, se estableció el periodo para la presentación de solicitudes de registros de candidaturas para la integración de los once Ayuntamientos y el H. Congreso del Estado por los principios de mayoría relativa y representación proporcional en el actual Proceso Electoral.</w:t>
      </w:r>
    </w:p>
    <w:p w14:paraId="04E17B47" w14:textId="5FBC7654" w:rsidR="003832C8" w:rsidRPr="008D6016" w:rsidRDefault="003832C8" w:rsidP="008D6016">
      <w:pPr>
        <w:spacing w:line="360" w:lineRule="auto"/>
        <w:jc w:val="both"/>
        <w:rPr>
          <w:rFonts w:ascii="Arial" w:eastAsia="Arial" w:hAnsi="Arial" w:cs="Arial"/>
          <w:sz w:val="22"/>
          <w:szCs w:val="22"/>
        </w:rPr>
      </w:pPr>
    </w:p>
    <w:p w14:paraId="5C144CDB" w14:textId="6359947D" w:rsidR="003832C8" w:rsidRPr="008D6016" w:rsidRDefault="003832C8" w:rsidP="008D6016">
      <w:pPr>
        <w:spacing w:line="360" w:lineRule="auto"/>
        <w:jc w:val="both"/>
        <w:rPr>
          <w:rFonts w:ascii="Arial" w:eastAsia="Arial" w:hAnsi="Arial" w:cs="Arial"/>
          <w:sz w:val="22"/>
          <w:szCs w:val="22"/>
        </w:rPr>
      </w:pPr>
      <w:r w:rsidRPr="008D6016">
        <w:rPr>
          <w:rFonts w:ascii="Arial" w:eastAsia="Arial" w:hAnsi="Arial" w:cs="Arial"/>
          <w:b/>
          <w:sz w:val="22"/>
          <w:szCs w:val="22"/>
        </w:rPr>
        <w:t>1.</w:t>
      </w:r>
      <w:r w:rsidR="00FC6CD7">
        <w:rPr>
          <w:rFonts w:ascii="Arial" w:eastAsia="Arial" w:hAnsi="Arial" w:cs="Arial"/>
          <w:b/>
          <w:sz w:val="22"/>
          <w:szCs w:val="22"/>
        </w:rPr>
        <w:t>4</w:t>
      </w:r>
      <w:r w:rsidRPr="008D6016">
        <w:rPr>
          <w:rFonts w:ascii="Arial" w:eastAsia="Arial" w:hAnsi="Arial" w:cs="Arial"/>
          <w:b/>
          <w:sz w:val="22"/>
          <w:szCs w:val="22"/>
        </w:rPr>
        <w:t xml:space="preserve">. </w:t>
      </w:r>
      <w:r w:rsidR="003A21A5" w:rsidRPr="008D6016">
        <w:rPr>
          <w:rFonts w:ascii="Arial" w:eastAsia="Arial" w:hAnsi="Arial" w:cs="Arial"/>
          <w:b/>
          <w:sz w:val="22"/>
          <w:szCs w:val="22"/>
        </w:rPr>
        <w:t>C</w:t>
      </w:r>
      <w:r w:rsidRPr="008D6016">
        <w:rPr>
          <w:rFonts w:ascii="Arial" w:eastAsia="Arial" w:hAnsi="Arial" w:cs="Arial"/>
          <w:b/>
          <w:sz w:val="22"/>
          <w:szCs w:val="22"/>
        </w:rPr>
        <w:t xml:space="preserve">andidaturas de MORENA: </w:t>
      </w:r>
      <w:r w:rsidRPr="008D6016">
        <w:rPr>
          <w:rFonts w:ascii="Arial" w:eastAsia="Arial" w:hAnsi="Arial" w:cs="Arial"/>
          <w:sz w:val="22"/>
          <w:szCs w:val="22"/>
        </w:rPr>
        <w:t>El veinte de marzo, MORENA, presentó sus solicitudes de registro de candidaturas</w:t>
      </w:r>
      <w:r w:rsidR="000C0E21" w:rsidRPr="008D6016">
        <w:rPr>
          <w:rFonts w:ascii="Arial" w:eastAsia="Arial" w:hAnsi="Arial" w:cs="Arial"/>
          <w:sz w:val="22"/>
          <w:szCs w:val="22"/>
        </w:rPr>
        <w:t xml:space="preserve">; de las cuales se desprende la presentación de la solicitud de registro de la candidatura al cargo de Diputación propietaria por el principio de mayoría relativa en el distrito uninominal XVI de la ciudadana Irma </w:t>
      </w:r>
      <w:proofErr w:type="spellStart"/>
      <w:r w:rsidR="000C0E21" w:rsidRPr="008D6016">
        <w:rPr>
          <w:rFonts w:ascii="Arial" w:eastAsia="Arial" w:hAnsi="Arial" w:cs="Arial"/>
          <w:sz w:val="22"/>
          <w:szCs w:val="22"/>
        </w:rPr>
        <w:t>Karola</w:t>
      </w:r>
      <w:proofErr w:type="spellEnd"/>
      <w:r w:rsidR="000C0E21" w:rsidRPr="008D6016">
        <w:rPr>
          <w:rFonts w:ascii="Arial" w:eastAsia="Arial" w:hAnsi="Arial" w:cs="Arial"/>
          <w:sz w:val="22"/>
          <w:szCs w:val="22"/>
        </w:rPr>
        <w:t xml:space="preserve"> Macías Martínez, ante el Consejo Distrital Electoral XVI.</w:t>
      </w:r>
    </w:p>
    <w:p w14:paraId="03127CD4" w14:textId="5A2EB921" w:rsidR="000C0E21" w:rsidRPr="008D6016" w:rsidRDefault="000C0E21" w:rsidP="008D6016">
      <w:pPr>
        <w:spacing w:line="360" w:lineRule="auto"/>
        <w:jc w:val="both"/>
        <w:rPr>
          <w:rFonts w:ascii="Arial" w:eastAsia="Arial" w:hAnsi="Arial" w:cs="Arial"/>
          <w:sz w:val="22"/>
          <w:szCs w:val="22"/>
        </w:rPr>
      </w:pPr>
    </w:p>
    <w:p w14:paraId="4D8100E7" w14:textId="4F8221EC" w:rsidR="000C0E21" w:rsidRPr="008D6016" w:rsidRDefault="000C0E21" w:rsidP="008D6016">
      <w:pPr>
        <w:spacing w:line="360" w:lineRule="auto"/>
        <w:jc w:val="both"/>
        <w:rPr>
          <w:rFonts w:ascii="Arial" w:eastAsia="Arial" w:hAnsi="Arial" w:cs="Arial"/>
          <w:sz w:val="22"/>
          <w:szCs w:val="22"/>
        </w:rPr>
      </w:pPr>
      <w:r w:rsidRPr="008D6016">
        <w:rPr>
          <w:rFonts w:ascii="Arial" w:eastAsia="Arial" w:hAnsi="Arial" w:cs="Arial"/>
          <w:b/>
          <w:sz w:val="22"/>
          <w:szCs w:val="22"/>
        </w:rPr>
        <w:t>1.</w:t>
      </w:r>
      <w:r w:rsidR="00FC6CD7">
        <w:rPr>
          <w:rFonts w:ascii="Arial" w:eastAsia="Arial" w:hAnsi="Arial" w:cs="Arial"/>
          <w:b/>
          <w:sz w:val="22"/>
          <w:szCs w:val="22"/>
        </w:rPr>
        <w:t>5</w:t>
      </w:r>
      <w:r w:rsidRPr="008D6016">
        <w:rPr>
          <w:rFonts w:ascii="Arial" w:eastAsia="Arial" w:hAnsi="Arial" w:cs="Arial"/>
          <w:b/>
          <w:sz w:val="22"/>
          <w:szCs w:val="22"/>
        </w:rPr>
        <w:t xml:space="preserve">. Aprobación del registro: </w:t>
      </w:r>
      <w:r w:rsidRPr="008D6016">
        <w:rPr>
          <w:rFonts w:ascii="Arial" w:eastAsia="Arial" w:hAnsi="Arial" w:cs="Arial"/>
          <w:sz w:val="22"/>
          <w:szCs w:val="22"/>
        </w:rPr>
        <w:t xml:space="preserve">El treinta y uno de marzo, mediante la resolución identificada con la clave CDE16-R-05/21, emitida por el Consejo Distrital Electoral XVI del IEE, se aprobó el registro de la candidatura de la ciudadana Irma </w:t>
      </w:r>
      <w:proofErr w:type="spellStart"/>
      <w:r w:rsidRPr="008D6016">
        <w:rPr>
          <w:rFonts w:ascii="Arial" w:eastAsia="Arial" w:hAnsi="Arial" w:cs="Arial"/>
          <w:sz w:val="22"/>
          <w:szCs w:val="22"/>
        </w:rPr>
        <w:t>Karola</w:t>
      </w:r>
      <w:proofErr w:type="spellEnd"/>
      <w:r w:rsidRPr="008D6016">
        <w:rPr>
          <w:rFonts w:ascii="Arial" w:eastAsia="Arial" w:hAnsi="Arial" w:cs="Arial"/>
          <w:sz w:val="22"/>
          <w:szCs w:val="22"/>
        </w:rPr>
        <w:t xml:space="preserve"> Macías Martínez, al cargo de Diputación propietaria por el principio de mayoría relativa, en el Distrito Electoral Uninominal XVI.</w:t>
      </w:r>
    </w:p>
    <w:p w14:paraId="79B7495B" w14:textId="7FFD23BC" w:rsidR="000C0E21" w:rsidRPr="008D6016" w:rsidRDefault="000C0E21" w:rsidP="008D6016">
      <w:pPr>
        <w:spacing w:line="360" w:lineRule="auto"/>
        <w:jc w:val="both"/>
        <w:rPr>
          <w:rFonts w:ascii="Arial" w:eastAsia="Arial" w:hAnsi="Arial" w:cs="Arial"/>
          <w:sz w:val="22"/>
          <w:szCs w:val="22"/>
        </w:rPr>
      </w:pPr>
    </w:p>
    <w:p w14:paraId="2D50CD2C" w14:textId="2ED4D391" w:rsidR="000C0E21" w:rsidRPr="008D6016" w:rsidRDefault="000C0E21" w:rsidP="008D6016">
      <w:pPr>
        <w:spacing w:line="360" w:lineRule="auto"/>
        <w:jc w:val="both"/>
        <w:rPr>
          <w:rFonts w:ascii="Arial" w:eastAsia="Arial" w:hAnsi="Arial" w:cs="Arial"/>
          <w:sz w:val="22"/>
          <w:szCs w:val="22"/>
        </w:rPr>
      </w:pPr>
      <w:r w:rsidRPr="008D6016">
        <w:rPr>
          <w:rFonts w:ascii="Arial" w:eastAsia="Arial" w:hAnsi="Arial" w:cs="Arial"/>
          <w:b/>
          <w:sz w:val="22"/>
          <w:szCs w:val="22"/>
        </w:rPr>
        <w:t>1.</w:t>
      </w:r>
      <w:r w:rsidR="00FE2985">
        <w:rPr>
          <w:rFonts w:ascii="Arial" w:eastAsia="Arial" w:hAnsi="Arial" w:cs="Arial"/>
          <w:b/>
          <w:sz w:val="22"/>
          <w:szCs w:val="22"/>
        </w:rPr>
        <w:t>6</w:t>
      </w:r>
      <w:r w:rsidRPr="008D6016">
        <w:rPr>
          <w:rFonts w:ascii="Arial" w:eastAsia="Arial" w:hAnsi="Arial" w:cs="Arial"/>
          <w:b/>
          <w:sz w:val="22"/>
          <w:szCs w:val="22"/>
        </w:rPr>
        <w:t xml:space="preserve">. Recurso de inconformidad: </w:t>
      </w:r>
      <w:r w:rsidRPr="008D6016">
        <w:rPr>
          <w:rFonts w:ascii="Arial" w:eastAsia="Arial" w:hAnsi="Arial" w:cs="Arial"/>
          <w:sz w:val="22"/>
          <w:szCs w:val="22"/>
        </w:rPr>
        <w:t>el cuatro de abril, inconforme con la aprobación del registro precisado en el numeral anterior, la promovente interpuso un recurso de inconformidad ante el Consejo Distrital Electoral XVI del IEE. Referido recurso fue identificado con la clave IEE/RI/010/2021</w:t>
      </w:r>
      <w:r w:rsidR="00FE2985">
        <w:rPr>
          <w:rFonts w:ascii="Arial" w:eastAsia="Arial" w:hAnsi="Arial" w:cs="Arial"/>
          <w:sz w:val="22"/>
          <w:szCs w:val="22"/>
        </w:rPr>
        <w:t>.</w:t>
      </w:r>
    </w:p>
    <w:p w14:paraId="334561B2" w14:textId="25D7C2DB" w:rsidR="000C0E21" w:rsidRPr="008D6016" w:rsidRDefault="000C0E21" w:rsidP="008D6016">
      <w:pPr>
        <w:spacing w:line="360" w:lineRule="auto"/>
        <w:jc w:val="both"/>
        <w:rPr>
          <w:rFonts w:ascii="Arial" w:eastAsia="Arial" w:hAnsi="Arial" w:cs="Arial"/>
          <w:sz w:val="22"/>
          <w:szCs w:val="22"/>
        </w:rPr>
      </w:pPr>
    </w:p>
    <w:p w14:paraId="615B03E7" w14:textId="4BB9263F" w:rsidR="000C0E21" w:rsidRPr="008D6016" w:rsidRDefault="000C0E21" w:rsidP="008D6016">
      <w:pPr>
        <w:spacing w:line="360" w:lineRule="auto"/>
        <w:jc w:val="both"/>
        <w:rPr>
          <w:rFonts w:ascii="Arial" w:eastAsia="Arial" w:hAnsi="Arial" w:cs="Arial"/>
          <w:sz w:val="22"/>
          <w:szCs w:val="22"/>
        </w:rPr>
      </w:pPr>
      <w:r w:rsidRPr="008D6016">
        <w:rPr>
          <w:rFonts w:ascii="Arial" w:eastAsia="Arial" w:hAnsi="Arial" w:cs="Arial"/>
          <w:b/>
          <w:sz w:val="22"/>
          <w:szCs w:val="22"/>
        </w:rPr>
        <w:t>1.</w:t>
      </w:r>
      <w:r w:rsidR="00FE2985">
        <w:rPr>
          <w:rFonts w:ascii="Arial" w:eastAsia="Arial" w:hAnsi="Arial" w:cs="Arial"/>
          <w:b/>
          <w:sz w:val="22"/>
          <w:szCs w:val="22"/>
        </w:rPr>
        <w:t>7</w:t>
      </w:r>
      <w:r w:rsidRPr="008D6016">
        <w:rPr>
          <w:rFonts w:ascii="Arial" w:eastAsia="Arial" w:hAnsi="Arial" w:cs="Arial"/>
          <w:b/>
          <w:sz w:val="22"/>
          <w:szCs w:val="22"/>
        </w:rPr>
        <w:t xml:space="preserve">. Resolución del recurso: </w:t>
      </w:r>
      <w:r w:rsidRPr="008D6016">
        <w:rPr>
          <w:rFonts w:ascii="Arial" w:eastAsia="Arial" w:hAnsi="Arial" w:cs="Arial"/>
          <w:sz w:val="22"/>
          <w:szCs w:val="22"/>
        </w:rPr>
        <w:t>El veintiuno de abril, el Consejo General del IEE, emitió la resolución identificada con la clave CG-R-47/21</w:t>
      </w:r>
      <w:r w:rsidR="003A21A5" w:rsidRPr="008D6016">
        <w:rPr>
          <w:rFonts w:ascii="Arial" w:eastAsia="Arial" w:hAnsi="Arial" w:cs="Arial"/>
          <w:sz w:val="22"/>
          <w:szCs w:val="22"/>
        </w:rPr>
        <w:t xml:space="preserve"> respecto al recurso de inconformidad IEE/RI/010/2021, promovido en contra de la resolución identificada con la clave CDE16-R-05/21, emitida por el Consejo Distrital Electoral XVI del IEE.</w:t>
      </w:r>
    </w:p>
    <w:p w14:paraId="07958E33" w14:textId="14467153" w:rsidR="000C0E21" w:rsidRPr="008D6016" w:rsidRDefault="000C0E21" w:rsidP="008D6016">
      <w:pPr>
        <w:spacing w:line="360" w:lineRule="auto"/>
        <w:jc w:val="both"/>
        <w:rPr>
          <w:rFonts w:ascii="Arial" w:eastAsia="Arial" w:hAnsi="Arial" w:cs="Arial"/>
          <w:sz w:val="22"/>
          <w:szCs w:val="22"/>
        </w:rPr>
      </w:pPr>
    </w:p>
    <w:p w14:paraId="683829DF" w14:textId="68812E25" w:rsidR="0028404C" w:rsidRPr="008D6016" w:rsidRDefault="001C4ECF" w:rsidP="008D6016">
      <w:pPr>
        <w:tabs>
          <w:tab w:val="left" w:pos="426"/>
        </w:tabs>
        <w:spacing w:line="360" w:lineRule="auto"/>
        <w:jc w:val="both"/>
        <w:rPr>
          <w:rFonts w:ascii="Arial" w:eastAsia="Arial" w:hAnsi="Arial" w:cs="Arial"/>
          <w:sz w:val="22"/>
          <w:szCs w:val="22"/>
        </w:rPr>
      </w:pPr>
      <w:r w:rsidRPr="008D6016">
        <w:rPr>
          <w:rFonts w:ascii="Arial" w:eastAsia="Arial" w:hAnsi="Arial" w:cs="Arial"/>
          <w:b/>
          <w:sz w:val="22"/>
          <w:szCs w:val="22"/>
        </w:rPr>
        <w:t>1.</w:t>
      </w:r>
      <w:r w:rsidR="00FE2985">
        <w:rPr>
          <w:rFonts w:ascii="Arial" w:eastAsia="Arial" w:hAnsi="Arial" w:cs="Arial"/>
          <w:b/>
          <w:sz w:val="22"/>
          <w:szCs w:val="22"/>
        </w:rPr>
        <w:t>8</w:t>
      </w:r>
      <w:r w:rsidR="00EA44A4" w:rsidRPr="008D6016">
        <w:rPr>
          <w:rFonts w:ascii="Arial" w:eastAsia="Arial" w:hAnsi="Arial" w:cs="Arial"/>
          <w:b/>
          <w:sz w:val="22"/>
          <w:szCs w:val="22"/>
        </w:rPr>
        <w:t xml:space="preserve">. </w:t>
      </w:r>
      <w:r w:rsidR="00496A66" w:rsidRPr="008D6016">
        <w:rPr>
          <w:rFonts w:ascii="Arial" w:eastAsia="Arial" w:hAnsi="Arial" w:cs="Arial"/>
          <w:b/>
          <w:sz w:val="22"/>
          <w:szCs w:val="22"/>
        </w:rPr>
        <w:t>Tramite y t</w:t>
      </w:r>
      <w:r w:rsidR="00EA44A4" w:rsidRPr="008D6016">
        <w:rPr>
          <w:rFonts w:ascii="Arial" w:eastAsia="Arial" w:hAnsi="Arial" w:cs="Arial"/>
          <w:b/>
          <w:sz w:val="22"/>
          <w:szCs w:val="22"/>
        </w:rPr>
        <w:t>urno</w:t>
      </w:r>
      <w:r w:rsidR="003A21A5" w:rsidRPr="008D6016">
        <w:rPr>
          <w:rFonts w:ascii="Arial" w:eastAsia="Arial" w:hAnsi="Arial" w:cs="Arial"/>
          <w:b/>
          <w:sz w:val="22"/>
          <w:szCs w:val="22"/>
        </w:rPr>
        <w:t xml:space="preserve"> jurisdiccional</w:t>
      </w:r>
      <w:r w:rsidR="00EA44A4" w:rsidRPr="008D6016">
        <w:rPr>
          <w:rFonts w:ascii="Arial" w:eastAsia="Arial" w:hAnsi="Arial" w:cs="Arial"/>
          <w:b/>
          <w:sz w:val="22"/>
          <w:szCs w:val="22"/>
        </w:rPr>
        <w:t>.</w:t>
      </w:r>
      <w:r w:rsidR="00EA44A4" w:rsidRPr="008D6016">
        <w:rPr>
          <w:rFonts w:ascii="Arial" w:eastAsia="Arial" w:hAnsi="Arial" w:cs="Arial"/>
          <w:sz w:val="22"/>
          <w:szCs w:val="22"/>
        </w:rPr>
        <w:t xml:space="preserve"> </w:t>
      </w:r>
      <w:r w:rsidR="00EA44A4" w:rsidRPr="00F57EC4">
        <w:rPr>
          <w:rFonts w:ascii="Arial" w:eastAsia="Arial" w:hAnsi="Arial" w:cs="Arial"/>
          <w:sz w:val="22"/>
          <w:szCs w:val="22"/>
        </w:rPr>
        <w:t xml:space="preserve">El </w:t>
      </w:r>
      <w:r w:rsidR="003A21A5" w:rsidRPr="00F57EC4">
        <w:rPr>
          <w:rFonts w:ascii="Arial" w:eastAsia="Arial" w:hAnsi="Arial" w:cs="Arial"/>
          <w:sz w:val="22"/>
          <w:szCs w:val="22"/>
        </w:rPr>
        <w:t>veintiocho</w:t>
      </w:r>
      <w:r w:rsidR="00EA44A4" w:rsidRPr="00F57EC4">
        <w:rPr>
          <w:rFonts w:ascii="Arial" w:eastAsia="Arial" w:hAnsi="Arial" w:cs="Arial"/>
          <w:sz w:val="22"/>
          <w:szCs w:val="22"/>
        </w:rPr>
        <w:t xml:space="preserve"> de abril</w:t>
      </w:r>
      <w:r w:rsidR="00496A66" w:rsidRPr="00F57EC4">
        <w:rPr>
          <w:rFonts w:ascii="Arial" w:eastAsia="Arial" w:hAnsi="Arial" w:cs="Arial"/>
          <w:sz w:val="22"/>
          <w:szCs w:val="22"/>
        </w:rPr>
        <w:t>,</w:t>
      </w:r>
      <w:r w:rsidR="00EA44A4" w:rsidRPr="008D6016">
        <w:rPr>
          <w:rFonts w:ascii="Arial" w:eastAsia="Arial" w:hAnsi="Arial" w:cs="Arial"/>
          <w:sz w:val="22"/>
          <w:szCs w:val="22"/>
        </w:rPr>
        <w:t xml:space="preserve"> </w:t>
      </w:r>
      <w:r w:rsidR="00496A66" w:rsidRPr="008D6016">
        <w:rPr>
          <w:rFonts w:ascii="Arial" w:eastAsia="Arial" w:hAnsi="Arial" w:cs="Arial"/>
          <w:sz w:val="22"/>
          <w:szCs w:val="22"/>
        </w:rPr>
        <w:t xml:space="preserve">se recibieron la totalidad de las constancias que integran </w:t>
      </w:r>
      <w:r w:rsidR="003A21A5" w:rsidRPr="008D6016">
        <w:rPr>
          <w:rFonts w:ascii="Arial" w:eastAsia="Arial" w:hAnsi="Arial" w:cs="Arial"/>
          <w:sz w:val="22"/>
          <w:szCs w:val="22"/>
        </w:rPr>
        <w:t>el</w:t>
      </w:r>
      <w:r w:rsidR="00496A66" w:rsidRPr="008D6016">
        <w:rPr>
          <w:rFonts w:ascii="Arial" w:eastAsia="Arial" w:hAnsi="Arial" w:cs="Arial"/>
          <w:sz w:val="22"/>
          <w:szCs w:val="22"/>
        </w:rPr>
        <w:t xml:space="preserve"> recurso de mérito, y de inmediato, </w:t>
      </w:r>
      <w:r w:rsidR="00EA44A4" w:rsidRPr="008D6016">
        <w:rPr>
          <w:rFonts w:ascii="Arial" w:eastAsia="Arial" w:hAnsi="Arial" w:cs="Arial"/>
          <w:sz w:val="22"/>
          <w:szCs w:val="22"/>
        </w:rPr>
        <w:t>la Magistrada Presidenta orden</w:t>
      </w:r>
      <w:r w:rsidR="00AB3AD9" w:rsidRPr="008D6016">
        <w:rPr>
          <w:rFonts w:ascii="Arial" w:eastAsia="Arial" w:hAnsi="Arial" w:cs="Arial"/>
          <w:sz w:val="22"/>
          <w:szCs w:val="22"/>
        </w:rPr>
        <w:t>ó</w:t>
      </w:r>
      <w:r w:rsidR="00EA44A4" w:rsidRPr="008D6016">
        <w:rPr>
          <w:rFonts w:ascii="Arial" w:eastAsia="Arial" w:hAnsi="Arial" w:cs="Arial"/>
          <w:sz w:val="22"/>
          <w:szCs w:val="22"/>
        </w:rPr>
        <w:t xml:space="preserve"> integrar </w:t>
      </w:r>
      <w:r w:rsidR="00997BB8" w:rsidRPr="008D6016">
        <w:rPr>
          <w:rFonts w:ascii="Arial" w:eastAsia="Arial" w:hAnsi="Arial" w:cs="Arial"/>
          <w:sz w:val="22"/>
          <w:szCs w:val="22"/>
        </w:rPr>
        <w:t>los</w:t>
      </w:r>
      <w:r w:rsidR="00EA44A4" w:rsidRPr="008D6016">
        <w:rPr>
          <w:rFonts w:ascii="Arial" w:eastAsia="Arial" w:hAnsi="Arial" w:cs="Arial"/>
          <w:sz w:val="22"/>
          <w:szCs w:val="22"/>
        </w:rPr>
        <w:t xml:space="preserve"> expediente</w:t>
      </w:r>
      <w:r w:rsidR="00496A66" w:rsidRPr="008D6016">
        <w:rPr>
          <w:rFonts w:ascii="Arial" w:eastAsia="Arial" w:hAnsi="Arial" w:cs="Arial"/>
          <w:sz w:val="22"/>
          <w:szCs w:val="22"/>
        </w:rPr>
        <w:t>s</w:t>
      </w:r>
      <w:r w:rsidR="00EA44A4" w:rsidRPr="008D6016">
        <w:rPr>
          <w:rFonts w:ascii="Arial" w:eastAsia="Arial" w:hAnsi="Arial" w:cs="Arial"/>
          <w:sz w:val="22"/>
          <w:szCs w:val="22"/>
        </w:rPr>
        <w:t xml:space="preserve"> y turnó los autos a </w:t>
      </w:r>
      <w:r w:rsidR="003A21A5" w:rsidRPr="008D6016">
        <w:rPr>
          <w:rFonts w:ascii="Arial" w:eastAsia="Arial" w:hAnsi="Arial" w:cs="Arial"/>
          <w:sz w:val="22"/>
          <w:szCs w:val="22"/>
        </w:rPr>
        <w:t xml:space="preserve">la ponencia del Magistrado Héctor Salvador Hernández </w:t>
      </w:r>
      <w:r w:rsidR="008D6016" w:rsidRPr="008D6016">
        <w:rPr>
          <w:rFonts w:ascii="Arial" w:eastAsia="Arial" w:hAnsi="Arial" w:cs="Arial"/>
          <w:sz w:val="22"/>
          <w:szCs w:val="22"/>
        </w:rPr>
        <w:t>Gallegos.</w:t>
      </w:r>
    </w:p>
    <w:p w14:paraId="4DAB39F6" w14:textId="77777777" w:rsidR="0028404C" w:rsidRPr="008D6016" w:rsidRDefault="0028404C" w:rsidP="008D6016">
      <w:pPr>
        <w:tabs>
          <w:tab w:val="left" w:pos="426"/>
        </w:tabs>
        <w:spacing w:line="360" w:lineRule="auto"/>
        <w:jc w:val="both"/>
        <w:rPr>
          <w:rFonts w:ascii="Arial" w:eastAsia="Arial" w:hAnsi="Arial" w:cs="Arial"/>
          <w:sz w:val="22"/>
          <w:szCs w:val="22"/>
        </w:rPr>
      </w:pPr>
    </w:p>
    <w:p w14:paraId="3CDB6610" w14:textId="610C458B" w:rsidR="0028404C" w:rsidRPr="008D6016" w:rsidRDefault="00EA44A4" w:rsidP="008D6016">
      <w:pPr>
        <w:tabs>
          <w:tab w:val="left" w:pos="426"/>
        </w:tabs>
        <w:spacing w:line="360" w:lineRule="auto"/>
        <w:jc w:val="both"/>
        <w:rPr>
          <w:rFonts w:ascii="Arial" w:eastAsia="Arial" w:hAnsi="Arial" w:cs="Arial"/>
          <w:sz w:val="22"/>
          <w:szCs w:val="22"/>
        </w:rPr>
      </w:pPr>
      <w:r w:rsidRPr="008D6016">
        <w:rPr>
          <w:rFonts w:ascii="Arial" w:eastAsia="Arial" w:hAnsi="Arial" w:cs="Arial"/>
          <w:b/>
          <w:sz w:val="22"/>
          <w:szCs w:val="22"/>
        </w:rPr>
        <w:t>1.</w:t>
      </w:r>
      <w:r w:rsidR="00FE2985">
        <w:rPr>
          <w:rFonts w:ascii="Arial" w:eastAsia="Arial" w:hAnsi="Arial" w:cs="Arial"/>
          <w:b/>
          <w:sz w:val="22"/>
          <w:szCs w:val="22"/>
        </w:rPr>
        <w:t>9</w:t>
      </w:r>
      <w:r w:rsidRPr="008D6016">
        <w:rPr>
          <w:rFonts w:ascii="Arial" w:eastAsia="Arial" w:hAnsi="Arial" w:cs="Arial"/>
          <w:b/>
          <w:sz w:val="22"/>
          <w:szCs w:val="22"/>
        </w:rPr>
        <w:t xml:space="preserve">. </w:t>
      </w:r>
      <w:r w:rsidR="00496A66" w:rsidRPr="008D6016">
        <w:rPr>
          <w:rFonts w:ascii="Arial" w:eastAsia="Arial" w:hAnsi="Arial" w:cs="Arial"/>
          <w:b/>
          <w:sz w:val="22"/>
          <w:szCs w:val="22"/>
        </w:rPr>
        <w:t>Radicación, a</w:t>
      </w:r>
      <w:r w:rsidRPr="008D6016">
        <w:rPr>
          <w:rFonts w:ascii="Arial" w:eastAsia="Arial" w:hAnsi="Arial" w:cs="Arial"/>
          <w:b/>
          <w:sz w:val="22"/>
          <w:szCs w:val="22"/>
        </w:rPr>
        <w:t>dmisión y cierre de instrucción</w:t>
      </w:r>
      <w:r w:rsidRPr="008D6016">
        <w:rPr>
          <w:rFonts w:ascii="Arial" w:eastAsia="Arial" w:hAnsi="Arial" w:cs="Arial"/>
          <w:sz w:val="22"/>
          <w:szCs w:val="22"/>
        </w:rPr>
        <w:t xml:space="preserve">. En su oportunidad, el Magistrado Instructor </w:t>
      </w:r>
      <w:r w:rsidR="00496A66" w:rsidRPr="008D6016">
        <w:rPr>
          <w:rFonts w:ascii="Arial" w:eastAsia="Arial" w:hAnsi="Arial" w:cs="Arial"/>
          <w:sz w:val="22"/>
          <w:szCs w:val="22"/>
        </w:rPr>
        <w:t xml:space="preserve">radico el expediente, </w:t>
      </w:r>
      <w:r w:rsidRPr="008D6016">
        <w:rPr>
          <w:rFonts w:ascii="Arial" w:eastAsia="Arial" w:hAnsi="Arial" w:cs="Arial"/>
          <w:sz w:val="22"/>
          <w:szCs w:val="22"/>
        </w:rPr>
        <w:t>admitió el juicio, declaró cerrada la instrucción y orden</w:t>
      </w:r>
      <w:r w:rsidR="00551A74" w:rsidRPr="008D6016">
        <w:rPr>
          <w:rFonts w:ascii="Arial" w:eastAsia="Arial" w:hAnsi="Arial" w:cs="Arial"/>
          <w:sz w:val="22"/>
          <w:szCs w:val="22"/>
        </w:rPr>
        <w:t>ó</w:t>
      </w:r>
      <w:r w:rsidRPr="008D6016">
        <w:rPr>
          <w:rFonts w:ascii="Arial" w:eastAsia="Arial" w:hAnsi="Arial" w:cs="Arial"/>
          <w:sz w:val="22"/>
          <w:szCs w:val="22"/>
        </w:rPr>
        <w:t xml:space="preserve"> formular el proyecto de resolución.</w:t>
      </w:r>
    </w:p>
    <w:p w14:paraId="47E74988" w14:textId="77777777" w:rsidR="0028404C" w:rsidRPr="008D6016" w:rsidRDefault="0028404C">
      <w:pPr>
        <w:spacing w:line="360" w:lineRule="auto"/>
        <w:jc w:val="both"/>
        <w:rPr>
          <w:rFonts w:ascii="Arial" w:eastAsia="Arial" w:hAnsi="Arial" w:cs="Arial"/>
          <w:sz w:val="22"/>
          <w:szCs w:val="22"/>
        </w:rPr>
      </w:pPr>
    </w:p>
    <w:p w14:paraId="0EFCB875" w14:textId="55A7A385" w:rsidR="0028404C" w:rsidRPr="008D6016" w:rsidRDefault="002D0E6D" w:rsidP="008D6016">
      <w:pPr>
        <w:pStyle w:val="Ttulo1"/>
        <w:keepLines w:val="0"/>
        <w:spacing w:before="0" w:line="360" w:lineRule="auto"/>
        <w:jc w:val="both"/>
        <w:rPr>
          <w:rFonts w:ascii="Arial" w:eastAsia="Arial" w:hAnsi="Arial" w:cs="Arial"/>
          <w:b/>
          <w:bCs/>
          <w:color w:val="auto"/>
          <w:sz w:val="22"/>
          <w:szCs w:val="22"/>
          <w:highlight w:val="white"/>
        </w:rPr>
      </w:pPr>
      <w:bookmarkStart w:id="2" w:name="_Toc69406587"/>
      <w:r w:rsidRPr="008D6016">
        <w:rPr>
          <w:rFonts w:ascii="Arial" w:eastAsia="Times New Roman" w:hAnsi="Arial" w:cs="Arial"/>
          <w:b/>
          <w:bCs/>
          <w:color w:val="auto"/>
          <w:sz w:val="22"/>
          <w:szCs w:val="22"/>
        </w:rPr>
        <w:t xml:space="preserve">2. </w:t>
      </w:r>
      <w:r w:rsidR="00B200C6" w:rsidRPr="008D6016">
        <w:rPr>
          <w:rFonts w:ascii="Arial" w:eastAsia="Times New Roman" w:hAnsi="Arial" w:cs="Arial"/>
          <w:b/>
          <w:bCs/>
          <w:color w:val="auto"/>
          <w:sz w:val="22"/>
          <w:szCs w:val="22"/>
        </w:rPr>
        <w:t>CONSIDERANDOS</w:t>
      </w:r>
      <w:r w:rsidR="00EA44A4" w:rsidRPr="008D6016">
        <w:rPr>
          <w:rFonts w:ascii="Arial" w:eastAsia="Arial" w:hAnsi="Arial" w:cs="Arial"/>
          <w:b/>
          <w:bCs/>
          <w:color w:val="auto"/>
          <w:sz w:val="22"/>
          <w:szCs w:val="22"/>
        </w:rPr>
        <w:t>.</w:t>
      </w:r>
      <w:bookmarkEnd w:id="2"/>
      <w:r w:rsidR="00EA44A4" w:rsidRPr="008D6016">
        <w:rPr>
          <w:rFonts w:ascii="Arial" w:eastAsia="Arial" w:hAnsi="Arial" w:cs="Arial"/>
          <w:b/>
          <w:bCs/>
          <w:color w:val="auto"/>
          <w:sz w:val="22"/>
          <w:szCs w:val="22"/>
        </w:rPr>
        <w:t xml:space="preserve"> </w:t>
      </w:r>
    </w:p>
    <w:p w14:paraId="103D1003" w14:textId="77777777" w:rsidR="0028404C" w:rsidRPr="008D6016" w:rsidRDefault="0028404C" w:rsidP="008D6016">
      <w:pPr>
        <w:pStyle w:val="Sinespaciado"/>
        <w:spacing w:line="360" w:lineRule="auto"/>
        <w:rPr>
          <w:rFonts w:ascii="Arial" w:eastAsia="Arial" w:hAnsi="Arial" w:cs="Arial"/>
          <w:sz w:val="22"/>
          <w:szCs w:val="22"/>
        </w:rPr>
      </w:pPr>
    </w:p>
    <w:p w14:paraId="0D9F2F80" w14:textId="698EF3E0" w:rsidR="001C4ECF" w:rsidRPr="008D6016" w:rsidRDefault="00EA44A4" w:rsidP="008D6016">
      <w:pPr>
        <w:pBdr>
          <w:top w:val="nil"/>
          <w:left w:val="nil"/>
          <w:bottom w:val="nil"/>
          <w:right w:val="nil"/>
          <w:between w:val="nil"/>
        </w:pBdr>
        <w:tabs>
          <w:tab w:val="center" w:pos="4819"/>
        </w:tabs>
        <w:spacing w:line="360" w:lineRule="auto"/>
        <w:ind w:right="49"/>
        <w:jc w:val="both"/>
        <w:rPr>
          <w:rFonts w:ascii="Arial" w:eastAsia="Arial" w:hAnsi="Arial" w:cs="Arial"/>
          <w:sz w:val="22"/>
          <w:szCs w:val="22"/>
        </w:rPr>
      </w:pPr>
      <w:r w:rsidRPr="008D6016">
        <w:rPr>
          <w:rFonts w:ascii="Arial" w:eastAsia="Arial" w:hAnsi="Arial" w:cs="Arial"/>
          <w:b/>
          <w:sz w:val="22"/>
          <w:szCs w:val="22"/>
        </w:rPr>
        <w:t>2.1 Competencia</w:t>
      </w:r>
      <w:r w:rsidRPr="008D6016">
        <w:rPr>
          <w:rFonts w:ascii="Arial" w:eastAsia="Arial" w:hAnsi="Arial" w:cs="Arial"/>
          <w:sz w:val="22"/>
          <w:szCs w:val="22"/>
        </w:rPr>
        <w:t xml:space="preserve">. </w:t>
      </w:r>
      <w:r w:rsidR="00496A66" w:rsidRPr="008D6016">
        <w:rPr>
          <w:rFonts w:ascii="Arial" w:eastAsia="Arial" w:hAnsi="Arial" w:cs="Arial"/>
          <w:sz w:val="22"/>
          <w:szCs w:val="22"/>
        </w:rPr>
        <w:t xml:space="preserve">Con fundamento en lo establecido en </w:t>
      </w:r>
      <w:r w:rsidR="009D0AC6" w:rsidRPr="008D6016">
        <w:rPr>
          <w:rFonts w:ascii="Arial" w:eastAsia="Arial" w:hAnsi="Arial" w:cs="Arial"/>
          <w:sz w:val="22"/>
          <w:szCs w:val="22"/>
        </w:rPr>
        <w:t xml:space="preserve">el </w:t>
      </w:r>
      <w:r w:rsidR="00FE2985" w:rsidRPr="008D6016">
        <w:rPr>
          <w:rFonts w:ascii="Arial" w:eastAsia="Arial" w:hAnsi="Arial" w:cs="Arial"/>
          <w:sz w:val="22"/>
          <w:szCs w:val="22"/>
        </w:rPr>
        <w:t>artículo</w:t>
      </w:r>
      <w:r w:rsidR="009D0AC6" w:rsidRPr="008D6016">
        <w:rPr>
          <w:rFonts w:ascii="Arial" w:eastAsia="Arial" w:hAnsi="Arial" w:cs="Arial"/>
          <w:sz w:val="22"/>
          <w:szCs w:val="22"/>
        </w:rPr>
        <w:t xml:space="preserve"> 17, apartado B, quinceavo párrafo de la Constitución Política del Estado de Aguascalientes</w:t>
      </w:r>
      <w:r w:rsidR="00496A66" w:rsidRPr="008D6016">
        <w:rPr>
          <w:rFonts w:ascii="Arial" w:eastAsia="Arial" w:hAnsi="Arial" w:cs="Arial"/>
          <w:sz w:val="22"/>
          <w:szCs w:val="22"/>
        </w:rPr>
        <w:t>; en relación con los artículos 297, fracción II, 335, fracción II, 336 y 337 del Código Electoral; e</w:t>
      </w:r>
      <w:r w:rsidRPr="008D6016">
        <w:rPr>
          <w:rFonts w:ascii="Arial" w:eastAsia="Arial" w:hAnsi="Arial" w:cs="Arial"/>
          <w:sz w:val="22"/>
          <w:szCs w:val="22"/>
        </w:rPr>
        <w:t xml:space="preserve">ste Tribunal Electoral, </w:t>
      </w:r>
      <w:r w:rsidR="00496A66" w:rsidRPr="008D6016">
        <w:rPr>
          <w:rFonts w:ascii="Arial" w:eastAsia="Arial" w:hAnsi="Arial" w:cs="Arial"/>
          <w:sz w:val="22"/>
          <w:szCs w:val="22"/>
        </w:rPr>
        <w:t xml:space="preserve">ejerce </w:t>
      </w:r>
      <w:r w:rsidR="00496A66" w:rsidRPr="008D6016">
        <w:rPr>
          <w:rFonts w:ascii="Arial" w:eastAsia="Arial" w:hAnsi="Arial" w:cs="Arial"/>
          <w:sz w:val="22"/>
          <w:szCs w:val="22"/>
        </w:rPr>
        <w:lastRenderedPageBreak/>
        <w:t xml:space="preserve">jurisdicción, y es competente para conocer y resolver </w:t>
      </w:r>
      <w:r w:rsidR="00CD07B4" w:rsidRPr="008D6016">
        <w:rPr>
          <w:rFonts w:ascii="Arial" w:eastAsia="Arial" w:hAnsi="Arial" w:cs="Arial"/>
          <w:sz w:val="22"/>
          <w:szCs w:val="22"/>
        </w:rPr>
        <w:t>el</w:t>
      </w:r>
      <w:r w:rsidR="00496A66" w:rsidRPr="008D6016">
        <w:rPr>
          <w:rFonts w:ascii="Arial" w:eastAsia="Arial" w:hAnsi="Arial" w:cs="Arial"/>
          <w:sz w:val="22"/>
          <w:szCs w:val="22"/>
        </w:rPr>
        <w:t xml:space="preserve"> presente asunto por tratarse de </w:t>
      </w:r>
      <w:r w:rsidR="00CD07B4" w:rsidRPr="008D6016">
        <w:rPr>
          <w:rFonts w:ascii="Arial" w:eastAsia="Arial" w:hAnsi="Arial" w:cs="Arial"/>
          <w:sz w:val="22"/>
          <w:szCs w:val="22"/>
        </w:rPr>
        <w:t xml:space="preserve">un </w:t>
      </w:r>
      <w:r w:rsidR="00496A66" w:rsidRPr="008D6016">
        <w:rPr>
          <w:rFonts w:ascii="Arial" w:eastAsia="Arial" w:hAnsi="Arial" w:cs="Arial"/>
          <w:sz w:val="22"/>
          <w:szCs w:val="22"/>
        </w:rPr>
        <w:t xml:space="preserve">recurso de apelación promovido para controvertir </w:t>
      </w:r>
      <w:r w:rsidR="00C92D59" w:rsidRPr="008D6016">
        <w:rPr>
          <w:rFonts w:ascii="Arial" w:eastAsia="Arial" w:hAnsi="Arial" w:cs="Arial"/>
          <w:sz w:val="22"/>
          <w:szCs w:val="22"/>
        </w:rPr>
        <w:t>una resolución</w:t>
      </w:r>
      <w:r w:rsidR="00496A66" w:rsidRPr="008D6016">
        <w:rPr>
          <w:rFonts w:ascii="Arial" w:eastAsia="Arial" w:hAnsi="Arial" w:cs="Arial"/>
          <w:sz w:val="22"/>
          <w:szCs w:val="22"/>
        </w:rPr>
        <w:t xml:space="preserve"> dictada por el IEE.</w:t>
      </w:r>
    </w:p>
    <w:p w14:paraId="1604186E" w14:textId="46C94BEA" w:rsidR="00496A66" w:rsidRPr="008D6016" w:rsidRDefault="00496A66" w:rsidP="008D6016">
      <w:pPr>
        <w:pBdr>
          <w:top w:val="nil"/>
          <w:left w:val="nil"/>
          <w:bottom w:val="nil"/>
          <w:right w:val="nil"/>
          <w:between w:val="nil"/>
        </w:pBdr>
        <w:tabs>
          <w:tab w:val="center" w:pos="4819"/>
        </w:tabs>
        <w:spacing w:line="360" w:lineRule="auto"/>
        <w:ind w:right="49"/>
        <w:jc w:val="both"/>
        <w:rPr>
          <w:rFonts w:ascii="Arial" w:eastAsia="Arial" w:hAnsi="Arial" w:cs="Arial"/>
          <w:sz w:val="22"/>
          <w:szCs w:val="22"/>
        </w:rPr>
      </w:pPr>
    </w:p>
    <w:p w14:paraId="6C0F1CC1" w14:textId="51F4CE78" w:rsidR="0028404C" w:rsidRPr="008D6016" w:rsidRDefault="00EA44A4" w:rsidP="008D6016">
      <w:pPr>
        <w:spacing w:line="360" w:lineRule="auto"/>
        <w:jc w:val="both"/>
        <w:rPr>
          <w:rFonts w:ascii="Arial" w:eastAsia="Arial" w:hAnsi="Arial" w:cs="Arial"/>
          <w:sz w:val="22"/>
          <w:szCs w:val="22"/>
        </w:rPr>
      </w:pPr>
      <w:r w:rsidRPr="008D6016">
        <w:rPr>
          <w:rFonts w:ascii="Arial" w:eastAsia="Arial" w:hAnsi="Arial" w:cs="Arial"/>
          <w:b/>
          <w:sz w:val="22"/>
          <w:szCs w:val="22"/>
        </w:rPr>
        <w:t>2.2. Procedencia.</w:t>
      </w:r>
      <w:r w:rsidRPr="008D6016">
        <w:rPr>
          <w:rFonts w:ascii="Arial" w:eastAsia="Arial" w:hAnsi="Arial" w:cs="Arial"/>
          <w:sz w:val="22"/>
          <w:szCs w:val="22"/>
        </w:rPr>
        <w:t xml:space="preserve"> </w:t>
      </w:r>
      <w:r w:rsidR="00C92D59" w:rsidRPr="008D6016">
        <w:rPr>
          <w:rFonts w:ascii="Arial" w:eastAsia="Arial" w:hAnsi="Arial" w:cs="Arial"/>
          <w:sz w:val="22"/>
          <w:szCs w:val="22"/>
        </w:rPr>
        <w:t>El</w:t>
      </w:r>
      <w:r w:rsidRPr="008D6016">
        <w:rPr>
          <w:rFonts w:ascii="Arial" w:eastAsia="Arial" w:hAnsi="Arial" w:cs="Arial"/>
          <w:sz w:val="22"/>
          <w:szCs w:val="22"/>
        </w:rPr>
        <w:t xml:space="preserve"> asunto en cuestió</w:t>
      </w:r>
      <w:r w:rsidR="00C92D59" w:rsidRPr="008D6016">
        <w:rPr>
          <w:rFonts w:ascii="Arial" w:eastAsia="Arial" w:hAnsi="Arial" w:cs="Arial"/>
          <w:sz w:val="22"/>
          <w:szCs w:val="22"/>
        </w:rPr>
        <w:t>n</w:t>
      </w:r>
      <w:r w:rsidRPr="008D6016">
        <w:rPr>
          <w:rFonts w:ascii="Arial" w:eastAsia="Arial" w:hAnsi="Arial" w:cs="Arial"/>
          <w:sz w:val="22"/>
          <w:szCs w:val="22"/>
        </w:rPr>
        <w:t xml:space="preserve">, cumple con los requisitos de procedencia previstos en los artículos 302 párrafo primero y 307 del Código Electoral </w:t>
      </w:r>
      <w:r w:rsidR="00496A66" w:rsidRPr="008D6016">
        <w:rPr>
          <w:rFonts w:ascii="Arial" w:eastAsia="Arial" w:hAnsi="Arial" w:cs="Arial"/>
          <w:sz w:val="22"/>
          <w:szCs w:val="22"/>
        </w:rPr>
        <w:t>del estado,</w:t>
      </w:r>
      <w:r w:rsidR="009D0AC6" w:rsidRPr="008D6016">
        <w:rPr>
          <w:rFonts w:ascii="Arial" w:eastAsia="Arial" w:hAnsi="Arial" w:cs="Arial"/>
          <w:sz w:val="22"/>
          <w:szCs w:val="22"/>
        </w:rPr>
        <w:t xml:space="preserve"> además de que no se actualiza causal alguna de improcedencia prevista en el </w:t>
      </w:r>
      <w:r w:rsidR="004D305E" w:rsidRPr="008D6016">
        <w:rPr>
          <w:rFonts w:ascii="Arial" w:eastAsia="Arial" w:hAnsi="Arial" w:cs="Arial"/>
          <w:sz w:val="22"/>
          <w:szCs w:val="22"/>
        </w:rPr>
        <w:t>artículo</w:t>
      </w:r>
      <w:r w:rsidR="009D0AC6" w:rsidRPr="008D6016">
        <w:rPr>
          <w:rFonts w:ascii="Arial" w:eastAsia="Arial" w:hAnsi="Arial" w:cs="Arial"/>
          <w:sz w:val="22"/>
          <w:szCs w:val="22"/>
        </w:rPr>
        <w:t xml:space="preserve"> 304 del citado ordenamiento, lo cual se atiende de manera previa y oficiosa al pronunciamiento del fondo del asunto.</w:t>
      </w:r>
    </w:p>
    <w:p w14:paraId="1ACF0510" w14:textId="77777777" w:rsidR="0028404C" w:rsidRPr="008D6016" w:rsidRDefault="0028404C" w:rsidP="008D6016">
      <w:pPr>
        <w:spacing w:line="360" w:lineRule="auto"/>
        <w:jc w:val="both"/>
        <w:rPr>
          <w:rFonts w:ascii="Arial" w:eastAsia="Arial" w:hAnsi="Arial" w:cs="Arial"/>
          <w:sz w:val="22"/>
          <w:szCs w:val="22"/>
        </w:rPr>
      </w:pPr>
    </w:p>
    <w:p w14:paraId="1301EE7D" w14:textId="5C87A42A" w:rsidR="0028404C" w:rsidRPr="008D6016" w:rsidRDefault="00EA44A4" w:rsidP="008D6016">
      <w:pPr>
        <w:spacing w:line="360" w:lineRule="auto"/>
        <w:jc w:val="both"/>
        <w:rPr>
          <w:rFonts w:ascii="Arial" w:eastAsia="Arial" w:hAnsi="Arial" w:cs="Arial"/>
          <w:sz w:val="22"/>
          <w:szCs w:val="22"/>
        </w:rPr>
      </w:pPr>
      <w:r w:rsidRPr="008D6016">
        <w:rPr>
          <w:rFonts w:ascii="Arial" w:eastAsia="Arial" w:hAnsi="Arial" w:cs="Arial"/>
          <w:b/>
          <w:sz w:val="22"/>
          <w:szCs w:val="22"/>
        </w:rPr>
        <w:t>2.3. Forma.</w:t>
      </w:r>
      <w:r w:rsidRPr="008D6016">
        <w:rPr>
          <w:rFonts w:ascii="Arial" w:eastAsia="Arial" w:hAnsi="Arial" w:cs="Arial"/>
          <w:sz w:val="22"/>
          <w:szCs w:val="22"/>
        </w:rPr>
        <w:t xml:space="preserve"> La demanda se present</w:t>
      </w:r>
      <w:r w:rsidR="00C92D59" w:rsidRPr="008D6016">
        <w:rPr>
          <w:rFonts w:ascii="Arial" w:eastAsia="Arial" w:hAnsi="Arial" w:cs="Arial"/>
          <w:sz w:val="22"/>
          <w:szCs w:val="22"/>
        </w:rPr>
        <w:t>ó</w:t>
      </w:r>
      <w:r w:rsidRPr="008D6016">
        <w:rPr>
          <w:rFonts w:ascii="Arial" w:eastAsia="Arial" w:hAnsi="Arial" w:cs="Arial"/>
          <w:sz w:val="22"/>
          <w:szCs w:val="22"/>
        </w:rPr>
        <w:t xml:space="preserve"> por escrito</w:t>
      </w:r>
      <w:r w:rsidR="009D0AC6" w:rsidRPr="008D6016">
        <w:rPr>
          <w:rFonts w:ascii="Arial" w:eastAsia="Arial" w:hAnsi="Arial" w:cs="Arial"/>
          <w:sz w:val="22"/>
          <w:szCs w:val="22"/>
        </w:rPr>
        <w:t xml:space="preserve"> ante la autoridad responsable</w:t>
      </w:r>
      <w:r w:rsidRPr="008D6016">
        <w:rPr>
          <w:rFonts w:ascii="Arial" w:eastAsia="Arial" w:hAnsi="Arial" w:cs="Arial"/>
          <w:sz w:val="22"/>
          <w:szCs w:val="22"/>
        </w:rPr>
        <w:t xml:space="preserve">, y en ésta se hizo constar nombre y firma autógrafa de quien promueve, su domicilio para oír y recibir notificaciones, así como la persona autorizada para ello; además, se identifica </w:t>
      </w:r>
      <w:r w:rsidR="00C92D59" w:rsidRPr="008D6016">
        <w:rPr>
          <w:rFonts w:ascii="Arial" w:eastAsia="Arial" w:hAnsi="Arial" w:cs="Arial"/>
          <w:sz w:val="22"/>
          <w:szCs w:val="22"/>
        </w:rPr>
        <w:t>el</w:t>
      </w:r>
      <w:r w:rsidR="009D0AC6" w:rsidRPr="008D6016">
        <w:rPr>
          <w:rFonts w:ascii="Arial" w:eastAsia="Arial" w:hAnsi="Arial" w:cs="Arial"/>
          <w:sz w:val="22"/>
          <w:szCs w:val="22"/>
        </w:rPr>
        <w:t xml:space="preserve"> </w:t>
      </w:r>
      <w:r w:rsidRPr="008D6016">
        <w:rPr>
          <w:rFonts w:ascii="Arial" w:eastAsia="Arial" w:hAnsi="Arial" w:cs="Arial"/>
          <w:sz w:val="22"/>
          <w:szCs w:val="22"/>
        </w:rPr>
        <w:t>acto impugnado y la autoridad responsable; se mencionan los hechos en que basa</w:t>
      </w:r>
      <w:r w:rsidR="00997BB8" w:rsidRPr="008D6016">
        <w:rPr>
          <w:rFonts w:ascii="Arial" w:eastAsia="Arial" w:hAnsi="Arial" w:cs="Arial"/>
          <w:sz w:val="22"/>
          <w:szCs w:val="22"/>
        </w:rPr>
        <w:t>n</w:t>
      </w:r>
      <w:r w:rsidRPr="008D6016">
        <w:rPr>
          <w:rFonts w:ascii="Arial" w:eastAsia="Arial" w:hAnsi="Arial" w:cs="Arial"/>
          <w:sz w:val="22"/>
          <w:szCs w:val="22"/>
        </w:rPr>
        <w:t xml:space="preserve"> su impugnación, los agravios que, supuestamente, causan el acto controvertido, y los preceptos presuntamente violados.</w:t>
      </w:r>
    </w:p>
    <w:p w14:paraId="7FF02A66" w14:textId="77777777" w:rsidR="0028404C" w:rsidRPr="008D6016" w:rsidRDefault="0028404C" w:rsidP="008D6016">
      <w:pPr>
        <w:spacing w:line="360" w:lineRule="auto"/>
        <w:jc w:val="both"/>
        <w:rPr>
          <w:rFonts w:ascii="Arial" w:eastAsia="Arial" w:hAnsi="Arial" w:cs="Arial"/>
          <w:sz w:val="22"/>
          <w:szCs w:val="22"/>
        </w:rPr>
      </w:pPr>
    </w:p>
    <w:p w14:paraId="3B9777C7" w14:textId="30BA5E70" w:rsidR="0028404C" w:rsidRPr="008D6016" w:rsidRDefault="00EA44A4" w:rsidP="008D6016">
      <w:pPr>
        <w:spacing w:line="360" w:lineRule="auto"/>
        <w:jc w:val="both"/>
        <w:rPr>
          <w:rFonts w:ascii="Arial" w:eastAsia="Arial" w:hAnsi="Arial" w:cs="Arial"/>
          <w:sz w:val="22"/>
          <w:szCs w:val="22"/>
        </w:rPr>
      </w:pPr>
      <w:r w:rsidRPr="008D6016">
        <w:rPr>
          <w:rFonts w:ascii="Arial" w:eastAsia="Arial" w:hAnsi="Arial" w:cs="Arial"/>
          <w:b/>
          <w:sz w:val="22"/>
          <w:szCs w:val="22"/>
        </w:rPr>
        <w:t>2.4. Oportunidad.</w:t>
      </w:r>
      <w:r w:rsidRPr="008D6016">
        <w:rPr>
          <w:rFonts w:ascii="Arial" w:eastAsia="Arial" w:hAnsi="Arial" w:cs="Arial"/>
          <w:sz w:val="22"/>
          <w:szCs w:val="22"/>
        </w:rPr>
        <w:t xml:space="preserve"> </w:t>
      </w:r>
      <w:r w:rsidR="00997BB8" w:rsidRPr="008D6016">
        <w:rPr>
          <w:rFonts w:ascii="Arial" w:eastAsia="Arial" w:hAnsi="Arial" w:cs="Arial"/>
          <w:sz w:val="22"/>
          <w:szCs w:val="22"/>
        </w:rPr>
        <w:t>Se estima satisfecho este requisito, pues d</w:t>
      </w:r>
      <w:r w:rsidR="00721C1C" w:rsidRPr="008D6016">
        <w:rPr>
          <w:rFonts w:ascii="Arial" w:eastAsia="Arial" w:hAnsi="Arial" w:cs="Arial"/>
          <w:sz w:val="22"/>
          <w:szCs w:val="22"/>
        </w:rPr>
        <w:t xml:space="preserve">e las constancias que obran en autos, </w:t>
      </w:r>
      <w:r w:rsidR="00997BB8" w:rsidRPr="008D6016">
        <w:rPr>
          <w:rFonts w:ascii="Arial" w:eastAsia="Arial" w:hAnsi="Arial" w:cs="Arial"/>
          <w:sz w:val="22"/>
          <w:szCs w:val="22"/>
        </w:rPr>
        <w:t xml:space="preserve">la </w:t>
      </w:r>
      <w:r w:rsidR="00DC78D4" w:rsidRPr="008D6016">
        <w:rPr>
          <w:rFonts w:ascii="Arial" w:eastAsia="Arial" w:hAnsi="Arial" w:cs="Arial"/>
          <w:sz w:val="22"/>
          <w:szCs w:val="22"/>
        </w:rPr>
        <w:t>actuación</w:t>
      </w:r>
      <w:r w:rsidR="00997BB8" w:rsidRPr="008D6016">
        <w:rPr>
          <w:rFonts w:ascii="Arial" w:eastAsia="Arial" w:hAnsi="Arial" w:cs="Arial"/>
          <w:sz w:val="22"/>
          <w:szCs w:val="22"/>
        </w:rPr>
        <w:t xml:space="preserve"> combatida fue emitida el </w:t>
      </w:r>
      <w:r w:rsidR="00DC78D4" w:rsidRPr="008D6016">
        <w:rPr>
          <w:rFonts w:ascii="Arial" w:eastAsia="Arial" w:hAnsi="Arial" w:cs="Arial"/>
          <w:sz w:val="22"/>
          <w:szCs w:val="22"/>
        </w:rPr>
        <w:t>veintiuno</w:t>
      </w:r>
      <w:r w:rsidR="00997BB8" w:rsidRPr="008D6016">
        <w:rPr>
          <w:rFonts w:ascii="Arial" w:eastAsia="Arial" w:hAnsi="Arial" w:cs="Arial"/>
          <w:sz w:val="22"/>
          <w:szCs w:val="22"/>
        </w:rPr>
        <w:t xml:space="preserve"> de abril, y </w:t>
      </w:r>
      <w:r w:rsidR="00DC78D4" w:rsidRPr="008D6016">
        <w:rPr>
          <w:rFonts w:ascii="Arial" w:eastAsia="Arial" w:hAnsi="Arial" w:cs="Arial"/>
          <w:sz w:val="22"/>
          <w:szCs w:val="22"/>
        </w:rPr>
        <w:t>el respectivo</w:t>
      </w:r>
      <w:r w:rsidR="00997BB8" w:rsidRPr="008D6016">
        <w:rPr>
          <w:rFonts w:ascii="Arial" w:eastAsia="Arial" w:hAnsi="Arial" w:cs="Arial"/>
          <w:sz w:val="22"/>
          <w:szCs w:val="22"/>
        </w:rPr>
        <w:t xml:space="preserve"> recurso</w:t>
      </w:r>
      <w:r w:rsidR="00DC78D4" w:rsidRPr="008D6016">
        <w:rPr>
          <w:rFonts w:ascii="Arial" w:eastAsia="Arial" w:hAnsi="Arial" w:cs="Arial"/>
          <w:sz w:val="22"/>
          <w:szCs w:val="22"/>
        </w:rPr>
        <w:t xml:space="preserve"> </w:t>
      </w:r>
      <w:r w:rsidR="00997BB8" w:rsidRPr="008D6016">
        <w:rPr>
          <w:rFonts w:ascii="Arial" w:eastAsia="Arial" w:hAnsi="Arial" w:cs="Arial"/>
          <w:sz w:val="22"/>
          <w:szCs w:val="22"/>
        </w:rPr>
        <w:t xml:space="preserve">se </w:t>
      </w:r>
      <w:r w:rsidR="00DC78D4" w:rsidRPr="008D6016">
        <w:rPr>
          <w:rFonts w:ascii="Arial" w:eastAsia="Arial" w:hAnsi="Arial" w:cs="Arial"/>
          <w:sz w:val="22"/>
          <w:szCs w:val="22"/>
        </w:rPr>
        <w:t xml:space="preserve">interpuso </w:t>
      </w:r>
      <w:r w:rsidR="00997BB8" w:rsidRPr="008D6016">
        <w:rPr>
          <w:rFonts w:ascii="Arial" w:eastAsia="Arial" w:hAnsi="Arial" w:cs="Arial"/>
          <w:sz w:val="22"/>
          <w:szCs w:val="22"/>
        </w:rPr>
        <w:t xml:space="preserve">el </w:t>
      </w:r>
      <w:r w:rsidR="00DC78D4" w:rsidRPr="008D6016">
        <w:rPr>
          <w:rFonts w:ascii="Arial" w:eastAsia="Arial" w:hAnsi="Arial" w:cs="Arial"/>
          <w:sz w:val="22"/>
          <w:szCs w:val="22"/>
        </w:rPr>
        <w:t>veinticuatro</w:t>
      </w:r>
      <w:r w:rsidR="00997BB8" w:rsidRPr="008D6016">
        <w:rPr>
          <w:rFonts w:ascii="Arial" w:eastAsia="Arial" w:hAnsi="Arial" w:cs="Arial"/>
          <w:sz w:val="22"/>
          <w:szCs w:val="22"/>
        </w:rPr>
        <w:t xml:space="preserve"> del mismo mes, por lo que se acredita que </w:t>
      </w:r>
      <w:r w:rsidR="00DC78D4" w:rsidRPr="008D6016">
        <w:rPr>
          <w:rFonts w:ascii="Arial" w:eastAsia="Arial" w:hAnsi="Arial" w:cs="Arial"/>
          <w:sz w:val="22"/>
          <w:szCs w:val="22"/>
        </w:rPr>
        <w:t xml:space="preserve">el </w:t>
      </w:r>
      <w:r w:rsidR="00997BB8" w:rsidRPr="008D6016">
        <w:rPr>
          <w:rFonts w:ascii="Arial" w:eastAsia="Arial" w:hAnsi="Arial" w:cs="Arial"/>
          <w:sz w:val="22"/>
          <w:szCs w:val="22"/>
        </w:rPr>
        <w:t>medio impugnativo se present</w:t>
      </w:r>
      <w:r w:rsidR="00DC78D4" w:rsidRPr="008D6016">
        <w:rPr>
          <w:rFonts w:ascii="Arial" w:eastAsia="Arial" w:hAnsi="Arial" w:cs="Arial"/>
          <w:sz w:val="22"/>
          <w:szCs w:val="22"/>
        </w:rPr>
        <w:t>ó</w:t>
      </w:r>
      <w:r w:rsidR="00997BB8" w:rsidRPr="008D6016">
        <w:rPr>
          <w:rFonts w:ascii="Arial" w:eastAsia="Arial" w:hAnsi="Arial" w:cs="Arial"/>
          <w:sz w:val="22"/>
          <w:szCs w:val="22"/>
        </w:rPr>
        <w:t xml:space="preserve"> dentro del plazo legal previsto en el artículo 301 del Código Electoral del Estado.</w:t>
      </w:r>
    </w:p>
    <w:p w14:paraId="3CDAD659" w14:textId="77777777" w:rsidR="0028404C" w:rsidRPr="008D6016" w:rsidRDefault="0028404C" w:rsidP="008D6016">
      <w:pPr>
        <w:spacing w:line="360" w:lineRule="auto"/>
        <w:jc w:val="both"/>
        <w:rPr>
          <w:rFonts w:ascii="Arial" w:eastAsia="Arial" w:hAnsi="Arial" w:cs="Arial"/>
          <w:b/>
          <w:sz w:val="22"/>
          <w:szCs w:val="22"/>
        </w:rPr>
      </w:pPr>
    </w:p>
    <w:p w14:paraId="5919790F" w14:textId="3721AD4C" w:rsidR="0028404C" w:rsidRPr="008D6016" w:rsidRDefault="00EA44A4" w:rsidP="008D6016">
      <w:pPr>
        <w:spacing w:line="360" w:lineRule="auto"/>
        <w:jc w:val="both"/>
        <w:rPr>
          <w:rFonts w:ascii="Arial" w:eastAsia="Arial" w:hAnsi="Arial" w:cs="Arial"/>
          <w:sz w:val="22"/>
          <w:szCs w:val="22"/>
        </w:rPr>
      </w:pPr>
      <w:r w:rsidRPr="008D6016">
        <w:rPr>
          <w:rFonts w:ascii="Arial" w:eastAsia="Arial" w:hAnsi="Arial" w:cs="Arial"/>
          <w:b/>
          <w:sz w:val="22"/>
          <w:szCs w:val="22"/>
        </w:rPr>
        <w:t xml:space="preserve">2.5. Legitimación y personería. </w:t>
      </w:r>
      <w:r w:rsidRPr="008D6016">
        <w:rPr>
          <w:rFonts w:ascii="Arial" w:eastAsia="Arial" w:hAnsi="Arial" w:cs="Arial"/>
          <w:sz w:val="22"/>
          <w:szCs w:val="22"/>
        </w:rPr>
        <w:t xml:space="preserve">Los requisitos que nos ocupan se satisfacen, ya que quien promueve, se ostenta como </w:t>
      </w:r>
      <w:r w:rsidR="00DC78D4" w:rsidRPr="008D6016">
        <w:rPr>
          <w:rFonts w:ascii="Arial" w:eastAsia="Arial" w:hAnsi="Arial" w:cs="Arial"/>
          <w:sz w:val="22"/>
          <w:szCs w:val="22"/>
        </w:rPr>
        <w:t>candidata a diputada por el PRI en el distrito electoral XVI</w:t>
      </w:r>
      <w:r w:rsidR="00920B7F">
        <w:rPr>
          <w:rFonts w:ascii="Arial" w:eastAsia="Arial" w:hAnsi="Arial" w:cs="Arial"/>
          <w:sz w:val="22"/>
          <w:szCs w:val="22"/>
        </w:rPr>
        <w:t>, lo que resulta suficiente para tener por reconocida la legitimación con la que comparece.</w:t>
      </w:r>
    </w:p>
    <w:p w14:paraId="53E627A6" w14:textId="36E7A80A" w:rsidR="00997BB8" w:rsidRPr="008D6016" w:rsidRDefault="00997BB8" w:rsidP="008D6016">
      <w:pPr>
        <w:spacing w:line="360" w:lineRule="auto"/>
        <w:jc w:val="both"/>
        <w:rPr>
          <w:rFonts w:ascii="Arial" w:eastAsia="Arial" w:hAnsi="Arial" w:cs="Arial"/>
          <w:sz w:val="22"/>
          <w:szCs w:val="22"/>
        </w:rPr>
      </w:pPr>
    </w:p>
    <w:p w14:paraId="148A1DDF" w14:textId="3B6C629E" w:rsidR="00BA5983" w:rsidRDefault="00EA44A4" w:rsidP="008D6016">
      <w:pPr>
        <w:spacing w:line="360" w:lineRule="auto"/>
        <w:jc w:val="both"/>
        <w:rPr>
          <w:rFonts w:ascii="Arial" w:eastAsia="Arial" w:hAnsi="Arial" w:cs="Arial"/>
          <w:bCs/>
          <w:sz w:val="22"/>
          <w:szCs w:val="22"/>
        </w:rPr>
      </w:pPr>
      <w:r w:rsidRPr="008D6016">
        <w:rPr>
          <w:rFonts w:ascii="Arial" w:eastAsia="Arial" w:hAnsi="Arial" w:cs="Arial"/>
          <w:b/>
          <w:sz w:val="22"/>
          <w:szCs w:val="22"/>
        </w:rPr>
        <w:t xml:space="preserve">2.6. Interés jurídico. </w:t>
      </w:r>
      <w:r w:rsidR="00E340CB" w:rsidRPr="00BA5983">
        <w:rPr>
          <w:rFonts w:ascii="Arial" w:eastAsia="Arial" w:hAnsi="Arial" w:cs="Arial"/>
          <w:bCs/>
          <w:sz w:val="22"/>
          <w:szCs w:val="22"/>
        </w:rPr>
        <w:t>La Sala Superior del Tribunal Electoral del Poder Judicial de la Federación ha sostenido en criterios reiterados, que</w:t>
      </w:r>
      <w:r w:rsidR="00BA5983">
        <w:rPr>
          <w:rFonts w:ascii="Arial" w:eastAsia="Arial" w:hAnsi="Arial" w:cs="Arial"/>
          <w:bCs/>
          <w:sz w:val="22"/>
          <w:szCs w:val="22"/>
        </w:rPr>
        <w:t>,</w:t>
      </w:r>
      <w:r w:rsidR="00E340CB" w:rsidRPr="00BA5983">
        <w:rPr>
          <w:rFonts w:ascii="Arial" w:eastAsia="Arial" w:hAnsi="Arial" w:cs="Arial"/>
          <w:bCs/>
          <w:sz w:val="22"/>
          <w:szCs w:val="22"/>
        </w:rPr>
        <w:t xml:space="preserve"> por regla general, el interés jurídico procesal se surte, si en la demanda se aduce la infracción de algún derecho sustancial del actor y a la vez éste hace valer, que la intervención del órgano jurisdiccional será necesaria y útil para lograr la reparación de esa conculcación. </w:t>
      </w:r>
    </w:p>
    <w:p w14:paraId="0FDD64B0" w14:textId="77777777" w:rsidR="00BA5983" w:rsidRDefault="00BA5983" w:rsidP="008D6016">
      <w:pPr>
        <w:spacing w:line="360" w:lineRule="auto"/>
        <w:jc w:val="both"/>
        <w:rPr>
          <w:rFonts w:ascii="Arial" w:eastAsia="Arial" w:hAnsi="Arial" w:cs="Arial"/>
          <w:bCs/>
          <w:sz w:val="22"/>
          <w:szCs w:val="22"/>
        </w:rPr>
      </w:pPr>
    </w:p>
    <w:p w14:paraId="00E12468" w14:textId="6FEF8812" w:rsidR="00BA5983" w:rsidRDefault="00E340CB" w:rsidP="008D6016">
      <w:pPr>
        <w:spacing w:line="360" w:lineRule="auto"/>
        <w:jc w:val="both"/>
        <w:rPr>
          <w:rFonts w:ascii="Arial" w:eastAsia="Arial" w:hAnsi="Arial" w:cs="Arial"/>
          <w:bCs/>
          <w:sz w:val="22"/>
          <w:szCs w:val="22"/>
        </w:rPr>
      </w:pPr>
      <w:r w:rsidRPr="00BA5983">
        <w:rPr>
          <w:rFonts w:ascii="Arial" w:eastAsia="Arial" w:hAnsi="Arial" w:cs="Arial"/>
          <w:bCs/>
          <w:sz w:val="22"/>
          <w:szCs w:val="22"/>
        </w:rPr>
        <w:t>En el caso que se estudia, sí se satisface el requisito de mérito, en razón de que la parte actora, como candidat</w:t>
      </w:r>
      <w:r w:rsidR="00BA5983">
        <w:rPr>
          <w:rFonts w:ascii="Arial" w:eastAsia="Arial" w:hAnsi="Arial" w:cs="Arial"/>
          <w:bCs/>
          <w:sz w:val="22"/>
          <w:szCs w:val="22"/>
        </w:rPr>
        <w:t>a</w:t>
      </w:r>
      <w:r w:rsidRPr="00BA5983">
        <w:rPr>
          <w:rFonts w:ascii="Arial" w:eastAsia="Arial" w:hAnsi="Arial" w:cs="Arial"/>
          <w:bCs/>
          <w:sz w:val="22"/>
          <w:szCs w:val="22"/>
        </w:rPr>
        <w:t xml:space="preserve"> </w:t>
      </w:r>
      <w:r w:rsidR="00BA5983">
        <w:rPr>
          <w:rFonts w:ascii="Arial" w:eastAsia="Arial" w:hAnsi="Arial" w:cs="Arial"/>
          <w:bCs/>
          <w:sz w:val="22"/>
          <w:szCs w:val="22"/>
        </w:rPr>
        <w:t>a diputada</w:t>
      </w:r>
      <w:r w:rsidRPr="00BA5983">
        <w:rPr>
          <w:rFonts w:ascii="Arial" w:eastAsia="Arial" w:hAnsi="Arial" w:cs="Arial"/>
          <w:bCs/>
          <w:sz w:val="22"/>
          <w:szCs w:val="22"/>
        </w:rPr>
        <w:t>, cuenta con interés jurídico para controvertir el registro de otr</w:t>
      </w:r>
      <w:r w:rsidR="00BA5983">
        <w:rPr>
          <w:rFonts w:ascii="Arial" w:eastAsia="Arial" w:hAnsi="Arial" w:cs="Arial"/>
          <w:bCs/>
          <w:sz w:val="22"/>
          <w:szCs w:val="22"/>
        </w:rPr>
        <w:t xml:space="preserve">a </w:t>
      </w:r>
      <w:r w:rsidRPr="00BA5983">
        <w:rPr>
          <w:rFonts w:ascii="Arial" w:eastAsia="Arial" w:hAnsi="Arial" w:cs="Arial"/>
          <w:bCs/>
          <w:sz w:val="22"/>
          <w:szCs w:val="22"/>
        </w:rPr>
        <w:t>candidat</w:t>
      </w:r>
      <w:r w:rsidR="00BA5983">
        <w:rPr>
          <w:rFonts w:ascii="Arial" w:eastAsia="Arial" w:hAnsi="Arial" w:cs="Arial"/>
          <w:bCs/>
          <w:sz w:val="22"/>
          <w:szCs w:val="22"/>
        </w:rPr>
        <w:t>a</w:t>
      </w:r>
      <w:r w:rsidRPr="00BA5983">
        <w:rPr>
          <w:rFonts w:ascii="Arial" w:eastAsia="Arial" w:hAnsi="Arial" w:cs="Arial"/>
          <w:bCs/>
          <w:sz w:val="22"/>
          <w:szCs w:val="22"/>
        </w:rPr>
        <w:t xml:space="preserve"> para el mismo cargo, en razón de que, con independencia si le asiste o no la razón en el estudio del fondo, se debe garantizar que los candidatos a un mismo cargo, compitan en condiciones de igualdad</w:t>
      </w:r>
      <w:r w:rsidR="00BA5983">
        <w:rPr>
          <w:rFonts w:ascii="Arial" w:eastAsia="Arial" w:hAnsi="Arial" w:cs="Arial"/>
          <w:bCs/>
          <w:sz w:val="22"/>
          <w:szCs w:val="22"/>
        </w:rPr>
        <w:t xml:space="preserve"> </w:t>
      </w:r>
      <w:r w:rsidR="00BA5983" w:rsidRPr="00BA5983">
        <w:rPr>
          <w:rFonts w:ascii="Arial" w:eastAsia="Arial" w:hAnsi="Arial" w:cs="Arial"/>
          <w:bCs/>
          <w:sz w:val="22"/>
          <w:szCs w:val="22"/>
        </w:rPr>
        <w:t>para la obtención del respaldo ciudadano, lo que se lograría en principio, si los contendientes cumplen con los requisitos legales para ser considerados com</w:t>
      </w:r>
      <w:r w:rsidR="00BA5983">
        <w:rPr>
          <w:rFonts w:ascii="Arial" w:eastAsia="Arial" w:hAnsi="Arial" w:cs="Arial"/>
          <w:bCs/>
          <w:sz w:val="22"/>
          <w:szCs w:val="22"/>
        </w:rPr>
        <w:t>o candidatos.</w:t>
      </w:r>
    </w:p>
    <w:p w14:paraId="68A9BFE2" w14:textId="77777777" w:rsidR="00BA5983" w:rsidRDefault="00BA5983" w:rsidP="008D6016">
      <w:pPr>
        <w:spacing w:line="360" w:lineRule="auto"/>
        <w:jc w:val="both"/>
        <w:rPr>
          <w:rFonts w:ascii="Arial" w:eastAsia="Arial" w:hAnsi="Arial" w:cs="Arial"/>
          <w:bCs/>
          <w:sz w:val="22"/>
          <w:szCs w:val="22"/>
        </w:rPr>
      </w:pPr>
    </w:p>
    <w:p w14:paraId="1E915ECF" w14:textId="58C727EF" w:rsidR="002D0E6D" w:rsidRDefault="00BA5983" w:rsidP="008D6016">
      <w:pPr>
        <w:spacing w:line="360" w:lineRule="auto"/>
        <w:jc w:val="both"/>
        <w:rPr>
          <w:rFonts w:ascii="Arial" w:eastAsia="Arial" w:hAnsi="Arial" w:cs="Arial"/>
          <w:bCs/>
          <w:sz w:val="22"/>
          <w:szCs w:val="22"/>
        </w:rPr>
      </w:pPr>
      <w:r w:rsidRPr="00BA5983">
        <w:rPr>
          <w:rFonts w:ascii="Arial" w:eastAsia="Arial" w:hAnsi="Arial" w:cs="Arial"/>
          <w:bCs/>
          <w:sz w:val="22"/>
          <w:szCs w:val="22"/>
        </w:rPr>
        <w:t xml:space="preserve">Esta determinación, tiende a potenciar </w:t>
      </w:r>
      <w:r w:rsidR="00FB5017">
        <w:rPr>
          <w:rFonts w:ascii="Arial" w:eastAsia="Arial" w:hAnsi="Arial" w:cs="Arial"/>
          <w:bCs/>
          <w:sz w:val="22"/>
          <w:szCs w:val="22"/>
        </w:rPr>
        <w:t>la tutel</w:t>
      </w:r>
      <w:r w:rsidR="00C378F6">
        <w:rPr>
          <w:rFonts w:ascii="Arial" w:eastAsia="Arial" w:hAnsi="Arial" w:cs="Arial"/>
          <w:bCs/>
          <w:sz w:val="22"/>
          <w:szCs w:val="22"/>
        </w:rPr>
        <w:t>a</w:t>
      </w:r>
      <w:r w:rsidR="00FB5017">
        <w:rPr>
          <w:rFonts w:ascii="Arial" w:eastAsia="Arial" w:hAnsi="Arial" w:cs="Arial"/>
          <w:bCs/>
          <w:sz w:val="22"/>
          <w:szCs w:val="22"/>
        </w:rPr>
        <w:t xml:space="preserve"> judicial efectiva</w:t>
      </w:r>
      <w:r w:rsidRPr="00BA5983">
        <w:rPr>
          <w:rFonts w:ascii="Arial" w:eastAsia="Arial" w:hAnsi="Arial" w:cs="Arial"/>
          <w:bCs/>
          <w:sz w:val="22"/>
          <w:szCs w:val="22"/>
        </w:rPr>
        <w:t>, con el objeto de que cumpla plenamente con el artículo 23 y 25 de la Convención Americana de Derechos Humanos y, como tal, sea un recurso judicial efectivo; contemplado también a la luz del artículo 1, 63.1 de la Convención Americana y 1°, párrafos segundo y tercero, de la Constitución Política de los Estados Unidos Mexicanos, tanto en lo referente a la interpretación pro persona, como a la obligación de las autoridades del Estado mexicano de reparar las violaciones a derechos humanos.</w:t>
      </w:r>
    </w:p>
    <w:p w14:paraId="6C9A027D" w14:textId="6B5E76BC" w:rsidR="00032608" w:rsidRDefault="00032608" w:rsidP="008D6016">
      <w:pPr>
        <w:spacing w:line="360" w:lineRule="auto"/>
        <w:jc w:val="both"/>
        <w:rPr>
          <w:rFonts w:ascii="Arial" w:eastAsia="Arial" w:hAnsi="Arial" w:cs="Arial"/>
          <w:bCs/>
          <w:sz w:val="22"/>
          <w:szCs w:val="22"/>
        </w:rPr>
      </w:pPr>
    </w:p>
    <w:p w14:paraId="21FDF7EB" w14:textId="5C3027B4" w:rsidR="00032608" w:rsidRDefault="00032608" w:rsidP="008D6016">
      <w:pPr>
        <w:spacing w:line="360" w:lineRule="auto"/>
        <w:jc w:val="both"/>
        <w:rPr>
          <w:rFonts w:ascii="Arial" w:eastAsia="Arial" w:hAnsi="Arial" w:cs="Arial"/>
          <w:bCs/>
          <w:sz w:val="22"/>
          <w:szCs w:val="22"/>
        </w:rPr>
      </w:pPr>
      <w:r w:rsidRPr="00032608">
        <w:rPr>
          <w:rFonts w:ascii="Arial" w:eastAsia="Arial" w:hAnsi="Arial" w:cs="Arial"/>
          <w:bCs/>
          <w:sz w:val="22"/>
          <w:szCs w:val="22"/>
        </w:rPr>
        <w:lastRenderedPageBreak/>
        <w:t>Asimismo, en el presente asunto se advierte que la parte actora pretende que se procure el principio de equidad en la contienda, al cuestionar temas que involucran la no separación del cargo y, por tanto, el supuesto uso de recursos públicos que generen una ventaja del candidato demandado.</w:t>
      </w:r>
    </w:p>
    <w:p w14:paraId="05A2FE7D" w14:textId="2B1ADFED" w:rsidR="00233E34" w:rsidRDefault="00F552EC" w:rsidP="008D6016">
      <w:pPr>
        <w:spacing w:line="360" w:lineRule="auto"/>
        <w:jc w:val="both"/>
        <w:rPr>
          <w:rFonts w:ascii="Arial" w:eastAsia="Arial" w:hAnsi="Arial" w:cs="Arial"/>
          <w:bCs/>
          <w:sz w:val="22"/>
          <w:szCs w:val="22"/>
        </w:rPr>
      </w:pPr>
      <w:r w:rsidRPr="00F552EC">
        <w:rPr>
          <w:rFonts w:ascii="Arial" w:eastAsia="Arial" w:hAnsi="Arial" w:cs="Arial"/>
          <w:bCs/>
          <w:sz w:val="22"/>
          <w:szCs w:val="22"/>
        </w:rPr>
        <w:t xml:space="preserve">De ahí que, este Tribunal le restituya </w:t>
      </w:r>
      <w:r>
        <w:rPr>
          <w:rFonts w:ascii="Arial" w:eastAsia="Arial" w:hAnsi="Arial" w:cs="Arial"/>
          <w:bCs/>
          <w:sz w:val="22"/>
          <w:szCs w:val="22"/>
        </w:rPr>
        <w:t xml:space="preserve">al promovente, en </w:t>
      </w:r>
      <w:r w:rsidRPr="00F552EC">
        <w:rPr>
          <w:rFonts w:ascii="Arial" w:eastAsia="Arial" w:hAnsi="Arial" w:cs="Arial"/>
          <w:bCs/>
          <w:sz w:val="22"/>
          <w:szCs w:val="22"/>
        </w:rPr>
        <w:t>la posible vulneración al principio de legalidad y equidad</w:t>
      </w:r>
      <w:r>
        <w:rPr>
          <w:rFonts w:ascii="Arial" w:eastAsia="Arial" w:hAnsi="Arial" w:cs="Arial"/>
          <w:bCs/>
          <w:sz w:val="22"/>
          <w:szCs w:val="22"/>
        </w:rPr>
        <w:t xml:space="preserve">. </w:t>
      </w:r>
      <w:r w:rsidR="00BA5983" w:rsidRPr="00BA5983">
        <w:rPr>
          <w:rFonts w:ascii="Arial" w:eastAsia="Arial" w:hAnsi="Arial" w:cs="Arial"/>
          <w:bCs/>
          <w:sz w:val="22"/>
          <w:szCs w:val="22"/>
        </w:rPr>
        <w:t>En esa línea argumentativa, a</w:t>
      </w:r>
      <w:r w:rsidR="00BA5983">
        <w:rPr>
          <w:rFonts w:ascii="Arial" w:eastAsia="Arial" w:hAnsi="Arial" w:cs="Arial"/>
          <w:bCs/>
          <w:sz w:val="22"/>
          <w:szCs w:val="22"/>
        </w:rPr>
        <w:t xml:space="preserve"> </w:t>
      </w:r>
      <w:r w:rsidR="00BA5983" w:rsidRPr="00BA5983">
        <w:rPr>
          <w:rFonts w:ascii="Arial" w:eastAsia="Arial" w:hAnsi="Arial" w:cs="Arial"/>
          <w:bCs/>
          <w:sz w:val="22"/>
          <w:szCs w:val="22"/>
        </w:rPr>
        <w:t>l</w:t>
      </w:r>
      <w:r w:rsidR="00BA5983">
        <w:rPr>
          <w:rFonts w:ascii="Arial" w:eastAsia="Arial" w:hAnsi="Arial" w:cs="Arial"/>
          <w:bCs/>
          <w:sz w:val="22"/>
          <w:szCs w:val="22"/>
        </w:rPr>
        <w:t xml:space="preserve">a </w:t>
      </w:r>
      <w:r w:rsidR="00BA5983" w:rsidRPr="00BA5983">
        <w:rPr>
          <w:rFonts w:ascii="Arial" w:eastAsia="Arial" w:hAnsi="Arial" w:cs="Arial"/>
          <w:bCs/>
          <w:sz w:val="22"/>
          <w:szCs w:val="22"/>
        </w:rPr>
        <w:t>actor</w:t>
      </w:r>
      <w:r w:rsidR="00BA5983">
        <w:rPr>
          <w:rFonts w:ascii="Arial" w:eastAsia="Arial" w:hAnsi="Arial" w:cs="Arial"/>
          <w:bCs/>
          <w:sz w:val="22"/>
          <w:szCs w:val="22"/>
        </w:rPr>
        <w:t>a</w:t>
      </w:r>
      <w:r w:rsidR="00BA5983" w:rsidRPr="00BA5983">
        <w:rPr>
          <w:rFonts w:ascii="Arial" w:eastAsia="Arial" w:hAnsi="Arial" w:cs="Arial"/>
          <w:bCs/>
          <w:sz w:val="22"/>
          <w:szCs w:val="22"/>
        </w:rPr>
        <w:t xml:space="preserve"> sí </w:t>
      </w:r>
      <w:r w:rsidR="00FB5017">
        <w:rPr>
          <w:rFonts w:ascii="Arial" w:eastAsia="Arial" w:hAnsi="Arial" w:cs="Arial"/>
          <w:bCs/>
          <w:sz w:val="22"/>
          <w:szCs w:val="22"/>
        </w:rPr>
        <w:t>se le reconoce</w:t>
      </w:r>
      <w:r w:rsidR="00BA5983" w:rsidRPr="00BA5983">
        <w:rPr>
          <w:rFonts w:ascii="Arial" w:eastAsia="Arial" w:hAnsi="Arial" w:cs="Arial"/>
          <w:bCs/>
          <w:sz w:val="22"/>
          <w:szCs w:val="22"/>
        </w:rPr>
        <w:t xml:space="preserve"> el interés jurídico para promover el presente </w:t>
      </w:r>
      <w:r w:rsidR="00BA5983">
        <w:rPr>
          <w:rFonts w:ascii="Arial" w:eastAsia="Arial" w:hAnsi="Arial" w:cs="Arial"/>
          <w:bCs/>
          <w:sz w:val="22"/>
          <w:szCs w:val="22"/>
        </w:rPr>
        <w:t>recurso</w:t>
      </w:r>
      <w:r w:rsidR="00BA5983" w:rsidRPr="00BA5983">
        <w:rPr>
          <w:rFonts w:ascii="Arial" w:eastAsia="Arial" w:hAnsi="Arial" w:cs="Arial"/>
          <w:bCs/>
          <w:sz w:val="22"/>
          <w:szCs w:val="22"/>
        </w:rPr>
        <w:t xml:space="preserve"> y constituirá una cuestión diferente la determinación, sobre si en realidad queda demostrada una lesión a su esfera jurídica, pues este punto atañe al fondo del asunto. </w:t>
      </w:r>
      <w:r w:rsidR="00233E34">
        <w:rPr>
          <w:rFonts w:ascii="Arial" w:eastAsia="Arial" w:hAnsi="Arial" w:cs="Arial"/>
          <w:bCs/>
          <w:sz w:val="22"/>
          <w:szCs w:val="22"/>
        </w:rPr>
        <w:t xml:space="preserve">Máxime que la promovente fue actora en el recurso de inconformidad que se impugna. </w:t>
      </w:r>
    </w:p>
    <w:p w14:paraId="064AC084" w14:textId="77777777" w:rsidR="00233E34" w:rsidRDefault="00233E34" w:rsidP="008D6016">
      <w:pPr>
        <w:spacing w:line="360" w:lineRule="auto"/>
        <w:jc w:val="both"/>
        <w:rPr>
          <w:rFonts w:ascii="Arial" w:eastAsia="Arial" w:hAnsi="Arial" w:cs="Arial"/>
          <w:bCs/>
          <w:sz w:val="22"/>
          <w:szCs w:val="22"/>
        </w:rPr>
      </w:pPr>
    </w:p>
    <w:p w14:paraId="0A95D7B4" w14:textId="0906093C" w:rsidR="00BA5983" w:rsidRDefault="00BA5983" w:rsidP="008D6016">
      <w:pPr>
        <w:spacing w:line="360" w:lineRule="auto"/>
        <w:jc w:val="both"/>
        <w:rPr>
          <w:rFonts w:ascii="Arial" w:eastAsia="Arial" w:hAnsi="Arial" w:cs="Arial"/>
          <w:bCs/>
          <w:sz w:val="22"/>
          <w:szCs w:val="22"/>
        </w:rPr>
      </w:pPr>
      <w:r w:rsidRPr="00BA5983">
        <w:rPr>
          <w:rFonts w:ascii="Arial" w:eastAsia="Arial" w:hAnsi="Arial" w:cs="Arial"/>
          <w:bCs/>
          <w:sz w:val="22"/>
          <w:szCs w:val="22"/>
        </w:rPr>
        <w:t>Sirve de sustento a lo anterior, el criterio jurisprudencial</w:t>
      </w:r>
      <w:r w:rsidRPr="00BA5983">
        <w:rPr>
          <w:rFonts w:ascii="Arial" w:eastAsia="Arial" w:hAnsi="Arial" w:cs="Arial"/>
          <w:b/>
          <w:sz w:val="22"/>
          <w:szCs w:val="22"/>
        </w:rPr>
        <w:t xml:space="preserve"> </w:t>
      </w:r>
      <w:r w:rsidRPr="00BA5983">
        <w:rPr>
          <w:rFonts w:ascii="Arial" w:eastAsia="Arial" w:hAnsi="Arial" w:cs="Arial"/>
          <w:bCs/>
          <w:sz w:val="22"/>
          <w:szCs w:val="22"/>
        </w:rPr>
        <w:t>sostenido por la Sala Superior del Tribunal Electoral del Poder Judicial de la Federación</w:t>
      </w:r>
      <w:r>
        <w:rPr>
          <w:rStyle w:val="Refdenotaalpie"/>
          <w:rFonts w:ascii="Arial" w:eastAsia="Arial" w:hAnsi="Arial" w:cs="Arial"/>
          <w:bCs/>
          <w:sz w:val="22"/>
          <w:szCs w:val="22"/>
        </w:rPr>
        <w:footnoteReference w:id="2"/>
      </w:r>
      <w:r>
        <w:rPr>
          <w:rFonts w:ascii="Arial" w:eastAsia="Arial" w:hAnsi="Arial" w:cs="Arial"/>
          <w:bCs/>
          <w:sz w:val="22"/>
          <w:szCs w:val="22"/>
        </w:rPr>
        <w:t>.</w:t>
      </w:r>
    </w:p>
    <w:p w14:paraId="479CFEAA" w14:textId="6CE29E9D" w:rsidR="00BA5983" w:rsidRDefault="00BA5983" w:rsidP="00BA5983">
      <w:pPr>
        <w:spacing w:line="360" w:lineRule="auto"/>
        <w:ind w:left="851" w:right="899"/>
        <w:jc w:val="both"/>
        <w:rPr>
          <w:rFonts w:ascii="Arial" w:eastAsia="Arial" w:hAnsi="Arial" w:cs="Arial"/>
          <w:bCs/>
          <w:sz w:val="22"/>
          <w:szCs w:val="22"/>
        </w:rPr>
      </w:pPr>
    </w:p>
    <w:p w14:paraId="4CEBEB97" w14:textId="3D5A41F4" w:rsidR="00BA5983" w:rsidRDefault="00BA5983" w:rsidP="00BA5983">
      <w:pPr>
        <w:spacing w:line="360" w:lineRule="auto"/>
        <w:ind w:left="851" w:right="899"/>
        <w:jc w:val="both"/>
        <w:rPr>
          <w:rFonts w:ascii="Arial" w:eastAsia="Arial" w:hAnsi="Arial" w:cs="Arial"/>
          <w:b/>
          <w:sz w:val="22"/>
          <w:szCs w:val="22"/>
        </w:rPr>
      </w:pPr>
      <w:r w:rsidRPr="00BA5983">
        <w:rPr>
          <w:rFonts w:ascii="Arial" w:eastAsia="Arial" w:hAnsi="Arial" w:cs="Arial"/>
          <w:b/>
          <w:sz w:val="22"/>
          <w:szCs w:val="22"/>
        </w:rPr>
        <w:t xml:space="preserve">"INTERÉS JURÍDICO DIRECTO PARA PROMOVER MEDIOS DE IMPUGNACIÓN. REQUISITOS PARA SU SURTIMIENTO". </w:t>
      </w:r>
      <w:r w:rsidRPr="00BA5983">
        <w:rPr>
          <w:rFonts w:ascii="Arial" w:eastAsia="Arial" w:hAnsi="Arial" w:cs="Arial"/>
          <w:bCs/>
          <w:sz w:val="22"/>
          <w:szCs w:val="22"/>
        </w:rPr>
        <w:t>La esencia del artículo 10, párrafo 1, inciso b), de la Ley General del Sistema de Medios de Impugnación en Materia Electoral implica que, por regla general, el interés jurídico procesal se surte, si en la demanda se aduce la infracción de algún derecho sustancial del actor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Si se satisface lo anterior, es claro que el actor tiene interés jurídico procesal para promover el medio de impugnación, lo cual conducirá a que se examine el mérito de la pretensión. Cuestión distinta es la demostración de la conculcación del derecho que se dice violado, lo que en todo caso corresponde al estudio del fondo del asunto.</w:t>
      </w:r>
    </w:p>
    <w:p w14:paraId="1828BA54" w14:textId="77777777" w:rsidR="00E340CB" w:rsidRPr="00E340CB" w:rsidRDefault="00E340CB" w:rsidP="008D6016">
      <w:pPr>
        <w:spacing w:line="360" w:lineRule="auto"/>
        <w:jc w:val="both"/>
        <w:rPr>
          <w:rFonts w:ascii="Arial" w:eastAsia="Arial" w:hAnsi="Arial" w:cs="Arial"/>
          <w:b/>
          <w:sz w:val="22"/>
          <w:szCs w:val="22"/>
        </w:rPr>
      </w:pPr>
    </w:p>
    <w:p w14:paraId="6C11011F" w14:textId="721F6977" w:rsidR="002D0E6D" w:rsidRPr="008D6016" w:rsidRDefault="00EA44A4" w:rsidP="008D6016">
      <w:pPr>
        <w:pBdr>
          <w:top w:val="nil"/>
          <w:left w:val="nil"/>
          <w:bottom w:val="nil"/>
          <w:right w:val="nil"/>
          <w:between w:val="nil"/>
        </w:pBdr>
        <w:tabs>
          <w:tab w:val="left" w:pos="426"/>
        </w:tabs>
        <w:spacing w:line="360" w:lineRule="auto"/>
        <w:jc w:val="both"/>
        <w:rPr>
          <w:rFonts w:ascii="Arial" w:eastAsia="Arial" w:hAnsi="Arial" w:cs="Arial"/>
          <w:sz w:val="22"/>
          <w:szCs w:val="22"/>
        </w:rPr>
      </w:pPr>
      <w:r w:rsidRPr="008D6016">
        <w:rPr>
          <w:rFonts w:ascii="Arial" w:eastAsia="Arial" w:hAnsi="Arial" w:cs="Arial"/>
          <w:b/>
          <w:sz w:val="22"/>
          <w:szCs w:val="22"/>
        </w:rPr>
        <w:t xml:space="preserve">2.7. Definitividad. </w:t>
      </w:r>
      <w:r w:rsidRPr="008D6016">
        <w:rPr>
          <w:rFonts w:ascii="Arial" w:eastAsia="Arial" w:hAnsi="Arial" w:cs="Arial"/>
          <w:sz w:val="22"/>
          <w:szCs w:val="22"/>
        </w:rPr>
        <w:t>Este requisito se encuentra colmado en</w:t>
      </w:r>
      <w:r w:rsidR="002D0E6D" w:rsidRPr="008D6016">
        <w:rPr>
          <w:rFonts w:ascii="Arial" w:eastAsia="Arial" w:hAnsi="Arial" w:cs="Arial"/>
          <w:sz w:val="22"/>
          <w:szCs w:val="22"/>
        </w:rPr>
        <w:t xml:space="preserve"> </w:t>
      </w:r>
      <w:r w:rsidR="00DC78D4" w:rsidRPr="008D6016">
        <w:rPr>
          <w:rFonts w:ascii="Arial" w:eastAsia="Arial" w:hAnsi="Arial" w:cs="Arial"/>
          <w:sz w:val="22"/>
          <w:szCs w:val="22"/>
        </w:rPr>
        <w:t>el</w:t>
      </w:r>
      <w:r w:rsidR="002D0E6D" w:rsidRPr="008D6016">
        <w:rPr>
          <w:rFonts w:ascii="Arial" w:eastAsia="Arial" w:hAnsi="Arial" w:cs="Arial"/>
          <w:sz w:val="22"/>
          <w:szCs w:val="22"/>
        </w:rPr>
        <w:t xml:space="preserve"> recurso </w:t>
      </w:r>
      <w:r w:rsidRPr="008D6016">
        <w:rPr>
          <w:rFonts w:ascii="Arial" w:eastAsia="Arial" w:hAnsi="Arial" w:cs="Arial"/>
          <w:sz w:val="22"/>
          <w:szCs w:val="22"/>
        </w:rPr>
        <w:t xml:space="preserve">objeto de resolución en este fallo, en los términos analizados anteriormente al estudiarse la procedencia </w:t>
      </w:r>
      <w:r w:rsidR="00DC78D4" w:rsidRPr="008D6016">
        <w:rPr>
          <w:rFonts w:ascii="Arial" w:eastAsia="Arial" w:hAnsi="Arial" w:cs="Arial"/>
          <w:sz w:val="22"/>
          <w:szCs w:val="22"/>
        </w:rPr>
        <w:t>del mismo</w:t>
      </w:r>
      <w:r w:rsidRPr="008D6016">
        <w:rPr>
          <w:rFonts w:ascii="Arial" w:eastAsia="Arial" w:hAnsi="Arial" w:cs="Arial"/>
          <w:sz w:val="22"/>
          <w:szCs w:val="22"/>
        </w:rPr>
        <w:t xml:space="preserve">; además </w:t>
      </w:r>
      <w:r w:rsidR="003C6D86" w:rsidRPr="008D6016">
        <w:rPr>
          <w:rFonts w:ascii="Arial" w:eastAsia="Arial" w:hAnsi="Arial" w:cs="Arial"/>
          <w:sz w:val="22"/>
          <w:szCs w:val="22"/>
        </w:rPr>
        <w:t>que,</w:t>
      </w:r>
      <w:r w:rsidR="008A6288" w:rsidRPr="008D6016">
        <w:rPr>
          <w:rFonts w:ascii="Arial" w:eastAsia="Arial" w:hAnsi="Arial" w:cs="Arial"/>
          <w:sz w:val="22"/>
          <w:szCs w:val="22"/>
        </w:rPr>
        <w:t xml:space="preserve"> </w:t>
      </w:r>
      <w:bookmarkStart w:id="3" w:name="_Toc69406588"/>
      <w:r w:rsidR="002D0E6D" w:rsidRPr="008D6016">
        <w:rPr>
          <w:rFonts w:ascii="Arial" w:eastAsia="Arial" w:hAnsi="Arial" w:cs="Arial"/>
          <w:sz w:val="22"/>
          <w:szCs w:val="22"/>
        </w:rPr>
        <w:t xml:space="preserve">dentro del Código Electoral no se prevé medio de impugnación diverso por el que previamente se pueda combatir </w:t>
      </w:r>
      <w:r w:rsidR="00DC78D4" w:rsidRPr="008D6016">
        <w:rPr>
          <w:rFonts w:ascii="Arial" w:eastAsia="Arial" w:hAnsi="Arial" w:cs="Arial"/>
          <w:sz w:val="22"/>
          <w:szCs w:val="22"/>
        </w:rPr>
        <w:t>el</w:t>
      </w:r>
      <w:r w:rsidR="002D0E6D" w:rsidRPr="008D6016">
        <w:rPr>
          <w:rFonts w:ascii="Arial" w:eastAsia="Arial" w:hAnsi="Arial" w:cs="Arial"/>
          <w:sz w:val="22"/>
          <w:szCs w:val="22"/>
        </w:rPr>
        <w:t xml:space="preserve"> acto que se impugna.</w:t>
      </w:r>
    </w:p>
    <w:p w14:paraId="3B4C1EB3" w14:textId="77777777" w:rsidR="002D0E6D" w:rsidRPr="008D6016" w:rsidRDefault="002D0E6D" w:rsidP="008D6016">
      <w:pPr>
        <w:pBdr>
          <w:top w:val="nil"/>
          <w:left w:val="nil"/>
          <w:bottom w:val="nil"/>
          <w:right w:val="nil"/>
          <w:between w:val="nil"/>
        </w:pBdr>
        <w:tabs>
          <w:tab w:val="left" w:pos="426"/>
        </w:tabs>
        <w:spacing w:line="360" w:lineRule="auto"/>
        <w:jc w:val="both"/>
        <w:rPr>
          <w:rFonts w:ascii="Arial" w:hAnsi="Arial" w:cs="Arial"/>
          <w:b/>
          <w:bCs/>
          <w:sz w:val="22"/>
          <w:szCs w:val="22"/>
        </w:rPr>
      </w:pPr>
    </w:p>
    <w:p w14:paraId="0E43BE19" w14:textId="296988D2" w:rsidR="0028404C" w:rsidRPr="008D6016" w:rsidRDefault="002D0E6D" w:rsidP="008D6016">
      <w:pPr>
        <w:pBdr>
          <w:top w:val="nil"/>
          <w:left w:val="nil"/>
          <w:bottom w:val="nil"/>
          <w:right w:val="nil"/>
          <w:between w:val="nil"/>
        </w:pBdr>
        <w:tabs>
          <w:tab w:val="left" w:pos="426"/>
        </w:tabs>
        <w:spacing w:line="360" w:lineRule="auto"/>
        <w:jc w:val="both"/>
        <w:rPr>
          <w:rFonts w:ascii="Arial" w:eastAsia="Arial" w:hAnsi="Arial" w:cs="Arial"/>
          <w:b/>
          <w:bCs/>
          <w:sz w:val="22"/>
          <w:szCs w:val="22"/>
          <w:highlight w:val="white"/>
        </w:rPr>
      </w:pPr>
      <w:r w:rsidRPr="008D6016">
        <w:rPr>
          <w:rFonts w:ascii="Arial" w:hAnsi="Arial" w:cs="Arial"/>
          <w:b/>
          <w:bCs/>
          <w:sz w:val="22"/>
          <w:szCs w:val="22"/>
        </w:rPr>
        <w:t xml:space="preserve">3. </w:t>
      </w:r>
      <w:r w:rsidR="00B200C6" w:rsidRPr="008D6016">
        <w:rPr>
          <w:rFonts w:ascii="Arial" w:hAnsi="Arial" w:cs="Arial"/>
          <w:b/>
          <w:bCs/>
          <w:sz w:val="22"/>
          <w:szCs w:val="22"/>
        </w:rPr>
        <w:t>TERCEROS INTERESADOS</w:t>
      </w:r>
      <w:r w:rsidR="00B200C6" w:rsidRPr="008D6016">
        <w:rPr>
          <w:rFonts w:ascii="Arial" w:eastAsia="Arial" w:hAnsi="Arial" w:cs="Arial"/>
          <w:b/>
          <w:bCs/>
          <w:sz w:val="22"/>
          <w:szCs w:val="22"/>
          <w:highlight w:val="white"/>
        </w:rPr>
        <w:t>.</w:t>
      </w:r>
      <w:bookmarkEnd w:id="3"/>
    </w:p>
    <w:p w14:paraId="4C241B78" w14:textId="77777777" w:rsidR="008A6288" w:rsidRPr="008D6016" w:rsidRDefault="008A6288" w:rsidP="008D6016">
      <w:pPr>
        <w:spacing w:line="360" w:lineRule="auto"/>
        <w:rPr>
          <w:rFonts w:ascii="Arial" w:eastAsia="Arial" w:hAnsi="Arial" w:cs="Arial"/>
          <w:sz w:val="22"/>
          <w:szCs w:val="22"/>
          <w:highlight w:val="white"/>
        </w:rPr>
      </w:pPr>
    </w:p>
    <w:p w14:paraId="75B1B6B7" w14:textId="77777777" w:rsidR="007F3B5C" w:rsidRPr="007F3B5C" w:rsidRDefault="007F3B5C" w:rsidP="007F3B5C">
      <w:pPr>
        <w:tabs>
          <w:tab w:val="left" w:pos="1635"/>
        </w:tabs>
        <w:spacing w:line="360" w:lineRule="auto"/>
        <w:jc w:val="both"/>
        <w:rPr>
          <w:rFonts w:ascii="Arial" w:eastAsia="Arial" w:hAnsi="Arial" w:cs="Arial"/>
          <w:sz w:val="22"/>
          <w:szCs w:val="22"/>
        </w:rPr>
      </w:pPr>
      <w:r w:rsidRPr="007F3B5C">
        <w:rPr>
          <w:rFonts w:ascii="Arial" w:eastAsia="Arial" w:hAnsi="Arial" w:cs="Arial"/>
          <w:sz w:val="22"/>
          <w:szCs w:val="22"/>
        </w:rPr>
        <w:t xml:space="preserve">Comparece la C. Irma </w:t>
      </w:r>
      <w:proofErr w:type="spellStart"/>
      <w:r w:rsidRPr="007F3B5C">
        <w:rPr>
          <w:rFonts w:ascii="Arial" w:eastAsia="Arial" w:hAnsi="Arial" w:cs="Arial"/>
          <w:sz w:val="22"/>
          <w:szCs w:val="22"/>
        </w:rPr>
        <w:t>Karola</w:t>
      </w:r>
      <w:proofErr w:type="spellEnd"/>
      <w:r w:rsidRPr="007F3B5C">
        <w:rPr>
          <w:rFonts w:ascii="Arial" w:eastAsia="Arial" w:hAnsi="Arial" w:cs="Arial"/>
          <w:sz w:val="22"/>
          <w:szCs w:val="22"/>
        </w:rPr>
        <w:t xml:space="preserve"> Macias Martínez con el carácter de tercera interesada en el presente asunto, quien esencialmente manifiesta, que la mera emisión del acuerdo impugnado, no le causa algún agravio a la promovente de manera personal y directa sobre un derecho público subjetivo.</w:t>
      </w:r>
    </w:p>
    <w:p w14:paraId="3DBB8DFB" w14:textId="77777777" w:rsidR="007F3B5C" w:rsidRPr="007F3B5C" w:rsidRDefault="007F3B5C" w:rsidP="007F3B5C">
      <w:pPr>
        <w:tabs>
          <w:tab w:val="left" w:pos="1635"/>
        </w:tabs>
        <w:spacing w:line="360" w:lineRule="auto"/>
        <w:jc w:val="both"/>
        <w:rPr>
          <w:rFonts w:ascii="Arial" w:eastAsia="Arial" w:hAnsi="Arial" w:cs="Arial"/>
          <w:sz w:val="22"/>
          <w:szCs w:val="22"/>
        </w:rPr>
      </w:pPr>
    </w:p>
    <w:p w14:paraId="5F42A7A1" w14:textId="77777777" w:rsidR="007F3B5C" w:rsidRPr="007F3B5C" w:rsidRDefault="007F3B5C" w:rsidP="007F3B5C">
      <w:pPr>
        <w:tabs>
          <w:tab w:val="left" w:pos="1635"/>
        </w:tabs>
        <w:spacing w:line="360" w:lineRule="auto"/>
        <w:jc w:val="both"/>
        <w:rPr>
          <w:rFonts w:ascii="Arial" w:eastAsia="Arial" w:hAnsi="Arial" w:cs="Arial"/>
          <w:sz w:val="22"/>
          <w:szCs w:val="22"/>
        </w:rPr>
      </w:pPr>
      <w:r w:rsidRPr="007F3B5C">
        <w:rPr>
          <w:rFonts w:ascii="Arial" w:eastAsia="Arial" w:hAnsi="Arial" w:cs="Arial"/>
          <w:sz w:val="22"/>
          <w:szCs w:val="22"/>
        </w:rPr>
        <w:t xml:space="preserve">Además, sugiere que el medio de impugnación debe desecharse, pues afirma que la parte actora carece tanto de interés jurídico, como de interés legítimo, ya que no se desprende que sea titular de </w:t>
      </w:r>
      <w:r w:rsidRPr="007F3B5C">
        <w:rPr>
          <w:rFonts w:ascii="Arial" w:eastAsia="Arial" w:hAnsi="Arial" w:cs="Arial"/>
          <w:sz w:val="22"/>
          <w:szCs w:val="22"/>
        </w:rPr>
        <w:lastRenderedPageBreak/>
        <w:t>un derecho subjetivo o que, en su caso, pertenezca a un grupo que sufra un agravio con la emisión del acto de autoridad combatido.</w:t>
      </w:r>
    </w:p>
    <w:p w14:paraId="1B25B657" w14:textId="77777777" w:rsidR="007F3B5C" w:rsidRPr="007F3B5C" w:rsidRDefault="007F3B5C" w:rsidP="007F3B5C">
      <w:pPr>
        <w:tabs>
          <w:tab w:val="left" w:pos="1635"/>
        </w:tabs>
        <w:spacing w:line="360" w:lineRule="auto"/>
        <w:jc w:val="both"/>
        <w:rPr>
          <w:rFonts w:ascii="Arial" w:eastAsia="Arial" w:hAnsi="Arial" w:cs="Arial"/>
          <w:sz w:val="22"/>
          <w:szCs w:val="22"/>
        </w:rPr>
      </w:pPr>
    </w:p>
    <w:p w14:paraId="6C73FCE0" w14:textId="386124FA" w:rsidR="00DC78D4" w:rsidRDefault="007F3B5C" w:rsidP="007F3B5C">
      <w:pPr>
        <w:tabs>
          <w:tab w:val="left" w:pos="1635"/>
        </w:tabs>
        <w:spacing w:line="360" w:lineRule="auto"/>
        <w:jc w:val="both"/>
        <w:rPr>
          <w:rFonts w:ascii="Arial" w:eastAsia="Arial" w:hAnsi="Arial" w:cs="Arial"/>
          <w:sz w:val="22"/>
          <w:szCs w:val="22"/>
        </w:rPr>
      </w:pPr>
      <w:r w:rsidRPr="007F3B5C">
        <w:rPr>
          <w:rFonts w:ascii="Arial" w:eastAsia="Arial" w:hAnsi="Arial" w:cs="Arial"/>
          <w:sz w:val="22"/>
          <w:szCs w:val="22"/>
        </w:rPr>
        <w:t>Luego, afirma que la accionante contradice su dicho al reconocer la existencia de un escrito de solicitud de licencia, y que sostiene temerariamente, que no se separó del cargo sino hasta el día veinticuatro de marzo, sin embargo, aduce que en tal fecha sesion</w:t>
      </w:r>
      <w:r w:rsidR="006063AC">
        <w:rPr>
          <w:rFonts w:ascii="Arial" w:eastAsia="Arial" w:hAnsi="Arial" w:cs="Arial"/>
          <w:sz w:val="22"/>
          <w:szCs w:val="22"/>
        </w:rPr>
        <w:t>ó</w:t>
      </w:r>
      <w:r w:rsidRPr="007F3B5C">
        <w:rPr>
          <w:rFonts w:ascii="Arial" w:eastAsia="Arial" w:hAnsi="Arial" w:cs="Arial"/>
          <w:sz w:val="22"/>
          <w:szCs w:val="22"/>
        </w:rPr>
        <w:t xml:space="preserve"> el cabildo sin que hubiera tenido participación alguna, con lo que se descarta lo esgrimido por la actora.</w:t>
      </w:r>
    </w:p>
    <w:p w14:paraId="01D45048" w14:textId="49189C3E" w:rsidR="00CF5597" w:rsidRDefault="00CF5597" w:rsidP="007F3B5C">
      <w:pPr>
        <w:tabs>
          <w:tab w:val="left" w:pos="1635"/>
        </w:tabs>
        <w:spacing w:line="360" w:lineRule="auto"/>
        <w:jc w:val="both"/>
        <w:rPr>
          <w:rFonts w:ascii="Arial" w:eastAsia="Arial" w:hAnsi="Arial" w:cs="Arial"/>
          <w:sz w:val="22"/>
          <w:szCs w:val="22"/>
        </w:rPr>
      </w:pPr>
    </w:p>
    <w:p w14:paraId="502ED84E" w14:textId="12952BA7" w:rsidR="00CF5597" w:rsidRDefault="00576DA7" w:rsidP="007F3B5C">
      <w:pPr>
        <w:tabs>
          <w:tab w:val="left" w:pos="1635"/>
        </w:tabs>
        <w:spacing w:line="360" w:lineRule="auto"/>
        <w:jc w:val="both"/>
        <w:rPr>
          <w:rFonts w:ascii="Arial" w:eastAsia="Arial" w:hAnsi="Arial" w:cs="Arial"/>
          <w:sz w:val="22"/>
          <w:szCs w:val="22"/>
        </w:rPr>
      </w:pPr>
      <w:r>
        <w:rPr>
          <w:rFonts w:ascii="Arial" w:eastAsia="Arial" w:hAnsi="Arial" w:cs="Arial"/>
          <w:sz w:val="22"/>
          <w:szCs w:val="22"/>
        </w:rPr>
        <w:t>Además,</w:t>
      </w:r>
      <w:r w:rsidR="00CF5597">
        <w:rPr>
          <w:rFonts w:ascii="Arial" w:eastAsia="Arial" w:hAnsi="Arial" w:cs="Arial"/>
          <w:sz w:val="22"/>
          <w:szCs w:val="22"/>
        </w:rPr>
        <w:t xml:space="preserve"> sostiene que ha sido criterio resuelto por el Tribunal Electoral que, el requisito de separación del cargo se cumple cuando el servidor público solicita la licencia y se separa materialmente de éste, con </w:t>
      </w:r>
      <w:r>
        <w:rPr>
          <w:rFonts w:ascii="Arial" w:eastAsia="Arial" w:hAnsi="Arial" w:cs="Arial"/>
          <w:sz w:val="22"/>
          <w:szCs w:val="22"/>
        </w:rPr>
        <w:t>independencia</w:t>
      </w:r>
      <w:r w:rsidR="00CF5597">
        <w:rPr>
          <w:rFonts w:ascii="Arial" w:eastAsia="Arial" w:hAnsi="Arial" w:cs="Arial"/>
          <w:sz w:val="22"/>
          <w:szCs w:val="22"/>
        </w:rPr>
        <w:t xml:space="preserve"> de la fecha en que la autoridad respo</w:t>
      </w:r>
      <w:r>
        <w:rPr>
          <w:rFonts w:ascii="Arial" w:eastAsia="Arial" w:hAnsi="Arial" w:cs="Arial"/>
          <w:sz w:val="22"/>
          <w:szCs w:val="22"/>
        </w:rPr>
        <w:t>nsa</w:t>
      </w:r>
      <w:r w:rsidR="00CF5597">
        <w:rPr>
          <w:rFonts w:ascii="Arial" w:eastAsia="Arial" w:hAnsi="Arial" w:cs="Arial"/>
          <w:sz w:val="22"/>
          <w:szCs w:val="22"/>
        </w:rPr>
        <w:t>b</w:t>
      </w:r>
      <w:r>
        <w:rPr>
          <w:rFonts w:ascii="Arial" w:eastAsia="Arial" w:hAnsi="Arial" w:cs="Arial"/>
          <w:sz w:val="22"/>
          <w:szCs w:val="22"/>
        </w:rPr>
        <w:t>l</w:t>
      </w:r>
      <w:r w:rsidR="00CF5597">
        <w:rPr>
          <w:rFonts w:ascii="Arial" w:eastAsia="Arial" w:hAnsi="Arial" w:cs="Arial"/>
          <w:sz w:val="22"/>
          <w:szCs w:val="22"/>
        </w:rPr>
        <w:t xml:space="preserve">e, en este caso el Cabildo, sesione para la aprobación </w:t>
      </w:r>
      <w:r>
        <w:rPr>
          <w:rFonts w:ascii="Arial" w:eastAsia="Arial" w:hAnsi="Arial" w:cs="Arial"/>
          <w:sz w:val="22"/>
          <w:szCs w:val="22"/>
        </w:rPr>
        <w:t xml:space="preserve">de la licencia </w:t>
      </w:r>
      <w:r w:rsidR="005C70CC">
        <w:rPr>
          <w:rFonts w:ascii="Arial" w:eastAsia="Arial" w:hAnsi="Arial" w:cs="Arial"/>
          <w:sz w:val="22"/>
          <w:szCs w:val="22"/>
        </w:rPr>
        <w:t>y en su caso, la</w:t>
      </w:r>
      <w:r>
        <w:rPr>
          <w:rFonts w:ascii="Arial" w:eastAsia="Arial" w:hAnsi="Arial" w:cs="Arial"/>
          <w:sz w:val="22"/>
          <w:szCs w:val="22"/>
        </w:rPr>
        <w:t xml:space="preserve"> toma de protesta de</w:t>
      </w:r>
      <w:r w:rsidR="005C70CC">
        <w:rPr>
          <w:rFonts w:ascii="Arial" w:eastAsia="Arial" w:hAnsi="Arial" w:cs="Arial"/>
          <w:sz w:val="22"/>
          <w:szCs w:val="22"/>
        </w:rPr>
        <w:t xml:space="preserve"> ley</w:t>
      </w:r>
      <w:r>
        <w:rPr>
          <w:rFonts w:ascii="Arial" w:eastAsia="Arial" w:hAnsi="Arial" w:cs="Arial"/>
          <w:sz w:val="22"/>
          <w:szCs w:val="22"/>
        </w:rPr>
        <w:t xml:space="preserve"> su suplente.</w:t>
      </w:r>
    </w:p>
    <w:p w14:paraId="2BC1AEBF" w14:textId="77777777" w:rsidR="006063AC" w:rsidRPr="008D6016" w:rsidRDefault="006063AC" w:rsidP="007F3B5C">
      <w:pPr>
        <w:tabs>
          <w:tab w:val="left" w:pos="1635"/>
        </w:tabs>
        <w:spacing w:line="360" w:lineRule="auto"/>
        <w:jc w:val="both"/>
        <w:rPr>
          <w:rFonts w:ascii="Arial" w:eastAsia="Arial" w:hAnsi="Arial" w:cs="Arial"/>
          <w:sz w:val="22"/>
          <w:szCs w:val="22"/>
        </w:rPr>
      </w:pPr>
    </w:p>
    <w:p w14:paraId="0394B6E5" w14:textId="727BBEB6" w:rsidR="0028404C" w:rsidRPr="008D6016" w:rsidRDefault="002D0E6D" w:rsidP="008D6016">
      <w:pPr>
        <w:pStyle w:val="Ttulo1"/>
        <w:keepLines w:val="0"/>
        <w:spacing w:before="0" w:line="360" w:lineRule="auto"/>
        <w:jc w:val="both"/>
        <w:rPr>
          <w:rFonts w:ascii="Arial" w:eastAsia="Times New Roman" w:hAnsi="Arial" w:cs="Arial"/>
          <w:b/>
          <w:bCs/>
          <w:color w:val="auto"/>
          <w:sz w:val="22"/>
          <w:szCs w:val="22"/>
        </w:rPr>
      </w:pPr>
      <w:bookmarkStart w:id="4" w:name="_Toc69406589"/>
      <w:r w:rsidRPr="008D6016">
        <w:rPr>
          <w:rFonts w:ascii="Arial" w:eastAsia="Times New Roman" w:hAnsi="Arial" w:cs="Arial"/>
          <w:b/>
          <w:bCs/>
          <w:color w:val="auto"/>
          <w:sz w:val="22"/>
          <w:szCs w:val="22"/>
        </w:rPr>
        <w:t xml:space="preserve">4. </w:t>
      </w:r>
      <w:r w:rsidR="00B200C6" w:rsidRPr="008D6016">
        <w:rPr>
          <w:rFonts w:ascii="Arial" w:eastAsia="Times New Roman" w:hAnsi="Arial" w:cs="Arial"/>
          <w:b/>
          <w:bCs/>
          <w:color w:val="auto"/>
          <w:sz w:val="22"/>
          <w:szCs w:val="22"/>
        </w:rPr>
        <w:t>FIJACIÓN DEL ACTO COMBATIDO Y AGRAVIOS.</w:t>
      </w:r>
      <w:bookmarkEnd w:id="4"/>
    </w:p>
    <w:p w14:paraId="46493754" w14:textId="77777777" w:rsidR="00B200C6" w:rsidRPr="008D6016" w:rsidRDefault="00B200C6" w:rsidP="008D6016">
      <w:pPr>
        <w:spacing w:line="360" w:lineRule="auto"/>
        <w:rPr>
          <w:rFonts w:ascii="Arial" w:eastAsia="Arial" w:hAnsi="Arial" w:cs="Arial"/>
          <w:sz w:val="22"/>
          <w:szCs w:val="22"/>
          <w:highlight w:val="white"/>
        </w:rPr>
      </w:pPr>
    </w:p>
    <w:p w14:paraId="7B3923CA" w14:textId="5971FCCD" w:rsidR="0028404C" w:rsidRPr="008D6016" w:rsidRDefault="00EA44A4" w:rsidP="008D6016">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En cuanto a los agravios de quien promueve, y a fin de señalar de manera general los argumentos que hace valer, se hace una síntesis de los mismos, sin que ello constituya una transgresión a los principios de congruencia y exhaustividad, pues tales principios se satisfacen cuando se precisan los puntos sujetos a debate derivados de la demanda o del escrito de expresión de agravios, se estudian y se les da respuesta, la cual debe estar vinculada y corresponder a los planteamientos de legalidad o constitucionalidad efectivamente planteados en el pliego correspondiente, sin introducir aspectos distintos a los que conforman la litis.</w:t>
      </w:r>
    </w:p>
    <w:p w14:paraId="5A1EE9DA" w14:textId="77777777" w:rsidR="0028404C" w:rsidRPr="008D6016" w:rsidRDefault="0028404C" w:rsidP="008D6016">
      <w:pPr>
        <w:tabs>
          <w:tab w:val="left" w:pos="1635"/>
        </w:tabs>
        <w:spacing w:line="360" w:lineRule="auto"/>
        <w:jc w:val="both"/>
        <w:rPr>
          <w:rFonts w:ascii="Arial" w:eastAsia="Arial" w:hAnsi="Arial" w:cs="Arial"/>
          <w:sz w:val="22"/>
          <w:szCs w:val="22"/>
        </w:rPr>
      </w:pPr>
    </w:p>
    <w:p w14:paraId="6EFE3891" w14:textId="77777777" w:rsidR="0028404C" w:rsidRPr="008D6016" w:rsidRDefault="00EA44A4" w:rsidP="008D6016">
      <w:pPr>
        <w:tabs>
          <w:tab w:val="left" w:pos="1635"/>
        </w:tabs>
        <w:spacing w:line="360" w:lineRule="auto"/>
        <w:jc w:val="both"/>
        <w:rPr>
          <w:rFonts w:ascii="Arial" w:eastAsia="Arial" w:hAnsi="Arial" w:cs="Arial"/>
          <w:b/>
          <w:sz w:val="22"/>
          <w:szCs w:val="22"/>
        </w:rPr>
      </w:pPr>
      <w:r w:rsidRPr="008D6016">
        <w:rPr>
          <w:rFonts w:ascii="Arial" w:eastAsia="Arial" w:hAnsi="Arial" w:cs="Arial"/>
          <w:sz w:val="22"/>
          <w:szCs w:val="22"/>
        </w:rPr>
        <w:t xml:space="preserve">Entonces, es importante retomar lo que ha determinado la Sala de la SCJN en cuanto a la transcripción de los mismos, jurisprudencia número 2ª./J.58/2010, de rubro: </w:t>
      </w:r>
      <w:r w:rsidRPr="008D6016">
        <w:rPr>
          <w:rFonts w:ascii="Arial" w:eastAsia="Arial" w:hAnsi="Arial" w:cs="Arial"/>
          <w:b/>
          <w:sz w:val="22"/>
          <w:szCs w:val="22"/>
        </w:rPr>
        <w:t>CONCEPTOS DE VIOLACIÓN O AGRAVIOS. PARA CUMPLIR CON LOS PRINCIPIOS DE CONGRUENCIA Y EXHAUSTIVIDAD EN LAS SENTENCIAS DE AMPARO ES INNECESARIA SU TRANSCRIPCIÓN</w:t>
      </w:r>
      <w:r w:rsidRPr="008D6016">
        <w:rPr>
          <w:rFonts w:ascii="Arial" w:eastAsia="Arial" w:hAnsi="Arial" w:cs="Arial"/>
          <w:b/>
          <w:sz w:val="22"/>
          <w:szCs w:val="22"/>
          <w:vertAlign w:val="superscript"/>
        </w:rPr>
        <w:footnoteReference w:id="3"/>
      </w:r>
      <w:r w:rsidRPr="008D6016">
        <w:rPr>
          <w:rFonts w:ascii="Arial" w:eastAsia="Arial" w:hAnsi="Arial" w:cs="Arial"/>
          <w:b/>
          <w:sz w:val="22"/>
          <w:szCs w:val="22"/>
        </w:rPr>
        <w:t xml:space="preserve">. </w:t>
      </w:r>
    </w:p>
    <w:p w14:paraId="29CD13DB" w14:textId="77777777" w:rsidR="0028404C" w:rsidRPr="008D6016" w:rsidRDefault="0028404C" w:rsidP="008D6016">
      <w:pPr>
        <w:tabs>
          <w:tab w:val="left" w:pos="1635"/>
        </w:tabs>
        <w:spacing w:line="360" w:lineRule="auto"/>
        <w:jc w:val="both"/>
        <w:rPr>
          <w:rFonts w:ascii="Arial" w:eastAsia="Arial" w:hAnsi="Arial" w:cs="Arial"/>
          <w:b/>
          <w:sz w:val="22"/>
          <w:szCs w:val="22"/>
        </w:rPr>
      </w:pPr>
    </w:p>
    <w:p w14:paraId="3B7F71BB" w14:textId="7593A249" w:rsidR="0028404C" w:rsidRDefault="00EA44A4" w:rsidP="008D6016">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Cabe señalar que de conformidad con la jurisprudencia 3/2000, de rubro: “</w:t>
      </w:r>
      <w:r w:rsidRPr="008D6016">
        <w:rPr>
          <w:rFonts w:ascii="Arial" w:eastAsia="Arial" w:hAnsi="Arial" w:cs="Arial"/>
          <w:b/>
          <w:sz w:val="22"/>
          <w:szCs w:val="22"/>
        </w:rPr>
        <w:t>AGRAVIOS. PARA TENERLOS POR DEBIDAMENTE CONFIGURADOS ES SUFICIENTE CON EXPRESAR LA CAUSA DE PEDIR</w:t>
      </w:r>
      <w:r w:rsidRPr="008D6016">
        <w:rPr>
          <w:rFonts w:ascii="Arial" w:eastAsia="Arial" w:hAnsi="Arial" w:cs="Arial"/>
          <w:b/>
          <w:sz w:val="22"/>
          <w:szCs w:val="22"/>
          <w:vertAlign w:val="superscript"/>
        </w:rPr>
        <w:footnoteReference w:id="4"/>
      </w:r>
      <w:r w:rsidRPr="008D6016">
        <w:rPr>
          <w:rFonts w:ascii="Arial" w:eastAsia="Arial" w:hAnsi="Arial" w:cs="Arial"/>
          <w:sz w:val="22"/>
          <w:szCs w:val="22"/>
        </w:rPr>
        <w:t>” así como la diversa de rubro: “</w:t>
      </w:r>
      <w:r w:rsidRPr="008D6016">
        <w:rPr>
          <w:rFonts w:ascii="Arial" w:eastAsia="Arial" w:hAnsi="Arial" w:cs="Arial"/>
          <w:b/>
          <w:sz w:val="22"/>
          <w:szCs w:val="22"/>
        </w:rPr>
        <w:t>DEMANDA. ESTUDIO INTEGRAL PARA DESENTRAÑAR LA CAUSA DE PEDIR</w:t>
      </w:r>
      <w:r w:rsidRPr="008D6016">
        <w:rPr>
          <w:rFonts w:ascii="Arial" w:eastAsia="Arial" w:hAnsi="Arial" w:cs="Arial"/>
          <w:b/>
          <w:sz w:val="22"/>
          <w:szCs w:val="22"/>
          <w:vertAlign w:val="superscript"/>
        </w:rPr>
        <w:footnoteReference w:id="5"/>
      </w:r>
      <w:r w:rsidRPr="008D6016">
        <w:rPr>
          <w:rFonts w:ascii="Arial" w:eastAsia="Arial" w:hAnsi="Arial" w:cs="Arial"/>
          <w:sz w:val="22"/>
          <w:szCs w:val="22"/>
        </w:rPr>
        <w:t>”, todos los razonamientos y expresiones que aparezcan en la demanda</w:t>
      </w:r>
      <w:r w:rsidR="002D0E6D" w:rsidRPr="008D6016">
        <w:rPr>
          <w:rFonts w:ascii="Arial" w:eastAsia="Arial" w:hAnsi="Arial" w:cs="Arial"/>
          <w:sz w:val="22"/>
          <w:szCs w:val="22"/>
        </w:rPr>
        <w:t>s</w:t>
      </w:r>
      <w:r w:rsidRPr="008D6016">
        <w:rPr>
          <w:rFonts w:ascii="Arial" w:eastAsia="Arial" w:hAnsi="Arial" w:cs="Arial"/>
          <w:sz w:val="22"/>
          <w:szCs w:val="22"/>
        </w:rPr>
        <w:t>, constituyen un principio de agravio, con independencia de su presentación, formulación o construcción lógica, ya sea como silogismo o mediante cualquier fórmula deductiva o inductiva, por lo que basta que la</w:t>
      </w:r>
      <w:r w:rsidR="002D0E6D" w:rsidRPr="008D6016">
        <w:rPr>
          <w:rFonts w:ascii="Arial" w:eastAsia="Arial" w:hAnsi="Arial" w:cs="Arial"/>
          <w:sz w:val="22"/>
          <w:szCs w:val="22"/>
        </w:rPr>
        <w:t>s partes</w:t>
      </w:r>
      <w:r w:rsidRPr="008D6016">
        <w:rPr>
          <w:rFonts w:ascii="Arial" w:eastAsia="Arial" w:hAnsi="Arial" w:cs="Arial"/>
          <w:sz w:val="22"/>
          <w:szCs w:val="22"/>
        </w:rPr>
        <w:t xml:space="preserve"> actora</w:t>
      </w:r>
      <w:r w:rsidR="002D0E6D" w:rsidRPr="008D6016">
        <w:rPr>
          <w:rFonts w:ascii="Arial" w:eastAsia="Arial" w:hAnsi="Arial" w:cs="Arial"/>
          <w:sz w:val="22"/>
          <w:szCs w:val="22"/>
        </w:rPr>
        <w:t xml:space="preserve">s </w:t>
      </w:r>
      <w:r w:rsidRPr="008D6016">
        <w:rPr>
          <w:rFonts w:ascii="Arial" w:eastAsia="Arial" w:hAnsi="Arial" w:cs="Arial"/>
          <w:sz w:val="22"/>
          <w:szCs w:val="22"/>
        </w:rPr>
        <w:t>exprese</w:t>
      </w:r>
      <w:r w:rsidR="002D0E6D" w:rsidRPr="008D6016">
        <w:rPr>
          <w:rFonts w:ascii="Arial" w:eastAsia="Arial" w:hAnsi="Arial" w:cs="Arial"/>
          <w:sz w:val="22"/>
          <w:szCs w:val="22"/>
        </w:rPr>
        <w:t>n</w:t>
      </w:r>
      <w:r w:rsidRPr="008D6016">
        <w:rPr>
          <w:rFonts w:ascii="Arial" w:eastAsia="Arial" w:hAnsi="Arial" w:cs="Arial"/>
          <w:sz w:val="22"/>
          <w:szCs w:val="22"/>
        </w:rPr>
        <w:t xml:space="preserve"> con claridad la causa de pedir, precisando la lesión o agravio que le</w:t>
      </w:r>
      <w:r w:rsidR="002D0E6D" w:rsidRPr="008D6016">
        <w:rPr>
          <w:rFonts w:ascii="Arial" w:eastAsia="Arial" w:hAnsi="Arial" w:cs="Arial"/>
          <w:sz w:val="22"/>
          <w:szCs w:val="22"/>
        </w:rPr>
        <w:t>s</w:t>
      </w:r>
      <w:r w:rsidRPr="008D6016">
        <w:rPr>
          <w:rFonts w:ascii="Arial" w:eastAsia="Arial" w:hAnsi="Arial" w:cs="Arial"/>
          <w:sz w:val="22"/>
          <w:szCs w:val="22"/>
        </w:rPr>
        <w:t xml:space="preserve"> causa</w:t>
      </w:r>
      <w:r w:rsidR="002D0E6D" w:rsidRPr="008D6016">
        <w:rPr>
          <w:rFonts w:ascii="Arial" w:eastAsia="Arial" w:hAnsi="Arial" w:cs="Arial"/>
          <w:sz w:val="22"/>
          <w:szCs w:val="22"/>
        </w:rPr>
        <w:t>n</w:t>
      </w:r>
      <w:r w:rsidRPr="008D6016">
        <w:rPr>
          <w:rFonts w:ascii="Arial" w:eastAsia="Arial" w:hAnsi="Arial" w:cs="Arial"/>
          <w:sz w:val="22"/>
          <w:szCs w:val="22"/>
        </w:rPr>
        <w:t xml:space="preserve"> la</w:t>
      </w:r>
      <w:r w:rsidR="002D0E6D" w:rsidRPr="008D6016">
        <w:rPr>
          <w:rFonts w:ascii="Arial" w:eastAsia="Arial" w:hAnsi="Arial" w:cs="Arial"/>
          <w:sz w:val="22"/>
          <w:szCs w:val="22"/>
        </w:rPr>
        <w:t>s</w:t>
      </w:r>
      <w:r w:rsidRPr="008D6016">
        <w:rPr>
          <w:rFonts w:ascii="Arial" w:eastAsia="Arial" w:hAnsi="Arial" w:cs="Arial"/>
          <w:sz w:val="22"/>
          <w:szCs w:val="22"/>
        </w:rPr>
        <w:t xml:space="preserve"> </w:t>
      </w:r>
      <w:r w:rsidR="002D0E6D" w:rsidRPr="008D6016">
        <w:rPr>
          <w:rFonts w:ascii="Arial" w:eastAsia="Arial" w:hAnsi="Arial" w:cs="Arial"/>
          <w:sz w:val="22"/>
          <w:szCs w:val="22"/>
        </w:rPr>
        <w:t>resoluciones</w:t>
      </w:r>
      <w:r w:rsidRPr="008D6016">
        <w:rPr>
          <w:rFonts w:ascii="Arial" w:eastAsia="Arial" w:hAnsi="Arial" w:cs="Arial"/>
          <w:sz w:val="22"/>
          <w:szCs w:val="22"/>
        </w:rPr>
        <w:t xml:space="preserve"> impugnada</w:t>
      </w:r>
      <w:r w:rsidR="002D0E6D" w:rsidRPr="008D6016">
        <w:rPr>
          <w:rFonts w:ascii="Arial" w:eastAsia="Arial" w:hAnsi="Arial" w:cs="Arial"/>
          <w:sz w:val="22"/>
          <w:szCs w:val="22"/>
        </w:rPr>
        <w:t>s</w:t>
      </w:r>
      <w:r w:rsidRPr="008D6016">
        <w:rPr>
          <w:rFonts w:ascii="Arial" w:eastAsia="Arial" w:hAnsi="Arial" w:cs="Arial"/>
          <w:sz w:val="22"/>
          <w:szCs w:val="22"/>
        </w:rPr>
        <w:t xml:space="preserve"> y los motivos que </w:t>
      </w:r>
      <w:r w:rsidRPr="008D6016">
        <w:rPr>
          <w:rFonts w:ascii="Arial" w:eastAsia="Arial" w:hAnsi="Arial" w:cs="Arial"/>
          <w:sz w:val="22"/>
          <w:szCs w:val="22"/>
        </w:rPr>
        <w:lastRenderedPageBreak/>
        <w:t xml:space="preserve">originaron </w:t>
      </w:r>
      <w:r w:rsidR="002D0E6D" w:rsidRPr="008D6016">
        <w:rPr>
          <w:rFonts w:ascii="Arial" w:eastAsia="Arial" w:hAnsi="Arial" w:cs="Arial"/>
          <w:sz w:val="22"/>
          <w:szCs w:val="22"/>
        </w:rPr>
        <w:t>los</w:t>
      </w:r>
      <w:r w:rsidRPr="008D6016">
        <w:rPr>
          <w:rFonts w:ascii="Arial" w:eastAsia="Arial" w:hAnsi="Arial" w:cs="Arial"/>
          <w:sz w:val="22"/>
          <w:szCs w:val="22"/>
        </w:rPr>
        <w:t xml:space="preserve"> agravio</w:t>
      </w:r>
      <w:r w:rsidR="002D0E6D" w:rsidRPr="008D6016">
        <w:rPr>
          <w:rFonts w:ascii="Arial" w:eastAsia="Arial" w:hAnsi="Arial" w:cs="Arial"/>
          <w:sz w:val="22"/>
          <w:szCs w:val="22"/>
        </w:rPr>
        <w:t>s</w:t>
      </w:r>
      <w:r w:rsidRPr="008D6016">
        <w:rPr>
          <w:rFonts w:ascii="Arial" w:eastAsia="Arial" w:hAnsi="Arial" w:cs="Arial"/>
          <w:sz w:val="22"/>
          <w:szCs w:val="22"/>
        </w:rPr>
        <w:t xml:space="preserve">, para que, con base en ello se pueda advertir de manera plena lo realmente planteado. </w:t>
      </w:r>
    </w:p>
    <w:p w14:paraId="3BC5CD58" w14:textId="77777777" w:rsidR="00576DA7" w:rsidRPr="008D6016" w:rsidRDefault="00576DA7" w:rsidP="008D6016">
      <w:pPr>
        <w:tabs>
          <w:tab w:val="left" w:pos="1635"/>
        </w:tabs>
        <w:spacing w:line="360" w:lineRule="auto"/>
        <w:jc w:val="both"/>
        <w:rPr>
          <w:rFonts w:ascii="Arial" w:eastAsia="Arial" w:hAnsi="Arial" w:cs="Arial"/>
          <w:sz w:val="22"/>
          <w:szCs w:val="22"/>
        </w:rPr>
      </w:pPr>
    </w:p>
    <w:p w14:paraId="4D331117" w14:textId="77777777" w:rsidR="0028404C" w:rsidRPr="008D6016" w:rsidRDefault="00EA44A4">
      <w:pPr>
        <w:tabs>
          <w:tab w:val="left" w:pos="1635"/>
        </w:tabs>
        <w:spacing w:line="360" w:lineRule="auto"/>
        <w:jc w:val="both"/>
        <w:rPr>
          <w:rFonts w:ascii="Arial" w:eastAsia="Arial" w:hAnsi="Arial" w:cs="Arial"/>
          <w:b/>
          <w:sz w:val="22"/>
          <w:szCs w:val="22"/>
        </w:rPr>
      </w:pPr>
      <w:r w:rsidRPr="008D6016">
        <w:rPr>
          <w:rFonts w:ascii="Arial" w:eastAsia="Arial" w:hAnsi="Arial" w:cs="Arial"/>
          <w:b/>
          <w:sz w:val="22"/>
          <w:szCs w:val="22"/>
        </w:rPr>
        <w:t>4.1. Síntesis de los agravios.</w:t>
      </w:r>
    </w:p>
    <w:p w14:paraId="3B23724D" w14:textId="77777777" w:rsidR="0028404C" w:rsidRPr="008D6016" w:rsidRDefault="0028404C">
      <w:pPr>
        <w:tabs>
          <w:tab w:val="left" w:pos="1635"/>
        </w:tabs>
        <w:spacing w:line="360" w:lineRule="auto"/>
        <w:jc w:val="both"/>
        <w:rPr>
          <w:rFonts w:ascii="Arial" w:eastAsia="Arial" w:hAnsi="Arial" w:cs="Arial"/>
          <w:b/>
          <w:sz w:val="22"/>
          <w:szCs w:val="22"/>
        </w:rPr>
      </w:pPr>
    </w:p>
    <w:p w14:paraId="4156D6EC" w14:textId="474FB089" w:rsidR="0028404C" w:rsidRPr="008D6016" w:rsidRDefault="00EA44A4">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 xml:space="preserve">Este Tribunal, en ejercicio de sus atribuciones, procede a analizar de manera íntegra </w:t>
      </w:r>
      <w:r w:rsidR="00DC78D4" w:rsidRPr="008D6016">
        <w:rPr>
          <w:rFonts w:ascii="Arial" w:eastAsia="Arial" w:hAnsi="Arial" w:cs="Arial"/>
          <w:sz w:val="22"/>
          <w:szCs w:val="22"/>
        </w:rPr>
        <w:t>el</w:t>
      </w:r>
      <w:r w:rsidRPr="008D6016">
        <w:rPr>
          <w:rFonts w:ascii="Arial" w:eastAsia="Arial" w:hAnsi="Arial" w:cs="Arial"/>
          <w:sz w:val="22"/>
          <w:szCs w:val="22"/>
        </w:rPr>
        <w:t xml:space="preserve"> escrito de demanda, a efecto de identificar los agravios, con independencia de su ubicación; En ese tenor, es importante resaltar que, en apego a los derechos humanos de acceso a la jurisdicción y tutela judicial efectiva contenido en los artículos 17, párrafo segundo de la Constitución Federal; 8.1 de la Convención Americana de Derechos Humanos y; 14.1 del Pacto Internacional de Derechos Civiles y Políticos</w:t>
      </w:r>
      <w:r w:rsidRPr="008D6016">
        <w:rPr>
          <w:rFonts w:ascii="Arial" w:eastAsia="Arial" w:hAnsi="Arial" w:cs="Arial"/>
          <w:sz w:val="22"/>
          <w:szCs w:val="22"/>
          <w:vertAlign w:val="superscript"/>
        </w:rPr>
        <w:footnoteReference w:id="6"/>
      </w:r>
      <w:r w:rsidRPr="008D6016">
        <w:rPr>
          <w:rFonts w:ascii="Arial" w:eastAsia="Arial" w:hAnsi="Arial" w:cs="Arial"/>
          <w:sz w:val="22"/>
          <w:szCs w:val="22"/>
        </w:rPr>
        <w:t>, los jueces nacionales deben tomar medidas que faciliten que los planteamientos de los justiciables reciban un tratamiento tal, que otorguen la máxima protección posible de sus derechos, para lo cual, no debe atenderse únicamente a la literalidad de sus afirmaciones, sino al sentido integral de estas y, en el caso de que el marco jurídico lo permita, a considerarlos en la forma que más les favorezca</w:t>
      </w:r>
      <w:r w:rsidR="00032608">
        <w:rPr>
          <w:rFonts w:ascii="Arial" w:eastAsia="Arial" w:hAnsi="Arial" w:cs="Arial"/>
          <w:sz w:val="22"/>
          <w:szCs w:val="22"/>
        </w:rPr>
        <w:t>.</w:t>
      </w:r>
    </w:p>
    <w:p w14:paraId="3B7FF892" w14:textId="77777777" w:rsidR="0028404C" w:rsidRPr="008D6016" w:rsidRDefault="0028404C">
      <w:pPr>
        <w:tabs>
          <w:tab w:val="left" w:pos="1635"/>
        </w:tabs>
        <w:spacing w:line="360" w:lineRule="auto"/>
        <w:jc w:val="both"/>
        <w:rPr>
          <w:rFonts w:ascii="Arial" w:eastAsia="Arial" w:hAnsi="Arial" w:cs="Arial"/>
          <w:sz w:val="22"/>
          <w:szCs w:val="22"/>
        </w:rPr>
      </w:pPr>
    </w:p>
    <w:p w14:paraId="376FD4E7" w14:textId="54D57298" w:rsidR="0028404C" w:rsidRPr="008D6016" w:rsidRDefault="00EA44A4">
      <w:pPr>
        <w:tabs>
          <w:tab w:val="left" w:pos="1635"/>
        </w:tabs>
        <w:spacing w:line="360" w:lineRule="auto"/>
        <w:jc w:val="both"/>
        <w:rPr>
          <w:rFonts w:ascii="Arial" w:eastAsia="Arial" w:hAnsi="Arial" w:cs="Arial"/>
          <w:b/>
          <w:sz w:val="22"/>
          <w:szCs w:val="22"/>
        </w:rPr>
      </w:pPr>
      <w:r w:rsidRPr="008D6016">
        <w:rPr>
          <w:rFonts w:ascii="Arial" w:eastAsia="Arial" w:hAnsi="Arial" w:cs="Arial"/>
          <w:sz w:val="22"/>
          <w:szCs w:val="22"/>
        </w:rPr>
        <w:t>Además, se tiene en cuenta que para la expresión de la inconformidad no es necesario que se emplee una determinada fórmula o se siga un silogismo; para tener configurado</w:t>
      </w:r>
      <w:r w:rsidR="002D0E6D" w:rsidRPr="008D6016">
        <w:rPr>
          <w:rFonts w:ascii="Arial" w:eastAsia="Arial" w:hAnsi="Arial" w:cs="Arial"/>
          <w:sz w:val="22"/>
          <w:szCs w:val="22"/>
        </w:rPr>
        <w:t>s</w:t>
      </w:r>
      <w:r w:rsidRPr="008D6016">
        <w:rPr>
          <w:rFonts w:ascii="Arial" w:eastAsia="Arial" w:hAnsi="Arial" w:cs="Arial"/>
          <w:sz w:val="22"/>
          <w:szCs w:val="22"/>
        </w:rPr>
        <w:t xml:space="preserve"> </w:t>
      </w:r>
      <w:r w:rsidR="002D0E6D" w:rsidRPr="008D6016">
        <w:rPr>
          <w:rFonts w:ascii="Arial" w:eastAsia="Arial" w:hAnsi="Arial" w:cs="Arial"/>
          <w:sz w:val="22"/>
          <w:szCs w:val="22"/>
        </w:rPr>
        <w:t>los</w:t>
      </w:r>
      <w:r w:rsidRPr="008D6016">
        <w:rPr>
          <w:rFonts w:ascii="Arial" w:eastAsia="Arial" w:hAnsi="Arial" w:cs="Arial"/>
          <w:sz w:val="22"/>
          <w:szCs w:val="22"/>
        </w:rPr>
        <w:t xml:space="preserve"> agravio</w:t>
      </w:r>
      <w:r w:rsidR="002D0E6D" w:rsidRPr="008D6016">
        <w:rPr>
          <w:rFonts w:ascii="Arial" w:eastAsia="Arial" w:hAnsi="Arial" w:cs="Arial"/>
          <w:sz w:val="22"/>
          <w:szCs w:val="22"/>
        </w:rPr>
        <w:t>s</w:t>
      </w:r>
      <w:r w:rsidRPr="008D6016">
        <w:rPr>
          <w:rFonts w:ascii="Arial" w:eastAsia="Arial" w:hAnsi="Arial" w:cs="Arial"/>
          <w:sz w:val="22"/>
          <w:szCs w:val="22"/>
        </w:rPr>
        <w:t xml:space="preserve">, basta con que se señale claramente la causa de pedir, como se razona en la Jurisprudencia 2/98 de la Sala Superior, de rubro: </w:t>
      </w:r>
      <w:r w:rsidRPr="008D6016">
        <w:rPr>
          <w:rFonts w:ascii="Arial" w:eastAsia="Arial" w:hAnsi="Arial" w:cs="Arial"/>
          <w:b/>
          <w:sz w:val="22"/>
          <w:szCs w:val="22"/>
        </w:rPr>
        <w:t>“AGRAVIOS. PUEDEN ENCONTRARSE EN CUALQUIER PARTE DEL ESCRITO INICIAL”</w:t>
      </w:r>
    </w:p>
    <w:p w14:paraId="58476FEB" w14:textId="77777777" w:rsidR="0028404C" w:rsidRPr="008D6016" w:rsidRDefault="0028404C">
      <w:pPr>
        <w:tabs>
          <w:tab w:val="left" w:pos="1635"/>
        </w:tabs>
        <w:spacing w:line="360" w:lineRule="auto"/>
        <w:jc w:val="both"/>
        <w:rPr>
          <w:rFonts w:ascii="Arial" w:eastAsia="Arial" w:hAnsi="Arial" w:cs="Arial"/>
          <w:b/>
          <w:sz w:val="22"/>
          <w:szCs w:val="22"/>
        </w:rPr>
      </w:pPr>
    </w:p>
    <w:p w14:paraId="479D6795" w14:textId="5AD234D9" w:rsidR="0028404C" w:rsidRPr="008D6016" w:rsidRDefault="00EA44A4">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Así, en acatamiento al principio de economía procesal y, por no constituir un deber jurídico a cargo de este Tribunal su inclusión en el texto del presente fallo, se estima innecesario transcribir los agravios de quien impugna</w:t>
      </w:r>
      <w:r w:rsidRPr="008D6016">
        <w:rPr>
          <w:rFonts w:ascii="Arial" w:eastAsia="Arial" w:hAnsi="Arial" w:cs="Arial"/>
          <w:sz w:val="22"/>
          <w:szCs w:val="22"/>
          <w:vertAlign w:val="superscript"/>
        </w:rPr>
        <w:footnoteReference w:id="7"/>
      </w:r>
      <w:r w:rsidRPr="008D6016">
        <w:rPr>
          <w:rFonts w:ascii="Arial" w:eastAsia="Arial" w:hAnsi="Arial" w:cs="Arial"/>
          <w:sz w:val="22"/>
          <w:szCs w:val="22"/>
        </w:rPr>
        <w:t xml:space="preserve"> más cuando se tienen a la vista en el expediente para su debido análisis; no obstante, y con la finalidad de resolver con claridad el presente asunto, se realiza la síntesis correspondiente.</w:t>
      </w:r>
    </w:p>
    <w:p w14:paraId="7C9B9777" w14:textId="77777777" w:rsidR="0028404C" w:rsidRPr="008D6016" w:rsidRDefault="0028404C">
      <w:pPr>
        <w:tabs>
          <w:tab w:val="left" w:pos="1635"/>
        </w:tabs>
        <w:spacing w:line="360" w:lineRule="auto"/>
        <w:jc w:val="both"/>
        <w:rPr>
          <w:rFonts w:ascii="Arial" w:eastAsia="Arial" w:hAnsi="Arial" w:cs="Arial"/>
          <w:b/>
          <w:sz w:val="22"/>
          <w:szCs w:val="22"/>
        </w:rPr>
      </w:pPr>
    </w:p>
    <w:p w14:paraId="780EB659" w14:textId="2A5CA4B3" w:rsidR="0028404C" w:rsidRPr="008D6016" w:rsidRDefault="00EA44A4">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 xml:space="preserve">Del análisis integral del escrito de demanda, este órgano jurisdiccional local advierte esencialmente la fijación </w:t>
      </w:r>
      <w:r w:rsidR="00DC78D4" w:rsidRPr="008D6016">
        <w:rPr>
          <w:rFonts w:ascii="Arial" w:eastAsia="Arial" w:hAnsi="Arial" w:cs="Arial"/>
          <w:sz w:val="22"/>
          <w:szCs w:val="22"/>
        </w:rPr>
        <w:t>un</w:t>
      </w:r>
      <w:r w:rsidRPr="008D6016">
        <w:rPr>
          <w:rFonts w:ascii="Arial" w:eastAsia="Arial" w:hAnsi="Arial" w:cs="Arial"/>
          <w:sz w:val="22"/>
          <w:szCs w:val="22"/>
        </w:rPr>
        <w:t xml:space="preserve"> agravio vertido, del cual se desprenden los elementos que se precisan enseguida:</w:t>
      </w:r>
    </w:p>
    <w:p w14:paraId="3F273CE5" w14:textId="5F57FD2C" w:rsidR="00DC78D4" w:rsidRPr="008D6016" w:rsidRDefault="00DC78D4">
      <w:pPr>
        <w:tabs>
          <w:tab w:val="left" w:pos="1635"/>
        </w:tabs>
        <w:spacing w:line="360" w:lineRule="auto"/>
        <w:jc w:val="both"/>
        <w:rPr>
          <w:rFonts w:ascii="Arial" w:eastAsia="Arial" w:hAnsi="Arial" w:cs="Arial"/>
          <w:sz w:val="22"/>
          <w:szCs w:val="22"/>
        </w:rPr>
      </w:pPr>
    </w:p>
    <w:p w14:paraId="4D9874F9" w14:textId="02878B68" w:rsidR="00DC78D4" w:rsidRPr="008D6016" w:rsidRDefault="00032608" w:rsidP="00DC78D4">
      <w:pPr>
        <w:pStyle w:val="Prrafodelista"/>
        <w:numPr>
          <w:ilvl w:val="0"/>
          <w:numId w:val="22"/>
        </w:numPr>
        <w:tabs>
          <w:tab w:val="left" w:pos="1635"/>
        </w:tabs>
        <w:spacing w:line="360" w:lineRule="auto"/>
        <w:jc w:val="both"/>
        <w:rPr>
          <w:rFonts w:ascii="Arial" w:eastAsia="Arial" w:hAnsi="Arial" w:cs="Arial"/>
          <w:sz w:val="22"/>
          <w:szCs w:val="22"/>
        </w:rPr>
      </w:pPr>
      <w:r>
        <w:rPr>
          <w:rFonts w:ascii="Arial" w:eastAsia="Arial" w:hAnsi="Arial" w:cs="Arial"/>
          <w:sz w:val="22"/>
          <w:szCs w:val="22"/>
        </w:rPr>
        <w:t>L</w:t>
      </w:r>
      <w:r w:rsidR="00DC78D4" w:rsidRPr="008D6016">
        <w:rPr>
          <w:rFonts w:ascii="Arial" w:eastAsia="Arial" w:hAnsi="Arial" w:cs="Arial"/>
          <w:sz w:val="22"/>
          <w:szCs w:val="22"/>
        </w:rPr>
        <w:t xml:space="preserve">a resolución del </w:t>
      </w:r>
      <w:r>
        <w:rPr>
          <w:rFonts w:ascii="Arial" w:eastAsia="Arial" w:hAnsi="Arial" w:cs="Arial"/>
          <w:sz w:val="22"/>
          <w:szCs w:val="22"/>
        </w:rPr>
        <w:t xml:space="preserve">CG del </w:t>
      </w:r>
      <w:r w:rsidR="00DC78D4" w:rsidRPr="008D6016">
        <w:rPr>
          <w:rFonts w:ascii="Arial" w:eastAsia="Arial" w:hAnsi="Arial" w:cs="Arial"/>
          <w:sz w:val="22"/>
          <w:szCs w:val="22"/>
        </w:rPr>
        <w:t>IEE identificada con la clave CG-R-47/21 violenta los preceptos constitucionales 1, 14, 16, 17 y 41 de la Constitución federal.</w:t>
      </w:r>
    </w:p>
    <w:p w14:paraId="0D3D0CAE" w14:textId="3E6E6D3F" w:rsidR="00DC78D4" w:rsidRPr="008D6016" w:rsidRDefault="00F552EC" w:rsidP="00DC78D4">
      <w:pPr>
        <w:pStyle w:val="Prrafodelista"/>
        <w:numPr>
          <w:ilvl w:val="0"/>
          <w:numId w:val="22"/>
        </w:numPr>
        <w:tabs>
          <w:tab w:val="left" w:pos="1635"/>
        </w:tabs>
        <w:spacing w:line="360" w:lineRule="auto"/>
        <w:jc w:val="both"/>
        <w:rPr>
          <w:rFonts w:ascii="Arial" w:eastAsia="Arial" w:hAnsi="Arial" w:cs="Arial"/>
          <w:sz w:val="22"/>
          <w:szCs w:val="22"/>
        </w:rPr>
      </w:pPr>
      <w:r>
        <w:rPr>
          <w:rFonts w:ascii="Arial" w:eastAsia="Arial" w:hAnsi="Arial" w:cs="Arial"/>
          <w:sz w:val="22"/>
          <w:szCs w:val="22"/>
        </w:rPr>
        <w:lastRenderedPageBreak/>
        <w:t>La</w:t>
      </w:r>
      <w:r w:rsidR="00DC78D4" w:rsidRPr="008D6016">
        <w:rPr>
          <w:rFonts w:ascii="Arial" w:eastAsia="Arial" w:hAnsi="Arial" w:cs="Arial"/>
          <w:sz w:val="22"/>
          <w:szCs w:val="22"/>
        </w:rPr>
        <w:t xml:space="preserve"> omisión de Irma </w:t>
      </w:r>
      <w:proofErr w:type="spellStart"/>
      <w:r w:rsidR="00DC78D4" w:rsidRPr="008D6016">
        <w:rPr>
          <w:rFonts w:ascii="Arial" w:eastAsia="Arial" w:hAnsi="Arial" w:cs="Arial"/>
          <w:sz w:val="22"/>
          <w:szCs w:val="22"/>
        </w:rPr>
        <w:t>Karola</w:t>
      </w:r>
      <w:proofErr w:type="spellEnd"/>
      <w:r w:rsidR="00DC78D4" w:rsidRPr="008D6016">
        <w:rPr>
          <w:rFonts w:ascii="Arial" w:eastAsia="Arial" w:hAnsi="Arial" w:cs="Arial"/>
          <w:sz w:val="22"/>
          <w:szCs w:val="22"/>
        </w:rPr>
        <w:t xml:space="preserve"> Macias Martínez, de separarse del cargo de regidora</w:t>
      </w:r>
      <w:r w:rsidR="009E62B7" w:rsidRPr="008D6016">
        <w:rPr>
          <w:rFonts w:ascii="Arial" w:eastAsia="Arial" w:hAnsi="Arial" w:cs="Arial"/>
          <w:sz w:val="22"/>
          <w:szCs w:val="22"/>
        </w:rPr>
        <w:t xml:space="preserve"> noventa días antes del día de la elección, viola la constitución</w:t>
      </w:r>
      <w:r w:rsidR="009E62B7" w:rsidRPr="008D6016">
        <w:rPr>
          <w:rStyle w:val="Refdenotaalpie"/>
          <w:rFonts w:ascii="Arial" w:eastAsia="Arial" w:hAnsi="Arial" w:cs="Arial"/>
          <w:sz w:val="22"/>
          <w:szCs w:val="22"/>
        </w:rPr>
        <w:footnoteReference w:id="8"/>
      </w:r>
      <w:r w:rsidR="009E62B7" w:rsidRPr="008D6016">
        <w:rPr>
          <w:rFonts w:ascii="Arial" w:eastAsia="Arial" w:hAnsi="Arial" w:cs="Arial"/>
          <w:sz w:val="22"/>
          <w:szCs w:val="22"/>
        </w:rPr>
        <w:t xml:space="preserve"> y la tesis jurisprudencial</w:t>
      </w:r>
      <w:r w:rsidR="009E62B7" w:rsidRPr="008D6016">
        <w:rPr>
          <w:rStyle w:val="Refdenotaalpie"/>
          <w:rFonts w:ascii="Arial" w:eastAsia="Arial" w:hAnsi="Arial" w:cs="Arial"/>
          <w:sz w:val="22"/>
          <w:szCs w:val="22"/>
        </w:rPr>
        <w:footnoteReference w:id="9"/>
      </w:r>
      <w:r w:rsidR="009E62B7" w:rsidRPr="008D6016">
        <w:rPr>
          <w:rFonts w:ascii="Arial" w:eastAsia="Arial" w:hAnsi="Arial" w:cs="Arial"/>
          <w:sz w:val="22"/>
          <w:szCs w:val="22"/>
        </w:rPr>
        <w:t xml:space="preserve"> de la Sala Superior.</w:t>
      </w:r>
      <w:r w:rsidR="00DC78D4" w:rsidRPr="008D6016">
        <w:rPr>
          <w:rFonts w:ascii="Arial" w:eastAsia="Arial" w:hAnsi="Arial" w:cs="Arial"/>
          <w:sz w:val="22"/>
          <w:szCs w:val="22"/>
        </w:rPr>
        <w:t xml:space="preserve"> </w:t>
      </w:r>
    </w:p>
    <w:p w14:paraId="545C151F" w14:textId="32B7F787" w:rsidR="00DC78D4" w:rsidRPr="008D6016" w:rsidRDefault="00F552EC" w:rsidP="009E62B7">
      <w:pPr>
        <w:pStyle w:val="Prrafodelista"/>
        <w:numPr>
          <w:ilvl w:val="0"/>
          <w:numId w:val="22"/>
        </w:numPr>
        <w:tabs>
          <w:tab w:val="left" w:pos="1635"/>
        </w:tabs>
        <w:spacing w:line="360" w:lineRule="auto"/>
        <w:jc w:val="both"/>
        <w:rPr>
          <w:rFonts w:ascii="Arial" w:eastAsia="Arial" w:hAnsi="Arial" w:cs="Arial"/>
          <w:sz w:val="22"/>
          <w:szCs w:val="22"/>
        </w:rPr>
      </w:pPr>
      <w:r>
        <w:rPr>
          <w:rFonts w:ascii="Arial" w:eastAsia="Arial" w:hAnsi="Arial" w:cs="Arial"/>
          <w:sz w:val="22"/>
          <w:szCs w:val="22"/>
        </w:rPr>
        <w:t>Al</w:t>
      </w:r>
      <w:r w:rsidR="009E62B7" w:rsidRPr="008D6016">
        <w:rPr>
          <w:rFonts w:ascii="Arial" w:eastAsia="Arial" w:hAnsi="Arial" w:cs="Arial"/>
          <w:sz w:val="22"/>
          <w:szCs w:val="22"/>
        </w:rPr>
        <w:t xml:space="preserve"> no privarse del cargo en cuestión, </w:t>
      </w:r>
      <w:r w:rsidR="009E62B7" w:rsidRPr="008D6016">
        <w:rPr>
          <w:rFonts w:ascii="Arial" w:eastAsia="Arial" w:hAnsi="Arial" w:cs="Arial"/>
          <w:i/>
          <w:iCs/>
          <w:sz w:val="22"/>
          <w:szCs w:val="22"/>
        </w:rPr>
        <w:t>-independientemente de la fecha en que presentó su solicitud de licencia-</w:t>
      </w:r>
      <w:r w:rsidR="009E62B7" w:rsidRPr="008D6016">
        <w:rPr>
          <w:rFonts w:ascii="Arial" w:eastAsia="Arial" w:hAnsi="Arial" w:cs="Arial"/>
          <w:sz w:val="22"/>
          <w:szCs w:val="22"/>
        </w:rPr>
        <w:t xml:space="preserve">, Irma </w:t>
      </w:r>
      <w:proofErr w:type="spellStart"/>
      <w:r w:rsidR="009E62B7" w:rsidRPr="008D6016">
        <w:rPr>
          <w:rFonts w:ascii="Arial" w:eastAsia="Arial" w:hAnsi="Arial" w:cs="Arial"/>
          <w:sz w:val="22"/>
          <w:szCs w:val="22"/>
        </w:rPr>
        <w:t>Karola</w:t>
      </w:r>
      <w:proofErr w:type="spellEnd"/>
      <w:r w:rsidR="009E62B7" w:rsidRPr="008D6016">
        <w:rPr>
          <w:rFonts w:ascii="Arial" w:eastAsia="Arial" w:hAnsi="Arial" w:cs="Arial"/>
          <w:sz w:val="22"/>
          <w:szCs w:val="22"/>
        </w:rPr>
        <w:t xml:space="preserve"> es responsable de la falta de una acción para obtener la separación. </w:t>
      </w:r>
    </w:p>
    <w:p w14:paraId="1747108F" w14:textId="1C530CDA" w:rsidR="003A21A5" w:rsidRPr="008D6016" w:rsidRDefault="003A21A5" w:rsidP="009E62B7">
      <w:pPr>
        <w:tabs>
          <w:tab w:val="left" w:pos="1635"/>
        </w:tabs>
        <w:spacing w:line="360" w:lineRule="auto"/>
        <w:jc w:val="both"/>
        <w:rPr>
          <w:rFonts w:ascii="Arial" w:eastAsia="Arial" w:hAnsi="Arial" w:cs="Arial"/>
          <w:b/>
          <w:bCs/>
          <w:sz w:val="22"/>
          <w:szCs w:val="22"/>
        </w:rPr>
      </w:pPr>
    </w:p>
    <w:p w14:paraId="3920C4F0" w14:textId="5093BF89" w:rsidR="003A21A5" w:rsidRPr="008D6016" w:rsidRDefault="003A21A5" w:rsidP="009E62B7">
      <w:pPr>
        <w:tabs>
          <w:tab w:val="left" w:pos="1635"/>
        </w:tabs>
        <w:spacing w:line="360" w:lineRule="auto"/>
        <w:jc w:val="both"/>
        <w:rPr>
          <w:rFonts w:ascii="Arial" w:eastAsia="Arial" w:hAnsi="Arial" w:cs="Arial"/>
          <w:b/>
          <w:bCs/>
          <w:sz w:val="22"/>
          <w:szCs w:val="22"/>
        </w:rPr>
      </w:pPr>
      <w:r w:rsidRPr="008D6016">
        <w:rPr>
          <w:rFonts w:ascii="Arial" w:eastAsia="Arial" w:hAnsi="Arial" w:cs="Arial"/>
          <w:b/>
          <w:bCs/>
          <w:sz w:val="22"/>
          <w:szCs w:val="22"/>
        </w:rPr>
        <w:t>4.2 Precisión del acto impugnado.</w:t>
      </w:r>
    </w:p>
    <w:p w14:paraId="4F27D983" w14:textId="46D06243" w:rsidR="003A21A5" w:rsidRPr="008D6016" w:rsidRDefault="003A21A5" w:rsidP="009E62B7">
      <w:pPr>
        <w:tabs>
          <w:tab w:val="left" w:pos="1635"/>
        </w:tabs>
        <w:spacing w:line="360" w:lineRule="auto"/>
        <w:jc w:val="both"/>
        <w:rPr>
          <w:rFonts w:ascii="Arial" w:eastAsia="Arial" w:hAnsi="Arial" w:cs="Arial"/>
          <w:sz w:val="22"/>
          <w:szCs w:val="22"/>
        </w:rPr>
      </w:pPr>
    </w:p>
    <w:p w14:paraId="43567EDA" w14:textId="3AF71C45" w:rsidR="003A21A5" w:rsidRPr="008D6016" w:rsidRDefault="003A21A5" w:rsidP="009E62B7">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La autoridad responsable en lo que interesa en el presente medio impugnativo, resolvió en la actuación impugnada CG-R-47/21 lo siguiente:</w:t>
      </w:r>
    </w:p>
    <w:p w14:paraId="3504599C" w14:textId="02EE87A6" w:rsidR="003A21A5" w:rsidRPr="003A21A5" w:rsidRDefault="003A21A5" w:rsidP="003A21A5">
      <w:pPr>
        <w:tabs>
          <w:tab w:val="left" w:pos="1635"/>
        </w:tabs>
        <w:ind w:left="851" w:right="899"/>
        <w:jc w:val="both"/>
        <w:rPr>
          <w:rFonts w:ascii="Arial" w:eastAsia="Arial" w:hAnsi="Arial" w:cs="Arial"/>
          <w:i/>
          <w:iCs/>
          <w:sz w:val="22"/>
          <w:szCs w:val="22"/>
        </w:rPr>
      </w:pPr>
    </w:p>
    <w:p w14:paraId="7CDD1FD4" w14:textId="1EAD6FD3" w:rsidR="003A21A5" w:rsidRPr="003A21A5" w:rsidRDefault="008D6016" w:rsidP="003A21A5">
      <w:pPr>
        <w:tabs>
          <w:tab w:val="left" w:pos="1635"/>
        </w:tabs>
        <w:ind w:left="851" w:right="899"/>
        <w:jc w:val="both"/>
        <w:rPr>
          <w:rFonts w:ascii="Arial" w:eastAsia="Arial" w:hAnsi="Arial" w:cs="Arial"/>
          <w:i/>
          <w:iCs/>
        </w:rPr>
      </w:pPr>
      <w:r>
        <w:rPr>
          <w:rFonts w:ascii="Arial" w:eastAsia="Arial" w:hAnsi="Arial" w:cs="Arial"/>
          <w:b/>
          <w:bCs/>
          <w:i/>
          <w:iCs/>
        </w:rPr>
        <w:t>“</w:t>
      </w:r>
      <w:r w:rsidR="003A21A5" w:rsidRPr="008D6016">
        <w:rPr>
          <w:rFonts w:ascii="Arial" w:eastAsia="Arial" w:hAnsi="Arial" w:cs="Arial"/>
          <w:b/>
          <w:bCs/>
          <w:i/>
          <w:iCs/>
        </w:rPr>
        <w:t>PRIMERO.</w:t>
      </w:r>
      <w:r w:rsidR="003A21A5" w:rsidRPr="003A21A5">
        <w:rPr>
          <w:rFonts w:ascii="Arial" w:eastAsia="Arial" w:hAnsi="Arial" w:cs="Arial"/>
          <w:i/>
          <w:iCs/>
        </w:rPr>
        <w:t xml:space="preserve"> Este Consejo General, es competente para emitir la presente resolución, de conformidad con lo establecido en los Considerandos que lo integran. </w:t>
      </w:r>
    </w:p>
    <w:p w14:paraId="0837139E" w14:textId="77777777" w:rsidR="003A21A5" w:rsidRPr="003A21A5" w:rsidRDefault="003A21A5" w:rsidP="003A21A5">
      <w:pPr>
        <w:tabs>
          <w:tab w:val="left" w:pos="1635"/>
        </w:tabs>
        <w:ind w:left="851" w:right="899"/>
        <w:jc w:val="both"/>
        <w:rPr>
          <w:rFonts w:ascii="Arial" w:eastAsia="Arial" w:hAnsi="Arial" w:cs="Arial"/>
          <w:i/>
          <w:iCs/>
        </w:rPr>
      </w:pPr>
    </w:p>
    <w:p w14:paraId="267FD2D5" w14:textId="2CE37068" w:rsidR="003A21A5" w:rsidRDefault="003A21A5" w:rsidP="003A21A5">
      <w:pPr>
        <w:tabs>
          <w:tab w:val="left" w:pos="1635"/>
        </w:tabs>
        <w:ind w:left="851" w:right="899"/>
        <w:jc w:val="both"/>
        <w:rPr>
          <w:rFonts w:ascii="Arial" w:eastAsia="Arial" w:hAnsi="Arial" w:cs="Arial"/>
          <w:i/>
          <w:iCs/>
        </w:rPr>
      </w:pPr>
      <w:r w:rsidRPr="008D6016">
        <w:rPr>
          <w:rFonts w:ascii="Arial" w:eastAsia="Arial" w:hAnsi="Arial" w:cs="Arial"/>
          <w:b/>
          <w:bCs/>
          <w:i/>
          <w:iCs/>
        </w:rPr>
        <w:t>SEGUNDO.</w:t>
      </w:r>
      <w:r w:rsidRPr="003A21A5">
        <w:rPr>
          <w:rFonts w:ascii="Arial" w:eastAsia="Arial" w:hAnsi="Arial" w:cs="Arial"/>
          <w:i/>
          <w:iCs/>
        </w:rPr>
        <w:t xml:space="preserve"> Este Consejo General determina </w:t>
      </w:r>
      <w:r w:rsidRPr="003A21A5">
        <w:rPr>
          <w:rFonts w:ascii="Arial" w:eastAsia="Arial" w:hAnsi="Arial" w:cs="Arial"/>
          <w:b/>
          <w:bCs/>
          <w:i/>
          <w:iCs/>
        </w:rPr>
        <w:t>CONFIRMAR</w:t>
      </w:r>
      <w:r w:rsidRPr="003A21A5">
        <w:rPr>
          <w:rFonts w:ascii="Arial" w:eastAsia="Arial" w:hAnsi="Arial" w:cs="Arial"/>
          <w:i/>
          <w:iCs/>
        </w:rPr>
        <w:t xml:space="preserve"> la resolución identificada con la clave CDE16-R-05/21, emitida por el Consejo Distrital Electoral XVI en sesión extraordinaria especial de fecha treinta y uno de marzo del año en curso, mediante la cual, se aprueba el registro de la ciudadana Irma </w:t>
      </w:r>
      <w:proofErr w:type="spellStart"/>
      <w:r w:rsidRPr="003A21A5">
        <w:rPr>
          <w:rFonts w:ascii="Arial" w:eastAsia="Arial" w:hAnsi="Arial" w:cs="Arial"/>
          <w:i/>
          <w:iCs/>
        </w:rPr>
        <w:t>Karola</w:t>
      </w:r>
      <w:proofErr w:type="spellEnd"/>
      <w:r w:rsidRPr="003A21A5">
        <w:rPr>
          <w:rFonts w:ascii="Arial" w:eastAsia="Arial" w:hAnsi="Arial" w:cs="Arial"/>
          <w:i/>
          <w:iCs/>
        </w:rPr>
        <w:t xml:space="preserve"> Macías Martínez, como candidata propietaria al cargo de Diputación por el principio de mayoría relativa en el distrito electoral uninominal XVI, por el partido político denominado MORENA, dentro del actual Proceso Electoral Concurrente Ordinario 2020-2021, en términos del artículo 334 del Código Electoral del Estado de Aguascalientes, lo anterior en términos del Considerando </w:t>
      </w:r>
      <w:r w:rsidRPr="003A21A5">
        <w:rPr>
          <w:rFonts w:ascii="Arial" w:eastAsia="Arial" w:hAnsi="Arial" w:cs="Arial"/>
          <w:b/>
          <w:bCs/>
          <w:i/>
          <w:iCs/>
        </w:rPr>
        <w:t>DECIMOQUINTO</w:t>
      </w:r>
      <w:r w:rsidRPr="003A21A5">
        <w:rPr>
          <w:rStyle w:val="Refdenotaalpie"/>
          <w:rFonts w:ascii="Arial" w:eastAsia="Arial" w:hAnsi="Arial" w:cs="Arial"/>
          <w:b/>
          <w:bCs/>
          <w:i/>
          <w:iCs/>
        </w:rPr>
        <w:footnoteReference w:id="10"/>
      </w:r>
      <w:r w:rsidRPr="003A21A5">
        <w:rPr>
          <w:rFonts w:ascii="Arial" w:eastAsia="Arial" w:hAnsi="Arial" w:cs="Arial"/>
          <w:i/>
          <w:iCs/>
        </w:rPr>
        <w:t xml:space="preserve"> de la presente resolución. </w:t>
      </w:r>
    </w:p>
    <w:p w14:paraId="2C5BFEF4" w14:textId="24C60BFF" w:rsidR="008D79E2" w:rsidRPr="003A21A5" w:rsidRDefault="008D79E2" w:rsidP="003A21A5">
      <w:pPr>
        <w:tabs>
          <w:tab w:val="left" w:pos="1635"/>
        </w:tabs>
        <w:ind w:left="851" w:right="899"/>
        <w:jc w:val="both"/>
        <w:rPr>
          <w:rFonts w:ascii="Arial" w:eastAsia="Arial" w:hAnsi="Arial" w:cs="Arial"/>
          <w:i/>
          <w:iCs/>
        </w:rPr>
      </w:pPr>
      <w:r>
        <w:rPr>
          <w:rFonts w:ascii="Arial" w:eastAsia="Arial" w:hAnsi="Arial" w:cs="Arial"/>
          <w:b/>
          <w:bCs/>
          <w:i/>
          <w:iCs/>
        </w:rPr>
        <w:t>[.</w:t>
      </w:r>
      <w:r>
        <w:rPr>
          <w:rFonts w:ascii="Arial" w:eastAsia="Arial" w:hAnsi="Arial" w:cs="Arial"/>
          <w:i/>
          <w:iCs/>
        </w:rPr>
        <w:t>..]</w:t>
      </w:r>
    </w:p>
    <w:p w14:paraId="382FE9B1" w14:textId="006D358F" w:rsidR="004E1B63" w:rsidRDefault="004E1B63" w:rsidP="009E62B7">
      <w:pPr>
        <w:tabs>
          <w:tab w:val="left" w:pos="1635"/>
        </w:tabs>
        <w:spacing w:line="360" w:lineRule="auto"/>
        <w:jc w:val="both"/>
        <w:rPr>
          <w:rFonts w:ascii="Arial" w:eastAsia="Arial" w:hAnsi="Arial" w:cs="Arial"/>
          <w:sz w:val="22"/>
          <w:szCs w:val="22"/>
        </w:rPr>
      </w:pPr>
    </w:p>
    <w:p w14:paraId="78AC571C" w14:textId="77777777" w:rsidR="005C70CC" w:rsidRPr="009E62B7" w:rsidRDefault="005C70CC" w:rsidP="009E62B7">
      <w:pPr>
        <w:tabs>
          <w:tab w:val="left" w:pos="1635"/>
        </w:tabs>
        <w:spacing w:line="360" w:lineRule="auto"/>
        <w:jc w:val="both"/>
        <w:rPr>
          <w:rFonts w:ascii="Arial" w:eastAsia="Arial" w:hAnsi="Arial" w:cs="Arial"/>
          <w:sz w:val="22"/>
          <w:szCs w:val="22"/>
        </w:rPr>
      </w:pPr>
    </w:p>
    <w:p w14:paraId="6F3832E7" w14:textId="0E853CA3" w:rsidR="00DC78D4" w:rsidRPr="008D6016" w:rsidRDefault="003A21A5" w:rsidP="008D6016">
      <w:pPr>
        <w:tabs>
          <w:tab w:val="left" w:pos="1635"/>
        </w:tabs>
        <w:spacing w:line="360" w:lineRule="auto"/>
        <w:jc w:val="both"/>
        <w:rPr>
          <w:rFonts w:ascii="Arial" w:eastAsia="Arial" w:hAnsi="Arial" w:cs="Arial"/>
          <w:b/>
          <w:bCs/>
          <w:sz w:val="22"/>
          <w:szCs w:val="22"/>
        </w:rPr>
      </w:pPr>
      <w:r w:rsidRPr="008D6016">
        <w:rPr>
          <w:rFonts w:ascii="Arial" w:eastAsia="Arial" w:hAnsi="Arial" w:cs="Arial"/>
          <w:b/>
          <w:bCs/>
          <w:sz w:val="22"/>
          <w:szCs w:val="22"/>
        </w:rPr>
        <w:t>5. CUESTION JURÍDICA A RESOLVER</w:t>
      </w:r>
    </w:p>
    <w:p w14:paraId="28740352" w14:textId="649C5FB1" w:rsidR="003A21A5" w:rsidRPr="008D6016" w:rsidRDefault="003A21A5" w:rsidP="008D6016">
      <w:pPr>
        <w:tabs>
          <w:tab w:val="left" w:pos="1635"/>
        </w:tabs>
        <w:spacing w:line="360" w:lineRule="auto"/>
        <w:jc w:val="both"/>
        <w:rPr>
          <w:rFonts w:ascii="Arial" w:eastAsia="Arial" w:hAnsi="Arial" w:cs="Arial"/>
          <w:b/>
          <w:bCs/>
          <w:sz w:val="22"/>
          <w:szCs w:val="22"/>
        </w:rPr>
      </w:pPr>
    </w:p>
    <w:p w14:paraId="2469B828" w14:textId="77777777" w:rsidR="008D6016" w:rsidRPr="008D6016" w:rsidRDefault="008D6016" w:rsidP="008D6016">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En consideración a los puntos que anteceden, este Tribunal Electoral estima que la cuestión jurídica a resolver consiste en determinar lo siguiente:</w:t>
      </w:r>
    </w:p>
    <w:p w14:paraId="5E0FEFA7" w14:textId="4361ABFE" w:rsidR="008D6016" w:rsidRPr="008D6016" w:rsidRDefault="008D6016" w:rsidP="008D6016">
      <w:pPr>
        <w:tabs>
          <w:tab w:val="left" w:pos="1635"/>
        </w:tabs>
        <w:spacing w:line="360" w:lineRule="auto"/>
        <w:jc w:val="both"/>
        <w:rPr>
          <w:rFonts w:ascii="Arial" w:eastAsia="Arial" w:hAnsi="Arial" w:cs="Arial"/>
          <w:b/>
          <w:bCs/>
          <w:sz w:val="22"/>
          <w:szCs w:val="22"/>
        </w:rPr>
      </w:pPr>
    </w:p>
    <w:p w14:paraId="1510121B" w14:textId="56474DFA" w:rsidR="008D6016" w:rsidRPr="008D6016" w:rsidRDefault="008D6016" w:rsidP="008D6016">
      <w:pPr>
        <w:pStyle w:val="Prrafodelista"/>
        <w:numPr>
          <w:ilvl w:val="0"/>
          <w:numId w:val="23"/>
        </w:num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 xml:space="preserve">Determinar si Irma </w:t>
      </w:r>
      <w:proofErr w:type="spellStart"/>
      <w:r w:rsidRPr="008D6016">
        <w:rPr>
          <w:rFonts w:ascii="Arial" w:eastAsia="Arial" w:hAnsi="Arial" w:cs="Arial"/>
          <w:sz w:val="22"/>
          <w:szCs w:val="22"/>
        </w:rPr>
        <w:t>Karola</w:t>
      </w:r>
      <w:proofErr w:type="spellEnd"/>
      <w:r w:rsidRPr="008D6016">
        <w:rPr>
          <w:rFonts w:ascii="Arial" w:eastAsia="Arial" w:hAnsi="Arial" w:cs="Arial"/>
          <w:sz w:val="22"/>
          <w:szCs w:val="22"/>
        </w:rPr>
        <w:t xml:space="preserve"> Macías Martínez incurrió en alguna omisión respecto a la separación del cargo, a efecto de contender como candidata a un cargo de elección popular.</w:t>
      </w:r>
    </w:p>
    <w:p w14:paraId="08874637" w14:textId="78F1251B" w:rsidR="008D6016" w:rsidRPr="008D6016" w:rsidRDefault="008D6016" w:rsidP="008D6016">
      <w:pPr>
        <w:pStyle w:val="Prrafodelista"/>
        <w:numPr>
          <w:ilvl w:val="0"/>
          <w:numId w:val="23"/>
        </w:num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En tal sentido, establecer si existió alguna violación a la normativa constitucional y jurisprudencial.</w:t>
      </w:r>
    </w:p>
    <w:p w14:paraId="56296EA0" w14:textId="5FAEC4DB" w:rsidR="008D6016" w:rsidRPr="008D6016" w:rsidRDefault="008D6016" w:rsidP="008D6016">
      <w:pPr>
        <w:pStyle w:val="Prrafodelista"/>
        <w:numPr>
          <w:ilvl w:val="0"/>
          <w:numId w:val="23"/>
        </w:num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Concluir, si el acuerdo CG-R-47/21 emitido por el Consejo General del IEE debe confirmarse o revocarse.</w:t>
      </w:r>
    </w:p>
    <w:p w14:paraId="63419222" w14:textId="77777777" w:rsidR="008D6016" w:rsidRPr="008D6016" w:rsidRDefault="008D6016" w:rsidP="008D6016">
      <w:pPr>
        <w:pStyle w:val="Prrafodelista"/>
        <w:tabs>
          <w:tab w:val="left" w:pos="1635"/>
        </w:tabs>
        <w:spacing w:line="360" w:lineRule="auto"/>
        <w:jc w:val="both"/>
        <w:rPr>
          <w:rFonts w:ascii="Arial" w:eastAsia="Arial" w:hAnsi="Arial" w:cs="Arial"/>
          <w:b/>
          <w:bCs/>
          <w:sz w:val="22"/>
          <w:szCs w:val="22"/>
        </w:rPr>
      </w:pPr>
    </w:p>
    <w:p w14:paraId="7744C04A" w14:textId="3C9CD2C6" w:rsidR="003A21A5" w:rsidRPr="008D6016" w:rsidRDefault="008D6016" w:rsidP="008D6016">
      <w:pPr>
        <w:tabs>
          <w:tab w:val="left" w:pos="1635"/>
        </w:tabs>
        <w:spacing w:line="360" w:lineRule="auto"/>
        <w:jc w:val="both"/>
        <w:rPr>
          <w:rFonts w:ascii="Arial" w:eastAsia="Arial" w:hAnsi="Arial" w:cs="Arial"/>
          <w:sz w:val="22"/>
          <w:szCs w:val="22"/>
        </w:rPr>
      </w:pPr>
      <w:r w:rsidRPr="008D6016">
        <w:rPr>
          <w:rFonts w:ascii="Arial" w:eastAsia="Arial" w:hAnsi="Arial" w:cs="Arial"/>
          <w:sz w:val="22"/>
          <w:szCs w:val="22"/>
        </w:rPr>
        <w:t>De tal manera</w:t>
      </w:r>
      <w:r w:rsidR="003A21A5" w:rsidRPr="008D6016">
        <w:rPr>
          <w:rFonts w:ascii="Arial" w:eastAsia="Arial" w:hAnsi="Arial" w:cs="Arial"/>
          <w:sz w:val="22"/>
          <w:szCs w:val="22"/>
        </w:rPr>
        <w:t xml:space="preserve">, </w:t>
      </w:r>
      <w:r w:rsidRPr="008D6016">
        <w:rPr>
          <w:rFonts w:ascii="Arial" w:eastAsia="Arial" w:hAnsi="Arial" w:cs="Arial"/>
          <w:sz w:val="22"/>
          <w:szCs w:val="22"/>
        </w:rPr>
        <w:t>que, esta autoridad jurisdiccional</w:t>
      </w:r>
      <w:r w:rsidR="003A21A5" w:rsidRPr="008D6016">
        <w:rPr>
          <w:rFonts w:ascii="Arial" w:eastAsia="Arial" w:hAnsi="Arial" w:cs="Arial"/>
          <w:sz w:val="22"/>
          <w:szCs w:val="22"/>
        </w:rPr>
        <w:t xml:space="preserve"> advierte que la pretensión final de la promovente, resulta ser que </w:t>
      </w:r>
      <w:r w:rsidRPr="008D6016">
        <w:rPr>
          <w:rFonts w:ascii="Arial" w:eastAsia="Arial" w:hAnsi="Arial" w:cs="Arial"/>
          <w:sz w:val="22"/>
          <w:szCs w:val="22"/>
        </w:rPr>
        <w:t xml:space="preserve">se revoque la resolución impugnada y en consecuencia se </w:t>
      </w:r>
      <w:r w:rsidR="003A21A5" w:rsidRPr="008D6016">
        <w:rPr>
          <w:rFonts w:ascii="Arial" w:eastAsia="Arial" w:hAnsi="Arial" w:cs="Arial"/>
          <w:sz w:val="22"/>
          <w:szCs w:val="22"/>
        </w:rPr>
        <w:t xml:space="preserve">declare la inelegibilidad de Irma </w:t>
      </w:r>
      <w:proofErr w:type="spellStart"/>
      <w:r w:rsidR="003A21A5" w:rsidRPr="008D6016">
        <w:rPr>
          <w:rFonts w:ascii="Arial" w:eastAsia="Arial" w:hAnsi="Arial" w:cs="Arial"/>
          <w:sz w:val="22"/>
          <w:szCs w:val="22"/>
        </w:rPr>
        <w:t>Karola</w:t>
      </w:r>
      <w:proofErr w:type="spellEnd"/>
      <w:r w:rsidR="003A21A5" w:rsidRPr="008D6016">
        <w:rPr>
          <w:rFonts w:ascii="Arial" w:eastAsia="Arial" w:hAnsi="Arial" w:cs="Arial"/>
          <w:sz w:val="22"/>
          <w:szCs w:val="22"/>
        </w:rPr>
        <w:t xml:space="preserve"> Macias Martínez</w:t>
      </w:r>
      <w:r w:rsidRPr="008D6016">
        <w:rPr>
          <w:rFonts w:ascii="Arial" w:eastAsia="Arial" w:hAnsi="Arial" w:cs="Arial"/>
          <w:sz w:val="22"/>
          <w:szCs w:val="22"/>
        </w:rPr>
        <w:t>.</w:t>
      </w:r>
    </w:p>
    <w:p w14:paraId="52B7FBD3" w14:textId="7FB86727" w:rsidR="003A21A5" w:rsidRDefault="003A21A5" w:rsidP="008D6016">
      <w:pPr>
        <w:tabs>
          <w:tab w:val="left" w:pos="1635"/>
        </w:tabs>
        <w:spacing w:line="360" w:lineRule="auto"/>
        <w:jc w:val="both"/>
        <w:rPr>
          <w:rFonts w:ascii="Arial" w:eastAsia="Arial" w:hAnsi="Arial" w:cs="Arial"/>
          <w:b/>
          <w:bCs/>
          <w:sz w:val="22"/>
          <w:szCs w:val="22"/>
        </w:rPr>
      </w:pPr>
    </w:p>
    <w:p w14:paraId="52DF28C2" w14:textId="4532B6D8" w:rsidR="008D6016" w:rsidRPr="008D6016" w:rsidRDefault="008D6016" w:rsidP="008D6016">
      <w:pPr>
        <w:tabs>
          <w:tab w:val="left" w:pos="1635"/>
        </w:tabs>
        <w:spacing w:line="360" w:lineRule="auto"/>
        <w:jc w:val="both"/>
        <w:rPr>
          <w:rFonts w:ascii="Arial" w:eastAsia="Arial" w:hAnsi="Arial" w:cs="Arial"/>
          <w:b/>
          <w:bCs/>
          <w:sz w:val="22"/>
          <w:szCs w:val="22"/>
        </w:rPr>
      </w:pPr>
      <w:r w:rsidRPr="008D6016">
        <w:rPr>
          <w:rFonts w:ascii="Arial" w:eastAsia="Arial" w:hAnsi="Arial" w:cs="Arial"/>
          <w:b/>
          <w:bCs/>
          <w:sz w:val="22"/>
          <w:szCs w:val="22"/>
        </w:rPr>
        <w:lastRenderedPageBreak/>
        <w:t>6. ESTUDIO DE FONDO.</w:t>
      </w:r>
    </w:p>
    <w:p w14:paraId="774222B3" w14:textId="6032A630" w:rsidR="008D6016" w:rsidRPr="008D6016" w:rsidRDefault="008D6016" w:rsidP="008D6016">
      <w:pPr>
        <w:tabs>
          <w:tab w:val="left" w:pos="1635"/>
        </w:tabs>
        <w:spacing w:line="360" w:lineRule="auto"/>
        <w:jc w:val="both"/>
        <w:rPr>
          <w:rFonts w:ascii="Arial" w:eastAsia="Arial" w:hAnsi="Arial" w:cs="Arial"/>
          <w:b/>
          <w:bCs/>
          <w:sz w:val="22"/>
          <w:szCs w:val="22"/>
        </w:rPr>
      </w:pPr>
      <w:r w:rsidRPr="008D6016">
        <w:rPr>
          <w:rFonts w:ascii="Arial" w:eastAsia="Arial" w:hAnsi="Arial" w:cs="Arial"/>
          <w:b/>
          <w:bCs/>
          <w:sz w:val="22"/>
          <w:szCs w:val="22"/>
        </w:rPr>
        <w:t>6.1 Marco normativo.</w:t>
      </w:r>
    </w:p>
    <w:p w14:paraId="364979F8" w14:textId="2A785E4D" w:rsidR="0028404C" w:rsidRPr="008D6016" w:rsidRDefault="00E569A1" w:rsidP="008D6016">
      <w:pPr>
        <w:spacing w:line="360" w:lineRule="auto"/>
        <w:rPr>
          <w:rFonts w:ascii="Arial" w:eastAsia="Arial" w:hAnsi="Arial" w:cs="Arial"/>
          <w:sz w:val="22"/>
          <w:szCs w:val="22"/>
        </w:rPr>
      </w:pPr>
      <w:r w:rsidRPr="008D6016">
        <w:rPr>
          <w:rFonts w:ascii="Arial" w:eastAsia="Arial" w:hAnsi="Arial" w:cs="Arial"/>
          <w:sz w:val="22"/>
          <w:szCs w:val="22"/>
        </w:rPr>
        <w:t xml:space="preserve">    </w:t>
      </w:r>
    </w:p>
    <w:bookmarkEnd w:id="0"/>
    <w:p w14:paraId="2FDB8047" w14:textId="77777777" w:rsidR="00920B7F" w:rsidRDefault="00920B7F" w:rsidP="00121CA5">
      <w:pPr>
        <w:tabs>
          <w:tab w:val="left" w:pos="4320"/>
        </w:tabs>
        <w:spacing w:line="360" w:lineRule="auto"/>
        <w:jc w:val="both"/>
        <w:rPr>
          <w:rFonts w:ascii="Arial" w:eastAsia="Arial" w:hAnsi="Arial" w:cs="Arial"/>
          <w:sz w:val="22"/>
          <w:szCs w:val="22"/>
        </w:rPr>
      </w:pPr>
      <w:r w:rsidRPr="00920B7F">
        <w:rPr>
          <w:rFonts w:ascii="Arial" w:eastAsia="Arial" w:hAnsi="Arial" w:cs="Arial"/>
          <w:sz w:val="22"/>
          <w:szCs w:val="22"/>
        </w:rPr>
        <w:t>El artículo 25 del Pacto Internacional de Derechos Civiles y Políticos y 23 de la Convención Americana sobre Derechos Humanos (Pacto de San José), establecen que todos los ciudadanos gozaran del derecho de ser elegidos en elecciones periódicas:</w:t>
      </w:r>
    </w:p>
    <w:p w14:paraId="0EA03236" w14:textId="77777777" w:rsidR="00920B7F" w:rsidRDefault="00920B7F" w:rsidP="00121CA5">
      <w:pPr>
        <w:tabs>
          <w:tab w:val="left" w:pos="4320"/>
        </w:tabs>
        <w:spacing w:line="360" w:lineRule="auto"/>
        <w:jc w:val="both"/>
        <w:rPr>
          <w:rFonts w:ascii="Arial" w:eastAsia="Arial" w:hAnsi="Arial" w:cs="Arial"/>
          <w:sz w:val="22"/>
          <w:szCs w:val="22"/>
        </w:rPr>
      </w:pPr>
    </w:p>
    <w:p w14:paraId="1077075C"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Artículo 25</w:t>
      </w:r>
    </w:p>
    <w:p w14:paraId="0FC7D69E" w14:textId="77777777" w:rsidR="00920B7F" w:rsidRPr="00A35327" w:rsidRDefault="00920B7F" w:rsidP="00C27004">
      <w:pPr>
        <w:tabs>
          <w:tab w:val="left" w:pos="4320"/>
        </w:tabs>
        <w:ind w:left="567" w:right="616"/>
        <w:jc w:val="both"/>
        <w:rPr>
          <w:rFonts w:ascii="Arial" w:eastAsia="Arial" w:hAnsi="Arial" w:cs="Arial"/>
          <w:i/>
          <w:iCs/>
        </w:rPr>
      </w:pPr>
    </w:p>
    <w:p w14:paraId="766A5372"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Todos los ciudadanos gozarán, sin ninguna de las distinciones mencionadas en el artículo 2, y sin restricciones indebidas, de los siguientes derechos y oportunidades: </w:t>
      </w:r>
    </w:p>
    <w:p w14:paraId="523A3360" w14:textId="77777777" w:rsidR="00920B7F" w:rsidRPr="00A35327" w:rsidRDefault="00920B7F" w:rsidP="00C27004">
      <w:pPr>
        <w:tabs>
          <w:tab w:val="left" w:pos="4320"/>
        </w:tabs>
        <w:ind w:left="567" w:right="616"/>
        <w:jc w:val="both"/>
        <w:rPr>
          <w:rFonts w:ascii="Arial" w:eastAsia="Arial" w:hAnsi="Arial" w:cs="Arial"/>
          <w:i/>
          <w:iCs/>
        </w:rPr>
      </w:pPr>
    </w:p>
    <w:p w14:paraId="64849816" w14:textId="1DD1CE48" w:rsidR="00021B32"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a) Participar en la dirección de los asuntos públicos, directamente o por medio de representantes libremente elegidos;</w:t>
      </w:r>
    </w:p>
    <w:p w14:paraId="449F1E0A" w14:textId="77777777" w:rsidR="00920B7F" w:rsidRPr="00A35327" w:rsidRDefault="00920B7F" w:rsidP="00C27004">
      <w:pPr>
        <w:tabs>
          <w:tab w:val="left" w:pos="4320"/>
        </w:tabs>
        <w:ind w:left="567" w:right="616"/>
        <w:jc w:val="both"/>
        <w:rPr>
          <w:rFonts w:ascii="Arial" w:eastAsia="Arial" w:hAnsi="Arial" w:cs="Arial"/>
          <w:i/>
          <w:iCs/>
        </w:rPr>
      </w:pPr>
    </w:p>
    <w:p w14:paraId="4CB9B577"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b) Votar y ser elegidos en elecciones periódicas, auténticas, realizadas por sufragio universal e igual y por voto secreto que garantice la libre expresión de la voluntad de los electores; </w:t>
      </w:r>
    </w:p>
    <w:p w14:paraId="66BED2C9" w14:textId="77777777" w:rsidR="00920B7F" w:rsidRPr="00A35327" w:rsidRDefault="00920B7F" w:rsidP="00C27004">
      <w:pPr>
        <w:tabs>
          <w:tab w:val="left" w:pos="4320"/>
        </w:tabs>
        <w:ind w:left="567" w:right="616"/>
        <w:jc w:val="both"/>
        <w:rPr>
          <w:rFonts w:ascii="Arial" w:eastAsia="Arial" w:hAnsi="Arial" w:cs="Arial"/>
          <w:i/>
          <w:iCs/>
        </w:rPr>
      </w:pPr>
    </w:p>
    <w:p w14:paraId="1A19EE2F"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c) Tener acceso, en condiciones generales de igualdad, a las funciones públicas de su país.</w:t>
      </w:r>
    </w:p>
    <w:p w14:paraId="7065DBC6" w14:textId="77777777" w:rsidR="00920B7F" w:rsidRPr="00A35327" w:rsidRDefault="00920B7F" w:rsidP="00C27004">
      <w:pPr>
        <w:tabs>
          <w:tab w:val="left" w:pos="4320"/>
        </w:tabs>
        <w:ind w:left="567" w:right="616"/>
        <w:jc w:val="both"/>
        <w:rPr>
          <w:rFonts w:ascii="Arial" w:eastAsia="Arial" w:hAnsi="Arial" w:cs="Arial"/>
          <w:i/>
          <w:iCs/>
        </w:rPr>
      </w:pPr>
    </w:p>
    <w:p w14:paraId="26B9B96A"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El artículo 23 </w:t>
      </w:r>
    </w:p>
    <w:p w14:paraId="40E302A8" w14:textId="77777777" w:rsidR="00920B7F" w:rsidRPr="00A35327" w:rsidRDefault="00920B7F" w:rsidP="00C27004">
      <w:pPr>
        <w:tabs>
          <w:tab w:val="left" w:pos="4320"/>
        </w:tabs>
        <w:ind w:left="567" w:right="616"/>
        <w:jc w:val="both"/>
        <w:rPr>
          <w:rFonts w:ascii="Arial" w:eastAsia="Arial" w:hAnsi="Arial" w:cs="Arial"/>
          <w:i/>
          <w:iCs/>
        </w:rPr>
      </w:pPr>
    </w:p>
    <w:p w14:paraId="2511E2C4"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1. Todos los ciudadanos deben gozar de los siguientes derechos y oportunidades: </w:t>
      </w:r>
    </w:p>
    <w:p w14:paraId="25367E6D" w14:textId="77777777" w:rsidR="00920B7F" w:rsidRPr="00A35327" w:rsidRDefault="00920B7F" w:rsidP="00C27004">
      <w:pPr>
        <w:tabs>
          <w:tab w:val="left" w:pos="4320"/>
        </w:tabs>
        <w:ind w:left="567" w:right="616"/>
        <w:jc w:val="both"/>
        <w:rPr>
          <w:rFonts w:ascii="Arial" w:eastAsia="Arial" w:hAnsi="Arial" w:cs="Arial"/>
          <w:i/>
          <w:iCs/>
        </w:rPr>
      </w:pPr>
    </w:p>
    <w:p w14:paraId="3E32FEDA"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a) de participar en la dirección de los asuntos públicos, directamente o por medio de representantes libremente elegidos; </w:t>
      </w:r>
    </w:p>
    <w:p w14:paraId="39411150" w14:textId="77777777" w:rsidR="00920B7F" w:rsidRPr="00A35327" w:rsidRDefault="00920B7F" w:rsidP="00C27004">
      <w:pPr>
        <w:tabs>
          <w:tab w:val="left" w:pos="4320"/>
        </w:tabs>
        <w:ind w:left="567" w:right="616"/>
        <w:jc w:val="both"/>
        <w:rPr>
          <w:rFonts w:ascii="Arial" w:eastAsia="Arial" w:hAnsi="Arial" w:cs="Arial"/>
          <w:i/>
          <w:iCs/>
        </w:rPr>
      </w:pPr>
    </w:p>
    <w:p w14:paraId="50405F38"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b) de votar y ser elegidos en elecciones periódicas auténticas, realizadas por sufragio universal e igual y por voto secreto que garantice la libre expresión de la voluntad de los electores, y </w:t>
      </w:r>
    </w:p>
    <w:p w14:paraId="01E6A2AC" w14:textId="77777777" w:rsidR="00920B7F" w:rsidRPr="00A35327" w:rsidRDefault="00920B7F" w:rsidP="00C27004">
      <w:pPr>
        <w:tabs>
          <w:tab w:val="left" w:pos="4320"/>
        </w:tabs>
        <w:ind w:left="567" w:right="616"/>
        <w:jc w:val="both"/>
        <w:rPr>
          <w:rFonts w:ascii="Arial" w:eastAsia="Arial" w:hAnsi="Arial" w:cs="Arial"/>
          <w:i/>
          <w:iCs/>
        </w:rPr>
      </w:pPr>
    </w:p>
    <w:p w14:paraId="521E1B87"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c) de tener acceso, en condiciones generales de igualdad, a las funciones públicas de su país. </w:t>
      </w:r>
    </w:p>
    <w:p w14:paraId="3AFE6542" w14:textId="77777777" w:rsidR="00920B7F" w:rsidRPr="00A35327" w:rsidRDefault="00920B7F" w:rsidP="00C27004">
      <w:pPr>
        <w:tabs>
          <w:tab w:val="left" w:pos="4320"/>
        </w:tabs>
        <w:ind w:left="567" w:right="616"/>
        <w:jc w:val="both"/>
        <w:rPr>
          <w:rFonts w:ascii="Arial" w:eastAsia="Arial" w:hAnsi="Arial" w:cs="Arial"/>
          <w:i/>
          <w:iCs/>
        </w:rPr>
      </w:pPr>
    </w:p>
    <w:p w14:paraId="15E24AA3" w14:textId="4E892815"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393E5DB1" w14:textId="77777777" w:rsidR="00920B7F" w:rsidRPr="00A35327" w:rsidRDefault="00920B7F" w:rsidP="00121CA5">
      <w:pPr>
        <w:tabs>
          <w:tab w:val="left" w:pos="4320"/>
        </w:tabs>
        <w:spacing w:line="360" w:lineRule="auto"/>
        <w:jc w:val="both"/>
        <w:rPr>
          <w:rFonts w:ascii="Arial" w:eastAsia="Arial" w:hAnsi="Arial" w:cs="Arial"/>
        </w:rPr>
      </w:pPr>
    </w:p>
    <w:p w14:paraId="7D9E5FDD" w14:textId="77777777" w:rsidR="00920B7F" w:rsidRDefault="00920B7F" w:rsidP="00121CA5">
      <w:pPr>
        <w:tabs>
          <w:tab w:val="left" w:pos="4320"/>
        </w:tabs>
        <w:spacing w:line="360" w:lineRule="auto"/>
        <w:jc w:val="both"/>
        <w:rPr>
          <w:rFonts w:ascii="Arial" w:eastAsia="Arial" w:hAnsi="Arial" w:cs="Arial"/>
          <w:sz w:val="22"/>
          <w:szCs w:val="22"/>
        </w:rPr>
      </w:pPr>
      <w:r w:rsidRPr="00920B7F">
        <w:rPr>
          <w:rFonts w:ascii="Arial" w:eastAsia="Arial" w:hAnsi="Arial" w:cs="Arial"/>
          <w:sz w:val="22"/>
          <w:szCs w:val="22"/>
        </w:rPr>
        <w:t xml:space="preserve">Por su parte, la Constitución Federal en su numeral 35 dispone: </w:t>
      </w:r>
    </w:p>
    <w:p w14:paraId="41AAABEA" w14:textId="77777777" w:rsidR="00920B7F" w:rsidRDefault="00920B7F" w:rsidP="00C27004">
      <w:pPr>
        <w:tabs>
          <w:tab w:val="left" w:pos="4320"/>
        </w:tabs>
        <w:jc w:val="both"/>
        <w:rPr>
          <w:rFonts w:ascii="Arial" w:eastAsia="Arial" w:hAnsi="Arial" w:cs="Arial"/>
          <w:sz w:val="22"/>
          <w:szCs w:val="22"/>
        </w:rPr>
      </w:pPr>
    </w:p>
    <w:p w14:paraId="3B1DCC30" w14:textId="77777777"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 xml:space="preserve">Artículo 35. Son derechos de la ciudadanía: </w:t>
      </w:r>
    </w:p>
    <w:p w14:paraId="081F8AAF" w14:textId="77777777" w:rsidR="00920B7F" w:rsidRPr="00A35327" w:rsidRDefault="00920B7F" w:rsidP="00C27004">
      <w:pPr>
        <w:tabs>
          <w:tab w:val="left" w:pos="4320"/>
        </w:tabs>
        <w:ind w:left="567" w:right="616"/>
        <w:jc w:val="both"/>
        <w:rPr>
          <w:rFonts w:ascii="Arial" w:eastAsia="Arial" w:hAnsi="Arial" w:cs="Arial"/>
          <w:i/>
          <w:iCs/>
        </w:rPr>
      </w:pPr>
    </w:p>
    <w:p w14:paraId="61C0C378" w14:textId="77777777" w:rsidR="00920B7F" w:rsidRPr="00A35327" w:rsidRDefault="00920B7F" w:rsidP="00C27004">
      <w:pPr>
        <w:tabs>
          <w:tab w:val="left" w:pos="4320"/>
        </w:tabs>
        <w:ind w:left="567" w:right="616"/>
        <w:jc w:val="both"/>
        <w:rPr>
          <w:rFonts w:ascii="Arial" w:eastAsia="Arial" w:hAnsi="Arial" w:cs="Arial"/>
          <w:i/>
          <w:iCs/>
        </w:rPr>
      </w:pPr>
      <w:bookmarkStart w:id="5" w:name="_Hlk70339660"/>
      <w:r w:rsidRPr="00A35327">
        <w:rPr>
          <w:rFonts w:ascii="Arial" w:eastAsia="Arial" w:hAnsi="Arial" w:cs="Arial"/>
          <w:i/>
          <w:iCs/>
        </w:rPr>
        <w:t xml:space="preserve">[…] </w:t>
      </w:r>
    </w:p>
    <w:bookmarkEnd w:id="5"/>
    <w:p w14:paraId="17C8BE48" w14:textId="77777777" w:rsidR="00920B7F" w:rsidRPr="00A35327" w:rsidRDefault="00920B7F" w:rsidP="00C27004">
      <w:pPr>
        <w:tabs>
          <w:tab w:val="left" w:pos="4320"/>
        </w:tabs>
        <w:ind w:left="567" w:right="616"/>
        <w:jc w:val="both"/>
        <w:rPr>
          <w:rFonts w:ascii="Arial" w:eastAsia="Arial" w:hAnsi="Arial" w:cs="Arial"/>
          <w:i/>
          <w:iCs/>
        </w:rPr>
      </w:pPr>
    </w:p>
    <w:p w14:paraId="47C2C603" w14:textId="3B17B6B3" w:rsidR="00920B7F" w:rsidRPr="00A35327" w:rsidRDefault="00920B7F" w:rsidP="00C27004">
      <w:pPr>
        <w:tabs>
          <w:tab w:val="left" w:pos="4320"/>
        </w:tabs>
        <w:ind w:left="567" w:right="616"/>
        <w:jc w:val="both"/>
        <w:rPr>
          <w:rFonts w:ascii="Arial" w:eastAsia="Arial" w:hAnsi="Arial" w:cs="Arial"/>
          <w:i/>
          <w:iCs/>
        </w:rPr>
      </w:pPr>
      <w:r w:rsidRPr="00A35327">
        <w:rPr>
          <w:rFonts w:ascii="Arial" w:eastAsia="Arial" w:hAnsi="Arial" w:cs="Arial"/>
          <w:i/>
          <w:iCs/>
        </w:rPr>
        <w:t>II. 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14:paraId="45D034FD" w14:textId="61555054" w:rsidR="00920B7F" w:rsidRPr="00920B7F" w:rsidRDefault="00920B7F" w:rsidP="00121CA5">
      <w:pPr>
        <w:tabs>
          <w:tab w:val="left" w:pos="4320"/>
        </w:tabs>
        <w:spacing w:line="360" w:lineRule="auto"/>
        <w:jc w:val="both"/>
        <w:rPr>
          <w:rFonts w:ascii="Arial" w:eastAsia="Arial" w:hAnsi="Arial" w:cs="Arial"/>
          <w:sz w:val="22"/>
          <w:szCs w:val="22"/>
        </w:rPr>
      </w:pPr>
    </w:p>
    <w:p w14:paraId="20F788E6" w14:textId="293B68C2" w:rsidR="00920B7F" w:rsidRDefault="00920B7F" w:rsidP="00121CA5">
      <w:pPr>
        <w:tabs>
          <w:tab w:val="left" w:pos="4320"/>
        </w:tabs>
        <w:spacing w:line="360" w:lineRule="auto"/>
        <w:jc w:val="both"/>
        <w:rPr>
          <w:rFonts w:ascii="Arial" w:eastAsia="Arial" w:hAnsi="Arial" w:cs="Arial"/>
          <w:sz w:val="22"/>
          <w:szCs w:val="22"/>
        </w:rPr>
      </w:pPr>
      <w:r w:rsidRPr="00920B7F">
        <w:rPr>
          <w:rFonts w:ascii="Arial" w:eastAsia="Arial" w:hAnsi="Arial" w:cs="Arial"/>
          <w:sz w:val="22"/>
          <w:szCs w:val="22"/>
        </w:rPr>
        <w:t>La Constitución Política del Estado de Aguascalientes,</w:t>
      </w:r>
    </w:p>
    <w:p w14:paraId="02FFE6B4" w14:textId="2E424309" w:rsidR="004E1B63" w:rsidRPr="004E1B63" w:rsidRDefault="004E1B63" w:rsidP="00121CA5">
      <w:pPr>
        <w:tabs>
          <w:tab w:val="left" w:pos="4320"/>
        </w:tabs>
        <w:spacing w:line="360" w:lineRule="auto"/>
        <w:jc w:val="both"/>
        <w:rPr>
          <w:rFonts w:ascii="Arial" w:eastAsia="Arial" w:hAnsi="Arial" w:cs="Arial"/>
          <w:i/>
          <w:iCs/>
          <w:sz w:val="22"/>
          <w:szCs w:val="22"/>
        </w:rPr>
      </w:pPr>
    </w:p>
    <w:p w14:paraId="27ACF8E4" w14:textId="2AFD8F61" w:rsidR="004E1B63" w:rsidRPr="00A35327" w:rsidRDefault="004E1B63" w:rsidP="00C27004">
      <w:pPr>
        <w:tabs>
          <w:tab w:val="left" w:pos="4320"/>
        </w:tabs>
        <w:ind w:left="567" w:right="616"/>
        <w:jc w:val="both"/>
        <w:rPr>
          <w:rFonts w:ascii="Arial" w:eastAsia="Arial" w:hAnsi="Arial" w:cs="Arial"/>
        </w:rPr>
      </w:pPr>
      <w:r w:rsidRPr="00A35327">
        <w:rPr>
          <w:rFonts w:ascii="Arial" w:eastAsia="Arial" w:hAnsi="Arial" w:cs="Arial"/>
        </w:rPr>
        <w:t>Artículo 20.- No pueden ser electos Diputados:</w:t>
      </w:r>
    </w:p>
    <w:p w14:paraId="5C72515B" w14:textId="28A7F716" w:rsidR="004E1B63" w:rsidRPr="00A35327" w:rsidRDefault="004E1B63" w:rsidP="00C27004">
      <w:pPr>
        <w:tabs>
          <w:tab w:val="left" w:pos="4320"/>
        </w:tabs>
        <w:ind w:left="567" w:right="616"/>
        <w:jc w:val="both"/>
        <w:rPr>
          <w:rFonts w:ascii="Arial" w:eastAsia="Arial" w:hAnsi="Arial" w:cs="Arial"/>
        </w:rPr>
      </w:pPr>
    </w:p>
    <w:p w14:paraId="4EBED777" w14:textId="7261AAD9" w:rsidR="004E1B63" w:rsidRPr="00A35327" w:rsidRDefault="004E1B63" w:rsidP="00C27004">
      <w:pPr>
        <w:tabs>
          <w:tab w:val="left" w:pos="4320"/>
        </w:tabs>
        <w:ind w:left="567" w:right="616"/>
        <w:jc w:val="both"/>
        <w:rPr>
          <w:rFonts w:ascii="Arial" w:eastAsia="Arial" w:hAnsi="Arial" w:cs="Arial"/>
          <w:i/>
          <w:iCs/>
        </w:rPr>
      </w:pPr>
      <w:r w:rsidRPr="00A35327">
        <w:rPr>
          <w:rFonts w:ascii="Arial" w:eastAsia="Arial" w:hAnsi="Arial" w:cs="Arial"/>
          <w:i/>
          <w:iCs/>
        </w:rPr>
        <w:t>I.- Las personas que desempeñen cargos públicos de elección popular, sean de la Federación, del Estado o Municipales.</w:t>
      </w:r>
    </w:p>
    <w:p w14:paraId="27E435CD" w14:textId="78F0D3C2" w:rsidR="004E1B63" w:rsidRPr="00A35327" w:rsidRDefault="004E1B63" w:rsidP="00C27004">
      <w:pPr>
        <w:tabs>
          <w:tab w:val="left" w:pos="4320"/>
        </w:tabs>
        <w:ind w:left="567" w:right="616"/>
        <w:jc w:val="both"/>
        <w:rPr>
          <w:rFonts w:ascii="Arial" w:eastAsia="Arial" w:hAnsi="Arial" w:cs="Arial"/>
          <w:i/>
          <w:iCs/>
        </w:rPr>
      </w:pPr>
    </w:p>
    <w:p w14:paraId="49F8B4F5" w14:textId="723CEAEA" w:rsidR="004E1B63" w:rsidRPr="00A35327" w:rsidRDefault="004E1B63" w:rsidP="00C27004">
      <w:pPr>
        <w:tabs>
          <w:tab w:val="left" w:pos="4320"/>
        </w:tabs>
        <w:ind w:left="567" w:right="616"/>
        <w:jc w:val="both"/>
        <w:rPr>
          <w:rFonts w:ascii="Arial" w:eastAsia="Arial" w:hAnsi="Arial" w:cs="Arial"/>
          <w:i/>
          <w:iCs/>
        </w:rPr>
      </w:pPr>
      <w:r w:rsidRPr="00A35327">
        <w:rPr>
          <w:rFonts w:ascii="Arial" w:eastAsia="Arial" w:hAnsi="Arial" w:cs="Arial"/>
          <w:i/>
          <w:iCs/>
        </w:rPr>
        <w:t>II.- Los Magistrados, tanto del Supremo Tribunal de Justicia como de la Sala Administrativa, del Tribunal Electoral y los Jueces; Secretarios de los diversos ramos del Poder Ejecutivo y de los Ayuntamientos del Estado; el Fiscal General del Estado; los Consejeros Electorales del Consejo General del Instituto Estatal Electoral, el Presidente de la Comisión Estatal de Derechos Humanos de Aguascalientes, el Comisionado Presidente y los Comisionados Ciudadanos del Instituto de Transparencia del Estado de Aguascalientes; y los delegados de las dependencias federales en el Estado.</w:t>
      </w:r>
    </w:p>
    <w:p w14:paraId="260CF730" w14:textId="5A73C0BB" w:rsidR="004E1B63" w:rsidRPr="00A35327" w:rsidRDefault="004E1B63" w:rsidP="00C27004">
      <w:pPr>
        <w:tabs>
          <w:tab w:val="left" w:pos="4320"/>
        </w:tabs>
        <w:ind w:left="567" w:right="616"/>
        <w:jc w:val="both"/>
        <w:rPr>
          <w:rFonts w:ascii="Arial" w:eastAsia="Arial" w:hAnsi="Arial" w:cs="Arial"/>
          <w:i/>
          <w:iCs/>
        </w:rPr>
      </w:pPr>
    </w:p>
    <w:p w14:paraId="25B5AD09" w14:textId="67A2CAD3" w:rsidR="004E1B63" w:rsidRPr="00A35327" w:rsidRDefault="004E1B63" w:rsidP="00C27004">
      <w:pPr>
        <w:tabs>
          <w:tab w:val="left" w:pos="4320"/>
        </w:tabs>
        <w:ind w:left="567" w:right="616"/>
        <w:jc w:val="both"/>
        <w:rPr>
          <w:rFonts w:ascii="Arial" w:eastAsia="Arial" w:hAnsi="Arial" w:cs="Arial"/>
          <w:i/>
          <w:iCs/>
        </w:rPr>
      </w:pPr>
      <w:r w:rsidRPr="00A35327">
        <w:rPr>
          <w:rFonts w:ascii="Arial" w:eastAsia="Arial" w:hAnsi="Arial" w:cs="Arial"/>
          <w:i/>
          <w:iCs/>
        </w:rPr>
        <w:lastRenderedPageBreak/>
        <w:t>III.- Los individuos que hayan sido condenados por delito intencional a sufrir pena privativa de la libertad o que tengan una sentencia que haya causado estado por Faltas Administrativas Graves en términos de la Ley de Responsabilidades Administrativas del Estado; y</w:t>
      </w:r>
    </w:p>
    <w:p w14:paraId="6B4BE85A" w14:textId="5A1DAD85" w:rsidR="004E1B63" w:rsidRPr="00A35327" w:rsidRDefault="004E1B63" w:rsidP="00C27004">
      <w:pPr>
        <w:tabs>
          <w:tab w:val="left" w:pos="4320"/>
        </w:tabs>
        <w:ind w:left="567" w:right="616"/>
        <w:jc w:val="both"/>
        <w:rPr>
          <w:rFonts w:ascii="Arial" w:eastAsia="Arial" w:hAnsi="Arial" w:cs="Arial"/>
          <w:i/>
          <w:iCs/>
        </w:rPr>
      </w:pPr>
    </w:p>
    <w:p w14:paraId="3F96A5A7" w14:textId="260BD63E" w:rsidR="004E1B63" w:rsidRPr="00A35327" w:rsidRDefault="004E1B63" w:rsidP="00C27004">
      <w:pPr>
        <w:tabs>
          <w:tab w:val="left" w:pos="4320"/>
        </w:tabs>
        <w:ind w:left="567" w:right="616"/>
        <w:jc w:val="both"/>
        <w:rPr>
          <w:rFonts w:ascii="Arial" w:eastAsia="Arial" w:hAnsi="Arial" w:cs="Arial"/>
          <w:i/>
          <w:iCs/>
        </w:rPr>
      </w:pPr>
      <w:r w:rsidRPr="00A35327">
        <w:rPr>
          <w:rFonts w:ascii="Arial" w:eastAsia="Arial" w:hAnsi="Arial" w:cs="Arial"/>
          <w:i/>
          <w:iCs/>
        </w:rPr>
        <w:t>IV.- Los que pertenezcan al estado eclesiástico o sean ministros de cualquier culto.</w:t>
      </w:r>
    </w:p>
    <w:p w14:paraId="2F26C165" w14:textId="7CD6145B" w:rsidR="004E1B63" w:rsidRPr="00A35327" w:rsidRDefault="004E1B63" w:rsidP="00C27004">
      <w:pPr>
        <w:tabs>
          <w:tab w:val="left" w:pos="4320"/>
        </w:tabs>
        <w:ind w:left="567" w:right="616"/>
        <w:jc w:val="both"/>
        <w:rPr>
          <w:rFonts w:ascii="Arial" w:eastAsia="Arial" w:hAnsi="Arial" w:cs="Arial"/>
          <w:i/>
          <w:iCs/>
        </w:rPr>
      </w:pPr>
    </w:p>
    <w:p w14:paraId="3BD7F101" w14:textId="3C5F9564" w:rsidR="004E1B63" w:rsidRPr="00A35327" w:rsidRDefault="004E1B63" w:rsidP="00C27004">
      <w:pPr>
        <w:tabs>
          <w:tab w:val="left" w:pos="4320"/>
        </w:tabs>
        <w:ind w:left="567" w:right="616"/>
        <w:jc w:val="both"/>
        <w:rPr>
          <w:rFonts w:ascii="Arial" w:eastAsia="Arial" w:hAnsi="Arial" w:cs="Arial"/>
          <w:i/>
          <w:iCs/>
        </w:rPr>
      </w:pPr>
      <w:r w:rsidRPr="00A35327">
        <w:rPr>
          <w:rFonts w:ascii="Arial" w:eastAsia="Arial" w:hAnsi="Arial" w:cs="Arial"/>
          <w:i/>
          <w:iCs/>
        </w:rPr>
        <w:t>Los ciudadanos comprendidos en las Fracciones I y II de este Artículo, podrán ser electos diputados, si se separan de sus cargos o empleos noventa días antes de la elección salvo que esta Constitución establezca otro término.</w:t>
      </w:r>
    </w:p>
    <w:p w14:paraId="14C0022F" w14:textId="77777777" w:rsidR="00920B7F" w:rsidRDefault="00920B7F" w:rsidP="00121CA5">
      <w:pPr>
        <w:tabs>
          <w:tab w:val="left" w:pos="4320"/>
        </w:tabs>
        <w:spacing w:line="360" w:lineRule="auto"/>
        <w:jc w:val="both"/>
        <w:rPr>
          <w:rFonts w:ascii="Arial" w:eastAsia="Arial" w:hAnsi="Arial" w:cs="Arial"/>
          <w:b/>
          <w:bCs/>
          <w:sz w:val="22"/>
          <w:szCs w:val="22"/>
        </w:rPr>
      </w:pPr>
    </w:p>
    <w:p w14:paraId="06E982CD" w14:textId="60CE601B" w:rsidR="00021B32" w:rsidRPr="00021B32" w:rsidRDefault="00E35E26" w:rsidP="00121CA5">
      <w:pPr>
        <w:tabs>
          <w:tab w:val="left" w:pos="4320"/>
        </w:tabs>
        <w:spacing w:line="360" w:lineRule="auto"/>
        <w:jc w:val="both"/>
        <w:rPr>
          <w:rFonts w:ascii="Arial" w:eastAsia="Arial" w:hAnsi="Arial" w:cs="Arial"/>
          <w:b/>
          <w:bCs/>
          <w:sz w:val="22"/>
          <w:szCs w:val="22"/>
        </w:rPr>
      </w:pPr>
      <w:r w:rsidRPr="00021B32">
        <w:rPr>
          <w:rFonts w:ascii="Arial" w:eastAsia="Arial" w:hAnsi="Arial" w:cs="Arial"/>
          <w:b/>
          <w:bCs/>
          <w:sz w:val="22"/>
          <w:szCs w:val="22"/>
        </w:rPr>
        <w:t>6.2 LOS EFECTOS DE LA LICENCIA DE SEPARACIÓN DEL CARGO NO ESTÁN SUJETOS A LA APROBACIÓN RESPECTIVA.</w:t>
      </w:r>
    </w:p>
    <w:p w14:paraId="4D23CA53" w14:textId="7115B4E8" w:rsidR="00021B32" w:rsidRPr="00021B32" w:rsidRDefault="00021B32" w:rsidP="00121CA5">
      <w:pPr>
        <w:tabs>
          <w:tab w:val="left" w:pos="4320"/>
        </w:tabs>
        <w:spacing w:line="360" w:lineRule="auto"/>
        <w:jc w:val="both"/>
        <w:rPr>
          <w:rFonts w:ascii="Arial" w:eastAsia="Arial" w:hAnsi="Arial" w:cs="Arial"/>
          <w:b/>
          <w:bCs/>
          <w:sz w:val="22"/>
          <w:szCs w:val="22"/>
        </w:rPr>
      </w:pPr>
    </w:p>
    <w:p w14:paraId="68CA118E" w14:textId="0AD14F2D" w:rsidR="00021B32" w:rsidRDefault="00021B32" w:rsidP="00021B32">
      <w:pPr>
        <w:tabs>
          <w:tab w:val="left" w:pos="4320"/>
        </w:tabs>
        <w:spacing w:line="360" w:lineRule="auto"/>
        <w:jc w:val="both"/>
        <w:rPr>
          <w:rFonts w:ascii="Arial" w:eastAsia="Arial" w:hAnsi="Arial" w:cs="Arial"/>
          <w:sz w:val="22"/>
          <w:szCs w:val="22"/>
        </w:rPr>
      </w:pPr>
      <w:r>
        <w:rPr>
          <w:rFonts w:ascii="Arial" w:eastAsia="Arial" w:hAnsi="Arial" w:cs="Arial"/>
          <w:sz w:val="22"/>
          <w:szCs w:val="22"/>
        </w:rPr>
        <w:t>En el escrito de demanda</w:t>
      </w:r>
      <w:r w:rsidR="00AD1FB5">
        <w:rPr>
          <w:rFonts w:ascii="Arial" w:eastAsia="Arial" w:hAnsi="Arial" w:cs="Arial"/>
          <w:sz w:val="22"/>
          <w:szCs w:val="22"/>
        </w:rPr>
        <w:t xml:space="preserve">, la promovente esencialmente plantea que Irma </w:t>
      </w:r>
      <w:proofErr w:type="spellStart"/>
      <w:r w:rsidR="00AD1FB5">
        <w:rPr>
          <w:rFonts w:ascii="Arial" w:eastAsia="Arial" w:hAnsi="Arial" w:cs="Arial"/>
          <w:sz w:val="22"/>
          <w:szCs w:val="22"/>
        </w:rPr>
        <w:t>Karola</w:t>
      </w:r>
      <w:proofErr w:type="spellEnd"/>
      <w:r w:rsidR="00AD1FB5">
        <w:rPr>
          <w:rFonts w:ascii="Arial" w:eastAsia="Arial" w:hAnsi="Arial" w:cs="Arial"/>
          <w:sz w:val="22"/>
          <w:szCs w:val="22"/>
        </w:rPr>
        <w:t xml:space="preserve"> Macias Martínez, ostenta el cargo de regidora en el cabildo de Aguascalientes, </w:t>
      </w:r>
      <w:r w:rsidR="00142DA8">
        <w:rPr>
          <w:rFonts w:ascii="Arial" w:eastAsia="Arial" w:hAnsi="Arial" w:cs="Arial"/>
          <w:sz w:val="22"/>
          <w:szCs w:val="22"/>
        </w:rPr>
        <w:t xml:space="preserve">y </w:t>
      </w:r>
      <w:r w:rsidR="003C2085">
        <w:rPr>
          <w:rFonts w:ascii="Arial" w:eastAsia="Arial" w:hAnsi="Arial" w:cs="Arial"/>
          <w:sz w:val="22"/>
          <w:szCs w:val="22"/>
        </w:rPr>
        <w:t>que,</w:t>
      </w:r>
      <w:r w:rsidR="00142DA8">
        <w:rPr>
          <w:rFonts w:ascii="Arial" w:eastAsia="Arial" w:hAnsi="Arial" w:cs="Arial"/>
          <w:sz w:val="22"/>
          <w:szCs w:val="22"/>
        </w:rPr>
        <w:t xml:space="preserve"> para el actual proceso electoral, se registró como candidata a diputada propietaria en el distrito electoral XVI,</w:t>
      </w:r>
      <w:r w:rsidR="00AD1FB5">
        <w:rPr>
          <w:rFonts w:ascii="Arial" w:eastAsia="Arial" w:hAnsi="Arial" w:cs="Arial"/>
          <w:sz w:val="22"/>
          <w:szCs w:val="22"/>
        </w:rPr>
        <w:t xml:space="preserve"> </w:t>
      </w:r>
      <w:r w:rsidR="00142DA8">
        <w:rPr>
          <w:rFonts w:ascii="Arial" w:eastAsia="Arial" w:hAnsi="Arial" w:cs="Arial"/>
          <w:sz w:val="22"/>
          <w:szCs w:val="22"/>
        </w:rPr>
        <w:t>sin separarse del cargo inicial con el lapso temporal requerido por ley.</w:t>
      </w:r>
    </w:p>
    <w:p w14:paraId="1457E902" w14:textId="0B92BE88" w:rsidR="00142DA8" w:rsidRDefault="00142DA8" w:rsidP="00021B32">
      <w:pPr>
        <w:tabs>
          <w:tab w:val="left" w:pos="4320"/>
        </w:tabs>
        <w:spacing w:line="360" w:lineRule="auto"/>
        <w:jc w:val="both"/>
        <w:rPr>
          <w:rFonts w:ascii="Arial" w:eastAsia="Arial" w:hAnsi="Arial" w:cs="Arial"/>
          <w:sz w:val="22"/>
          <w:szCs w:val="22"/>
        </w:rPr>
      </w:pPr>
    </w:p>
    <w:p w14:paraId="17A421DA" w14:textId="201E73B2" w:rsidR="00142DA8" w:rsidRDefault="00142DA8" w:rsidP="00021B32">
      <w:pPr>
        <w:tabs>
          <w:tab w:val="left" w:pos="4320"/>
        </w:tabs>
        <w:spacing w:line="360" w:lineRule="auto"/>
        <w:jc w:val="both"/>
        <w:rPr>
          <w:rFonts w:ascii="Arial" w:eastAsia="Arial" w:hAnsi="Arial" w:cs="Arial"/>
          <w:sz w:val="22"/>
          <w:szCs w:val="22"/>
        </w:rPr>
      </w:pPr>
      <w:r>
        <w:rPr>
          <w:rFonts w:ascii="Arial" w:eastAsia="Arial" w:hAnsi="Arial" w:cs="Arial"/>
          <w:sz w:val="22"/>
          <w:szCs w:val="22"/>
        </w:rPr>
        <w:t xml:space="preserve">Es decir, </w:t>
      </w:r>
      <w:r w:rsidR="00D21770">
        <w:rPr>
          <w:rFonts w:ascii="Arial" w:eastAsia="Arial" w:hAnsi="Arial" w:cs="Arial"/>
          <w:sz w:val="22"/>
          <w:szCs w:val="22"/>
        </w:rPr>
        <w:t xml:space="preserve">sostiene la promovente que, </w:t>
      </w:r>
      <w:r w:rsidR="003C2085">
        <w:rPr>
          <w:rFonts w:ascii="Arial" w:eastAsia="Arial" w:hAnsi="Arial" w:cs="Arial"/>
          <w:sz w:val="22"/>
          <w:szCs w:val="22"/>
        </w:rPr>
        <w:t xml:space="preserve">pese a que </w:t>
      </w:r>
      <w:r w:rsidR="00C75FEB">
        <w:rPr>
          <w:rFonts w:ascii="Arial" w:eastAsia="Arial" w:hAnsi="Arial" w:cs="Arial"/>
          <w:sz w:val="22"/>
          <w:szCs w:val="22"/>
        </w:rPr>
        <w:t>ciudadana citada</w:t>
      </w:r>
      <w:r w:rsidR="00BA5983">
        <w:rPr>
          <w:rFonts w:ascii="Arial" w:eastAsia="Arial" w:hAnsi="Arial" w:cs="Arial"/>
          <w:sz w:val="22"/>
          <w:szCs w:val="22"/>
        </w:rPr>
        <w:t>, -el cinco de marzo-</w:t>
      </w:r>
      <w:r w:rsidR="003C2085">
        <w:rPr>
          <w:rFonts w:ascii="Arial" w:eastAsia="Arial" w:hAnsi="Arial" w:cs="Arial"/>
          <w:sz w:val="22"/>
          <w:szCs w:val="22"/>
        </w:rPr>
        <w:t xml:space="preserve"> presentó un escrito en el que solicitó la licencia respectiva</w:t>
      </w:r>
      <w:r w:rsidR="00BA5983">
        <w:rPr>
          <w:rFonts w:ascii="Arial" w:eastAsia="Arial" w:hAnsi="Arial" w:cs="Arial"/>
          <w:sz w:val="22"/>
          <w:szCs w:val="22"/>
        </w:rPr>
        <w:t xml:space="preserve">, </w:t>
      </w:r>
      <w:r w:rsidR="003C2085">
        <w:rPr>
          <w:rFonts w:ascii="Arial" w:eastAsia="Arial" w:hAnsi="Arial" w:cs="Arial"/>
          <w:sz w:val="22"/>
          <w:szCs w:val="22"/>
        </w:rPr>
        <w:t xml:space="preserve">la autoridad </w:t>
      </w:r>
      <w:r w:rsidR="009758D0">
        <w:rPr>
          <w:rFonts w:ascii="Arial" w:eastAsia="Arial" w:hAnsi="Arial" w:cs="Arial"/>
          <w:sz w:val="22"/>
          <w:szCs w:val="22"/>
        </w:rPr>
        <w:t>pertinente</w:t>
      </w:r>
      <w:r w:rsidR="003C2085">
        <w:rPr>
          <w:rFonts w:ascii="Arial" w:eastAsia="Arial" w:hAnsi="Arial" w:cs="Arial"/>
          <w:sz w:val="22"/>
          <w:szCs w:val="22"/>
        </w:rPr>
        <w:t xml:space="preserve"> atendió en sentido favorable </w:t>
      </w:r>
      <w:r w:rsidR="00BA5983">
        <w:rPr>
          <w:rFonts w:ascii="Arial" w:eastAsia="Arial" w:hAnsi="Arial" w:cs="Arial"/>
          <w:sz w:val="22"/>
          <w:szCs w:val="22"/>
        </w:rPr>
        <w:t xml:space="preserve">hasta el 24 de marzo, </w:t>
      </w:r>
      <w:r w:rsidR="007D43E7">
        <w:rPr>
          <w:rFonts w:ascii="Arial" w:eastAsia="Arial" w:hAnsi="Arial" w:cs="Arial"/>
          <w:sz w:val="22"/>
          <w:szCs w:val="22"/>
        </w:rPr>
        <w:t>siendo</w:t>
      </w:r>
      <w:r w:rsidR="00BA5983">
        <w:rPr>
          <w:rFonts w:ascii="Arial" w:eastAsia="Arial" w:hAnsi="Arial" w:cs="Arial"/>
          <w:sz w:val="22"/>
          <w:szCs w:val="22"/>
        </w:rPr>
        <w:t xml:space="preserve"> </w:t>
      </w:r>
      <w:r w:rsidR="003C2085">
        <w:rPr>
          <w:rFonts w:ascii="Arial" w:eastAsia="Arial" w:hAnsi="Arial" w:cs="Arial"/>
          <w:sz w:val="22"/>
          <w:szCs w:val="22"/>
        </w:rPr>
        <w:t xml:space="preserve">diecinueve días después, por lo que debe entenderse que no se separó del cargo </w:t>
      </w:r>
      <w:r w:rsidR="00BA5983">
        <w:rPr>
          <w:rFonts w:ascii="Arial" w:eastAsia="Arial" w:hAnsi="Arial" w:cs="Arial"/>
          <w:sz w:val="22"/>
          <w:szCs w:val="22"/>
        </w:rPr>
        <w:t>de manera oportuna</w:t>
      </w:r>
      <w:r w:rsidR="003C2085">
        <w:rPr>
          <w:rFonts w:ascii="Arial" w:eastAsia="Arial" w:hAnsi="Arial" w:cs="Arial"/>
          <w:sz w:val="22"/>
          <w:szCs w:val="22"/>
        </w:rPr>
        <w:t xml:space="preserve">, incumpliéndose con el requisito de elegibilidad contenido en el </w:t>
      </w:r>
      <w:r w:rsidR="00A35327">
        <w:rPr>
          <w:rFonts w:ascii="Arial" w:eastAsia="Arial" w:hAnsi="Arial" w:cs="Arial"/>
          <w:sz w:val="22"/>
          <w:szCs w:val="22"/>
        </w:rPr>
        <w:t>artículo</w:t>
      </w:r>
      <w:r w:rsidR="003C2085">
        <w:rPr>
          <w:rFonts w:ascii="Arial" w:eastAsia="Arial" w:hAnsi="Arial" w:cs="Arial"/>
          <w:sz w:val="22"/>
          <w:szCs w:val="22"/>
        </w:rPr>
        <w:t xml:space="preserve"> 20 de la Constitución Política del Estado de Aguascalientes.</w:t>
      </w:r>
    </w:p>
    <w:p w14:paraId="1394C784" w14:textId="77777777" w:rsidR="003C2085" w:rsidRDefault="003C2085" w:rsidP="00021B32">
      <w:pPr>
        <w:tabs>
          <w:tab w:val="left" w:pos="4320"/>
        </w:tabs>
        <w:spacing w:line="360" w:lineRule="auto"/>
        <w:jc w:val="both"/>
        <w:rPr>
          <w:rFonts w:ascii="Arial" w:eastAsia="Arial" w:hAnsi="Arial" w:cs="Arial"/>
          <w:sz w:val="22"/>
          <w:szCs w:val="22"/>
        </w:rPr>
      </w:pPr>
    </w:p>
    <w:p w14:paraId="43B1E54F" w14:textId="0CC8E76B" w:rsidR="00021B32" w:rsidRDefault="00D21770" w:rsidP="00021B32">
      <w:pPr>
        <w:tabs>
          <w:tab w:val="left" w:pos="4320"/>
        </w:tabs>
        <w:spacing w:line="360" w:lineRule="auto"/>
        <w:jc w:val="both"/>
        <w:rPr>
          <w:rFonts w:ascii="Arial" w:eastAsia="Arial" w:hAnsi="Arial" w:cs="Arial"/>
          <w:sz w:val="22"/>
          <w:szCs w:val="22"/>
        </w:rPr>
      </w:pPr>
      <w:r>
        <w:rPr>
          <w:rFonts w:ascii="Arial" w:eastAsia="Arial" w:hAnsi="Arial" w:cs="Arial"/>
          <w:sz w:val="22"/>
          <w:szCs w:val="22"/>
        </w:rPr>
        <w:t>E</w:t>
      </w:r>
      <w:r w:rsidR="003C2085">
        <w:rPr>
          <w:rFonts w:ascii="Arial" w:eastAsia="Arial" w:hAnsi="Arial" w:cs="Arial"/>
          <w:sz w:val="22"/>
          <w:szCs w:val="22"/>
        </w:rPr>
        <w:t xml:space="preserve">sta autoridad jurisdiccional considera </w:t>
      </w:r>
      <w:r w:rsidR="003C2085" w:rsidRPr="00D21770">
        <w:rPr>
          <w:rFonts w:ascii="Arial" w:eastAsia="Arial" w:hAnsi="Arial" w:cs="Arial"/>
          <w:b/>
          <w:bCs/>
          <w:sz w:val="22"/>
          <w:szCs w:val="22"/>
        </w:rPr>
        <w:t xml:space="preserve">infundado </w:t>
      </w:r>
      <w:r w:rsidR="003C2085">
        <w:rPr>
          <w:rFonts w:ascii="Arial" w:eastAsia="Arial" w:hAnsi="Arial" w:cs="Arial"/>
          <w:sz w:val="22"/>
          <w:szCs w:val="22"/>
        </w:rPr>
        <w:t>el agravio hecho valer</w:t>
      </w:r>
      <w:r w:rsidR="001A185A">
        <w:rPr>
          <w:rFonts w:ascii="Arial" w:eastAsia="Arial" w:hAnsi="Arial" w:cs="Arial"/>
          <w:sz w:val="22"/>
          <w:szCs w:val="22"/>
        </w:rPr>
        <w:t xml:space="preserve"> por la promovente</w:t>
      </w:r>
      <w:r w:rsidR="003C2085">
        <w:rPr>
          <w:rFonts w:ascii="Arial" w:eastAsia="Arial" w:hAnsi="Arial" w:cs="Arial"/>
          <w:sz w:val="22"/>
          <w:szCs w:val="22"/>
        </w:rPr>
        <w:t>, toda vez que</w:t>
      </w:r>
      <w:r w:rsidR="00021B32" w:rsidRPr="00021B32">
        <w:rPr>
          <w:rFonts w:ascii="Arial" w:eastAsia="Arial" w:hAnsi="Arial" w:cs="Arial"/>
          <w:sz w:val="22"/>
          <w:szCs w:val="22"/>
        </w:rPr>
        <w:t xml:space="preserve">, </w:t>
      </w:r>
      <w:r w:rsidR="00DD6DEA">
        <w:rPr>
          <w:rFonts w:ascii="Arial" w:eastAsia="Arial" w:hAnsi="Arial" w:cs="Arial"/>
          <w:sz w:val="22"/>
          <w:szCs w:val="22"/>
        </w:rPr>
        <w:t xml:space="preserve">tal y como lo estableció en la resolución impugnada el Consejo General del IEE, </w:t>
      </w:r>
      <w:r w:rsidR="00CE04A6">
        <w:rPr>
          <w:rFonts w:ascii="Arial" w:eastAsia="Arial" w:hAnsi="Arial" w:cs="Arial"/>
          <w:sz w:val="22"/>
          <w:szCs w:val="22"/>
        </w:rPr>
        <w:t xml:space="preserve">el </w:t>
      </w:r>
      <w:r w:rsidR="00D83D88">
        <w:rPr>
          <w:rFonts w:ascii="Arial" w:eastAsia="Arial" w:hAnsi="Arial" w:cs="Arial"/>
          <w:sz w:val="22"/>
          <w:szCs w:val="22"/>
        </w:rPr>
        <w:t>r</w:t>
      </w:r>
      <w:r w:rsidR="00D83D88" w:rsidRPr="00021B32">
        <w:rPr>
          <w:rFonts w:ascii="Arial" w:eastAsia="Arial" w:hAnsi="Arial" w:cs="Arial"/>
          <w:sz w:val="22"/>
          <w:szCs w:val="22"/>
        </w:rPr>
        <w:t>equisito</w:t>
      </w:r>
      <w:r w:rsidR="00021B32" w:rsidRPr="00021B32">
        <w:rPr>
          <w:rFonts w:ascii="Arial" w:eastAsia="Arial" w:hAnsi="Arial" w:cs="Arial"/>
          <w:sz w:val="22"/>
          <w:szCs w:val="22"/>
        </w:rPr>
        <w:t xml:space="preserve"> de elegibilidad se cumple cuando el servidor público </w:t>
      </w:r>
      <w:r w:rsidR="00DD6DEA" w:rsidRPr="00021B32">
        <w:rPr>
          <w:rFonts w:ascii="Arial" w:eastAsia="Arial" w:hAnsi="Arial" w:cs="Arial"/>
          <w:sz w:val="22"/>
          <w:szCs w:val="22"/>
        </w:rPr>
        <w:t xml:space="preserve">solicita con el tiempo debido la licencia para hacerlo </w:t>
      </w:r>
      <w:r w:rsidR="00DD6DEA">
        <w:rPr>
          <w:rFonts w:ascii="Arial" w:eastAsia="Arial" w:hAnsi="Arial" w:cs="Arial"/>
          <w:sz w:val="22"/>
          <w:szCs w:val="22"/>
        </w:rPr>
        <w:t xml:space="preserve">y </w:t>
      </w:r>
      <w:r w:rsidR="00021B32" w:rsidRPr="00021B32">
        <w:rPr>
          <w:rFonts w:ascii="Arial" w:eastAsia="Arial" w:hAnsi="Arial" w:cs="Arial"/>
          <w:sz w:val="22"/>
          <w:szCs w:val="22"/>
        </w:rPr>
        <w:t xml:space="preserve">se separa materialmente de su cargo con </w:t>
      </w:r>
      <w:r w:rsidR="00C03702">
        <w:rPr>
          <w:rFonts w:ascii="Arial" w:eastAsia="Arial" w:hAnsi="Arial" w:cs="Arial"/>
          <w:sz w:val="22"/>
          <w:szCs w:val="22"/>
        </w:rPr>
        <w:t>la</w:t>
      </w:r>
      <w:r w:rsidR="00021B32" w:rsidRPr="00021B32">
        <w:rPr>
          <w:rFonts w:ascii="Arial" w:eastAsia="Arial" w:hAnsi="Arial" w:cs="Arial"/>
          <w:sz w:val="22"/>
          <w:szCs w:val="22"/>
        </w:rPr>
        <w:t xml:space="preserve"> anticipación</w:t>
      </w:r>
      <w:r w:rsidR="00C03702">
        <w:rPr>
          <w:rFonts w:ascii="Arial" w:eastAsia="Arial" w:hAnsi="Arial" w:cs="Arial"/>
          <w:sz w:val="22"/>
          <w:szCs w:val="22"/>
        </w:rPr>
        <w:t xml:space="preserve"> exigida por ley,</w:t>
      </w:r>
      <w:r w:rsidR="00021B32" w:rsidRPr="00021B32">
        <w:rPr>
          <w:rFonts w:ascii="Arial" w:eastAsia="Arial" w:hAnsi="Arial" w:cs="Arial"/>
          <w:sz w:val="22"/>
          <w:szCs w:val="22"/>
        </w:rPr>
        <w:t xml:space="preserve"> con independencia de si </w:t>
      </w:r>
      <w:r w:rsidR="00021B32" w:rsidRPr="004C55FA">
        <w:rPr>
          <w:rFonts w:ascii="Arial" w:eastAsia="Arial" w:hAnsi="Arial" w:cs="Arial"/>
          <w:sz w:val="22"/>
          <w:szCs w:val="22"/>
        </w:rPr>
        <w:t>se acuerda oportunamente y en sentido favorable o no</w:t>
      </w:r>
      <w:r w:rsidR="00021B32" w:rsidRPr="00021B32">
        <w:rPr>
          <w:rFonts w:ascii="Arial" w:eastAsia="Arial" w:hAnsi="Arial" w:cs="Arial"/>
          <w:sz w:val="22"/>
          <w:szCs w:val="22"/>
        </w:rPr>
        <w:t> por la autoridad encargada de hacerlo</w:t>
      </w:r>
      <w:r w:rsidR="00021B32">
        <w:rPr>
          <w:rFonts w:ascii="Arial" w:eastAsia="Arial" w:hAnsi="Arial" w:cs="Arial"/>
          <w:sz w:val="22"/>
          <w:szCs w:val="22"/>
        </w:rPr>
        <w:t>.</w:t>
      </w:r>
      <w:r w:rsidR="00021B32">
        <w:rPr>
          <w:rStyle w:val="Refdenotaalpie"/>
          <w:rFonts w:ascii="Arial" w:eastAsia="Arial" w:hAnsi="Arial" w:cs="Arial"/>
          <w:sz w:val="22"/>
          <w:szCs w:val="22"/>
        </w:rPr>
        <w:footnoteReference w:id="11"/>
      </w:r>
    </w:p>
    <w:p w14:paraId="69BB76E7" w14:textId="57CD7BBF" w:rsidR="00021B32" w:rsidRDefault="00021B32" w:rsidP="00021B32">
      <w:pPr>
        <w:tabs>
          <w:tab w:val="left" w:pos="4320"/>
        </w:tabs>
        <w:spacing w:line="360" w:lineRule="auto"/>
        <w:jc w:val="both"/>
        <w:rPr>
          <w:rFonts w:ascii="Arial" w:eastAsia="Arial" w:hAnsi="Arial" w:cs="Arial"/>
          <w:sz w:val="22"/>
          <w:szCs w:val="22"/>
        </w:rPr>
      </w:pPr>
    </w:p>
    <w:p w14:paraId="01112396" w14:textId="7020B051" w:rsidR="00021B32" w:rsidRDefault="00C03702" w:rsidP="00021B32">
      <w:pPr>
        <w:tabs>
          <w:tab w:val="left" w:pos="4320"/>
        </w:tabs>
        <w:spacing w:line="360" w:lineRule="auto"/>
        <w:jc w:val="both"/>
        <w:rPr>
          <w:rFonts w:ascii="Arial" w:eastAsia="Arial" w:hAnsi="Arial" w:cs="Arial"/>
          <w:sz w:val="22"/>
          <w:szCs w:val="22"/>
        </w:rPr>
      </w:pPr>
      <w:r>
        <w:rPr>
          <w:rFonts w:ascii="Arial" w:eastAsia="Arial" w:hAnsi="Arial" w:cs="Arial"/>
          <w:sz w:val="22"/>
          <w:szCs w:val="22"/>
        </w:rPr>
        <w:t xml:space="preserve">Asimismo, </w:t>
      </w:r>
      <w:r w:rsidR="00021B32" w:rsidRPr="00021B32">
        <w:rPr>
          <w:rFonts w:ascii="Arial" w:eastAsia="Arial" w:hAnsi="Arial" w:cs="Arial"/>
          <w:sz w:val="22"/>
          <w:szCs w:val="22"/>
        </w:rPr>
        <w:t xml:space="preserve">las causas de inelegibilidad restringen el derecho al voto pasivo, por lo </w:t>
      </w:r>
      <w:r w:rsidR="00021B32" w:rsidRPr="00CE04A6">
        <w:rPr>
          <w:rFonts w:ascii="Arial" w:eastAsia="Arial" w:hAnsi="Arial" w:cs="Arial"/>
          <w:sz w:val="22"/>
          <w:szCs w:val="22"/>
        </w:rPr>
        <w:t>cual</w:t>
      </w:r>
      <w:r w:rsidR="004C55FA" w:rsidRPr="00CE04A6">
        <w:rPr>
          <w:rFonts w:ascii="Arial" w:eastAsia="Arial" w:hAnsi="Arial" w:cs="Arial"/>
          <w:sz w:val="22"/>
          <w:szCs w:val="22"/>
        </w:rPr>
        <w:t>,</w:t>
      </w:r>
      <w:r w:rsidR="00021B32" w:rsidRPr="00CE04A6">
        <w:rPr>
          <w:rFonts w:ascii="Arial" w:eastAsia="Arial" w:hAnsi="Arial" w:cs="Arial"/>
          <w:sz w:val="22"/>
          <w:szCs w:val="22"/>
        </w:rPr>
        <w:t> deben interpretarse en forma restrictiva, de ahí que</w:t>
      </w:r>
      <w:r w:rsidR="00021B32" w:rsidRPr="00021B32">
        <w:rPr>
          <w:rFonts w:ascii="Arial" w:eastAsia="Arial" w:hAnsi="Arial" w:cs="Arial"/>
          <w:sz w:val="22"/>
          <w:szCs w:val="22"/>
        </w:rPr>
        <w:t xml:space="preserve"> si en la ley no se exige que la renuncia se presente por escrito </w:t>
      </w:r>
      <w:r>
        <w:rPr>
          <w:rFonts w:ascii="Arial" w:eastAsia="Arial" w:hAnsi="Arial" w:cs="Arial"/>
          <w:sz w:val="22"/>
          <w:szCs w:val="22"/>
        </w:rPr>
        <w:t>y</w:t>
      </w:r>
      <w:r w:rsidR="00021B32" w:rsidRPr="00021B32">
        <w:rPr>
          <w:rFonts w:ascii="Arial" w:eastAsia="Arial" w:hAnsi="Arial" w:cs="Arial"/>
          <w:sz w:val="22"/>
          <w:szCs w:val="22"/>
        </w:rPr>
        <w:t xml:space="preserve"> que sea autorizada por quien corresponda, tampoco puede exigirse esa formalidad, máxime cuando la concesión de la licencia no depende de la voluntad del solicitante</w:t>
      </w:r>
      <w:r w:rsidR="00021B32">
        <w:rPr>
          <w:rFonts w:ascii="Arial" w:eastAsia="Arial" w:hAnsi="Arial" w:cs="Arial"/>
          <w:sz w:val="22"/>
          <w:szCs w:val="22"/>
        </w:rPr>
        <w:t>.</w:t>
      </w:r>
      <w:r w:rsidR="00021B32">
        <w:rPr>
          <w:rStyle w:val="Refdenotaalpie"/>
          <w:rFonts w:ascii="Arial" w:eastAsia="Arial" w:hAnsi="Arial" w:cs="Arial"/>
          <w:sz w:val="22"/>
          <w:szCs w:val="22"/>
        </w:rPr>
        <w:footnoteReference w:id="12"/>
      </w:r>
    </w:p>
    <w:p w14:paraId="4B7ADF73" w14:textId="43DB2761" w:rsidR="00021B32" w:rsidRDefault="00021B32" w:rsidP="00021B32">
      <w:pPr>
        <w:tabs>
          <w:tab w:val="left" w:pos="4320"/>
        </w:tabs>
        <w:spacing w:line="360" w:lineRule="auto"/>
        <w:jc w:val="both"/>
        <w:rPr>
          <w:rFonts w:ascii="Arial" w:eastAsia="Arial" w:hAnsi="Arial" w:cs="Arial"/>
          <w:sz w:val="22"/>
          <w:szCs w:val="22"/>
        </w:rPr>
      </w:pPr>
    </w:p>
    <w:p w14:paraId="019BDC9E" w14:textId="42C44556" w:rsidR="00021B32" w:rsidRDefault="00021B32" w:rsidP="00021B32">
      <w:pPr>
        <w:tabs>
          <w:tab w:val="left" w:pos="4320"/>
        </w:tabs>
        <w:spacing w:line="360" w:lineRule="auto"/>
        <w:jc w:val="both"/>
        <w:rPr>
          <w:rFonts w:ascii="Arial" w:eastAsia="Arial" w:hAnsi="Arial" w:cs="Arial"/>
          <w:sz w:val="22"/>
          <w:szCs w:val="22"/>
        </w:rPr>
      </w:pPr>
      <w:r>
        <w:rPr>
          <w:rFonts w:ascii="Arial" w:eastAsia="Arial" w:hAnsi="Arial" w:cs="Arial"/>
          <w:sz w:val="22"/>
          <w:szCs w:val="22"/>
        </w:rPr>
        <w:t>Con base a lo anterior, la Sala Regional Monterrey</w:t>
      </w:r>
      <w:r w:rsidR="003C2085">
        <w:rPr>
          <w:rFonts w:ascii="Arial" w:eastAsia="Arial" w:hAnsi="Arial" w:cs="Arial"/>
          <w:sz w:val="22"/>
          <w:szCs w:val="22"/>
        </w:rPr>
        <w:t xml:space="preserve"> del TEPJF,</w:t>
      </w:r>
      <w:r>
        <w:rPr>
          <w:rFonts w:ascii="Arial" w:eastAsia="Arial" w:hAnsi="Arial" w:cs="Arial"/>
          <w:sz w:val="22"/>
          <w:szCs w:val="22"/>
        </w:rPr>
        <w:t xml:space="preserve"> ha concluido que los efectos de las licencias solicitadas no se encuentran supeditadas a la aprobación de las autoridades respectivas.</w:t>
      </w:r>
      <w:r>
        <w:rPr>
          <w:rStyle w:val="Refdenotaalpie"/>
          <w:rFonts w:ascii="Arial" w:eastAsia="Arial" w:hAnsi="Arial" w:cs="Arial"/>
          <w:sz w:val="22"/>
          <w:szCs w:val="22"/>
        </w:rPr>
        <w:footnoteReference w:id="13"/>
      </w:r>
      <w:r w:rsidR="00546F9C">
        <w:rPr>
          <w:rFonts w:ascii="Arial" w:eastAsia="Arial" w:hAnsi="Arial" w:cs="Arial"/>
          <w:sz w:val="22"/>
          <w:szCs w:val="22"/>
        </w:rPr>
        <w:t xml:space="preserve"> </w:t>
      </w:r>
    </w:p>
    <w:p w14:paraId="578AB25F" w14:textId="54372391" w:rsidR="00021B32" w:rsidRDefault="00021B32" w:rsidP="00021B32">
      <w:pPr>
        <w:tabs>
          <w:tab w:val="left" w:pos="4320"/>
        </w:tabs>
        <w:spacing w:line="360" w:lineRule="auto"/>
        <w:jc w:val="both"/>
        <w:rPr>
          <w:rFonts w:ascii="Arial" w:eastAsia="Arial" w:hAnsi="Arial" w:cs="Arial"/>
          <w:sz w:val="22"/>
          <w:szCs w:val="22"/>
        </w:rPr>
      </w:pPr>
      <w:r w:rsidRPr="00021B32">
        <w:rPr>
          <w:rFonts w:ascii="Arial" w:eastAsia="Arial" w:hAnsi="Arial" w:cs="Arial"/>
          <w:sz w:val="22"/>
          <w:szCs w:val="22"/>
        </w:rPr>
        <w:t xml:space="preserve">Por tanto, conforme a los parámetros descritos, la interpretación literal de tales disposiciones resulta la más benéfica para </w:t>
      </w:r>
      <w:r w:rsidR="003C2085">
        <w:rPr>
          <w:rFonts w:ascii="Arial" w:eastAsia="Arial" w:hAnsi="Arial" w:cs="Arial"/>
          <w:sz w:val="22"/>
          <w:szCs w:val="22"/>
        </w:rPr>
        <w:t>quien solicite respectiva licencia</w:t>
      </w:r>
      <w:r w:rsidRPr="00021B32">
        <w:rPr>
          <w:rFonts w:ascii="Arial" w:eastAsia="Arial" w:hAnsi="Arial" w:cs="Arial"/>
          <w:sz w:val="22"/>
          <w:szCs w:val="22"/>
        </w:rPr>
        <w:t>, pues conforme a su texto</w:t>
      </w:r>
      <w:r w:rsidR="003C2085">
        <w:rPr>
          <w:rFonts w:ascii="Arial" w:eastAsia="Arial" w:hAnsi="Arial" w:cs="Arial"/>
          <w:sz w:val="22"/>
          <w:szCs w:val="22"/>
        </w:rPr>
        <w:t>,</w:t>
      </w:r>
      <w:r w:rsidRPr="00021B32">
        <w:rPr>
          <w:rFonts w:ascii="Arial" w:eastAsia="Arial" w:hAnsi="Arial" w:cs="Arial"/>
          <w:sz w:val="22"/>
          <w:szCs w:val="22"/>
        </w:rPr>
        <w:t xml:space="preserve"> basta con que el </w:t>
      </w:r>
      <w:r w:rsidRPr="00021B32">
        <w:rPr>
          <w:rFonts w:ascii="Arial" w:eastAsia="Arial" w:hAnsi="Arial" w:cs="Arial"/>
          <w:sz w:val="22"/>
          <w:szCs w:val="22"/>
        </w:rPr>
        <w:lastRenderedPageBreak/>
        <w:t xml:space="preserve">ciudadano </w:t>
      </w:r>
      <w:r w:rsidRPr="00CE04A6">
        <w:rPr>
          <w:rFonts w:ascii="Arial" w:eastAsia="Arial" w:hAnsi="Arial" w:cs="Arial"/>
          <w:sz w:val="22"/>
          <w:szCs w:val="22"/>
        </w:rPr>
        <w:t>haya solicitado licencia</w:t>
      </w:r>
      <w:r w:rsidR="00DD44C5">
        <w:rPr>
          <w:rFonts w:ascii="Arial" w:eastAsia="Arial" w:hAnsi="Arial" w:cs="Arial"/>
          <w:sz w:val="22"/>
          <w:szCs w:val="22"/>
        </w:rPr>
        <w:t xml:space="preserve"> y se separa materialmente del cargo,</w:t>
      </w:r>
      <w:r w:rsidRPr="00CE04A6">
        <w:rPr>
          <w:rFonts w:ascii="Arial" w:eastAsia="Arial" w:hAnsi="Arial" w:cs="Arial"/>
          <w:sz w:val="22"/>
          <w:szCs w:val="22"/>
        </w:rPr>
        <w:t> para que se estime satisfecho</w:t>
      </w:r>
      <w:r w:rsidRPr="00021B32">
        <w:rPr>
          <w:rFonts w:ascii="Arial" w:eastAsia="Arial" w:hAnsi="Arial" w:cs="Arial"/>
          <w:sz w:val="22"/>
          <w:szCs w:val="22"/>
        </w:rPr>
        <w:t xml:space="preserve"> el requisito de elegibilidad en cuestión.</w:t>
      </w:r>
      <w:r>
        <w:rPr>
          <w:rStyle w:val="Refdenotaalpie"/>
          <w:rFonts w:ascii="Arial" w:eastAsia="Arial" w:hAnsi="Arial" w:cs="Arial"/>
          <w:sz w:val="22"/>
          <w:szCs w:val="22"/>
        </w:rPr>
        <w:footnoteReference w:id="14"/>
      </w:r>
    </w:p>
    <w:p w14:paraId="04759A42" w14:textId="77777777" w:rsidR="00D7275C" w:rsidRDefault="00D7275C" w:rsidP="00021B32">
      <w:pPr>
        <w:tabs>
          <w:tab w:val="left" w:pos="4320"/>
        </w:tabs>
        <w:spacing w:line="360" w:lineRule="auto"/>
        <w:jc w:val="both"/>
        <w:rPr>
          <w:rFonts w:ascii="Arial" w:eastAsia="Arial" w:hAnsi="Arial" w:cs="Arial"/>
          <w:sz w:val="22"/>
          <w:szCs w:val="22"/>
        </w:rPr>
      </w:pPr>
    </w:p>
    <w:p w14:paraId="6EE146C6" w14:textId="72E8EFCF" w:rsidR="00021B32" w:rsidRDefault="00067EA2" w:rsidP="00021B32">
      <w:pPr>
        <w:tabs>
          <w:tab w:val="left" w:pos="4320"/>
        </w:tabs>
        <w:spacing w:line="360" w:lineRule="auto"/>
        <w:jc w:val="both"/>
        <w:rPr>
          <w:rFonts w:ascii="Arial" w:eastAsia="Arial" w:hAnsi="Arial" w:cs="Arial"/>
          <w:sz w:val="22"/>
          <w:szCs w:val="22"/>
        </w:rPr>
      </w:pPr>
      <w:r>
        <w:rPr>
          <w:rFonts w:ascii="Arial" w:eastAsia="Arial" w:hAnsi="Arial" w:cs="Arial"/>
          <w:sz w:val="22"/>
          <w:szCs w:val="22"/>
        </w:rPr>
        <w:t>E</w:t>
      </w:r>
      <w:r w:rsidR="009758D0">
        <w:rPr>
          <w:rFonts w:ascii="Arial" w:eastAsia="Arial" w:hAnsi="Arial" w:cs="Arial"/>
          <w:sz w:val="22"/>
          <w:szCs w:val="22"/>
        </w:rPr>
        <w:t>ntonces</w:t>
      </w:r>
      <w:r w:rsidR="00021B32" w:rsidRPr="00021B32">
        <w:rPr>
          <w:rFonts w:ascii="Arial" w:eastAsia="Arial" w:hAnsi="Arial" w:cs="Arial"/>
          <w:sz w:val="22"/>
          <w:szCs w:val="22"/>
        </w:rPr>
        <w:t>, en principio, debe tenerse por satisfecho el requisito de elegibilidad en análisis, sin perjuicio de que, en su caso, se desvirtúe lo anterior mediante pruebas que demuestren que el ciudadano siguió ejerciendo facultades del cargo que ostentaba</w:t>
      </w:r>
      <w:r w:rsidR="003C2085">
        <w:rPr>
          <w:rFonts w:ascii="Arial" w:eastAsia="Arial" w:hAnsi="Arial" w:cs="Arial"/>
          <w:sz w:val="22"/>
          <w:szCs w:val="22"/>
        </w:rPr>
        <w:t xml:space="preserve"> </w:t>
      </w:r>
      <w:r w:rsidR="003C2085" w:rsidRPr="003C2085">
        <w:rPr>
          <w:rFonts w:ascii="Arial" w:eastAsia="Arial" w:hAnsi="Arial" w:cs="Arial"/>
          <w:i/>
          <w:iCs/>
          <w:sz w:val="22"/>
          <w:szCs w:val="22"/>
        </w:rPr>
        <w:t>-cuestión que no se acredita en el presente asunto-</w:t>
      </w:r>
      <w:r w:rsidR="00021B32" w:rsidRPr="00021B32">
        <w:rPr>
          <w:rFonts w:ascii="Arial" w:eastAsia="Arial" w:hAnsi="Arial" w:cs="Arial"/>
          <w:sz w:val="22"/>
          <w:szCs w:val="22"/>
        </w:rPr>
        <w:t>.</w:t>
      </w:r>
      <w:r w:rsidR="00021B32">
        <w:rPr>
          <w:rStyle w:val="Refdenotaalpie"/>
          <w:rFonts w:ascii="Arial" w:eastAsia="Arial" w:hAnsi="Arial" w:cs="Arial"/>
          <w:sz w:val="22"/>
          <w:szCs w:val="22"/>
        </w:rPr>
        <w:footnoteReference w:id="15"/>
      </w:r>
    </w:p>
    <w:p w14:paraId="6D44C66B" w14:textId="027CD835" w:rsidR="007D43E7" w:rsidRDefault="007D43E7" w:rsidP="00021B32">
      <w:pPr>
        <w:tabs>
          <w:tab w:val="left" w:pos="4320"/>
        </w:tabs>
        <w:spacing w:line="360" w:lineRule="auto"/>
        <w:jc w:val="both"/>
        <w:rPr>
          <w:rFonts w:ascii="Arial" w:eastAsia="Arial" w:hAnsi="Arial" w:cs="Arial"/>
          <w:sz w:val="22"/>
          <w:szCs w:val="22"/>
        </w:rPr>
      </w:pPr>
    </w:p>
    <w:p w14:paraId="519AF56F" w14:textId="04603B87" w:rsidR="00132898" w:rsidRDefault="007C5165" w:rsidP="003C2085">
      <w:pPr>
        <w:tabs>
          <w:tab w:val="left" w:pos="4320"/>
        </w:tabs>
        <w:spacing w:line="360" w:lineRule="auto"/>
        <w:jc w:val="both"/>
        <w:rPr>
          <w:rFonts w:ascii="Arial" w:eastAsia="Arial" w:hAnsi="Arial" w:cs="Arial"/>
          <w:sz w:val="22"/>
          <w:szCs w:val="22"/>
        </w:rPr>
      </w:pPr>
      <w:r>
        <w:rPr>
          <w:rFonts w:ascii="Arial" w:eastAsia="Arial" w:hAnsi="Arial" w:cs="Arial"/>
          <w:sz w:val="22"/>
          <w:szCs w:val="22"/>
        </w:rPr>
        <w:t xml:space="preserve">Consecuentemente, </w:t>
      </w:r>
      <w:r w:rsidR="00067EA2">
        <w:rPr>
          <w:rFonts w:ascii="Arial" w:eastAsia="Arial" w:hAnsi="Arial" w:cs="Arial"/>
          <w:sz w:val="22"/>
          <w:szCs w:val="22"/>
        </w:rPr>
        <w:t xml:space="preserve">se debe considerar la separación </w:t>
      </w:r>
      <w:r w:rsidR="004C55FA">
        <w:rPr>
          <w:rFonts w:ascii="Arial" w:eastAsia="Arial" w:hAnsi="Arial" w:cs="Arial"/>
          <w:sz w:val="22"/>
          <w:szCs w:val="22"/>
        </w:rPr>
        <w:t xml:space="preserve">efectiva </w:t>
      </w:r>
      <w:r w:rsidR="00067EA2">
        <w:rPr>
          <w:rFonts w:ascii="Arial" w:eastAsia="Arial" w:hAnsi="Arial" w:cs="Arial"/>
          <w:sz w:val="22"/>
          <w:szCs w:val="22"/>
        </w:rPr>
        <w:t xml:space="preserve">del cargo a partir de la presentación de la solicitud, independientemente de la fecha en que se haya aprobado, por lo que, estrictamente, </w:t>
      </w:r>
      <w:r w:rsidR="003B7A89">
        <w:rPr>
          <w:rFonts w:ascii="Arial" w:eastAsia="Arial" w:hAnsi="Arial" w:cs="Arial"/>
          <w:sz w:val="22"/>
          <w:szCs w:val="22"/>
        </w:rPr>
        <w:t xml:space="preserve">la C. </w:t>
      </w:r>
      <w:r w:rsidR="00067EA2">
        <w:rPr>
          <w:rFonts w:ascii="Arial" w:eastAsia="Arial" w:hAnsi="Arial" w:cs="Arial"/>
          <w:sz w:val="22"/>
          <w:szCs w:val="22"/>
        </w:rPr>
        <w:t xml:space="preserve">Irma </w:t>
      </w:r>
      <w:proofErr w:type="spellStart"/>
      <w:r w:rsidR="003B7A89">
        <w:rPr>
          <w:rFonts w:ascii="Arial" w:eastAsia="Arial" w:hAnsi="Arial" w:cs="Arial"/>
          <w:sz w:val="22"/>
          <w:szCs w:val="22"/>
        </w:rPr>
        <w:t>K</w:t>
      </w:r>
      <w:r w:rsidR="00067EA2">
        <w:rPr>
          <w:rFonts w:ascii="Arial" w:eastAsia="Arial" w:hAnsi="Arial" w:cs="Arial"/>
          <w:sz w:val="22"/>
          <w:szCs w:val="22"/>
        </w:rPr>
        <w:t>arola</w:t>
      </w:r>
      <w:proofErr w:type="spellEnd"/>
      <w:r w:rsidR="003B7A89">
        <w:rPr>
          <w:rFonts w:ascii="Arial" w:eastAsia="Arial" w:hAnsi="Arial" w:cs="Arial"/>
          <w:sz w:val="22"/>
          <w:szCs w:val="22"/>
        </w:rPr>
        <w:t xml:space="preserve"> </w:t>
      </w:r>
      <w:r w:rsidR="003B7A89" w:rsidRPr="008D6016">
        <w:rPr>
          <w:rFonts w:ascii="Arial" w:eastAsia="Arial" w:hAnsi="Arial" w:cs="Arial"/>
          <w:sz w:val="22"/>
          <w:szCs w:val="22"/>
        </w:rPr>
        <w:t>Macías Martínez</w:t>
      </w:r>
      <w:r w:rsidR="00067EA2">
        <w:rPr>
          <w:rFonts w:ascii="Arial" w:eastAsia="Arial" w:hAnsi="Arial" w:cs="Arial"/>
          <w:sz w:val="22"/>
          <w:szCs w:val="22"/>
        </w:rPr>
        <w:t xml:space="preserve"> se separó de la regiduría que ostentaba desde el cinco de marzo, tal y como se establece y solicita en su escrito respectivo</w:t>
      </w:r>
      <w:r w:rsidR="001F54C4">
        <w:rPr>
          <w:rFonts w:ascii="Arial" w:eastAsia="Arial" w:hAnsi="Arial" w:cs="Arial"/>
          <w:sz w:val="22"/>
          <w:szCs w:val="22"/>
        </w:rPr>
        <w:t>.</w:t>
      </w:r>
    </w:p>
    <w:p w14:paraId="56CBD875" w14:textId="653BD88B" w:rsidR="001F54C4" w:rsidRDefault="001F54C4" w:rsidP="003C2085">
      <w:pPr>
        <w:tabs>
          <w:tab w:val="left" w:pos="4320"/>
        </w:tabs>
        <w:spacing w:line="360" w:lineRule="auto"/>
        <w:jc w:val="both"/>
        <w:rPr>
          <w:rFonts w:ascii="Arial" w:eastAsia="Arial" w:hAnsi="Arial" w:cs="Arial"/>
          <w:sz w:val="22"/>
          <w:szCs w:val="22"/>
        </w:rPr>
      </w:pPr>
    </w:p>
    <w:p w14:paraId="057BF447" w14:textId="7FFB8442" w:rsidR="006B4030" w:rsidRDefault="001F54C4" w:rsidP="006B4030">
      <w:pPr>
        <w:tabs>
          <w:tab w:val="left" w:pos="4320"/>
        </w:tabs>
        <w:spacing w:line="360" w:lineRule="auto"/>
        <w:jc w:val="both"/>
        <w:rPr>
          <w:rFonts w:ascii="Arial" w:eastAsia="Arial" w:hAnsi="Arial" w:cs="Arial"/>
          <w:sz w:val="22"/>
          <w:szCs w:val="22"/>
        </w:rPr>
      </w:pPr>
      <w:r>
        <w:rPr>
          <w:rFonts w:ascii="Arial" w:eastAsia="Arial" w:hAnsi="Arial" w:cs="Arial"/>
          <w:sz w:val="22"/>
          <w:szCs w:val="22"/>
        </w:rPr>
        <w:t xml:space="preserve">Es decir, </w:t>
      </w:r>
      <w:r w:rsidR="00FE6A02">
        <w:rPr>
          <w:rFonts w:ascii="Arial" w:eastAsia="Arial" w:hAnsi="Arial" w:cs="Arial"/>
          <w:sz w:val="22"/>
          <w:szCs w:val="22"/>
        </w:rPr>
        <w:t xml:space="preserve">ante la falta de constancias que sugieran la no separación material de la ciudadana de la cual se cuestiona su registro, </w:t>
      </w:r>
      <w:r w:rsidR="004C55FA">
        <w:rPr>
          <w:rFonts w:ascii="Arial" w:eastAsia="Arial" w:hAnsi="Arial" w:cs="Arial"/>
          <w:sz w:val="22"/>
          <w:szCs w:val="22"/>
        </w:rPr>
        <w:t xml:space="preserve">la petición expresa </w:t>
      </w:r>
      <w:r>
        <w:rPr>
          <w:rFonts w:ascii="Arial" w:eastAsia="Arial" w:hAnsi="Arial" w:cs="Arial"/>
          <w:sz w:val="22"/>
          <w:szCs w:val="22"/>
        </w:rPr>
        <w:t>debidamente presentad</w:t>
      </w:r>
      <w:r w:rsidR="004C55FA">
        <w:rPr>
          <w:rFonts w:ascii="Arial" w:eastAsia="Arial" w:hAnsi="Arial" w:cs="Arial"/>
          <w:sz w:val="22"/>
          <w:szCs w:val="22"/>
        </w:rPr>
        <w:t>a</w:t>
      </w:r>
      <w:r>
        <w:rPr>
          <w:rFonts w:ascii="Arial" w:eastAsia="Arial" w:hAnsi="Arial" w:cs="Arial"/>
          <w:sz w:val="22"/>
          <w:szCs w:val="22"/>
        </w:rPr>
        <w:t xml:space="preserve"> ante el Cabildo, debe tenerse como causa suficiente para justificar la </w:t>
      </w:r>
      <w:r w:rsidR="004C55FA">
        <w:rPr>
          <w:rFonts w:ascii="Arial" w:eastAsia="Arial" w:hAnsi="Arial" w:cs="Arial"/>
          <w:sz w:val="22"/>
          <w:szCs w:val="22"/>
        </w:rPr>
        <w:t>cuestión</w:t>
      </w:r>
      <w:r>
        <w:rPr>
          <w:rFonts w:ascii="Arial" w:eastAsia="Arial" w:hAnsi="Arial" w:cs="Arial"/>
          <w:sz w:val="22"/>
          <w:szCs w:val="22"/>
        </w:rPr>
        <w:t xml:space="preserve"> planteada, por lo que, si la autoridad incurre en omisiones o dilaciones respecto a la atención del mismo, no es factible imputarle tal responsabilidad al solicitante</w:t>
      </w:r>
      <w:r w:rsidR="004C55FA">
        <w:rPr>
          <w:rFonts w:ascii="Arial" w:eastAsia="Arial" w:hAnsi="Arial" w:cs="Arial"/>
          <w:sz w:val="22"/>
          <w:szCs w:val="22"/>
        </w:rPr>
        <w:t xml:space="preserve"> </w:t>
      </w:r>
      <w:r>
        <w:rPr>
          <w:rFonts w:ascii="Arial" w:eastAsia="Arial" w:hAnsi="Arial" w:cs="Arial"/>
          <w:sz w:val="22"/>
          <w:szCs w:val="22"/>
        </w:rPr>
        <w:t>ante la falta de respuesta que garantice su pretensión</w:t>
      </w:r>
      <w:r w:rsidR="006B4030">
        <w:rPr>
          <w:rFonts w:ascii="Arial" w:eastAsia="Arial" w:hAnsi="Arial" w:cs="Arial"/>
          <w:sz w:val="22"/>
          <w:szCs w:val="22"/>
        </w:rPr>
        <w:t>, siendo, en todo caso</w:t>
      </w:r>
      <w:r w:rsidR="00633233">
        <w:rPr>
          <w:rFonts w:ascii="Arial" w:eastAsia="Arial" w:hAnsi="Arial" w:cs="Arial"/>
          <w:sz w:val="22"/>
          <w:szCs w:val="22"/>
        </w:rPr>
        <w:t xml:space="preserve"> </w:t>
      </w:r>
      <w:r w:rsidR="006B4030">
        <w:rPr>
          <w:rFonts w:ascii="Arial" w:eastAsia="Arial" w:hAnsi="Arial" w:cs="Arial"/>
          <w:sz w:val="22"/>
          <w:szCs w:val="22"/>
        </w:rPr>
        <w:t>el Cabildo respectivo</w:t>
      </w:r>
      <w:r w:rsidR="00633233">
        <w:rPr>
          <w:rFonts w:ascii="Arial" w:eastAsia="Arial" w:hAnsi="Arial" w:cs="Arial"/>
          <w:sz w:val="22"/>
          <w:szCs w:val="22"/>
        </w:rPr>
        <w:t>,</w:t>
      </w:r>
      <w:r w:rsidR="006B4030">
        <w:rPr>
          <w:rFonts w:ascii="Arial" w:eastAsia="Arial" w:hAnsi="Arial" w:cs="Arial"/>
          <w:sz w:val="22"/>
          <w:szCs w:val="22"/>
        </w:rPr>
        <w:t xml:space="preserve"> quien tendría que excusar la dilación en la que incurrió al atender la licencia.</w:t>
      </w:r>
    </w:p>
    <w:p w14:paraId="6834CC30" w14:textId="7F56EE3A" w:rsidR="001F54C4" w:rsidRDefault="001F54C4" w:rsidP="003C2085">
      <w:pPr>
        <w:tabs>
          <w:tab w:val="left" w:pos="4320"/>
        </w:tabs>
        <w:spacing w:line="360" w:lineRule="auto"/>
        <w:jc w:val="both"/>
        <w:rPr>
          <w:rFonts w:ascii="Arial" w:eastAsia="Arial" w:hAnsi="Arial" w:cs="Arial"/>
          <w:sz w:val="22"/>
          <w:szCs w:val="22"/>
        </w:rPr>
      </w:pPr>
    </w:p>
    <w:p w14:paraId="4D55D5C8" w14:textId="1E4D5CCC" w:rsidR="007C5165" w:rsidRDefault="007C5165" w:rsidP="007C5165">
      <w:pPr>
        <w:tabs>
          <w:tab w:val="left" w:pos="4320"/>
        </w:tabs>
        <w:spacing w:line="360" w:lineRule="auto"/>
        <w:jc w:val="both"/>
        <w:rPr>
          <w:rFonts w:ascii="Arial" w:hAnsi="Arial" w:cs="Arial"/>
          <w:sz w:val="22"/>
          <w:szCs w:val="22"/>
        </w:rPr>
      </w:pPr>
      <w:r>
        <w:rPr>
          <w:rFonts w:ascii="Arial" w:hAnsi="Arial" w:cs="Arial"/>
          <w:sz w:val="22"/>
          <w:szCs w:val="22"/>
        </w:rPr>
        <w:t>Esto es así porque</w:t>
      </w:r>
      <w:r w:rsidRPr="003C2085">
        <w:rPr>
          <w:rFonts w:ascii="Arial" w:hAnsi="Arial" w:cs="Arial"/>
          <w:sz w:val="22"/>
          <w:szCs w:val="22"/>
        </w:rPr>
        <w:t xml:space="preserve"> tratándose de una solicitud de licencia para poder participar de manera plena en una contienda electoral, la causa justificada se presume como ver</w:t>
      </w:r>
      <w:r>
        <w:rPr>
          <w:rFonts w:ascii="Arial" w:hAnsi="Arial" w:cs="Arial"/>
          <w:sz w:val="22"/>
          <w:szCs w:val="22"/>
        </w:rPr>
        <w:t>a</w:t>
      </w:r>
      <w:r w:rsidRPr="003C2085">
        <w:rPr>
          <w:rFonts w:ascii="Arial" w:hAnsi="Arial" w:cs="Arial"/>
          <w:sz w:val="22"/>
          <w:szCs w:val="22"/>
        </w:rPr>
        <w:t xml:space="preserve">z, por lo que es el Cabildo </w:t>
      </w:r>
      <w:r>
        <w:rPr>
          <w:rFonts w:ascii="Arial" w:hAnsi="Arial" w:cs="Arial"/>
          <w:sz w:val="22"/>
          <w:szCs w:val="22"/>
        </w:rPr>
        <w:t xml:space="preserve">correspondiente </w:t>
      </w:r>
      <w:r w:rsidRPr="003C2085">
        <w:rPr>
          <w:rFonts w:ascii="Arial" w:hAnsi="Arial" w:cs="Arial"/>
          <w:sz w:val="22"/>
          <w:szCs w:val="22"/>
        </w:rPr>
        <w:t xml:space="preserve">al que le </w:t>
      </w:r>
      <w:r>
        <w:rPr>
          <w:rFonts w:ascii="Arial" w:hAnsi="Arial" w:cs="Arial"/>
          <w:sz w:val="22"/>
          <w:szCs w:val="22"/>
        </w:rPr>
        <w:t xml:space="preserve">atañe </w:t>
      </w:r>
      <w:r w:rsidRPr="003C2085">
        <w:rPr>
          <w:rFonts w:ascii="Arial" w:hAnsi="Arial" w:cs="Arial"/>
          <w:sz w:val="22"/>
          <w:szCs w:val="22"/>
        </w:rPr>
        <w:t>desvirtuar esa presunción mediante un método argumentativo aceptable, que exponga fundamentos legales de peso, debidamente motivados y probados.</w:t>
      </w:r>
    </w:p>
    <w:p w14:paraId="18EDBC27" w14:textId="7357E6ED" w:rsidR="00C71F10" w:rsidRDefault="00C71F10" w:rsidP="007C5165">
      <w:pPr>
        <w:tabs>
          <w:tab w:val="left" w:pos="4320"/>
        </w:tabs>
        <w:spacing w:line="360" w:lineRule="auto"/>
        <w:jc w:val="both"/>
        <w:rPr>
          <w:rFonts w:ascii="Arial" w:hAnsi="Arial" w:cs="Arial"/>
          <w:sz w:val="22"/>
          <w:szCs w:val="22"/>
        </w:rPr>
      </w:pPr>
    </w:p>
    <w:p w14:paraId="3D391045" w14:textId="313B8030" w:rsidR="00C71F10" w:rsidRDefault="00C71F10" w:rsidP="00C71F10">
      <w:pPr>
        <w:tabs>
          <w:tab w:val="center" w:pos="4819"/>
        </w:tabs>
        <w:spacing w:line="360" w:lineRule="auto"/>
        <w:ind w:right="49"/>
        <w:jc w:val="both"/>
        <w:rPr>
          <w:rFonts w:ascii="Arial" w:eastAsia="Arial" w:hAnsi="Arial" w:cs="Arial"/>
          <w:sz w:val="22"/>
          <w:szCs w:val="22"/>
        </w:rPr>
      </w:pPr>
      <w:r>
        <w:rPr>
          <w:rFonts w:ascii="Arial" w:eastAsia="Arial" w:hAnsi="Arial" w:cs="Arial"/>
          <w:sz w:val="22"/>
          <w:szCs w:val="22"/>
        </w:rPr>
        <w:t xml:space="preserve">Consecuentemente, son </w:t>
      </w:r>
      <w:r w:rsidR="00E35E26">
        <w:rPr>
          <w:rFonts w:ascii="Arial" w:eastAsia="Arial" w:hAnsi="Arial" w:cs="Arial"/>
          <w:b/>
          <w:sz w:val="22"/>
          <w:szCs w:val="22"/>
        </w:rPr>
        <w:t>infundados</w:t>
      </w:r>
      <w:r>
        <w:rPr>
          <w:rFonts w:ascii="Arial" w:eastAsia="Arial" w:hAnsi="Arial" w:cs="Arial"/>
          <w:sz w:val="22"/>
          <w:szCs w:val="22"/>
        </w:rPr>
        <w:t xml:space="preserve"> los agravios vertidos por la actora.</w:t>
      </w:r>
    </w:p>
    <w:p w14:paraId="7D30FA1E" w14:textId="7B4E5645" w:rsidR="00C27004" w:rsidRDefault="00C27004" w:rsidP="007C5165">
      <w:pPr>
        <w:tabs>
          <w:tab w:val="left" w:pos="4320"/>
        </w:tabs>
        <w:spacing w:line="360" w:lineRule="auto"/>
        <w:jc w:val="both"/>
        <w:rPr>
          <w:rFonts w:ascii="Arial" w:hAnsi="Arial" w:cs="Arial"/>
          <w:sz w:val="22"/>
          <w:szCs w:val="22"/>
        </w:rPr>
      </w:pPr>
    </w:p>
    <w:p w14:paraId="07507F52" w14:textId="1C4C0422" w:rsidR="006C3770" w:rsidRPr="003852BE" w:rsidRDefault="00E35E26" w:rsidP="007C5165">
      <w:pPr>
        <w:tabs>
          <w:tab w:val="left" w:pos="4320"/>
        </w:tabs>
        <w:spacing w:line="360" w:lineRule="auto"/>
        <w:jc w:val="both"/>
        <w:rPr>
          <w:rFonts w:ascii="Arial" w:hAnsi="Arial" w:cs="Arial"/>
          <w:b/>
          <w:bCs/>
          <w:sz w:val="22"/>
          <w:szCs w:val="22"/>
        </w:rPr>
      </w:pPr>
      <w:r w:rsidRPr="003852BE">
        <w:rPr>
          <w:rFonts w:ascii="Arial" w:hAnsi="Arial" w:cs="Arial"/>
          <w:b/>
          <w:bCs/>
          <w:sz w:val="22"/>
          <w:szCs w:val="22"/>
        </w:rPr>
        <w:t xml:space="preserve">6.3. </w:t>
      </w:r>
      <w:r>
        <w:rPr>
          <w:rFonts w:ascii="Arial" w:hAnsi="Arial" w:cs="Arial"/>
          <w:b/>
          <w:bCs/>
          <w:sz w:val="22"/>
          <w:szCs w:val="22"/>
        </w:rPr>
        <w:t>NO SE ACREDITA INDEBIDA UTILIZACIÓN DE RECURSO PÚBLICOS.</w:t>
      </w:r>
    </w:p>
    <w:p w14:paraId="04C80432" w14:textId="77777777" w:rsidR="00D7275C" w:rsidRDefault="00D7275C" w:rsidP="007C5165">
      <w:pPr>
        <w:tabs>
          <w:tab w:val="left" w:pos="4320"/>
        </w:tabs>
        <w:spacing w:line="360" w:lineRule="auto"/>
        <w:jc w:val="both"/>
        <w:rPr>
          <w:rFonts w:ascii="Arial" w:hAnsi="Arial" w:cs="Arial"/>
          <w:sz w:val="22"/>
          <w:szCs w:val="22"/>
        </w:rPr>
      </w:pPr>
    </w:p>
    <w:p w14:paraId="5AF92391" w14:textId="2AC99356" w:rsidR="003E72FB" w:rsidRPr="003E72FB" w:rsidRDefault="009A5F99" w:rsidP="003E72FB">
      <w:pPr>
        <w:tabs>
          <w:tab w:val="left" w:pos="4320"/>
        </w:tabs>
        <w:spacing w:line="360" w:lineRule="auto"/>
        <w:jc w:val="both"/>
        <w:rPr>
          <w:rFonts w:ascii="Arial" w:hAnsi="Arial" w:cs="Arial"/>
          <w:sz w:val="22"/>
          <w:szCs w:val="22"/>
        </w:rPr>
      </w:pPr>
      <w:r>
        <w:rPr>
          <w:rFonts w:ascii="Arial" w:hAnsi="Arial" w:cs="Arial"/>
          <w:sz w:val="22"/>
          <w:szCs w:val="22"/>
        </w:rPr>
        <w:t>L</w:t>
      </w:r>
      <w:r w:rsidR="003E72FB" w:rsidRPr="003E72FB">
        <w:rPr>
          <w:rFonts w:ascii="Arial" w:hAnsi="Arial" w:cs="Arial"/>
          <w:sz w:val="22"/>
          <w:szCs w:val="22"/>
        </w:rPr>
        <w:t>a parte actora</w:t>
      </w:r>
      <w:r>
        <w:rPr>
          <w:rFonts w:ascii="Arial" w:hAnsi="Arial" w:cs="Arial"/>
          <w:sz w:val="22"/>
          <w:szCs w:val="22"/>
        </w:rPr>
        <w:t xml:space="preserve"> aduce que la resolución impugnada es ilegal, dado que la C. </w:t>
      </w:r>
      <w:r w:rsidR="003E72FB" w:rsidRPr="003E72FB">
        <w:rPr>
          <w:rFonts w:ascii="Arial" w:hAnsi="Arial" w:cs="Arial"/>
          <w:sz w:val="22"/>
          <w:szCs w:val="22"/>
        </w:rPr>
        <w:t xml:space="preserve">Irma </w:t>
      </w:r>
      <w:proofErr w:type="spellStart"/>
      <w:r w:rsidR="003E72FB" w:rsidRPr="003E72FB">
        <w:rPr>
          <w:rFonts w:ascii="Arial" w:hAnsi="Arial" w:cs="Arial"/>
          <w:sz w:val="22"/>
          <w:szCs w:val="22"/>
        </w:rPr>
        <w:t>Karola</w:t>
      </w:r>
      <w:proofErr w:type="spellEnd"/>
      <w:r>
        <w:rPr>
          <w:rFonts w:ascii="Arial" w:hAnsi="Arial" w:cs="Arial"/>
          <w:sz w:val="22"/>
          <w:szCs w:val="22"/>
        </w:rPr>
        <w:t xml:space="preserve"> Macías</w:t>
      </w:r>
      <w:r w:rsidR="00A04289">
        <w:rPr>
          <w:rFonts w:ascii="Arial" w:hAnsi="Arial" w:cs="Arial"/>
          <w:sz w:val="22"/>
          <w:szCs w:val="22"/>
        </w:rPr>
        <w:t xml:space="preserve"> Martínez</w:t>
      </w:r>
      <w:r w:rsidR="00012084">
        <w:rPr>
          <w:rFonts w:ascii="Arial" w:hAnsi="Arial" w:cs="Arial"/>
          <w:sz w:val="22"/>
          <w:szCs w:val="22"/>
        </w:rPr>
        <w:t>, al no separarse del cargo, estuvo en posibilidad de seguir percibiendo ilícitamente recursos públicos del Ayuntamiento de Aguascalientes.</w:t>
      </w:r>
    </w:p>
    <w:p w14:paraId="22D64A9E" w14:textId="77777777" w:rsidR="003E72FB" w:rsidRPr="003E72FB" w:rsidRDefault="003E72FB" w:rsidP="003E72FB">
      <w:pPr>
        <w:tabs>
          <w:tab w:val="left" w:pos="4320"/>
        </w:tabs>
        <w:spacing w:line="360" w:lineRule="auto"/>
        <w:jc w:val="both"/>
        <w:rPr>
          <w:rFonts w:ascii="Arial" w:hAnsi="Arial" w:cs="Arial"/>
          <w:sz w:val="22"/>
          <w:szCs w:val="22"/>
        </w:rPr>
      </w:pPr>
    </w:p>
    <w:p w14:paraId="01CAF587" w14:textId="207DA4A2" w:rsidR="00C27004" w:rsidRDefault="003E72FB" w:rsidP="003E72FB">
      <w:pPr>
        <w:tabs>
          <w:tab w:val="left" w:pos="4320"/>
        </w:tabs>
        <w:spacing w:line="360" w:lineRule="auto"/>
        <w:jc w:val="both"/>
        <w:rPr>
          <w:rFonts w:ascii="Arial" w:hAnsi="Arial" w:cs="Arial"/>
          <w:sz w:val="22"/>
          <w:szCs w:val="22"/>
        </w:rPr>
      </w:pPr>
      <w:r w:rsidRPr="003E72FB">
        <w:rPr>
          <w:rFonts w:ascii="Arial" w:hAnsi="Arial" w:cs="Arial"/>
          <w:sz w:val="22"/>
          <w:szCs w:val="22"/>
        </w:rPr>
        <w:t xml:space="preserve">Sin embargo, </w:t>
      </w:r>
      <w:r w:rsidR="00A36FBC">
        <w:rPr>
          <w:rFonts w:ascii="Arial" w:hAnsi="Arial" w:cs="Arial"/>
          <w:sz w:val="22"/>
          <w:szCs w:val="22"/>
        </w:rPr>
        <w:t>el Consejo General en la resolución impugnada concluyó, que de un análisis de las constancias que integraban el sumario, era</w:t>
      </w:r>
      <w:r w:rsidRPr="003E72FB">
        <w:rPr>
          <w:rFonts w:ascii="Arial" w:hAnsi="Arial" w:cs="Arial"/>
          <w:sz w:val="22"/>
          <w:szCs w:val="22"/>
        </w:rPr>
        <w:t xml:space="preserve"> factible </w:t>
      </w:r>
      <w:r w:rsidR="00660911">
        <w:rPr>
          <w:rFonts w:ascii="Arial" w:hAnsi="Arial" w:cs="Arial"/>
          <w:sz w:val="22"/>
          <w:szCs w:val="22"/>
        </w:rPr>
        <w:t>estima</w:t>
      </w:r>
      <w:r w:rsidRPr="003E72FB">
        <w:rPr>
          <w:rFonts w:ascii="Arial" w:hAnsi="Arial" w:cs="Arial"/>
          <w:sz w:val="22"/>
          <w:szCs w:val="22"/>
        </w:rPr>
        <w:t>r, que la remuneración que tiene a su disposición en el ejercicio del cargo</w:t>
      </w:r>
      <w:r w:rsidR="00A36FBC">
        <w:rPr>
          <w:rFonts w:ascii="Arial" w:hAnsi="Arial" w:cs="Arial"/>
          <w:sz w:val="22"/>
          <w:szCs w:val="22"/>
        </w:rPr>
        <w:t xml:space="preserve"> la </w:t>
      </w:r>
      <w:r w:rsidR="001565B6">
        <w:rPr>
          <w:rFonts w:ascii="Arial" w:hAnsi="Arial" w:cs="Arial"/>
          <w:sz w:val="22"/>
          <w:szCs w:val="22"/>
        </w:rPr>
        <w:t>referida ciudadana</w:t>
      </w:r>
      <w:r w:rsidRPr="003E72FB">
        <w:rPr>
          <w:rFonts w:ascii="Arial" w:hAnsi="Arial" w:cs="Arial"/>
          <w:sz w:val="22"/>
          <w:szCs w:val="22"/>
        </w:rPr>
        <w:t xml:space="preserve">, fue reintegrada a las arcas del Ayuntamiento de Aguascalientes, por lo que </w:t>
      </w:r>
      <w:r w:rsidR="001565B6">
        <w:rPr>
          <w:rFonts w:ascii="Arial" w:hAnsi="Arial" w:cs="Arial"/>
          <w:sz w:val="22"/>
          <w:szCs w:val="22"/>
        </w:rPr>
        <w:t>era oportuno</w:t>
      </w:r>
      <w:r w:rsidRPr="003E72FB">
        <w:rPr>
          <w:rFonts w:ascii="Arial" w:hAnsi="Arial" w:cs="Arial"/>
          <w:sz w:val="22"/>
          <w:szCs w:val="22"/>
        </w:rPr>
        <w:t xml:space="preserve"> </w:t>
      </w:r>
      <w:r w:rsidR="00660911">
        <w:rPr>
          <w:rFonts w:ascii="Arial" w:hAnsi="Arial" w:cs="Arial"/>
          <w:sz w:val="22"/>
          <w:szCs w:val="22"/>
        </w:rPr>
        <w:t>determina</w:t>
      </w:r>
      <w:r w:rsidR="00660911" w:rsidRPr="003E72FB">
        <w:rPr>
          <w:rFonts w:ascii="Arial" w:hAnsi="Arial" w:cs="Arial"/>
          <w:sz w:val="22"/>
          <w:szCs w:val="22"/>
        </w:rPr>
        <w:t>r</w:t>
      </w:r>
      <w:r w:rsidRPr="003E72FB">
        <w:rPr>
          <w:rFonts w:ascii="Arial" w:hAnsi="Arial" w:cs="Arial"/>
          <w:sz w:val="22"/>
          <w:szCs w:val="22"/>
        </w:rPr>
        <w:t xml:space="preserve"> que </w:t>
      </w:r>
      <w:r w:rsidR="002422A1">
        <w:rPr>
          <w:rFonts w:ascii="Arial" w:hAnsi="Arial" w:cs="Arial"/>
          <w:sz w:val="22"/>
          <w:szCs w:val="22"/>
        </w:rPr>
        <w:t xml:space="preserve">no </w:t>
      </w:r>
      <w:r w:rsidRPr="003E72FB">
        <w:rPr>
          <w:rFonts w:ascii="Arial" w:hAnsi="Arial" w:cs="Arial"/>
          <w:sz w:val="22"/>
          <w:szCs w:val="22"/>
        </w:rPr>
        <w:t>exist</w:t>
      </w:r>
      <w:r w:rsidR="001565B6">
        <w:rPr>
          <w:rFonts w:ascii="Arial" w:hAnsi="Arial" w:cs="Arial"/>
          <w:sz w:val="22"/>
          <w:szCs w:val="22"/>
        </w:rPr>
        <w:t>ieron</w:t>
      </w:r>
      <w:r w:rsidRPr="003E72FB">
        <w:rPr>
          <w:rFonts w:ascii="Arial" w:hAnsi="Arial" w:cs="Arial"/>
          <w:sz w:val="22"/>
          <w:szCs w:val="22"/>
        </w:rPr>
        <w:t xml:space="preserve"> pagos que se </w:t>
      </w:r>
      <w:r w:rsidR="001565B6">
        <w:rPr>
          <w:rFonts w:ascii="Arial" w:hAnsi="Arial" w:cs="Arial"/>
          <w:sz w:val="22"/>
          <w:szCs w:val="22"/>
        </w:rPr>
        <w:t>hubieran</w:t>
      </w:r>
      <w:r w:rsidRPr="003E72FB">
        <w:rPr>
          <w:rFonts w:ascii="Arial" w:hAnsi="Arial" w:cs="Arial"/>
          <w:sz w:val="22"/>
          <w:szCs w:val="22"/>
        </w:rPr>
        <w:t xml:space="preserve"> efectuado de manera indebida, y/o recursos públicos empleado</w:t>
      </w:r>
      <w:r w:rsidR="001565B6">
        <w:rPr>
          <w:rFonts w:ascii="Arial" w:hAnsi="Arial" w:cs="Arial"/>
          <w:sz w:val="22"/>
          <w:szCs w:val="22"/>
        </w:rPr>
        <w:t>s</w:t>
      </w:r>
      <w:r w:rsidRPr="003E72FB">
        <w:rPr>
          <w:rFonts w:ascii="Arial" w:hAnsi="Arial" w:cs="Arial"/>
          <w:sz w:val="22"/>
          <w:szCs w:val="22"/>
        </w:rPr>
        <w:t xml:space="preserve"> </w:t>
      </w:r>
      <w:r w:rsidR="001565B6" w:rsidRPr="003E72FB">
        <w:rPr>
          <w:rFonts w:ascii="Arial" w:hAnsi="Arial" w:cs="Arial"/>
          <w:sz w:val="22"/>
          <w:szCs w:val="22"/>
        </w:rPr>
        <w:t>il</w:t>
      </w:r>
      <w:r w:rsidR="001565B6">
        <w:rPr>
          <w:rFonts w:ascii="Arial" w:hAnsi="Arial" w:cs="Arial"/>
          <w:sz w:val="22"/>
          <w:szCs w:val="22"/>
        </w:rPr>
        <w:t>ícitamente</w:t>
      </w:r>
      <w:r w:rsidRPr="003E72FB">
        <w:rPr>
          <w:rFonts w:ascii="Arial" w:hAnsi="Arial" w:cs="Arial"/>
          <w:sz w:val="22"/>
          <w:szCs w:val="22"/>
        </w:rPr>
        <w:t>.</w:t>
      </w:r>
    </w:p>
    <w:p w14:paraId="5BC490FD" w14:textId="1EFB2F2D" w:rsidR="00012084" w:rsidRDefault="00012084" w:rsidP="003E72FB">
      <w:pPr>
        <w:tabs>
          <w:tab w:val="left" w:pos="4320"/>
        </w:tabs>
        <w:spacing w:line="360" w:lineRule="auto"/>
        <w:jc w:val="both"/>
        <w:rPr>
          <w:rFonts w:ascii="Arial" w:hAnsi="Arial" w:cs="Arial"/>
          <w:sz w:val="22"/>
          <w:szCs w:val="22"/>
        </w:rPr>
      </w:pPr>
    </w:p>
    <w:p w14:paraId="254D8F17" w14:textId="179CE453" w:rsidR="00012084" w:rsidRDefault="001565B6" w:rsidP="003E72FB">
      <w:pPr>
        <w:tabs>
          <w:tab w:val="left" w:pos="4320"/>
        </w:tabs>
        <w:spacing w:line="360" w:lineRule="auto"/>
        <w:jc w:val="both"/>
        <w:rPr>
          <w:rFonts w:ascii="Arial" w:hAnsi="Arial" w:cs="Arial"/>
          <w:sz w:val="22"/>
          <w:szCs w:val="22"/>
        </w:rPr>
      </w:pPr>
      <w:r>
        <w:rPr>
          <w:rFonts w:ascii="Arial" w:hAnsi="Arial" w:cs="Arial"/>
          <w:sz w:val="22"/>
          <w:szCs w:val="22"/>
        </w:rPr>
        <w:lastRenderedPageBreak/>
        <w:t>Se suma a lo anterior que</w:t>
      </w:r>
      <w:r w:rsidR="00012084">
        <w:rPr>
          <w:rFonts w:ascii="Arial" w:hAnsi="Arial" w:cs="Arial"/>
          <w:sz w:val="22"/>
          <w:szCs w:val="22"/>
        </w:rPr>
        <w:t>, no se advierte que</w:t>
      </w:r>
      <w:r>
        <w:rPr>
          <w:rFonts w:ascii="Arial" w:hAnsi="Arial" w:cs="Arial"/>
          <w:sz w:val="22"/>
          <w:szCs w:val="22"/>
        </w:rPr>
        <w:t xml:space="preserve"> la promovente</w:t>
      </w:r>
      <w:r w:rsidR="00012084">
        <w:rPr>
          <w:rFonts w:ascii="Arial" w:hAnsi="Arial" w:cs="Arial"/>
          <w:sz w:val="22"/>
          <w:szCs w:val="22"/>
        </w:rPr>
        <w:t xml:space="preserve"> controvierta frontalmente las determinaci</w:t>
      </w:r>
      <w:r>
        <w:rPr>
          <w:rFonts w:ascii="Arial" w:hAnsi="Arial" w:cs="Arial"/>
          <w:sz w:val="22"/>
          <w:szCs w:val="22"/>
        </w:rPr>
        <w:t>ones</w:t>
      </w:r>
      <w:r w:rsidR="00012084">
        <w:rPr>
          <w:rFonts w:ascii="Arial" w:hAnsi="Arial" w:cs="Arial"/>
          <w:sz w:val="22"/>
          <w:szCs w:val="22"/>
        </w:rPr>
        <w:t xml:space="preserve"> arribadas por la autoridad responsable, en cuanto a los razonamientos vertidos en la resolución impugnada, sobre </w:t>
      </w:r>
      <w:r w:rsidR="00FB2481">
        <w:rPr>
          <w:rFonts w:ascii="Arial" w:hAnsi="Arial" w:cs="Arial"/>
          <w:sz w:val="22"/>
          <w:szCs w:val="22"/>
        </w:rPr>
        <w:t xml:space="preserve">la reintegración de los emolumentos destinados como </w:t>
      </w:r>
      <w:r w:rsidR="002422A1">
        <w:rPr>
          <w:rFonts w:ascii="Arial" w:hAnsi="Arial" w:cs="Arial"/>
          <w:sz w:val="22"/>
          <w:szCs w:val="22"/>
        </w:rPr>
        <w:t>concepto</w:t>
      </w:r>
      <w:r w:rsidR="00FB2481">
        <w:rPr>
          <w:rFonts w:ascii="Arial" w:hAnsi="Arial" w:cs="Arial"/>
          <w:sz w:val="22"/>
          <w:szCs w:val="22"/>
        </w:rPr>
        <w:t xml:space="preserve"> de nómina, y que ellos hayan sido suficientes para suprimir responsabilidad d</w:t>
      </w:r>
      <w:r w:rsidR="00C71F10">
        <w:rPr>
          <w:rFonts w:ascii="Arial" w:hAnsi="Arial" w:cs="Arial"/>
          <w:sz w:val="22"/>
          <w:szCs w:val="22"/>
        </w:rPr>
        <w:t xml:space="preserve">e la ciudadana de la que se cuestiona su elegibilidad. </w:t>
      </w:r>
    </w:p>
    <w:p w14:paraId="020B3F7C" w14:textId="048F1B7E" w:rsidR="004C55FA" w:rsidRDefault="004C55FA" w:rsidP="003C2085">
      <w:pPr>
        <w:tabs>
          <w:tab w:val="left" w:pos="4320"/>
        </w:tabs>
        <w:spacing w:line="360" w:lineRule="auto"/>
        <w:jc w:val="both"/>
        <w:rPr>
          <w:rFonts w:ascii="Arial" w:eastAsia="Arial" w:hAnsi="Arial" w:cs="Arial"/>
          <w:sz w:val="22"/>
          <w:szCs w:val="22"/>
        </w:rPr>
      </w:pPr>
    </w:p>
    <w:p w14:paraId="07FAD661" w14:textId="3B9D5B33" w:rsidR="002322DC" w:rsidRDefault="002322DC" w:rsidP="002322DC">
      <w:pPr>
        <w:tabs>
          <w:tab w:val="center" w:pos="4819"/>
        </w:tabs>
        <w:spacing w:line="360" w:lineRule="auto"/>
        <w:ind w:right="49"/>
        <w:jc w:val="both"/>
        <w:rPr>
          <w:rFonts w:ascii="Arial" w:eastAsia="Arial" w:hAnsi="Arial" w:cs="Arial"/>
          <w:sz w:val="22"/>
          <w:szCs w:val="22"/>
        </w:rPr>
      </w:pPr>
      <w:r>
        <w:rPr>
          <w:rFonts w:ascii="Arial" w:eastAsia="Arial" w:hAnsi="Arial" w:cs="Arial"/>
          <w:sz w:val="22"/>
          <w:szCs w:val="22"/>
        </w:rPr>
        <w:t xml:space="preserve">En consecuencia, son </w:t>
      </w:r>
      <w:r>
        <w:rPr>
          <w:rFonts w:ascii="Arial" w:eastAsia="Arial" w:hAnsi="Arial" w:cs="Arial"/>
          <w:b/>
          <w:sz w:val="22"/>
          <w:szCs w:val="22"/>
        </w:rPr>
        <w:t>in</w:t>
      </w:r>
      <w:r w:rsidR="00C71F10">
        <w:rPr>
          <w:rFonts w:ascii="Arial" w:eastAsia="Arial" w:hAnsi="Arial" w:cs="Arial"/>
          <w:b/>
          <w:sz w:val="22"/>
          <w:szCs w:val="22"/>
        </w:rPr>
        <w:t>eficaces</w:t>
      </w:r>
      <w:r>
        <w:rPr>
          <w:rFonts w:ascii="Arial" w:eastAsia="Arial" w:hAnsi="Arial" w:cs="Arial"/>
          <w:sz w:val="22"/>
          <w:szCs w:val="22"/>
        </w:rPr>
        <w:t xml:space="preserve"> los agravios vertidos por la actora.</w:t>
      </w:r>
    </w:p>
    <w:p w14:paraId="3CFF08A7" w14:textId="77777777" w:rsidR="002322DC" w:rsidRDefault="002322DC" w:rsidP="002322DC">
      <w:pPr>
        <w:tabs>
          <w:tab w:val="center" w:pos="4819"/>
        </w:tabs>
        <w:spacing w:line="360" w:lineRule="auto"/>
        <w:ind w:right="49"/>
        <w:jc w:val="both"/>
        <w:rPr>
          <w:rFonts w:ascii="Arial" w:eastAsia="Arial" w:hAnsi="Arial" w:cs="Arial"/>
          <w:sz w:val="22"/>
          <w:szCs w:val="22"/>
        </w:rPr>
      </w:pPr>
    </w:p>
    <w:p w14:paraId="1EFBB81A" w14:textId="66E3BA94" w:rsidR="002322DC" w:rsidRPr="00B200C6" w:rsidRDefault="002322DC" w:rsidP="002322DC">
      <w:pPr>
        <w:pStyle w:val="Ttulo1"/>
        <w:keepLines w:val="0"/>
        <w:spacing w:before="0" w:line="360" w:lineRule="auto"/>
        <w:jc w:val="both"/>
        <w:rPr>
          <w:rFonts w:ascii="Arial" w:eastAsia="Times New Roman" w:hAnsi="Arial" w:cs="Arial"/>
          <w:b/>
          <w:bCs/>
          <w:color w:val="auto"/>
          <w:sz w:val="22"/>
          <w:szCs w:val="22"/>
        </w:rPr>
      </w:pPr>
      <w:bookmarkStart w:id="6" w:name="_Toc69406592"/>
      <w:r>
        <w:rPr>
          <w:rFonts w:ascii="Arial" w:eastAsia="Times New Roman" w:hAnsi="Arial" w:cs="Arial"/>
          <w:b/>
          <w:bCs/>
          <w:color w:val="auto"/>
          <w:sz w:val="22"/>
          <w:szCs w:val="22"/>
        </w:rPr>
        <w:t xml:space="preserve">7. </w:t>
      </w:r>
      <w:r w:rsidRPr="00B200C6">
        <w:rPr>
          <w:rFonts w:ascii="Arial" w:eastAsia="Times New Roman" w:hAnsi="Arial" w:cs="Arial"/>
          <w:b/>
          <w:bCs/>
          <w:color w:val="auto"/>
          <w:sz w:val="22"/>
          <w:szCs w:val="22"/>
        </w:rPr>
        <w:t>RESOLUTIVOS</w:t>
      </w:r>
      <w:bookmarkEnd w:id="6"/>
    </w:p>
    <w:p w14:paraId="39D27139" w14:textId="77777777" w:rsidR="002322DC" w:rsidRDefault="002322DC" w:rsidP="002322DC">
      <w:pPr>
        <w:spacing w:line="360" w:lineRule="auto"/>
        <w:jc w:val="both"/>
        <w:rPr>
          <w:rFonts w:ascii="Arial" w:eastAsia="Arial" w:hAnsi="Arial" w:cs="Arial"/>
          <w:b/>
          <w:color w:val="000000"/>
          <w:sz w:val="22"/>
          <w:szCs w:val="22"/>
        </w:rPr>
      </w:pPr>
    </w:p>
    <w:p w14:paraId="594E5EE3" w14:textId="2FA2FE00" w:rsidR="002322DC" w:rsidRDefault="002322DC" w:rsidP="002322DC">
      <w:pPr>
        <w:spacing w:line="360" w:lineRule="auto"/>
        <w:jc w:val="both"/>
        <w:rPr>
          <w:rFonts w:ascii="Arial" w:eastAsia="Arial" w:hAnsi="Arial" w:cs="Arial"/>
          <w:sz w:val="22"/>
          <w:szCs w:val="22"/>
        </w:rPr>
      </w:pPr>
      <w:r>
        <w:rPr>
          <w:rFonts w:ascii="Arial" w:eastAsia="Arial" w:hAnsi="Arial" w:cs="Arial"/>
          <w:b/>
          <w:sz w:val="22"/>
          <w:szCs w:val="22"/>
        </w:rPr>
        <w:t>ÚNICO</w:t>
      </w:r>
      <w:r>
        <w:rPr>
          <w:rFonts w:ascii="Arial" w:eastAsia="Arial" w:hAnsi="Arial" w:cs="Arial"/>
          <w:sz w:val="22"/>
          <w:szCs w:val="22"/>
        </w:rPr>
        <w:t>. – Se confirma la resolución impugnada.</w:t>
      </w:r>
    </w:p>
    <w:p w14:paraId="1AF723AA" w14:textId="77777777" w:rsidR="00E35E26" w:rsidRDefault="00E35E26" w:rsidP="002322DC">
      <w:pPr>
        <w:spacing w:line="360" w:lineRule="auto"/>
        <w:jc w:val="both"/>
        <w:rPr>
          <w:rFonts w:ascii="Arial" w:eastAsia="Arial" w:hAnsi="Arial" w:cs="Arial"/>
          <w:sz w:val="22"/>
          <w:szCs w:val="22"/>
        </w:rPr>
      </w:pPr>
    </w:p>
    <w:p w14:paraId="0F371106" w14:textId="77777777" w:rsidR="002322DC" w:rsidRDefault="002322DC" w:rsidP="002322DC">
      <w:p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b/>
          <w:color w:val="000000"/>
          <w:sz w:val="22"/>
          <w:szCs w:val="22"/>
        </w:rPr>
        <w:t xml:space="preserve">NOTIFÍQUESE </w:t>
      </w:r>
      <w:r>
        <w:rPr>
          <w:rFonts w:ascii="Arial" w:eastAsia="Arial" w:hAnsi="Arial" w:cs="Arial"/>
          <w:color w:val="000000"/>
          <w:sz w:val="22"/>
          <w:szCs w:val="22"/>
        </w:rPr>
        <w:t xml:space="preserve">como en derecho corresponda y en su oportunidad archívese el presente expediente como asunto concluido. </w:t>
      </w:r>
    </w:p>
    <w:p w14:paraId="4E94D0D8" w14:textId="77777777" w:rsidR="002322DC" w:rsidRDefault="002322DC" w:rsidP="002322DC">
      <w:pPr>
        <w:pBdr>
          <w:top w:val="nil"/>
          <w:left w:val="nil"/>
          <w:bottom w:val="nil"/>
          <w:right w:val="nil"/>
          <w:between w:val="nil"/>
        </w:pBdr>
        <w:spacing w:line="360" w:lineRule="auto"/>
        <w:jc w:val="both"/>
        <w:rPr>
          <w:rFonts w:ascii="Arial" w:eastAsia="Arial" w:hAnsi="Arial" w:cs="Arial"/>
          <w:color w:val="000000"/>
          <w:sz w:val="22"/>
          <w:szCs w:val="22"/>
        </w:rPr>
      </w:pPr>
    </w:p>
    <w:p w14:paraId="3E1CDB1D" w14:textId="77777777" w:rsidR="002322DC" w:rsidRDefault="002322DC" w:rsidP="002322DC">
      <w:p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Así lo resolvió el Tribunal Electoral del Estado de Aguascalientes, por unanimidad de votos de las Magistradas y el Magistrado que lo integran, ante el Secretario General de Acuerdos, quien autoriza y da fe.  </w:t>
      </w:r>
    </w:p>
    <w:p w14:paraId="740ECFE8" w14:textId="77777777" w:rsidR="002322DC" w:rsidRDefault="002322DC" w:rsidP="002322DC">
      <w:pPr>
        <w:pBdr>
          <w:top w:val="nil"/>
          <w:left w:val="nil"/>
          <w:bottom w:val="nil"/>
          <w:right w:val="nil"/>
          <w:between w:val="nil"/>
        </w:pBdr>
        <w:spacing w:line="360" w:lineRule="auto"/>
        <w:jc w:val="both"/>
        <w:rPr>
          <w:rFonts w:ascii="Arial" w:eastAsia="Arial" w:hAnsi="Arial" w:cs="Arial"/>
          <w:color w:val="000000"/>
          <w:sz w:val="22"/>
          <w:szCs w:val="22"/>
        </w:rPr>
      </w:pPr>
    </w:p>
    <w:tbl>
      <w:tblPr>
        <w:tblW w:w="9658" w:type="dxa"/>
        <w:tblBorders>
          <w:top w:val="nil"/>
          <w:left w:val="nil"/>
          <w:bottom w:val="nil"/>
          <w:right w:val="nil"/>
          <w:insideH w:val="nil"/>
          <w:insideV w:val="nil"/>
        </w:tblBorders>
        <w:tblLayout w:type="fixed"/>
        <w:tblLook w:val="0400" w:firstRow="0" w:lastRow="0" w:firstColumn="0" w:lastColumn="0" w:noHBand="0" w:noVBand="1"/>
      </w:tblPr>
      <w:tblGrid>
        <w:gridCol w:w="4826"/>
        <w:gridCol w:w="4832"/>
      </w:tblGrid>
      <w:tr w:rsidR="002322DC" w14:paraId="400C989F" w14:textId="77777777" w:rsidTr="002D3F06">
        <w:trPr>
          <w:trHeight w:val="1515"/>
        </w:trPr>
        <w:tc>
          <w:tcPr>
            <w:tcW w:w="9658" w:type="dxa"/>
            <w:gridSpan w:val="2"/>
          </w:tcPr>
          <w:p w14:paraId="774AF874"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MAGISTRADA PRESIDENTA</w:t>
            </w:r>
          </w:p>
          <w:p w14:paraId="122A800A"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037EC9E4"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3213E388"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CLAUDIA ELOISA DÍAZ DE LEÓN GONZÁLEZ</w:t>
            </w:r>
          </w:p>
        </w:tc>
      </w:tr>
      <w:tr w:rsidR="002322DC" w14:paraId="24B5F3D4" w14:textId="77777777" w:rsidTr="002D3F06">
        <w:trPr>
          <w:trHeight w:val="1538"/>
        </w:trPr>
        <w:tc>
          <w:tcPr>
            <w:tcW w:w="4826" w:type="dxa"/>
          </w:tcPr>
          <w:p w14:paraId="3E47D8CA"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MAGISTRADA</w:t>
            </w:r>
          </w:p>
          <w:p w14:paraId="65548CBB"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77A7C97B"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7AE974EE"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 xml:space="preserve">LAURA HORTENSIA </w:t>
            </w:r>
          </w:p>
          <w:p w14:paraId="6937DB66"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LLAMAS HERNÁNDEZ</w:t>
            </w:r>
          </w:p>
        </w:tc>
        <w:tc>
          <w:tcPr>
            <w:tcW w:w="4832" w:type="dxa"/>
          </w:tcPr>
          <w:p w14:paraId="1EE8CB86"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MAGISTRADO</w:t>
            </w:r>
          </w:p>
          <w:p w14:paraId="63D483A2"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6ACAC147"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7F65C26A"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 xml:space="preserve">HÉCTOR SALVADOR </w:t>
            </w:r>
          </w:p>
          <w:p w14:paraId="7DE065FF"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HERNÁNDEZ GALLEGOS</w:t>
            </w:r>
          </w:p>
        </w:tc>
      </w:tr>
      <w:tr w:rsidR="002322DC" w14:paraId="109F5858" w14:textId="77777777" w:rsidTr="002D3F06">
        <w:trPr>
          <w:trHeight w:val="1233"/>
        </w:trPr>
        <w:tc>
          <w:tcPr>
            <w:tcW w:w="9658" w:type="dxa"/>
            <w:gridSpan w:val="2"/>
          </w:tcPr>
          <w:p w14:paraId="7357E028"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 xml:space="preserve">    </w:t>
            </w:r>
          </w:p>
          <w:p w14:paraId="0D3F5E10"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SECRETARIO DE ACUERDOS</w:t>
            </w:r>
          </w:p>
          <w:p w14:paraId="53084548"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7F56C134"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p>
          <w:p w14:paraId="3E3EF73B" w14:textId="77777777" w:rsidR="002322DC" w:rsidRDefault="002322DC" w:rsidP="002D3F06">
            <w:pPr>
              <w:pBdr>
                <w:top w:val="nil"/>
                <w:left w:val="nil"/>
                <w:bottom w:val="nil"/>
                <w:right w:val="nil"/>
                <w:between w:val="nil"/>
              </w:pBdr>
              <w:spacing w:line="360" w:lineRule="auto"/>
              <w:jc w:val="center"/>
              <w:rPr>
                <w:rFonts w:ascii="Arial" w:eastAsia="Arial" w:hAnsi="Arial" w:cs="Arial"/>
                <w:b/>
                <w:color w:val="000000"/>
                <w:sz w:val="22"/>
                <w:szCs w:val="22"/>
              </w:rPr>
            </w:pPr>
            <w:r>
              <w:rPr>
                <w:rFonts w:ascii="Arial" w:eastAsia="Arial" w:hAnsi="Arial" w:cs="Arial"/>
                <w:b/>
                <w:color w:val="000000"/>
                <w:sz w:val="22"/>
                <w:szCs w:val="22"/>
              </w:rPr>
              <w:t>JESÚS OCIEL BAENA SUCEDO</w:t>
            </w:r>
          </w:p>
        </w:tc>
      </w:tr>
    </w:tbl>
    <w:p w14:paraId="4C0CED80" w14:textId="77777777" w:rsidR="002322DC" w:rsidRDefault="002322DC" w:rsidP="002322DC">
      <w:pPr>
        <w:spacing w:line="360" w:lineRule="auto"/>
        <w:jc w:val="both"/>
        <w:rPr>
          <w:rFonts w:ascii="Arial" w:eastAsia="Arial" w:hAnsi="Arial" w:cs="Arial"/>
          <w:sz w:val="22"/>
          <w:szCs w:val="22"/>
        </w:rPr>
      </w:pPr>
    </w:p>
    <w:p w14:paraId="3007F1AE" w14:textId="77777777" w:rsidR="001F54C4" w:rsidRDefault="001F54C4" w:rsidP="003C2085">
      <w:pPr>
        <w:tabs>
          <w:tab w:val="left" w:pos="4320"/>
        </w:tabs>
        <w:spacing w:line="360" w:lineRule="auto"/>
        <w:jc w:val="both"/>
        <w:rPr>
          <w:rFonts w:ascii="Arial" w:eastAsia="Arial" w:hAnsi="Arial" w:cs="Arial"/>
          <w:sz w:val="22"/>
          <w:szCs w:val="22"/>
        </w:rPr>
      </w:pPr>
    </w:p>
    <w:p w14:paraId="43EF36BF" w14:textId="1B262F5A" w:rsidR="001F54C4" w:rsidRPr="003C2085" w:rsidRDefault="001F54C4" w:rsidP="003C2085">
      <w:pPr>
        <w:tabs>
          <w:tab w:val="left" w:pos="4320"/>
        </w:tabs>
        <w:spacing w:line="360" w:lineRule="auto"/>
        <w:jc w:val="both"/>
        <w:rPr>
          <w:rFonts w:ascii="Arial" w:hAnsi="Arial" w:cs="Arial"/>
          <w:sz w:val="22"/>
          <w:szCs w:val="22"/>
        </w:rPr>
      </w:pPr>
      <w:r>
        <w:rPr>
          <w:rFonts w:ascii="Arial" w:eastAsia="Arial" w:hAnsi="Arial" w:cs="Arial"/>
          <w:sz w:val="22"/>
          <w:szCs w:val="22"/>
        </w:rPr>
        <w:t xml:space="preserve"> </w:t>
      </w:r>
    </w:p>
    <w:p w14:paraId="1A40BFFC" w14:textId="07C04B41" w:rsidR="00132898" w:rsidRPr="008D6016" w:rsidRDefault="00132898" w:rsidP="003C2085">
      <w:pPr>
        <w:tabs>
          <w:tab w:val="left" w:pos="4320"/>
        </w:tabs>
        <w:spacing w:line="360" w:lineRule="auto"/>
        <w:jc w:val="both"/>
        <w:rPr>
          <w:rFonts w:ascii="Arial" w:eastAsia="Arial" w:hAnsi="Arial" w:cs="Arial"/>
          <w:sz w:val="22"/>
          <w:szCs w:val="22"/>
        </w:rPr>
      </w:pPr>
    </w:p>
    <w:sectPr w:rsidR="00132898" w:rsidRPr="008D6016">
      <w:headerReference w:type="even" r:id="rId8"/>
      <w:headerReference w:type="default" r:id="rId9"/>
      <w:footerReference w:type="even" r:id="rId10"/>
      <w:footerReference w:type="default" r:id="rId11"/>
      <w:headerReference w:type="first" r:id="rId12"/>
      <w:footerReference w:type="first" r:id="rId13"/>
      <w:pgSz w:w="12240" w:h="20160"/>
      <w:pgMar w:top="2552"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FEA4" w14:textId="77777777" w:rsidR="00E5112D" w:rsidRDefault="00E5112D">
      <w:r>
        <w:separator/>
      </w:r>
    </w:p>
  </w:endnote>
  <w:endnote w:type="continuationSeparator" w:id="0">
    <w:p w14:paraId="032442F8" w14:textId="77777777" w:rsidR="00E5112D" w:rsidRDefault="00E5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5A06" w14:textId="77777777" w:rsidR="002633DC" w:rsidRDefault="002633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6796" w14:textId="77777777" w:rsidR="00D43BDA" w:rsidRDefault="00D43BDA">
    <w:pPr>
      <w:pBdr>
        <w:top w:val="nil"/>
        <w:left w:val="nil"/>
        <w:bottom w:val="nil"/>
        <w:right w:val="nil"/>
        <w:between w:val="nil"/>
      </w:pBdr>
      <w:tabs>
        <w:tab w:val="center" w:pos="4419"/>
        <w:tab w:val="right" w:pos="8838"/>
      </w:tabs>
      <w:rPr>
        <w:color w:val="000000"/>
      </w:rPr>
    </w:pP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EEB7" w14:textId="77777777" w:rsidR="002633DC" w:rsidRDefault="00263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6060" w14:textId="77777777" w:rsidR="00E5112D" w:rsidRDefault="00E5112D">
      <w:r>
        <w:separator/>
      </w:r>
    </w:p>
  </w:footnote>
  <w:footnote w:type="continuationSeparator" w:id="0">
    <w:p w14:paraId="7C431736" w14:textId="77777777" w:rsidR="00E5112D" w:rsidRDefault="00E5112D">
      <w:r>
        <w:continuationSeparator/>
      </w:r>
    </w:p>
  </w:footnote>
  <w:footnote w:id="1">
    <w:p w14:paraId="4E133167" w14:textId="77777777" w:rsidR="00D43BDA" w:rsidRPr="00360D40" w:rsidRDefault="00D43BDA">
      <w:pPr>
        <w:pBdr>
          <w:top w:val="nil"/>
          <w:left w:val="nil"/>
          <w:bottom w:val="nil"/>
          <w:right w:val="nil"/>
          <w:between w:val="nil"/>
        </w:pBdr>
        <w:rPr>
          <w:rFonts w:ascii="Arial" w:eastAsia="Arial" w:hAnsi="Arial" w:cs="Arial"/>
          <w:color w:val="000000"/>
          <w:sz w:val="18"/>
          <w:szCs w:val="18"/>
        </w:rPr>
      </w:pPr>
      <w:r w:rsidRPr="00360D40">
        <w:rPr>
          <w:rFonts w:ascii="Arial" w:hAnsi="Arial" w:cs="Arial"/>
          <w:sz w:val="18"/>
          <w:szCs w:val="18"/>
          <w:vertAlign w:val="superscript"/>
        </w:rPr>
        <w:footnoteRef/>
      </w:r>
      <w:r w:rsidRPr="00360D40">
        <w:rPr>
          <w:rFonts w:ascii="Arial" w:eastAsia="Arial" w:hAnsi="Arial" w:cs="Arial"/>
          <w:color w:val="000000"/>
          <w:sz w:val="18"/>
          <w:szCs w:val="18"/>
        </w:rPr>
        <w:t xml:space="preserve"> Todas las fechas corresponden al dos mil veintiuno salvo precisión en lo contrario.</w:t>
      </w:r>
    </w:p>
  </w:footnote>
  <w:footnote w:id="2">
    <w:p w14:paraId="251AE0EE" w14:textId="12AC525C" w:rsidR="00BA5983" w:rsidRPr="00BA5983" w:rsidRDefault="00BA5983">
      <w:pPr>
        <w:pStyle w:val="Textonotapie"/>
        <w:rPr>
          <w:rFonts w:ascii="Arial" w:hAnsi="Arial" w:cs="Arial"/>
        </w:rPr>
      </w:pPr>
      <w:r w:rsidRPr="00BA5983">
        <w:rPr>
          <w:rStyle w:val="Refdenotaalpie"/>
          <w:rFonts w:ascii="Arial" w:hAnsi="Arial" w:cs="Arial"/>
          <w:sz w:val="18"/>
          <w:szCs w:val="18"/>
        </w:rPr>
        <w:footnoteRef/>
      </w:r>
      <w:r w:rsidRPr="00BA5983">
        <w:rPr>
          <w:rFonts w:ascii="Arial" w:hAnsi="Arial" w:cs="Arial"/>
          <w:sz w:val="18"/>
          <w:szCs w:val="18"/>
        </w:rPr>
        <w:t xml:space="preserve"> Jurisprudencia 7/2002.La Sala Superior en sesión celebrada el veintiuno de febrero de dos mil dos, aprobó por unanimidad de votos la jurisprudencia que antecede y la declaró formalmente obligatoria.</w:t>
      </w:r>
    </w:p>
  </w:footnote>
  <w:footnote w:id="3">
    <w:p w14:paraId="3655117F" w14:textId="59280980" w:rsidR="00D43BDA" w:rsidRPr="008D6016" w:rsidRDefault="00D43BDA" w:rsidP="008D6016">
      <w:pPr>
        <w:pBdr>
          <w:top w:val="nil"/>
          <w:left w:val="nil"/>
          <w:bottom w:val="nil"/>
          <w:right w:val="nil"/>
          <w:between w:val="nil"/>
        </w:pBdr>
        <w:jc w:val="both"/>
        <w:rPr>
          <w:rFonts w:ascii="Arial" w:eastAsia="Arial" w:hAnsi="Arial" w:cs="Arial"/>
          <w:color w:val="000000"/>
          <w:sz w:val="18"/>
          <w:szCs w:val="18"/>
        </w:rPr>
      </w:pPr>
      <w:r w:rsidRPr="008D6016">
        <w:rPr>
          <w:rFonts w:ascii="Arial" w:hAnsi="Arial" w:cs="Arial"/>
          <w:sz w:val="18"/>
          <w:szCs w:val="18"/>
          <w:vertAlign w:val="superscript"/>
        </w:rPr>
        <w:footnoteRef/>
      </w:r>
      <w:r w:rsidRPr="008D6016">
        <w:rPr>
          <w:rFonts w:ascii="Arial" w:eastAsia="Arial" w:hAnsi="Arial" w:cs="Arial"/>
          <w:sz w:val="18"/>
          <w:szCs w:val="18"/>
        </w:rPr>
        <w:t xml:space="preserve">Jurisprudencia 2a./J. 58/2010. CONCEPTOS DE VIOLACIÓN O AGRAVIOS. PARA CUMPLIR CON LOS PRINCIPIOS DE CONGRUENCIA Y EXHAUSTIVIDAD EN LAS SENTENCIAS DE AMPARO ES INNECESARIA SU TRANSCRIPCIÓN. Consultable en la URL: </w:t>
      </w:r>
      <w:hyperlink r:id="rId1">
        <w:r w:rsidRPr="008D6016">
          <w:rPr>
            <w:rFonts w:ascii="Arial" w:eastAsia="Arial" w:hAnsi="Arial" w:cs="Arial"/>
            <w:sz w:val="18"/>
            <w:szCs w:val="18"/>
          </w:rPr>
          <w:t>https://sjf.scjn.gob.mx/sjfsist/Paginas/DetalleGeneralV2.aspx?Clase=DetalleTesisBL&amp;ID=164618&amp;Semanario=0</w:t>
        </w:r>
      </w:hyperlink>
      <w:r w:rsidRPr="008D6016">
        <w:rPr>
          <w:rFonts w:ascii="Arial" w:eastAsia="Arial" w:hAnsi="Arial" w:cs="Arial"/>
          <w:sz w:val="18"/>
          <w:szCs w:val="18"/>
        </w:rPr>
        <w:t xml:space="preserve"> </w:t>
      </w:r>
    </w:p>
  </w:footnote>
  <w:footnote w:id="4">
    <w:p w14:paraId="3F20EDC8" w14:textId="70015DE5" w:rsidR="00D43BDA" w:rsidRPr="008D6016" w:rsidRDefault="00D43BDA" w:rsidP="008D6016">
      <w:pPr>
        <w:pBdr>
          <w:top w:val="nil"/>
          <w:left w:val="nil"/>
          <w:bottom w:val="nil"/>
          <w:right w:val="nil"/>
          <w:between w:val="nil"/>
        </w:pBdr>
        <w:jc w:val="both"/>
        <w:rPr>
          <w:rFonts w:ascii="Arial" w:eastAsia="Arial" w:hAnsi="Arial" w:cs="Arial"/>
          <w:color w:val="000000"/>
          <w:sz w:val="18"/>
          <w:szCs w:val="18"/>
        </w:rPr>
      </w:pPr>
      <w:r w:rsidRPr="008D6016">
        <w:rPr>
          <w:rFonts w:ascii="Arial" w:hAnsi="Arial" w:cs="Arial"/>
          <w:sz w:val="18"/>
          <w:szCs w:val="18"/>
          <w:vertAlign w:val="superscript"/>
        </w:rPr>
        <w:footnoteRef/>
      </w:r>
      <w:r w:rsidRPr="008D6016">
        <w:rPr>
          <w:rFonts w:ascii="Arial" w:eastAsia="Arial" w:hAnsi="Arial" w:cs="Arial"/>
          <w:color w:val="000000"/>
          <w:sz w:val="18"/>
          <w:szCs w:val="18"/>
        </w:rPr>
        <w:t xml:space="preserve"> Visible a fojas 117 a 118, del Volumen 1, de la citada Compilación de Jurisprudencia y Tesis en la Materia.</w:t>
      </w:r>
    </w:p>
  </w:footnote>
  <w:footnote w:id="5">
    <w:p w14:paraId="7622AE03" w14:textId="77777777" w:rsidR="00D43BDA" w:rsidRPr="008D6016" w:rsidRDefault="00D43BDA" w:rsidP="008D6016">
      <w:pPr>
        <w:pBdr>
          <w:top w:val="nil"/>
          <w:left w:val="nil"/>
          <w:bottom w:val="nil"/>
          <w:right w:val="nil"/>
          <w:between w:val="nil"/>
        </w:pBdr>
        <w:jc w:val="both"/>
        <w:rPr>
          <w:rFonts w:ascii="Arial" w:eastAsia="Arial" w:hAnsi="Arial" w:cs="Arial"/>
          <w:color w:val="000000"/>
          <w:sz w:val="18"/>
          <w:szCs w:val="18"/>
        </w:rPr>
      </w:pPr>
      <w:r w:rsidRPr="008D6016">
        <w:rPr>
          <w:rFonts w:ascii="Arial" w:hAnsi="Arial" w:cs="Arial"/>
          <w:sz w:val="18"/>
          <w:szCs w:val="18"/>
          <w:vertAlign w:val="superscript"/>
        </w:rPr>
        <w:footnoteRef/>
      </w:r>
      <w:r w:rsidRPr="008D6016">
        <w:rPr>
          <w:rFonts w:ascii="Arial" w:eastAsia="Arial" w:hAnsi="Arial" w:cs="Arial"/>
          <w:color w:val="000000"/>
          <w:sz w:val="18"/>
          <w:szCs w:val="18"/>
        </w:rPr>
        <w:t xml:space="preserve"> Consultable en el Semanario Judicial de la Federación, Tomo XXXIII, abril de 2011, página 1299.</w:t>
      </w:r>
    </w:p>
    <w:p w14:paraId="2B7AAC5E" w14:textId="77777777" w:rsidR="00D43BDA" w:rsidRPr="008D6016" w:rsidRDefault="00D43BDA" w:rsidP="008D6016">
      <w:pPr>
        <w:pBdr>
          <w:top w:val="nil"/>
          <w:left w:val="nil"/>
          <w:bottom w:val="nil"/>
          <w:right w:val="nil"/>
          <w:between w:val="nil"/>
        </w:pBdr>
        <w:jc w:val="both"/>
        <w:rPr>
          <w:rFonts w:ascii="Arial" w:eastAsia="Calibri" w:hAnsi="Arial" w:cs="Arial"/>
          <w:color w:val="000000"/>
          <w:sz w:val="18"/>
          <w:szCs w:val="18"/>
        </w:rPr>
      </w:pPr>
    </w:p>
  </w:footnote>
  <w:footnote w:id="6">
    <w:p w14:paraId="1C334E9E" w14:textId="77777777" w:rsidR="00D43BDA" w:rsidRPr="008D6016" w:rsidRDefault="00D43BDA" w:rsidP="008D6016">
      <w:pPr>
        <w:pBdr>
          <w:top w:val="nil"/>
          <w:left w:val="nil"/>
          <w:bottom w:val="nil"/>
          <w:right w:val="nil"/>
          <w:between w:val="nil"/>
        </w:pBdr>
        <w:jc w:val="both"/>
        <w:rPr>
          <w:rFonts w:ascii="Arial" w:eastAsia="Arial" w:hAnsi="Arial" w:cs="Arial"/>
          <w:color w:val="000000"/>
          <w:sz w:val="18"/>
          <w:szCs w:val="18"/>
        </w:rPr>
      </w:pPr>
      <w:r w:rsidRPr="008D6016">
        <w:rPr>
          <w:rFonts w:ascii="Arial" w:hAnsi="Arial" w:cs="Arial"/>
          <w:sz w:val="18"/>
          <w:szCs w:val="18"/>
          <w:vertAlign w:val="superscript"/>
        </w:rPr>
        <w:footnoteRef/>
      </w:r>
      <w:r w:rsidRPr="008D6016">
        <w:rPr>
          <w:rFonts w:ascii="Arial" w:eastAsia="Arial" w:hAnsi="Arial" w:cs="Arial"/>
          <w:color w:val="000000"/>
          <w:sz w:val="18"/>
          <w:szCs w:val="18"/>
        </w:rPr>
        <w:t xml:space="preserve"> Artículo 17. (…) </w:t>
      </w:r>
    </w:p>
    <w:p w14:paraId="12A86BC4" w14:textId="7F7C17B1" w:rsidR="00D43BDA" w:rsidRPr="00360D40" w:rsidRDefault="00D43BDA" w:rsidP="008D6016">
      <w:pPr>
        <w:pBdr>
          <w:top w:val="nil"/>
          <w:left w:val="nil"/>
          <w:bottom w:val="nil"/>
          <w:right w:val="nil"/>
          <w:between w:val="nil"/>
        </w:pBdr>
        <w:jc w:val="both"/>
        <w:rPr>
          <w:rFonts w:ascii="Arial" w:eastAsia="Calibri" w:hAnsi="Arial" w:cs="Arial"/>
          <w:color w:val="000000"/>
          <w:sz w:val="18"/>
          <w:szCs w:val="18"/>
        </w:rPr>
      </w:pPr>
      <w:r w:rsidRPr="008D6016">
        <w:rPr>
          <w:rFonts w:ascii="Arial" w:eastAsia="Arial" w:hAnsi="Arial" w:cs="Arial"/>
          <w:color w:val="000000"/>
          <w:sz w:val="18"/>
          <w:szCs w:val="18"/>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footnote>
  <w:footnote w:id="7">
    <w:p w14:paraId="17DEFA62" w14:textId="77777777" w:rsidR="00D43BDA" w:rsidRPr="009E62B7" w:rsidRDefault="00D43BDA" w:rsidP="008D6016">
      <w:pPr>
        <w:pBdr>
          <w:top w:val="nil"/>
          <w:left w:val="nil"/>
          <w:bottom w:val="nil"/>
          <w:right w:val="nil"/>
          <w:between w:val="nil"/>
        </w:pBdr>
        <w:jc w:val="both"/>
        <w:rPr>
          <w:rFonts w:ascii="Arial" w:eastAsia="Arial" w:hAnsi="Arial" w:cs="Arial"/>
          <w:color w:val="000000"/>
          <w:sz w:val="18"/>
          <w:szCs w:val="18"/>
        </w:rPr>
      </w:pPr>
      <w:r w:rsidRPr="00360D40">
        <w:rPr>
          <w:rFonts w:ascii="Arial" w:hAnsi="Arial" w:cs="Arial"/>
          <w:sz w:val="18"/>
          <w:szCs w:val="18"/>
          <w:vertAlign w:val="superscript"/>
        </w:rPr>
        <w:footnoteRef/>
      </w:r>
      <w:r w:rsidRPr="00360D40">
        <w:rPr>
          <w:rFonts w:ascii="Arial" w:eastAsia="Arial" w:hAnsi="Arial" w:cs="Arial"/>
          <w:color w:val="000000"/>
          <w:sz w:val="18"/>
          <w:szCs w:val="18"/>
        </w:rPr>
        <w:t xml:space="preserve"> Al respecto, es orientadora la jurisprudencia 58/2010 de la Segunda Sala de la Suprema Corte de Justicia de la Nación de rubro y texto siguientes: “</w:t>
      </w:r>
      <w:r w:rsidRPr="00360D40">
        <w:rPr>
          <w:rFonts w:ascii="Arial" w:eastAsia="Arial" w:hAnsi="Arial" w:cs="Arial"/>
          <w:b/>
          <w:color w:val="000000"/>
          <w:sz w:val="18"/>
          <w:szCs w:val="18"/>
        </w:rPr>
        <w:t>CONCEPTOS DE VIOLACIÓN O AGRAVIOS. PARA CUMPLIR CON LOS PRINCIPIOS DE CONGRUENCIA Y EXHAUSTIVIDAD EN LAS SENTENCIAS DE AMPARO ES INNECESARIA SU TRANSCRIPCIÓN</w:t>
      </w:r>
      <w:r w:rsidRPr="00360D40">
        <w:rPr>
          <w:rFonts w:ascii="Arial" w:eastAsia="Arial" w:hAnsi="Arial" w:cs="Arial"/>
          <w:color w:val="000000"/>
          <w:sz w:val="18"/>
          <w:szCs w:val="18"/>
        </w:rPr>
        <w:t xml:space="preserve">.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w:t>
      </w:r>
      <w:r w:rsidRPr="009E62B7">
        <w:rPr>
          <w:rFonts w:ascii="Arial" w:eastAsia="Arial" w:hAnsi="Arial" w:cs="Arial"/>
          <w:color w:val="000000"/>
          <w:sz w:val="18"/>
          <w:szCs w:val="18"/>
        </w:rPr>
        <w:t>inconstitucionalidad que efectivamente se hayan hecho valer”.</w:t>
      </w:r>
    </w:p>
  </w:footnote>
  <w:footnote w:id="8">
    <w:p w14:paraId="204B18B5" w14:textId="237D7ADB" w:rsidR="009E62B7" w:rsidRPr="009E62B7" w:rsidRDefault="009E62B7" w:rsidP="008D6016">
      <w:pPr>
        <w:pStyle w:val="Textonotapie"/>
        <w:jc w:val="both"/>
        <w:rPr>
          <w:rFonts w:ascii="Arial" w:hAnsi="Arial" w:cs="Arial"/>
          <w:sz w:val="18"/>
          <w:szCs w:val="18"/>
        </w:rPr>
      </w:pPr>
      <w:r w:rsidRPr="009E62B7">
        <w:rPr>
          <w:rStyle w:val="Refdenotaalpie"/>
          <w:rFonts w:ascii="Arial" w:hAnsi="Arial" w:cs="Arial"/>
          <w:sz w:val="18"/>
          <w:szCs w:val="18"/>
        </w:rPr>
        <w:footnoteRef/>
      </w:r>
      <w:r w:rsidRPr="009E62B7">
        <w:rPr>
          <w:rFonts w:ascii="Arial" w:hAnsi="Arial" w:cs="Arial"/>
          <w:sz w:val="18"/>
          <w:szCs w:val="18"/>
        </w:rPr>
        <w:t xml:space="preserve"> Artículo 132 de la Constitución Política de los Estados Unidos Mexicanos.</w:t>
      </w:r>
    </w:p>
  </w:footnote>
  <w:footnote w:id="9">
    <w:p w14:paraId="7B213D8D" w14:textId="6CF0D615" w:rsidR="009E62B7" w:rsidRDefault="009E62B7" w:rsidP="008D6016">
      <w:pPr>
        <w:pStyle w:val="Textonotapie"/>
        <w:jc w:val="both"/>
      </w:pPr>
      <w:r w:rsidRPr="009E62B7">
        <w:rPr>
          <w:rStyle w:val="Refdenotaalpie"/>
          <w:rFonts w:ascii="Arial" w:hAnsi="Arial" w:cs="Arial"/>
          <w:sz w:val="18"/>
          <w:szCs w:val="18"/>
        </w:rPr>
        <w:footnoteRef/>
      </w:r>
      <w:r w:rsidRPr="009E62B7">
        <w:rPr>
          <w:rFonts w:ascii="Arial" w:hAnsi="Arial" w:cs="Arial"/>
          <w:sz w:val="18"/>
          <w:szCs w:val="18"/>
        </w:rPr>
        <w:t xml:space="preserve"> </w:t>
      </w:r>
      <w:r w:rsidRPr="009E62B7">
        <w:rPr>
          <w:rFonts w:ascii="Arial" w:hAnsi="Arial" w:cs="Arial"/>
          <w:b/>
          <w:bCs/>
          <w:sz w:val="18"/>
          <w:szCs w:val="18"/>
        </w:rPr>
        <w:t>SEPARACION DEL CARGO. SU EXGIBILIDAD ES HASTA LA CONCLUSIÓN DEL PROCESO ELECTORAL (LEGISLACION DE MORELOS Y SIMILARES</w:t>
      </w:r>
      <w:r>
        <w:rPr>
          <w:rFonts w:ascii="Arial" w:hAnsi="Arial" w:cs="Arial"/>
          <w:b/>
          <w:bCs/>
          <w:sz w:val="18"/>
          <w:szCs w:val="18"/>
        </w:rPr>
        <w:t>) …</w:t>
      </w:r>
    </w:p>
  </w:footnote>
  <w:footnote w:id="10">
    <w:p w14:paraId="0CD0D350" w14:textId="09DDE8A1" w:rsidR="003A21A5" w:rsidRPr="003A21A5" w:rsidRDefault="003A21A5" w:rsidP="003A21A5">
      <w:pPr>
        <w:pStyle w:val="Textonotapie"/>
        <w:jc w:val="both"/>
        <w:rPr>
          <w:rFonts w:ascii="Arial" w:hAnsi="Arial" w:cs="Arial"/>
        </w:rPr>
      </w:pPr>
      <w:r w:rsidRPr="003A21A5">
        <w:rPr>
          <w:rStyle w:val="Refdenotaalpie"/>
          <w:rFonts w:ascii="Arial" w:hAnsi="Arial" w:cs="Arial"/>
          <w:sz w:val="18"/>
          <w:szCs w:val="18"/>
        </w:rPr>
        <w:footnoteRef/>
      </w:r>
      <w:r w:rsidRPr="003A21A5">
        <w:rPr>
          <w:rFonts w:ascii="Arial" w:hAnsi="Arial" w:cs="Arial"/>
          <w:sz w:val="18"/>
          <w:szCs w:val="18"/>
        </w:rPr>
        <w:t xml:space="preserve"> </w:t>
      </w:r>
      <w:r w:rsidRPr="003A21A5">
        <w:rPr>
          <w:rFonts w:ascii="Arial" w:hAnsi="Arial" w:cs="Arial"/>
          <w:b/>
          <w:bCs/>
          <w:sz w:val="18"/>
          <w:szCs w:val="18"/>
        </w:rPr>
        <w:t>DECIMOQUINTO. DETERMINACIÓN DE ESTE CONSEJO GENERAL.</w:t>
      </w:r>
      <w:r w:rsidRPr="003A21A5">
        <w:rPr>
          <w:rFonts w:ascii="Arial" w:hAnsi="Arial" w:cs="Arial"/>
          <w:sz w:val="18"/>
          <w:szCs w:val="18"/>
        </w:rPr>
        <w:t xml:space="preserve"> Del análisis de las constancias que obran en el expediente del Recurso de Inconformidad IEE/RI/010/2021 y lo expuesto en los Considerandos que integran la presente resolución, en específico lo relativo estudio de fondo del Considerando DECIMOCUARTO, se determina que el AGRAVIO ÚNICO hecho valer por la recurrente en su escrito de presentación del medio de impugnación en comento, así como los argumentos que manifiesta, son infundados e inoperantes.</w:t>
      </w:r>
    </w:p>
  </w:footnote>
  <w:footnote w:id="11">
    <w:p w14:paraId="65157ADE" w14:textId="5F0621CF" w:rsidR="00021B32" w:rsidRPr="00021B32" w:rsidRDefault="00021B32" w:rsidP="00021B32">
      <w:pPr>
        <w:pStyle w:val="Textonotapie"/>
        <w:jc w:val="both"/>
        <w:rPr>
          <w:rFonts w:ascii="Arial" w:hAnsi="Arial" w:cs="Arial"/>
          <w:sz w:val="18"/>
          <w:szCs w:val="18"/>
        </w:rPr>
      </w:pPr>
      <w:r w:rsidRPr="00021B32">
        <w:rPr>
          <w:rStyle w:val="Refdenotaalpie"/>
          <w:rFonts w:ascii="Arial" w:hAnsi="Arial" w:cs="Arial"/>
          <w:sz w:val="18"/>
          <w:szCs w:val="18"/>
        </w:rPr>
        <w:footnoteRef/>
      </w:r>
      <w:r w:rsidRPr="00021B32">
        <w:rPr>
          <w:rFonts w:ascii="Arial" w:hAnsi="Arial" w:cs="Arial"/>
          <w:sz w:val="18"/>
          <w:szCs w:val="18"/>
        </w:rPr>
        <w:t xml:space="preserve"> </w:t>
      </w:r>
      <w:r w:rsidRPr="00021B32">
        <w:rPr>
          <w:rFonts w:ascii="Arial" w:hAnsi="Arial" w:cs="Arial"/>
          <w:color w:val="000000"/>
          <w:sz w:val="18"/>
          <w:szCs w:val="18"/>
        </w:rPr>
        <w:t>Véase sentencia dictada en los juicios SUP-RAP-113/2009, SUP-RAP-116/2009 y SUP-RAP-118/2009, acumulados. Similar criterio se sostuvo en los juicios SUP-JRC-024/99,</w:t>
      </w:r>
      <w:r w:rsidRPr="00021B32">
        <w:rPr>
          <w:rFonts w:ascii="Arial" w:hAnsi="Arial" w:cs="Arial"/>
          <w:b/>
          <w:bCs/>
          <w:color w:val="000000"/>
          <w:sz w:val="18"/>
          <w:szCs w:val="18"/>
        </w:rPr>
        <w:t> </w:t>
      </w:r>
      <w:r w:rsidRPr="00021B32">
        <w:rPr>
          <w:rFonts w:ascii="Arial" w:hAnsi="Arial" w:cs="Arial"/>
          <w:color w:val="000000"/>
          <w:sz w:val="18"/>
          <w:szCs w:val="18"/>
        </w:rPr>
        <w:t>SUP-REC-18/2006, el SUP-JRC-115/2006, el SUP-JRC-130/2006, el SUP-JDC-1113/2006 y SUP-JDC-1114/2006 acumulados, así como SUP-JRC-361/2007 y SUP-JDC-2041/2007.</w:t>
      </w:r>
    </w:p>
  </w:footnote>
  <w:footnote w:id="12">
    <w:p w14:paraId="5B160C46" w14:textId="4AC5AA6F" w:rsidR="00021B32" w:rsidRPr="00021B32" w:rsidRDefault="00021B32" w:rsidP="00021B32">
      <w:pPr>
        <w:pStyle w:val="Textonotapie"/>
        <w:jc w:val="both"/>
        <w:rPr>
          <w:rFonts w:ascii="Arial" w:hAnsi="Arial" w:cs="Arial"/>
          <w:sz w:val="18"/>
          <w:szCs w:val="18"/>
        </w:rPr>
      </w:pPr>
      <w:r w:rsidRPr="00021B32">
        <w:rPr>
          <w:rStyle w:val="Refdenotaalpie"/>
          <w:rFonts w:ascii="Arial" w:hAnsi="Arial" w:cs="Arial"/>
          <w:sz w:val="18"/>
          <w:szCs w:val="18"/>
        </w:rPr>
        <w:footnoteRef/>
      </w:r>
      <w:r w:rsidRPr="00021B32">
        <w:rPr>
          <w:rFonts w:ascii="Arial" w:hAnsi="Arial" w:cs="Arial"/>
          <w:sz w:val="18"/>
          <w:szCs w:val="18"/>
        </w:rPr>
        <w:t xml:space="preserve"> Véanse sentencias dictadas en los juicios SUP-JRC-160/2001 y SUP-JRC-161/2001, cuyo criterio fue reiterado en los diversos SUP-RAP-113/2009, SUP-RAP-116/2009 y SUP-RAP-118/2009, acumulados. Asimismo, en la sentencia dictada en estos últimos, la Sala Superior añadió:" si la separación del cargo es para ejercer el derecho a ser votado, entonces no es necesario el consentimiento expreso por escrito del solicitante o el acuerdo de aceptación, pues lo verdaderamente importante es que quienes fueron registrados como candidatos, se hayan retirado materialmente del ejercicio de las funciones que desempeñaban como servidores públicos, con independencia de que se hayan aprobado o no las licencias que presentaron, puesto que la ley no exige ese requisito para ser candidato."</w:t>
      </w:r>
    </w:p>
  </w:footnote>
  <w:footnote w:id="13">
    <w:p w14:paraId="65FF42D8" w14:textId="084BC2A5" w:rsidR="00021B32" w:rsidRPr="00021B32" w:rsidRDefault="00021B32" w:rsidP="00021B32">
      <w:pPr>
        <w:pStyle w:val="Textonotapie"/>
        <w:jc w:val="both"/>
        <w:rPr>
          <w:rFonts w:ascii="Arial" w:hAnsi="Arial" w:cs="Arial"/>
          <w:sz w:val="18"/>
          <w:szCs w:val="18"/>
        </w:rPr>
      </w:pPr>
      <w:r w:rsidRPr="00021B32">
        <w:rPr>
          <w:rStyle w:val="Refdenotaalpie"/>
          <w:rFonts w:ascii="Arial" w:hAnsi="Arial" w:cs="Arial"/>
          <w:sz w:val="18"/>
          <w:szCs w:val="18"/>
        </w:rPr>
        <w:footnoteRef/>
      </w:r>
      <w:r w:rsidRPr="00021B32">
        <w:rPr>
          <w:rFonts w:ascii="Arial" w:hAnsi="Arial" w:cs="Arial"/>
          <w:sz w:val="18"/>
          <w:szCs w:val="18"/>
        </w:rPr>
        <w:t xml:space="preserve"> SM-JDC-503/2015 Y SU ACUMULADO SM-JRC-129/2015</w:t>
      </w:r>
      <w:r w:rsidR="00DD44C5">
        <w:rPr>
          <w:rFonts w:ascii="Arial" w:hAnsi="Arial" w:cs="Arial"/>
          <w:sz w:val="18"/>
          <w:szCs w:val="18"/>
        </w:rPr>
        <w:t>.</w:t>
      </w:r>
    </w:p>
  </w:footnote>
  <w:footnote w:id="14">
    <w:p w14:paraId="75714A1D" w14:textId="3621F00C" w:rsidR="00021B32" w:rsidRDefault="00021B32">
      <w:pPr>
        <w:pStyle w:val="Textonotapie"/>
      </w:pPr>
      <w:r w:rsidRPr="00021B32">
        <w:rPr>
          <w:rStyle w:val="Refdenotaalpie"/>
          <w:rFonts w:ascii="Arial" w:hAnsi="Arial" w:cs="Arial"/>
          <w:sz w:val="18"/>
          <w:szCs w:val="18"/>
        </w:rPr>
        <w:footnoteRef/>
      </w:r>
      <w:r w:rsidRPr="00021B32">
        <w:rPr>
          <w:rFonts w:ascii="Arial" w:hAnsi="Arial" w:cs="Arial"/>
          <w:sz w:val="18"/>
          <w:szCs w:val="18"/>
        </w:rPr>
        <w:t xml:space="preserve"> </w:t>
      </w:r>
      <w:r w:rsidRPr="00021B32">
        <w:rPr>
          <w:rFonts w:ascii="Arial" w:hAnsi="Arial" w:cs="Arial"/>
          <w:color w:val="000000"/>
          <w:sz w:val="18"/>
          <w:szCs w:val="18"/>
        </w:rPr>
        <w:t>Similar criterio fue sostenido por la Sala Regional del Distrito Federal de este Tribunal Electoral, al resolver el juicio ciudadano SDF-JDC-99/2015.</w:t>
      </w:r>
    </w:p>
  </w:footnote>
  <w:footnote w:id="15">
    <w:p w14:paraId="1F300528" w14:textId="3D72881E" w:rsidR="00021B32" w:rsidRPr="00021B32" w:rsidRDefault="00021B32">
      <w:pPr>
        <w:pStyle w:val="Textonotapie"/>
        <w:rPr>
          <w:rFonts w:ascii="Arial" w:hAnsi="Arial" w:cs="Arial"/>
          <w:sz w:val="18"/>
          <w:szCs w:val="18"/>
        </w:rPr>
      </w:pPr>
      <w:r w:rsidRPr="00021B32">
        <w:rPr>
          <w:rStyle w:val="Refdenotaalpie"/>
          <w:rFonts w:ascii="Arial" w:hAnsi="Arial" w:cs="Arial"/>
          <w:sz w:val="18"/>
          <w:szCs w:val="18"/>
        </w:rPr>
        <w:footnoteRef/>
      </w:r>
      <w:r w:rsidRPr="00021B32">
        <w:rPr>
          <w:rFonts w:ascii="Arial" w:hAnsi="Arial" w:cs="Arial"/>
          <w:sz w:val="18"/>
          <w:szCs w:val="18"/>
        </w:rPr>
        <w:t xml:space="preserve"> </w:t>
      </w:r>
      <w:r w:rsidRPr="00021B32">
        <w:rPr>
          <w:rFonts w:ascii="Arial" w:hAnsi="Arial" w:cs="Arial"/>
          <w:color w:val="000000"/>
          <w:sz w:val="18"/>
          <w:szCs w:val="18"/>
        </w:rPr>
        <w:t>Al tratarse de un requisito de elegibilidad de carácter negativo, la carga de la prueba corresponde a quien afirma que no se satisface.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68DC" w14:textId="2395E372" w:rsidR="002633DC" w:rsidRDefault="002633DC">
    <w:pPr>
      <w:pStyle w:val="Encabezado"/>
    </w:pPr>
    <w:r>
      <w:rPr>
        <w:noProof/>
      </w:rPr>
      <w:pict w14:anchorId="7F315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029266" o:spid="_x0000_s2050"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ACE8" w14:textId="1750E995" w:rsidR="00D43BDA" w:rsidRDefault="002633DC">
    <w:pPr>
      <w:spacing w:line="200" w:lineRule="auto"/>
    </w:pPr>
    <w:r>
      <w:rPr>
        <w:noProof/>
      </w:rPr>
      <w:pict w14:anchorId="5E73B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029267" o:spid="_x0000_s2051"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D43BDA">
      <w:rPr>
        <w:noProof/>
      </w:rPr>
      <mc:AlternateContent>
        <mc:Choice Requires="wps">
          <w:drawing>
            <wp:anchor distT="0" distB="0" distL="114300" distR="114300" simplePos="0" relativeHeight="251658240" behindDoc="0" locked="0" layoutInCell="0" hidden="0" allowOverlap="1" wp14:anchorId="56B99FFB" wp14:editId="2A3B4736">
              <wp:simplePos x="0" y="0"/>
              <wp:positionH relativeFrom="rightMargin">
                <wp:align>right</wp:align>
              </wp:positionH>
              <wp:positionV relativeFrom="margin">
                <wp:align>center</wp:align>
              </wp:positionV>
              <wp:extent cx="570230" cy="32956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ln>
                        <a:noFill/>
                      </a:ln>
                    </wps:spPr>
                    <wps:txbx>
                      <w:txbxContent>
                        <w:p w14:paraId="1409C67E" w14:textId="77777777" w:rsidR="00D43BDA" w:rsidRDefault="00D43BDA">
                          <w:pPr>
                            <w:pBdr>
                              <w:bottom w:val="single" w:sz="4" w:space="1" w:color="auto"/>
                            </w:pBdr>
                          </w:pPr>
                          <w:r>
                            <w:fldChar w:fldCharType="begin"/>
                          </w:r>
                          <w:r>
                            <w:instrText>PAGE   \* MERGEFORMAT</w:instrText>
                          </w:r>
                          <w:r>
                            <w:fldChar w:fldCharType="separate"/>
                          </w:r>
                          <w:r w:rsidRPr="0094005A">
                            <w:rPr>
                              <w:noProof/>
                              <w:lang w:val="es-ES"/>
                            </w:rPr>
                            <w:t>10</w:t>
                          </w:r>
                          <w:r>
                            <w:fldChar w:fldCharType="end"/>
                          </w:r>
                        </w:p>
                      </w:txbxContent>
                    </wps:txbx>
                    <wps:bodyPr rot="0" vert="horz" wrap="square" lIns="91440" tIns="45720" rIns="91440" bIns="45720" anchor="t" anchorCtr="0" upright="1">
                      <a:noAutofit/>
                    </wps:bodyPr>
                  </wps:wsp>
                </a:graphicData>
              </a:graphic>
            </wp:anchor>
          </w:drawing>
        </mc:Choice>
        <mc:Fallback>
          <w:pict>
            <v:rect w14:anchorId="56B99FFB" id="Rectángulo 1" o:spid="_x0000_s1026" style="position:absolute;margin-left:-6.3pt;margin-top:0;width:44.9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" o:allowincell="f" stroked="f">
              <v:textbox>
                <w:txbxContent>
                  <w:p w14:paraId="1409C67E" w14:textId="77777777" w:rsidR="00D43BDA" w:rsidRDefault="00D43BDA">
                    <w:pPr>
                      <w:pBdr>
                        <w:bottom w:val="single" w:sz="4" w:space="1" w:color="auto"/>
                      </w:pBdr>
                    </w:pPr>
                    <w:r>
                      <w:fldChar w:fldCharType="begin"/>
                    </w:r>
                    <w:r>
                      <w:instrText>PAGE   \* MERGEFORMAT</w:instrText>
                    </w:r>
                    <w:r>
                      <w:fldChar w:fldCharType="separate"/>
                    </w:r>
                    <w:r w:rsidRPr="0094005A">
                      <w:rPr>
                        <w:noProof/>
                        <w:lang w:val="es-ES"/>
                      </w:rPr>
                      <w:t>10</w:t>
                    </w:r>
                    <w:r>
                      <w:fldChar w:fldCharType="end"/>
                    </w:r>
                  </w:p>
                </w:txbxContent>
              </v:textbox>
              <w10:wrap anchorx="margin" anchory="margin"/>
            </v:rect>
          </w:pict>
        </mc:Fallback>
      </mc:AlternateContent>
    </w:r>
    <w:r w:rsidR="00D43BDA">
      <w:rPr>
        <w:noProof/>
      </w:rPr>
      <w:drawing>
        <wp:anchor distT="0" distB="0" distL="0" distR="0" simplePos="0" relativeHeight="251659264" behindDoc="1" locked="0" layoutInCell="1" hidden="0" allowOverlap="1" wp14:anchorId="3F27B317" wp14:editId="710E5657">
          <wp:simplePos x="0" y="0"/>
          <wp:positionH relativeFrom="page">
            <wp:posOffset>708660</wp:posOffset>
          </wp:positionH>
          <wp:positionV relativeFrom="page">
            <wp:posOffset>174625</wp:posOffset>
          </wp:positionV>
          <wp:extent cx="1179830" cy="140462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5AD8" w14:textId="37E45812" w:rsidR="002633DC" w:rsidRDefault="002633DC">
    <w:pPr>
      <w:pStyle w:val="Encabezado"/>
    </w:pPr>
    <w:r>
      <w:rPr>
        <w:noProof/>
      </w:rPr>
      <w:pict w14:anchorId="2F2EF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029265" o:spid="_x0000_s2049" type="#_x0000_t136" style="position:absolute;margin-left:0;margin-top:0;width:591.9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964"/>
    <w:multiLevelType w:val="multilevel"/>
    <w:tmpl w:val="01F20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AC6785"/>
    <w:multiLevelType w:val="multilevel"/>
    <w:tmpl w:val="72AE1DB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2F11DE"/>
    <w:multiLevelType w:val="multilevel"/>
    <w:tmpl w:val="56DE0E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9344CA"/>
    <w:multiLevelType w:val="hybridMultilevel"/>
    <w:tmpl w:val="8D6616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6C2E42"/>
    <w:multiLevelType w:val="multilevel"/>
    <w:tmpl w:val="91D4F3D0"/>
    <w:lvl w:ilvl="0">
      <w:start w:val="6"/>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F82747"/>
    <w:multiLevelType w:val="hybridMultilevel"/>
    <w:tmpl w:val="1AF0E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3E3EB9"/>
    <w:multiLevelType w:val="multilevel"/>
    <w:tmpl w:val="FB7A10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3F7E25"/>
    <w:multiLevelType w:val="multilevel"/>
    <w:tmpl w:val="361C42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65D4B1F"/>
    <w:multiLevelType w:val="hybridMultilevel"/>
    <w:tmpl w:val="1340DD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00441D"/>
    <w:multiLevelType w:val="multilevel"/>
    <w:tmpl w:val="84986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5B28BC"/>
    <w:multiLevelType w:val="hybridMultilevel"/>
    <w:tmpl w:val="ACD05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1D0120"/>
    <w:multiLevelType w:val="hybridMultilevel"/>
    <w:tmpl w:val="841C859C"/>
    <w:lvl w:ilvl="0" w:tplc="3C4CC350">
      <w:start w:val="2"/>
      <w:numFmt w:val="decimal"/>
      <w:lvlText w:val="%1."/>
      <w:lvlJc w:val="left"/>
      <w:pPr>
        <w:ind w:left="720" w:hanging="360"/>
      </w:pPr>
      <w:rPr>
        <w:rFonts w:ascii="Arial" w:eastAsia="Times New Roman"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05770F"/>
    <w:multiLevelType w:val="multilevel"/>
    <w:tmpl w:val="AA7A8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4A6A10"/>
    <w:multiLevelType w:val="hybridMultilevel"/>
    <w:tmpl w:val="9B4C4B4C"/>
    <w:lvl w:ilvl="0" w:tplc="1C9294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38679EC"/>
    <w:multiLevelType w:val="hybridMultilevel"/>
    <w:tmpl w:val="068C7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C46F16"/>
    <w:multiLevelType w:val="hybridMultilevel"/>
    <w:tmpl w:val="DD7453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2F137E"/>
    <w:multiLevelType w:val="hybridMultilevel"/>
    <w:tmpl w:val="1ABA9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3E5550"/>
    <w:multiLevelType w:val="multilevel"/>
    <w:tmpl w:val="3D4615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5A712E"/>
    <w:multiLevelType w:val="hybridMultilevel"/>
    <w:tmpl w:val="9934CE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753F2D"/>
    <w:multiLevelType w:val="multilevel"/>
    <w:tmpl w:val="E99E0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76A72CF"/>
    <w:multiLevelType w:val="hybridMultilevel"/>
    <w:tmpl w:val="B07AD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3B5A5D"/>
    <w:multiLevelType w:val="hybridMultilevel"/>
    <w:tmpl w:val="6BFCF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
  </w:num>
  <w:num w:numId="4">
    <w:abstractNumId w:val="20"/>
  </w:num>
  <w:num w:numId="5">
    <w:abstractNumId w:val="18"/>
  </w:num>
  <w:num w:numId="6">
    <w:abstractNumId w:val="1"/>
  </w:num>
  <w:num w:numId="7">
    <w:abstractNumId w:val="6"/>
  </w:num>
  <w:num w:numId="8">
    <w:abstractNumId w:val="7"/>
  </w:num>
  <w:num w:numId="9">
    <w:abstractNumId w:val="9"/>
  </w:num>
  <w:num w:numId="10">
    <w:abstractNumId w:val="0"/>
  </w:num>
  <w:num w:numId="11">
    <w:abstractNumId w:val="10"/>
  </w:num>
  <w:num w:numId="12">
    <w:abstractNumId w:val="12"/>
  </w:num>
  <w:num w:numId="13">
    <w:abstractNumId w:val="16"/>
  </w:num>
  <w:num w:numId="14">
    <w:abstractNumId w:val="14"/>
  </w:num>
  <w:num w:numId="15">
    <w:abstractNumId w:val="17"/>
  </w:num>
  <w:num w:numId="16">
    <w:abstractNumId w:val="22"/>
  </w:num>
  <w:num w:numId="17">
    <w:abstractNumId w:val="21"/>
  </w:num>
  <w:num w:numId="18">
    <w:abstractNumId w:val="15"/>
  </w:num>
  <w:num w:numId="19">
    <w:abstractNumId w:val="5"/>
  </w:num>
  <w:num w:numId="20">
    <w:abstractNumId w:val="8"/>
  </w:num>
  <w:num w:numId="21">
    <w:abstractNumId w:val="11"/>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4C"/>
    <w:rsid w:val="000029A9"/>
    <w:rsid w:val="00003366"/>
    <w:rsid w:val="00006114"/>
    <w:rsid w:val="00012084"/>
    <w:rsid w:val="00014A71"/>
    <w:rsid w:val="00021B32"/>
    <w:rsid w:val="00032608"/>
    <w:rsid w:val="0006033E"/>
    <w:rsid w:val="00067EA2"/>
    <w:rsid w:val="0007242A"/>
    <w:rsid w:val="00080D4C"/>
    <w:rsid w:val="0009047C"/>
    <w:rsid w:val="000A3E8E"/>
    <w:rsid w:val="000A473C"/>
    <w:rsid w:val="000A6854"/>
    <w:rsid w:val="000C0E21"/>
    <w:rsid w:val="000D6B5E"/>
    <w:rsid w:val="000E7CD8"/>
    <w:rsid w:val="00121CA5"/>
    <w:rsid w:val="0012704D"/>
    <w:rsid w:val="00127E6C"/>
    <w:rsid w:val="00132898"/>
    <w:rsid w:val="00137090"/>
    <w:rsid w:val="00142DA8"/>
    <w:rsid w:val="001514B6"/>
    <w:rsid w:val="0015578F"/>
    <w:rsid w:val="001565B6"/>
    <w:rsid w:val="00171273"/>
    <w:rsid w:val="001713D2"/>
    <w:rsid w:val="00173672"/>
    <w:rsid w:val="00177155"/>
    <w:rsid w:val="001908FB"/>
    <w:rsid w:val="001958BF"/>
    <w:rsid w:val="001A185A"/>
    <w:rsid w:val="001C2EFD"/>
    <w:rsid w:val="001C4ECF"/>
    <w:rsid w:val="001D0F11"/>
    <w:rsid w:val="001D12C9"/>
    <w:rsid w:val="001D4F84"/>
    <w:rsid w:val="001D6893"/>
    <w:rsid w:val="001D786E"/>
    <w:rsid w:val="001E2151"/>
    <w:rsid w:val="001F54C4"/>
    <w:rsid w:val="00220C56"/>
    <w:rsid w:val="002269E2"/>
    <w:rsid w:val="002322DC"/>
    <w:rsid w:val="00233E34"/>
    <w:rsid w:val="002347D6"/>
    <w:rsid w:val="002422A1"/>
    <w:rsid w:val="00245439"/>
    <w:rsid w:val="002633DC"/>
    <w:rsid w:val="00276A0E"/>
    <w:rsid w:val="0028404C"/>
    <w:rsid w:val="00284A88"/>
    <w:rsid w:val="0029240A"/>
    <w:rsid w:val="00297DA6"/>
    <w:rsid w:val="002A0FD2"/>
    <w:rsid w:val="002A6622"/>
    <w:rsid w:val="002D0E6D"/>
    <w:rsid w:val="002D4974"/>
    <w:rsid w:val="0030237A"/>
    <w:rsid w:val="00327E60"/>
    <w:rsid w:val="0035644E"/>
    <w:rsid w:val="00360D40"/>
    <w:rsid w:val="003832C8"/>
    <w:rsid w:val="003852BE"/>
    <w:rsid w:val="003A21A5"/>
    <w:rsid w:val="003B7A89"/>
    <w:rsid w:val="003B7D5A"/>
    <w:rsid w:val="003C1898"/>
    <w:rsid w:val="003C2085"/>
    <w:rsid w:val="003C6D86"/>
    <w:rsid w:val="003E72FB"/>
    <w:rsid w:val="00401BDF"/>
    <w:rsid w:val="00402ED0"/>
    <w:rsid w:val="004049E4"/>
    <w:rsid w:val="0041576C"/>
    <w:rsid w:val="00417B60"/>
    <w:rsid w:val="004300DC"/>
    <w:rsid w:val="004351C0"/>
    <w:rsid w:val="004438B5"/>
    <w:rsid w:val="0045627F"/>
    <w:rsid w:val="00457C28"/>
    <w:rsid w:val="004602C3"/>
    <w:rsid w:val="00460F68"/>
    <w:rsid w:val="004617EC"/>
    <w:rsid w:val="0047614D"/>
    <w:rsid w:val="00477384"/>
    <w:rsid w:val="00496A66"/>
    <w:rsid w:val="004B45AF"/>
    <w:rsid w:val="004C11E8"/>
    <w:rsid w:val="004C55FA"/>
    <w:rsid w:val="004C7793"/>
    <w:rsid w:val="004D305E"/>
    <w:rsid w:val="004E1B63"/>
    <w:rsid w:val="004F0C1F"/>
    <w:rsid w:val="004F32F5"/>
    <w:rsid w:val="004F7D39"/>
    <w:rsid w:val="005032B3"/>
    <w:rsid w:val="00515B53"/>
    <w:rsid w:val="005258E4"/>
    <w:rsid w:val="00543526"/>
    <w:rsid w:val="00546F9C"/>
    <w:rsid w:val="00551A74"/>
    <w:rsid w:val="00553FAA"/>
    <w:rsid w:val="0056140B"/>
    <w:rsid w:val="00564C28"/>
    <w:rsid w:val="005659A1"/>
    <w:rsid w:val="005706D4"/>
    <w:rsid w:val="00576DA7"/>
    <w:rsid w:val="005858E0"/>
    <w:rsid w:val="005A4AA5"/>
    <w:rsid w:val="005B2DAF"/>
    <w:rsid w:val="005C70CC"/>
    <w:rsid w:val="005D05ED"/>
    <w:rsid w:val="006063AC"/>
    <w:rsid w:val="00607769"/>
    <w:rsid w:val="0063254A"/>
    <w:rsid w:val="00633233"/>
    <w:rsid w:val="00644D39"/>
    <w:rsid w:val="00655729"/>
    <w:rsid w:val="00660911"/>
    <w:rsid w:val="00664DAB"/>
    <w:rsid w:val="006803BE"/>
    <w:rsid w:val="006B4030"/>
    <w:rsid w:val="006C3770"/>
    <w:rsid w:val="006C7606"/>
    <w:rsid w:val="006E23A2"/>
    <w:rsid w:val="006F1A08"/>
    <w:rsid w:val="00710084"/>
    <w:rsid w:val="00721C1C"/>
    <w:rsid w:val="00731ACE"/>
    <w:rsid w:val="00732E61"/>
    <w:rsid w:val="00745291"/>
    <w:rsid w:val="00757E86"/>
    <w:rsid w:val="00767D6C"/>
    <w:rsid w:val="00777892"/>
    <w:rsid w:val="0079285A"/>
    <w:rsid w:val="007A546C"/>
    <w:rsid w:val="007A5A77"/>
    <w:rsid w:val="007B485E"/>
    <w:rsid w:val="007C5165"/>
    <w:rsid w:val="007D2E82"/>
    <w:rsid w:val="007D4247"/>
    <w:rsid w:val="007D43E7"/>
    <w:rsid w:val="007E24C4"/>
    <w:rsid w:val="007F3B5C"/>
    <w:rsid w:val="0080004E"/>
    <w:rsid w:val="008029CB"/>
    <w:rsid w:val="0083161F"/>
    <w:rsid w:val="00832FFA"/>
    <w:rsid w:val="00844B0F"/>
    <w:rsid w:val="00883463"/>
    <w:rsid w:val="00884CB6"/>
    <w:rsid w:val="008A6288"/>
    <w:rsid w:val="008D6016"/>
    <w:rsid w:val="008D79E2"/>
    <w:rsid w:val="0090164A"/>
    <w:rsid w:val="00920B7F"/>
    <w:rsid w:val="00920C4B"/>
    <w:rsid w:val="00931EEF"/>
    <w:rsid w:val="009531B6"/>
    <w:rsid w:val="00964257"/>
    <w:rsid w:val="00967B20"/>
    <w:rsid w:val="009734E1"/>
    <w:rsid w:val="009758D0"/>
    <w:rsid w:val="0099349F"/>
    <w:rsid w:val="00997A7D"/>
    <w:rsid w:val="00997BB8"/>
    <w:rsid w:val="009A5F99"/>
    <w:rsid w:val="009D0AC6"/>
    <w:rsid w:val="009E62B7"/>
    <w:rsid w:val="00A04289"/>
    <w:rsid w:val="00A175CA"/>
    <w:rsid w:val="00A35327"/>
    <w:rsid w:val="00A36FBC"/>
    <w:rsid w:val="00A471A9"/>
    <w:rsid w:val="00A536F4"/>
    <w:rsid w:val="00A917E1"/>
    <w:rsid w:val="00AA3CAD"/>
    <w:rsid w:val="00AB3AD9"/>
    <w:rsid w:val="00AB62ED"/>
    <w:rsid w:val="00AD1FB5"/>
    <w:rsid w:val="00AF3329"/>
    <w:rsid w:val="00AF377E"/>
    <w:rsid w:val="00AF6005"/>
    <w:rsid w:val="00B123B1"/>
    <w:rsid w:val="00B200C6"/>
    <w:rsid w:val="00B24023"/>
    <w:rsid w:val="00B609ED"/>
    <w:rsid w:val="00B87BAA"/>
    <w:rsid w:val="00BA5983"/>
    <w:rsid w:val="00BA6CFE"/>
    <w:rsid w:val="00BA6F6C"/>
    <w:rsid w:val="00C03702"/>
    <w:rsid w:val="00C27004"/>
    <w:rsid w:val="00C378F6"/>
    <w:rsid w:val="00C37BFB"/>
    <w:rsid w:val="00C41CE8"/>
    <w:rsid w:val="00C42997"/>
    <w:rsid w:val="00C42DB1"/>
    <w:rsid w:val="00C438DA"/>
    <w:rsid w:val="00C6452B"/>
    <w:rsid w:val="00C66379"/>
    <w:rsid w:val="00C67CAD"/>
    <w:rsid w:val="00C71F10"/>
    <w:rsid w:val="00C75FEB"/>
    <w:rsid w:val="00C92D59"/>
    <w:rsid w:val="00CA276C"/>
    <w:rsid w:val="00CB0340"/>
    <w:rsid w:val="00CB2C21"/>
    <w:rsid w:val="00CC419E"/>
    <w:rsid w:val="00CC4DE8"/>
    <w:rsid w:val="00CD07B4"/>
    <w:rsid w:val="00CD7C0D"/>
    <w:rsid w:val="00CE04A6"/>
    <w:rsid w:val="00CF5597"/>
    <w:rsid w:val="00D17295"/>
    <w:rsid w:val="00D21770"/>
    <w:rsid w:val="00D338DE"/>
    <w:rsid w:val="00D35FA1"/>
    <w:rsid w:val="00D43BDA"/>
    <w:rsid w:val="00D579B2"/>
    <w:rsid w:val="00D57CD0"/>
    <w:rsid w:val="00D7275C"/>
    <w:rsid w:val="00D73B8B"/>
    <w:rsid w:val="00D83D88"/>
    <w:rsid w:val="00D84874"/>
    <w:rsid w:val="00D94DD6"/>
    <w:rsid w:val="00DA0291"/>
    <w:rsid w:val="00DA3F65"/>
    <w:rsid w:val="00DB1D31"/>
    <w:rsid w:val="00DC78D4"/>
    <w:rsid w:val="00DD1F73"/>
    <w:rsid w:val="00DD44C5"/>
    <w:rsid w:val="00DD6DEA"/>
    <w:rsid w:val="00DE2D5D"/>
    <w:rsid w:val="00E340CB"/>
    <w:rsid w:val="00E35E26"/>
    <w:rsid w:val="00E3677B"/>
    <w:rsid w:val="00E5112D"/>
    <w:rsid w:val="00E569A1"/>
    <w:rsid w:val="00E6434F"/>
    <w:rsid w:val="00E921C7"/>
    <w:rsid w:val="00E95E50"/>
    <w:rsid w:val="00EA44A4"/>
    <w:rsid w:val="00EF5611"/>
    <w:rsid w:val="00F11C5F"/>
    <w:rsid w:val="00F14D24"/>
    <w:rsid w:val="00F14DD8"/>
    <w:rsid w:val="00F552EC"/>
    <w:rsid w:val="00F55645"/>
    <w:rsid w:val="00F57EC4"/>
    <w:rsid w:val="00F746F3"/>
    <w:rsid w:val="00F80AE6"/>
    <w:rsid w:val="00F9013D"/>
    <w:rsid w:val="00FB2481"/>
    <w:rsid w:val="00FB49EB"/>
    <w:rsid w:val="00FB5017"/>
    <w:rsid w:val="00FC6CD7"/>
    <w:rsid w:val="00FD0B44"/>
    <w:rsid w:val="00FE2985"/>
    <w:rsid w:val="00FE6A02"/>
    <w:rsid w:val="00FF0301"/>
    <w:rsid w:val="00FF0D7B"/>
    <w:rsid w:val="00FF5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9B537"/>
  <w15:docId w15:val="{C8B11F65-8F81-429E-80B0-EB4786EE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63"/>
  </w:style>
  <w:style w:type="paragraph" w:styleId="Ttulo1">
    <w:name w:val="heading 1"/>
    <w:basedOn w:val="Normal"/>
    <w:next w:val="Normal"/>
    <w:link w:val="Ttulo1Car"/>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B200C6"/>
    <w:rPr>
      <w:color w:val="0000FF" w:themeColor="hyperlink"/>
      <w:u w:val="single"/>
    </w:rPr>
  </w:style>
  <w:style w:type="paragraph" w:styleId="Sinespaciado">
    <w:name w:val="No Spacing"/>
    <w:link w:val="SinespaciadoCar"/>
    <w:uiPriority w:val="1"/>
    <w:qFormat/>
    <w:rsid w:val="00B200C6"/>
    <w:rPr>
      <w:lang w:eastAsia="en-US"/>
    </w:rPr>
  </w:style>
  <w:style w:type="paragraph" w:styleId="TtuloTDC">
    <w:name w:val="TOC Heading"/>
    <w:basedOn w:val="Ttulo1"/>
    <w:next w:val="Normal"/>
    <w:uiPriority w:val="39"/>
    <w:unhideWhenUsed/>
    <w:qFormat/>
    <w:rsid w:val="00B200C6"/>
    <w:pPr>
      <w:spacing w:line="259" w:lineRule="auto"/>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B200C6"/>
    <w:pPr>
      <w:tabs>
        <w:tab w:val="left" w:pos="440"/>
        <w:tab w:val="right" w:leader="dot" w:pos="8546"/>
      </w:tabs>
      <w:spacing w:line="276" w:lineRule="auto"/>
    </w:pPr>
    <w:rPr>
      <w:rFonts w:ascii="Arial" w:hAnsi="Arial" w:cs="Arial"/>
      <w:b/>
      <w:bCs/>
      <w:noProof/>
      <w:sz w:val="18"/>
      <w:szCs w:val="18"/>
      <w:lang w:eastAsia="es-ES"/>
    </w:rPr>
  </w:style>
  <w:style w:type="paragraph" w:styleId="TDC2">
    <w:name w:val="toc 2"/>
    <w:basedOn w:val="Normal"/>
    <w:next w:val="Normal"/>
    <w:autoRedefine/>
    <w:uiPriority w:val="39"/>
    <w:unhideWhenUsed/>
    <w:rsid w:val="00B200C6"/>
    <w:pPr>
      <w:tabs>
        <w:tab w:val="right" w:leader="dot" w:pos="8546"/>
      </w:tabs>
      <w:ind w:left="993" w:right="899" w:hanging="142"/>
      <w:contextualSpacing/>
      <w:jc w:val="both"/>
    </w:pPr>
    <w:rPr>
      <w:rFonts w:ascii="Arial" w:eastAsia="Calibri" w:hAnsi="Arial" w:cs="Arial"/>
      <w:b/>
      <w:bCs/>
      <w:noProof/>
      <w:sz w:val="18"/>
      <w:szCs w:val="18"/>
      <w:lang w:val="es-ES_tradnl" w:eastAsia="en-US"/>
    </w:rPr>
  </w:style>
  <w:style w:type="character" w:customStyle="1" w:styleId="SinespaciadoCar">
    <w:name w:val="Sin espaciado Car"/>
    <w:link w:val="Sinespaciado"/>
    <w:uiPriority w:val="1"/>
    <w:rsid w:val="00B200C6"/>
    <w:rPr>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200C6"/>
    <w:rPr>
      <w:rFonts w:asciiTheme="minorHAnsi" w:eastAsiaTheme="minorEastAsia" w:hAnsiTheme="minorHAnsi" w:cstheme="minorBidi"/>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200C6"/>
    <w:rPr>
      <w:rFonts w:asciiTheme="minorHAnsi" w:eastAsiaTheme="minorEastAsia" w:hAnsiTheme="minorHAnsi" w:cstheme="minorBidi"/>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B200C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00C6"/>
    <w:pPr>
      <w:jc w:val="both"/>
    </w:pPr>
    <w:rPr>
      <w:vertAlign w:val="superscript"/>
    </w:rPr>
  </w:style>
  <w:style w:type="paragraph" w:styleId="Prrafodelista">
    <w:name w:val="List Paragraph"/>
    <w:basedOn w:val="Normal"/>
    <w:uiPriority w:val="34"/>
    <w:qFormat/>
    <w:rsid w:val="006F1A08"/>
    <w:pPr>
      <w:ind w:left="720"/>
      <w:contextualSpacing/>
    </w:pPr>
  </w:style>
  <w:style w:type="table" w:styleId="Tablaconcuadrcula">
    <w:name w:val="Table Grid"/>
    <w:basedOn w:val="Tablanormal"/>
    <w:uiPriority w:val="39"/>
    <w:rsid w:val="0099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322DC"/>
    <w:rPr>
      <w:rFonts w:ascii="Calibri" w:eastAsia="Calibri" w:hAnsi="Calibri" w:cs="Calibri"/>
      <w:color w:val="2F5496"/>
      <w:sz w:val="32"/>
      <w:szCs w:val="32"/>
    </w:rPr>
  </w:style>
  <w:style w:type="paragraph" w:styleId="Encabezado">
    <w:name w:val="header"/>
    <w:basedOn w:val="Normal"/>
    <w:link w:val="EncabezadoCar"/>
    <w:uiPriority w:val="99"/>
    <w:unhideWhenUsed/>
    <w:rsid w:val="002633DC"/>
    <w:pPr>
      <w:tabs>
        <w:tab w:val="center" w:pos="4419"/>
        <w:tab w:val="right" w:pos="8838"/>
      </w:tabs>
    </w:pPr>
  </w:style>
  <w:style w:type="character" w:customStyle="1" w:styleId="EncabezadoCar">
    <w:name w:val="Encabezado Car"/>
    <w:basedOn w:val="Fuentedeprrafopredeter"/>
    <w:link w:val="Encabezado"/>
    <w:uiPriority w:val="99"/>
    <w:rsid w:val="002633DC"/>
  </w:style>
  <w:style w:type="paragraph" w:styleId="Piedepgina">
    <w:name w:val="footer"/>
    <w:basedOn w:val="Normal"/>
    <w:link w:val="PiedepginaCar"/>
    <w:uiPriority w:val="99"/>
    <w:unhideWhenUsed/>
    <w:rsid w:val="002633DC"/>
    <w:pPr>
      <w:tabs>
        <w:tab w:val="center" w:pos="4419"/>
        <w:tab w:val="right" w:pos="8838"/>
      </w:tabs>
    </w:pPr>
  </w:style>
  <w:style w:type="character" w:customStyle="1" w:styleId="PiedepginaCar">
    <w:name w:val="Pie de página Car"/>
    <w:basedOn w:val="Fuentedeprrafopredeter"/>
    <w:link w:val="Piedepgina"/>
    <w:uiPriority w:val="99"/>
    <w:rsid w:val="00263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AC4B-12B3-44DB-82D2-48F0A9DF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4167</Words>
  <Characters>22924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Auxiliar 3</dc:creator>
  <cp:lastModifiedBy>Secretario Gral</cp:lastModifiedBy>
  <cp:revision>3</cp:revision>
  <cp:lastPrinted>2021-04-29T15:50:00Z</cp:lastPrinted>
  <dcterms:created xsi:type="dcterms:W3CDTF">2021-04-30T15:01:00Z</dcterms:created>
  <dcterms:modified xsi:type="dcterms:W3CDTF">2021-04-30T15:02:00Z</dcterms:modified>
</cp:coreProperties>
</file>