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Hlk92282340"/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76F340AA">
                <wp:simplePos x="0" y="0"/>
                <wp:positionH relativeFrom="margin">
                  <wp:posOffset>2745105</wp:posOffset>
                </wp:positionH>
                <wp:positionV relativeFrom="paragraph">
                  <wp:posOffset>2540</wp:posOffset>
                </wp:positionV>
                <wp:extent cx="2863850" cy="175514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12E29F0A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422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A63F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22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925D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18FEDC" w14:textId="4341F895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22355" w:rsidRP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C.</w:t>
                            </w:r>
                            <w:r w:rsidR="004223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F99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Jesús Ricardo Barba Parra.</w:t>
                            </w:r>
                          </w:p>
                          <w:p w14:paraId="5AF63F9F" w14:textId="0FD6F638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nstituto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statal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lectoral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6.15pt;margin-top:.2pt;width:225.5pt;height:13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12E29F0A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422355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A63F99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2235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925D3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518FEDC" w14:textId="4341F895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422355" w:rsidRP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C.</w:t>
                      </w:r>
                      <w:r w:rsidR="004223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63F99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Jesús Ricardo Barba Parra.</w:t>
                      </w:r>
                    </w:p>
                    <w:p w14:paraId="5AF63F9F" w14:textId="0FD6F638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nstituto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statal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lectoral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22138AF1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</w:t>
      </w:r>
      <w:proofErr w:type="gramEnd"/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5D07F8">
        <w:rPr>
          <w:rFonts w:ascii="Arial" w:eastAsia="Times New Roman" w:hAnsi="Arial" w:cs="Arial"/>
          <w:bCs/>
          <w:sz w:val="24"/>
          <w:szCs w:val="24"/>
          <w:lang w:eastAsia="es-MX"/>
        </w:rPr>
        <w:t>-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>00</w:t>
      </w:r>
      <w:r w:rsidR="00422355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A63F99">
        <w:rPr>
          <w:rFonts w:ascii="Arial" w:eastAsia="Times New Roman" w:hAnsi="Arial" w:cs="Arial"/>
          <w:bCs/>
          <w:sz w:val="24"/>
          <w:szCs w:val="24"/>
          <w:lang w:eastAsia="es-MX"/>
        </w:rPr>
        <w:t>4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960C1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422355">
        <w:rPr>
          <w:rFonts w:ascii="Arial" w:eastAsia="Times New Roman" w:hAnsi="Arial" w:cs="Arial"/>
          <w:bCs/>
          <w:sz w:val="24"/>
          <w:szCs w:val="24"/>
          <w:lang w:eastAsia="es-MX"/>
        </w:rPr>
        <w:t>diecis</w:t>
      </w:r>
      <w:r w:rsidR="00A63F99">
        <w:rPr>
          <w:rFonts w:ascii="Arial" w:eastAsia="Times New Roman" w:hAnsi="Arial" w:cs="Arial"/>
          <w:bCs/>
          <w:sz w:val="24"/>
          <w:szCs w:val="24"/>
          <w:lang w:eastAsia="es-MX"/>
        </w:rPr>
        <w:t>iete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enero de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dos mil veinti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>dós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0D4F7B50" w:rsidR="007D1034" w:rsidRPr="008E6C27" w:rsidRDefault="00DE6666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</w:t>
            </w:r>
            <w:r w:rsidR="00112F0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</w:t>
            </w:r>
            <w:r w:rsidR="00A63F9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119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</w:t>
            </w:r>
            <w:r w:rsidR="00112F0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por el que el SE del IEE remite el expediente IEE/RAP/0</w:t>
            </w:r>
            <w:r w:rsidR="004223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</w:t>
            </w:r>
            <w:r w:rsidR="00A63F9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</w:t>
            </w:r>
            <w:r w:rsidR="004223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4438" w:type="dxa"/>
          </w:tcPr>
          <w:p w14:paraId="3BA4778F" w14:textId="6111A61A" w:rsidR="00547DDF" w:rsidRPr="008E6C27" w:rsidRDefault="00A63F99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A63F99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Resolución del CG del IEE, mediante la cual atiende la solicitud de registro del convenio de la coalición denominada "va por Aguascalientes" celebrado por los partidos políticos, PAN, PRI y PRD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para el Proceso Electoral Local 2021-2022.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6B5051C8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diecisiete</w:t>
      </w:r>
      <w:r w:rsidR="00112F0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enero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</w:t>
      </w:r>
      <w:r w:rsidR="00112F0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dós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2F04512E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55567064"/>
      <w:bookmarkEnd w:id="0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1"/>
    <w:p w14:paraId="53AB130C" w14:textId="06046EC8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Integración de expediente. 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TEEA-RAP-0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</w:t>
      </w:r>
      <w:r w:rsidR="00A63F9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5069C2F" w14:textId="77589128" w:rsidR="00112F02" w:rsidRPr="00AD5311" w:rsidRDefault="00112F02" w:rsidP="00112F0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Turno. 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para los efectos previstos en los artículos 357, fracción VIII, inciso e), del Código Electoral y 102 del Reglamento Interior del Tribunal Electoral del Estado de Aguascalientes, túrnense los autos a la Ponencia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A63F9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</w:t>
      </w:r>
      <w:r w:rsidR="00A63F99" w:rsidRPr="00A63F99">
        <w:rPr>
          <w:rFonts w:ascii="Arial" w:eastAsia="Times New Roman" w:hAnsi="Arial" w:cs="Arial"/>
          <w:b/>
          <w:sz w:val="24"/>
          <w:szCs w:val="24"/>
          <w:lang w:eastAsia="es-MX"/>
        </w:rPr>
        <w:t>Magistrado Héctor Salvador Hernández Gallegos.</w:t>
      </w:r>
      <w:r w:rsidR="00A63F99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</w:p>
    <w:p w14:paraId="49A29555" w14:textId="77777777" w:rsidR="00112F02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7D47CB0C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6457E26" w14:textId="77777777" w:rsidR="00112F02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73055C22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FAC6682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Claudia Eloisa Díaz de León González, ante el Secretario General de Acuerdos, que autoriza y da fe.</w:t>
      </w:r>
    </w:p>
    <w:p w14:paraId="03E56145" w14:textId="77777777" w:rsidR="00112F02" w:rsidRPr="008E6C27" w:rsidRDefault="00112F02" w:rsidP="00112F02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1D157F4" w14:textId="77777777" w:rsidR="00112F02" w:rsidRPr="008E6C27" w:rsidRDefault="00112F02" w:rsidP="00112F02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727F4D9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42E8EE11" w14:textId="77777777" w:rsidR="00112F02" w:rsidRPr="008E6C27" w:rsidRDefault="00112F02" w:rsidP="00112F02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D01D5B8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4A70E1FD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79A8159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D611664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0A4B2C1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96A40F9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0C4B6668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3A44978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0A36873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Ociel Baena Saucedo</w:t>
      </w:r>
    </w:p>
    <w:bookmarkEnd w:id="2"/>
    <w:p w14:paraId="67EAADCF" w14:textId="77777777" w:rsidR="00112F02" w:rsidRPr="008E6C27" w:rsidRDefault="00112F02" w:rsidP="00112F02">
      <w:pPr>
        <w:ind w:firstLine="284"/>
        <w:jc w:val="both"/>
        <w:rPr>
          <w:sz w:val="24"/>
          <w:szCs w:val="24"/>
        </w:rPr>
      </w:pPr>
    </w:p>
    <w:p w14:paraId="6D38C7AE" w14:textId="77777777" w:rsidR="00676D1A" w:rsidRPr="008E6C27" w:rsidRDefault="00676D1A" w:rsidP="00112F02">
      <w:pPr>
        <w:spacing w:line="360" w:lineRule="auto"/>
        <w:ind w:firstLine="708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A63F99">
    <w:pPr>
      <w:pStyle w:val="Piedepgina"/>
      <w:jc w:val="right"/>
    </w:pPr>
  </w:p>
  <w:p w14:paraId="1496D0B3" w14:textId="77777777" w:rsidR="00F71849" w:rsidRDefault="00A63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12F02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1C45"/>
    <w:rsid w:val="002946B2"/>
    <w:rsid w:val="002C1E08"/>
    <w:rsid w:val="002D0984"/>
    <w:rsid w:val="002D7870"/>
    <w:rsid w:val="002E3A04"/>
    <w:rsid w:val="002E7919"/>
    <w:rsid w:val="002F2652"/>
    <w:rsid w:val="002F2C19"/>
    <w:rsid w:val="002F340F"/>
    <w:rsid w:val="002F5044"/>
    <w:rsid w:val="00301C90"/>
    <w:rsid w:val="003046DC"/>
    <w:rsid w:val="00313909"/>
    <w:rsid w:val="00314D6D"/>
    <w:rsid w:val="003176ED"/>
    <w:rsid w:val="00320512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2355"/>
    <w:rsid w:val="00426C3E"/>
    <w:rsid w:val="00466D6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D07F8"/>
    <w:rsid w:val="005E03E7"/>
    <w:rsid w:val="005E183C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25D32"/>
    <w:rsid w:val="00960C12"/>
    <w:rsid w:val="0097354E"/>
    <w:rsid w:val="00974172"/>
    <w:rsid w:val="00975D15"/>
    <w:rsid w:val="009774CB"/>
    <w:rsid w:val="00981632"/>
    <w:rsid w:val="0098607A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3F99"/>
    <w:rsid w:val="00A648FF"/>
    <w:rsid w:val="00A75670"/>
    <w:rsid w:val="00A778A7"/>
    <w:rsid w:val="00A90401"/>
    <w:rsid w:val="00A94AA8"/>
    <w:rsid w:val="00A961BE"/>
    <w:rsid w:val="00AA7971"/>
    <w:rsid w:val="00AC44E9"/>
    <w:rsid w:val="00AD3C82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6666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3334"/>
    <w:rsid w:val="00F37E67"/>
    <w:rsid w:val="00F63C79"/>
    <w:rsid w:val="00F658EC"/>
    <w:rsid w:val="00F92EEF"/>
    <w:rsid w:val="00FA0149"/>
    <w:rsid w:val="00FA30F3"/>
    <w:rsid w:val="00FA5F85"/>
    <w:rsid w:val="00FB50A7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Notificador</cp:lastModifiedBy>
  <cp:revision>5</cp:revision>
  <cp:lastPrinted>2022-01-17T15:41:00Z</cp:lastPrinted>
  <dcterms:created xsi:type="dcterms:W3CDTF">2022-01-05T19:42:00Z</dcterms:created>
  <dcterms:modified xsi:type="dcterms:W3CDTF">2022-01-17T19:07:00Z</dcterms:modified>
</cp:coreProperties>
</file>