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F151E" w14:textId="77777777" w:rsidR="001B3A11" w:rsidRPr="00211622" w:rsidRDefault="001B3A11" w:rsidP="001B3A11">
      <w:pPr>
        <w:spacing w:line="240" w:lineRule="atLeast"/>
        <w:ind w:left="3969" w:right="51"/>
        <w:jc w:val="both"/>
        <w:rPr>
          <w:rFonts w:ascii="Arial Nova" w:eastAsia="Arial" w:hAnsi="Arial Nova" w:cs="Arial"/>
          <w:sz w:val="22"/>
          <w:szCs w:val="22"/>
        </w:rPr>
      </w:pPr>
      <w:r w:rsidRPr="00211622">
        <w:rPr>
          <w:rFonts w:ascii="Arial Nova" w:eastAsia="Arial" w:hAnsi="Arial Nova" w:cs="Arial"/>
          <w:b/>
          <w:sz w:val="22"/>
          <w:szCs w:val="22"/>
        </w:rPr>
        <w:t>RECURSO DE APELACIÓN.</w:t>
      </w:r>
    </w:p>
    <w:p w14:paraId="0019E61C" w14:textId="77777777" w:rsidR="001B3A11" w:rsidRPr="00211622" w:rsidRDefault="001B3A11" w:rsidP="001B3A11">
      <w:pPr>
        <w:spacing w:before="7" w:line="240" w:lineRule="atLeast"/>
        <w:ind w:left="3969" w:right="51" w:hanging="561"/>
        <w:jc w:val="both"/>
        <w:rPr>
          <w:rFonts w:ascii="Arial Nova" w:eastAsia="Arial" w:hAnsi="Arial Nova" w:cs="Arial"/>
          <w:sz w:val="22"/>
          <w:szCs w:val="22"/>
        </w:rPr>
      </w:pPr>
    </w:p>
    <w:p w14:paraId="7C9D7B36" w14:textId="675C4488" w:rsidR="001B3A11" w:rsidRPr="00211622" w:rsidRDefault="001B3A11" w:rsidP="001B3A11">
      <w:pPr>
        <w:spacing w:before="29" w:line="240" w:lineRule="atLeast"/>
        <w:ind w:left="3969" w:right="51"/>
        <w:jc w:val="both"/>
        <w:rPr>
          <w:rFonts w:ascii="Arial Nova" w:eastAsia="Arial" w:hAnsi="Arial Nova" w:cs="Arial"/>
          <w:sz w:val="22"/>
          <w:szCs w:val="22"/>
        </w:rPr>
      </w:pPr>
      <w:r w:rsidRPr="00211622">
        <w:rPr>
          <w:rFonts w:ascii="Arial Nova" w:eastAsia="Arial" w:hAnsi="Arial Nova" w:cs="Arial"/>
          <w:b/>
          <w:sz w:val="22"/>
          <w:szCs w:val="22"/>
        </w:rPr>
        <w:t xml:space="preserve">EXPEDIENTE: </w:t>
      </w:r>
      <w:r w:rsidRPr="00211622">
        <w:rPr>
          <w:rFonts w:ascii="Arial Nova" w:eastAsia="Arial" w:hAnsi="Arial Nova" w:cs="Arial"/>
          <w:sz w:val="22"/>
          <w:szCs w:val="22"/>
        </w:rPr>
        <w:t>TEEA-RAP-001/2022</w:t>
      </w:r>
      <w:r w:rsidR="00594309">
        <w:rPr>
          <w:rFonts w:ascii="Arial Nova" w:eastAsia="Arial" w:hAnsi="Arial Nova" w:cs="Arial"/>
          <w:sz w:val="22"/>
          <w:szCs w:val="22"/>
        </w:rPr>
        <w:t>.</w:t>
      </w:r>
    </w:p>
    <w:p w14:paraId="408CCBEB" w14:textId="77777777" w:rsidR="001B3A11" w:rsidRPr="00211622" w:rsidRDefault="001B3A11" w:rsidP="001B3A11">
      <w:pPr>
        <w:spacing w:before="29" w:line="240" w:lineRule="atLeast"/>
        <w:ind w:left="3969" w:right="51"/>
        <w:jc w:val="both"/>
        <w:rPr>
          <w:rFonts w:ascii="Arial Nova" w:eastAsia="Arial" w:hAnsi="Arial Nova" w:cs="Arial"/>
          <w:sz w:val="22"/>
          <w:szCs w:val="22"/>
        </w:rPr>
      </w:pPr>
    </w:p>
    <w:p w14:paraId="7477BCE0" w14:textId="40AA7BCD" w:rsidR="001B3A11" w:rsidRPr="00211622" w:rsidRDefault="001B3A11" w:rsidP="001B3A11">
      <w:pPr>
        <w:spacing w:line="240" w:lineRule="atLeast"/>
        <w:ind w:left="3969" w:right="51"/>
        <w:jc w:val="both"/>
        <w:rPr>
          <w:rFonts w:ascii="Arial Nova" w:eastAsia="Arial" w:hAnsi="Arial Nova" w:cs="Arial"/>
          <w:sz w:val="22"/>
          <w:szCs w:val="22"/>
        </w:rPr>
      </w:pPr>
      <w:r w:rsidRPr="00211622">
        <w:rPr>
          <w:rFonts w:ascii="Arial Nova" w:eastAsia="Arial" w:hAnsi="Arial Nova" w:cs="Arial"/>
          <w:b/>
          <w:sz w:val="22"/>
          <w:szCs w:val="22"/>
        </w:rPr>
        <w:t xml:space="preserve">PROMOVENTE: </w:t>
      </w:r>
      <w:r>
        <w:rPr>
          <w:rFonts w:ascii="Arial Nova" w:eastAsia="Arial" w:hAnsi="Arial Nova" w:cs="Arial"/>
          <w:bCs/>
          <w:sz w:val="22"/>
          <w:szCs w:val="22"/>
        </w:rPr>
        <w:t>MORENA</w:t>
      </w:r>
      <w:r w:rsidR="00594309">
        <w:rPr>
          <w:rFonts w:ascii="Arial Nova" w:eastAsia="Arial" w:hAnsi="Arial Nova" w:cs="Arial"/>
          <w:bCs/>
          <w:sz w:val="22"/>
          <w:szCs w:val="22"/>
        </w:rPr>
        <w:t>.</w:t>
      </w:r>
    </w:p>
    <w:p w14:paraId="3095DAA8" w14:textId="77777777" w:rsidR="001B3A11" w:rsidRPr="00211622" w:rsidRDefault="001B3A11" w:rsidP="001B3A11">
      <w:pPr>
        <w:spacing w:line="240" w:lineRule="atLeast"/>
        <w:ind w:left="3969" w:right="51"/>
        <w:jc w:val="both"/>
        <w:rPr>
          <w:rFonts w:ascii="Arial Nova" w:eastAsia="Arial" w:hAnsi="Arial Nova" w:cs="Arial"/>
          <w:sz w:val="22"/>
          <w:szCs w:val="22"/>
        </w:rPr>
      </w:pPr>
    </w:p>
    <w:p w14:paraId="7FF22D7A" w14:textId="77777777" w:rsidR="001B3A11" w:rsidRPr="00211622" w:rsidRDefault="001B3A11" w:rsidP="001B3A11">
      <w:pPr>
        <w:spacing w:line="240" w:lineRule="atLeast"/>
        <w:ind w:left="3969" w:right="51"/>
        <w:jc w:val="both"/>
        <w:rPr>
          <w:rFonts w:ascii="Arial Nova" w:eastAsia="Arial" w:hAnsi="Arial Nova" w:cs="Arial"/>
          <w:bCs/>
          <w:sz w:val="22"/>
          <w:szCs w:val="22"/>
        </w:rPr>
      </w:pPr>
      <w:r w:rsidRPr="00211622">
        <w:rPr>
          <w:rFonts w:ascii="Arial Nova" w:eastAsia="Arial" w:hAnsi="Arial Nova" w:cs="Arial"/>
          <w:b/>
          <w:sz w:val="22"/>
          <w:szCs w:val="22"/>
        </w:rPr>
        <w:t xml:space="preserve">AUTORIDAD RESPONSABLE: </w:t>
      </w:r>
      <w:r w:rsidRPr="00211622">
        <w:rPr>
          <w:rFonts w:ascii="Arial Nova" w:eastAsia="Arial" w:hAnsi="Arial Nova" w:cs="Arial"/>
          <w:bCs/>
          <w:sz w:val="22"/>
          <w:szCs w:val="22"/>
        </w:rPr>
        <w:t>Consejo General del Instituto Estatal Electoral de Aguascalientes.</w:t>
      </w:r>
    </w:p>
    <w:p w14:paraId="08C7A858" w14:textId="77777777" w:rsidR="001B3A11" w:rsidRPr="00211622" w:rsidRDefault="001B3A11" w:rsidP="001B3A11">
      <w:pPr>
        <w:spacing w:line="240" w:lineRule="atLeast"/>
        <w:ind w:left="3969" w:right="51"/>
        <w:jc w:val="both"/>
        <w:rPr>
          <w:rFonts w:ascii="Arial Nova" w:eastAsia="Arial" w:hAnsi="Arial Nova" w:cs="Arial"/>
          <w:bCs/>
          <w:sz w:val="22"/>
          <w:szCs w:val="22"/>
        </w:rPr>
      </w:pPr>
    </w:p>
    <w:p w14:paraId="6E91F7BB" w14:textId="77777777" w:rsidR="001B3A11" w:rsidRPr="00211622" w:rsidRDefault="001B3A11" w:rsidP="001B3A11">
      <w:pPr>
        <w:spacing w:line="240" w:lineRule="atLeast"/>
        <w:ind w:left="3969" w:right="51"/>
        <w:jc w:val="both"/>
        <w:rPr>
          <w:rFonts w:ascii="Arial Nova" w:eastAsia="Arial" w:hAnsi="Arial Nova" w:cs="Arial"/>
          <w:sz w:val="22"/>
          <w:szCs w:val="22"/>
        </w:rPr>
      </w:pPr>
      <w:r w:rsidRPr="00211622">
        <w:rPr>
          <w:rFonts w:ascii="Arial Nova" w:eastAsia="Arial" w:hAnsi="Arial Nova" w:cs="Arial"/>
          <w:b/>
          <w:sz w:val="22"/>
          <w:szCs w:val="22"/>
        </w:rPr>
        <w:t xml:space="preserve">MAGISTRADO PONENTE: </w:t>
      </w:r>
      <w:r w:rsidRPr="00211622">
        <w:rPr>
          <w:rFonts w:ascii="Arial Nova" w:eastAsia="Arial" w:hAnsi="Arial Nova" w:cs="Arial"/>
          <w:sz w:val="22"/>
          <w:szCs w:val="22"/>
        </w:rPr>
        <w:t>Héctor Salvador Hernández Gallegos.</w:t>
      </w:r>
    </w:p>
    <w:p w14:paraId="70D9B0E0" w14:textId="77777777" w:rsidR="001B3A11" w:rsidRPr="00211622" w:rsidRDefault="001B3A11" w:rsidP="001B3A11">
      <w:pPr>
        <w:spacing w:before="2" w:line="240" w:lineRule="atLeast"/>
        <w:ind w:left="3969" w:right="51"/>
        <w:jc w:val="both"/>
        <w:rPr>
          <w:rFonts w:ascii="Arial Nova" w:eastAsia="Arial" w:hAnsi="Arial Nova" w:cs="Arial"/>
          <w:sz w:val="22"/>
          <w:szCs w:val="22"/>
        </w:rPr>
      </w:pPr>
    </w:p>
    <w:p w14:paraId="6A636999" w14:textId="77777777" w:rsidR="001B3A11" w:rsidRPr="00211622" w:rsidRDefault="001B3A11" w:rsidP="001B3A11">
      <w:pPr>
        <w:spacing w:line="240" w:lineRule="atLeast"/>
        <w:ind w:left="3969" w:right="51"/>
        <w:jc w:val="both"/>
        <w:rPr>
          <w:rFonts w:ascii="Arial Nova" w:eastAsia="Arial" w:hAnsi="Arial Nova" w:cs="Arial"/>
          <w:sz w:val="22"/>
          <w:szCs w:val="22"/>
        </w:rPr>
      </w:pPr>
      <w:r w:rsidRPr="00211622">
        <w:rPr>
          <w:rFonts w:ascii="Arial Nova" w:eastAsia="Arial" w:hAnsi="Arial Nova" w:cs="Arial"/>
          <w:b/>
          <w:sz w:val="22"/>
          <w:szCs w:val="22"/>
        </w:rPr>
        <w:t xml:space="preserve">SECRETARIO DE ESTUDIO: </w:t>
      </w:r>
      <w:r w:rsidRPr="00211622">
        <w:rPr>
          <w:rFonts w:ascii="Arial Nova" w:eastAsia="Arial" w:hAnsi="Arial Nova" w:cs="Arial"/>
          <w:sz w:val="22"/>
          <w:szCs w:val="22"/>
        </w:rPr>
        <w:t>David Antonio Chávez Rosales.</w:t>
      </w:r>
    </w:p>
    <w:p w14:paraId="02D705E7" w14:textId="77777777" w:rsidR="001B3A11" w:rsidRPr="00211622" w:rsidRDefault="001B3A11" w:rsidP="001B3A11">
      <w:pPr>
        <w:spacing w:line="240" w:lineRule="atLeast"/>
        <w:ind w:left="3969" w:right="51"/>
        <w:jc w:val="both"/>
        <w:rPr>
          <w:rFonts w:ascii="Arial Nova" w:eastAsia="Arial" w:hAnsi="Arial Nova" w:cs="Arial"/>
          <w:sz w:val="22"/>
          <w:szCs w:val="22"/>
        </w:rPr>
      </w:pPr>
    </w:p>
    <w:p w14:paraId="0E0A10F0" w14:textId="77777777" w:rsidR="001B3A11" w:rsidRPr="00211622" w:rsidRDefault="001B3A11" w:rsidP="001B3A11">
      <w:pPr>
        <w:spacing w:line="240" w:lineRule="atLeast"/>
        <w:ind w:left="3969" w:right="51"/>
        <w:jc w:val="both"/>
        <w:rPr>
          <w:rFonts w:ascii="Arial Nova" w:eastAsia="Arial" w:hAnsi="Arial Nova" w:cs="Arial"/>
          <w:sz w:val="22"/>
          <w:szCs w:val="22"/>
        </w:rPr>
      </w:pPr>
      <w:r w:rsidRPr="00211622">
        <w:rPr>
          <w:rFonts w:ascii="Arial Nova" w:eastAsia="Arial" w:hAnsi="Arial Nova" w:cs="Arial"/>
          <w:b/>
          <w:sz w:val="22"/>
          <w:szCs w:val="22"/>
        </w:rPr>
        <w:t xml:space="preserve">SECRETARIO JURÍDICO: </w:t>
      </w:r>
      <w:r w:rsidRPr="00211622">
        <w:rPr>
          <w:rFonts w:ascii="Arial Nova" w:eastAsia="Arial" w:hAnsi="Arial Nova" w:cs="Arial"/>
          <w:sz w:val="22"/>
          <w:szCs w:val="22"/>
        </w:rPr>
        <w:t xml:space="preserve">Tomás Huizar Jiménez. </w:t>
      </w:r>
    </w:p>
    <w:p w14:paraId="33388C80" w14:textId="77777777" w:rsidR="001B3A11" w:rsidRDefault="001B3A11" w:rsidP="001B3A11">
      <w:pPr>
        <w:tabs>
          <w:tab w:val="left" w:pos="6521"/>
        </w:tabs>
        <w:spacing w:before="29" w:line="360" w:lineRule="auto"/>
        <w:rPr>
          <w:rFonts w:ascii="Arial Nova" w:eastAsia="Arial" w:hAnsi="Arial Nova" w:cs="Arial"/>
          <w:sz w:val="22"/>
          <w:szCs w:val="22"/>
        </w:rPr>
      </w:pPr>
    </w:p>
    <w:p w14:paraId="1B72D5A8" w14:textId="77777777" w:rsidR="001B3A11" w:rsidRPr="00211622" w:rsidRDefault="001B3A11" w:rsidP="001B3A11">
      <w:pPr>
        <w:tabs>
          <w:tab w:val="left" w:pos="6521"/>
        </w:tabs>
        <w:spacing w:before="29" w:line="360" w:lineRule="auto"/>
        <w:rPr>
          <w:rFonts w:ascii="Arial Nova" w:eastAsia="Arial" w:hAnsi="Arial Nova" w:cs="Arial"/>
          <w:sz w:val="22"/>
          <w:szCs w:val="22"/>
        </w:rPr>
      </w:pPr>
      <w:r w:rsidRPr="00211622">
        <w:rPr>
          <w:rFonts w:ascii="Arial Nova" w:eastAsia="Arial" w:hAnsi="Arial Nova" w:cs="Arial"/>
          <w:sz w:val="22"/>
          <w:szCs w:val="22"/>
        </w:rPr>
        <w:t>Aguascalientes, Aguascalientes a veinte de enero de dos mil veintidós.</w:t>
      </w:r>
    </w:p>
    <w:p w14:paraId="1F7B48A1" w14:textId="77777777" w:rsidR="001B3A11" w:rsidRPr="00211622" w:rsidRDefault="001B3A11" w:rsidP="001B3A11">
      <w:pPr>
        <w:spacing w:line="360" w:lineRule="auto"/>
        <w:rPr>
          <w:rFonts w:ascii="Arial Nova" w:eastAsia="Arial" w:hAnsi="Arial Nova" w:cs="Arial"/>
          <w:sz w:val="22"/>
          <w:szCs w:val="22"/>
        </w:rPr>
      </w:pPr>
    </w:p>
    <w:p w14:paraId="579DFD9D" w14:textId="77777777" w:rsidR="001B3A11" w:rsidRPr="00D41314" w:rsidRDefault="001B3A11" w:rsidP="001B3A11">
      <w:pPr>
        <w:spacing w:line="360" w:lineRule="auto"/>
        <w:jc w:val="both"/>
        <w:rPr>
          <w:rFonts w:ascii="Arial Nova" w:eastAsia="Arial" w:hAnsi="Arial Nova" w:cs="Arial"/>
          <w:b/>
          <w:sz w:val="22"/>
          <w:szCs w:val="22"/>
        </w:rPr>
      </w:pPr>
      <w:r w:rsidRPr="00211622">
        <w:rPr>
          <w:rFonts w:ascii="Arial Nova" w:eastAsia="Arial" w:hAnsi="Arial Nova" w:cs="Arial"/>
          <w:b/>
          <w:sz w:val="22"/>
          <w:szCs w:val="22"/>
        </w:rPr>
        <w:t>SENTENCIA DEFINITIVA,</w:t>
      </w:r>
      <w:r>
        <w:rPr>
          <w:rFonts w:ascii="Arial Nova" w:eastAsia="Arial" w:hAnsi="Arial Nova" w:cs="Arial"/>
          <w:b/>
          <w:sz w:val="22"/>
          <w:szCs w:val="22"/>
        </w:rPr>
        <w:t xml:space="preserve"> </w:t>
      </w:r>
      <w:r w:rsidRPr="00D41314">
        <w:rPr>
          <w:rFonts w:ascii="Arial Nova" w:eastAsia="Arial" w:hAnsi="Arial Nova" w:cs="Arial"/>
          <w:bCs/>
          <w:sz w:val="22"/>
          <w:szCs w:val="22"/>
        </w:rPr>
        <w:t>que confirma</w:t>
      </w:r>
      <w:r>
        <w:rPr>
          <w:rFonts w:ascii="Arial Nova" w:eastAsia="Arial" w:hAnsi="Arial Nova" w:cs="Arial"/>
          <w:bCs/>
          <w:sz w:val="22"/>
          <w:szCs w:val="22"/>
        </w:rPr>
        <w:t xml:space="preserve"> la resolución</w:t>
      </w:r>
      <w:r w:rsidRPr="00D41314">
        <w:rPr>
          <w:rFonts w:ascii="Arial Nova" w:eastAsia="Arial" w:hAnsi="Arial Nova" w:cs="Arial"/>
          <w:bCs/>
          <w:sz w:val="22"/>
          <w:szCs w:val="22"/>
        </w:rPr>
        <w:t xml:space="preserve"> emitid</w:t>
      </w:r>
      <w:r>
        <w:rPr>
          <w:rFonts w:ascii="Arial Nova" w:eastAsia="Arial" w:hAnsi="Arial Nova" w:cs="Arial"/>
          <w:bCs/>
          <w:sz w:val="22"/>
          <w:szCs w:val="22"/>
        </w:rPr>
        <w:t>a</w:t>
      </w:r>
      <w:r w:rsidRPr="00D41314">
        <w:rPr>
          <w:rFonts w:ascii="Arial Nova" w:eastAsia="Arial" w:hAnsi="Arial Nova" w:cs="Arial"/>
          <w:bCs/>
          <w:sz w:val="22"/>
          <w:szCs w:val="22"/>
        </w:rPr>
        <w:t xml:space="preserve"> por el Consejo General del Instituto Electoral</w:t>
      </w:r>
      <w:r>
        <w:rPr>
          <w:rFonts w:ascii="Arial Nova" w:eastAsia="Arial" w:hAnsi="Arial Nova" w:cs="Arial"/>
          <w:b/>
          <w:sz w:val="22"/>
          <w:szCs w:val="22"/>
        </w:rPr>
        <w:t xml:space="preserve"> </w:t>
      </w:r>
      <w:r w:rsidRPr="00D41314">
        <w:rPr>
          <w:rFonts w:ascii="Arial Nova" w:eastAsia="Arial" w:hAnsi="Arial Nova" w:cs="Arial"/>
          <w:bCs/>
          <w:sz w:val="22"/>
          <w:szCs w:val="22"/>
        </w:rPr>
        <w:t>identificado con la clave</w:t>
      </w:r>
      <w:r>
        <w:rPr>
          <w:rFonts w:ascii="Arial Nova" w:eastAsia="Arial" w:hAnsi="Arial Nova" w:cs="Arial"/>
          <w:b/>
          <w:sz w:val="22"/>
          <w:szCs w:val="22"/>
        </w:rPr>
        <w:t xml:space="preserve"> </w:t>
      </w:r>
      <w:r w:rsidRPr="00211622">
        <w:rPr>
          <w:rFonts w:ascii="Arial Nova" w:eastAsia="Arial" w:hAnsi="Arial Nova" w:cs="Arial"/>
          <w:sz w:val="22"/>
          <w:szCs w:val="22"/>
        </w:rPr>
        <w:t xml:space="preserve">CG-R-01/22, </w:t>
      </w:r>
      <w:r>
        <w:rPr>
          <w:rFonts w:ascii="Arial Nova" w:eastAsia="Arial" w:hAnsi="Arial Nova" w:cs="Arial"/>
          <w:sz w:val="22"/>
          <w:szCs w:val="22"/>
        </w:rPr>
        <w:t>mediante el cual atiente la solicitud de registro del convenio de la coalición denominada “VA POR AGUASCALIENTES”</w:t>
      </w:r>
    </w:p>
    <w:p w14:paraId="6317418E" w14:textId="77777777" w:rsidR="001B3A11" w:rsidRPr="006802F0" w:rsidRDefault="001B3A11" w:rsidP="001B3A11">
      <w:pPr>
        <w:spacing w:line="360" w:lineRule="auto"/>
        <w:jc w:val="both"/>
        <w:rPr>
          <w:rFonts w:ascii="Arial" w:eastAsia="Arial" w:hAnsi="Arial" w:cs="Arial"/>
          <w:sz w:val="22"/>
          <w:szCs w:val="22"/>
        </w:rPr>
      </w:pPr>
    </w:p>
    <w:p w14:paraId="0E3AD668" w14:textId="77777777" w:rsidR="001B3A11" w:rsidRDefault="001B3A11" w:rsidP="001B3A11">
      <w:pPr>
        <w:spacing w:line="360" w:lineRule="auto"/>
        <w:jc w:val="center"/>
        <w:rPr>
          <w:rFonts w:ascii="Arial Nova" w:eastAsia="Arial" w:hAnsi="Arial Nova" w:cs="Arial"/>
          <w:b/>
          <w:bCs/>
          <w:sz w:val="22"/>
          <w:szCs w:val="22"/>
        </w:rPr>
      </w:pPr>
      <w:r w:rsidRPr="00211622">
        <w:rPr>
          <w:rFonts w:ascii="Arial Nova" w:eastAsia="Arial" w:hAnsi="Arial Nova" w:cs="Arial"/>
          <w:b/>
          <w:bCs/>
          <w:sz w:val="22"/>
          <w:szCs w:val="22"/>
        </w:rPr>
        <w:t>GLOSARIO</w:t>
      </w:r>
    </w:p>
    <w:p w14:paraId="024003E4" w14:textId="77777777" w:rsidR="001B3A11" w:rsidRPr="00211622" w:rsidRDefault="001B3A11" w:rsidP="001B3A11">
      <w:pPr>
        <w:spacing w:line="360" w:lineRule="auto"/>
        <w:jc w:val="center"/>
        <w:rPr>
          <w:rFonts w:ascii="Arial Nova" w:eastAsia="Arial" w:hAnsi="Arial Nova" w:cs="Arial"/>
          <w:b/>
          <w:bCs/>
          <w:sz w:val="22"/>
          <w:szCs w:val="22"/>
        </w:rPr>
      </w:pPr>
    </w:p>
    <w:tbl>
      <w:tblPr>
        <w:tblStyle w:val="Tablaconcuadrcula"/>
        <w:tblpPr w:leftFromText="141" w:rightFromText="141" w:vertAnchor="text" w:tblpXSpec="center" w:tblpY="1"/>
        <w:tblW w:w="7644" w:type="dxa"/>
        <w:tblLayout w:type="fixed"/>
        <w:tblLook w:val="0400" w:firstRow="0" w:lastRow="0" w:firstColumn="0" w:lastColumn="0" w:noHBand="0" w:noVBand="1"/>
      </w:tblPr>
      <w:tblGrid>
        <w:gridCol w:w="2256"/>
        <w:gridCol w:w="5388"/>
      </w:tblGrid>
      <w:tr w:rsidR="00594309" w:rsidRPr="00211622" w14:paraId="6098F7E9" w14:textId="77777777" w:rsidTr="00594309">
        <w:trPr>
          <w:trHeight w:val="17"/>
        </w:trPr>
        <w:tc>
          <w:tcPr>
            <w:tcW w:w="2256" w:type="dxa"/>
          </w:tcPr>
          <w:p w14:paraId="4295F10B" w14:textId="45CD2FD6" w:rsidR="00594309" w:rsidRPr="00211622" w:rsidRDefault="00594309" w:rsidP="007930F1">
            <w:pPr>
              <w:spacing w:line="240" w:lineRule="atLeast"/>
              <w:jc w:val="both"/>
              <w:rPr>
                <w:rFonts w:ascii="Arial Nova" w:eastAsia="Arial" w:hAnsi="Arial Nova" w:cs="Arial"/>
                <w:b/>
                <w:sz w:val="22"/>
                <w:szCs w:val="22"/>
              </w:rPr>
            </w:pPr>
            <w:r w:rsidRPr="00211622">
              <w:rPr>
                <w:rFonts w:ascii="Arial Nova" w:eastAsia="Arial" w:hAnsi="Arial Nova" w:cs="Arial"/>
                <w:b/>
                <w:sz w:val="22"/>
                <w:szCs w:val="22"/>
              </w:rPr>
              <w:t>Promovente:</w:t>
            </w:r>
          </w:p>
        </w:tc>
        <w:tc>
          <w:tcPr>
            <w:tcW w:w="5388" w:type="dxa"/>
          </w:tcPr>
          <w:p w14:paraId="0D4D112F" w14:textId="7E19CC54" w:rsidR="00594309" w:rsidRPr="00211622" w:rsidRDefault="00594309" w:rsidP="00594309">
            <w:pPr>
              <w:spacing w:line="240" w:lineRule="atLeast"/>
              <w:ind w:right="178"/>
              <w:jc w:val="both"/>
              <w:rPr>
                <w:rFonts w:ascii="Arial Nova" w:eastAsia="Arial" w:hAnsi="Arial Nova" w:cs="Arial"/>
                <w:sz w:val="22"/>
                <w:szCs w:val="22"/>
              </w:rPr>
            </w:pPr>
            <w:r w:rsidRPr="00211622">
              <w:rPr>
                <w:rFonts w:ascii="Arial Nova" w:eastAsia="Arial" w:hAnsi="Arial Nova" w:cs="Arial"/>
                <w:sz w:val="22"/>
                <w:szCs w:val="22"/>
              </w:rPr>
              <w:t>MOR</w:t>
            </w:r>
            <w:r>
              <w:rPr>
                <w:rFonts w:ascii="Arial Nova" w:eastAsia="Arial" w:hAnsi="Arial Nova" w:cs="Arial"/>
                <w:sz w:val="22"/>
                <w:szCs w:val="22"/>
              </w:rPr>
              <w:t>E</w:t>
            </w:r>
            <w:r w:rsidRPr="00211622">
              <w:rPr>
                <w:rFonts w:ascii="Arial Nova" w:eastAsia="Arial" w:hAnsi="Arial Nova" w:cs="Arial"/>
                <w:sz w:val="22"/>
                <w:szCs w:val="22"/>
              </w:rPr>
              <w:t>NA.</w:t>
            </w:r>
          </w:p>
        </w:tc>
      </w:tr>
      <w:tr w:rsidR="00594309" w:rsidRPr="00211622" w14:paraId="3EAC651D" w14:textId="77777777" w:rsidTr="00594309">
        <w:trPr>
          <w:trHeight w:val="17"/>
        </w:trPr>
        <w:tc>
          <w:tcPr>
            <w:tcW w:w="2256" w:type="dxa"/>
          </w:tcPr>
          <w:p w14:paraId="72F363A0" w14:textId="4DDE93D7" w:rsidR="00594309" w:rsidRPr="00211622" w:rsidRDefault="00594309" w:rsidP="007930F1">
            <w:pPr>
              <w:spacing w:line="240" w:lineRule="atLeast"/>
              <w:jc w:val="both"/>
              <w:rPr>
                <w:rFonts w:ascii="Arial Nova" w:eastAsia="Arial" w:hAnsi="Arial Nova" w:cs="Arial"/>
                <w:b/>
                <w:sz w:val="22"/>
                <w:szCs w:val="22"/>
              </w:rPr>
            </w:pPr>
            <w:r w:rsidRPr="00211622">
              <w:rPr>
                <w:rFonts w:ascii="Arial Nova" w:eastAsia="Arial" w:hAnsi="Arial Nova" w:cs="Arial"/>
                <w:b/>
                <w:sz w:val="22"/>
                <w:szCs w:val="22"/>
              </w:rPr>
              <w:t>IEE:</w:t>
            </w:r>
          </w:p>
        </w:tc>
        <w:tc>
          <w:tcPr>
            <w:tcW w:w="5388" w:type="dxa"/>
          </w:tcPr>
          <w:p w14:paraId="7E41D59A" w14:textId="2AF0607F" w:rsidR="00594309" w:rsidRPr="00211622" w:rsidRDefault="00594309" w:rsidP="00594309">
            <w:pPr>
              <w:spacing w:line="240" w:lineRule="atLeast"/>
              <w:ind w:right="178"/>
              <w:jc w:val="both"/>
              <w:rPr>
                <w:rFonts w:ascii="Arial Nova" w:eastAsia="Arial" w:hAnsi="Arial Nova" w:cs="Arial"/>
                <w:sz w:val="22"/>
                <w:szCs w:val="22"/>
              </w:rPr>
            </w:pPr>
            <w:r w:rsidRPr="00211622">
              <w:rPr>
                <w:rFonts w:ascii="Arial Nova" w:eastAsia="Arial" w:hAnsi="Arial Nova" w:cs="Arial"/>
                <w:sz w:val="22"/>
                <w:szCs w:val="22"/>
              </w:rPr>
              <w:t>Instituto Estatal Electoral de Aguascalientes.</w:t>
            </w:r>
          </w:p>
        </w:tc>
      </w:tr>
      <w:tr w:rsidR="00594309" w:rsidRPr="00211622" w14:paraId="2B48690C" w14:textId="77777777" w:rsidTr="00594309">
        <w:trPr>
          <w:trHeight w:val="17"/>
        </w:trPr>
        <w:tc>
          <w:tcPr>
            <w:tcW w:w="2256" w:type="dxa"/>
          </w:tcPr>
          <w:p w14:paraId="10C27AE3" w14:textId="28A8B21B" w:rsidR="00594309" w:rsidRPr="00211622" w:rsidRDefault="00594309" w:rsidP="007930F1">
            <w:pPr>
              <w:spacing w:line="240" w:lineRule="atLeast"/>
              <w:jc w:val="both"/>
              <w:rPr>
                <w:rFonts w:ascii="Arial Nova" w:eastAsia="Arial" w:hAnsi="Arial Nova" w:cs="Arial"/>
                <w:b/>
                <w:sz w:val="22"/>
                <w:szCs w:val="22"/>
              </w:rPr>
            </w:pPr>
            <w:r w:rsidRPr="00211622">
              <w:rPr>
                <w:rFonts w:ascii="Arial Nova" w:eastAsia="Arial" w:hAnsi="Arial Nova" w:cs="Arial"/>
                <w:b/>
                <w:sz w:val="22"/>
                <w:szCs w:val="22"/>
              </w:rPr>
              <w:t>Tribunal Electoral:</w:t>
            </w:r>
          </w:p>
        </w:tc>
        <w:tc>
          <w:tcPr>
            <w:tcW w:w="5388" w:type="dxa"/>
          </w:tcPr>
          <w:p w14:paraId="0FF0FDE1" w14:textId="2456F99B" w:rsidR="00594309" w:rsidRPr="00211622" w:rsidRDefault="00594309" w:rsidP="00594309">
            <w:pPr>
              <w:spacing w:line="240" w:lineRule="atLeast"/>
              <w:ind w:right="178"/>
              <w:jc w:val="both"/>
              <w:rPr>
                <w:rFonts w:ascii="Arial Nova" w:eastAsia="Arial" w:hAnsi="Arial Nova" w:cs="Arial"/>
                <w:sz w:val="22"/>
                <w:szCs w:val="22"/>
              </w:rPr>
            </w:pPr>
            <w:r w:rsidRPr="00211622">
              <w:rPr>
                <w:rFonts w:ascii="Arial Nova" w:eastAsia="Arial" w:hAnsi="Arial Nova" w:cs="Arial"/>
                <w:sz w:val="22"/>
                <w:szCs w:val="22"/>
              </w:rPr>
              <w:t>Tribunal Electoral del Estado de Aguascalientes.</w:t>
            </w:r>
          </w:p>
        </w:tc>
      </w:tr>
      <w:tr w:rsidR="00594309" w:rsidRPr="00211622" w14:paraId="0D6ACCA9" w14:textId="77777777" w:rsidTr="00594309">
        <w:trPr>
          <w:trHeight w:val="17"/>
        </w:trPr>
        <w:tc>
          <w:tcPr>
            <w:tcW w:w="2256" w:type="dxa"/>
          </w:tcPr>
          <w:p w14:paraId="35E74E56" w14:textId="0E623EAB" w:rsidR="00594309" w:rsidRPr="00211622" w:rsidRDefault="00594309" w:rsidP="007930F1">
            <w:pPr>
              <w:spacing w:line="240" w:lineRule="atLeast"/>
              <w:jc w:val="both"/>
              <w:rPr>
                <w:rFonts w:ascii="Arial Nova" w:eastAsia="Arial" w:hAnsi="Arial Nova" w:cs="Arial"/>
                <w:b/>
                <w:sz w:val="22"/>
                <w:szCs w:val="22"/>
              </w:rPr>
            </w:pPr>
            <w:r w:rsidRPr="00211622">
              <w:rPr>
                <w:rFonts w:ascii="Arial Nova" w:eastAsia="Arial" w:hAnsi="Arial Nova" w:cs="Arial"/>
                <w:b/>
                <w:sz w:val="22"/>
                <w:szCs w:val="22"/>
              </w:rPr>
              <w:t>TEPJF:</w:t>
            </w:r>
          </w:p>
        </w:tc>
        <w:tc>
          <w:tcPr>
            <w:tcW w:w="5388" w:type="dxa"/>
          </w:tcPr>
          <w:p w14:paraId="05B50AC5" w14:textId="10E01C6E" w:rsidR="00594309" w:rsidRPr="00211622" w:rsidRDefault="00594309" w:rsidP="00594309">
            <w:pPr>
              <w:spacing w:line="240" w:lineRule="atLeast"/>
              <w:ind w:right="178"/>
              <w:jc w:val="both"/>
              <w:rPr>
                <w:rFonts w:ascii="Arial Nova" w:eastAsia="Arial" w:hAnsi="Arial Nova" w:cs="Arial"/>
                <w:sz w:val="22"/>
                <w:szCs w:val="22"/>
              </w:rPr>
            </w:pPr>
            <w:r w:rsidRPr="00211622">
              <w:rPr>
                <w:rFonts w:ascii="Arial Nova" w:eastAsia="Arial" w:hAnsi="Arial Nova" w:cs="Arial"/>
                <w:sz w:val="22"/>
                <w:szCs w:val="22"/>
              </w:rPr>
              <w:t>Tribunal Electoral del Poder Judicial de la Federación.</w:t>
            </w:r>
          </w:p>
        </w:tc>
      </w:tr>
      <w:tr w:rsidR="00594309" w:rsidRPr="00211622" w14:paraId="50B4D4A4" w14:textId="77777777" w:rsidTr="00594309">
        <w:trPr>
          <w:trHeight w:val="17"/>
        </w:trPr>
        <w:tc>
          <w:tcPr>
            <w:tcW w:w="2256" w:type="dxa"/>
          </w:tcPr>
          <w:p w14:paraId="7C8470D8" w14:textId="39F6A01A" w:rsidR="00594309" w:rsidRPr="00211622" w:rsidRDefault="00594309" w:rsidP="007930F1">
            <w:pPr>
              <w:spacing w:line="240" w:lineRule="atLeast"/>
              <w:jc w:val="both"/>
              <w:rPr>
                <w:rFonts w:ascii="Arial Nova" w:eastAsia="Arial" w:hAnsi="Arial Nova" w:cs="Arial"/>
                <w:b/>
                <w:sz w:val="22"/>
                <w:szCs w:val="22"/>
              </w:rPr>
            </w:pPr>
            <w:r w:rsidRPr="00211622">
              <w:rPr>
                <w:rFonts w:ascii="Arial Nova" w:eastAsia="Arial" w:hAnsi="Arial Nova" w:cs="Arial"/>
                <w:b/>
                <w:sz w:val="22"/>
                <w:szCs w:val="22"/>
              </w:rPr>
              <w:t>PAN:</w:t>
            </w:r>
          </w:p>
        </w:tc>
        <w:tc>
          <w:tcPr>
            <w:tcW w:w="5388" w:type="dxa"/>
          </w:tcPr>
          <w:p w14:paraId="7FEA0AFF" w14:textId="00B19C04" w:rsidR="00594309" w:rsidRPr="00211622" w:rsidRDefault="00594309" w:rsidP="00594309">
            <w:pPr>
              <w:spacing w:line="240" w:lineRule="atLeast"/>
              <w:ind w:right="178"/>
              <w:jc w:val="both"/>
              <w:rPr>
                <w:rFonts w:ascii="Arial Nova" w:eastAsia="Arial" w:hAnsi="Arial Nova" w:cs="Arial"/>
                <w:sz w:val="22"/>
                <w:szCs w:val="22"/>
              </w:rPr>
            </w:pPr>
            <w:r w:rsidRPr="00211622">
              <w:rPr>
                <w:rFonts w:ascii="Arial Nova" w:eastAsia="Arial" w:hAnsi="Arial Nova" w:cs="Arial"/>
                <w:sz w:val="22"/>
                <w:szCs w:val="22"/>
              </w:rPr>
              <w:t>Partido Acción Nacional.</w:t>
            </w:r>
          </w:p>
        </w:tc>
      </w:tr>
      <w:tr w:rsidR="00594309" w:rsidRPr="00211622" w14:paraId="511D9F74" w14:textId="77777777" w:rsidTr="00594309">
        <w:trPr>
          <w:trHeight w:val="17"/>
        </w:trPr>
        <w:tc>
          <w:tcPr>
            <w:tcW w:w="2256" w:type="dxa"/>
          </w:tcPr>
          <w:p w14:paraId="4FC00726" w14:textId="515417F6" w:rsidR="00594309" w:rsidRPr="00211622" w:rsidRDefault="00594309" w:rsidP="007930F1">
            <w:pPr>
              <w:spacing w:line="240" w:lineRule="atLeast"/>
              <w:jc w:val="both"/>
              <w:rPr>
                <w:rFonts w:ascii="Arial Nova" w:eastAsia="Arial" w:hAnsi="Arial Nova" w:cs="Arial"/>
                <w:b/>
                <w:sz w:val="22"/>
                <w:szCs w:val="22"/>
              </w:rPr>
            </w:pPr>
            <w:r>
              <w:rPr>
                <w:rFonts w:ascii="Arial Nova" w:eastAsia="Arial" w:hAnsi="Arial Nova" w:cs="Arial"/>
                <w:b/>
                <w:sz w:val="22"/>
                <w:szCs w:val="22"/>
              </w:rPr>
              <w:t>PRI:</w:t>
            </w:r>
          </w:p>
        </w:tc>
        <w:tc>
          <w:tcPr>
            <w:tcW w:w="5388" w:type="dxa"/>
          </w:tcPr>
          <w:p w14:paraId="14DF2F13" w14:textId="31DDD8DC" w:rsidR="00594309" w:rsidRPr="00211622" w:rsidRDefault="00594309" w:rsidP="00594309">
            <w:pPr>
              <w:spacing w:line="240" w:lineRule="atLeast"/>
              <w:ind w:right="178"/>
              <w:jc w:val="both"/>
              <w:rPr>
                <w:rFonts w:ascii="Arial Nova" w:eastAsia="Arial" w:hAnsi="Arial Nova" w:cs="Arial"/>
                <w:sz w:val="22"/>
                <w:szCs w:val="22"/>
              </w:rPr>
            </w:pPr>
            <w:r>
              <w:rPr>
                <w:rFonts w:ascii="Arial Nova" w:eastAsia="Arial" w:hAnsi="Arial Nova" w:cs="Arial"/>
                <w:sz w:val="22"/>
                <w:szCs w:val="22"/>
              </w:rPr>
              <w:t>Partido Revolucionario Institucional.</w:t>
            </w:r>
          </w:p>
        </w:tc>
      </w:tr>
      <w:tr w:rsidR="00594309" w:rsidRPr="00211622" w14:paraId="71E444BE" w14:textId="77777777" w:rsidTr="00594309">
        <w:trPr>
          <w:trHeight w:val="17"/>
        </w:trPr>
        <w:tc>
          <w:tcPr>
            <w:tcW w:w="2256" w:type="dxa"/>
          </w:tcPr>
          <w:p w14:paraId="4C4E83B2" w14:textId="0933D8FB" w:rsidR="00594309" w:rsidRPr="00211622" w:rsidRDefault="00594309" w:rsidP="007930F1">
            <w:pPr>
              <w:spacing w:line="240" w:lineRule="atLeast"/>
              <w:jc w:val="both"/>
              <w:rPr>
                <w:rFonts w:ascii="Arial Nova" w:eastAsia="Arial" w:hAnsi="Arial Nova" w:cs="Arial"/>
                <w:b/>
                <w:sz w:val="22"/>
                <w:szCs w:val="22"/>
              </w:rPr>
            </w:pPr>
            <w:r>
              <w:rPr>
                <w:rFonts w:ascii="Arial Nova" w:eastAsia="Arial" w:hAnsi="Arial Nova" w:cs="Arial"/>
                <w:b/>
                <w:sz w:val="22"/>
                <w:szCs w:val="22"/>
              </w:rPr>
              <w:t>PRD:</w:t>
            </w:r>
          </w:p>
        </w:tc>
        <w:tc>
          <w:tcPr>
            <w:tcW w:w="5388" w:type="dxa"/>
          </w:tcPr>
          <w:p w14:paraId="7B1F1136" w14:textId="64C99CFE" w:rsidR="00594309" w:rsidRPr="00211622" w:rsidRDefault="00594309" w:rsidP="00594309">
            <w:pPr>
              <w:spacing w:line="240" w:lineRule="atLeast"/>
              <w:ind w:right="178"/>
              <w:jc w:val="both"/>
              <w:rPr>
                <w:rFonts w:ascii="Arial Nova" w:eastAsia="Arial" w:hAnsi="Arial Nova" w:cs="Arial"/>
                <w:sz w:val="22"/>
                <w:szCs w:val="22"/>
              </w:rPr>
            </w:pPr>
            <w:r>
              <w:rPr>
                <w:rFonts w:ascii="Arial Nova" w:eastAsia="Arial" w:hAnsi="Arial Nova" w:cs="Arial"/>
                <w:sz w:val="22"/>
                <w:szCs w:val="22"/>
              </w:rPr>
              <w:t>Partido de la Revolución Democrática.</w:t>
            </w:r>
          </w:p>
        </w:tc>
      </w:tr>
      <w:tr w:rsidR="00594309" w:rsidRPr="00211622" w14:paraId="50443071" w14:textId="77777777" w:rsidTr="00594309">
        <w:trPr>
          <w:trHeight w:val="17"/>
        </w:trPr>
        <w:tc>
          <w:tcPr>
            <w:tcW w:w="2256" w:type="dxa"/>
          </w:tcPr>
          <w:p w14:paraId="387FCEE2" w14:textId="0AA3E8B8" w:rsidR="00594309" w:rsidRPr="00211622" w:rsidRDefault="00594309" w:rsidP="007930F1">
            <w:pPr>
              <w:spacing w:line="240" w:lineRule="atLeast"/>
              <w:jc w:val="both"/>
              <w:rPr>
                <w:rFonts w:ascii="Arial Nova" w:eastAsia="Arial" w:hAnsi="Arial Nova" w:cs="Arial"/>
                <w:b/>
                <w:sz w:val="22"/>
                <w:szCs w:val="22"/>
              </w:rPr>
            </w:pPr>
            <w:r w:rsidRPr="00211622">
              <w:rPr>
                <w:rFonts w:ascii="Arial Nova" w:eastAsia="Arial" w:hAnsi="Arial Nova" w:cs="Arial"/>
                <w:b/>
                <w:sz w:val="22"/>
                <w:szCs w:val="22"/>
              </w:rPr>
              <w:t>Consejo General:</w:t>
            </w:r>
          </w:p>
        </w:tc>
        <w:tc>
          <w:tcPr>
            <w:tcW w:w="5388" w:type="dxa"/>
          </w:tcPr>
          <w:p w14:paraId="1A3076A4" w14:textId="6201879E" w:rsidR="00594309" w:rsidRPr="00211622" w:rsidRDefault="00594309" w:rsidP="00594309">
            <w:pPr>
              <w:spacing w:line="240" w:lineRule="atLeast"/>
              <w:ind w:right="178"/>
              <w:jc w:val="both"/>
              <w:rPr>
                <w:rFonts w:ascii="Arial Nova" w:eastAsia="Arial" w:hAnsi="Arial Nova" w:cs="Arial"/>
                <w:sz w:val="22"/>
                <w:szCs w:val="22"/>
              </w:rPr>
            </w:pPr>
            <w:r w:rsidRPr="00211622">
              <w:rPr>
                <w:rFonts w:ascii="Arial Nova" w:eastAsia="Arial" w:hAnsi="Arial Nova" w:cs="Arial"/>
                <w:bCs/>
                <w:sz w:val="22"/>
                <w:szCs w:val="22"/>
              </w:rPr>
              <w:t>Consejo General del</w:t>
            </w:r>
            <w:r w:rsidRPr="00211622">
              <w:rPr>
                <w:rFonts w:ascii="Arial Nova" w:eastAsia="Arial" w:hAnsi="Arial Nova" w:cs="Arial"/>
                <w:b/>
                <w:sz w:val="22"/>
                <w:szCs w:val="22"/>
              </w:rPr>
              <w:t xml:space="preserve"> </w:t>
            </w:r>
            <w:r w:rsidRPr="00211622">
              <w:rPr>
                <w:rFonts w:ascii="Arial Nova" w:eastAsia="Arial" w:hAnsi="Arial Nova" w:cs="Arial"/>
                <w:sz w:val="22"/>
                <w:szCs w:val="22"/>
              </w:rPr>
              <w:t>Instituto Estatal Electoral.</w:t>
            </w:r>
          </w:p>
        </w:tc>
      </w:tr>
      <w:tr w:rsidR="001B3A11" w:rsidRPr="00211622" w14:paraId="62B9892B" w14:textId="77777777" w:rsidTr="00594309">
        <w:trPr>
          <w:trHeight w:val="350"/>
        </w:trPr>
        <w:tc>
          <w:tcPr>
            <w:tcW w:w="2256" w:type="dxa"/>
          </w:tcPr>
          <w:p w14:paraId="3BFDCF91" w14:textId="77777777" w:rsidR="001B3A11" w:rsidRPr="00211622" w:rsidRDefault="001B3A11" w:rsidP="007930F1">
            <w:pPr>
              <w:spacing w:line="240" w:lineRule="atLeast"/>
              <w:jc w:val="both"/>
              <w:rPr>
                <w:rFonts w:ascii="Arial Nova" w:eastAsia="Arial" w:hAnsi="Arial Nova" w:cs="Arial"/>
                <w:b/>
                <w:sz w:val="22"/>
                <w:szCs w:val="22"/>
              </w:rPr>
            </w:pPr>
            <w:r w:rsidRPr="00211622">
              <w:rPr>
                <w:rFonts w:ascii="Arial Nova" w:eastAsia="Arial" w:hAnsi="Arial Nova" w:cs="Arial"/>
                <w:b/>
                <w:sz w:val="22"/>
                <w:szCs w:val="22"/>
              </w:rPr>
              <w:t>Código Electoral:</w:t>
            </w:r>
          </w:p>
        </w:tc>
        <w:tc>
          <w:tcPr>
            <w:tcW w:w="5388" w:type="dxa"/>
          </w:tcPr>
          <w:p w14:paraId="2BD69908" w14:textId="77777777" w:rsidR="001B3A11" w:rsidRPr="00211622" w:rsidRDefault="001B3A11" w:rsidP="007930F1">
            <w:pPr>
              <w:spacing w:line="240" w:lineRule="atLeast"/>
              <w:ind w:right="178"/>
              <w:jc w:val="both"/>
              <w:rPr>
                <w:rFonts w:ascii="Arial Nova" w:eastAsia="Arial" w:hAnsi="Arial Nova" w:cs="Arial"/>
                <w:sz w:val="22"/>
                <w:szCs w:val="22"/>
              </w:rPr>
            </w:pPr>
            <w:r w:rsidRPr="00211622">
              <w:rPr>
                <w:rFonts w:ascii="Arial Nova" w:eastAsia="Arial" w:hAnsi="Arial Nova" w:cs="Arial"/>
                <w:sz w:val="22"/>
                <w:szCs w:val="22"/>
              </w:rPr>
              <w:t>Código Electoral del Estado de Aguascalientes</w:t>
            </w:r>
            <w:r>
              <w:rPr>
                <w:rFonts w:ascii="Arial Nova" w:eastAsia="Arial" w:hAnsi="Arial Nova" w:cs="Arial"/>
                <w:sz w:val="22"/>
                <w:szCs w:val="22"/>
              </w:rPr>
              <w:t>.</w:t>
            </w:r>
          </w:p>
        </w:tc>
      </w:tr>
    </w:tbl>
    <w:p w14:paraId="02D0187B" w14:textId="77777777" w:rsidR="001B3A11" w:rsidRDefault="001B3A11" w:rsidP="001B3A11">
      <w:pPr>
        <w:spacing w:line="360" w:lineRule="auto"/>
        <w:jc w:val="both"/>
        <w:rPr>
          <w:rFonts w:ascii="Arial Nova" w:hAnsi="Arial Nova" w:cs="Arial"/>
          <w:b/>
          <w:bCs/>
          <w:sz w:val="22"/>
          <w:szCs w:val="22"/>
        </w:rPr>
      </w:pPr>
      <w:r w:rsidRPr="007A0BE9">
        <w:rPr>
          <w:rFonts w:ascii="Arial Nova" w:eastAsia="Arial" w:hAnsi="Arial Nova" w:cs="Arial"/>
          <w:sz w:val="22"/>
          <w:szCs w:val="22"/>
        </w:rPr>
        <w:br w:type="textWrapping" w:clear="all"/>
      </w:r>
      <w:bookmarkStart w:id="0" w:name="_Toc69406586"/>
    </w:p>
    <w:p w14:paraId="0447E2B5" w14:textId="77777777" w:rsidR="001B3A11" w:rsidRDefault="001B3A11" w:rsidP="001B3A11">
      <w:pPr>
        <w:spacing w:line="360" w:lineRule="auto"/>
        <w:jc w:val="both"/>
        <w:rPr>
          <w:rFonts w:ascii="Arial Nova" w:hAnsi="Arial Nova" w:cs="Arial"/>
          <w:b/>
          <w:bCs/>
          <w:sz w:val="22"/>
          <w:szCs w:val="22"/>
        </w:rPr>
      </w:pPr>
    </w:p>
    <w:p w14:paraId="54D0D9D3" w14:textId="77777777" w:rsidR="001B3A11" w:rsidRPr="007A0BE9" w:rsidRDefault="001B3A11" w:rsidP="001B3A11">
      <w:pPr>
        <w:spacing w:line="360" w:lineRule="auto"/>
        <w:jc w:val="both"/>
        <w:rPr>
          <w:rFonts w:ascii="Arial Nova" w:eastAsia="Arial" w:hAnsi="Arial Nova" w:cs="Arial"/>
          <w:b/>
          <w:bCs/>
          <w:sz w:val="22"/>
          <w:szCs w:val="22"/>
          <w:highlight w:val="white"/>
        </w:rPr>
      </w:pPr>
      <w:r w:rsidRPr="007A0BE9">
        <w:rPr>
          <w:rFonts w:ascii="Arial Nova" w:hAnsi="Arial Nova" w:cs="Arial"/>
          <w:b/>
          <w:bCs/>
          <w:sz w:val="22"/>
          <w:szCs w:val="22"/>
        </w:rPr>
        <w:t>1.ANTECEDENTES</w:t>
      </w:r>
      <w:r w:rsidRPr="007A0BE9">
        <w:rPr>
          <w:rFonts w:ascii="Arial Nova" w:eastAsia="Arial" w:hAnsi="Arial Nova" w:cs="Arial"/>
          <w:b/>
          <w:bCs/>
          <w:sz w:val="22"/>
          <w:szCs w:val="22"/>
          <w:highlight w:val="white"/>
          <w:vertAlign w:val="superscript"/>
        </w:rPr>
        <w:footnoteReference w:id="1"/>
      </w:r>
      <w:r w:rsidRPr="007A0BE9">
        <w:rPr>
          <w:rFonts w:ascii="Arial Nova" w:eastAsia="Arial" w:hAnsi="Arial Nova" w:cs="Arial"/>
          <w:b/>
          <w:bCs/>
          <w:sz w:val="22"/>
          <w:szCs w:val="22"/>
          <w:highlight w:val="white"/>
        </w:rPr>
        <w:t>.</w:t>
      </w:r>
      <w:bookmarkEnd w:id="0"/>
    </w:p>
    <w:p w14:paraId="6B415A98" w14:textId="77777777" w:rsidR="001B3A11" w:rsidRPr="007A0BE9" w:rsidRDefault="001B3A11" w:rsidP="001B3A11">
      <w:pPr>
        <w:pStyle w:val="Sinespaciado"/>
        <w:spacing w:line="360" w:lineRule="auto"/>
        <w:rPr>
          <w:rFonts w:ascii="Arial Nova" w:eastAsia="Arial" w:hAnsi="Arial Nova" w:cs="Arial"/>
          <w:sz w:val="22"/>
          <w:szCs w:val="22"/>
          <w:highlight w:val="white"/>
        </w:rPr>
      </w:pPr>
    </w:p>
    <w:p w14:paraId="453D59CD" w14:textId="77777777" w:rsidR="001B3A11" w:rsidRPr="007A0BE9" w:rsidRDefault="001B3A11" w:rsidP="001B3A11">
      <w:pPr>
        <w:spacing w:line="360" w:lineRule="auto"/>
        <w:jc w:val="both"/>
        <w:rPr>
          <w:rFonts w:ascii="Arial Nova" w:eastAsia="Arial" w:hAnsi="Arial Nova" w:cs="Arial"/>
          <w:sz w:val="22"/>
          <w:szCs w:val="22"/>
          <w:highlight w:val="white"/>
        </w:rPr>
      </w:pPr>
      <w:r w:rsidRPr="007A0BE9">
        <w:rPr>
          <w:rFonts w:ascii="Arial Nova" w:eastAsia="Arial" w:hAnsi="Arial Nova" w:cs="Arial"/>
          <w:sz w:val="22"/>
          <w:szCs w:val="22"/>
          <w:highlight w:val="white"/>
        </w:rPr>
        <w:t>De las constancias de autos y de las afirmaciones realizadas por las partes, se advierten los siguientes hechos relevantes.</w:t>
      </w:r>
    </w:p>
    <w:p w14:paraId="5DAAEC8E" w14:textId="77777777" w:rsidR="001B3A11" w:rsidRPr="007A0BE9" w:rsidRDefault="001B3A11" w:rsidP="001B3A11">
      <w:pPr>
        <w:pStyle w:val="Sinespaciado"/>
        <w:spacing w:line="360" w:lineRule="auto"/>
        <w:rPr>
          <w:rFonts w:ascii="Arial Nova" w:eastAsia="Arial" w:hAnsi="Arial Nova" w:cs="Arial"/>
          <w:sz w:val="22"/>
          <w:szCs w:val="22"/>
          <w:highlight w:val="white"/>
        </w:rPr>
      </w:pPr>
    </w:p>
    <w:p w14:paraId="0141F0B0" w14:textId="77777777" w:rsidR="001B3A11" w:rsidRDefault="001B3A11" w:rsidP="001B3A11">
      <w:pPr>
        <w:spacing w:line="360" w:lineRule="auto"/>
        <w:jc w:val="both"/>
        <w:rPr>
          <w:rFonts w:ascii="Arial Nova" w:eastAsia="Arial" w:hAnsi="Arial Nova" w:cs="Arial"/>
          <w:sz w:val="22"/>
          <w:szCs w:val="22"/>
        </w:rPr>
      </w:pPr>
      <w:r w:rsidRPr="007A0BE9">
        <w:rPr>
          <w:rFonts w:ascii="Arial Nova" w:eastAsia="Arial" w:hAnsi="Arial Nova" w:cs="Arial"/>
          <w:b/>
          <w:sz w:val="22"/>
          <w:szCs w:val="22"/>
        </w:rPr>
        <w:t xml:space="preserve">1.1. Agenda Electoral. </w:t>
      </w:r>
      <w:r w:rsidRPr="007A0BE9">
        <w:rPr>
          <w:rFonts w:ascii="Arial Nova" w:eastAsia="Arial" w:hAnsi="Arial Nova" w:cs="Arial"/>
          <w:sz w:val="22"/>
          <w:szCs w:val="22"/>
        </w:rPr>
        <w:t xml:space="preserve">El seis de octubre de dos mil veintiuno, el Consejo General del IEE, emitió el acuerdo identificado con la clave CG-A-66/21 mediante el cual se aprobó la agenda electoral del proceso electoral local 2021-2022. </w:t>
      </w:r>
    </w:p>
    <w:p w14:paraId="59BB2F08" w14:textId="77777777" w:rsidR="001B3A11" w:rsidRPr="007A0BE9" w:rsidRDefault="001B3A11" w:rsidP="001B3A11">
      <w:pPr>
        <w:spacing w:line="360" w:lineRule="auto"/>
        <w:jc w:val="both"/>
        <w:rPr>
          <w:rFonts w:ascii="Arial Nova" w:eastAsia="Arial" w:hAnsi="Arial Nova" w:cs="Arial"/>
          <w:sz w:val="22"/>
          <w:szCs w:val="22"/>
          <w:highlight w:val="white"/>
        </w:rPr>
      </w:pPr>
    </w:p>
    <w:p w14:paraId="7D082E5B" w14:textId="77777777" w:rsidR="001B3A11" w:rsidRPr="007A0BE9" w:rsidRDefault="001B3A11" w:rsidP="001B3A11">
      <w:pPr>
        <w:spacing w:line="360" w:lineRule="auto"/>
        <w:jc w:val="both"/>
        <w:rPr>
          <w:rFonts w:ascii="Arial Nova" w:eastAsia="Arial" w:hAnsi="Arial Nova" w:cs="Arial"/>
          <w:sz w:val="22"/>
          <w:szCs w:val="22"/>
        </w:rPr>
      </w:pPr>
      <w:r w:rsidRPr="007A0BE9">
        <w:rPr>
          <w:rFonts w:ascii="Arial Nova" w:eastAsia="Arial" w:hAnsi="Arial Nova" w:cs="Arial"/>
          <w:b/>
          <w:sz w:val="22"/>
          <w:szCs w:val="22"/>
        </w:rPr>
        <w:lastRenderedPageBreak/>
        <w:t xml:space="preserve">1.2. Proceso Electoral 2021-2022. </w:t>
      </w:r>
      <w:r w:rsidRPr="007A0BE9">
        <w:rPr>
          <w:rFonts w:ascii="Arial Nova" w:eastAsia="Arial" w:hAnsi="Arial Nova" w:cs="Arial"/>
          <w:sz w:val="22"/>
          <w:szCs w:val="22"/>
        </w:rPr>
        <w:t>El siete de octubre de dos mil veintiuno, dio inicio el Proceso Electoral Local 2021-2022, para renovar la Gubernatura del Estado de Aguascalientes.</w:t>
      </w:r>
    </w:p>
    <w:p w14:paraId="3DE7464E" w14:textId="77777777" w:rsidR="001B3A11" w:rsidRPr="007A0BE9" w:rsidRDefault="001B3A11" w:rsidP="001B3A11">
      <w:pPr>
        <w:spacing w:line="360" w:lineRule="auto"/>
        <w:jc w:val="both"/>
        <w:rPr>
          <w:rFonts w:ascii="Arial Nova" w:eastAsia="Arial" w:hAnsi="Arial Nova" w:cs="Arial"/>
          <w:sz w:val="22"/>
          <w:szCs w:val="22"/>
        </w:rPr>
      </w:pPr>
    </w:p>
    <w:p w14:paraId="6C80F1E1" w14:textId="79E09D88" w:rsidR="001B3A11" w:rsidRPr="007A0BE9" w:rsidRDefault="001B3A11" w:rsidP="001B3A11">
      <w:pPr>
        <w:spacing w:line="360" w:lineRule="auto"/>
        <w:jc w:val="both"/>
        <w:rPr>
          <w:rFonts w:ascii="Arial Nova" w:eastAsia="Arial" w:hAnsi="Arial Nova" w:cs="Arial"/>
          <w:sz w:val="22"/>
          <w:szCs w:val="22"/>
        </w:rPr>
      </w:pPr>
      <w:r w:rsidRPr="007A0BE9">
        <w:rPr>
          <w:rFonts w:ascii="Arial Nova" w:eastAsia="Arial" w:hAnsi="Arial Nova" w:cs="Arial"/>
          <w:b/>
          <w:sz w:val="22"/>
          <w:szCs w:val="22"/>
        </w:rPr>
        <w:t>1.3. Convenio de coalición.</w:t>
      </w:r>
      <w:r w:rsidRPr="007A0BE9">
        <w:rPr>
          <w:rFonts w:ascii="Arial Nova" w:eastAsia="Arial" w:hAnsi="Arial Nova" w:cs="Arial"/>
          <w:sz w:val="22"/>
          <w:szCs w:val="22"/>
        </w:rPr>
        <w:t xml:space="preserve"> El ocho de enero, el Consejo General del IEE, emitió el acuerdo CG-R-01/22, mediante el cual atendió la solicitud de manera conjunta del PAN, PRI y PRD, para el registro del Convenio de Coalición denominado “VA POR AGUASCALIENTES.”</w:t>
      </w:r>
    </w:p>
    <w:p w14:paraId="29CC32E2" w14:textId="77777777" w:rsidR="001B3A11" w:rsidRPr="007A0BE9" w:rsidRDefault="001B3A11" w:rsidP="001B3A11">
      <w:pPr>
        <w:spacing w:line="360" w:lineRule="auto"/>
        <w:jc w:val="both"/>
        <w:rPr>
          <w:rFonts w:ascii="Arial Nova" w:eastAsia="Arial" w:hAnsi="Arial Nova" w:cs="Arial"/>
          <w:sz w:val="22"/>
          <w:szCs w:val="22"/>
        </w:rPr>
      </w:pPr>
    </w:p>
    <w:p w14:paraId="19C8E28B" w14:textId="0BD2261B" w:rsidR="001B3A11" w:rsidRPr="007A0BE9" w:rsidRDefault="001B3A11" w:rsidP="001B3A11">
      <w:pPr>
        <w:spacing w:line="360" w:lineRule="auto"/>
        <w:jc w:val="both"/>
        <w:rPr>
          <w:rFonts w:ascii="Arial Nova" w:eastAsia="Arial" w:hAnsi="Arial Nova" w:cs="Arial"/>
          <w:sz w:val="22"/>
          <w:szCs w:val="22"/>
        </w:rPr>
      </w:pPr>
      <w:r w:rsidRPr="007A0BE9">
        <w:rPr>
          <w:rFonts w:ascii="Arial Nova" w:eastAsia="Arial" w:hAnsi="Arial Nova" w:cs="Arial"/>
          <w:b/>
          <w:bCs/>
          <w:sz w:val="22"/>
          <w:szCs w:val="22"/>
        </w:rPr>
        <w:t>1.4. Recurso de apelación.</w:t>
      </w:r>
      <w:r w:rsidRPr="007A0BE9">
        <w:rPr>
          <w:rFonts w:ascii="Arial Nova" w:eastAsia="Arial" w:hAnsi="Arial Nova" w:cs="Arial"/>
          <w:sz w:val="22"/>
          <w:szCs w:val="22"/>
        </w:rPr>
        <w:t xml:space="preserve"> El doce de enero, el representante propietario de MORENA, ante el Consejo General del IEE, presentó un medio de impugnación en contra de la resolución precisada en el numeral anterior.</w:t>
      </w:r>
    </w:p>
    <w:p w14:paraId="4AA7AB30" w14:textId="77777777" w:rsidR="001B3A11" w:rsidRPr="007A0BE9" w:rsidRDefault="001B3A11" w:rsidP="001B3A11">
      <w:pPr>
        <w:spacing w:line="360" w:lineRule="auto"/>
        <w:jc w:val="both"/>
        <w:rPr>
          <w:rFonts w:ascii="Arial Nova" w:eastAsia="Arial" w:hAnsi="Arial Nova" w:cs="Arial"/>
          <w:sz w:val="22"/>
          <w:szCs w:val="22"/>
        </w:rPr>
      </w:pPr>
    </w:p>
    <w:p w14:paraId="1D5F2F39" w14:textId="180C8EB6" w:rsidR="001B3A11" w:rsidRPr="007A0BE9" w:rsidRDefault="001B3A11" w:rsidP="001B3A11">
      <w:pPr>
        <w:spacing w:line="360" w:lineRule="auto"/>
        <w:jc w:val="both"/>
        <w:rPr>
          <w:rFonts w:ascii="Arial Nova" w:eastAsia="Arial" w:hAnsi="Arial Nova" w:cs="Arial"/>
          <w:sz w:val="22"/>
          <w:szCs w:val="22"/>
        </w:rPr>
      </w:pPr>
      <w:r w:rsidRPr="007A0BE9">
        <w:rPr>
          <w:rFonts w:ascii="Arial Nova" w:eastAsia="Arial" w:hAnsi="Arial Nova" w:cs="Arial"/>
          <w:b/>
          <w:bCs/>
          <w:sz w:val="22"/>
          <w:szCs w:val="22"/>
        </w:rPr>
        <w:t>1.5. Recepción y turno.</w:t>
      </w:r>
      <w:r w:rsidRPr="007A0BE9">
        <w:rPr>
          <w:rFonts w:ascii="Arial Nova" w:eastAsia="Arial" w:hAnsi="Arial Nova" w:cs="Arial"/>
          <w:sz w:val="22"/>
          <w:szCs w:val="22"/>
        </w:rPr>
        <w:t xml:space="preserve"> El diecisiete de enero, fue recibido ante la Oficialía de Partes de este Tribunal Electoral local el medio de impugnación; mismo que mediante acuerdo de la Magistrada </w:t>
      </w:r>
      <w:proofErr w:type="gramStart"/>
      <w:r w:rsidRPr="007A0BE9">
        <w:rPr>
          <w:rFonts w:ascii="Arial Nova" w:eastAsia="Arial" w:hAnsi="Arial Nova" w:cs="Arial"/>
          <w:sz w:val="22"/>
          <w:szCs w:val="22"/>
        </w:rPr>
        <w:t>Presidenta</w:t>
      </w:r>
      <w:proofErr w:type="gramEnd"/>
      <w:r w:rsidRPr="007A0BE9">
        <w:rPr>
          <w:rFonts w:ascii="Arial Nova" w:eastAsia="Arial" w:hAnsi="Arial Nova" w:cs="Arial"/>
          <w:sz w:val="22"/>
          <w:szCs w:val="22"/>
        </w:rPr>
        <w:t xml:space="preserve"> turnó en el día dieciocho del mismo mes y año, a la ponencia del Magistrado Héctor Salvador Hernández Gallegos.</w:t>
      </w:r>
    </w:p>
    <w:p w14:paraId="67A36EED" w14:textId="77777777" w:rsidR="001B3A11" w:rsidRPr="007A0BE9" w:rsidRDefault="001B3A11" w:rsidP="001B3A11">
      <w:pPr>
        <w:spacing w:line="360" w:lineRule="auto"/>
        <w:jc w:val="both"/>
        <w:rPr>
          <w:rFonts w:ascii="Arial Nova" w:eastAsia="Arial" w:hAnsi="Arial Nova" w:cs="Arial"/>
          <w:sz w:val="22"/>
          <w:szCs w:val="22"/>
        </w:rPr>
      </w:pPr>
    </w:p>
    <w:p w14:paraId="03E37668" w14:textId="34CB98BC" w:rsidR="001B3A11" w:rsidRPr="007A0BE9" w:rsidRDefault="001B3A11" w:rsidP="001B3A11">
      <w:pPr>
        <w:spacing w:line="360" w:lineRule="auto"/>
        <w:jc w:val="both"/>
        <w:rPr>
          <w:rFonts w:ascii="Arial Nova" w:eastAsia="Arial" w:hAnsi="Arial Nova" w:cs="Arial"/>
          <w:sz w:val="22"/>
          <w:szCs w:val="22"/>
        </w:rPr>
      </w:pPr>
      <w:r w:rsidRPr="007A0BE9">
        <w:rPr>
          <w:rFonts w:ascii="Arial Nova" w:eastAsia="Arial" w:hAnsi="Arial Nova" w:cs="Arial"/>
          <w:b/>
          <w:bCs/>
          <w:sz w:val="22"/>
          <w:szCs w:val="22"/>
        </w:rPr>
        <w:t>1.6. Radicación.</w:t>
      </w:r>
      <w:r w:rsidRPr="007A0BE9">
        <w:rPr>
          <w:rFonts w:ascii="Arial Nova" w:eastAsia="Arial" w:hAnsi="Arial Nova" w:cs="Arial"/>
          <w:sz w:val="22"/>
          <w:szCs w:val="22"/>
        </w:rPr>
        <w:t xml:space="preserve"> El diecinueve de enero, el Magistrado Instructor radicó el expediente a su ponencia.</w:t>
      </w:r>
    </w:p>
    <w:p w14:paraId="4842345F" w14:textId="77777777" w:rsidR="001B3A11" w:rsidRPr="007A0BE9" w:rsidRDefault="001B3A11" w:rsidP="001B3A11">
      <w:pPr>
        <w:spacing w:line="360" w:lineRule="auto"/>
        <w:jc w:val="both"/>
        <w:rPr>
          <w:rFonts w:ascii="Arial Nova" w:eastAsia="Arial" w:hAnsi="Arial Nova" w:cs="Arial"/>
          <w:sz w:val="22"/>
          <w:szCs w:val="22"/>
        </w:rPr>
      </w:pPr>
    </w:p>
    <w:p w14:paraId="2EDFEA05" w14:textId="77777777" w:rsidR="001B3A11" w:rsidRPr="007A0BE9" w:rsidRDefault="001B3A11" w:rsidP="001B3A11">
      <w:pPr>
        <w:spacing w:line="360" w:lineRule="auto"/>
        <w:jc w:val="both"/>
        <w:rPr>
          <w:rFonts w:ascii="Arial Nova" w:eastAsia="Arial" w:hAnsi="Arial Nova" w:cs="Arial"/>
          <w:sz w:val="22"/>
          <w:szCs w:val="22"/>
        </w:rPr>
      </w:pPr>
      <w:r w:rsidRPr="007A0BE9">
        <w:rPr>
          <w:rFonts w:ascii="Arial Nova" w:eastAsia="Arial" w:hAnsi="Arial Nova" w:cs="Arial"/>
          <w:b/>
          <w:bCs/>
          <w:sz w:val="22"/>
          <w:szCs w:val="22"/>
        </w:rPr>
        <w:t>1.7. Admisión y cierre de instrucción.</w:t>
      </w:r>
      <w:r w:rsidRPr="007A0BE9">
        <w:rPr>
          <w:rFonts w:ascii="Arial Nova" w:eastAsia="Arial" w:hAnsi="Arial Nova" w:cs="Arial"/>
          <w:sz w:val="22"/>
          <w:szCs w:val="22"/>
        </w:rPr>
        <w:t xml:space="preserve"> En su oportunidad, el Magistrado instructor admitió el expediente la demanda.</w:t>
      </w:r>
    </w:p>
    <w:p w14:paraId="5F217C8F" w14:textId="77777777" w:rsidR="001B3A11" w:rsidRPr="007A0BE9" w:rsidRDefault="001B3A11" w:rsidP="001B3A11">
      <w:pPr>
        <w:spacing w:line="360" w:lineRule="auto"/>
        <w:jc w:val="both"/>
        <w:rPr>
          <w:rFonts w:ascii="Arial Nova" w:eastAsia="Arial" w:hAnsi="Arial Nova" w:cs="Arial"/>
          <w:sz w:val="22"/>
          <w:szCs w:val="22"/>
        </w:rPr>
      </w:pPr>
    </w:p>
    <w:p w14:paraId="22B46360" w14:textId="77777777" w:rsidR="001B3A11" w:rsidRPr="007A0BE9" w:rsidRDefault="001B3A11" w:rsidP="001B3A11">
      <w:pPr>
        <w:pStyle w:val="Ttulo1"/>
        <w:keepLines w:val="0"/>
        <w:spacing w:before="0" w:line="360" w:lineRule="auto"/>
        <w:jc w:val="both"/>
        <w:rPr>
          <w:rFonts w:ascii="Arial Nova" w:eastAsia="Arial" w:hAnsi="Arial Nova" w:cs="Arial"/>
          <w:b/>
          <w:bCs/>
          <w:color w:val="auto"/>
          <w:sz w:val="22"/>
          <w:szCs w:val="22"/>
          <w:highlight w:val="white"/>
        </w:rPr>
      </w:pPr>
      <w:bookmarkStart w:id="1" w:name="_Toc69406587"/>
      <w:r w:rsidRPr="007A0BE9">
        <w:rPr>
          <w:rFonts w:ascii="Arial Nova" w:eastAsia="Times New Roman" w:hAnsi="Arial Nova" w:cs="Arial"/>
          <w:b/>
          <w:bCs/>
          <w:color w:val="auto"/>
          <w:sz w:val="22"/>
          <w:szCs w:val="22"/>
        </w:rPr>
        <w:t>2. CONSIDERANDOS</w:t>
      </w:r>
      <w:r w:rsidRPr="007A0BE9">
        <w:rPr>
          <w:rFonts w:ascii="Arial Nova" w:eastAsia="Arial" w:hAnsi="Arial Nova" w:cs="Arial"/>
          <w:b/>
          <w:bCs/>
          <w:color w:val="auto"/>
          <w:sz w:val="22"/>
          <w:szCs w:val="22"/>
        </w:rPr>
        <w:t>.</w:t>
      </w:r>
      <w:bookmarkEnd w:id="1"/>
      <w:r w:rsidRPr="007A0BE9">
        <w:rPr>
          <w:rFonts w:ascii="Arial Nova" w:eastAsia="Arial" w:hAnsi="Arial Nova" w:cs="Arial"/>
          <w:b/>
          <w:bCs/>
          <w:color w:val="auto"/>
          <w:sz w:val="22"/>
          <w:szCs w:val="22"/>
        </w:rPr>
        <w:t xml:space="preserve"> </w:t>
      </w:r>
    </w:p>
    <w:p w14:paraId="7D552327" w14:textId="77777777" w:rsidR="001B3A11" w:rsidRPr="007A0BE9" w:rsidRDefault="001B3A11" w:rsidP="001B3A11">
      <w:pPr>
        <w:pStyle w:val="Sinespaciado"/>
        <w:spacing w:line="360" w:lineRule="auto"/>
        <w:rPr>
          <w:rFonts w:ascii="Arial Nova" w:eastAsia="Arial" w:hAnsi="Arial Nova" w:cs="Arial"/>
          <w:sz w:val="22"/>
          <w:szCs w:val="22"/>
        </w:rPr>
      </w:pPr>
    </w:p>
    <w:p w14:paraId="463281BC" w14:textId="77777777" w:rsidR="001B3A11" w:rsidRPr="007A0BE9" w:rsidRDefault="001B3A11" w:rsidP="001B3A11">
      <w:pPr>
        <w:pBdr>
          <w:top w:val="nil"/>
          <w:left w:val="nil"/>
          <w:bottom w:val="nil"/>
          <w:right w:val="nil"/>
          <w:between w:val="nil"/>
        </w:pBdr>
        <w:tabs>
          <w:tab w:val="center" w:pos="4819"/>
        </w:tabs>
        <w:spacing w:line="360" w:lineRule="auto"/>
        <w:ind w:right="49"/>
        <w:jc w:val="both"/>
        <w:rPr>
          <w:rFonts w:ascii="Arial Nova" w:eastAsia="Arial" w:hAnsi="Arial Nova" w:cs="Arial"/>
          <w:sz w:val="22"/>
          <w:szCs w:val="22"/>
        </w:rPr>
      </w:pPr>
      <w:r w:rsidRPr="007A0BE9">
        <w:rPr>
          <w:rFonts w:ascii="Arial Nova" w:eastAsia="Arial" w:hAnsi="Arial Nova" w:cs="Arial"/>
          <w:b/>
          <w:sz w:val="22"/>
          <w:szCs w:val="22"/>
        </w:rPr>
        <w:t>2.1 Competencia</w:t>
      </w:r>
      <w:r w:rsidRPr="007A0BE9">
        <w:rPr>
          <w:rFonts w:ascii="Arial Nova" w:eastAsia="Arial" w:hAnsi="Arial Nova" w:cs="Arial"/>
          <w:sz w:val="22"/>
          <w:szCs w:val="22"/>
        </w:rPr>
        <w:t>. Con fundamento en lo establecido en el artículo 17, apartado B, quinceavo párrafo de la Constitución Política del Estado de Aguascalientes; en relación con los artículos 297, fracción II, 335, fracción II, 336 y 337 del Código Electoral; este Tribunal Electoral, ejerce jurisdicción, y es competente para conocer y resolver el presente asunto por tratarse de un recurso de apelación promovido para controvertir una resolución dictada por el IEE.</w:t>
      </w:r>
    </w:p>
    <w:p w14:paraId="1AA7D8CC" w14:textId="77777777" w:rsidR="001B3A11" w:rsidRPr="007A0BE9" w:rsidRDefault="001B3A11" w:rsidP="001B3A11">
      <w:pPr>
        <w:spacing w:line="360" w:lineRule="auto"/>
        <w:rPr>
          <w:rFonts w:ascii="Arial Nova" w:hAnsi="Arial Nova" w:cs="Arial"/>
          <w:sz w:val="22"/>
          <w:szCs w:val="22"/>
        </w:rPr>
      </w:pPr>
    </w:p>
    <w:p w14:paraId="3434D93C" w14:textId="77777777" w:rsidR="001B3A11" w:rsidRPr="007A0BE9" w:rsidRDefault="001B3A11" w:rsidP="001B3A11">
      <w:pPr>
        <w:spacing w:line="360" w:lineRule="auto"/>
        <w:jc w:val="both"/>
        <w:rPr>
          <w:rFonts w:ascii="Arial Nova" w:eastAsia="Arial" w:hAnsi="Arial Nova" w:cs="Arial"/>
          <w:sz w:val="22"/>
          <w:szCs w:val="22"/>
        </w:rPr>
      </w:pPr>
      <w:r w:rsidRPr="007A0BE9">
        <w:rPr>
          <w:rFonts w:ascii="Arial Nova" w:eastAsia="Arial" w:hAnsi="Arial Nova" w:cs="Arial"/>
          <w:b/>
          <w:sz w:val="22"/>
          <w:szCs w:val="22"/>
        </w:rPr>
        <w:t>2.2. Procedencia.</w:t>
      </w:r>
      <w:r w:rsidRPr="007A0BE9">
        <w:rPr>
          <w:rFonts w:ascii="Arial Nova" w:eastAsia="Arial" w:hAnsi="Arial Nova" w:cs="Arial"/>
          <w:sz w:val="22"/>
          <w:szCs w:val="22"/>
        </w:rPr>
        <w:t xml:space="preserve"> El asunto en cuestión, cumple con los requisitos de procedencia previstos en los artículos 302 párrafo primero y 307 del Código Electoral del estado, además de que no se actualiza causal alguna de improcedencia prevista en el artículo 304 del citado ordenamiento, lo cual se atiende de manera previa y oficiosa al pronunciamiento del fondo del asunto.</w:t>
      </w:r>
    </w:p>
    <w:p w14:paraId="6A7EA571" w14:textId="77777777" w:rsidR="001B3A11" w:rsidRPr="007A0BE9" w:rsidRDefault="001B3A11" w:rsidP="001B3A11">
      <w:pPr>
        <w:spacing w:line="360" w:lineRule="auto"/>
        <w:rPr>
          <w:rFonts w:ascii="Arial Nova" w:hAnsi="Arial Nova" w:cs="Arial"/>
          <w:sz w:val="22"/>
          <w:szCs w:val="22"/>
        </w:rPr>
      </w:pPr>
    </w:p>
    <w:p w14:paraId="179DC74E" w14:textId="77777777" w:rsidR="001B3A11" w:rsidRPr="007A0BE9" w:rsidRDefault="001B3A11" w:rsidP="001B3A11">
      <w:pPr>
        <w:spacing w:line="360" w:lineRule="auto"/>
        <w:jc w:val="both"/>
        <w:rPr>
          <w:rFonts w:ascii="Arial Nova" w:eastAsia="Arial" w:hAnsi="Arial Nova" w:cs="Arial"/>
          <w:sz w:val="22"/>
          <w:szCs w:val="22"/>
        </w:rPr>
      </w:pPr>
      <w:r w:rsidRPr="007A0BE9">
        <w:rPr>
          <w:rFonts w:ascii="Arial Nova" w:eastAsia="Arial" w:hAnsi="Arial Nova" w:cs="Arial"/>
          <w:b/>
          <w:sz w:val="22"/>
          <w:szCs w:val="22"/>
        </w:rPr>
        <w:t>2.3. Forma.</w:t>
      </w:r>
      <w:r w:rsidRPr="007A0BE9">
        <w:rPr>
          <w:rFonts w:ascii="Arial Nova" w:eastAsia="Arial" w:hAnsi="Arial Nova" w:cs="Arial"/>
          <w:sz w:val="22"/>
          <w:szCs w:val="22"/>
        </w:rPr>
        <w:t xml:space="preserve"> La demanda se presentó por escrito ante la autoridad responsable, y en ésta se hizo constar el nombre y firma autógrafa de quien promueve, su domicilio para oír y </w:t>
      </w:r>
      <w:r w:rsidRPr="007A0BE9">
        <w:rPr>
          <w:rFonts w:ascii="Arial Nova" w:eastAsia="Arial" w:hAnsi="Arial Nova" w:cs="Arial"/>
          <w:sz w:val="22"/>
          <w:szCs w:val="22"/>
        </w:rPr>
        <w:lastRenderedPageBreak/>
        <w:t>recibir notificaciones, así como las personas autorizadas para ello; además, se identifica el acto impugnado y la autoridad responsable; se mencionan los hechos en que basa su impugnación, los agravios que, supuestamente, causan el acto controvertido, y los preceptos presuntamente violados.</w:t>
      </w:r>
    </w:p>
    <w:p w14:paraId="1AF3BA5A" w14:textId="77777777" w:rsidR="001B3A11" w:rsidRPr="007A0BE9" w:rsidRDefault="001B3A11" w:rsidP="001B3A11">
      <w:pPr>
        <w:spacing w:line="360" w:lineRule="auto"/>
        <w:jc w:val="both"/>
        <w:rPr>
          <w:rFonts w:ascii="Arial Nova" w:eastAsia="Arial" w:hAnsi="Arial Nova" w:cs="Arial"/>
          <w:sz w:val="22"/>
          <w:szCs w:val="22"/>
        </w:rPr>
      </w:pPr>
    </w:p>
    <w:p w14:paraId="1340DF52" w14:textId="77777777" w:rsidR="001B3A11" w:rsidRPr="007A0BE9" w:rsidRDefault="001B3A11" w:rsidP="001B3A11">
      <w:pPr>
        <w:spacing w:line="360" w:lineRule="auto"/>
        <w:jc w:val="both"/>
        <w:rPr>
          <w:rFonts w:ascii="Arial Nova" w:eastAsia="Arial" w:hAnsi="Arial Nova" w:cs="Arial"/>
          <w:sz w:val="22"/>
          <w:szCs w:val="22"/>
        </w:rPr>
      </w:pPr>
      <w:r w:rsidRPr="007A0BE9">
        <w:rPr>
          <w:rFonts w:ascii="Arial Nova" w:eastAsia="Arial" w:hAnsi="Arial Nova" w:cs="Arial"/>
          <w:b/>
          <w:sz w:val="22"/>
          <w:szCs w:val="22"/>
        </w:rPr>
        <w:t>2.4. Oportunidad.</w:t>
      </w:r>
      <w:r w:rsidRPr="007A0BE9">
        <w:rPr>
          <w:rFonts w:ascii="Arial Nova" w:eastAsia="Arial" w:hAnsi="Arial Nova" w:cs="Arial"/>
          <w:sz w:val="22"/>
          <w:szCs w:val="22"/>
        </w:rPr>
        <w:t xml:space="preserve"> Se estima satisfecho este requisito, pues de las constancias que obran en autos, la actuación combatida fue emitida el ocho de enero, y el presente recurso se interpuso el doce del mismo mes, por lo que se acredita que el medio impugnativo se presentó dentro del plazo legal previsto en el artículo 301 del Código Electoral del Estado.</w:t>
      </w:r>
    </w:p>
    <w:p w14:paraId="3AC41159" w14:textId="77777777" w:rsidR="001B3A11" w:rsidRPr="007A0BE9" w:rsidRDefault="001B3A11" w:rsidP="001B3A11">
      <w:pPr>
        <w:spacing w:line="360" w:lineRule="auto"/>
        <w:jc w:val="both"/>
        <w:rPr>
          <w:rFonts w:ascii="Arial Nova" w:eastAsia="Arial" w:hAnsi="Arial Nova" w:cs="Arial"/>
          <w:b/>
          <w:sz w:val="22"/>
          <w:szCs w:val="22"/>
        </w:rPr>
      </w:pPr>
    </w:p>
    <w:p w14:paraId="0EDA64E4" w14:textId="77777777" w:rsidR="001B3A11" w:rsidRPr="007A0BE9" w:rsidRDefault="001B3A11" w:rsidP="001B3A11">
      <w:pPr>
        <w:spacing w:line="360" w:lineRule="auto"/>
        <w:jc w:val="both"/>
        <w:rPr>
          <w:rFonts w:ascii="Arial Nova" w:eastAsia="Arial" w:hAnsi="Arial Nova" w:cs="Arial"/>
          <w:sz w:val="22"/>
          <w:szCs w:val="22"/>
        </w:rPr>
      </w:pPr>
      <w:r w:rsidRPr="007A0BE9">
        <w:rPr>
          <w:rFonts w:ascii="Arial Nova" w:eastAsia="Arial" w:hAnsi="Arial Nova" w:cs="Arial"/>
          <w:b/>
          <w:sz w:val="22"/>
          <w:szCs w:val="22"/>
        </w:rPr>
        <w:t xml:space="preserve">2.5. Legitimación y personería. </w:t>
      </w:r>
      <w:r w:rsidRPr="007A0BE9">
        <w:rPr>
          <w:rFonts w:ascii="Arial Nova" w:eastAsia="Arial" w:hAnsi="Arial Nova" w:cs="Arial"/>
          <w:sz w:val="22"/>
          <w:szCs w:val="22"/>
        </w:rPr>
        <w:t>Los requisitos que nos ocupan se satisfacen, ya que quien promueve, se ostenta como representante propietario del partido político MORENA ante el Consejo General del IEE, lo que resulta suficiente para tener por reconocida la legitimación con la que comparece.</w:t>
      </w:r>
    </w:p>
    <w:p w14:paraId="6B5D4555" w14:textId="77777777" w:rsidR="001B3A11" w:rsidRPr="007A0BE9" w:rsidRDefault="001B3A11" w:rsidP="001B3A11">
      <w:pPr>
        <w:spacing w:line="360" w:lineRule="auto"/>
        <w:jc w:val="both"/>
        <w:rPr>
          <w:rFonts w:ascii="Arial Nova" w:eastAsia="Arial" w:hAnsi="Arial Nova" w:cs="Arial"/>
          <w:sz w:val="22"/>
          <w:szCs w:val="22"/>
        </w:rPr>
      </w:pPr>
    </w:p>
    <w:p w14:paraId="7439CB28" w14:textId="77777777" w:rsidR="001B3A11" w:rsidRPr="007A0BE9" w:rsidRDefault="001B3A11" w:rsidP="001B3A11">
      <w:pPr>
        <w:spacing w:line="360" w:lineRule="auto"/>
        <w:jc w:val="both"/>
        <w:rPr>
          <w:rFonts w:ascii="Arial Nova" w:eastAsia="Arial" w:hAnsi="Arial Nova" w:cs="Arial"/>
          <w:sz w:val="22"/>
          <w:szCs w:val="22"/>
        </w:rPr>
      </w:pPr>
      <w:r w:rsidRPr="007A0BE9">
        <w:rPr>
          <w:rFonts w:ascii="Arial Nova" w:eastAsia="Arial" w:hAnsi="Arial Nova" w:cs="Arial"/>
          <w:b/>
          <w:sz w:val="22"/>
          <w:szCs w:val="22"/>
        </w:rPr>
        <w:t xml:space="preserve">2.6. Interés jurídico. </w:t>
      </w:r>
      <w:r w:rsidRPr="007A0BE9">
        <w:rPr>
          <w:rFonts w:ascii="Arial Nova" w:eastAsia="Arial" w:hAnsi="Arial Nova" w:cs="Arial"/>
          <w:sz w:val="22"/>
          <w:szCs w:val="22"/>
        </w:rPr>
        <w:t>Se cumple con tal requisito, pues la parte actora, en su calidad de representante partidista, combate actuaciones emanadas por el IEE.</w:t>
      </w:r>
    </w:p>
    <w:p w14:paraId="6833B258" w14:textId="77777777" w:rsidR="001B3A11" w:rsidRPr="007A0BE9" w:rsidRDefault="001B3A11" w:rsidP="001B3A11">
      <w:pPr>
        <w:spacing w:line="360" w:lineRule="auto"/>
        <w:jc w:val="both"/>
        <w:rPr>
          <w:rFonts w:ascii="Arial Nova" w:eastAsia="Arial" w:hAnsi="Arial Nova" w:cs="Arial"/>
          <w:sz w:val="22"/>
          <w:szCs w:val="22"/>
        </w:rPr>
      </w:pPr>
    </w:p>
    <w:p w14:paraId="224DBAB4" w14:textId="77777777" w:rsidR="001B3A11" w:rsidRPr="007A0BE9" w:rsidRDefault="001B3A11" w:rsidP="001B3A11">
      <w:pPr>
        <w:spacing w:line="360" w:lineRule="auto"/>
        <w:jc w:val="both"/>
        <w:rPr>
          <w:rFonts w:ascii="Arial Nova" w:eastAsia="Arial" w:hAnsi="Arial Nova" w:cs="Arial"/>
          <w:bCs/>
          <w:sz w:val="22"/>
          <w:szCs w:val="22"/>
        </w:rPr>
      </w:pPr>
      <w:r w:rsidRPr="007A0BE9">
        <w:rPr>
          <w:rFonts w:ascii="Arial Nova" w:eastAsia="Arial" w:hAnsi="Arial Nova" w:cs="Arial"/>
          <w:bCs/>
          <w:sz w:val="22"/>
          <w:szCs w:val="22"/>
        </w:rPr>
        <w:t>Por tanto, se estima que el promovente tiene un interés directo para cuestionar el registro de coaliciones. Lo anterior, con independencia de que le asista o no la razón, toda vez que debe garantizarse que en la contienda se observen los principios de equidad y constitucionalidad, lo cual se lograría si los partidos cuestionados cumplen con los requisitos legales para el registro de su coalición.</w:t>
      </w:r>
    </w:p>
    <w:p w14:paraId="1B0051FA" w14:textId="77777777" w:rsidR="001B3A11" w:rsidRPr="007A0BE9" w:rsidRDefault="001B3A11" w:rsidP="001B3A11">
      <w:pPr>
        <w:spacing w:line="360" w:lineRule="auto"/>
        <w:jc w:val="both"/>
        <w:rPr>
          <w:rFonts w:ascii="Arial Nova" w:eastAsia="Arial" w:hAnsi="Arial Nova" w:cs="Arial"/>
          <w:bCs/>
          <w:sz w:val="22"/>
          <w:szCs w:val="22"/>
        </w:rPr>
      </w:pPr>
    </w:p>
    <w:p w14:paraId="76559B57" w14:textId="77777777" w:rsidR="001B3A11" w:rsidRPr="007A0BE9" w:rsidRDefault="001B3A11" w:rsidP="001B3A11">
      <w:pPr>
        <w:spacing w:line="360" w:lineRule="auto"/>
        <w:jc w:val="both"/>
        <w:rPr>
          <w:rFonts w:ascii="Arial Nova" w:eastAsia="Arial" w:hAnsi="Arial Nova" w:cs="Arial"/>
          <w:bCs/>
          <w:sz w:val="22"/>
          <w:szCs w:val="22"/>
        </w:rPr>
      </w:pPr>
      <w:r w:rsidRPr="007A0BE9">
        <w:rPr>
          <w:rFonts w:ascii="Arial Nova" w:eastAsia="Arial" w:hAnsi="Arial Nova" w:cs="Arial"/>
          <w:bCs/>
          <w:sz w:val="22"/>
          <w:szCs w:val="22"/>
        </w:rPr>
        <w:t>Lo anterior, tiene sustento en el criterio jurisprudencial de rubro: “</w:t>
      </w:r>
      <w:r w:rsidRPr="000A11D1">
        <w:rPr>
          <w:rFonts w:ascii="Arial Nova" w:eastAsia="Arial" w:hAnsi="Arial Nova" w:cs="Arial"/>
          <w:b/>
          <w:sz w:val="22"/>
          <w:szCs w:val="22"/>
        </w:rPr>
        <w:t>CONVENIO DE COALICIÓN. PUEDE SER IMPUGNADO POR UN PARTIDO POLÍTICO DISTINTO A LOS SIGNANTES CUANDO SE ADUZCA INCUMPLIMIENTO DE REQUISITOS LEGALES PARA SU REGISTRO</w:t>
      </w:r>
      <w:r w:rsidRPr="007A0BE9">
        <w:rPr>
          <w:rFonts w:ascii="Arial Nova" w:eastAsia="Arial" w:hAnsi="Arial Nova" w:cs="Arial"/>
          <w:bCs/>
          <w:sz w:val="22"/>
          <w:szCs w:val="22"/>
        </w:rPr>
        <w:t>”.</w:t>
      </w:r>
    </w:p>
    <w:p w14:paraId="4D35494C" w14:textId="77777777" w:rsidR="001B3A11" w:rsidRPr="007A0BE9" w:rsidRDefault="001B3A11" w:rsidP="001B3A11">
      <w:pPr>
        <w:spacing w:line="360" w:lineRule="auto"/>
        <w:jc w:val="both"/>
        <w:rPr>
          <w:rFonts w:ascii="Arial Nova" w:eastAsia="Arial" w:hAnsi="Arial Nova" w:cs="Arial"/>
          <w:bCs/>
          <w:sz w:val="22"/>
          <w:szCs w:val="22"/>
        </w:rPr>
      </w:pPr>
    </w:p>
    <w:p w14:paraId="1049C9A5" w14:textId="77777777" w:rsidR="001B3A11" w:rsidRPr="007A0BE9" w:rsidRDefault="001B3A11" w:rsidP="001B3A11">
      <w:pPr>
        <w:spacing w:line="360" w:lineRule="auto"/>
        <w:jc w:val="both"/>
        <w:rPr>
          <w:rFonts w:ascii="Arial Nova" w:eastAsia="Arial" w:hAnsi="Arial Nova" w:cs="Arial"/>
          <w:bCs/>
          <w:sz w:val="22"/>
          <w:szCs w:val="22"/>
        </w:rPr>
      </w:pPr>
      <w:r w:rsidRPr="007A0BE9">
        <w:rPr>
          <w:rFonts w:ascii="Arial Nova" w:eastAsia="Arial" w:hAnsi="Arial Nova" w:cs="Arial"/>
          <w:bCs/>
          <w:sz w:val="22"/>
          <w:szCs w:val="22"/>
        </w:rPr>
        <w:t>De ahí que, la parte recurrente pretende que este Tribunal restituya la posible vulneración al principio de equidad y constitucionalidad, este último en materia de registro de coaliciones.</w:t>
      </w:r>
    </w:p>
    <w:p w14:paraId="79C97B08" w14:textId="77777777" w:rsidR="001B3A11" w:rsidRPr="007A0BE9" w:rsidRDefault="001B3A11" w:rsidP="001B3A11">
      <w:pPr>
        <w:spacing w:line="360" w:lineRule="auto"/>
        <w:jc w:val="both"/>
        <w:rPr>
          <w:rFonts w:ascii="Arial Nova" w:eastAsia="Arial" w:hAnsi="Arial Nova" w:cs="Arial"/>
          <w:bCs/>
          <w:sz w:val="22"/>
          <w:szCs w:val="22"/>
        </w:rPr>
      </w:pPr>
    </w:p>
    <w:p w14:paraId="4181D5AC" w14:textId="77777777" w:rsidR="001B3A11" w:rsidRDefault="001B3A11" w:rsidP="001B3A11">
      <w:pPr>
        <w:pBdr>
          <w:top w:val="nil"/>
          <w:left w:val="nil"/>
          <w:bottom w:val="nil"/>
          <w:right w:val="nil"/>
          <w:between w:val="nil"/>
        </w:pBdr>
        <w:tabs>
          <w:tab w:val="left" w:pos="426"/>
        </w:tabs>
        <w:spacing w:line="360" w:lineRule="auto"/>
        <w:jc w:val="both"/>
        <w:rPr>
          <w:rFonts w:ascii="Arial Nova" w:eastAsia="Arial" w:hAnsi="Arial Nova" w:cs="Arial"/>
          <w:sz w:val="22"/>
          <w:szCs w:val="22"/>
        </w:rPr>
      </w:pPr>
      <w:r w:rsidRPr="007A0BE9">
        <w:rPr>
          <w:rFonts w:ascii="Arial Nova" w:eastAsia="Arial" w:hAnsi="Arial Nova" w:cs="Arial"/>
          <w:b/>
          <w:sz w:val="22"/>
          <w:szCs w:val="22"/>
        </w:rPr>
        <w:t xml:space="preserve">2.7. Definitividad. </w:t>
      </w:r>
      <w:r w:rsidRPr="007A0BE9">
        <w:rPr>
          <w:rFonts w:ascii="Arial Nova" w:eastAsia="Arial" w:hAnsi="Arial Nova" w:cs="Arial"/>
          <w:sz w:val="22"/>
          <w:szCs w:val="22"/>
        </w:rPr>
        <w:t xml:space="preserve">Este requisito se encuentra colmado en el recurso objeto de resolución en este fallo, en los términos analizados anteriormente al estudiarse la procedencia del mismo; además </w:t>
      </w:r>
      <w:r>
        <w:rPr>
          <w:rFonts w:ascii="Arial Nova" w:eastAsia="Arial" w:hAnsi="Arial Nova" w:cs="Arial"/>
          <w:sz w:val="22"/>
          <w:szCs w:val="22"/>
        </w:rPr>
        <w:t xml:space="preserve">de </w:t>
      </w:r>
      <w:r w:rsidRPr="007A0BE9">
        <w:rPr>
          <w:rFonts w:ascii="Arial Nova" w:eastAsia="Arial" w:hAnsi="Arial Nova" w:cs="Arial"/>
          <w:sz w:val="22"/>
          <w:szCs w:val="22"/>
        </w:rPr>
        <w:t xml:space="preserve">que, </w:t>
      </w:r>
      <w:bookmarkStart w:id="2" w:name="_Toc69406588"/>
      <w:r w:rsidRPr="007A0BE9">
        <w:rPr>
          <w:rFonts w:ascii="Arial Nova" w:eastAsia="Arial" w:hAnsi="Arial Nova" w:cs="Arial"/>
          <w:sz w:val="22"/>
          <w:szCs w:val="22"/>
        </w:rPr>
        <w:t>dentro del Código Electoral no se prevé medio de impugnación diverso por el que previamente se pueda combatir el acto que se impugna.</w:t>
      </w:r>
    </w:p>
    <w:p w14:paraId="2CEEF363" w14:textId="77777777" w:rsidR="001B3A11" w:rsidRPr="007A0BE9" w:rsidRDefault="001B3A11" w:rsidP="001B3A11">
      <w:pPr>
        <w:pBdr>
          <w:top w:val="nil"/>
          <w:left w:val="nil"/>
          <w:bottom w:val="nil"/>
          <w:right w:val="nil"/>
          <w:between w:val="nil"/>
        </w:pBdr>
        <w:tabs>
          <w:tab w:val="left" w:pos="426"/>
        </w:tabs>
        <w:spacing w:line="360" w:lineRule="auto"/>
        <w:jc w:val="both"/>
        <w:rPr>
          <w:rFonts w:ascii="Arial Nova" w:eastAsia="Arial" w:hAnsi="Arial Nova" w:cs="Arial"/>
          <w:sz w:val="22"/>
          <w:szCs w:val="22"/>
        </w:rPr>
      </w:pPr>
    </w:p>
    <w:p w14:paraId="65FBF6E0" w14:textId="77777777" w:rsidR="001B3A11" w:rsidRPr="007A0BE9" w:rsidRDefault="001B3A11" w:rsidP="001B3A11">
      <w:pPr>
        <w:pStyle w:val="Ttulo1"/>
        <w:keepLines w:val="0"/>
        <w:spacing w:before="0" w:line="360" w:lineRule="auto"/>
        <w:jc w:val="both"/>
        <w:rPr>
          <w:rFonts w:ascii="Arial Nova" w:eastAsia="Times New Roman" w:hAnsi="Arial Nova" w:cs="Arial"/>
          <w:b/>
          <w:bCs/>
          <w:color w:val="auto"/>
          <w:sz w:val="22"/>
          <w:szCs w:val="22"/>
        </w:rPr>
      </w:pPr>
      <w:bookmarkStart w:id="3" w:name="_Toc69406589"/>
      <w:bookmarkEnd w:id="2"/>
      <w:r w:rsidRPr="007A0BE9">
        <w:rPr>
          <w:rFonts w:ascii="Arial Nova" w:eastAsia="Times New Roman" w:hAnsi="Arial Nova" w:cs="Arial"/>
          <w:b/>
          <w:bCs/>
          <w:color w:val="auto"/>
          <w:sz w:val="22"/>
          <w:szCs w:val="22"/>
        </w:rPr>
        <w:t>3. FIJACIÓN DEL ACTO COMBATIDO Y AGRAVIOS.</w:t>
      </w:r>
      <w:bookmarkEnd w:id="3"/>
    </w:p>
    <w:p w14:paraId="0E3AEE62" w14:textId="77777777" w:rsidR="001B3A11" w:rsidRPr="007A0BE9" w:rsidRDefault="001B3A11" w:rsidP="001B3A11">
      <w:pPr>
        <w:spacing w:line="360" w:lineRule="auto"/>
        <w:rPr>
          <w:rFonts w:ascii="Arial Nova" w:eastAsia="Arial" w:hAnsi="Arial Nova" w:cs="Arial"/>
          <w:sz w:val="22"/>
          <w:szCs w:val="22"/>
          <w:highlight w:val="white"/>
        </w:rPr>
      </w:pPr>
    </w:p>
    <w:p w14:paraId="05D7D483" w14:textId="77777777" w:rsidR="001B3A11" w:rsidRPr="007A0BE9" w:rsidRDefault="001B3A11" w:rsidP="001B3A11">
      <w:pPr>
        <w:tabs>
          <w:tab w:val="left" w:pos="1635"/>
        </w:tabs>
        <w:spacing w:line="360" w:lineRule="auto"/>
        <w:jc w:val="both"/>
        <w:rPr>
          <w:rFonts w:ascii="Arial Nova" w:eastAsia="Arial" w:hAnsi="Arial Nova" w:cs="Arial"/>
          <w:sz w:val="22"/>
          <w:szCs w:val="22"/>
        </w:rPr>
      </w:pPr>
      <w:r w:rsidRPr="007A0BE9">
        <w:rPr>
          <w:rFonts w:ascii="Arial Nova" w:eastAsia="Arial" w:hAnsi="Arial Nova" w:cs="Arial"/>
          <w:sz w:val="22"/>
          <w:szCs w:val="22"/>
        </w:rPr>
        <w:lastRenderedPageBreak/>
        <w:t>En cuanto a los agravios de quien promueve, y a fin de señalar de manera general los argumentos que hace valer, se hace una síntesis de los mismos, sin que ello constituya una transgresión a los principios de congruencia y exhaustividad, pues tales principios se satisfacen cuando se precisan los puntos sujetos a debate derivados de la demanda o del escrito de expresión de agravios, se estudian y se les da respuesta, la cual debe estar vinculada y corresponder a los planteamientos de legalidad o constitucionalidad efectivamente planteados en el pliego correspondiente, sin introducir aspectos distintos a los que conforman la litis.</w:t>
      </w:r>
    </w:p>
    <w:p w14:paraId="44004DD4" w14:textId="77777777" w:rsidR="001B3A11" w:rsidRPr="007A0BE9" w:rsidRDefault="001B3A11" w:rsidP="001B3A11">
      <w:pPr>
        <w:tabs>
          <w:tab w:val="left" w:pos="1635"/>
        </w:tabs>
        <w:spacing w:line="360" w:lineRule="auto"/>
        <w:jc w:val="both"/>
        <w:rPr>
          <w:rFonts w:ascii="Arial Nova" w:eastAsia="Arial" w:hAnsi="Arial Nova" w:cs="Arial"/>
          <w:sz w:val="22"/>
          <w:szCs w:val="22"/>
        </w:rPr>
      </w:pPr>
    </w:p>
    <w:p w14:paraId="5AB6863F" w14:textId="77777777" w:rsidR="001B3A11" w:rsidRPr="007A0BE9" w:rsidRDefault="001B3A11" w:rsidP="001B3A11">
      <w:pPr>
        <w:tabs>
          <w:tab w:val="left" w:pos="1635"/>
        </w:tabs>
        <w:spacing w:line="360" w:lineRule="auto"/>
        <w:jc w:val="both"/>
        <w:rPr>
          <w:rFonts w:ascii="Arial Nova" w:eastAsia="Arial" w:hAnsi="Arial Nova" w:cs="Arial"/>
          <w:b/>
          <w:sz w:val="22"/>
          <w:szCs w:val="22"/>
        </w:rPr>
      </w:pPr>
      <w:r w:rsidRPr="007A0BE9">
        <w:rPr>
          <w:rFonts w:ascii="Arial Nova" w:eastAsia="Arial" w:hAnsi="Arial Nova" w:cs="Arial"/>
          <w:sz w:val="22"/>
          <w:szCs w:val="22"/>
        </w:rPr>
        <w:t xml:space="preserve">Entonces, es importante retomar lo que ha determinado la Sala de la SCJN en cuanto a la transcripción de los mismos, jurisprudencia número 2ª./J.58/2010, de rubro: </w:t>
      </w:r>
      <w:r w:rsidRPr="007A0BE9">
        <w:rPr>
          <w:rFonts w:ascii="Arial Nova" w:eastAsia="Arial" w:hAnsi="Arial Nova" w:cs="Arial"/>
          <w:b/>
          <w:sz w:val="22"/>
          <w:szCs w:val="22"/>
        </w:rPr>
        <w:t>CONCEPTOS DE VIOLACIÓN O AGRAVIOS. PARA CUMPLIR CON LOS PRINCIPIOS DE CONGRUENCIA Y EXHAUSTIVIDAD EN LAS SENTENCIAS DE AMPARO ES INNECESARIA SU TRANSCRIPCIÓN</w:t>
      </w:r>
      <w:r w:rsidRPr="007A0BE9">
        <w:rPr>
          <w:rFonts w:ascii="Arial Nova" w:eastAsia="Arial" w:hAnsi="Arial Nova" w:cs="Arial"/>
          <w:b/>
          <w:sz w:val="22"/>
          <w:szCs w:val="22"/>
          <w:vertAlign w:val="superscript"/>
        </w:rPr>
        <w:footnoteReference w:id="2"/>
      </w:r>
      <w:r w:rsidRPr="007A0BE9">
        <w:rPr>
          <w:rFonts w:ascii="Arial Nova" w:eastAsia="Arial" w:hAnsi="Arial Nova" w:cs="Arial"/>
          <w:b/>
          <w:sz w:val="22"/>
          <w:szCs w:val="22"/>
        </w:rPr>
        <w:t xml:space="preserve">. </w:t>
      </w:r>
    </w:p>
    <w:p w14:paraId="2748FCA0" w14:textId="77777777" w:rsidR="001B3A11" w:rsidRPr="007A0BE9" w:rsidRDefault="001B3A11" w:rsidP="001B3A11">
      <w:pPr>
        <w:tabs>
          <w:tab w:val="left" w:pos="1635"/>
        </w:tabs>
        <w:spacing w:line="360" w:lineRule="auto"/>
        <w:jc w:val="both"/>
        <w:rPr>
          <w:rFonts w:ascii="Arial Nova" w:eastAsia="Arial" w:hAnsi="Arial Nova" w:cs="Arial"/>
          <w:b/>
          <w:sz w:val="22"/>
          <w:szCs w:val="22"/>
        </w:rPr>
      </w:pPr>
    </w:p>
    <w:p w14:paraId="36104285" w14:textId="77777777" w:rsidR="001B3A11" w:rsidRPr="007A0BE9" w:rsidRDefault="001B3A11" w:rsidP="001B3A11">
      <w:pPr>
        <w:tabs>
          <w:tab w:val="left" w:pos="1635"/>
        </w:tabs>
        <w:spacing w:line="360" w:lineRule="auto"/>
        <w:jc w:val="both"/>
        <w:rPr>
          <w:rFonts w:ascii="Arial Nova" w:eastAsia="Arial" w:hAnsi="Arial Nova" w:cs="Arial"/>
          <w:sz w:val="22"/>
          <w:szCs w:val="22"/>
        </w:rPr>
      </w:pPr>
      <w:r w:rsidRPr="007A0BE9">
        <w:rPr>
          <w:rFonts w:ascii="Arial Nova" w:eastAsia="Arial" w:hAnsi="Arial Nova" w:cs="Arial"/>
          <w:sz w:val="22"/>
          <w:szCs w:val="22"/>
        </w:rPr>
        <w:t>Cabe señalar que de conformidad con la jurisprudencia 3/2000, de rubro: “</w:t>
      </w:r>
      <w:r w:rsidRPr="007A0BE9">
        <w:rPr>
          <w:rFonts w:ascii="Arial Nova" w:eastAsia="Arial" w:hAnsi="Arial Nova" w:cs="Arial"/>
          <w:b/>
          <w:sz w:val="22"/>
          <w:szCs w:val="22"/>
        </w:rPr>
        <w:t>AGRAVIOS. PARA TENERLOS POR DEBIDAMENTE CONFIGURADOS ES SUFICIENTE CON EXPRESAR LA CAUSA DE PEDIR</w:t>
      </w:r>
      <w:r w:rsidRPr="007A0BE9">
        <w:rPr>
          <w:rFonts w:ascii="Arial Nova" w:eastAsia="Arial" w:hAnsi="Arial Nova" w:cs="Arial"/>
          <w:b/>
          <w:sz w:val="22"/>
          <w:szCs w:val="22"/>
          <w:vertAlign w:val="superscript"/>
        </w:rPr>
        <w:footnoteReference w:id="3"/>
      </w:r>
      <w:r w:rsidRPr="007A0BE9">
        <w:rPr>
          <w:rFonts w:ascii="Arial Nova" w:eastAsia="Arial" w:hAnsi="Arial Nova" w:cs="Arial"/>
          <w:sz w:val="22"/>
          <w:szCs w:val="22"/>
        </w:rPr>
        <w:t>” así como la diversa de rubro: “</w:t>
      </w:r>
      <w:r w:rsidRPr="007A0BE9">
        <w:rPr>
          <w:rFonts w:ascii="Arial Nova" w:eastAsia="Arial" w:hAnsi="Arial Nova" w:cs="Arial"/>
          <w:b/>
          <w:sz w:val="22"/>
          <w:szCs w:val="22"/>
        </w:rPr>
        <w:t>DEMANDA. ESTUDIO INTEGRAL PARA DESENTRAÑAR LA CAUSA DE PEDIR</w:t>
      </w:r>
      <w:r w:rsidRPr="007A0BE9">
        <w:rPr>
          <w:rFonts w:ascii="Arial Nova" w:eastAsia="Arial" w:hAnsi="Arial Nova" w:cs="Arial"/>
          <w:b/>
          <w:sz w:val="22"/>
          <w:szCs w:val="22"/>
          <w:vertAlign w:val="superscript"/>
        </w:rPr>
        <w:footnoteReference w:id="4"/>
      </w:r>
      <w:r w:rsidRPr="007A0BE9">
        <w:rPr>
          <w:rFonts w:ascii="Arial Nova" w:eastAsia="Arial" w:hAnsi="Arial Nova" w:cs="Arial"/>
          <w:sz w:val="22"/>
          <w:szCs w:val="22"/>
        </w:rPr>
        <w:t xml:space="preserve">”, todos los razonamientos y expresiones que aparezcan en la demandas, constituyen un principio de agravio, con independencia de su presentación, formulación o construcción lógica, ya sea como silogismo o mediante cualquier fórmula deductiva o inductiva, por lo que basta que las partes actoras expresen con claridad la causa de pedir, precisando la lesión o agravio que les causan las resoluciones impugnadas y los motivos que originaron los agravios, para que, con base en ello se pueda advertir de manera plena lo realmente planteado. </w:t>
      </w:r>
    </w:p>
    <w:p w14:paraId="28D4AB3B" w14:textId="77777777" w:rsidR="001B3A11" w:rsidRPr="007A0BE9" w:rsidRDefault="001B3A11" w:rsidP="001B3A11">
      <w:pPr>
        <w:spacing w:line="360" w:lineRule="auto"/>
        <w:rPr>
          <w:rFonts w:ascii="Arial Nova" w:hAnsi="Arial Nova" w:cs="Arial"/>
          <w:sz w:val="22"/>
          <w:szCs w:val="22"/>
        </w:rPr>
      </w:pPr>
    </w:p>
    <w:p w14:paraId="01B9B1C8" w14:textId="77777777" w:rsidR="001B3A11" w:rsidRPr="007A0BE9" w:rsidRDefault="001B3A11" w:rsidP="001B3A11">
      <w:pPr>
        <w:tabs>
          <w:tab w:val="left" w:pos="1635"/>
        </w:tabs>
        <w:spacing w:line="360" w:lineRule="auto"/>
        <w:jc w:val="both"/>
        <w:rPr>
          <w:rFonts w:ascii="Arial Nova" w:eastAsia="Arial" w:hAnsi="Arial Nova" w:cs="Arial"/>
          <w:b/>
          <w:sz w:val="22"/>
          <w:szCs w:val="22"/>
        </w:rPr>
      </w:pPr>
      <w:r w:rsidRPr="007A0BE9">
        <w:rPr>
          <w:rFonts w:ascii="Arial Nova" w:eastAsia="Arial" w:hAnsi="Arial Nova" w:cs="Arial"/>
          <w:b/>
          <w:sz w:val="22"/>
          <w:szCs w:val="22"/>
        </w:rPr>
        <w:t>3.1. Síntesis de los agravios.</w:t>
      </w:r>
    </w:p>
    <w:p w14:paraId="4BE5F3BD" w14:textId="77777777" w:rsidR="001B3A11" w:rsidRPr="007A0BE9" w:rsidRDefault="001B3A11" w:rsidP="001B3A11">
      <w:pPr>
        <w:tabs>
          <w:tab w:val="left" w:pos="1635"/>
        </w:tabs>
        <w:spacing w:line="360" w:lineRule="auto"/>
        <w:jc w:val="both"/>
        <w:rPr>
          <w:rFonts w:ascii="Arial Nova" w:eastAsia="Arial" w:hAnsi="Arial Nova" w:cs="Arial"/>
          <w:b/>
          <w:sz w:val="22"/>
          <w:szCs w:val="22"/>
        </w:rPr>
      </w:pPr>
    </w:p>
    <w:p w14:paraId="4FC46856" w14:textId="77777777" w:rsidR="001B3A11" w:rsidRPr="007A0BE9" w:rsidRDefault="001B3A11" w:rsidP="001B3A11">
      <w:pPr>
        <w:tabs>
          <w:tab w:val="left" w:pos="1635"/>
        </w:tabs>
        <w:spacing w:line="360" w:lineRule="auto"/>
        <w:jc w:val="both"/>
        <w:rPr>
          <w:rFonts w:ascii="Arial Nova" w:eastAsia="Arial" w:hAnsi="Arial Nova" w:cs="Arial"/>
          <w:sz w:val="22"/>
          <w:szCs w:val="22"/>
        </w:rPr>
      </w:pPr>
      <w:r w:rsidRPr="007A0BE9">
        <w:rPr>
          <w:rFonts w:ascii="Arial Nova" w:eastAsia="Arial" w:hAnsi="Arial Nova" w:cs="Arial"/>
          <w:sz w:val="22"/>
          <w:szCs w:val="22"/>
        </w:rPr>
        <w:t>Este Tribunal, en ejercicio de sus atribuciones, procede a analizar de manera íntegra el escrito de demanda, a efecto de identificar los agravios, con independencia de su ubicación; En ese tenor, es importante resaltar que, en apego a los derechos humanos de acceso a la jurisdicción y tutela judicial efectiva contenido en los artículos 17, párrafo segundo de la Constitución Federal; 8.1 de la Convención Americana de Derechos Humanos y; 14.1 del Pacto Internacional de Derechos Civiles y Políticos</w:t>
      </w:r>
      <w:r w:rsidRPr="007A0BE9">
        <w:rPr>
          <w:rFonts w:ascii="Arial Nova" w:eastAsia="Arial" w:hAnsi="Arial Nova" w:cs="Arial"/>
          <w:sz w:val="22"/>
          <w:szCs w:val="22"/>
          <w:vertAlign w:val="superscript"/>
        </w:rPr>
        <w:footnoteReference w:id="5"/>
      </w:r>
      <w:r w:rsidRPr="007A0BE9">
        <w:rPr>
          <w:rFonts w:ascii="Arial Nova" w:eastAsia="Arial" w:hAnsi="Arial Nova" w:cs="Arial"/>
          <w:sz w:val="22"/>
          <w:szCs w:val="22"/>
        </w:rPr>
        <w:t xml:space="preserve">, los jueces nacionales deben tomar </w:t>
      </w:r>
      <w:r w:rsidRPr="007A0BE9">
        <w:rPr>
          <w:rFonts w:ascii="Arial Nova" w:eastAsia="Arial" w:hAnsi="Arial Nova" w:cs="Arial"/>
          <w:sz w:val="22"/>
          <w:szCs w:val="22"/>
        </w:rPr>
        <w:lastRenderedPageBreak/>
        <w:t>medidas que faciliten que los planteamientos de los justiciables reciban un tratamiento tal, que otorguen la máxima protección posible de sus derechos, para lo cual, no debe atenderse únicamente a la literalidad de sus afirmaciones, sino al sentido integral de estas y, en el caso de que el marco jurídico lo permita, a considerarlos en la forma que más les favorezca.</w:t>
      </w:r>
    </w:p>
    <w:p w14:paraId="3CE39172" w14:textId="77777777" w:rsidR="001B3A11" w:rsidRPr="007A0BE9" w:rsidRDefault="001B3A11" w:rsidP="001B3A11">
      <w:pPr>
        <w:tabs>
          <w:tab w:val="left" w:pos="1635"/>
        </w:tabs>
        <w:spacing w:line="360" w:lineRule="auto"/>
        <w:jc w:val="both"/>
        <w:rPr>
          <w:rFonts w:ascii="Arial Nova" w:eastAsia="Arial" w:hAnsi="Arial Nova" w:cs="Arial"/>
          <w:sz w:val="22"/>
          <w:szCs w:val="22"/>
        </w:rPr>
      </w:pPr>
    </w:p>
    <w:p w14:paraId="014F92F7" w14:textId="77777777" w:rsidR="001B3A11" w:rsidRPr="007A0BE9" w:rsidRDefault="001B3A11" w:rsidP="001B3A11">
      <w:pPr>
        <w:tabs>
          <w:tab w:val="left" w:pos="1635"/>
        </w:tabs>
        <w:spacing w:line="360" w:lineRule="auto"/>
        <w:jc w:val="both"/>
        <w:rPr>
          <w:rFonts w:ascii="Arial Nova" w:eastAsia="Arial" w:hAnsi="Arial Nova" w:cs="Arial"/>
          <w:b/>
          <w:sz w:val="22"/>
          <w:szCs w:val="22"/>
        </w:rPr>
      </w:pPr>
      <w:r w:rsidRPr="007A0BE9">
        <w:rPr>
          <w:rFonts w:ascii="Arial Nova" w:eastAsia="Arial" w:hAnsi="Arial Nova" w:cs="Arial"/>
          <w:sz w:val="22"/>
          <w:szCs w:val="22"/>
        </w:rPr>
        <w:t xml:space="preserve">Además, se tiene en cuenta que para la expresión de la inconformidad no es necesario que se emplee una determinada fórmula o se siga un silogismo; para tener configurados los agravios, basta con que se señale claramente la causa de pedir, como se razona en la Jurisprudencia 2/98 de la Sala Superior, de rubro: </w:t>
      </w:r>
      <w:r w:rsidRPr="007A0BE9">
        <w:rPr>
          <w:rFonts w:ascii="Arial Nova" w:eastAsia="Arial" w:hAnsi="Arial Nova" w:cs="Arial"/>
          <w:b/>
          <w:sz w:val="22"/>
          <w:szCs w:val="22"/>
        </w:rPr>
        <w:t>“AGRAVIOS. PUEDEN ENCONTRARSE EN CUALQUIER PARTE DEL ESCRITO INICIAL”</w:t>
      </w:r>
    </w:p>
    <w:p w14:paraId="64C5CB52" w14:textId="77777777" w:rsidR="001B3A11" w:rsidRPr="007A0BE9" w:rsidRDefault="001B3A11" w:rsidP="001B3A11">
      <w:pPr>
        <w:tabs>
          <w:tab w:val="left" w:pos="1635"/>
        </w:tabs>
        <w:spacing w:line="360" w:lineRule="auto"/>
        <w:jc w:val="both"/>
        <w:rPr>
          <w:rFonts w:ascii="Arial Nova" w:eastAsia="Arial" w:hAnsi="Arial Nova" w:cs="Arial"/>
          <w:b/>
          <w:sz w:val="22"/>
          <w:szCs w:val="22"/>
        </w:rPr>
      </w:pPr>
    </w:p>
    <w:p w14:paraId="1315EE79" w14:textId="77777777" w:rsidR="001B3A11" w:rsidRPr="007A0BE9" w:rsidRDefault="001B3A11" w:rsidP="001B3A11">
      <w:pPr>
        <w:tabs>
          <w:tab w:val="left" w:pos="1635"/>
        </w:tabs>
        <w:spacing w:line="360" w:lineRule="auto"/>
        <w:jc w:val="both"/>
        <w:rPr>
          <w:rFonts w:ascii="Arial Nova" w:eastAsia="Arial" w:hAnsi="Arial Nova" w:cs="Arial"/>
          <w:sz w:val="22"/>
          <w:szCs w:val="22"/>
        </w:rPr>
      </w:pPr>
      <w:r w:rsidRPr="007A0BE9">
        <w:rPr>
          <w:rFonts w:ascii="Arial Nova" w:eastAsia="Arial" w:hAnsi="Arial Nova" w:cs="Arial"/>
          <w:sz w:val="22"/>
          <w:szCs w:val="22"/>
        </w:rPr>
        <w:t>Así, en acatamiento al principio de economía procesal y, por no constituir un deber jurídico a cargo de este Tribunal su inclusión en el texto del presente fallo, se estima innecesario transcribir los agravios de quien impugna</w:t>
      </w:r>
      <w:r w:rsidRPr="007A0BE9">
        <w:rPr>
          <w:rFonts w:ascii="Arial Nova" w:eastAsia="Arial" w:hAnsi="Arial Nova" w:cs="Arial"/>
          <w:sz w:val="22"/>
          <w:szCs w:val="22"/>
          <w:vertAlign w:val="superscript"/>
        </w:rPr>
        <w:footnoteReference w:id="6"/>
      </w:r>
      <w:r w:rsidRPr="007A0BE9">
        <w:rPr>
          <w:rFonts w:ascii="Arial Nova" w:eastAsia="Arial" w:hAnsi="Arial Nova" w:cs="Arial"/>
          <w:sz w:val="22"/>
          <w:szCs w:val="22"/>
        </w:rPr>
        <w:t xml:space="preserve"> más cuando se tienen a la vista en el expediente para su debido análisis; no obstante, y con la finalidad de resolver con claridad el presente asunto, se realiza la síntesis correspondiente.</w:t>
      </w:r>
    </w:p>
    <w:p w14:paraId="4B6A4331" w14:textId="77777777" w:rsidR="001B3A11" w:rsidRPr="007A0BE9" w:rsidRDefault="001B3A11" w:rsidP="001B3A11">
      <w:pPr>
        <w:tabs>
          <w:tab w:val="left" w:pos="1635"/>
        </w:tabs>
        <w:spacing w:line="360" w:lineRule="auto"/>
        <w:jc w:val="both"/>
        <w:rPr>
          <w:rFonts w:ascii="Arial Nova" w:eastAsia="Arial" w:hAnsi="Arial Nova" w:cs="Arial"/>
          <w:b/>
          <w:sz w:val="22"/>
          <w:szCs w:val="22"/>
        </w:rPr>
      </w:pPr>
    </w:p>
    <w:p w14:paraId="46A08139" w14:textId="77777777" w:rsidR="001B3A11" w:rsidRPr="007A0BE9" w:rsidRDefault="001B3A11" w:rsidP="001B3A11">
      <w:pPr>
        <w:tabs>
          <w:tab w:val="left" w:pos="1635"/>
        </w:tabs>
        <w:spacing w:line="360" w:lineRule="auto"/>
        <w:jc w:val="both"/>
        <w:rPr>
          <w:rFonts w:ascii="Arial Nova" w:eastAsia="Arial" w:hAnsi="Arial Nova" w:cs="Arial"/>
          <w:sz w:val="22"/>
          <w:szCs w:val="22"/>
        </w:rPr>
      </w:pPr>
      <w:r w:rsidRPr="007A0BE9">
        <w:rPr>
          <w:rFonts w:ascii="Arial Nova" w:eastAsia="Arial" w:hAnsi="Arial Nova" w:cs="Arial"/>
          <w:sz w:val="22"/>
          <w:szCs w:val="22"/>
        </w:rPr>
        <w:t>Del análisis integral del escrito de demanda, este órgano jurisdiccional local advierte esencialmente la fijación los agravios vertidos, del cual se desprenden los elementos que se precisan enseguida:</w:t>
      </w:r>
    </w:p>
    <w:p w14:paraId="168A3A0E" w14:textId="77777777" w:rsidR="001B3A11" w:rsidRPr="007A0BE9" w:rsidRDefault="001B3A11" w:rsidP="001B3A11">
      <w:pPr>
        <w:tabs>
          <w:tab w:val="left" w:pos="1635"/>
        </w:tabs>
        <w:spacing w:line="360" w:lineRule="auto"/>
        <w:jc w:val="both"/>
        <w:rPr>
          <w:rFonts w:ascii="Arial Nova" w:eastAsia="Arial" w:hAnsi="Arial Nova" w:cs="Arial"/>
          <w:sz w:val="22"/>
          <w:szCs w:val="22"/>
        </w:rPr>
      </w:pPr>
    </w:p>
    <w:p w14:paraId="4FE1F677" w14:textId="77777777" w:rsidR="001B3A11" w:rsidRPr="007A0BE9" w:rsidRDefault="001B3A11" w:rsidP="001B3A11">
      <w:pPr>
        <w:pStyle w:val="Prrafodelista"/>
        <w:numPr>
          <w:ilvl w:val="0"/>
          <w:numId w:val="16"/>
        </w:numPr>
        <w:tabs>
          <w:tab w:val="left" w:pos="1635"/>
        </w:tabs>
        <w:spacing w:line="360" w:lineRule="auto"/>
        <w:jc w:val="both"/>
        <w:rPr>
          <w:rFonts w:ascii="Arial Nova" w:eastAsia="Arial" w:hAnsi="Arial Nova" w:cs="Arial"/>
          <w:sz w:val="22"/>
          <w:szCs w:val="22"/>
        </w:rPr>
      </w:pPr>
      <w:r w:rsidRPr="007A0BE9">
        <w:rPr>
          <w:rFonts w:ascii="Arial Nova" w:eastAsia="Arial" w:hAnsi="Arial Nova" w:cs="Arial"/>
          <w:sz w:val="22"/>
          <w:szCs w:val="22"/>
        </w:rPr>
        <w:t>Se acusa de falta de legalidad del acuerdo que se combate, en consideración a que se incumplen requisitos legales en el registro de la coalición, pues el CG-R-01/22 fue aprobado en contravención a lo establecido en el Reglamento de Elecciones del INE, al convalidar un documento suscrito por un funcionario del PAN carente de facultades para la aprobación de la coalición.</w:t>
      </w:r>
    </w:p>
    <w:p w14:paraId="2AB902BB" w14:textId="77777777" w:rsidR="001B3A11" w:rsidRPr="007A0BE9" w:rsidRDefault="001B3A11" w:rsidP="001B3A11">
      <w:pPr>
        <w:pStyle w:val="Prrafodelista"/>
        <w:numPr>
          <w:ilvl w:val="0"/>
          <w:numId w:val="16"/>
        </w:numPr>
        <w:tabs>
          <w:tab w:val="left" w:pos="1635"/>
        </w:tabs>
        <w:spacing w:line="360" w:lineRule="auto"/>
        <w:jc w:val="both"/>
        <w:rPr>
          <w:rFonts w:ascii="Arial Nova" w:eastAsia="Arial" w:hAnsi="Arial Nova" w:cs="Arial"/>
          <w:sz w:val="22"/>
          <w:szCs w:val="22"/>
        </w:rPr>
      </w:pPr>
      <w:r w:rsidRPr="007A0BE9">
        <w:rPr>
          <w:rFonts w:ascii="Arial Nova" w:eastAsia="Arial" w:hAnsi="Arial Nova" w:cs="Arial"/>
          <w:sz w:val="22"/>
          <w:szCs w:val="22"/>
        </w:rPr>
        <w:t xml:space="preserve">Se apunta que, -de acuerdo a las disposiciones normativas- para el registro de la coalición, los partidos políticos que pretendan coaligarse deberán acreditar que la coalición fue aprobada por el órgano de dirección nacional que establezcan los estatutos de cada uno de los partidos coaligados, lo que en caso -bajo la óptica del promovente- no aconteció. </w:t>
      </w:r>
    </w:p>
    <w:p w14:paraId="16AA8F10" w14:textId="77777777" w:rsidR="001B3A11" w:rsidRPr="007A0BE9" w:rsidRDefault="001B3A11" w:rsidP="001B3A11">
      <w:pPr>
        <w:pStyle w:val="Prrafodelista"/>
        <w:numPr>
          <w:ilvl w:val="0"/>
          <w:numId w:val="16"/>
        </w:numPr>
        <w:tabs>
          <w:tab w:val="left" w:pos="1635"/>
        </w:tabs>
        <w:spacing w:line="360" w:lineRule="auto"/>
        <w:jc w:val="both"/>
        <w:rPr>
          <w:rFonts w:ascii="Arial Nova" w:eastAsia="Arial" w:hAnsi="Arial Nova" w:cs="Arial"/>
          <w:sz w:val="22"/>
          <w:szCs w:val="22"/>
        </w:rPr>
      </w:pPr>
      <w:r w:rsidRPr="007A0BE9">
        <w:rPr>
          <w:rFonts w:ascii="Arial Nova" w:eastAsia="Arial" w:hAnsi="Arial Nova" w:cs="Arial"/>
          <w:sz w:val="22"/>
          <w:szCs w:val="22"/>
        </w:rPr>
        <w:lastRenderedPageBreak/>
        <w:t>Consecuentemente, se aduce que se actualiza el incumplimiento de las disposiciones legales atinentes al registro de la coalición “VA POR AGUASCALIENTES”.</w:t>
      </w:r>
    </w:p>
    <w:p w14:paraId="283F0519" w14:textId="77777777" w:rsidR="001B3A11" w:rsidRPr="007A0BE9" w:rsidRDefault="001B3A11" w:rsidP="001B3A11">
      <w:pPr>
        <w:tabs>
          <w:tab w:val="left" w:pos="1635"/>
        </w:tabs>
        <w:spacing w:line="360" w:lineRule="auto"/>
        <w:jc w:val="both"/>
        <w:rPr>
          <w:rFonts w:ascii="Arial Nova" w:eastAsia="Arial" w:hAnsi="Arial Nova" w:cs="Arial"/>
          <w:sz w:val="22"/>
          <w:szCs w:val="22"/>
        </w:rPr>
      </w:pPr>
    </w:p>
    <w:p w14:paraId="14B350F9" w14:textId="77777777" w:rsidR="001B3A11" w:rsidRDefault="001B3A11" w:rsidP="001B3A11">
      <w:pPr>
        <w:tabs>
          <w:tab w:val="left" w:pos="1635"/>
        </w:tabs>
        <w:spacing w:line="360" w:lineRule="auto"/>
        <w:jc w:val="both"/>
        <w:rPr>
          <w:rFonts w:ascii="Arial Nova" w:eastAsia="Arial" w:hAnsi="Arial Nova" w:cs="Arial"/>
          <w:b/>
          <w:bCs/>
          <w:sz w:val="22"/>
          <w:szCs w:val="22"/>
        </w:rPr>
      </w:pPr>
      <w:r w:rsidRPr="007A0BE9">
        <w:rPr>
          <w:rFonts w:ascii="Arial Nova" w:eastAsia="Arial" w:hAnsi="Arial Nova" w:cs="Arial"/>
          <w:b/>
          <w:bCs/>
          <w:sz w:val="22"/>
          <w:szCs w:val="22"/>
        </w:rPr>
        <w:t>3.2 Terceros interesados.</w:t>
      </w:r>
    </w:p>
    <w:p w14:paraId="3E361F79" w14:textId="77777777" w:rsidR="001B3A11" w:rsidRDefault="001B3A11" w:rsidP="001B3A11">
      <w:pPr>
        <w:tabs>
          <w:tab w:val="left" w:pos="1635"/>
        </w:tabs>
        <w:spacing w:line="360" w:lineRule="auto"/>
        <w:jc w:val="both"/>
        <w:rPr>
          <w:rFonts w:ascii="Arial Nova" w:eastAsia="Arial" w:hAnsi="Arial Nova" w:cs="Arial"/>
          <w:b/>
          <w:bCs/>
          <w:sz w:val="22"/>
          <w:szCs w:val="22"/>
        </w:rPr>
      </w:pPr>
    </w:p>
    <w:p w14:paraId="3D623595" w14:textId="77777777" w:rsidR="001B3A11" w:rsidRPr="007A0BE9" w:rsidRDefault="001B3A11" w:rsidP="001B3A11">
      <w:pPr>
        <w:tabs>
          <w:tab w:val="left" w:pos="1635"/>
        </w:tabs>
        <w:spacing w:line="360" w:lineRule="auto"/>
        <w:jc w:val="both"/>
        <w:rPr>
          <w:rFonts w:ascii="Arial Nova" w:eastAsia="Arial" w:hAnsi="Arial Nova" w:cs="Arial"/>
          <w:sz w:val="22"/>
          <w:szCs w:val="22"/>
        </w:rPr>
      </w:pPr>
      <w:r w:rsidRPr="007A0BE9">
        <w:rPr>
          <w:rFonts w:ascii="Arial Nova" w:eastAsia="Arial" w:hAnsi="Arial Nova" w:cs="Arial"/>
          <w:sz w:val="22"/>
          <w:szCs w:val="22"/>
        </w:rPr>
        <w:t>De las constancias que integran el sumario de mérito, se advierte que comparece</w:t>
      </w:r>
      <w:r>
        <w:rPr>
          <w:rFonts w:ascii="Arial Nova" w:eastAsia="Arial" w:hAnsi="Arial Nova" w:cs="Arial"/>
          <w:sz w:val="22"/>
          <w:szCs w:val="22"/>
        </w:rPr>
        <w:t>n los</w:t>
      </w:r>
      <w:r w:rsidRPr="007A0BE9">
        <w:rPr>
          <w:rFonts w:ascii="Arial Nova" w:eastAsia="Arial" w:hAnsi="Arial Nova" w:cs="Arial"/>
          <w:sz w:val="22"/>
          <w:szCs w:val="22"/>
        </w:rPr>
        <w:t xml:space="preserve"> CC. Javier Soto Reyes con el carácter de representante del PAN </w:t>
      </w:r>
      <w:r>
        <w:rPr>
          <w:rFonts w:ascii="Arial Nova" w:eastAsia="Arial" w:hAnsi="Arial Nova" w:cs="Arial"/>
          <w:sz w:val="22"/>
          <w:szCs w:val="22"/>
        </w:rPr>
        <w:t xml:space="preserve">y, José Ángel Barrón Betancourt con el carácter de representante del Partido de la Revolución Democrática; </w:t>
      </w:r>
      <w:r w:rsidRPr="007A0BE9">
        <w:rPr>
          <w:rFonts w:ascii="Arial Nova" w:eastAsia="Arial" w:hAnsi="Arial Nova" w:cs="Arial"/>
          <w:sz w:val="22"/>
          <w:szCs w:val="22"/>
        </w:rPr>
        <w:t>quien</w:t>
      </w:r>
      <w:r>
        <w:rPr>
          <w:rFonts w:ascii="Arial Nova" w:eastAsia="Arial" w:hAnsi="Arial Nova" w:cs="Arial"/>
          <w:sz w:val="22"/>
          <w:szCs w:val="22"/>
        </w:rPr>
        <w:t>es</w:t>
      </w:r>
      <w:r w:rsidRPr="007A0BE9">
        <w:rPr>
          <w:rFonts w:ascii="Arial Nova" w:eastAsia="Arial" w:hAnsi="Arial Nova" w:cs="Arial"/>
          <w:sz w:val="22"/>
          <w:szCs w:val="22"/>
        </w:rPr>
        <w:t xml:space="preserve"> hace</w:t>
      </w:r>
      <w:r>
        <w:rPr>
          <w:rFonts w:ascii="Arial Nova" w:eastAsia="Arial" w:hAnsi="Arial Nova" w:cs="Arial"/>
          <w:sz w:val="22"/>
          <w:szCs w:val="22"/>
        </w:rPr>
        <w:t>n</w:t>
      </w:r>
      <w:r w:rsidRPr="007A0BE9">
        <w:rPr>
          <w:rFonts w:ascii="Arial Nova" w:eastAsia="Arial" w:hAnsi="Arial Nova" w:cs="Arial"/>
          <w:sz w:val="22"/>
          <w:szCs w:val="22"/>
        </w:rPr>
        <w:t xml:space="preserve"> diversas manifestaciones, mismas que a continuación se resumen:</w:t>
      </w:r>
    </w:p>
    <w:p w14:paraId="7BAE59AF" w14:textId="77777777" w:rsidR="001B3A11" w:rsidRPr="007A0BE9" w:rsidRDefault="001B3A11" w:rsidP="001B3A11">
      <w:pPr>
        <w:tabs>
          <w:tab w:val="left" w:pos="1635"/>
        </w:tabs>
        <w:spacing w:line="360" w:lineRule="auto"/>
        <w:jc w:val="both"/>
        <w:rPr>
          <w:rFonts w:ascii="Arial Nova" w:eastAsia="Arial" w:hAnsi="Arial Nova" w:cs="Arial"/>
          <w:sz w:val="22"/>
          <w:szCs w:val="22"/>
        </w:rPr>
      </w:pPr>
    </w:p>
    <w:p w14:paraId="6AB3967E" w14:textId="49E3BE7F" w:rsidR="001B3A11" w:rsidRPr="007A0BE9" w:rsidRDefault="001B3A11" w:rsidP="001B3A11">
      <w:pPr>
        <w:pStyle w:val="Prrafodelista"/>
        <w:numPr>
          <w:ilvl w:val="0"/>
          <w:numId w:val="16"/>
        </w:numPr>
        <w:tabs>
          <w:tab w:val="left" w:pos="1635"/>
        </w:tabs>
        <w:spacing w:line="360" w:lineRule="auto"/>
        <w:jc w:val="both"/>
        <w:rPr>
          <w:rFonts w:ascii="Arial Nova" w:eastAsia="Arial" w:hAnsi="Arial Nova" w:cs="Arial"/>
          <w:sz w:val="22"/>
          <w:szCs w:val="22"/>
        </w:rPr>
      </w:pPr>
      <w:r w:rsidRPr="007A0BE9">
        <w:rPr>
          <w:rFonts w:ascii="Arial Nova" w:eastAsia="Arial" w:hAnsi="Arial Nova" w:cs="Arial"/>
          <w:sz w:val="22"/>
          <w:szCs w:val="22"/>
        </w:rPr>
        <w:t>Invoca</w:t>
      </w:r>
      <w:r>
        <w:rPr>
          <w:rFonts w:ascii="Arial Nova" w:eastAsia="Arial" w:hAnsi="Arial Nova" w:cs="Arial"/>
          <w:sz w:val="22"/>
          <w:szCs w:val="22"/>
        </w:rPr>
        <w:t>n</w:t>
      </w:r>
      <w:r w:rsidRPr="007A0BE9">
        <w:rPr>
          <w:rFonts w:ascii="Arial Nova" w:eastAsia="Arial" w:hAnsi="Arial Nova" w:cs="Arial"/>
          <w:sz w:val="22"/>
          <w:szCs w:val="22"/>
        </w:rPr>
        <w:t xml:space="preserve"> la improcedencia del medio impugnativo en consideración a que -</w:t>
      </w:r>
      <w:r w:rsidR="00AC1483">
        <w:rPr>
          <w:rFonts w:ascii="Arial Nova" w:eastAsia="Arial" w:hAnsi="Arial Nova" w:cs="Arial"/>
          <w:sz w:val="22"/>
          <w:szCs w:val="22"/>
        </w:rPr>
        <w:t>desde su perspectiva</w:t>
      </w:r>
      <w:r w:rsidRPr="007A0BE9">
        <w:rPr>
          <w:rFonts w:ascii="Arial Nova" w:eastAsia="Arial" w:hAnsi="Arial Nova" w:cs="Arial"/>
          <w:sz w:val="22"/>
          <w:szCs w:val="22"/>
        </w:rPr>
        <w:t>- resulta evidentemente frívolo dado que no se advierte el suficiente soporte jurídico que acredite la respectiva procedencia del recurso que nos ocupa.</w:t>
      </w:r>
    </w:p>
    <w:p w14:paraId="06A14CCC" w14:textId="77777777" w:rsidR="001B3A11" w:rsidRPr="007A0BE9" w:rsidRDefault="001B3A11" w:rsidP="001B3A11">
      <w:pPr>
        <w:tabs>
          <w:tab w:val="left" w:pos="1635"/>
        </w:tabs>
        <w:spacing w:line="360" w:lineRule="auto"/>
        <w:jc w:val="both"/>
        <w:rPr>
          <w:rFonts w:ascii="Arial Nova" w:eastAsia="Arial" w:hAnsi="Arial Nova" w:cs="Arial"/>
          <w:sz w:val="22"/>
          <w:szCs w:val="22"/>
        </w:rPr>
      </w:pPr>
    </w:p>
    <w:p w14:paraId="750BEC99" w14:textId="7B05CB5F" w:rsidR="001B3A11" w:rsidRPr="007A0BE9" w:rsidRDefault="001B3A11" w:rsidP="001B3A11">
      <w:pPr>
        <w:pStyle w:val="Prrafodelista"/>
        <w:tabs>
          <w:tab w:val="left" w:pos="1635"/>
        </w:tabs>
        <w:spacing w:line="360" w:lineRule="auto"/>
        <w:jc w:val="both"/>
        <w:rPr>
          <w:rFonts w:ascii="Arial Nova" w:eastAsia="Arial" w:hAnsi="Arial Nova" w:cs="Arial"/>
          <w:sz w:val="22"/>
          <w:szCs w:val="22"/>
        </w:rPr>
      </w:pPr>
      <w:r w:rsidRPr="007A0BE9">
        <w:rPr>
          <w:rFonts w:ascii="Arial Nova" w:eastAsia="Arial" w:hAnsi="Arial Nova" w:cs="Arial"/>
          <w:sz w:val="22"/>
          <w:szCs w:val="22"/>
        </w:rPr>
        <w:t>Además, apunta</w:t>
      </w:r>
      <w:r>
        <w:rPr>
          <w:rFonts w:ascii="Arial Nova" w:eastAsia="Arial" w:hAnsi="Arial Nova" w:cs="Arial"/>
          <w:sz w:val="22"/>
          <w:szCs w:val="22"/>
        </w:rPr>
        <w:t>n</w:t>
      </w:r>
      <w:r w:rsidRPr="007A0BE9">
        <w:rPr>
          <w:rFonts w:ascii="Arial Nova" w:eastAsia="Arial" w:hAnsi="Arial Nova" w:cs="Arial"/>
          <w:sz w:val="22"/>
          <w:szCs w:val="22"/>
        </w:rPr>
        <w:t xml:space="preserve"> que el recurrente no expone de manera clara cu</w:t>
      </w:r>
      <w:r w:rsidR="00E83352">
        <w:rPr>
          <w:rFonts w:ascii="Arial Nova" w:eastAsia="Arial" w:hAnsi="Arial Nova" w:cs="Arial"/>
          <w:sz w:val="22"/>
          <w:szCs w:val="22"/>
        </w:rPr>
        <w:t>á</w:t>
      </w:r>
      <w:r w:rsidRPr="007A0BE9">
        <w:rPr>
          <w:rFonts w:ascii="Arial Nova" w:eastAsia="Arial" w:hAnsi="Arial Nova" w:cs="Arial"/>
          <w:sz w:val="22"/>
          <w:szCs w:val="22"/>
        </w:rPr>
        <w:t xml:space="preserve">les son los motivos que le causan agravio; además de que en la demanda no se justifica de manera clara quien </w:t>
      </w:r>
      <w:r w:rsidR="00E83352">
        <w:rPr>
          <w:rFonts w:ascii="Arial Nova" w:eastAsia="Arial" w:hAnsi="Arial Nova" w:cs="Arial"/>
          <w:sz w:val="22"/>
          <w:szCs w:val="22"/>
        </w:rPr>
        <w:t xml:space="preserve">se supone que </w:t>
      </w:r>
      <w:r w:rsidRPr="007A0BE9">
        <w:rPr>
          <w:rFonts w:ascii="Arial Nova" w:eastAsia="Arial" w:hAnsi="Arial Nova" w:cs="Arial"/>
          <w:sz w:val="22"/>
          <w:szCs w:val="22"/>
        </w:rPr>
        <w:t>detenta las facultades para autorizar y suscribir el convenio de coalición.</w:t>
      </w:r>
    </w:p>
    <w:p w14:paraId="65809627" w14:textId="77777777" w:rsidR="001B3A11" w:rsidRPr="007A0BE9" w:rsidRDefault="001B3A11" w:rsidP="001B3A11">
      <w:pPr>
        <w:tabs>
          <w:tab w:val="left" w:pos="1635"/>
        </w:tabs>
        <w:spacing w:line="360" w:lineRule="auto"/>
        <w:jc w:val="both"/>
        <w:rPr>
          <w:rFonts w:ascii="Arial Nova" w:eastAsia="Arial" w:hAnsi="Arial Nova" w:cs="Arial"/>
          <w:sz w:val="22"/>
          <w:szCs w:val="22"/>
        </w:rPr>
      </w:pPr>
    </w:p>
    <w:p w14:paraId="110D37A7" w14:textId="4FD2F39C" w:rsidR="001B3A11" w:rsidRPr="007A0BE9" w:rsidRDefault="001B3A11" w:rsidP="001B3A11">
      <w:pPr>
        <w:pStyle w:val="Prrafodelista"/>
        <w:tabs>
          <w:tab w:val="left" w:pos="1635"/>
        </w:tabs>
        <w:spacing w:line="360" w:lineRule="auto"/>
        <w:jc w:val="both"/>
        <w:rPr>
          <w:rFonts w:ascii="Arial Nova" w:eastAsia="Arial" w:hAnsi="Arial Nova" w:cs="Arial"/>
          <w:sz w:val="22"/>
          <w:szCs w:val="22"/>
        </w:rPr>
      </w:pPr>
      <w:r w:rsidRPr="007A0BE9">
        <w:rPr>
          <w:rFonts w:ascii="Arial Nova" w:eastAsia="Arial" w:hAnsi="Arial Nova" w:cs="Arial"/>
          <w:sz w:val="22"/>
          <w:szCs w:val="22"/>
        </w:rPr>
        <w:t>Por otro lado, afirma</w:t>
      </w:r>
      <w:r>
        <w:rPr>
          <w:rFonts w:ascii="Arial Nova" w:eastAsia="Arial" w:hAnsi="Arial Nova" w:cs="Arial"/>
          <w:sz w:val="22"/>
          <w:szCs w:val="22"/>
        </w:rPr>
        <w:t>n</w:t>
      </w:r>
      <w:r w:rsidRPr="007A0BE9">
        <w:rPr>
          <w:rFonts w:ascii="Arial Nova" w:eastAsia="Arial" w:hAnsi="Arial Nova" w:cs="Arial"/>
          <w:sz w:val="22"/>
          <w:szCs w:val="22"/>
        </w:rPr>
        <w:t xml:space="preserve"> </w:t>
      </w:r>
      <w:r w:rsidR="002C17E7" w:rsidRPr="007A0BE9">
        <w:rPr>
          <w:rFonts w:ascii="Arial Nova" w:eastAsia="Arial" w:hAnsi="Arial Nova" w:cs="Arial"/>
          <w:sz w:val="22"/>
          <w:szCs w:val="22"/>
        </w:rPr>
        <w:t>que,</w:t>
      </w:r>
      <w:r w:rsidR="00490913">
        <w:rPr>
          <w:rFonts w:ascii="Arial Nova" w:eastAsia="Arial" w:hAnsi="Arial Nova" w:cs="Arial"/>
          <w:sz w:val="22"/>
          <w:szCs w:val="22"/>
        </w:rPr>
        <w:t xml:space="preserve"> según su normatividad interna,</w:t>
      </w:r>
      <w:r w:rsidRPr="007A0BE9">
        <w:rPr>
          <w:rFonts w:ascii="Arial Nova" w:eastAsia="Arial" w:hAnsi="Arial Nova" w:cs="Arial"/>
          <w:sz w:val="22"/>
          <w:szCs w:val="22"/>
        </w:rPr>
        <w:t xml:space="preserve"> en casos urgentes y cuando no sea posible convocar al órgano respectivo, el P</w:t>
      </w:r>
      <w:r>
        <w:rPr>
          <w:rFonts w:ascii="Arial Nova" w:eastAsia="Arial" w:hAnsi="Arial Nova" w:cs="Arial"/>
          <w:sz w:val="22"/>
          <w:szCs w:val="22"/>
        </w:rPr>
        <w:t>AN</w:t>
      </w:r>
      <w:r w:rsidRPr="007A0BE9">
        <w:rPr>
          <w:rFonts w:ascii="Arial Nova" w:eastAsia="Arial" w:hAnsi="Arial Nova" w:cs="Arial"/>
          <w:sz w:val="22"/>
          <w:szCs w:val="22"/>
        </w:rPr>
        <w:t xml:space="preserve"> emitirá las providencias convenientes para la toma de decisiones correspondientes; lo cual implica una facultad delegada sustentada en la libertad de autodeterminación y autorregulación del mismo instituto político.</w:t>
      </w:r>
    </w:p>
    <w:p w14:paraId="431CC135" w14:textId="77777777" w:rsidR="001B3A11" w:rsidRPr="007A0BE9" w:rsidRDefault="001B3A11" w:rsidP="001B3A11">
      <w:pPr>
        <w:tabs>
          <w:tab w:val="left" w:pos="1635"/>
        </w:tabs>
        <w:spacing w:line="360" w:lineRule="auto"/>
        <w:jc w:val="both"/>
        <w:rPr>
          <w:rFonts w:ascii="Arial Nova" w:eastAsia="Arial" w:hAnsi="Arial Nova" w:cs="Arial"/>
          <w:sz w:val="22"/>
          <w:szCs w:val="22"/>
        </w:rPr>
      </w:pPr>
    </w:p>
    <w:p w14:paraId="412CE94B" w14:textId="0D01C661" w:rsidR="001B3A11" w:rsidRDefault="001B3A11" w:rsidP="001B3A11">
      <w:pPr>
        <w:pStyle w:val="Prrafodelista"/>
        <w:tabs>
          <w:tab w:val="left" w:pos="1635"/>
        </w:tabs>
        <w:spacing w:line="360" w:lineRule="auto"/>
        <w:jc w:val="both"/>
        <w:rPr>
          <w:rFonts w:ascii="Arial Nova" w:eastAsia="Arial" w:hAnsi="Arial Nova" w:cs="Arial"/>
          <w:sz w:val="22"/>
          <w:szCs w:val="22"/>
        </w:rPr>
      </w:pPr>
      <w:r w:rsidRPr="007A0BE9">
        <w:rPr>
          <w:rFonts w:ascii="Arial Nova" w:eastAsia="Arial" w:hAnsi="Arial Nova" w:cs="Arial"/>
          <w:sz w:val="22"/>
          <w:szCs w:val="22"/>
        </w:rPr>
        <w:t>Por último, establece</w:t>
      </w:r>
      <w:r>
        <w:rPr>
          <w:rFonts w:ascii="Arial Nova" w:eastAsia="Arial" w:hAnsi="Arial Nova" w:cs="Arial"/>
          <w:sz w:val="22"/>
          <w:szCs w:val="22"/>
        </w:rPr>
        <w:t>n</w:t>
      </w:r>
      <w:r w:rsidRPr="007A0BE9">
        <w:rPr>
          <w:rFonts w:ascii="Arial Nova" w:eastAsia="Arial" w:hAnsi="Arial Nova" w:cs="Arial"/>
          <w:sz w:val="22"/>
          <w:szCs w:val="22"/>
        </w:rPr>
        <w:t xml:space="preserve"> que -contrario a lo manifestado por el promovente- s</w:t>
      </w:r>
      <w:r w:rsidR="002C17E7">
        <w:rPr>
          <w:rFonts w:ascii="Arial Nova" w:eastAsia="Arial" w:hAnsi="Arial Nova" w:cs="Arial"/>
          <w:sz w:val="22"/>
          <w:szCs w:val="22"/>
        </w:rPr>
        <w:t>í</w:t>
      </w:r>
      <w:r w:rsidRPr="007A0BE9">
        <w:rPr>
          <w:rFonts w:ascii="Arial Nova" w:eastAsia="Arial" w:hAnsi="Arial Nova" w:cs="Arial"/>
          <w:sz w:val="22"/>
          <w:szCs w:val="22"/>
        </w:rPr>
        <w:t xml:space="preserve"> se comunicó al IEE el cambio de integración del órgano directivo estatal en tiempo y forma, sin embargo, el portal oficial de internet del propio organismo electoral no se encontraba actualizado, por lo que califica</w:t>
      </w:r>
      <w:r>
        <w:rPr>
          <w:rFonts w:ascii="Arial Nova" w:eastAsia="Arial" w:hAnsi="Arial Nova" w:cs="Arial"/>
          <w:sz w:val="22"/>
          <w:szCs w:val="22"/>
        </w:rPr>
        <w:t>n</w:t>
      </w:r>
      <w:r w:rsidRPr="007A0BE9">
        <w:rPr>
          <w:rFonts w:ascii="Arial Nova" w:eastAsia="Arial" w:hAnsi="Arial Nova" w:cs="Arial"/>
          <w:sz w:val="22"/>
          <w:szCs w:val="22"/>
        </w:rPr>
        <w:t xml:space="preserve"> como inoperante el agravio en cuestión.</w:t>
      </w:r>
    </w:p>
    <w:p w14:paraId="72FEB052" w14:textId="77777777" w:rsidR="001B3A11" w:rsidRDefault="001B3A11" w:rsidP="001B3A11">
      <w:pPr>
        <w:tabs>
          <w:tab w:val="left" w:pos="1635"/>
        </w:tabs>
        <w:spacing w:line="360" w:lineRule="auto"/>
        <w:jc w:val="both"/>
        <w:rPr>
          <w:rFonts w:ascii="Arial Nova" w:eastAsia="Arial" w:hAnsi="Arial Nova" w:cs="Arial"/>
          <w:sz w:val="22"/>
          <w:szCs w:val="22"/>
        </w:rPr>
      </w:pPr>
    </w:p>
    <w:p w14:paraId="2FBF1DF8" w14:textId="18243881" w:rsidR="001B3A11" w:rsidRDefault="001B3A11" w:rsidP="001B3A11">
      <w:pPr>
        <w:tabs>
          <w:tab w:val="left" w:pos="1635"/>
        </w:tabs>
        <w:spacing w:line="360" w:lineRule="auto"/>
        <w:jc w:val="both"/>
        <w:rPr>
          <w:rFonts w:ascii="Arial Nova" w:eastAsia="Arial" w:hAnsi="Arial Nova" w:cs="Arial"/>
          <w:sz w:val="22"/>
          <w:szCs w:val="22"/>
        </w:rPr>
      </w:pPr>
      <w:r>
        <w:rPr>
          <w:rFonts w:ascii="Arial Nova" w:eastAsia="Arial" w:hAnsi="Arial Nova" w:cs="Arial"/>
          <w:sz w:val="22"/>
          <w:szCs w:val="22"/>
        </w:rPr>
        <w:t xml:space="preserve">Este Tribunal Electoral </w:t>
      </w:r>
      <w:r w:rsidRPr="0097671B">
        <w:rPr>
          <w:rFonts w:ascii="Arial Nova" w:eastAsia="Arial" w:hAnsi="Arial Nova" w:cs="Arial"/>
          <w:sz w:val="22"/>
          <w:szCs w:val="22"/>
        </w:rPr>
        <w:t>considera que debe reconocérsele</w:t>
      </w:r>
      <w:r>
        <w:rPr>
          <w:rFonts w:ascii="Arial Nova" w:eastAsia="Arial" w:hAnsi="Arial Nova" w:cs="Arial"/>
          <w:sz w:val="22"/>
          <w:szCs w:val="22"/>
        </w:rPr>
        <w:t>s</w:t>
      </w:r>
      <w:r w:rsidRPr="0097671B">
        <w:rPr>
          <w:rFonts w:ascii="Arial Nova" w:eastAsia="Arial" w:hAnsi="Arial Nova" w:cs="Arial"/>
          <w:sz w:val="22"/>
          <w:szCs w:val="22"/>
        </w:rPr>
        <w:t xml:space="preserve"> el carácter de tercero</w:t>
      </w:r>
      <w:r>
        <w:rPr>
          <w:rFonts w:ascii="Arial Nova" w:eastAsia="Arial" w:hAnsi="Arial Nova" w:cs="Arial"/>
          <w:sz w:val="22"/>
          <w:szCs w:val="22"/>
        </w:rPr>
        <w:t>s</w:t>
      </w:r>
      <w:r w:rsidRPr="0097671B">
        <w:rPr>
          <w:rFonts w:ascii="Arial Nova" w:eastAsia="Arial" w:hAnsi="Arial Nova" w:cs="Arial"/>
          <w:sz w:val="22"/>
          <w:szCs w:val="22"/>
        </w:rPr>
        <w:t xml:space="preserve"> interesado</w:t>
      </w:r>
      <w:r>
        <w:rPr>
          <w:rFonts w:ascii="Arial Nova" w:eastAsia="Arial" w:hAnsi="Arial Nova" w:cs="Arial"/>
          <w:sz w:val="22"/>
          <w:szCs w:val="22"/>
        </w:rPr>
        <w:t>s</w:t>
      </w:r>
      <w:r w:rsidRPr="0097671B">
        <w:rPr>
          <w:rFonts w:ascii="Arial Nova" w:eastAsia="Arial" w:hAnsi="Arial Nova" w:cs="Arial"/>
          <w:sz w:val="22"/>
          <w:szCs w:val="22"/>
        </w:rPr>
        <w:t xml:space="preserve"> en </w:t>
      </w:r>
      <w:r>
        <w:rPr>
          <w:rFonts w:ascii="Arial Nova" w:eastAsia="Arial" w:hAnsi="Arial Nova" w:cs="Arial"/>
          <w:sz w:val="22"/>
          <w:szCs w:val="22"/>
        </w:rPr>
        <w:t>el</w:t>
      </w:r>
      <w:r w:rsidRPr="0097671B">
        <w:rPr>
          <w:rFonts w:ascii="Arial Nova" w:eastAsia="Arial" w:hAnsi="Arial Nova" w:cs="Arial"/>
          <w:sz w:val="22"/>
          <w:szCs w:val="22"/>
        </w:rPr>
        <w:t xml:space="preserve"> juicio </w:t>
      </w:r>
      <w:r>
        <w:rPr>
          <w:rFonts w:ascii="Arial Nova" w:eastAsia="Arial" w:hAnsi="Arial Nova" w:cs="Arial"/>
          <w:sz w:val="22"/>
          <w:szCs w:val="22"/>
        </w:rPr>
        <w:t>que nos ocupa</w:t>
      </w:r>
      <w:r w:rsidRPr="0097671B">
        <w:rPr>
          <w:rFonts w:ascii="Arial Nova" w:eastAsia="Arial" w:hAnsi="Arial Nova" w:cs="Arial"/>
          <w:sz w:val="22"/>
          <w:szCs w:val="22"/>
        </w:rPr>
        <w:t>, ya que aduce</w:t>
      </w:r>
      <w:r>
        <w:rPr>
          <w:rFonts w:ascii="Arial Nova" w:eastAsia="Arial" w:hAnsi="Arial Nova" w:cs="Arial"/>
          <w:sz w:val="22"/>
          <w:szCs w:val="22"/>
        </w:rPr>
        <w:t>n</w:t>
      </w:r>
      <w:r w:rsidRPr="0097671B">
        <w:rPr>
          <w:rFonts w:ascii="Arial Nova" w:eastAsia="Arial" w:hAnsi="Arial Nova" w:cs="Arial"/>
          <w:sz w:val="22"/>
          <w:szCs w:val="22"/>
        </w:rPr>
        <w:t xml:space="preserve"> un interés incompatible con el de la</w:t>
      </w:r>
      <w:r>
        <w:rPr>
          <w:rFonts w:ascii="Arial Nova" w:eastAsia="Arial" w:hAnsi="Arial Nova" w:cs="Arial"/>
          <w:sz w:val="22"/>
          <w:szCs w:val="22"/>
        </w:rPr>
        <w:t xml:space="preserve"> parte</w:t>
      </w:r>
      <w:r w:rsidRPr="0097671B">
        <w:rPr>
          <w:rFonts w:ascii="Arial Nova" w:eastAsia="Arial" w:hAnsi="Arial Nova" w:cs="Arial"/>
          <w:sz w:val="22"/>
          <w:szCs w:val="22"/>
        </w:rPr>
        <w:t xml:space="preserve"> actora</w:t>
      </w:r>
      <w:r>
        <w:rPr>
          <w:rFonts w:ascii="Arial Nova" w:eastAsia="Arial" w:hAnsi="Arial Nova" w:cs="Arial"/>
          <w:sz w:val="22"/>
          <w:szCs w:val="22"/>
        </w:rPr>
        <w:t>; además de que</w:t>
      </w:r>
      <w:r w:rsidRPr="0097671B">
        <w:rPr>
          <w:rFonts w:ascii="Arial Nova" w:eastAsia="Arial" w:hAnsi="Arial Nova" w:cs="Arial"/>
          <w:sz w:val="22"/>
          <w:szCs w:val="22"/>
        </w:rPr>
        <w:t xml:space="preserve"> cumple</w:t>
      </w:r>
      <w:r>
        <w:rPr>
          <w:rFonts w:ascii="Arial Nova" w:eastAsia="Arial" w:hAnsi="Arial Nova" w:cs="Arial"/>
          <w:sz w:val="22"/>
          <w:szCs w:val="22"/>
        </w:rPr>
        <w:t>n</w:t>
      </w:r>
      <w:r w:rsidRPr="0097671B">
        <w:rPr>
          <w:rFonts w:ascii="Arial Nova" w:eastAsia="Arial" w:hAnsi="Arial Nova" w:cs="Arial"/>
          <w:sz w:val="22"/>
          <w:szCs w:val="22"/>
        </w:rPr>
        <w:t xml:space="preserve"> los requisitos </w:t>
      </w:r>
      <w:r>
        <w:rPr>
          <w:rFonts w:ascii="Arial Nova" w:eastAsia="Arial" w:hAnsi="Arial Nova" w:cs="Arial"/>
          <w:sz w:val="22"/>
          <w:szCs w:val="22"/>
        </w:rPr>
        <w:t>de forma, oportunidad y legitimación e interés jurídico.</w:t>
      </w:r>
    </w:p>
    <w:p w14:paraId="4098685B" w14:textId="37EFAE7C" w:rsidR="002C17E7" w:rsidRPr="0097671B" w:rsidRDefault="002C17E7" w:rsidP="001B3A11">
      <w:pPr>
        <w:tabs>
          <w:tab w:val="left" w:pos="1635"/>
        </w:tabs>
        <w:spacing w:line="360" w:lineRule="auto"/>
        <w:jc w:val="both"/>
        <w:rPr>
          <w:rFonts w:ascii="Arial Nova" w:eastAsia="Arial" w:hAnsi="Arial Nova" w:cs="Arial"/>
          <w:sz w:val="22"/>
          <w:szCs w:val="22"/>
        </w:rPr>
      </w:pPr>
    </w:p>
    <w:p w14:paraId="206FC812" w14:textId="77777777" w:rsidR="001B3A11" w:rsidRDefault="001B3A11" w:rsidP="001B3A11">
      <w:pPr>
        <w:tabs>
          <w:tab w:val="left" w:pos="1635"/>
        </w:tabs>
        <w:spacing w:line="360" w:lineRule="auto"/>
        <w:jc w:val="both"/>
        <w:rPr>
          <w:rFonts w:ascii="Arial Nova" w:eastAsia="Arial" w:hAnsi="Arial Nova" w:cs="Arial"/>
          <w:b/>
          <w:bCs/>
          <w:sz w:val="22"/>
          <w:szCs w:val="22"/>
        </w:rPr>
      </w:pPr>
      <w:r w:rsidRPr="007A0BE9">
        <w:rPr>
          <w:rFonts w:ascii="Arial Nova" w:eastAsia="Arial" w:hAnsi="Arial Nova" w:cs="Arial"/>
          <w:b/>
          <w:bCs/>
          <w:sz w:val="22"/>
          <w:szCs w:val="22"/>
        </w:rPr>
        <w:t>4. Precisión de los actos impugnados.</w:t>
      </w:r>
    </w:p>
    <w:p w14:paraId="7B5B0B9D" w14:textId="77777777" w:rsidR="001B3A11" w:rsidRPr="007A0BE9" w:rsidRDefault="001B3A11" w:rsidP="001B3A11">
      <w:pPr>
        <w:tabs>
          <w:tab w:val="left" w:pos="1635"/>
        </w:tabs>
        <w:spacing w:line="360" w:lineRule="auto"/>
        <w:jc w:val="both"/>
        <w:rPr>
          <w:rFonts w:ascii="Arial Nova" w:eastAsia="Arial" w:hAnsi="Arial Nova" w:cs="Arial"/>
          <w:b/>
          <w:bCs/>
          <w:sz w:val="22"/>
          <w:szCs w:val="22"/>
        </w:rPr>
      </w:pPr>
    </w:p>
    <w:p w14:paraId="6ED98543" w14:textId="77777777" w:rsidR="001B3A11" w:rsidRPr="007A0BE9" w:rsidRDefault="001B3A11" w:rsidP="001B3A11">
      <w:pPr>
        <w:tabs>
          <w:tab w:val="left" w:pos="1635"/>
        </w:tabs>
        <w:spacing w:line="360" w:lineRule="auto"/>
        <w:jc w:val="both"/>
        <w:rPr>
          <w:rFonts w:ascii="Arial Nova" w:eastAsia="Arial" w:hAnsi="Arial Nova" w:cs="Arial"/>
          <w:sz w:val="22"/>
          <w:szCs w:val="22"/>
        </w:rPr>
      </w:pPr>
      <w:r w:rsidRPr="007A0BE9">
        <w:rPr>
          <w:rFonts w:ascii="Arial Nova" w:eastAsia="Arial" w:hAnsi="Arial Nova" w:cs="Arial"/>
          <w:sz w:val="22"/>
          <w:szCs w:val="22"/>
        </w:rPr>
        <w:t>La autoridad responsable en lo que interesa en el presente medio impugnativo, resolvió en la actuación impugnada CG-R-01/22 lo siguiente:</w:t>
      </w:r>
    </w:p>
    <w:p w14:paraId="29DA45AA" w14:textId="77777777" w:rsidR="001B3A11" w:rsidRPr="007A0BE9" w:rsidRDefault="001B3A11" w:rsidP="001B3A11">
      <w:pPr>
        <w:tabs>
          <w:tab w:val="left" w:pos="1635"/>
        </w:tabs>
        <w:spacing w:line="360" w:lineRule="auto"/>
        <w:jc w:val="both"/>
        <w:rPr>
          <w:rFonts w:ascii="Arial Nova" w:eastAsia="Arial" w:hAnsi="Arial Nova" w:cs="Arial"/>
          <w:sz w:val="22"/>
          <w:szCs w:val="22"/>
        </w:rPr>
      </w:pPr>
    </w:p>
    <w:p w14:paraId="35AF5B02" w14:textId="77777777" w:rsidR="001B3A11" w:rsidRPr="007A0BE9" w:rsidRDefault="001B3A11" w:rsidP="001B3A11">
      <w:pPr>
        <w:tabs>
          <w:tab w:val="left" w:pos="1635"/>
        </w:tabs>
        <w:spacing w:line="360" w:lineRule="auto"/>
        <w:ind w:left="567" w:right="616"/>
        <w:jc w:val="both"/>
        <w:rPr>
          <w:rFonts w:ascii="Arial Nova" w:eastAsia="Arial" w:hAnsi="Arial Nova" w:cs="Arial"/>
          <w:i/>
          <w:iCs/>
          <w:sz w:val="22"/>
          <w:szCs w:val="22"/>
        </w:rPr>
      </w:pPr>
      <w:r w:rsidRPr="007A0BE9">
        <w:rPr>
          <w:rFonts w:ascii="Arial Nova" w:eastAsia="Arial" w:hAnsi="Arial Nova" w:cs="Arial"/>
          <w:b/>
          <w:bCs/>
          <w:i/>
          <w:iCs/>
          <w:sz w:val="22"/>
          <w:szCs w:val="22"/>
        </w:rPr>
        <w:t>“PRIMERO</w:t>
      </w:r>
      <w:r w:rsidRPr="007A0BE9">
        <w:rPr>
          <w:rFonts w:ascii="Arial Nova" w:eastAsia="Arial" w:hAnsi="Arial Nova" w:cs="Arial"/>
          <w:i/>
          <w:iCs/>
          <w:sz w:val="22"/>
          <w:szCs w:val="22"/>
        </w:rPr>
        <w:t xml:space="preserve">. Este Consejo General, es competente para emitir la presente resolución, de conformidad con lo establecido en los Considerandos que lo integran. </w:t>
      </w:r>
    </w:p>
    <w:p w14:paraId="234323CF" w14:textId="77777777" w:rsidR="001B3A11" w:rsidRPr="007A0BE9" w:rsidRDefault="001B3A11" w:rsidP="001B3A11">
      <w:pPr>
        <w:tabs>
          <w:tab w:val="left" w:pos="1635"/>
        </w:tabs>
        <w:spacing w:line="360" w:lineRule="auto"/>
        <w:ind w:left="567" w:right="616"/>
        <w:jc w:val="both"/>
        <w:rPr>
          <w:rFonts w:ascii="Arial Nova" w:eastAsia="Arial" w:hAnsi="Arial Nova" w:cs="Arial"/>
          <w:i/>
          <w:iCs/>
          <w:sz w:val="22"/>
          <w:szCs w:val="22"/>
        </w:rPr>
      </w:pPr>
    </w:p>
    <w:p w14:paraId="61C18BFF" w14:textId="77777777" w:rsidR="001B3A11" w:rsidRPr="007A0BE9" w:rsidRDefault="001B3A11" w:rsidP="001B3A11">
      <w:pPr>
        <w:tabs>
          <w:tab w:val="left" w:pos="1635"/>
        </w:tabs>
        <w:spacing w:line="360" w:lineRule="auto"/>
        <w:ind w:left="567" w:right="616"/>
        <w:jc w:val="both"/>
        <w:rPr>
          <w:rFonts w:ascii="Arial Nova" w:eastAsia="Arial" w:hAnsi="Arial Nova" w:cs="Arial"/>
          <w:i/>
          <w:iCs/>
          <w:sz w:val="22"/>
          <w:szCs w:val="22"/>
        </w:rPr>
      </w:pPr>
      <w:r w:rsidRPr="007A0BE9">
        <w:rPr>
          <w:rFonts w:ascii="Arial Nova" w:eastAsia="Arial" w:hAnsi="Arial Nova" w:cs="Arial"/>
          <w:b/>
          <w:bCs/>
          <w:i/>
          <w:iCs/>
          <w:sz w:val="22"/>
          <w:szCs w:val="22"/>
        </w:rPr>
        <w:t>SEGUNDO</w:t>
      </w:r>
      <w:r w:rsidRPr="007A0BE9">
        <w:rPr>
          <w:rFonts w:ascii="Arial Nova" w:eastAsia="Arial" w:hAnsi="Arial Nova" w:cs="Arial"/>
          <w:i/>
          <w:iCs/>
          <w:sz w:val="22"/>
          <w:szCs w:val="22"/>
        </w:rPr>
        <w:t xml:space="preserve">. Este Consejo General aprueba el convenio de coalición celebrado por los partidos políticos nacionales, Partido Acción Nacional, Partido Revolucionario Institucional y Partido de la Revolución Democrática para participar en el </w:t>
      </w:r>
      <w:r w:rsidRPr="007A0BE9">
        <w:rPr>
          <w:rFonts w:ascii="Arial Nova" w:eastAsia="Arial" w:hAnsi="Arial Nova" w:cs="Arial"/>
          <w:b/>
          <w:bCs/>
          <w:i/>
          <w:iCs/>
          <w:sz w:val="22"/>
          <w:szCs w:val="22"/>
        </w:rPr>
        <w:t>Proceso Electoral Local 2021-2022</w:t>
      </w:r>
      <w:r w:rsidRPr="007A0BE9">
        <w:rPr>
          <w:rFonts w:ascii="Arial Nova" w:eastAsia="Arial" w:hAnsi="Arial Nova" w:cs="Arial"/>
          <w:i/>
          <w:iCs/>
          <w:sz w:val="22"/>
          <w:szCs w:val="22"/>
        </w:rPr>
        <w:t xml:space="preserve">, bajo la denominación </w:t>
      </w:r>
      <w:r w:rsidRPr="007A0BE9">
        <w:rPr>
          <w:rFonts w:ascii="Arial Nova" w:eastAsia="Arial" w:hAnsi="Arial Nova" w:cs="Arial"/>
          <w:b/>
          <w:bCs/>
          <w:i/>
          <w:iCs/>
          <w:sz w:val="22"/>
          <w:szCs w:val="22"/>
        </w:rPr>
        <w:t>“VA POR AGUASCALIENTES”</w:t>
      </w:r>
      <w:r w:rsidRPr="007A0BE9">
        <w:rPr>
          <w:rFonts w:ascii="Arial Nova" w:eastAsia="Arial" w:hAnsi="Arial Nova" w:cs="Arial"/>
          <w:i/>
          <w:iCs/>
          <w:sz w:val="22"/>
          <w:szCs w:val="22"/>
        </w:rPr>
        <w:t>, en atención de los Considerandos que integran esta resolución.</w:t>
      </w:r>
    </w:p>
    <w:p w14:paraId="5924A0A2" w14:textId="77777777" w:rsidR="001B3A11" w:rsidRDefault="001B3A11" w:rsidP="001B3A11">
      <w:pPr>
        <w:tabs>
          <w:tab w:val="left" w:pos="1635"/>
        </w:tabs>
        <w:spacing w:line="360" w:lineRule="auto"/>
        <w:ind w:left="567" w:right="616"/>
        <w:jc w:val="both"/>
        <w:rPr>
          <w:rFonts w:ascii="Arial Nova" w:eastAsia="Arial" w:hAnsi="Arial Nova" w:cs="Arial"/>
          <w:i/>
          <w:iCs/>
          <w:sz w:val="22"/>
          <w:szCs w:val="22"/>
        </w:rPr>
      </w:pPr>
      <w:r w:rsidRPr="007A0BE9">
        <w:rPr>
          <w:rFonts w:ascii="Arial Nova" w:eastAsia="Arial" w:hAnsi="Arial Nova" w:cs="Arial"/>
          <w:i/>
          <w:iCs/>
          <w:sz w:val="22"/>
          <w:szCs w:val="22"/>
        </w:rPr>
        <w:t>…”</w:t>
      </w:r>
    </w:p>
    <w:p w14:paraId="6D334F60" w14:textId="77777777" w:rsidR="001B3A11" w:rsidRPr="007A0BE9" w:rsidRDefault="001B3A11" w:rsidP="001B3A11">
      <w:pPr>
        <w:tabs>
          <w:tab w:val="left" w:pos="1635"/>
        </w:tabs>
        <w:spacing w:line="360" w:lineRule="auto"/>
        <w:ind w:left="567" w:right="616"/>
        <w:jc w:val="both"/>
        <w:rPr>
          <w:rFonts w:ascii="Arial Nova" w:eastAsia="Arial" w:hAnsi="Arial Nova" w:cs="Arial"/>
          <w:i/>
          <w:iCs/>
          <w:sz w:val="22"/>
          <w:szCs w:val="22"/>
        </w:rPr>
      </w:pPr>
    </w:p>
    <w:p w14:paraId="6478FE9F" w14:textId="77777777" w:rsidR="001B3A11" w:rsidRPr="007A0BE9" w:rsidRDefault="001B3A11" w:rsidP="001B3A11">
      <w:pPr>
        <w:tabs>
          <w:tab w:val="left" w:pos="1635"/>
        </w:tabs>
        <w:spacing w:line="360" w:lineRule="auto"/>
        <w:jc w:val="both"/>
        <w:rPr>
          <w:rFonts w:ascii="Arial Nova" w:eastAsia="Arial" w:hAnsi="Arial Nova" w:cs="Arial"/>
          <w:b/>
          <w:bCs/>
          <w:sz w:val="22"/>
          <w:szCs w:val="22"/>
        </w:rPr>
      </w:pPr>
      <w:r w:rsidRPr="007A0BE9">
        <w:rPr>
          <w:rFonts w:ascii="Arial Nova" w:eastAsia="Arial" w:hAnsi="Arial Nova" w:cs="Arial"/>
          <w:b/>
          <w:bCs/>
          <w:sz w:val="22"/>
          <w:szCs w:val="22"/>
        </w:rPr>
        <w:t>5. CUESTION JURÍDICA A RESOLVER.</w:t>
      </w:r>
    </w:p>
    <w:p w14:paraId="10CD1792" w14:textId="77777777" w:rsidR="001B3A11" w:rsidRPr="007A0BE9" w:rsidRDefault="001B3A11" w:rsidP="001B3A11">
      <w:pPr>
        <w:tabs>
          <w:tab w:val="left" w:pos="1635"/>
        </w:tabs>
        <w:spacing w:line="360" w:lineRule="auto"/>
        <w:jc w:val="both"/>
        <w:rPr>
          <w:rFonts w:ascii="Arial Nova" w:eastAsia="Arial" w:hAnsi="Arial Nova" w:cs="Arial"/>
          <w:b/>
          <w:bCs/>
          <w:sz w:val="22"/>
          <w:szCs w:val="22"/>
        </w:rPr>
      </w:pPr>
    </w:p>
    <w:p w14:paraId="270DEE8B" w14:textId="77777777" w:rsidR="001B3A11" w:rsidRPr="007A0BE9" w:rsidRDefault="001B3A11" w:rsidP="001B3A11">
      <w:pPr>
        <w:tabs>
          <w:tab w:val="left" w:pos="1635"/>
        </w:tabs>
        <w:spacing w:line="360" w:lineRule="auto"/>
        <w:jc w:val="both"/>
        <w:rPr>
          <w:rFonts w:ascii="Arial Nova" w:eastAsia="Arial" w:hAnsi="Arial Nova" w:cs="Arial"/>
          <w:sz w:val="22"/>
          <w:szCs w:val="22"/>
        </w:rPr>
      </w:pPr>
      <w:r w:rsidRPr="007A0BE9">
        <w:rPr>
          <w:rFonts w:ascii="Arial Nova" w:eastAsia="Arial" w:hAnsi="Arial Nova" w:cs="Arial"/>
          <w:sz w:val="22"/>
          <w:szCs w:val="22"/>
        </w:rPr>
        <w:t>En consideración a los puntos que anteceden, este Tribunal Electoral estima que la cuestión jurídica a resolver consiste en determinar lo siguiente:</w:t>
      </w:r>
    </w:p>
    <w:p w14:paraId="5C850E4E" w14:textId="77777777" w:rsidR="001B3A11" w:rsidRPr="007A0BE9" w:rsidRDefault="001B3A11" w:rsidP="001B3A11">
      <w:pPr>
        <w:tabs>
          <w:tab w:val="left" w:pos="1635"/>
        </w:tabs>
        <w:spacing w:line="360" w:lineRule="auto"/>
        <w:jc w:val="both"/>
        <w:rPr>
          <w:rFonts w:ascii="Arial Nova" w:eastAsia="Arial" w:hAnsi="Arial Nova" w:cs="Arial"/>
          <w:b/>
          <w:bCs/>
          <w:sz w:val="22"/>
          <w:szCs w:val="22"/>
        </w:rPr>
      </w:pPr>
    </w:p>
    <w:p w14:paraId="7782AEEF" w14:textId="77777777" w:rsidR="001B3A11" w:rsidRPr="007A0BE9" w:rsidRDefault="001B3A11" w:rsidP="001B3A11">
      <w:pPr>
        <w:pStyle w:val="Prrafodelista"/>
        <w:numPr>
          <w:ilvl w:val="0"/>
          <w:numId w:val="15"/>
        </w:numPr>
        <w:tabs>
          <w:tab w:val="left" w:pos="1635"/>
        </w:tabs>
        <w:spacing w:line="360" w:lineRule="auto"/>
        <w:jc w:val="both"/>
        <w:rPr>
          <w:rFonts w:ascii="Arial Nova" w:eastAsia="Arial" w:hAnsi="Arial Nova" w:cs="Arial"/>
          <w:sz w:val="22"/>
          <w:szCs w:val="22"/>
        </w:rPr>
      </w:pPr>
      <w:r w:rsidRPr="007A0BE9">
        <w:rPr>
          <w:rFonts w:ascii="Arial Nova" w:eastAsia="Arial" w:hAnsi="Arial Nova" w:cs="Arial"/>
          <w:sz w:val="22"/>
          <w:szCs w:val="22"/>
        </w:rPr>
        <w:t>Determinar si en el convenio de la Coalición “VA POR AGUASCALIENTES”, el PAN se adhirió conforme a derecho; es decir, dilucidar si el convenio fue suscrito por el órgano partidista competente para ello.</w:t>
      </w:r>
    </w:p>
    <w:p w14:paraId="6B7DF68A" w14:textId="693D6DC9" w:rsidR="001B3A11" w:rsidRPr="007A0BE9" w:rsidRDefault="001B3A11" w:rsidP="001B3A11">
      <w:pPr>
        <w:pStyle w:val="Prrafodelista"/>
        <w:numPr>
          <w:ilvl w:val="0"/>
          <w:numId w:val="15"/>
        </w:numPr>
        <w:tabs>
          <w:tab w:val="left" w:pos="1635"/>
        </w:tabs>
        <w:spacing w:line="360" w:lineRule="auto"/>
        <w:jc w:val="both"/>
        <w:rPr>
          <w:rFonts w:ascii="Arial Nova" w:eastAsia="Arial" w:hAnsi="Arial Nova" w:cs="Arial"/>
          <w:sz w:val="22"/>
          <w:szCs w:val="22"/>
        </w:rPr>
      </w:pPr>
      <w:r w:rsidRPr="007A0BE9">
        <w:rPr>
          <w:rFonts w:ascii="Arial Nova" w:eastAsia="Arial" w:hAnsi="Arial Nova" w:cs="Arial"/>
          <w:sz w:val="22"/>
          <w:szCs w:val="22"/>
        </w:rPr>
        <w:t xml:space="preserve">Establecer si el C. Francisco Javier Luévano Núñez, tiene acreditada -ante el Consejo General del IEE- la personalidad de </w:t>
      </w:r>
      <w:proofErr w:type="gramStart"/>
      <w:r w:rsidR="00490913">
        <w:rPr>
          <w:rFonts w:ascii="Arial Nova" w:eastAsia="Arial" w:hAnsi="Arial Nova" w:cs="Arial"/>
          <w:sz w:val="22"/>
          <w:szCs w:val="22"/>
        </w:rPr>
        <w:t>P</w:t>
      </w:r>
      <w:r w:rsidRPr="007A0BE9">
        <w:rPr>
          <w:rFonts w:ascii="Arial Nova" w:eastAsia="Arial" w:hAnsi="Arial Nova" w:cs="Arial"/>
          <w:sz w:val="22"/>
          <w:szCs w:val="22"/>
        </w:rPr>
        <w:t>residente</w:t>
      </w:r>
      <w:proofErr w:type="gramEnd"/>
      <w:r w:rsidRPr="007A0BE9">
        <w:rPr>
          <w:rFonts w:ascii="Arial Nova" w:eastAsia="Arial" w:hAnsi="Arial Nova" w:cs="Arial"/>
          <w:sz w:val="22"/>
          <w:szCs w:val="22"/>
        </w:rPr>
        <w:t xml:space="preserve"> del Comité Directivo Estatal del PAN en Aguascalientes.</w:t>
      </w:r>
    </w:p>
    <w:p w14:paraId="5A6805BD" w14:textId="77777777" w:rsidR="001B3A11" w:rsidRPr="007A0BE9" w:rsidRDefault="001B3A11" w:rsidP="001B3A11">
      <w:pPr>
        <w:pStyle w:val="Prrafodelista"/>
        <w:numPr>
          <w:ilvl w:val="0"/>
          <w:numId w:val="15"/>
        </w:numPr>
        <w:tabs>
          <w:tab w:val="left" w:pos="1635"/>
        </w:tabs>
        <w:spacing w:line="360" w:lineRule="auto"/>
        <w:jc w:val="both"/>
        <w:rPr>
          <w:rFonts w:ascii="Arial Nova" w:eastAsia="Arial" w:hAnsi="Arial Nova" w:cs="Arial"/>
          <w:sz w:val="22"/>
          <w:szCs w:val="22"/>
        </w:rPr>
      </w:pPr>
      <w:r w:rsidRPr="007A0BE9">
        <w:rPr>
          <w:rFonts w:ascii="Arial Nova" w:eastAsia="Arial" w:hAnsi="Arial Nova" w:cs="Arial"/>
          <w:sz w:val="22"/>
          <w:szCs w:val="22"/>
        </w:rPr>
        <w:t>Resolver, si la dirigencia estatal del PAN tiene la capacidad de suscribir el convenio de coalición objeto del presente asunto.</w:t>
      </w:r>
    </w:p>
    <w:p w14:paraId="63B11C5E" w14:textId="77777777" w:rsidR="001B3A11" w:rsidRPr="007A0BE9" w:rsidRDefault="001B3A11" w:rsidP="001B3A11">
      <w:pPr>
        <w:pStyle w:val="Prrafodelista"/>
        <w:numPr>
          <w:ilvl w:val="0"/>
          <w:numId w:val="15"/>
        </w:numPr>
        <w:tabs>
          <w:tab w:val="left" w:pos="1635"/>
        </w:tabs>
        <w:spacing w:line="360" w:lineRule="auto"/>
        <w:jc w:val="both"/>
        <w:rPr>
          <w:rFonts w:ascii="Arial Nova" w:eastAsia="Arial" w:hAnsi="Arial Nova" w:cs="Arial"/>
          <w:sz w:val="22"/>
          <w:szCs w:val="22"/>
        </w:rPr>
      </w:pPr>
      <w:r w:rsidRPr="007A0BE9">
        <w:rPr>
          <w:rFonts w:ascii="Arial Nova" w:eastAsia="Arial" w:hAnsi="Arial Nova" w:cs="Arial"/>
          <w:sz w:val="22"/>
          <w:szCs w:val="22"/>
        </w:rPr>
        <w:t>Concluir si la resolución CG-R-01/22 debe confirmarse, modificarse o revocarse en consideración a las cuestiones de legalidad que plantea el recurrente.</w:t>
      </w:r>
    </w:p>
    <w:p w14:paraId="1C9A33E4" w14:textId="77777777" w:rsidR="001B3A11" w:rsidRPr="007A0BE9" w:rsidRDefault="001B3A11" w:rsidP="001B3A11">
      <w:pPr>
        <w:spacing w:line="360" w:lineRule="auto"/>
        <w:rPr>
          <w:rFonts w:ascii="Arial Nova" w:hAnsi="Arial Nova" w:cs="Arial"/>
          <w:sz w:val="22"/>
          <w:szCs w:val="22"/>
        </w:rPr>
      </w:pPr>
    </w:p>
    <w:p w14:paraId="62C58153" w14:textId="77777777" w:rsidR="001B3A11" w:rsidRPr="007A0BE9" w:rsidRDefault="001B3A11" w:rsidP="001B3A11">
      <w:pPr>
        <w:tabs>
          <w:tab w:val="left" w:pos="1635"/>
        </w:tabs>
        <w:spacing w:line="360" w:lineRule="auto"/>
        <w:jc w:val="both"/>
        <w:rPr>
          <w:rFonts w:ascii="Arial Nova" w:eastAsia="Arial" w:hAnsi="Arial Nova" w:cs="Arial"/>
          <w:b/>
          <w:bCs/>
          <w:sz w:val="22"/>
          <w:szCs w:val="22"/>
        </w:rPr>
      </w:pPr>
      <w:r w:rsidRPr="007A0BE9">
        <w:rPr>
          <w:rFonts w:ascii="Arial Nova" w:eastAsia="Arial" w:hAnsi="Arial Nova" w:cs="Arial"/>
          <w:b/>
          <w:bCs/>
          <w:sz w:val="22"/>
          <w:szCs w:val="22"/>
        </w:rPr>
        <w:t>6. ESTUDIO DE FONDO.</w:t>
      </w:r>
    </w:p>
    <w:p w14:paraId="4DFF42A4" w14:textId="77777777" w:rsidR="001B3A11" w:rsidRPr="007A0BE9" w:rsidRDefault="001B3A11" w:rsidP="001B3A11">
      <w:pPr>
        <w:tabs>
          <w:tab w:val="left" w:pos="1635"/>
        </w:tabs>
        <w:spacing w:line="360" w:lineRule="auto"/>
        <w:jc w:val="both"/>
        <w:rPr>
          <w:rFonts w:ascii="Arial Nova" w:eastAsia="Arial" w:hAnsi="Arial Nova" w:cs="Arial"/>
          <w:b/>
          <w:bCs/>
          <w:sz w:val="22"/>
          <w:szCs w:val="22"/>
        </w:rPr>
      </w:pPr>
      <w:r w:rsidRPr="007A0BE9">
        <w:rPr>
          <w:rFonts w:ascii="Arial Nova" w:eastAsia="Arial" w:hAnsi="Arial Nova" w:cs="Arial"/>
          <w:b/>
          <w:bCs/>
          <w:sz w:val="22"/>
          <w:szCs w:val="22"/>
        </w:rPr>
        <w:t>6.1 Marco normativo de las Coaliciones.</w:t>
      </w:r>
    </w:p>
    <w:p w14:paraId="54AC6039" w14:textId="77777777" w:rsidR="001B3A11" w:rsidRPr="007A0BE9" w:rsidRDefault="001B3A11" w:rsidP="001B3A11">
      <w:pPr>
        <w:spacing w:line="360" w:lineRule="auto"/>
        <w:rPr>
          <w:rFonts w:ascii="Arial Nova" w:hAnsi="Arial Nova" w:cs="Arial"/>
          <w:sz w:val="22"/>
          <w:szCs w:val="22"/>
        </w:rPr>
      </w:pPr>
    </w:p>
    <w:p w14:paraId="73F451F5" w14:textId="77777777" w:rsidR="001B3A11" w:rsidRPr="007A0BE9" w:rsidRDefault="001B3A11" w:rsidP="001B3A11">
      <w:pPr>
        <w:spacing w:line="360" w:lineRule="auto"/>
        <w:jc w:val="both"/>
        <w:rPr>
          <w:rFonts w:ascii="Arial Nova" w:hAnsi="Arial Nova" w:cs="Arial"/>
          <w:sz w:val="22"/>
          <w:szCs w:val="22"/>
        </w:rPr>
      </w:pPr>
      <w:r w:rsidRPr="007A0BE9">
        <w:rPr>
          <w:rFonts w:ascii="Arial Nova" w:hAnsi="Arial Nova" w:cs="Arial"/>
          <w:sz w:val="22"/>
          <w:szCs w:val="22"/>
        </w:rPr>
        <w:t>El artículo 41, fracción I de la Constitución Federal, prevé que los partidos políticos son entidades de interés público y la ley determinará las formas específicas de su intervención en el proceso electoral; que dichos partidos políticos tienen como fin promover la participación del pueblo en la vida democrática, contribuir a la integración de la representación nacional y como organizaciones de ciudadanos, hacer posible el acceso de éstos al ejercicio del poder público, de acuerdo con los programas, principios e ideas que postulan y mediante el sufragio libre secreto y directo.</w:t>
      </w:r>
    </w:p>
    <w:p w14:paraId="7EF90961" w14:textId="77777777" w:rsidR="001B3A11" w:rsidRPr="007A0BE9" w:rsidRDefault="001B3A11" w:rsidP="001B3A11">
      <w:pPr>
        <w:spacing w:line="360" w:lineRule="auto"/>
        <w:jc w:val="both"/>
        <w:rPr>
          <w:rFonts w:ascii="Arial Nova" w:hAnsi="Arial Nova" w:cs="Arial"/>
          <w:sz w:val="22"/>
          <w:szCs w:val="22"/>
        </w:rPr>
      </w:pPr>
    </w:p>
    <w:p w14:paraId="32E9C54D" w14:textId="77777777" w:rsidR="001B3A11" w:rsidRPr="007A0BE9" w:rsidRDefault="001B3A11" w:rsidP="001B3A11">
      <w:pPr>
        <w:spacing w:line="360" w:lineRule="auto"/>
        <w:jc w:val="both"/>
        <w:rPr>
          <w:rFonts w:ascii="Arial Nova" w:hAnsi="Arial Nova" w:cs="Arial"/>
          <w:sz w:val="22"/>
          <w:szCs w:val="22"/>
        </w:rPr>
      </w:pPr>
      <w:r w:rsidRPr="007A0BE9">
        <w:rPr>
          <w:rFonts w:ascii="Arial Nova" w:hAnsi="Arial Nova" w:cs="Arial"/>
          <w:sz w:val="22"/>
          <w:szCs w:val="22"/>
        </w:rPr>
        <w:lastRenderedPageBreak/>
        <w:t>En dicho precepto se prevé un sistema electoral cuyo aspecto fundamental lo constituye la regulación de los actos de los partidos políticos como entidades de interés público, que tienen como finalidad principal hacer posible el acceso a los ciudadanos al ejercicio del poder público conformando la representación nacional.</w:t>
      </w:r>
    </w:p>
    <w:p w14:paraId="4D42E693" w14:textId="77777777" w:rsidR="001B3A11" w:rsidRPr="007A0BE9" w:rsidRDefault="001B3A11" w:rsidP="001B3A11">
      <w:pPr>
        <w:spacing w:line="360" w:lineRule="auto"/>
        <w:jc w:val="both"/>
        <w:rPr>
          <w:rFonts w:ascii="Arial Nova" w:hAnsi="Arial Nova" w:cs="Arial"/>
          <w:sz w:val="22"/>
          <w:szCs w:val="22"/>
        </w:rPr>
      </w:pPr>
    </w:p>
    <w:p w14:paraId="1A9479CF" w14:textId="77777777" w:rsidR="001B3A11" w:rsidRPr="007A0BE9" w:rsidRDefault="001B3A11" w:rsidP="001B3A11">
      <w:pPr>
        <w:spacing w:line="360" w:lineRule="auto"/>
        <w:jc w:val="both"/>
        <w:rPr>
          <w:rFonts w:ascii="Arial Nova" w:hAnsi="Arial Nova" w:cs="Arial"/>
          <w:sz w:val="22"/>
          <w:szCs w:val="22"/>
        </w:rPr>
      </w:pPr>
      <w:r w:rsidRPr="007A0BE9">
        <w:rPr>
          <w:rFonts w:ascii="Arial Nova" w:hAnsi="Arial Nova" w:cs="Arial"/>
          <w:sz w:val="22"/>
          <w:szCs w:val="22"/>
        </w:rPr>
        <w:t>Así, la libertad de asociación política garantiza la formación de asociaciones de diversas tendencias ideológicas que fortalecen la vida democrática del país.</w:t>
      </w:r>
    </w:p>
    <w:p w14:paraId="4D11BCF6" w14:textId="77777777" w:rsidR="001B3A11" w:rsidRPr="007A0BE9" w:rsidRDefault="001B3A11" w:rsidP="001B3A11">
      <w:pPr>
        <w:spacing w:line="360" w:lineRule="auto"/>
        <w:jc w:val="both"/>
        <w:rPr>
          <w:rFonts w:ascii="Arial Nova" w:hAnsi="Arial Nova" w:cs="Arial"/>
          <w:sz w:val="22"/>
          <w:szCs w:val="22"/>
        </w:rPr>
      </w:pPr>
    </w:p>
    <w:p w14:paraId="3C8AFD23" w14:textId="01059B00" w:rsidR="001B3A11" w:rsidRPr="007A0BE9" w:rsidRDefault="001B3A11" w:rsidP="001B3A11">
      <w:pPr>
        <w:spacing w:line="360" w:lineRule="auto"/>
        <w:jc w:val="both"/>
        <w:rPr>
          <w:rFonts w:ascii="Arial Nova" w:hAnsi="Arial Nova" w:cs="Arial"/>
          <w:sz w:val="22"/>
          <w:szCs w:val="22"/>
        </w:rPr>
      </w:pPr>
      <w:r w:rsidRPr="007A0BE9">
        <w:rPr>
          <w:rFonts w:ascii="Arial Nova" w:hAnsi="Arial Nova" w:cs="Arial"/>
          <w:sz w:val="22"/>
          <w:szCs w:val="22"/>
        </w:rPr>
        <w:t>Por su parte, el artículo 88 de la LGPP</w:t>
      </w:r>
      <w:r w:rsidR="002C17E7">
        <w:rPr>
          <w:rStyle w:val="Refdenotaalpie"/>
          <w:rFonts w:ascii="Arial Nova" w:hAnsi="Arial Nova" w:cs="Arial"/>
          <w:sz w:val="22"/>
          <w:szCs w:val="22"/>
        </w:rPr>
        <w:footnoteReference w:id="7"/>
      </w:r>
      <w:r w:rsidRPr="007A0BE9">
        <w:rPr>
          <w:rFonts w:ascii="Arial Nova" w:hAnsi="Arial Nova" w:cs="Arial"/>
          <w:sz w:val="22"/>
          <w:szCs w:val="22"/>
        </w:rPr>
        <w:t xml:space="preserve"> establece que los partidos políticos pueden formar coaliciones totales, parciales y flexibles, a su vez, en el artículo 89 de la misma Ley se dispone que, en todos los casos, para el registro de una coalición los partidos políticos que pretendan coaligarse deberán, entre otras cuestiones:</w:t>
      </w:r>
    </w:p>
    <w:p w14:paraId="3B1E0467" w14:textId="77777777" w:rsidR="001B3A11" w:rsidRPr="007A0BE9" w:rsidRDefault="001B3A11" w:rsidP="001B3A11">
      <w:pPr>
        <w:spacing w:line="360" w:lineRule="auto"/>
        <w:jc w:val="both"/>
        <w:rPr>
          <w:rFonts w:ascii="Arial Nova" w:hAnsi="Arial Nova" w:cs="Arial"/>
          <w:sz w:val="22"/>
          <w:szCs w:val="22"/>
        </w:rPr>
      </w:pPr>
    </w:p>
    <w:p w14:paraId="099BB159" w14:textId="77777777" w:rsidR="001B3A11" w:rsidRPr="007A0BE9" w:rsidRDefault="001B3A11" w:rsidP="001B3A11">
      <w:pPr>
        <w:spacing w:line="360" w:lineRule="auto"/>
        <w:jc w:val="both"/>
        <w:rPr>
          <w:rFonts w:ascii="Arial Nova" w:hAnsi="Arial Nova" w:cs="Arial"/>
          <w:sz w:val="22"/>
          <w:szCs w:val="22"/>
        </w:rPr>
      </w:pPr>
      <w:r w:rsidRPr="007A0BE9">
        <w:rPr>
          <w:rFonts w:ascii="Arial Nova" w:hAnsi="Arial Nova" w:cs="Arial"/>
          <w:sz w:val="22"/>
          <w:szCs w:val="22"/>
        </w:rPr>
        <w:t>Acreditar que la coalición fue aprobada por el órgano de dirección nacional que establezcan los estatutos de cada uno de los partidos políticos coaligados y que dichos órganos expresamente aprobaron la plataforma electoral, y en su caso, el programa de gobierno de la coalición o de uno de los partidos coaligados.</w:t>
      </w:r>
    </w:p>
    <w:p w14:paraId="34EF5336" w14:textId="77777777" w:rsidR="001B3A11" w:rsidRPr="007A0BE9" w:rsidRDefault="001B3A11" w:rsidP="001B3A11">
      <w:pPr>
        <w:spacing w:line="360" w:lineRule="auto"/>
        <w:jc w:val="both"/>
        <w:rPr>
          <w:rFonts w:ascii="Arial Nova" w:hAnsi="Arial Nova" w:cs="Arial"/>
          <w:sz w:val="22"/>
          <w:szCs w:val="22"/>
        </w:rPr>
      </w:pPr>
    </w:p>
    <w:p w14:paraId="5C581B14" w14:textId="77777777" w:rsidR="001B3A11" w:rsidRPr="007A0BE9" w:rsidRDefault="001B3A11" w:rsidP="001B3A11">
      <w:pPr>
        <w:spacing w:line="360" w:lineRule="auto"/>
        <w:jc w:val="both"/>
        <w:rPr>
          <w:rFonts w:ascii="Arial Nova" w:hAnsi="Arial Nova" w:cs="Arial"/>
          <w:sz w:val="22"/>
          <w:szCs w:val="22"/>
        </w:rPr>
      </w:pPr>
      <w:r w:rsidRPr="007A0BE9">
        <w:rPr>
          <w:rFonts w:ascii="Arial Nova" w:hAnsi="Arial Nova" w:cs="Arial"/>
          <w:sz w:val="22"/>
          <w:szCs w:val="22"/>
        </w:rPr>
        <w:t>Al respecto, el artículo 91 de la citada Ley, señala los requisitos que debe contener todo convenio de coalición que aspire a ser registrado; en tanto que el numeral 92 de ese ordenamiento refiere que la solicitud de registro del convenio de coalición, según sea el caso, deberá presentarse al presidente del Consejo General del Instituto Nacional Electoral o del Organismo Público Local, según la elección que lo motive, acompañado de la documentación pertinente.</w:t>
      </w:r>
    </w:p>
    <w:p w14:paraId="3B13ADA6" w14:textId="77777777" w:rsidR="001B3A11" w:rsidRPr="007A0BE9" w:rsidRDefault="001B3A11" w:rsidP="001B3A11">
      <w:pPr>
        <w:spacing w:line="360" w:lineRule="auto"/>
        <w:jc w:val="both"/>
        <w:rPr>
          <w:rFonts w:ascii="Arial Nova" w:hAnsi="Arial Nova" w:cs="Arial"/>
          <w:sz w:val="22"/>
          <w:szCs w:val="22"/>
        </w:rPr>
      </w:pPr>
    </w:p>
    <w:p w14:paraId="7CF99BE8" w14:textId="77777777" w:rsidR="001B3A11" w:rsidRPr="007A0BE9" w:rsidRDefault="001B3A11" w:rsidP="001B3A11">
      <w:pPr>
        <w:spacing w:line="360" w:lineRule="auto"/>
        <w:jc w:val="both"/>
        <w:rPr>
          <w:rFonts w:ascii="Arial Nova" w:hAnsi="Arial Nova" w:cs="Arial"/>
          <w:sz w:val="22"/>
          <w:szCs w:val="22"/>
        </w:rPr>
      </w:pPr>
      <w:r w:rsidRPr="007A0BE9">
        <w:rPr>
          <w:rFonts w:ascii="Arial Nova" w:hAnsi="Arial Nova" w:cs="Arial"/>
          <w:sz w:val="22"/>
          <w:szCs w:val="22"/>
        </w:rPr>
        <w:t>Con relación a esto último, el Reglamento de Elecciones establece en su artículo 276, párrafos 1 y 2, precisamente, la documentación que se debe acompañar a toda solicitud de registro de convenio de coalición, a saber:</w:t>
      </w:r>
    </w:p>
    <w:p w14:paraId="0EDF14FC" w14:textId="77777777" w:rsidR="001B3A11" w:rsidRPr="007A0BE9" w:rsidRDefault="001B3A11" w:rsidP="001B3A11">
      <w:pPr>
        <w:spacing w:line="360" w:lineRule="auto"/>
        <w:jc w:val="both"/>
        <w:rPr>
          <w:rFonts w:ascii="Arial Nova" w:hAnsi="Arial Nova" w:cs="Arial"/>
          <w:sz w:val="22"/>
          <w:szCs w:val="22"/>
        </w:rPr>
      </w:pPr>
    </w:p>
    <w:p w14:paraId="1F34CB36" w14:textId="77777777" w:rsidR="001B3A11" w:rsidRPr="007A0BE9" w:rsidRDefault="001B3A11" w:rsidP="001B3A11">
      <w:pPr>
        <w:spacing w:line="360" w:lineRule="auto"/>
        <w:ind w:left="851" w:right="758"/>
        <w:jc w:val="both"/>
        <w:rPr>
          <w:rFonts w:ascii="Arial Nova" w:hAnsi="Arial Nova" w:cs="Arial"/>
          <w:i/>
          <w:iCs/>
          <w:sz w:val="22"/>
          <w:szCs w:val="22"/>
        </w:rPr>
      </w:pPr>
      <w:r w:rsidRPr="007A0BE9">
        <w:rPr>
          <w:rFonts w:ascii="Arial Nova" w:hAnsi="Arial Nova" w:cs="Arial"/>
          <w:i/>
          <w:iCs/>
          <w:sz w:val="22"/>
          <w:szCs w:val="22"/>
        </w:rPr>
        <w:t>a)</w:t>
      </w:r>
      <w:r w:rsidRPr="007A0BE9">
        <w:rPr>
          <w:rFonts w:ascii="Arial Nova" w:hAnsi="Arial Nova" w:cs="Arial"/>
          <w:i/>
          <w:iCs/>
          <w:sz w:val="22"/>
          <w:szCs w:val="22"/>
        </w:rPr>
        <w:tab/>
        <w:t>Original del convenio de coalición en el cual conste la firma autógrafa de los presidentes de los partidos políticos integrantes o de sus órganos de dirección facultados para ello. En todo caso, se podrá presentar copia certificada por Notario Público;</w:t>
      </w:r>
    </w:p>
    <w:p w14:paraId="47648AEB" w14:textId="77777777" w:rsidR="001B3A11" w:rsidRPr="007A0BE9" w:rsidRDefault="001B3A11" w:rsidP="001B3A11">
      <w:pPr>
        <w:spacing w:line="360" w:lineRule="auto"/>
        <w:ind w:left="851" w:right="758"/>
        <w:jc w:val="both"/>
        <w:rPr>
          <w:rFonts w:ascii="Arial Nova" w:hAnsi="Arial Nova" w:cs="Arial"/>
          <w:i/>
          <w:iCs/>
          <w:sz w:val="22"/>
          <w:szCs w:val="22"/>
        </w:rPr>
      </w:pPr>
      <w:r w:rsidRPr="007A0BE9">
        <w:rPr>
          <w:rFonts w:ascii="Arial Nova" w:hAnsi="Arial Nova" w:cs="Arial"/>
          <w:i/>
          <w:iCs/>
          <w:sz w:val="22"/>
          <w:szCs w:val="22"/>
        </w:rPr>
        <w:t>b)</w:t>
      </w:r>
      <w:r w:rsidRPr="007A0BE9">
        <w:rPr>
          <w:rFonts w:ascii="Arial Nova" w:hAnsi="Arial Nova" w:cs="Arial"/>
          <w:i/>
          <w:iCs/>
          <w:sz w:val="22"/>
          <w:szCs w:val="22"/>
        </w:rPr>
        <w:tab/>
        <w:t>Convenio de coalición en formato digital con extensión .</w:t>
      </w:r>
      <w:proofErr w:type="spellStart"/>
      <w:r w:rsidRPr="007A0BE9">
        <w:rPr>
          <w:rFonts w:ascii="Arial Nova" w:hAnsi="Arial Nova" w:cs="Arial"/>
          <w:i/>
          <w:iCs/>
          <w:sz w:val="22"/>
          <w:szCs w:val="22"/>
        </w:rPr>
        <w:t>doc</w:t>
      </w:r>
      <w:proofErr w:type="spellEnd"/>
      <w:r w:rsidRPr="007A0BE9">
        <w:rPr>
          <w:rFonts w:ascii="Arial Nova" w:hAnsi="Arial Nova" w:cs="Arial"/>
          <w:i/>
          <w:iCs/>
          <w:sz w:val="22"/>
          <w:szCs w:val="22"/>
        </w:rPr>
        <w:t>;</w:t>
      </w:r>
    </w:p>
    <w:p w14:paraId="77322AF7" w14:textId="77777777" w:rsidR="001B3A11" w:rsidRPr="007A0BE9" w:rsidRDefault="001B3A11" w:rsidP="001B3A11">
      <w:pPr>
        <w:spacing w:line="360" w:lineRule="auto"/>
        <w:ind w:left="851" w:right="758"/>
        <w:jc w:val="both"/>
        <w:rPr>
          <w:rFonts w:ascii="Arial Nova" w:hAnsi="Arial Nova" w:cs="Arial"/>
          <w:i/>
          <w:iCs/>
          <w:sz w:val="22"/>
          <w:szCs w:val="22"/>
        </w:rPr>
      </w:pPr>
      <w:r w:rsidRPr="007A0BE9">
        <w:rPr>
          <w:rFonts w:ascii="Arial Nova" w:hAnsi="Arial Nova" w:cs="Arial"/>
          <w:i/>
          <w:iCs/>
          <w:sz w:val="22"/>
          <w:szCs w:val="22"/>
        </w:rPr>
        <w:t>c)</w:t>
      </w:r>
      <w:r w:rsidRPr="007A0BE9">
        <w:rPr>
          <w:rFonts w:ascii="Arial Nova" w:hAnsi="Arial Nova" w:cs="Arial"/>
          <w:i/>
          <w:iCs/>
          <w:sz w:val="22"/>
          <w:szCs w:val="22"/>
        </w:rPr>
        <w:tab/>
        <w:t>Documentación que acredite que el órgano competente de cada partido político integrante de la coalición sesionó válidamente y aprobó:</w:t>
      </w:r>
    </w:p>
    <w:p w14:paraId="5AA73E83" w14:textId="77777777" w:rsidR="001B3A11" w:rsidRPr="007A0BE9" w:rsidRDefault="001B3A11" w:rsidP="001B3A11">
      <w:pPr>
        <w:spacing w:line="360" w:lineRule="auto"/>
        <w:ind w:left="851" w:right="758"/>
        <w:jc w:val="both"/>
        <w:rPr>
          <w:rFonts w:ascii="Arial Nova" w:hAnsi="Arial Nova" w:cs="Arial"/>
          <w:i/>
          <w:iCs/>
          <w:sz w:val="22"/>
          <w:szCs w:val="22"/>
        </w:rPr>
      </w:pPr>
      <w:r w:rsidRPr="007A0BE9">
        <w:rPr>
          <w:rFonts w:ascii="Arial Nova" w:hAnsi="Arial Nova" w:cs="Arial"/>
          <w:i/>
          <w:iCs/>
          <w:sz w:val="22"/>
          <w:szCs w:val="22"/>
        </w:rPr>
        <w:t>I.</w:t>
      </w:r>
      <w:r w:rsidRPr="007A0BE9">
        <w:rPr>
          <w:rFonts w:ascii="Arial Nova" w:hAnsi="Arial Nova" w:cs="Arial"/>
          <w:i/>
          <w:iCs/>
          <w:sz w:val="22"/>
          <w:szCs w:val="22"/>
        </w:rPr>
        <w:tab/>
        <w:t>Participar en la coalición respectiva;</w:t>
      </w:r>
    </w:p>
    <w:p w14:paraId="5D16204C" w14:textId="77777777" w:rsidR="001B3A11" w:rsidRPr="007A0BE9" w:rsidRDefault="001B3A11" w:rsidP="001B3A11">
      <w:pPr>
        <w:spacing w:line="360" w:lineRule="auto"/>
        <w:ind w:left="851" w:right="758"/>
        <w:jc w:val="both"/>
        <w:rPr>
          <w:rFonts w:ascii="Arial Nova" w:hAnsi="Arial Nova" w:cs="Arial"/>
          <w:i/>
          <w:iCs/>
          <w:sz w:val="22"/>
          <w:szCs w:val="22"/>
        </w:rPr>
      </w:pPr>
      <w:r w:rsidRPr="007A0BE9">
        <w:rPr>
          <w:rFonts w:ascii="Arial Nova" w:hAnsi="Arial Nova" w:cs="Arial"/>
          <w:i/>
          <w:iCs/>
          <w:sz w:val="22"/>
          <w:szCs w:val="22"/>
        </w:rPr>
        <w:t>II.</w:t>
      </w:r>
      <w:r w:rsidRPr="007A0BE9">
        <w:rPr>
          <w:rFonts w:ascii="Arial Nova" w:hAnsi="Arial Nova" w:cs="Arial"/>
          <w:i/>
          <w:iCs/>
          <w:sz w:val="22"/>
          <w:szCs w:val="22"/>
        </w:rPr>
        <w:tab/>
        <w:t>La plataforma electoral, y</w:t>
      </w:r>
    </w:p>
    <w:p w14:paraId="34E1F55A" w14:textId="77777777" w:rsidR="001B3A11" w:rsidRPr="007A0BE9" w:rsidRDefault="001B3A11" w:rsidP="001B3A11">
      <w:pPr>
        <w:spacing w:line="360" w:lineRule="auto"/>
        <w:ind w:left="851" w:right="758"/>
        <w:jc w:val="both"/>
        <w:rPr>
          <w:rFonts w:ascii="Arial Nova" w:hAnsi="Arial Nova" w:cs="Arial"/>
          <w:i/>
          <w:iCs/>
          <w:sz w:val="22"/>
          <w:szCs w:val="22"/>
        </w:rPr>
      </w:pPr>
      <w:r w:rsidRPr="007A0BE9">
        <w:rPr>
          <w:rFonts w:ascii="Arial Nova" w:hAnsi="Arial Nova" w:cs="Arial"/>
          <w:i/>
          <w:iCs/>
          <w:sz w:val="22"/>
          <w:szCs w:val="22"/>
        </w:rPr>
        <w:lastRenderedPageBreak/>
        <w:t>III.</w:t>
      </w:r>
      <w:r w:rsidRPr="007A0BE9">
        <w:rPr>
          <w:rFonts w:ascii="Arial Nova" w:hAnsi="Arial Nova" w:cs="Arial"/>
          <w:i/>
          <w:iCs/>
          <w:sz w:val="22"/>
          <w:szCs w:val="22"/>
        </w:rPr>
        <w:tab/>
        <w:t>Postular y registrar, como coalición, a los candidatos a los puestos de elección popular.</w:t>
      </w:r>
    </w:p>
    <w:p w14:paraId="5B8E4D31" w14:textId="77777777" w:rsidR="001B3A11" w:rsidRPr="007A0BE9" w:rsidRDefault="001B3A11" w:rsidP="001B3A11">
      <w:pPr>
        <w:spacing w:line="360" w:lineRule="auto"/>
        <w:ind w:left="851" w:right="758"/>
        <w:jc w:val="both"/>
        <w:rPr>
          <w:rFonts w:ascii="Arial Nova" w:hAnsi="Arial Nova" w:cs="Arial"/>
          <w:i/>
          <w:iCs/>
          <w:sz w:val="22"/>
          <w:szCs w:val="22"/>
        </w:rPr>
      </w:pPr>
      <w:r w:rsidRPr="007A0BE9">
        <w:rPr>
          <w:rFonts w:ascii="Arial Nova" w:hAnsi="Arial Nova" w:cs="Arial"/>
          <w:i/>
          <w:iCs/>
          <w:sz w:val="22"/>
          <w:szCs w:val="22"/>
        </w:rPr>
        <w:t>d)</w:t>
      </w:r>
      <w:r w:rsidRPr="007A0BE9">
        <w:rPr>
          <w:rFonts w:ascii="Arial Nova" w:hAnsi="Arial Nova" w:cs="Arial"/>
          <w:i/>
          <w:iCs/>
          <w:sz w:val="22"/>
          <w:szCs w:val="22"/>
        </w:rPr>
        <w:tab/>
        <w:t xml:space="preserve">Plataforma electoral de la coalición y, en su caso, el programa de gobierno que sostendrá el candidato a </w:t>
      </w:r>
      <w:proofErr w:type="gramStart"/>
      <w:r w:rsidRPr="007A0BE9">
        <w:rPr>
          <w:rFonts w:ascii="Arial Nova" w:hAnsi="Arial Nova" w:cs="Arial"/>
          <w:i/>
          <w:iCs/>
          <w:sz w:val="22"/>
          <w:szCs w:val="22"/>
        </w:rPr>
        <w:t>Presidente</w:t>
      </w:r>
      <w:proofErr w:type="gramEnd"/>
      <w:r w:rsidRPr="007A0BE9">
        <w:rPr>
          <w:rFonts w:ascii="Arial Nova" w:hAnsi="Arial Nova" w:cs="Arial"/>
          <w:i/>
          <w:iCs/>
          <w:sz w:val="22"/>
          <w:szCs w:val="22"/>
        </w:rPr>
        <w:t xml:space="preserve"> de la República, Gobernador o Presidente Municipal, en medio impreso y en formato digital con extensión .doc.</w:t>
      </w:r>
    </w:p>
    <w:p w14:paraId="7D344649" w14:textId="77777777" w:rsidR="001B3A11" w:rsidRPr="007A0BE9" w:rsidRDefault="001B3A11" w:rsidP="001B3A11">
      <w:pPr>
        <w:spacing w:line="360" w:lineRule="auto"/>
        <w:jc w:val="both"/>
        <w:rPr>
          <w:rFonts w:ascii="Arial Nova" w:hAnsi="Arial Nova" w:cs="Arial"/>
          <w:sz w:val="22"/>
          <w:szCs w:val="22"/>
        </w:rPr>
      </w:pPr>
    </w:p>
    <w:p w14:paraId="59795787" w14:textId="77777777" w:rsidR="001B3A11" w:rsidRPr="007A0BE9" w:rsidRDefault="001B3A11" w:rsidP="001B3A11">
      <w:pPr>
        <w:spacing w:line="360" w:lineRule="auto"/>
        <w:jc w:val="both"/>
        <w:rPr>
          <w:rFonts w:ascii="Arial Nova" w:hAnsi="Arial Nova" w:cs="Arial"/>
          <w:sz w:val="22"/>
          <w:szCs w:val="22"/>
        </w:rPr>
      </w:pPr>
      <w:r w:rsidRPr="007A0BE9">
        <w:rPr>
          <w:rFonts w:ascii="Arial Nova" w:hAnsi="Arial Nova" w:cs="Arial"/>
          <w:sz w:val="22"/>
          <w:szCs w:val="22"/>
        </w:rPr>
        <w:t>Ahora bien, el propio precepto reglamentario destaca en el numeral 2, la relevancia de presentación de la documentación enunciada en el inciso c) que antecede, pues exige que, para acreditarla, los partidos políticos integrantes de la coalición deberán proporcionar original o copia certificada de lo siguiente:</w:t>
      </w:r>
    </w:p>
    <w:p w14:paraId="1F1FBD5F" w14:textId="77777777" w:rsidR="001B3A11" w:rsidRPr="007A0BE9" w:rsidRDefault="001B3A11" w:rsidP="001B3A11">
      <w:pPr>
        <w:spacing w:line="360" w:lineRule="auto"/>
        <w:jc w:val="both"/>
        <w:rPr>
          <w:rFonts w:ascii="Arial Nova" w:hAnsi="Arial Nova" w:cs="Arial"/>
          <w:sz w:val="22"/>
          <w:szCs w:val="22"/>
        </w:rPr>
      </w:pPr>
    </w:p>
    <w:p w14:paraId="1FB0AB7F" w14:textId="5266468E" w:rsidR="001B3A11" w:rsidRPr="007A0BE9" w:rsidRDefault="001B3A11" w:rsidP="001B3A11">
      <w:pPr>
        <w:spacing w:line="360" w:lineRule="auto"/>
        <w:ind w:left="851" w:right="758"/>
        <w:jc w:val="both"/>
        <w:rPr>
          <w:rFonts w:ascii="Arial Nova" w:hAnsi="Arial Nova" w:cs="Arial"/>
          <w:i/>
          <w:iCs/>
          <w:sz w:val="22"/>
          <w:szCs w:val="22"/>
        </w:rPr>
      </w:pPr>
      <w:r w:rsidRPr="007A0BE9">
        <w:rPr>
          <w:rFonts w:ascii="Arial Nova" w:hAnsi="Arial Nova" w:cs="Arial"/>
          <w:i/>
          <w:iCs/>
          <w:sz w:val="22"/>
          <w:szCs w:val="22"/>
        </w:rPr>
        <w:t>a)</w:t>
      </w:r>
      <w:r w:rsidRPr="007A0BE9">
        <w:rPr>
          <w:rFonts w:ascii="Arial Nova" w:hAnsi="Arial Nova" w:cs="Arial"/>
          <w:i/>
          <w:iCs/>
          <w:sz w:val="22"/>
          <w:szCs w:val="22"/>
        </w:rPr>
        <w:tab/>
        <w:t>Acta de la sesión celebrada por los órganos de dirección nacional, en caso de partidos políticos nacionales y estatal en caso de partidos políticos estatales, que cuenten con las facultades estatutarias, a fin de aprobar que el partido político contienda en coalición, anexando la convocatoria respectiva, orden del día, acta o minuta de la sesión, o en su caso, versión estenográfica y lista de asistencia</w:t>
      </w:r>
      <w:r w:rsidR="00490913">
        <w:rPr>
          <w:rFonts w:ascii="Arial Nova" w:hAnsi="Arial Nova" w:cs="Arial"/>
          <w:i/>
          <w:iCs/>
          <w:sz w:val="22"/>
          <w:szCs w:val="22"/>
        </w:rPr>
        <w:t xml:space="preserve">, </w:t>
      </w:r>
      <w:proofErr w:type="gramStart"/>
      <w:r w:rsidR="00490913">
        <w:rPr>
          <w:rFonts w:ascii="Arial Nova" w:hAnsi="Arial Nova" w:cs="Arial"/>
          <w:i/>
          <w:iCs/>
          <w:sz w:val="22"/>
          <w:szCs w:val="22"/>
        </w:rPr>
        <w:t xml:space="preserve">y </w:t>
      </w:r>
      <w:r w:rsidRPr="007A0BE9">
        <w:rPr>
          <w:rFonts w:ascii="Arial Nova" w:hAnsi="Arial Nova" w:cs="Arial"/>
          <w:i/>
          <w:iCs/>
          <w:sz w:val="22"/>
          <w:szCs w:val="22"/>
        </w:rPr>
        <w:t>;</w:t>
      </w:r>
      <w:proofErr w:type="gramEnd"/>
    </w:p>
    <w:p w14:paraId="57AFF3A3" w14:textId="77777777" w:rsidR="001B3A11" w:rsidRPr="007A0BE9" w:rsidRDefault="001B3A11" w:rsidP="001B3A11">
      <w:pPr>
        <w:spacing w:line="360" w:lineRule="auto"/>
        <w:ind w:left="851" w:right="758"/>
        <w:jc w:val="both"/>
        <w:rPr>
          <w:rFonts w:ascii="Arial Nova" w:hAnsi="Arial Nova" w:cs="Arial"/>
          <w:i/>
          <w:iCs/>
          <w:sz w:val="22"/>
          <w:szCs w:val="22"/>
        </w:rPr>
      </w:pPr>
    </w:p>
    <w:p w14:paraId="14229F84" w14:textId="77777777" w:rsidR="001B3A11" w:rsidRPr="007A0BE9" w:rsidRDefault="001B3A11" w:rsidP="001B3A11">
      <w:pPr>
        <w:spacing w:line="360" w:lineRule="auto"/>
        <w:ind w:left="851" w:right="758"/>
        <w:jc w:val="both"/>
        <w:rPr>
          <w:rFonts w:ascii="Arial Nova" w:hAnsi="Arial Nova" w:cs="Arial"/>
          <w:i/>
          <w:iCs/>
          <w:sz w:val="22"/>
          <w:szCs w:val="22"/>
        </w:rPr>
      </w:pPr>
      <w:r w:rsidRPr="007A0BE9">
        <w:rPr>
          <w:rFonts w:ascii="Arial Nova" w:hAnsi="Arial Nova" w:cs="Arial"/>
          <w:i/>
          <w:iCs/>
          <w:sz w:val="22"/>
          <w:szCs w:val="22"/>
        </w:rPr>
        <w:t>b).</w:t>
      </w:r>
      <w:r w:rsidRPr="007A0BE9">
        <w:rPr>
          <w:rFonts w:ascii="Arial Nova" w:hAnsi="Arial Nova" w:cs="Arial"/>
          <w:i/>
          <w:iCs/>
          <w:sz w:val="22"/>
          <w:szCs w:val="22"/>
        </w:rPr>
        <w:tab/>
        <w:t>En su caso, acta de la sesión del órgano competente del partido político, en el cual conste que se aprobó convocar a la instancia facultada para decidir la participación en una coalición, incluyendo convocatoria, orden del día, acta o minuta de la sesión, o en su caso, versión estenográfica y lista de asistencia, y</w:t>
      </w:r>
    </w:p>
    <w:p w14:paraId="0F4E42A1" w14:textId="77777777" w:rsidR="001B3A11" w:rsidRPr="007A0BE9" w:rsidRDefault="001B3A11" w:rsidP="001B3A11">
      <w:pPr>
        <w:spacing w:line="360" w:lineRule="auto"/>
        <w:ind w:left="851" w:right="758"/>
        <w:jc w:val="both"/>
        <w:rPr>
          <w:rFonts w:ascii="Arial Nova" w:hAnsi="Arial Nova" w:cs="Arial"/>
          <w:i/>
          <w:iCs/>
          <w:sz w:val="22"/>
          <w:szCs w:val="22"/>
        </w:rPr>
      </w:pPr>
    </w:p>
    <w:p w14:paraId="485ECC64" w14:textId="77777777" w:rsidR="001B3A11" w:rsidRPr="007A0BE9" w:rsidRDefault="001B3A11" w:rsidP="001B3A11">
      <w:pPr>
        <w:spacing w:line="360" w:lineRule="auto"/>
        <w:ind w:left="851" w:right="758"/>
        <w:jc w:val="both"/>
        <w:rPr>
          <w:rFonts w:ascii="Arial Nova" w:hAnsi="Arial Nova" w:cs="Arial"/>
          <w:i/>
          <w:iCs/>
          <w:sz w:val="22"/>
          <w:szCs w:val="22"/>
        </w:rPr>
      </w:pPr>
      <w:r w:rsidRPr="007A0BE9">
        <w:rPr>
          <w:rFonts w:ascii="Arial Nova" w:hAnsi="Arial Nova" w:cs="Arial"/>
          <w:i/>
          <w:iCs/>
          <w:sz w:val="22"/>
          <w:szCs w:val="22"/>
        </w:rPr>
        <w:t>c).</w:t>
      </w:r>
      <w:r w:rsidRPr="007A0BE9">
        <w:rPr>
          <w:rFonts w:ascii="Arial Nova" w:hAnsi="Arial Nova" w:cs="Arial"/>
          <w:i/>
          <w:iCs/>
          <w:sz w:val="22"/>
          <w:szCs w:val="22"/>
        </w:rPr>
        <w:tab/>
        <w:t>Toda la información y elementos de convicción adicionales que permitan al Instituto o al Organismo Público Local verificar que la decisión partidaria de conformar una coalición fue adoptada de conformidad con los estatutos de cada partido político integrante.</w:t>
      </w:r>
    </w:p>
    <w:p w14:paraId="77D3F11D" w14:textId="77777777" w:rsidR="001B3A11" w:rsidRPr="007A0BE9" w:rsidRDefault="001B3A11" w:rsidP="001B3A11">
      <w:pPr>
        <w:spacing w:line="360" w:lineRule="auto"/>
        <w:jc w:val="both"/>
        <w:rPr>
          <w:rFonts w:ascii="Arial Nova" w:hAnsi="Arial Nova" w:cs="Arial"/>
          <w:sz w:val="22"/>
          <w:szCs w:val="22"/>
        </w:rPr>
      </w:pPr>
    </w:p>
    <w:p w14:paraId="18D5EF1B" w14:textId="77777777" w:rsidR="001B3A11" w:rsidRPr="007A0BE9" w:rsidRDefault="001B3A11" w:rsidP="001B3A11">
      <w:pPr>
        <w:spacing w:line="360" w:lineRule="auto"/>
        <w:jc w:val="both"/>
        <w:rPr>
          <w:rFonts w:ascii="Arial Nova" w:hAnsi="Arial Nova" w:cs="Arial"/>
          <w:sz w:val="22"/>
          <w:szCs w:val="22"/>
        </w:rPr>
      </w:pPr>
      <w:r w:rsidRPr="007A0BE9">
        <w:rPr>
          <w:rFonts w:ascii="Arial Nova" w:hAnsi="Arial Nova" w:cs="Arial"/>
          <w:sz w:val="22"/>
          <w:szCs w:val="22"/>
        </w:rPr>
        <w:t>Finalmente, el artículo 72, numeral 5 también define a la coalición parcial en sintonía con los preceptos aludidos, de igual manera en el artículo 73 se enumeran los requisitos que deberán satisfacerse para el registro de la coalición, de entre los que destaca el relativo a:</w:t>
      </w:r>
    </w:p>
    <w:p w14:paraId="6242A52A" w14:textId="77777777" w:rsidR="001B3A11" w:rsidRPr="007A0BE9" w:rsidRDefault="001B3A11" w:rsidP="001B3A11">
      <w:pPr>
        <w:spacing w:line="360" w:lineRule="auto"/>
        <w:jc w:val="both"/>
        <w:rPr>
          <w:rFonts w:ascii="Arial Nova" w:hAnsi="Arial Nova" w:cs="Arial"/>
          <w:sz w:val="22"/>
          <w:szCs w:val="22"/>
        </w:rPr>
      </w:pPr>
    </w:p>
    <w:p w14:paraId="31C72B9A" w14:textId="77777777" w:rsidR="001B3A11" w:rsidRDefault="001B3A11" w:rsidP="001B3A11">
      <w:pPr>
        <w:spacing w:line="360" w:lineRule="auto"/>
        <w:ind w:left="851" w:right="758"/>
        <w:jc w:val="both"/>
        <w:rPr>
          <w:rFonts w:ascii="Arial Nova" w:hAnsi="Arial Nova" w:cs="Arial"/>
          <w:i/>
          <w:iCs/>
          <w:sz w:val="22"/>
          <w:szCs w:val="22"/>
        </w:rPr>
      </w:pPr>
      <w:r w:rsidRPr="007A0BE9">
        <w:rPr>
          <w:rFonts w:ascii="Arial Nova" w:hAnsi="Arial Nova" w:cs="Arial"/>
          <w:i/>
          <w:iCs/>
          <w:sz w:val="22"/>
          <w:szCs w:val="22"/>
        </w:rPr>
        <w:t>Acreditar que la coalición fue aprobada por el órgano de dirección partidista que establezcan los estatutos de cada uno de los partidos políticos coaligados y que dichos órganos expresamente aprobaron la plataforma electoral, y en su caso, el programa de gobierno de la coalición o de uno de los partidos coaligados.</w:t>
      </w:r>
    </w:p>
    <w:p w14:paraId="40E089A3" w14:textId="77777777" w:rsidR="001B3A11" w:rsidRPr="007A0BE9" w:rsidRDefault="001B3A11" w:rsidP="001B3A11">
      <w:pPr>
        <w:spacing w:line="360" w:lineRule="auto"/>
        <w:ind w:left="851" w:right="758"/>
        <w:jc w:val="both"/>
        <w:rPr>
          <w:rFonts w:ascii="Arial Nova" w:hAnsi="Arial Nova" w:cs="Arial"/>
          <w:i/>
          <w:iCs/>
          <w:sz w:val="22"/>
          <w:szCs w:val="22"/>
        </w:rPr>
      </w:pPr>
    </w:p>
    <w:p w14:paraId="010D1221" w14:textId="77777777" w:rsidR="001B3A11" w:rsidRPr="004C0620" w:rsidRDefault="001B3A11" w:rsidP="001B3A11">
      <w:pPr>
        <w:spacing w:line="360" w:lineRule="auto"/>
        <w:rPr>
          <w:rFonts w:ascii="Arial Nova" w:hAnsi="Arial Nova" w:cs="Arial"/>
          <w:b/>
          <w:bCs/>
          <w:sz w:val="22"/>
          <w:szCs w:val="22"/>
        </w:rPr>
      </w:pPr>
      <w:r w:rsidRPr="004C0620">
        <w:rPr>
          <w:rFonts w:ascii="Arial Nova" w:hAnsi="Arial Nova" w:cs="Arial"/>
          <w:b/>
          <w:bCs/>
          <w:sz w:val="22"/>
          <w:szCs w:val="22"/>
        </w:rPr>
        <w:lastRenderedPageBreak/>
        <w:t>6.2. Marco normativo estatutario.</w:t>
      </w:r>
    </w:p>
    <w:p w14:paraId="6D7D1C48" w14:textId="77777777" w:rsidR="001B3A11" w:rsidRPr="004C0620" w:rsidRDefault="001B3A11" w:rsidP="001B3A11">
      <w:pPr>
        <w:spacing w:line="360" w:lineRule="auto"/>
        <w:rPr>
          <w:rFonts w:ascii="Arial Nova" w:hAnsi="Arial Nova" w:cs="Arial"/>
          <w:sz w:val="22"/>
          <w:szCs w:val="22"/>
        </w:rPr>
      </w:pPr>
    </w:p>
    <w:p w14:paraId="73B2DB02" w14:textId="77777777" w:rsidR="001B3A11" w:rsidRPr="004C0620" w:rsidRDefault="001B3A11" w:rsidP="001B3A11">
      <w:pPr>
        <w:spacing w:line="360" w:lineRule="auto"/>
        <w:rPr>
          <w:rFonts w:ascii="Arial Nova" w:hAnsi="Arial Nova" w:cs="Arial"/>
          <w:sz w:val="22"/>
          <w:szCs w:val="22"/>
        </w:rPr>
      </w:pPr>
      <w:r w:rsidRPr="004C0620">
        <w:rPr>
          <w:rFonts w:ascii="Arial Nova" w:hAnsi="Arial Nova" w:cs="Arial"/>
          <w:sz w:val="22"/>
          <w:szCs w:val="22"/>
        </w:rPr>
        <w:t>Ahora bien, es conveniente precisar el marco normativo que regula la actuación del PAN, conforme a sus estatutos en relación con el órgano competente para aprobar la coalición.</w:t>
      </w:r>
    </w:p>
    <w:p w14:paraId="2F88D3D7" w14:textId="77777777" w:rsidR="001B3A11" w:rsidRPr="004C0620" w:rsidRDefault="001B3A11" w:rsidP="001B3A11">
      <w:pPr>
        <w:spacing w:line="360" w:lineRule="auto"/>
        <w:rPr>
          <w:rFonts w:ascii="Arial Nova" w:hAnsi="Arial Nova" w:cs="Arial"/>
          <w:sz w:val="22"/>
          <w:szCs w:val="22"/>
        </w:rPr>
      </w:pPr>
    </w:p>
    <w:p w14:paraId="2F33992D" w14:textId="77777777" w:rsidR="001B3A11" w:rsidRPr="004C0620" w:rsidRDefault="001B3A11" w:rsidP="001B3A11">
      <w:pPr>
        <w:spacing w:line="360" w:lineRule="auto"/>
        <w:rPr>
          <w:rFonts w:ascii="Arial Nova" w:hAnsi="Arial Nova" w:cs="Arial"/>
          <w:sz w:val="22"/>
          <w:szCs w:val="22"/>
        </w:rPr>
      </w:pPr>
      <w:r w:rsidRPr="004C0620">
        <w:rPr>
          <w:rFonts w:ascii="Arial Nova" w:hAnsi="Arial Nova" w:cs="Arial"/>
          <w:sz w:val="22"/>
          <w:szCs w:val="22"/>
        </w:rPr>
        <w:t>De acuerdo con el artículo 38, fracción tercera de los Estatutos del PAN</w:t>
      </w:r>
      <w:r w:rsidRPr="004C0620">
        <w:rPr>
          <w:rStyle w:val="Refdenotaalpie"/>
          <w:rFonts w:ascii="Arial Nova" w:hAnsi="Arial Nova" w:cs="Arial"/>
          <w:sz w:val="22"/>
          <w:szCs w:val="22"/>
        </w:rPr>
        <w:footnoteReference w:id="8"/>
      </w:r>
      <w:r w:rsidRPr="004C0620">
        <w:rPr>
          <w:rFonts w:ascii="Arial Nova" w:hAnsi="Arial Nova" w:cs="Arial"/>
          <w:sz w:val="22"/>
          <w:szCs w:val="22"/>
        </w:rPr>
        <w:t>, confiere expresamente</w:t>
      </w:r>
      <w:r>
        <w:rPr>
          <w:rFonts w:ascii="Arial Nova" w:hAnsi="Arial Nova" w:cs="Arial"/>
          <w:sz w:val="22"/>
          <w:szCs w:val="22"/>
        </w:rPr>
        <w:t xml:space="preserve"> a</w:t>
      </w:r>
      <w:r w:rsidRPr="004C0620">
        <w:rPr>
          <w:rFonts w:ascii="Arial Nova" w:hAnsi="Arial Nova" w:cs="Arial"/>
          <w:sz w:val="22"/>
          <w:szCs w:val="22"/>
        </w:rPr>
        <w:t xml:space="preserve"> la Comisión Permanente la aprobación de coaliciones con otros partidos políticos, al referir lo siguiente: </w:t>
      </w:r>
    </w:p>
    <w:p w14:paraId="6988246B" w14:textId="77777777" w:rsidR="001B3A11" w:rsidRPr="004C0620" w:rsidRDefault="001B3A11" w:rsidP="001B3A11">
      <w:pPr>
        <w:spacing w:line="360" w:lineRule="auto"/>
        <w:jc w:val="both"/>
        <w:rPr>
          <w:rFonts w:ascii="Arial Nova" w:hAnsi="Arial Nova" w:cs="Arial"/>
          <w:i/>
          <w:iCs/>
          <w:sz w:val="22"/>
          <w:szCs w:val="22"/>
        </w:rPr>
      </w:pPr>
    </w:p>
    <w:p w14:paraId="26EA0B3E" w14:textId="77777777" w:rsidR="001B3A11" w:rsidRPr="004C0620" w:rsidRDefault="001B3A11" w:rsidP="001B3A11">
      <w:pPr>
        <w:spacing w:line="360" w:lineRule="auto"/>
        <w:ind w:left="709" w:right="758"/>
        <w:jc w:val="both"/>
        <w:rPr>
          <w:rFonts w:ascii="Arial Nova" w:hAnsi="Arial Nova" w:cs="Arial"/>
          <w:i/>
          <w:iCs/>
          <w:sz w:val="22"/>
          <w:szCs w:val="22"/>
        </w:rPr>
      </w:pPr>
      <w:r w:rsidRPr="004C0620">
        <w:rPr>
          <w:rFonts w:ascii="Arial Nova" w:hAnsi="Arial Nova" w:cs="Arial"/>
          <w:i/>
          <w:iCs/>
          <w:sz w:val="22"/>
          <w:szCs w:val="22"/>
        </w:rPr>
        <w:t>Son facultades y deberes de la Comisión Permanente:</w:t>
      </w:r>
    </w:p>
    <w:p w14:paraId="7BBE125A" w14:textId="77777777" w:rsidR="001B3A11" w:rsidRPr="004C0620" w:rsidRDefault="001B3A11" w:rsidP="001B3A11">
      <w:pPr>
        <w:spacing w:line="360" w:lineRule="auto"/>
        <w:ind w:left="709" w:right="758"/>
        <w:jc w:val="both"/>
        <w:rPr>
          <w:rFonts w:ascii="Arial Nova" w:hAnsi="Arial Nova" w:cs="Arial"/>
          <w:i/>
          <w:iCs/>
          <w:sz w:val="22"/>
          <w:szCs w:val="22"/>
        </w:rPr>
      </w:pPr>
      <w:r w:rsidRPr="004C0620">
        <w:rPr>
          <w:rFonts w:ascii="Arial Nova" w:hAnsi="Arial Nova" w:cs="Arial"/>
          <w:i/>
          <w:iCs/>
          <w:sz w:val="22"/>
          <w:szCs w:val="22"/>
        </w:rPr>
        <w:t>I. Formular y aprobar los reglamentos del Partido. En el caso de su propio Reglamento, el de Funcionamiento del Consejo Nacional y el de la Administración del Financiamiento del Partido, los presentará para su aprobación al Consejo Nacional;</w:t>
      </w:r>
    </w:p>
    <w:p w14:paraId="45D2F5D0" w14:textId="77777777" w:rsidR="001B3A11" w:rsidRPr="004C0620" w:rsidRDefault="001B3A11" w:rsidP="001B3A11">
      <w:pPr>
        <w:spacing w:line="360" w:lineRule="auto"/>
        <w:ind w:left="709" w:right="758"/>
        <w:jc w:val="both"/>
        <w:rPr>
          <w:rFonts w:ascii="Arial Nova" w:hAnsi="Arial Nova" w:cs="Arial"/>
          <w:i/>
          <w:iCs/>
          <w:sz w:val="22"/>
          <w:szCs w:val="22"/>
        </w:rPr>
      </w:pPr>
      <w:r w:rsidRPr="004C0620">
        <w:rPr>
          <w:rFonts w:ascii="Arial Nova" w:hAnsi="Arial Nova" w:cs="Arial"/>
          <w:i/>
          <w:iCs/>
          <w:sz w:val="22"/>
          <w:szCs w:val="22"/>
        </w:rPr>
        <w:t>II. Aprobar los programas de actividades de Acción Nacional;</w:t>
      </w:r>
    </w:p>
    <w:p w14:paraId="492D14CA" w14:textId="77777777" w:rsidR="001B3A11" w:rsidRPr="004C0620" w:rsidRDefault="001B3A11" w:rsidP="001B3A11">
      <w:pPr>
        <w:spacing w:line="360" w:lineRule="auto"/>
        <w:ind w:left="709" w:right="758"/>
        <w:jc w:val="both"/>
        <w:rPr>
          <w:rFonts w:ascii="Arial Nova" w:hAnsi="Arial Nova" w:cs="Arial"/>
          <w:i/>
          <w:iCs/>
          <w:sz w:val="22"/>
          <w:szCs w:val="22"/>
        </w:rPr>
      </w:pPr>
      <w:r w:rsidRPr="004C0620">
        <w:rPr>
          <w:rFonts w:ascii="Arial Nova" w:hAnsi="Arial Nova" w:cs="Arial"/>
          <w:b/>
          <w:bCs/>
          <w:i/>
          <w:iCs/>
          <w:sz w:val="22"/>
          <w:szCs w:val="22"/>
        </w:rPr>
        <w:t>III. Acordar la colaboración de Acción Nacional con otras organizaciones políticas nacionales y aceptar la colaboración o adhesión de otras agrupaciones, en los términos del artículo 3 de estos Estatutos, así como autorizar los acuerdos de coaliciones, alianzas o candidaturas comunes que se propongan en los ámbitos estatales y municipales para los procesos electorales locales, según lo establezcan las leyes correspondientes;</w:t>
      </w:r>
    </w:p>
    <w:p w14:paraId="61835642" w14:textId="77777777" w:rsidR="001B3A11" w:rsidRPr="004C0620" w:rsidRDefault="001B3A11" w:rsidP="001B3A11">
      <w:pPr>
        <w:spacing w:line="360" w:lineRule="auto"/>
        <w:ind w:left="709" w:right="758"/>
        <w:jc w:val="both"/>
        <w:rPr>
          <w:rFonts w:ascii="Arial Nova" w:hAnsi="Arial Nova" w:cs="Arial"/>
          <w:i/>
          <w:iCs/>
          <w:sz w:val="22"/>
          <w:szCs w:val="22"/>
        </w:rPr>
      </w:pPr>
    </w:p>
    <w:p w14:paraId="069109C2" w14:textId="77E19007" w:rsidR="001B3A11" w:rsidRDefault="001B3A11" w:rsidP="001B3A11">
      <w:pPr>
        <w:spacing w:line="360" w:lineRule="auto"/>
        <w:ind w:left="709" w:right="758"/>
        <w:jc w:val="both"/>
        <w:rPr>
          <w:rFonts w:ascii="Arial Nova" w:hAnsi="Arial Nova" w:cs="Arial"/>
          <w:i/>
          <w:iCs/>
          <w:sz w:val="22"/>
          <w:szCs w:val="22"/>
        </w:rPr>
      </w:pPr>
      <w:r w:rsidRPr="004C0620">
        <w:rPr>
          <w:rFonts w:ascii="Arial Nova" w:hAnsi="Arial Nova" w:cs="Arial"/>
          <w:i/>
          <w:iCs/>
          <w:sz w:val="22"/>
          <w:szCs w:val="22"/>
        </w:rPr>
        <w:t>En defecto u omisión del procedimiento establecido en el párrafo anterior, supletoriamente podrá aprobar, de manera fundada y motivada, por la mayoría de dos terceras partes de los presentes, la autorización o suscripción de convenios locales de asociación electoral.</w:t>
      </w:r>
    </w:p>
    <w:p w14:paraId="235F66CA" w14:textId="77777777" w:rsidR="002C17E7" w:rsidRPr="004C0620" w:rsidRDefault="002C17E7" w:rsidP="001B3A11">
      <w:pPr>
        <w:spacing w:line="360" w:lineRule="auto"/>
        <w:ind w:left="709" w:right="758"/>
        <w:jc w:val="both"/>
        <w:rPr>
          <w:rFonts w:ascii="Arial Nova" w:hAnsi="Arial Nova" w:cs="Arial"/>
          <w:i/>
          <w:iCs/>
          <w:sz w:val="22"/>
          <w:szCs w:val="22"/>
        </w:rPr>
      </w:pPr>
    </w:p>
    <w:p w14:paraId="052FFA8C" w14:textId="77777777" w:rsidR="001B3A11" w:rsidRPr="004C0620" w:rsidRDefault="001B3A11" w:rsidP="001B3A11">
      <w:pPr>
        <w:spacing w:line="360" w:lineRule="auto"/>
        <w:ind w:left="709" w:right="758"/>
        <w:jc w:val="both"/>
        <w:rPr>
          <w:rFonts w:ascii="Arial Nova" w:hAnsi="Arial Nova" w:cs="Arial"/>
          <w:i/>
          <w:iCs/>
          <w:sz w:val="22"/>
          <w:szCs w:val="22"/>
        </w:rPr>
      </w:pPr>
      <w:r w:rsidRPr="004C0620">
        <w:rPr>
          <w:rFonts w:ascii="Arial Nova" w:hAnsi="Arial Nova" w:cs="Arial"/>
          <w:i/>
          <w:iCs/>
          <w:sz w:val="22"/>
          <w:szCs w:val="22"/>
        </w:rPr>
        <w:t>Artículo 64</w:t>
      </w:r>
    </w:p>
    <w:p w14:paraId="1CAB80A3" w14:textId="77777777" w:rsidR="001B3A11" w:rsidRPr="004C0620" w:rsidRDefault="001B3A11" w:rsidP="001B3A11">
      <w:pPr>
        <w:spacing w:line="360" w:lineRule="auto"/>
        <w:ind w:left="709" w:right="758"/>
        <w:jc w:val="both"/>
        <w:rPr>
          <w:rFonts w:ascii="Arial Nova" w:hAnsi="Arial Nova" w:cs="Arial"/>
          <w:i/>
          <w:iCs/>
          <w:sz w:val="22"/>
          <w:szCs w:val="22"/>
        </w:rPr>
      </w:pPr>
      <w:r w:rsidRPr="004C0620">
        <w:rPr>
          <w:rFonts w:ascii="Arial Nova" w:hAnsi="Arial Nova" w:cs="Arial"/>
          <w:i/>
          <w:iCs/>
          <w:sz w:val="22"/>
          <w:szCs w:val="22"/>
        </w:rPr>
        <w:t>Son funciones del Consejo Estatal:</w:t>
      </w:r>
    </w:p>
    <w:p w14:paraId="7A72B465" w14:textId="77777777" w:rsidR="001B3A11" w:rsidRPr="004C0620" w:rsidRDefault="001B3A11" w:rsidP="001B3A11">
      <w:pPr>
        <w:spacing w:line="360" w:lineRule="auto"/>
        <w:ind w:left="709" w:right="758"/>
        <w:jc w:val="both"/>
        <w:rPr>
          <w:rFonts w:ascii="Arial Nova" w:hAnsi="Arial Nova" w:cs="Arial"/>
          <w:b/>
          <w:bCs/>
          <w:i/>
          <w:iCs/>
          <w:sz w:val="22"/>
          <w:szCs w:val="22"/>
        </w:rPr>
      </w:pPr>
      <w:r w:rsidRPr="004C0620">
        <w:rPr>
          <w:rFonts w:ascii="Arial Nova" w:hAnsi="Arial Nova" w:cs="Arial"/>
          <w:b/>
          <w:bCs/>
          <w:i/>
          <w:iCs/>
          <w:sz w:val="22"/>
          <w:szCs w:val="22"/>
        </w:rPr>
        <w:t>i) Autorizar a la Comisión Permanente Estatal para suscribir convenios de asociación electoral con otros partidos</w:t>
      </w:r>
    </w:p>
    <w:p w14:paraId="1D7F75F6" w14:textId="77777777" w:rsidR="001B3A11" w:rsidRPr="004C0620" w:rsidRDefault="001B3A11" w:rsidP="001B3A11">
      <w:pPr>
        <w:spacing w:line="360" w:lineRule="auto"/>
        <w:ind w:left="709" w:right="758"/>
        <w:jc w:val="both"/>
        <w:rPr>
          <w:rFonts w:ascii="Arial Nova" w:hAnsi="Arial Nova" w:cs="Arial"/>
          <w:i/>
          <w:iCs/>
          <w:sz w:val="22"/>
          <w:szCs w:val="22"/>
        </w:rPr>
      </w:pPr>
      <w:r w:rsidRPr="004C0620">
        <w:rPr>
          <w:rFonts w:ascii="Arial Nova" w:hAnsi="Arial Nova" w:cs="Arial"/>
          <w:i/>
          <w:iCs/>
          <w:sz w:val="22"/>
          <w:szCs w:val="22"/>
        </w:rPr>
        <w:t>en elecciones locales, de conformidad con la legislación electoral correspondiente;</w:t>
      </w:r>
    </w:p>
    <w:p w14:paraId="3DDD2E2B" w14:textId="77777777" w:rsidR="001B3A11" w:rsidRPr="004C0620" w:rsidRDefault="001B3A11" w:rsidP="001B3A11">
      <w:pPr>
        <w:spacing w:line="360" w:lineRule="auto"/>
        <w:ind w:left="709" w:right="758"/>
        <w:jc w:val="both"/>
        <w:rPr>
          <w:rFonts w:ascii="Arial Nova" w:hAnsi="Arial Nova" w:cs="Arial"/>
          <w:i/>
          <w:iCs/>
          <w:sz w:val="22"/>
          <w:szCs w:val="22"/>
        </w:rPr>
      </w:pPr>
      <w:r w:rsidRPr="004C0620">
        <w:rPr>
          <w:rFonts w:ascii="Arial Nova" w:hAnsi="Arial Nova" w:cs="Arial"/>
          <w:i/>
          <w:iCs/>
          <w:sz w:val="22"/>
          <w:szCs w:val="22"/>
        </w:rPr>
        <w:t>j) Aprobar la plataforma del Partido para las elecciones, previa consulta a la militancia a través de los órganos</w:t>
      </w:r>
    </w:p>
    <w:p w14:paraId="6940EC41" w14:textId="77777777" w:rsidR="001B3A11" w:rsidRPr="004C0620" w:rsidRDefault="001B3A11" w:rsidP="001B3A11">
      <w:pPr>
        <w:spacing w:line="360" w:lineRule="auto"/>
        <w:ind w:left="709" w:right="758"/>
        <w:jc w:val="both"/>
        <w:rPr>
          <w:rFonts w:ascii="Arial Nova" w:hAnsi="Arial Nova" w:cs="Arial"/>
          <w:i/>
          <w:iCs/>
          <w:sz w:val="22"/>
          <w:szCs w:val="22"/>
        </w:rPr>
      </w:pPr>
      <w:r w:rsidRPr="004C0620">
        <w:rPr>
          <w:rFonts w:ascii="Arial Nova" w:hAnsi="Arial Nova" w:cs="Arial"/>
          <w:i/>
          <w:iCs/>
          <w:sz w:val="22"/>
          <w:szCs w:val="22"/>
        </w:rPr>
        <w:t>municipales y ratificada por la Comisión Permanente Nacional. Los candidatos estarán obligados a aceptar y</w:t>
      </w:r>
    </w:p>
    <w:p w14:paraId="7AB46223" w14:textId="77777777" w:rsidR="001B3A11" w:rsidRPr="004C0620" w:rsidRDefault="001B3A11" w:rsidP="001B3A11">
      <w:pPr>
        <w:spacing w:line="360" w:lineRule="auto"/>
        <w:ind w:left="709" w:right="758"/>
        <w:jc w:val="both"/>
        <w:rPr>
          <w:rFonts w:ascii="Arial Nova" w:hAnsi="Arial Nova" w:cs="Arial"/>
          <w:i/>
          <w:iCs/>
          <w:sz w:val="22"/>
          <w:szCs w:val="22"/>
        </w:rPr>
      </w:pPr>
      <w:r w:rsidRPr="004C0620">
        <w:rPr>
          <w:rFonts w:ascii="Arial Nova" w:hAnsi="Arial Nova" w:cs="Arial"/>
          <w:i/>
          <w:iCs/>
          <w:sz w:val="22"/>
          <w:szCs w:val="22"/>
        </w:rPr>
        <w:lastRenderedPageBreak/>
        <w:t>difundir durante su campaña electoral, la plataforma aprobada; y</w:t>
      </w:r>
    </w:p>
    <w:p w14:paraId="7525C176" w14:textId="77777777" w:rsidR="001B3A11" w:rsidRPr="004C0620" w:rsidRDefault="001B3A11" w:rsidP="001B3A11">
      <w:pPr>
        <w:spacing w:line="360" w:lineRule="auto"/>
        <w:ind w:right="758"/>
        <w:jc w:val="both"/>
        <w:rPr>
          <w:rFonts w:ascii="Arial Nova" w:hAnsi="Arial Nova" w:cs="Arial"/>
          <w:sz w:val="22"/>
          <w:szCs w:val="22"/>
        </w:rPr>
      </w:pPr>
      <w:bookmarkStart w:id="4" w:name="_Hlk93321418"/>
    </w:p>
    <w:p w14:paraId="447BC9AC" w14:textId="77777777" w:rsidR="001B3A11" w:rsidRPr="008D42E4" w:rsidRDefault="001B3A11" w:rsidP="001B3A11">
      <w:pPr>
        <w:spacing w:line="360" w:lineRule="auto"/>
        <w:jc w:val="both"/>
        <w:rPr>
          <w:rFonts w:ascii="Arial Nova" w:eastAsia="Arial" w:hAnsi="Arial Nova" w:cs="Arial"/>
          <w:sz w:val="22"/>
          <w:szCs w:val="22"/>
        </w:rPr>
      </w:pPr>
      <w:r w:rsidRPr="008D42E4">
        <w:rPr>
          <w:rFonts w:ascii="Arial Nova" w:eastAsia="Arial" w:hAnsi="Arial Nova" w:cs="Arial"/>
          <w:sz w:val="22"/>
          <w:szCs w:val="22"/>
        </w:rPr>
        <w:t>Atento al marco normativo precisado con antelación, podemos identificar que el órgano de dirección nacional del PAN autorizado para aprobar que el partido político contienda en coalición es la Comisión Permanente, quien puede delegar sus facultades al Consejo Estatal para el correcto funcionamiento del partido.</w:t>
      </w:r>
    </w:p>
    <w:p w14:paraId="5BF4A46C" w14:textId="77777777" w:rsidR="001B3A11" w:rsidRDefault="001B3A11" w:rsidP="001B3A11">
      <w:pPr>
        <w:spacing w:line="360" w:lineRule="auto"/>
        <w:jc w:val="both"/>
        <w:rPr>
          <w:rFonts w:ascii="Arial" w:eastAsia="Arial" w:hAnsi="Arial" w:cs="Arial"/>
          <w:sz w:val="22"/>
          <w:szCs w:val="22"/>
          <w:u w:val="single"/>
        </w:rPr>
      </w:pPr>
    </w:p>
    <w:p w14:paraId="5354B460" w14:textId="77777777" w:rsidR="001B3A11" w:rsidRPr="004C0620" w:rsidRDefault="001B3A11" w:rsidP="001B3A11">
      <w:pPr>
        <w:spacing w:line="360" w:lineRule="auto"/>
        <w:jc w:val="both"/>
        <w:rPr>
          <w:rFonts w:ascii="Arial Nova" w:eastAsia="Arial" w:hAnsi="Arial Nova" w:cs="Arial"/>
          <w:b/>
          <w:bCs/>
          <w:sz w:val="22"/>
          <w:szCs w:val="22"/>
        </w:rPr>
      </w:pPr>
      <w:r w:rsidRPr="004C0620">
        <w:rPr>
          <w:rFonts w:ascii="Arial Nova" w:eastAsia="Arial" w:hAnsi="Arial Nova" w:cs="Arial"/>
          <w:b/>
          <w:bCs/>
          <w:sz w:val="22"/>
          <w:szCs w:val="22"/>
        </w:rPr>
        <w:t>7. CASO CONCRETO.</w:t>
      </w:r>
    </w:p>
    <w:p w14:paraId="7398AB5A" w14:textId="77777777" w:rsidR="001B3A11" w:rsidRPr="004C0620" w:rsidRDefault="001B3A11" w:rsidP="001B3A11">
      <w:pPr>
        <w:spacing w:line="360" w:lineRule="auto"/>
        <w:jc w:val="both"/>
        <w:rPr>
          <w:rFonts w:ascii="Arial Nova" w:eastAsia="Arial" w:hAnsi="Arial Nova" w:cs="Arial"/>
          <w:b/>
          <w:bCs/>
          <w:sz w:val="22"/>
          <w:szCs w:val="22"/>
        </w:rPr>
      </w:pPr>
    </w:p>
    <w:p w14:paraId="42F28BCA" w14:textId="77777777" w:rsidR="001B3A11" w:rsidRPr="004C0620" w:rsidRDefault="001B3A11" w:rsidP="001B3A11">
      <w:pPr>
        <w:spacing w:line="360" w:lineRule="auto"/>
        <w:jc w:val="both"/>
        <w:rPr>
          <w:rFonts w:ascii="Arial Nova" w:hAnsi="Arial Nova" w:cs="Arial"/>
          <w:b/>
          <w:bCs/>
          <w:sz w:val="22"/>
          <w:szCs w:val="22"/>
        </w:rPr>
      </w:pPr>
      <w:r w:rsidRPr="004C0620">
        <w:rPr>
          <w:rFonts w:ascii="Arial Nova" w:hAnsi="Arial Nova" w:cs="Arial"/>
          <w:b/>
          <w:bCs/>
          <w:sz w:val="22"/>
          <w:szCs w:val="22"/>
        </w:rPr>
        <w:t>7.1.1. El dirigente estatal del PAN, cuenta con la facultad de suscribir el convenio de coalición.</w:t>
      </w:r>
    </w:p>
    <w:p w14:paraId="6DE99407" w14:textId="77777777" w:rsidR="001B3A11" w:rsidRPr="004C0620" w:rsidRDefault="001B3A11" w:rsidP="001B3A11">
      <w:pPr>
        <w:spacing w:line="360" w:lineRule="auto"/>
        <w:jc w:val="both"/>
        <w:rPr>
          <w:rFonts w:ascii="Arial Nova" w:hAnsi="Arial Nova" w:cs="Arial"/>
          <w:b/>
          <w:bCs/>
          <w:sz w:val="22"/>
          <w:szCs w:val="22"/>
        </w:rPr>
      </w:pPr>
    </w:p>
    <w:p w14:paraId="34E0D3F8" w14:textId="77777777" w:rsidR="001B3A11" w:rsidRDefault="001B3A11" w:rsidP="001B3A11">
      <w:pPr>
        <w:spacing w:line="360" w:lineRule="auto"/>
        <w:jc w:val="both"/>
        <w:rPr>
          <w:rFonts w:ascii="Arial Nova" w:hAnsi="Arial Nova" w:cs="Arial"/>
          <w:sz w:val="22"/>
          <w:szCs w:val="22"/>
        </w:rPr>
      </w:pPr>
      <w:r w:rsidRPr="004C0620">
        <w:rPr>
          <w:rFonts w:ascii="Arial Nova" w:hAnsi="Arial Nova" w:cs="Arial"/>
          <w:sz w:val="22"/>
          <w:szCs w:val="22"/>
        </w:rPr>
        <w:t xml:space="preserve">En el escrito inicial de demanda, la parte actora </w:t>
      </w:r>
      <w:r>
        <w:rPr>
          <w:rFonts w:ascii="Arial Nova" w:hAnsi="Arial Nova" w:cs="Arial"/>
          <w:sz w:val="22"/>
          <w:szCs w:val="22"/>
        </w:rPr>
        <w:t>aduce que el acuerdo por el que se resuelve la solicitud del convenio de coalición “VA POR AGUASCALIENTES” vulnera el principio de legalidad, derivado de que fue aprobado en contravención a lo establecido en la normativa electoral, pues en este, se validó un documento suscrito por un funcionario partidista carente de facultades para la aprobación del mismo.</w:t>
      </w:r>
    </w:p>
    <w:p w14:paraId="30309BA6" w14:textId="77777777" w:rsidR="001B3A11" w:rsidRDefault="001B3A11" w:rsidP="001B3A11">
      <w:pPr>
        <w:spacing w:line="360" w:lineRule="auto"/>
        <w:jc w:val="both"/>
        <w:rPr>
          <w:rFonts w:ascii="Arial Nova" w:hAnsi="Arial Nova" w:cs="Arial"/>
          <w:sz w:val="22"/>
          <w:szCs w:val="22"/>
        </w:rPr>
      </w:pPr>
    </w:p>
    <w:p w14:paraId="53CFFEE1" w14:textId="38AD975E" w:rsidR="001B3A11" w:rsidRDefault="001B3A11" w:rsidP="001B3A11">
      <w:pPr>
        <w:spacing w:line="360" w:lineRule="auto"/>
        <w:jc w:val="both"/>
        <w:rPr>
          <w:rFonts w:ascii="Arial Nova" w:hAnsi="Arial Nova" w:cs="Arial"/>
          <w:sz w:val="22"/>
          <w:szCs w:val="22"/>
        </w:rPr>
      </w:pPr>
      <w:r>
        <w:rPr>
          <w:rFonts w:ascii="Arial Nova" w:hAnsi="Arial Nova" w:cs="Arial"/>
          <w:sz w:val="22"/>
          <w:szCs w:val="22"/>
        </w:rPr>
        <w:t>Por tanto, el impetrante afirma</w:t>
      </w:r>
      <w:r w:rsidRPr="004C0620">
        <w:rPr>
          <w:rFonts w:ascii="Arial Nova" w:hAnsi="Arial Nova" w:cs="Arial"/>
          <w:sz w:val="22"/>
          <w:szCs w:val="22"/>
        </w:rPr>
        <w:t xml:space="preserve"> que</w:t>
      </w:r>
      <w:r w:rsidR="00490913">
        <w:rPr>
          <w:rFonts w:ascii="Arial Nova" w:hAnsi="Arial Nova" w:cs="Arial"/>
          <w:sz w:val="22"/>
          <w:szCs w:val="22"/>
        </w:rPr>
        <w:t>,</w:t>
      </w:r>
      <w:r w:rsidRPr="004C0620">
        <w:rPr>
          <w:rFonts w:ascii="Arial Nova" w:hAnsi="Arial Nova" w:cs="Arial"/>
          <w:sz w:val="22"/>
          <w:szCs w:val="22"/>
        </w:rPr>
        <w:t xml:space="preserve"> -de acuerdo a la normatividad aplicable- se deb</w:t>
      </w:r>
      <w:r>
        <w:rPr>
          <w:rFonts w:ascii="Arial Nova" w:hAnsi="Arial Nova" w:cs="Arial"/>
          <w:sz w:val="22"/>
          <w:szCs w:val="22"/>
        </w:rPr>
        <w:t>ió</w:t>
      </w:r>
      <w:r w:rsidRPr="004C0620">
        <w:rPr>
          <w:rFonts w:ascii="Arial Nova" w:hAnsi="Arial Nova" w:cs="Arial"/>
          <w:sz w:val="22"/>
          <w:szCs w:val="22"/>
        </w:rPr>
        <w:t xml:space="preserve"> acreditar que el registro de coalición fue aprobado por el órgano de dirección nacional que establezcan los estatutos de cada uno de los partidos políticos coaligados.</w:t>
      </w:r>
    </w:p>
    <w:p w14:paraId="6D71D3D4" w14:textId="77777777" w:rsidR="001B3A11" w:rsidRDefault="001B3A11" w:rsidP="001B3A11">
      <w:pPr>
        <w:spacing w:line="360" w:lineRule="auto"/>
        <w:jc w:val="both"/>
        <w:rPr>
          <w:rFonts w:ascii="Arial Nova" w:hAnsi="Arial Nova" w:cs="Arial"/>
          <w:sz w:val="22"/>
          <w:szCs w:val="22"/>
        </w:rPr>
      </w:pPr>
    </w:p>
    <w:p w14:paraId="42D860E7" w14:textId="77777777" w:rsidR="001B3A11" w:rsidRDefault="001B3A11" w:rsidP="001B3A11">
      <w:pPr>
        <w:spacing w:line="360" w:lineRule="auto"/>
        <w:jc w:val="both"/>
        <w:rPr>
          <w:rFonts w:ascii="Arial Nova" w:hAnsi="Arial Nova" w:cs="Arial"/>
          <w:sz w:val="22"/>
          <w:szCs w:val="22"/>
        </w:rPr>
      </w:pPr>
      <w:r>
        <w:rPr>
          <w:rFonts w:ascii="Arial Nova" w:hAnsi="Arial Nova" w:cs="Arial"/>
          <w:sz w:val="22"/>
          <w:szCs w:val="22"/>
        </w:rPr>
        <w:t>Del mismo modo, establece que el PAN violenta diversas disposiciones normativas, en consideración a que el órgano de este partido, -facultado para aprobar el convenio de coalición respectivo-, resultaba ser la Comisión Permanente; por tanto, el acto se encuentra afectado de nulidad.</w:t>
      </w:r>
    </w:p>
    <w:p w14:paraId="020A658C" w14:textId="77777777" w:rsidR="001B3A11" w:rsidRDefault="001B3A11" w:rsidP="001B3A11">
      <w:pPr>
        <w:spacing w:line="360" w:lineRule="auto"/>
        <w:jc w:val="both"/>
        <w:rPr>
          <w:rFonts w:ascii="Arial Nova" w:hAnsi="Arial Nova" w:cs="Arial"/>
          <w:sz w:val="22"/>
          <w:szCs w:val="22"/>
        </w:rPr>
      </w:pPr>
    </w:p>
    <w:p w14:paraId="63E6675A" w14:textId="77777777" w:rsidR="001B3A11" w:rsidRDefault="001B3A11" w:rsidP="001B3A11">
      <w:pPr>
        <w:spacing w:line="360" w:lineRule="auto"/>
        <w:jc w:val="both"/>
        <w:rPr>
          <w:rFonts w:ascii="Arial Nova" w:hAnsi="Arial Nova" w:cs="Arial"/>
          <w:sz w:val="22"/>
          <w:szCs w:val="22"/>
        </w:rPr>
      </w:pPr>
      <w:r>
        <w:rPr>
          <w:rFonts w:ascii="Arial Nova" w:hAnsi="Arial Nova" w:cs="Arial"/>
          <w:sz w:val="22"/>
          <w:szCs w:val="22"/>
        </w:rPr>
        <w:t>Ahora bien, este Tribunal Electoral procede a efectuar un análisis de la facultad partidista, relativa a la competencia y atribución de acordar, autorizar y/o registrar la colaboración del PAN con otras agrupaciones políticas dentro de la propia ejecución de las etapas que comprenden los procesos electorales.</w:t>
      </w:r>
    </w:p>
    <w:p w14:paraId="1917CA15" w14:textId="77777777" w:rsidR="001B3A11" w:rsidRDefault="001B3A11" w:rsidP="001B3A11">
      <w:pPr>
        <w:spacing w:line="360" w:lineRule="auto"/>
        <w:jc w:val="both"/>
        <w:rPr>
          <w:rFonts w:ascii="Arial Nova" w:hAnsi="Arial Nova" w:cs="Arial"/>
          <w:sz w:val="22"/>
          <w:szCs w:val="22"/>
        </w:rPr>
      </w:pPr>
    </w:p>
    <w:p w14:paraId="40B03EB4" w14:textId="48E0CC56" w:rsidR="001B3A11" w:rsidRDefault="001B3A11" w:rsidP="001B3A11">
      <w:pPr>
        <w:spacing w:line="360" w:lineRule="auto"/>
        <w:jc w:val="both"/>
        <w:rPr>
          <w:rFonts w:ascii="Arial Nova" w:hAnsi="Arial Nova" w:cs="Arial"/>
          <w:sz w:val="22"/>
          <w:szCs w:val="22"/>
        </w:rPr>
      </w:pPr>
      <w:r>
        <w:rPr>
          <w:rFonts w:ascii="Arial Nova" w:hAnsi="Arial Nova" w:cs="Arial"/>
          <w:sz w:val="22"/>
          <w:szCs w:val="22"/>
        </w:rPr>
        <w:t>En este orden de ideas, se advierte que el artículo 38, fracción III de los estatutos del PAN, precisan que la Comisión Permanente, es la entidad facultada para acordar la colaboración del partido con otras organizaciones políticas y para autorizar los acuerdos de coaliciones que se propongan en los ámbitos estatales.</w:t>
      </w:r>
    </w:p>
    <w:p w14:paraId="730BD050" w14:textId="77777777" w:rsidR="000C097E" w:rsidRDefault="000C097E" w:rsidP="001B3A11">
      <w:pPr>
        <w:spacing w:line="360" w:lineRule="auto"/>
        <w:jc w:val="both"/>
        <w:rPr>
          <w:rFonts w:ascii="Arial Nova" w:hAnsi="Arial Nova" w:cs="Arial"/>
          <w:sz w:val="22"/>
          <w:szCs w:val="22"/>
        </w:rPr>
      </w:pPr>
    </w:p>
    <w:p w14:paraId="092EBED4" w14:textId="6CC9D761" w:rsidR="001B3A11" w:rsidRDefault="001B3A11" w:rsidP="001B3A11">
      <w:pPr>
        <w:spacing w:line="360" w:lineRule="auto"/>
        <w:jc w:val="both"/>
        <w:rPr>
          <w:rFonts w:ascii="Arial Nova" w:hAnsi="Arial Nova" w:cs="Arial"/>
          <w:sz w:val="22"/>
          <w:szCs w:val="22"/>
        </w:rPr>
      </w:pPr>
      <w:r>
        <w:rPr>
          <w:rFonts w:ascii="Arial Nova" w:hAnsi="Arial Nova" w:cs="Arial"/>
          <w:sz w:val="22"/>
          <w:szCs w:val="22"/>
        </w:rPr>
        <w:t xml:space="preserve">Además, el artículo 57, inciso j) del mismo ordenamiento partidista, establece que el </w:t>
      </w:r>
      <w:proofErr w:type="gramStart"/>
      <w:r>
        <w:rPr>
          <w:rFonts w:ascii="Arial Nova" w:hAnsi="Arial Nova" w:cs="Arial"/>
          <w:sz w:val="22"/>
          <w:szCs w:val="22"/>
        </w:rPr>
        <w:t>Presidente</w:t>
      </w:r>
      <w:proofErr w:type="gramEnd"/>
      <w:r>
        <w:rPr>
          <w:rFonts w:ascii="Arial Nova" w:hAnsi="Arial Nova" w:cs="Arial"/>
          <w:sz w:val="22"/>
          <w:szCs w:val="22"/>
        </w:rPr>
        <w:t xml:space="preserve"> del Comité Ejecutivo Nacional, es el titular de -entre otras entidades- la Comisión </w:t>
      </w:r>
      <w:r>
        <w:rPr>
          <w:rFonts w:ascii="Arial Nova" w:hAnsi="Arial Nova" w:cs="Arial"/>
          <w:sz w:val="22"/>
          <w:szCs w:val="22"/>
        </w:rPr>
        <w:lastRenderedPageBreak/>
        <w:t>Permanente; y que en determinados casos</w:t>
      </w:r>
      <w:r w:rsidRPr="00CC7962">
        <w:rPr>
          <w:rFonts w:ascii="Arial Nova" w:hAnsi="Arial Nova" w:cs="Arial"/>
          <w:sz w:val="22"/>
          <w:szCs w:val="22"/>
        </w:rPr>
        <w:t xml:space="preserve">, bajo su más estricta responsabilidad, </w:t>
      </w:r>
      <w:r w:rsidR="00A10B23">
        <w:rPr>
          <w:rFonts w:ascii="Arial Nova" w:hAnsi="Arial Nova" w:cs="Arial"/>
          <w:sz w:val="22"/>
          <w:szCs w:val="22"/>
        </w:rPr>
        <w:t xml:space="preserve">cuenta con la facultad de </w:t>
      </w:r>
      <w:r w:rsidRPr="00CC7962">
        <w:rPr>
          <w:rFonts w:ascii="Arial Nova" w:hAnsi="Arial Nova" w:cs="Arial"/>
          <w:sz w:val="22"/>
          <w:szCs w:val="22"/>
        </w:rPr>
        <w:t>tomar las providencias que juzgue convenientes para el Partido</w:t>
      </w:r>
      <w:r>
        <w:rPr>
          <w:rFonts w:ascii="Arial Nova" w:hAnsi="Arial Nova" w:cs="Arial"/>
          <w:sz w:val="22"/>
          <w:szCs w:val="22"/>
        </w:rPr>
        <w:t>.</w:t>
      </w:r>
    </w:p>
    <w:p w14:paraId="615B84DC" w14:textId="77777777" w:rsidR="001B3A11" w:rsidRDefault="001B3A11" w:rsidP="001B3A11">
      <w:pPr>
        <w:spacing w:line="360" w:lineRule="auto"/>
        <w:jc w:val="both"/>
        <w:rPr>
          <w:rFonts w:ascii="Arial Nova" w:hAnsi="Arial Nova" w:cs="Arial"/>
          <w:sz w:val="22"/>
          <w:szCs w:val="22"/>
        </w:rPr>
      </w:pPr>
    </w:p>
    <w:p w14:paraId="0F04CE75" w14:textId="5054A75D" w:rsidR="001B3A11" w:rsidRDefault="001B3A11" w:rsidP="001B3A11">
      <w:pPr>
        <w:spacing w:line="360" w:lineRule="auto"/>
        <w:jc w:val="both"/>
        <w:rPr>
          <w:rFonts w:ascii="Arial Nova" w:hAnsi="Arial Nova" w:cs="Arial"/>
          <w:sz w:val="22"/>
          <w:szCs w:val="22"/>
        </w:rPr>
      </w:pPr>
      <w:r>
        <w:rPr>
          <w:rFonts w:ascii="Arial Nova" w:hAnsi="Arial Nova" w:cs="Arial"/>
          <w:sz w:val="22"/>
          <w:szCs w:val="22"/>
        </w:rPr>
        <w:t xml:space="preserve">Así entonces, cabe precisar que, con base en la libertad auto configurativa del PAN, las providencias son </w:t>
      </w:r>
      <w:r w:rsidRPr="00067FDE">
        <w:rPr>
          <w:rFonts w:ascii="Arial Nova" w:hAnsi="Arial Nova" w:cs="Arial"/>
          <w:sz w:val="22"/>
          <w:szCs w:val="22"/>
        </w:rPr>
        <w:t>resoluciones provisionales y obligatoria</w:t>
      </w:r>
      <w:r>
        <w:rPr>
          <w:rFonts w:ascii="Arial Nova" w:hAnsi="Arial Nova" w:cs="Arial"/>
          <w:sz w:val="22"/>
          <w:szCs w:val="22"/>
        </w:rPr>
        <w:t>s, -que en el caso- tienen la atribución delegatoria de facultades de decisión y/o autorización en cuanto a la suscripción de convenios de coalición.</w:t>
      </w:r>
    </w:p>
    <w:p w14:paraId="5AA5761F" w14:textId="25B9A0FF" w:rsidR="00523C95" w:rsidRDefault="00523C95" w:rsidP="001B3A11">
      <w:pPr>
        <w:spacing w:line="360" w:lineRule="auto"/>
        <w:jc w:val="both"/>
        <w:rPr>
          <w:rFonts w:ascii="Arial Nova" w:hAnsi="Arial Nova" w:cs="Arial"/>
          <w:sz w:val="22"/>
          <w:szCs w:val="22"/>
        </w:rPr>
      </w:pPr>
    </w:p>
    <w:p w14:paraId="79F9C54B" w14:textId="77777777" w:rsidR="001B3A11" w:rsidRDefault="001B3A11" w:rsidP="001B3A11">
      <w:pPr>
        <w:spacing w:line="360" w:lineRule="auto"/>
        <w:jc w:val="both"/>
        <w:rPr>
          <w:rFonts w:ascii="Arial Nova" w:hAnsi="Arial Nova" w:cs="Arial"/>
          <w:sz w:val="22"/>
          <w:szCs w:val="22"/>
        </w:rPr>
      </w:pPr>
      <w:r>
        <w:rPr>
          <w:rFonts w:ascii="Arial Nova" w:hAnsi="Arial Nova" w:cs="Arial"/>
          <w:sz w:val="22"/>
          <w:szCs w:val="22"/>
        </w:rPr>
        <w:t xml:space="preserve">Teniendo en cuenta lo anterior, consta en autos que el día veintinueve de diciembre del dos </w:t>
      </w:r>
      <w:proofErr w:type="gramStart"/>
      <w:r>
        <w:rPr>
          <w:rFonts w:ascii="Arial Nova" w:hAnsi="Arial Nova" w:cs="Arial"/>
          <w:sz w:val="22"/>
          <w:szCs w:val="22"/>
        </w:rPr>
        <w:t>mil veintiuno</w:t>
      </w:r>
      <w:proofErr w:type="gramEnd"/>
      <w:r>
        <w:rPr>
          <w:rFonts w:ascii="Arial Nova" w:hAnsi="Arial Nova" w:cs="Arial"/>
          <w:sz w:val="22"/>
          <w:szCs w:val="22"/>
        </w:rPr>
        <w:t>, la Comisión Permanente del Consejo Nacional, aprobó el acuerdo mediante el cual autorizó al PAN en Aguascalientes, para celebrar convenios de asociación electoral con otras organizaciones políticas en el actual proceso electoral; así como para celebrar y suscribir el respectivo convenio de asociación y registrarlo ante la autoridad competente.</w:t>
      </w:r>
    </w:p>
    <w:p w14:paraId="7E12C7ED" w14:textId="77777777" w:rsidR="001B3A11" w:rsidRDefault="001B3A11" w:rsidP="001B3A11">
      <w:pPr>
        <w:spacing w:line="360" w:lineRule="auto"/>
        <w:jc w:val="both"/>
        <w:rPr>
          <w:rFonts w:ascii="Arial Nova" w:hAnsi="Arial Nova" w:cs="Arial"/>
          <w:sz w:val="22"/>
          <w:szCs w:val="22"/>
        </w:rPr>
      </w:pPr>
    </w:p>
    <w:p w14:paraId="318CCEB4" w14:textId="1C0E053B" w:rsidR="001B3A11" w:rsidRDefault="001B3A11" w:rsidP="001B3A11">
      <w:pPr>
        <w:spacing w:line="360" w:lineRule="auto"/>
        <w:jc w:val="both"/>
        <w:rPr>
          <w:rFonts w:ascii="Arial Nova" w:hAnsi="Arial Nova" w:cs="Arial"/>
          <w:sz w:val="22"/>
          <w:szCs w:val="22"/>
        </w:rPr>
      </w:pPr>
      <w:r>
        <w:rPr>
          <w:rFonts w:ascii="Arial Nova" w:hAnsi="Arial Nova" w:cs="Arial"/>
          <w:sz w:val="22"/>
          <w:szCs w:val="22"/>
        </w:rPr>
        <w:t xml:space="preserve">Luego, el </w:t>
      </w:r>
      <w:r w:rsidR="000C097E">
        <w:rPr>
          <w:rFonts w:ascii="Arial Nova" w:hAnsi="Arial Nova" w:cs="Arial"/>
          <w:sz w:val="22"/>
          <w:szCs w:val="22"/>
        </w:rPr>
        <w:t>treinta</w:t>
      </w:r>
      <w:r>
        <w:rPr>
          <w:rFonts w:ascii="Arial Nova" w:hAnsi="Arial Nova" w:cs="Arial"/>
          <w:sz w:val="22"/>
          <w:szCs w:val="22"/>
        </w:rPr>
        <w:t xml:space="preserve"> de diciembre del mismo año, el PAN emitió las providencias SG/488/2021</w:t>
      </w:r>
      <w:r w:rsidR="00CA13A1">
        <w:rPr>
          <w:rStyle w:val="Refdenotaalpie"/>
          <w:rFonts w:ascii="Arial Nova" w:hAnsi="Arial Nova" w:cs="Arial"/>
          <w:sz w:val="22"/>
          <w:szCs w:val="22"/>
        </w:rPr>
        <w:footnoteReference w:id="9"/>
      </w:r>
      <w:r>
        <w:rPr>
          <w:rFonts w:ascii="Arial Nova" w:hAnsi="Arial Nova" w:cs="Arial"/>
          <w:sz w:val="22"/>
          <w:szCs w:val="22"/>
        </w:rPr>
        <w:t>, mediante las cuales se aprobó el convenio de la coalición “VA POR AGUASCALIENTES”, y se autorizó a la Comisión Permanente Estatal del PAN en Aguascalientes, para celebrar y suscribir el convenio respectivo.</w:t>
      </w:r>
    </w:p>
    <w:p w14:paraId="01E28FC2" w14:textId="77777777" w:rsidR="001B3A11" w:rsidRDefault="001B3A11" w:rsidP="001B3A11">
      <w:pPr>
        <w:spacing w:line="360" w:lineRule="auto"/>
        <w:jc w:val="both"/>
        <w:rPr>
          <w:rFonts w:ascii="Arial Nova" w:hAnsi="Arial Nova" w:cs="Arial"/>
          <w:sz w:val="22"/>
          <w:szCs w:val="22"/>
        </w:rPr>
      </w:pPr>
    </w:p>
    <w:p w14:paraId="6BB1BA13" w14:textId="77777777" w:rsidR="001B3A11" w:rsidRDefault="001B3A11" w:rsidP="001B3A11">
      <w:pPr>
        <w:spacing w:line="360" w:lineRule="auto"/>
        <w:jc w:val="both"/>
        <w:rPr>
          <w:rFonts w:ascii="Arial Nova" w:hAnsi="Arial Nova" w:cs="Arial"/>
          <w:sz w:val="22"/>
          <w:szCs w:val="22"/>
        </w:rPr>
      </w:pPr>
      <w:r>
        <w:rPr>
          <w:rFonts w:ascii="Arial Nova" w:hAnsi="Arial Nova" w:cs="Arial"/>
          <w:sz w:val="22"/>
          <w:szCs w:val="22"/>
        </w:rPr>
        <w:t xml:space="preserve">Cabe precisar que -conforme a lo dispuesto en el Reglamento de los Órganos Estatales y Municipales del Partido Acción Nacional-, la Comisión Permanente Estatal, es presidida por el </w:t>
      </w:r>
      <w:proofErr w:type="gramStart"/>
      <w:r>
        <w:rPr>
          <w:rFonts w:ascii="Arial Nova" w:hAnsi="Arial Nova" w:cs="Arial"/>
          <w:sz w:val="22"/>
          <w:szCs w:val="22"/>
        </w:rPr>
        <w:t>Presidente</w:t>
      </w:r>
      <w:proofErr w:type="gramEnd"/>
      <w:r>
        <w:rPr>
          <w:rFonts w:ascii="Arial Nova" w:hAnsi="Arial Nova" w:cs="Arial"/>
          <w:sz w:val="22"/>
          <w:szCs w:val="22"/>
        </w:rPr>
        <w:t xml:space="preserve"> del Comité Directivo Estatal.</w:t>
      </w:r>
    </w:p>
    <w:p w14:paraId="1C3C5861" w14:textId="77777777" w:rsidR="001B3A11" w:rsidRDefault="001B3A11" w:rsidP="001B3A11">
      <w:pPr>
        <w:spacing w:line="360" w:lineRule="auto"/>
        <w:jc w:val="both"/>
        <w:rPr>
          <w:rFonts w:ascii="Arial Nova" w:hAnsi="Arial Nova" w:cs="Arial"/>
          <w:sz w:val="22"/>
          <w:szCs w:val="22"/>
        </w:rPr>
      </w:pPr>
    </w:p>
    <w:p w14:paraId="521733D0" w14:textId="3B53E760" w:rsidR="001B3A11" w:rsidRDefault="001B3A11" w:rsidP="001B3A11">
      <w:pPr>
        <w:spacing w:line="360" w:lineRule="auto"/>
        <w:jc w:val="both"/>
        <w:rPr>
          <w:rFonts w:ascii="Arial Nova" w:hAnsi="Arial Nova" w:cs="Arial"/>
          <w:sz w:val="22"/>
          <w:szCs w:val="22"/>
        </w:rPr>
      </w:pPr>
      <w:r>
        <w:rPr>
          <w:rFonts w:ascii="Arial Nova" w:hAnsi="Arial Nova" w:cs="Arial"/>
          <w:sz w:val="22"/>
          <w:szCs w:val="22"/>
        </w:rPr>
        <w:t xml:space="preserve">En esta consonancia, resulta dable estimar </w:t>
      </w:r>
      <w:r w:rsidRPr="007A7285">
        <w:rPr>
          <w:rFonts w:ascii="Arial Nova" w:hAnsi="Arial Nova" w:cs="Arial"/>
          <w:b/>
          <w:bCs/>
          <w:sz w:val="22"/>
          <w:szCs w:val="22"/>
        </w:rPr>
        <w:t>infundado</w:t>
      </w:r>
      <w:r>
        <w:rPr>
          <w:rFonts w:ascii="Arial Nova" w:hAnsi="Arial Nova" w:cs="Arial"/>
          <w:sz w:val="22"/>
          <w:szCs w:val="22"/>
        </w:rPr>
        <w:t xml:space="preserve"> el agravio del promovente, toda vez que, el presidente del Comité Directivo Estatal en conjunto con el Coordinador General Jurídico del CEN, representaron al PAN en el convenio de coalición, atendiendo las formalidades derivadas de la facultad delegatoria que le </w:t>
      </w:r>
      <w:r w:rsidR="0016072D">
        <w:rPr>
          <w:rFonts w:ascii="Arial Nova" w:hAnsi="Arial Nova" w:cs="Arial"/>
          <w:sz w:val="22"/>
          <w:szCs w:val="22"/>
        </w:rPr>
        <w:t>fue</w:t>
      </w:r>
      <w:r>
        <w:rPr>
          <w:rFonts w:ascii="Arial Nova" w:hAnsi="Arial Nova" w:cs="Arial"/>
          <w:sz w:val="22"/>
          <w:szCs w:val="22"/>
        </w:rPr>
        <w:t xml:space="preserve"> otorgada por la propia representación nacional del partido. </w:t>
      </w:r>
    </w:p>
    <w:p w14:paraId="5F2BA3B4" w14:textId="77777777" w:rsidR="001B3A11" w:rsidRDefault="001B3A11" w:rsidP="001B3A11">
      <w:pPr>
        <w:spacing w:line="360" w:lineRule="auto"/>
        <w:jc w:val="both"/>
        <w:rPr>
          <w:rFonts w:ascii="Arial Nova" w:hAnsi="Arial Nova" w:cs="Arial"/>
          <w:sz w:val="22"/>
          <w:szCs w:val="22"/>
        </w:rPr>
      </w:pPr>
    </w:p>
    <w:p w14:paraId="283414DF" w14:textId="77777777" w:rsidR="001B3A11" w:rsidRDefault="001B3A11" w:rsidP="001B3A11">
      <w:pPr>
        <w:spacing w:line="360" w:lineRule="auto"/>
        <w:jc w:val="both"/>
        <w:rPr>
          <w:rFonts w:ascii="Arial Nova" w:hAnsi="Arial Nova" w:cs="Arial"/>
          <w:sz w:val="22"/>
          <w:szCs w:val="22"/>
        </w:rPr>
      </w:pPr>
      <w:r>
        <w:rPr>
          <w:rFonts w:ascii="Arial Nova" w:hAnsi="Arial Nova" w:cs="Arial"/>
          <w:sz w:val="22"/>
          <w:szCs w:val="22"/>
        </w:rPr>
        <w:t>Es decir, si bien la facultad originaria respecto al registro de la coalición corresponde al órgano nacional, queda plenamente acreditado conforme a las constancias que integran el sumario de mérito, que dicha facultad fue delegada de manera efectiva al organismo estatal respectivo.</w:t>
      </w:r>
    </w:p>
    <w:p w14:paraId="711178BD" w14:textId="77777777" w:rsidR="001B3A11" w:rsidRDefault="001B3A11" w:rsidP="001B3A11">
      <w:pPr>
        <w:spacing w:line="360" w:lineRule="auto"/>
        <w:jc w:val="both"/>
        <w:rPr>
          <w:rFonts w:ascii="Arial Nova" w:hAnsi="Arial Nova" w:cs="Arial"/>
          <w:sz w:val="22"/>
          <w:szCs w:val="22"/>
        </w:rPr>
      </w:pPr>
    </w:p>
    <w:p w14:paraId="4651E0AC" w14:textId="7694CC8F" w:rsidR="001B3A11" w:rsidRDefault="001B3A11" w:rsidP="001B3A11">
      <w:pPr>
        <w:spacing w:line="360" w:lineRule="auto"/>
        <w:jc w:val="both"/>
        <w:rPr>
          <w:rFonts w:ascii="Arial Nova" w:hAnsi="Arial Nova" w:cs="Arial"/>
          <w:sz w:val="22"/>
          <w:szCs w:val="22"/>
        </w:rPr>
      </w:pPr>
      <w:r>
        <w:rPr>
          <w:rFonts w:ascii="Arial Nova" w:hAnsi="Arial Nova" w:cs="Arial"/>
          <w:sz w:val="22"/>
          <w:szCs w:val="22"/>
        </w:rPr>
        <w:t>En efecto, y al considerar que no existe prohibición alguna en las disposiciones normativas para que dichas facultades sean delegables; es que esta autoridad de justicia electoral estima que en la suscripción del convenio no existe alguna irregularidad que pudiera anular la validez del acto.</w:t>
      </w:r>
    </w:p>
    <w:p w14:paraId="45787ADE" w14:textId="77777777" w:rsidR="00490913" w:rsidRDefault="00490913" w:rsidP="001B3A11">
      <w:pPr>
        <w:spacing w:line="360" w:lineRule="auto"/>
        <w:jc w:val="both"/>
        <w:rPr>
          <w:rFonts w:ascii="Arial Nova" w:hAnsi="Arial Nova" w:cs="Arial"/>
          <w:sz w:val="22"/>
          <w:szCs w:val="22"/>
        </w:rPr>
      </w:pPr>
    </w:p>
    <w:p w14:paraId="7D08BC21" w14:textId="1F52716A" w:rsidR="001B3A11" w:rsidRDefault="0016072D" w:rsidP="001B3A11">
      <w:pPr>
        <w:spacing w:line="360" w:lineRule="auto"/>
        <w:jc w:val="both"/>
        <w:rPr>
          <w:rFonts w:ascii="Arial Nova" w:hAnsi="Arial Nova" w:cs="Arial"/>
          <w:sz w:val="22"/>
          <w:szCs w:val="22"/>
        </w:rPr>
      </w:pPr>
      <w:r>
        <w:rPr>
          <w:rFonts w:ascii="Arial Nova" w:hAnsi="Arial Nova" w:cs="Arial"/>
          <w:sz w:val="22"/>
          <w:szCs w:val="22"/>
        </w:rPr>
        <w:lastRenderedPageBreak/>
        <w:t>E</w:t>
      </w:r>
      <w:r w:rsidR="001B3A11">
        <w:rPr>
          <w:rFonts w:ascii="Arial Nova" w:hAnsi="Arial Nova" w:cs="Arial"/>
          <w:sz w:val="22"/>
          <w:szCs w:val="22"/>
        </w:rPr>
        <w:t xml:space="preserve">s menester señalar que la libertad </w:t>
      </w:r>
      <w:proofErr w:type="spellStart"/>
      <w:r w:rsidR="001B3A11" w:rsidRPr="009A7FFE">
        <w:rPr>
          <w:rFonts w:ascii="Arial Nova" w:hAnsi="Arial Nova" w:cs="Arial"/>
          <w:sz w:val="22"/>
          <w:szCs w:val="22"/>
        </w:rPr>
        <w:t>autorregulativa</w:t>
      </w:r>
      <w:proofErr w:type="spellEnd"/>
      <w:r w:rsidR="001B3A11" w:rsidRPr="009A7FFE">
        <w:rPr>
          <w:rFonts w:ascii="Arial Nova" w:hAnsi="Arial Nova" w:cs="Arial"/>
          <w:sz w:val="22"/>
          <w:szCs w:val="22"/>
        </w:rPr>
        <w:t xml:space="preserve"> </w:t>
      </w:r>
      <w:r w:rsidR="001B3A11">
        <w:rPr>
          <w:rFonts w:ascii="Arial Nova" w:hAnsi="Arial Nova" w:cs="Arial"/>
          <w:sz w:val="22"/>
          <w:szCs w:val="22"/>
        </w:rPr>
        <w:t xml:space="preserve">de los partidos políticos </w:t>
      </w:r>
      <w:r w:rsidR="001B3A11" w:rsidRPr="009A7FFE">
        <w:rPr>
          <w:rFonts w:ascii="Arial Nova" w:hAnsi="Arial Nova" w:cs="Arial"/>
          <w:sz w:val="22"/>
          <w:szCs w:val="22"/>
        </w:rPr>
        <w:t>no es absoluta y en el caso que nos ocupa, se encuentra limitada, de entre otros, por el requisito relativo a que la participación en coalición sea autorizada por el órgano directivo nacional, en términos de los artículos 23, párrafo 1, inciso f); 40, párrafo 1, inciso a); 85, párrafo 6, y 89, párrafo 1, inciso a), de la Ley General de Partidos Políticos.</w:t>
      </w:r>
    </w:p>
    <w:p w14:paraId="5326483B" w14:textId="77777777" w:rsidR="001B3A11" w:rsidRDefault="001B3A11" w:rsidP="001B3A11">
      <w:pPr>
        <w:spacing w:line="360" w:lineRule="auto"/>
        <w:jc w:val="both"/>
        <w:rPr>
          <w:rFonts w:ascii="Arial Nova" w:hAnsi="Arial Nova" w:cs="Arial"/>
          <w:sz w:val="22"/>
          <w:szCs w:val="22"/>
        </w:rPr>
      </w:pPr>
    </w:p>
    <w:p w14:paraId="7EADDE37" w14:textId="77777777" w:rsidR="001B3A11" w:rsidRDefault="001B3A11" w:rsidP="001B3A11">
      <w:pPr>
        <w:spacing w:line="360" w:lineRule="auto"/>
        <w:jc w:val="both"/>
        <w:rPr>
          <w:rFonts w:ascii="Arial Nova" w:hAnsi="Arial Nova" w:cs="Arial"/>
          <w:sz w:val="22"/>
          <w:szCs w:val="22"/>
        </w:rPr>
      </w:pPr>
      <w:r w:rsidRPr="009A7FFE">
        <w:rPr>
          <w:rFonts w:ascii="Arial Nova" w:hAnsi="Arial Nova" w:cs="Arial"/>
          <w:sz w:val="22"/>
          <w:szCs w:val="22"/>
        </w:rPr>
        <w:t>Al respecto, e</w:t>
      </w:r>
      <w:r>
        <w:rPr>
          <w:rFonts w:ascii="Arial Nova" w:hAnsi="Arial Nova" w:cs="Arial"/>
          <w:sz w:val="22"/>
          <w:szCs w:val="22"/>
        </w:rPr>
        <w:t>l</w:t>
      </w:r>
      <w:r w:rsidRPr="009A7FFE">
        <w:rPr>
          <w:rFonts w:ascii="Arial Nova" w:hAnsi="Arial Nova" w:cs="Arial"/>
          <w:sz w:val="22"/>
          <w:szCs w:val="22"/>
        </w:rPr>
        <w:t xml:space="preserve"> Alto Tribunal </w:t>
      </w:r>
      <w:r>
        <w:rPr>
          <w:rFonts w:ascii="Arial Nova" w:hAnsi="Arial Nova" w:cs="Arial"/>
          <w:sz w:val="22"/>
          <w:szCs w:val="22"/>
        </w:rPr>
        <w:t>ha establecido</w:t>
      </w:r>
      <w:r w:rsidRPr="009A7FFE">
        <w:rPr>
          <w:rFonts w:ascii="Arial Nova" w:hAnsi="Arial Nova" w:cs="Arial"/>
          <w:sz w:val="22"/>
          <w:szCs w:val="22"/>
        </w:rPr>
        <w:t xml:space="preserve"> que</w:t>
      </w:r>
      <w:r>
        <w:rPr>
          <w:rFonts w:ascii="Arial Nova" w:hAnsi="Arial Nova" w:cs="Arial"/>
          <w:sz w:val="22"/>
          <w:szCs w:val="22"/>
        </w:rPr>
        <w:t>, lo anterior,</w:t>
      </w:r>
      <w:r w:rsidRPr="009A7FFE">
        <w:rPr>
          <w:rFonts w:ascii="Arial Nova" w:hAnsi="Arial Nova" w:cs="Arial"/>
          <w:sz w:val="22"/>
          <w:szCs w:val="22"/>
        </w:rPr>
        <w:t xml:space="preserve"> se trata de una medida razonable que limita el derecho de autodeterminación, porque, en ejercicio de su libertad configurativa, el Congreso eligió dejar la decisión de formar coaliciones “en manos del órgano de dirección nacional, como máxima autoridad dentro del partido, de acuerdo con los intereses y estrategias del propio instituto político…”</w:t>
      </w:r>
    </w:p>
    <w:p w14:paraId="6F32DB90" w14:textId="77777777" w:rsidR="001B3A11" w:rsidRDefault="001B3A11" w:rsidP="001B3A11">
      <w:pPr>
        <w:spacing w:line="360" w:lineRule="auto"/>
        <w:jc w:val="both"/>
        <w:rPr>
          <w:rFonts w:ascii="Arial Nova" w:hAnsi="Arial Nova" w:cs="Arial"/>
          <w:sz w:val="22"/>
          <w:szCs w:val="22"/>
        </w:rPr>
      </w:pPr>
    </w:p>
    <w:p w14:paraId="0D1E1F9F" w14:textId="77777777" w:rsidR="001B3A11" w:rsidRDefault="001B3A11" w:rsidP="001B3A11">
      <w:pPr>
        <w:spacing w:line="360" w:lineRule="auto"/>
        <w:jc w:val="both"/>
        <w:rPr>
          <w:rFonts w:ascii="Arial Nova" w:hAnsi="Arial Nova" w:cs="Arial"/>
          <w:sz w:val="22"/>
          <w:szCs w:val="22"/>
        </w:rPr>
      </w:pPr>
      <w:r w:rsidRPr="009A7FFE">
        <w:rPr>
          <w:rFonts w:ascii="Arial Nova" w:hAnsi="Arial Nova" w:cs="Arial"/>
          <w:sz w:val="22"/>
          <w:szCs w:val="22"/>
        </w:rPr>
        <w:t xml:space="preserve">Sin embargo, al tratarse de una limitante al derecho de autoorganización, debe interpretarse de forma restrictiva y en la Ley únicamente se exige que el órgano directivo nacional apruebe la decisión de participar en coalición, </w:t>
      </w:r>
      <w:r w:rsidRPr="009A7FFE">
        <w:rPr>
          <w:rFonts w:ascii="Arial Nova" w:hAnsi="Arial Nova" w:cs="Arial"/>
          <w:b/>
          <w:bCs/>
          <w:sz w:val="22"/>
          <w:szCs w:val="22"/>
        </w:rPr>
        <w:t>sin que se establezca una prohibición para delegar esa atribución</w:t>
      </w:r>
      <w:r w:rsidRPr="009A7FFE">
        <w:rPr>
          <w:rFonts w:ascii="Arial Nova" w:hAnsi="Arial Nova" w:cs="Arial"/>
          <w:sz w:val="22"/>
          <w:szCs w:val="22"/>
        </w:rPr>
        <w:t>, por lo que la autoridad electoral no puede restringir más el derecho de autoorganización de lo que en la ley expresamente se restringe.</w:t>
      </w:r>
    </w:p>
    <w:p w14:paraId="57AFD76C" w14:textId="77777777" w:rsidR="001B3A11" w:rsidRDefault="001B3A11" w:rsidP="001B3A11">
      <w:pPr>
        <w:spacing w:line="360" w:lineRule="auto"/>
        <w:jc w:val="both"/>
        <w:rPr>
          <w:rFonts w:ascii="Arial Nova" w:hAnsi="Arial Nova" w:cs="Arial"/>
          <w:sz w:val="22"/>
          <w:szCs w:val="22"/>
        </w:rPr>
      </w:pPr>
    </w:p>
    <w:p w14:paraId="0FE84113" w14:textId="77777777" w:rsidR="001B3A11" w:rsidRDefault="001B3A11" w:rsidP="001B3A11">
      <w:pPr>
        <w:spacing w:line="360" w:lineRule="auto"/>
        <w:jc w:val="both"/>
        <w:rPr>
          <w:rFonts w:ascii="Arial Nova" w:hAnsi="Arial Nova" w:cs="Arial"/>
          <w:sz w:val="22"/>
          <w:szCs w:val="22"/>
        </w:rPr>
      </w:pPr>
      <w:r w:rsidRPr="00811713">
        <w:rPr>
          <w:rFonts w:ascii="Arial Nova" w:hAnsi="Arial Nova" w:cs="Arial"/>
          <w:sz w:val="22"/>
          <w:szCs w:val="22"/>
        </w:rPr>
        <w:t>Por tanto, basta observar en cada caso la autorización de los órganos partidistas competentes de aprobar la coalición, aun cuando lo hagan en términos generales, dejando a otro órgano partidista que determine y concrete los pormenores de la alianza electoral respectiva.</w:t>
      </w:r>
    </w:p>
    <w:p w14:paraId="5C152C86" w14:textId="77777777" w:rsidR="001B3A11" w:rsidRDefault="001B3A11" w:rsidP="001B3A11">
      <w:pPr>
        <w:spacing w:line="360" w:lineRule="auto"/>
        <w:jc w:val="both"/>
        <w:rPr>
          <w:rFonts w:ascii="Arial Nova" w:hAnsi="Arial Nova" w:cs="Arial"/>
          <w:sz w:val="22"/>
          <w:szCs w:val="22"/>
        </w:rPr>
      </w:pPr>
    </w:p>
    <w:p w14:paraId="3359FA7B" w14:textId="77777777" w:rsidR="001B3A11" w:rsidRDefault="001B3A11" w:rsidP="001B3A11">
      <w:pPr>
        <w:spacing w:line="360" w:lineRule="auto"/>
        <w:jc w:val="both"/>
        <w:rPr>
          <w:rFonts w:ascii="Arial Nova" w:hAnsi="Arial Nova" w:cs="Arial"/>
          <w:sz w:val="22"/>
          <w:szCs w:val="22"/>
        </w:rPr>
      </w:pPr>
      <w:r w:rsidRPr="00811713">
        <w:rPr>
          <w:rFonts w:ascii="Arial Nova" w:hAnsi="Arial Nova" w:cs="Arial"/>
          <w:sz w:val="22"/>
          <w:szCs w:val="22"/>
        </w:rPr>
        <w:t xml:space="preserve">Lo anterior, puesto que </w:t>
      </w:r>
      <w:r w:rsidRPr="00662728">
        <w:rPr>
          <w:rFonts w:ascii="Arial Nova" w:hAnsi="Arial Nova" w:cs="Arial"/>
          <w:sz w:val="22"/>
          <w:szCs w:val="22"/>
          <w:u w:val="single"/>
        </w:rPr>
        <w:t>permanece en el derecho de autodeterminación y autoorganización de los partidos políticos, la decisión de permitir que el órgano de carácter ejecutivo pueda realizar el proceso de toma de decisiones a partir de una delegación de funciones o una autorización en términos generales</w:t>
      </w:r>
      <w:r w:rsidRPr="00811713">
        <w:rPr>
          <w:rFonts w:ascii="Arial Nova" w:hAnsi="Arial Nova" w:cs="Arial"/>
          <w:sz w:val="22"/>
          <w:szCs w:val="22"/>
        </w:rPr>
        <w:t>, con base en la negociación política y con una estrategia más localizada a cada caso</w:t>
      </w:r>
      <w:r>
        <w:rPr>
          <w:rFonts w:ascii="Arial Nova" w:hAnsi="Arial Nova" w:cs="Arial"/>
          <w:sz w:val="22"/>
          <w:szCs w:val="22"/>
        </w:rPr>
        <w:t>.</w:t>
      </w:r>
    </w:p>
    <w:p w14:paraId="1DEB0672" w14:textId="77777777" w:rsidR="001B3A11" w:rsidRDefault="001B3A11" w:rsidP="001B3A11">
      <w:pPr>
        <w:spacing w:line="360" w:lineRule="auto"/>
        <w:jc w:val="both"/>
        <w:rPr>
          <w:rFonts w:ascii="Arial Nova" w:hAnsi="Arial Nova" w:cs="Arial"/>
          <w:sz w:val="22"/>
          <w:szCs w:val="22"/>
        </w:rPr>
      </w:pPr>
    </w:p>
    <w:p w14:paraId="5C62FB02" w14:textId="77777777" w:rsidR="001B3A11" w:rsidRDefault="001B3A11" w:rsidP="001B3A11">
      <w:pPr>
        <w:spacing w:line="360" w:lineRule="auto"/>
        <w:jc w:val="both"/>
        <w:rPr>
          <w:rFonts w:ascii="Arial Nova" w:hAnsi="Arial Nova" w:cs="Arial"/>
          <w:sz w:val="22"/>
          <w:szCs w:val="22"/>
        </w:rPr>
      </w:pPr>
      <w:r>
        <w:rPr>
          <w:rFonts w:ascii="Arial Nova" w:hAnsi="Arial Nova" w:cs="Arial"/>
          <w:sz w:val="22"/>
          <w:szCs w:val="22"/>
        </w:rPr>
        <w:t xml:space="preserve">Este razonamiento fue sostenido por la máxima entidad jurisdiccional en la materia, en la resolución recaída en el expediente </w:t>
      </w:r>
      <w:r w:rsidRPr="00662728">
        <w:rPr>
          <w:rFonts w:ascii="Arial Nova" w:hAnsi="Arial Nova" w:cs="Arial"/>
          <w:sz w:val="22"/>
          <w:szCs w:val="22"/>
        </w:rPr>
        <w:t>SUP-JDC-33/2021 Y ACUMULADOS</w:t>
      </w:r>
      <w:r>
        <w:rPr>
          <w:rFonts w:ascii="Arial Nova" w:hAnsi="Arial Nova" w:cs="Arial"/>
          <w:sz w:val="22"/>
          <w:szCs w:val="22"/>
        </w:rPr>
        <w:t>.</w:t>
      </w:r>
    </w:p>
    <w:p w14:paraId="5C447363" w14:textId="77777777" w:rsidR="001B3A11" w:rsidRDefault="001B3A11" w:rsidP="001B3A11">
      <w:pPr>
        <w:spacing w:line="360" w:lineRule="auto"/>
        <w:jc w:val="both"/>
        <w:rPr>
          <w:rFonts w:ascii="Arial Nova" w:hAnsi="Arial Nova" w:cs="Arial"/>
          <w:sz w:val="22"/>
          <w:szCs w:val="22"/>
        </w:rPr>
      </w:pPr>
    </w:p>
    <w:p w14:paraId="490B79E0" w14:textId="77777777" w:rsidR="001B3A11" w:rsidRDefault="001B3A11" w:rsidP="001B3A11">
      <w:pPr>
        <w:spacing w:line="360" w:lineRule="auto"/>
        <w:jc w:val="both"/>
        <w:rPr>
          <w:rFonts w:ascii="Arial Nova" w:hAnsi="Arial Nova" w:cs="Arial"/>
          <w:sz w:val="22"/>
          <w:szCs w:val="22"/>
        </w:rPr>
      </w:pPr>
      <w:r>
        <w:rPr>
          <w:rFonts w:ascii="Arial Nova" w:hAnsi="Arial Nova" w:cs="Arial"/>
          <w:sz w:val="22"/>
          <w:szCs w:val="22"/>
        </w:rPr>
        <w:t>Consecuentemente, en estima de este Tribunal Electoral, no existe ninguna irregularidad por parte del PAN en cuanto a la suscripción del convenio de coalición “VA POR AGUASCALIENTES”.</w:t>
      </w:r>
    </w:p>
    <w:p w14:paraId="584F6934" w14:textId="77777777" w:rsidR="001B3A11" w:rsidRDefault="001B3A11" w:rsidP="001B3A11">
      <w:pPr>
        <w:spacing w:line="360" w:lineRule="auto"/>
        <w:jc w:val="both"/>
        <w:rPr>
          <w:rFonts w:ascii="Arial Nova" w:hAnsi="Arial Nova" w:cs="Arial"/>
          <w:sz w:val="22"/>
          <w:szCs w:val="22"/>
        </w:rPr>
      </w:pPr>
    </w:p>
    <w:p w14:paraId="7983E021" w14:textId="77777777" w:rsidR="001B3A11" w:rsidRDefault="001B3A11" w:rsidP="001B3A11">
      <w:pPr>
        <w:spacing w:line="360" w:lineRule="auto"/>
        <w:jc w:val="both"/>
        <w:rPr>
          <w:rFonts w:ascii="Arial" w:eastAsia="Arial" w:hAnsi="Arial" w:cs="Arial"/>
          <w:b/>
          <w:bCs/>
          <w:sz w:val="22"/>
          <w:szCs w:val="22"/>
        </w:rPr>
      </w:pPr>
      <w:r>
        <w:rPr>
          <w:rFonts w:ascii="Arial Nova" w:hAnsi="Arial Nova" w:cs="Arial"/>
          <w:b/>
          <w:bCs/>
          <w:sz w:val="22"/>
          <w:szCs w:val="22"/>
        </w:rPr>
        <w:t xml:space="preserve">7.2.2. Francisco Javier Luevano Núñez, ostenta el cargo de </w:t>
      </w:r>
      <w:proofErr w:type="gramStart"/>
      <w:r>
        <w:rPr>
          <w:rFonts w:ascii="Arial Nova" w:hAnsi="Arial Nova" w:cs="Arial"/>
          <w:b/>
          <w:bCs/>
          <w:sz w:val="22"/>
          <w:szCs w:val="22"/>
        </w:rPr>
        <w:t>Presidente</w:t>
      </w:r>
      <w:proofErr w:type="gramEnd"/>
      <w:r>
        <w:rPr>
          <w:rFonts w:ascii="Arial Nova" w:hAnsi="Arial Nova" w:cs="Arial"/>
          <w:b/>
          <w:bCs/>
          <w:sz w:val="22"/>
          <w:szCs w:val="22"/>
        </w:rPr>
        <w:t xml:space="preserve"> del Comité Directivo Estatal del PAN de manera efectiva.</w:t>
      </w:r>
    </w:p>
    <w:p w14:paraId="533A55F0" w14:textId="77777777" w:rsidR="001B3A11" w:rsidRDefault="001B3A11" w:rsidP="001B3A11">
      <w:pPr>
        <w:spacing w:line="360" w:lineRule="auto"/>
        <w:jc w:val="both"/>
        <w:rPr>
          <w:rFonts w:ascii="Arial" w:eastAsia="Arial" w:hAnsi="Arial" w:cs="Arial"/>
          <w:b/>
          <w:bCs/>
          <w:sz w:val="22"/>
          <w:szCs w:val="22"/>
        </w:rPr>
      </w:pPr>
    </w:p>
    <w:p w14:paraId="7FFFAD14" w14:textId="77777777" w:rsidR="001B3A11" w:rsidRPr="00823D54" w:rsidRDefault="001B3A11" w:rsidP="001B3A11">
      <w:pPr>
        <w:spacing w:line="360" w:lineRule="auto"/>
        <w:jc w:val="both"/>
        <w:rPr>
          <w:rFonts w:ascii="Arial Nova" w:eastAsia="Arial" w:hAnsi="Arial Nova" w:cs="Arial"/>
          <w:sz w:val="22"/>
          <w:szCs w:val="22"/>
        </w:rPr>
      </w:pPr>
      <w:r w:rsidRPr="00823D54">
        <w:rPr>
          <w:rFonts w:ascii="Arial Nova" w:eastAsia="Arial" w:hAnsi="Arial Nova" w:cs="Arial"/>
          <w:sz w:val="22"/>
          <w:szCs w:val="22"/>
        </w:rPr>
        <w:lastRenderedPageBreak/>
        <w:t>De la redacción del medio de impugnación que nos ocupa, se advierte que el impetrante aduce haber efectuado un análisis de las constancias presentadas por el PAN para acreditar su participación en la coalición “VA POR AGUASCALIENTES”; de las cuales observó que quien representó en este acto al partido político en mención, fue el C. Francisco Javier Luevano Núñez.</w:t>
      </w:r>
    </w:p>
    <w:bookmarkEnd w:id="4"/>
    <w:p w14:paraId="0E9FD0C1" w14:textId="77777777" w:rsidR="001B3A11" w:rsidRPr="00823D54" w:rsidRDefault="001B3A11" w:rsidP="001B3A11">
      <w:pPr>
        <w:spacing w:line="360" w:lineRule="auto"/>
        <w:rPr>
          <w:rFonts w:ascii="Arial Nova" w:hAnsi="Arial Nova" w:cs="Arial"/>
          <w:sz w:val="22"/>
          <w:szCs w:val="22"/>
        </w:rPr>
      </w:pPr>
    </w:p>
    <w:p w14:paraId="24183297" w14:textId="77777777" w:rsidR="001B3A11" w:rsidRDefault="001B3A11" w:rsidP="001B3A11">
      <w:pPr>
        <w:spacing w:line="360" w:lineRule="auto"/>
        <w:jc w:val="both"/>
        <w:rPr>
          <w:rFonts w:ascii="Arial Nova" w:hAnsi="Arial Nova" w:cs="Arial"/>
          <w:sz w:val="22"/>
          <w:szCs w:val="22"/>
        </w:rPr>
      </w:pPr>
      <w:r w:rsidRPr="00823D54">
        <w:rPr>
          <w:rFonts w:ascii="Arial Nova" w:hAnsi="Arial Nova" w:cs="Arial"/>
          <w:sz w:val="22"/>
          <w:szCs w:val="22"/>
        </w:rPr>
        <w:t xml:space="preserve">No obstante, asevera que el nombramiento del referido ciudadano no corresponde a la integración </w:t>
      </w:r>
      <w:r>
        <w:rPr>
          <w:rFonts w:ascii="Arial Nova" w:hAnsi="Arial Nova" w:cs="Arial"/>
          <w:sz w:val="22"/>
          <w:szCs w:val="22"/>
        </w:rPr>
        <w:t>-</w:t>
      </w:r>
      <w:r w:rsidRPr="00823D54">
        <w:rPr>
          <w:rFonts w:ascii="Arial Nova" w:hAnsi="Arial Nova" w:cs="Arial"/>
          <w:sz w:val="22"/>
          <w:szCs w:val="22"/>
        </w:rPr>
        <w:t xml:space="preserve">que </w:t>
      </w:r>
      <w:r>
        <w:rPr>
          <w:rFonts w:ascii="Arial Nova" w:hAnsi="Arial Nova" w:cs="Arial"/>
          <w:sz w:val="22"/>
          <w:szCs w:val="22"/>
        </w:rPr>
        <w:t>a su ver-, se encuentra declarada válida y legal en los archivos del IEE, en consideración a que en el acuerdo CG-R-71/21</w:t>
      </w:r>
      <w:r>
        <w:rPr>
          <w:rStyle w:val="Refdenotaalpie"/>
          <w:rFonts w:ascii="Arial Nova" w:hAnsi="Arial Nova" w:cs="Arial"/>
          <w:sz w:val="22"/>
          <w:szCs w:val="22"/>
        </w:rPr>
        <w:footnoteReference w:id="10"/>
      </w:r>
      <w:r>
        <w:rPr>
          <w:rFonts w:ascii="Arial Nova" w:hAnsi="Arial Nova" w:cs="Arial"/>
          <w:sz w:val="22"/>
          <w:szCs w:val="22"/>
        </w:rPr>
        <w:t xml:space="preserve">, la persona a quien la autoridad responsable reconoce el carácter de </w:t>
      </w:r>
      <w:proofErr w:type="gramStart"/>
      <w:r>
        <w:rPr>
          <w:rFonts w:ascii="Arial Nova" w:hAnsi="Arial Nova" w:cs="Arial"/>
          <w:sz w:val="22"/>
          <w:szCs w:val="22"/>
        </w:rPr>
        <w:t>Presidente</w:t>
      </w:r>
      <w:proofErr w:type="gramEnd"/>
      <w:r>
        <w:rPr>
          <w:rFonts w:ascii="Arial Nova" w:hAnsi="Arial Nova" w:cs="Arial"/>
          <w:sz w:val="22"/>
          <w:szCs w:val="22"/>
        </w:rPr>
        <w:t xml:space="preserve"> del CDE del PAN, es al C. Gustavo Alberto Báez Leos.</w:t>
      </w:r>
    </w:p>
    <w:p w14:paraId="4F59805B" w14:textId="77777777" w:rsidR="001B3A11" w:rsidRDefault="001B3A11" w:rsidP="001B3A11">
      <w:pPr>
        <w:spacing w:line="360" w:lineRule="auto"/>
        <w:jc w:val="both"/>
        <w:rPr>
          <w:rFonts w:ascii="Arial Nova" w:hAnsi="Arial Nova" w:cs="Arial"/>
          <w:sz w:val="22"/>
          <w:szCs w:val="22"/>
        </w:rPr>
      </w:pPr>
    </w:p>
    <w:p w14:paraId="379DF10F" w14:textId="77777777" w:rsidR="001B3A11" w:rsidRDefault="001B3A11" w:rsidP="001B3A11">
      <w:pPr>
        <w:spacing w:line="360" w:lineRule="auto"/>
        <w:jc w:val="both"/>
        <w:rPr>
          <w:rFonts w:ascii="Arial Nova" w:hAnsi="Arial Nova" w:cs="Arial"/>
          <w:sz w:val="22"/>
          <w:szCs w:val="22"/>
        </w:rPr>
      </w:pPr>
      <w:r>
        <w:rPr>
          <w:rFonts w:ascii="Arial Nova" w:hAnsi="Arial Nova" w:cs="Arial"/>
          <w:sz w:val="22"/>
          <w:szCs w:val="22"/>
        </w:rPr>
        <w:t xml:space="preserve">Por lo tanto, concluye que no se acredita que el PAN hubiera efectuado las modificaciones necesarias en la integración de su Comité Directivo Estatal, y que a su vez estas se hubieran hecho del conocimiento del IEE para que surtiera efectos una vez que se declarara la procedencia legal del referido cargo. </w:t>
      </w:r>
    </w:p>
    <w:p w14:paraId="4135A9A9" w14:textId="77777777" w:rsidR="001B3A11" w:rsidRDefault="001B3A11" w:rsidP="001B3A11">
      <w:pPr>
        <w:spacing w:line="360" w:lineRule="auto"/>
        <w:jc w:val="both"/>
        <w:rPr>
          <w:rFonts w:ascii="Arial Nova" w:hAnsi="Arial Nova" w:cs="Arial"/>
          <w:sz w:val="22"/>
          <w:szCs w:val="22"/>
        </w:rPr>
      </w:pPr>
    </w:p>
    <w:p w14:paraId="42BA90BC" w14:textId="77777777" w:rsidR="001B3A11" w:rsidRDefault="001B3A11" w:rsidP="001B3A11">
      <w:pPr>
        <w:spacing w:line="360" w:lineRule="auto"/>
        <w:jc w:val="both"/>
        <w:rPr>
          <w:rFonts w:ascii="Arial Nova" w:hAnsi="Arial Nova" w:cs="Arial"/>
          <w:sz w:val="22"/>
          <w:szCs w:val="22"/>
        </w:rPr>
      </w:pPr>
      <w:r>
        <w:rPr>
          <w:rFonts w:ascii="Arial Nova" w:hAnsi="Arial Nova" w:cs="Arial"/>
          <w:sz w:val="22"/>
          <w:szCs w:val="22"/>
        </w:rPr>
        <w:t>En este orden de ideas, cabe precisar que el acuerdo que invoca el promovente, corresponde a la resolución mediante la cual se acredita al PAN para participar en el proceso electoral 2021-2022; mismo que recayó derivado de la solicitud que presentó el partido a través de quien en ese momento ostentaba la dirigencia estatal.</w:t>
      </w:r>
    </w:p>
    <w:p w14:paraId="0A4F5C0F" w14:textId="77777777" w:rsidR="001B3A11" w:rsidRDefault="001B3A11" w:rsidP="001B3A11">
      <w:pPr>
        <w:spacing w:line="360" w:lineRule="auto"/>
        <w:jc w:val="both"/>
        <w:rPr>
          <w:rFonts w:ascii="Arial Nova" w:hAnsi="Arial Nova" w:cs="Arial"/>
          <w:sz w:val="22"/>
          <w:szCs w:val="22"/>
        </w:rPr>
      </w:pPr>
    </w:p>
    <w:p w14:paraId="218B642C" w14:textId="47770F4E" w:rsidR="001B3A11" w:rsidRDefault="001B3A11" w:rsidP="001B3A11">
      <w:pPr>
        <w:spacing w:line="360" w:lineRule="auto"/>
        <w:jc w:val="both"/>
        <w:rPr>
          <w:rFonts w:ascii="Arial Nova" w:hAnsi="Arial Nova" w:cs="Arial"/>
          <w:sz w:val="22"/>
          <w:szCs w:val="22"/>
        </w:rPr>
      </w:pPr>
      <w:r>
        <w:rPr>
          <w:rFonts w:ascii="Arial Nova" w:hAnsi="Arial Nova" w:cs="Arial"/>
          <w:sz w:val="22"/>
          <w:szCs w:val="22"/>
        </w:rPr>
        <w:t xml:space="preserve">Por lo que, ante cualquier cambio </w:t>
      </w:r>
      <w:r w:rsidR="0078077D">
        <w:rPr>
          <w:rFonts w:ascii="Arial Nova" w:hAnsi="Arial Nova" w:cs="Arial"/>
          <w:sz w:val="22"/>
          <w:szCs w:val="22"/>
        </w:rPr>
        <w:t xml:space="preserve">posterior </w:t>
      </w:r>
      <w:r>
        <w:rPr>
          <w:rFonts w:ascii="Arial Nova" w:hAnsi="Arial Nova" w:cs="Arial"/>
          <w:sz w:val="22"/>
          <w:szCs w:val="22"/>
        </w:rPr>
        <w:t>en la integración del órgano de dirección, lo conducente era efectuar el mecanismo establecido en las disposiciones normativas relativo a informar la modificación en cuestión al Instituto Estatal Electoral, sin que esto aparejadamente ocasionara que se tuvieran que rectificar las actuaciones previamente validadas conforme a derecho.</w:t>
      </w:r>
    </w:p>
    <w:p w14:paraId="7B8EB2B7" w14:textId="77777777" w:rsidR="001B3A11" w:rsidRDefault="001B3A11" w:rsidP="001B3A11">
      <w:pPr>
        <w:spacing w:line="360" w:lineRule="auto"/>
        <w:jc w:val="both"/>
        <w:rPr>
          <w:rFonts w:ascii="Arial Nova" w:hAnsi="Arial Nova" w:cs="Arial"/>
          <w:sz w:val="22"/>
          <w:szCs w:val="22"/>
        </w:rPr>
      </w:pPr>
    </w:p>
    <w:p w14:paraId="2C6B024E" w14:textId="77777777" w:rsidR="001B3A11" w:rsidRDefault="001B3A11" w:rsidP="001B3A11">
      <w:pPr>
        <w:spacing w:line="360" w:lineRule="auto"/>
        <w:jc w:val="both"/>
        <w:rPr>
          <w:rFonts w:ascii="Arial Nova" w:hAnsi="Arial Nova" w:cs="Arial"/>
          <w:sz w:val="22"/>
          <w:szCs w:val="22"/>
        </w:rPr>
      </w:pPr>
      <w:r>
        <w:rPr>
          <w:rFonts w:ascii="Arial Nova" w:hAnsi="Arial Nova" w:cs="Arial"/>
          <w:sz w:val="22"/>
          <w:szCs w:val="22"/>
        </w:rPr>
        <w:t xml:space="preserve">Así las cosas, y contrario a lo que establece en el medio impugnativo, este Tribunal Electoral advierte que en las constancias que integran el expediente objeto del presente asunto, si existen las documentales suficientes para acreditar que el C. Francisco Javier Luevano Núñez ostenta efectivamente el carácter de </w:t>
      </w:r>
      <w:proofErr w:type="gramStart"/>
      <w:r>
        <w:rPr>
          <w:rFonts w:ascii="Arial Nova" w:hAnsi="Arial Nova" w:cs="Arial"/>
          <w:sz w:val="22"/>
          <w:szCs w:val="22"/>
        </w:rPr>
        <w:t>Presidente</w:t>
      </w:r>
      <w:proofErr w:type="gramEnd"/>
      <w:r>
        <w:rPr>
          <w:rFonts w:ascii="Arial Nova" w:hAnsi="Arial Nova" w:cs="Arial"/>
          <w:sz w:val="22"/>
          <w:szCs w:val="22"/>
        </w:rPr>
        <w:t xml:space="preserve"> del Comité Directivo Estatal del PAN.</w:t>
      </w:r>
    </w:p>
    <w:p w14:paraId="20442C80" w14:textId="77777777" w:rsidR="001B3A11" w:rsidRDefault="001B3A11" w:rsidP="001B3A11">
      <w:pPr>
        <w:spacing w:line="360" w:lineRule="auto"/>
        <w:jc w:val="both"/>
        <w:rPr>
          <w:rFonts w:ascii="Arial Nova" w:hAnsi="Arial Nova" w:cs="Arial"/>
          <w:sz w:val="22"/>
          <w:szCs w:val="22"/>
        </w:rPr>
      </w:pPr>
    </w:p>
    <w:p w14:paraId="726BECE2" w14:textId="77777777" w:rsidR="001B3A11" w:rsidRDefault="001B3A11" w:rsidP="001B3A11">
      <w:pPr>
        <w:spacing w:line="360" w:lineRule="auto"/>
        <w:jc w:val="both"/>
        <w:rPr>
          <w:rFonts w:ascii="Arial Nova" w:hAnsi="Arial Nova" w:cs="Arial"/>
          <w:sz w:val="22"/>
          <w:szCs w:val="22"/>
        </w:rPr>
      </w:pPr>
      <w:r>
        <w:rPr>
          <w:rFonts w:ascii="Arial Nova" w:hAnsi="Arial Nova" w:cs="Arial"/>
          <w:sz w:val="22"/>
          <w:szCs w:val="22"/>
        </w:rPr>
        <w:t>Lo anterior, en consideración a que se desprende de autos la siguiente documentación:</w:t>
      </w:r>
    </w:p>
    <w:p w14:paraId="316B97C2" w14:textId="77777777" w:rsidR="001B3A11" w:rsidRDefault="001B3A11" w:rsidP="001B3A11">
      <w:pPr>
        <w:spacing w:line="360" w:lineRule="auto"/>
        <w:jc w:val="both"/>
        <w:rPr>
          <w:rFonts w:ascii="Arial Nova" w:hAnsi="Arial Nova" w:cs="Arial"/>
          <w:sz w:val="22"/>
          <w:szCs w:val="22"/>
        </w:rPr>
      </w:pPr>
    </w:p>
    <w:p w14:paraId="07A9B87C" w14:textId="77777777" w:rsidR="001B3A11" w:rsidRDefault="001B3A11" w:rsidP="001B3A11">
      <w:pPr>
        <w:pStyle w:val="Prrafodelista"/>
        <w:numPr>
          <w:ilvl w:val="0"/>
          <w:numId w:val="17"/>
        </w:numPr>
        <w:spacing w:line="360" w:lineRule="auto"/>
        <w:jc w:val="both"/>
        <w:rPr>
          <w:rFonts w:ascii="Arial Nova" w:hAnsi="Arial Nova" w:cs="Arial"/>
          <w:sz w:val="22"/>
          <w:szCs w:val="22"/>
        </w:rPr>
      </w:pPr>
      <w:r>
        <w:rPr>
          <w:rFonts w:ascii="Arial Nova" w:hAnsi="Arial Nova" w:cs="Arial"/>
          <w:sz w:val="22"/>
          <w:szCs w:val="22"/>
        </w:rPr>
        <w:t>Oficio de fecha tres de diciembre de dos mil veintiuno</w:t>
      </w:r>
      <w:r>
        <w:rPr>
          <w:rStyle w:val="Refdenotaalpie"/>
          <w:rFonts w:ascii="Arial Nova" w:hAnsi="Arial Nova" w:cs="Arial"/>
          <w:sz w:val="22"/>
          <w:szCs w:val="22"/>
        </w:rPr>
        <w:footnoteReference w:id="11"/>
      </w:r>
      <w:r>
        <w:rPr>
          <w:rFonts w:ascii="Arial Nova" w:hAnsi="Arial Nova" w:cs="Arial"/>
          <w:sz w:val="22"/>
          <w:szCs w:val="22"/>
        </w:rPr>
        <w:t xml:space="preserve">, suscrito por el representante propietario del PAN, mediante el cual se informa al IEE, que el Comité Ejecutivo </w:t>
      </w:r>
      <w:r>
        <w:rPr>
          <w:rFonts w:ascii="Arial Nova" w:hAnsi="Arial Nova" w:cs="Arial"/>
          <w:sz w:val="22"/>
          <w:szCs w:val="22"/>
        </w:rPr>
        <w:lastRenderedPageBreak/>
        <w:t>Nacional del PAN ratificó la elección de quienes integran el Comité Directivo Estatal; señalando expresamente que el C. Francisco Javier Luevano Núñez ostenta actualmente el cargo de la Presidencia del referido comité.</w:t>
      </w:r>
    </w:p>
    <w:p w14:paraId="151719B5" w14:textId="77777777" w:rsidR="001B3A11" w:rsidRDefault="001B3A11" w:rsidP="001B3A11">
      <w:pPr>
        <w:pStyle w:val="Prrafodelista"/>
        <w:spacing w:line="360" w:lineRule="auto"/>
        <w:jc w:val="both"/>
        <w:rPr>
          <w:rFonts w:ascii="Arial Nova" w:hAnsi="Arial Nova" w:cs="Arial"/>
          <w:sz w:val="22"/>
          <w:szCs w:val="22"/>
        </w:rPr>
      </w:pPr>
    </w:p>
    <w:p w14:paraId="3241F21F" w14:textId="77777777" w:rsidR="001B3A11" w:rsidRPr="00D11EE6" w:rsidRDefault="001B3A11" w:rsidP="001B3A11">
      <w:pPr>
        <w:pStyle w:val="Prrafodelista"/>
        <w:numPr>
          <w:ilvl w:val="0"/>
          <w:numId w:val="17"/>
        </w:numPr>
        <w:spacing w:line="360" w:lineRule="auto"/>
        <w:jc w:val="both"/>
        <w:rPr>
          <w:rFonts w:ascii="Arial Nova" w:hAnsi="Arial Nova" w:cs="Arial"/>
          <w:sz w:val="22"/>
          <w:szCs w:val="22"/>
        </w:rPr>
      </w:pPr>
      <w:r w:rsidRPr="00D11EE6">
        <w:rPr>
          <w:rFonts w:ascii="Arial Nova" w:hAnsi="Arial Nova" w:cs="Arial"/>
          <w:sz w:val="22"/>
          <w:szCs w:val="22"/>
        </w:rPr>
        <w:t xml:space="preserve"> </w:t>
      </w:r>
      <w:r>
        <w:rPr>
          <w:rFonts w:ascii="Arial Nova" w:hAnsi="Arial Nova" w:cs="Arial"/>
          <w:sz w:val="22"/>
          <w:szCs w:val="22"/>
        </w:rPr>
        <w:t>O</w:t>
      </w:r>
      <w:r w:rsidRPr="00D11EE6">
        <w:rPr>
          <w:rFonts w:ascii="Arial Nova" w:hAnsi="Arial Nova" w:cs="Arial"/>
          <w:sz w:val="22"/>
          <w:szCs w:val="22"/>
        </w:rPr>
        <w:t>ficio</w:t>
      </w:r>
      <w:r>
        <w:rPr>
          <w:rFonts w:ascii="Arial Nova" w:hAnsi="Arial Nova" w:cs="Arial"/>
          <w:sz w:val="22"/>
          <w:szCs w:val="22"/>
        </w:rPr>
        <w:t xml:space="preserve"> presentado en el IEE, el</w:t>
      </w:r>
      <w:r w:rsidRPr="00D11EE6">
        <w:rPr>
          <w:rFonts w:ascii="Arial Nova" w:hAnsi="Arial Nova" w:cs="Arial"/>
          <w:sz w:val="22"/>
          <w:szCs w:val="22"/>
        </w:rPr>
        <w:t xml:space="preserve"> catorce de diciembre del dos </w:t>
      </w:r>
      <w:proofErr w:type="gramStart"/>
      <w:r w:rsidRPr="00D11EE6">
        <w:rPr>
          <w:rFonts w:ascii="Arial Nova" w:hAnsi="Arial Nova" w:cs="Arial"/>
          <w:sz w:val="22"/>
          <w:szCs w:val="22"/>
        </w:rPr>
        <w:t>mil veintiuno</w:t>
      </w:r>
      <w:proofErr w:type="gramEnd"/>
      <w:r>
        <w:rPr>
          <w:rFonts w:ascii="Arial Nova" w:hAnsi="Arial Nova" w:cs="Arial"/>
          <w:sz w:val="22"/>
          <w:szCs w:val="22"/>
        </w:rPr>
        <w:t>,</w:t>
      </w:r>
      <w:r w:rsidRPr="00D11EE6">
        <w:rPr>
          <w:rFonts w:ascii="Arial Nova" w:hAnsi="Arial Nova" w:cs="Arial"/>
          <w:sz w:val="22"/>
          <w:szCs w:val="22"/>
        </w:rPr>
        <w:t xml:space="preserve"> identificado con la clave alfa numérica SG/005/2021, mediante el cual, </w:t>
      </w:r>
      <w:r>
        <w:rPr>
          <w:rFonts w:ascii="Arial Nova" w:hAnsi="Arial Nova" w:cs="Arial"/>
          <w:sz w:val="22"/>
          <w:szCs w:val="22"/>
        </w:rPr>
        <w:t xml:space="preserve">el C. Francisco Javier Luevano Núñez </w:t>
      </w:r>
      <w:r w:rsidRPr="00D11EE6">
        <w:rPr>
          <w:rFonts w:ascii="Arial Nova" w:hAnsi="Arial Nova" w:cs="Arial"/>
          <w:sz w:val="22"/>
          <w:szCs w:val="22"/>
        </w:rPr>
        <w:t>informa a la titularidad del IEE la renovación de la dirigencia del PAN.</w:t>
      </w:r>
    </w:p>
    <w:p w14:paraId="26F26009" w14:textId="77777777" w:rsidR="001B3A11" w:rsidRDefault="001B3A11" w:rsidP="001B3A11">
      <w:pPr>
        <w:spacing w:line="360" w:lineRule="auto"/>
        <w:jc w:val="both"/>
        <w:rPr>
          <w:rFonts w:ascii="Arial Nova" w:hAnsi="Arial Nova" w:cs="Arial"/>
          <w:sz w:val="22"/>
          <w:szCs w:val="22"/>
        </w:rPr>
      </w:pPr>
    </w:p>
    <w:p w14:paraId="3B5B0BC4" w14:textId="77777777" w:rsidR="001B3A11" w:rsidRDefault="001B3A11" w:rsidP="001B3A11">
      <w:pPr>
        <w:spacing w:line="360" w:lineRule="auto"/>
        <w:jc w:val="both"/>
        <w:rPr>
          <w:rFonts w:ascii="Arial Nova" w:hAnsi="Arial Nova" w:cs="Arial"/>
          <w:sz w:val="22"/>
          <w:szCs w:val="22"/>
        </w:rPr>
      </w:pPr>
      <w:r>
        <w:rPr>
          <w:rFonts w:ascii="Arial Nova" w:hAnsi="Arial Nova" w:cs="Arial"/>
          <w:sz w:val="22"/>
          <w:szCs w:val="22"/>
        </w:rPr>
        <w:t>Entonces, hasta este punto, esta autoridad jurisdiccional considera que se satisface de manera efectiva lo dispuesto por el artículo 25 del Código Electoral del Estado de Aguascalientes</w:t>
      </w:r>
      <w:r>
        <w:rPr>
          <w:rStyle w:val="Refdenotaalpie"/>
          <w:rFonts w:ascii="Arial Nova" w:hAnsi="Arial Nova" w:cs="Arial"/>
          <w:sz w:val="22"/>
          <w:szCs w:val="22"/>
        </w:rPr>
        <w:footnoteReference w:id="12"/>
      </w:r>
      <w:r>
        <w:rPr>
          <w:rFonts w:ascii="Arial Nova" w:hAnsi="Arial Nova" w:cs="Arial"/>
          <w:sz w:val="22"/>
          <w:szCs w:val="22"/>
        </w:rPr>
        <w:t>, en relación con el diverso 25 de la Ley General de Partidos Políticos</w:t>
      </w:r>
      <w:r>
        <w:rPr>
          <w:rStyle w:val="Refdenotaalpie"/>
          <w:rFonts w:ascii="Arial Nova" w:hAnsi="Arial Nova" w:cs="Arial"/>
          <w:sz w:val="22"/>
          <w:szCs w:val="22"/>
        </w:rPr>
        <w:footnoteReference w:id="13"/>
      </w:r>
      <w:r>
        <w:rPr>
          <w:rFonts w:ascii="Arial Nova" w:hAnsi="Arial Nova" w:cs="Arial"/>
          <w:sz w:val="22"/>
          <w:szCs w:val="22"/>
        </w:rPr>
        <w:t xml:space="preserve"> en cuanto a la obligación que tienen los partidos de comunicar al Instituto, los cambios de integrantes de sus órganos directivos.</w:t>
      </w:r>
    </w:p>
    <w:p w14:paraId="2EDF3785" w14:textId="77777777" w:rsidR="001B3A11" w:rsidRDefault="001B3A11" w:rsidP="001B3A11">
      <w:pPr>
        <w:spacing w:line="360" w:lineRule="auto"/>
        <w:jc w:val="both"/>
        <w:rPr>
          <w:rFonts w:ascii="Arial Nova" w:hAnsi="Arial Nova" w:cs="Arial"/>
          <w:sz w:val="22"/>
          <w:szCs w:val="22"/>
        </w:rPr>
      </w:pPr>
    </w:p>
    <w:p w14:paraId="4461B093" w14:textId="77777777" w:rsidR="001B3A11" w:rsidRDefault="001B3A11" w:rsidP="001B3A11">
      <w:pPr>
        <w:spacing w:line="360" w:lineRule="auto"/>
        <w:jc w:val="both"/>
        <w:rPr>
          <w:rFonts w:ascii="Arial Nova" w:hAnsi="Arial Nova" w:cs="Arial"/>
          <w:sz w:val="22"/>
          <w:szCs w:val="22"/>
        </w:rPr>
      </w:pPr>
      <w:r>
        <w:rPr>
          <w:rFonts w:ascii="Arial Nova" w:hAnsi="Arial Nova" w:cs="Arial"/>
          <w:sz w:val="22"/>
          <w:szCs w:val="22"/>
        </w:rPr>
        <w:t>Por lo tanto, al margen de lo que precisa el recurrente en su escrito, queda plenamente acreditado que el PAN efectuó las modificaciones en la integración del Comité Directivo Estatal conforme a derecho; por lo que este organismo jurisdiccional, califica infundado el agravio trasunto, en consideración a que la manifestación de la parte actora parte de la construcción de una lógica errónea.</w:t>
      </w:r>
    </w:p>
    <w:p w14:paraId="72BFC746" w14:textId="77777777" w:rsidR="001B3A11" w:rsidRDefault="001B3A11" w:rsidP="001B3A11">
      <w:pPr>
        <w:spacing w:line="360" w:lineRule="auto"/>
        <w:jc w:val="both"/>
        <w:rPr>
          <w:rFonts w:ascii="Arial Nova" w:hAnsi="Arial Nova" w:cs="Arial"/>
          <w:sz w:val="22"/>
          <w:szCs w:val="22"/>
        </w:rPr>
      </w:pPr>
    </w:p>
    <w:p w14:paraId="424CBA65" w14:textId="77777777" w:rsidR="001B3A11" w:rsidRDefault="001B3A11" w:rsidP="001B3A11">
      <w:pPr>
        <w:spacing w:line="360" w:lineRule="auto"/>
        <w:jc w:val="both"/>
        <w:rPr>
          <w:rFonts w:ascii="Arial Nova" w:hAnsi="Arial Nova" w:cs="Arial"/>
          <w:sz w:val="22"/>
          <w:szCs w:val="22"/>
        </w:rPr>
      </w:pPr>
      <w:r>
        <w:rPr>
          <w:rFonts w:ascii="Arial Nova" w:hAnsi="Arial Nova" w:cs="Arial"/>
          <w:sz w:val="22"/>
          <w:szCs w:val="22"/>
        </w:rPr>
        <w:t>Por lo anteriormente expuesto, y en consideración a que no se acreditan las irregularidades hechas valer por el accionante, lo conducente es confirmar el acuerdo impugnado.</w:t>
      </w:r>
    </w:p>
    <w:p w14:paraId="1497992C" w14:textId="77777777" w:rsidR="001B3A11" w:rsidRPr="007A0BE9" w:rsidRDefault="001B3A11" w:rsidP="001B3A11">
      <w:pPr>
        <w:spacing w:line="360" w:lineRule="auto"/>
        <w:rPr>
          <w:rFonts w:ascii="Arial Nova" w:hAnsi="Arial Nova" w:cs="Arial"/>
          <w:sz w:val="22"/>
          <w:szCs w:val="22"/>
        </w:rPr>
      </w:pPr>
    </w:p>
    <w:p w14:paraId="16DBF6B7" w14:textId="77777777" w:rsidR="001B3A11" w:rsidRPr="006802F0" w:rsidRDefault="001B3A11" w:rsidP="001B3A11">
      <w:pPr>
        <w:pStyle w:val="Ttulo1"/>
        <w:keepLines w:val="0"/>
        <w:spacing w:before="0" w:line="360" w:lineRule="auto"/>
        <w:jc w:val="both"/>
        <w:rPr>
          <w:rFonts w:ascii="Arial" w:eastAsia="Times New Roman" w:hAnsi="Arial" w:cs="Arial"/>
          <w:b/>
          <w:bCs/>
          <w:color w:val="auto"/>
          <w:sz w:val="22"/>
          <w:szCs w:val="22"/>
        </w:rPr>
      </w:pPr>
      <w:bookmarkStart w:id="5" w:name="_Toc69406592"/>
      <w:r w:rsidRPr="006802F0">
        <w:rPr>
          <w:rFonts w:ascii="Arial" w:eastAsia="Times New Roman" w:hAnsi="Arial" w:cs="Arial"/>
          <w:b/>
          <w:bCs/>
          <w:color w:val="auto"/>
          <w:sz w:val="22"/>
          <w:szCs w:val="22"/>
        </w:rPr>
        <w:t>8. RESOLUTIVOS</w:t>
      </w:r>
      <w:bookmarkEnd w:id="5"/>
    </w:p>
    <w:p w14:paraId="0F949A22" w14:textId="77777777" w:rsidR="001B3A11" w:rsidRPr="006802F0" w:rsidRDefault="001B3A11" w:rsidP="001B3A11">
      <w:pPr>
        <w:spacing w:line="360" w:lineRule="auto"/>
        <w:jc w:val="both"/>
        <w:rPr>
          <w:rFonts w:ascii="Arial" w:eastAsia="Arial" w:hAnsi="Arial" w:cs="Arial"/>
          <w:b/>
          <w:color w:val="000000"/>
          <w:sz w:val="22"/>
          <w:szCs w:val="22"/>
        </w:rPr>
      </w:pPr>
    </w:p>
    <w:p w14:paraId="52E9C10C" w14:textId="77777777" w:rsidR="001B3A11" w:rsidRDefault="001B3A11" w:rsidP="001B3A11">
      <w:pPr>
        <w:spacing w:line="360" w:lineRule="auto"/>
        <w:jc w:val="both"/>
        <w:rPr>
          <w:rFonts w:ascii="Arial" w:eastAsia="Arial" w:hAnsi="Arial" w:cs="Arial"/>
          <w:sz w:val="22"/>
          <w:szCs w:val="22"/>
        </w:rPr>
      </w:pPr>
      <w:r>
        <w:rPr>
          <w:rFonts w:ascii="Arial" w:eastAsia="Arial" w:hAnsi="Arial" w:cs="Arial"/>
          <w:b/>
          <w:sz w:val="22"/>
          <w:szCs w:val="22"/>
        </w:rPr>
        <w:t>ÚNICO</w:t>
      </w:r>
      <w:r w:rsidRPr="006802F0">
        <w:rPr>
          <w:rFonts w:ascii="Arial" w:eastAsia="Arial" w:hAnsi="Arial" w:cs="Arial"/>
          <w:sz w:val="22"/>
          <w:szCs w:val="22"/>
        </w:rPr>
        <w:t>. –</w:t>
      </w:r>
      <w:r>
        <w:rPr>
          <w:rFonts w:ascii="Arial" w:eastAsia="Arial" w:hAnsi="Arial" w:cs="Arial"/>
          <w:sz w:val="22"/>
          <w:szCs w:val="22"/>
        </w:rPr>
        <w:t xml:space="preserve"> </w:t>
      </w:r>
      <w:r w:rsidRPr="006802F0">
        <w:rPr>
          <w:rFonts w:ascii="Arial" w:eastAsia="Arial" w:hAnsi="Arial" w:cs="Arial"/>
          <w:sz w:val="22"/>
          <w:szCs w:val="22"/>
        </w:rPr>
        <w:t xml:space="preserve">Se confirma la resolución </w:t>
      </w:r>
      <w:r>
        <w:rPr>
          <w:rFonts w:ascii="Arial" w:eastAsia="Arial" w:hAnsi="Arial" w:cs="Arial"/>
          <w:sz w:val="22"/>
          <w:szCs w:val="22"/>
        </w:rPr>
        <w:t>CG-R-01/22</w:t>
      </w:r>
      <w:r>
        <w:rPr>
          <w:rStyle w:val="Refdenotaalpie"/>
          <w:rFonts w:ascii="Arial" w:eastAsia="Arial" w:hAnsi="Arial" w:cs="Arial"/>
          <w:sz w:val="22"/>
          <w:szCs w:val="22"/>
        </w:rPr>
        <w:footnoteReference w:id="14"/>
      </w:r>
      <w:r>
        <w:rPr>
          <w:rFonts w:ascii="Arial" w:eastAsia="Arial" w:hAnsi="Arial" w:cs="Arial"/>
          <w:sz w:val="22"/>
          <w:szCs w:val="22"/>
        </w:rPr>
        <w:t xml:space="preserve"> emitida por el Consejo General del Instituto Estatal Electoral.</w:t>
      </w:r>
    </w:p>
    <w:p w14:paraId="6C9FDA20" w14:textId="77777777" w:rsidR="001B3A11" w:rsidRPr="006802F0" w:rsidRDefault="001B3A11" w:rsidP="001B3A11">
      <w:pPr>
        <w:spacing w:line="360" w:lineRule="auto"/>
        <w:jc w:val="both"/>
        <w:rPr>
          <w:rFonts w:ascii="Arial" w:eastAsia="Arial" w:hAnsi="Arial" w:cs="Arial"/>
          <w:sz w:val="22"/>
          <w:szCs w:val="22"/>
        </w:rPr>
      </w:pPr>
    </w:p>
    <w:p w14:paraId="4B7FE5A0" w14:textId="77777777" w:rsidR="001B3A11" w:rsidRPr="006802F0" w:rsidRDefault="001B3A11" w:rsidP="001B3A11">
      <w:pPr>
        <w:pBdr>
          <w:top w:val="nil"/>
          <w:left w:val="nil"/>
          <w:bottom w:val="nil"/>
          <w:right w:val="nil"/>
          <w:between w:val="nil"/>
        </w:pBdr>
        <w:spacing w:line="360" w:lineRule="auto"/>
        <w:jc w:val="both"/>
        <w:rPr>
          <w:rFonts w:ascii="Arial" w:eastAsia="Arial" w:hAnsi="Arial" w:cs="Arial"/>
          <w:color w:val="000000"/>
          <w:sz w:val="22"/>
          <w:szCs w:val="22"/>
        </w:rPr>
      </w:pPr>
      <w:r w:rsidRPr="006802F0">
        <w:rPr>
          <w:rFonts w:ascii="Arial" w:eastAsia="Arial" w:hAnsi="Arial" w:cs="Arial"/>
          <w:b/>
          <w:color w:val="000000"/>
          <w:sz w:val="22"/>
          <w:szCs w:val="22"/>
        </w:rPr>
        <w:t xml:space="preserve">NOTIFÍQUESE </w:t>
      </w:r>
      <w:r w:rsidRPr="006802F0">
        <w:rPr>
          <w:rFonts w:ascii="Arial" w:eastAsia="Arial" w:hAnsi="Arial" w:cs="Arial"/>
          <w:color w:val="000000"/>
          <w:sz w:val="22"/>
          <w:szCs w:val="22"/>
        </w:rPr>
        <w:t xml:space="preserve">como en derecho corresponda y en su oportunidad archívese el presente expediente como asunto concluido. </w:t>
      </w:r>
    </w:p>
    <w:p w14:paraId="04990977" w14:textId="77777777" w:rsidR="001B3A11" w:rsidRPr="006802F0" w:rsidRDefault="001B3A11" w:rsidP="001B3A11">
      <w:pPr>
        <w:pBdr>
          <w:top w:val="nil"/>
          <w:left w:val="nil"/>
          <w:bottom w:val="nil"/>
          <w:right w:val="nil"/>
          <w:between w:val="nil"/>
        </w:pBdr>
        <w:spacing w:line="360" w:lineRule="auto"/>
        <w:jc w:val="both"/>
        <w:rPr>
          <w:rFonts w:ascii="Arial" w:eastAsia="Arial" w:hAnsi="Arial" w:cs="Arial"/>
          <w:color w:val="000000"/>
          <w:sz w:val="22"/>
          <w:szCs w:val="22"/>
        </w:rPr>
      </w:pPr>
    </w:p>
    <w:p w14:paraId="7E0CC1A4" w14:textId="77777777" w:rsidR="001B3A11" w:rsidRPr="006802F0" w:rsidRDefault="001B3A11" w:rsidP="001B3A11">
      <w:pPr>
        <w:pBdr>
          <w:top w:val="nil"/>
          <w:left w:val="nil"/>
          <w:bottom w:val="nil"/>
          <w:right w:val="nil"/>
          <w:between w:val="nil"/>
        </w:pBdr>
        <w:spacing w:line="360" w:lineRule="auto"/>
        <w:jc w:val="both"/>
        <w:rPr>
          <w:rFonts w:ascii="Arial" w:eastAsia="Arial" w:hAnsi="Arial" w:cs="Arial"/>
          <w:color w:val="000000"/>
          <w:sz w:val="22"/>
          <w:szCs w:val="22"/>
        </w:rPr>
      </w:pPr>
      <w:r w:rsidRPr="006802F0">
        <w:rPr>
          <w:rFonts w:ascii="Arial" w:eastAsia="Arial" w:hAnsi="Arial" w:cs="Arial"/>
          <w:color w:val="000000"/>
          <w:sz w:val="22"/>
          <w:szCs w:val="22"/>
        </w:rPr>
        <w:lastRenderedPageBreak/>
        <w:t xml:space="preserve">Así lo resolvió el Tribunal Electoral del Estado de Aguascalientes, por unanimidad de votos de las Magistradas y el Magistrado que lo integran, ante el </w:t>
      </w:r>
      <w:proofErr w:type="gramStart"/>
      <w:r w:rsidRPr="006802F0">
        <w:rPr>
          <w:rFonts w:ascii="Arial" w:eastAsia="Arial" w:hAnsi="Arial" w:cs="Arial"/>
          <w:color w:val="000000"/>
          <w:sz w:val="22"/>
          <w:szCs w:val="22"/>
        </w:rPr>
        <w:t>Secretario General</w:t>
      </w:r>
      <w:proofErr w:type="gramEnd"/>
      <w:r w:rsidRPr="006802F0">
        <w:rPr>
          <w:rFonts w:ascii="Arial" w:eastAsia="Arial" w:hAnsi="Arial" w:cs="Arial"/>
          <w:color w:val="000000"/>
          <w:sz w:val="22"/>
          <w:szCs w:val="22"/>
        </w:rPr>
        <w:t xml:space="preserve"> de Acuerdos, quien autoriza y da fe.  </w:t>
      </w:r>
    </w:p>
    <w:p w14:paraId="4A6D9F3F" w14:textId="77777777" w:rsidR="001B3A11" w:rsidRPr="006802F0" w:rsidRDefault="001B3A11" w:rsidP="001B3A11">
      <w:pPr>
        <w:pBdr>
          <w:top w:val="nil"/>
          <w:left w:val="nil"/>
          <w:bottom w:val="nil"/>
          <w:right w:val="nil"/>
          <w:between w:val="nil"/>
        </w:pBdr>
        <w:spacing w:line="360" w:lineRule="auto"/>
        <w:jc w:val="both"/>
        <w:rPr>
          <w:rFonts w:ascii="Arial" w:eastAsia="Arial" w:hAnsi="Arial" w:cs="Arial"/>
          <w:color w:val="000000"/>
          <w:sz w:val="22"/>
          <w:szCs w:val="22"/>
        </w:rPr>
      </w:pPr>
    </w:p>
    <w:tbl>
      <w:tblPr>
        <w:tblW w:w="9260" w:type="dxa"/>
        <w:tblBorders>
          <w:top w:val="nil"/>
          <w:left w:val="nil"/>
          <w:bottom w:val="nil"/>
          <w:right w:val="nil"/>
          <w:insideH w:val="nil"/>
          <w:insideV w:val="nil"/>
        </w:tblBorders>
        <w:tblLayout w:type="fixed"/>
        <w:tblLook w:val="0400" w:firstRow="0" w:lastRow="0" w:firstColumn="0" w:lastColumn="0" w:noHBand="0" w:noVBand="1"/>
      </w:tblPr>
      <w:tblGrid>
        <w:gridCol w:w="4627"/>
        <w:gridCol w:w="4633"/>
      </w:tblGrid>
      <w:tr w:rsidR="001B3A11" w:rsidRPr="006802F0" w14:paraId="1BD32D93" w14:textId="77777777" w:rsidTr="007930F1">
        <w:trPr>
          <w:trHeight w:val="1828"/>
        </w:trPr>
        <w:tc>
          <w:tcPr>
            <w:tcW w:w="9260" w:type="dxa"/>
            <w:gridSpan w:val="2"/>
          </w:tcPr>
          <w:p w14:paraId="6A8318AA" w14:textId="77777777" w:rsidR="001B3A11" w:rsidRPr="006802F0" w:rsidRDefault="001B3A11" w:rsidP="007930F1">
            <w:pPr>
              <w:pBdr>
                <w:top w:val="nil"/>
                <w:left w:val="nil"/>
                <w:bottom w:val="nil"/>
                <w:right w:val="nil"/>
                <w:between w:val="nil"/>
              </w:pBdr>
              <w:spacing w:line="360" w:lineRule="auto"/>
              <w:jc w:val="center"/>
              <w:rPr>
                <w:rFonts w:ascii="Arial" w:eastAsia="Arial" w:hAnsi="Arial" w:cs="Arial"/>
                <w:b/>
                <w:color w:val="000000"/>
                <w:sz w:val="22"/>
                <w:szCs w:val="22"/>
              </w:rPr>
            </w:pPr>
            <w:r w:rsidRPr="006802F0">
              <w:rPr>
                <w:rFonts w:ascii="Arial" w:eastAsia="Arial" w:hAnsi="Arial" w:cs="Arial"/>
                <w:b/>
                <w:color w:val="000000"/>
                <w:sz w:val="22"/>
                <w:szCs w:val="22"/>
              </w:rPr>
              <w:t>MAGISTRADA PRESIDENTA</w:t>
            </w:r>
          </w:p>
          <w:p w14:paraId="4256175C" w14:textId="77777777" w:rsidR="001B3A11" w:rsidRPr="006802F0" w:rsidRDefault="001B3A11" w:rsidP="007930F1">
            <w:pPr>
              <w:pBdr>
                <w:top w:val="nil"/>
                <w:left w:val="nil"/>
                <w:bottom w:val="nil"/>
                <w:right w:val="nil"/>
                <w:between w:val="nil"/>
              </w:pBdr>
              <w:spacing w:line="360" w:lineRule="auto"/>
              <w:jc w:val="center"/>
              <w:rPr>
                <w:rFonts w:ascii="Arial" w:eastAsia="Arial" w:hAnsi="Arial" w:cs="Arial"/>
                <w:b/>
                <w:color w:val="000000"/>
                <w:sz w:val="22"/>
                <w:szCs w:val="22"/>
              </w:rPr>
            </w:pPr>
          </w:p>
          <w:p w14:paraId="7BCB09F2" w14:textId="77777777" w:rsidR="001B3A11" w:rsidRPr="006802F0" w:rsidRDefault="001B3A11" w:rsidP="007930F1">
            <w:pPr>
              <w:pBdr>
                <w:top w:val="nil"/>
                <w:left w:val="nil"/>
                <w:bottom w:val="nil"/>
                <w:right w:val="nil"/>
                <w:between w:val="nil"/>
              </w:pBdr>
              <w:spacing w:line="360" w:lineRule="auto"/>
              <w:jc w:val="center"/>
              <w:rPr>
                <w:rFonts w:ascii="Arial" w:eastAsia="Arial" w:hAnsi="Arial" w:cs="Arial"/>
                <w:b/>
                <w:color w:val="000000"/>
                <w:sz w:val="22"/>
                <w:szCs w:val="22"/>
              </w:rPr>
            </w:pPr>
          </w:p>
          <w:p w14:paraId="37498DD6" w14:textId="77777777" w:rsidR="001B3A11" w:rsidRPr="006802F0" w:rsidRDefault="001B3A11" w:rsidP="007930F1">
            <w:pPr>
              <w:pBdr>
                <w:top w:val="nil"/>
                <w:left w:val="nil"/>
                <w:bottom w:val="nil"/>
                <w:right w:val="nil"/>
                <w:between w:val="nil"/>
              </w:pBdr>
              <w:spacing w:line="360" w:lineRule="auto"/>
              <w:jc w:val="center"/>
              <w:rPr>
                <w:rFonts w:ascii="Arial" w:eastAsia="Arial" w:hAnsi="Arial" w:cs="Arial"/>
                <w:b/>
                <w:color w:val="000000"/>
                <w:sz w:val="22"/>
                <w:szCs w:val="22"/>
              </w:rPr>
            </w:pPr>
            <w:r w:rsidRPr="006802F0">
              <w:rPr>
                <w:rFonts w:ascii="Arial" w:eastAsia="Arial" w:hAnsi="Arial" w:cs="Arial"/>
                <w:b/>
                <w:color w:val="000000"/>
                <w:sz w:val="22"/>
                <w:szCs w:val="22"/>
              </w:rPr>
              <w:t>CLAUDIA ELOISA DÍAZ DE LEÓN GONZÁLEZ</w:t>
            </w:r>
          </w:p>
        </w:tc>
      </w:tr>
      <w:tr w:rsidR="001B3A11" w:rsidRPr="006802F0" w14:paraId="53E2F9F5" w14:textId="77777777" w:rsidTr="007930F1">
        <w:trPr>
          <w:trHeight w:val="1856"/>
        </w:trPr>
        <w:tc>
          <w:tcPr>
            <w:tcW w:w="4627" w:type="dxa"/>
          </w:tcPr>
          <w:p w14:paraId="0F882A49" w14:textId="77777777" w:rsidR="001B3A11" w:rsidRPr="006802F0" w:rsidRDefault="001B3A11" w:rsidP="007930F1">
            <w:pPr>
              <w:pBdr>
                <w:top w:val="nil"/>
                <w:left w:val="nil"/>
                <w:bottom w:val="nil"/>
                <w:right w:val="nil"/>
                <w:between w:val="nil"/>
              </w:pBdr>
              <w:spacing w:line="360" w:lineRule="auto"/>
              <w:jc w:val="center"/>
              <w:rPr>
                <w:rFonts w:ascii="Arial" w:eastAsia="Arial" w:hAnsi="Arial" w:cs="Arial"/>
                <w:b/>
                <w:color w:val="000000"/>
                <w:sz w:val="22"/>
                <w:szCs w:val="22"/>
              </w:rPr>
            </w:pPr>
            <w:r w:rsidRPr="006802F0">
              <w:rPr>
                <w:rFonts w:ascii="Arial" w:eastAsia="Arial" w:hAnsi="Arial" w:cs="Arial"/>
                <w:b/>
                <w:color w:val="000000"/>
                <w:sz w:val="22"/>
                <w:szCs w:val="22"/>
              </w:rPr>
              <w:t>MAGISTRADA</w:t>
            </w:r>
          </w:p>
          <w:p w14:paraId="75CAE9BD" w14:textId="77777777" w:rsidR="001B3A11" w:rsidRPr="006802F0" w:rsidRDefault="001B3A11" w:rsidP="007930F1">
            <w:pPr>
              <w:pBdr>
                <w:top w:val="nil"/>
                <w:left w:val="nil"/>
                <w:bottom w:val="nil"/>
                <w:right w:val="nil"/>
                <w:between w:val="nil"/>
              </w:pBdr>
              <w:spacing w:line="360" w:lineRule="auto"/>
              <w:jc w:val="center"/>
              <w:rPr>
                <w:rFonts w:ascii="Arial" w:eastAsia="Arial" w:hAnsi="Arial" w:cs="Arial"/>
                <w:b/>
                <w:color w:val="000000"/>
                <w:sz w:val="22"/>
                <w:szCs w:val="22"/>
              </w:rPr>
            </w:pPr>
          </w:p>
          <w:p w14:paraId="0475F2D9" w14:textId="77777777" w:rsidR="001B3A11" w:rsidRPr="006802F0" w:rsidRDefault="001B3A11" w:rsidP="007930F1">
            <w:pPr>
              <w:pBdr>
                <w:top w:val="nil"/>
                <w:left w:val="nil"/>
                <w:bottom w:val="nil"/>
                <w:right w:val="nil"/>
                <w:between w:val="nil"/>
              </w:pBdr>
              <w:spacing w:line="360" w:lineRule="auto"/>
              <w:jc w:val="center"/>
              <w:rPr>
                <w:rFonts w:ascii="Arial" w:eastAsia="Arial" w:hAnsi="Arial" w:cs="Arial"/>
                <w:b/>
                <w:color w:val="000000"/>
                <w:sz w:val="22"/>
                <w:szCs w:val="22"/>
              </w:rPr>
            </w:pPr>
          </w:p>
          <w:p w14:paraId="3BF2139F" w14:textId="77777777" w:rsidR="001B3A11" w:rsidRPr="006802F0" w:rsidRDefault="001B3A11" w:rsidP="007930F1">
            <w:pPr>
              <w:pBdr>
                <w:top w:val="nil"/>
                <w:left w:val="nil"/>
                <w:bottom w:val="nil"/>
                <w:right w:val="nil"/>
                <w:between w:val="nil"/>
              </w:pBdr>
              <w:spacing w:line="360" w:lineRule="auto"/>
              <w:jc w:val="center"/>
              <w:rPr>
                <w:rFonts w:ascii="Arial" w:eastAsia="Arial" w:hAnsi="Arial" w:cs="Arial"/>
                <w:b/>
                <w:color w:val="000000"/>
                <w:sz w:val="22"/>
                <w:szCs w:val="22"/>
              </w:rPr>
            </w:pPr>
            <w:r w:rsidRPr="006802F0">
              <w:rPr>
                <w:rFonts w:ascii="Arial" w:eastAsia="Arial" w:hAnsi="Arial" w:cs="Arial"/>
                <w:b/>
                <w:color w:val="000000"/>
                <w:sz w:val="22"/>
                <w:szCs w:val="22"/>
              </w:rPr>
              <w:t xml:space="preserve">LAURA HORTENSIA </w:t>
            </w:r>
          </w:p>
          <w:p w14:paraId="50E79BB8" w14:textId="77777777" w:rsidR="001B3A11" w:rsidRPr="006802F0" w:rsidRDefault="001B3A11" w:rsidP="007930F1">
            <w:pPr>
              <w:pBdr>
                <w:top w:val="nil"/>
                <w:left w:val="nil"/>
                <w:bottom w:val="nil"/>
                <w:right w:val="nil"/>
                <w:between w:val="nil"/>
              </w:pBdr>
              <w:spacing w:line="360" w:lineRule="auto"/>
              <w:jc w:val="center"/>
              <w:rPr>
                <w:rFonts w:ascii="Arial" w:eastAsia="Arial" w:hAnsi="Arial" w:cs="Arial"/>
                <w:b/>
                <w:color w:val="000000"/>
                <w:sz w:val="22"/>
                <w:szCs w:val="22"/>
              </w:rPr>
            </w:pPr>
            <w:r w:rsidRPr="006802F0">
              <w:rPr>
                <w:rFonts w:ascii="Arial" w:eastAsia="Arial" w:hAnsi="Arial" w:cs="Arial"/>
                <w:b/>
                <w:color w:val="000000"/>
                <w:sz w:val="22"/>
                <w:szCs w:val="22"/>
              </w:rPr>
              <w:t>LLAMAS HERNÁNDEZ</w:t>
            </w:r>
          </w:p>
        </w:tc>
        <w:tc>
          <w:tcPr>
            <w:tcW w:w="4633" w:type="dxa"/>
          </w:tcPr>
          <w:p w14:paraId="604DBD54" w14:textId="77777777" w:rsidR="001B3A11" w:rsidRPr="006802F0" w:rsidRDefault="001B3A11" w:rsidP="007930F1">
            <w:pPr>
              <w:pBdr>
                <w:top w:val="nil"/>
                <w:left w:val="nil"/>
                <w:bottom w:val="nil"/>
                <w:right w:val="nil"/>
                <w:between w:val="nil"/>
              </w:pBdr>
              <w:spacing w:line="360" w:lineRule="auto"/>
              <w:jc w:val="center"/>
              <w:rPr>
                <w:rFonts w:ascii="Arial" w:eastAsia="Arial" w:hAnsi="Arial" w:cs="Arial"/>
                <w:b/>
                <w:color w:val="000000"/>
                <w:sz w:val="22"/>
                <w:szCs w:val="22"/>
              </w:rPr>
            </w:pPr>
            <w:r w:rsidRPr="006802F0">
              <w:rPr>
                <w:rFonts w:ascii="Arial" w:eastAsia="Arial" w:hAnsi="Arial" w:cs="Arial"/>
                <w:b/>
                <w:color w:val="000000"/>
                <w:sz w:val="22"/>
                <w:szCs w:val="22"/>
              </w:rPr>
              <w:t>MAGISTRADO</w:t>
            </w:r>
          </w:p>
          <w:p w14:paraId="21653767" w14:textId="77777777" w:rsidR="001B3A11" w:rsidRPr="006802F0" w:rsidRDefault="001B3A11" w:rsidP="007930F1">
            <w:pPr>
              <w:pBdr>
                <w:top w:val="nil"/>
                <w:left w:val="nil"/>
                <w:bottom w:val="nil"/>
                <w:right w:val="nil"/>
                <w:between w:val="nil"/>
              </w:pBdr>
              <w:spacing w:line="360" w:lineRule="auto"/>
              <w:jc w:val="center"/>
              <w:rPr>
                <w:rFonts w:ascii="Arial" w:eastAsia="Arial" w:hAnsi="Arial" w:cs="Arial"/>
                <w:b/>
                <w:color w:val="000000"/>
                <w:sz w:val="22"/>
                <w:szCs w:val="22"/>
              </w:rPr>
            </w:pPr>
          </w:p>
          <w:p w14:paraId="430B35DF" w14:textId="77777777" w:rsidR="001B3A11" w:rsidRPr="006802F0" w:rsidRDefault="001B3A11" w:rsidP="007930F1">
            <w:pPr>
              <w:pBdr>
                <w:top w:val="nil"/>
                <w:left w:val="nil"/>
                <w:bottom w:val="nil"/>
                <w:right w:val="nil"/>
                <w:between w:val="nil"/>
              </w:pBdr>
              <w:spacing w:line="360" w:lineRule="auto"/>
              <w:jc w:val="center"/>
              <w:rPr>
                <w:rFonts w:ascii="Arial" w:eastAsia="Arial" w:hAnsi="Arial" w:cs="Arial"/>
                <w:b/>
                <w:color w:val="000000"/>
                <w:sz w:val="22"/>
                <w:szCs w:val="22"/>
              </w:rPr>
            </w:pPr>
          </w:p>
          <w:p w14:paraId="201E827B" w14:textId="77777777" w:rsidR="001B3A11" w:rsidRPr="006802F0" w:rsidRDefault="001B3A11" w:rsidP="007930F1">
            <w:pPr>
              <w:pBdr>
                <w:top w:val="nil"/>
                <w:left w:val="nil"/>
                <w:bottom w:val="nil"/>
                <w:right w:val="nil"/>
                <w:between w:val="nil"/>
              </w:pBdr>
              <w:spacing w:line="360" w:lineRule="auto"/>
              <w:jc w:val="center"/>
              <w:rPr>
                <w:rFonts w:ascii="Arial" w:eastAsia="Arial" w:hAnsi="Arial" w:cs="Arial"/>
                <w:b/>
                <w:color w:val="000000"/>
                <w:sz w:val="22"/>
                <w:szCs w:val="22"/>
              </w:rPr>
            </w:pPr>
            <w:r w:rsidRPr="006802F0">
              <w:rPr>
                <w:rFonts w:ascii="Arial" w:eastAsia="Arial" w:hAnsi="Arial" w:cs="Arial"/>
                <w:b/>
                <w:color w:val="000000"/>
                <w:sz w:val="22"/>
                <w:szCs w:val="22"/>
              </w:rPr>
              <w:t xml:space="preserve">HÉCTOR SALVADOR </w:t>
            </w:r>
          </w:p>
          <w:p w14:paraId="4D8073B0" w14:textId="77777777" w:rsidR="001B3A11" w:rsidRPr="006802F0" w:rsidRDefault="001B3A11" w:rsidP="007930F1">
            <w:pPr>
              <w:pBdr>
                <w:top w:val="nil"/>
                <w:left w:val="nil"/>
                <w:bottom w:val="nil"/>
                <w:right w:val="nil"/>
                <w:between w:val="nil"/>
              </w:pBdr>
              <w:spacing w:line="360" w:lineRule="auto"/>
              <w:jc w:val="center"/>
              <w:rPr>
                <w:rFonts w:ascii="Arial" w:eastAsia="Arial" w:hAnsi="Arial" w:cs="Arial"/>
                <w:b/>
                <w:color w:val="000000"/>
                <w:sz w:val="22"/>
                <w:szCs w:val="22"/>
              </w:rPr>
            </w:pPr>
            <w:r w:rsidRPr="006802F0">
              <w:rPr>
                <w:rFonts w:ascii="Arial" w:eastAsia="Arial" w:hAnsi="Arial" w:cs="Arial"/>
                <w:b/>
                <w:color w:val="000000"/>
                <w:sz w:val="22"/>
                <w:szCs w:val="22"/>
              </w:rPr>
              <w:t>HERNÁNDEZ GALLEGOS</w:t>
            </w:r>
          </w:p>
        </w:tc>
      </w:tr>
      <w:tr w:rsidR="001B3A11" w:rsidRPr="006802F0" w14:paraId="08A27DA1" w14:textId="77777777" w:rsidTr="007930F1">
        <w:trPr>
          <w:trHeight w:val="1488"/>
        </w:trPr>
        <w:tc>
          <w:tcPr>
            <w:tcW w:w="9260" w:type="dxa"/>
            <w:gridSpan w:val="2"/>
          </w:tcPr>
          <w:p w14:paraId="459C0FBC" w14:textId="77777777" w:rsidR="001B3A11" w:rsidRPr="006802F0" w:rsidRDefault="001B3A11" w:rsidP="007930F1">
            <w:pPr>
              <w:pBdr>
                <w:top w:val="nil"/>
                <w:left w:val="nil"/>
                <w:bottom w:val="nil"/>
                <w:right w:val="nil"/>
                <w:between w:val="nil"/>
              </w:pBdr>
              <w:spacing w:line="360" w:lineRule="auto"/>
              <w:jc w:val="center"/>
              <w:rPr>
                <w:rFonts w:ascii="Arial" w:eastAsia="Arial" w:hAnsi="Arial" w:cs="Arial"/>
                <w:b/>
                <w:color w:val="000000"/>
                <w:sz w:val="22"/>
                <w:szCs w:val="22"/>
              </w:rPr>
            </w:pPr>
            <w:r w:rsidRPr="006802F0">
              <w:rPr>
                <w:rFonts w:ascii="Arial" w:eastAsia="Arial" w:hAnsi="Arial" w:cs="Arial"/>
                <w:b/>
                <w:color w:val="000000"/>
                <w:sz w:val="22"/>
                <w:szCs w:val="22"/>
              </w:rPr>
              <w:t xml:space="preserve">    </w:t>
            </w:r>
          </w:p>
          <w:p w14:paraId="0F147013" w14:textId="77777777" w:rsidR="001B3A11" w:rsidRPr="006802F0" w:rsidRDefault="001B3A11" w:rsidP="007930F1">
            <w:pPr>
              <w:pBdr>
                <w:top w:val="nil"/>
                <w:left w:val="nil"/>
                <w:bottom w:val="nil"/>
                <w:right w:val="nil"/>
                <w:between w:val="nil"/>
              </w:pBdr>
              <w:spacing w:line="360" w:lineRule="auto"/>
              <w:jc w:val="center"/>
              <w:rPr>
                <w:rFonts w:ascii="Arial" w:eastAsia="Arial" w:hAnsi="Arial" w:cs="Arial"/>
                <w:b/>
                <w:color w:val="000000"/>
                <w:sz w:val="22"/>
                <w:szCs w:val="22"/>
              </w:rPr>
            </w:pPr>
            <w:r w:rsidRPr="006802F0">
              <w:rPr>
                <w:rFonts w:ascii="Arial" w:eastAsia="Arial" w:hAnsi="Arial" w:cs="Arial"/>
                <w:b/>
                <w:color w:val="000000"/>
                <w:sz w:val="22"/>
                <w:szCs w:val="22"/>
              </w:rPr>
              <w:t>SECRETARIO DE ACUERDOS</w:t>
            </w:r>
          </w:p>
          <w:p w14:paraId="1E1C350A" w14:textId="77777777" w:rsidR="001B3A11" w:rsidRPr="006802F0" w:rsidRDefault="001B3A11" w:rsidP="007930F1">
            <w:pPr>
              <w:pBdr>
                <w:top w:val="nil"/>
                <w:left w:val="nil"/>
                <w:bottom w:val="nil"/>
                <w:right w:val="nil"/>
                <w:between w:val="nil"/>
              </w:pBdr>
              <w:spacing w:line="360" w:lineRule="auto"/>
              <w:jc w:val="center"/>
              <w:rPr>
                <w:rFonts w:ascii="Arial" w:eastAsia="Arial" w:hAnsi="Arial" w:cs="Arial"/>
                <w:b/>
                <w:color w:val="000000"/>
                <w:sz w:val="22"/>
                <w:szCs w:val="22"/>
              </w:rPr>
            </w:pPr>
          </w:p>
          <w:p w14:paraId="3B2B7396" w14:textId="77777777" w:rsidR="001B3A11" w:rsidRPr="006802F0" w:rsidRDefault="001B3A11" w:rsidP="007930F1">
            <w:pPr>
              <w:pBdr>
                <w:top w:val="nil"/>
                <w:left w:val="nil"/>
                <w:bottom w:val="nil"/>
                <w:right w:val="nil"/>
                <w:between w:val="nil"/>
              </w:pBdr>
              <w:spacing w:line="360" w:lineRule="auto"/>
              <w:jc w:val="center"/>
              <w:rPr>
                <w:rFonts w:ascii="Arial" w:eastAsia="Arial" w:hAnsi="Arial" w:cs="Arial"/>
                <w:b/>
                <w:color w:val="000000"/>
                <w:sz w:val="22"/>
                <w:szCs w:val="22"/>
              </w:rPr>
            </w:pPr>
          </w:p>
          <w:p w14:paraId="0CFE08C1" w14:textId="77777777" w:rsidR="001B3A11" w:rsidRPr="006802F0" w:rsidRDefault="001B3A11" w:rsidP="007930F1">
            <w:pPr>
              <w:pBdr>
                <w:top w:val="nil"/>
                <w:left w:val="nil"/>
                <w:bottom w:val="nil"/>
                <w:right w:val="nil"/>
                <w:between w:val="nil"/>
              </w:pBdr>
              <w:spacing w:line="360" w:lineRule="auto"/>
              <w:jc w:val="center"/>
              <w:rPr>
                <w:rFonts w:ascii="Arial" w:eastAsia="Arial" w:hAnsi="Arial" w:cs="Arial"/>
                <w:b/>
                <w:color w:val="000000"/>
                <w:sz w:val="22"/>
                <w:szCs w:val="22"/>
              </w:rPr>
            </w:pPr>
            <w:r w:rsidRPr="006802F0">
              <w:rPr>
                <w:rFonts w:ascii="Arial" w:eastAsia="Arial" w:hAnsi="Arial" w:cs="Arial"/>
                <w:b/>
                <w:color w:val="000000"/>
                <w:sz w:val="22"/>
                <w:szCs w:val="22"/>
              </w:rPr>
              <w:t>JESÚS OCIEL BAENA SUCEDO</w:t>
            </w:r>
          </w:p>
        </w:tc>
      </w:tr>
    </w:tbl>
    <w:p w14:paraId="5CBA2EBA" w14:textId="77777777" w:rsidR="001B3A11" w:rsidRPr="006802F0" w:rsidRDefault="001B3A11" w:rsidP="001B3A11">
      <w:pPr>
        <w:spacing w:line="360" w:lineRule="auto"/>
        <w:rPr>
          <w:rFonts w:ascii="Arial" w:hAnsi="Arial" w:cs="Arial"/>
          <w:sz w:val="22"/>
          <w:szCs w:val="22"/>
        </w:rPr>
      </w:pPr>
    </w:p>
    <w:p w14:paraId="7D55BE1D" w14:textId="77777777" w:rsidR="002E575A" w:rsidRPr="001B3A11" w:rsidRDefault="002E575A" w:rsidP="001B3A11"/>
    <w:sectPr w:rsidR="002E575A" w:rsidRPr="001B3A11" w:rsidSect="0095233E">
      <w:headerReference w:type="even" r:id="rId8"/>
      <w:headerReference w:type="default" r:id="rId9"/>
      <w:footerReference w:type="even" r:id="rId10"/>
      <w:footerReference w:type="default" r:id="rId11"/>
      <w:headerReference w:type="first" r:id="rId12"/>
      <w:footerReference w:type="first" r:id="rId13"/>
      <w:pgSz w:w="12240" w:h="20160" w:code="5"/>
      <w:pgMar w:top="2671" w:right="1701" w:bottom="1417" w:left="1701" w:header="232" w:footer="10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23276" w14:textId="77777777" w:rsidR="00C02E9B" w:rsidRDefault="00C02E9B" w:rsidP="00BA4AAF">
      <w:r>
        <w:separator/>
      </w:r>
    </w:p>
  </w:endnote>
  <w:endnote w:type="continuationSeparator" w:id="0">
    <w:p w14:paraId="7A5F34C5" w14:textId="77777777" w:rsidR="00C02E9B" w:rsidRDefault="00C02E9B" w:rsidP="00BA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A8A2" w14:textId="77777777" w:rsidR="00524FDC" w:rsidRDefault="00524FD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42B8E" w14:textId="77777777" w:rsidR="00524FDC" w:rsidRDefault="00524F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6D99A" w14:textId="77777777" w:rsidR="00524FDC" w:rsidRDefault="00524F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92B9E" w14:textId="77777777" w:rsidR="00C02E9B" w:rsidRDefault="00C02E9B" w:rsidP="00BA4AAF">
      <w:r>
        <w:separator/>
      </w:r>
    </w:p>
  </w:footnote>
  <w:footnote w:type="continuationSeparator" w:id="0">
    <w:p w14:paraId="3003E3F6" w14:textId="77777777" w:rsidR="00C02E9B" w:rsidRDefault="00C02E9B" w:rsidP="00BA4AAF">
      <w:r>
        <w:continuationSeparator/>
      </w:r>
    </w:p>
  </w:footnote>
  <w:footnote w:id="1">
    <w:p w14:paraId="6D9F79F9" w14:textId="77777777" w:rsidR="001B3A11" w:rsidRPr="00360D40" w:rsidRDefault="001B3A11" w:rsidP="001B3A11">
      <w:pPr>
        <w:pBdr>
          <w:top w:val="nil"/>
          <w:left w:val="nil"/>
          <w:bottom w:val="nil"/>
          <w:right w:val="nil"/>
          <w:between w:val="nil"/>
        </w:pBdr>
        <w:rPr>
          <w:rFonts w:ascii="Arial" w:eastAsia="Arial" w:hAnsi="Arial" w:cs="Arial"/>
          <w:color w:val="000000"/>
          <w:sz w:val="18"/>
          <w:szCs w:val="18"/>
        </w:rPr>
      </w:pPr>
      <w:r w:rsidRPr="00360D40">
        <w:rPr>
          <w:rFonts w:ascii="Arial" w:hAnsi="Arial" w:cs="Arial"/>
          <w:sz w:val="18"/>
          <w:szCs w:val="18"/>
          <w:vertAlign w:val="superscript"/>
        </w:rPr>
        <w:footnoteRef/>
      </w:r>
      <w:r w:rsidRPr="00360D40">
        <w:rPr>
          <w:rFonts w:ascii="Arial" w:eastAsia="Arial" w:hAnsi="Arial" w:cs="Arial"/>
          <w:color w:val="000000"/>
          <w:sz w:val="18"/>
          <w:szCs w:val="18"/>
        </w:rPr>
        <w:t xml:space="preserve"> Todas las fechas corresponden al dos </w:t>
      </w:r>
      <w:proofErr w:type="gramStart"/>
      <w:r w:rsidRPr="00360D40">
        <w:rPr>
          <w:rFonts w:ascii="Arial" w:eastAsia="Arial" w:hAnsi="Arial" w:cs="Arial"/>
          <w:color w:val="000000"/>
          <w:sz w:val="18"/>
          <w:szCs w:val="18"/>
        </w:rPr>
        <w:t>mil veintiuno</w:t>
      </w:r>
      <w:proofErr w:type="gramEnd"/>
      <w:r w:rsidRPr="00360D40">
        <w:rPr>
          <w:rFonts w:ascii="Arial" w:eastAsia="Arial" w:hAnsi="Arial" w:cs="Arial"/>
          <w:color w:val="000000"/>
          <w:sz w:val="18"/>
          <w:szCs w:val="18"/>
        </w:rPr>
        <w:t xml:space="preserve"> salvo precisión en lo contrario.</w:t>
      </w:r>
    </w:p>
  </w:footnote>
  <w:footnote w:id="2">
    <w:p w14:paraId="1A172E96" w14:textId="77777777" w:rsidR="001B3A11" w:rsidRDefault="001B3A11" w:rsidP="001B3A11">
      <w:pPr>
        <w:pBdr>
          <w:top w:val="nil"/>
          <w:left w:val="nil"/>
          <w:bottom w:val="nil"/>
          <w:right w:val="nil"/>
          <w:between w:val="nil"/>
        </w:pBdr>
        <w:jc w:val="both"/>
        <w:rPr>
          <w:rFonts w:ascii="Arial Nova" w:eastAsia="Arial" w:hAnsi="Arial Nova" w:cs="Arial"/>
          <w:sz w:val="16"/>
          <w:szCs w:val="16"/>
        </w:rPr>
      </w:pPr>
      <w:r w:rsidRPr="008B6838">
        <w:rPr>
          <w:rFonts w:ascii="Arial Nova" w:hAnsi="Arial Nova" w:cs="Arial"/>
          <w:sz w:val="16"/>
          <w:szCs w:val="16"/>
          <w:vertAlign w:val="superscript"/>
        </w:rPr>
        <w:footnoteRef/>
      </w:r>
      <w:r w:rsidRPr="008B6838">
        <w:rPr>
          <w:rFonts w:ascii="Arial Nova" w:eastAsia="Arial" w:hAnsi="Arial Nova" w:cs="Arial"/>
          <w:sz w:val="16"/>
          <w:szCs w:val="16"/>
        </w:rPr>
        <w:t xml:space="preserve">Jurisprudencia 2a./J. 58/2010. </w:t>
      </w:r>
      <w:r w:rsidRPr="008B6838">
        <w:rPr>
          <w:rFonts w:ascii="Arial Nova" w:eastAsia="Arial" w:hAnsi="Arial Nova" w:cs="Arial"/>
          <w:b/>
          <w:bCs/>
          <w:sz w:val="16"/>
          <w:szCs w:val="16"/>
        </w:rPr>
        <w:t>CONCEPTOS DE VIOLACIÓN O AGRAVIOS. PARA CUMPLIR CON LOS PRINCIPIOS DE CONGRUENCIA Y EXHAUSTIVIDAD EN LAS SENTENCIAS DE AMPARO ES INNECESARIA SU TRANSCRIPCIÓN</w:t>
      </w:r>
      <w:r w:rsidRPr="008B6838">
        <w:rPr>
          <w:rFonts w:ascii="Arial Nova" w:eastAsia="Arial" w:hAnsi="Arial Nova" w:cs="Arial"/>
          <w:sz w:val="16"/>
          <w:szCs w:val="16"/>
        </w:rPr>
        <w:t>. Consultable en la URL:</w:t>
      </w:r>
    </w:p>
    <w:p w14:paraId="0662DDFA" w14:textId="77777777" w:rsidR="001B3A11" w:rsidRPr="008B6838" w:rsidRDefault="00C02E9B" w:rsidP="001B3A11">
      <w:pPr>
        <w:pBdr>
          <w:top w:val="nil"/>
          <w:left w:val="nil"/>
          <w:bottom w:val="nil"/>
          <w:right w:val="nil"/>
          <w:between w:val="nil"/>
        </w:pBdr>
        <w:jc w:val="both"/>
        <w:rPr>
          <w:rFonts w:ascii="Arial Nova" w:eastAsia="Arial" w:hAnsi="Arial Nova" w:cs="Arial"/>
          <w:color w:val="000000"/>
          <w:sz w:val="16"/>
          <w:szCs w:val="16"/>
        </w:rPr>
      </w:pPr>
      <w:hyperlink r:id="rId1">
        <w:r w:rsidR="001B3A11" w:rsidRPr="008B6838">
          <w:rPr>
            <w:rFonts w:ascii="Arial Nova" w:eastAsia="Arial" w:hAnsi="Arial Nova" w:cs="Arial"/>
            <w:sz w:val="16"/>
            <w:szCs w:val="16"/>
          </w:rPr>
          <w:t>https://sjf.scjn.gob.mx/sjfsist/Paginas/DetalleGeneralV2.aspx?Clase=DetalleTesisBL&amp;ID=164618&amp;Semanario=0</w:t>
        </w:r>
      </w:hyperlink>
      <w:r w:rsidR="001B3A11" w:rsidRPr="008B6838">
        <w:rPr>
          <w:rFonts w:ascii="Arial Nova" w:eastAsia="Arial" w:hAnsi="Arial Nova" w:cs="Arial"/>
          <w:sz w:val="16"/>
          <w:szCs w:val="16"/>
        </w:rPr>
        <w:t xml:space="preserve"> </w:t>
      </w:r>
    </w:p>
  </w:footnote>
  <w:footnote w:id="3">
    <w:p w14:paraId="19EA7D1D" w14:textId="77777777" w:rsidR="001B3A11" w:rsidRPr="008B6838" w:rsidRDefault="001B3A11" w:rsidP="001B3A11">
      <w:pPr>
        <w:pBdr>
          <w:top w:val="nil"/>
          <w:left w:val="nil"/>
          <w:bottom w:val="nil"/>
          <w:right w:val="nil"/>
          <w:between w:val="nil"/>
        </w:pBdr>
        <w:jc w:val="both"/>
        <w:rPr>
          <w:rFonts w:ascii="Arial Nova" w:eastAsia="Arial" w:hAnsi="Arial Nova" w:cs="Arial"/>
          <w:color w:val="000000"/>
          <w:sz w:val="16"/>
          <w:szCs w:val="16"/>
        </w:rPr>
      </w:pPr>
      <w:r w:rsidRPr="008B6838">
        <w:rPr>
          <w:rFonts w:ascii="Arial Nova" w:hAnsi="Arial Nova" w:cs="Arial"/>
          <w:sz w:val="16"/>
          <w:szCs w:val="16"/>
          <w:vertAlign w:val="superscript"/>
        </w:rPr>
        <w:footnoteRef/>
      </w:r>
      <w:r w:rsidRPr="008B6838">
        <w:rPr>
          <w:rFonts w:ascii="Arial Nova" w:eastAsia="Arial" w:hAnsi="Arial Nova" w:cs="Arial"/>
          <w:color w:val="000000"/>
          <w:sz w:val="16"/>
          <w:szCs w:val="16"/>
        </w:rPr>
        <w:t xml:space="preserve"> Visible a fojas 117 a 118, del Volumen 1, de la citada Compilación de Jurisprudencia y Tesis en la Materia.</w:t>
      </w:r>
    </w:p>
  </w:footnote>
  <w:footnote w:id="4">
    <w:p w14:paraId="53CE8B57" w14:textId="77777777" w:rsidR="001B3A11" w:rsidRPr="008B6838" w:rsidRDefault="001B3A11" w:rsidP="001B3A11">
      <w:pPr>
        <w:pBdr>
          <w:top w:val="nil"/>
          <w:left w:val="nil"/>
          <w:bottom w:val="nil"/>
          <w:right w:val="nil"/>
          <w:between w:val="nil"/>
        </w:pBdr>
        <w:jc w:val="both"/>
        <w:rPr>
          <w:rFonts w:ascii="Arial Nova" w:eastAsia="Arial" w:hAnsi="Arial Nova" w:cs="Arial"/>
          <w:color w:val="000000"/>
          <w:sz w:val="16"/>
          <w:szCs w:val="16"/>
        </w:rPr>
      </w:pPr>
      <w:r w:rsidRPr="008B6838">
        <w:rPr>
          <w:rFonts w:ascii="Arial Nova" w:hAnsi="Arial Nova" w:cs="Arial"/>
          <w:sz w:val="16"/>
          <w:szCs w:val="16"/>
          <w:vertAlign w:val="superscript"/>
        </w:rPr>
        <w:footnoteRef/>
      </w:r>
      <w:r w:rsidRPr="008B6838">
        <w:rPr>
          <w:rFonts w:ascii="Arial Nova" w:eastAsia="Arial" w:hAnsi="Arial Nova" w:cs="Arial"/>
          <w:color w:val="000000"/>
          <w:sz w:val="16"/>
          <w:szCs w:val="16"/>
        </w:rPr>
        <w:t xml:space="preserve"> Consultable en el Semanario Judicial de la Federación, Tomo XXXIII, abril de 2011, página 1299.</w:t>
      </w:r>
    </w:p>
  </w:footnote>
  <w:footnote w:id="5">
    <w:p w14:paraId="35C45F39" w14:textId="77777777" w:rsidR="001B3A11" w:rsidRPr="008B6838" w:rsidRDefault="001B3A11" w:rsidP="001B3A11">
      <w:pPr>
        <w:pBdr>
          <w:top w:val="nil"/>
          <w:left w:val="nil"/>
          <w:bottom w:val="nil"/>
          <w:right w:val="nil"/>
          <w:between w:val="nil"/>
        </w:pBdr>
        <w:jc w:val="both"/>
        <w:rPr>
          <w:rFonts w:ascii="Arial Nova" w:eastAsia="Arial" w:hAnsi="Arial Nova" w:cs="Arial"/>
          <w:color w:val="000000"/>
          <w:sz w:val="16"/>
          <w:szCs w:val="16"/>
        </w:rPr>
      </w:pPr>
      <w:r w:rsidRPr="008B6838">
        <w:rPr>
          <w:rFonts w:ascii="Arial Nova" w:hAnsi="Arial Nova" w:cs="Arial"/>
          <w:sz w:val="16"/>
          <w:szCs w:val="16"/>
          <w:vertAlign w:val="superscript"/>
        </w:rPr>
        <w:footnoteRef/>
      </w:r>
      <w:r w:rsidRPr="008B6838">
        <w:rPr>
          <w:rFonts w:ascii="Arial Nova" w:eastAsia="Arial" w:hAnsi="Arial Nova" w:cs="Arial"/>
          <w:color w:val="000000"/>
          <w:sz w:val="16"/>
          <w:szCs w:val="16"/>
        </w:rPr>
        <w:t xml:space="preserve"> Artículo 17. (…) </w:t>
      </w:r>
    </w:p>
    <w:p w14:paraId="4985E6A6" w14:textId="77777777" w:rsidR="001B3A11" w:rsidRPr="00360D40" w:rsidRDefault="001B3A11" w:rsidP="001B3A11">
      <w:pPr>
        <w:pBdr>
          <w:top w:val="nil"/>
          <w:left w:val="nil"/>
          <w:bottom w:val="nil"/>
          <w:right w:val="nil"/>
          <w:between w:val="nil"/>
        </w:pBdr>
        <w:jc w:val="both"/>
        <w:rPr>
          <w:rFonts w:ascii="Arial" w:eastAsia="Calibri" w:hAnsi="Arial" w:cs="Arial"/>
          <w:color w:val="000000"/>
          <w:sz w:val="18"/>
          <w:szCs w:val="18"/>
        </w:rPr>
      </w:pPr>
      <w:r w:rsidRPr="008B6838">
        <w:rPr>
          <w:rFonts w:ascii="Arial Nova" w:eastAsia="Arial" w:hAnsi="Arial Nova" w:cs="Arial"/>
          <w:color w:val="000000"/>
          <w:sz w:val="16"/>
          <w:szCs w:val="16"/>
        </w:rPr>
        <w:t>Toda persona tiene derecho a que se le administre justicia por tribunales que estarán expeditos para impartirla en los plazos y términos que fijen las leyes, emitiendo sus resoluciones de manera pronta, completa e imparcial. Su servicio será gratuito, quedando, en consecuencia, prohibidas las costas judiciales.</w:t>
      </w:r>
    </w:p>
  </w:footnote>
  <w:footnote w:id="6">
    <w:p w14:paraId="30EE3916" w14:textId="77777777" w:rsidR="001B3A11" w:rsidRPr="008B6838" w:rsidRDefault="001B3A11" w:rsidP="001B3A11">
      <w:pPr>
        <w:pBdr>
          <w:top w:val="nil"/>
          <w:left w:val="nil"/>
          <w:bottom w:val="nil"/>
          <w:right w:val="nil"/>
          <w:between w:val="nil"/>
        </w:pBdr>
        <w:jc w:val="both"/>
        <w:rPr>
          <w:rFonts w:ascii="Arial Nova" w:eastAsia="Arial" w:hAnsi="Arial Nova" w:cs="Arial"/>
          <w:color w:val="000000"/>
          <w:sz w:val="18"/>
          <w:szCs w:val="18"/>
        </w:rPr>
      </w:pPr>
      <w:r w:rsidRPr="008B6838">
        <w:rPr>
          <w:rFonts w:ascii="Arial Nova" w:hAnsi="Arial Nova" w:cs="Arial"/>
          <w:sz w:val="16"/>
          <w:szCs w:val="16"/>
          <w:vertAlign w:val="superscript"/>
        </w:rPr>
        <w:footnoteRef/>
      </w:r>
      <w:r w:rsidRPr="008B6838">
        <w:rPr>
          <w:rFonts w:ascii="Arial Nova" w:eastAsia="Arial" w:hAnsi="Arial Nova" w:cs="Arial"/>
          <w:color w:val="000000"/>
          <w:sz w:val="16"/>
          <w:szCs w:val="16"/>
        </w:rPr>
        <w:t xml:space="preserve"> Al respecto, es orientadora la jurisprudencia 58/2010 de la Segunda Sala de la Suprema Corte de Justicia de la Nación de rubro y texto siguientes: “</w:t>
      </w:r>
      <w:r w:rsidRPr="008B6838">
        <w:rPr>
          <w:rFonts w:ascii="Arial Nova" w:eastAsia="Arial" w:hAnsi="Arial Nova" w:cs="Arial"/>
          <w:b/>
          <w:color w:val="000000"/>
          <w:sz w:val="16"/>
          <w:szCs w:val="16"/>
        </w:rPr>
        <w:t>CONCEPTOS DE VIOLACIÓN O AGRAVIOS. PARA CUMPLIR CON LOS PRINCIPIOS DE CONGRUENCIA Y EXHAUSTIVIDAD EN LAS SENTENCIAS DE AMPARO ES INNECESARIA SU TRANSCRIPCIÓN</w:t>
      </w:r>
      <w:r w:rsidRPr="008B6838">
        <w:rPr>
          <w:rFonts w:ascii="Arial Nova" w:eastAsia="Arial" w:hAnsi="Arial Nova" w:cs="Arial"/>
          <w:color w:val="000000"/>
          <w:sz w:val="16"/>
          <w:szCs w:val="16"/>
        </w:rPr>
        <w:t>.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w:t>
      </w:r>
    </w:p>
  </w:footnote>
  <w:footnote w:id="7">
    <w:p w14:paraId="4F17FB35" w14:textId="60610FCC" w:rsidR="002C17E7" w:rsidRPr="002C17E7" w:rsidRDefault="002C17E7" w:rsidP="002C17E7">
      <w:pPr>
        <w:pStyle w:val="Textonotapie"/>
        <w:jc w:val="both"/>
        <w:rPr>
          <w:rFonts w:ascii="Arial" w:hAnsi="Arial" w:cs="Arial"/>
        </w:rPr>
      </w:pPr>
      <w:r w:rsidRPr="002C17E7">
        <w:rPr>
          <w:rStyle w:val="Refdenotaalpie"/>
          <w:rFonts w:ascii="Arial" w:hAnsi="Arial" w:cs="Arial"/>
        </w:rPr>
        <w:footnoteRef/>
      </w:r>
      <w:r w:rsidRPr="002C17E7">
        <w:rPr>
          <w:rFonts w:ascii="Arial" w:hAnsi="Arial" w:cs="Arial"/>
        </w:rPr>
        <w:t xml:space="preserve"> Ley General de Partidos Políticos.</w:t>
      </w:r>
    </w:p>
  </w:footnote>
  <w:footnote w:id="8">
    <w:p w14:paraId="3E10BF1C" w14:textId="77777777" w:rsidR="001B3A11" w:rsidRDefault="001B3A11" w:rsidP="001B3A11">
      <w:pPr>
        <w:pStyle w:val="Textonotapie"/>
        <w:jc w:val="both"/>
        <w:rPr>
          <w:rFonts w:ascii="Arial Nova" w:hAnsi="Arial Nova" w:cs="Arial"/>
          <w:sz w:val="16"/>
          <w:szCs w:val="16"/>
        </w:rPr>
      </w:pPr>
      <w:r w:rsidRPr="009179EF">
        <w:rPr>
          <w:rStyle w:val="Refdenotaalpie"/>
          <w:rFonts w:ascii="Arial Nova" w:hAnsi="Arial Nova" w:cs="Arial"/>
          <w:sz w:val="16"/>
          <w:szCs w:val="16"/>
        </w:rPr>
        <w:footnoteRef/>
      </w:r>
      <w:r w:rsidRPr="009179EF">
        <w:rPr>
          <w:rFonts w:ascii="Arial Nova" w:hAnsi="Arial Nova" w:cs="Arial"/>
          <w:sz w:val="16"/>
          <w:szCs w:val="16"/>
        </w:rPr>
        <w:t xml:space="preserve"> Consultable en: </w:t>
      </w:r>
    </w:p>
    <w:p w14:paraId="23805EE7" w14:textId="77777777" w:rsidR="001B3A11" w:rsidRPr="009179EF" w:rsidRDefault="001B3A11" w:rsidP="001B3A11">
      <w:pPr>
        <w:pStyle w:val="Textonotapie"/>
        <w:jc w:val="both"/>
        <w:rPr>
          <w:rFonts w:ascii="Arial Nova" w:hAnsi="Arial Nova" w:cs="Arial"/>
        </w:rPr>
      </w:pPr>
      <w:r w:rsidRPr="009179EF">
        <w:rPr>
          <w:rFonts w:ascii="Arial Nova" w:hAnsi="Arial Nova" w:cs="Arial"/>
          <w:sz w:val="16"/>
          <w:szCs w:val="16"/>
        </w:rPr>
        <w:t>https://almacenamientopan.blob.core.windows.net/pdfs/documentos/oAGFNgCdVEhmJ9eDDxD1wQ7Z2zht8t.pdf</w:t>
      </w:r>
    </w:p>
  </w:footnote>
  <w:footnote w:id="9">
    <w:p w14:paraId="07CFD926" w14:textId="517AB8F7" w:rsidR="00CA13A1" w:rsidRPr="00CA13A1" w:rsidRDefault="00CA13A1">
      <w:pPr>
        <w:pStyle w:val="Textonotapie"/>
        <w:rPr>
          <w:rFonts w:ascii="Arial Nova" w:hAnsi="Arial Nova"/>
          <w:sz w:val="16"/>
          <w:szCs w:val="16"/>
        </w:rPr>
      </w:pPr>
      <w:r w:rsidRPr="00CA13A1">
        <w:rPr>
          <w:rStyle w:val="Refdenotaalpie"/>
          <w:rFonts w:ascii="Arial Nova" w:hAnsi="Arial Nova"/>
          <w:sz w:val="16"/>
          <w:szCs w:val="16"/>
        </w:rPr>
        <w:footnoteRef/>
      </w:r>
      <w:r w:rsidRPr="00CA13A1">
        <w:rPr>
          <w:rFonts w:ascii="Arial Nova" w:hAnsi="Arial Nova"/>
          <w:sz w:val="16"/>
          <w:szCs w:val="16"/>
        </w:rPr>
        <w:t xml:space="preserve"> Providencias ratificadas mediante el acuerdo CPN/SG/001/2022</w:t>
      </w:r>
    </w:p>
  </w:footnote>
  <w:footnote w:id="10">
    <w:p w14:paraId="4CBAFEBC" w14:textId="77777777" w:rsidR="001B3A11" w:rsidRPr="00B96BF1" w:rsidRDefault="001B3A11" w:rsidP="001B3A11">
      <w:pPr>
        <w:pStyle w:val="Textonotapie"/>
        <w:jc w:val="both"/>
        <w:rPr>
          <w:rFonts w:ascii="Arial Nova" w:hAnsi="Arial Nova"/>
          <w:sz w:val="16"/>
          <w:szCs w:val="16"/>
        </w:rPr>
      </w:pPr>
      <w:r w:rsidRPr="00B96BF1">
        <w:rPr>
          <w:rStyle w:val="Refdenotaalpie"/>
          <w:rFonts w:ascii="Arial Nova" w:hAnsi="Arial Nova"/>
          <w:sz w:val="16"/>
          <w:szCs w:val="16"/>
        </w:rPr>
        <w:footnoteRef/>
      </w:r>
      <w:r w:rsidRPr="00B96BF1">
        <w:rPr>
          <w:rFonts w:ascii="Arial Nova" w:hAnsi="Arial Nova"/>
          <w:sz w:val="16"/>
          <w:szCs w:val="16"/>
        </w:rPr>
        <w:t xml:space="preserve"> RESOLUCIÓN DEL CONSEJO GENERAL DEL INSTITUTO ESTATAL ELECTORAL, MEDIANTE LA CUAL SE ACREDITA AL PARTIDO POLÍTICO NACIONAL DENOMINADO “PARTIDO ACCIÓN NACIONAL” PARA PARTICIPAR EN EL PROCESO ELECTORAL LOCAL 2021-2022.</w:t>
      </w:r>
    </w:p>
  </w:footnote>
  <w:footnote w:id="11">
    <w:p w14:paraId="3CCB6311" w14:textId="77777777" w:rsidR="001B3A11" w:rsidRDefault="001B3A11" w:rsidP="001B3A11">
      <w:pPr>
        <w:pStyle w:val="Textonotapie"/>
      </w:pPr>
      <w:r w:rsidRPr="00B96BF1">
        <w:rPr>
          <w:rStyle w:val="Refdenotaalpie"/>
          <w:rFonts w:ascii="Arial Nova" w:hAnsi="Arial Nova"/>
          <w:sz w:val="16"/>
          <w:szCs w:val="16"/>
        </w:rPr>
        <w:footnoteRef/>
      </w:r>
      <w:r w:rsidRPr="00B96BF1">
        <w:rPr>
          <w:rFonts w:ascii="Arial Nova" w:hAnsi="Arial Nova"/>
          <w:sz w:val="16"/>
          <w:szCs w:val="16"/>
        </w:rPr>
        <w:t xml:space="preserve"> Presentado el siete de diciembre de dos mil veintiuno en la oficialía de partes del IEE.</w:t>
      </w:r>
    </w:p>
  </w:footnote>
  <w:footnote w:id="12">
    <w:p w14:paraId="61A444D0" w14:textId="77777777" w:rsidR="001B3A11" w:rsidRPr="001A7D27" w:rsidRDefault="001B3A11" w:rsidP="001B3A11">
      <w:pPr>
        <w:pStyle w:val="Textonotapie"/>
        <w:jc w:val="both"/>
        <w:rPr>
          <w:rFonts w:ascii="Arial Nova" w:hAnsi="Arial Nova"/>
          <w:sz w:val="16"/>
          <w:szCs w:val="16"/>
        </w:rPr>
      </w:pPr>
      <w:r w:rsidRPr="001A7D27">
        <w:rPr>
          <w:rStyle w:val="Refdenotaalpie"/>
          <w:rFonts w:ascii="Arial Nova" w:hAnsi="Arial Nova"/>
          <w:sz w:val="16"/>
          <w:szCs w:val="16"/>
        </w:rPr>
        <w:footnoteRef/>
      </w:r>
      <w:r w:rsidRPr="001A7D27">
        <w:rPr>
          <w:rFonts w:ascii="Arial Nova" w:hAnsi="Arial Nova"/>
          <w:sz w:val="16"/>
          <w:szCs w:val="16"/>
        </w:rPr>
        <w:t xml:space="preserve"> ARTÍCULO 25.- Son obligaciones de los partidos políticos en el Estado, </w:t>
      </w:r>
      <w:r w:rsidRPr="001A7D27">
        <w:rPr>
          <w:rFonts w:ascii="Arial Nova" w:hAnsi="Arial Nova"/>
          <w:b/>
          <w:bCs/>
          <w:sz w:val="16"/>
          <w:szCs w:val="16"/>
        </w:rPr>
        <w:t>además de las establecidas en el artículo 25 de la LGPP</w:t>
      </w:r>
      <w:r w:rsidRPr="001A7D27">
        <w:rPr>
          <w:rFonts w:ascii="Arial Nova" w:hAnsi="Arial Nova"/>
          <w:sz w:val="16"/>
          <w:szCs w:val="16"/>
        </w:rPr>
        <w:t>, las siguientes:</w:t>
      </w:r>
    </w:p>
  </w:footnote>
  <w:footnote w:id="13">
    <w:p w14:paraId="75F0BDE5" w14:textId="77777777" w:rsidR="001B3A11" w:rsidRPr="001A7D27" w:rsidRDefault="001B3A11" w:rsidP="001B3A11">
      <w:pPr>
        <w:pStyle w:val="Textonotapie"/>
        <w:jc w:val="both"/>
        <w:rPr>
          <w:rFonts w:ascii="Arial Nova" w:hAnsi="Arial Nova"/>
          <w:sz w:val="16"/>
          <w:szCs w:val="16"/>
        </w:rPr>
      </w:pPr>
      <w:r w:rsidRPr="001A7D27">
        <w:rPr>
          <w:rStyle w:val="Refdenotaalpie"/>
          <w:rFonts w:ascii="Arial Nova" w:hAnsi="Arial Nova"/>
          <w:sz w:val="16"/>
          <w:szCs w:val="16"/>
        </w:rPr>
        <w:footnoteRef/>
      </w:r>
      <w:r w:rsidRPr="001A7D27">
        <w:rPr>
          <w:rFonts w:ascii="Arial Nova" w:hAnsi="Arial Nova"/>
          <w:sz w:val="16"/>
          <w:szCs w:val="16"/>
        </w:rPr>
        <w:t xml:space="preserve"> Artículo 25.</w:t>
      </w:r>
    </w:p>
    <w:p w14:paraId="2FB1EE55" w14:textId="77777777" w:rsidR="001B3A11" w:rsidRDefault="001B3A11" w:rsidP="001B3A11">
      <w:pPr>
        <w:pStyle w:val="Textonotapie"/>
        <w:jc w:val="both"/>
        <w:rPr>
          <w:rFonts w:ascii="Arial Nova" w:hAnsi="Arial Nova"/>
          <w:sz w:val="16"/>
          <w:szCs w:val="16"/>
        </w:rPr>
      </w:pPr>
      <w:r w:rsidRPr="001A7D27">
        <w:rPr>
          <w:rFonts w:ascii="Arial Nova" w:hAnsi="Arial Nova"/>
          <w:sz w:val="16"/>
          <w:szCs w:val="16"/>
        </w:rPr>
        <w:t xml:space="preserve">1. Son obligaciones de los partidos políticos: </w:t>
      </w:r>
    </w:p>
    <w:p w14:paraId="5810FB55" w14:textId="77777777" w:rsidR="001B3A11" w:rsidRPr="001A7D27" w:rsidRDefault="001B3A11" w:rsidP="001B3A11">
      <w:pPr>
        <w:pStyle w:val="Textonotapie"/>
        <w:jc w:val="both"/>
        <w:rPr>
          <w:rFonts w:ascii="Arial Nova" w:hAnsi="Arial Nova"/>
          <w:sz w:val="16"/>
          <w:szCs w:val="16"/>
        </w:rPr>
      </w:pPr>
      <w:r w:rsidRPr="001A7D27">
        <w:rPr>
          <w:rFonts w:ascii="Arial Nova" w:hAnsi="Arial Nova"/>
          <w:sz w:val="16"/>
          <w:szCs w:val="16"/>
        </w:rPr>
        <w:t xml:space="preserve">l) </w:t>
      </w:r>
      <w:r w:rsidRPr="003E4FB0">
        <w:rPr>
          <w:rFonts w:ascii="Arial Nova" w:hAnsi="Arial Nova"/>
          <w:b/>
          <w:bCs/>
          <w:sz w:val="16"/>
          <w:szCs w:val="16"/>
        </w:rPr>
        <w:t>Comunicar al Instituto o a los Organismos Públicos Locales</w:t>
      </w:r>
      <w:r w:rsidRPr="001A7D27">
        <w:rPr>
          <w:rFonts w:ascii="Arial Nova" w:hAnsi="Arial Nova"/>
          <w:sz w:val="16"/>
          <w:szCs w:val="16"/>
        </w:rPr>
        <w:t>, según corresponda, cualquier</w:t>
      </w:r>
      <w:r>
        <w:rPr>
          <w:rFonts w:ascii="Arial Nova" w:hAnsi="Arial Nova"/>
          <w:sz w:val="16"/>
          <w:szCs w:val="16"/>
        </w:rPr>
        <w:t xml:space="preserve"> </w:t>
      </w:r>
      <w:r w:rsidRPr="001A7D27">
        <w:rPr>
          <w:rFonts w:ascii="Arial Nova" w:hAnsi="Arial Nova"/>
          <w:sz w:val="16"/>
          <w:szCs w:val="16"/>
        </w:rPr>
        <w:t>modificación a sus documentos básicos, dentro de los diez días siguientes a la fecha en que se</w:t>
      </w:r>
      <w:r>
        <w:rPr>
          <w:rFonts w:ascii="Arial Nova" w:hAnsi="Arial Nova"/>
          <w:sz w:val="16"/>
          <w:szCs w:val="16"/>
        </w:rPr>
        <w:t xml:space="preserve"> </w:t>
      </w:r>
      <w:r w:rsidRPr="001A7D27">
        <w:rPr>
          <w:rFonts w:ascii="Arial Nova" w:hAnsi="Arial Nova"/>
          <w:sz w:val="16"/>
          <w:szCs w:val="16"/>
        </w:rPr>
        <w:t>tome el acuerdo correspondiente por el partido político. Las modificaciones no surtirán efectos</w:t>
      </w:r>
      <w:r>
        <w:rPr>
          <w:rFonts w:ascii="Arial Nova" w:hAnsi="Arial Nova"/>
          <w:sz w:val="16"/>
          <w:szCs w:val="16"/>
        </w:rPr>
        <w:t xml:space="preserve"> </w:t>
      </w:r>
      <w:r w:rsidRPr="001A7D27">
        <w:rPr>
          <w:rFonts w:ascii="Arial Nova" w:hAnsi="Arial Nova"/>
          <w:sz w:val="16"/>
          <w:szCs w:val="16"/>
        </w:rPr>
        <w:t>hasta que el Consejo General del Instituto declare la procedencia constitucional y legal de las</w:t>
      </w:r>
      <w:r>
        <w:rPr>
          <w:rFonts w:ascii="Arial Nova" w:hAnsi="Arial Nova"/>
          <w:sz w:val="16"/>
          <w:szCs w:val="16"/>
        </w:rPr>
        <w:t xml:space="preserve"> </w:t>
      </w:r>
      <w:r w:rsidRPr="001A7D27">
        <w:rPr>
          <w:rFonts w:ascii="Arial Nova" w:hAnsi="Arial Nova"/>
          <w:sz w:val="16"/>
          <w:szCs w:val="16"/>
        </w:rPr>
        <w:t>mismas. La resolución deberá dictarse en un plazo que no exceda de 30 días naturales contados</w:t>
      </w:r>
      <w:r>
        <w:rPr>
          <w:rFonts w:ascii="Arial Nova" w:hAnsi="Arial Nova"/>
          <w:sz w:val="16"/>
          <w:szCs w:val="16"/>
        </w:rPr>
        <w:t xml:space="preserve"> </w:t>
      </w:r>
      <w:r w:rsidRPr="001A7D27">
        <w:rPr>
          <w:rFonts w:ascii="Arial Nova" w:hAnsi="Arial Nova"/>
          <w:sz w:val="16"/>
          <w:szCs w:val="16"/>
        </w:rPr>
        <w:t xml:space="preserve">a partir de la presentación de la documentación correspondiente, así como </w:t>
      </w:r>
      <w:r w:rsidRPr="003E4FB0">
        <w:rPr>
          <w:rFonts w:ascii="Arial Nova" w:hAnsi="Arial Nova"/>
          <w:b/>
          <w:bCs/>
          <w:sz w:val="16"/>
          <w:szCs w:val="16"/>
        </w:rPr>
        <w:t>los cambios de los integrantes de sus órganos directivos</w:t>
      </w:r>
      <w:r w:rsidRPr="001A7D27">
        <w:rPr>
          <w:rFonts w:ascii="Arial Nova" w:hAnsi="Arial Nova"/>
          <w:sz w:val="16"/>
          <w:szCs w:val="16"/>
        </w:rPr>
        <w:t xml:space="preserve"> y de su domicilio social, en términos de las disposiciones</w:t>
      </w:r>
      <w:r>
        <w:rPr>
          <w:rFonts w:ascii="Arial Nova" w:hAnsi="Arial Nova"/>
          <w:sz w:val="16"/>
          <w:szCs w:val="16"/>
        </w:rPr>
        <w:t xml:space="preserve"> </w:t>
      </w:r>
      <w:r w:rsidRPr="001A7D27">
        <w:rPr>
          <w:rFonts w:ascii="Arial Nova" w:hAnsi="Arial Nova"/>
          <w:sz w:val="16"/>
          <w:szCs w:val="16"/>
        </w:rPr>
        <w:t>aplicables;</w:t>
      </w:r>
    </w:p>
  </w:footnote>
  <w:footnote w:id="14">
    <w:p w14:paraId="1E86DE86" w14:textId="1BD62E27" w:rsidR="001B3A11" w:rsidRPr="004D4FB4" w:rsidRDefault="001B3A11" w:rsidP="001B3A11">
      <w:pPr>
        <w:pStyle w:val="Textonotapie"/>
        <w:jc w:val="both"/>
        <w:rPr>
          <w:rFonts w:ascii="Arial Nova" w:hAnsi="Arial Nova"/>
        </w:rPr>
      </w:pPr>
      <w:r w:rsidRPr="004D4FB4">
        <w:rPr>
          <w:rStyle w:val="Refdenotaalpie"/>
          <w:rFonts w:ascii="Arial Nova" w:hAnsi="Arial Nova"/>
          <w:sz w:val="16"/>
          <w:szCs w:val="16"/>
        </w:rPr>
        <w:footnoteRef/>
      </w:r>
      <w:r w:rsidRPr="004D4FB4">
        <w:rPr>
          <w:rFonts w:ascii="Arial Nova" w:hAnsi="Arial Nova"/>
          <w:sz w:val="16"/>
          <w:szCs w:val="16"/>
        </w:rPr>
        <w:t xml:space="preserve"> RESOLUCIÓN DEL CONSEJO GENERAL DEL INSTITUTO ESTATAL ELECTORAL, MEDIANTE LA CUAL ATIENDE LA SOLI</w:t>
      </w:r>
      <w:r w:rsidR="00FE1075">
        <w:rPr>
          <w:rFonts w:ascii="Arial Nova" w:hAnsi="Arial Nova"/>
          <w:sz w:val="16"/>
          <w:szCs w:val="16"/>
        </w:rPr>
        <w:t>C</w:t>
      </w:r>
      <w:r w:rsidRPr="004D4FB4">
        <w:rPr>
          <w:rFonts w:ascii="Arial Nova" w:hAnsi="Arial Nova"/>
          <w:sz w:val="16"/>
          <w:szCs w:val="16"/>
        </w:rPr>
        <w:t>ITUD DE REGISTRO DEL COVNENIO DE LA COALICIÓN DENOMINADA “VA POR AGUASCALIENTES” CELEBRADO POR LOS PARTIDOS POLITICOS, PARTIDO ACCION NACIONAL, PARTIDO REVOLUCIONARIO INSTITUCIONAL Y PARTIDO DE LA REVOLUCIÓN DEMOCRATICA, PARA EL PROCESO ELECTORAL 2020-2021.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82C4" w14:textId="60A43893" w:rsidR="00524FDC" w:rsidRDefault="00524FDC">
    <w:pPr>
      <w:pStyle w:val="Encabezado"/>
    </w:pPr>
    <w:r>
      <w:rPr>
        <w:noProof/>
      </w:rPr>
      <w:pict w14:anchorId="6FB07C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031938" o:spid="_x0000_s1026" type="#_x0000_t136" style="position:absolute;margin-left:0;margin-top:0;width:539.95pt;height:83.05pt;rotation:315;z-index:-251651072;mso-position-horizontal:center;mso-position-horizontal-relative:margin;mso-position-vertical:center;mso-position-vertical-relative:margin" o:allowincell="f" fillcolor="silver" stroked="f">
          <v:fill opacity=".5"/>
          <v:textpath style="font-family:&quot;Times New Roman&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CEB25" w14:textId="100F83F5" w:rsidR="00BA4AAF" w:rsidRDefault="00524FDC">
    <w:pPr>
      <w:pStyle w:val="Encabezado"/>
    </w:pPr>
    <w:r>
      <w:rPr>
        <w:noProof/>
      </w:rPr>
      <w:pict w14:anchorId="4ED30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031939" o:spid="_x0000_s1027" type="#_x0000_t136" style="position:absolute;margin-left:0;margin-top:0;width:539.95pt;height:83.05pt;rotation:315;z-index:-251649024;mso-position-horizontal:center;mso-position-horizontal-relative:margin;mso-position-vertical:center;mso-position-vertical-relative:margin" o:allowincell="f" fillcolor="silver" stroked="f">
          <v:fill opacity=".5"/>
          <v:textpath style="font-family:&quot;Times New Roman&quot;;font-size:1pt" string="Para consulta"/>
        </v:shape>
      </w:pict>
    </w:r>
  </w:p>
  <w:sdt>
    <w:sdtPr>
      <w:id w:val="1417906056"/>
      <w:docPartObj>
        <w:docPartGallery w:val="Page Numbers (Margins)"/>
        <w:docPartUnique/>
      </w:docPartObj>
    </w:sdtPr>
    <w:sdtEndPr/>
    <w:sdtContent>
      <w:p w14:paraId="5D8CEB25" w14:textId="100F83F5" w:rsidR="00BA4AAF" w:rsidRDefault="00D96989">
        <w:pPr>
          <w:pStyle w:val="Encabezado"/>
        </w:pPr>
        <w:r>
          <w:rPr>
            <w:noProof/>
          </w:rPr>
          <mc:AlternateContent>
            <mc:Choice Requires="wps">
              <w:drawing>
                <wp:anchor distT="0" distB="0" distL="114300" distR="114300" simplePos="0" relativeHeight="251661312" behindDoc="0" locked="0" layoutInCell="0" allowOverlap="1" wp14:anchorId="6EC52977" wp14:editId="09FABB1E">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1CD4BFD5" w14:textId="77777777" w:rsidR="00D96989" w:rsidRDefault="00D96989">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52977" id="Rectángulo 2"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1CD4BFD5" w14:textId="77777777" w:rsidR="00D96989" w:rsidRDefault="00D96989">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F3B87F1" w14:textId="0225D179" w:rsidR="00BA4AAF" w:rsidRDefault="00BA4AAF">
    <w:pPr>
      <w:pStyle w:val="Encabezado"/>
    </w:pPr>
    <w:r>
      <w:rPr>
        <w:noProof/>
      </w:rPr>
      <w:drawing>
        <wp:anchor distT="0" distB="0" distL="114300" distR="114300" simplePos="0" relativeHeight="251659264" behindDoc="0" locked="0" layoutInCell="1" hidden="0" allowOverlap="1" wp14:anchorId="6A2FF323" wp14:editId="4C8F6C5E">
          <wp:simplePos x="0" y="0"/>
          <wp:positionH relativeFrom="column">
            <wp:posOffset>0</wp:posOffset>
          </wp:positionH>
          <wp:positionV relativeFrom="paragraph">
            <wp:posOffset>-635</wp:posOffset>
          </wp:positionV>
          <wp:extent cx="1076463" cy="1281559"/>
          <wp:effectExtent l="0" t="0" r="0" b="0"/>
          <wp:wrapNone/>
          <wp:docPr id="7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
                  <a:srcRect/>
                  <a:stretch>
                    <a:fillRect/>
                  </a:stretch>
                </pic:blipFill>
                <pic:spPr>
                  <a:xfrm>
                    <a:off x="0" y="0"/>
                    <a:ext cx="1076463" cy="1281559"/>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79A99" w14:textId="4BB9B2C0" w:rsidR="00524FDC" w:rsidRDefault="00524FDC">
    <w:pPr>
      <w:pStyle w:val="Encabezado"/>
    </w:pPr>
    <w:r>
      <w:rPr>
        <w:noProof/>
      </w:rPr>
      <w:pict w14:anchorId="3325C9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031937" o:spid="_x0000_s1025" type="#_x0000_t136" style="position:absolute;margin-left:0;margin-top:0;width:539.95pt;height:83.05pt;rotation:315;z-index:-251653120;mso-position-horizontal:center;mso-position-horizontal-relative:margin;mso-position-vertical:center;mso-position-vertical-relative:margin" o:allowincell="f" fillcolor="silver" stroked="f">
          <v:fill opacity=".5"/>
          <v:textpath style="font-family:&quot;Times New Roman&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44F7"/>
    <w:multiLevelType w:val="hybridMultilevel"/>
    <w:tmpl w:val="3CA8665A"/>
    <w:lvl w:ilvl="0" w:tplc="B5642BE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A7206E"/>
    <w:multiLevelType w:val="hybridMultilevel"/>
    <w:tmpl w:val="615C884A"/>
    <w:lvl w:ilvl="0" w:tplc="080A000F">
      <w:start w:val="1"/>
      <w:numFmt w:val="decimal"/>
      <w:lvlText w:val="%1."/>
      <w:lvlJc w:val="left"/>
      <w:pPr>
        <w:ind w:left="720" w:hanging="360"/>
      </w:pPr>
      <w:rPr>
        <w:rFonts w:ascii="Times New Roman" w:hAnsi="Times New Roman" w:cs="Times New Roman"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3B4050"/>
    <w:multiLevelType w:val="hybridMultilevel"/>
    <w:tmpl w:val="CEC01832"/>
    <w:lvl w:ilvl="0" w:tplc="9CE462B2">
      <w:start w:val="1"/>
      <w:numFmt w:val="decimal"/>
      <w:lvlText w:val="%1"/>
      <w:lvlJc w:val="left"/>
      <w:pPr>
        <w:ind w:left="720" w:hanging="360"/>
      </w:pPr>
      <w:rPr>
        <w:rFonts w:hint="default"/>
        <w:b w:val="0"/>
        <w:sz w:val="1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3B0973"/>
    <w:multiLevelType w:val="hybridMultilevel"/>
    <w:tmpl w:val="5E6CBCEE"/>
    <w:lvl w:ilvl="0" w:tplc="88F6CD1C">
      <w:start w:val="11"/>
      <w:numFmt w:val="bullet"/>
      <w:lvlText w:val="-"/>
      <w:lvlJc w:val="left"/>
      <w:pPr>
        <w:ind w:left="644" w:hanging="360"/>
      </w:pPr>
      <w:rPr>
        <w:rFonts w:ascii="Arial" w:eastAsia="Times New Roman" w:hAnsi="Aria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4" w15:restartNumberingAfterBreak="0">
    <w:nsid w:val="17554613"/>
    <w:multiLevelType w:val="hybridMultilevel"/>
    <w:tmpl w:val="0E343D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980210"/>
    <w:multiLevelType w:val="hybridMultilevel"/>
    <w:tmpl w:val="5CCA13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DB51FE"/>
    <w:multiLevelType w:val="hybridMultilevel"/>
    <w:tmpl w:val="1556CF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9344CA"/>
    <w:multiLevelType w:val="hybridMultilevel"/>
    <w:tmpl w:val="8D6616F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CC4822"/>
    <w:multiLevelType w:val="hybridMultilevel"/>
    <w:tmpl w:val="023612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3E7782"/>
    <w:multiLevelType w:val="hybridMultilevel"/>
    <w:tmpl w:val="EA86D5D4"/>
    <w:lvl w:ilvl="0" w:tplc="55CAB47E">
      <w:start w:val="10"/>
      <w:numFmt w:val="bullet"/>
      <w:lvlText w:val="-"/>
      <w:lvlJc w:val="left"/>
      <w:pPr>
        <w:ind w:left="720" w:hanging="360"/>
      </w:pPr>
      <w:rPr>
        <w:rFonts w:ascii="Arial Nova" w:eastAsia="Times New Roman" w:hAnsi="Arial Nova"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151948"/>
    <w:multiLevelType w:val="hybridMultilevel"/>
    <w:tmpl w:val="D90633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B50BBB"/>
    <w:multiLevelType w:val="hybridMultilevel"/>
    <w:tmpl w:val="28D03910"/>
    <w:lvl w:ilvl="0" w:tplc="976A4B8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36E37CB"/>
    <w:multiLevelType w:val="hybridMultilevel"/>
    <w:tmpl w:val="38E8A25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D2611AF"/>
    <w:multiLevelType w:val="hybridMultilevel"/>
    <w:tmpl w:val="7B3081EC"/>
    <w:lvl w:ilvl="0" w:tplc="6B146DE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747B57E7"/>
    <w:multiLevelType w:val="hybridMultilevel"/>
    <w:tmpl w:val="B8C4CA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B2F1DC6"/>
    <w:multiLevelType w:val="hybridMultilevel"/>
    <w:tmpl w:val="7D2A5168"/>
    <w:lvl w:ilvl="0" w:tplc="E46EEA7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DA57EF7"/>
    <w:multiLevelType w:val="hybridMultilevel"/>
    <w:tmpl w:val="E3CCC328"/>
    <w:lvl w:ilvl="0" w:tplc="D930ABFE">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5"/>
  </w:num>
  <w:num w:numId="4">
    <w:abstractNumId w:val="3"/>
  </w:num>
  <w:num w:numId="5">
    <w:abstractNumId w:val="12"/>
  </w:num>
  <w:num w:numId="6">
    <w:abstractNumId w:val="13"/>
  </w:num>
  <w:num w:numId="7">
    <w:abstractNumId w:val="11"/>
  </w:num>
  <w:num w:numId="8">
    <w:abstractNumId w:val="4"/>
  </w:num>
  <w:num w:numId="9">
    <w:abstractNumId w:val="1"/>
  </w:num>
  <w:num w:numId="10">
    <w:abstractNumId w:val="10"/>
  </w:num>
  <w:num w:numId="11">
    <w:abstractNumId w:val="2"/>
  </w:num>
  <w:num w:numId="12">
    <w:abstractNumId w:val="6"/>
  </w:num>
  <w:num w:numId="13">
    <w:abstractNumId w:val="9"/>
  </w:num>
  <w:num w:numId="14">
    <w:abstractNumId w:val="0"/>
  </w:num>
  <w:num w:numId="15">
    <w:abstractNumId w:val="7"/>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AAF"/>
    <w:rsid w:val="00002558"/>
    <w:rsid w:val="000033AA"/>
    <w:rsid w:val="00004A75"/>
    <w:rsid w:val="00007430"/>
    <w:rsid w:val="00012B83"/>
    <w:rsid w:val="00014803"/>
    <w:rsid w:val="00015173"/>
    <w:rsid w:val="000209AC"/>
    <w:rsid w:val="000249EF"/>
    <w:rsid w:val="000370C3"/>
    <w:rsid w:val="000525AB"/>
    <w:rsid w:val="00060F07"/>
    <w:rsid w:val="00064F03"/>
    <w:rsid w:val="00086F2B"/>
    <w:rsid w:val="0009686A"/>
    <w:rsid w:val="000B48C4"/>
    <w:rsid w:val="000C097E"/>
    <w:rsid w:val="000C3907"/>
    <w:rsid w:val="000C5797"/>
    <w:rsid w:val="000C6655"/>
    <w:rsid w:val="000C7966"/>
    <w:rsid w:val="000E7FC4"/>
    <w:rsid w:val="000F2303"/>
    <w:rsid w:val="001005C4"/>
    <w:rsid w:val="001055AA"/>
    <w:rsid w:val="00114505"/>
    <w:rsid w:val="0012390F"/>
    <w:rsid w:val="0015772A"/>
    <w:rsid w:val="0016072D"/>
    <w:rsid w:val="001753E0"/>
    <w:rsid w:val="001828A0"/>
    <w:rsid w:val="00182E83"/>
    <w:rsid w:val="00185BB6"/>
    <w:rsid w:val="00186D66"/>
    <w:rsid w:val="001A1FAC"/>
    <w:rsid w:val="001A49D3"/>
    <w:rsid w:val="001A52A7"/>
    <w:rsid w:val="001B144C"/>
    <w:rsid w:val="001B280B"/>
    <w:rsid w:val="001B3A11"/>
    <w:rsid w:val="001C5336"/>
    <w:rsid w:val="001E1829"/>
    <w:rsid w:val="001F0998"/>
    <w:rsid w:val="001F18D4"/>
    <w:rsid w:val="001F3468"/>
    <w:rsid w:val="001F525D"/>
    <w:rsid w:val="002015A6"/>
    <w:rsid w:val="002120D9"/>
    <w:rsid w:val="00212ABA"/>
    <w:rsid w:val="0024540A"/>
    <w:rsid w:val="00251F4E"/>
    <w:rsid w:val="00253C03"/>
    <w:rsid w:val="00254FD6"/>
    <w:rsid w:val="002676F0"/>
    <w:rsid w:val="00272F61"/>
    <w:rsid w:val="00280533"/>
    <w:rsid w:val="00280FEC"/>
    <w:rsid w:val="002817A8"/>
    <w:rsid w:val="00282C4B"/>
    <w:rsid w:val="00287849"/>
    <w:rsid w:val="0029374E"/>
    <w:rsid w:val="002A380A"/>
    <w:rsid w:val="002C17E7"/>
    <w:rsid w:val="002C593D"/>
    <w:rsid w:val="002D1DDA"/>
    <w:rsid w:val="002E575A"/>
    <w:rsid w:val="002F08D8"/>
    <w:rsid w:val="002F6BF6"/>
    <w:rsid w:val="00304907"/>
    <w:rsid w:val="0031639F"/>
    <w:rsid w:val="00327E7B"/>
    <w:rsid w:val="003373D4"/>
    <w:rsid w:val="00344069"/>
    <w:rsid w:val="00370F28"/>
    <w:rsid w:val="003760C7"/>
    <w:rsid w:val="00390883"/>
    <w:rsid w:val="003A3948"/>
    <w:rsid w:val="003A52D8"/>
    <w:rsid w:val="003B1DC5"/>
    <w:rsid w:val="003C7238"/>
    <w:rsid w:val="003D27F9"/>
    <w:rsid w:val="003D2885"/>
    <w:rsid w:val="003D314A"/>
    <w:rsid w:val="003D7EF2"/>
    <w:rsid w:val="003E15AD"/>
    <w:rsid w:val="003E3D67"/>
    <w:rsid w:val="004274DC"/>
    <w:rsid w:val="00430BCB"/>
    <w:rsid w:val="0043107C"/>
    <w:rsid w:val="00432780"/>
    <w:rsid w:val="004367A2"/>
    <w:rsid w:val="0044094D"/>
    <w:rsid w:val="00441EE7"/>
    <w:rsid w:val="00444484"/>
    <w:rsid w:val="00456428"/>
    <w:rsid w:val="00462C75"/>
    <w:rsid w:val="00466BBB"/>
    <w:rsid w:val="00471A48"/>
    <w:rsid w:val="00485DB1"/>
    <w:rsid w:val="00486754"/>
    <w:rsid w:val="00490913"/>
    <w:rsid w:val="004941FB"/>
    <w:rsid w:val="004A3BF6"/>
    <w:rsid w:val="004A6B89"/>
    <w:rsid w:val="004C6843"/>
    <w:rsid w:val="004D22D3"/>
    <w:rsid w:val="004E12CD"/>
    <w:rsid w:val="004F760D"/>
    <w:rsid w:val="00500414"/>
    <w:rsid w:val="005070AE"/>
    <w:rsid w:val="00515CFB"/>
    <w:rsid w:val="0052008F"/>
    <w:rsid w:val="005217F7"/>
    <w:rsid w:val="00523C95"/>
    <w:rsid w:val="00524FDC"/>
    <w:rsid w:val="005252FC"/>
    <w:rsid w:val="00553263"/>
    <w:rsid w:val="00556055"/>
    <w:rsid w:val="005655B0"/>
    <w:rsid w:val="00566BED"/>
    <w:rsid w:val="0057345F"/>
    <w:rsid w:val="0058415D"/>
    <w:rsid w:val="00591577"/>
    <w:rsid w:val="00594309"/>
    <w:rsid w:val="005A1ADB"/>
    <w:rsid w:val="005C4C91"/>
    <w:rsid w:val="005C5D6F"/>
    <w:rsid w:val="005C7C28"/>
    <w:rsid w:val="005D59FE"/>
    <w:rsid w:val="005D7B49"/>
    <w:rsid w:val="0060485D"/>
    <w:rsid w:val="00610FB6"/>
    <w:rsid w:val="0061222F"/>
    <w:rsid w:val="00614242"/>
    <w:rsid w:val="00621EA3"/>
    <w:rsid w:val="006405F8"/>
    <w:rsid w:val="00656B47"/>
    <w:rsid w:val="0066310E"/>
    <w:rsid w:val="00670795"/>
    <w:rsid w:val="00675E40"/>
    <w:rsid w:val="00680CE4"/>
    <w:rsid w:val="00685793"/>
    <w:rsid w:val="00687CFE"/>
    <w:rsid w:val="00697B99"/>
    <w:rsid w:val="006A3D70"/>
    <w:rsid w:val="006C29B8"/>
    <w:rsid w:val="006C74B0"/>
    <w:rsid w:val="006D08E2"/>
    <w:rsid w:val="006E0343"/>
    <w:rsid w:val="006E6814"/>
    <w:rsid w:val="006F135C"/>
    <w:rsid w:val="007107E4"/>
    <w:rsid w:val="00711C8A"/>
    <w:rsid w:val="00724960"/>
    <w:rsid w:val="007256AD"/>
    <w:rsid w:val="007263B6"/>
    <w:rsid w:val="007317B9"/>
    <w:rsid w:val="0073465C"/>
    <w:rsid w:val="00734C4F"/>
    <w:rsid w:val="00742F94"/>
    <w:rsid w:val="00743971"/>
    <w:rsid w:val="00744ACA"/>
    <w:rsid w:val="007451BC"/>
    <w:rsid w:val="00746FD2"/>
    <w:rsid w:val="007529C4"/>
    <w:rsid w:val="0075501F"/>
    <w:rsid w:val="00763202"/>
    <w:rsid w:val="00765AD7"/>
    <w:rsid w:val="0077544E"/>
    <w:rsid w:val="0078077D"/>
    <w:rsid w:val="0078416F"/>
    <w:rsid w:val="0078499C"/>
    <w:rsid w:val="007930C5"/>
    <w:rsid w:val="007B465D"/>
    <w:rsid w:val="007D0E13"/>
    <w:rsid w:val="007D14A8"/>
    <w:rsid w:val="007E7271"/>
    <w:rsid w:val="007F1914"/>
    <w:rsid w:val="0080048D"/>
    <w:rsid w:val="0080524D"/>
    <w:rsid w:val="00807182"/>
    <w:rsid w:val="0081030A"/>
    <w:rsid w:val="00822F84"/>
    <w:rsid w:val="0082707D"/>
    <w:rsid w:val="008416BB"/>
    <w:rsid w:val="008423E0"/>
    <w:rsid w:val="0084516D"/>
    <w:rsid w:val="0086417E"/>
    <w:rsid w:val="00872E70"/>
    <w:rsid w:val="00876CBC"/>
    <w:rsid w:val="00880047"/>
    <w:rsid w:val="00883FBC"/>
    <w:rsid w:val="00885B8C"/>
    <w:rsid w:val="00897234"/>
    <w:rsid w:val="008A6927"/>
    <w:rsid w:val="008D05D3"/>
    <w:rsid w:val="008E447E"/>
    <w:rsid w:val="008E7ACC"/>
    <w:rsid w:val="008F0FDC"/>
    <w:rsid w:val="008F586F"/>
    <w:rsid w:val="00907DDD"/>
    <w:rsid w:val="009140E8"/>
    <w:rsid w:val="00930DC5"/>
    <w:rsid w:val="0093751E"/>
    <w:rsid w:val="00945F7E"/>
    <w:rsid w:val="00946155"/>
    <w:rsid w:val="009462BE"/>
    <w:rsid w:val="0094738B"/>
    <w:rsid w:val="00947C1D"/>
    <w:rsid w:val="0095233E"/>
    <w:rsid w:val="009542FA"/>
    <w:rsid w:val="00957391"/>
    <w:rsid w:val="009707E7"/>
    <w:rsid w:val="00971A9A"/>
    <w:rsid w:val="009A0D0D"/>
    <w:rsid w:val="009A2EDF"/>
    <w:rsid w:val="009B19F6"/>
    <w:rsid w:val="009C13B5"/>
    <w:rsid w:val="009C7892"/>
    <w:rsid w:val="009C7CC0"/>
    <w:rsid w:val="009F58C6"/>
    <w:rsid w:val="009F5EA5"/>
    <w:rsid w:val="00A00443"/>
    <w:rsid w:val="00A076FB"/>
    <w:rsid w:val="00A10B23"/>
    <w:rsid w:val="00A121A0"/>
    <w:rsid w:val="00A24FF9"/>
    <w:rsid w:val="00A325F1"/>
    <w:rsid w:val="00A3620B"/>
    <w:rsid w:val="00A50345"/>
    <w:rsid w:val="00A50DDD"/>
    <w:rsid w:val="00A5340C"/>
    <w:rsid w:val="00A80028"/>
    <w:rsid w:val="00A92E57"/>
    <w:rsid w:val="00AA47A6"/>
    <w:rsid w:val="00AA5DA2"/>
    <w:rsid w:val="00AB50CB"/>
    <w:rsid w:val="00AC1483"/>
    <w:rsid w:val="00AC4578"/>
    <w:rsid w:val="00AD30FB"/>
    <w:rsid w:val="00AE23C1"/>
    <w:rsid w:val="00AE2D80"/>
    <w:rsid w:val="00AE4A22"/>
    <w:rsid w:val="00AF557C"/>
    <w:rsid w:val="00B15976"/>
    <w:rsid w:val="00B20151"/>
    <w:rsid w:val="00B27A92"/>
    <w:rsid w:val="00B30E4C"/>
    <w:rsid w:val="00B36C9D"/>
    <w:rsid w:val="00B5099B"/>
    <w:rsid w:val="00B51023"/>
    <w:rsid w:val="00B63F38"/>
    <w:rsid w:val="00B65009"/>
    <w:rsid w:val="00B70795"/>
    <w:rsid w:val="00B7730E"/>
    <w:rsid w:val="00B80FD4"/>
    <w:rsid w:val="00B81006"/>
    <w:rsid w:val="00B814C7"/>
    <w:rsid w:val="00B941CF"/>
    <w:rsid w:val="00B959A3"/>
    <w:rsid w:val="00B96BF1"/>
    <w:rsid w:val="00BA1794"/>
    <w:rsid w:val="00BA4AAF"/>
    <w:rsid w:val="00BC5F98"/>
    <w:rsid w:val="00BC76AD"/>
    <w:rsid w:val="00BF1399"/>
    <w:rsid w:val="00C02E9B"/>
    <w:rsid w:val="00C13396"/>
    <w:rsid w:val="00C230BF"/>
    <w:rsid w:val="00C434B8"/>
    <w:rsid w:val="00C45F59"/>
    <w:rsid w:val="00C5545B"/>
    <w:rsid w:val="00C556E4"/>
    <w:rsid w:val="00C647A2"/>
    <w:rsid w:val="00C81652"/>
    <w:rsid w:val="00C85DBA"/>
    <w:rsid w:val="00C8636F"/>
    <w:rsid w:val="00C864D7"/>
    <w:rsid w:val="00CA13A1"/>
    <w:rsid w:val="00CA26E4"/>
    <w:rsid w:val="00CA6AD7"/>
    <w:rsid w:val="00CB4EF1"/>
    <w:rsid w:val="00CB5BFA"/>
    <w:rsid w:val="00CC66D8"/>
    <w:rsid w:val="00CD1304"/>
    <w:rsid w:val="00CD2437"/>
    <w:rsid w:val="00CE52DD"/>
    <w:rsid w:val="00D02986"/>
    <w:rsid w:val="00D177AF"/>
    <w:rsid w:val="00D23A8B"/>
    <w:rsid w:val="00D278B0"/>
    <w:rsid w:val="00D303A9"/>
    <w:rsid w:val="00D37FA3"/>
    <w:rsid w:val="00D41CCD"/>
    <w:rsid w:val="00D435AB"/>
    <w:rsid w:val="00D807E4"/>
    <w:rsid w:val="00D82220"/>
    <w:rsid w:val="00D92AAB"/>
    <w:rsid w:val="00D96518"/>
    <w:rsid w:val="00D96989"/>
    <w:rsid w:val="00DA31AA"/>
    <w:rsid w:val="00DA46EB"/>
    <w:rsid w:val="00DE07AF"/>
    <w:rsid w:val="00DE2163"/>
    <w:rsid w:val="00DE615B"/>
    <w:rsid w:val="00DF23B3"/>
    <w:rsid w:val="00E113EB"/>
    <w:rsid w:val="00E1281C"/>
    <w:rsid w:val="00E2045E"/>
    <w:rsid w:val="00E24907"/>
    <w:rsid w:val="00E32C87"/>
    <w:rsid w:val="00E37566"/>
    <w:rsid w:val="00E63A4B"/>
    <w:rsid w:val="00E7456A"/>
    <w:rsid w:val="00E81C25"/>
    <w:rsid w:val="00E83352"/>
    <w:rsid w:val="00E846B1"/>
    <w:rsid w:val="00E90D3F"/>
    <w:rsid w:val="00E95964"/>
    <w:rsid w:val="00E97435"/>
    <w:rsid w:val="00EB2893"/>
    <w:rsid w:val="00EC192E"/>
    <w:rsid w:val="00EC6620"/>
    <w:rsid w:val="00EE1CE3"/>
    <w:rsid w:val="00EE5B53"/>
    <w:rsid w:val="00EF53E2"/>
    <w:rsid w:val="00F0111C"/>
    <w:rsid w:val="00F06487"/>
    <w:rsid w:val="00F1397C"/>
    <w:rsid w:val="00F23A8C"/>
    <w:rsid w:val="00F24FB4"/>
    <w:rsid w:val="00F5244C"/>
    <w:rsid w:val="00F5300D"/>
    <w:rsid w:val="00F56F42"/>
    <w:rsid w:val="00F608CF"/>
    <w:rsid w:val="00F61AD7"/>
    <w:rsid w:val="00F71804"/>
    <w:rsid w:val="00F822C1"/>
    <w:rsid w:val="00F95AD5"/>
    <w:rsid w:val="00FB1BB4"/>
    <w:rsid w:val="00FD6309"/>
    <w:rsid w:val="00FD6F4C"/>
    <w:rsid w:val="00FE10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4F0B7"/>
  <w15:chartTrackingRefBased/>
  <w15:docId w15:val="{1AE65B01-0A70-D74A-A5C6-648BBA48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AAF"/>
    <w:rPr>
      <w:rFonts w:ascii="Times New Roman" w:eastAsia="Times New Roman" w:hAnsi="Times New Roman" w:cs="Times New Roman"/>
      <w:sz w:val="20"/>
      <w:szCs w:val="20"/>
      <w:lang w:eastAsia="es-MX"/>
    </w:rPr>
  </w:style>
  <w:style w:type="paragraph" w:styleId="Ttulo1">
    <w:name w:val="heading 1"/>
    <w:basedOn w:val="Normal"/>
    <w:next w:val="Normal"/>
    <w:link w:val="Ttulo1Car"/>
    <w:uiPriority w:val="9"/>
    <w:qFormat/>
    <w:rsid w:val="001B3A11"/>
    <w:pPr>
      <w:keepNext/>
      <w:keepLines/>
      <w:spacing w:before="240"/>
      <w:outlineLvl w:val="0"/>
    </w:pPr>
    <w:rPr>
      <w:rFonts w:ascii="Calibri" w:eastAsia="Calibri" w:hAnsi="Calibri" w:cs="Calibri"/>
      <w:color w:val="2F5496"/>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unhideWhenUsed/>
    <w:qFormat/>
    <w:rsid w:val="00BA4AAF"/>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A4AAF"/>
    <w:rPr>
      <w:rFonts w:ascii="Times New Roman" w:eastAsia="Times New Roman" w:hAnsi="Times New Roman" w:cs="Times New Roman"/>
      <w:sz w:val="20"/>
      <w:szCs w:val="20"/>
      <w:lang w:eastAsia="es-MX"/>
    </w:rPr>
  </w:style>
  <w:style w:type="paragraph" w:styleId="Encabezado">
    <w:name w:val="header"/>
    <w:basedOn w:val="Normal"/>
    <w:link w:val="EncabezadoCar"/>
    <w:uiPriority w:val="99"/>
    <w:unhideWhenUsed/>
    <w:rsid w:val="00BA4AAF"/>
    <w:pPr>
      <w:tabs>
        <w:tab w:val="center" w:pos="4419"/>
        <w:tab w:val="right" w:pos="8838"/>
      </w:tabs>
    </w:pPr>
  </w:style>
  <w:style w:type="character" w:customStyle="1" w:styleId="EncabezadoCar">
    <w:name w:val="Encabezado Car"/>
    <w:basedOn w:val="Fuentedeprrafopredeter"/>
    <w:link w:val="Encabezado"/>
    <w:uiPriority w:val="99"/>
    <w:rsid w:val="00BA4AAF"/>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unhideWhenUsed/>
    <w:rsid w:val="00BA4AAF"/>
    <w:pPr>
      <w:tabs>
        <w:tab w:val="center" w:pos="4419"/>
        <w:tab w:val="right" w:pos="8838"/>
      </w:tabs>
    </w:pPr>
  </w:style>
  <w:style w:type="character" w:customStyle="1" w:styleId="PiedepginaCar">
    <w:name w:val="Pie de página Car"/>
    <w:basedOn w:val="Fuentedeprrafopredeter"/>
    <w:link w:val="Piedepgina"/>
    <w:uiPriority w:val="99"/>
    <w:rsid w:val="00BA4AAF"/>
    <w:rPr>
      <w:rFonts w:ascii="Times New Roman" w:eastAsia="Times New Roman" w:hAnsi="Times New Roman" w:cs="Times New Roman"/>
      <w:sz w:val="20"/>
      <w:szCs w:val="20"/>
      <w:lang w:eastAsia="es-MX"/>
    </w:rPr>
  </w:style>
  <w:style w:type="paragraph" w:styleId="Prrafodelista">
    <w:name w:val="List Paragraph"/>
    <w:aliases w:val="CNBV Parrafo1,Cita texto,Párrafo de lista1,Parrafo 1,Lista multicolor - Énfasis 11,Lista vistosa - Énfasis 11,Cuadrícula media 1 - Énfasis 21,Listas,List Paragraph-Thesis,Footnote,List Paragraph2,List Paragraph1,Colorful List - Accent 1"/>
    <w:basedOn w:val="Normal"/>
    <w:link w:val="PrrafodelistaCar"/>
    <w:uiPriority w:val="34"/>
    <w:qFormat/>
    <w:rsid w:val="002E575A"/>
    <w:pPr>
      <w:ind w:left="720"/>
      <w:contextualSpacing/>
    </w:pPr>
  </w:style>
  <w:style w:type="character" w:customStyle="1" w:styleId="PrrafodelistaCar">
    <w:name w:val="Párrafo de lista Car"/>
    <w:aliases w:val="CNBV Parrafo1 Car,Cita texto Car,Párrafo de lista1 Car,Parrafo 1 Car,Lista multicolor - Énfasis 11 Car,Lista vistosa - Énfasis 11 Car,Cuadrícula media 1 - Énfasis 21 Car,Listas Car,List Paragraph-Thesis Car,Footnote Car"/>
    <w:link w:val="Prrafodelista"/>
    <w:uiPriority w:val="34"/>
    <w:qFormat/>
    <w:locked/>
    <w:rsid w:val="002E575A"/>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Ref,juli"/>
    <w:basedOn w:val="Fuentedeprrafopredeter"/>
    <w:link w:val="4GChar"/>
    <w:uiPriority w:val="99"/>
    <w:unhideWhenUsed/>
    <w:qFormat/>
    <w:rsid w:val="002E575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2E575A"/>
    <w:pPr>
      <w:jc w:val="both"/>
    </w:pPr>
    <w:rPr>
      <w:rFonts w:asciiTheme="minorHAnsi" w:eastAsiaTheme="minorHAnsi" w:hAnsiTheme="minorHAnsi" w:cstheme="minorBidi"/>
      <w:sz w:val="24"/>
      <w:szCs w:val="24"/>
      <w:vertAlign w:val="superscript"/>
      <w:lang w:eastAsia="en-US"/>
    </w:r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2E575A"/>
    <w:pPr>
      <w:spacing w:before="100" w:beforeAutospacing="1" w:after="100" w:afterAutospacing="1"/>
    </w:pPr>
    <w:rPr>
      <w:sz w:val="24"/>
      <w:szCs w:val="24"/>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2E575A"/>
    <w:rPr>
      <w:rFonts w:ascii="Times New Roman" w:eastAsia="Times New Roman" w:hAnsi="Times New Roman" w:cs="Times New Roman"/>
      <w:lang w:eastAsia="es-MX"/>
    </w:rPr>
  </w:style>
  <w:style w:type="table" w:styleId="Tablaconcuadrcula">
    <w:name w:val="Table Grid"/>
    <w:basedOn w:val="Tablanormal"/>
    <w:uiPriority w:val="39"/>
    <w:rsid w:val="00B2015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
    <w:name w:val="Grid Table 4"/>
    <w:basedOn w:val="Tablanormal"/>
    <w:uiPriority w:val="49"/>
    <w:rsid w:val="005C4C91"/>
    <w:rPr>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
    <w:name w:val="Hyperlink"/>
    <w:basedOn w:val="Fuentedeprrafopredeter"/>
    <w:uiPriority w:val="99"/>
    <w:unhideWhenUsed/>
    <w:rsid w:val="00B36C9D"/>
    <w:rPr>
      <w:color w:val="0563C1" w:themeColor="hyperlink"/>
      <w:u w:val="single"/>
    </w:rPr>
  </w:style>
  <w:style w:type="character" w:customStyle="1" w:styleId="TextocomentarioCar">
    <w:name w:val="Texto comentario Car"/>
    <w:basedOn w:val="Fuentedeprrafopredeter"/>
    <w:link w:val="Textocomentario"/>
    <w:uiPriority w:val="99"/>
    <w:semiHidden/>
    <w:rsid w:val="00B36C9D"/>
    <w:rPr>
      <w:rFonts w:ascii="Times New Roman" w:eastAsia="Times New Roman" w:hAnsi="Times New Roman" w:cs="Times New Roman"/>
      <w:sz w:val="20"/>
      <w:szCs w:val="20"/>
      <w:lang w:eastAsia="es-MX"/>
    </w:rPr>
  </w:style>
  <w:style w:type="paragraph" w:styleId="Textocomentario">
    <w:name w:val="annotation text"/>
    <w:basedOn w:val="Normal"/>
    <w:link w:val="TextocomentarioCar"/>
    <w:uiPriority w:val="99"/>
    <w:semiHidden/>
    <w:unhideWhenUsed/>
    <w:rsid w:val="00B36C9D"/>
  </w:style>
  <w:style w:type="character" w:customStyle="1" w:styleId="AsuntodelcomentarioCar">
    <w:name w:val="Asunto del comentario Car"/>
    <w:basedOn w:val="TextocomentarioCar"/>
    <w:link w:val="Asuntodelcomentario"/>
    <w:uiPriority w:val="99"/>
    <w:semiHidden/>
    <w:rsid w:val="00B36C9D"/>
    <w:rPr>
      <w:rFonts w:ascii="Times New Roman" w:eastAsia="Times New Roman" w:hAnsi="Times New Roman" w:cs="Times New Roman"/>
      <w:b/>
      <w:bCs/>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36C9D"/>
    <w:rPr>
      <w:b/>
      <w:bCs/>
    </w:rPr>
  </w:style>
  <w:style w:type="character" w:customStyle="1" w:styleId="Ttulo1Car">
    <w:name w:val="Título 1 Car"/>
    <w:basedOn w:val="Fuentedeprrafopredeter"/>
    <w:link w:val="Ttulo1"/>
    <w:uiPriority w:val="9"/>
    <w:rsid w:val="001B3A11"/>
    <w:rPr>
      <w:rFonts w:ascii="Calibri" w:eastAsia="Calibri" w:hAnsi="Calibri" w:cs="Calibri"/>
      <w:color w:val="2F5496"/>
      <w:sz w:val="32"/>
      <w:szCs w:val="32"/>
      <w:lang w:eastAsia="es-MX"/>
    </w:rPr>
  </w:style>
  <w:style w:type="paragraph" w:styleId="Sinespaciado">
    <w:name w:val="No Spacing"/>
    <w:link w:val="SinespaciadoCar"/>
    <w:uiPriority w:val="1"/>
    <w:qFormat/>
    <w:rsid w:val="001B3A11"/>
    <w:rPr>
      <w:rFonts w:ascii="Times New Roman" w:eastAsia="Times New Roman" w:hAnsi="Times New Roman" w:cs="Times New Roman"/>
      <w:sz w:val="20"/>
      <w:szCs w:val="20"/>
    </w:rPr>
  </w:style>
  <w:style w:type="character" w:customStyle="1" w:styleId="SinespaciadoCar">
    <w:name w:val="Sin espaciado Car"/>
    <w:link w:val="Sinespaciado"/>
    <w:uiPriority w:val="1"/>
    <w:rsid w:val="001B3A1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jf.scjn.gob.mx/sjfsist/Paginas/DetalleGeneralV2.aspx?Clase=DetalleTesisBL&amp;ID=164618&amp;Semanario=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33C9F-FEE5-402B-8D79-4C35FE38B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5042</Words>
  <Characters>27737</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Tomàs Huizar Jimènez</dc:creator>
  <cp:keywords/>
  <dc:description/>
  <cp:lastModifiedBy>Secretario Gral</cp:lastModifiedBy>
  <cp:revision>2</cp:revision>
  <dcterms:created xsi:type="dcterms:W3CDTF">2022-01-20T19:30:00Z</dcterms:created>
  <dcterms:modified xsi:type="dcterms:W3CDTF">2022-01-20T19:30:00Z</dcterms:modified>
</cp:coreProperties>
</file>