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56FA" w14:textId="71D05684" w:rsidR="00B03CAB" w:rsidRDefault="005B3588" w:rsidP="006528CB">
      <w:pPr>
        <w:widowControl w:val="0"/>
        <w:pBdr>
          <w:top w:val="nil"/>
          <w:left w:val="nil"/>
          <w:bottom w:val="nil"/>
          <w:right w:val="nil"/>
          <w:between w:val="nil"/>
        </w:pBdr>
        <w:spacing w:line="276" w:lineRule="auto"/>
        <w:ind w:left="3816" w:firstLine="720"/>
        <w:rPr>
          <w:rFonts w:ascii="Arial" w:eastAsia="Arial" w:hAnsi="Arial" w:cs="Arial"/>
          <w:b/>
          <w:sz w:val="24"/>
          <w:szCs w:val="24"/>
        </w:rPr>
      </w:pPr>
      <w:r>
        <w:pict w14:anchorId="0CADC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0pt;height:50pt;z-index:251657728;visibility:hidden;mso-wrap-edited:f;mso-width-percent:0;mso-height-percent:0;mso-width-percent:0;mso-height-percent:0">
            <o:lock v:ext="edit" selection="t"/>
          </v:shape>
        </w:pict>
      </w:r>
      <w:r w:rsidR="0091693A">
        <w:rPr>
          <w:rFonts w:ascii="Arial" w:eastAsia="Arial" w:hAnsi="Arial" w:cs="Arial"/>
          <w:b/>
          <w:sz w:val="24"/>
          <w:szCs w:val="24"/>
        </w:rPr>
        <w:t>RECURSO DE APELACIÓN.</w:t>
      </w:r>
    </w:p>
    <w:p w14:paraId="3C01A0A5" w14:textId="77777777" w:rsidR="00B03CAB" w:rsidRPr="006528CB" w:rsidRDefault="00B03CAB">
      <w:pPr>
        <w:pBdr>
          <w:top w:val="nil"/>
          <w:left w:val="nil"/>
          <w:bottom w:val="nil"/>
          <w:right w:val="nil"/>
          <w:between w:val="nil"/>
        </w:pBdr>
        <w:rPr>
          <w:color w:val="000000"/>
          <w:sz w:val="14"/>
          <w:szCs w:val="14"/>
        </w:rPr>
      </w:pPr>
    </w:p>
    <w:p w14:paraId="257C9C08" w14:textId="77777777" w:rsidR="00B03CAB" w:rsidRDefault="0091693A">
      <w:pPr>
        <w:ind w:left="4536"/>
        <w:jc w:val="both"/>
        <w:rPr>
          <w:rFonts w:ascii="Arial" w:eastAsia="Arial" w:hAnsi="Arial" w:cs="Arial"/>
          <w:sz w:val="24"/>
          <w:szCs w:val="24"/>
        </w:rPr>
      </w:pPr>
      <w:r>
        <w:rPr>
          <w:rFonts w:ascii="Arial" w:eastAsia="Arial" w:hAnsi="Arial" w:cs="Arial"/>
          <w:b/>
          <w:sz w:val="24"/>
          <w:szCs w:val="24"/>
        </w:rPr>
        <w:t xml:space="preserve">EXPEDIENTE: </w:t>
      </w:r>
      <w:r>
        <w:rPr>
          <w:rFonts w:ascii="Arial" w:eastAsia="Arial" w:hAnsi="Arial" w:cs="Arial"/>
          <w:sz w:val="24"/>
          <w:szCs w:val="24"/>
        </w:rPr>
        <w:t>TEEA-RAP-003/2022.</w:t>
      </w:r>
    </w:p>
    <w:p w14:paraId="387A9A53" w14:textId="77777777" w:rsidR="00B03CAB" w:rsidRDefault="00B03CAB">
      <w:pPr>
        <w:ind w:left="4536"/>
        <w:jc w:val="both"/>
        <w:rPr>
          <w:rFonts w:ascii="Arial" w:eastAsia="Arial" w:hAnsi="Arial" w:cs="Arial"/>
          <w:b/>
          <w:sz w:val="14"/>
          <w:szCs w:val="14"/>
        </w:rPr>
      </w:pPr>
    </w:p>
    <w:p w14:paraId="527F3D90" w14:textId="77777777" w:rsidR="00B03CAB" w:rsidRDefault="0091693A">
      <w:pPr>
        <w:ind w:left="4536"/>
        <w:jc w:val="both"/>
        <w:rPr>
          <w:rFonts w:ascii="Arial" w:eastAsia="Arial" w:hAnsi="Arial" w:cs="Arial"/>
          <w:sz w:val="24"/>
          <w:szCs w:val="24"/>
        </w:rPr>
      </w:pPr>
      <w:r>
        <w:rPr>
          <w:rFonts w:ascii="Arial" w:eastAsia="Arial" w:hAnsi="Arial" w:cs="Arial"/>
          <w:b/>
          <w:sz w:val="24"/>
          <w:szCs w:val="24"/>
        </w:rPr>
        <w:t>ACTOR:</w:t>
      </w:r>
      <w:r>
        <w:rPr>
          <w:rFonts w:ascii="Arial" w:eastAsia="Arial" w:hAnsi="Arial" w:cs="Arial"/>
          <w:sz w:val="24"/>
          <w:szCs w:val="24"/>
        </w:rPr>
        <w:t xml:space="preserve"> JESÚS RICARDO BARBA PARRA, REPRESENTANTE PROPIETARIO DE MORENA ANTE EL INSTITUTO ESTATAL ELECTORAL DE AGUASCALIENTES.</w:t>
      </w:r>
    </w:p>
    <w:p w14:paraId="7669AE3A" w14:textId="77777777" w:rsidR="00B03CAB" w:rsidRDefault="00B03CAB">
      <w:pPr>
        <w:ind w:left="4536"/>
        <w:jc w:val="both"/>
        <w:rPr>
          <w:rFonts w:ascii="Arial" w:eastAsia="Arial" w:hAnsi="Arial" w:cs="Arial"/>
          <w:b/>
          <w:sz w:val="14"/>
          <w:szCs w:val="14"/>
        </w:rPr>
      </w:pPr>
    </w:p>
    <w:p w14:paraId="4F4DDD02" w14:textId="77777777" w:rsidR="00B03CAB" w:rsidRDefault="0091693A">
      <w:pPr>
        <w:ind w:left="4536"/>
        <w:jc w:val="both"/>
        <w:rPr>
          <w:rFonts w:ascii="Arial" w:eastAsia="Arial" w:hAnsi="Arial" w:cs="Arial"/>
          <w:sz w:val="24"/>
          <w:szCs w:val="24"/>
        </w:rPr>
      </w:pPr>
      <w:r>
        <w:rPr>
          <w:rFonts w:ascii="Arial" w:eastAsia="Arial" w:hAnsi="Arial" w:cs="Arial"/>
          <w:b/>
          <w:sz w:val="24"/>
          <w:szCs w:val="24"/>
        </w:rPr>
        <w:t xml:space="preserve">AUTORIDAD RESPONSABLE: </w:t>
      </w:r>
      <w:r>
        <w:rPr>
          <w:rFonts w:ascii="Arial" w:eastAsia="Arial" w:hAnsi="Arial" w:cs="Arial"/>
          <w:sz w:val="24"/>
          <w:szCs w:val="24"/>
        </w:rPr>
        <w:t>CONSEJO GENERAL DEL INSTITUTO ESTATAL ELECTORAL DE AGUASCALIENTES.</w:t>
      </w:r>
    </w:p>
    <w:p w14:paraId="79246BF7" w14:textId="77777777" w:rsidR="00B03CAB" w:rsidRDefault="00B03CAB">
      <w:pPr>
        <w:ind w:left="4536"/>
        <w:jc w:val="both"/>
        <w:rPr>
          <w:rFonts w:ascii="Arial" w:eastAsia="Arial" w:hAnsi="Arial" w:cs="Arial"/>
          <w:b/>
          <w:sz w:val="14"/>
          <w:szCs w:val="14"/>
        </w:rPr>
      </w:pPr>
    </w:p>
    <w:p w14:paraId="054EE58F" w14:textId="77777777" w:rsidR="00B03CAB" w:rsidRDefault="0091693A">
      <w:pPr>
        <w:ind w:left="4536"/>
        <w:jc w:val="both"/>
        <w:rPr>
          <w:rFonts w:ascii="Arial" w:eastAsia="Arial" w:hAnsi="Arial" w:cs="Arial"/>
          <w:sz w:val="24"/>
          <w:szCs w:val="24"/>
        </w:rPr>
      </w:pPr>
      <w:r>
        <w:rPr>
          <w:rFonts w:ascii="Arial" w:eastAsia="Arial" w:hAnsi="Arial" w:cs="Arial"/>
          <w:b/>
          <w:sz w:val="24"/>
          <w:szCs w:val="24"/>
        </w:rPr>
        <w:t xml:space="preserve">MAGISTRADA PONENTE: </w:t>
      </w:r>
      <w:r>
        <w:rPr>
          <w:rFonts w:ascii="Arial" w:eastAsia="Arial" w:hAnsi="Arial" w:cs="Arial"/>
          <w:sz w:val="24"/>
          <w:szCs w:val="24"/>
        </w:rPr>
        <w:t>LAURA HORTENSIA LLAMAS HERNÁNDEZ.</w:t>
      </w:r>
    </w:p>
    <w:p w14:paraId="3EC9581F" w14:textId="77777777" w:rsidR="00B03CAB" w:rsidRDefault="00B03CAB">
      <w:pPr>
        <w:ind w:left="4536"/>
        <w:jc w:val="both"/>
        <w:rPr>
          <w:rFonts w:ascii="Arial" w:eastAsia="Arial" w:hAnsi="Arial" w:cs="Arial"/>
          <w:b/>
          <w:sz w:val="14"/>
          <w:szCs w:val="14"/>
        </w:rPr>
      </w:pPr>
    </w:p>
    <w:p w14:paraId="4D466771" w14:textId="77777777" w:rsidR="00B03CAB" w:rsidRDefault="0091693A">
      <w:pPr>
        <w:ind w:left="4536"/>
        <w:jc w:val="both"/>
        <w:rPr>
          <w:rFonts w:ascii="Arial" w:eastAsia="Arial" w:hAnsi="Arial" w:cs="Arial"/>
          <w:sz w:val="24"/>
          <w:szCs w:val="24"/>
        </w:rPr>
      </w:pPr>
      <w:r>
        <w:rPr>
          <w:rFonts w:ascii="Arial" w:eastAsia="Arial" w:hAnsi="Arial" w:cs="Arial"/>
          <w:b/>
          <w:sz w:val="24"/>
          <w:szCs w:val="24"/>
        </w:rPr>
        <w:t>SECRETARIO DE ESTUDIO</w:t>
      </w:r>
      <w:r>
        <w:rPr>
          <w:rFonts w:ascii="Arial" w:eastAsia="Arial" w:hAnsi="Arial" w:cs="Arial"/>
          <w:b/>
          <w:sz w:val="24"/>
          <w:szCs w:val="24"/>
          <w:vertAlign w:val="superscript"/>
        </w:rPr>
        <w:footnoteReference w:id="1"/>
      </w:r>
      <w:r>
        <w:rPr>
          <w:rFonts w:ascii="Arial" w:eastAsia="Arial" w:hAnsi="Arial" w:cs="Arial"/>
          <w:b/>
          <w:sz w:val="24"/>
          <w:szCs w:val="24"/>
        </w:rPr>
        <w:t>:</w:t>
      </w:r>
      <w:r>
        <w:rPr>
          <w:rFonts w:ascii="Arial" w:eastAsia="Arial" w:hAnsi="Arial" w:cs="Arial"/>
          <w:b/>
          <w:sz w:val="24"/>
          <w:szCs w:val="24"/>
          <w:vertAlign w:val="superscript"/>
        </w:rPr>
        <w:t xml:space="preserve"> </w:t>
      </w:r>
      <w:r>
        <w:rPr>
          <w:rFonts w:ascii="Arial" w:eastAsia="Arial" w:hAnsi="Arial" w:cs="Arial"/>
          <w:sz w:val="24"/>
          <w:szCs w:val="24"/>
        </w:rPr>
        <w:t>EDGAR ALEJANDRO LÓPEZ DÁVILA.</w:t>
      </w:r>
    </w:p>
    <w:p w14:paraId="20FB2D26" w14:textId="77777777" w:rsidR="00B03CAB" w:rsidRDefault="00B03CAB">
      <w:pPr>
        <w:ind w:left="4536"/>
        <w:jc w:val="both"/>
        <w:rPr>
          <w:rFonts w:ascii="Arial" w:eastAsia="Arial" w:hAnsi="Arial" w:cs="Arial"/>
          <w:b/>
          <w:sz w:val="14"/>
          <w:szCs w:val="14"/>
        </w:rPr>
      </w:pPr>
    </w:p>
    <w:p w14:paraId="5EFFCF23" w14:textId="77777777" w:rsidR="00B03CAB" w:rsidRDefault="0091693A">
      <w:pPr>
        <w:ind w:left="4536"/>
        <w:jc w:val="both"/>
        <w:rPr>
          <w:rFonts w:ascii="Arial" w:eastAsia="Arial" w:hAnsi="Arial" w:cs="Arial"/>
          <w:sz w:val="24"/>
          <w:szCs w:val="24"/>
        </w:rPr>
      </w:pPr>
      <w:r>
        <w:rPr>
          <w:rFonts w:ascii="Arial" w:eastAsia="Arial" w:hAnsi="Arial" w:cs="Arial"/>
          <w:b/>
          <w:sz w:val="24"/>
          <w:szCs w:val="24"/>
        </w:rPr>
        <w:t>COLABORÓ:</w:t>
      </w:r>
      <w:r>
        <w:rPr>
          <w:rFonts w:ascii="Arial" w:eastAsia="Arial" w:hAnsi="Arial" w:cs="Arial"/>
          <w:sz w:val="24"/>
          <w:szCs w:val="24"/>
        </w:rPr>
        <w:t xml:space="preserve"> IVONNE AZUCENA ZAVALA SOTO.</w:t>
      </w:r>
    </w:p>
    <w:p w14:paraId="16BA64BC" w14:textId="77777777" w:rsidR="00B03CAB" w:rsidRDefault="00B03CAB">
      <w:pPr>
        <w:ind w:left="4536"/>
        <w:jc w:val="both"/>
        <w:rPr>
          <w:rFonts w:ascii="Arial" w:eastAsia="Arial" w:hAnsi="Arial" w:cs="Arial"/>
          <w:b/>
        </w:rPr>
      </w:pPr>
    </w:p>
    <w:p w14:paraId="07B72CCF" w14:textId="77777777" w:rsidR="00B03CAB" w:rsidRPr="006528CB" w:rsidRDefault="00B03CAB" w:rsidP="006528CB">
      <w:pPr>
        <w:pBdr>
          <w:top w:val="nil"/>
          <w:left w:val="nil"/>
          <w:bottom w:val="nil"/>
          <w:right w:val="nil"/>
          <w:between w:val="nil"/>
        </w:pBdr>
        <w:rPr>
          <w:color w:val="000000"/>
          <w:sz w:val="14"/>
          <w:szCs w:val="14"/>
        </w:rPr>
      </w:pPr>
    </w:p>
    <w:p w14:paraId="193EB0A2" w14:textId="77777777" w:rsidR="00B03CAB" w:rsidRDefault="0091693A">
      <w:pPr>
        <w:spacing w:line="360" w:lineRule="auto"/>
        <w:jc w:val="right"/>
        <w:rPr>
          <w:rFonts w:ascii="Arial" w:eastAsia="Arial" w:hAnsi="Arial" w:cs="Arial"/>
          <w:sz w:val="24"/>
          <w:szCs w:val="24"/>
        </w:rPr>
      </w:pPr>
      <w:r>
        <w:rPr>
          <w:rFonts w:ascii="Arial" w:eastAsia="Arial" w:hAnsi="Arial" w:cs="Arial"/>
          <w:sz w:val="24"/>
          <w:szCs w:val="24"/>
        </w:rPr>
        <w:t>Aguascalientes, Aguascalientes, a 26 de enero de 2022.</w:t>
      </w:r>
    </w:p>
    <w:p w14:paraId="150AE982" w14:textId="77777777" w:rsidR="00B03CAB" w:rsidRDefault="00B03CAB">
      <w:pPr>
        <w:pBdr>
          <w:top w:val="nil"/>
          <w:left w:val="nil"/>
          <w:bottom w:val="nil"/>
          <w:right w:val="nil"/>
          <w:between w:val="nil"/>
        </w:pBdr>
        <w:rPr>
          <w:color w:val="000000"/>
        </w:rPr>
      </w:pPr>
    </w:p>
    <w:p w14:paraId="5EACCB9C" w14:textId="055539E6" w:rsidR="00B03CAB" w:rsidRDefault="0091693A">
      <w:pPr>
        <w:spacing w:line="360" w:lineRule="auto"/>
        <w:jc w:val="both"/>
        <w:rPr>
          <w:rFonts w:ascii="Arial" w:eastAsia="Arial" w:hAnsi="Arial" w:cs="Arial"/>
          <w:sz w:val="24"/>
          <w:szCs w:val="24"/>
        </w:rPr>
      </w:pPr>
      <w:r>
        <w:rPr>
          <w:rFonts w:ascii="Arial" w:eastAsia="Arial" w:hAnsi="Arial" w:cs="Arial"/>
          <w:b/>
          <w:sz w:val="24"/>
          <w:szCs w:val="24"/>
        </w:rPr>
        <w:t>Sentencia</w:t>
      </w:r>
      <w:r>
        <w:rPr>
          <w:rFonts w:ascii="Arial" w:eastAsia="Arial" w:hAnsi="Arial" w:cs="Arial"/>
          <w:sz w:val="24"/>
          <w:szCs w:val="24"/>
        </w:rPr>
        <w:t xml:space="preserve"> del Tribunal Electoral que </w:t>
      </w:r>
      <w:r>
        <w:rPr>
          <w:rFonts w:ascii="Arial" w:eastAsia="Arial" w:hAnsi="Arial" w:cs="Arial"/>
          <w:b/>
          <w:sz w:val="24"/>
          <w:szCs w:val="24"/>
        </w:rPr>
        <w:t>modifica</w:t>
      </w:r>
      <w:r>
        <w:rPr>
          <w:rFonts w:ascii="Arial" w:eastAsia="Arial" w:hAnsi="Arial" w:cs="Arial"/>
          <w:sz w:val="24"/>
          <w:szCs w:val="24"/>
        </w:rPr>
        <w:t xml:space="preserve"> la resolución (CG-R-03/22) en la que se aprobó el convenio de la coalición que celebraron los partidos políticos PT y PVEM, bajo la denominación </w:t>
      </w:r>
      <w:r>
        <w:rPr>
          <w:rFonts w:ascii="Arial" w:eastAsia="Arial" w:hAnsi="Arial" w:cs="Arial"/>
          <w:i/>
          <w:sz w:val="24"/>
          <w:szCs w:val="24"/>
        </w:rPr>
        <w:t>“Juntos Hacemos Historia en Aguascalientes”</w:t>
      </w:r>
      <w:r>
        <w:rPr>
          <w:rFonts w:ascii="Arial" w:eastAsia="Arial" w:hAnsi="Arial" w:cs="Arial"/>
          <w:sz w:val="24"/>
          <w:szCs w:val="24"/>
        </w:rPr>
        <w:t xml:space="preserve">, </w:t>
      </w:r>
      <w:bookmarkStart w:id="0" w:name="_Hlk94092760"/>
      <w:r>
        <w:rPr>
          <w:rFonts w:ascii="Arial" w:eastAsia="Arial" w:hAnsi="Arial" w:cs="Arial"/>
          <w:sz w:val="24"/>
          <w:szCs w:val="24"/>
        </w:rPr>
        <w:t>a fin de participar en el actual proceso electoral 2021-2022</w:t>
      </w:r>
      <w:bookmarkEnd w:id="0"/>
      <w:r>
        <w:rPr>
          <w:rFonts w:ascii="Arial" w:eastAsia="Arial" w:hAnsi="Arial" w:cs="Arial"/>
          <w:sz w:val="24"/>
          <w:szCs w:val="24"/>
        </w:rPr>
        <w:t xml:space="preserve">; ello, </w:t>
      </w:r>
      <w:bookmarkStart w:id="1" w:name="_Hlk94092804"/>
      <w:r>
        <w:rPr>
          <w:rFonts w:ascii="Arial" w:eastAsia="Arial" w:hAnsi="Arial" w:cs="Arial"/>
          <w:sz w:val="24"/>
          <w:szCs w:val="24"/>
        </w:rPr>
        <w:t xml:space="preserve">porque está autoridad jurisdiccional considera que </w:t>
      </w:r>
      <w:r>
        <w:rPr>
          <w:rFonts w:ascii="Arial" w:eastAsia="Arial" w:hAnsi="Arial" w:cs="Arial"/>
          <w:b/>
          <w:sz w:val="24"/>
          <w:szCs w:val="24"/>
        </w:rPr>
        <w:t>si bien los partidos políticos cuestionados tienen la libertad de adoptar cualquier elemento</w:t>
      </w:r>
      <w:r>
        <w:rPr>
          <w:rFonts w:ascii="Arial" w:eastAsia="Arial" w:hAnsi="Arial" w:cs="Arial"/>
          <w:sz w:val="24"/>
          <w:szCs w:val="24"/>
        </w:rPr>
        <w:t xml:space="preserve"> que permita identificar su opción electoral -como se optó por la denominación </w:t>
      </w:r>
      <w:r>
        <w:rPr>
          <w:rFonts w:ascii="Arial" w:eastAsia="Arial" w:hAnsi="Arial" w:cs="Arial"/>
          <w:i/>
          <w:sz w:val="24"/>
          <w:szCs w:val="24"/>
        </w:rPr>
        <w:t>“Juntos Hacemos Historia en Aguascalientes”</w:t>
      </w:r>
      <w:r>
        <w:rPr>
          <w:rFonts w:ascii="Arial" w:eastAsia="Arial" w:hAnsi="Arial" w:cs="Arial"/>
          <w:sz w:val="24"/>
          <w:szCs w:val="24"/>
        </w:rPr>
        <w:t xml:space="preserve">-, también es que </w:t>
      </w:r>
      <w:r>
        <w:rPr>
          <w:rFonts w:ascii="Arial" w:eastAsia="Arial" w:hAnsi="Arial" w:cs="Arial"/>
          <w:b/>
          <w:sz w:val="24"/>
          <w:szCs w:val="24"/>
        </w:rPr>
        <w:t xml:space="preserve">tal derecho no es absoluto, ya que se encuentra sujeto a la restricción de no generar ninguna confusión </w:t>
      </w:r>
      <w:r>
        <w:rPr>
          <w:rFonts w:ascii="Arial" w:eastAsia="Arial" w:hAnsi="Arial" w:cs="Arial"/>
          <w:sz w:val="24"/>
          <w:szCs w:val="24"/>
        </w:rPr>
        <w:t xml:space="preserve">y, por tanto, de acuerdo al contexto general fue posible advertir que la denominación cuestionada ha sido un elemento distintivo y permanente de la coalición </w:t>
      </w:r>
      <w:r>
        <w:rPr>
          <w:rFonts w:ascii="Arial" w:eastAsia="Arial" w:hAnsi="Arial" w:cs="Arial"/>
          <w:i/>
          <w:sz w:val="24"/>
          <w:szCs w:val="24"/>
        </w:rPr>
        <w:t>“Juntos Haremos Historia en Aguascalientes”</w:t>
      </w:r>
      <w:r w:rsidR="00654FB9">
        <w:rPr>
          <w:rFonts w:ascii="Arial" w:eastAsia="Arial" w:hAnsi="Arial" w:cs="Arial"/>
          <w:sz w:val="24"/>
          <w:szCs w:val="24"/>
        </w:rPr>
        <w:t xml:space="preserve">, </w:t>
      </w:r>
      <w:r>
        <w:rPr>
          <w:rFonts w:ascii="Arial" w:eastAsia="Arial" w:hAnsi="Arial" w:cs="Arial"/>
          <w:sz w:val="24"/>
          <w:szCs w:val="24"/>
        </w:rPr>
        <w:t>en la cual</w:t>
      </w:r>
      <w:r w:rsidR="00654FB9">
        <w:rPr>
          <w:rFonts w:ascii="Arial" w:eastAsia="Arial" w:hAnsi="Arial" w:cs="Arial"/>
          <w:sz w:val="24"/>
          <w:szCs w:val="24"/>
        </w:rPr>
        <w:t>,</w:t>
      </w:r>
      <w:r>
        <w:rPr>
          <w:rFonts w:ascii="Arial" w:eastAsia="Arial" w:hAnsi="Arial" w:cs="Arial"/>
          <w:sz w:val="24"/>
          <w:szCs w:val="24"/>
        </w:rPr>
        <w:t xml:space="preserve"> MORENA siempre ha sido partícipe, además de que se ha continuado con la difusión espontánea de dicha frase por el Gobierno Federal, de ahí que el hecho de que en el proceso electoral en curso no incluya a tal instituto político, implica la existencia de un riesgo </w:t>
      </w:r>
      <w:r w:rsidR="00211C43">
        <w:rPr>
          <w:rFonts w:ascii="Arial" w:eastAsia="Arial" w:hAnsi="Arial" w:cs="Arial"/>
          <w:sz w:val="24"/>
          <w:szCs w:val="24"/>
        </w:rPr>
        <w:t xml:space="preserve">que generé </w:t>
      </w:r>
      <w:r>
        <w:rPr>
          <w:rFonts w:ascii="Arial" w:eastAsia="Arial" w:hAnsi="Arial" w:cs="Arial"/>
          <w:sz w:val="24"/>
          <w:szCs w:val="24"/>
        </w:rPr>
        <w:t xml:space="preserve">confusión en las y los electores.  </w:t>
      </w:r>
    </w:p>
    <w:bookmarkEnd w:id="1"/>
    <w:p w14:paraId="260C0008" w14:textId="77777777" w:rsidR="00B03CAB" w:rsidRDefault="0091693A">
      <w:pPr>
        <w:keepNext/>
        <w:keepLines/>
        <w:pBdr>
          <w:top w:val="nil"/>
          <w:left w:val="nil"/>
          <w:bottom w:val="nil"/>
          <w:right w:val="nil"/>
          <w:between w:val="nil"/>
        </w:pBdr>
        <w:spacing w:before="280"/>
        <w:ind w:left="709" w:right="899"/>
        <w:jc w:val="center"/>
        <w:rPr>
          <w:rFonts w:ascii="Arial" w:eastAsia="Arial" w:hAnsi="Arial" w:cs="Arial"/>
          <w:b/>
          <w:color w:val="000000"/>
          <w:sz w:val="18"/>
          <w:szCs w:val="18"/>
        </w:rPr>
      </w:pPr>
      <w:r>
        <w:rPr>
          <w:rFonts w:ascii="Arial" w:eastAsia="Arial" w:hAnsi="Arial" w:cs="Arial"/>
          <w:b/>
          <w:color w:val="000000"/>
          <w:sz w:val="18"/>
          <w:szCs w:val="18"/>
        </w:rPr>
        <w:t>Índice</w:t>
      </w:r>
    </w:p>
    <w:sdt>
      <w:sdtPr>
        <w:id w:val="-1754347322"/>
        <w:docPartObj>
          <w:docPartGallery w:val="Table of Contents"/>
          <w:docPartUnique/>
        </w:docPartObj>
      </w:sdtPr>
      <w:sdtEndPr>
        <w:rPr>
          <w:rFonts w:ascii="Arial" w:hAnsi="Arial" w:cs="Arial"/>
          <w:sz w:val="18"/>
          <w:szCs w:val="18"/>
        </w:rPr>
      </w:sdtEndPr>
      <w:sdtContent>
        <w:p w14:paraId="3569FD03" w14:textId="4ADAF7A3" w:rsidR="00B03CAB" w:rsidRPr="006528CB" w:rsidRDefault="0091693A" w:rsidP="006528CB">
          <w:pPr>
            <w:pStyle w:val="Sinespaciado"/>
            <w:ind w:firstLine="709"/>
            <w:rPr>
              <w:rFonts w:ascii="Arial" w:eastAsia="Arial" w:hAnsi="Arial" w:cs="Arial"/>
              <w:sz w:val="18"/>
              <w:szCs w:val="18"/>
            </w:rPr>
          </w:pPr>
          <w:r w:rsidRPr="006528CB">
            <w:rPr>
              <w:rFonts w:ascii="Arial" w:hAnsi="Arial" w:cs="Arial"/>
              <w:sz w:val="18"/>
              <w:szCs w:val="18"/>
            </w:rPr>
            <w:fldChar w:fldCharType="begin"/>
          </w:r>
          <w:r w:rsidRPr="006528CB">
            <w:rPr>
              <w:rFonts w:ascii="Arial" w:hAnsi="Arial" w:cs="Arial"/>
              <w:sz w:val="18"/>
              <w:szCs w:val="18"/>
            </w:rPr>
            <w:instrText xml:space="preserve"> TOC \h \u \z </w:instrText>
          </w:r>
          <w:r w:rsidRPr="006528CB">
            <w:rPr>
              <w:rFonts w:ascii="Arial" w:hAnsi="Arial" w:cs="Arial"/>
              <w:sz w:val="18"/>
              <w:szCs w:val="18"/>
            </w:rPr>
            <w:fldChar w:fldCharType="separate"/>
          </w:r>
          <w:hyperlink w:anchor="_heading=h.gjdgxs">
            <w:r w:rsidRPr="006528CB">
              <w:rPr>
                <w:rFonts w:ascii="Arial" w:eastAsia="Arial" w:hAnsi="Arial" w:cs="Arial"/>
                <w:sz w:val="18"/>
                <w:szCs w:val="18"/>
              </w:rPr>
              <w:t>Glosario…………………………………………………………………………………………………………</w:t>
            </w:r>
          </w:hyperlink>
          <w:r w:rsidR="00D4754E">
            <w:rPr>
              <w:rFonts w:ascii="Arial" w:eastAsia="Arial" w:hAnsi="Arial" w:cs="Arial"/>
              <w:sz w:val="18"/>
              <w:szCs w:val="18"/>
            </w:rPr>
            <w:t>…….</w:t>
          </w:r>
          <w:r w:rsidR="00D4754E" w:rsidRPr="00D4754E">
            <w:rPr>
              <w:rFonts w:ascii="Arial" w:eastAsia="Arial" w:hAnsi="Arial" w:cs="Arial"/>
              <w:sz w:val="8"/>
              <w:szCs w:val="8"/>
            </w:rPr>
            <w:t>.</w:t>
          </w:r>
          <w:r w:rsidRPr="006528CB">
            <w:rPr>
              <w:rFonts w:ascii="Arial" w:eastAsia="Arial" w:hAnsi="Arial" w:cs="Arial"/>
              <w:sz w:val="18"/>
              <w:szCs w:val="18"/>
            </w:rPr>
            <w:t>2</w:t>
          </w:r>
        </w:p>
        <w:p w14:paraId="3E1C2838" w14:textId="204AD51F" w:rsidR="00B03CAB" w:rsidRPr="006528CB" w:rsidRDefault="005B3588" w:rsidP="006528CB">
          <w:pPr>
            <w:pStyle w:val="Sinespaciado"/>
            <w:ind w:firstLine="709"/>
            <w:rPr>
              <w:rFonts w:ascii="Arial" w:eastAsia="Arial" w:hAnsi="Arial" w:cs="Arial"/>
              <w:sz w:val="18"/>
              <w:szCs w:val="18"/>
            </w:rPr>
          </w:pPr>
          <w:hyperlink w:anchor="_heading=h.30j0zll">
            <w:r w:rsidR="0091693A" w:rsidRPr="006528CB">
              <w:rPr>
                <w:rFonts w:ascii="Arial" w:eastAsia="Arial" w:hAnsi="Arial" w:cs="Arial"/>
                <w:sz w:val="18"/>
                <w:szCs w:val="18"/>
              </w:rPr>
              <w:t>I.Antecedentes del caso……………………………………………………………………………………</w:t>
            </w:r>
            <w:r w:rsidR="00D4754E">
              <w:rPr>
                <w:rFonts w:ascii="Arial" w:eastAsia="Arial" w:hAnsi="Arial" w:cs="Arial"/>
                <w:sz w:val="18"/>
                <w:szCs w:val="18"/>
              </w:rPr>
              <w:t>……….</w:t>
            </w:r>
            <w:r w:rsidR="00D4754E" w:rsidRPr="00D4754E">
              <w:rPr>
                <w:rFonts w:ascii="Arial" w:eastAsia="Arial" w:hAnsi="Arial" w:cs="Arial"/>
                <w:sz w:val="10"/>
                <w:szCs w:val="10"/>
              </w:rPr>
              <w:t>.</w:t>
            </w:r>
          </w:hyperlink>
          <w:r w:rsidR="0091693A" w:rsidRPr="006528CB">
            <w:rPr>
              <w:rFonts w:ascii="Arial" w:eastAsia="Arial" w:hAnsi="Arial" w:cs="Arial"/>
              <w:sz w:val="18"/>
              <w:szCs w:val="18"/>
            </w:rPr>
            <w:t>2</w:t>
          </w:r>
        </w:p>
        <w:p w14:paraId="2F603312" w14:textId="18F60108" w:rsidR="000E4A25" w:rsidRPr="006528CB" w:rsidRDefault="000E4A25" w:rsidP="006528CB">
          <w:pPr>
            <w:pStyle w:val="Sinespaciado"/>
            <w:ind w:firstLine="709"/>
            <w:rPr>
              <w:rFonts w:ascii="Arial" w:eastAsia="Arial" w:hAnsi="Arial" w:cs="Arial"/>
              <w:sz w:val="18"/>
              <w:szCs w:val="18"/>
            </w:rPr>
          </w:pPr>
          <w:r w:rsidRPr="006528CB">
            <w:rPr>
              <w:rFonts w:ascii="Arial" w:eastAsia="Arial" w:hAnsi="Arial" w:cs="Arial"/>
              <w:sz w:val="18"/>
              <w:szCs w:val="18"/>
            </w:rPr>
            <w:t>II. Competencia………………………………………………………………………………………………</w:t>
          </w:r>
          <w:r w:rsidR="00D4754E">
            <w:rPr>
              <w:rFonts w:ascii="Arial" w:eastAsia="Arial" w:hAnsi="Arial" w:cs="Arial"/>
              <w:sz w:val="18"/>
              <w:szCs w:val="18"/>
            </w:rPr>
            <w:t>……....</w:t>
          </w:r>
          <w:r w:rsidRPr="006528CB">
            <w:rPr>
              <w:rFonts w:ascii="Arial" w:eastAsia="Arial" w:hAnsi="Arial" w:cs="Arial"/>
              <w:sz w:val="18"/>
              <w:szCs w:val="18"/>
            </w:rPr>
            <w:t>3</w:t>
          </w:r>
        </w:p>
        <w:p w14:paraId="09F5724B" w14:textId="77F81402" w:rsidR="000E4A25" w:rsidRPr="006528CB" w:rsidRDefault="000E4A25" w:rsidP="006528CB">
          <w:pPr>
            <w:pStyle w:val="Sinespaciado"/>
            <w:ind w:firstLine="709"/>
            <w:rPr>
              <w:rFonts w:ascii="Arial" w:eastAsia="Arial" w:hAnsi="Arial" w:cs="Arial"/>
              <w:sz w:val="18"/>
              <w:szCs w:val="18"/>
            </w:rPr>
          </w:pPr>
          <w:r w:rsidRPr="006528CB">
            <w:rPr>
              <w:rFonts w:ascii="Arial" w:eastAsia="Arial" w:hAnsi="Arial" w:cs="Arial"/>
              <w:sz w:val="18"/>
              <w:szCs w:val="18"/>
            </w:rPr>
            <w:t>III. Causales de improcedencia……………………………………………………………………………</w:t>
          </w:r>
          <w:r w:rsidR="00D4754E">
            <w:rPr>
              <w:rFonts w:ascii="Arial" w:eastAsia="Arial" w:hAnsi="Arial" w:cs="Arial"/>
              <w:sz w:val="18"/>
              <w:szCs w:val="18"/>
            </w:rPr>
            <w:t>............</w:t>
          </w:r>
          <w:r w:rsidRPr="006528CB">
            <w:rPr>
              <w:rFonts w:ascii="Arial" w:eastAsia="Arial" w:hAnsi="Arial" w:cs="Arial"/>
              <w:sz w:val="18"/>
              <w:szCs w:val="18"/>
            </w:rPr>
            <w:t>3</w:t>
          </w:r>
        </w:p>
        <w:p w14:paraId="7385A57D" w14:textId="5CE7DF48" w:rsidR="000E4A25" w:rsidRPr="006528CB" w:rsidRDefault="004B6E1A" w:rsidP="006528CB">
          <w:pPr>
            <w:pStyle w:val="Sinespaciado"/>
            <w:ind w:firstLine="709"/>
            <w:rPr>
              <w:rFonts w:ascii="Arial" w:eastAsia="Arial" w:hAnsi="Arial" w:cs="Arial"/>
              <w:sz w:val="18"/>
              <w:szCs w:val="18"/>
            </w:rPr>
          </w:pPr>
          <w:r w:rsidRPr="006528CB">
            <w:rPr>
              <w:rFonts w:ascii="Arial" w:eastAsia="Arial" w:hAnsi="Arial" w:cs="Arial"/>
              <w:sz w:val="18"/>
              <w:szCs w:val="18"/>
            </w:rPr>
            <w:t>IV. Requisitos de procedencia………………………………………………………………………………</w:t>
          </w:r>
          <w:r w:rsidR="00D4754E">
            <w:rPr>
              <w:rFonts w:ascii="Arial" w:eastAsia="Arial" w:hAnsi="Arial" w:cs="Arial"/>
              <w:sz w:val="18"/>
              <w:szCs w:val="18"/>
            </w:rPr>
            <w:t>……...</w:t>
          </w:r>
          <w:r w:rsidRPr="006528CB">
            <w:rPr>
              <w:rFonts w:ascii="Arial" w:eastAsia="Arial" w:hAnsi="Arial" w:cs="Arial"/>
              <w:sz w:val="18"/>
              <w:szCs w:val="18"/>
            </w:rPr>
            <w:t>3</w:t>
          </w:r>
        </w:p>
        <w:p w14:paraId="5678E424" w14:textId="3F284AE2" w:rsidR="00B03CAB" w:rsidRPr="006528CB" w:rsidRDefault="005B3588" w:rsidP="006528CB">
          <w:pPr>
            <w:pStyle w:val="Sinespaciado"/>
            <w:ind w:firstLine="709"/>
            <w:rPr>
              <w:rFonts w:ascii="Arial" w:eastAsia="Arial" w:hAnsi="Arial" w:cs="Arial"/>
              <w:sz w:val="18"/>
              <w:szCs w:val="18"/>
            </w:rPr>
          </w:pPr>
          <w:hyperlink w:anchor="_heading=h.2et92p0">
            <w:r w:rsidR="0091693A" w:rsidRPr="006528CB">
              <w:rPr>
                <w:rFonts w:ascii="Arial" w:eastAsia="Arial" w:hAnsi="Arial" w:cs="Arial"/>
                <w:sz w:val="18"/>
                <w:szCs w:val="18"/>
              </w:rPr>
              <w:t>IV.Estudio de fondo…………………………………………………………………………………………</w:t>
            </w:r>
          </w:hyperlink>
          <w:hyperlink w:anchor="_heading=h.2et92p0">
            <w:r w:rsidR="00D4754E">
              <w:rPr>
                <w:rFonts w:ascii="Arial" w:eastAsia="Arial" w:hAnsi="Arial" w:cs="Arial"/>
                <w:sz w:val="18"/>
                <w:szCs w:val="18"/>
              </w:rPr>
              <w:t>……….</w:t>
            </w:r>
            <w:r w:rsidR="0091693A" w:rsidRPr="00D4754E">
              <w:rPr>
                <w:rFonts w:ascii="Arial" w:eastAsia="Arial" w:hAnsi="Arial" w:cs="Arial"/>
                <w:sz w:val="10"/>
                <w:szCs w:val="10"/>
              </w:rPr>
              <w:t>.</w:t>
            </w:r>
          </w:hyperlink>
          <w:hyperlink w:anchor="_heading=h.2et92p0">
            <w:r w:rsidR="000E4A25" w:rsidRPr="006528CB">
              <w:rPr>
                <w:rFonts w:ascii="Arial" w:eastAsia="Arial" w:hAnsi="Arial" w:cs="Arial"/>
                <w:sz w:val="18"/>
                <w:szCs w:val="18"/>
              </w:rPr>
              <w:t>3</w:t>
            </w:r>
          </w:hyperlink>
        </w:p>
        <w:p w14:paraId="76D5238C" w14:textId="326D3D35" w:rsidR="00B03CAB" w:rsidRPr="006528CB" w:rsidRDefault="005B3588" w:rsidP="006528CB">
          <w:pPr>
            <w:pStyle w:val="Sinespaciado"/>
            <w:ind w:firstLine="709"/>
            <w:rPr>
              <w:rFonts w:ascii="Arial" w:eastAsia="Arial" w:hAnsi="Arial" w:cs="Arial"/>
              <w:sz w:val="18"/>
              <w:szCs w:val="18"/>
            </w:rPr>
          </w:pPr>
          <w:hyperlink w:anchor="_heading=h.3dy6vkm">
            <w:r w:rsidR="0091693A" w:rsidRPr="006528CB">
              <w:rPr>
                <w:rFonts w:ascii="Arial" w:eastAsia="Arial" w:hAnsi="Arial" w:cs="Arial"/>
                <w:sz w:val="18"/>
                <w:szCs w:val="18"/>
              </w:rPr>
              <w:t>Apartado preliminar. Definición de la materia de la controversia………………………………………</w:t>
            </w:r>
          </w:hyperlink>
          <w:r w:rsidR="00D4754E">
            <w:rPr>
              <w:rFonts w:ascii="Arial" w:eastAsia="Arial" w:hAnsi="Arial" w:cs="Arial"/>
              <w:sz w:val="18"/>
              <w:szCs w:val="18"/>
            </w:rPr>
            <w:t>……..</w:t>
          </w:r>
          <w:hyperlink w:anchor="_heading=h.3dy6vkm">
            <w:r w:rsidR="0091693A" w:rsidRPr="006528CB">
              <w:rPr>
                <w:rFonts w:ascii="Arial" w:eastAsia="Arial" w:hAnsi="Arial" w:cs="Arial"/>
                <w:sz w:val="18"/>
                <w:szCs w:val="18"/>
              </w:rPr>
              <w:t>.</w:t>
            </w:r>
            <w:r w:rsidR="006528CB">
              <w:rPr>
                <w:rFonts w:ascii="Arial" w:eastAsia="Arial" w:hAnsi="Arial" w:cs="Arial"/>
                <w:sz w:val="18"/>
                <w:szCs w:val="18"/>
              </w:rPr>
              <w:t>.</w:t>
            </w:r>
            <w:r w:rsidR="0091693A" w:rsidRPr="00D4754E">
              <w:rPr>
                <w:rFonts w:ascii="Arial" w:eastAsia="Arial" w:hAnsi="Arial" w:cs="Arial"/>
                <w:sz w:val="10"/>
                <w:szCs w:val="10"/>
              </w:rPr>
              <w:t>.</w:t>
            </w:r>
          </w:hyperlink>
          <w:hyperlink w:anchor="_heading=h.3dy6vkm">
            <w:r w:rsidR="0091693A" w:rsidRPr="006528CB">
              <w:rPr>
                <w:rFonts w:ascii="Arial" w:eastAsia="Arial" w:hAnsi="Arial" w:cs="Arial"/>
                <w:sz w:val="18"/>
                <w:szCs w:val="18"/>
              </w:rPr>
              <w:t>4</w:t>
            </w:r>
          </w:hyperlink>
        </w:p>
        <w:p w14:paraId="69C1B655" w14:textId="09D17D1E" w:rsidR="00B03CAB" w:rsidRPr="006528CB" w:rsidRDefault="005B3588" w:rsidP="006528CB">
          <w:pPr>
            <w:pStyle w:val="Sinespaciado"/>
            <w:ind w:firstLine="709"/>
            <w:rPr>
              <w:rFonts w:ascii="Arial" w:eastAsia="Arial" w:hAnsi="Arial" w:cs="Arial"/>
              <w:sz w:val="18"/>
              <w:szCs w:val="18"/>
            </w:rPr>
          </w:pPr>
          <w:hyperlink w:anchor="_heading=h.1t3h5sf">
            <w:r w:rsidR="0091693A" w:rsidRPr="006528CB">
              <w:rPr>
                <w:rFonts w:ascii="Arial" w:eastAsia="Arial" w:hAnsi="Arial" w:cs="Arial"/>
                <w:sz w:val="18"/>
                <w:szCs w:val="18"/>
              </w:rPr>
              <w:t>Apartado I. Decisión…………………………………………………………………………………………</w:t>
            </w:r>
          </w:hyperlink>
          <w:r w:rsidR="00D4754E">
            <w:rPr>
              <w:rFonts w:ascii="Arial" w:eastAsia="Arial" w:hAnsi="Arial" w:cs="Arial"/>
              <w:sz w:val="18"/>
              <w:szCs w:val="18"/>
            </w:rPr>
            <w:t>……..</w:t>
          </w:r>
          <w:hyperlink w:anchor="_heading=h.1t3h5sf">
            <w:r w:rsidR="0091693A" w:rsidRPr="006528CB">
              <w:rPr>
                <w:rFonts w:ascii="Arial" w:eastAsia="Arial" w:hAnsi="Arial" w:cs="Arial"/>
                <w:sz w:val="18"/>
                <w:szCs w:val="18"/>
              </w:rPr>
              <w:t>..</w:t>
            </w:r>
          </w:hyperlink>
          <w:hyperlink w:anchor="_heading=h.1t3h5sf">
            <w:r w:rsidR="004B6E1A" w:rsidRPr="006528CB">
              <w:rPr>
                <w:rFonts w:ascii="Arial" w:eastAsia="Arial" w:hAnsi="Arial" w:cs="Arial"/>
                <w:sz w:val="18"/>
                <w:szCs w:val="18"/>
              </w:rPr>
              <w:t>5</w:t>
            </w:r>
          </w:hyperlink>
        </w:p>
        <w:p w14:paraId="477CBA1D" w14:textId="32740F25" w:rsidR="00B03CAB" w:rsidRPr="006528CB" w:rsidRDefault="005B3588" w:rsidP="006528CB">
          <w:pPr>
            <w:pStyle w:val="Sinespaciado"/>
            <w:ind w:firstLine="709"/>
            <w:rPr>
              <w:rFonts w:ascii="Arial" w:eastAsia="Arial" w:hAnsi="Arial" w:cs="Arial"/>
              <w:sz w:val="18"/>
              <w:szCs w:val="18"/>
            </w:rPr>
          </w:pPr>
          <w:hyperlink w:anchor="_heading=h.2s8eyo1">
            <w:r w:rsidR="0091693A" w:rsidRPr="006528CB">
              <w:rPr>
                <w:rFonts w:ascii="Arial" w:eastAsia="Arial" w:hAnsi="Arial" w:cs="Arial"/>
                <w:sz w:val="18"/>
                <w:szCs w:val="18"/>
              </w:rPr>
              <w:t>Apartado II. Desarrollo y justificación de la decisión……………………………………………………</w:t>
            </w:r>
          </w:hyperlink>
          <w:r w:rsidR="00D4754E">
            <w:rPr>
              <w:rFonts w:ascii="Arial" w:eastAsia="Arial" w:hAnsi="Arial" w:cs="Arial"/>
              <w:sz w:val="18"/>
              <w:szCs w:val="18"/>
            </w:rPr>
            <w:t>……..</w:t>
          </w:r>
          <w:hyperlink w:anchor="_heading=h.2s8eyo1">
            <w:r w:rsidR="0091693A" w:rsidRPr="006528CB">
              <w:rPr>
                <w:rFonts w:ascii="Arial" w:eastAsia="Arial" w:hAnsi="Arial" w:cs="Arial"/>
                <w:sz w:val="18"/>
                <w:szCs w:val="18"/>
              </w:rPr>
              <w:t>…</w:t>
            </w:r>
          </w:hyperlink>
          <w:hyperlink w:anchor="_heading=h.2s8eyo1">
            <w:r w:rsidR="000E4A25" w:rsidRPr="006528CB">
              <w:rPr>
                <w:rFonts w:ascii="Arial" w:eastAsia="Arial" w:hAnsi="Arial" w:cs="Arial"/>
                <w:sz w:val="18"/>
                <w:szCs w:val="18"/>
              </w:rPr>
              <w:t>5</w:t>
            </w:r>
          </w:hyperlink>
        </w:p>
        <w:p w14:paraId="62E48280" w14:textId="77B26B42" w:rsidR="004B6E1A" w:rsidRPr="006528CB" w:rsidRDefault="004B6E1A" w:rsidP="006528CB">
          <w:pPr>
            <w:pStyle w:val="Sinespaciado"/>
            <w:ind w:firstLine="720"/>
            <w:rPr>
              <w:rFonts w:ascii="Arial" w:eastAsia="Arial" w:hAnsi="Arial" w:cs="Arial"/>
              <w:sz w:val="18"/>
              <w:szCs w:val="18"/>
            </w:rPr>
          </w:pPr>
          <w:r w:rsidRPr="006528CB">
            <w:rPr>
              <w:rFonts w:ascii="Arial" w:eastAsia="Arial" w:hAnsi="Arial" w:cs="Arial"/>
              <w:sz w:val="18"/>
              <w:szCs w:val="18"/>
            </w:rPr>
            <w:t>Apartado III. Efectos………………………………………………………………………………………</w:t>
          </w:r>
          <w:r w:rsidR="006528CB">
            <w:rPr>
              <w:rFonts w:ascii="Arial" w:eastAsia="Arial" w:hAnsi="Arial" w:cs="Arial"/>
              <w:sz w:val="18"/>
              <w:szCs w:val="18"/>
            </w:rPr>
            <w:t>…</w:t>
          </w:r>
          <w:r w:rsidR="00D4754E">
            <w:rPr>
              <w:rFonts w:ascii="Arial" w:eastAsia="Arial" w:hAnsi="Arial" w:cs="Arial"/>
              <w:sz w:val="18"/>
              <w:szCs w:val="18"/>
            </w:rPr>
            <w:t>……..</w:t>
          </w:r>
          <w:r w:rsidRPr="006528CB">
            <w:rPr>
              <w:rFonts w:ascii="Arial" w:eastAsia="Arial" w:hAnsi="Arial" w:cs="Arial"/>
              <w:sz w:val="18"/>
              <w:szCs w:val="18"/>
            </w:rPr>
            <w:t>12</w:t>
          </w:r>
        </w:p>
        <w:p w14:paraId="16FCBF35" w14:textId="7753CB54" w:rsidR="00B03CAB" w:rsidRPr="006528CB" w:rsidRDefault="005B3588" w:rsidP="006528CB">
          <w:pPr>
            <w:pStyle w:val="Sinespaciado"/>
            <w:ind w:firstLine="720"/>
            <w:rPr>
              <w:rFonts w:ascii="Arial" w:eastAsia="Arial" w:hAnsi="Arial" w:cs="Arial"/>
              <w:sz w:val="18"/>
              <w:szCs w:val="18"/>
            </w:rPr>
          </w:pPr>
          <w:hyperlink w:anchor="_heading=h.3rdcrjn">
            <w:r w:rsidR="0091693A" w:rsidRPr="006528CB">
              <w:rPr>
                <w:rFonts w:ascii="Arial" w:eastAsia="Arial" w:hAnsi="Arial" w:cs="Arial"/>
                <w:color w:val="000000"/>
                <w:sz w:val="18"/>
                <w:szCs w:val="18"/>
              </w:rPr>
              <w:t>Resuelve:……………………………………………………………………………………………………</w:t>
            </w:r>
          </w:hyperlink>
          <w:r w:rsidR="00D4754E">
            <w:rPr>
              <w:rFonts w:ascii="Arial" w:hAnsi="Arial" w:cs="Arial"/>
              <w:sz w:val="18"/>
              <w:szCs w:val="18"/>
            </w:rPr>
            <w:t>………</w:t>
          </w:r>
          <w:hyperlink w:anchor="_heading=h.3rdcrjn">
            <w:r w:rsidR="0091693A" w:rsidRPr="00D4754E">
              <w:rPr>
                <w:rFonts w:ascii="Arial" w:eastAsia="Arial" w:hAnsi="Arial" w:cs="Arial"/>
                <w:sz w:val="12"/>
                <w:szCs w:val="12"/>
              </w:rPr>
              <w:t>.</w:t>
            </w:r>
          </w:hyperlink>
          <w:hyperlink w:anchor="_heading=h.3rdcrjn">
            <w:r w:rsidR="004B6E1A" w:rsidRPr="006528CB">
              <w:rPr>
                <w:rFonts w:ascii="Arial" w:eastAsia="Arial" w:hAnsi="Arial" w:cs="Arial"/>
                <w:color w:val="000000"/>
                <w:sz w:val="18"/>
                <w:szCs w:val="18"/>
              </w:rPr>
              <w:t>1</w:t>
            </w:r>
            <w:r w:rsidR="00721962">
              <w:rPr>
                <w:rFonts w:ascii="Arial" w:eastAsia="Arial" w:hAnsi="Arial" w:cs="Arial"/>
                <w:color w:val="000000"/>
                <w:sz w:val="18"/>
                <w:szCs w:val="18"/>
              </w:rPr>
              <w:t>2</w:t>
            </w:r>
          </w:hyperlink>
          <w:r w:rsidR="0091693A" w:rsidRPr="006528CB">
            <w:rPr>
              <w:rFonts w:ascii="Arial" w:hAnsi="Arial" w:cs="Arial"/>
              <w:sz w:val="18"/>
              <w:szCs w:val="18"/>
            </w:rPr>
            <w:fldChar w:fldCharType="end"/>
          </w:r>
        </w:p>
      </w:sdtContent>
    </w:sdt>
    <w:p w14:paraId="5263DA36" w14:textId="77777777" w:rsidR="0081260D" w:rsidRDefault="0081260D">
      <w:pPr>
        <w:pStyle w:val="Ttulo1"/>
        <w:jc w:val="center"/>
        <w:rPr>
          <w:smallCaps w:val="0"/>
          <w:sz w:val="18"/>
          <w:szCs w:val="18"/>
        </w:rPr>
      </w:pPr>
      <w:bookmarkStart w:id="2" w:name="_heading=h.gjdgxs" w:colFirst="0" w:colLast="0"/>
      <w:bookmarkEnd w:id="2"/>
    </w:p>
    <w:p w14:paraId="79401178" w14:textId="1896205A" w:rsidR="00B03CAB" w:rsidRDefault="0091693A">
      <w:pPr>
        <w:pStyle w:val="Ttulo1"/>
        <w:jc w:val="center"/>
        <w:rPr>
          <w:smallCaps w:val="0"/>
          <w:sz w:val="18"/>
          <w:szCs w:val="18"/>
        </w:rPr>
      </w:pPr>
      <w:r>
        <w:rPr>
          <w:smallCaps w:val="0"/>
          <w:sz w:val="18"/>
          <w:szCs w:val="18"/>
        </w:rPr>
        <w:t>Glosario</w:t>
      </w:r>
    </w:p>
    <w:tbl>
      <w:tblPr>
        <w:tblStyle w:val="a5"/>
        <w:tblW w:w="9922"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3402"/>
        <w:gridCol w:w="6520"/>
      </w:tblGrid>
      <w:tr w:rsidR="00B03CAB" w14:paraId="7960CC34" w14:textId="77777777">
        <w:trPr>
          <w:trHeight w:val="247"/>
        </w:trPr>
        <w:tc>
          <w:tcPr>
            <w:tcW w:w="3402" w:type="dxa"/>
          </w:tcPr>
          <w:p w14:paraId="29EB11CB" w14:textId="77777777" w:rsidR="00B03CAB" w:rsidRPr="00D4754E" w:rsidRDefault="0091693A">
            <w:pPr>
              <w:rPr>
                <w:rFonts w:ascii="Arial" w:eastAsia="Arial" w:hAnsi="Arial" w:cs="Arial"/>
                <w:b/>
                <w:sz w:val="18"/>
                <w:szCs w:val="18"/>
              </w:rPr>
            </w:pPr>
            <w:r w:rsidRPr="00D4754E">
              <w:rPr>
                <w:rFonts w:ascii="Arial" w:eastAsia="Arial" w:hAnsi="Arial" w:cs="Arial"/>
                <w:b/>
                <w:sz w:val="18"/>
                <w:szCs w:val="18"/>
              </w:rPr>
              <w:t xml:space="preserve">    Código Electoral:</w:t>
            </w:r>
          </w:p>
          <w:p w14:paraId="3A16737C" w14:textId="77777777" w:rsidR="00B03CAB" w:rsidRPr="00D4754E" w:rsidRDefault="0091693A">
            <w:pPr>
              <w:ind w:left="179"/>
              <w:rPr>
                <w:rFonts w:ascii="Arial" w:eastAsia="Arial" w:hAnsi="Arial" w:cs="Arial"/>
                <w:b/>
                <w:sz w:val="18"/>
                <w:szCs w:val="18"/>
              </w:rPr>
            </w:pPr>
            <w:r w:rsidRPr="00D4754E">
              <w:rPr>
                <w:rFonts w:ascii="Arial" w:eastAsia="Arial" w:hAnsi="Arial" w:cs="Arial"/>
                <w:b/>
                <w:sz w:val="18"/>
                <w:szCs w:val="18"/>
              </w:rPr>
              <w:t>Consejo General:</w:t>
            </w:r>
          </w:p>
          <w:p w14:paraId="0A59349E" w14:textId="77777777" w:rsidR="00B03CAB" w:rsidRPr="00D4754E" w:rsidRDefault="0091693A">
            <w:pPr>
              <w:ind w:left="179"/>
              <w:rPr>
                <w:rFonts w:ascii="Arial" w:eastAsia="Arial" w:hAnsi="Arial" w:cs="Arial"/>
                <w:b/>
                <w:sz w:val="18"/>
                <w:szCs w:val="18"/>
              </w:rPr>
            </w:pPr>
            <w:r w:rsidRPr="00D4754E">
              <w:rPr>
                <w:rFonts w:ascii="Arial" w:eastAsia="Arial" w:hAnsi="Arial" w:cs="Arial"/>
                <w:b/>
                <w:sz w:val="18"/>
                <w:szCs w:val="18"/>
              </w:rPr>
              <w:lastRenderedPageBreak/>
              <w:t>Constitución Federal:</w:t>
            </w:r>
          </w:p>
          <w:p w14:paraId="1B443956" w14:textId="77777777" w:rsidR="00B03CAB" w:rsidRPr="00D4754E" w:rsidRDefault="0091693A">
            <w:pPr>
              <w:ind w:left="179"/>
              <w:rPr>
                <w:rFonts w:ascii="Arial" w:eastAsia="Arial" w:hAnsi="Arial" w:cs="Arial"/>
                <w:b/>
                <w:sz w:val="18"/>
                <w:szCs w:val="18"/>
                <w:highlight w:val="yellow"/>
              </w:rPr>
            </w:pPr>
            <w:r w:rsidRPr="00D4754E">
              <w:rPr>
                <w:rFonts w:ascii="Arial" w:eastAsia="Arial" w:hAnsi="Arial" w:cs="Arial"/>
                <w:b/>
                <w:sz w:val="18"/>
                <w:szCs w:val="18"/>
              </w:rPr>
              <w:t>Constitución Local:</w:t>
            </w:r>
          </w:p>
          <w:p w14:paraId="23586AF7" w14:textId="77777777" w:rsidR="00B03CAB" w:rsidRPr="00D4754E" w:rsidRDefault="0091693A">
            <w:pPr>
              <w:ind w:left="179"/>
              <w:rPr>
                <w:rFonts w:ascii="Arial" w:eastAsia="Arial" w:hAnsi="Arial" w:cs="Arial"/>
                <w:b/>
                <w:sz w:val="18"/>
                <w:szCs w:val="18"/>
              </w:rPr>
            </w:pPr>
            <w:r w:rsidRPr="00D4754E">
              <w:rPr>
                <w:rFonts w:ascii="Arial" w:eastAsia="Arial" w:hAnsi="Arial" w:cs="Arial"/>
                <w:b/>
                <w:sz w:val="18"/>
                <w:szCs w:val="18"/>
              </w:rPr>
              <w:t>Instituto Local:</w:t>
            </w:r>
          </w:p>
          <w:p w14:paraId="120C4D97" w14:textId="77777777" w:rsidR="00B03CAB" w:rsidRPr="00D4754E" w:rsidRDefault="0091693A">
            <w:pPr>
              <w:ind w:left="179"/>
              <w:rPr>
                <w:rFonts w:ascii="Arial" w:eastAsia="Arial" w:hAnsi="Arial" w:cs="Arial"/>
                <w:b/>
                <w:sz w:val="18"/>
                <w:szCs w:val="18"/>
              </w:rPr>
            </w:pPr>
            <w:r w:rsidRPr="00D4754E">
              <w:rPr>
                <w:rFonts w:ascii="Arial" w:eastAsia="Arial" w:hAnsi="Arial" w:cs="Arial"/>
                <w:b/>
                <w:sz w:val="18"/>
                <w:szCs w:val="18"/>
              </w:rPr>
              <w:t>LEGIPE:</w:t>
            </w:r>
          </w:p>
        </w:tc>
        <w:tc>
          <w:tcPr>
            <w:tcW w:w="6520" w:type="dxa"/>
          </w:tcPr>
          <w:p w14:paraId="7D0954BF" w14:textId="77777777" w:rsidR="00B03CAB" w:rsidRPr="00D4754E" w:rsidRDefault="0091693A">
            <w:pPr>
              <w:rPr>
                <w:rFonts w:ascii="Arial" w:eastAsia="Arial" w:hAnsi="Arial" w:cs="Arial"/>
                <w:sz w:val="18"/>
                <w:szCs w:val="18"/>
              </w:rPr>
            </w:pPr>
            <w:r w:rsidRPr="00D4754E">
              <w:rPr>
                <w:rFonts w:ascii="Arial" w:eastAsia="Arial" w:hAnsi="Arial" w:cs="Arial"/>
                <w:sz w:val="18"/>
                <w:szCs w:val="18"/>
              </w:rPr>
              <w:lastRenderedPageBreak/>
              <w:t>Código Electoral del Estado de Aguascalientes.</w:t>
            </w:r>
          </w:p>
          <w:p w14:paraId="6A051ABF" w14:textId="77777777" w:rsidR="00B03CAB" w:rsidRPr="00D4754E" w:rsidRDefault="0091693A">
            <w:pPr>
              <w:rPr>
                <w:rFonts w:ascii="Arial" w:eastAsia="Arial" w:hAnsi="Arial" w:cs="Arial"/>
                <w:sz w:val="18"/>
                <w:szCs w:val="18"/>
              </w:rPr>
            </w:pPr>
            <w:r w:rsidRPr="00D4754E">
              <w:rPr>
                <w:rFonts w:ascii="Arial" w:eastAsia="Arial" w:hAnsi="Arial" w:cs="Arial"/>
                <w:sz w:val="18"/>
                <w:szCs w:val="18"/>
              </w:rPr>
              <w:t>Consejo General del Instituto Estatal Electoral de Aguascalientes.</w:t>
            </w:r>
          </w:p>
          <w:p w14:paraId="60DFF8DC" w14:textId="77777777" w:rsidR="00B03CAB" w:rsidRPr="00D4754E" w:rsidRDefault="0091693A">
            <w:pPr>
              <w:rPr>
                <w:rFonts w:ascii="Arial" w:eastAsia="Arial" w:hAnsi="Arial" w:cs="Arial"/>
                <w:sz w:val="18"/>
                <w:szCs w:val="18"/>
              </w:rPr>
            </w:pPr>
            <w:r w:rsidRPr="00D4754E">
              <w:rPr>
                <w:rFonts w:ascii="Arial" w:eastAsia="Arial" w:hAnsi="Arial" w:cs="Arial"/>
                <w:sz w:val="18"/>
                <w:szCs w:val="18"/>
              </w:rPr>
              <w:lastRenderedPageBreak/>
              <w:t>Constitución Política de los Estados Unidos Mexicanos.</w:t>
            </w:r>
          </w:p>
          <w:p w14:paraId="0B5B0A35" w14:textId="77777777" w:rsidR="00B03CAB" w:rsidRPr="00D4754E" w:rsidRDefault="0091693A">
            <w:pPr>
              <w:rPr>
                <w:rFonts w:ascii="Arial" w:eastAsia="Arial" w:hAnsi="Arial" w:cs="Arial"/>
                <w:sz w:val="18"/>
                <w:szCs w:val="18"/>
              </w:rPr>
            </w:pPr>
            <w:r w:rsidRPr="00D4754E">
              <w:rPr>
                <w:rFonts w:ascii="Arial" w:eastAsia="Arial" w:hAnsi="Arial" w:cs="Arial"/>
                <w:sz w:val="18"/>
                <w:szCs w:val="18"/>
              </w:rPr>
              <w:t>Constitución Política del Estado de Aguascalientes.</w:t>
            </w:r>
          </w:p>
          <w:p w14:paraId="3EA35784" w14:textId="77777777" w:rsidR="00B03CAB" w:rsidRPr="00D4754E" w:rsidRDefault="0091693A">
            <w:pPr>
              <w:rPr>
                <w:rFonts w:ascii="Arial" w:eastAsia="Arial" w:hAnsi="Arial" w:cs="Arial"/>
                <w:sz w:val="18"/>
                <w:szCs w:val="18"/>
              </w:rPr>
            </w:pPr>
            <w:r w:rsidRPr="00D4754E">
              <w:rPr>
                <w:rFonts w:ascii="Arial" w:eastAsia="Arial" w:hAnsi="Arial" w:cs="Arial"/>
                <w:sz w:val="18"/>
                <w:szCs w:val="18"/>
              </w:rPr>
              <w:t>Instituto Estatal Electoral de Aguascalientes.</w:t>
            </w:r>
          </w:p>
          <w:p w14:paraId="1B6128A4" w14:textId="77777777" w:rsidR="00B03CAB" w:rsidRPr="00D4754E" w:rsidRDefault="0091693A">
            <w:pPr>
              <w:rPr>
                <w:rFonts w:ascii="Arial" w:eastAsia="Arial" w:hAnsi="Arial" w:cs="Arial"/>
                <w:sz w:val="18"/>
                <w:szCs w:val="18"/>
              </w:rPr>
            </w:pPr>
            <w:r w:rsidRPr="00D4754E">
              <w:rPr>
                <w:rFonts w:ascii="Arial" w:eastAsia="Arial" w:hAnsi="Arial" w:cs="Arial"/>
                <w:sz w:val="18"/>
                <w:szCs w:val="18"/>
              </w:rPr>
              <w:t>Ley General de Instituciones y Procedimientos Electorales.</w:t>
            </w:r>
          </w:p>
        </w:tc>
      </w:tr>
      <w:tr w:rsidR="00B03CAB" w14:paraId="3F5345BC" w14:textId="77777777">
        <w:trPr>
          <w:trHeight w:val="735"/>
        </w:trPr>
        <w:tc>
          <w:tcPr>
            <w:tcW w:w="3402" w:type="dxa"/>
          </w:tcPr>
          <w:p w14:paraId="3650F16F" w14:textId="1C4EC88C" w:rsidR="00D4754E" w:rsidRDefault="0091693A">
            <w:pPr>
              <w:rPr>
                <w:rFonts w:ascii="Arial" w:eastAsia="Arial" w:hAnsi="Arial" w:cs="Arial"/>
                <w:b/>
                <w:sz w:val="18"/>
                <w:szCs w:val="18"/>
              </w:rPr>
            </w:pPr>
            <w:r w:rsidRPr="00D4754E">
              <w:rPr>
                <w:rFonts w:ascii="Arial" w:eastAsia="Arial" w:hAnsi="Arial" w:cs="Arial"/>
                <w:b/>
                <w:sz w:val="18"/>
                <w:szCs w:val="18"/>
              </w:rPr>
              <w:lastRenderedPageBreak/>
              <w:t xml:space="preserve">  </w:t>
            </w:r>
            <w:r w:rsidR="00D4754E">
              <w:rPr>
                <w:rFonts w:ascii="Arial" w:eastAsia="Arial" w:hAnsi="Arial" w:cs="Arial"/>
                <w:b/>
                <w:sz w:val="18"/>
                <w:szCs w:val="18"/>
              </w:rPr>
              <w:t xml:space="preserve"> </w:t>
            </w:r>
            <w:r w:rsidRPr="00D4754E">
              <w:rPr>
                <w:rFonts w:ascii="Arial" w:eastAsia="Arial" w:hAnsi="Arial" w:cs="Arial"/>
                <w:b/>
                <w:sz w:val="18"/>
                <w:szCs w:val="18"/>
              </w:rPr>
              <w:t xml:space="preserve"> </w:t>
            </w:r>
            <w:r w:rsidR="00D4754E">
              <w:rPr>
                <w:rFonts w:ascii="Arial" w:eastAsia="Arial" w:hAnsi="Arial" w:cs="Arial"/>
                <w:b/>
                <w:sz w:val="18"/>
                <w:szCs w:val="18"/>
              </w:rPr>
              <w:t>LGPP:</w:t>
            </w:r>
          </w:p>
          <w:p w14:paraId="1186E2AD" w14:textId="74A22BF7" w:rsidR="00B03CAB" w:rsidRPr="00D4754E" w:rsidRDefault="0091693A">
            <w:pPr>
              <w:rPr>
                <w:rFonts w:ascii="Arial" w:eastAsia="Arial" w:hAnsi="Arial" w:cs="Arial"/>
                <w:b/>
                <w:sz w:val="18"/>
                <w:szCs w:val="18"/>
              </w:rPr>
            </w:pPr>
            <w:r w:rsidRPr="00D4754E">
              <w:rPr>
                <w:rFonts w:ascii="Arial" w:eastAsia="Arial" w:hAnsi="Arial" w:cs="Arial"/>
                <w:b/>
                <w:sz w:val="18"/>
                <w:szCs w:val="18"/>
              </w:rPr>
              <w:t xml:space="preserve"> </w:t>
            </w:r>
            <w:r w:rsidR="00D4754E">
              <w:rPr>
                <w:rFonts w:ascii="Arial" w:eastAsia="Arial" w:hAnsi="Arial" w:cs="Arial"/>
                <w:b/>
                <w:sz w:val="18"/>
                <w:szCs w:val="18"/>
              </w:rPr>
              <w:t xml:space="preserve">   </w:t>
            </w:r>
            <w:r w:rsidRPr="00D4754E">
              <w:rPr>
                <w:rFonts w:ascii="Arial" w:eastAsia="Arial" w:hAnsi="Arial" w:cs="Arial"/>
                <w:b/>
                <w:sz w:val="18"/>
                <w:szCs w:val="18"/>
              </w:rPr>
              <w:t>MORENA:</w:t>
            </w:r>
          </w:p>
          <w:p w14:paraId="7EB2BD04" w14:textId="77777777" w:rsidR="00B03CAB" w:rsidRPr="00D4754E" w:rsidRDefault="0091693A">
            <w:pPr>
              <w:rPr>
                <w:rFonts w:ascii="Arial" w:eastAsia="Arial" w:hAnsi="Arial" w:cs="Arial"/>
                <w:b/>
                <w:sz w:val="18"/>
                <w:szCs w:val="18"/>
              </w:rPr>
            </w:pPr>
            <w:r w:rsidRPr="00D4754E">
              <w:rPr>
                <w:rFonts w:ascii="Arial" w:eastAsia="Arial" w:hAnsi="Arial" w:cs="Arial"/>
                <w:b/>
                <w:sz w:val="18"/>
                <w:szCs w:val="18"/>
              </w:rPr>
              <w:t xml:space="preserve">    PEL:</w:t>
            </w:r>
          </w:p>
          <w:p w14:paraId="2A0A4F2C" w14:textId="77777777" w:rsidR="00B03CAB" w:rsidRPr="00D4754E" w:rsidRDefault="0091693A">
            <w:pPr>
              <w:rPr>
                <w:rFonts w:ascii="Arial" w:eastAsia="Arial" w:hAnsi="Arial" w:cs="Arial"/>
                <w:b/>
                <w:sz w:val="18"/>
                <w:szCs w:val="18"/>
              </w:rPr>
            </w:pPr>
            <w:r w:rsidRPr="00D4754E">
              <w:rPr>
                <w:rFonts w:ascii="Arial" w:eastAsia="Arial" w:hAnsi="Arial" w:cs="Arial"/>
                <w:b/>
                <w:sz w:val="18"/>
                <w:szCs w:val="18"/>
              </w:rPr>
              <w:t xml:space="preserve">    PT:</w:t>
            </w:r>
          </w:p>
          <w:p w14:paraId="688C0341" w14:textId="77777777" w:rsidR="00B03CAB" w:rsidRPr="00D4754E" w:rsidRDefault="0091693A">
            <w:pPr>
              <w:rPr>
                <w:rFonts w:ascii="Arial" w:eastAsia="Arial" w:hAnsi="Arial" w:cs="Arial"/>
                <w:b/>
                <w:sz w:val="18"/>
                <w:szCs w:val="18"/>
              </w:rPr>
            </w:pPr>
            <w:r w:rsidRPr="00D4754E">
              <w:rPr>
                <w:rFonts w:ascii="Arial" w:eastAsia="Arial" w:hAnsi="Arial" w:cs="Arial"/>
                <w:b/>
                <w:sz w:val="18"/>
                <w:szCs w:val="18"/>
              </w:rPr>
              <w:t xml:space="preserve">    PVEM:</w:t>
            </w:r>
          </w:p>
          <w:p w14:paraId="5E65BE43" w14:textId="77777777" w:rsidR="00B03CAB" w:rsidRPr="00D4754E" w:rsidRDefault="0091693A">
            <w:pPr>
              <w:rPr>
                <w:rFonts w:ascii="Arial" w:eastAsia="Arial" w:hAnsi="Arial" w:cs="Arial"/>
                <w:b/>
                <w:sz w:val="18"/>
                <w:szCs w:val="18"/>
              </w:rPr>
            </w:pPr>
            <w:r w:rsidRPr="00D4754E">
              <w:rPr>
                <w:rFonts w:ascii="Arial" w:eastAsia="Arial" w:hAnsi="Arial" w:cs="Arial"/>
                <w:b/>
                <w:sz w:val="18"/>
                <w:szCs w:val="18"/>
              </w:rPr>
              <w:t xml:space="preserve">    Reglamento interior:</w:t>
            </w:r>
          </w:p>
          <w:p w14:paraId="0040EE87" w14:textId="77777777" w:rsidR="00B03CAB" w:rsidRPr="00D4754E" w:rsidRDefault="0091693A">
            <w:pPr>
              <w:ind w:left="179"/>
              <w:rPr>
                <w:rFonts w:ascii="Arial" w:eastAsia="Arial" w:hAnsi="Arial" w:cs="Arial"/>
                <w:b/>
                <w:sz w:val="18"/>
                <w:szCs w:val="18"/>
              </w:rPr>
            </w:pPr>
            <w:r w:rsidRPr="00D4754E">
              <w:rPr>
                <w:rFonts w:ascii="Arial" w:eastAsia="Arial" w:hAnsi="Arial" w:cs="Arial"/>
                <w:b/>
                <w:sz w:val="18"/>
                <w:szCs w:val="18"/>
              </w:rPr>
              <w:t xml:space="preserve">Sala Superior:    </w:t>
            </w:r>
          </w:p>
          <w:p w14:paraId="560B70E1" w14:textId="77777777" w:rsidR="00B03CAB" w:rsidRPr="00D4754E" w:rsidRDefault="0091693A">
            <w:pPr>
              <w:rPr>
                <w:rFonts w:ascii="Arial" w:eastAsia="Arial" w:hAnsi="Arial" w:cs="Arial"/>
                <w:b/>
                <w:sz w:val="18"/>
                <w:szCs w:val="18"/>
              </w:rPr>
            </w:pPr>
            <w:r w:rsidRPr="00D4754E">
              <w:rPr>
                <w:rFonts w:ascii="Arial" w:eastAsia="Arial" w:hAnsi="Arial" w:cs="Arial"/>
                <w:b/>
                <w:sz w:val="18"/>
                <w:szCs w:val="18"/>
              </w:rPr>
              <w:t xml:space="preserve">    TEPJF:</w:t>
            </w:r>
          </w:p>
        </w:tc>
        <w:tc>
          <w:tcPr>
            <w:tcW w:w="6520" w:type="dxa"/>
          </w:tcPr>
          <w:p w14:paraId="46B60C7A" w14:textId="7D9A0627" w:rsidR="00D4754E" w:rsidRDefault="00D4754E">
            <w:pPr>
              <w:rPr>
                <w:rFonts w:ascii="Arial" w:eastAsia="Arial" w:hAnsi="Arial" w:cs="Arial"/>
                <w:sz w:val="18"/>
                <w:szCs w:val="18"/>
              </w:rPr>
            </w:pPr>
            <w:r>
              <w:rPr>
                <w:rFonts w:ascii="Arial" w:eastAsia="Arial" w:hAnsi="Arial" w:cs="Arial"/>
                <w:sz w:val="18"/>
                <w:szCs w:val="18"/>
              </w:rPr>
              <w:t>Ley General de Partidos Políticos.</w:t>
            </w:r>
          </w:p>
          <w:p w14:paraId="0FF65EA7" w14:textId="0C7D8723" w:rsidR="00B03CAB" w:rsidRPr="00D4754E" w:rsidRDefault="0091693A">
            <w:pPr>
              <w:rPr>
                <w:rFonts w:ascii="Arial" w:eastAsia="Arial" w:hAnsi="Arial" w:cs="Arial"/>
                <w:sz w:val="18"/>
                <w:szCs w:val="18"/>
              </w:rPr>
            </w:pPr>
            <w:r w:rsidRPr="00D4754E">
              <w:rPr>
                <w:rFonts w:ascii="Arial" w:eastAsia="Arial" w:hAnsi="Arial" w:cs="Arial"/>
                <w:sz w:val="18"/>
                <w:szCs w:val="18"/>
              </w:rPr>
              <w:t>Movimiento de Regeneración Nacional.</w:t>
            </w:r>
          </w:p>
          <w:p w14:paraId="7999F8A4" w14:textId="77777777" w:rsidR="00B03CAB" w:rsidRPr="00D4754E" w:rsidRDefault="0091693A">
            <w:pPr>
              <w:rPr>
                <w:rFonts w:ascii="Arial" w:eastAsia="Arial" w:hAnsi="Arial" w:cs="Arial"/>
                <w:sz w:val="18"/>
                <w:szCs w:val="18"/>
              </w:rPr>
            </w:pPr>
            <w:r w:rsidRPr="00D4754E">
              <w:rPr>
                <w:rFonts w:ascii="Arial" w:eastAsia="Arial" w:hAnsi="Arial" w:cs="Arial"/>
                <w:sz w:val="18"/>
                <w:szCs w:val="18"/>
              </w:rPr>
              <w:t>Proceso Electoral Local.</w:t>
            </w:r>
          </w:p>
          <w:p w14:paraId="22E4B2D3" w14:textId="77777777" w:rsidR="00B03CAB" w:rsidRPr="00D4754E" w:rsidRDefault="0091693A">
            <w:pPr>
              <w:rPr>
                <w:rFonts w:ascii="Arial" w:eastAsia="Arial" w:hAnsi="Arial" w:cs="Arial"/>
                <w:sz w:val="18"/>
                <w:szCs w:val="18"/>
              </w:rPr>
            </w:pPr>
            <w:r w:rsidRPr="00D4754E">
              <w:rPr>
                <w:rFonts w:ascii="Arial" w:eastAsia="Arial" w:hAnsi="Arial" w:cs="Arial"/>
                <w:sz w:val="18"/>
                <w:szCs w:val="18"/>
              </w:rPr>
              <w:t>Partido del Trabajo.</w:t>
            </w:r>
          </w:p>
          <w:p w14:paraId="3AAD1D3F" w14:textId="77777777" w:rsidR="00B03CAB" w:rsidRPr="00D4754E" w:rsidRDefault="0091693A">
            <w:pPr>
              <w:rPr>
                <w:rFonts w:ascii="Arial" w:eastAsia="Arial" w:hAnsi="Arial" w:cs="Arial"/>
                <w:sz w:val="18"/>
                <w:szCs w:val="18"/>
              </w:rPr>
            </w:pPr>
            <w:r w:rsidRPr="00D4754E">
              <w:rPr>
                <w:rFonts w:ascii="Arial" w:eastAsia="Arial" w:hAnsi="Arial" w:cs="Arial"/>
                <w:sz w:val="18"/>
                <w:szCs w:val="18"/>
              </w:rPr>
              <w:t>Partido Verde Ecologista de México.</w:t>
            </w:r>
          </w:p>
          <w:p w14:paraId="1E47D680" w14:textId="77777777" w:rsidR="00B03CAB" w:rsidRPr="00D4754E" w:rsidRDefault="0091693A">
            <w:pPr>
              <w:rPr>
                <w:rFonts w:ascii="Arial" w:eastAsia="Arial" w:hAnsi="Arial" w:cs="Arial"/>
                <w:sz w:val="18"/>
                <w:szCs w:val="18"/>
              </w:rPr>
            </w:pPr>
            <w:r w:rsidRPr="00D4754E">
              <w:rPr>
                <w:rFonts w:ascii="Arial" w:eastAsia="Arial" w:hAnsi="Arial" w:cs="Arial"/>
                <w:sz w:val="18"/>
                <w:szCs w:val="18"/>
              </w:rPr>
              <w:t xml:space="preserve">Reglamento Interior del Instituto Estatal Electoral de Aguascalientes. </w:t>
            </w:r>
          </w:p>
          <w:p w14:paraId="44FCB375" w14:textId="77777777" w:rsidR="00B03CAB" w:rsidRPr="00D4754E" w:rsidRDefault="0091693A">
            <w:pPr>
              <w:rPr>
                <w:rFonts w:ascii="Arial" w:eastAsia="Arial" w:hAnsi="Arial" w:cs="Arial"/>
                <w:sz w:val="18"/>
                <w:szCs w:val="18"/>
              </w:rPr>
            </w:pPr>
            <w:r w:rsidRPr="00D4754E">
              <w:rPr>
                <w:rFonts w:ascii="Arial" w:eastAsia="Arial" w:hAnsi="Arial" w:cs="Arial"/>
                <w:sz w:val="18"/>
                <w:szCs w:val="18"/>
              </w:rPr>
              <w:t>Sala Superior del Tribunal Electoral del Poder Judicial de la Federación.</w:t>
            </w:r>
          </w:p>
          <w:p w14:paraId="2D7D69DE" w14:textId="77777777" w:rsidR="00B03CAB" w:rsidRPr="00D4754E" w:rsidRDefault="0091693A">
            <w:pPr>
              <w:rPr>
                <w:rFonts w:ascii="Arial" w:eastAsia="Arial" w:hAnsi="Arial" w:cs="Arial"/>
                <w:sz w:val="18"/>
                <w:szCs w:val="18"/>
              </w:rPr>
            </w:pPr>
            <w:r w:rsidRPr="00D4754E">
              <w:rPr>
                <w:rFonts w:ascii="Arial" w:eastAsia="Arial" w:hAnsi="Arial" w:cs="Arial"/>
                <w:sz w:val="18"/>
                <w:szCs w:val="18"/>
              </w:rPr>
              <w:t xml:space="preserve">Tribunal Electoral del Poder Judicial de la Federación. </w:t>
            </w:r>
          </w:p>
        </w:tc>
      </w:tr>
      <w:tr w:rsidR="00B03CAB" w14:paraId="7E7F9B32" w14:textId="77777777">
        <w:trPr>
          <w:trHeight w:val="360"/>
        </w:trPr>
        <w:tc>
          <w:tcPr>
            <w:tcW w:w="3402" w:type="dxa"/>
          </w:tcPr>
          <w:p w14:paraId="78A72033" w14:textId="77777777" w:rsidR="00B03CAB" w:rsidRPr="00D4754E" w:rsidRDefault="00B03CAB">
            <w:pPr>
              <w:rPr>
                <w:rFonts w:ascii="Arial" w:eastAsia="Arial" w:hAnsi="Arial" w:cs="Arial"/>
                <w:b/>
                <w:sz w:val="18"/>
                <w:szCs w:val="18"/>
              </w:rPr>
            </w:pPr>
          </w:p>
        </w:tc>
        <w:tc>
          <w:tcPr>
            <w:tcW w:w="6520" w:type="dxa"/>
          </w:tcPr>
          <w:p w14:paraId="3E8B3BBD" w14:textId="77777777" w:rsidR="00B03CAB" w:rsidRPr="00D4754E" w:rsidRDefault="00B03CAB">
            <w:pPr>
              <w:rPr>
                <w:rFonts w:ascii="Arial" w:eastAsia="Arial" w:hAnsi="Arial" w:cs="Arial"/>
                <w:sz w:val="18"/>
                <w:szCs w:val="18"/>
              </w:rPr>
            </w:pPr>
          </w:p>
        </w:tc>
      </w:tr>
    </w:tbl>
    <w:p w14:paraId="0071CFB2" w14:textId="77777777" w:rsidR="00B03CAB" w:rsidRDefault="00B03CAB"/>
    <w:p w14:paraId="29397CF6" w14:textId="77777777" w:rsidR="00B03CAB" w:rsidRDefault="0091693A">
      <w:pPr>
        <w:pStyle w:val="Ttulo1"/>
        <w:numPr>
          <w:ilvl w:val="0"/>
          <w:numId w:val="2"/>
        </w:numPr>
        <w:ind w:left="0" w:firstLine="0"/>
        <w:jc w:val="left"/>
        <w:rPr>
          <w:smallCaps w:val="0"/>
        </w:rPr>
      </w:pPr>
      <w:bookmarkStart w:id="3" w:name="_heading=h.30j0zll" w:colFirst="0" w:colLast="0"/>
      <w:bookmarkEnd w:id="3"/>
      <w:r>
        <w:rPr>
          <w:smallCaps w:val="0"/>
        </w:rPr>
        <w:t>Antecedentes del caso</w:t>
      </w:r>
      <w:r>
        <w:rPr>
          <w:vertAlign w:val="superscript"/>
        </w:rPr>
        <w:footnoteReference w:id="2"/>
      </w:r>
    </w:p>
    <w:p w14:paraId="1D7BC409" w14:textId="77777777" w:rsidR="00B03CAB" w:rsidRDefault="00B03CAB">
      <w:pPr>
        <w:pBdr>
          <w:top w:val="nil"/>
          <w:left w:val="nil"/>
          <w:bottom w:val="nil"/>
          <w:right w:val="nil"/>
          <w:between w:val="nil"/>
        </w:pBdr>
        <w:rPr>
          <w:color w:val="000000"/>
        </w:rPr>
      </w:pPr>
    </w:p>
    <w:p w14:paraId="301C4402" w14:textId="77777777" w:rsidR="00B03CAB" w:rsidRDefault="0091693A">
      <w:pPr>
        <w:numPr>
          <w:ilvl w:val="0"/>
          <w:numId w:val="1"/>
        </w:numPr>
        <w:pBdr>
          <w:top w:val="nil"/>
          <w:left w:val="nil"/>
          <w:bottom w:val="nil"/>
          <w:right w:val="nil"/>
          <w:between w:val="nil"/>
        </w:pBdr>
        <w:tabs>
          <w:tab w:val="left" w:pos="284"/>
        </w:tabs>
        <w:spacing w:line="360" w:lineRule="auto"/>
        <w:ind w:left="0" w:firstLine="0"/>
        <w:jc w:val="both"/>
        <w:rPr>
          <w:color w:val="000000"/>
          <w:sz w:val="24"/>
          <w:szCs w:val="24"/>
        </w:rPr>
      </w:pPr>
      <w:r>
        <w:rPr>
          <w:rFonts w:ascii="Arial" w:eastAsia="Arial" w:hAnsi="Arial" w:cs="Arial"/>
          <w:b/>
          <w:color w:val="000000"/>
          <w:sz w:val="24"/>
          <w:szCs w:val="24"/>
        </w:rPr>
        <w:t xml:space="preserve">PEL 2020-2021: </w:t>
      </w:r>
      <w:r>
        <w:rPr>
          <w:rFonts w:ascii="Arial" w:eastAsia="Arial" w:hAnsi="Arial" w:cs="Arial"/>
          <w:sz w:val="24"/>
          <w:szCs w:val="24"/>
        </w:rPr>
        <w:t>El 7 de octubre de 2021, inició el proceso electoral local para renovar la gubernatura del Estado de Aguascalientes.</w:t>
      </w:r>
      <w:r>
        <w:rPr>
          <w:rFonts w:ascii="Arial" w:eastAsia="Arial" w:hAnsi="Arial" w:cs="Arial"/>
          <w:sz w:val="24"/>
          <w:szCs w:val="24"/>
          <w:vertAlign w:val="superscript"/>
        </w:rPr>
        <w:footnoteReference w:id="3"/>
      </w:r>
    </w:p>
    <w:p w14:paraId="4769BB6F" w14:textId="77777777" w:rsidR="00B03CAB" w:rsidRDefault="0091693A" w:rsidP="00D4754E">
      <w:pPr>
        <w:pStyle w:val="Sinespaciado"/>
        <w:rPr>
          <w:rFonts w:eastAsia="Arial"/>
        </w:rPr>
      </w:pPr>
      <w:r>
        <w:rPr>
          <w:rFonts w:eastAsia="Arial"/>
        </w:rPr>
        <w:t xml:space="preserve"> </w:t>
      </w:r>
    </w:p>
    <w:p w14:paraId="3E486415" w14:textId="3C7F210B" w:rsidR="00B03CAB" w:rsidRDefault="0091693A">
      <w:pPr>
        <w:widowControl w:val="0"/>
        <w:numPr>
          <w:ilvl w:val="0"/>
          <w:numId w:val="1"/>
        </w:numPr>
        <w:pBdr>
          <w:top w:val="nil"/>
          <w:left w:val="nil"/>
          <w:bottom w:val="nil"/>
          <w:right w:val="nil"/>
          <w:between w:val="nil"/>
        </w:pBdr>
        <w:tabs>
          <w:tab w:val="left" w:pos="426"/>
        </w:tabs>
        <w:spacing w:line="360" w:lineRule="auto"/>
        <w:ind w:left="0" w:firstLine="0"/>
        <w:jc w:val="both"/>
        <w:rPr>
          <w:rFonts w:ascii="Arial" w:eastAsia="Arial" w:hAnsi="Arial" w:cs="Arial"/>
          <w:sz w:val="24"/>
          <w:szCs w:val="24"/>
        </w:rPr>
      </w:pPr>
      <w:r>
        <w:rPr>
          <w:rFonts w:ascii="Arial" w:eastAsia="Arial" w:hAnsi="Arial" w:cs="Arial"/>
          <w:b/>
          <w:sz w:val="24"/>
          <w:szCs w:val="24"/>
        </w:rPr>
        <w:t xml:space="preserve">Aprobación de las plataformas políticas. </w:t>
      </w:r>
      <w:r>
        <w:rPr>
          <w:rFonts w:ascii="Arial" w:eastAsia="Arial" w:hAnsi="Arial" w:cs="Arial"/>
          <w:sz w:val="24"/>
          <w:szCs w:val="24"/>
        </w:rPr>
        <w:t xml:space="preserve">El 25 de octubre del mismo año, el Consejo General del Instituto </w:t>
      </w:r>
      <w:r w:rsidR="00D4754E">
        <w:rPr>
          <w:rFonts w:ascii="Arial" w:eastAsia="Arial" w:hAnsi="Arial" w:cs="Arial"/>
          <w:sz w:val="24"/>
          <w:szCs w:val="24"/>
        </w:rPr>
        <w:t>L</w:t>
      </w:r>
      <w:r>
        <w:rPr>
          <w:rFonts w:ascii="Arial" w:eastAsia="Arial" w:hAnsi="Arial" w:cs="Arial"/>
          <w:sz w:val="24"/>
          <w:szCs w:val="24"/>
        </w:rPr>
        <w:t xml:space="preserve">ocal emitió la resolución (CG-R-83/21) que aprobó la plataforma política del PT. El 21 de diciembre siguiente, la misma autoridad local emitió dos resoluciones (CG-R-92/21 y CG-R-93/21) que tuvieron como propósito aprobar las plataformas del PVEM y MORENA, respectivamente. </w:t>
      </w:r>
    </w:p>
    <w:p w14:paraId="7A34582F" w14:textId="77777777" w:rsidR="00B03CAB" w:rsidRDefault="00B03CAB" w:rsidP="00D4754E">
      <w:pPr>
        <w:pStyle w:val="Sinespaciado"/>
        <w:rPr>
          <w:rFonts w:eastAsia="Arial"/>
        </w:rPr>
      </w:pPr>
    </w:p>
    <w:p w14:paraId="45280C1E" w14:textId="77777777" w:rsidR="00B03CAB" w:rsidRDefault="0091693A">
      <w:pPr>
        <w:widowControl w:val="0"/>
        <w:numPr>
          <w:ilvl w:val="0"/>
          <w:numId w:val="1"/>
        </w:numPr>
        <w:pBdr>
          <w:top w:val="nil"/>
          <w:left w:val="nil"/>
          <w:bottom w:val="nil"/>
          <w:right w:val="nil"/>
          <w:between w:val="nil"/>
        </w:pBdr>
        <w:tabs>
          <w:tab w:val="left" w:pos="426"/>
        </w:tabs>
        <w:spacing w:line="360" w:lineRule="auto"/>
        <w:ind w:left="0" w:firstLine="0"/>
        <w:jc w:val="both"/>
        <w:rPr>
          <w:rFonts w:ascii="Arial" w:eastAsia="Arial" w:hAnsi="Arial" w:cs="Arial"/>
          <w:sz w:val="24"/>
          <w:szCs w:val="24"/>
        </w:rPr>
      </w:pPr>
      <w:r>
        <w:rPr>
          <w:rFonts w:ascii="Arial" w:eastAsia="Arial" w:hAnsi="Arial" w:cs="Arial"/>
          <w:b/>
          <w:sz w:val="24"/>
          <w:szCs w:val="24"/>
        </w:rPr>
        <w:t>Aprobación del convenio de coalición.</w:t>
      </w:r>
      <w:r>
        <w:rPr>
          <w:rFonts w:ascii="Arial" w:eastAsia="Arial" w:hAnsi="Arial" w:cs="Arial"/>
          <w:sz w:val="24"/>
          <w:szCs w:val="24"/>
        </w:rPr>
        <w:t xml:space="preserve"> El 12 de enero, el Consejo General del Instituto Local emitió una resolución (CR-R-03/22) </w:t>
      </w:r>
      <w:bookmarkStart w:id="4" w:name="_Hlk94092669"/>
      <w:r>
        <w:rPr>
          <w:rFonts w:ascii="Arial" w:eastAsia="Arial" w:hAnsi="Arial" w:cs="Arial"/>
          <w:sz w:val="24"/>
          <w:szCs w:val="24"/>
        </w:rPr>
        <w:t xml:space="preserve">que tuvo como propósito aprobar el convenio de coalición </w:t>
      </w:r>
      <w:r>
        <w:rPr>
          <w:rFonts w:ascii="Arial" w:eastAsia="Arial" w:hAnsi="Arial" w:cs="Arial"/>
          <w:i/>
          <w:sz w:val="24"/>
          <w:szCs w:val="24"/>
        </w:rPr>
        <w:t>“Juntos Hacemos Historia en Aguascalientes”</w:t>
      </w:r>
      <w:r>
        <w:rPr>
          <w:rFonts w:ascii="Arial" w:eastAsia="Arial" w:hAnsi="Arial" w:cs="Arial"/>
          <w:sz w:val="24"/>
          <w:szCs w:val="24"/>
        </w:rPr>
        <w:t xml:space="preserve">, suscrito por los partidos políticos PT y PVEM. </w:t>
      </w:r>
    </w:p>
    <w:bookmarkEnd w:id="4"/>
    <w:p w14:paraId="2C65BD48" w14:textId="77777777" w:rsidR="00B03CAB" w:rsidRDefault="00B03CAB" w:rsidP="00D4754E">
      <w:pPr>
        <w:pStyle w:val="Sinespaciado"/>
        <w:rPr>
          <w:rFonts w:eastAsia="Arial"/>
        </w:rPr>
      </w:pPr>
    </w:p>
    <w:p w14:paraId="561B3996" w14:textId="77777777" w:rsidR="00B03CAB" w:rsidRDefault="0091693A">
      <w:pPr>
        <w:widowControl w:val="0"/>
        <w:numPr>
          <w:ilvl w:val="0"/>
          <w:numId w:val="1"/>
        </w:numPr>
        <w:pBdr>
          <w:top w:val="nil"/>
          <w:left w:val="nil"/>
          <w:bottom w:val="nil"/>
          <w:right w:val="nil"/>
          <w:between w:val="nil"/>
        </w:pBdr>
        <w:tabs>
          <w:tab w:val="left" w:pos="426"/>
        </w:tabs>
        <w:spacing w:line="360" w:lineRule="auto"/>
        <w:ind w:left="0" w:firstLine="0"/>
        <w:jc w:val="both"/>
        <w:rPr>
          <w:rFonts w:ascii="Arial" w:eastAsia="Arial" w:hAnsi="Arial" w:cs="Arial"/>
          <w:sz w:val="24"/>
          <w:szCs w:val="24"/>
        </w:rPr>
      </w:pPr>
      <w:r>
        <w:rPr>
          <w:rFonts w:ascii="Arial" w:eastAsia="Arial" w:hAnsi="Arial" w:cs="Arial"/>
          <w:b/>
          <w:sz w:val="24"/>
          <w:szCs w:val="24"/>
        </w:rPr>
        <w:t>Recurso de apelación.</w:t>
      </w:r>
      <w:r>
        <w:rPr>
          <w:rFonts w:ascii="Arial" w:eastAsia="Arial" w:hAnsi="Arial" w:cs="Arial"/>
          <w:sz w:val="24"/>
          <w:szCs w:val="24"/>
        </w:rPr>
        <w:t xml:space="preserve"> El 16 de enero, el ciudadano Jesús Ricardo Barba Parra, en su carácter de representante propietario del partido MORENA ante el Instituto Local, interpuso el presente recurso de apelación ante este Tribunal Electoral, al considerar que la aprobación de la denominación de la coalición </w:t>
      </w:r>
      <w:r>
        <w:rPr>
          <w:rFonts w:ascii="Arial" w:eastAsia="Arial" w:hAnsi="Arial" w:cs="Arial"/>
          <w:i/>
          <w:sz w:val="24"/>
          <w:szCs w:val="24"/>
        </w:rPr>
        <w:t>“Juntos Hacemos Historia en Aguascalientes”</w:t>
      </w:r>
      <w:r>
        <w:rPr>
          <w:rFonts w:ascii="Arial" w:eastAsia="Arial" w:hAnsi="Arial" w:cs="Arial"/>
          <w:sz w:val="24"/>
          <w:szCs w:val="24"/>
        </w:rPr>
        <w:t>, conformada por los partidos políticos PT y PVEM, vulnera los principios de certeza y equidad en la contienda en perjuicio del instituto político que representa.</w:t>
      </w:r>
    </w:p>
    <w:p w14:paraId="6D7D25CD" w14:textId="77777777" w:rsidR="00B03CAB" w:rsidRDefault="00B03CAB" w:rsidP="00D4754E">
      <w:pPr>
        <w:pStyle w:val="Sinespaciado"/>
        <w:rPr>
          <w:rFonts w:eastAsia="Arial"/>
        </w:rPr>
      </w:pPr>
    </w:p>
    <w:p w14:paraId="75202267" w14:textId="77777777" w:rsidR="00B03CAB" w:rsidRDefault="0091693A">
      <w:pPr>
        <w:widowControl w:val="0"/>
        <w:numPr>
          <w:ilvl w:val="0"/>
          <w:numId w:val="1"/>
        </w:numPr>
        <w:pBdr>
          <w:top w:val="nil"/>
          <w:left w:val="nil"/>
          <w:bottom w:val="nil"/>
          <w:right w:val="nil"/>
          <w:between w:val="nil"/>
        </w:pBdr>
        <w:tabs>
          <w:tab w:val="left" w:pos="426"/>
        </w:tabs>
        <w:spacing w:line="360" w:lineRule="auto"/>
        <w:ind w:left="0" w:firstLine="0"/>
        <w:jc w:val="both"/>
        <w:rPr>
          <w:rFonts w:ascii="Arial" w:eastAsia="Arial" w:hAnsi="Arial" w:cs="Arial"/>
          <w:sz w:val="24"/>
          <w:szCs w:val="24"/>
        </w:rPr>
      </w:pPr>
      <w:r>
        <w:rPr>
          <w:rFonts w:ascii="Arial" w:eastAsia="Arial" w:hAnsi="Arial" w:cs="Arial"/>
          <w:b/>
          <w:sz w:val="24"/>
          <w:szCs w:val="24"/>
        </w:rPr>
        <w:t xml:space="preserve">Terceros interesados. </w:t>
      </w:r>
      <w:r>
        <w:rPr>
          <w:rFonts w:ascii="Arial" w:eastAsia="Arial" w:hAnsi="Arial" w:cs="Arial"/>
          <w:sz w:val="24"/>
          <w:szCs w:val="24"/>
        </w:rPr>
        <w:t xml:space="preserve">El 19 y 20 siguientes, el ciudadano Ángel Martín Ortega Garibay en su carácter de representante propietario del PT, y la ciudadana María Fernanda Ramírez Brambila, representante propietaria del PVEM, presentaron, respectivamente, escritos de terceros interesados respecto del recurso de apelación promovido por MORENA. </w:t>
      </w:r>
    </w:p>
    <w:p w14:paraId="6CD4D036" w14:textId="77777777" w:rsidR="00B03CAB" w:rsidRDefault="00B03CAB" w:rsidP="00D4754E">
      <w:pPr>
        <w:pStyle w:val="Sinespaciado"/>
        <w:rPr>
          <w:rFonts w:eastAsia="Arial"/>
        </w:rPr>
      </w:pPr>
    </w:p>
    <w:p w14:paraId="52998409" w14:textId="7CAACF40" w:rsidR="00B03CAB" w:rsidRPr="00D4754E" w:rsidRDefault="0091693A" w:rsidP="00D4754E">
      <w:pPr>
        <w:widowControl w:val="0"/>
        <w:numPr>
          <w:ilvl w:val="0"/>
          <w:numId w:val="1"/>
        </w:numPr>
        <w:pBdr>
          <w:top w:val="nil"/>
          <w:left w:val="nil"/>
          <w:bottom w:val="nil"/>
          <w:right w:val="nil"/>
          <w:between w:val="nil"/>
        </w:pBdr>
        <w:tabs>
          <w:tab w:val="left" w:pos="426"/>
        </w:tabs>
        <w:spacing w:line="360" w:lineRule="auto"/>
        <w:ind w:left="0" w:firstLine="0"/>
        <w:jc w:val="both"/>
        <w:rPr>
          <w:rFonts w:ascii="Arial" w:eastAsia="Arial" w:hAnsi="Arial" w:cs="Arial"/>
          <w:sz w:val="24"/>
          <w:szCs w:val="24"/>
        </w:rPr>
      </w:pPr>
      <w:r>
        <w:rPr>
          <w:rFonts w:ascii="Arial" w:eastAsia="Arial" w:hAnsi="Arial" w:cs="Arial"/>
          <w:b/>
          <w:sz w:val="24"/>
          <w:szCs w:val="24"/>
        </w:rPr>
        <w:t>Turno, radicación, admisión y cierre de instrucción.</w:t>
      </w:r>
      <w:r>
        <w:rPr>
          <w:rFonts w:ascii="Arial" w:eastAsia="Arial" w:hAnsi="Arial" w:cs="Arial"/>
          <w:sz w:val="24"/>
          <w:szCs w:val="24"/>
        </w:rPr>
        <w:t xml:space="preserve"> El 21 siguiente, se registró con el número de expediente TEEA-RAP-003/2022 y fue turnado a la Ponencia de la Magistrada Laura Hortensia Llamas Hernández, quien en su oportunidad lo radicó, admitió y ordenó el cierre de instrucción. </w:t>
      </w:r>
    </w:p>
    <w:p w14:paraId="666B3F4F" w14:textId="77777777" w:rsidR="00B03CAB" w:rsidRDefault="0091693A">
      <w:pPr>
        <w:spacing w:line="360" w:lineRule="auto"/>
        <w:jc w:val="both"/>
        <w:rPr>
          <w:rFonts w:ascii="Arial" w:eastAsia="Arial" w:hAnsi="Arial" w:cs="Arial"/>
          <w:sz w:val="24"/>
          <w:szCs w:val="24"/>
        </w:rPr>
      </w:pPr>
      <w:r>
        <w:rPr>
          <w:rFonts w:ascii="Arial" w:eastAsia="Arial" w:hAnsi="Arial" w:cs="Arial"/>
          <w:b/>
          <w:color w:val="000000"/>
          <w:sz w:val="24"/>
          <w:szCs w:val="24"/>
        </w:rPr>
        <w:lastRenderedPageBreak/>
        <w:t>II. Competencia</w:t>
      </w:r>
    </w:p>
    <w:p w14:paraId="3B68A512" w14:textId="77777777" w:rsidR="00B03CAB" w:rsidRDefault="00B03CAB">
      <w:pPr>
        <w:pBdr>
          <w:top w:val="nil"/>
          <w:left w:val="nil"/>
          <w:bottom w:val="nil"/>
          <w:right w:val="nil"/>
          <w:between w:val="nil"/>
        </w:pBdr>
        <w:jc w:val="both"/>
        <w:rPr>
          <w:color w:val="000000"/>
        </w:rPr>
      </w:pPr>
    </w:p>
    <w:p w14:paraId="3891888B"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Este Tribunal es competente para conocer y resolver el presente recurso, por tratarse de un medio de impugnación promovido por un partido político a través de su representante, en contra de un acto atribuido al Consejo General del Instituto Local que tuvo como objeto aprobar el convenio de la coalición denominada </w:t>
      </w:r>
      <w:r>
        <w:rPr>
          <w:rFonts w:ascii="Arial" w:eastAsia="Arial" w:hAnsi="Arial" w:cs="Arial"/>
          <w:i/>
          <w:sz w:val="24"/>
          <w:szCs w:val="24"/>
        </w:rPr>
        <w:t>“Juntos Hacemos Historia en Aguascalientes”</w:t>
      </w:r>
      <w:r>
        <w:rPr>
          <w:rFonts w:ascii="Arial" w:eastAsia="Arial" w:hAnsi="Arial" w:cs="Arial"/>
          <w:sz w:val="24"/>
          <w:szCs w:val="24"/>
        </w:rPr>
        <w:t>, celebrado por los partidos políticos PT y PVEM. Lo anterior, de conformidad con los artículos 297, fracción II, 335, fracción II, 336 y 337 del Código Electoral.</w:t>
      </w:r>
    </w:p>
    <w:p w14:paraId="423010A4" w14:textId="77777777" w:rsidR="00B03CAB" w:rsidRDefault="00B03CAB" w:rsidP="00D4754E">
      <w:pPr>
        <w:pStyle w:val="Sinespaciado"/>
        <w:rPr>
          <w:rFonts w:eastAsia="Arial"/>
        </w:rPr>
      </w:pPr>
    </w:p>
    <w:p w14:paraId="48FB3CBE" w14:textId="77777777" w:rsidR="00B03CAB" w:rsidRDefault="0091693A">
      <w:pPr>
        <w:spacing w:line="360" w:lineRule="auto"/>
        <w:jc w:val="both"/>
        <w:rPr>
          <w:rFonts w:ascii="Arial" w:eastAsia="Arial" w:hAnsi="Arial" w:cs="Arial"/>
          <w:b/>
          <w:sz w:val="24"/>
          <w:szCs w:val="24"/>
        </w:rPr>
      </w:pPr>
      <w:r>
        <w:rPr>
          <w:rFonts w:ascii="Arial" w:eastAsia="Arial" w:hAnsi="Arial" w:cs="Arial"/>
          <w:b/>
          <w:sz w:val="24"/>
          <w:szCs w:val="24"/>
        </w:rPr>
        <w:t>III. Causales de improcedencia</w:t>
      </w:r>
    </w:p>
    <w:p w14:paraId="695624B4" w14:textId="77777777" w:rsidR="00B03CAB" w:rsidRDefault="0091693A">
      <w:pPr>
        <w:spacing w:before="240" w:after="240" w:line="360" w:lineRule="auto"/>
        <w:jc w:val="both"/>
        <w:rPr>
          <w:rFonts w:ascii="Arial" w:eastAsia="Arial" w:hAnsi="Arial" w:cs="Arial"/>
          <w:sz w:val="24"/>
          <w:szCs w:val="24"/>
        </w:rPr>
      </w:pPr>
      <w:r>
        <w:rPr>
          <w:rFonts w:ascii="Arial" w:eastAsia="Arial" w:hAnsi="Arial" w:cs="Arial"/>
          <w:sz w:val="24"/>
          <w:szCs w:val="24"/>
        </w:rPr>
        <w:t xml:space="preserve">Los partidos PT y PVEM refieren que la demanda presentada es </w:t>
      </w:r>
      <w:r>
        <w:rPr>
          <w:rFonts w:ascii="Arial" w:eastAsia="Arial" w:hAnsi="Arial" w:cs="Arial"/>
          <w:b/>
          <w:sz w:val="24"/>
          <w:szCs w:val="24"/>
        </w:rPr>
        <w:t>frívola</w:t>
      </w:r>
      <w:r>
        <w:rPr>
          <w:rFonts w:ascii="Arial" w:eastAsia="Arial" w:hAnsi="Arial" w:cs="Arial"/>
          <w:sz w:val="24"/>
          <w:szCs w:val="24"/>
        </w:rPr>
        <w:t>; no obstante, tal afirmación es una cuestión que se verifica cuando la impugnación es carente de sustancia jurídica</w:t>
      </w:r>
      <w:r>
        <w:rPr>
          <w:rFonts w:ascii="Arial" w:eastAsia="Arial" w:hAnsi="Arial" w:cs="Arial"/>
          <w:sz w:val="24"/>
          <w:szCs w:val="24"/>
          <w:vertAlign w:val="superscript"/>
        </w:rPr>
        <w:footnoteReference w:id="4"/>
      </w:r>
      <w:r>
        <w:rPr>
          <w:rFonts w:ascii="Arial" w:eastAsia="Arial" w:hAnsi="Arial" w:cs="Arial"/>
          <w:sz w:val="24"/>
          <w:szCs w:val="24"/>
        </w:rPr>
        <w:t>.</w:t>
      </w:r>
    </w:p>
    <w:p w14:paraId="28CB0BDF" w14:textId="77777777" w:rsidR="00B03CAB" w:rsidRDefault="0091693A">
      <w:pPr>
        <w:spacing w:before="240" w:after="240" w:line="360" w:lineRule="auto"/>
        <w:jc w:val="both"/>
        <w:rPr>
          <w:color w:val="000000"/>
        </w:rPr>
      </w:pPr>
      <w:r>
        <w:rPr>
          <w:rFonts w:ascii="Arial" w:eastAsia="Arial" w:hAnsi="Arial" w:cs="Arial"/>
          <w:sz w:val="24"/>
          <w:szCs w:val="24"/>
        </w:rPr>
        <w:t xml:space="preserve">Por tanto, este Tribunal considera que no </w:t>
      </w:r>
      <w:proofErr w:type="gramStart"/>
      <w:r>
        <w:rPr>
          <w:rFonts w:ascii="Arial" w:eastAsia="Arial" w:hAnsi="Arial" w:cs="Arial"/>
          <w:sz w:val="24"/>
          <w:szCs w:val="24"/>
        </w:rPr>
        <w:t>le</w:t>
      </w:r>
      <w:proofErr w:type="gramEnd"/>
      <w:r>
        <w:rPr>
          <w:rFonts w:ascii="Arial" w:eastAsia="Arial" w:hAnsi="Arial" w:cs="Arial"/>
          <w:sz w:val="24"/>
          <w:szCs w:val="24"/>
        </w:rPr>
        <w:t xml:space="preserve"> asiste la razón a las partes terceras interesadas, porque de la lectura del medio de impugnación se advierte que el actor identifica su pretensión, la causa de pedir y plantea agravios encaminados a que se prohíba el uso de la denominación cuestionada, por ello, debe desestimarse tal causal con independencia de lo resuelto.</w:t>
      </w:r>
    </w:p>
    <w:p w14:paraId="109334DE" w14:textId="77777777" w:rsidR="00B03CAB" w:rsidRDefault="0091693A">
      <w:pPr>
        <w:pStyle w:val="Ttulo1"/>
      </w:pPr>
      <w:bookmarkStart w:id="5" w:name="_heading=h.3znysh7" w:colFirst="0" w:colLast="0"/>
      <w:bookmarkEnd w:id="5"/>
      <w:r>
        <w:rPr>
          <w:smallCaps w:val="0"/>
        </w:rPr>
        <w:t>IV. Requisitos de procedencia</w:t>
      </w:r>
    </w:p>
    <w:p w14:paraId="7A5FEDBB" w14:textId="77777777" w:rsidR="00B03CAB" w:rsidRDefault="00B03CAB">
      <w:pPr>
        <w:pBdr>
          <w:top w:val="nil"/>
          <w:left w:val="nil"/>
          <w:bottom w:val="nil"/>
          <w:right w:val="nil"/>
          <w:between w:val="nil"/>
        </w:pBdr>
        <w:jc w:val="both"/>
        <w:rPr>
          <w:color w:val="000000"/>
        </w:rPr>
      </w:pPr>
    </w:p>
    <w:p w14:paraId="4D300AE8"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El recurso de apelación cumple con los requisitos de procedencia previstos en los artículos 302, párrafo primero y 307, fracción I del Código Electoral.</w:t>
      </w:r>
    </w:p>
    <w:p w14:paraId="471F3661" w14:textId="77777777" w:rsidR="00B03CAB" w:rsidRDefault="00B03CAB">
      <w:pPr>
        <w:pBdr>
          <w:top w:val="nil"/>
          <w:left w:val="nil"/>
          <w:bottom w:val="nil"/>
          <w:right w:val="nil"/>
          <w:between w:val="nil"/>
        </w:pBdr>
        <w:jc w:val="both"/>
        <w:rPr>
          <w:color w:val="000000"/>
        </w:rPr>
      </w:pPr>
    </w:p>
    <w:p w14:paraId="137607C0" w14:textId="77777777" w:rsidR="00B03CAB" w:rsidRDefault="0091693A">
      <w:pPr>
        <w:spacing w:line="360" w:lineRule="auto"/>
        <w:jc w:val="both"/>
        <w:rPr>
          <w:rFonts w:ascii="Arial" w:eastAsia="Arial" w:hAnsi="Arial" w:cs="Arial"/>
          <w:b/>
          <w:sz w:val="24"/>
          <w:szCs w:val="24"/>
        </w:rPr>
      </w:pPr>
      <w:r>
        <w:rPr>
          <w:rFonts w:ascii="Arial" w:eastAsia="Arial" w:hAnsi="Arial" w:cs="Arial"/>
          <w:b/>
          <w:sz w:val="24"/>
          <w:szCs w:val="24"/>
        </w:rPr>
        <w:t xml:space="preserve">1. Forma. </w:t>
      </w:r>
      <w:r>
        <w:rPr>
          <w:rFonts w:ascii="Arial" w:eastAsia="Arial" w:hAnsi="Arial" w:cs="Arial"/>
          <w:sz w:val="24"/>
          <w:szCs w:val="24"/>
        </w:rPr>
        <w:t xml:space="preserve">La demanda cumple el presente requisito porque: </w:t>
      </w:r>
      <w:r>
        <w:rPr>
          <w:rFonts w:ascii="Arial" w:eastAsia="Arial" w:hAnsi="Arial" w:cs="Arial"/>
          <w:b/>
          <w:i/>
          <w:sz w:val="24"/>
          <w:szCs w:val="24"/>
        </w:rPr>
        <w:t>a)</w:t>
      </w:r>
      <w:r>
        <w:rPr>
          <w:rFonts w:ascii="Arial" w:eastAsia="Arial" w:hAnsi="Arial" w:cs="Arial"/>
          <w:b/>
          <w:sz w:val="24"/>
          <w:szCs w:val="24"/>
        </w:rPr>
        <w:t xml:space="preserve"> </w:t>
      </w:r>
      <w:r>
        <w:rPr>
          <w:rFonts w:ascii="Arial" w:eastAsia="Arial" w:hAnsi="Arial" w:cs="Arial"/>
          <w:sz w:val="24"/>
          <w:szCs w:val="24"/>
        </w:rPr>
        <w:t xml:space="preserve">fue presentada por escrito ante la autoridad responsable, </w:t>
      </w:r>
      <w:r>
        <w:rPr>
          <w:rFonts w:ascii="Arial" w:eastAsia="Arial" w:hAnsi="Arial" w:cs="Arial"/>
          <w:b/>
          <w:i/>
          <w:sz w:val="24"/>
          <w:szCs w:val="24"/>
        </w:rPr>
        <w:t>b)</w:t>
      </w:r>
      <w:r>
        <w:rPr>
          <w:rFonts w:ascii="Arial" w:eastAsia="Arial" w:hAnsi="Arial" w:cs="Arial"/>
          <w:sz w:val="24"/>
          <w:szCs w:val="24"/>
        </w:rPr>
        <w:t xml:space="preserve"> en ella se hace constar el nombre del recurrente, </w:t>
      </w:r>
      <w:r>
        <w:rPr>
          <w:rFonts w:ascii="Arial" w:eastAsia="Arial" w:hAnsi="Arial" w:cs="Arial"/>
          <w:b/>
          <w:i/>
          <w:sz w:val="24"/>
          <w:szCs w:val="24"/>
        </w:rPr>
        <w:t>c)</w:t>
      </w:r>
      <w:r>
        <w:rPr>
          <w:rFonts w:ascii="Arial" w:eastAsia="Arial" w:hAnsi="Arial" w:cs="Arial"/>
          <w:sz w:val="24"/>
          <w:szCs w:val="24"/>
        </w:rPr>
        <w:t xml:space="preserve"> se identifica el acto impugnado y; </w:t>
      </w:r>
      <w:r>
        <w:rPr>
          <w:rFonts w:ascii="Arial" w:eastAsia="Arial" w:hAnsi="Arial" w:cs="Arial"/>
          <w:b/>
          <w:i/>
          <w:sz w:val="24"/>
          <w:szCs w:val="24"/>
        </w:rPr>
        <w:t>d)</w:t>
      </w:r>
      <w:r>
        <w:rPr>
          <w:rFonts w:ascii="Arial" w:eastAsia="Arial" w:hAnsi="Arial" w:cs="Arial"/>
          <w:sz w:val="24"/>
          <w:szCs w:val="24"/>
        </w:rPr>
        <w:t xml:space="preserve"> se enuncian los hechos y agravios en los que basa su impugnación, así como los preceptos presuntamente violados.</w:t>
      </w:r>
      <w:r>
        <w:rPr>
          <w:rFonts w:ascii="Arial" w:eastAsia="Arial" w:hAnsi="Arial" w:cs="Arial"/>
          <w:b/>
          <w:sz w:val="24"/>
          <w:szCs w:val="24"/>
        </w:rPr>
        <w:t xml:space="preserve"> </w:t>
      </w:r>
    </w:p>
    <w:p w14:paraId="3214026E" w14:textId="77777777" w:rsidR="00B03CAB" w:rsidRDefault="00B03CAB">
      <w:pPr>
        <w:pBdr>
          <w:top w:val="nil"/>
          <w:left w:val="nil"/>
          <w:bottom w:val="nil"/>
          <w:right w:val="nil"/>
          <w:between w:val="nil"/>
        </w:pBdr>
        <w:jc w:val="both"/>
        <w:rPr>
          <w:color w:val="000000"/>
        </w:rPr>
      </w:pPr>
    </w:p>
    <w:p w14:paraId="44ADF9D9" w14:textId="77777777" w:rsidR="00B03CAB" w:rsidRDefault="0091693A">
      <w:pPr>
        <w:spacing w:line="360" w:lineRule="auto"/>
        <w:jc w:val="both"/>
        <w:rPr>
          <w:rFonts w:ascii="Arial" w:eastAsia="Arial" w:hAnsi="Arial" w:cs="Arial"/>
          <w:sz w:val="24"/>
          <w:szCs w:val="24"/>
        </w:rPr>
      </w:pPr>
      <w:r>
        <w:rPr>
          <w:rFonts w:ascii="Arial" w:eastAsia="Arial" w:hAnsi="Arial" w:cs="Arial"/>
          <w:b/>
          <w:sz w:val="24"/>
          <w:szCs w:val="24"/>
        </w:rPr>
        <w:t xml:space="preserve">2. Oportunidad. </w:t>
      </w:r>
      <w:r>
        <w:rPr>
          <w:rFonts w:ascii="Arial" w:eastAsia="Arial" w:hAnsi="Arial" w:cs="Arial"/>
          <w:sz w:val="24"/>
          <w:szCs w:val="24"/>
        </w:rPr>
        <w:t>La demanda fue presentada en tiempo y forma, ya que se interpuso el 16 de enero y el acto impugnado se emitió el 12 del referido mes, y se le notificó el mismo día, por tanto, fue promovido dentro del plazo de 4 días.</w:t>
      </w:r>
    </w:p>
    <w:p w14:paraId="6156C309" w14:textId="77777777" w:rsidR="00B03CAB" w:rsidRDefault="00B03CAB">
      <w:pPr>
        <w:pBdr>
          <w:top w:val="nil"/>
          <w:left w:val="nil"/>
          <w:bottom w:val="nil"/>
          <w:right w:val="nil"/>
          <w:between w:val="nil"/>
        </w:pBdr>
        <w:jc w:val="both"/>
        <w:rPr>
          <w:color w:val="000000"/>
        </w:rPr>
      </w:pPr>
    </w:p>
    <w:p w14:paraId="58851BDE" w14:textId="77777777" w:rsidR="00B03CAB" w:rsidRDefault="0091693A">
      <w:pPr>
        <w:spacing w:line="360" w:lineRule="auto"/>
        <w:jc w:val="both"/>
        <w:rPr>
          <w:rFonts w:ascii="Arial" w:eastAsia="Arial" w:hAnsi="Arial" w:cs="Arial"/>
          <w:sz w:val="24"/>
          <w:szCs w:val="24"/>
        </w:rPr>
      </w:pPr>
      <w:r>
        <w:rPr>
          <w:rFonts w:ascii="Arial" w:eastAsia="Arial" w:hAnsi="Arial" w:cs="Arial"/>
          <w:b/>
          <w:sz w:val="24"/>
          <w:szCs w:val="24"/>
        </w:rPr>
        <w:t xml:space="preserve">3. Legitimación y personería. </w:t>
      </w:r>
      <w:r>
        <w:rPr>
          <w:rFonts w:ascii="Arial" w:eastAsia="Arial" w:hAnsi="Arial" w:cs="Arial"/>
          <w:sz w:val="24"/>
          <w:szCs w:val="24"/>
        </w:rPr>
        <w:t>El recurso de apelación fue promovido por el ciudadano Jesús Ricardo Barba Parra, en su calidad de representante propietario de MORENA ante el Instituto Local, carácter que es reconocido por la autoridad responsable.</w:t>
      </w:r>
    </w:p>
    <w:p w14:paraId="058AE733" w14:textId="77777777" w:rsidR="00B03CAB" w:rsidRDefault="00B03CAB">
      <w:pPr>
        <w:pBdr>
          <w:top w:val="nil"/>
          <w:left w:val="nil"/>
          <w:bottom w:val="nil"/>
          <w:right w:val="nil"/>
          <w:between w:val="nil"/>
        </w:pBdr>
        <w:jc w:val="both"/>
        <w:rPr>
          <w:color w:val="000000"/>
        </w:rPr>
      </w:pPr>
    </w:p>
    <w:p w14:paraId="3CD430F2" w14:textId="77777777" w:rsidR="00B03CAB" w:rsidRDefault="0091693A">
      <w:pPr>
        <w:spacing w:line="360" w:lineRule="auto"/>
        <w:jc w:val="both"/>
        <w:rPr>
          <w:rFonts w:ascii="Arial" w:eastAsia="Arial" w:hAnsi="Arial" w:cs="Arial"/>
          <w:sz w:val="24"/>
          <w:szCs w:val="24"/>
        </w:rPr>
      </w:pPr>
      <w:r>
        <w:rPr>
          <w:rFonts w:ascii="Arial" w:eastAsia="Arial" w:hAnsi="Arial" w:cs="Arial"/>
          <w:b/>
          <w:sz w:val="24"/>
          <w:szCs w:val="24"/>
        </w:rPr>
        <w:lastRenderedPageBreak/>
        <w:t xml:space="preserve">4. Interés jurídico. </w:t>
      </w:r>
      <w:r>
        <w:rPr>
          <w:rFonts w:ascii="Arial" w:eastAsia="Arial" w:hAnsi="Arial" w:cs="Arial"/>
          <w:sz w:val="24"/>
          <w:szCs w:val="24"/>
        </w:rPr>
        <w:t xml:space="preserve">Se satisface este requisito, porque el partido actor, en su calidad de entidad de interés público, controvierte el acuerdo del Instituto Local que aprobó el convenio de la coalición </w:t>
      </w:r>
      <w:r>
        <w:rPr>
          <w:rFonts w:ascii="Arial" w:eastAsia="Arial" w:hAnsi="Arial" w:cs="Arial"/>
          <w:i/>
          <w:sz w:val="24"/>
          <w:szCs w:val="24"/>
        </w:rPr>
        <w:t>“Juntos Hacemos Historia en Aguascalientes”</w:t>
      </w:r>
      <w:r>
        <w:rPr>
          <w:rFonts w:ascii="Arial" w:eastAsia="Arial" w:hAnsi="Arial" w:cs="Arial"/>
          <w:sz w:val="24"/>
          <w:szCs w:val="24"/>
        </w:rPr>
        <w:t xml:space="preserve"> para el actual proceso electoral, celebrado por los partidos políticos PT y PVEM, y por ello, cuenta con el interés jurídico para cuestionar tal acuerdo.</w:t>
      </w:r>
    </w:p>
    <w:p w14:paraId="33668E34" w14:textId="77777777" w:rsidR="00B03CAB" w:rsidRDefault="00B03CAB">
      <w:pPr>
        <w:pBdr>
          <w:top w:val="nil"/>
          <w:left w:val="nil"/>
          <w:bottom w:val="nil"/>
          <w:right w:val="nil"/>
          <w:between w:val="nil"/>
        </w:pBdr>
        <w:jc w:val="both"/>
        <w:rPr>
          <w:color w:val="000000"/>
        </w:rPr>
      </w:pPr>
    </w:p>
    <w:p w14:paraId="05A6D1C2" w14:textId="00622C07" w:rsidR="00B03CAB" w:rsidRDefault="0091693A" w:rsidP="00EC2BB3">
      <w:pPr>
        <w:pBdr>
          <w:top w:val="nil"/>
          <w:left w:val="nil"/>
          <w:bottom w:val="nil"/>
          <w:right w:val="nil"/>
          <w:between w:val="nil"/>
        </w:pBdr>
        <w:tabs>
          <w:tab w:val="left" w:pos="426"/>
        </w:tabs>
        <w:spacing w:line="360" w:lineRule="auto"/>
        <w:jc w:val="both"/>
        <w:rPr>
          <w:rFonts w:ascii="Arial" w:eastAsia="Arial" w:hAnsi="Arial" w:cs="Arial"/>
          <w:sz w:val="24"/>
          <w:szCs w:val="24"/>
        </w:rPr>
      </w:pPr>
      <w:r>
        <w:rPr>
          <w:rFonts w:ascii="Arial" w:eastAsia="Arial" w:hAnsi="Arial" w:cs="Arial"/>
          <w:b/>
          <w:color w:val="000000"/>
          <w:sz w:val="24"/>
          <w:szCs w:val="24"/>
        </w:rPr>
        <w:t>5.</w:t>
      </w:r>
      <w:r>
        <w:rPr>
          <w:color w:val="000000"/>
        </w:rPr>
        <w:t xml:space="preserve"> </w:t>
      </w:r>
      <w:r>
        <w:rPr>
          <w:rFonts w:ascii="Arial" w:eastAsia="Arial" w:hAnsi="Arial" w:cs="Arial"/>
          <w:b/>
          <w:sz w:val="24"/>
          <w:szCs w:val="24"/>
        </w:rPr>
        <w:t xml:space="preserve">Definitividad. </w:t>
      </w:r>
      <w:r>
        <w:rPr>
          <w:rFonts w:ascii="Arial" w:eastAsia="Arial" w:hAnsi="Arial" w:cs="Arial"/>
          <w:sz w:val="24"/>
          <w:szCs w:val="24"/>
        </w:rPr>
        <w:t>También se cumple este requisito, porque la ley electoral no prevé el agotamiento de alguna instancia previa al recurso de apelación que pueda revocar, anular, modificar o confirmar el acuerdo que ahora se controvierte.</w:t>
      </w:r>
    </w:p>
    <w:p w14:paraId="513FA983" w14:textId="77777777" w:rsidR="00EC2BB3" w:rsidRPr="00EC2BB3" w:rsidRDefault="00EC2BB3" w:rsidP="00EC2BB3">
      <w:pPr>
        <w:pBdr>
          <w:top w:val="nil"/>
          <w:left w:val="nil"/>
          <w:bottom w:val="nil"/>
          <w:right w:val="nil"/>
          <w:between w:val="nil"/>
        </w:pBdr>
        <w:tabs>
          <w:tab w:val="left" w:pos="426"/>
        </w:tabs>
        <w:spacing w:line="360" w:lineRule="auto"/>
        <w:jc w:val="both"/>
        <w:rPr>
          <w:rFonts w:ascii="Arial" w:eastAsia="Arial" w:hAnsi="Arial" w:cs="Arial"/>
          <w:sz w:val="24"/>
          <w:szCs w:val="24"/>
        </w:rPr>
      </w:pPr>
    </w:p>
    <w:p w14:paraId="6BC9A996" w14:textId="77777777" w:rsidR="00B03CAB" w:rsidRDefault="0091693A">
      <w:pPr>
        <w:pStyle w:val="Ttulo1"/>
        <w:rPr>
          <w:smallCaps w:val="0"/>
        </w:rPr>
      </w:pPr>
      <w:bookmarkStart w:id="6" w:name="_heading=h.2et92p0" w:colFirst="0" w:colLast="0"/>
      <w:bookmarkEnd w:id="6"/>
      <w:r>
        <w:rPr>
          <w:smallCaps w:val="0"/>
        </w:rPr>
        <w:t>V. Estudio de fondo</w:t>
      </w:r>
    </w:p>
    <w:p w14:paraId="327BC7FA" w14:textId="77777777" w:rsidR="00B03CAB" w:rsidRDefault="00B03CAB">
      <w:pPr>
        <w:pBdr>
          <w:top w:val="nil"/>
          <w:left w:val="nil"/>
          <w:bottom w:val="nil"/>
          <w:right w:val="nil"/>
          <w:between w:val="nil"/>
        </w:pBdr>
        <w:jc w:val="both"/>
        <w:rPr>
          <w:color w:val="000000"/>
        </w:rPr>
      </w:pPr>
      <w:bookmarkStart w:id="7" w:name="_heading=h.tyjcwt" w:colFirst="0" w:colLast="0"/>
      <w:bookmarkEnd w:id="7"/>
    </w:p>
    <w:p w14:paraId="2CCF6AC9" w14:textId="40ECB923" w:rsidR="00EC2BB3" w:rsidRDefault="0091693A" w:rsidP="00EC2BB3">
      <w:pPr>
        <w:pStyle w:val="Ttulo1"/>
        <w:rPr>
          <w:smallCaps w:val="0"/>
        </w:rPr>
      </w:pPr>
      <w:bookmarkStart w:id="8" w:name="_heading=h.3dy6vkm" w:colFirst="0" w:colLast="0"/>
      <w:bookmarkEnd w:id="8"/>
      <w:r>
        <w:rPr>
          <w:smallCaps w:val="0"/>
          <w:u w:val="single"/>
        </w:rPr>
        <w:t>Apartado preliminar</w:t>
      </w:r>
      <w:r>
        <w:rPr>
          <w:smallCaps w:val="0"/>
        </w:rPr>
        <w:t>. Definición de la materia de la controversia</w:t>
      </w:r>
    </w:p>
    <w:p w14:paraId="54874B88" w14:textId="77777777" w:rsidR="00EC2BB3" w:rsidRPr="00EC2BB3" w:rsidRDefault="00EC2BB3" w:rsidP="00EC2BB3"/>
    <w:p w14:paraId="57C6649C" w14:textId="64C270A5" w:rsidR="00B03CAB" w:rsidRDefault="0091693A" w:rsidP="00EC2BB3">
      <w:pPr>
        <w:spacing w:line="360" w:lineRule="auto"/>
        <w:jc w:val="both"/>
        <w:rPr>
          <w:rFonts w:ascii="Arial" w:eastAsia="Arial" w:hAnsi="Arial" w:cs="Arial"/>
          <w:sz w:val="24"/>
          <w:szCs w:val="24"/>
        </w:rPr>
      </w:pPr>
      <w:r>
        <w:rPr>
          <w:rFonts w:ascii="Arial" w:eastAsia="Arial" w:hAnsi="Arial" w:cs="Arial"/>
          <w:b/>
          <w:sz w:val="24"/>
          <w:szCs w:val="24"/>
        </w:rPr>
        <w:t>a. Resolución impugnada.</w:t>
      </w:r>
      <w:r>
        <w:rPr>
          <w:rFonts w:ascii="Arial" w:eastAsia="Arial" w:hAnsi="Arial" w:cs="Arial"/>
          <w:sz w:val="24"/>
          <w:szCs w:val="24"/>
        </w:rPr>
        <w:t xml:space="preserve"> El Consejo General emitió una resolución (CG-R-03/22) que tuvo por objeto aprobar el convenio de la coalición que celebraron los partidos políticos PT y PVEM, bajo la denominación </w:t>
      </w:r>
      <w:r>
        <w:rPr>
          <w:rFonts w:ascii="Arial" w:eastAsia="Arial" w:hAnsi="Arial" w:cs="Arial"/>
          <w:i/>
          <w:sz w:val="24"/>
          <w:szCs w:val="24"/>
        </w:rPr>
        <w:t>“Juntos Hacemos Historia en Aguascalientes”</w:t>
      </w:r>
      <w:r>
        <w:rPr>
          <w:rFonts w:ascii="Arial" w:eastAsia="Arial" w:hAnsi="Arial" w:cs="Arial"/>
          <w:sz w:val="24"/>
          <w:szCs w:val="24"/>
        </w:rPr>
        <w:t xml:space="preserve">, a fin de participar en el actual proceso electoral 2021-2022, en el cual se renovará la gubernatura de esta entidad. </w:t>
      </w:r>
    </w:p>
    <w:p w14:paraId="12684AAD" w14:textId="77777777" w:rsidR="00EC2BB3" w:rsidRPr="00EC2BB3" w:rsidRDefault="00EC2BB3" w:rsidP="00D4754E">
      <w:pPr>
        <w:pStyle w:val="Sinespaciado"/>
        <w:rPr>
          <w:rFonts w:eastAsia="Arial"/>
        </w:rPr>
      </w:pPr>
    </w:p>
    <w:p w14:paraId="710EA343" w14:textId="77777777" w:rsidR="00B03CAB" w:rsidRDefault="0091693A">
      <w:pPr>
        <w:spacing w:line="360" w:lineRule="auto"/>
        <w:jc w:val="both"/>
        <w:rPr>
          <w:rFonts w:ascii="Arial" w:eastAsia="Arial" w:hAnsi="Arial" w:cs="Arial"/>
          <w:sz w:val="24"/>
          <w:szCs w:val="24"/>
        </w:rPr>
      </w:pPr>
      <w:r>
        <w:rPr>
          <w:rFonts w:ascii="Arial" w:eastAsia="Arial" w:hAnsi="Arial" w:cs="Arial"/>
          <w:b/>
          <w:sz w:val="24"/>
          <w:szCs w:val="24"/>
        </w:rPr>
        <w:t>b. Pretensión y planteamiento.</w:t>
      </w:r>
      <w:r>
        <w:rPr>
          <w:rFonts w:ascii="Arial" w:eastAsia="Arial" w:hAnsi="Arial" w:cs="Arial"/>
          <w:sz w:val="24"/>
          <w:szCs w:val="24"/>
        </w:rPr>
        <w:t xml:space="preserve"> El promovente pretende que se modifique la referida resolución, porque considera que la autoridad responsable incorrectamente les permitió hacer uso de la denominación </w:t>
      </w:r>
      <w:r>
        <w:rPr>
          <w:rFonts w:ascii="Arial" w:eastAsia="Arial" w:hAnsi="Arial" w:cs="Arial"/>
          <w:i/>
          <w:sz w:val="24"/>
          <w:szCs w:val="24"/>
        </w:rPr>
        <w:t>“Juntos Hacemos Historia en Aguascalientes”</w:t>
      </w:r>
      <w:r>
        <w:rPr>
          <w:rFonts w:ascii="Arial" w:eastAsia="Arial" w:hAnsi="Arial" w:cs="Arial"/>
          <w:sz w:val="24"/>
          <w:szCs w:val="24"/>
        </w:rPr>
        <w:t xml:space="preserve"> a los partidos políticos PT y PVEM. Para lograr esto, plantea, esencialmente, lo siguiente:</w:t>
      </w:r>
    </w:p>
    <w:p w14:paraId="599A4570" w14:textId="77777777" w:rsidR="00B03CAB" w:rsidRDefault="00B03CAB" w:rsidP="00D4754E">
      <w:pPr>
        <w:pStyle w:val="Sinespaciado"/>
        <w:rPr>
          <w:rFonts w:eastAsia="Arial"/>
        </w:rPr>
      </w:pPr>
    </w:p>
    <w:p w14:paraId="0E66BC85" w14:textId="77777777" w:rsidR="00B03CAB" w:rsidRDefault="0091693A">
      <w:pPr>
        <w:spacing w:line="360" w:lineRule="auto"/>
        <w:jc w:val="both"/>
        <w:rPr>
          <w:rFonts w:ascii="Arial" w:eastAsia="Arial" w:hAnsi="Arial" w:cs="Arial"/>
          <w:sz w:val="24"/>
          <w:szCs w:val="24"/>
        </w:rPr>
      </w:pPr>
      <w:bookmarkStart w:id="9" w:name="_Hlk94092712"/>
      <w:r>
        <w:rPr>
          <w:rFonts w:ascii="Arial" w:eastAsia="Arial" w:hAnsi="Arial" w:cs="Arial"/>
          <w:sz w:val="24"/>
          <w:szCs w:val="24"/>
        </w:rPr>
        <w:t xml:space="preserve">La autoridad responsable vulneró el principio de certeza y equidad en la contienda porque la denominación </w:t>
      </w:r>
      <w:r>
        <w:rPr>
          <w:rFonts w:ascii="Arial" w:eastAsia="Arial" w:hAnsi="Arial" w:cs="Arial"/>
          <w:i/>
          <w:sz w:val="24"/>
          <w:szCs w:val="24"/>
        </w:rPr>
        <w:t>“Juntos Hacemos Historia en Aguascalientes”</w:t>
      </w:r>
      <w:r>
        <w:rPr>
          <w:rFonts w:ascii="Arial" w:eastAsia="Arial" w:hAnsi="Arial" w:cs="Arial"/>
          <w:sz w:val="24"/>
          <w:szCs w:val="24"/>
        </w:rPr>
        <w:t xml:space="preserve">, se trata de un elemento distintivo del partido actor -MORENA-, ya que, de un contexto electoral histórico, refiere que la denominación en cuestión siempre ha sido utilizada por tal instituto político cuando participa en coalición, situación que en el proceso electoral en curso no acontece, de ahí que estime que se trata de un elemento de identificación que ya se encuentra posicionado con las y los electores y, que a su vez, podría generar confusión en estos. </w:t>
      </w:r>
    </w:p>
    <w:p w14:paraId="165B0433" w14:textId="77777777" w:rsidR="00B03CAB" w:rsidRDefault="00B03CAB">
      <w:pPr>
        <w:pBdr>
          <w:top w:val="nil"/>
          <w:left w:val="nil"/>
          <w:bottom w:val="nil"/>
          <w:right w:val="nil"/>
          <w:between w:val="nil"/>
        </w:pBdr>
        <w:jc w:val="both"/>
        <w:rPr>
          <w:color w:val="000000"/>
        </w:rPr>
      </w:pPr>
    </w:p>
    <w:bookmarkEnd w:id="9"/>
    <w:p w14:paraId="3CBCCFC0" w14:textId="77777777" w:rsidR="00B03CAB" w:rsidRDefault="0091693A">
      <w:pPr>
        <w:spacing w:line="360" w:lineRule="auto"/>
        <w:jc w:val="both"/>
        <w:rPr>
          <w:rFonts w:ascii="Arial" w:eastAsia="Arial" w:hAnsi="Arial" w:cs="Arial"/>
          <w:sz w:val="24"/>
          <w:szCs w:val="24"/>
        </w:rPr>
      </w:pPr>
      <w:r>
        <w:rPr>
          <w:rFonts w:ascii="Arial" w:eastAsia="Arial" w:hAnsi="Arial" w:cs="Arial"/>
          <w:b/>
          <w:sz w:val="24"/>
          <w:szCs w:val="24"/>
        </w:rPr>
        <w:t xml:space="preserve">c. Cuestión a resolver. </w:t>
      </w:r>
      <w:r>
        <w:rPr>
          <w:rFonts w:ascii="Arial" w:eastAsia="Arial" w:hAnsi="Arial" w:cs="Arial"/>
          <w:sz w:val="24"/>
          <w:szCs w:val="24"/>
        </w:rPr>
        <w:t xml:space="preserve">Este órgano jurisdiccional considera que la controversia a definir consiste en determinar lo siguiente: </w:t>
      </w:r>
    </w:p>
    <w:p w14:paraId="327ACD92" w14:textId="77777777" w:rsidR="00B03CAB" w:rsidRDefault="00B03CAB" w:rsidP="00D4754E">
      <w:pPr>
        <w:pStyle w:val="Sinespaciado"/>
        <w:rPr>
          <w:rFonts w:eastAsia="Arial"/>
        </w:rPr>
      </w:pPr>
    </w:p>
    <w:p w14:paraId="5AF8A9C2" w14:textId="68E9A743" w:rsidR="00B03CAB" w:rsidRDefault="0091693A">
      <w:pPr>
        <w:spacing w:line="360" w:lineRule="auto"/>
        <w:jc w:val="both"/>
        <w:rPr>
          <w:rFonts w:ascii="Arial" w:eastAsia="Arial" w:hAnsi="Arial" w:cs="Arial"/>
          <w:sz w:val="24"/>
          <w:szCs w:val="24"/>
        </w:rPr>
      </w:pPr>
      <w:r>
        <w:rPr>
          <w:rFonts w:ascii="Arial" w:eastAsia="Arial" w:hAnsi="Arial" w:cs="Arial"/>
          <w:sz w:val="24"/>
          <w:szCs w:val="24"/>
        </w:rPr>
        <w:t>¿Si el hecho de que el Instituto Local hubiese aprobado el convenio de coalición entre los partidos políticos PT y PVEM, permitiéndoles hacer uso de la denominación “</w:t>
      </w:r>
      <w:proofErr w:type="gramStart"/>
      <w:r>
        <w:rPr>
          <w:rFonts w:ascii="Arial" w:eastAsia="Arial" w:hAnsi="Arial" w:cs="Arial"/>
          <w:i/>
          <w:sz w:val="24"/>
          <w:szCs w:val="24"/>
        </w:rPr>
        <w:t>Juntos Hacemos Historia en Aguascalientes”</w:t>
      </w:r>
      <w:r>
        <w:rPr>
          <w:rFonts w:ascii="Arial" w:eastAsia="Arial" w:hAnsi="Arial" w:cs="Arial"/>
          <w:sz w:val="24"/>
          <w:szCs w:val="24"/>
        </w:rPr>
        <w:t>, provocó una vulneración al principio de certeza en perjuicio de la ciudadanía al generar la confusión de que el partido MORENA -en el proceso electoral en curso-, también conforma dicha coalición, dado el contexto histórico de participación de dicho ente político en tal alianza?</w:t>
      </w:r>
      <w:proofErr w:type="gramEnd"/>
      <w:r>
        <w:rPr>
          <w:rFonts w:ascii="Arial" w:eastAsia="Arial" w:hAnsi="Arial" w:cs="Arial"/>
          <w:sz w:val="24"/>
          <w:szCs w:val="24"/>
        </w:rPr>
        <w:t xml:space="preserve"> </w:t>
      </w:r>
    </w:p>
    <w:p w14:paraId="109552F8" w14:textId="77777777" w:rsidR="00B03CAB" w:rsidRDefault="0091693A">
      <w:pPr>
        <w:pStyle w:val="Ttulo1"/>
        <w:rPr>
          <w:smallCaps w:val="0"/>
        </w:rPr>
      </w:pPr>
      <w:bookmarkStart w:id="10" w:name="_heading=h.1t3h5sf" w:colFirst="0" w:colLast="0"/>
      <w:bookmarkEnd w:id="10"/>
      <w:r>
        <w:rPr>
          <w:smallCaps w:val="0"/>
          <w:u w:val="single"/>
        </w:rPr>
        <w:lastRenderedPageBreak/>
        <w:t>Apartado I.</w:t>
      </w:r>
      <w:r>
        <w:rPr>
          <w:smallCaps w:val="0"/>
        </w:rPr>
        <w:t xml:space="preserve"> Decisión </w:t>
      </w:r>
    </w:p>
    <w:p w14:paraId="4B9C9F41" w14:textId="77777777" w:rsidR="00B03CAB" w:rsidRDefault="00B03CAB"/>
    <w:p w14:paraId="52964C11" w14:textId="222F584A" w:rsidR="00B03CAB" w:rsidRDefault="0091693A">
      <w:pPr>
        <w:spacing w:line="360" w:lineRule="auto"/>
        <w:jc w:val="both"/>
        <w:rPr>
          <w:rFonts w:ascii="Arial" w:eastAsia="Arial" w:hAnsi="Arial" w:cs="Arial"/>
          <w:sz w:val="24"/>
          <w:szCs w:val="24"/>
          <w:highlight w:val="yellow"/>
        </w:rPr>
      </w:pPr>
      <w:bookmarkStart w:id="11" w:name="_heading=h.2s8eyo1" w:colFirst="0" w:colLast="0"/>
      <w:bookmarkEnd w:id="11"/>
      <w:r>
        <w:rPr>
          <w:rFonts w:ascii="Arial" w:eastAsia="Arial" w:hAnsi="Arial" w:cs="Arial"/>
          <w:sz w:val="24"/>
          <w:szCs w:val="24"/>
        </w:rPr>
        <w:t xml:space="preserve">Este Tribunal Electoral estima que </w:t>
      </w:r>
      <w:r>
        <w:rPr>
          <w:rFonts w:ascii="Arial" w:eastAsia="Arial" w:hAnsi="Arial" w:cs="Arial"/>
          <w:b/>
          <w:sz w:val="24"/>
          <w:szCs w:val="24"/>
        </w:rPr>
        <w:t>debe modificarse</w:t>
      </w:r>
      <w:r>
        <w:t xml:space="preserve"> </w:t>
      </w:r>
      <w:r>
        <w:rPr>
          <w:rFonts w:ascii="Arial" w:eastAsia="Arial" w:hAnsi="Arial" w:cs="Arial"/>
          <w:sz w:val="24"/>
          <w:szCs w:val="24"/>
        </w:rPr>
        <w:t xml:space="preserve">la resolución (CG-R-03/22) en la que se aprobó el convenio de la coalición que celebraron los partidos políticos PT y PVEM, bajo la denominación </w:t>
      </w:r>
      <w:r>
        <w:rPr>
          <w:rFonts w:ascii="Arial" w:eastAsia="Arial" w:hAnsi="Arial" w:cs="Arial"/>
          <w:i/>
          <w:sz w:val="24"/>
          <w:szCs w:val="24"/>
        </w:rPr>
        <w:t>“Juntos Hacemos Historia en Aguascalientes”</w:t>
      </w:r>
      <w:r>
        <w:rPr>
          <w:rFonts w:ascii="Arial" w:eastAsia="Arial" w:hAnsi="Arial" w:cs="Arial"/>
          <w:sz w:val="24"/>
          <w:szCs w:val="24"/>
        </w:rPr>
        <w:t xml:space="preserve">, a fin de participar en el actual proceso electoral 2021-2022; ello, porque está autoridad jurisdiccional considera que </w:t>
      </w:r>
      <w:r>
        <w:rPr>
          <w:rFonts w:ascii="Arial" w:eastAsia="Arial" w:hAnsi="Arial" w:cs="Arial"/>
          <w:b/>
          <w:sz w:val="24"/>
          <w:szCs w:val="24"/>
        </w:rPr>
        <w:t>si bien los partidos políticos cuestionados tienen la libertad de adoptar cualquier elemento</w:t>
      </w:r>
      <w:r>
        <w:rPr>
          <w:rFonts w:ascii="Arial" w:eastAsia="Arial" w:hAnsi="Arial" w:cs="Arial"/>
          <w:sz w:val="24"/>
          <w:szCs w:val="24"/>
        </w:rPr>
        <w:t xml:space="preserve"> que permita identificar su opción electoral -como se optó por la denominación </w:t>
      </w:r>
      <w:r>
        <w:rPr>
          <w:rFonts w:ascii="Arial" w:eastAsia="Arial" w:hAnsi="Arial" w:cs="Arial"/>
          <w:i/>
          <w:sz w:val="24"/>
          <w:szCs w:val="24"/>
        </w:rPr>
        <w:t>“Juntos Hacemos Historia en Aguascalientes”</w:t>
      </w:r>
      <w:r>
        <w:rPr>
          <w:rFonts w:ascii="Arial" w:eastAsia="Arial" w:hAnsi="Arial" w:cs="Arial"/>
          <w:sz w:val="24"/>
          <w:szCs w:val="24"/>
        </w:rPr>
        <w:t xml:space="preserve">-, también es que </w:t>
      </w:r>
      <w:r>
        <w:rPr>
          <w:rFonts w:ascii="Arial" w:eastAsia="Arial" w:hAnsi="Arial" w:cs="Arial"/>
          <w:b/>
          <w:sz w:val="24"/>
          <w:szCs w:val="24"/>
        </w:rPr>
        <w:t xml:space="preserve">tal derecho no es absoluto, ya que se encuentra sujeto a la restricción de no generar ninguna confusión </w:t>
      </w:r>
      <w:r>
        <w:rPr>
          <w:rFonts w:ascii="Arial" w:eastAsia="Arial" w:hAnsi="Arial" w:cs="Arial"/>
          <w:sz w:val="24"/>
          <w:szCs w:val="24"/>
        </w:rPr>
        <w:t xml:space="preserve">y, por tanto, de acuerdo al contexto general fue posible advertir que la denominación cuestionada ha sido un elemento distintivo y permanente de la coalición </w:t>
      </w:r>
      <w:r>
        <w:rPr>
          <w:rFonts w:ascii="Arial" w:eastAsia="Arial" w:hAnsi="Arial" w:cs="Arial"/>
          <w:i/>
          <w:sz w:val="24"/>
          <w:szCs w:val="24"/>
        </w:rPr>
        <w:t>“Juntos Haremos Historia en Aguascalientes”</w:t>
      </w:r>
      <w:r w:rsidR="00654FB9">
        <w:rPr>
          <w:rFonts w:ascii="Arial" w:eastAsia="Arial" w:hAnsi="Arial" w:cs="Arial"/>
          <w:sz w:val="24"/>
          <w:szCs w:val="24"/>
        </w:rPr>
        <w:t xml:space="preserve">, </w:t>
      </w:r>
      <w:r>
        <w:rPr>
          <w:rFonts w:ascii="Arial" w:eastAsia="Arial" w:hAnsi="Arial" w:cs="Arial"/>
          <w:sz w:val="24"/>
          <w:szCs w:val="24"/>
        </w:rPr>
        <w:t>en la cual</w:t>
      </w:r>
      <w:r w:rsidR="00654FB9">
        <w:rPr>
          <w:rFonts w:ascii="Arial" w:eastAsia="Arial" w:hAnsi="Arial" w:cs="Arial"/>
          <w:sz w:val="24"/>
          <w:szCs w:val="24"/>
        </w:rPr>
        <w:t xml:space="preserve">, </w:t>
      </w:r>
      <w:r>
        <w:rPr>
          <w:rFonts w:ascii="Arial" w:eastAsia="Arial" w:hAnsi="Arial" w:cs="Arial"/>
          <w:sz w:val="24"/>
          <w:szCs w:val="24"/>
        </w:rPr>
        <w:t xml:space="preserve">MORENA siempre ha sido partícipe, además de que se ha continuado con la difusión espontánea de dicha frase por el Gobierno Federal, de ahí que el hecho de que en el proceso electoral en curso no incluya a tal instituto político, implica la existencia de un riesgo en generar confusión en las y los electores.  </w:t>
      </w:r>
    </w:p>
    <w:p w14:paraId="6AF0FEA4" w14:textId="77777777" w:rsidR="00B03CAB" w:rsidRDefault="00B03CAB"/>
    <w:p w14:paraId="3A65CAF2" w14:textId="77777777" w:rsidR="00B03CAB" w:rsidRDefault="0091693A">
      <w:pPr>
        <w:pStyle w:val="Ttulo1"/>
        <w:rPr>
          <w:smallCaps w:val="0"/>
        </w:rPr>
      </w:pPr>
      <w:bookmarkStart w:id="12" w:name="_heading=h.40mb6aawr790" w:colFirst="0" w:colLast="0"/>
      <w:bookmarkEnd w:id="12"/>
      <w:r>
        <w:rPr>
          <w:smallCaps w:val="0"/>
          <w:u w:val="single"/>
        </w:rPr>
        <w:t>Apartado II.</w:t>
      </w:r>
      <w:r>
        <w:rPr>
          <w:smallCaps w:val="0"/>
        </w:rPr>
        <w:t xml:space="preserve"> Desarrollo y justificación de la decisión</w:t>
      </w:r>
    </w:p>
    <w:p w14:paraId="6E277902" w14:textId="77777777" w:rsidR="00B03CAB" w:rsidRDefault="00B03CAB">
      <w:pPr>
        <w:jc w:val="both"/>
        <w:rPr>
          <w:b/>
          <w:sz w:val="14"/>
          <w:szCs w:val="14"/>
        </w:rPr>
      </w:pPr>
    </w:p>
    <w:p w14:paraId="7B5A2C6C" w14:textId="77777777" w:rsidR="00B03CAB" w:rsidRDefault="0091693A">
      <w:pPr>
        <w:spacing w:line="360" w:lineRule="auto"/>
        <w:jc w:val="both"/>
        <w:rPr>
          <w:rFonts w:ascii="Arial" w:eastAsia="Arial" w:hAnsi="Arial" w:cs="Arial"/>
          <w:b/>
          <w:sz w:val="24"/>
          <w:szCs w:val="24"/>
        </w:rPr>
      </w:pPr>
      <w:r>
        <w:rPr>
          <w:rFonts w:ascii="Arial" w:eastAsia="Arial" w:hAnsi="Arial" w:cs="Arial"/>
          <w:b/>
          <w:sz w:val="24"/>
          <w:szCs w:val="24"/>
        </w:rPr>
        <w:t xml:space="preserve">1. Marco normativo </w:t>
      </w:r>
    </w:p>
    <w:p w14:paraId="4D671E40" w14:textId="77777777" w:rsidR="00B03CAB" w:rsidRDefault="00B03CAB">
      <w:pPr>
        <w:pBdr>
          <w:top w:val="nil"/>
          <w:left w:val="nil"/>
          <w:bottom w:val="nil"/>
          <w:right w:val="nil"/>
          <w:between w:val="nil"/>
        </w:pBdr>
        <w:jc w:val="both"/>
        <w:rPr>
          <w:color w:val="000000"/>
          <w:sz w:val="14"/>
          <w:szCs w:val="14"/>
        </w:rPr>
      </w:pPr>
    </w:p>
    <w:p w14:paraId="08005033" w14:textId="77777777" w:rsidR="00B03CAB" w:rsidRDefault="0091693A">
      <w:pPr>
        <w:spacing w:line="360" w:lineRule="auto"/>
        <w:jc w:val="both"/>
        <w:rPr>
          <w:color w:val="000000"/>
        </w:rPr>
      </w:pPr>
      <w:r>
        <w:rPr>
          <w:rFonts w:ascii="Arial" w:eastAsia="Arial" w:hAnsi="Arial" w:cs="Arial"/>
          <w:b/>
          <w:sz w:val="24"/>
          <w:szCs w:val="24"/>
        </w:rPr>
        <w:t>1.1 Elementos de identidad de los partidos políticos y derechos sobre su uso.</w:t>
      </w:r>
    </w:p>
    <w:p w14:paraId="0F116AEE" w14:textId="77777777" w:rsidR="00B03CAB" w:rsidRDefault="00B03CAB" w:rsidP="00D4754E">
      <w:pPr>
        <w:pStyle w:val="Sinespaciado"/>
        <w:rPr>
          <w:rFonts w:eastAsia="Arial"/>
        </w:rPr>
      </w:pPr>
    </w:p>
    <w:p w14:paraId="2A3FDAFE"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Los artículos 25, párrafo 1, inciso d)</w:t>
      </w:r>
      <w:r>
        <w:rPr>
          <w:rFonts w:ascii="Arial" w:eastAsia="Arial" w:hAnsi="Arial" w:cs="Arial"/>
          <w:sz w:val="24"/>
          <w:szCs w:val="24"/>
          <w:vertAlign w:val="superscript"/>
        </w:rPr>
        <w:footnoteReference w:id="5"/>
      </w:r>
      <w:r>
        <w:rPr>
          <w:rFonts w:ascii="Arial" w:eastAsia="Arial" w:hAnsi="Arial" w:cs="Arial"/>
          <w:sz w:val="24"/>
          <w:szCs w:val="24"/>
        </w:rPr>
        <w:t xml:space="preserve"> y 39, párrafo 1, inciso a)</w:t>
      </w:r>
      <w:r>
        <w:rPr>
          <w:rFonts w:ascii="Arial" w:eastAsia="Arial" w:hAnsi="Arial" w:cs="Arial"/>
          <w:sz w:val="24"/>
          <w:szCs w:val="24"/>
          <w:vertAlign w:val="superscript"/>
        </w:rPr>
        <w:footnoteReference w:id="6"/>
      </w:r>
      <w:r>
        <w:rPr>
          <w:rFonts w:ascii="Arial" w:eastAsia="Arial" w:hAnsi="Arial" w:cs="Arial"/>
          <w:sz w:val="24"/>
          <w:szCs w:val="24"/>
        </w:rPr>
        <w:t xml:space="preserve">, de la LGPP, prevén que los elementos que individualizan y distinguen a las diferentes opciones políticas son: </w:t>
      </w:r>
      <w:r>
        <w:rPr>
          <w:rFonts w:ascii="Arial" w:eastAsia="Arial" w:hAnsi="Arial" w:cs="Arial"/>
          <w:b/>
          <w:i/>
          <w:sz w:val="24"/>
          <w:szCs w:val="24"/>
        </w:rPr>
        <w:t xml:space="preserve">i) </w:t>
      </w:r>
      <w:r>
        <w:rPr>
          <w:rFonts w:ascii="Arial" w:eastAsia="Arial" w:hAnsi="Arial" w:cs="Arial"/>
          <w:sz w:val="24"/>
          <w:szCs w:val="24"/>
        </w:rPr>
        <w:t>la denominación,</w:t>
      </w:r>
      <w:r>
        <w:rPr>
          <w:rFonts w:ascii="Arial" w:eastAsia="Arial" w:hAnsi="Arial" w:cs="Arial"/>
          <w:i/>
          <w:sz w:val="24"/>
          <w:szCs w:val="24"/>
        </w:rPr>
        <w:t xml:space="preserve"> </w:t>
      </w:r>
      <w:r>
        <w:rPr>
          <w:rFonts w:ascii="Arial" w:eastAsia="Arial" w:hAnsi="Arial" w:cs="Arial"/>
          <w:b/>
          <w:i/>
          <w:sz w:val="24"/>
          <w:szCs w:val="24"/>
        </w:rPr>
        <w:t xml:space="preserve">ii) </w:t>
      </w:r>
      <w:r>
        <w:rPr>
          <w:rFonts w:ascii="Arial" w:eastAsia="Arial" w:hAnsi="Arial" w:cs="Arial"/>
          <w:sz w:val="24"/>
          <w:szCs w:val="24"/>
        </w:rPr>
        <w:t xml:space="preserve">el emblema y, </w:t>
      </w:r>
      <w:r>
        <w:rPr>
          <w:rFonts w:ascii="Arial" w:eastAsia="Arial" w:hAnsi="Arial" w:cs="Arial"/>
          <w:b/>
          <w:i/>
          <w:sz w:val="24"/>
          <w:szCs w:val="24"/>
        </w:rPr>
        <w:t xml:space="preserve">iii) </w:t>
      </w:r>
      <w:r>
        <w:rPr>
          <w:rFonts w:ascii="Arial" w:eastAsia="Arial" w:hAnsi="Arial" w:cs="Arial"/>
          <w:sz w:val="24"/>
          <w:szCs w:val="24"/>
        </w:rPr>
        <w:t xml:space="preserve">el o los colores. De ello se advierte el deber de los partidos políticos para que </w:t>
      </w:r>
      <w:r>
        <w:rPr>
          <w:rFonts w:ascii="Arial" w:eastAsia="Arial" w:hAnsi="Arial" w:cs="Arial"/>
          <w:b/>
          <w:sz w:val="24"/>
          <w:szCs w:val="24"/>
        </w:rPr>
        <w:t>en el acto del registro no utilicen elementos</w:t>
      </w:r>
      <w:r>
        <w:rPr>
          <w:rFonts w:ascii="Arial" w:eastAsia="Arial" w:hAnsi="Arial" w:cs="Arial"/>
          <w:sz w:val="24"/>
          <w:szCs w:val="24"/>
        </w:rPr>
        <w:t xml:space="preserve"> </w:t>
      </w:r>
      <w:r>
        <w:rPr>
          <w:rFonts w:ascii="Arial" w:eastAsia="Arial" w:hAnsi="Arial" w:cs="Arial"/>
          <w:b/>
          <w:sz w:val="24"/>
          <w:szCs w:val="24"/>
        </w:rPr>
        <w:t>que sean iguales o similares a los empleados por fuerzas políticas</w:t>
      </w:r>
      <w:r>
        <w:rPr>
          <w:rFonts w:ascii="Arial" w:eastAsia="Arial" w:hAnsi="Arial" w:cs="Arial"/>
          <w:sz w:val="24"/>
          <w:szCs w:val="24"/>
        </w:rPr>
        <w:t xml:space="preserve"> </w:t>
      </w:r>
      <w:r>
        <w:rPr>
          <w:rFonts w:ascii="Arial" w:eastAsia="Arial" w:hAnsi="Arial" w:cs="Arial"/>
          <w:b/>
          <w:sz w:val="24"/>
          <w:szCs w:val="24"/>
        </w:rPr>
        <w:t>previamente existentes</w:t>
      </w:r>
      <w:r>
        <w:rPr>
          <w:rFonts w:ascii="Arial" w:eastAsia="Arial" w:hAnsi="Arial" w:cs="Arial"/>
          <w:sz w:val="24"/>
          <w:szCs w:val="24"/>
        </w:rPr>
        <w:t xml:space="preserve"> y, a su vez, que tales elementos característicos y distintivos se encuentren plasmados en sus respectivos estatutos.</w:t>
      </w:r>
    </w:p>
    <w:p w14:paraId="6EC11464" w14:textId="77777777" w:rsidR="00B03CAB" w:rsidRDefault="00B03CAB">
      <w:pPr>
        <w:pBdr>
          <w:top w:val="nil"/>
          <w:left w:val="nil"/>
          <w:bottom w:val="nil"/>
          <w:right w:val="nil"/>
          <w:between w:val="nil"/>
        </w:pBdr>
        <w:jc w:val="both"/>
        <w:rPr>
          <w:color w:val="000000"/>
        </w:rPr>
      </w:pPr>
    </w:p>
    <w:p w14:paraId="00384388" w14:textId="6AA3EDE1" w:rsidR="00B03CAB" w:rsidRDefault="0091693A">
      <w:pPr>
        <w:spacing w:line="360" w:lineRule="auto"/>
        <w:jc w:val="both"/>
        <w:rPr>
          <w:rFonts w:ascii="Arial" w:eastAsia="Arial" w:hAnsi="Arial" w:cs="Arial"/>
          <w:sz w:val="24"/>
          <w:szCs w:val="24"/>
        </w:rPr>
      </w:pPr>
      <w:r>
        <w:rPr>
          <w:rFonts w:ascii="Arial" w:eastAsia="Arial" w:hAnsi="Arial" w:cs="Arial"/>
          <w:sz w:val="24"/>
          <w:szCs w:val="24"/>
        </w:rPr>
        <w:t>A su vez, el artículo 266, párrafo 2, inciso c), de la L</w:t>
      </w:r>
      <w:r w:rsidR="00D4754E">
        <w:rPr>
          <w:rFonts w:ascii="Arial" w:eastAsia="Arial" w:hAnsi="Arial" w:cs="Arial"/>
          <w:sz w:val="24"/>
          <w:szCs w:val="24"/>
        </w:rPr>
        <w:t>E</w:t>
      </w:r>
      <w:r>
        <w:rPr>
          <w:rFonts w:ascii="Arial" w:eastAsia="Arial" w:hAnsi="Arial" w:cs="Arial"/>
          <w:sz w:val="24"/>
          <w:szCs w:val="24"/>
        </w:rPr>
        <w:t>GIPE</w:t>
      </w:r>
      <w:r>
        <w:rPr>
          <w:rFonts w:ascii="Arial" w:eastAsia="Arial" w:hAnsi="Arial" w:cs="Arial"/>
          <w:sz w:val="24"/>
          <w:szCs w:val="24"/>
          <w:vertAlign w:val="superscript"/>
        </w:rPr>
        <w:footnoteReference w:id="7"/>
      </w:r>
      <w:r>
        <w:rPr>
          <w:rFonts w:ascii="Arial" w:eastAsia="Arial" w:hAnsi="Arial" w:cs="Arial"/>
          <w:sz w:val="24"/>
          <w:szCs w:val="24"/>
        </w:rPr>
        <w:t xml:space="preserve"> señala que en las boletas </w:t>
      </w:r>
      <w:r>
        <w:rPr>
          <w:rFonts w:ascii="Arial" w:eastAsia="Arial" w:hAnsi="Arial" w:cs="Arial"/>
          <w:b/>
          <w:sz w:val="24"/>
          <w:szCs w:val="24"/>
          <w:u w:val="single"/>
        </w:rPr>
        <w:t>deberán contener únicamente</w:t>
      </w:r>
      <w:r>
        <w:rPr>
          <w:rFonts w:ascii="Arial" w:eastAsia="Arial" w:hAnsi="Arial" w:cs="Arial"/>
          <w:sz w:val="24"/>
          <w:szCs w:val="24"/>
        </w:rPr>
        <w:t xml:space="preserve"> el emblema a color de cada uno de los partidos políticos que participan, ya sea con candidatos propios o bien, en coalición.</w:t>
      </w:r>
    </w:p>
    <w:p w14:paraId="09836DFC" w14:textId="77777777" w:rsidR="00B03CAB" w:rsidRDefault="00B03CAB">
      <w:pPr>
        <w:pBdr>
          <w:top w:val="nil"/>
          <w:left w:val="nil"/>
          <w:bottom w:val="nil"/>
          <w:right w:val="nil"/>
          <w:between w:val="nil"/>
        </w:pBdr>
        <w:jc w:val="both"/>
        <w:rPr>
          <w:color w:val="000000"/>
        </w:rPr>
      </w:pPr>
    </w:p>
    <w:p w14:paraId="121F0B28"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lastRenderedPageBreak/>
        <w:t>Por su parte, la Sala Superior a través de línea jurisprudencial</w:t>
      </w:r>
      <w:r>
        <w:rPr>
          <w:rFonts w:ascii="Arial" w:eastAsia="Arial" w:hAnsi="Arial" w:cs="Arial"/>
          <w:sz w:val="24"/>
          <w:szCs w:val="24"/>
          <w:vertAlign w:val="superscript"/>
        </w:rPr>
        <w:footnoteReference w:id="8"/>
      </w:r>
      <w:r>
        <w:rPr>
          <w:rFonts w:ascii="Arial" w:eastAsia="Arial" w:hAnsi="Arial" w:cs="Arial"/>
          <w:sz w:val="24"/>
          <w:szCs w:val="24"/>
        </w:rPr>
        <w:t xml:space="preserve"> sostiene que la adopción de determinados colores, símbolos, lemas o cualquier otro elemento que -de manera individual- conforme el emblema de un partido político </w:t>
      </w:r>
      <w:r>
        <w:rPr>
          <w:rFonts w:ascii="Arial" w:eastAsia="Arial" w:hAnsi="Arial" w:cs="Arial"/>
          <w:b/>
          <w:sz w:val="24"/>
          <w:szCs w:val="24"/>
        </w:rPr>
        <w:t>no le generan un derecho exclusivo sobre su uso</w:t>
      </w:r>
      <w:r>
        <w:rPr>
          <w:rFonts w:ascii="Arial" w:eastAsia="Arial" w:hAnsi="Arial" w:cs="Arial"/>
          <w:sz w:val="24"/>
          <w:szCs w:val="24"/>
        </w:rPr>
        <w:t xml:space="preserve">, ya que, por el contrario, existe plena libertad para que estos registren símbolos de identidad compuestos con uno o varios elementos comunes, </w:t>
      </w:r>
      <w:r>
        <w:rPr>
          <w:rFonts w:ascii="Arial" w:eastAsia="Arial" w:hAnsi="Arial" w:cs="Arial"/>
          <w:b/>
          <w:sz w:val="24"/>
          <w:szCs w:val="24"/>
        </w:rPr>
        <w:t xml:space="preserve">con la única salvedad de que, en su conjunto, no se genere confusión </w:t>
      </w:r>
      <w:r>
        <w:rPr>
          <w:rFonts w:ascii="Arial" w:eastAsia="Arial" w:hAnsi="Arial" w:cs="Arial"/>
          <w:sz w:val="24"/>
          <w:szCs w:val="24"/>
        </w:rPr>
        <w:t xml:space="preserve">con la de otro partido político. </w:t>
      </w:r>
    </w:p>
    <w:p w14:paraId="4BFBBEA2" w14:textId="77777777" w:rsidR="00B03CAB" w:rsidRDefault="00B03CAB">
      <w:pPr>
        <w:pBdr>
          <w:top w:val="nil"/>
          <w:left w:val="nil"/>
          <w:bottom w:val="nil"/>
          <w:right w:val="nil"/>
          <w:between w:val="nil"/>
        </w:pBdr>
        <w:jc w:val="both"/>
        <w:rPr>
          <w:color w:val="000000"/>
        </w:rPr>
      </w:pPr>
    </w:p>
    <w:p w14:paraId="13CD37E4" w14:textId="1A39B431" w:rsidR="00B03CAB" w:rsidRDefault="0091693A">
      <w:pPr>
        <w:spacing w:line="360" w:lineRule="auto"/>
        <w:jc w:val="both"/>
        <w:rPr>
          <w:rFonts w:ascii="Arial" w:eastAsia="Arial" w:hAnsi="Arial" w:cs="Arial"/>
          <w:sz w:val="24"/>
          <w:szCs w:val="24"/>
        </w:rPr>
      </w:pPr>
      <w:r>
        <w:rPr>
          <w:rFonts w:ascii="Arial" w:eastAsia="Arial" w:hAnsi="Arial" w:cs="Arial"/>
          <w:sz w:val="24"/>
          <w:szCs w:val="24"/>
        </w:rPr>
        <w:t>Asimismo,</w:t>
      </w:r>
      <w:r w:rsidR="005153AB">
        <w:rPr>
          <w:rFonts w:ascii="Arial" w:eastAsia="Arial" w:hAnsi="Arial" w:cs="Arial"/>
          <w:sz w:val="24"/>
          <w:szCs w:val="24"/>
        </w:rPr>
        <w:t xml:space="preserve"> </w:t>
      </w:r>
      <w:r>
        <w:rPr>
          <w:rFonts w:ascii="Arial" w:eastAsia="Arial" w:hAnsi="Arial" w:cs="Arial"/>
          <w:sz w:val="24"/>
          <w:szCs w:val="24"/>
        </w:rPr>
        <w:t xml:space="preserve">ha destacado que una formación adecuada de </w:t>
      </w:r>
      <w:r>
        <w:rPr>
          <w:rFonts w:ascii="Arial" w:eastAsia="Arial" w:hAnsi="Arial" w:cs="Arial"/>
          <w:b/>
          <w:sz w:val="24"/>
          <w:szCs w:val="24"/>
          <w:u w:val="single"/>
        </w:rPr>
        <w:t>dichos elementos</w:t>
      </w:r>
      <w:r>
        <w:rPr>
          <w:rFonts w:ascii="Arial" w:eastAsia="Arial" w:hAnsi="Arial" w:cs="Arial"/>
          <w:sz w:val="24"/>
          <w:szCs w:val="24"/>
        </w:rPr>
        <w:t xml:space="preserve"> y su </w:t>
      </w:r>
      <w:r>
        <w:rPr>
          <w:rFonts w:ascii="Arial" w:eastAsia="Arial" w:hAnsi="Arial" w:cs="Arial"/>
          <w:b/>
          <w:sz w:val="24"/>
          <w:szCs w:val="24"/>
          <w:u w:val="single"/>
        </w:rPr>
        <w:t>uso permanente y continuo</w:t>
      </w:r>
      <w:r>
        <w:rPr>
          <w:rFonts w:ascii="Arial" w:eastAsia="Arial" w:hAnsi="Arial" w:cs="Arial"/>
          <w:sz w:val="24"/>
          <w:szCs w:val="24"/>
        </w:rPr>
        <w:t>, constituye un factor importante para que tales entes penetren y arraiguen ante la ciudadanía y, a su vez, contribuyen al logro de sus fines constitucionales.</w:t>
      </w:r>
      <w:r>
        <w:rPr>
          <w:rFonts w:ascii="Arial" w:eastAsia="Arial" w:hAnsi="Arial" w:cs="Arial"/>
          <w:sz w:val="24"/>
          <w:szCs w:val="24"/>
          <w:vertAlign w:val="superscript"/>
        </w:rPr>
        <w:footnoteReference w:id="9"/>
      </w:r>
      <w:r>
        <w:rPr>
          <w:rFonts w:ascii="Arial" w:eastAsia="Arial" w:hAnsi="Arial" w:cs="Arial"/>
          <w:sz w:val="24"/>
          <w:szCs w:val="24"/>
        </w:rPr>
        <w:t xml:space="preserve"> En tal contexto, el máximo Tribunal Electoral menciona específicamente que </w:t>
      </w:r>
      <w:r>
        <w:rPr>
          <w:rFonts w:ascii="Arial" w:eastAsia="Arial" w:hAnsi="Arial" w:cs="Arial"/>
          <w:b/>
          <w:sz w:val="24"/>
          <w:szCs w:val="24"/>
        </w:rPr>
        <w:t xml:space="preserve">la </w:t>
      </w:r>
      <w:r>
        <w:rPr>
          <w:rFonts w:ascii="Arial" w:eastAsia="Arial" w:hAnsi="Arial" w:cs="Arial"/>
          <w:b/>
          <w:i/>
          <w:sz w:val="24"/>
          <w:szCs w:val="24"/>
        </w:rPr>
        <w:t xml:space="preserve">denominación </w:t>
      </w:r>
      <w:r>
        <w:rPr>
          <w:rFonts w:ascii="Arial" w:eastAsia="Arial" w:hAnsi="Arial" w:cs="Arial"/>
          <w:b/>
          <w:sz w:val="24"/>
          <w:szCs w:val="24"/>
        </w:rPr>
        <w:t xml:space="preserve">que cada ente político </w:t>
      </w:r>
      <w:r w:rsidRPr="00913398">
        <w:rPr>
          <w:rFonts w:ascii="Arial" w:eastAsia="Arial" w:hAnsi="Arial" w:cs="Arial"/>
          <w:b/>
          <w:sz w:val="24"/>
          <w:szCs w:val="24"/>
        </w:rPr>
        <w:t>elija</w:t>
      </w:r>
      <w:r w:rsidR="005153AB" w:rsidRPr="00913398">
        <w:rPr>
          <w:rFonts w:ascii="Arial" w:eastAsia="Arial" w:hAnsi="Arial" w:cs="Arial"/>
          <w:b/>
          <w:sz w:val="24"/>
          <w:szCs w:val="24"/>
        </w:rPr>
        <w:t xml:space="preserve"> -o bien, coalición-</w:t>
      </w:r>
      <w:r>
        <w:rPr>
          <w:rFonts w:ascii="Arial" w:eastAsia="Arial" w:hAnsi="Arial" w:cs="Arial"/>
          <w:b/>
          <w:sz w:val="24"/>
          <w:szCs w:val="24"/>
        </w:rPr>
        <w:t xml:space="preserve"> </w:t>
      </w:r>
      <w:r>
        <w:rPr>
          <w:rFonts w:ascii="Arial" w:eastAsia="Arial" w:hAnsi="Arial" w:cs="Arial"/>
          <w:b/>
          <w:sz w:val="24"/>
          <w:szCs w:val="24"/>
          <w:u w:val="single"/>
        </w:rPr>
        <w:t>debe ser lo suficientemente particular</w:t>
      </w:r>
      <w:r>
        <w:rPr>
          <w:rFonts w:ascii="Arial" w:eastAsia="Arial" w:hAnsi="Arial" w:cs="Arial"/>
          <w:sz w:val="24"/>
          <w:szCs w:val="24"/>
        </w:rPr>
        <w:t xml:space="preserve">, en atención al derecho que tienen las y los ciudadanos de contar con herramientas que les permitan ejercer su derecho al voto de manera clara e informada, </w:t>
      </w:r>
      <w:r>
        <w:rPr>
          <w:rFonts w:ascii="Arial" w:eastAsia="Arial" w:hAnsi="Arial" w:cs="Arial"/>
          <w:b/>
          <w:sz w:val="24"/>
          <w:szCs w:val="24"/>
        </w:rPr>
        <w:t xml:space="preserve">sin la menor duda </w:t>
      </w:r>
      <w:r>
        <w:rPr>
          <w:rFonts w:ascii="Arial" w:eastAsia="Arial" w:hAnsi="Arial" w:cs="Arial"/>
          <w:sz w:val="24"/>
          <w:szCs w:val="24"/>
        </w:rPr>
        <w:t>respecto de quién o quiénes</w:t>
      </w:r>
      <w:r>
        <w:rPr>
          <w:rFonts w:ascii="Arial" w:eastAsia="Arial" w:hAnsi="Arial" w:cs="Arial"/>
          <w:b/>
          <w:sz w:val="24"/>
          <w:szCs w:val="24"/>
        </w:rPr>
        <w:t xml:space="preserve"> recibirán su voto</w:t>
      </w:r>
      <w:r>
        <w:rPr>
          <w:rFonts w:ascii="Arial" w:eastAsia="Arial" w:hAnsi="Arial" w:cs="Arial"/>
          <w:sz w:val="24"/>
          <w:szCs w:val="24"/>
        </w:rPr>
        <w:t>.</w:t>
      </w:r>
      <w:r>
        <w:rPr>
          <w:rFonts w:ascii="Arial" w:eastAsia="Arial" w:hAnsi="Arial" w:cs="Arial"/>
          <w:sz w:val="24"/>
          <w:szCs w:val="24"/>
          <w:vertAlign w:val="superscript"/>
        </w:rPr>
        <w:footnoteReference w:id="10"/>
      </w:r>
    </w:p>
    <w:p w14:paraId="42E5D854" w14:textId="77777777" w:rsidR="00B03CAB" w:rsidRDefault="00B03CAB" w:rsidP="00D4754E">
      <w:pPr>
        <w:pStyle w:val="Sinespaciado"/>
        <w:rPr>
          <w:rFonts w:eastAsia="Arial"/>
        </w:rPr>
      </w:pPr>
    </w:p>
    <w:p w14:paraId="06A8F8B1"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Finalmente, ha considerado que </w:t>
      </w:r>
      <w:r>
        <w:rPr>
          <w:rFonts w:ascii="Arial" w:eastAsia="Arial" w:hAnsi="Arial" w:cs="Arial"/>
          <w:b/>
          <w:sz w:val="24"/>
          <w:szCs w:val="24"/>
        </w:rPr>
        <w:t>para determinar el grado de similitud</w:t>
      </w:r>
      <w:r>
        <w:rPr>
          <w:rFonts w:ascii="Arial" w:eastAsia="Arial" w:hAnsi="Arial" w:cs="Arial"/>
          <w:sz w:val="24"/>
          <w:szCs w:val="24"/>
        </w:rPr>
        <w:t xml:space="preserve"> o bien, de diferencia que existe entre la combinación de los elementos de distintas fuerzas políticas, entre ellos, la </w:t>
      </w:r>
      <w:r>
        <w:rPr>
          <w:rFonts w:ascii="Arial" w:eastAsia="Arial" w:hAnsi="Arial" w:cs="Arial"/>
          <w:i/>
          <w:sz w:val="24"/>
          <w:szCs w:val="24"/>
        </w:rPr>
        <w:t xml:space="preserve">denominación, </w:t>
      </w:r>
      <w:r>
        <w:rPr>
          <w:rFonts w:ascii="Arial" w:eastAsia="Arial" w:hAnsi="Arial" w:cs="Arial"/>
          <w:b/>
          <w:sz w:val="24"/>
          <w:szCs w:val="24"/>
        </w:rPr>
        <w:t>debe atenderse de manera contextual</w:t>
      </w:r>
      <w:r>
        <w:rPr>
          <w:rFonts w:ascii="Arial" w:eastAsia="Arial" w:hAnsi="Arial" w:cs="Arial"/>
          <w:sz w:val="24"/>
          <w:szCs w:val="24"/>
          <w:vertAlign w:val="superscript"/>
        </w:rPr>
        <w:footnoteReference w:id="11"/>
      </w:r>
      <w:r>
        <w:rPr>
          <w:rFonts w:ascii="Arial" w:eastAsia="Arial" w:hAnsi="Arial" w:cs="Arial"/>
          <w:sz w:val="24"/>
          <w:szCs w:val="24"/>
        </w:rPr>
        <w:t xml:space="preserve"> a las circunstancias y características particulares del caso concreto. Ello, partiendo de una perspectiva racional y lógica de </w:t>
      </w:r>
      <w:r>
        <w:rPr>
          <w:rFonts w:ascii="Arial" w:eastAsia="Arial" w:hAnsi="Arial" w:cs="Arial"/>
          <w:b/>
          <w:sz w:val="24"/>
          <w:szCs w:val="24"/>
          <w:u w:val="single"/>
        </w:rPr>
        <w:t>todos los elementos</w:t>
      </w:r>
      <w:r>
        <w:rPr>
          <w:rFonts w:ascii="Arial" w:eastAsia="Arial" w:hAnsi="Arial" w:cs="Arial"/>
          <w:sz w:val="24"/>
          <w:szCs w:val="24"/>
        </w:rPr>
        <w:t xml:space="preserve"> con que se cuente para </w:t>
      </w:r>
      <w:r>
        <w:rPr>
          <w:rFonts w:ascii="Arial" w:eastAsia="Arial" w:hAnsi="Arial" w:cs="Arial"/>
          <w:b/>
          <w:sz w:val="24"/>
          <w:szCs w:val="24"/>
        </w:rPr>
        <w:t>estudiar su impacto y, por tanto, el posible riesgo</w:t>
      </w:r>
      <w:r>
        <w:rPr>
          <w:rFonts w:ascii="Arial" w:eastAsia="Arial" w:hAnsi="Arial" w:cs="Arial"/>
          <w:sz w:val="24"/>
          <w:szCs w:val="24"/>
        </w:rPr>
        <w:t xml:space="preserve"> de confusión de la ciudadanía.</w:t>
      </w:r>
      <w:r>
        <w:rPr>
          <w:rFonts w:ascii="Arial" w:eastAsia="Arial" w:hAnsi="Arial" w:cs="Arial"/>
          <w:sz w:val="24"/>
          <w:szCs w:val="24"/>
          <w:vertAlign w:val="superscript"/>
        </w:rPr>
        <w:footnoteReference w:id="12"/>
      </w:r>
      <w:r>
        <w:rPr>
          <w:rFonts w:ascii="Arial" w:eastAsia="Arial" w:hAnsi="Arial" w:cs="Arial"/>
          <w:sz w:val="24"/>
          <w:szCs w:val="24"/>
        </w:rPr>
        <w:t xml:space="preserve"> </w:t>
      </w:r>
    </w:p>
    <w:p w14:paraId="1B59608A" w14:textId="77777777" w:rsidR="00B03CAB" w:rsidRDefault="00B03CAB">
      <w:pPr>
        <w:pBdr>
          <w:top w:val="nil"/>
          <w:left w:val="nil"/>
          <w:bottom w:val="nil"/>
          <w:right w:val="nil"/>
          <w:between w:val="nil"/>
        </w:pBdr>
        <w:jc w:val="both"/>
        <w:rPr>
          <w:color w:val="000000"/>
        </w:rPr>
      </w:pPr>
    </w:p>
    <w:p w14:paraId="02FE2996" w14:textId="0ECA0F5B" w:rsidR="00B03CAB" w:rsidRDefault="0091693A" w:rsidP="00D4754E">
      <w:pPr>
        <w:spacing w:line="360" w:lineRule="auto"/>
        <w:jc w:val="both"/>
        <w:rPr>
          <w:rFonts w:ascii="Arial" w:eastAsia="Arial" w:hAnsi="Arial" w:cs="Arial"/>
          <w:sz w:val="24"/>
          <w:szCs w:val="24"/>
        </w:rPr>
      </w:pPr>
      <w:r>
        <w:rPr>
          <w:rFonts w:ascii="Arial" w:eastAsia="Arial" w:hAnsi="Arial" w:cs="Arial"/>
          <w:sz w:val="24"/>
          <w:szCs w:val="24"/>
        </w:rPr>
        <w:t xml:space="preserve">De lo anterior se concluye que, si bien </w:t>
      </w:r>
      <w:r>
        <w:rPr>
          <w:rFonts w:ascii="Arial" w:eastAsia="Arial" w:hAnsi="Arial" w:cs="Arial"/>
          <w:b/>
          <w:sz w:val="24"/>
          <w:szCs w:val="24"/>
        </w:rPr>
        <w:t xml:space="preserve">la </w:t>
      </w:r>
      <w:r>
        <w:rPr>
          <w:rFonts w:ascii="Arial" w:eastAsia="Arial" w:hAnsi="Arial" w:cs="Arial"/>
          <w:b/>
          <w:i/>
          <w:sz w:val="24"/>
          <w:szCs w:val="24"/>
        </w:rPr>
        <w:t>denominación</w:t>
      </w:r>
      <w:r>
        <w:rPr>
          <w:rFonts w:ascii="Arial" w:eastAsia="Arial" w:hAnsi="Arial" w:cs="Arial"/>
          <w:sz w:val="24"/>
          <w:szCs w:val="24"/>
        </w:rPr>
        <w:t>, emblema y color o colores son rasgos, que</w:t>
      </w:r>
      <w:r w:rsidR="00913398">
        <w:rPr>
          <w:rFonts w:ascii="Arial" w:eastAsia="Arial" w:hAnsi="Arial" w:cs="Arial"/>
          <w:sz w:val="24"/>
          <w:szCs w:val="24"/>
        </w:rPr>
        <w:t xml:space="preserve">, </w:t>
      </w:r>
      <w:r>
        <w:rPr>
          <w:rFonts w:ascii="Arial" w:eastAsia="Arial" w:hAnsi="Arial" w:cs="Arial"/>
          <w:sz w:val="24"/>
          <w:szCs w:val="24"/>
        </w:rPr>
        <w:t>en su conjunto</w:t>
      </w:r>
      <w:r w:rsidR="00913398">
        <w:rPr>
          <w:rFonts w:ascii="Arial" w:eastAsia="Arial" w:hAnsi="Arial" w:cs="Arial"/>
          <w:sz w:val="24"/>
          <w:szCs w:val="24"/>
        </w:rPr>
        <w:t xml:space="preserve">, </w:t>
      </w:r>
      <w:r>
        <w:rPr>
          <w:rFonts w:ascii="Arial" w:eastAsia="Arial" w:hAnsi="Arial" w:cs="Arial"/>
          <w:sz w:val="24"/>
          <w:szCs w:val="24"/>
        </w:rPr>
        <w:t xml:space="preserve">forman parte de los elementos de identidad </w:t>
      </w:r>
      <w:r w:rsidRPr="00913398">
        <w:rPr>
          <w:rFonts w:ascii="Arial" w:eastAsia="Arial" w:hAnsi="Arial" w:cs="Arial"/>
          <w:sz w:val="24"/>
          <w:szCs w:val="24"/>
        </w:rPr>
        <w:t xml:space="preserve">de </w:t>
      </w:r>
      <w:r w:rsidR="005153AB" w:rsidRPr="00913398">
        <w:rPr>
          <w:rFonts w:ascii="Arial" w:eastAsia="Arial" w:hAnsi="Arial" w:cs="Arial"/>
          <w:sz w:val="24"/>
          <w:szCs w:val="24"/>
        </w:rPr>
        <w:t>fuerzas políticas</w:t>
      </w:r>
      <w:r w:rsidR="00913398">
        <w:rPr>
          <w:rFonts w:ascii="Arial" w:eastAsia="Arial" w:hAnsi="Arial" w:cs="Arial"/>
          <w:sz w:val="24"/>
          <w:szCs w:val="24"/>
        </w:rPr>
        <w:t xml:space="preserve"> -</w:t>
      </w:r>
      <w:r w:rsidR="005153AB" w:rsidRPr="00913398">
        <w:rPr>
          <w:rFonts w:ascii="Arial" w:eastAsia="Arial" w:hAnsi="Arial" w:cs="Arial"/>
          <w:sz w:val="24"/>
          <w:szCs w:val="24"/>
        </w:rPr>
        <w:t>tales como las coaliciones</w:t>
      </w:r>
      <w:r w:rsidR="00913398">
        <w:rPr>
          <w:rFonts w:ascii="Arial" w:eastAsia="Arial" w:hAnsi="Arial" w:cs="Arial"/>
          <w:sz w:val="24"/>
          <w:szCs w:val="24"/>
        </w:rPr>
        <w:t>-</w:t>
      </w:r>
      <w:r w:rsidRPr="00913398">
        <w:rPr>
          <w:rFonts w:ascii="Arial" w:eastAsia="Arial" w:hAnsi="Arial" w:cs="Arial"/>
          <w:sz w:val="24"/>
          <w:szCs w:val="24"/>
        </w:rPr>
        <w:t>,</w:t>
      </w:r>
      <w:r>
        <w:rPr>
          <w:rFonts w:ascii="Arial" w:eastAsia="Arial" w:hAnsi="Arial" w:cs="Arial"/>
          <w:sz w:val="24"/>
          <w:szCs w:val="24"/>
        </w:rPr>
        <w:t xml:space="preserve"> lo cierto es que su uso no genera un derecho exclusivo, pues estos </w:t>
      </w:r>
      <w:r>
        <w:rPr>
          <w:rFonts w:ascii="Arial" w:eastAsia="Arial" w:hAnsi="Arial" w:cs="Arial"/>
          <w:b/>
          <w:sz w:val="24"/>
          <w:szCs w:val="24"/>
        </w:rPr>
        <w:t xml:space="preserve">pueden ser empleados </w:t>
      </w:r>
      <w:r>
        <w:rPr>
          <w:rFonts w:ascii="Arial" w:eastAsia="Arial" w:hAnsi="Arial" w:cs="Arial"/>
          <w:sz w:val="24"/>
          <w:szCs w:val="24"/>
        </w:rPr>
        <w:t xml:space="preserve">de manera separada </w:t>
      </w:r>
      <w:r>
        <w:rPr>
          <w:rFonts w:ascii="Arial" w:eastAsia="Arial" w:hAnsi="Arial" w:cs="Arial"/>
          <w:b/>
          <w:sz w:val="24"/>
          <w:szCs w:val="24"/>
        </w:rPr>
        <w:t>por otras fuerzas políticas</w:t>
      </w:r>
      <w:r>
        <w:rPr>
          <w:rFonts w:ascii="Arial" w:eastAsia="Arial" w:hAnsi="Arial" w:cs="Arial"/>
          <w:sz w:val="24"/>
          <w:szCs w:val="24"/>
        </w:rPr>
        <w:t xml:space="preserve">, </w:t>
      </w:r>
      <w:r>
        <w:rPr>
          <w:rFonts w:ascii="Arial" w:eastAsia="Arial" w:hAnsi="Arial" w:cs="Arial"/>
          <w:b/>
          <w:sz w:val="24"/>
          <w:szCs w:val="24"/>
        </w:rPr>
        <w:t xml:space="preserve">siempre y cuando no implique un riesgo de confusión </w:t>
      </w:r>
      <w:r>
        <w:rPr>
          <w:rFonts w:ascii="Arial" w:eastAsia="Arial" w:hAnsi="Arial" w:cs="Arial"/>
          <w:sz w:val="24"/>
          <w:szCs w:val="24"/>
        </w:rPr>
        <w:t xml:space="preserve">para la ciudadanía, no obstante, en caso de impugnación, ello será motivo de un análisis contextual por parte de la autoridad, con la finalidad de garantizar -en lo individual- el derecho de identidad de los partidos políticos y, a su vez, salvaguardar el derecho político-electoral de las y los electores de </w:t>
      </w:r>
      <w:r>
        <w:rPr>
          <w:rFonts w:ascii="Arial" w:eastAsia="Arial" w:hAnsi="Arial" w:cs="Arial"/>
          <w:b/>
          <w:sz w:val="24"/>
          <w:szCs w:val="24"/>
          <w:u w:val="single"/>
        </w:rPr>
        <w:t>elegir de manera informada, libre</w:t>
      </w:r>
      <w:r>
        <w:rPr>
          <w:rFonts w:ascii="Arial" w:eastAsia="Arial" w:hAnsi="Arial" w:cs="Arial"/>
          <w:b/>
          <w:sz w:val="24"/>
          <w:szCs w:val="24"/>
        </w:rPr>
        <w:t xml:space="preserve"> </w:t>
      </w:r>
      <w:r>
        <w:rPr>
          <w:rFonts w:ascii="Arial" w:eastAsia="Arial" w:hAnsi="Arial" w:cs="Arial"/>
          <w:sz w:val="24"/>
          <w:szCs w:val="24"/>
        </w:rPr>
        <w:t>y</w:t>
      </w:r>
      <w:r>
        <w:rPr>
          <w:rFonts w:ascii="Arial" w:eastAsia="Arial" w:hAnsi="Arial" w:cs="Arial"/>
          <w:b/>
          <w:sz w:val="24"/>
          <w:szCs w:val="24"/>
        </w:rPr>
        <w:t xml:space="preserve"> </w:t>
      </w:r>
      <w:r>
        <w:rPr>
          <w:rFonts w:ascii="Arial" w:eastAsia="Arial" w:hAnsi="Arial" w:cs="Arial"/>
          <w:b/>
          <w:sz w:val="24"/>
          <w:szCs w:val="24"/>
          <w:u w:val="single"/>
        </w:rPr>
        <w:t>auténtica</w:t>
      </w:r>
      <w:r>
        <w:rPr>
          <w:rFonts w:ascii="Arial" w:eastAsia="Arial" w:hAnsi="Arial" w:cs="Arial"/>
          <w:sz w:val="24"/>
          <w:szCs w:val="24"/>
        </w:rPr>
        <w:t xml:space="preserve"> la opción política de su preferencia. </w:t>
      </w:r>
    </w:p>
    <w:p w14:paraId="79803D82" w14:textId="77777777" w:rsidR="005153AB" w:rsidRPr="00D4754E" w:rsidRDefault="005153AB" w:rsidP="005153AB">
      <w:pPr>
        <w:pStyle w:val="Sinespaciado"/>
        <w:rPr>
          <w:rFonts w:eastAsia="Arial"/>
        </w:rPr>
      </w:pPr>
    </w:p>
    <w:p w14:paraId="6B8E046E" w14:textId="77777777" w:rsidR="00B03CAB" w:rsidRDefault="0091693A">
      <w:pPr>
        <w:spacing w:line="360" w:lineRule="auto"/>
        <w:jc w:val="both"/>
        <w:rPr>
          <w:rFonts w:ascii="Arial" w:eastAsia="Arial" w:hAnsi="Arial" w:cs="Arial"/>
          <w:b/>
          <w:sz w:val="24"/>
          <w:szCs w:val="24"/>
        </w:rPr>
      </w:pPr>
      <w:r>
        <w:rPr>
          <w:rFonts w:ascii="Arial" w:eastAsia="Arial" w:hAnsi="Arial" w:cs="Arial"/>
          <w:b/>
          <w:sz w:val="24"/>
          <w:szCs w:val="24"/>
        </w:rPr>
        <w:lastRenderedPageBreak/>
        <w:t>2. Caso concreto</w:t>
      </w:r>
    </w:p>
    <w:p w14:paraId="424CDEDB" w14:textId="77777777" w:rsidR="00B03CAB" w:rsidRDefault="00B03CAB" w:rsidP="00D4754E">
      <w:pPr>
        <w:pStyle w:val="Sinespaciado"/>
        <w:rPr>
          <w:rFonts w:eastAsia="Arial"/>
        </w:rPr>
      </w:pPr>
    </w:p>
    <w:p w14:paraId="1A0E61E2"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En el caso, el Consejo General emitió una resolución (CG-R-03/22) que tuvo por objeto aprobar el convenio de la coalición que celebraron los partidos políticos PT y PVEM, bajo la denominación </w:t>
      </w:r>
      <w:r>
        <w:rPr>
          <w:rFonts w:ascii="Arial" w:eastAsia="Arial" w:hAnsi="Arial" w:cs="Arial"/>
          <w:i/>
          <w:sz w:val="24"/>
          <w:szCs w:val="24"/>
        </w:rPr>
        <w:t>“Juntos Hacemos Historia en Aguascalientes”</w:t>
      </w:r>
      <w:r>
        <w:rPr>
          <w:rFonts w:ascii="Arial" w:eastAsia="Arial" w:hAnsi="Arial" w:cs="Arial"/>
          <w:sz w:val="24"/>
          <w:szCs w:val="24"/>
        </w:rPr>
        <w:t xml:space="preserve">, a fin de participar en el actual proceso electoral 2021-2022, en el cual se renovará la gubernatura de esta entidad. </w:t>
      </w:r>
    </w:p>
    <w:p w14:paraId="34CDEB47" w14:textId="77777777" w:rsidR="00B03CAB" w:rsidRDefault="00B03CAB" w:rsidP="00D4754E">
      <w:pPr>
        <w:pStyle w:val="Sinespaciado"/>
        <w:rPr>
          <w:rFonts w:eastAsia="Arial"/>
        </w:rPr>
      </w:pPr>
    </w:p>
    <w:p w14:paraId="5AC7C3E8"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Inconforme, el partido MORENA promovió el presente recurso de apelación por considerar que la responsable vulneró el principio de certeza y equidad en la contienda, porque indebidamente les permitió hacer uso de la denominación </w:t>
      </w:r>
      <w:r>
        <w:rPr>
          <w:rFonts w:ascii="Arial" w:eastAsia="Arial" w:hAnsi="Arial" w:cs="Arial"/>
          <w:i/>
          <w:sz w:val="24"/>
          <w:szCs w:val="24"/>
        </w:rPr>
        <w:t>“Juntos Hacemos Historia en Aguascalientes”</w:t>
      </w:r>
      <w:r>
        <w:rPr>
          <w:rFonts w:ascii="Arial" w:eastAsia="Arial" w:hAnsi="Arial" w:cs="Arial"/>
          <w:sz w:val="24"/>
          <w:szCs w:val="24"/>
        </w:rPr>
        <w:t xml:space="preserve">, el cual se trata de un elemento distintivo del partido actor -MORENA-, ya que, de un contexto electoral histórico, la denominación cuestionada siempre ha sido utilizada por tal instituto político cuando participa en coalición. </w:t>
      </w:r>
    </w:p>
    <w:p w14:paraId="3CB36F34" w14:textId="77777777" w:rsidR="00B03CAB" w:rsidRDefault="00B03CAB" w:rsidP="00D4754E">
      <w:pPr>
        <w:pStyle w:val="Sinespaciado"/>
        <w:rPr>
          <w:rFonts w:eastAsia="Arial"/>
        </w:rPr>
      </w:pPr>
    </w:p>
    <w:p w14:paraId="1ECEC001" w14:textId="7CA89890" w:rsidR="00EC2BB3"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Así que considera que tal situación, en el proceso electoral en curso no acontece, de ahí que estime que se trata de un elemento de identificación que ya se encuentra posicionado con las y los electores y, </w:t>
      </w:r>
      <w:proofErr w:type="gramStart"/>
      <w:r>
        <w:rPr>
          <w:rFonts w:ascii="Arial" w:eastAsia="Arial" w:hAnsi="Arial" w:cs="Arial"/>
          <w:sz w:val="24"/>
          <w:szCs w:val="24"/>
        </w:rPr>
        <w:t>que</w:t>
      </w:r>
      <w:proofErr w:type="gramEnd"/>
      <w:r>
        <w:rPr>
          <w:rFonts w:ascii="Arial" w:eastAsia="Arial" w:hAnsi="Arial" w:cs="Arial"/>
          <w:sz w:val="24"/>
          <w:szCs w:val="24"/>
        </w:rPr>
        <w:t xml:space="preserve"> a su vez, podría generar confusión con estos. Por ello, la parte recurrente pretende que se modifique el referido acuerdo, a fin de que tal autoridad les prohíba hacer uso de la denominación cuestionada.</w:t>
      </w:r>
    </w:p>
    <w:p w14:paraId="7199B7D9" w14:textId="77777777" w:rsidR="00B03CAB" w:rsidRPr="00EC2BB3" w:rsidRDefault="00B03CAB" w:rsidP="00D4754E">
      <w:pPr>
        <w:pStyle w:val="Sinespaciado"/>
      </w:pPr>
    </w:p>
    <w:p w14:paraId="36AB14E8" w14:textId="6AF1C0F9" w:rsidR="00EC2BB3" w:rsidRDefault="0091693A">
      <w:pPr>
        <w:spacing w:line="360" w:lineRule="auto"/>
        <w:jc w:val="both"/>
        <w:rPr>
          <w:rFonts w:ascii="Arial" w:eastAsia="Arial" w:hAnsi="Arial" w:cs="Arial"/>
          <w:b/>
          <w:sz w:val="24"/>
          <w:szCs w:val="24"/>
        </w:rPr>
      </w:pPr>
      <w:bookmarkStart w:id="13" w:name="_heading=h.17dp8vu" w:colFirst="0" w:colLast="0"/>
      <w:bookmarkEnd w:id="13"/>
      <w:r>
        <w:rPr>
          <w:rFonts w:ascii="Arial" w:eastAsia="Arial" w:hAnsi="Arial" w:cs="Arial"/>
          <w:b/>
          <w:sz w:val="24"/>
          <w:szCs w:val="24"/>
        </w:rPr>
        <w:t xml:space="preserve">3. Valoración </w:t>
      </w:r>
      <w:bookmarkStart w:id="14" w:name="_heading=h.6ilkk27u1vuy" w:colFirst="0" w:colLast="0"/>
      <w:bookmarkEnd w:id="14"/>
    </w:p>
    <w:p w14:paraId="5785099D" w14:textId="77777777" w:rsidR="00EC2BB3" w:rsidRPr="00EC2BB3" w:rsidRDefault="00EC2BB3" w:rsidP="00D4754E">
      <w:pPr>
        <w:pStyle w:val="Sinespaciado"/>
        <w:rPr>
          <w:rFonts w:eastAsia="Arial"/>
        </w:rPr>
      </w:pPr>
    </w:p>
    <w:p w14:paraId="7C0860F6" w14:textId="329EB840" w:rsidR="00B03CAB" w:rsidRDefault="0091693A">
      <w:pPr>
        <w:spacing w:line="360" w:lineRule="auto"/>
        <w:jc w:val="both"/>
        <w:rPr>
          <w:rFonts w:ascii="Arial" w:eastAsia="Arial" w:hAnsi="Arial" w:cs="Arial"/>
          <w:sz w:val="24"/>
          <w:szCs w:val="24"/>
        </w:rPr>
      </w:pPr>
      <w:r>
        <w:rPr>
          <w:rFonts w:ascii="Arial" w:eastAsia="Arial" w:hAnsi="Arial" w:cs="Arial"/>
          <w:b/>
          <w:sz w:val="24"/>
          <w:szCs w:val="24"/>
        </w:rPr>
        <w:t>3.1.</w:t>
      </w:r>
      <w:r>
        <w:rPr>
          <w:rFonts w:ascii="Arial" w:eastAsia="Arial" w:hAnsi="Arial" w:cs="Arial"/>
          <w:sz w:val="24"/>
          <w:szCs w:val="24"/>
        </w:rPr>
        <w:t xml:space="preserve"> Este Tribunal Electoral considera que </w:t>
      </w:r>
      <w:r>
        <w:rPr>
          <w:rFonts w:ascii="Arial" w:eastAsia="Arial" w:hAnsi="Arial" w:cs="Arial"/>
          <w:b/>
          <w:sz w:val="24"/>
          <w:szCs w:val="24"/>
        </w:rPr>
        <w:t>debe modificarse la resolución impugnada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 xml:space="preserve">que tuvo por objeto aprobar el convenio de coalición que celebraron los partidos políticos PT y PVEM, a quienes la autoridad responsable les permitió hacer uso de la denominación </w:t>
      </w:r>
      <w:r>
        <w:rPr>
          <w:rFonts w:ascii="Arial" w:eastAsia="Arial" w:hAnsi="Arial" w:cs="Arial"/>
          <w:i/>
          <w:sz w:val="24"/>
          <w:szCs w:val="24"/>
        </w:rPr>
        <w:t>“Juntos Hacemos Historia en Aguascalientes”</w:t>
      </w:r>
      <w:r>
        <w:rPr>
          <w:rFonts w:ascii="Arial" w:eastAsia="Arial" w:hAnsi="Arial" w:cs="Arial"/>
          <w:sz w:val="24"/>
          <w:szCs w:val="24"/>
        </w:rPr>
        <w:t xml:space="preserve">, al estimar, en esencia, que </w:t>
      </w:r>
      <w:r w:rsidR="00654FB9">
        <w:rPr>
          <w:rFonts w:ascii="Arial" w:eastAsia="Arial" w:hAnsi="Arial" w:cs="Arial"/>
          <w:sz w:val="24"/>
          <w:szCs w:val="24"/>
        </w:rPr>
        <w:t xml:space="preserve">a pesar de que </w:t>
      </w:r>
      <w:r>
        <w:rPr>
          <w:rFonts w:ascii="Arial" w:eastAsia="Arial" w:hAnsi="Arial" w:cs="Arial"/>
          <w:sz w:val="24"/>
          <w:szCs w:val="24"/>
        </w:rPr>
        <w:t xml:space="preserve">los institutos políticos mencionados tienen la libertad de hacer uso de cualquier elemento que permita su identificación, también es que </w:t>
      </w:r>
      <w:r>
        <w:rPr>
          <w:rFonts w:ascii="Arial" w:eastAsia="Arial" w:hAnsi="Arial" w:cs="Arial"/>
          <w:b/>
          <w:sz w:val="24"/>
          <w:szCs w:val="24"/>
          <w:u w:val="single"/>
        </w:rPr>
        <w:t xml:space="preserve">tal derecho no es absoluto, ya que se encuentra sujeto a que el uso conjunto de tales elementos no genere ningún riesgo de confusión </w:t>
      </w:r>
      <w:r>
        <w:rPr>
          <w:rFonts w:ascii="Arial" w:eastAsia="Arial" w:hAnsi="Arial" w:cs="Arial"/>
          <w:sz w:val="24"/>
          <w:szCs w:val="24"/>
        </w:rPr>
        <w:t>en perjuicio de las y los electores.</w:t>
      </w:r>
    </w:p>
    <w:p w14:paraId="687CC5F6" w14:textId="77777777" w:rsidR="00B03CAB" w:rsidRDefault="00B03CAB" w:rsidP="00D4754E">
      <w:pPr>
        <w:pStyle w:val="Sinespaciado"/>
        <w:rPr>
          <w:rFonts w:eastAsia="Cambria"/>
        </w:rPr>
      </w:pPr>
    </w:p>
    <w:p w14:paraId="15C34D4E"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Así, de acuerdo al análisis contextual que realizó esta autoridad jurisdiccional, fue posible concluir que la denominación que ahora se cuestiona, a pesar de que gramaticalmente no es idéntica -ya que la denominación que ha empleado MORENA es </w:t>
      </w:r>
      <w:r>
        <w:rPr>
          <w:rFonts w:ascii="Arial" w:eastAsia="Arial" w:hAnsi="Arial" w:cs="Arial"/>
          <w:i/>
          <w:sz w:val="24"/>
          <w:szCs w:val="24"/>
        </w:rPr>
        <w:t>“Juntos Haremos Historia en Aguascalientes”</w:t>
      </w:r>
      <w:r>
        <w:rPr>
          <w:rFonts w:ascii="Arial" w:eastAsia="Arial" w:hAnsi="Arial" w:cs="Arial"/>
          <w:sz w:val="24"/>
          <w:szCs w:val="24"/>
        </w:rPr>
        <w:t xml:space="preserve">- implica que </w:t>
      </w:r>
      <w:r>
        <w:rPr>
          <w:rFonts w:ascii="Arial" w:eastAsia="Arial" w:hAnsi="Arial" w:cs="Arial"/>
          <w:b/>
          <w:sz w:val="24"/>
          <w:szCs w:val="24"/>
        </w:rPr>
        <w:t>esencialmente es idéntica</w:t>
      </w:r>
      <w:r>
        <w:rPr>
          <w:rFonts w:ascii="Arial" w:eastAsia="Arial" w:hAnsi="Arial" w:cs="Arial"/>
          <w:sz w:val="24"/>
          <w:szCs w:val="24"/>
        </w:rPr>
        <w:t xml:space="preserve">, en atención a </w:t>
      </w:r>
      <w:r>
        <w:rPr>
          <w:rFonts w:ascii="Arial" w:eastAsia="Arial" w:hAnsi="Arial" w:cs="Arial"/>
          <w:b/>
          <w:sz w:val="24"/>
          <w:szCs w:val="24"/>
        </w:rPr>
        <w:t>su sentido fonético</w:t>
      </w:r>
      <w:r>
        <w:rPr>
          <w:rFonts w:ascii="Arial" w:eastAsia="Arial" w:hAnsi="Arial" w:cs="Arial"/>
          <w:sz w:val="24"/>
          <w:szCs w:val="24"/>
        </w:rPr>
        <w:t xml:space="preserve">, </w:t>
      </w:r>
      <w:r>
        <w:rPr>
          <w:rFonts w:ascii="Arial" w:eastAsia="Arial" w:hAnsi="Arial" w:cs="Arial"/>
          <w:b/>
          <w:sz w:val="24"/>
          <w:szCs w:val="24"/>
        </w:rPr>
        <w:t>situación que actualiza la excepción</w:t>
      </w:r>
      <w:r>
        <w:rPr>
          <w:rFonts w:ascii="Arial" w:eastAsia="Arial" w:hAnsi="Arial" w:cs="Arial"/>
          <w:sz w:val="24"/>
          <w:szCs w:val="24"/>
        </w:rPr>
        <w:t xml:space="preserve"> comentada con anterioridad, que es, precisamente, </w:t>
      </w:r>
      <w:r>
        <w:rPr>
          <w:rFonts w:ascii="Arial" w:eastAsia="Arial" w:hAnsi="Arial" w:cs="Arial"/>
          <w:b/>
          <w:sz w:val="24"/>
          <w:szCs w:val="24"/>
        </w:rPr>
        <w:t>evitar cualquier situación que confunda a las y los electores</w:t>
      </w:r>
      <w:r>
        <w:rPr>
          <w:rFonts w:ascii="Arial" w:eastAsia="Arial" w:hAnsi="Arial" w:cs="Arial"/>
          <w:sz w:val="24"/>
          <w:szCs w:val="24"/>
        </w:rPr>
        <w:t xml:space="preserve"> en cuanto a las opciones políticas que participan en el curso de un proceso comicial. </w:t>
      </w:r>
    </w:p>
    <w:p w14:paraId="00796223" w14:textId="77777777" w:rsidR="00B03CAB" w:rsidRDefault="00B03CAB">
      <w:pPr>
        <w:pBdr>
          <w:top w:val="nil"/>
          <w:left w:val="nil"/>
          <w:bottom w:val="nil"/>
          <w:right w:val="nil"/>
          <w:between w:val="nil"/>
        </w:pBdr>
        <w:jc w:val="both"/>
        <w:rPr>
          <w:rFonts w:ascii="Cambria" w:eastAsia="Cambria" w:hAnsi="Cambria" w:cs="Cambria"/>
          <w:color w:val="000000"/>
          <w:sz w:val="22"/>
          <w:szCs w:val="22"/>
        </w:rPr>
      </w:pPr>
    </w:p>
    <w:p w14:paraId="4BB6800D" w14:textId="77777777" w:rsidR="00B03CAB" w:rsidRDefault="0091693A">
      <w:pPr>
        <w:spacing w:line="360" w:lineRule="auto"/>
        <w:jc w:val="both"/>
        <w:rPr>
          <w:rFonts w:ascii="Arial" w:eastAsia="Arial" w:hAnsi="Arial" w:cs="Arial"/>
          <w:b/>
          <w:sz w:val="24"/>
          <w:szCs w:val="24"/>
        </w:rPr>
      </w:pPr>
      <w:r>
        <w:rPr>
          <w:rFonts w:ascii="Arial" w:eastAsia="Arial" w:hAnsi="Arial" w:cs="Arial"/>
          <w:sz w:val="24"/>
          <w:szCs w:val="24"/>
        </w:rPr>
        <w:t xml:space="preserve">Lo anterior surge a partir del marco normativo vigente, </w:t>
      </w:r>
      <w:proofErr w:type="gramStart"/>
      <w:r>
        <w:rPr>
          <w:rFonts w:ascii="Arial" w:eastAsia="Arial" w:hAnsi="Arial" w:cs="Arial"/>
          <w:sz w:val="24"/>
          <w:szCs w:val="24"/>
        </w:rPr>
        <w:t>ya que</w:t>
      </w:r>
      <w:proofErr w:type="gramEnd"/>
      <w:r>
        <w:rPr>
          <w:rFonts w:ascii="Arial" w:eastAsia="Arial" w:hAnsi="Arial" w:cs="Arial"/>
          <w:sz w:val="24"/>
          <w:szCs w:val="24"/>
        </w:rPr>
        <w:t xml:space="preserve"> si bien les exige a los partidos que opten por el uso de sus denominaciones, emblemas y colores, también es que tal exigencia implica que estos símbolos</w:t>
      </w:r>
      <w:r>
        <w:rPr>
          <w:rFonts w:ascii="Arial" w:eastAsia="Arial" w:hAnsi="Arial" w:cs="Arial"/>
          <w:b/>
          <w:sz w:val="24"/>
          <w:szCs w:val="24"/>
        </w:rPr>
        <w:t xml:space="preserve"> no sean iguales o similares a los que previamente </w:t>
      </w:r>
      <w:r>
        <w:rPr>
          <w:rFonts w:ascii="Arial" w:eastAsia="Arial" w:hAnsi="Arial" w:cs="Arial"/>
          <w:b/>
          <w:sz w:val="24"/>
          <w:szCs w:val="24"/>
        </w:rPr>
        <w:lastRenderedPageBreak/>
        <w:t>hayan sido empleados por otras fuerzas políticas</w:t>
      </w:r>
      <w:r>
        <w:rPr>
          <w:rFonts w:ascii="Arial" w:eastAsia="Arial" w:hAnsi="Arial" w:cs="Arial"/>
          <w:sz w:val="24"/>
          <w:szCs w:val="24"/>
        </w:rPr>
        <w:t xml:space="preserve">. Para ello, también se establece que debe existir cierta congruencia entre los componentes característicos y distintivos de cada ente, </w:t>
      </w:r>
      <w:r>
        <w:rPr>
          <w:rFonts w:ascii="Arial" w:eastAsia="Arial" w:hAnsi="Arial" w:cs="Arial"/>
          <w:b/>
          <w:sz w:val="24"/>
          <w:szCs w:val="24"/>
        </w:rPr>
        <w:t>de acuerdo con su normativa interna.</w:t>
      </w:r>
    </w:p>
    <w:p w14:paraId="335B5A6D" w14:textId="77777777" w:rsidR="00B03CAB" w:rsidRDefault="00B03CAB" w:rsidP="00D4754E">
      <w:pPr>
        <w:pStyle w:val="Sinespaciado"/>
        <w:rPr>
          <w:rFonts w:eastAsia="Arial"/>
        </w:rPr>
      </w:pPr>
    </w:p>
    <w:p w14:paraId="52A8D586"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En tal sentido, la Sala Superior</w:t>
      </w:r>
      <w:r>
        <w:rPr>
          <w:rFonts w:ascii="Arial" w:eastAsia="Arial" w:hAnsi="Arial" w:cs="Arial"/>
          <w:sz w:val="24"/>
          <w:szCs w:val="24"/>
          <w:vertAlign w:val="superscript"/>
        </w:rPr>
        <w:footnoteReference w:id="13"/>
      </w:r>
      <w:r>
        <w:rPr>
          <w:rFonts w:ascii="Arial" w:eastAsia="Arial" w:hAnsi="Arial" w:cs="Arial"/>
          <w:sz w:val="24"/>
          <w:szCs w:val="24"/>
        </w:rPr>
        <w:t xml:space="preserve"> sostuvo que el uso de tales elementos no se encuentra reservado como un derecho exclusivo en favor de determinada fuerza política y, por tanto, permite la posibilidad de que otros institutos políticos opten por uno u otro símbolo igual o similar, no obstante, estableció que en este ejercicio </w:t>
      </w:r>
      <w:r w:rsidRPr="006B4E02">
        <w:rPr>
          <w:rFonts w:ascii="Arial" w:eastAsia="Arial" w:hAnsi="Arial" w:cs="Arial"/>
          <w:bCs/>
          <w:sz w:val="24"/>
          <w:szCs w:val="24"/>
        </w:rPr>
        <w:t>necesariamente debía evitarse que</w:t>
      </w:r>
      <w:r>
        <w:rPr>
          <w:rFonts w:ascii="Arial" w:eastAsia="Arial" w:hAnsi="Arial" w:cs="Arial"/>
          <w:b/>
          <w:sz w:val="24"/>
          <w:szCs w:val="24"/>
        </w:rPr>
        <w:t xml:space="preserve"> el uso de elementos, en su conjunto, no vulneren la certeza que debe existir en favor de la ciudadanía </w:t>
      </w:r>
      <w:r>
        <w:rPr>
          <w:rFonts w:ascii="Arial" w:eastAsia="Arial" w:hAnsi="Arial" w:cs="Arial"/>
          <w:sz w:val="24"/>
          <w:szCs w:val="24"/>
        </w:rPr>
        <w:t xml:space="preserve">en cuanto a la facilidad y claridad que debe existir para identificar a una fuerza política de otra. </w:t>
      </w:r>
    </w:p>
    <w:p w14:paraId="32144BEC" w14:textId="77777777" w:rsidR="00B03CAB" w:rsidRDefault="00B03CAB" w:rsidP="00D4754E">
      <w:pPr>
        <w:pStyle w:val="Sinespaciado"/>
        <w:rPr>
          <w:rFonts w:eastAsia="Arial"/>
        </w:rPr>
      </w:pPr>
    </w:p>
    <w:p w14:paraId="4FB17932"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Para tales valoraciones, el máximo Tribunal ha considerado que </w:t>
      </w:r>
      <w:r>
        <w:rPr>
          <w:rFonts w:ascii="Arial" w:eastAsia="Arial" w:hAnsi="Arial" w:cs="Arial"/>
          <w:b/>
          <w:sz w:val="24"/>
          <w:szCs w:val="24"/>
        </w:rPr>
        <w:t>deben tomarse en cuenta las</w:t>
      </w:r>
      <w:r>
        <w:rPr>
          <w:rFonts w:ascii="Arial" w:eastAsia="Arial" w:hAnsi="Arial" w:cs="Arial"/>
          <w:sz w:val="24"/>
          <w:szCs w:val="24"/>
        </w:rPr>
        <w:t xml:space="preserve"> </w:t>
      </w:r>
      <w:r>
        <w:rPr>
          <w:rFonts w:ascii="Arial" w:eastAsia="Arial" w:hAnsi="Arial" w:cs="Arial"/>
          <w:b/>
          <w:sz w:val="24"/>
          <w:szCs w:val="24"/>
        </w:rPr>
        <w:t>características del contexto</w:t>
      </w:r>
      <w:r>
        <w:rPr>
          <w:rFonts w:ascii="Arial" w:eastAsia="Arial" w:hAnsi="Arial" w:cs="Arial"/>
          <w:b/>
          <w:sz w:val="24"/>
          <w:szCs w:val="24"/>
          <w:vertAlign w:val="superscript"/>
        </w:rPr>
        <w:footnoteReference w:id="14"/>
      </w:r>
      <w:r>
        <w:rPr>
          <w:rFonts w:ascii="Arial" w:eastAsia="Arial" w:hAnsi="Arial" w:cs="Arial"/>
          <w:sz w:val="24"/>
          <w:szCs w:val="24"/>
        </w:rPr>
        <w:t xml:space="preserve"> y cualquier elemento que permita demostrar si entre dos entes políticos existe un cierto grado de similitud, partiendo desde una perspectiva racional y lógica de todos los elementos con los que se cuenten </w:t>
      </w:r>
      <w:r>
        <w:rPr>
          <w:rFonts w:ascii="Arial" w:eastAsia="Arial" w:hAnsi="Arial" w:cs="Arial"/>
          <w:b/>
          <w:sz w:val="24"/>
          <w:szCs w:val="24"/>
        </w:rPr>
        <w:t>para estudiar tanto el impacto como el posible riesgo de confusión que podría generarse</w:t>
      </w:r>
      <w:r>
        <w:rPr>
          <w:rFonts w:ascii="Arial" w:eastAsia="Arial" w:hAnsi="Arial" w:cs="Arial"/>
          <w:sz w:val="24"/>
          <w:szCs w:val="24"/>
        </w:rPr>
        <w:t xml:space="preserve"> en la ciudadanía.</w:t>
      </w:r>
    </w:p>
    <w:p w14:paraId="6683528C" w14:textId="77777777" w:rsidR="00B03CAB" w:rsidRDefault="00B03CAB">
      <w:pPr>
        <w:spacing w:line="360" w:lineRule="auto"/>
        <w:jc w:val="both"/>
        <w:rPr>
          <w:rFonts w:ascii="Arial" w:eastAsia="Arial" w:hAnsi="Arial" w:cs="Arial"/>
          <w:sz w:val="24"/>
          <w:szCs w:val="24"/>
        </w:rPr>
      </w:pPr>
    </w:p>
    <w:p w14:paraId="5702A777"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De ahí que, de un análisis contextual -en cuanto al grado de impacto y confusión que podría generar el uso la denominación cuestionada- de la presente controversia se obtuvo lo siguiente: </w:t>
      </w:r>
      <w:r>
        <w:rPr>
          <w:rFonts w:ascii="Arial" w:eastAsia="Arial" w:hAnsi="Arial" w:cs="Arial"/>
          <w:b/>
          <w:i/>
          <w:sz w:val="24"/>
          <w:szCs w:val="24"/>
        </w:rPr>
        <w:t xml:space="preserve">i) </w:t>
      </w:r>
      <w:r>
        <w:rPr>
          <w:rFonts w:ascii="Arial" w:eastAsia="Arial" w:hAnsi="Arial" w:cs="Arial"/>
          <w:sz w:val="24"/>
          <w:szCs w:val="24"/>
        </w:rPr>
        <w:t xml:space="preserve">en el proceso electoral federal 2017-2018, se registraron una serie de coaliciones, conformadas por distintos partidos políticos, denominada </w:t>
      </w:r>
      <w:r>
        <w:rPr>
          <w:rFonts w:ascii="Arial" w:eastAsia="Arial" w:hAnsi="Arial" w:cs="Arial"/>
          <w:i/>
          <w:sz w:val="24"/>
          <w:szCs w:val="24"/>
        </w:rPr>
        <w:t>“Juntos Haremos Historia”</w:t>
      </w:r>
      <w:r>
        <w:rPr>
          <w:rFonts w:ascii="Arial" w:eastAsia="Arial" w:hAnsi="Arial" w:cs="Arial"/>
          <w:sz w:val="24"/>
          <w:szCs w:val="24"/>
        </w:rPr>
        <w:t xml:space="preserve"> en las cuales </w:t>
      </w:r>
      <w:r>
        <w:rPr>
          <w:rFonts w:ascii="Arial" w:eastAsia="Arial" w:hAnsi="Arial" w:cs="Arial"/>
          <w:b/>
          <w:sz w:val="24"/>
          <w:szCs w:val="24"/>
        </w:rPr>
        <w:t>siempre participó</w:t>
      </w:r>
      <w:r>
        <w:rPr>
          <w:rFonts w:ascii="Arial" w:eastAsia="Arial" w:hAnsi="Arial" w:cs="Arial"/>
          <w:sz w:val="24"/>
          <w:szCs w:val="24"/>
        </w:rPr>
        <w:t xml:space="preserve"> MORENA</w:t>
      </w:r>
      <w:r>
        <w:rPr>
          <w:rFonts w:ascii="Arial" w:eastAsia="Arial" w:hAnsi="Arial" w:cs="Arial"/>
          <w:sz w:val="24"/>
          <w:szCs w:val="24"/>
          <w:vertAlign w:val="superscript"/>
        </w:rPr>
        <w:footnoteReference w:id="15"/>
      </w:r>
      <w:r>
        <w:rPr>
          <w:rFonts w:ascii="Arial" w:eastAsia="Arial" w:hAnsi="Arial" w:cs="Arial"/>
          <w:sz w:val="24"/>
          <w:szCs w:val="24"/>
        </w:rPr>
        <w:t xml:space="preserve">, </w:t>
      </w:r>
      <w:r>
        <w:rPr>
          <w:rFonts w:ascii="Arial" w:eastAsia="Arial" w:hAnsi="Arial" w:cs="Arial"/>
          <w:b/>
          <w:i/>
          <w:sz w:val="24"/>
          <w:szCs w:val="24"/>
        </w:rPr>
        <w:t xml:space="preserve">ii) </w:t>
      </w:r>
      <w:r>
        <w:rPr>
          <w:rFonts w:ascii="Arial" w:eastAsia="Arial" w:hAnsi="Arial" w:cs="Arial"/>
          <w:sz w:val="24"/>
          <w:szCs w:val="24"/>
        </w:rPr>
        <w:t>en Aguascalientes, durante los procesos electorales locales 2017-2018 y 2020-2021 se registraron las coaliciones “</w:t>
      </w:r>
      <w:r>
        <w:rPr>
          <w:rFonts w:ascii="Arial" w:eastAsia="Arial" w:hAnsi="Arial" w:cs="Arial"/>
          <w:i/>
          <w:sz w:val="24"/>
          <w:szCs w:val="24"/>
        </w:rPr>
        <w:t xml:space="preserve">Juntos Haremos Historia” </w:t>
      </w:r>
      <w:r>
        <w:rPr>
          <w:rFonts w:ascii="Arial" w:eastAsia="Arial" w:hAnsi="Arial" w:cs="Arial"/>
          <w:sz w:val="24"/>
          <w:szCs w:val="24"/>
        </w:rPr>
        <w:t>y</w:t>
      </w:r>
      <w:r>
        <w:rPr>
          <w:rFonts w:ascii="Arial" w:eastAsia="Arial" w:hAnsi="Arial" w:cs="Arial"/>
          <w:i/>
          <w:sz w:val="24"/>
          <w:szCs w:val="24"/>
        </w:rPr>
        <w:t xml:space="preserve"> “Juntos Haremos Historia en Aguascalientes”</w:t>
      </w:r>
      <w:r>
        <w:rPr>
          <w:rFonts w:ascii="Arial" w:eastAsia="Arial" w:hAnsi="Arial" w:cs="Arial"/>
          <w:sz w:val="24"/>
          <w:szCs w:val="24"/>
          <w:vertAlign w:val="superscript"/>
        </w:rPr>
        <w:footnoteReference w:id="16"/>
      </w:r>
      <w:r>
        <w:rPr>
          <w:rFonts w:ascii="Arial" w:eastAsia="Arial" w:hAnsi="Arial" w:cs="Arial"/>
          <w:i/>
          <w:sz w:val="24"/>
          <w:szCs w:val="24"/>
        </w:rPr>
        <w:t xml:space="preserve"> </w:t>
      </w:r>
      <w:r>
        <w:rPr>
          <w:rFonts w:ascii="Arial" w:eastAsia="Arial" w:hAnsi="Arial" w:cs="Arial"/>
          <w:b/>
          <w:sz w:val="24"/>
          <w:szCs w:val="24"/>
        </w:rPr>
        <w:t>en las que también participó</w:t>
      </w:r>
      <w:r>
        <w:rPr>
          <w:rFonts w:ascii="Arial" w:eastAsia="Arial" w:hAnsi="Arial" w:cs="Arial"/>
          <w:sz w:val="24"/>
          <w:szCs w:val="24"/>
        </w:rPr>
        <w:t xml:space="preserve"> MORENA, </w:t>
      </w:r>
      <w:r>
        <w:rPr>
          <w:rFonts w:ascii="Arial" w:eastAsia="Arial" w:hAnsi="Arial" w:cs="Arial"/>
          <w:b/>
          <w:i/>
          <w:sz w:val="24"/>
          <w:szCs w:val="24"/>
        </w:rPr>
        <w:t xml:space="preserve">iii) </w:t>
      </w:r>
      <w:r>
        <w:rPr>
          <w:rFonts w:ascii="Arial" w:eastAsia="Arial" w:hAnsi="Arial" w:cs="Arial"/>
          <w:sz w:val="24"/>
          <w:szCs w:val="24"/>
        </w:rPr>
        <w:t xml:space="preserve">la expresión relativa a “seguir haciendo historia” </w:t>
      </w:r>
      <w:r>
        <w:rPr>
          <w:rFonts w:ascii="Arial" w:eastAsia="Arial" w:hAnsi="Arial" w:cs="Arial"/>
          <w:b/>
          <w:sz w:val="24"/>
          <w:szCs w:val="24"/>
        </w:rPr>
        <w:t>continúa siendo empleada</w:t>
      </w:r>
      <w:r>
        <w:rPr>
          <w:rFonts w:ascii="Arial" w:eastAsia="Arial" w:hAnsi="Arial" w:cs="Arial"/>
          <w:sz w:val="24"/>
          <w:szCs w:val="24"/>
        </w:rPr>
        <w:t xml:space="preserve"> de forma espontánea por distintos medios de difusión del Gobierno Federal</w:t>
      </w:r>
      <w:r>
        <w:rPr>
          <w:rFonts w:ascii="Arial" w:eastAsia="Arial" w:hAnsi="Arial" w:cs="Arial"/>
          <w:sz w:val="24"/>
          <w:szCs w:val="24"/>
          <w:vertAlign w:val="superscript"/>
        </w:rPr>
        <w:footnoteReference w:id="17"/>
      </w:r>
      <w:r>
        <w:rPr>
          <w:rFonts w:ascii="Arial" w:eastAsia="Arial" w:hAnsi="Arial" w:cs="Arial"/>
          <w:sz w:val="24"/>
          <w:szCs w:val="24"/>
        </w:rPr>
        <w:t xml:space="preserve">, </w:t>
      </w:r>
      <w:r>
        <w:rPr>
          <w:rFonts w:ascii="Arial" w:eastAsia="Arial" w:hAnsi="Arial" w:cs="Arial"/>
          <w:b/>
          <w:i/>
          <w:sz w:val="24"/>
          <w:szCs w:val="24"/>
        </w:rPr>
        <w:t xml:space="preserve">iv) </w:t>
      </w:r>
      <w:r>
        <w:rPr>
          <w:rFonts w:ascii="Arial" w:eastAsia="Arial" w:hAnsi="Arial" w:cs="Arial"/>
          <w:sz w:val="24"/>
          <w:szCs w:val="24"/>
        </w:rPr>
        <w:lastRenderedPageBreak/>
        <w:t>de las Plataformas Electorales</w:t>
      </w:r>
      <w:r>
        <w:rPr>
          <w:rFonts w:ascii="Arial" w:eastAsia="Arial" w:hAnsi="Arial" w:cs="Arial"/>
          <w:sz w:val="24"/>
          <w:szCs w:val="24"/>
          <w:vertAlign w:val="superscript"/>
        </w:rPr>
        <w:footnoteReference w:id="18"/>
      </w:r>
      <w:r>
        <w:rPr>
          <w:rFonts w:ascii="Arial" w:eastAsia="Arial" w:hAnsi="Arial" w:cs="Arial"/>
          <w:sz w:val="24"/>
          <w:szCs w:val="24"/>
        </w:rPr>
        <w:t xml:space="preserve"> que presentó MORENA ante la autoridad administrativa, se advierte que indirectamente se tiene la </w:t>
      </w:r>
      <w:r w:rsidRPr="00597D09">
        <w:rPr>
          <w:rFonts w:ascii="Arial" w:eastAsia="Arial" w:hAnsi="Arial" w:cs="Arial"/>
          <w:b/>
          <w:bCs/>
          <w:sz w:val="24"/>
          <w:szCs w:val="24"/>
        </w:rPr>
        <w:t>intención de continuar</w:t>
      </w:r>
      <w:r>
        <w:rPr>
          <w:rFonts w:ascii="Arial" w:eastAsia="Arial" w:hAnsi="Arial" w:cs="Arial"/>
          <w:sz w:val="24"/>
          <w:szCs w:val="24"/>
        </w:rPr>
        <w:t xml:space="preserve"> haciendo </w:t>
      </w:r>
      <w:r w:rsidRPr="00597D09">
        <w:rPr>
          <w:rFonts w:ascii="Arial" w:eastAsia="Arial" w:hAnsi="Arial" w:cs="Arial"/>
          <w:b/>
          <w:bCs/>
          <w:sz w:val="24"/>
          <w:szCs w:val="24"/>
        </w:rPr>
        <w:t>uso de la frase</w:t>
      </w:r>
      <w:r>
        <w:rPr>
          <w:rFonts w:ascii="Arial" w:eastAsia="Arial" w:hAnsi="Arial" w:cs="Arial"/>
          <w:sz w:val="24"/>
          <w:szCs w:val="24"/>
        </w:rPr>
        <w:t xml:space="preserve"> cuestionada, </w:t>
      </w:r>
      <w:r>
        <w:rPr>
          <w:rFonts w:ascii="Arial" w:eastAsia="Arial" w:hAnsi="Arial" w:cs="Arial"/>
          <w:b/>
          <w:i/>
          <w:sz w:val="24"/>
          <w:szCs w:val="24"/>
        </w:rPr>
        <w:t xml:space="preserve">v) </w:t>
      </w:r>
      <w:r>
        <w:rPr>
          <w:rFonts w:ascii="Arial" w:eastAsia="Arial" w:hAnsi="Arial" w:cs="Arial"/>
          <w:sz w:val="24"/>
          <w:szCs w:val="24"/>
        </w:rPr>
        <w:t>los triunfos electorales obtenidos por MORENA demostraron un hecho histórico en cuanto a la representatividad que logró en los distintos órganos democráticos</w:t>
      </w:r>
      <w:r>
        <w:rPr>
          <w:rFonts w:ascii="Arial" w:eastAsia="Arial" w:hAnsi="Arial" w:cs="Arial"/>
          <w:sz w:val="24"/>
          <w:szCs w:val="24"/>
          <w:vertAlign w:val="superscript"/>
        </w:rPr>
        <w:footnoteReference w:id="19"/>
      </w:r>
      <w:r>
        <w:rPr>
          <w:rFonts w:ascii="Arial" w:eastAsia="Arial" w:hAnsi="Arial" w:cs="Arial"/>
          <w:sz w:val="24"/>
          <w:szCs w:val="24"/>
        </w:rPr>
        <w:t xml:space="preserve">, </w:t>
      </w:r>
      <w:r w:rsidRPr="00597D09">
        <w:rPr>
          <w:rFonts w:ascii="Arial" w:eastAsia="Arial" w:hAnsi="Arial" w:cs="Arial"/>
          <w:b/>
          <w:bCs/>
          <w:sz w:val="24"/>
          <w:szCs w:val="24"/>
        </w:rPr>
        <w:t>haciendo uso de la denominación</w:t>
      </w:r>
      <w:r>
        <w:rPr>
          <w:rFonts w:ascii="Arial" w:eastAsia="Arial" w:hAnsi="Arial" w:cs="Arial"/>
          <w:sz w:val="24"/>
          <w:szCs w:val="24"/>
        </w:rPr>
        <w:t xml:space="preserve"> en cuestión y, </w:t>
      </w:r>
      <w:r>
        <w:rPr>
          <w:rFonts w:ascii="Arial" w:eastAsia="Arial" w:hAnsi="Arial" w:cs="Arial"/>
          <w:b/>
          <w:i/>
          <w:sz w:val="24"/>
          <w:szCs w:val="24"/>
        </w:rPr>
        <w:t xml:space="preserve">vi) </w:t>
      </w:r>
      <w:r>
        <w:rPr>
          <w:rFonts w:ascii="Arial" w:eastAsia="Arial" w:hAnsi="Arial" w:cs="Arial"/>
          <w:sz w:val="24"/>
          <w:szCs w:val="24"/>
        </w:rPr>
        <w:t xml:space="preserve">de las Plataformas Electorales presentadas por el PT y PVEM, </w:t>
      </w:r>
      <w:r w:rsidRPr="00597D09">
        <w:rPr>
          <w:rFonts w:ascii="Arial" w:eastAsia="Arial" w:hAnsi="Arial" w:cs="Arial"/>
          <w:b/>
          <w:bCs/>
          <w:sz w:val="24"/>
          <w:szCs w:val="24"/>
        </w:rPr>
        <w:t>no se advierte que anteriormente hubiesen utilizado tal denominación</w:t>
      </w:r>
      <w:r>
        <w:rPr>
          <w:rFonts w:ascii="Arial" w:eastAsia="Arial" w:hAnsi="Arial" w:cs="Arial"/>
          <w:sz w:val="24"/>
          <w:szCs w:val="24"/>
        </w:rPr>
        <w:t>, salvo el PT a manera de relacionar el avance representativo que obtuvo cuando participó en conjunto con MORENA</w:t>
      </w:r>
      <w:r>
        <w:rPr>
          <w:rFonts w:ascii="Arial" w:eastAsia="Arial" w:hAnsi="Arial" w:cs="Arial"/>
          <w:sz w:val="24"/>
          <w:szCs w:val="24"/>
          <w:vertAlign w:val="superscript"/>
        </w:rPr>
        <w:footnoteReference w:id="20"/>
      </w:r>
      <w:r>
        <w:rPr>
          <w:rFonts w:ascii="Arial" w:eastAsia="Arial" w:hAnsi="Arial" w:cs="Arial"/>
          <w:sz w:val="24"/>
          <w:szCs w:val="24"/>
        </w:rPr>
        <w:t>.</w:t>
      </w:r>
    </w:p>
    <w:p w14:paraId="1BDF5B92" w14:textId="77777777" w:rsidR="00B03CAB" w:rsidRDefault="00B03CAB" w:rsidP="00D4754E">
      <w:pPr>
        <w:pStyle w:val="Sinespaciado"/>
        <w:rPr>
          <w:rFonts w:eastAsia="Arial"/>
        </w:rPr>
      </w:pPr>
    </w:p>
    <w:p w14:paraId="62C8B39F" w14:textId="5FB3D9C9" w:rsidR="00B03CAB"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Por tanto, a criterio de este órgano jurisdiccional, se estima que </w:t>
      </w:r>
      <w:r w:rsidRPr="00142E7A">
        <w:rPr>
          <w:rFonts w:ascii="Arial" w:eastAsia="Arial" w:hAnsi="Arial" w:cs="Arial"/>
          <w:bCs/>
          <w:sz w:val="24"/>
          <w:szCs w:val="24"/>
        </w:rPr>
        <w:t>las características contextuales demuestran que tanto históricamente como en la actualidad,</w:t>
      </w:r>
      <w:r>
        <w:rPr>
          <w:rFonts w:ascii="Arial" w:eastAsia="Arial" w:hAnsi="Arial" w:cs="Arial"/>
          <w:b/>
          <w:sz w:val="24"/>
          <w:szCs w:val="24"/>
        </w:rPr>
        <w:t xml:space="preserve"> la denominación cuestionada ha sido distintiva y propia de una alianza política en la cual, MOREN</w:t>
      </w:r>
      <w:r>
        <w:rPr>
          <w:rFonts w:ascii="Arial" w:eastAsia="Arial" w:hAnsi="Arial" w:cs="Arial"/>
          <w:b/>
          <w:sz w:val="24"/>
          <w:szCs w:val="24"/>
          <w:highlight w:val="white"/>
        </w:rPr>
        <w:t>A particip</w:t>
      </w:r>
      <w:r w:rsidR="00654FB9">
        <w:rPr>
          <w:rFonts w:ascii="Arial" w:eastAsia="Arial" w:hAnsi="Arial" w:cs="Arial"/>
          <w:b/>
          <w:sz w:val="24"/>
          <w:szCs w:val="24"/>
          <w:highlight w:val="white"/>
        </w:rPr>
        <w:t>a</w:t>
      </w:r>
      <w:r>
        <w:rPr>
          <w:rFonts w:ascii="Arial" w:eastAsia="Arial" w:hAnsi="Arial" w:cs="Arial"/>
          <w:b/>
          <w:sz w:val="24"/>
          <w:szCs w:val="24"/>
          <w:highlight w:val="white"/>
        </w:rPr>
        <w:t xml:space="preserve"> en conjunto con otros dos partidos políticos,</w:t>
      </w:r>
      <w:r>
        <w:rPr>
          <w:rFonts w:ascii="Arial" w:eastAsia="Arial" w:hAnsi="Arial" w:cs="Arial"/>
          <w:b/>
          <w:sz w:val="24"/>
          <w:szCs w:val="24"/>
        </w:rPr>
        <w:t xml:space="preserve"> </w:t>
      </w:r>
      <w:r>
        <w:rPr>
          <w:rFonts w:ascii="Arial" w:eastAsia="Arial" w:hAnsi="Arial" w:cs="Arial"/>
          <w:sz w:val="24"/>
          <w:szCs w:val="24"/>
        </w:rPr>
        <w:t xml:space="preserve">no obstante, el instituto político que siempre ha permanecido en tales alianzas es MORENA, situación que demuestra la creación de un vínculo implícito entre la denominación de la coalición y la participación política de este ente en ella. </w:t>
      </w:r>
    </w:p>
    <w:p w14:paraId="489FD4D2" w14:textId="77777777" w:rsidR="00B03CAB" w:rsidRDefault="00B03CAB" w:rsidP="00D4754E">
      <w:pPr>
        <w:pStyle w:val="Sinespaciado"/>
        <w:rPr>
          <w:rFonts w:eastAsia="Arial"/>
        </w:rPr>
      </w:pPr>
    </w:p>
    <w:p w14:paraId="36B45202"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A su vez, tal y como se expuso, también influye el uso actual y espontáneo por parte del poder federal en turno -que igualmente pertenece a dicho partido-, lo cual ha generado un impacto importante en la ciudadanía Aguascalentense que percibe tal información, sin que existan elementos que permitan identificar una situación igual o similar por parte del PT y PVEM, quienes pretenden usar la denominación impugnada. </w:t>
      </w:r>
    </w:p>
    <w:p w14:paraId="3EBAE8C6" w14:textId="77777777" w:rsidR="00B03CAB" w:rsidRDefault="00B03CAB" w:rsidP="00D4754E">
      <w:pPr>
        <w:pStyle w:val="Sinespaciado"/>
        <w:rPr>
          <w:rFonts w:eastAsia="Arial"/>
        </w:rPr>
      </w:pPr>
    </w:p>
    <w:p w14:paraId="2380C9CD"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De ahí que si bien, partiendo de la premisa relativa de que MORENA no tiene un derecho exclusivo en cuanto al uso de la denominación que ahora se impugna, entonces, correspondería que este Tribunal permitiera a la coalición impugnada emplear la denominación en cuestión, también es que </w:t>
      </w:r>
      <w:r>
        <w:rPr>
          <w:rFonts w:ascii="Arial" w:eastAsia="Arial" w:hAnsi="Arial" w:cs="Arial"/>
          <w:b/>
          <w:sz w:val="24"/>
          <w:szCs w:val="24"/>
        </w:rPr>
        <w:t xml:space="preserve">de acuerdo a las características del contexto </w:t>
      </w:r>
      <w:r>
        <w:rPr>
          <w:rFonts w:ascii="Arial" w:eastAsia="Arial" w:hAnsi="Arial" w:cs="Arial"/>
          <w:sz w:val="24"/>
          <w:szCs w:val="24"/>
        </w:rPr>
        <w:t xml:space="preserve">que rodean la presente controversia, se advierte la posibilidad de que el uso de dicha denominación por una coalición en la cual ya no participa MORENA, genere un riesgo grave al principio de certeza en perjuicio de la ciudadanía, quienes identifican indirectamente que tal instituto político forma parte de dicha coalición. </w:t>
      </w:r>
    </w:p>
    <w:p w14:paraId="1ECA7718" w14:textId="77777777" w:rsidR="00B03CAB" w:rsidRDefault="00B03CAB">
      <w:pPr>
        <w:spacing w:line="360" w:lineRule="auto"/>
        <w:jc w:val="both"/>
        <w:rPr>
          <w:rFonts w:ascii="Arial" w:eastAsia="Arial" w:hAnsi="Arial" w:cs="Arial"/>
          <w:sz w:val="24"/>
          <w:szCs w:val="24"/>
        </w:rPr>
      </w:pPr>
    </w:p>
    <w:p w14:paraId="4F058DB3" w14:textId="07DA64B8" w:rsidR="00B03CAB" w:rsidRDefault="0091693A" w:rsidP="00EC2BB3">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Esta situación se debe al </w:t>
      </w:r>
      <w:r>
        <w:rPr>
          <w:rFonts w:ascii="Arial" w:eastAsia="Arial" w:hAnsi="Arial" w:cs="Arial"/>
          <w:b/>
          <w:sz w:val="24"/>
          <w:szCs w:val="24"/>
          <w:u w:val="single"/>
        </w:rPr>
        <w:t>uso permanente y continuo tanto de sus elementos y denominación</w:t>
      </w:r>
      <w:r>
        <w:rPr>
          <w:rFonts w:ascii="Arial" w:eastAsia="Arial" w:hAnsi="Arial" w:cs="Arial"/>
          <w:b/>
          <w:sz w:val="24"/>
          <w:szCs w:val="24"/>
        </w:rPr>
        <w:t xml:space="preserve">, </w:t>
      </w:r>
      <w:r w:rsidRPr="00654FB9">
        <w:rPr>
          <w:rFonts w:ascii="Arial" w:eastAsia="Arial" w:hAnsi="Arial" w:cs="Arial"/>
          <w:bCs/>
          <w:sz w:val="24"/>
          <w:szCs w:val="24"/>
        </w:rPr>
        <w:t>como de la competitividad que actualmente tiene en Aguascalientes,</w:t>
      </w:r>
      <w:r>
        <w:rPr>
          <w:rFonts w:ascii="Arial" w:eastAsia="Arial" w:hAnsi="Arial" w:cs="Arial"/>
          <w:b/>
          <w:sz w:val="24"/>
          <w:szCs w:val="24"/>
        </w:rPr>
        <w:t xml:space="preserve"> pues tales circunstancias han generado un vínculo </w:t>
      </w:r>
      <w:r>
        <w:rPr>
          <w:rFonts w:ascii="Arial" w:eastAsia="Arial" w:hAnsi="Arial" w:cs="Arial"/>
          <w:sz w:val="24"/>
          <w:szCs w:val="24"/>
        </w:rPr>
        <w:t xml:space="preserve">estrecho entre el conjunto de los elementos y la percepción de las y los electores de este estado, implicando que el nombre cuestionado se encuentre posicionado de una forma relevante, y, por ello, actualiza un impacto importante en el proceso electoral en curso. </w:t>
      </w:r>
    </w:p>
    <w:p w14:paraId="60568DBB" w14:textId="77777777" w:rsidR="00EC2BB3" w:rsidRPr="00EC2BB3" w:rsidRDefault="00EC2BB3" w:rsidP="00D4754E">
      <w:pPr>
        <w:pStyle w:val="Sinespaciado"/>
        <w:rPr>
          <w:rFonts w:eastAsia="Arial"/>
        </w:rPr>
      </w:pPr>
    </w:p>
    <w:p w14:paraId="2319F8FA" w14:textId="37D933AC" w:rsidR="00B03CAB" w:rsidRDefault="0091693A">
      <w:pPr>
        <w:spacing w:line="360" w:lineRule="auto"/>
        <w:jc w:val="both"/>
        <w:rPr>
          <w:rFonts w:ascii="Arial" w:eastAsia="Arial" w:hAnsi="Arial" w:cs="Arial"/>
          <w:sz w:val="24"/>
          <w:szCs w:val="24"/>
        </w:rPr>
      </w:pPr>
      <w:r>
        <w:rPr>
          <w:rFonts w:ascii="Arial" w:eastAsia="Arial" w:hAnsi="Arial" w:cs="Arial"/>
          <w:sz w:val="24"/>
          <w:szCs w:val="24"/>
        </w:rPr>
        <w:t>La postura asumida por este Tribunal Electoral no es contraria a la línea judicial sostenida por la Sala Superior del TEPJF, en distintas decisiones, en las cuales la materia de la controversia únicamente involucró la necesidad de analizar la posible similitud de dos elementos que concurren en un mismo proceso electoral</w:t>
      </w:r>
      <w:r>
        <w:rPr>
          <w:rFonts w:ascii="Arial" w:eastAsia="Arial" w:hAnsi="Arial" w:cs="Arial"/>
          <w:sz w:val="24"/>
          <w:szCs w:val="24"/>
          <w:vertAlign w:val="superscript"/>
        </w:rPr>
        <w:footnoteReference w:id="21"/>
      </w:r>
      <w:r w:rsidR="00142E7A">
        <w:rPr>
          <w:rFonts w:ascii="Arial" w:eastAsia="Arial" w:hAnsi="Arial" w:cs="Arial"/>
          <w:sz w:val="24"/>
          <w:szCs w:val="24"/>
        </w:rPr>
        <w:t xml:space="preserve"> </w:t>
      </w:r>
      <w:r>
        <w:rPr>
          <w:rFonts w:ascii="Arial" w:eastAsia="Arial" w:hAnsi="Arial" w:cs="Arial"/>
          <w:sz w:val="24"/>
          <w:szCs w:val="24"/>
        </w:rPr>
        <w:t xml:space="preserve">para actualizar una posible confusión, ya que, distinto a tales análisis, la presente controversia exige que se valoren el total de elementos externos al proceso electoral en curso -uso frecuente de la denominación en pasados y actuales procesos comiciales federales, locales y municipales y la difusión espontánea por el Poder Federal en turno,- para valorar la posible incidencia que pueda surgir en el presente proceso electoral 2021-2022, en cual se renovará la gubernatura.    </w:t>
      </w:r>
    </w:p>
    <w:p w14:paraId="36714658" w14:textId="77777777" w:rsidR="00B03CAB" w:rsidRDefault="00B03CAB">
      <w:pPr>
        <w:spacing w:line="360" w:lineRule="auto"/>
        <w:jc w:val="both"/>
        <w:rPr>
          <w:rFonts w:ascii="Arial" w:eastAsia="Arial" w:hAnsi="Arial" w:cs="Arial"/>
          <w:sz w:val="24"/>
          <w:szCs w:val="24"/>
        </w:rPr>
      </w:pPr>
    </w:p>
    <w:p w14:paraId="32A4684C"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En consecuencia, dado el análisis circunstancial que demuestra el presente asunto, como se adelantó, existe el deber constitucional de que esta autoridad jurisdiccional considere -</w:t>
      </w:r>
      <w:r>
        <w:rPr>
          <w:rFonts w:ascii="Arial" w:eastAsia="Arial" w:hAnsi="Arial" w:cs="Arial"/>
          <w:b/>
          <w:sz w:val="24"/>
          <w:szCs w:val="24"/>
        </w:rPr>
        <w:t>a través de una postura valorativa y preventiva</w:t>
      </w:r>
      <w:r>
        <w:rPr>
          <w:rFonts w:ascii="Arial" w:eastAsia="Arial" w:hAnsi="Arial" w:cs="Arial"/>
          <w:sz w:val="24"/>
          <w:szCs w:val="24"/>
        </w:rPr>
        <w:t xml:space="preserve">- la posible existencia de una violación que afecte la emisión del voto libre, informado y, por tanto, auténtico, las cuales son prrerogativas que deben reconocerse de forma irrenunciable en favor de la ciudadanía que se desenvuleve en una sociedad democrática. </w:t>
      </w:r>
    </w:p>
    <w:p w14:paraId="68420CA4" w14:textId="77777777" w:rsidR="00B03CAB" w:rsidRDefault="00B03CAB" w:rsidP="00D4754E">
      <w:pPr>
        <w:pStyle w:val="Sinespaciado"/>
        <w:rPr>
          <w:rFonts w:eastAsia="Arial"/>
        </w:rPr>
      </w:pPr>
    </w:p>
    <w:p w14:paraId="48EBD209"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Incluso, debe tenerse en cuenta </w:t>
      </w:r>
      <w:proofErr w:type="gramStart"/>
      <w:r>
        <w:rPr>
          <w:rFonts w:ascii="Arial" w:eastAsia="Arial" w:hAnsi="Arial" w:cs="Arial"/>
          <w:sz w:val="24"/>
          <w:szCs w:val="24"/>
        </w:rPr>
        <w:t>que</w:t>
      </w:r>
      <w:proofErr w:type="gramEnd"/>
      <w:r>
        <w:rPr>
          <w:rFonts w:ascii="Arial" w:eastAsia="Arial" w:hAnsi="Arial" w:cs="Arial"/>
          <w:sz w:val="24"/>
          <w:szCs w:val="24"/>
        </w:rPr>
        <w:t xml:space="preserve"> de acuerdo a la línea judicial sostenida por la Sala Superior, los requisitos que debe contener la propaganda electoral son los siguientes: </w:t>
      </w:r>
      <w:r>
        <w:rPr>
          <w:rFonts w:ascii="Arial" w:eastAsia="Arial" w:hAnsi="Arial" w:cs="Arial"/>
          <w:b/>
          <w:i/>
          <w:sz w:val="24"/>
          <w:szCs w:val="24"/>
        </w:rPr>
        <w:t>1)</w:t>
      </w:r>
      <w:r>
        <w:rPr>
          <w:rFonts w:ascii="Arial" w:eastAsia="Arial" w:hAnsi="Arial" w:cs="Arial"/>
          <w:sz w:val="24"/>
          <w:szCs w:val="24"/>
        </w:rPr>
        <w:t xml:space="preserve"> imagen y nombre de la candidatura, </w:t>
      </w:r>
      <w:r>
        <w:rPr>
          <w:rFonts w:ascii="Arial" w:eastAsia="Arial" w:hAnsi="Arial" w:cs="Arial"/>
          <w:b/>
          <w:i/>
          <w:sz w:val="24"/>
          <w:szCs w:val="24"/>
        </w:rPr>
        <w:t xml:space="preserve">2) </w:t>
      </w:r>
      <w:r>
        <w:rPr>
          <w:rFonts w:ascii="Arial" w:eastAsia="Arial" w:hAnsi="Arial" w:cs="Arial"/>
          <w:sz w:val="24"/>
          <w:szCs w:val="24"/>
        </w:rPr>
        <w:t xml:space="preserve">el cargo al que aspira; y </w:t>
      </w:r>
      <w:r>
        <w:rPr>
          <w:rFonts w:ascii="Arial" w:eastAsia="Arial" w:hAnsi="Arial" w:cs="Arial"/>
          <w:b/>
          <w:i/>
          <w:sz w:val="24"/>
          <w:szCs w:val="24"/>
        </w:rPr>
        <w:t>3)</w:t>
      </w:r>
      <w:r>
        <w:rPr>
          <w:rFonts w:ascii="Arial" w:eastAsia="Arial" w:hAnsi="Arial" w:cs="Arial"/>
          <w:sz w:val="24"/>
          <w:szCs w:val="24"/>
        </w:rPr>
        <w:t xml:space="preserve"> la coalición que la postula. Así que ya no es necesario incluir los emblemas de los institutos políticos</w:t>
      </w:r>
      <w:r>
        <w:rPr>
          <w:rFonts w:ascii="Arial" w:eastAsia="Arial" w:hAnsi="Arial" w:cs="Arial"/>
          <w:sz w:val="24"/>
          <w:szCs w:val="24"/>
          <w:vertAlign w:val="superscript"/>
        </w:rPr>
        <w:footnoteReference w:id="22"/>
      </w:r>
      <w:r>
        <w:rPr>
          <w:rFonts w:ascii="Arial" w:eastAsia="Arial" w:hAnsi="Arial" w:cs="Arial"/>
          <w:sz w:val="24"/>
          <w:szCs w:val="24"/>
        </w:rPr>
        <w:t xml:space="preserve">. </w:t>
      </w:r>
    </w:p>
    <w:p w14:paraId="19E570AC" w14:textId="77777777" w:rsidR="00B03CAB" w:rsidRDefault="00B03CAB" w:rsidP="00D4754E">
      <w:pPr>
        <w:pStyle w:val="Sinespaciado"/>
        <w:rPr>
          <w:rFonts w:eastAsia="Arial"/>
        </w:rPr>
      </w:pPr>
    </w:p>
    <w:p w14:paraId="12204251"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Lo anterior evidencia la posibilidad de que los partidos políticos coaligados hagan uso del nombre de la denominación, sin incluir los emblemas de los partidos políticos, lo cual, podría traducirse en que, dado el estrecho vínculo que existe entre tal denominación y el partido político MORENA -ante la apreciación de la ciudadanía-, se considere </w:t>
      </w:r>
      <w:proofErr w:type="gramStart"/>
      <w:r>
        <w:rPr>
          <w:rFonts w:ascii="Arial" w:eastAsia="Arial" w:hAnsi="Arial" w:cs="Arial"/>
          <w:sz w:val="24"/>
          <w:szCs w:val="24"/>
        </w:rPr>
        <w:t>que</w:t>
      </w:r>
      <w:proofErr w:type="gramEnd"/>
      <w:r>
        <w:rPr>
          <w:rFonts w:ascii="Arial" w:eastAsia="Arial" w:hAnsi="Arial" w:cs="Arial"/>
          <w:sz w:val="24"/>
          <w:szCs w:val="24"/>
        </w:rPr>
        <w:t xml:space="preserve"> en tal coalición, de igual forma participa MORENA. </w:t>
      </w:r>
    </w:p>
    <w:p w14:paraId="7A9CCA01" w14:textId="77777777" w:rsidR="00B03CAB" w:rsidRDefault="00B03CAB">
      <w:pPr>
        <w:spacing w:line="360" w:lineRule="auto"/>
        <w:jc w:val="both"/>
        <w:rPr>
          <w:rFonts w:ascii="Arial" w:eastAsia="Arial" w:hAnsi="Arial" w:cs="Arial"/>
          <w:sz w:val="24"/>
          <w:szCs w:val="24"/>
        </w:rPr>
      </w:pPr>
    </w:p>
    <w:p w14:paraId="6BFE8B7C"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Así, la denominación cuestionada en el proceso electoral en curso puede producir un impacto considerable en el discernimiento de la ciudadanía, lo cual, como se adelantó, provoca un riesgo para la certeza de las opciones electorales que participan en este, </w:t>
      </w:r>
      <w:r>
        <w:rPr>
          <w:rFonts w:ascii="Arial" w:eastAsia="Arial" w:hAnsi="Arial" w:cs="Arial"/>
          <w:b/>
          <w:sz w:val="24"/>
          <w:szCs w:val="24"/>
        </w:rPr>
        <w:t>dado el nexo que existe entre tales elementos y, por tanto, un posicionamiento</w:t>
      </w:r>
      <w:r>
        <w:rPr>
          <w:rFonts w:ascii="Arial" w:eastAsia="Arial" w:hAnsi="Arial" w:cs="Arial"/>
          <w:sz w:val="24"/>
          <w:szCs w:val="24"/>
        </w:rPr>
        <w:t xml:space="preserve"> indebido, que ya se tiene en la percepción electoral de la ciudadanía hidrocálida. </w:t>
      </w:r>
    </w:p>
    <w:p w14:paraId="1F3A0F75" w14:textId="77777777" w:rsidR="00B03CAB" w:rsidRDefault="00B03CAB" w:rsidP="00D4754E">
      <w:pPr>
        <w:pStyle w:val="Sinespaciado"/>
        <w:rPr>
          <w:rFonts w:eastAsia="Arial"/>
        </w:rPr>
      </w:pPr>
    </w:p>
    <w:p w14:paraId="116FB547"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En consecuencia del análisis contextual que realizó este órgano jurisdiccional, fue posible advertir que la libertad que tienen los partidos coaligados -el PT y PVEM- de elegir su denominación -partiendo del principio de buena fe- fue desvirtuada, porque tanto de las constancias que existen en el expediente como de los elementos del propio contexto, no fue posible demostrar que el uso de esta por parte de la coalición impugnada tuviera una justificación en su plataforma electoral o en alguno de sus documentos partidistas</w:t>
      </w:r>
      <w:r>
        <w:rPr>
          <w:rFonts w:ascii="Arial" w:eastAsia="Arial" w:hAnsi="Arial" w:cs="Arial"/>
          <w:sz w:val="24"/>
          <w:szCs w:val="24"/>
          <w:vertAlign w:val="superscript"/>
        </w:rPr>
        <w:footnoteReference w:id="23"/>
      </w:r>
      <w:r>
        <w:rPr>
          <w:rFonts w:ascii="Arial" w:eastAsia="Arial" w:hAnsi="Arial" w:cs="Arial"/>
          <w:sz w:val="24"/>
          <w:szCs w:val="24"/>
        </w:rPr>
        <w:t xml:space="preserve">, cuestión que sí quedó demostrado en la plataforma que presentó MORENA ante la autoridad administrativa. Esta situación demostró un vicio en la voluntad que se exteriorizó en el registro de dicha coalición.  </w:t>
      </w:r>
    </w:p>
    <w:p w14:paraId="058A19FF" w14:textId="77777777" w:rsidR="00B03CAB" w:rsidRDefault="00B03CAB" w:rsidP="00D4754E">
      <w:pPr>
        <w:pStyle w:val="Sinespaciado"/>
        <w:rPr>
          <w:rFonts w:eastAsia="Arial"/>
        </w:rPr>
      </w:pPr>
    </w:p>
    <w:p w14:paraId="1E13FDC4"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Ante ello, el hecho de que fuera </w:t>
      </w:r>
      <w:r>
        <w:rPr>
          <w:rFonts w:ascii="Arial" w:eastAsia="Arial" w:hAnsi="Arial" w:cs="Arial"/>
          <w:b/>
          <w:sz w:val="24"/>
          <w:szCs w:val="24"/>
        </w:rPr>
        <w:t>desvirtuada la libertad y voluntad por parte de los partidos coaligados</w:t>
      </w:r>
      <w:r>
        <w:rPr>
          <w:rFonts w:ascii="Arial" w:eastAsia="Arial" w:hAnsi="Arial" w:cs="Arial"/>
          <w:sz w:val="24"/>
          <w:szCs w:val="24"/>
        </w:rPr>
        <w:t xml:space="preserve"> para hacer uso de una denominación que, esencialmente es idéntica a la que ha sido usada histórica y actualmente por la fuerza política que tiene un mayor poder representativo tanto en la federación como en los estados y municipios, demostró que su verdadera intención</w:t>
      </w:r>
      <w:r>
        <w:rPr>
          <w:rFonts w:ascii="Arial" w:eastAsia="Arial" w:hAnsi="Arial" w:cs="Arial"/>
          <w:sz w:val="24"/>
          <w:szCs w:val="24"/>
          <w:vertAlign w:val="superscript"/>
        </w:rPr>
        <w:footnoteReference w:id="24"/>
      </w:r>
      <w:r>
        <w:rPr>
          <w:rFonts w:ascii="Arial" w:eastAsia="Arial" w:hAnsi="Arial" w:cs="Arial"/>
          <w:sz w:val="24"/>
          <w:szCs w:val="24"/>
        </w:rPr>
        <w:t xml:space="preserve"> fue, precisamente, apoyarse del posicionamiento de la denominación en cuestión para obtener votos indebidos, es decir, partiendo del error que se podría generar en la ciudadanía.</w:t>
      </w:r>
    </w:p>
    <w:p w14:paraId="7FFB0F88" w14:textId="77777777" w:rsidR="00B03CAB" w:rsidRDefault="00B03CAB" w:rsidP="00D4754E">
      <w:pPr>
        <w:pStyle w:val="Sinespaciado"/>
        <w:rPr>
          <w:rFonts w:eastAsia="Arial"/>
        </w:rPr>
      </w:pPr>
    </w:p>
    <w:p w14:paraId="5D8FD19C" w14:textId="77777777" w:rsidR="00B03CAB" w:rsidRDefault="0091693A">
      <w:pPr>
        <w:spacing w:line="360" w:lineRule="auto"/>
        <w:jc w:val="both"/>
        <w:rPr>
          <w:rFonts w:ascii="Arial" w:eastAsia="Arial" w:hAnsi="Arial" w:cs="Arial"/>
          <w:sz w:val="24"/>
          <w:szCs w:val="24"/>
        </w:rPr>
      </w:pPr>
      <w:r>
        <w:rPr>
          <w:rFonts w:ascii="Arial" w:eastAsia="Arial" w:hAnsi="Arial" w:cs="Arial"/>
          <w:sz w:val="24"/>
          <w:szCs w:val="24"/>
        </w:rPr>
        <w:t xml:space="preserve">En consecuencia, este Tribunal Electoral considera que la denominación elegida por los partidos políticos coaligados -PT y PVEM- </w:t>
      </w:r>
      <w:r>
        <w:rPr>
          <w:rFonts w:ascii="Arial" w:eastAsia="Arial" w:hAnsi="Arial" w:cs="Arial"/>
          <w:b/>
          <w:sz w:val="24"/>
          <w:szCs w:val="24"/>
        </w:rPr>
        <w:t>a partir de un análisis contextual</w:t>
      </w:r>
      <w:r>
        <w:rPr>
          <w:rFonts w:ascii="Arial" w:eastAsia="Arial" w:hAnsi="Arial" w:cs="Arial"/>
          <w:sz w:val="24"/>
          <w:szCs w:val="24"/>
        </w:rPr>
        <w:t xml:space="preserve">, </w:t>
      </w:r>
      <w:r>
        <w:rPr>
          <w:rFonts w:ascii="Arial" w:eastAsia="Arial" w:hAnsi="Arial" w:cs="Arial"/>
          <w:b/>
          <w:sz w:val="24"/>
          <w:szCs w:val="24"/>
          <w:u w:val="single"/>
        </w:rPr>
        <w:t>no cumple con el requisito de ser lo suficientemente particular</w:t>
      </w:r>
      <w:r>
        <w:rPr>
          <w:rFonts w:ascii="Arial" w:eastAsia="Arial" w:hAnsi="Arial" w:cs="Arial"/>
          <w:sz w:val="24"/>
          <w:szCs w:val="24"/>
          <w:vertAlign w:val="superscript"/>
        </w:rPr>
        <w:footnoteReference w:id="25"/>
      </w:r>
      <w:r>
        <w:rPr>
          <w:rFonts w:ascii="Arial" w:eastAsia="Arial" w:hAnsi="Arial" w:cs="Arial"/>
          <w:sz w:val="24"/>
          <w:szCs w:val="24"/>
        </w:rPr>
        <w:t xml:space="preserve"> para que permita a la ciudadanía identificar de forma auténtica los partidos políticos que conforman dicha coalición y, por tanto, la candidatura que postulan, por lo cual, existe la necesidad de ordenarle a ambos partidos el cambio de denominación.</w:t>
      </w:r>
    </w:p>
    <w:p w14:paraId="71693B97" w14:textId="77777777" w:rsidR="00B03CAB" w:rsidRDefault="00B03CAB" w:rsidP="00D4754E">
      <w:pPr>
        <w:pStyle w:val="Sinespaciado"/>
        <w:rPr>
          <w:rFonts w:eastAsia="Arial"/>
        </w:rPr>
      </w:pPr>
    </w:p>
    <w:p w14:paraId="7F042493" w14:textId="48BAC3A0" w:rsidR="00B03CAB" w:rsidRDefault="0091693A" w:rsidP="00EC2BB3">
      <w:pPr>
        <w:spacing w:line="360" w:lineRule="auto"/>
        <w:jc w:val="both"/>
        <w:rPr>
          <w:rFonts w:ascii="Arial" w:eastAsia="Arial" w:hAnsi="Arial" w:cs="Arial"/>
          <w:sz w:val="24"/>
          <w:szCs w:val="24"/>
        </w:rPr>
      </w:pPr>
      <w:r>
        <w:rPr>
          <w:rFonts w:ascii="Arial" w:eastAsia="Arial" w:hAnsi="Arial" w:cs="Arial"/>
          <w:sz w:val="24"/>
          <w:szCs w:val="24"/>
        </w:rPr>
        <w:t>Por lo expuesto, es que debe modificarse la resolución reclamada.</w:t>
      </w:r>
    </w:p>
    <w:p w14:paraId="3FEFAD36" w14:textId="77777777" w:rsidR="00EC2BB3" w:rsidRPr="00EC2BB3" w:rsidRDefault="00EC2BB3" w:rsidP="00D4754E">
      <w:pPr>
        <w:pStyle w:val="Sinespaciado"/>
        <w:rPr>
          <w:rFonts w:eastAsia="Arial"/>
        </w:rPr>
      </w:pPr>
    </w:p>
    <w:p w14:paraId="5CFC0F51" w14:textId="77777777" w:rsidR="00B03CAB" w:rsidRDefault="0091693A">
      <w:pPr>
        <w:spacing w:line="360" w:lineRule="auto"/>
        <w:jc w:val="both"/>
        <w:rPr>
          <w:rFonts w:ascii="Arial" w:eastAsia="Arial" w:hAnsi="Arial" w:cs="Arial"/>
          <w:sz w:val="24"/>
          <w:szCs w:val="24"/>
        </w:rPr>
      </w:pPr>
      <w:r>
        <w:rPr>
          <w:rFonts w:ascii="Arial" w:eastAsia="Arial" w:hAnsi="Arial" w:cs="Arial"/>
          <w:b/>
          <w:sz w:val="24"/>
          <w:szCs w:val="24"/>
        </w:rPr>
        <w:t xml:space="preserve">3.2. </w:t>
      </w:r>
      <w:r>
        <w:rPr>
          <w:rFonts w:ascii="Arial" w:eastAsia="Arial" w:hAnsi="Arial" w:cs="Arial"/>
          <w:sz w:val="24"/>
          <w:szCs w:val="24"/>
        </w:rPr>
        <w:t xml:space="preserve">Finalmente, en lo relativo al planteamiento que hace el actor, encaminado a demostrar que se vulneró el principio de certeza por el hecho de que la </w:t>
      </w:r>
      <w:r>
        <w:rPr>
          <w:rFonts w:ascii="Arial" w:eastAsia="Arial" w:hAnsi="Arial" w:cs="Arial"/>
          <w:i/>
          <w:sz w:val="24"/>
          <w:szCs w:val="24"/>
        </w:rPr>
        <w:t>denominación</w:t>
      </w:r>
      <w:r>
        <w:rPr>
          <w:rFonts w:ascii="Arial" w:eastAsia="Arial" w:hAnsi="Arial" w:cs="Arial"/>
          <w:sz w:val="24"/>
          <w:szCs w:val="24"/>
        </w:rPr>
        <w:t xml:space="preserve"> que ahora se cuestiona se incorpore en la boleta electoral, esta autoridad jurisdiccional considera que dicho planteamiento es </w:t>
      </w:r>
      <w:r>
        <w:rPr>
          <w:rFonts w:ascii="Arial" w:eastAsia="Arial" w:hAnsi="Arial" w:cs="Arial"/>
          <w:b/>
          <w:sz w:val="24"/>
          <w:szCs w:val="24"/>
        </w:rPr>
        <w:t>ineficaz</w:t>
      </w:r>
      <w:r>
        <w:rPr>
          <w:rFonts w:ascii="Arial" w:eastAsia="Arial" w:hAnsi="Arial" w:cs="Arial"/>
          <w:sz w:val="24"/>
          <w:szCs w:val="24"/>
        </w:rPr>
        <w:t xml:space="preserve">, ya que, por una parte, el recurrente logró su pretensión en cuanto a impedir el uso de la denominación por parte de la coalición impugnada y, por otra, </w:t>
      </w:r>
      <w:r>
        <w:rPr>
          <w:rFonts w:ascii="Arial" w:eastAsia="Arial" w:hAnsi="Arial" w:cs="Arial"/>
          <w:sz w:val="24"/>
          <w:szCs w:val="24"/>
        </w:rPr>
        <w:lastRenderedPageBreak/>
        <w:t xml:space="preserve">debe tenerse presente que parte de una idea equivocada al considerar que la denominación de la coalición forma parte de los elementos que se encuentran en una boleta electoral. </w:t>
      </w:r>
    </w:p>
    <w:p w14:paraId="4CE47044" w14:textId="77777777" w:rsidR="00B03CAB" w:rsidRDefault="00B03CAB">
      <w:pPr>
        <w:pBdr>
          <w:top w:val="nil"/>
          <w:left w:val="nil"/>
          <w:bottom w:val="nil"/>
          <w:right w:val="nil"/>
          <w:between w:val="nil"/>
        </w:pBdr>
        <w:jc w:val="both"/>
        <w:rPr>
          <w:rFonts w:ascii="Cambria" w:eastAsia="Cambria" w:hAnsi="Cambria" w:cs="Cambria"/>
          <w:color w:val="000000"/>
          <w:sz w:val="22"/>
          <w:szCs w:val="22"/>
        </w:rPr>
      </w:pPr>
    </w:p>
    <w:p w14:paraId="2890A2DD" w14:textId="1A8D791B" w:rsidR="005736AD" w:rsidRDefault="0091693A">
      <w:pPr>
        <w:spacing w:line="360" w:lineRule="auto"/>
        <w:jc w:val="both"/>
        <w:rPr>
          <w:rFonts w:ascii="Arial" w:eastAsia="Arial" w:hAnsi="Arial" w:cs="Arial"/>
          <w:sz w:val="24"/>
          <w:szCs w:val="24"/>
        </w:rPr>
      </w:pPr>
      <w:r>
        <w:rPr>
          <w:rFonts w:ascii="Arial" w:eastAsia="Arial" w:hAnsi="Arial" w:cs="Arial"/>
          <w:sz w:val="24"/>
          <w:szCs w:val="24"/>
        </w:rPr>
        <w:t>Lo anterior es así, porque de acuerdo a los requisitos previstos en el marco normativo</w:t>
      </w:r>
      <w:r>
        <w:rPr>
          <w:rFonts w:ascii="Arial" w:eastAsia="Arial" w:hAnsi="Arial" w:cs="Arial"/>
          <w:sz w:val="24"/>
          <w:szCs w:val="24"/>
          <w:vertAlign w:val="superscript"/>
        </w:rPr>
        <w:footnoteReference w:id="26"/>
      </w:r>
      <w:r>
        <w:rPr>
          <w:rFonts w:ascii="Arial" w:eastAsia="Arial" w:hAnsi="Arial" w:cs="Arial"/>
          <w:sz w:val="24"/>
          <w:szCs w:val="24"/>
        </w:rPr>
        <w:t xml:space="preserve"> los únicos elementos que deben incluirse en la boleta electoral son los siguientes: </w:t>
      </w:r>
      <w:r>
        <w:rPr>
          <w:rFonts w:ascii="Arial" w:eastAsia="Arial" w:hAnsi="Arial" w:cs="Arial"/>
          <w:b/>
          <w:i/>
          <w:sz w:val="24"/>
          <w:szCs w:val="24"/>
        </w:rPr>
        <w:t>i)</w:t>
      </w:r>
      <w:r>
        <w:rPr>
          <w:rFonts w:ascii="Arial" w:eastAsia="Arial" w:hAnsi="Arial" w:cs="Arial"/>
          <w:sz w:val="24"/>
          <w:szCs w:val="24"/>
        </w:rPr>
        <w:t xml:space="preserve"> emblema de los partidos políticos y/o candidaturas independientes</w:t>
      </w:r>
      <w:r>
        <w:rPr>
          <w:rFonts w:ascii="Arial" w:eastAsia="Arial" w:hAnsi="Arial" w:cs="Arial"/>
          <w:b/>
          <w:i/>
          <w:sz w:val="24"/>
          <w:szCs w:val="24"/>
        </w:rPr>
        <w:t xml:space="preserve"> ii)</w:t>
      </w:r>
      <w:r>
        <w:rPr>
          <w:rFonts w:ascii="Arial" w:eastAsia="Arial" w:hAnsi="Arial" w:cs="Arial"/>
          <w:sz w:val="24"/>
          <w:szCs w:val="24"/>
        </w:rPr>
        <w:t xml:space="preserve"> nombre del partido político y/o candidatura independiente, </w:t>
      </w:r>
      <w:r>
        <w:rPr>
          <w:rFonts w:ascii="Arial" w:eastAsia="Arial" w:hAnsi="Arial" w:cs="Arial"/>
          <w:b/>
          <w:i/>
          <w:sz w:val="24"/>
          <w:szCs w:val="24"/>
        </w:rPr>
        <w:t>iii)</w:t>
      </w:r>
      <w:r>
        <w:rPr>
          <w:rFonts w:ascii="Arial" w:eastAsia="Arial" w:hAnsi="Arial" w:cs="Arial"/>
          <w:sz w:val="24"/>
          <w:szCs w:val="24"/>
        </w:rPr>
        <w:t xml:space="preserve"> nombre completo de la o el candidato, y, </w:t>
      </w:r>
      <w:r>
        <w:rPr>
          <w:rFonts w:ascii="Arial" w:eastAsia="Arial" w:hAnsi="Arial" w:cs="Arial"/>
          <w:b/>
          <w:i/>
          <w:sz w:val="24"/>
          <w:szCs w:val="24"/>
        </w:rPr>
        <w:t>iv)</w:t>
      </w:r>
      <w:r>
        <w:rPr>
          <w:rFonts w:ascii="Arial" w:eastAsia="Arial" w:hAnsi="Arial" w:cs="Arial"/>
          <w:sz w:val="24"/>
          <w:szCs w:val="24"/>
        </w:rPr>
        <w:t xml:space="preserve"> en su caso, los sobrenombres o apodos de estos últimos</w:t>
      </w:r>
      <w:r>
        <w:rPr>
          <w:rFonts w:ascii="Arial" w:eastAsia="Arial" w:hAnsi="Arial" w:cs="Arial"/>
          <w:sz w:val="24"/>
          <w:szCs w:val="24"/>
          <w:vertAlign w:val="superscript"/>
        </w:rPr>
        <w:footnoteReference w:id="27"/>
      </w:r>
      <w:r>
        <w:rPr>
          <w:rFonts w:ascii="Arial" w:eastAsia="Arial" w:hAnsi="Arial" w:cs="Arial"/>
          <w:sz w:val="24"/>
          <w:szCs w:val="24"/>
        </w:rPr>
        <w:t xml:space="preserve">. De ahí que, como se adelantó, sea posible concluir que la denominación de la coalición no forma parte de la boleta electoral, por lo cual, debe desestimarse su planteamiento. </w:t>
      </w:r>
    </w:p>
    <w:p w14:paraId="72CEE643" w14:textId="77777777" w:rsidR="00B03CAB" w:rsidRDefault="0091693A">
      <w:pPr>
        <w:spacing w:before="240" w:after="240" w:line="360" w:lineRule="auto"/>
        <w:jc w:val="center"/>
        <w:rPr>
          <w:rFonts w:ascii="Arial" w:eastAsia="Arial" w:hAnsi="Arial" w:cs="Arial"/>
          <w:b/>
          <w:sz w:val="24"/>
          <w:szCs w:val="24"/>
        </w:rPr>
      </w:pPr>
      <w:r>
        <w:rPr>
          <w:rFonts w:ascii="Arial" w:eastAsia="Arial" w:hAnsi="Arial" w:cs="Arial"/>
          <w:b/>
          <w:sz w:val="24"/>
          <w:szCs w:val="24"/>
        </w:rPr>
        <w:t>Apartado III. Efectos</w:t>
      </w:r>
    </w:p>
    <w:p w14:paraId="06648D02" w14:textId="77777777" w:rsidR="00B03CAB" w:rsidRDefault="0091693A">
      <w:pPr>
        <w:spacing w:before="240" w:after="240" w:line="360" w:lineRule="auto"/>
        <w:jc w:val="both"/>
        <w:rPr>
          <w:rFonts w:ascii="Arial" w:eastAsia="Arial" w:hAnsi="Arial" w:cs="Arial"/>
          <w:sz w:val="24"/>
          <w:szCs w:val="24"/>
        </w:rPr>
      </w:pPr>
      <w:r>
        <w:rPr>
          <w:rFonts w:ascii="Arial" w:eastAsia="Arial" w:hAnsi="Arial" w:cs="Arial"/>
          <w:sz w:val="24"/>
          <w:szCs w:val="24"/>
        </w:rPr>
        <w:t xml:space="preserve"> Por las consideraciones expuestas, lo procedente es:</w:t>
      </w:r>
    </w:p>
    <w:p w14:paraId="5A823228" w14:textId="77777777" w:rsidR="00B03CAB" w:rsidRDefault="0091693A">
      <w:pPr>
        <w:spacing w:before="240" w:after="240" w:line="360" w:lineRule="auto"/>
        <w:jc w:val="both"/>
        <w:rPr>
          <w:rFonts w:ascii="Arial" w:eastAsia="Arial" w:hAnsi="Arial" w:cs="Arial"/>
          <w:sz w:val="24"/>
          <w:szCs w:val="24"/>
        </w:rPr>
      </w:pPr>
      <w:r>
        <w:rPr>
          <w:rFonts w:ascii="Arial" w:eastAsia="Arial" w:hAnsi="Arial" w:cs="Arial"/>
          <w:b/>
          <w:sz w:val="24"/>
          <w:szCs w:val="24"/>
        </w:rPr>
        <w:t>1.</w:t>
      </w:r>
      <w:r>
        <w:rPr>
          <w:rFonts w:ascii="Arial" w:eastAsia="Arial" w:hAnsi="Arial" w:cs="Arial"/>
          <w:sz w:val="24"/>
          <w:szCs w:val="24"/>
        </w:rPr>
        <w:t xml:space="preserve"> </w:t>
      </w:r>
      <w:r>
        <w:rPr>
          <w:rFonts w:ascii="Arial" w:eastAsia="Arial" w:hAnsi="Arial" w:cs="Arial"/>
          <w:b/>
          <w:sz w:val="24"/>
          <w:szCs w:val="24"/>
        </w:rPr>
        <w:t>Modificar</w:t>
      </w:r>
      <w:r>
        <w:rPr>
          <w:rFonts w:ascii="Arial" w:eastAsia="Arial" w:hAnsi="Arial" w:cs="Arial"/>
          <w:sz w:val="24"/>
          <w:szCs w:val="24"/>
        </w:rPr>
        <w:t xml:space="preserve"> la resolución recurrida, únicamente en lo que fue materia de impugnación.</w:t>
      </w:r>
    </w:p>
    <w:p w14:paraId="33F2F082" w14:textId="3E4DFC60" w:rsidR="00EC2BB3" w:rsidRDefault="0091693A">
      <w:pPr>
        <w:spacing w:before="240" w:after="240" w:line="360" w:lineRule="auto"/>
        <w:jc w:val="both"/>
        <w:rPr>
          <w:rFonts w:ascii="Arial" w:eastAsia="Arial" w:hAnsi="Arial" w:cs="Arial"/>
          <w:sz w:val="24"/>
          <w:szCs w:val="24"/>
        </w:rPr>
      </w:pPr>
      <w:r>
        <w:rPr>
          <w:rFonts w:ascii="Arial" w:eastAsia="Arial" w:hAnsi="Arial" w:cs="Arial"/>
          <w:b/>
          <w:sz w:val="24"/>
          <w:szCs w:val="24"/>
        </w:rPr>
        <w:t>2.</w:t>
      </w:r>
      <w:r>
        <w:rPr>
          <w:rFonts w:ascii="Arial" w:eastAsia="Arial" w:hAnsi="Arial" w:cs="Arial"/>
          <w:sz w:val="24"/>
          <w:szCs w:val="24"/>
        </w:rPr>
        <w:t xml:space="preserve"> </w:t>
      </w:r>
      <w:r>
        <w:rPr>
          <w:rFonts w:ascii="Arial" w:eastAsia="Arial" w:hAnsi="Arial" w:cs="Arial"/>
          <w:b/>
          <w:sz w:val="24"/>
          <w:szCs w:val="24"/>
        </w:rPr>
        <w:t xml:space="preserve">Ordenar </w:t>
      </w:r>
      <w:r>
        <w:rPr>
          <w:rFonts w:ascii="Arial" w:eastAsia="Arial" w:hAnsi="Arial" w:cs="Arial"/>
          <w:sz w:val="24"/>
          <w:szCs w:val="24"/>
        </w:rPr>
        <w:t xml:space="preserve">al Consejo General del Instituto Local para que en el plazo de </w:t>
      </w:r>
      <w:r w:rsidR="002F2502">
        <w:rPr>
          <w:rFonts w:ascii="Arial" w:eastAsia="Arial" w:hAnsi="Arial" w:cs="Arial"/>
          <w:sz w:val="24"/>
          <w:szCs w:val="24"/>
        </w:rPr>
        <w:t>48</w:t>
      </w:r>
      <w:r>
        <w:rPr>
          <w:rFonts w:ascii="Arial" w:eastAsia="Arial" w:hAnsi="Arial" w:cs="Arial"/>
          <w:sz w:val="24"/>
          <w:szCs w:val="24"/>
        </w:rPr>
        <w:t xml:space="preserve"> horas, a partir de que se le notifique la presente sentencia y, en el ejercicio de sus atribuciones, </w:t>
      </w:r>
      <w:r>
        <w:rPr>
          <w:rFonts w:ascii="Arial" w:eastAsia="Arial" w:hAnsi="Arial" w:cs="Arial"/>
          <w:b/>
          <w:sz w:val="24"/>
          <w:szCs w:val="24"/>
        </w:rPr>
        <w:t xml:space="preserve">prevenga a la coalición </w:t>
      </w:r>
      <w:r>
        <w:rPr>
          <w:rFonts w:ascii="Arial" w:eastAsia="Arial" w:hAnsi="Arial" w:cs="Arial"/>
          <w:sz w:val="24"/>
          <w:szCs w:val="24"/>
        </w:rPr>
        <w:t>conformada por los partidos políticos PT y PVEM a efecto de</w:t>
      </w:r>
      <w:r w:rsidR="004E26EE">
        <w:rPr>
          <w:rFonts w:ascii="Arial" w:eastAsia="Arial" w:hAnsi="Arial" w:cs="Arial"/>
          <w:sz w:val="24"/>
          <w:szCs w:val="24"/>
        </w:rPr>
        <w:t xml:space="preserve"> tal coalición realice</w:t>
      </w:r>
      <w:r>
        <w:rPr>
          <w:rFonts w:ascii="Arial" w:eastAsia="Arial" w:hAnsi="Arial" w:cs="Arial"/>
          <w:sz w:val="24"/>
          <w:szCs w:val="24"/>
        </w:rPr>
        <w:t xml:space="preserve"> lo siguiente: </w:t>
      </w:r>
      <w:r>
        <w:rPr>
          <w:rFonts w:ascii="Arial" w:eastAsia="Arial" w:hAnsi="Arial" w:cs="Arial"/>
          <w:b/>
          <w:i/>
          <w:sz w:val="24"/>
          <w:szCs w:val="24"/>
        </w:rPr>
        <w:t>i)</w:t>
      </w:r>
      <w:r>
        <w:rPr>
          <w:rFonts w:ascii="Arial" w:eastAsia="Arial" w:hAnsi="Arial" w:cs="Arial"/>
          <w:sz w:val="24"/>
          <w:szCs w:val="24"/>
        </w:rPr>
        <w:t xml:space="preserve"> </w:t>
      </w:r>
      <w:r w:rsidR="004E26EE">
        <w:rPr>
          <w:rFonts w:ascii="Arial" w:eastAsia="Arial" w:hAnsi="Arial" w:cs="Arial"/>
          <w:sz w:val="24"/>
          <w:szCs w:val="24"/>
        </w:rPr>
        <w:t>efectúe</w:t>
      </w:r>
      <w:r>
        <w:rPr>
          <w:rFonts w:ascii="Arial" w:eastAsia="Arial" w:hAnsi="Arial" w:cs="Arial"/>
          <w:sz w:val="24"/>
          <w:szCs w:val="24"/>
        </w:rPr>
        <w:t xml:space="preserve"> el cambio de la denominación </w:t>
      </w:r>
      <w:r>
        <w:rPr>
          <w:rFonts w:ascii="Arial" w:eastAsia="Arial" w:hAnsi="Arial" w:cs="Arial"/>
          <w:i/>
          <w:sz w:val="24"/>
          <w:szCs w:val="24"/>
        </w:rPr>
        <w:t>“Juntos Hacemos Historia en Aguascalientes”</w:t>
      </w:r>
      <w:r>
        <w:rPr>
          <w:rFonts w:ascii="Arial" w:eastAsia="Arial" w:hAnsi="Arial" w:cs="Arial"/>
          <w:sz w:val="24"/>
          <w:szCs w:val="24"/>
        </w:rPr>
        <w:t xml:space="preserve"> por alguna denominación que sea lo suficientemente particular</w:t>
      </w:r>
      <w:r w:rsidR="004E26EE">
        <w:rPr>
          <w:rFonts w:ascii="Arial" w:eastAsia="Arial" w:hAnsi="Arial" w:cs="Arial"/>
          <w:sz w:val="24"/>
          <w:szCs w:val="24"/>
        </w:rPr>
        <w:t xml:space="preserve"> y distintiva</w:t>
      </w:r>
      <w:r>
        <w:rPr>
          <w:rFonts w:ascii="Arial" w:eastAsia="Arial" w:hAnsi="Arial" w:cs="Arial"/>
          <w:sz w:val="24"/>
          <w:szCs w:val="24"/>
        </w:rPr>
        <w:t xml:space="preserve">,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hagan del conocimiento del Consejo General la </w:t>
      </w:r>
      <w:r w:rsidR="004E26EE">
        <w:rPr>
          <w:rFonts w:ascii="Arial" w:eastAsia="Arial" w:hAnsi="Arial" w:cs="Arial"/>
          <w:sz w:val="24"/>
          <w:szCs w:val="24"/>
        </w:rPr>
        <w:t xml:space="preserve">propuesta de la </w:t>
      </w:r>
      <w:r>
        <w:rPr>
          <w:rFonts w:ascii="Arial" w:eastAsia="Arial" w:hAnsi="Arial" w:cs="Arial"/>
          <w:sz w:val="24"/>
          <w:szCs w:val="24"/>
        </w:rPr>
        <w:t xml:space="preserve">modificación correspondiente, </w:t>
      </w:r>
      <w:proofErr w:type="spellStart"/>
      <w:r>
        <w:rPr>
          <w:rFonts w:ascii="Arial" w:eastAsia="Arial" w:hAnsi="Arial" w:cs="Arial"/>
          <w:b/>
          <w:i/>
          <w:sz w:val="24"/>
          <w:szCs w:val="24"/>
        </w:rPr>
        <w:t>iii</w:t>
      </w:r>
      <w:proofErr w:type="spellEnd"/>
      <w:r>
        <w:rPr>
          <w:rFonts w:ascii="Arial" w:eastAsia="Arial" w:hAnsi="Arial" w:cs="Arial"/>
          <w:b/>
          <w:i/>
          <w:sz w:val="24"/>
          <w:szCs w:val="24"/>
        </w:rPr>
        <w:t xml:space="preserve">) </w:t>
      </w:r>
      <w:r>
        <w:rPr>
          <w:rFonts w:ascii="Arial" w:eastAsia="Arial" w:hAnsi="Arial" w:cs="Arial"/>
          <w:sz w:val="24"/>
          <w:szCs w:val="24"/>
        </w:rPr>
        <w:t xml:space="preserve">lo anterior, en un plazo de </w:t>
      </w:r>
      <w:r w:rsidR="00B6564B">
        <w:rPr>
          <w:rFonts w:ascii="Arial" w:eastAsia="Arial" w:hAnsi="Arial" w:cs="Arial"/>
          <w:sz w:val="24"/>
          <w:szCs w:val="24"/>
        </w:rPr>
        <w:t>2</w:t>
      </w:r>
      <w:r>
        <w:rPr>
          <w:rFonts w:ascii="Arial" w:eastAsia="Arial" w:hAnsi="Arial" w:cs="Arial"/>
          <w:sz w:val="24"/>
          <w:szCs w:val="24"/>
        </w:rPr>
        <w:t xml:space="preserve"> días contados a partir de la notificación de la prevención </w:t>
      </w:r>
      <w:r w:rsidR="00B6564B">
        <w:rPr>
          <w:rFonts w:ascii="Arial" w:eastAsia="Arial" w:hAnsi="Arial" w:cs="Arial"/>
          <w:sz w:val="24"/>
          <w:szCs w:val="24"/>
        </w:rPr>
        <w:t>que realice el Consejo General</w:t>
      </w:r>
      <w:r>
        <w:rPr>
          <w:rFonts w:ascii="Arial" w:eastAsia="Arial" w:hAnsi="Arial" w:cs="Arial"/>
          <w:sz w:val="24"/>
          <w:szCs w:val="24"/>
        </w:rPr>
        <w:t xml:space="preserve">. </w:t>
      </w:r>
    </w:p>
    <w:p w14:paraId="3E3FF8FB" w14:textId="51B25D6D" w:rsidR="00B03CAB" w:rsidRDefault="0091693A">
      <w:pPr>
        <w:spacing w:before="240" w:after="240" w:line="360" w:lineRule="auto"/>
        <w:jc w:val="both"/>
        <w:rPr>
          <w:rFonts w:ascii="Arial" w:eastAsia="Arial" w:hAnsi="Arial" w:cs="Arial"/>
          <w:sz w:val="24"/>
          <w:szCs w:val="24"/>
        </w:rPr>
      </w:pPr>
      <w:r>
        <w:rPr>
          <w:rFonts w:ascii="Arial" w:eastAsia="Arial" w:hAnsi="Arial" w:cs="Arial"/>
          <w:sz w:val="24"/>
          <w:szCs w:val="24"/>
        </w:rPr>
        <w:t xml:space="preserve">Concluido lo anterior, </w:t>
      </w:r>
      <w:r w:rsidR="00B6564B">
        <w:rPr>
          <w:rFonts w:ascii="Arial" w:eastAsia="Arial" w:hAnsi="Arial" w:cs="Arial"/>
          <w:sz w:val="24"/>
          <w:szCs w:val="24"/>
        </w:rPr>
        <w:t xml:space="preserve">la autoridad responsable </w:t>
      </w:r>
      <w:r>
        <w:rPr>
          <w:rFonts w:ascii="Arial" w:eastAsia="Arial" w:hAnsi="Arial" w:cs="Arial"/>
          <w:sz w:val="24"/>
          <w:szCs w:val="24"/>
        </w:rPr>
        <w:t xml:space="preserve">deberá convocar a sesión y, en plenitud, resolver sobre la procedencia o no de tal denominación. </w:t>
      </w:r>
    </w:p>
    <w:p w14:paraId="49B888F1" w14:textId="42B70ADF" w:rsidR="00B03CAB" w:rsidRPr="00B6564B" w:rsidRDefault="0091693A" w:rsidP="00B6564B">
      <w:pPr>
        <w:spacing w:before="240" w:after="240" w:line="360" w:lineRule="auto"/>
        <w:jc w:val="both"/>
        <w:rPr>
          <w:rFonts w:ascii="Arial" w:eastAsia="Arial" w:hAnsi="Arial" w:cs="Arial"/>
          <w:sz w:val="24"/>
          <w:szCs w:val="24"/>
        </w:rPr>
      </w:pPr>
      <w:r>
        <w:rPr>
          <w:rFonts w:ascii="Arial" w:eastAsia="Arial" w:hAnsi="Arial" w:cs="Arial"/>
          <w:b/>
          <w:sz w:val="24"/>
          <w:szCs w:val="24"/>
        </w:rPr>
        <w:t>3.</w:t>
      </w:r>
      <w:r>
        <w:rPr>
          <w:rFonts w:ascii="Arial" w:eastAsia="Arial" w:hAnsi="Arial" w:cs="Arial"/>
          <w:sz w:val="24"/>
          <w:szCs w:val="24"/>
        </w:rPr>
        <w:t xml:space="preserve"> Finalmente, el Consejo General deberá </w:t>
      </w:r>
      <w:r>
        <w:rPr>
          <w:rFonts w:ascii="Arial" w:eastAsia="Arial" w:hAnsi="Arial" w:cs="Arial"/>
          <w:b/>
          <w:sz w:val="24"/>
          <w:szCs w:val="24"/>
        </w:rPr>
        <w:t xml:space="preserve">informar </w:t>
      </w:r>
      <w:r>
        <w:rPr>
          <w:rFonts w:ascii="Arial" w:eastAsia="Arial" w:hAnsi="Arial" w:cs="Arial"/>
          <w:sz w:val="24"/>
          <w:szCs w:val="24"/>
        </w:rPr>
        <w:t xml:space="preserve">a este Tribunal el cumplimiento generado y, a su vez, remitir las constancias que lo acrediten. Ello deberá ser atendido en un primer momento a través de la cuenta de correo </w:t>
      </w:r>
      <w:r>
        <w:rPr>
          <w:rFonts w:ascii="Arial" w:eastAsia="Arial" w:hAnsi="Arial" w:cs="Arial"/>
          <w:i/>
          <w:sz w:val="24"/>
          <w:szCs w:val="24"/>
        </w:rPr>
        <w:t>cumplimientos@teeags.mx;</w:t>
      </w:r>
      <w:r>
        <w:rPr>
          <w:rFonts w:ascii="Arial" w:eastAsia="Arial" w:hAnsi="Arial" w:cs="Arial"/>
          <w:sz w:val="24"/>
          <w:szCs w:val="24"/>
        </w:rPr>
        <w:t xml:space="preserve"> posteriormente, por la vía más rápida, acompañar la documentación en original o bien, copia certificada.</w:t>
      </w:r>
      <w:bookmarkStart w:id="15" w:name="_heading=h.3rdcrjn" w:colFirst="0" w:colLast="0"/>
      <w:bookmarkEnd w:id="15"/>
    </w:p>
    <w:p w14:paraId="476A4FCE" w14:textId="77777777" w:rsidR="00B03CAB" w:rsidRDefault="0091693A">
      <w:pPr>
        <w:pStyle w:val="Ttulo2"/>
        <w:spacing w:before="0" w:line="360" w:lineRule="auto"/>
        <w:jc w:val="center"/>
        <w:rPr>
          <w:rFonts w:ascii="Arial" w:eastAsia="Arial" w:hAnsi="Arial" w:cs="Arial"/>
          <w:color w:val="000000"/>
          <w:sz w:val="24"/>
          <w:szCs w:val="24"/>
        </w:rPr>
      </w:pPr>
      <w:r>
        <w:rPr>
          <w:rFonts w:ascii="Arial" w:eastAsia="Arial" w:hAnsi="Arial" w:cs="Arial"/>
          <w:color w:val="000000"/>
          <w:sz w:val="24"/>
          <w:szCs w:val="24"/>
        </w:rPr>
        <w:t>Se resuelve:</w:t>
      </w:r>
    </w:p>
    <w:p w14:paraId="54846BE6" w14:textId="77777777" w:rsidR="00B03CAB" w:rsidRDefault="00B03CAB">
      <w:pPr>
        <w:pBdr>
          <w:top w:val="nil"/>
          <w:left w:val="nil"/>
          <w:bottom w:val="nil"/>
          <w:right w:val="nil"/>
          <w:between w:val="nil"/>
        </w:pBdr>
        <w:jc w:val="both"/>
        <w:rPr>
          <w:color w:val="000000"/>
        </w:rPr>
      </w:pPr>
    </w:p>
    <w:p w14:paraId="772C3D21" w14:textId="77777777" w:rsidR="00B03CAB" w:rsidRDefault="0091693A">
      <w:pPr>
        <w:spacing w:line="360" w:lineRule="auto"/>
        <w:jc w:val="both"/>
        <w:rPr>
          <w:rFonts w:ascii="Arial" w:eastAsia="Arial" w:hAnsi="Arial" w:cs="Arial"/>
          <w:color w:val="000000"/>
          <w:sz w:val="24"/>
          <w:szCs w:val="24"/>
        </w:rPr>
      </w:pPr>
      <w:r>
        <w:rPr>
          <w:rFonts w:ascii="Arial" w:eastAsia="Arial" w:hAnsi="Arial" w:cs="Arial"/>
          <w:b/>
          <w:sz w:val="24"/>
          <w:szCs w:val="24"/>
        </w:rPr>
        <w:t xml:space="preserve">Único. </w:t>
      </w:r>
      <w:r>
        <w:rPr>
          <w:rFonts w:ascii="Arial" w:eastAsia="Arial" w:hAnsi="Arial" w:cs="Arial"/>
          <w:sz w:val="24"/>
          <w:szCs w:val="24"/>
        </w:rPr>
        <w:t>Se</w:t>
      </w:r>
      <w:r>
        <w:rPr>
          <w:rFonts w:ascii="Arial" w:eastAsia="Arial" w:hAnsi="Arial" w:cs="Arial"/>
          <w:b/>
          <w:sz w:val="24"/>
          <w:szCs w:val="24"/>
        </w:rPr>
        <w:t xml:space="preserve"> modifica</w:t>
      </w:r>
      <w:r>
        <w:rPr>
          <w:rFonts w:ascii="Arial" w:eastAsia="Arial" w:hAnsi="Arial" w:cs="Arial"/>
          <w:b/>
          <w:color w:val="000000"/>
          <w:sz w:val="24"/>
          <w:szCs w:val="24"/>
        </w:rPr>
        <w:t xml:space="preserve"> </w:t>
      </w:r>
      <w:r>
        <w:rPr>
          <w:rFonts w:ascii="Arial" w:eastAsia="Arial" w:hAnsi="Arial" w:cs="Arial"/>
          <w:color w:val="000000"/>
          <w:sz w:val="24"/>
          <w:szCs w:val="24"/>
        </w:rPr>
        <w:t>la resolución impugnada.</w:t>
      </w:r>
    </w:p>
    <w:p w14:paraId="77320E60" w14:textId="77777777" w:rsidR="00B03CAB" w:rsidRDefault="00B03CAB">
      <w:pPr>
        <w:pBdr>
          <w:top w:val="nil"/>
          <w:left w:val="nil"/>
          <w:bottom w:val="nil"/>
          <w:right w:val="nil"/>
          <w:between w:val="nil"/>
        </w:pBdr>
        <w:jc w:val="both"/>
        <w:rPr>
          <w:color w:val="000000"/>
          <w:sz w:val="14"/>
          <w:szCs w:val="14"/>
        </w:rPr>
      </w:pPr>
    </w:p>
    <w:p w14:paraId="565E6E96" w14:textId="77777777" w:rsidR="00B03CAB" w:rsidRDefault="0091693A">
      <w:pPr>
        <w:tabs>
          <w:tab w:val="left" w:pos="0"/>
          <w:tab w:val="left" w:pos="426"/>
        </w:tabs>
        <w:spacing w:line="360" w:lineRule="auto"/>
        <w:jc w:val="both"/>
        <w:rPr>
          <w:rFonts w:ascii="Arial" w:eastAsia="Arial" w:hAnsi="Arial" w:cs="Arial"/>
          <w:color w:val="000000"/>
          <w:sz w:val="23"/>
          <w:szCs w:val="23"/>
        </w:rPr>
      </w:pPr>
      <w:r>
        <w:rPr>
          <w:rFonts w:ascii="Arial" w:eastAsia="Arial" w:hAnsi="Arial" w:cs="Arial"/>
          <w:b/>
          <w:color w:val="000000"/>
          <w:sz w:val="24"/>
          <w:szCs w:val="24"/>
        </w:rPr>
        <w:t>Notifíquese</w:t>
      </w:r>
      <w:r>
        <w:rPr>
          <w:rFonts w:ascii="Arial" w:eastAsia="Arial" w:hAnsi="Arial" w:cs="Arial"/>
          <w:color w:val="000000"/>
          <w:sz w:val="24"/>
          <w:szCs w:val="24"/>
        </w:rPr>
        <w:t xml:space="preserve"> conforme a Derecho. </w:t>
      </w:r>
    </w:p>
    <w:p w14:paraId="7FC5581D" w14:textId="77777777" w:rsidR="00B03CAB" w:rsidRDefault="00B03CAB">
      <w:pPr>
        <w:jc w:val="both"/>
        <w:rPr>
          <w:rFonts w:ascii="Arial" w:eastAsia="Arial" w:hAnsi="Arial" w:cs="Arial"/>
          <w:color w:val="000000"/>
          <w:sz w:val="14"/>
          <w:szCs w:val="14"/>
        </w:rPr>
      </w:pPr>
    </w:p>
    <w:p w14:paraId="50D258C1" w14:textId="5BB72853" w:rsidR="00B03CAB" w:rsidRDefault="0091693A">
      <w:pPr>
        <w:spacing w:line="360" w:lineRule="auto"/>
        <w:jc w:val="both"/>
        <w:rPr>
          <w:rFonts w:ascii="Arial" w:eastAsia="Arial" w:hAnsi="Arial" w:cs="Arial"/>
          <w:sz w:val="24"/>
          <w:szCs w:val="24"/>
        </w:rPr>
      </w:pPr>
      <w:r>
        <w:rPr>
          <w:rFonts w:ascii="Arial" w:eastAsia="Arial" w:hAnsi="Arial" w:cs="Arial"/>
          <w:sz w:val="24"/>
          <w:szCs w:val="24"/>
        </w:rPr>
        <w:t>Así lo resolvieron, por</w:t>
      </w:r>
      <w:r>
        <w:rPr>
          <w:rFonts w:ascii="Arial" w:eastAsia="Arial" w:hAnsi="Arial" w:cs="Arial"/>
          <w:b/>
          <w:sz w:val="24"/>
          <w:szCs w:val="24"/>
        </w:rPr>
        <w:t xml:space="preserve"> </w:t>
      </w:r>
      <w:r>
        <w:rPr>
          <w:rFonts w:ascii="Arial" w:eastAsia="Arial" w:hAnsi="Arial" w:cs="Arial"/>
          <w:sz w:val="24"/>
          <w:szCs w:val="24"/>
        </w:rPr>
        <w:t xml:space="preserve">unanimidad de votos, las Magistradas y el Magistrado del Tribunal Electoral del Estado de Aguascalientes, ante el </w:t>
      </w:r>
      <w:proofErr w:type="gramStart"/>
      <w:r>
        <w:rPr>
          <w:rFonts w:ascii="Arial" w:eastAsia="Arial" w:hAnsi="Arial" w:cs="Arial"/>
          <w:sz w:val="24"/>
          <w:szCs w:val="24"/>
        </w:rPr>
        <w:t>Secretario General</w:t>
      </w:r>
      <w:proofErr w:type="gramEnd"/>
      <w:r>
        <w:rPr>
          <w:rFonts w:ascii="Arial" w:eastAsia="Arial" w:hAnsi="Arial" w:cs="Arial"/>
          <w:sz w:val="24"/>
          <w:szCs w:val="24"/>
        </w:rPr>
        <w:t xml:space="preserve"> de Acuerdos que autoriza y da fe.</w:t>
      </w:r>
    </w:p>
    <w:p w14:paraId="30A3C6A5" w14:textId="77777777" w:rsidR="00B03CAB" w:rsidRDefault="00B03CAB">
      <w:pPr>
        <w:spacing w:line="360" w:lineRule="auto"/>
        <w:jc w:val="both"/>
        <w:rPr>
          <w:rFonts w:ascii="Arial" w:eastAsia="Arial" w:hAnsi="Arial" w:cs="Arial"/>
          <w:sz w:val="24"/>
          <w:szCs w:val="24"/>
        </w:rPr>
      </w:pPr>
    </w:p>
    <w:tbl>
      <w:tblPr>
        <w:tblW w:w="9120" w:type="dxa"/>
        <w:jc w:val="center"/>
        <w:tblLayout w:type="fixed"/>
        <w:tblLook w:val="0400" w:firstRow="0" w:lastRow="0" w:firstColumn="0" w:lastColumn="0" w:noHBand="0" w:noVBand="1"/>
      </w:tblPr>
      <w:tblGrid>
        <w:gridCol w:w="4559"/>
        <w:gridCol w:w="4561"/>
      </w:tblGrid>
      <w:tr w:rsidR="00721962" w14:paraId="00CED171" w14:textId="77777777" w:rsidTr="00CE0A41">
        <w:trPr>
          <w:trHeight w:val="1463"/>
          <w:jc w:val="center"/>
        </w:trPr>
        <w:tc>
          <w:tcPr>
            <w:tcW w:w="9120" w:type="dxa"/>
            <w:gridSpan w:val="2"/>
          </w:tcPr>
          <w:p w14:paraId="2EBACACD" w14:textId="52BC3B06" w:rsidR="00721962" w:rsidRDefault="00721962" w:rsidP="00CE0A41">
            <w:pPr>
              <w:spacing w:line="360" w:lineRule="auto"/>
              <w:jc w:val="center"/>
              <w:rPr>
                <w:rFonts w:ascii="Arial" w:eastAsia="Arial" w:hAnsi="Arial" w:cs="Arial"/>
                <w:b/>
                <w:color w:val="000000"/>
                <w:sz w:val="24"/>
                <w:szCs w:val="24"/>
              </w:rPr>
            </w:pPr>
            <w:bookmarkStart w:id="16" w:name="_Hlk72842321"/>
            <w:r>
              <w:rPr>
                <w:rFonts w:ascii="Arial" w:eastAsia="Arial" w:hAnsi="Arial" w:cs="Arial"/>
                <w:b/>
                <w:color w:val="000000"/>
                <w:sz w:val="24"/>
                <w:szCs w:val="24"/>
              </w:rPr>
              <w:t>MAGISTRADA PRESIDENTA</w:t>
            </w:r>
          </w:p>
          <w:p w14:paraId="4F02F31D" w14:textId="62EA5D94" w:rsidR="00721962" w:rsidRDefault="00721962" w:rsidP="00CE0A41">
            <w:pPr>
              <w:jc w:val="center"/>
              <w:rPr>
                <w:rFonts w:ascii="Arial" w:eastAsia="Arial" w:hAnsi="Arial" w:cs="Arial"/>
                <w:b/>
                <w:color w:val="000000"/>
                <w:sz w:val="24"/>
                <w:szCs w:val="24"/>
              </w:rPr>
            </w:pPr>
          </w:p>
          <w:p w14:paraId="5414F013" w14:textId="77777777" w:rsidR="00721962" w:rsidRDefault="00721962" w:rsidP="00CE0A41">
            <w:pPr>
              <w:jc w:val="center"/>
              <w:rPr>
                <w:rFonts w:ascii="Arial" w:eastAsia="Arial" w:hAnsi="Arial" w:cs="Arial"/>
                <w:b/>
                <w:color w:val="000000"/>
                <w:sz w:val="24"/>
                <w:szCs w:val="24"/>
              </w:rPr>
            </w:pPr>
          </w:p>
          <w:p w14:paraId="12FCD517" w14:textId="7FD1AC94" w:rsidR="00721962" w:rsidRDefault="00721962" w:rsidP="00CE0A4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3F3574CE" w14:textId="1D564E0C" w:rsidR="00F23BFC" w:rsidRPr="003A391D" w:rsidRDefault="00F23BFC" w:rsidP="00CE0A41">
            <w:pPr>
              <w:spacing w:line="360" w:lineRule="auto"/>
              <w:jc w:val="center"/>
              <w:rPr>
                <w:rFonts w:ascii="Arial" w:eastAsia="Arial" w:hAnsi="Arial" w:cs="Arial"/>
                <w:b/>
                <w:color w:val="000000"/>
                <w:sz w:val="24"/>
                <w:szCs w:val="24"/>
              </w:rPr>
            </w:pPr>
          </w:p>
        </w:tc>
      </w:tr>
      <w:tr w:rsidR="00721962" w14:paraId="73720BC6" w14:textId="77777777" w:rsidTr="00CE0A41">
        <w:trPr>
          <w:trHeight w:val="1549"/>
          <w:jc w:val="center"/>
        </w:trPr>
        <w:tc>
          <w:tcPr>
            <w:tcW w:w="4559" w:type="dxa"/>
          </w:tcPr>
          <w:p w14:paraId="19457DEC" w14:textId="01A2A8D5" w:rsidR="00721962" w:rsidRDefault="00721962" w:rsidP="00CE0A4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19FC7E1C" w14:textId="5A82FBCA" w:rsidR="00721962" w:rsidRDefault="00721962" w:rsidP="00CE0A41">
            <w:pPr>
              <w:jc w:val="center"/>
              <w:rPr>
                <w:rFonts w:ascii="Arial" w:eastAsia="Arial" w:hAnsi="Arial" w:cs="Arial"/>
                <w:b/>
                <w:color w:val="000000"/>
                <w:sz w:val="24"/>
                <w:szCs w:val="24"/>
              </w:rPr>
            </w:pPr>
          </w:p>
          <w:p w14:paraId="6E025137" w14:textId="77777777" w:rsidR="00721962" w:rsidRDefault="00721962" w:rsidP="00CE0A41">
            <w:pPr>
              <w:jc w:val="center"/>
              <w:rPr>
                <w:rFonts w:ascii="Arial" w:eastAsia="Arial" w:hAnsi="Arial" w:cs="Arial"/>
                <w:b/>
                <w:color w:val="000000"/>
                <w:sz w:val="24"/>
                <w:szCs w:val="24"/>
              </w:rPr>
            </w:pPr>
          </w:p>
          <w:p w14:paraId="067EC012" w14:textId="77777777" w:rsidR="00721962" w:rsidRDefault="00721962" w:rsidP="00CE0A41">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479B1DBC" w14:textId="77777777" w:rsidR="00721962" w:rsidRDefault="00721962" w:rsidP="00CE0A41">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24D0976B" w14:textId="1A3126C7" w:rsidR="00721962" w:rsidRDefault="00721962" w:rsidP="00CE0A4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714DA50E" w14:textId="69F2AD34" w:rsidR="00721962" w:rsidRDefault="00721962" w:rsidP="00CE0A41">
            <w:pPr>
              <w:jc w:val="center"/>
              <w:rPr>
                <w:rFonts w:ascii="Arial" w:eastAsia="Arial" w:hAnsi="Arial" w:cs="Arial"/>
                <w:b/>
                <w:color w:val="000000"/>
                <w:sz w:val="24"/>
                <w:szCs w:val="24"/>
              </w:rPr>
            </w:pPr>
          </w:p>
          <w:p w14:paraId="1DEB9868" w14:textId="77777777" w:rsidR="00721962" w:rsidRDefault="00721962" w:rsidP="00CE0A41">
            <w:pPr>
              <w:jc w:val="center"/>
              <w:rPr>
                <w:rFonts w:ascii="Arial" w:eastAsia="Arial" w:hAnsi="Arial" w:cs="Arial"/>
                <w:b/>
                <w:color w:val="000000"/>
                <w:sz w:val="24"/>
                <w:szCs w:val="24"/>
              </w:rPr>
            </w:pPr>
          </w:p>
          <w:p w14:paraId="4AC20B56" w14:textId="77777777" w:rsidR="00721962" w:rsidRDefault="00721962" w:rsidP="00CE0A41">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1139C8D2" w14:textId="77777777" w:rsidR="00721962" w:rsidRDefault="00721962" w:rsidP="00CE0A41">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70D9ED50" w14:textId="77777777" w:rsidR="00721962" w:rsidRPr="003A391D" w:rsidRDefault="00721962" w:rsidP="00CE0A41">
            <w:pPr>
              <w:rPr>
                <w:rFonts w:eastAsia="Arial"/>
                <w:sz w:val="36"/>
                <w:szCs w:val="36"/>
              </w:rPr>
            </w:pPr>
          </w:p>
        </w:tc>
      </w:tr>
      <w:tr w:rsidR="00721962" w14:paraId="638DAA84" w14:textId="77777777" w:rsidTr="00CE0A41">
        <w:trPr>
          <w:jc w:val="center"/>
        </w:trPr>
        <w:tc>
          <w:tcPr>
            <w:tcW w:w="9120" w:type="dxa"/>
            <w:gridSpan w:val="2"/>
          </w:tcPr>
          <w:p w14:paraId="793A928D" w14:textId="6AA972B6" w:rsidR="00721962" w:rsidRDefault="00721962" w:rsidP="00CE0A4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57153384" w14:textId="4CAB54AB" w:rsidR="00721962" w:rsidRDefault="00721962" w:rsidP="00CE0A41">
            <w:pPr>
              <w:jc w:val="center"/>
              <w:rPr>
                <w:rFonts w:ascii="Arial" w:eastAsia="Arial" w:hAnsi="Arial" w:cs="Arial"/>
                <w:b/>
                <w:color w:val="000000"/>
                <w:sz w:val="24"/>
                <w:szCs w:val="24"/>
              </w:rPr>
            </w:pPr>
          </w:p>
          <w:p w14:paraId="63DBF26B" w14:textId="77777777" w:rsidR="00F23BFC" w:rsidRDefault="00F23BFC" w:rsidP="00CE0A41">
            <w:pPr>
              <w:jc w:val="center"/>
              <w:rPr>
                <w:rFonts w:ascii="Arial" w:eastAsia="Arial" w:hAnsi="Arial" w:cs="Arial"/>
                <w:b/>
                <w:color w:val="000000"/>
                <w:sz w:val="24"/>
                <w:szCs w:val="24"/>
              </w:rPr>
            </w:pPr>
          </w:p>
          <w:p w14:paraId="63663860" w14:textId="77777777" w:rsidR="00721962" w:rsidRDefault="00721962" w:rsidP="00CE0A4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bookmarkEnd w:id="16"/>
    </w:tbl>
    <w:p w14:paraId="16A32ACD" w14:textId="77777777" w:rsidR="00B03CAB" w:rsidRDefault="00B03CAB">
      <w:pPr>
        <w:spacing w:line="360" w:lineRule="auto"/>
        <w:jc w:val="both"/>
        <w:rPr>
          <w:rFonts w:ascii="Arial" w:eastAsia="Arial" w:hAnsi="Arial" w:cs="Arial"/>
          <w:sz w:val="24"/>
          <w:szCs w:val="24"/>
        </w:rPr>
      </w:pPr>
    </w:p>
    <w:sectPr w:rsidR="00B03CAB">
      <w:headerReference w:type="even" r:id="rId9"/>
      <w:headerReference w:type="default" r:id="rId10"/>
      <w:footerReference w:type="even" r:id="rId11"/>
      <w:footerReference w:type="default" r:id="rId12"/>
      <w:headerReference w:type="first" r:id="rId13"/>
      <w:footerReference w:type="first" r:id="rId14"/>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B05F" w14:textId="77777777" w:rsidR="005B3588" w:rsidRDefault="005B3588">
      <w:r>
        <w:separator/>
      </w:r>
    </w:p>
  </w:endnote>
  <w:endnote w:type="continuationSeparator" w:id="0">
    <w:p w14:paraId="3D3E56E5" w14:textId="77777777" w:rsidR="005B3588" w:rsidRDefault="005B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83392129"/>
      <w:docPartObj>
        <w:docPartGallery w:val="Page Numbers (Bottom of Page)"/>
        <w:docPartUnique/>
      </w:docPartObj>
    </w:sdtPr>
    <w:sdtEndPr>
      <w:rPr>
        <w:rStyle w:val="Nmerodepgina"/>
      </w:rPr>
    </w:sdtEndPr>
    <w:sdtContent>
      <w:p w14:paraId="5C8F87E4" w14:textId="5251633D" w:rsidR="00627248" w:rsidRDefault="00627248" w:rsidP="009252A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D396001" w14:textId="77777777" w:rsidR="00B03CAB" w:rsidRDefault="00B03CAB" w:rsidP="00627248">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sz w:val="36"/>
        <w:szCs w:val="36"/>
      </w:rPr>
      <w:id w:val="659047727"/>
      <w:docPartObj>
        <w:docPartGallery w:val="Page Numbers (Bottom of Page)"/>
        <w:docPartUnique/>
      </w:docPartObj>
    </w:sdtPr>
    <w:sdtEndPr>
      <w:rPr>
        <w:rStyle w:val="Nmerodepgina"/>
        <w:color w:val="A6A6A6" w:themeColor="background1" w:themeShade="A6"/>
      </w:rPr>
    </w:sdtEndPr>
    <w:sdtContent>
      <w:p w14:paraId="5905FEBB" w14:textId="6A9E350B" w:rsidR="00627248" w:rsidRPr="007F4954" w:rsidRDefault="00627248" w:rsidP="00EC2BB3">
        <w:pPr>
          <w:pStyle w:val="Piedepgina"/>
          <w:framePr w:wrap="none" w:vAnchor="text" w:hAnchor="page" w:x="11636" w:y="-8737"/>
          <w:rPr>
            <w:rStyle w:val="Nmerodepgina"/>
            <w:color w:val="A6A6A6" w:themeColor="background1" w:themeShade="A6"/>
            <w:sz w:val="36"/>
            <w:szCs w:val="36"/>
          </w:rPr>
        </w:pPr>
        <w:r w:rsidRPr="007F4954">
          <w:rPr>
            <w:rStyle w:val="Nmerodepgina"/>
            <w:color w:val="A6A6A6" w:themeColor="background1" w:themeShade="A6"/>
            <w:sz w:val="36"/>
            <w:szCs w:val="36"/>
          </w:rPr>
          <w:fldChar w:fldCharType="begin"/>
        </w:r>
        <w:r w:rsidRPr="007F4954">
          <w:rPr>
            <w:rStyle w:val="Nmerodepgina"/>
            <w:color w:val="A6A6A6" w:themeColor="background1" w:themeShade="A6"/>
            <w:sz w:val="36"/>
            <w:szCs w:val="36"/>
          </w:rPr>
          <w:instrText xml:space="preserve"> PAGE </w:instrText>
        </w:r>
        <w:r w:rsidRPr="007F4954">
          <w:rPr>
            <w:rStyle w:val="Nmerodepgina"/>
            <w:color w:val="A6A6A6" w:themeColor="background1" w:themeShade="A6"/>
            <w:sz w:val="36"/>
            <w:szCs w:val="36"/>
          </w:rPr>
          <w:fldChar w:fldCharType="separate"/>
        </w:r>
        <w:r w:rsidRPr="007F4954">
          <w:rPr>
            <w:rStyle w:val="Nmerodepgina"/>
            <w:noProof/>
            <w:color w:val="A6A6A6" w:themeColor="background1" w:themeShade="A6"/>
            <w:sz w:val="36"/>
            <w:szCs w:val="36"/>
          </w:rPr>
          <w:t>2</w:t>
        </w:r>
        <w:r w:rsidRPr="007F4954">
          <w:rPr>
            <w:rStyle w:val="Nmerodepgina"/>
            <w:color w:val="A6A6A6" w:themeColor="background1" w:themeShade="A6"/>
            <w:sz w:val="36"/>
            <w:szCs w:val="36"/>
          </w:rPr>
          <w:fldChar w:fldCharType="end"/>
        </w:r>
      </w:p>
    </w:sdtContent>
  </w:sdt>
  <w:p w14:paraId="323FE5FD" w14:textId="77777777" w:rsidR="00B03CAB" w:rsidRDefault="00B03CAB" w:rsidP="00627248">
    <w:pPr>
      <w:pBdr>
        <w:top w:val="nil"/>
        <w:left w:val="nil"/>
        <w:bottom w:val="nil"/>
        <w:right w:val="nil"/>
        <w:between w:val="nil"/>
      </w:pBdr>
      <w:tabs>
        <w:tab w:val="center" w:pos="4419"/>
        <w:tab w:val="right" w:pos="88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A7D6" w14:textId="77777777" w:rsidR="00B03CAB" w:rsidRDefault="00B03CA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47C1" w14:textId="77777777" w:rsidR="005B3588" w:rsidRDefault="005B3588">
      <w:r>
        <w:separator/>
      </w:r>
    </w:p>
  </w:footnote>
  <w:footnote w:type="continuationSeparator" w:id="0">
    <w:p w14:paraId="2006B251" w14:textId="77777777" w:rsidR="005B3588" w:rsidRDefault="005B3588">
      <w:r>
        <w:continuationSeparator/>
      </w:r>
    </w:p>
  </w:footnote>
  <w:footnote w:id="1">
    <w:p w14:paraId="39ECE6AB" w14:textId="77777777" w:rsidR="00B03CAB" w:rsidRPr="00EC2BB3" w:rsidRDefault="0091693A" w:rsidP="00EC2BB3">
      <w:pPr>
        <w:pBdr>
          <w:top w:val="nil"/>
          <w:left w:val="nil"/>
          <w:bottom w:val="nil"/>
          <w:right w:val="nil"/>
          <w:between w:val="nil"/>
        </w:pBdr>
        <w:jc w:val="both"/>
        <w:rPr>
          <w:rFonts w:ascii="Arial" w:eastAsia="Arial" w:hAnsi="Arial" w:cs="Arial"/>
          <w:color w:val="000000"/>
        </w:rPr>
      </w:pPr>
      <w:r w:rsidRPr="00EC2BB3">
        <w:rPr>
          <w:rFonts w:ascii="Arial" w:hAnsi="Arial" w:cs="Arial"/>
          <w:vertAlign w:val="superscript"/>
        </w:rPr>
        <w:footnoteRef/>
      </w:r>
      <w:r w:rsidRPr="00EC2BB3">
        <w:rPr>
          <w:rFonts w:ascii="Arial" w:eastAsia="Arial" w:hAnsi="Arial" w:cs="Arial"/>
          <w:color w:val="000000"/>
        </w:rPr>
        <w:t xml:space="preserve"> Encargado de despacho de la Secretaría de Estudio de la ponencia II.</w:t>
      </w:r>
    </w:p>
  </w:footnote>
  <w:footnote w:id="2">
    <w:p w14:paraId="505A0689" w14:textId="77777777" w:rsidR="00B03CAB" w:rsidRPr="00EC2BB3" w:rsidRDefault="0091693A" w:rsidP="00EC2BB3">
      <w:pPr>
        <w:pBdr>
          <w:top w:val="nil"/>
          <w:left w:val="nil"/>
          <w:bottom w:val="nil"/>
          <w:right w:val="nil"/>
          <w:between w:val="nil"/>
        </w:pBdr>
        <w:jc w:val="both"/>
        <w:rPr>
          <w:rFonts w:ascii="Arial" w:eastAsia="Arial" w:hAnsi="Arial" w:cs="Arial"/>
          <w:color w:val="000000"/>
        </w:rPr>
      </w:pPr>
      <w:r w:rsidRPr="00EC2BB3">
        <w:rPr>
          <w:rFonts w:ascii="Arial" w:hAnsi="Arial" w:cs="Arial"/>
          <w:vertAlign w:val="superscript"/>
        </w:rPr>
        <w:footnoteRef/>
      </w:r>
      <w:r w:rsidRPr="00EC2BB3">
        <w:rPr>
          <w:rFonts w:ascii="Arial" w:eastAsia="Arial" w:hAnsi="Arial" w:cs="Arial"/>
          <w:color w:val="000000"/>
        </w:rPr>
        <w:t xml:space="preserve"> Todas las fechas corresponden al 202</w:t>
      </w:r>
      <w:r w:rsidRPr="00EC2BB3">
        <w:rPr>
          <w:rFonts w:ascii="Arial" w:eastAsia="Arial" w:hAnsi="Arial" w:cs="Arial"/>
        </w:rPr>
        <w:t>2</w:t>
      </w:r>
      <w:r w:rsidRPr="00EC2BB3">
        <w:rPr>
          <w:rFonts w:ascii="Arial" w:eastAsia="Arial" w:hAnsi="Arial" w:cs="Arial"/>
          <w:color w:val="000000"/>
        </w:rPr>
        <w:t>, salvo precisión en contrario.</w:t>
      </w:r>
    </w:p>
  </w:footnote>
  <w:footnote w:id="3">
    <w:p w14:paraId="28B99C7F" w14:textId="77777777" w:rsidR="00B03CAB" w:rsidRPr="00EC2BB3" w:rsidRDefault="0091693A" w:rsidP="00EC2BB3">
      <w:pPr>
        <w:tabs>
          <w:tab w:val="left" w:pos="567"/>
        </w:tabs>
        <w:ind w:right="36"/>
        <w:jc w:val="both"/>
        <w:rPr>
          <w:rFonts w:ascii="Arial" w:eastAsia="Arial" w:hAnsi="Arial" w:cs="Arial"/>
          <w:sz w:val="16"/>
          <w:szCs w:val="16"/>
        </w:rPr>
      </w:pPr>
      <w:r w:rsidRPr="00EC2BB3">
        <w:rPr>
          <w:rFonts w:ascii="Arial" w:hAnsi="Arial" w:cs="Arial"/>
          <w:vertAlign w:val="superscript"/>
        </w:rPr>
        <w:footnoteRef/>
      </w:r>
      <w:r w:rsidRPr="00EC2BB3">
        <w:rPr>
          <w:rFonts w:ascii="Arial" w:eastAsia="Arial" w:hAnsi="Arial" w:cs="Arial"/>
          <w:i/>
        </w:rPr>
        <w:t xml:space="preserve"> Precampaña</w:t>
      </w:r>
      <w:r w:rsidRPr="00EC2BB3">
        <w:rPr>
          <w:rFonts w:ascii="Arial" w:eastAsia="Arial" w:hAnsi="Arial" w:cs="Arial"/>
        </w:rPr>
        <w:t xml:space="preserve">: Del 2 de enero al 10 de febrero; </w:t>
      </w:r>
      <w:r w:rsidRPr="00EC2BB3">
        <w:rPr>
          <w:rFonts w:ascii="Arial" w:eastAsia="Arial" w:hAnsi="Arial" w:cs="Arial"/>
          <w:i/>
        </w:rPr>
        <w:t>Campaña</w:t>
      </w:r>
      <w:r w:rsidRPr="00EC2BB3">
        <w:rPr>
          <w:rFonts w:ascii="Arial" w:eastAsia="Arial" w:hAnsi="Arial" w:cs="Arial"/>
        </w:rPr>
        <w:t xml:space="preserve">: Del 3 de abril al 1 de junio; </w:t>
      </w:r>
      <w:r w:rsidRPr="00EC2BB3">
        <w:rPr>
          <w:rFonts w:ascii="Arial" w:eastAsia="Arial" w:hAnsi="Arial" w:cs="Arial"/>
          <w:i/>
        </w:rPr>
        <w:t>Veda Electoral</w:t>
      </w:r>
      <w:r w:rsidRPr="00EC2BB3">
        <w:rPr>
          <w:rFonts w:ascii="Arial" w:eastAsia="Arial" w:hAnsi="Arial" w:cs="Arial"/>
        </w:rPr>
        <w:t xml:space="preserve">: Tres días antes de la Jornada Electoral; </w:t>
      </w:r>
      <w:r w:rsidRPr="00EC2BB3">
        <w:rPr>
          <w:rFonts w:ascii="Arial" w:eastAsia="Arial" w:hAnsi="Arial" w:cs="Arial"/>
          <w:i/>
        </w:rPr>
        <w:t>Jornada Electoral</w:t>
      </w:r>
      <w:r w:rsidRPr="00EC2BB3">
        <w:rPr>
          <w:rFonts w:ascii="Arial" w:eastAsia="Arial" w:hAnsi="Arial" w:cs="Arial"/>
        </w:rPr>
        <w:t>: El 5 de junio. Todas las fechas corresponden al 2022.</w:t>
      </w:r>
    </w:p>
  </w:footnote>
  <w:footnote w:id="4">
    <w:p w14:paraId="73B58F19" w14:textId="77777777" w:rsidR="00B03CAB" w:rsidRPr="00EC2BB3" w:rsidRDefault="0091693A" w:rsidP="00EC2BB3">
      <w:pPr>
        <w:jc w:val="both"/>
        <w:rPr>
          <w:rFonts w:ascii="Arial" w:eastAsia="Arial" w:hAnsi="Arial" w:cs="Arial"/>
          <w:highlight w:val="white"/>
        </w:rPr>
      </w:pPr>
      <w:r w:rsidRPr="00EC2BB3">
        <w:rPr>
          <w:rFonts w:ascii="Arial" w:hAnsi="Arial" w:cs="Arial"/>
          <w:vertAlign w:val="superscript"/>
        </w:rPr>
        <w:footnoteRef/>
      </w:r>
      <w:r w:rsidRPr="00EC2BB3">
        <w:rPr>
          <w:rFonts w:ascii="Arial" w:hAnsi="Arial" w:cs="Arial"/>
        </w:rPr>
        <w:t xml:space="preserve"> </w:t>
      </w:r>
      <w:r w:rsidRPr="00EC2BB3">
        <w:rPr>
          <w:rFonts w:ascii="Arial" w:eastAsia="Arial" w:hAnsi="Arial" w:cs="Arial"/>
        </w:rPr>
        <w:t>J</w:t>
      </w:r>
      <w:r w:rsidRPr="00EC2BB3">
        <w:rPr>
          <w:rFonts w:ascii="Arial" w:eastAsia="Arial" w:hAnsi="Arial" w:cs="Arial"/>
          <w:highlight w:val="white"/>
        </w:rPr>
        <w:t>urisprudencia 33/2002 de rubro:</w:t>
      </w:r>
      <w:r w:rsidRPr="00EC2BB3">
        <w:rPr>
          <w:rFonts w:ascii="Arial" w:eastAsia="Arial" w:hAnsi="Arial" w:cs="Arial"/>
          <w:b/>
          <w:highlight w:val="white"/>
        </w:rPr>
        <w:t xml:space="preserve"> </w:t>
      </w:r>
      <w:r w:rsidRPr="00EC2BB3">
        <w:rPr>
          <w:rFonts w:ascii="Arial" w:eastAsia="Arial" w:hAnsi="Arial" w:cs="Arial"/>
          <w:b/>
          <w:i/>
          <w:highlight w:val="white"/>
        </w:rPr>
        <w:t>“</w:t>
      </w:r>
      <w:r w:rsidRPr="00EC2BB3">
        <w:rPr>
          <w:rFonts w:ascii="Arial" w:eastAsia="Arial" w:hAnsi="Arial" w:cs="Arial"/>
          <w:i/>
          <w:highlight w:val="white"/>
        </w:rPr>
        <w:t>FRIVOLIDAD CONSTATADA AL EXAMINAR EL FONDO DE UN MEDIO DE IMPUGNACIÓN. PUEDE DAR LUGAR A UNA SANCIÓN AL PROMOVENTE”</w:t>
      </w:r>
      <w:r w:rsidRPr="00EC2BB3">
        <w:rPr>
          <w:rFonts w:ascii="Arial" w:eastAsia="Arial" w:hAnsi="Arial" w:cs="Arial"/>
          <w:highlight w:val="white"/>
        </w:rPr>
        <w:t>, visible en Justicia Electoral. Revista del Tribunal Electoral del Poder Judicial de la Federación, suplemento 6, año 2003, páginas 34 a 36.</w:t>
      </w:r>
    </w:p>
    <w:p w14:paraId="173F9F8E" w14:textId="77777777" w:rsidR="00B03CAB" w:rsidRPr="00EC2BB3" w:rsidRDefault="00B03CAB" w:rsidP="00EC2BB3">
      <w:pPr>
        <w:jc w:val="both"/>
        <w:rPr>
          <w:rFonts w:ascii="Arial" w:eastAsia="Arial" w:hAnsi="Arial" w:cs="Arial"/>
          <w:highlight w:val="white"/>
        </w:rPr>
      </w:pPr>
    </w:p>
  </w:footnote>
  <w:footnote w:id="5">
    <w:p w14:paraId="7ED8CC98" w14:textId="77777777" w:rsidR="00B03CAB" w:rsidRPr="00EC2BB3" w:rsidRDefault="0091693A" w:rsidP="00EC2BB3">
      <w:pPr>
        <w:pBdr>
          <w:top w:val="nil"/>
          <w:left w:val="nil"/>
          <w:bottom w:val="nil"/>
          <w:right w:val="nil"/>
          <w:between w:val="nil"/>
        </w:pBdr>
        <w:jc w:val="both"/>
        <w:rPr>
          <w:rFonts w:ascii="Arial" w:eastAsia="Arial" w:hAnsi="Arial" w:cs="Arial"/>
          <w:color w:val="000000"/>
        </w:rPr>
      </w:pPr>
      <w:r w:rsidRPr="00EC2BB3">
        <w:rPr>
          <w:rFonts w:ascii="Arial" w:hAnsi="Arial" w:cs="Arial"/>
          <w:vertAlign w:val="superscript"/>
        </w:rPr>
        <w:footnoteRef/>
      </w:r>
      <w:r w:rsidRPr="00EC2BB3">
        <w:rPr>
          <w:rFonts w:ascii="Arial" w:eastAsia="Arial" w:hAnsi="Arial" w:cs="Arial"/>
          <w:color w:val="000000"/>
        </w:rPr>
        <w:t xml:space="preserve"> Artículo 25. 1. Son obligaciones de los partidos políticos:</w:t>
      </w:r>
      <w:r w:rsidRPr="00EC2BB3">
        <w:rPr>
          <w:rFonts w:ascii="Arial" w:eastAsia="Arial" w:hAnsi="Arial" w:cs="Arial"/>
        </w:rPr>
        <w:t xml:space="preserve"> </w:t>
      </w:r>
      <w:r w:rsidRPr="00EC2BB3">
        <w:rPr>
          <w:rFonts w:ascii="Arial" w:eastAsia="Arial" w:hAnsi="Arial" w:cs="Arial"/>
          <w:color w:val="000000"/>
        </w:rPr>
        <w:t>[…]</w:t>
      </w:r>
    </w:p>
    <w:p w14:paraId="5E2DE465" w14:textId="77777777" w:rsidR="00B03CAB" w:rsidRPr="00EC2BB3" w:rsidRDefault="0091693A" w:rsidP="00EC2BB3">
      <w:pPr>
        <w:pBdr>
          <w:top w:val="nil"/>
          <w:left w:val="nil"/>
          <w:bottom w:val="nil"/>
          <w:right w:val="nil"/>
          <w:between w:val="nil"/>
        </w:pBdr>
        <w:jc w:val="both"/>
        <w:rPr>
          <w:rFonts w:ascii="Arial" w:eastAsia="Arial" w:hAnsi="Arial" w:cs="Arial"/>
          <w:color w:val="000000"/>
        </w:rPr>
      </w:pPr>
      <w:r w:rsidRPr="00EC2BB3">
        <w:rPr>
          <w:rFonts w:ascii="Arial" w:eastAsia="Arial" w:hAnsi="Arial" w:cs="Arial"/>
          <w:color w:val="000000"/>
        </w:rPr>
        <w:t>d) Ostentar la denominación, emblema y color o colores que tengan registrados, los cuales no podrán ser iguales o semejantes a los utilizados por partidos políticos ya existentes;</w:t>
      </w:r>
      <w:r w:rsidRPr="00EC2BB3">
        <w:rPr>
          <w:rFonts w:ascii="Arial" w:eastAsia="Arial" w:hAnsi="Arial" w:cs="Arial"/>
        </w:rPr>
        <w:t xml:space="preserve"> </w:t>
      </w:r>
      <w:r w:rsidRPr="00EC2BB3">
        <w:rPr>
          <w:rFonts w:ascii="Arial" w:eastAsia="Arial" w:hAnsi="Arial" w:cs="Arial"/>
          <w:color w:val="000000"/>
        </w:rPr>
        <w:t>[…]</w:t>
      </w:r>
    </w:p>
  </w:footnote>
  <w:footnote w:id="6">
    <w:p w14:paraId="219FD63A" w14:textId="77777777" w:rsidR="00B03CAB" w:rsidRPr="00EC2BB3" w:rsidRDefault="0091693A" w:rsidP="00EC2BB3">
      <w:pPr>
        <w:pBdr>
          <w:top w:val="nil"/>
          <w:left w:val="nil"/>
          <w:bottom w:val="nil"/>
          <w:right w:val="nil"/>
          <w:between w:val="nil"/>
        </w:pBdr>
        <w:jc w:val="both"/>
        <w:rPr>
          <w:rFonts w:ascii="Arial" w:eastAsia="Arial" w:hAnsi="Arial" w:cs="Arial"/>
          <w:color w:val="000000"/>
        </w:rPr>
      </w:pPr>
      <w:r w:rsidRPr="00EC2BB3">
        <w:rPr>
          <w:rFonts w:ascii="Arial" w:hAnsi="Arial" w:cs="Arial"/>
          <w:vertAlign w:val="superscript"/>
        </w:rPr>
        <w:footnoteRef/>
      </w:r>
      <w:r w:rsidRPr="00EC2BB3">
        <w:rPr>
          <w:rFonts w:ascii="Arial" w:eastAsia="Arial" w:hAnsi="Arial" w:cs="Arial"/>
          <w:color w:val="000000"/>
        </w:rPr>
        <w:t xml:space="preserve"> Artículo 39. 1. Los estatutos establecerán: </w:t>
      </w:r>
    </w:p>
    <w:p w14:paraId="0BEA3941" w14:textId="77777777" w:rsidR="00B03CAB" w:rsidRPr="00EC2BB3" w:rsidRDefault="0091693A" w:rsidP="00EC2BB3">
      <w:pPr>
        <w:pBdr>
          <w:top w:val="nil"/>
          <w:left w:val="nil"/>
          <w:bottom w:val="nil"/>
          <w:right w:val="nil"/>
          <w:between w:val="nil"/>
        </w:pBdr>
        <w:jc w:val="both"/>
        <w:rPr>
          <w:rFonts w:ascii="Arial" w:eastAsia="Arial" w:hAnsi="Arial" w:cs="Arial"/>
          <w:color w:val="000000"/>
        </w:rPr>
      </w:pPr>
      <w:r w:rsidRPr="00EC2BB3">
        <w:rPr>
          <w:rFonts w:ascii="Arial" w:eastAsia="Arial" w:hAnsi="Arial" w:cs="Arial"/>
          <w:color w:val="000000"/>
        </w:rPr>
        <w:t>a) La denominación del partido político, el emblema y el color o colores que lo caractericen y diferencien de otros partidos políticos. La denominación y el emblema estarán exentos de alusiones religiosas o raciales;</w:t>
      </w:r>
      <w:r w:rsidRPr="00EC2BB3">
        <w:rPr>
          <w:rFonts w:ascii="Arial" w:eastAsia="Arial" w:hAnsi="Arial" w:cs="Arial"/>
        </w:rPr>
        <w:t xml:space="preserve"> </w:t>
      </w:r>
      <w:r w:rsidRPr="00EC2BB3">
        <w:rPr>
          <w:rFonts w:ascii="Arial" w:eastAsia="Arial" w:hAnsi="Arial" w:cs="Arial"/>
          <w:color w:val="000000"/>
        </w:rPr>
        <w:t>[…]</w:t>
      </w:r>
    </w:p>
  </w:footnote>
  <w:footnote w:id="7">
    <w:p w14:paraId="33A31F59" w14:textId="77777777" w:rsidR="00B03CAB" w:rsidRPr="00EC2BB3" w:rsidRDefault="0091693A" w:rsidP="00EC2BB3">
      <w:pPr>
        <w:pBdr>
          <w:top w:val="nil"/>
          <w:left w:val="nil"/>
          <w:bottom w:val="nil"/>
          <w:right w:val="nil"/>
          <w:between w:val="nil"/>
        </w:pBdr>
        <w:jc w:val="both"/>
        <w:rPr>
          <w:rFonts w:ascii="Arial" w:eastAsia="Arial" w:hAnsi="Arial" w:cs="Arial"/>
          <w:color w:val="000000"/>
        </w:rPr>
      </w:pPr>
      <w:r w:rsidRPr="00EC2BB3">
        <w:rPr>
          <w:rFonts w:ascii="Arial" w:hAnsi="Arial" w:cs="Arial"/>
          <w:vertAlign w:val="superscript"/>
        </w:rPr>
        <w:footnoteRef/>
      </w:r>
      <w:r w:rsidRPr="00EC2BB3">
        <w:rPr>
          <w:rFonts w:ascii="Arial" w:eastAsia="Arial" w:hAnsi="Arial" w:cs="Arial"/>
          <w:color w:val="000000"/>
        </w:rPr>
        <w:t xml:space="preserve"> Artículo 266. 2. Las boletas para la elección de </w:t>
      </w:r>
      <w:proofErr w:type="gramStart"/>
      <w:r w:rsidRPr="00EC2BB3">
        <w:rPr>
          <w:rFonts w:ascii="Arial" w:eastAsia="Arial" w:hAnsi="Arial" w:cs="Arial"/>
          <w:color w:val="000000"/>
        </w:rPr>
        <w:t>Presidente</w:t>
      </w:r>
      <w:proofErr w:type="gramEnd"/>
      <w:r w:rsidRPr="00EC2BB3">
        <w:rPr>
          <w:rFonts w:ascii="Arial" w:eastAsia="Arial" w:hAnsi="Arial" w:cs="Arial"/>
          <w:color w:val="000000"/>
        </w:rPr>
        <w:t xml:space="preserve"> de los Estados Unidos Mexicanos, senadores y diputados, contendrán:</w:t>
      </w:r>
      <w:r w:rsidRPr="00EC2BB3">
        <w:rPr>
          <w:rFonts w:ascii="Arial" w:eastAsia="Arial" w:hAnsi="Arial" w:cs="Arial"/>
        </w:rPr>
        <w:t xml:space="preserve"> </w:t>
      </w:r>
      <w:r w:rsidRPr="00EC2BB3">
        <w:rPr>
          <w:rFonts w:ascii="Arial" w:eastAsia="Arial" w:hAnsi="Arial" w:cs="Arial"/>
          <w:color w:val="000000"/>
        </w:rPr>
        <w:t>[…]</w:t>
      </w:r>
    </w:p>
    <w:p w14:paraId="13F65DAB" w14:textId="77777777" w:rsidR="00B03CAB" w:rsidRPr="00EC2BB3" w:rsidRDefault="0091693A" w:rsidP="00EC2BB3">
      <w:pPr>
        <w:pBdr>
          <w:top w:val="nil"/>
          <w:left w:val="nil"/>
          <w:bottom w:val="nil"/>
          <w:right w:val="nil"/>
          <w:between w:val="nil"/>
        </w:pBdr>
        <w:jc w:val="both"/>
        <w:rPr>
          <w:rFonts w:ascii="Arial" w:eastAsia="Arial" w:hAnsi="Arial" w:cs="Arial"/>
          <w:color w:val="000000"/>
        </w:rPr>
      </w:pPr>
      <w:r w:rsidRPr="00EC2BB3">
        <w:rPr>
          <w:rFonts w:ascii="Arial" w:eastAsia="Arial" w:hAnsi="Arial" w:cs="Arial"/>
          <w:color w:val="000000"/>
        </w:rPr>
        <w:t>c) Emblema a color de cada uno de los partidos políticos nacionales que participan con candidatos propios, o en coalición, en la elección de que se trate;</w:t>
      </w:r>
      <w:r w:rsidRPr="00EC2BB3">
        <w:rPr>
          <w:rFonts w:ascii="Arial" w:eastAsia="Arial" w:hAnsi="Arial" w:cs="Arial"/>
        </w:rPr>
        <w:t xml:space="preserve"> </w:t>
      </w:r>
      <w:r w:rsidRPr="00EC2BB3">
        <w:rPr>
          <w:rFonts w:ascii="Arial" w:eastAsia="Arial" w:hAnsi="Arial" w:cs="Arial"/>
          <w:color w:val="000000"/>
        </w:rPr>
        <w:t>[…]</w:t>
      </w:r>
    </w:p>
  </w:footnote>
  <w:footnote w:id="8">
    <w:p w14:paraId="6D7435C5" w14:textId="77777777" w:rsidR="00B03CAB" w:rsidRPr="00EC2BB3" w:rsidRDefault="0091693A" w:rsidP="00EC2BB3">
      <w:pPr>
        <w:pBdr>
          <w:top w:val="nil"/>
          <w:left w:val="nil"/>
          <w:bottom w:val="nil"/>
          <w:right w:val="nil"/>
          <w:between w:val="nil"/>
        </w:pBdr>
        <w:jc w:val="both"/>
        <w:rPr>
          <w:rFonts w:ascii="Arial" w:eastAsia="Arial" w:hAnsi="Arial" w:cs="Arial"/>
          <w:i/>
        </w:rPr>
      </w:pPr>
      <w:r w:rsidRPr="00EC2BB3">
        <w:rPr>
          <w:rFonts w:ascii="Arial" w:hAnsi="Arial" w:cs="Arial"/>
          <w:vertAlign w:val="superscript"/>
        </w:rPr>
        <w:footnoteRef/>
      </w:r>
      <w:r w:rsidRPr="00EC2BB3">
        <w:rPr>
          <w:rFonts w:ascii="Arial" w:eastAsia="Arial" w:hAnsi="Arial" w:cs="Arial"/>
          <w:color w:val="000000"/>
        </w:rPr>
        <w:t xml:space="preserve"> Jurisprudencia 14/2003 de rubro: </w:t>
      </w:r>
      <w:r w:rsidRPr="00EC2BB3">
        <w:rPr>
          <w:rFonts w:ascii="Arial" w:eastAsia="Arial" w:hAnsi="Arial" w:cs="Arial"/>
          <w:i/>
          <w:color w:val="000000"/>
        </w:rPr>
        <w:t xml:space="preserve">“EMBLEMA DE LOS PARTIDOS POLÍTICOS. SUS COLORES Y DEMÁS ELEMENTOS SEPARADOS, NO GENERAN DERECHOS EXCLUSIVOS PARA EL QUE LOS REGISTRÓ”, </w:t>
      </w:r>
      <w:r w:rsidRPr="00EC2BB3">
        <w:rPr>
          <w:rFonts w:ascii="Arial" w:eastAsia="Arial" w:hAnsi="Arial" w:cs="Arial"/>
          <w:highlight w:val="white"/>
        </w:rPr>
        <w:t>visible en Justicia Electoral. Revista del Tribunal Electoral del Poder Judicial de la Federación, suplemento 7, año 2004, páginas 14 y 15.</w:t>
      </w:r>
    </w:p>
  </w:footnote>
  <w:footnote w:id="9">
    <w:p w14:paraId="1E3FBFCE" w14:textId="77777777" w:rsidR="00B03CAB" w:rsidRPr="00EC2BB3" w:rsidRDefault="0091693A" w:rsidP="00EC2BB3">
      <w:pPr>
        <w:pBdr>
          <w:top w:val="nil"/>
          <w:left w:val="nil"/>
          <w:bottom w:val="nil"/>
          <w:right w:val="nil"/>
          <w:between w:val="nil"/>
        </w:pBdr>
        <w:jc w:val="both"/>
        <w:rPr>
          <w:rFonts w:ascii="Arial" w:eastAsia="Arial" w:hAnsi="Arial" w:cs="Arial"/>
        </w:rPr>
      </w:pPr>
      <w:r w:rsidRPr="00EC2BB3">
        <w:rPr>
          <w:rFonts w:ascii="Arial" w:hAnsi="Arial" w:cs="Arial"/>
          <w:vertAlign w:val="superscript"/>
        </w:rPr>
        <w:footnoteRef/>
      </w:r>
      <w:r w:rsidRPr="00EC2BB3">
        <w:rPr>
          <w:rFonts w:ascii="Arial" w:eastAsia="Arial" w:hAnsi="Arial" w:cs="Arial"/>
          <w:color w:val="000000"/>
        </w:rPr>
        <w:t xml:space="preserve"> Tesis LXII/2002 de rubro: </w:t>
      </w:r>
      <w:r w:rsidRPr="00EC2BB3">
        <w:rPr>
          <w:rFonts w:ascii="Arial" w:eastAsia="Arial" w:hAnsi="Arial" w:cs="Arial"/>
          <w:i/>
        </w:rPr>
        <w:t>“</w:t>
      </w:r>
      <w:r w:rsidRPr="00EC2BB3">
        <w:rPr>
          <w:rFonts w:ascii="Arial" w:eastAsia="Arial" w:hAnsi="Arial" w:cs="Arial"/>
          <w:i/>
          <w:color w:val="000000"/>
        </w:rPr>
        <w:t>EMBLEMA DE UN PARTIDO POLÍTICO. SU OBJETO JURÍDICO</w:t>
      </w:r>
      <w:r w:rsidRPr="00EC2BB3">
        <w:rPr>
          <w:rFonts w:ascii="Arial" w:eastAsia="Arial" w:hAnsi="Arial" w:cs="Arial"/>
          <w:i/>
        </w:rPr>
        <w:t>”</w:t>
      </w:r>
      <w:r w:rsidRPr="00EC2BB3">
        <w:rPr>
          <w:rFonts w:ascii="Arial" w:eastAsia="Arial" w:hAnsi="Arial" w:cs="Arial"/>
        </w:rPr>
        <w:t xml:space="preserve">, </w:t>
      </w:r>
      <w:r w:rsidRPr="00EC2BB3">
        <w:rPr>
          <w:rFonts w:ascii="Arial" w:eastAsia="Arial" w:hAnsi="Arial" w:cs="Arial"/>
          <w:highlight w:val="white"/>
        </w:rPr>
        <w:t>visible en Justicia Electoral. Revista del Tribunal Electoral del Poder Judicial de la Federación, suplemento 6, año 2003, páginas 132 y 133.</w:t>
      </w:r>
    </w:p>
  </w:footnote>
  <w:footnote w:id="10">
    <w:p w14:paraId="0EADF16B" w14:textId="77777777" w:rsidR="00B03CAB" w:rsidRPr="00EC2BB3" w:rsidRDefault="0091693A" w:rsidP="00EC2BB3">
      <w:pPr>
        <w:pBdr>
          <w:top w:val="nil"/>
          <w:left w:val="nil"/>
          <w:bottom w:val="nil"/>
          <w:right w:val="nil"/>
          <w:between w:val="nil"/>
        </w:pBdr>
        <w:jc w:val="both"/>
        <w:rPr>
          <w:rFonts w:ascii="Arial" w:eastAsia="Arial" w:hAnsi="Arial" w:cs="Arial"/>
          <w:color w:val="000000"/>
        </w:rPr>
      </w:pPr>
      <w:r w:rsidRPr="00EC2BB3">
        <w:rPr>
          <w:rFonts w:ascii="Arial" w:hAnsi="Arial" w:cs="Arial"/>
          <w:vertAlign w:val="superscript"/>
        </w:rPr>
        <w:footnoteRef/>
      </w:r>
      <w:r w:rsidRPr="00EC2BB3">
        <w:rPr>
          <w:rFonts w:ascii="Arial" w:eastAsia="Arial" w:hAnsi="Arial" w:cs="Arial"/>
          <w:color w:val="000000"/>
        </w:rPr>
        <w:t xml:space="preserve"> </w:t>
      </w:r>
      <w:r w:rsidRPr="00EC2BB3">
        <w:rPr>
          <w:rFonts w:ascii="Arial" w:eastAsia="Arial" w:hAnsi="Arial" w:cs="Arial"/>
        </w:rPr>
        <w:t>Véase asunto</w:t>
      </w:r>
      <w:r w:rsidRPr="00EC2BB3">
        <w:rPr>
          <w:rFonts w:ascii="Arial" w:eastAsia="Arial" w:hAnsi="Arial" w:cs="Arial"/>
          <w:color w:val="000000"/>
        </w:rPr>
        <w:t xml:space="preserve"> SUP-RAP-2/2018.</w:t>
      </w:r>
    </w:p>
  </w:footnote>
  <w:footnote w:id="11">
    <w:p w14:paraId="42135676" w14:textId="77777777" w:rsidR="00B03CAB" w:rsidRPr="00EC2BB3" w:rsidRDefault="0091693A" w:rsidP="00EC2BB3">
      <w:pPr>
        <w:pBdr>
          <w:top w:val="nil"/>
          <w:left w:val="nil"/>
          <w:bottom w:val="nil"/>
          <w:right w:val="nil"/>
          <w:between w:val="nil"/>
        </w:pBdr>
        <w:jc w:val="both"/>
        <w:rPr>
          <w:rFonts w:ascii="Arial" w:eastAsia="Arial" w:hAnsi="Arial" w:cs="Arial"/>
          <w:color w:val="000000"/>
        </w:rPr>
      </w:pPr>
      <w:r w:rsidRPr="00EC2BB3">
        <w:rPr>
          <w:rFonts w:ascii="Arial" w:hAnsi="Arial" w:cs="Arial"/>
          <w:vertAlign w:val="superscript"/>
        </w:rPr>
        <w:footnoteRef/>
      </w:r>
      <w:r w:rsidRPr="00EC2BB3">
        <w:rPr>
          <w:rFonts w:ascii="Arial" w:eastAsia="Arial" w:hAnsi="Arial" w:cs="Arial"/>
          <w:color w:val="000000"/>
        </w:rPr>
        <w:t xml:space="preserve"> </w:t>
      </w:r>
      <w:r w:rsidRPr="00EC2BB3">
        <w:rPr>
          <w:rFonts w:ascii="Arial" w:eastAsia="Arial" w:hAnsi="Arial" w:cs="Arial"/>
        </w:rPr>
        <w:t>Consúltese asunto</w:t>
      </w:r>
      <w:r w:rsidRPr="00EC2BB3">
        <w:rPr>
          <w:rFonts w:ascii="Arial" w:eastAsia="Arial" w:hAnsi="Arial" w:cs="Arial"/>
          <w:color w:val="000000"/>
        </w:rPr>
        <w:t xml:space="preserve"> SUP-RAP-25/2021.</w:t>
      </w:r>
    </w:p>
  </w:footnote>
  <w:footnote w:id="12">
    <w:p w14:paraId="7AE8B65E" w14:textId="77777777" w:rsidR="00B03CAB" w:rsidRPr="00EC2BB3" w:rsidRDefault="0091693A" w:rsidP="00EC2BB3">
      <w:pPr>
        <w:pBdr>
          <w:top w:val="nil"/>
          <w:left w:val="nil"/>
          <w:bottom w:val="nil"/>
          <w:right w:val="nil"/>
          <w:between w:val="nil"/>
        </w:pBdr>
        <w:jc w:val="both"/>
        <w:rPr>
          <w:rFonts w:ascii="Arial" w:eastAsia="Arial" w:hAnsi="Arial" w:cs="Arial"/>
          <w:highlight w:val="white"/>
        </w:rPr>
      </w:pPr>
      <w:r w:rsidRPr="00EC2BB3">
        <w:rPr>
          <w:rFonts w:ascii="Arial" w:hAnsi="Arial" w:cs="Arial"/>
          <w:vertAlign w:val="superscript"/>
        </w:rPr>
        <w:footnoteRef/>
      </w:r>
      <w:r w:rsidRPr="00EC2BB3">
        <w:rPr>
          <w:rFonts w:ascii="Arial" w:eastAsia="Arial" w:hAnsi="Arial" w:cs="Arial"/>
        </w:rPr>
        <w:t xml:space="preserve"> </w:t>
      </w:r>
      <w:r w:rsidRPr="00EC2BB3">
        <w:rPr>
          <w:rFonts w:ascii="Arial" w:eastAsia="Arial" w:hAnsi="Arial" w:cs="Arial"/>
          <w:color w:val="000000"/>
        </w:rPr>
        <w:t>Tesis LXXXI/2015</w:t>
      </w:r>
      <w:r w:rsidRPr="00EC2BB3">
        <w:rPr>
          <w:rFonts w:ascii="Arial" w:eastAsia="Arial" w:hAnsi="Arial" w:cs="Arial"/>
        </w:rPr>
        <w:t xml:space="preserve"> </w:t>
      </w:r>
      <w:r w:rsidRPr="00EC2BB3">
        <w:rPr>
          <w:rFonts w:ascii="Arial" w:eastAsia="Arial" w:hAnsi="Arial" w:cs="Arial"/>
          <w:color w:val="000000"/>
        </w:rPr>
        <w:t xml:space="preserve">de rubro: </w:t>
      </w:r>
      <w:r w:rsidRPr="00EC2BB3">
        <w:rPr>
          <w:rFonts w:ascii="Arial" w:eastAsia="Arial" w:hAnsi="Arial" w:cs="Arial"/>
        </w:rPr>
        <w:t>“</w:t>
      </w:r>
      <w:r w:rsidRPr="00EC2BB3">
        <w:rPr>
          <w:rFonts w:ascii="Arial" w:eastAsia="Arial" w:hAnsi="Arial" w:cs="Arial"/>
          <w:i/>
          <w:color w:val="000000"/>
        </w:rPr>
        <w:t>AGRUPACIONES POLÍTICAS. IDONEIDAD Y FINALIDAD CONSTITUCIONAL DEL REQUISITO DE DENOMINACIÓN DISTINTA AL DE OTRA AGRUPACIÓN O PARTIDO</w:t>
      </w:r>
      <w:r w:rsidRPr="00EC2BB3">
        <w:rPr>
          <w:rFonts w:ascii="Arial" w:eastAsia="Arial" w:hAnsi="Arial" w:cs="Arial"/>
          <w:i/>
        </w:rPr>
        <w:t xml:space="preserve">”, </w:t>
      </w:r>
      <w:r w:rsidRPr="00EC2BB3">
        <w:rPr>
          <w:rFonts w:ascii="Arial" w:eastAsia="Arial" w:hAnsi="Arial" w:cs="Arial"/>
        </w:rPr>
        <w:t>visible en la Gaceta de Jurisprudencia y Tesis en materia electoral del Tribunal Electoral del Poder Judicial de la Federación, año 8, número 17, 2015, páginas 57 y 58.</w:t>
      </w:r>
    </w:p>
  </w:footnote>
  <w:footnote w:id="13">
    <w:p w14:paraId="4CA93B9E" w14:textId="77777777" w:rsidR="00B03CAB" w:rsidRPr="00EC2BB3" w:rsidRDefault="0091693A" w:rsidP="00EC2BB3">
      <w:pPr>
        <w:jc w:val="both"/>
        <w:rPr>
          <w:rFonts w:ascii="Arial" w:hAnsi="Arial" w:cs="Arial"/>
        </w:rPr>
      </w:pPr>
      <w:r w:rsidRPr="00EC2BB3">
        <w:rPr>
          <w:rFonts w:ascii="Arial" w:hAnsi="Arial" w:cs="Arial"/>
          <w:vertAlign w:val="superscript"/>
        </w:rPr>
        <w:footnoteRef/>
      </w:r>
      <w:r w:rsidRPr="00EC2BB3">
        <w:rPr>
          <w:rFonts w:ascii="Arial" w:hAnsi="Arial" w:cs="Arial"/>
        </w:rPr>
        <w:t xml:space="preserve"> </w:t>
      </w:r>
      <w:r w:rsidRPr="00EC2BB3">
        <w:rPr>
          <w:rFonts w:ascii="Arial" w:eastAsia="Arial" w:hAnsi="Arial" w:cs="Arial"/>
        </w:rPr>
        <w:t xml:space="preserve">Jurisprudencia 14/2003 de rubro: </w:t>
      </w:r>
      <w:r w:rsidRPr="00EC2BB3">
        <w:rPr>
          <w:rFonts w:ascii="Arial" w:eastAsia="Arial" w:hAnsi="Arial" w:cs="Arial"/>
          <w:i/>
        </w:rPr>
        <w:t xml:space="preserve">“EMBLEMA DE LOS PARTIDOS POLÍTICOS. SUS COLORES Y DEMÁS ELEMENTOS SEPARADOS, NO GENERAN DERECHOS EXCLUSIVOS PARA EL QUE LOS REGISTRÓ”, </w:t>
      </w:r>
      <w:r w:rsidRPr="00EC2BB3">
        <w:rPr>
          <w:rFonts w:ascii="Arial" w:eastAsia="Arial" w:hAnsi="Arial" w:cs="Arial"/>
          <w:highlight w:val="white"/>
        </w:rPr>
        <w:t>visible en Justicia Electoral. Revista del Tribunal Electoral del Poder Judicial de la Federación, suplemento 7, año 2004, páginas 14 y 15.</w:t>
      </w:r>
    </w:p>
  </w:footnote>
  <w:footnote w:id="14">
    <w:p w14:paraId="136105D3" w14:textId="64F64C9E" w:rsidR="00B03CAB" w:rsidRPr="00EC2BB3" w:rsidRDefault="0091693A" w:rsidP="00EC2BB3">
      <w:pPr>
        <w:jc w:val="both"/>
        <w:rPr>
          <w:rFonts w:ascii="Arial" w:eastAsia="Arial" w:hAnsi="Arial" w:cs="Arial"/>
        </w:rPr>
      </w:pPr>
      <w:r w:rsidRPr="00EC2BB3">
        <w:rPr>
          <w:rFonts w:ascii="Arial" w:hAnsi="Arial" w:cs="Arial"/>
          <w:vertAlign w:val="superscript"/>
        </w:rPr>
        <w:footnoteRef/>
      </w:r>
      <w:r w:rsidRPr="00EC2BB3">
        <w:rPr>
          <w:rFonts w:ascii="Arial" w:hAnsi="Arial" w:cs="Arial"/>
        </w:rPr>
        <w:t xml:space="preserve"> </w:t>
      </w:r>
      <w:r w:rsidRPr="00EC2BB3">
        <w:rPr>
          <w:rFonts w:ascii="Arial" w:eastAsia="Arial" w:hAnsi="Arial" w:cs="Arial"/>
        </w:rPr>
        <w:t>Véanse asuntos SUP-RAP-2/2018 y SUP-RAP-25/2021</w:t>
      </w:r>
      <w:r w:rsidR="00142E7A">
        <w:rPr>
          <w:rFonts w:ascii="Arial" w:eastAsia="Arial" w:hAnsi="Arial" w:cs="Arial"/>
        </w:rPr>
        <w:t xml:space="preserve">, en cuanto a la necesidad de valorar los contextos en controversias similares. </w:t>
      </w:r>
    </w:p>
  </w:footnote>
  <w:footnote w:id="15">
    <w:p w14:paraId="0C2938F0" w14:textId="77777777" w:rsidR="00B03CAB" w:rsidRPr="00EC2BB3" w:rsidRDefault="0091693A" w:rsidP="00EC2BB3">
      <w:pPr>
        <w:jc w:val="both"/>
        <w:rPr>
          <w:rFonts w:ascii="Arial" w:eastAsia="Arial" w:hAnsi="Arial" w:cs="Arial"/>
        </w:rPr>
      </w:pPr>
      <w:r w:rsidRPr="00EC2BB3">
        <w:rPr>
          <w:rFonts w:ascii="Arial" w:hAnsi="Arial" w:cs="Arial"/>
          <w:vertAlign w:val="superscript"/>
        </w:rPr>
        <w:footnoteRef/>
      </w:r>
      <w:r w:rsidRPr="00EC2BB3">
        <w:rPr>
          <w:rFonts w:ascii="Arial" w:eastAsia="Arial" w:hAnsi="Arial" w:cs="Arial"/>
        </w:rPr>
        <w:t xml:space="preserve">Consúltese Convenio de coalición parcial que celebraron MORENA, PT y Encuentro Social con la finalidad de postular candidaturas a la Presidencia de la República, Diputaciones Federales y Senadurías, a elegirse en la jornada electoral federal del 1 de julio de 2018, disponible en:  </w:t>
      </w:r>
      <w:hyperlink r:id="rId1">
        <w:r w:rsidRPr="00EC2BB3">
          <w:rPr>
            <w:rFonts w:ascii="Arial" w:eastAsia="Arial" w:hAnsi="Arial" w:cs="Arial"/>
            <w:color w:val="1155CC"/>
            <w:u w:val="single"/>
          </w:rPr>
          <w:t>https://repositoriodocumental.ine.mx/xmlui/bitstream/handle/123456789/95265/CGex201803-23-rp-2-a1.pdf</w:t>
        </w:r>
      </w:hyperlink>
      <w:r w:rsidRPr="00EC2BB3">
        <w:rPr>
          <w:rFonts w:ascii="Arial" w:eastAsia="Arial" w:hAnsi="Arial" w:cs="Arial"/>
        </w:rPr>
        <w:t>.</w:t>
      </w:r>
    </w:p>
  </w:footnote>
  <w:footnote w:id="16">
    <w:p w14:paraId="2479F507" w14:textId="77777777" w:rsidR="00B03CAB" w:rsidRPr="00EC2BB3" w:rsidRDefault="0091693A" w:rsidP="00EC2BB3">
      <w:pPr>
        <w:jc w:val="both"/>
        <w:rPr>
          <w:rFonts w:ascii="Arial" w:eastAsia="Arial" w:hAnsi="Arial" w:cs="Arial"/>
        </w:rPr>
      </w:pPr>
      <w:r w:rsidRPr="00EC2BB3">
        <w:rPr>
          <w:rFonts w:ascii="Arial" w:hAnsi="Arial" w:cs="Arial"/>
          <w:vertAlign w:val="superscript"/>
        </w:rPr>
        <w:footnoteRef/>
      </w:r>
      <w:r w:rsidRPr="00EC2BB3">
        <w:rPr>
          <w:rFonts w:ascii="Arial" w:eastAsia="Arial" w:hAnsi="Arial" w:cs="Arial"/>
        </w:rPr>
        <w:t xml:space="preserve">Véase Convenio de coalición que celebraron MORENA, PT y Nueva Alianza con la finalidad de postular candidaturas a Diputaciones Locales, Presidencias municipales e integración de los Ayuntamientos, para el PEL 2020-2021, disponible en:  </w:t>
      </w:r>
      <w:hyperlink r:id="rId2">
        <w:r w:rsidRPr="00EC2BB3">
          <w:rPr>
            <w:rFonts w:ascii="Arial" w:eastAsia="Arial" w:hAnsi="Arial" w:cs="Arial"/>
            <w:color w:val="1155CC"/>
            <w:u w:val="single"/>
          </w:rPr>
          <w:t>https://www.ieeags.mx/docs/coalicion/Coalici%C3%B3n%20Morena-PT-NAA.pdf</w:t>
        </w:r>
      </w:hyperlink>
      <w:r w:rsidRPr="00EC2BB3">
        <w:rPr>
          <w:rFonts w:ascii="Arial" w:eastAsia="Arial" w:hAnsi="Arial" w:cs="Arial"/>
        </w:rPr>
        <w:t xml:space="preserve">. </w:t>
      </w:r>
    </w:p>
  </w:footnote>
  <w:footnote w:id="17">
    <w:p w14:paraId="75B9DCF7" w14:textId="77777777" w:rsidR="00B03CAB" w:rsidRPr="00EC2BB3" w:rsidRDefault="0091693A" w:rsidP="00EC2BB3">
      <w:pPr>
        <w:jc w:val="both"/>
        <w:rPr>
          <w:rFonts w:ascii="Arial" w:eastAsia="Arial" w:hAnsi="Arial" w:cs="Arial"/>
        </w:rPr>
      </w:pPr>
      <w:r w:rsidRPr="00EC2BB3">
        <w:rPr>
          <w:rFonts w:ascii="Arial" w:hAnsi="Arial" w:cs="Arial"/>
          <w:vertAlign w:val="superscript"/>
        </w:rPr>
        <w:footnoteRef/>
      </w:r>
      <w:r w:rsidRPr="00EC2BB3">
        <w:rPr>
          <w:rFonts w:ascii="Arial" w:hAnsi="Arial" w:cs="Arial"/>
        </w:rPr>
        <w:t xml:space="preserve"> </w:t>
      </w:r>
      <w:r w:rsidRPr="00EC2BB3">
        <w:rPr>
          <w:rFonts w:ascii="Arial" w:eastAsia="Arial" w:hAnsi="Arial" w:cs="Arial"/>
        </w:rPr>
        <w:t xml:space="preserve">Nótese, a manera de ejemplo, en los Discursos del Presidente Andrés Manuel López Obrador en su segundo y tercer Informe de Gobierno, disponible en: </w:t>
      </w:r>
      <w:hyperlink r:id="rId3">
        <w:r w:rsidRPr="00EC2BB3">
          <w:rPr>
            <w:rFonts w:ascii="Arial" w:eastAsia="Arial" w:hAnsi="Arial" w:cs="Arial"/>
            <w:color w:val="1155CC"/>
            <w:u w:val="single"/>
          </w:rPr>
          <w:t>https://lopezobrador.org.mx/2020/09/01/discurso-del-presidente-andres-manuel-lopez-obrador-en-su-segundo-informe-de-gobierno/</w:t>
        </w:r>
      </w:hyperlink>
      <w:r w:rsidRPr="00EC2BB3">
        <w:rPr>
          <w:rFonts w:ascii="Arial" w:eastAsia="Arial" w:hAnsi="Arial" w:cs="Arial"/>
        </w:rPr>
        <w:t xml:space="preserve"> y </w:t>
      </w:r>
      <w:hyperlink r:id="rId4">
        <w:r w:rsidRPr="00EC2BB3">
          <w:rPr>
            <w:rFonts w:ascii="Arial" w:eastAsia="Arial" w:hAnsi="Arial" w:cs="Arial"/>
            <w:color w:val="1155CC"/>
            <w:u w:val="single"/>
          </w:rPr>
          <w:t>https://presidente.gob.mx/discurso-del-presidente-andres-manuel-lopez-obrador-a-3-anos-de-gobierno-2018-2021/</w:t>
        </w:r>
      </w:hyperlink>
      <w:r w:rsidRPr="00EC2BB3">
        <w:rPr>
          <w:rFonts w:ascii="Arial" w:eastAsia="Arial" w:hAnsi="Arial" w:cs="Arial"/>
        </w:rPr>
        <w:t xml:space="preserve">, así como en la Carta del Presidente Andrés Manuel López Obrador a las y los gobernadores de México, disponible en: </w:t>
      </w:r>
      <w:hyperlink r:id="rId5">
        <w:r w:rsidRPr="00EC2BB3">
          <w:rPr>
            <w:rFonts w:ascii="Arial" w:eastAsia="Arial" w:hAnsi="Arial" w:cs="Arial"/>
            <w:color w:val="1155CC"/>
            <w:u w:val="single"/>
          </w:rPr>
          <w:t>https://www.gob.mx/presidencia/documentos/carta-del-presidente-andres-manuel-lopez-obrador-a-las-y-los-gobernadores-de-mexico</w:t>
        </w:r>
      </w:hyperlink>
      <w:r w:rsidRPr="00EC2BB3">
        <w:rPr>
          <w:rFonts w:ascii="Arial" w:eastAsia="Arial" w:hAnsi="Arial" w:cs="Arial"/>
        </w:rPr>
        <w:t xml:space="preserve">. </w:t>
      </w:r>
    </w:p>
  </w:footnote>
  <w:footnote w:id="18">
    <w:p w14:paraId="765EDE3F" w14:textId="77777777" w:rsidR="00B03CAB" w:rsidRPr="00EC2BB3" w:rsidRDefault="0091693A" w:rsidP="00EC2BB3">
      <w:pPr>
        <w:jc w:val="both"/>
        <w:rPr>
          <w:rFonts w:ascii="Arial" w:eastAsia="Arial" w:hAnsi="Arial" w:cs="Arial"/>
        </w:rPr>
      </w:pPr>
      <w:r w:rsidRPr="00EC2BB3">
        <w:rPr>
          <w:rFonts w:ascii="Arial" w:hAnsi="Arial" w:cs="Arial"/>
          <w:vertAlign w:val="superscript"/>
        </w:rPr>
        <w:footnoteRef/>
      </w:r>
      <w:r w:rsidRPr="00EC2BB3">
        <w:rPr>
          <w:rFonts w:ascii="Arial" w:hAnsi="Arial" w:cs="Arial"/>
        </w:rPr>
        <w:t xml:space="preserve"> </w:t>
      </w:r>
      <w:r w:rsidRPr="00EC2BB3">
        <w:rPr>
          <w:rFonts w:ascii="Arial" w:eastAsia="Arial" w:hAnsi="Arial" w:cs="Arial"/>
        </w:rPr>
        <w:t xml:space="preserve">Consúltese Plataforma electoral de MORENA 2021-2041, disponible en: </w:t>
      </w:r>
      <w:hyperlink r:id="rId6">
        <w:r w:rsidRPr="00EC2BB3">
          <w:rPr>
            <w:rFonts w:ascii="Arial" w:eastAsia="Arial" w:hAnsi="Arial" w:cs="Arial"/>
            <w:color w:val="1155CC"/>
            <w:u w:val="single"/>
          </w:rPr>
          <w:t>https://www.ieeags.mx/docs/Proceso_Electoral/2021-2022/plataformas/21-12-2021/MORENA%20Plataforma%202021-2022.pdf</w:t>
        </w:r>
      </w:hyperlink>
      <w:r w:rsidRPr="00EC2BB3">
        <w:rPr>
          <w:rFonts w:ascii="Arial" w:eastAsia="Arial" w:hAnsi="Arial" w:cs="Arial"/>
        </w:rPr>
        <w:t xml:space="preserve"> , </w:t>
      </w:r>
      <w:hyperlink r:id="rId7">
        <w:r w:rsidRPr="00EC2BB3">
          <w:rPr>
            <w:rFonts w:ascii="Arial" w:eastAsia="Arial" w:hAnsi="Arial" w:cs="Arial"/>
            <w:color w:val="1155CC"/>
            <w:u w:val="single"/>
          </w:rPr>
          <w:t>https://www.ieeags.mx/docs/Plataformas/MORENA/Plataforma%20Morena.pdf</w:t>
        </w:r>
      </w:hyperlink>
      <w:r w:rsidRPr="00EC2BB3">
        <w:rPr>
          <w:rFonts w:ascii="Arial" w:eastAsia="Arial" w:hAnsi="Arial" w:cs="Arial"/>
        </w:rPr>
        <w:t xml:space="preserve"> , Plataforma electoral y Programa de gobierno de MORENA 2021-2022, disponible en: </w:t>
      </w:r>
      <w:hyperlink r:id="rId8">
        <w:r w:rsidRPr="00EC2BB3">
          <w:rPr>
            <w:rFonts w:ascii="Arial" w:eastAsia="Arial" w:hAnsi="Arial" w:cs="Arial"/>
            <w:color w:val="1155CC"/>
            <w:u w:val="single"/>
          </w:rPr>
          <w:t>https://www.ieeags.mx/docs/Proceso_Electoral/2021-2022/plataformas/21-12-2021/MORENA%20Plataforma%202021-2022.pdf</w:t>
        </w:r>
      </w:hyperlink>
      <w:r w:rsidRPr="00EC2BB3">
        <w:rPr>
          <w:rFonts w:ascii="Arial" w:eastAsia="Arial" w:hAnsi="Arial" w:cs="Arial"/>
        </w:rPr>
        <w:t>.</w:t>
      </w:r>
    </w:p>
  </w:footnote>
  <w:footnote w:id="19">
    <w:p w14:paraId="30811418" w14:textId="77777777" w:rsidR="00B03CAB" w:rsidRPr="00EC2BB3" w:rsidRDefault="0091693A" w:rsidP="00EC2BB3">
      <w:pPr>
        <w:jc w:val="both"/>
        <w:rPr>
          <w:rFonts w:ascii="Arial" w:eastAsia="Arial" w:hAnsi="Arial" w:cs="Arial"/>
        </w:rPr>
      </w:pPr>
      <w:r w:rsidRPr="00EC2BB3">
        <w:rPr>
          <w:rFonts w:ascii="Arial" w:hAnsi="Arial" w:cs="Arial"/>
          <w:vertAlign w:val="superscript"/>
        </w:rPr>
        <w:footnoteRef/>
      </w:r>
      <w:r w:rsidRPr="00EC2BB3">
        <w:rPr>
          <w:rFonts w:ascii="Arial" w:hAnsi="Arial" w:cs="Arial"/>
        </w:rPr>
        <w:t xml:space="preserve"> </w:t>
      </w:r>
      <w:r w:rsidRPr="00EC2BB3">
        <w:rPr>
          <w:rFonts w:ascii="Arial" w:eastAsia="Arial" w:hAnsi="Arial" w:cs="Arial"/>
        </w:rPr>
        <w:t xml:space="preserve">Véase Sistema de Consulta de la Estadística de las Elecciones del Proceso Electoral del INE, disponible en: </w:t>
      </w:r>
      <w:hyperlink r:id="rId9" w:anchor="/">
        <w:r w:rsidRPr="00EC2BB3">
          <w:rPr>
            <w:rFonts w:ascii="Arial" w:eastAsia="Arial" w:hAnsi="Arial" w:cs="Arial"/>
            <w:color w:val="1155CC"/>
            <w:u w:val="single"/>
          </w:rPr>
          <w:t>https://siceen.ine.mx:3000/#/</w:t>
        </w:r>
      </w:hyperlink>
      <w:r w:rsidRPr="00EC2BB3">
        <w:rPr>
          <w:rFonts w:ascii="Arial" w:eastAsia="Arial" w:hAnsi="Arial" w:cs="Arial"/>
        </w:rPr>
        <w:t xml:space="preserve">. </w:t>
      </w:r>
    </w:p>
  </w:footnote>
  <w:footnote w:id="20">
    <w:p w14:paraId="62ECA446" w14:textId="77777777" w:rsidR="00B03CAB" w:rsidRPr="00EC2BB3" w:rsidRDefault="0091693A" w:rsidP="00EC2BB3">
      <w:pPr>
        <w:jc w:val="both"/>
        <w:rPr>
          <w:rFonts w:ascii="Arial" w:eastAsia="Arial" w:hAnsi="Arial" w:cs="Arial"/>
        </w:rPr>
      </w:pPr>
      <w:r w:rsidRPr="00EC2BB3">
        <w:rPr>
          <w:rFonts w:ascii="Arial" w:hAnsi="Arial" w:cs="Arial"/>
          <w:vertAlign w:val="superscript"/>
        </w:rPr>
        <w:footnoteRef/>
      </w:r>
      <w:r w:rsidRPr="00EC2BB3">
        <w:rPr>
          <w:rFonts w:ascii="Arial" w:eastAsia="Arial" w:hAnsi="Arial" w:cs="Arial"/>
        </w:rPr>
        <w:t xml:space="preserve"> Consúltese Plataforma Electoral del PT 2021-2024, disponible en: </w:t>
      </w:r>
      <w:hyperlink r:id="rId10">
        <w:r w:rsidRPr="00EC2BB3">
          <w:rPr>
            <w:rFonts w:ascii="Arial" w:eastAsia="Arial" w:hAnsi="Arial" w:cs="Arial"/>
            <w:color w:val="1155CC"/>
            <w:u w:val="single"/>
          </w:rPr>
          <w:t>https://www.ieeags.mx/docs/Proceso_Electoral/2021-2022/plataformas/PT%20Plataforma%20electoral.pdf</w:t>
        </w:r>
      </w:hyperlink>
      <w:r w:rsidRPr="00EC2BB3">
        <w:rPr>
          <w:rFonts w:ascii="Arial" w:eastAsia="Arial" w:hAnsi="Arial" w:cs="Arial"/>
        </w:rPr>
        <w:t xml:space="preserve">. </w:t>
      </w:r>
    </w:p>
  </w:footnote>
  <w:footnote w:id="21">
    <w:p w14:paraId="2B66FD2E" w14:textId="3E22496C" w:rsidR="00B03CAB" w:rsidRPr="00EC2BB3" w:rsidRDefault="0091693A" w:rsidP="00EC2BB3">
      <w:pPr>
        <w:jc w:val="both"/>
        <w:rPr>
          <w:rFonts w:ascii="Arial" w:eastAsia="Arial" w:hAnsi="Arial" w:cs="Arial"/>
        </w:rPr>
      </w:pPr>
      <w:r w:rsidRPr="00EC2BB3">
        <w:rPr>
          <w:rFonts w:ascii="Arial" w:hAnsi="Arial" w:cs="Arial"/>
          <w:vertAlign w:val="superscript"/>
        </w:rPr>
        <w:footnoteRef/>
      </w:r>
      <w:r w:rsidRPr="00EC2BB3">
        <w:rPr>
          <w:rFonts w:ascii="Arial" w:eastAsia="Arial" w:hAnsi="Arial" w:cs="Arial"/>
        </w:rPr>
        <w:t xml:space="preserve"> Véase asunto SUP-JRC-549/2015 y SUP-REC-159/2021</w:t>
      </w:r>
      <w:r w:rsidR="00142E7A">
        <w:rPr>
          <w:rFonts w:ascii="Arial" w:eastAsia="Arial" w:hAnsi="Arial" w:cs="Arial"/>
        </w:rPr>
        <w:t xml:space="preserve">. </w:t>
      </w:r>
    </w:p>
  </w:footnote>
  <w:footnote w:id="22">
    <w:p w14:paraId="290B88D5" w14:textId="77777777" w:rsidR="00B03CAB" w:rsidRPr="00EC2BB3" w:rsidRDefault="0091693A" w:rsidP="00EC2BB3">
      <w:pPr>
        <w:jc w:val="both"/>
        <w:rPr>
          <w:rFonts w:ascii="Arial" w:eastAsia="Arial" w:hAnsi="Arial" w:cs="Arial"/>
        </w:rPr>
      </w:pPr>
      <w:r w:rsidRPr="00EC2BB3">
        <w:rPr>
          <w:rFonts w:ascii="Arial" w:hAnsi="Arial" w:cs="Arial"/>
          <w:vertAlign w:val="superscript"/>
        </w:rPr>
        <w:footnoteRef/>
      </w:r>
      <w:r w:rsidRPr="00EC2BB3">
        <w:rPr>
          <w:rFonts w:ascii="Arial" w:hAnsi="Arial" w:cs="Arial"/>
        </w:rPr>
        <w:t xml:space="preserve"> </w:t>
      </w:r>
      <w:r w:rsidRPr="00EC2BB3">
        <w:rPr>
          <w:rFonts w:ascii="Arial" w:eastAsia="Arial" w:hAnsi="Arial" w:cs="Arial"/>
        </w:rPr>
        <w:t xml:space="preserve">Tesis VI/2018 de rubro: </w:t>
      </w:r>
      <w:r w:rsidRPr="00EC2BB3">
        <w:rPr>
          <w:rFonts w:ascii="Arial" w:eastAsia="Arial" w:hAnsi="Arial" w:cs="Arial"/>
          <w:i/>
        </w:rPr>
        <w:t>“PROPAGANDA ELECTORAL IMPRESA. LAS COALICIONES TIENEN LA POTESTAD DE INCLUIR LOS EMBLEMAS DE LOS PARTIDOS POLÍTICOS QUE LAS INTEGRAN, CUANDO SE IDENTIFICA PLENAMENTE AL CANDIDATO (LEGISLACIÓN DEL ESTADO DE MÉXICO Y SIMILARES)”</w:t>
      </w:r>
      <w:r w:rsidRPr="00EC2BB3">
        <w:rPr>
          <w:rFonts w:ascii="Arial" w:eastAsia="Arial" w:hAnsi="Arial" w:cs="Arial"/>
        </w:rPr>
        <w:t>, visible en la Gaceta de Jurisprudencia y Tesis en materia electoral del Tribunal Electoral del Poder Judicial de la Federación, año 10, número 21, 2018, página 51.</w:t>
      </w:r>
    </w:p>
    <w:p w14:paraId="3A8D12EB" w14:textId="77777777" w:rsidR="00B03CAB" w:rsidRPr="00EC2BB3" w:rsidRDefault="00B03CAB" w:rsidP="00EC2BB3">
      <w:pPr>
        <w:pBdr>
          <w:top w:val="nil"/>
          <w:left w:val="nil"/>
          <w:bottom w:val="nil"/>
          <w:right w:val="nil"/>
          <w:between w:val="nil"/>
        </w:pBdr>
        <w:jc w:val="both"/>
        <w:rPr>
          <w:rFonts w:ascii="Arial" w:eastAsia="Cambria" w:hAnsi="Arial" w:cs="Arial"/>
          <w:color w:val="000000"/>
        </w:rPr>
      </w:pPr>
    </w:p>
  </w:footnote>
  <w:footnote w:id="23">
    <w:p w14:paraId="511B9C69" w14:textId="77777777" w:rsidR="00B03CAB" w:rsidRPr="00EC2BB3" w:rsidRDefault="0091693A" w:rsidP="00EC2BB3">
      <w:pPr>
        <w:jc w:val="both"/>
        <w:rPr>
          <w:rFonts w:ascii="Arial" w:eastAsia="Arial" w:hAnsi="Arial" w:cs="Arial"/>
        </w:rPr>
      </w:pPr>
      <w:r w:rsidRPr="00EC2BB3">
        <w:rPr>
          <w:rFonts w:ascii="Arial" w:hAnsi="Arial" w:cs="Arial"/>
          <w:vertAlign w:val="superscript"/>
        </w:rPr>
        <w:footnoteRef/>
      </w:r>
      <w:r w:rsidRPr="00EC2BB3">
        <w:rPr>
          <w:rFonts w:ascii="Arial" w:hAnsi="Arial" w:cs="Arial"/>
        </w:rPr>
        <w:t xml:space="preserve"> </w:t>
      </w:r>
      <w:r w:rsidRPr="00EC2BB3">
        <w:rPr>
          <w:rFonts w:ascii="Arial" w:eastAsia="Arial" w:hAnsi="Arial" w:cs="Arial"/>
        </w:rPr>
        <w:t>Véase asunto SUP-JRC-163/2010.</w:t>
      </w:r>
    </w:p>
  </w:footnote>
  <w:footnote w:id="24">
    <w:p w14:paraId="2B4C3639" w14:textId="77777777" w:rsidR="00B03CAB" w:rsidRPr="00EC2BB3" w:rsidRDefault="0091693A" w:rsidP="00EC2BB3">
      <w:pPr>
        <w:jc w:val="both"/>
        <w:rPr>
          <w:rFonts w:ascii="Arial" w:eastAsia="Arial" w:hAnsi="Arial" w:cs="Arial"/>
        </w:rPr>
      </w:pPr>
      <w:r w:rsidRPr="00EC2BB3">
        <w:rPr>
          <w:rFonts w:ascii="Arial" w:hAnsi="Arial" w:cs="Arial"/>
          <w:vertAlign w:val="superscript"/>
        </w:rPr>
        <w:footnoteRef/>
      </w:r>
      <w:r w:rsidRPr="00EC2BB3">
        <w:rPr>
          <w:rFonts w:ascii="Arial" w:hAnsi="Arial" w:cs="Arial"/>
        </w:rPr>
        <w:t xml:space="preserve"> </w:t>
      </w:r>
      <w:r w:rsidRPr="00EC2BB3">
        <w:rPr>
          <w:rFonts w:ascii="Arial" w:eastAsia="Arial" w:hAnsi="Arial" w:cs="Arial"/>
        </w:rPr>
        <w:t>Consúltese asunto SG-JRC-34/2014.</w:t>
      </w:r>
    </w:p>
  </w:footnote>
  <w:footnote w:id="25">
    <w:p w14:paraId="25C8E686" w14:textId="77777777" w:rsidR="00B03CAB" w:rsidRPr="00EC2BB3" w:rsidRDefault="0091693A" w:rsidP="00EC2BB3">
      <w:pPr>
        <w:jc w:val="both"/>
        <w:rPr>
          <w:rFonts w:ascii="Arial" w:eastAsia="Arial" w:hAnsi="Arial" w:cs="Arial"/>
        </w:rPr>
      </w:pPr>
      <w:r w:rsidRPr="00EC2BB3">
        <w:rPr>
          <w:rFonts w:ascii="Arial" w:hAnsi="Arial" w:cs="Arial"/>
          <w:vertAlign w:val="superscript"/>
        </w:rPr>
        <w:footnoteRef/>
      </w:r>
      <w:r w:rsidRPr="00EC2BB3">
        <w:rPr>
          <w:rFonts w:ascii="Arial" w:hAnsi="Arial" w:cs="Arial"/>
        </w:rPr>
        <w:t xml:space="preserve"> </w:t>
      </w:r>
      <w:r w:rsidRPr="00EC2BB3">
        <w:rPr>
          <w:rFonts w:ascii="Arial" w:eastAsia="Arial" w:hAnsi="Arial" w:cs="Arial"/>
        </w:rPr>
        <w:t xml:space="preserve">Véase asunto SUP-RAP-2/2018 y acumulado. </w:t>
      </w:r>
    </w:p>
  </w:footnote>
  <w:footnote w:id="26">
    <w:p w14:paraId="274076E7" w14:textId="77777777" w:rsidR="00B03CAB" w:rsidRPr="00EC2BB3" w:rsidRDefault="0091693A" w:rsidP="00EC2BB3">
      <w:pPr>
        <w:jc w:val="both"/>
        <w:rPr>
          <w:rFonts w:ascii="Arial" w:eastAsia="Arial" w:hAnsi="Arial" w:cs="Arial"/>
        </w:rPr>
      </w:pPr>
      <w:r w:rsidRPr="00EC2BB3">
        <w:rPr>
          <w:rFonts w:ascii="Arial" w:hAnsi="Arial" w:cs="Arial"/>
          <w:vertAlign w:val="superscript"/>
        </w:rPr>
        <w:footnoteRef/>
      </w:r>
      <w:r w:rsidRPr="00EC2BB3">
        <w:rPr>
          <w:rFonts w:ascii="Arial" w:hAnsi="Arial" w:cs="Arial"/>
        </w:rPr>
        <w:t xml:space="preserve"> </w:t>
      </w:r>
      <w:r w:rsidRPr="00EC2BB3">
        <w:rPr>
          <w:rFonts w:ascii="Arial" w:eastAsia="Arial" w:hAnsi="Arial" w:cs="Arial"/>
        </w:rPr>
        <w:t xml:space="preserve">Anexo 4.1 Base A, numeral 1 del Reglamento de Elecciones del Instituto Nacional Electoral y Código Electoral del Estado de Aguascalientes. </w:t>
      </w:r>
    </w:p>
  </w:footnote>
  <w:footnote w:id="27">
    <w:p w14:paraId="6F1E35AF" w14:textId="77777777" w:rsidR="00B03CAB" w:rsidRDefault="0091693A" w:rsidP="00EC2BB3">
      <w:pPr>
        <w:jc w:val="both"/>
        <w:rPr>
          <w:rFonts w:ascii="Arial" w:eastAsia="Arial" w:hAnsi="Arial" w:cs="Arial"/>
        </w:rPr>
      </w:pPr>
      <w:r w:rsidRPr="00EC2BB3">
        <w:rPr>
          <w:rFonts w:ascii="Arial" w:hAnsi="Arial" w:cs="Arial"/>
          <w:vertAlign w:val="superscript"/>
        </w:rPr>
        <w:footnoteRef/>
      </w:r>
      <w:r w:rsidRPr="00EC2BB3">
        <w:rPr>
          <w:rFonts w:ascii="Arial" w:eastAsia="Arial" w:hAnsi="Arial" w:cs="Arial"/>
        </w:rPr>
        <w:t xml:space="preserve"> Jurisprudencia 6/2021 de rubro: “</w:t>
      </w:r>
      <w:r w:rsidRPr="00EC2BB3">
        <w:rPr>
          <w:rFonts w:ascii="Arial" w:eastAsia="Arial" w:hAnsi="Arial" w:cs="Arial"/>
          <w:i/>
        </w:rPr>
        <w:t>BOLETAS ELECTORALES. NO DEBEN CONTENER ELEMENTOS DISTINTOS A LOS PREVISTOS EN LA LEY</w:t>
      </w:r>
      <w:r w:rsidRPr="00EC2BB3">
        <w:rPr>
          <w:rFonts w:ascii="Arial" w:eastAsia="Arial" w:hAnsi="Arial" w:cs="Arial"/>
        </w:rPr>
        <w:t xml:space="preserve">”, pendiente de publicación en la Gaceta de Jurisprudencia y Tesis en materia electoral del Tribunal Electoral del Poder Judicial de la Federación.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8740" w14:textId="77777777" w:rsidR="00B03CAB" w:rsidRDefault="0091693A">
    <w:pPr>
      <w:pBdr>
        <w:top w:val="nil"/>
        <w:left w:val="nil"/>
        <w:bottom w:val="nil"/>
        <w:right w:val="nil"/>
        <w:between w:val="nil"/>
      </w:pBdr>
      <w:tabs>
        <w:tab w:val="center" w:pos="4419"/>
        <w:tab w:val="right" w:pos="8838"/>
      </w:tabs>
      <w:rPr>
        <w:color w:val="000000"/>
      </w:rPr>
    </w:pPr>
    <w:r>
      <w:rPr>
        <w:noProof/>
        <w:color w:val="000000"/>
      </w:rPr>
      <mc:AlternateContent>
        <mc:Choice Requires="wps">
          <w:drawing>
            <wp:anchor distT="0" distB="0" distL="0" distR="0" simplePos="0" relativeHeight="251658240" behindDoc="1" locked="0" layoutInCell="1" hidden="0" allowOverlap="1" wp14:anchorId="6A1DBB07" wp14:editId="119CE8B7">
              <wp:simplePos x="0" y="0"/>
              <wp:positionH relativeFrom="margin">
                <wp:align>center</wp:align>
              </wp:positionH>
              <wp:positionV relativeFrom="margin">
                <wp:align>center</wp:align>
              </wp:positionV>
              <wp:extent cx="12325591" cy="12325591"/>
              <wp:effectExtent l="0" t="0" r="0" b="0"/>
              <wp:wrapNone/>
              <wp:docPr id="10" name="Rectángulo 10"/>
              <wp:cNvGraphicFramePr/>
              <a:graphic xmlns:a="http://schemas.openxmlformats.org/drawingml/2006/main">
                <a:graphicData uri="http://schemas.microsoft.com/office/word/2010/wordprocessingShape">
                  <wps:wsp>
                    <wps:cNvSpPr/>
                    <wps:spPr>
                      <a:xfrm rot="-2700000">
                        <a:off x="1587435" y="3201833"/>
                        <a:ext cx="7517130" cy="1156335"/>
                      </a:xfrm>
                      <a:prstGeom prst="rect">
                        <a:avLst/>
                      </a:prstGeom>
                      <a:noFill/>
                      <a:ln>
                        <a:noFill/>
                      </a:ln>
                    </wps:spPr>
                    <wps:txbx>
                      <w:txbxContent>
                        <w:p w14:paraId="1D8101CE" w14:textId="77777777" w:rsidR="00B03CAB" w:rsidRDefault="0091693A">
                          <w:pPr>
                            <w:jc w:val="center"/>
                            <w:textDirection w:val="btLr"/>
                          </w:pPr>
                          <w:r>
                            <w:rPr>
                              <w:color w:val="C0C0C0"/>
                              <w:sz w:val="144"/>
                            </w:rPr>
                            <w:t>Para consulta</w:t>
                          </w:r>
                        </w:p>
                      </w:txbxContent>
                    </wps:txbx>
                    <wps:bodyPr spcFirstLastPara="1" wrap="square" lIns="91425" tIns="91425" rIns="91425" bIns="91425" anchor="ctr" anchorCtr="0">
                      <a:noAutofit/>
                    </wps:bodyPr>
                  </wps:wsp>
                </a:graphicData>
              </a:graphic>
            </wp:anchor>
          </w:drawing>
        </mc:Choice>
        <mc:Fallback>
          <w:pict>
            <v:rect w14:anchorId="6A1DBB07" id="Rectángulo 10" o:spid="_x0000_s1026" style="position:absolute;margin-left:0;margin-top:0;width:970.5pt;height:970.5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" filled="f" stroked="f">
              <v:textbox inset="2.53958mm,2.53958mm,2.53958mm,2.53958mm">
                <w:txbxContent>
                  <w:p w14:paraId="1D8101CE" w14:textId="77777777" w:rsidR="00B03CAB" w:rsidRDefault="0091693A">
                    <w:pPr>
                      <w:jc w:val="center"/>
                      <w:textDirection w:val="btLr"/>
                    </w:pPr>
                    <w:r>
                      <w:rPr>
                        <w:color w:val="C0C0C0"/>
                        <w:sz w:val="144"/>
                      </w:rPr>
                      <w:t>Para consulta</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578703"/>
      <w:docPartObj>
        <w:docPartGallery w:val="Watermarks"/>
        <w:docPartUnique/>
      </w:docPartObj>
    </w:sdtPr>
    <w:sdtEndPr/>
    <w:sdtContent>
      <w:p w14:paraId="5956D8C4" w14:textId="35BEB04E" w:rsidR="00B03CAB" w:rsidRDefault="005B3588">
        <w:pPr>
          <w:spacing w:line="200" w:lineRule="auto"/>
        </w:pPr>
        <w:r>
          <w:pict w14:anchorId="15F8B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46.3pt;height:136.55pt;rotation:315;z-index:-251657216;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sdtContent>
  </w:sdt>
  <w:p w14:paraId="73C6B5DF" w14:textId="77777777" w:rsidR="00B03CAB" w:rsidRDefault="00B03CAB">
    <w:pPr>
      <w:spacing w:line="200" w:lineRule="auto"/>
    </w:pPr>
  </w:p>
  <w:p w14:paraId="293C2C4A" w14:textId="77777777" w:rsidR="00B03CAB" w:rsidRDefault="00B03CAB">
    <w:pPr>
      <w:spacing w:line="200" w:lineRule="auto"/>
    </w:pPr>
  </w:p>
  <w:p w14:paraId="047BEB87" w14:textId="77777777" w:rsidR="00B03CAB" w:rsidRDefault="00B03CAB">
    <w:pPr>
      <w:spacing w:line="200" w:lineRule="auto"/>
    </w:pPr>
  </w:p>
  <w:p w14:paraId="210748F3" w14:textId="77777777" w:rsidR="00B03CAB" w:rsidRDefault="00B03CAB">
    <w:pPr>
      <w:spacing w:line="200" w:lineRule="auto"/>
    </w:pPr>
  </w:p>
  <w:p w14:paraId="2F8660E1" w14:textId="77777777" w:rsidR="00B03CAB" w:rsidRDefault="00B03CAB">
    <w:pPr>
      <w:spacing w:line="200" w:lineRule="auto"/>
    </w:pPr>
  </w:p>
  <w:p w14:paraId="513F5FF8" w14:textId="77777777" w:rsidR="00B03CAB" w:rsidRDefault="00B03CAB">
    <w:pPr>
      <w:spacing w:line="200" w:lineRule="auto"/>
    </w:pPr>
  </w:p>
  <w:p w14:paraId="07518AD5" w14:textId="77777777" w:rsidR="00B03CAB" w:rsidRDefault="00B03CAB">
    <w:pPr>
      <w:spacing w:line="200" w:lineRule="auto"/>
    </w:pPr>
  </w:p>
  <w:p w14:paraId="5E47C9C5" w14:textId="77777777" w:rsidR="00B03CAB" w:rsidRDefault="00B03CAB">
    <w:pPr>
      <w:spacing w:line="200" w:lineRule="auto"/>
    </w:pPr>
  </w:p>
  <w:p w14:paraId="031473D8" w14:textId="77777777" w:rsidR="00B03CAB" w:rsidRDefault="0091693A">
    <w:pPr>
      <w:spacing w:line="200" w:lineRule="auto"/>
    </w:pPr>
    <w:r>
      <w:rPr>
        <w:noProof/>
      </w:rPr>
      <w:drawing>
        <wp:anchor distT="0" distB="0" distL="0" distR="0" simplePos="0" relativeHeight="251656192" behindDoc="1" locked="0" layoutInCell="1" hidden="0" allowOverlap="1" wp14:anchorId="4B9880E8" wp14:editId="3496289C">
          <wp:simplePos x="0" y="0"/>
          <wp:positionH relativeFrom="page">
            <wp:posOffset>708660</wp:posOffset>
          </wp:positionH>
          <wp:positionV relativeFrom="page">
            <wp:posOffset>174625</wp:posOffset>
          </wp:positionV>
          <wp:extent cx="1179830" cy="140462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8E5D" w14:textId="77777777" w:rsidR="00B03CAB" w:rsidRDefault="0091693A">
    <w:pPr>
      <w:pBdr>
        <w:top w:val="nil"/>
        <w:left w:val="nil"/>
        <w:bottom w:val="nil"/>
        <w:right w:val="nil"/>
        <w:between w:val="nil"/>
      </w:pBdr>
      <w:tabs>
        <w:tab w:val="center" w:pos="4419"/>
        <w:tab w:val="right" w:pos="8838"/>
      </w:tabs>
      <w:rPr>
        <w:color w:val="000000"/>
      </w:rPr>
    </w:pPr>
    <w:r>
      <w:rPr>
        <w:noProof/>
        <w:color w:val="000000"/>
      </w:rPr>
      <mc:AlternateContent>
        <mc:Choice Requires="wps">
          <w:drawing>
            <wp:anchor distT="0" distB="0" distL="0" distR="0" simplePos="0" relativeHeight="251657216" behindDoc="1" locked="0" layoutInCell="1" hidden="0" allowOverlap="1" wp14:anchorId="7FA0CAD3" wp14:editId="5691FEE8">
              <wp:simplePos x="0" y="0"/>
              <wp:positionH relativeFrom="margin">
                <wp:align>center</wp:align>
              </wp:positionH>
              <wp:positionV relativeFrom="margin">
                <wp:align>center</wp:align>
              </wp:positionV>
              <wp:extent cx="12325591" cy="12325591"/>
              <wp:effectExtent l="0" t="0" r="0" b="0"/>
              <wp:wrapNone/>
              <wp:docPr id="11" name="Rectángulo 11"/>
              <wp:cNvGraphicFramePr/>
              <a:graphic xmlns:a="http://schemas.openxmlformats.org/drawingml/2006/main">
                <a:graphicData uri="http://schemas.microsoft.com/office/word/2010/wordprocessingShape">
                  <wps:wsp>
                    <wps:cNvSpPr/>
                    <wps:spPr>
                      <a:xfrm rot="-2700000">
                        <a:off x="1587435" y="3201833"/>
                        <a:ext cx="7517130" cy="1156335"/>
                      </a:xfrm>
                      <a:prstGeom prst="rect">
                        <a:avLst/>
                      </a:prstGeom>
                      <a:noFill/>
                      <a:ln>
                        <a:noFill/>
                      </a:ln>
                    </wps:spPr>
                    <wps:txbx>
                      <w:txbxContent>
                        <w:p w14:paraId="61FB1323" w14:textId="77777777" w:rsidR="00B03CAB" w:rsidRDefault="0091693A">
                          <w:pPr>
                            <w:jc w:val="center"/>
                            <w:textDirection w:val="btLr"/>
                          </w:pPr>
                          <w:r>
                            <w:rPr>
                              <w:color w:val="C0C0C0"/>
                              <w:sz w:val="144"/>
                            </w:rPr>
                            <w:t>Para consulta</w:t>
                          </w:r>
                        </w:p>
                      </w:txbxContent>
                    </wps:txbx>
                    <wps:bodyPr spcFirstLastPara="1" wrap="square" lIns="91425" tIns="91425" rIns="91425" bIns="91425" anchor="ctr" anchorCtr="0">
                      <a:noAutofit/>
                    </wps:bodyPr>
                  </wps:wsp>
                </a:graphicData>
              </a:graphic>
            </wp:anchor>
          </w:drawing>
        </mc:Choice>
        <mc:Fallback>
          <w:pict>
            <v:rect w14:anchorId="7FA0CAD3" id="Rectángulo 11" o:spid="_x0000_s1027" style="position:absolute;margin-left:0;margin-top:0;width:970.5pt;height:970.5pt;rotation:-45;z-index:-251659264;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" filled="f" stroked="f">
              <v:textbox inset="2.53958mm,2.53958mm,2.53958mm,2.53958mm">
                <w:txbxContent>
                  <w:p w14:paraId="61FB1323" w14:textId="77777777" w:rsidR="00B03CAB" w:rsidRDefault="0091693A">
                    <w:pPr>
                      <w:jc w:val="center"/>
                      <w:textDirection w:val="btLr"/>
                    </w:pPr>
                    <w:r>
                      <w:rPr>
                        <w:color w:val="C0C0C0"/>
                        <w:sz w:val="144"/>
                      </w:rPr>
                      <w:t>Para consulta</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E578D"/>
    <w:multiLevelType w:val="multilevel"/>
    <w:tmpl w:val="04081460"/>
    <w:lvl w:ilvl="0">
      <w:start w:val="1"/>
      <w:numFmt w:val="upperRoman"/>
      <w:lvlText w:val="%1."/>
      <w:lvlJc w:val="left"/>
      <w:pPr>
        <w:ind w:left="5399"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6B2835"/>
    <w:multiLevelType w:val="multilevel"/>
    <w:tmpl w:val="847AB972"/>
    <w:lvl w:ilvl="0">
      <w:start w:val="1"/>
      <w:numFmt w:val="decimal"/>
      <w:lvlText w:val="%1."/>
      <w:lvlJc w:val="left"/>
      <w:pPr>
        <w:ind w:left="360" w:hanging="360"/>
      </w:pPr>
      <w:rPr>
        <w:rFonts w:ascii="Arial" w:eastAsia="Arial" w:hAnsi="Arial"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CAB"/>
    <w:rsid w:val="000A7AE4"/>
    <w:rsid w:val="000D48BC"/>
    <w:rsid w:val="000E4A25"/>
    <w:rsid w:val="00142E7A"/>
    <w:rsid w:val="00211C43"/>
    <w:rsid w:val="002F2502"/>
    <w:rsid w:val="00391449"/>
    <w:rsid w:val="00485192"/>
    <w:rsid w:val="004B6E1A"/>
    <w:rsid w:val="004E26EE"/>
    <w:rsid w:val="005153AB"/>
    <w:rsid w:val="00556F7E"/>
    <w:rsid w:val="005736AD"/>
    <w:rsid w:val="00597D09"/>
    <w:rsid w:val="005B3588"/>
    <w:rsid w:val="00627248"/>
    <w:rsid w:val="006528CB"/>
    <w:rsid w:val="00654FB9"/>
    <w:rsid w:val="00681E31"/>
    <w:rsid w:val="006B4E02"/>
    <w:rsid w:val="00721962"/>
    <w:rsid w:val="007A11BE"/>
    <w:rsid w:val="007F4954"/>
    <w:rsid w:val="0081260D"/>
    <w:rsid w:val="00913398"/>
    <w:rsid w:val="0091693A"/>
    <w:rsid w:val="00B03CAB"/>
    <w:rsid w:val="00B6564B"/>
    <w:rsid w:val="00BD315D"/>
    <w:rsid w:val="00D4754E"/>
    <w:rsid w:val="00D61B55"/>
    <w:rsid w:val="00D733A1"/>
    <w:rsid w:val="00EC2BB3"/>
    <w:rsid w:val="00F23BFC"/>
    <w:rsid w:val="00FD35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CA5553"/>
  <w15:docId w15:val="{351C0B28-51AA-2E43-BC40-0DC19308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line="360" w:lineRule="auto"/>
      <w:jc w:val="both"/>
      <w:outlineLvl w:val="0"/>
    </w:pPr>
    <w:rPr>
      <w:rFonts w:ascii="Arial" w:eastAsia="Arial" w:hAnsi="Arial" w:cs="Arial"/>
      <w:b/>
      <w:smallCaps/>
      <w:sz w:val="24"/>
      <w:szCs w:val="24"/>
    </w:rPr>
  </w:style>
  <w:style w:type="paragraph" w:styleId="Ttulo2">
    <w:name w:val="heading 2"/>
    <w:basedOn w:val="Normal"/>
    <w:next w:val="Normal"/>
    <w:uiPriority w:val="9"/>
    <w:unhideWhenUsed/>
    <w:qFormat/>
    <w:pPr>
      <w:keepNext/>
      <w:keepLines/>
      <w:spacing w:before="200" w:line="276" w:lineRule="auto"/>
      <w:outlineLvl w:val="1"/>
    </w:pPr>
    <w:rPr>
      <w:rFonts w:ascii="Calibri" w:eastAsia="Calibri" w:hAnsi="Calibri" w:cs="Calibri"/>
      <w:b/>
      <w:color w:val="4472C4"/>
      <w:sz w:val="26"/>
      <w:szCs w:val="2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paragraph" w:styleId="Sinespaciado">
    <w:name w:val="No Spacing"/>
    <w:uiPriority w:val="1"/>
    <w:qFormat/>
    <w:rsid w:val="003A391D"/>
  </w:style>
  <w:style w:type="paragraph" w:styleId="Prrafodelista">
    <w:name w:val="List Paragraph"/>
    <w:basedOn w:val="Normal"/>
    <w:uiPriority w:val="34"/>
    <w:qFormat/>
    <w:rsid w:val="003A391D"/>
    <w:pPr>
      <w:ind w:left="720"/>
      <w:contextualSpacing/>
    </w:pPr>
  </w:style>
  <w:style w:type="paragraph" w:styleId="TDC1">
    <w:name w:val="toc 1"/>
    <w:basedOn w:val="Normal"/>
    <w:next w:val="Normal"/>
    <w:autoRedefine/>
    <w:uiPriority w:val="39"/>
    <w:unhideWhenUsed/>
    <w:rsid w:val="0097273A"/>
    <w:pPr>
      <w:tabs>
        <w:tab w:val="right" w:pos="9678"/>
      </w:tabs>
      <w:spacing w:after="100"/>
    </w:pPr>
  </w:style>
  <w:style w:type="paragraph" w:styleId="TDC2">
    <w:name w:val="toc 2"/>
    <w:basedOn w:val="Normal"/>
    <w:next w:val="Normal"/>
    <w:autoRedefine/>
    <w:uiPriority w:val="39"/>
    <w:unhideWhenUsed/>
    <w:rsid w:val="0097273A"/>
    <w:pPr>
      <w:spacing w:after="100"/>
      <w:ind w:left="200"/>
    </w:pPr>
  </w:style>
  <w:style w:type="character" w:styleId="Hipervnculo">
    <w:name w:val="Hyperlink"/>
    <w:basedOn w:val="Fuentedeprrafopredeter"/>
    <w:uiPriority w:val="99"/>
    <w:unhideWhenUsed/>
    <w:rsid w:val="0097273A"/>
    <w:rPr>
      <w:color w:val="0000FF" w:themeColor="hyperlink"/>
      <w:u w:val="single"/>
    </w:rPr>
  </w:style>
  <w:style w:type="paragraph" w:styleId="Encabezado">
    <w:name w:val="header"/>
    <w:basedOn w:val="Normal"/>
    <w:link w:val="EncabezadoCar"/>
    <w:uiPriority w:val="99"/>
    <w:unhideWhenUsed/>
    <w:rsid w:val="009608F0"/>
    <w:pPr>
      <w:tabs>
        <w:tab w:val="center" w:pos="4419"/>
        <w:tab w:val="right" w:pos="8838"/>
      </w:tabs>
    </w:pPr>
  </w:style>
  <w:style w:type="character" w:customStyle="1" w:styleId="EncabezadoCar">
    <w:name w:val="Encabezado Car"/>
    <w:basedOn w:val="Fuentedeprrafopredeter"/>
    <w:link w:val="Encabezado"/>
    <w:uiPriority w:val="99"/>
    <w:rsid w:val="009608F0"/>
  </w:style>
  <w:style w:type="paragraph" w:styleId="Piedepgina">
    <w:name w:val="footer"/>
    <w:basedOn w:val="Normal"/>
    <w:link w:val="PiedepginaCar"/>
    <w:uiPriority w:val="99"/>
    <w:unhideWhenUsed/>
    <w:rsid w:val="009608F0"/>
    <w:pPr>
      <w:tabs>
        <w:tab w:val="center" w:pos="4419"/>
        <w:tab w:val="right" w:pos="8838"/>
      </w:tabs>
    </w:pPr>
  </w:style>
  <w:style w:type="character" w:customStyle="1" w:styleId="PiedepginaCar">
    <w:name w:val="Pie de página Car"/>
    <w:basedOn w:val="Fuentedeprrafopredeter"/>
    <w:link w:val="Piedepgina"/>
    <w:uiPriority w:val="99"/>
    <w:rsid w:val="009608F0"/>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notapie">
    <w:name w:val="footnote text"/>
    <w:basedOn w:val="Normal"/>
    <w:link w:val="TextonotapieCar"/>
    <w:uiPriority w:val="99"/>
    <w:semiHidden/>
    <w:unhideWhenUsed/>
    <w:rsid w:val="00F86DE7"/>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semiHidden/>
    <w:rsid w:val="00F86DE7"/>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F86DE7"/>
    <w:rPr>
      <w:vertAlign w:val="superscript"/>
    </w:r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character" w:styleId="Nmerodepgina">
    <w:name w:val="page number"/>
    <w:basedOn w:val="Fuentedeprrafopredeter"/>
    <w:uiPriority w:val="99"/>
    <w:semiHidden/>
    <w:unhideWhenUsed/>
    <w:rsid w:val="00627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ieeags.mx/docs/Proceso_Electoral/2021-2022/plataformas/21-12-2021/MORENA%20Plataforma%202021-2022.pdf" TargetMode="External"/><Relationship Id="rId3" Type="http://schemas.openxmlformats.org/officeDocument/2006/relationships/hyperlink" Target="https://lopezobrador.org.mx/2020/09/01/discurso-del-presidente-andres-manuel-lopez-obrador-en-su-segundo-informe-de-gobierno/" TargetMode="External"/><Relationship Id="rId7" Type="http://schemas.openxmlformats.org/officeDocument/2006/relationships/hyperlink" Target="https://www.ieeags.mx/docs/Plataformas/MORENA/Plataforma%20Morena.pdf" TargetMode="External"/><Relationship Id="rId2" Type="http://schemas.openxmlformats.org/officeDocument/2006/relationships/hyperlink" Target="https://www.ieeags.mx/docs/coalicion/Coalici%C3%B3n%20Morena-PT-NAA.pdf" TargetMode="External"/><Relationship Id="rId1" Type="http://schemas.openxmlformats.org/officeDocument/2006/relationships/hyperlink" Target="https://repositoriodocumental.ine.mx/xmlui/bitstream/handle/123456789/95265/CGex201803-23-rp-2-a1.pdf" TargetMode="External"/><Relationship Id="rId6" Type="http://schemas.openxmlformats.org/officeDocument/2006/relationships/hyperlink" Target="https://www.ieeags.mx/docs/Proceso_Electoral/2021-2022/plataformas/21-12-2021/MORENA%20Plataforma%202021-2022.pdf" TargetMode="External"/><Relationship Id="rId5" Type="http://schemas.openxmlformats.org/officeDocument/2006/relationships/hyperlink" Target="https://www.gob.mx/presidencia/documentos/carta-del-presidente-andres-manuel-lopez-obrador-a-las-y-los-gobernadores-de-mexico" TargetMode="External"/><Relationship Id="rId10" Type="http://schemas.openxmlformats.org/officeDocument/2006/relationships/hyperlink" Target="https://www.ieeags.mx/docs/Proceso_Electoral/2021-2022/plataformas/PT%20Plataforma%20electoral.pdf" TargetMode="External"/><Relationship Id="rId4" Type="http://schemas.openxmlformats.org/officeDocument/2006/relationships/hyperlink" Target="https://presidente.gob.mx/discurso-del-presidente-andres-manuel-lopez-obrador-a-3-anos-de-gobierno-2018-2021/" TargetMode="External"/><Relationship Id="rId9" Type="http://schemas.openxmlformats.org/officeDocument/2006/relationships/hyperlink" Target="https://siceen.ine.mx:30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fXcL9b2ZlOYaOtf92PLkfDgRpQ==">AMUW2mXmzKtv+Pfp9Oa808ldH0vUG8B7+dC79c7v95Pan+IN8Pw0fWDyELxRb+qlrn9vMFlwU8wnqQinP7FrYpMdbn3ESG0kGoiwoYOxcR/zVZTMBhz02BSI7w4HRkp/KyuNE8NE+ahkz7ViqzZNTQJ1UoUZi/3UHT4HuQBfwNvDCoO9aOA3KANtsbPe9onjEA+gpNqCFfYkWTDcPwzWedbNd7W/5lQoewI40/LrdzdkUJr38rOWZyLdm4NGgP/DUQtzA5rzTyS/b0IkpQizYJr6J+6gpORwI+T/kMh/QjNGSnE5yXmH2z6ME68i7kUd4ivVPWb//s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EC1D48-4454-4549-9369-AB5D2305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4687</Words>
  <Characters>25784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Juridico</dc:creator>
  <cp:lastModifiedBy>Secretario Gral</cp:lastModifiedBy>
  <cp:revision>2</cp:revision>
  <cp:lastPrinted>2022-01-26T19:17:00Z</cp:lastPrinted>
  <dcterms:created xsi:type="dcterms:W3CDTF">2022-01-26T19:53:00Z</dcterms:created>
  <dcterms:modified xsi:type="dcterms:W3CDTF">2022-01-26T19:53:00Z</dcterms:modified>
</cp:coreProperties>
</file>