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229C" w14:textId="77777777" w:rsidR="00886864" w:rsidRPr="00553CF2" w:rsidRDefault="00886864" w:rsidP="00886864">
      <w:pPr>
        <w:ind w:left="4536" w:right="49"/>
        <w:jc w:val="both"/>
        <w:rPr>
          <w:rFonts w:ascii="Arial Nova" w:eastAsia="Arial" w:hAnsi="Arial Nova" w:cs="Arial"/>
          <w:b/>
          <w:spacing w:val="1"/>
          <w:sz w:val="22"/>
          <w:szCs w:val="22"/>
        </w:rPr>
      </w:pPr>
      <w:bookmarkStart w:id="0" w:name="_Hlk534035384"/>
      <w:bookmarkStart w:id="1" w:name="_Hlk57988556"/>
    </w:p>
    <w:p w14:paraId="180AC90A" w14:textId="77777777" w:rsidR="00886864" w:rsidRPr="00553CF2" w:rsidRDefault="00886864" w:rsidP="00886864">
      <w:pPr>
        <w:ind w:left="5245" w:right="49"/>
        <w:jc w:val="both"/>
        <w:rPr>
          <w:rFonts w:ascii="Arial Nova" w:eastAsia="Arial" w:hAnsi="Arial Nova" w:cs="Arial"/>
          <w:sz w:val="22"/>
          <w:szCs w:val="22"/>
        </w:rPr>
      </w:pPr>
      <w:r>
        <w:rPr>
          <w:rFonts w:ascii="Arial Nova" w:eastAsia="Arial" w:hAnsi="Arial Nova" w:cs="Arial"/>
          <w:b/>
          <w:spacing w:val="1"/>
          <w:sz w:val="22"/>
          <w:szCs w:val="22"/>
        </w:rPr>
        <w:t>ACUERDO PLENARIO DE REEENCAUZAMIENTO.</w:t>
      </w:r>
    </w:p>
    <w:p w14:paraId="70CF3C9A" w14:textId="77777777" w:rsidR="00886864" w:rsidRPr="00553CF2" w:rsidRDefault="00886864" w:rsidP="00886864">
      <w:pPr>
        <w:spacing w:before="7" w:line="240" w:lineRule="exact"/>
        <w:ind w:left="5245" w:right="49" w:hanging="561"/>
        <w:jc w:val="both"/>
        <w:rPr>
          <w:rFonts w:ascii="Arial Nova" w:hAnsi="Arial Nova" w:cs="Arial"/>
          <w:sz w:val="22"/>
          <w:szCs w:val="22"/>
        </w:rPr>
      </w:pPr>
    </w:p>
    <w:p w14:paraId="5954D415" w14:textId="1630458D" w:rsidR="00886864" w:rsidRPr="00553CF2" w:rsidRDefault="00886864" w:rsidP="00886864">
      <w:pPr>
        <w:spacing w:before="29"/>
        <w:ind w:left="5245" w:right="49"/>
        <w:jc w:val="both"/>
        <w:rPr>
          <w:rFonts w:ascii="Arial Nova" w:eastAsia="Arial" w:hAnsi="Arial Nova" w:cs="Arial"/>
          <w:spacing w:val="1"/>
          <w:sz w:val="22"/>
          <w:szCs w:val="22"/>
        </w:rPr>
      </w:pPr>
      <w:r w:rsidRPr="00553CF2">
        <w:rPr>
          <w:rFonts w:ascii="Arial Nova" w:eastAsia="Arial" w:hAnsi="Arial Nova" w:cs="Arial"/>
          <w:b/>
          <w:sz w:val="22"/>
          <w:szCs w:val="22"/>
        </w:rPr>
        <w:t>EXPEDIEN</w:t>
      </w:r>
      <w:r w:rsidRPr="00553CF2">
        <w:rPr>
          <w:rFonts w:ascii="Arial Nova" w:eastAsia="Arial" w:hAnsi="Arial Nova" w:cs="Arial"/>
          <w:b/>
          <w:spacing w:val="-1"/>
          <w:sz w:val="22"/>
          <w:szCs w:val="22"/>
        </w:rPr>
        <w:t>T</w:t>
      </w:r>
      <w:r w:rsidRPr="00553CF2">
        <w:rPr>
          <w:rFonts w:ascii="Arial Nova" w:eastAsia="Arial" w:hAnsi="Arial Nova" w:cs="Arial"/>
          <w:b/>
          <w:spacing w:val="-2"/>
          <w:sz w:val="22"/>
          <w:szCs w:val="22"/>
        </w:rPr>
        <w:t>E</w:t>
      </w:r>
      <w:r w:rsidRPr="00553CF2">
        <w:rPr>
          <w:rFonts w:ascii="Arial Nova" w:eastAsia="Arial" w:hAnsi="Arial Nova" w:cs="Arial"/>
          <w:b/>
          <w:sz w:val="22"/>
          <w:szCs w:val="22"/>
        </w:rPr>
        <w:t xml:space="preserve">: </w:t>
      </w:r>
      <w:r w:rsidRPr="00553CF2">
        <w:rPr>
          <w:rFonts w:ascii="Arial Nova" w:eastAsia="Arial" w:hAnsi="Arial Nova" w:cs="Arial"/>
          <w:sz w:val="22"/>
          <w:szCs w:val="22"/>
        </w:rPr>
        <w:t>T</w:t>
      </w:r>
      <w:r w:rsidRPr="00553CF2">
        <w:rPr>
          <w:rFonts w:ascii="Arial Nova" w:eastAsia="Arial" w:hAnsi="Arial Nova" w:cs="Arial"/>
          <w:spacing w:val="-2"/>
          <w:sz w:val="22"/>
          <w:szCs w:val="22"/>
        </w:rPr>
        <w:t>EE</w:t>
      </w:r>
      <w:r w:rsidRPr="00553CF2">
        <w:rPr>
          <w:rFonts w:ascii="Arial Nova" w:eastAsia="Arial" w:hAnsi="Arial Nova" w:cs="Arial"/>
          <w:spacing w:val="-1"/>
          <w:sz w:val="22"/>
          <w:szCs w:val="22"/>
        </w:rPr>
        <w:t>A-</w:t>
      </w:r>
      <w:r w:rsidRPr="00553CF2">
        <w:rPr>
          <w:rFonts w:ascii="Arial Nova" w:eastAsia="Arial" w:hAnsi="Arial Nova" w:cs="Arial"/>
          <w:spacing w:val="1"/>
          <w:sz w:val="22"/>
          <w:szCs w:val="22"/>
        </w:rPr>
        <w:t>RAP</w:t>
      </w:r>
      <w:r w:rsidRPr="00553CF2">
        <w:rPr>
          <w:rFonts w:ascii="Arial Nova" w:eastAsia="Arial" w:hAnsi="Arial Nova" w:cs="Arial"/>
          <w:sz w:val="22"/>
          <w:szCs w:val="22"/>
        </w:rPr>
        <w:t>-</w:t>
      </w:r>
      <w:r w:rsidRPr="00553CF2">
        <w:rPr>
          <w:rFonts w:ascii="Arial Nova" w:eastAsia="Arial" w:hAnsi="Arial Nova" w:cs="Arial"/>
          <w:spacing w:val="1"/>
          <w:sz w:val="22"/>
          <w:szCs w:val="22"/>
        </w:rPr>
        <w:t>0</w:t>
      </w:r>
      <w:r w:rsidR="003F56F4">
        <w:rPr>
          <w:rFonts w:ascii="Arial Nova" w:eastAsia="Arial" w:hAnsi="Arial Nova" w:cs="Arial"/>
          <w:spacing w:val="1"/>
          <w:sz w:val="22"/>
          <w:szCs w:val="22"/>
        </w:rPr>
        <w:t>0</w:t>
      </w:r>
      <w:r w:rsidR="00CA1FFA">
        <w:rPr>
          <w:rFonts w:ascii="Arial Nova" w:eastAsia="Arial" w:hAnsi="Arial Nova" w:cs="Arial"/>
          <w:spacing w:val="1"/>
          <w:sz w:val="22"/>
          <w:szCs w:val="22"/>
        </w:rPr>
        <w:t>4</w:t>
      </w:r>
      <w:r w:rsidRPr="00553CF2">
        <w:rPr>
          <w:rFonts w:ascii="Arial Nova" w:eastAsia="Arial" w:hAnsi="Arial Nova" w:cs="Arial"/>
          <w:spacing w:val="1"/>
          <w:sz w:val="22"/>
          <w:szCs w:val="22"/>
        </w:rPr>
        <w:t>/202</w:t>
      </w:r>
      <w:r w:rsidR="003F56F4">
        <w:rPr>
          <w:rFonts w:ascii="Arial Nova" w:eastAsia="Arial" w:hAnsi="Arial Nova" w:cs="Arial"/>
          <w:spacing w:val="1"/>
          <w:sz w:val="22"/>
          <w:szCs w:val="22"/>
        </w:rPr>
        <w:t>2</w:t>
      </w:r>
      <w:r w:rsidR="00CA1FFA">
        <w:rPr>
          <w:rFonts w:ascii="Arial Nova" w:eastAsia="Arial" w:hAnsi="Arial Nova" w:cs="Arial"/>
          <w:spacing w:val="1"/>
          <w:sz w:val="22"/>
          <w:szCs w:val="22"/>
        </w:rPr>
        <w:t xml:space="preserve"> y sus acumulados.</w:t>
      </w:r>
    </w:p>
    <w:p w14:paraId="26591873" w14:textId="77777777" w:rsidR="00886864" w:rsidRPr="00553CF2" w:rsidRDefault="00886864" w:rsidP="00886864">
      <w:pPr>
        <w:spacing w:before="29"/>
        <w:ind w:left="5245" w:right="49"/>
        <w:jc w:val="both"/>
        <w:rPr>
          <w:rFonts w:ascii="Arial Nova" w:hAnsi="Arial Nova" w:cs="Arial"/>
          <w:sz w:val="22"/>
          <w:szCs w:val="22"/>
        </w:rPr>
      </w:pPr>
    </w:p>
    <w:p w14:paraId="430BC00E" w14:textId="13FE0879" w:rsidR="00886864" w:rsidRPr="00553CF2" w:rsidRDefault="00886864" w:rsidP="00886864">
      <w:pPr>
        <w:ind w:left="5245" w:right="49"/>
        <w:jc w:val="both"/>
        <w:rPr>
          <w:rFonts w:ascii="Arial Nova" w:eastAsia="Arial" w:hAnsi="Arial Nova" w:cs="Arial"/>
          <w:bCs/>
          <w:sz w:val="22"/>
          <w:szCs w:val="22"/>
        </w:rPr>
      </w:pPr>
      <w:r w:rsidRPr="00553CF2">
        <w:rPr>
          <w:rFonts w:ascii="Arial Nova" w:eastAsia="Arial" w:hAnsi="Arial Nova" w:cs="Arial"/>
          <w:b/>
          <w:sz w:val="22"/>
          <w:szCs w:val="22"/>
        </w:rPr>
        <w:t>PRO</w:t>
      </w:r>
      <w:r w:rsidRPr="00553CF2">
        <w:rPr>
          <w:rFonts w:ascii="Arial Nova" w:eastAsia="Arial" w:hAnsi="Arial Nova" w:cs="Arial"/>
          <w:b/>
          <w:spacing w:val="-1"/>
          <w:sz w:val="22"/>
          <w:szCs w:val="22"/>
        </w:rPr>
        <w:t>M</w:t>
      </w:r>
      <w:r w:rsidRPr="00553CF2">
        <w:rPr>
          <w:rFonts w:ascii="Arial Nova" w:eastAsia="Arial" w:hAnsi="Arial Nova" w:cs="Arial"/>
          <w:b/>
          <w:sz w:val="22"/>
          <w:szCs w:val="22"/>
        </w:rPr>
        <w:t>O</w:t>
      </w:r>
      <w:r w:rsidRPr="00553CF2">
        <w:rPr>
          <w:rFonts w:ascii="Arial Nova" w:eastAsia="Arial" w:hAnsi="Arial Nova" w:cs="Arial"/>
          <w:b/>
          <w:spacing w:val="1"/>
          <w:sz w:val="22"/>
          <w:szCs w:val="22"/>
        </w:rPr>
        <w:t>V</w:t>
      </w:r>
      <w:r w:rsidRPr="00553CF2">
        <w:rPr>
          <w:rFonts w:ascii="Arial Nova" w:eastAsia="Arial" w:hAnsi="Arial Nova" w:cs="Arial"/>
          <w:b/>
          <w:sz w:val="22"/>
          <w:szCs w:val="22"/>
        </w:rPr>
        <w:t>EN</w:t>
      </w:r>
      <w:r w:rsidRPr="00553CF2">
        <w:rPr>
          <w:rFonts w:ascii="Arial Nova" w:eastAsia="Arial" w:hAnsi="Arial Nova" w:cs="Arial"/>
          <w:b/>
          <w:spacing w:val="-1"/>
          <w:sz w:val="22"/>
          <w:szCs w:val="22"/>
        </w:rPr>
        <w:t>T</w:t>
      </w:r>
      <w:r w:rsidRPr="00553CF2">
        <w:rPr>
          <w:rFonts w:ascii="Arial Nova" w:eastAsia="Arial" w:hAnsi="Arial Nova" w:cs="Arial"/>
          <w:b/>
          <w:sz w:val="22"/>
          <w:szCs w:val="22"/>
        </w:rPr>
        <w:t xml:space="preserve">E: </w:t>
      </w:r>
      <w:r w:rsidRPr="00553CF2">
        <w:rPr>
          <w:rFonts w:ascii="Arial Nova" w:eastAsia="Arial" w:hAnsi="Arial Nova" w:cs="Arial"/>
          <w:bCs/>
          <w:sz w:val="22"/>
          <w:szCs w:val="22"/>
        </w:rPr>
        <w:t>C.</w:t>
      </w:r>
      <w:r w:rsidRPr="00553CF2">
        <w:rPr>
          <w:rFonts w:ascii="Arial Nova" w:eastAsia="Arial" w:hAnsi="Arial Nova" w:cs="Arial"/>
          <w:b/>
          <w:sz w:val="22"/>
          <w:szCs w:val="22"/>
        </w:rPr>
        <w:t xml:space="preserve"> </w:t>
      </w:r>
      <w:r w:rsidR="008C47BE">
        <w:rPr>
          <w:rFonts w:ascii="Arial Nova" w:eastAsia="Arial" w:hAnsi="Arial Nova" w:cs="Arial"/>
          <w:bCs/>
          <w:sz w:val="22"/>
          <w:szCs w:val="22"/>
          <w:shd w:val="clear" w:color="auto" w:fill="FFFFFF" w:themeFill="background1"/>
        </w:rPr>
        <w:t>Martín Darío Cázares y otros.</w:t>
      </w:r>
    </w:p>
    <w:p w14:paraId="34D3AF7B" w14:textId="77777777" w:rsidR="00886864" w:rsidRPr="00553CF2" w:rsidRDefault="00886864" w:rsidP="00886864">
      <w:pPr>
        <w:ind w:left="5245" w:right="49"/>
        <w:jc w:val="both"/>
        <w:rPr>
          <w:rFonts w:ascii="Arial Nova" w:hAnsi="Arial Nova" w:cs="Arial"/>
          <w:bCs/>
          <w:sz w:val="22"/>
          <w:szCs w:val="22"/>
        </w:rPr>
      </w:pPr>
    </w:p>
    <w:p w14:paraId="37FFC5B8" w14:textId="71B1B022" w:rsidR="00886864" w:rsidRPr="00553CF2" w:rsidRDefault="00886864" w:rsidP="00886864">
      <w:pPr>
        <w:ind w:left="5245" w:right="49"/>
        <w:jc w:val="both"/>
        <w:rPr>
          <w:rFonts w:ascii="Arial Nova" w:eastAsia="Arial" w:hAnsi="Arial Nova" w:cs="Arial"/>
          <w:sz w:val="22"/>
          <w:szCs w:val="22"/>
        </w:rPr>
      </w:pPr>
      <w:r w:rsidRPr="00553CF2">
        <w:rPr>
          <w:rFonts w:ascii="Arial Nova" w:eastAsia="Arial" w:hAnsi="Arial Nova" w:cs="Arial"/>
          <w:b/>
          <w:spacing w:val="-5"/>
          <w:sz w:val="22"/>
          <w:szCs w:val="22"/>
        </w:rPr>
        <w:t>A</w:t>
      </w:r>
      <w:r w:rsidRPr="00553CF2">
        <w:rPr>
          <w:rFonts w:ascii="Arial Nova" w:eastAsia="Arial" w:hAnsi="Arial Nova" w:cs="Arial"/>
          <w:b/>
          <w:spacing w:val="2"/>
          <w:sz w:val="22"/>
          <w:szCs w:val="22"/>
        </w:rPr>
        <w:t>U</w:t>
      </w:r>
      <w:r w:rsidRPr="00553CF2">
        <w:rPr>
          <w:rFonts w:ascii="Arial Nova" w:eastAsia="Arial" w:hAnsi="Arial Nova" w:cs="Arial"/>
          <w:b/>
          <w:sz w:val="22"/>
          <w:szCs w:val="22"/>
        </w:rPr>
        <w:t>T</w:t>
      </w:r>
      <w:r w:rsidRPr="00553CF2">
        <w:rPr>
          <w:rFonts w:ascii="Arial Nova" w:eastAsia="Arial" w:hAnsi="Arial Nova" w:cs="Arial"/>
          <w:b/>
          <w:spacing w:val="3"/>
          <w:sz w:val="22"/>
          <w:szCs w:val="22"/>
        </w:rPr>
        <w:t>O</w:t>
      </w:r>
      <w:r w:rsidRPr="00553CF2">
        <w:rPr>
          <w:rFonts w:ascii="Arial Nova" w:eastAsia="Arial" w:hAnsi="Arial Nova" w:cs="Arial"/>
          <w:b/>
          <w:sz w:val="22"/>
          <w:szCs w:val="22"/>
        </w:rPr>
        <w:t>RI</w:t>
      </w:r>
      <w:r w:rsidRPr="00553CF2">
        <w:rPr>
          <w:rFonts w:ascii="Arial Nova" w:eastAsia="Arial" w:hAnsi="Arial Nova" w:cs="Arial"/>
          <w:b/>
          <w:spacing w:val="4"/>
          <w:sz w:val="22"/>
          <w:szCs w:val="22"/>
        </w:rPr>
        <w:t>D</w:t>
      </w:r>
      <w:r w:rsidRPr="00553CF2">
        <w:rPr>
          <w:rFonts w:ascii="Arial Nova" w:eastAsia="Arial" w:hAnsi="Arial Nova" w:cs="Arial"/>
          <w:b/>
          <w:spacing w:val="-5"/>
          <w:sz w:val="22"/>
          <w:szCs w:val="22"/>
        </w:rPr>
        <w:t>A</w:t>
      </w:r>
      <w:r w:rsidRPr="00553CF2">
        <w:rPr>
          <w:rFonts w:ascii="Arial Nova" w:eastAsia="Arial" w:hAnsi="Arial Nova" w:cs="Arial"/>
          <w:b/>
          <w:sz w:val="22"/>
          <w:szCs w:val="22"/>
        </w:rPr>
        <w:t>D</w:t>
      </w:r>
      <w:r w:rsidR="008C47BE">
        <w:rPr>
          <w:rFonts w:ascii="Arial Nova" w:eastAsia="Arial" w:hAnsi="Arial Nova" w:cs="Arial"/>
          <w:b/>
          <w:sz w:val="22"/>
          <w:szCs w:val="22"/>
        </w:rPr>
        <w:t>ES</w:t>
      </w:r>
      <w:r w:rsidRPr="00553CF2">
        <w:rPr>
          <w:rFonts w:ascii="Arial Nova" w:eastAsia="Arial" w:hAnsi="Arial Nova" w:cs="Arial"/>
          <w:b/>
          <w:sz w:val="22"/>
          <w:szCs w:val="22"/>
        </w:rPr>
        <w:t xml:space="preserve"> RE</w:t>
      </w:r>
      <w:r w:rsidRPr="00553CF2">
        <w:rPr>
          <w:rFonts w:ascii="Arial Nova" w:eastAsia="Arial" w:hAnsi="Arial Nova" w:cs="Arial"/>
          <w:b/>
          <w:spacing w:val="1"/>
          <w:sz w:val="22"/>
          <w:szCs w:val="22"/>
        </w:rPr>
        <w:t>S</w:t>
      </w:r>
      <w:r w:rsidRPr="00553CF2">
        <w:rPr>
          <w:rFonts w:ascii="Arial Nova" w:eastAsia="Arial" w:hAnsi="Arial Nova" w:cs="Arial"/>
          <w:b/>
          <w:sz w:val="22"/>
          <w:szCs w:val="22"/>
        </w:rPr>
        <w:t>PON</w:t>
      </w:r>
      <w:r w:rsidRPr="00553CF2">
        <w:rPr>
          <w:rFonts w:ascii="Arial Nova" w:eastAsia="Arial" w:hAnsi="Arial Nova" w:cs="Arial"/>
          <w:b/>
          <w:spacing w:val="3"/>
          <w:sz w:val="22"/>
          <w:szCs w:val="22"/>
        </w:rPr>
        <w:t>S</w:t>
      </w:r>
      <w:r w:rsidRPr="00553CF2">
        <w:rPr>
          <w:rFonts w:ascii="Arial Nova" w:eastAsia="Arial" w:hAnsi="Arial Nova" w:cs="Arial"/>
          <w:b/>
          <w:spacing w:val="-8"/>
          <w:sz w:val="22"/>
          <w:szCs w:val="22"/>
        </w:rPr>
        <w:t>A</w:t>
      </w:r>
      <w:r w:rsidRPr="00553CF2">
        <w:rPr>
          <w:rFonts w:ascii="Arial Nova" w:eastAsia="Arial" w:hAnsi="Arial Nova" w:cs="Arial"/>
          <w:b/>
          <w:spacing w:val="2"/>
          <w:sz w:val="22"/>
          <w:szCs w:val="22"/>
        </w:rPr>
        <w:t>B</w:t>
      </w:r>
      <w:r w:rsidRPr="00553CF2">
        <w:rPr>
          <w:rFonts w:ascii="Arial Nova" w:eastAsia="Arial" w:hAnsi="Arial Nova" w:cs="Arial"/>
          <w:b/>
          <w:sz w:val="22"/>
          <w:szCs w:val="22"/>
        </w:rPr>
        <w:t xml:space="preserve">LE: </w:t>
      </w:r>
      <w:r w:rsidR="008C47BE" w:rsidRPr="008C47BE">
        <w:rPr>
          <w:rFonts w:ascii="Arial Nova" w:eastAsia="Arial" w:hAnsi="Arial Nova" w:cs="Arial"/>
          <w:bCs/>
          <w:sz w:val="22"/>
          <w:szCs w:val="22"/>
        </w:rPr>
        <w:t>Consejo General y</w:t>
      </w:r>
      <w:r w:rsidR="008C47BE">
        <w:rPr>
          <w:rFonts w:ascii="Arial Nova" w:eastAsia="Arial" w:hAnsi="Arial Nova" w:cs="Arial"/>
          <w:b/>
          <w:sz w:val="22"/>
          <w:szCs w:val="22"/>
        </w:rPr>
        <w:t xml:space="preserve"> </w:t>
      </w:r>
      <w:r>
        <w:rPr>
          <w:rFonts w:ascii="Arial Nova" w:eastAsia="Arial" w:hAnsi="Arial Nova" w:cs="Arial"/>
          <w:spacing w:val="19"/>
          <w:sz w:val="22"/>
          <w:szCs w:val="22"/>
        </w:rPr>
        <w:t>Consejos Distritales</w:t>
      </w:r>
      <w:r w:rsidR="006A05AE">
        <w:rPr>
          <w:rFonts w:ascii="Arial Nova" w:eastAsia="Arial" w:hAnsi="Arial Nova" w:cs="Arial"/>
          <w:spacing w:val="19"/>
          <w:sz w:val="22"/>
          <w:szCs w:val="22"/>
        </w:rPr>
        <w:t xml:space="preserve"> Electorales</w:t>
      </w:r>
      <w:r w:rsidR="008C47BE">
        <w:rPr>
          <w:rFonts w:ascii="Arial Nova" w:eastAsia="Arial" w:hAnsi="Arial Nova" w:cs="Arial"/>
          <w:spacing w:val="19"/>
          <w:sz w:val="22"/>
          <w:szCs w:val="22"/>
        </w:rPr>
        <w:t xml:space="preserve"> I, II, III, IV, V, VI, VII, VIII, IX, X, XI, XII, XIII, XIV, XV, XVI, XVII, XVIII; del Instituto Estatal Electoral de Aguascalientes.</w:t>
      </w:r>
    </w:p>
    <w:p w14:paraId="6A50FAFC" w14:textId="77777777" w:rsidR="00886864" w:rsidRPr="00553CF2" w:rsidRDefault="00886864" w:rsidP="00886864">
      <w:pPr>
        <w:spacing w:before="9" w:line="180" w:lineRule="exact"/>
        <w:ind w:left="5245" w:right="49"/>
        <w:jc w:val="both"/>
        <w:rPr>
          <w:rFonts w:ascii="Arial Nova" w:hAnsi="Arial Nova" w:cs="Arial"/>
          <w:sz w:val="22"/>
          <w:szCs w:val="22"/>
        </w:rPr>
      </w:pPr>
    </w:p>
    <w:p w14:paraId="3FB978E7" w14:textId="77777777" w:rsidR="00886864" w:rsidRPr="00553CF2" w:rsidRDefault="00886864" w:rsidP="00886864">
      <w:pPr>
        <w:ind w:left="5245" w:right="49"/>
        <w:jc w:val="both"/>
        <w:rPr>
          <w:rFonts w:ascii="Arial Nova" w:eastAsia="Arial" w:hAnsi="Arial Nova" w:cs="Arial"/>
          <w:sz w:val="22"/>
          <w:szCs w:val="22"/>
        </w:rPr>
      </w:pPr>
      <w:r w:rsidRPr="00553CF2">
        <w:rPr>
          <w:rFonts w:ascii="Arial Nova" w:eastAsia="Arial" w:hAnsi="Arial Nova" w:cs="Arial"/>
          <w:b/>
          <w:spacing w:val="4"/>
          <w:sz w:val="22"/>
          <w:szCs w:val="22"/>
        </w:rPr>
        <w:t>M</w:t>
      </w:r>
      <w:r w:rsidRPr="00553CF2">
        <w:rPr>
          <w:rFonts w:ascii="Arial Nova" w:eastAsia="Arial" w:hAnsi="Arial Nova" w:cs="Arial"/>
          <w:b/>
          <w:spacing w:val="-8"/>
          <w:sz w:val="22"/>
          <w:szCs w:val="22"/>
        </w:rPr>
        <w:t>A</w:t>
      </w:r>
      <w:r w:rsidRPr="00553CF2">
        <w:rPr>
          <w:rFonts w:ascii="Arial Nova" w:eastAsia="Arial" w:hAnsi="Arial Nova" w:cs="Arial"/>
          <w:b/>
          <w:sz w:val="22"/>
          <w:szCs w:val="22"/>
        </w:rPr>
        <w:t>G</w:t>
      </w:r>
      <w:r w:rsidRPr="00553CF2">
        <w:rPr>
          <w:rFonts w:ascii="Arial Nova" w:eastAsia="Arial" w:hAnsi="Arial Nova" w:cs="Arial"/>
          <w:b/>
          <w:spacing w:val="1"/>
          <w:sz w:val="22"/>
          <w:szCs w:val="22"/>
        </w:rPr>
        <w:t>I</w:t>
      </w:r>
      <w:r w:rsidRPr="00553CF2">
        <w:rPr>
          <w:rFonts w:ascii="Arial Nova" w:eastAsia="Arial" w:hAnsi="Arial Nova" w:cs="Arial"/>
          <w:b/>
          <w:sz w:val="22"/>
          <w:szCs w:val="22"/>
        </w:rPr>
        <w:t>ST</w:t>
      </w:r>
      <w:r w:rsidRPr="00553CF2">
        <w:rPr>
          <w:rFonts w:ascii="Arial Nova" w:eastAsia="Arial" w:hAnsi="Arial Nova" w:cs="Arial"/>
          <w:b/>
          <w:spacing w:val="4"/>
          <w:sz w:val="22"/>
          <w:szCs w:val="22"/>
        </w:rPr>
        <w:t>R</w:t>
      </w:r>
      <w:r w:rsidRPr="00553CF2">
        <w:rPr>
          <w:rFonts w:ascii="Arial Nova" w:eastAsia="Arial" w:hAnsi="Arial Nova" w:cs="Arial"/>
          <w:b/>
          <w:spacing w:val="-5"/>
          <w:sz w:val="22"/>
          <w:szCs w:val="22"/>
        </w:rPr>
        <w:t>A</w:t>
      </w:r>
      <w:r w:rsidRPr="00553CF2">
        <w:rPr>
          <w:rFonts w:ascii="Arial Nova" w:eastAsia="Arial" w:hAnsi="Arial Nova" w:cs="Arial"/>
          <w:b/>
          <w:sz w:val="22"/>
          <w:szCs w:val="22"/>
        </w:rPr>
        <w:t>DO P</w:t>
      </w:r>
      <w:r w:rsidRPr="00553CF2">
        <w:rPr>
          <w:rFonts w:ascii="Arial Nova" w:eastAsia="Arial" w:hAnsi="Arial Nova" w:cs="Arial"/>
          <w:b/>
          <w:spacing w:val="3"/>
          <w:sz w:val="22"/>
          <w:szCs w:val="22"/>
        </w:rPr>
        <w:t>O</w:t>
      </w:r>
      <w:r w:rsidRPr="00553CF2">
        <w:rPr>
          <w:rFonts w:ascii="Arial Nova" w:eastAsia="Arial" w:hAnsi="Arial Nova" w:cs="Arial"/>
          <w:b/>
          <w:sz w:val="22"/>
          <w:szCs w:val="22"/>
        </w:rPr>
        <w:t xml:space="preserve">NENTE: </w:t>
      </w:r>
      <w:r w:rsidRPr="00553CF2">
        <w:rPr>
          <w:rFonts w:ascii="Arial Nova" w:eastAsia="Arial" w:hAnsi="Arial Nova" w:cs="Arial"/>
          <w:sz w:val="22"/>
          <w:szCs w:val="22"/>
        </w:rPr>
        <w:t>Héctor Salvador Hernández Gallegos.</w:t>
      </w:r>
    </w:p>
    <w:p w14:paraId="49600A36" w14:textId="77777777" w:rsidR="00886864" w:rsidRPr="00553CF2" w:rsidRDefault="00886864" w:rsidP="00886864">
      <w:pPr>
        <w:spacing w:before="2" w:line="200" w:lineRule="exact"/>
        <w:ind w:left="5245" w:right="49"/>
        <w:jc w:val="both"/>
        <w:rPr>
          <w:rFonts w:ascii="Arial Nova" w:hAnsi="Arial Nova" w:cs="Arial"/>
          <w:sz w:val="22"/>
          <w:szCs w:val="22"/>
        </w:rPr>
      </w:pPr>
    </w:p>
    <w:p w14:paraId="0474A0B9" w14:textId="3F81DA3A" w:rsidR="00886864" w:rsidRPr="00553CF2" w:rsidRDefault="00886864" w:rsidP="00886864">
      <w:pPr>
        <w:ind w:left="5245" w:right="49"/>
        <w:jc w:val="both"/>
        <w:rPr>
          <w:rFonts w:ascii="Arial Nova" w:eastAsia="Arial" w:hAnsi="Arial Nova" w:cs="Arial"/>
          <w:spacing w:val="-5"/>
          <w:sz w:val="22"/>
          <w:szCs w:val="22"/>
        </w:rPr>
      </w:pPr>
      <w:r w:rsidRPr="00553CF2">
        <w:rPr>
          <w:rFonts w:ascii="Arial Nova" w:eastAsia="Arial" w:hAnsi="Arial Nova" w:cs="Arial"/>
          <w:b/>
          <w:sz w:val="22"/>
          <w:szCs w:val="22"/>
        </w:rPr>
        <w:t>SEC</w:t>
      </w:r>
      <w:r w:rsidRPr="00553CF2">
        <w:rPr>
          <w:rFonts w:ascii="Arial Nova" w:eastAsia="Arial" w:hAnsi="Arial Nova" w:cs="Arial"/>
          <w:b/>
          <w:spacing w:val="-1"/>
          <w:sz w:val="22"/>
          <w:szCs w:val="22"/>
        </w:rPr>
        <w:t>R</w:t>
      </w:r>
      <w:r w:rsidRPr="00553CF2">
        <w:rPr>
          <w:rFonts w:ascii="Arial Nova" w:eastAsia="Arial" w:hAnsi="Arial Nova" w:cs="Arial"/>
          <w:b/>
          <w:sz w:val="22"/>
          <w:szCs w:val="22"/>
        </w:rPr>
        <w:t>E</w:t>
      </w:r>
      <w:r w:rsidRPr="00553CF2">
        <w:rPr>
          <w:rFonts w:ascii="Arial Nova" w:eastAsia="Arial" w:hAnsi="Arial Nova" w:cs="Arial"/>
          <w:b/>
          <w:spacing w:val="2"/>
          <w:sz w:val="22"/>
          <w:szCs w:val="22"/>
        </w:rPr>
        <w:t>T</w:t>
      </w:r>
      <w:r w:rsidRPr="00553CF2">
        <w:rPr>
          <w:rFonts w:ascii="Arial Nova" w:eastAsia="Arial" w:hAnsi="Arial Nova" w:cs="Arial"/>
          <w:b/>
          <w:spacing w:val="-5"/>
          <w:sz w:val="22"/>
          <w:szCs w:val="22"/>
        </w:rPr>
        <w:t>A</w:t>
      </w:r>
      <w:r w:rsidRPr="00553CF2">
        <w:rPr>
          <w:rFonts w:ascii="Arial Nova" w:eastAsia="Arial" w:hAnsi="Arial Nova" w:cs="Arial"/>
          <w:b/>
          <w:sz w:val="22"/>
          <w:szCs w:val="22"/>
        </w:rPr>
        <w:t xml:space="preserve">RIO DE ESTUDIO: </w:t>
      </w:r>
      <w:r w:rsidR="003F56F4">
        <w:rPr>
          <w:rFonts w:ascii="Arial Nova" w:eastAsia="Arial" w:hAnsi="Arial Nova" w:cs="Arial"/>
          <w:spacing w:val="-5"/>
          <w:sz w:val="22"/>
          <w:szCs w:val="22"/>
        </w:rPr>
        <w:t>David Antonio Chávez Rosales.</w:t>
      </w:r>
    </w:p>
    <w:p w14:paraId="09468A4A" w14:textId="77777777" w:rsidR="00886864" w:rsidRPr="00553CF2" w:rsidRDefault="00886864" w:rsidP="00886864">
      <w:pPr>
        <w:ind w:left="4536" w:right="49"/>
        <w:jc w:val="both"/>
        <w:rPr>
          <w:rFonts w:ascii="Arial Nova" w:eastAsia="Arial" w:hAnsi="Arial Nova" w:cs="Arial"/>
          <w:spacing w:val="-5"/>
          <w:sz w:val="22"/>
          <w:szCs w:val="22"/>
        </w:rPr>
      </w:pPr>
    </w:p>
    <w:p w14:paraId="09E03048" w14:textId="77777777" w:rsidR="003F56F4" w:rsidRDefault="003F56F4" w:rsidP="003F56F4">
      <w:pPr>
        <w:tabs>
          <w:tab w:val="left" w:pos="6521"/>
        </w:tabs>
        <w:spacing w:before="29"/>
        <w:rPr>
          <w:rFonts w:ascii="Arial Nova" w:eastAsia="Arial" w:hAnsi="Arial Nova" w:cs="Arial"/>
          <w:spacing w:val="1"/>
          <w:sz w:val="22"/>
          <w:szCs w:val="22"/>
        </w:rPr>
      </w:pPr>
    </w:p>
    <w:p w14:paraId="4CD9F8C6" w14:textId="7AA709F5" w:rsidR="00886864" w:rsidRPr="003F56F4" w:rsidRDefault="00886864" w:rsidP="003F56F4">
      <w:pPr>
        <w:tabs>
          <w:tab w:val="left" w:pos="6521"/>
        </w:tabs>
        <w:spacing w:before="29"/>
        <w:rPr>
          <w:rFonts w:ascii="Arial Nova" w:eastAsia="Arial" w:hAnsi="Arial Nova" w:cs="Arial"/>
          <w:i/>
          <w:iCs/>
          <w:sz w:val="22"/>
          <w:szCs w:val="22"/>
        </w:rPr>
      </w:pPr>
      <w:r w:rsidRPr="003F56F4">
        <w:rPr>
          <w:rFonts w:ascii="Arial Nova" w:eastAsia="Arial" w:hAnsi="Arial Nova" w:cs="Arial"/>
          <w:i/>
          <w:iCs/>
          <w:spacing w:val="1"/>
          <w:sz w:val="22"/>
          <w:szCs w:val="22"/>
        </w:rPr>
        <w:t>A</w:t>
      </w:r>
      <w:r w:rsidRPr="003F56F4">
        <w:rPr>
          <w:rFonts w:ascii="Arial Nova" w:eastAsia="Arial" w:hAnsi="Arial Nova" w:cs="Arial"/>
          <w:i/>
          <w:iCs/>
          <w:spacing w:val="-1"/>
          <w:sz w:val="22"/>
          <w:szCs w:val="22"/>
        </w:rPr>
        <w:t>g</w:t>
      </w:r>
      <w:r w:rsidRPr="003F56F4">
        <w:rPr>
          <w:rFonts w:ascii="Arial Nova" w:eastAsia="Arial" w:hAnsi="Arial Nova" w:cs="Arial"/>
          <w:i/>
          <w:iCs/>
          <w:spacing w:val="1"/>
          <w:sz w:val="22"/>
          <w:szCs w:val="22"/>
        </w:rPr>
        <w:t>ua</w:t>
      </w:r>
      <w:r w:rsidRPr="003F56F4">
        <w:rPr>
          <w:rFonts w:ascii="Arial Nova" w:eastAsia="Arial" w:hAnsi="Arial Nova" w:cs="Arial"/>
          <w:i/>
          <w:iCs/>
          <w:sz w:val="22"/>
          <w:szCs w:val="22"/>
        </w:rPr>
        <w:t>sc</w:t>
      </w:r>
      <w:r w:rsidRPr="003F56F4">
        <w:rPr>
          <w:rFonts w:ascii="Arial Nova" w:eastAsia="Arial" w:hAnsi="Arial Nova" w:cs="Arial"/>
          <w:i/>
          <w:iCs/>
          <w:spacing w:val="1"/>
          <w:sz w:val="22"/>
          <w:szCs w:val="22"/>
        </w:rPr>
        <w:t>a</w:t>
      </w:r>
      <w:r w:rsidRPr="003F56F4">
        <w:rPr>
          <w:rFonts w:ascii="Arial Nova" w:eastAsia="Arial" w:hAnsi="Arial Nova" w:cs="Arial"/>
          <w:i/>
          <w:iCs/>
          <w:sz w:val="22"/>
          <w:szCs w:val="22"/>
        </w:rPr>
        <w:t>l</w:t>
      </w:r>
      <w:r w:rsidRPr="003F56F4">
        <w:rPr>
          <w:rFonts w:ascii="Arial Nova" w:eastAsia="Arial" w:hAnsi="Arial Nova" w:cs="Arial"/>
          <w:i/>
          <w:iCs/>
          <w:spacing w:val="-1"/>
          <w:sz w:val="22"/>
          <w:szCs w:val="22"/>
        </w:rPr>
        <w:t>i</w:t>
      </w:r>
      <w:r w:rsidRPr="003F56F4">
        <w:rPr>
          <w:rFonts w:ascii="Arial Nova" w:eastAsia="Arial" w:hAnsi="Arial Nova" w:cs="Arial"/>
          <w:i/>
          <w:iCs/>
          <w:spacing w:val="1"/>
          <w:sz w:val="22"/>
          <w:szCs w:val="22"/>
        </w:rPr>
        <w:t>en</w:t>
      </w:r>
      <w:r w:rsidRPr="003F56F4">
        <w:rPr>
          <w:rFonts w:ascii="Arial Nova" w:eastAsia="Arial" w:hAnsi="Arial Nova" w:cs="Arial"/>
          <w:i/>
          <w:iCs/>
          <w:spacing w:val="-2"/>
          <w:sz w:val="22"/>
          <w:szCs w:val="22"/>
        </w:rPr>
        <w:t>t</w:t>
      </w:r>
      <w:r w:rsidRPr="003F56F4">
        <w:rPr>
          <w:rFonts w:ascii="Arial Nova" w:eastAsia="Arial" w:hAnsi="Arial Nova" w:cs="Arial"/>
          <w:i/>
          <w:iCs/>
          <w:spacing w:val="1"/>
          <w:sz w:val="22"/>
          <w:szCs w:val="22"/>
        </w:rPr>
        <w:t>e</w:t>
      </w:r>
      <w:r w:rsidRPr="003F56F4">
        <w:rPr>
          <w:rFonts w:ascii="Arial Nova" w:eastAsia="Arial" w:hAnsi="Arial Nova" w:cs="Arial"/>
          <w:i/>
          <w:iCs/>
          <w:sz w:val="22"/>
          <w:szCs w:val="22"/>
        </w:rPr>
        <w:t>s,</w:t>
      </w:r>
      <w:r w:rsidRPr="003F56F4">
        <w:rPr>
          <w:rFonts w:ascii="Arial Nova" w:eastAsia="Arial" w:hAnsi="Arial Nova" w:cs="Arial"/>
          <w:i/>
          <w:iCs/>
          <w:spacing w:val="-1"/>
          <w:sz w:val="22"/>
          <w:szCs w:val="22"/>
        </w:rPr>
        <w:t xml:space="preserve"> Aguascalientes </w:t>
      </w:r>
      <w:r w:rsidRPr="003F56F4">
        <w:rPr>
          <w:rFonts w:ascii="Arial Nova" w:eastAsia="Arial" w:hAnsi="Arial Nova" w:cs="Arial"/>
          <w:i/>
          <w:iCs/>
          <w:sz w:val="22"/>
          <w:szCs w:val="22"/>
        </w:rPr>
        <w:t>a</w:t>
      </w:r>
      <w:r w:rsidRPr="003F56F4">
        <w:rPr>
          <w:rFonts w:ascii="Arial Nova" w:eastAsia="Arial" w:hAnsi="Arial Nova" w:cs="Arial"/>
          <w:i/>
          <w:iCs/>
          <w:spacing w:val="-1"/>
          <w:sz w:val="22"/>
          <w:szCs w:val="22"/>
        </w:rPr>
        <w:t xml:space="preserve"> </w:t>
      </w:r>
      <w:r w:rsidR="003F56F4">
        <w:rPr>
          <w:rFonts w:ascii="Arial Nova" w:eastAsia="Arial" w:hAnsi="Arial Nova" w:cs="Arial"/>
          <w:i/>
          <w:iCs/>
          <w:spacing w:val="-1"/>
          <w:sz w:val="22"/>
          <w:szCs w:val="22"/>
        </w:rPr>
        <w:t>once de julio de dos mil veintidós.</w:t>
      </w:r>
    </w:p>
    <w:p w14:paraId="6129AC9A" w14:textId="77777777" w:rsidR="00886864" w:rsidRPr="00553CF2" w:rsidRDefault="00886864" w:rsidP="00886864">
      <w:pPr>
        <w:spacing w:line="200" w:lineRule="exact"/>
        <w:rPr>
          <w:rFonts w:ascii="Arial Nova" w:hAnsi="Arial Nova" w:cs="Arial"/>
          <w:sz w:val="22"/>
          <w:szCs w:val="22"/>
        </w:rPr>
      </w:pPr>
    </w:p>
    <w:p w14:paraId="16CF86A2" w14:textId="77777777" w:rsidR="00886864" w:rsidRPr="00553CF2" w:rsidRDefault="00886864" w:rsidP="00886864">
      <w:pPr>
        <w:spacing w:before="18" w:line="200" w:lineRule="exact"/>
        <w:rPr>
          <w:rFonts w:ascii="Arial Nova" w:hAnsi="Arial Nova" w:cs="Arial"/>
          <w:sz w:val="22"/>
          <w:szCs w:val="22"/>
        </w:rPr>
      </w:pPr>
    </w:p>
    <w:p w14:paraId="326CC3E7" w14:textId="1005048F" w:rsidR="00886864" w:rsidRPr="00553CF2" w:rsidRDefault="00886864" w:rsidP="00886864">
      <w:pPr>
        <w:spacing w:line="360" w:lineRule="auto"/>
        <w:jc w:val="both"/>
        <w:rPr>
          <w:rFonts w:ascii="Arial Nova" w:eastAsia="Arial" w:hAnsi="Arial Nova" w:cs="Arial"/>
          <w:b/>
          <w:spacing w:val="3"/>
          <w:sz w:val="22"/>
          <w:szCs w:val="22"/>
        </w:rPr>
      </w:pPr>
      <w:r w:rsidRPr="00553CF2">
        <w:rPr>
          <w:rFonts w:ascii="Arial Nova" w:eastAsia="Arial" w:hAnsi="Arial Nova" w:cs="Arial"/>
          <w:b/>
          <w:bCs/>
          <w:sz w:val="22"/>
          <w:szCs w:val="22"/>
        </w:rPr>
        <w:t xml:space="preserve">ACUERDO PLENARIO </w:t>
      </w:r>
      <w:r w:rsidRPr="00553CF2">
        <w:rPr>
          <w:rFonts w:ascii="Arial Nova" w:eastAsia="Arial" w:hAnsi="Arial Nova" w:cs="Arial"/>
          <w:spacing w:val="3"/>
          <w:sz w:val="22"/>
          <w:szCs w:val="22"/>
        </w:rPr>
        <w:t xml:space="preserve">mediante el cual se reencauza al Consejo General del Instituto Estatal Electoral </w:t>
      </w:r>
      <w:r w:rsidR="00CA1FFA">
        <w:rPr>
          <w:rFonts w:ascii="Arial Nova" w:eastAsia="Arial" w:hAnsi="Arial Nova" w:cs="Arial"/>
          <w:spacing w:val="3"/>
          <w:sz w:val="22"/>
          <w:szCs w:val="22"/>
        </w:rPr>
        <w:t>los</w:t>
      </w:r>
      <w:r w:rsidRPr="00553CF2">
        <w:rPr>
          <w:rFonts w:ascii="Arial Nova" w:eastAsia="Arial" w:hAnsi="Arial Nova" w:cs="Arial"/>
          <w:spacing w:val="3"/>
          <w:sz w:val="22"/>
          <w:szCs w:val="22"/>
        </w:rPr>
        <w:t xml:space="preserve"> recurso</w:t>
      </w:r>
      <w:r w:rsidR="00CA1FFA">
        <w:rPr>
          <w:rFonts w:ascii="Arial Nova" w:eastAsia="Arial" w:hAnsi="Arial Nova" w:cs="Arial"/>
          <w:spacing w:val="3"/>
          <w:sz w:val="22"/>
          <w:szCs w:val="22"/>
        </w:rPr>
        <w:t>s</w:t>
      </w:r>
      <w:r w:rsidRPr="00553CF2">
        <w:rPr>
          <w:rFonts w:ascii="Arial Nova" w:eastAsia="Arial" w:hAnsi="Arial Nova" w:cs="Arial"/>
          <w:spacing w:val="3"/>
          <w:sz w:val="22"/>
          <w:szCs w:val="22"/>
        </w:rPr>
        <w:t xml:space="preserve"> de mérito, por ser la autoridad idónea para su resolución.</w:t>
      </w:r>
    </w:p>
    <w:p w14:paraId="11A44099" w14:textId="77777777" w:rsidR="00886864" w:rsidRPr="00553CF2" w:rsidRDefault="00886864" w:rsidP="00886864">
      <w:pPr>
        <w:spacing w:line="360" w:lineRule="auto"/>
        <w:jc w:val="both"/>
        <w:rPr>
          <w:rFonts w:ascii="Arial Nova" w:eastAsia="Arial" w:hAnsi="Arial Nova" w:cs="Arial"/>
          <w:b/>
          <w:sz w:val="22"/>
          <w:szCs w:val="22"/>
        </w:rPr>
      </w:pPr>
      <w:r w:rsidRPr="00553CF2">
        <w:rPr>
          <w:rFonts w:ascii="Arial Nova" w:eastAsia="Arial" w:hAnsi="Arial Nova" w:cs="Arial"/>
          <w:b/>
          <w:spacing w:val="3"/>
          <w:sz w:val="22"/>
          <w:szCs w:val="22"/>
        </w:rPr>
        <w:t xml:space="preserve"> </w:t>
      </w:r>
    </w:p>
    <w:p w14:paraId="654EF297" w14:textId="0483D913" w:rsidR="00886864" w:rsidRDefault="00886864" w:rsidP="00886864">
      <w:pPr>
        <w:ind w:left="2465" w:right="2324" w:hanging="141"/>
        <w:jc w:val="center"/>
        <w:rPr>
          <w:rFonts w:ascii="Arial Nova" w:eastAsia="Arial" w:hAnsi="Arial Nova" w:cs="Arial"/>
          <w:b/>
        </w:rPr>
      </w:pPr>
      <w:r w:rsidRPr="00362D2B">
        <w:rPr>
          <w:rFonts w:ascii="Arial Nova" w:eastAsia="Arial" w:hAnsi="Arial Nova" w:cs="Arial"/>
          <w:b/>
        </w:rPr>
        <w:t>GLO</w:t>
      </w:r>
      <w:r w:rsidRPr="00362D2B">
        <w:rPr>
          <w:rFonts w:ascii="Arial Nova" w:eastAsia="Arial" w:hAnsi="Arial Nova" w:cs="Arial"/>
          <w:b/>
          <w:spacing w:val="3"/>
        </w:rPr>
        <w:t>S</w:t>
      </w:r>
      <w:r w:rsidRPr="00362D2B">
        <w:rPr>
          <w:rFonts w:ascii="Arial Nova" w:eastAsia="Arial" w:hAnsi="Arial Nova" w:cs="Arial"/>
          <w:b/>
          <w:spacing w:val="-5"/>
        </w:rPr>
        <w:t>A</w:t>
      </w:r>
      <w:r w:rsidRPr="00362D2B">
        <w:rPr>
          <w:rFonts w:ascii="Arial Nova" w:eastAsia="Arial" w:hAnsi="Arial Nova" w:cs="Arial"/>
          <w:b/>
        </w:rPr>
        <w:t>RIO</w:t>
      </w:r>
    </w:p>
    <w:p w14:paraId="512B68A5" w14:textId="77777777" w:rsidR="00362D2B" w:rsidRPr="00362D2B" w:rsidRDefault="00362D2B" w:rsidP="00886864">
      <w:pPr>
        <w:ind w:left="2465" w:right="2324" w:hanging="141"/>
        <w:jc w:val="center"/>
        <w:rPr>
          <w:rFonts w:ascii="Arial Nova" w:eastAsia="Arial" w:hAnsi="Arial Nova" w:cs="Arial"/>
          <w:b/>
        </w:rPr>
      </w:pPr>
    </w:p>
    <w:tbl>
      <w:tblPr>
        <w:tblStyle w:val="Tablaconcuadrcula"/>
        <w:tblW w:w="0" w:type="auto"/>
        <w:jc w:val="center"/>
        <w:tblLook w:val="04A0" w:firstRow="1" w:lastRow="0" w:firstColumn="1" w:lastColumn="0" w:noHBand="0" w:noVBand="1"/>
      </w:tblPr>
      <w:tblGrid>
        <w:gridCol w:w="1972"/>
        <w:gridCol w:w="7095"/>
      </w:tblGrid>
      <w:tr w:rsidR="00886864" w:rsidRPr="00362D2B" w14:paraId="32ABF14A" w14:textId="77777777" w:rsidTr="00F9106F">
        <w:trPr>
          <w:trHeight w:val="235"/>
          <w:jc w:val="center"/>
        </w:trPr>
        <w:tc>
          <w:tcPr>
            <w:tcW w:w="1972" w:type="dxa"/>
          </w:tcPr>
          <w:p w14:paraId="1E791F12" w14:textId="394B800D" w:rsidR="00886864" w:rsidRPr="00362D2B" w:rsidRDefault="00886864" w:rsidP="00714B42">
            <w:pPr>
              <w:jc w:val="both"/>
              <w:rPr>
                <w:rFonts w:ascii="Arial Nova" w:eastAsia="Arial" w:hAnsi="Arial Nova" w:cs="Arial"/>
                <w:b/>
                <w:bCs/>
              </w:rPr>
            </w:pPr>
            <w:r w:rsidRPr="00362D2B">
              <w:rPr>
                <w:rFonts w:ascii="Arial Nova" w:eastAsia="Arial" w:hAnsi="Arial Nova" w:cs="Arial"/>
                <w:b/>
              </w:rPr>
              <w:t>Promovente</w:t>
            </w:r>
            <w:r w:rsidR="00CA1FFA" w:rsidRPr="00362D2B">
              <w:rPr>
                <w:rFonts w:ascii="Arial Nova" w:eastAsia="Arial" w:hAnsi="Arial Nova" w:cs="Arial"/>
                <w:b/>
              </w:rPr>
              <w:t>s</w:t>
            </w:r>
            <w:r w:rsidRPr="00362D2B">
              <w:rPr>
                <w:rFonts w:ascii="Arial Nova" w:eastAsia="Arial" w:hAnsi="Arial Nova" w:cs="Arial"/>
                <w:b/>
              </w:rPr>
              <w:t>:</w:t>
            </w:r>
          </w:p>
        </w:tc>
        <w:tc>
          <w:tcPr>
            <w:tcW w:w="7095" w:type="dxa"/>
          </w:tcPr>
          <w:p w14:paraId="27A9A858" w14:textId="02CF39FC" w:rsidR="00886864" w:rsidRPr="00362D2B" w:rsidRDefault="00886864" w:rsidP="00714B42">
            <w:pPr>
              <w:shd w:val="clear" w:color="auto" w:fill="FFFFFF" w:themeFill="background1"/>
              <w:ind w:right="178"/>
              <w:jc w:val="both"/>
              <w:rPr>
                <w:rFonts w:ascii="Arial Nova" w:eastAsia="Arial" w:hAnsi="Arial Nova" w:cs="Arial"/>
                <w:bCs/>
                <w:color w:val="000000" w:themeColor="text1"/>
              </w:rPr>
            </w:pPr>
            <w:r w:rsidRPr="00362D2B">
              <w:rPr>
                <w:rFonts w:ascii="Arial Nova" w:eastAsia="Arial" w:hAnsi="Arial Nova" w:cs="Arial"/>
                <w:bCs/>
                <w:color w:val="000000" w:themeColor="text1"/>
              </w:rPr>
              <w:t>C.</w:t>
            </w:r>
            <w:r w:rsidR="00CA1FFA" w:rsidRPr="00362D2B">
              <w:rPr>
                <w:rFonts w:ascii="Arial Nova" w:eastAsia="Arial" w:hAnsi="Arial Nova" w:cs="Arial"/>
                <w:bCs/>
                <w:color w:val="000000" w:themeColor="text1"/>
              </w:rPr>
              <w:t>C.</w:t>
            </w:r>
            <w:r w:rsidRPr="00362D2B">
              <w:rPr>
                <w:rFonts w:ascii="Arial Nova" w:eastAsia="Arial" w:hAnsi="Arial Nova" w:cs="Arial"/>
                <w:bCs/>
                <w:color w:val="000000" w:themeColor="text1"/>
              </w:rPr>
              <w:t xml:space="preserve"> </w:t>
            </w:r>
            <w:r w:rsidR="008C47BE" w:rsidRPr="00362D2B">
              <w:rPr>
                <w:rFonts w:ascii="Arial Nova" w:eastAsia="Arial" w:hAnsi="Arial Nova" w:cs="Arial"/>
                <w:bCs/>
                <w:color w:val="000000" w:themeColor="text1"/>
                <w:shd w:val="clear" w:color="auto" w:fill="FFFFFF" w:themeFill="background1"/>
              </w:rPr>
              <w:t xml:space="preserve">Martín Darío Cázares, en su calidad de </w:t>
            </w:r>
            <w:r w:rsidR="00CA1FFA" w:rsidRPr="00362D2B">
              <w:rPr>
                <w:rFonts w:ascii="Arial Nova" w:eastAsia="Arial" w:hAnsi="Arial Nova" w:cs="Arial"/>
                <w:bCs/>
                <w:color w:val="000000" w:themeColor="text1"/>
                <w:shd w:val="clear" w:color="auto" w:fill="FFFFFF" w:themeFill="background1"/>
              </w:rPr>
              <w:t xml:space="preserve">Representante </w:t>
            </w:r>
            <w:r w:rsidR="00207D75" w:rsidRPr="00362D2B">
              <w:rPr>
                <w:rFonts w:ascii="Arial Nova" w:eastAsia="Arial" w:hAnsi="Arial Nova" w:cs="Arial"/>
                <w:bCs/>
                <w:color w:val="000000" w:themeColor="text1"/>
                <w:shd w:val="clear" w:color="auto" w:fill="FFFFFF" w:themeFill="background1"/>
              </w:rPr>
              <w:t>Suplente</w:t>
            </w:r>
            <w:r w:rsidR="00CA1FFA" w:rsidRPr="00362D2B">
              <w:rPr>
                <w:rFonts w:ascii="Arial Nova" w:eastAsia="Arial" w:hAnsi="Arial Nova" w:cs="Arial"/>
                <w:bCs/>
                <w:color w:val="000000" w:themeColor="text1"/>
                <w:shd w:val="clear" w:color="auto" w:fill="FFFFFF" w:themeFill="background1"/>
              </w:rPr>
              <w:t xml:space="preserve"> de MORENA ante el Consejo General del IEE</w:t>
            </w:r>
            <w:r w:rsidR="00207D75" w:rsidRPr="00362D2B">
              <w:rPr>
                <w:rFonts w:ascii="Arial Nova" w:eastAsia="Arial" w:hAnsi="Arial Nova" w:cs="Arial"/>
                <w:bCs/>
                <w:color w:val="000000" w:themeColor="text1"/>
                <w:shd w:val="clear" w:color="auto" w:fill="FFFFFF" w:themeFill="background1"/>
              </w:rPr>
              <w:t>; María Fabiola Palacios Hernández, en su calidad de representante propietaria de</w:t>
            </w:r>
            <w:r w:rsidR="00F9106F" w:rsidRPr="00362D2B">
              <w:rPr>
                <w:rFonts w:ascii="Arial Nova" w:eastAsia="Arial" w:hAnsi="Arial Nova" w:cs="Arial"/>
                <w:bCs/>
                <w:color w:val="000000" w:themeColor="text1"/>
                <w:shd w:val="clear" w:color="auto" w:fill="FFFFFF" w:themeFill="background1"/>
              </w:rPr>
              <w:t xml:space="preserve"> </w:t>
            </w:r>
            <w:r w:rsidR="00207D75" w:rsidRPr="00362D2B">
              <w:rPr>
                <w:rFonts w:ascii="Arial Nova" w:eastAsia="Arial" w:hAnsi="Arial Nova" w:cs="Arial"/>
                <w:bCs/>
                <w:color w:val="000000" w:themeColor="text1"/>
                <w:shd w:val="clear" w:color="auto" w:fill="FFFFFF" w:themeFill="background1"/>
              </w:rPr>
              <w:t xml:space="preserve">MORENA ante el Consejo Distrital Electoral </w:t>
            </w:r>
            <w:r w:rsidR="00E11222" w:rsidRPr="00362D2B">
              <w:rPr>
                <w:rFonts w:ascii="Arial Nova" w:eastAsia="Arial" w:hAnsi="Arial Nova" w:cs="Arial"/>
                <w:bCs/>
                <w:color w:val="000000" w:themeColor="text1"/>
                <w:shd w:val="clear" w:color="auto" w:fill="FFFFFF" w:themeFill="background1"/>
              </w:rPr>
              <w:t xml:space="preserve">01 del IEE; Rubén Rosales Andrade, quien </w:t>
            </w:r>
            <w:r w:rsidR="00C85392" w:rsidRPr="00362D2B">
              <w:rPr>
                <w:rFonts w:ascii="Arial Nova" w:eastAsia="Arial" w:hAnsi="Arial Nova" w:cs="Arial"/>
                <w:bCs/>
                <w:color w:val="000000" w:themeColor="text1"/>
                <w:shd w:val="clear" w:color="auto" w:fill="FFFFFF" w:themeFill="background1"/>
              </w:rPr>
              <w:t>se ostenta como representante propietario de MORENA ante el Consejo Distrital Electoral 02 del IEE; César García Herrera, en su calidad de representante propietario de MORENA ante el Consejo Distrital Electoral 03 del IEE; José Salvador Rangel Tapia, en su calidad de representante propietario de MORENA ante el Consejo Distrital Electoral 0</w:t>
            </w:r>
            <w:r w:rsidR="00F9106F" w:rsidRPr="00362D2B">
              <w:rPr>
                <w:rFonts w:ascii="Arial Nova" w:eastAsia="Arial" w:hAnsi="Arial Nova" w:cs="Arial"/>
                <w:bCs/>
                <w:color w:val="000000" w:themeColor="text1"/>
                <w:shd w:val="clear" w:color="auto" w:fill="FFFFFF" w:themeFill="background1"/>
              </w:rPr>
              <w:t>4</w:t>
            </w:r>
            <w:r w:rsidR="00C85392" w:rsidRPr="00362D2B">
              <w:rPr>
                <w:rFonts w:ascii="Arial Nova" w:eastAsia="Arial" w:hAnsi="Arial Nova" w:cs="Arial"/>
                <w:bCs/>
                <w:color w:val="000000" w:themeColor="text1"/>
                <w:shd w:val="clear" w:color="auto" w:fill="FFFFFF" w:themeFill="background1"/>
              </w:rPr>
              <w:t xml:space="preserve"> del IEE</w:t>
            </w:r>
            <w:r w:rsidR="00F9106F" w:rsidRPr="00362D2B">
              <w:rPr>
                <w:rFonts w:ascii="Arial Nova" w:eastAsia="Arial" w:hAnsi="Arial Nova" w:cs="Arial"/>
                <w:bCs/>
                <w:color w:val="000000" w:themeColor="text1"/>
                <w:shd w:val="clear" w:color="auto" w:fill="FFFFFF" w:themeFill="background1"/>
              </w:rPr>
              <w:t xml:space="preserve">; Alberto </w:t>
            </w:r>
            <w:proofErr w:type="spellStart"/>
            <w:r w:rsidR="00F9106F" w:rsidRPr="00362D2B">
              <w:rPr>
                <w:rFonts w:ascii="Arial Nova" w:eastAsia="Arial" w:hAnsi="Arial Nova" w:cs="Arial"/>
                <w:bCs/>
                <w:color w:val="000000" w:themeColor="text1"/>
                <w:shd w:val="clear" w:color="auto" w:fill="FFFFFF" w:themeFill="background1"/>
              </w:rPr>
              <w:t>Norato</w:t>
            </w:r>
            <w:proofErr w:type="spellEnd"/>
            <w:r w:rsidR="00F9106F" w:rsidRPr="00362D2B">
              <w:rPr>
                <w:rFonts w:ascii="Arial Nova" w:eastAsia="Arial" w:hAnsi="Arial Nova" w:cs="Arial"/>
                <w:bCs/>
                <w:color w:val="000000" w:themeColor="text1"/>
                <w:shd w:val="clear" w:color="auto" w:fill="FFFFFF" w:themeFill="background1"/>
              </w:rPr>
              <w:t xml:space="preserve"> Piña, en su calidad de representante propietario de MORENA ante el Consejo Distrital Electoral 05 del IEE; Oscar Castell Blanch Gutiérrez, en su calidad de representante propietario de MORENA ante el Consejo Distrital Electoral 06 del IEE; Hilda Maricela Herrera López, en su calidad de representante propietaria de MORENA ante el Consejo Distrital Electoral 07 del IEE; Octavio Morales López, en su calidad de representante propietario de MORENA ante el Consejo Distrital Electoral 08 del IEE</w:t>
            </w:r>
            <w:r w:rsidR="00104BB1" w:rsidRPr="00362D2B">
              <w:rPr>
                <w:rFonts w:ascii="Arial Nova" w:eastAsia="Arial" w:hAnsi="Arial Nova" w:cs="Arial"/>
                <w:bCs/>
                <w:color w:val="000000" w:themeColor="text1"/>
                <w:shd w:val="clear" w:color="auto" w:fill="FFFFFF" w:themeFill="background1"/>
              </w:rPr>
              <w:t>; José Eliud Guerrero Ortiz</w:t>
            </w:r>
            <w:r w:rsidR="00D222FA" w:rsidRPr="00362D2B">
              <w:rPr>
                <w:rFonts w:ascii="Arial Nova" w:eastAsia="Arial" w:hAnsi="Arial Nova" w:cs="Arial"/>
                <w:bCs/>
                <w:color w:val="000000" w:themeColor="text1"/>
                <w:shd w:val="clear" w:color="auto" w:fill="FFFFFF" w:themeFill="background1"/>
              </w:rPr>
              <w:t xml:space="preserve"> en su calidad de representante propietaria de MORENA ante el Consejo Distrital Electoral 09 del IEE</w:t>
            </w:r>
            <w:r w:rsidR="00104BB1" w:rsidRPr="00362D2B">
              <w:rPr>
                <w:rFonts w:ascii="Arial Nova" w:eastAsia="Arial" w:hAnsi="Arial Nova" w:cs="Arial"/>
                <w:bCs/>
                <w:color w:val="000000" w:themeColor="text1"/>
                <w:shd w:val="clear" w:color="auto" w:fill="FFFFFF" w:themeFill="background1"/>
              </w:rPr>
              <w:t>; Juan Antonio Bárcenas</w:t>
            </w:r>
            <w:r w:rsidR="00D222FA" w:rsidRPr="00362D2B">
              <w:rPr>
                <w:rFonts w:ascii="Arial Nova" w:eastAsia="Arial" w:hAnsi="Arial Nova" w:cs="Arial"/>
                <w:bCs/>
                <w:color w:val="000000" w:themeColor="text1"/>
                <w:shd w:val="clear" w:color="auto" w:fill="FFFFFF" w:themeFill="background1"/>
              </w:rPr>
              <w:t>, en su calidad de representante propietario del MORENA ante el Consejo Distrital Electoral 10 del IEE</w:t>
            </w:r>
            <w:r w:rsidR="00104BB1" w:rsidRPr="00362D2B">
              <w:rPr>
                <w:rFonts w:ascii="Arial Nova" w:eastAsia="Arial" w:hAnsi="Arial Nova" w:cs="Arial"/>
                <w:bCs/>
                <w:color w:val="000000" w:themeColor="text1"/>
                <w:shd w:val="clear" w:color="auto" w:fill="FFFFFF" w:themeFill="background1"/>
              </w:rPr>
              <w:t>; Armando Padilla Mireles</w:t>
            </w:r>
            <w:r w:rsidR="00D222FA" w:rsidRPr="00362D2B">
              <w:rPr>
                <w:rFonts w:ascii="Arial Nova" w:eastAsia="Arial" w:hAnsi="Arial Nova" w:cs="Arial"/>
                <w:bCs/>
                <w:color w:val="000000" w:themeColor="text1"/>
                <w:shd w:val="clear" w:color="auto" w:fill="FFFFFF" w:themeFill="background1"/>
              </w:rPr>
              <w:t xml:space="preserve"> en su calidad de representante propietaria de MORENA ante el Consejo Distrital Electoral 11 del IEE</w:t>
            </w:r>
            <w:r w:rsidR="00104BB1" w:rsidRPr="00362D2B">
              <w:rPr>
                <w:rFonts w:ascii="Arial Nova" w:eastAsia="Arial" w:hAnsi="Arial Nova" w:cs="Arial"/>
                <w:bCs/>
                <w:color w:val="000000" w:themeColor="text1"/>
                <w:shd w:val="clear" w:color="auto" w:fill="FFFFFF" w:themeFill="background1"/>
              </w:rPr>
              <w:t xml:space="preserve">; J. Refugio </w:t>
            </w:r>
            <w:proofErr w:type="spellStart"/>
            <w:r w:rsidR="00104BB1" w:rsidRPr="00362D2B">
              <w:rPr>
                <w:rFonts w:ascii="Arial Nova" w:eastAsia="Arial" w:hAnsi="Arial Nova" w:cs="Arial"/>
                <w:bCs/>
                <w:color w:val="000000" w:themeColor="text1"/>
                <w:shd w:val="clear" w:color="auto" w:fill="FFFFFF" w:themeFill="background1"/>
              </w:rPr>
              <w:t>Eudave</w:t>
            </w:r>
            <w:proofErr w:type="spellEnd"/>
            <w:r w:rsidR="00104BB1" w:rsidRPr="00362D2B">
              <w:rPr>
                <w:rFonts w:ascii="Arial Nova" w:eastAsia="Arial" w:hAnsi="Arial Nova" w:cs="Arial"/>
                <w:bCs/>
                <w:color w:val="000000" w:themeColor="text1"/>
                <w:shd w:val="clear" w:color="auto" w:fill="FFFFFF" w:themeFill="background1"/>
              </w:rPr>
              <w:t xml:space="preserve"> Esparza</w:t>
            </w:r>
            <w:r w:rsidR="00664CBC" w:rsidRPr="00362D2B">
              <w:rPr>
                <w:rFonts w:ascii="Arial Nova" w:eastAsia="Arial" w:hAnsi="Arial Nova" w:cs="Arial"/>
                <w:bCs/>
                <w:color w:val="000000" w:themeColor="text1"/>
                <w:shd w:val="clear" w:color="auto" w:fill="FFFFFF" w:themeFill="background1"/>
              </w:rPr>
              <w:t>, en su calidad de representante propietario de MORENA ante el Consejo Distrital Electoral 12 del IEE</w:t>
            </w:r>
            <w:r w:rsidR="00104BB1" w:rsidRPr="00362D2B">
              <w:rPr>
                <w:rFonts w:ascii="Arial Nova" w:eastAsia="Arial" w:hAnsi="Arial Nova" w:cs="Arial"/>
                <w:bCs/>
                <w:color w:val="000000" w:themeColor="text1"/>
                <w:shd w:val="clear" w:color="auto" w:fill="FFFFFF" w:themeFill="background1"/>
              </w:rPr>
              <w:t xml:space="preserve">; Leopoldo </w:t>
            </w:r>
            <w:proofErr w:type="spellStart"/>
            <w:r w:rsidR="00104BB1" w:rsidRPr="00362D2B">
              <w:rPr>
                <w:rFonts w:ascii="Arial Nova" w:eastAsia="Arial" w:hAnsi="Arial Nova" w:cs="Arial"/>
                <w:bCs/>
                <w:color w:val="000000" w:themeColor="text1"/>
                <w:shd w:val="clear" w:color="auto" w:fill="FFFFFF" w:themeFill="background1"/>
              </w:rPr>
              <w:t>Nuñez</w:t>
            </w:r>
            <w:proofErr w:type="spellEnd"/>
            <w:r w:rsidR="00104BB1" w:rsidRPr="00362D2B">
              <w:rPr>
                <w:rFonts w:ascii="Arial Nova" w:eastAsia="Arial" w:hAnsi="Arial Nova" w:cs="Arial"/>
                <w:bCs/>
                <w:color w:val="000000" w:themeColor="text1"/>
                <w:shd w:val="clear" w:color="auto" w:fill="FFFFFF" w:themeFill="background1"/>
              </w:rPr>
              <w:t xml:space="preserve"> Leaños</w:t>
            </w:r>
            <w:r w:rsidR="00664CBC" w:rsidRPr="00362D2B">
              <w:rPr>
                <w:rFonts w:ascii="Arial Nova" w:eastAsia="Arial" w:hAnsi="Arial Nova" w:cs="Arial"/>
                <w:bCs/>
                <w:color w:val="000000" w:themeColor="text1"/>
                <w:shd w:val="clear" w:color="auto" w:fill="FFFFFF" w:themeFill="background1"/>
              </w:rPr>
              <w:t>, en su calidad de representante suplente de MORENA ante el Consejo Distrital Electoral 13 del IEE</w:t>
            </w:r>
            <w:r w:rsidR="00104BB1" w:rsidRPr="00362D2B">
              <w:rPr>
                <w:rFonts w:ascii="Arial Nova" w:eastAsia="Arial" w:hAnsi="Arial Nova" w:cs="Arial"/>
                <w:bCs/>
                <w:color w:val="000000" w:themeColor="text1"/>
                <w:shd w:val="clear" w:color="auto" w:fill="FFFFFF" w:themeFill="background1"/>
              </w:rPr>
              <w:t>; Javier Vargas Espinoza</w:t>
            </w:r>
            <w:r w:rsidR="00664CBC" w:rsidRPr="00362D2B">
              <w:rPr>
                <w:rFonts w:ascii="Arial Nova" w:eastAsia="Arial" w:hAnsi="Arial Nova" w:cs="Arial"/>
                <w:bCs/>
                <w:color w:val="000000" w:themeColor="text1"/>
                <w:shd w:val="clear" w:color="auto" w:fill="FFFFFF" w:themeFill="background1"/>
              </w:rPr>
              <w:t>, en su calidad de representante propietario de MORENA ante el Consejo Distrital Electoral 14 del IEE</w:t>
            </w:r>
            <w:r w:rsidR="00104BB1" w:rsidRPr="00362D2B">
              <w:rPr>
                <w:rFonts w:ascii="Arial Nova" w:eastAsia="Arial" w:hAnsi="Arial Nova" w:cs="Arial"/>
                <w:bCs/>
                <w:color w:val="000000" w:themeColor="text1"/>
                <w:shd w:val="clear" w:color="auto" w:fill="FFFFFF" w:themeFill="background1"/>
              </w:rPr>
              <w:t>; Juan Alberto Vanegas Hernández</w:t>
            </w:r>
            <w:r w:rsidR="00664CBC" w:rsidRPr="00362D2B">
              <w:rPr>
                <w:rFonts w:ascii="Arial Nova" w:eastAsia="Arial" w:hAnsi="Arial Nova" w:cs="Arial"/>
                <w:bCs/>
                <w:color w:val="000000" w:themeColor="text1"/>
                <w:shd w:val="clear" w:color="auto" w:fill="FFFFFF" w:themeFill="background1"/>
              </w:rPr>
              <w:t>, en su calidad de representante propietario de MORENA ante el Consejo Distrital Electoral 15 del IEE</w:t>
            </w:r>
            <w:r w:rsidR="00104BB1" w:rsidRPr="00362D2B">
              <w:rPr>
                <w:rFonts w:ascii="Arial Nova" w:eastAsia="Arial" w:hAnsi="Arial Nova" w:cs="Arial"/>
                <w:bCs/>
                <w:color w:val="000000" w:themeColor="text1"/>
                <w:shd w:val="clear" w:color="auto" w:fill="FFFFFF" w:themeFill="background1"/>
              </w:rPr>
              <w:t>; Arturo Guardado Cervantes</w:t>
            </w:r>
            <w:r w:rsidR="00664CBC" w:rsidRPr="00362D2B">
              <w:rPr>
                <w:rFonts w:ascii="Arial Nova" w:eastAsia="Arial" w:hAnsi="Arial Nova" w:cs="Arial"/>
                <w:bCs/>
                <w:color w:val="000000" w:themeColor="text1"/>
                <w:shd w:val="clear" w:color="auto" w:fill="FFFFFF" w:themeFill="background1"/>
              </w:rPr>
              <w:t>, en su calidad de representante propietario de MORENA ante el Consejo Distrital Electoral 16 del IEE</w:t>
            </w:r>
            <w:r w:rsidR="00104BB1" w:rsidRPr="00362D2B">
              <w:rPr>
                <w:rFonts w:ascii="Arial Nova" w:eastAsia="Arial" w:hAnsi="Arial Nova" w:cs="Arial"/>
                <w:bCs/>
                <w:color w:val="000000" w:themeColor="text1"/>
                <w:shd w:val="clear" w:color="auto" w:fill="FFFFFF" w:themeFill="background1"/>
              </w:rPr>
              <w:t>; Ma. Del Carmen</w:t>
            </w:r>
            <w:r w:rsidR="00664CBC" w:rsidRPr="00362D2B">
              <w:rPr>
                <w:rFonts w:ascii="Arial Nova" w:eastAsia="Arial" w:hAnsi="Arial Nova" w:cs="Arial"/>
                <w:bCs/>
                <w:color w:val="000000" w:themeColor="text1"/>
                <w:shd w:val="clear" w:color="auto" w:fill="FFFFFF" w:themeFill="background1"/>
              </w:rPr>
              <w:t xml:space="preserve"> </w:t>
            </w:r>
            <w:r w:rsidR="00104BB1" w:rsidRPr="00362D2B">
              <w:rPr>
                <w:rFonts w:ascii="Arial Nova" w:eastAsia="Arial" w:hAnsi="Arial Nova" w:cs="Arial"/>
                <w:bCs/>
                <w:color w:val="000000" w:themeColor="text1"/>
                <w:shd w:val="clear" w:color="auto" w:fill="FFFFFF" w:themeFill="background1"/>
              </w:rPr>
              <w:t>Briseño Luna</w:t>
            </w:r>
            <w:r w:rsidR="00664CBC" w:rsidRPr="00362D2B">
              <w:rPr>
                <w:rFonts w:ascii="Arial Nova" w:eastAsia="Arial" w:hAnsi="Arial Nova" w:cs="Arial"/>
                <w:bCs/>
                <w:color w:val="000000" w:themeColor="text1"/>
                <w:shd w:val="clear" w:color="auto" w:fill="FFFFFF" w:themeFill="background1"/>
              </w:rPr>
              <w:t>, en su calidad de representante propietaria de MORENA ante el Consejo Distrital Electoral 17 del IEE</w:t>
            </w:r>
            <w:r w:rsidR="00104BB1" w:rsidRPr="00362D2B">
              <w:rPr>
                <w:rFonts w:ascii="Arial Nova" w:eastAsia="Arial" w:hAnsi="Arial Nova" w:cs="Arial"/>
                <w:bCs/>
                <w:color w:val="000000" w:themeColor="text1"/>
                <w:shd w:val="clear" w:color="auto" w:fill="FFFFFF" w:themeFill="background1"/>
              </w:rPr>
              <w:t xml:space="preserve"> y </w:t>
            </w:r>
            <w:proofErr w:type="spellStart"/>
            <w:r w:rsidR="00104BB1" w:rsidRPr="00362D2B">
              <w:rPr>
                <w:rFonts w:ascii="Arial Nova" w:eastAsia="Arial" w:hAnsi="Arial Nova" w:cs="Arial"/>
                <w:bCs/>
                <w:color w:val="000000" w:themeColor="text1"/>
                <w:shd w:val="clear" w:color="auto" w:fill="FFFFFF" w:themeFill="background1"/>
              </w:rPr>
              <w:t>Jose</w:t>
            </w:r>
            <w:proofErr w:type="spellEnd"/>
            <w:r w:rsidR="00104BB1" w:rsidRPr="00362D2B">
              <w:rPr>
                <w:rFonts w:ascii="Arial Nova" w:eastAsia="Arial" w:hAnsi="Arial Nova" w:cs="Arial"/>
                <w:bCs/>
                <w:color w:val="000000" w:themeColor="text1"/>
                <w:shd w:val="clear" w:color="auto" w:fill="FFFFFF" w:themeFill="background1"/>
              </w:rPr>
              <w:t xml:space="preserve"> Alfredo Perales Montelongo</w:t>
            </w:r>
            <w:r w:rsidR="00664CBC" w:rsidRPr="00362D2B">
              <w:rPr>
                <w:rFonts w:ascii="Arial Nova" w:eastAsia="Arial" w:hAnsi="Arial Nova" w:cs="Arial"/>
                <w:bCs/>
                <w:color w:val="000000" w:themeColor="text1"/>
                <w:shd w:val="clear" w:color="auto" w:fill="FFFFFF" w:themeFill="background1"/>
              </w:rPr>
              <w:t xml:space="preserve">, </w:t>
            </w:r>
            <w:r w:rsidR="00664CBC" w:rsidRPr="00362D2B">
              <w:rPr>
                <w:rFonts w:ascii="Arial Nova" w:eastAsia="Arial" w:hAnsi="Arial Nova" w:cs="Arial"/>
                <w:bCs/>
                <w:color w:val="000000" w:themeColor="text1"/>
                <w:shd w:val="clear" w:color="auto" w:fill="FFFFFF" w:themeFill="background1"/>
              </w:rPr>
              <w:lastRenderedPageBreak/>
              <w:t>en su calidad de representante propietario de MORENA ante el Consejo Distrital Electoral 18 del IEE.</w:t>
            </w:r>
          </w:p>
        </w:tc>
      </w:tr>
      <w:tr w:rsidR="00664CBC" w:rsidRPr="00362D2B" w14:paraId="53C4E06C" w14:textId="77777777" w:rsidTr="00F9106F">
        <w:trPr>
          <w:trHeight w:val="235"/>
          <w:jc w:val="center"/>
        </w:trPr>
        <w:tc>
          <w:tcPr>
            <w:tcW w:w="1972" w:type="dxa"/>
          </w:tcPr>
          <w:p w14:paraId="4EEFB064" w14:textId="6A47A71E" w:rsidR="00664CBC" w:rsidRPr="00362D2B" w:rsidRDefault="00664CBC" w:rsidP="00714B42">
            <w:pPr>
              <w:jc w:val="both"/>
              <w:rPr>
                <w:rFonts w:ascii="Arial Nova" w:eastAsia="Arial" w:hAnsi="Arial Nova" w:cs="Arial"/>
                <w:b/>
              </w:rPr>
            </w:pPr>
            <w:r w:rsidRPr="00362D2B">
              <w:rPr>
                <w:rFonts w:ascii="Arial Nova" w:eastAsia="Arial" w:hAnsi="Arial Nova" w:cs="Arial"/>
                <w:b/>
              </w:rPr>
              <w:lastRenderedPageBreak/>
              <w:t>MORENA:</w:t>
            </w:r>
          </w:p>
        </w:tc>
        <w:tc>
          <w:tcPr>
            <w:tcW w:w="7095" w:type="dxa"/>
          </w:tcPr>
          <w:p w14:paraId="5C4EBD66" w14:textId="61974158" w:rsidR="00664CBC" w:rsidRPr="00362D2B" w:rsidRDefault="00664CBC" w:rsidP="00714B42">
            <w:pPr>
              <w:shd w:val="clear" w:color="auto" w:fill="FFFFFF" w:themeFill="background1"/>
              <w:ind w:right="178"/>
              <w:jc w:val="both"/>
              <w:rPr>
                <w:rFonts w:ascii="Arial Nova" w:eastAsia="Arial" w:hAnsi="Arial Nova" w:cs="Arial"/>
                <w:bCs/>
                <w:color w:val="000000" w:themeColor="text1"/>
              </w:rPr>
            </w:pPr>
            <w:r w:rsidRPr="00362D2B">
              <w:rPr>
                <w:rFonts w:ascii="Arial Nova" w:eastAsia="Arial" w:hAnsi="Arial Nova" w:cs="Arial"/>
                <w:bCs/>
                <w:color w:val="000000" w:themeColor="text1"/>
              </w:rPr>
              <w:t>Partido político Movimiento de Regeneración Nacional.</w:t>
            </w:r>
          </w:p>
        </w:tc>
      </w:tr>
      <w:tr w:rsidR="00886864" w:rsidRPr="00362D2B" w14:paraId="0BB054A5" w14:textId="77777777" w:rsidTr="00F9106F">
        <w:trPr>
          <w:trHeight w:val="82"/>
          <w:jc w:val="center"/>
        </w:trPr>
        <w:tc>
          <w:tcPr>
            <w:tcW w:w="1972" w:type="dxa"/>
          </w:tcPr>
          <w:p w14:paraId="09547C01" w14:textId="77777777" w:rsidR="00886864" w:rsidRPr="00362D2B" w:rsidRDefault="00886864" w:rsidP="00714B42">
            <w:pPr>
              <w:jc w:val="both"/>
              <w:rPr>
                <w:rFonts w:ascii="Arial Nova" w:eastAsia="Arial" w:hAnsi="Arial Nova" w:cs="Arial"/>
              </w:rPr>
            </w:pPr>
            <w:r w:rsidRPr="00362D2B">
              <w:rPr>
                <w:rFonts w:ascii="Arial Nova" w:eastAsia="Arial" w:hAnsi="Arial Nova" w:cs="Arial"/>
                <w:b/>
              </w:rPr>
              <w:t>IEE:</w:t>
            </w:r>
          </w:p>
        </w:tc>
        <w:tc>
          <w:tcPr>
            <w:tcW w:w="7095" w:type="dxa"/>
          </w:tcPr>
          <w:p w14:paraId="0925D6DB" w14:textId="6FA57412" w:rsidR="00886864" w:rsidRPr="00362D2B" w:rsidRDefault="00886864" w:rsidP="00714B42">
            <w:pPr>
              <w:ind w:right="36"/>
              <w:jc w:val="both"/>
              <w:rPr>
                <w:rFonts w:ascii="Arial Nova" w:eastAsia="Arial" w:hAnsi="Arial Nova" w:cs="Arial"/>
              </w:rPr>
            </w:pPr>
            <w:r w:rsidRPr="00362D2B">
              <w:rPr>
                <w:rFonts w:ascii="Arial Nova" w:eastAsia="Arial" w:hAnsi="Arial Nova" w:cs="Arial"/>
                <w:bCs/>
                <w:spacing w:val="4"/>
              </w:rPr>
              <w:t>Instituto Estatal Electoral</w:t>
            </w:r>
            <w:r w:rsidR="00362D2B">
              <w:rPr>
                <w:rFonts w:ascii="Arial Nova" w:eastAsia="Arial" w:hAnsi="Arial Nova" w:cs="Arial"/>
                <w:bCs/>
                <w:spacing w:val="4"/>
              </w:rPr>
              <w:t xml:space="preserve"> de Aguascalientes</w:t>
            </w:r>
            <w:r w:rsidRPr="00362D2B">
              <w:rPr>
                <w:rFonts w:ascii="Arial Nova" w:eastAsia="Arial" w:hAnsi="Arial Nova" w:cs="Arial"/>
                <w:bCs/>
                <w:spacing w:val="4"/>
              </w:rPr>
              <w:t>.</w:t>
            </w:r>
          </w:p>
        </w:tc>
      </w:tr>
      <w:tr w:rsidR="00886864" w:rsidRPr="00362D2B" w14:paraId="7876326C" w14:textId="77777777" w:rsidTr="00F9106F">
        <w:trPr>
          <w:trHeight w:val="253"/>
          <w:jc w:val="center"/>
        </w:trPr>
        <w:tc>
          <w:tcPr>
            <w:tcW w:w="1972" w:type="dxa"/>
          </w:tcPr>
          <w:p w14:paraId="06AC038E" w14:textId="77777777" w:rsidR="00886864" w:rsidRPr="00362D2B" w:rsidRDefault="00886864" w:rsidP="00714B42">
            <w:pPr>
              <w:jc w:val="both"/>
              <w:rPr>
                <w:rFonts w:ascii="Arial Nova" w:eastAsia="Arial" w:hAnsi="Arial Nova" w:cs="Arial"/>
              </w:rPr>
            </w:pPr>
            <w:r w:rsidRPr="00362D2B">
              <w:rPr>
                <w:rFonts w:ascii="Arial Nova" w:eastAsia="Arial" w:hAnsi="Arial Nova" w:cs="Arial"/>
                <w:b/>
              </w:rPr>
              <w:t>Consejo General:</w:t>
            </w:r>
          </w:p>
        </w:tc>
        <w:tc>
          <w:tcPr>
            <w:tcW w:w="7095" w:type="dxa"/>
          </w:tcPr>
          <w:p w14:paraId="10110840" w14:textId="77777777" w:rsidR="00886864" w:rsidRPr="00362D2B" w:rsidRDefault="00886864" w:rsidP="00714B42">
            <w:pPr>
              <w:ind w:right="36"/>
              <w:jc w:val="both"/>
              <w:rPr>
                <w:rFonts w:ascii="Arial Nova" w:eastAsia="Arial" w:hAnsi="Arial Nova" w:cs="Arial"/>
              </w:rPr>
            </w:pPr>
            <w:r w:rsidRPr="00362D2B">
              <w:rPr>
                <w:rFonts w:ascii="Arial Nova" w:eastAsia="Arial" w:hAnsi="Arial Nova" w:cs="Arial"/>
              </w:rPr>
              <w:t>Consejo General del Instituto Estatal Electoral en Aguascalientes.</w:t>
            </w:r>
          </w:p>
        </w:tc>
      </w:tr>
      <w:tr w:rsidR="00CA1FFA" w:rsidRPr="00362D2B" w14:paraId="7F6124A5" w14:textId="77777777" w:rsidTr="00F9106F">
        <w:trPr>
          <w:trHeight w:val="253"/>
          <w:jc w:val="center"/>
        </w:trPr>
        <w:tc>
          <w:tcPr>
            <w:tcW w:w="1972" w:type="dxa"/>
          </w:tcPr>
          <w:p w14:paraId="0CC19D1A" w14:textId="3577EE71" w:rsidR="00CA1FFA" w:rsidRPr="00362D2B" w:rsidRDefault="00CA1FFA" w:rsidP="00714B42">
            <w:pPr>
              <w:jc w:val="both"/>
              <w:rPr>
                <w:rFonts w:ascii="Arial Nova" w:eastAsia="Arial" w:hAnsi="Arial Nova" w:cs="Arial"/>
                <w:b/>
              </w:rPr>
            </w:pPr>
            <w:r w:rsidRPr="00362D2B">
              <w:rPr>
                <w:rFonts w:ascii="Arial Nova" w:eastAsia="Arial" w:hAnsi="Arial Nova" w:cs="Arial"/>
                <w:b/>
              </w:rPr>
              <w:t>Secretario Ejecutivo:</w:t>
            </w:r>
          </w:p>
        </w:tc>
        <w:tc>
          <w:tcPr>
            <w:tcW w:w="7095" w:type="dxa"/>
          </w:tcPr>
          <w:p w14:paraId="7AB4A66A" w14:textId="17C3456F" w:rsidR="00CA1FFA" w:rsidRPr="00362D2B" w:rsidRDefault="00CA1FFA" w:rsidP="00714B42">
            <w:pPr>
              <w:ind w:right="36"/>
              <w:jc w:val="both"/>
              <w:rPr>
                <w:rFonts w:ascii="Arial Nova" w:eastAsia="Arial" w:hAnsi="Arial Nova" w:cs="Arial"/>
              </w:rPr>
            </w:pPr>
            <w:r w:rsidRPr="00362D2B">
              <w:rPr>
                <w:rFonts w:ascii="Arial Nova" w:eastAsia="Arial" w:hAnsi="Arial Nova" w:cs="Arial"/>
              </w:rPr>
              <w:t>Secretario Ejecutivo del IEE.</w:t>
            </w:r>
          </w:p>
        </w:tc>
      </w:tr>
      <w:tr w:rsidR="00886864" w:rsidRPr="00362D2B" w14:paraId="0240082B" w14:textId="77777777" w:rsidTr="00F9106F">
        <w:trPr>
          <w:trHeight w:val="253"/>
          <w:jc w:val="center"/>
        </w:trPr>
        <w:tc>
          <w:tcPr>
            <w:tcW w:w="1972" w:type="dxa"/>
          </w:tcPr>
          <w:p w14:paraId="69795BC2" w14:textId="77777777" w:rsidR="00886864" w:rsidRPr="00362D2B" w:rsidRDefault="00886864" w:rsidP="00714B42">
            <w:pPr>
              <w:jc w:val="both"/>
              <w:rPr>
                <w:rFonts w:ascii="Arial Nova" w:eastAsia="Arial" w:hAnsi="Arial Nova" w:cs="Arial"/>
                <w:b/>
              </w:rPr>
            </w:pPr>
            <w:r w:rsidRPr="00362D2B">
              <w:rPr>
                <w:rFonts w:ascii="Arial Nova" w:eastAsia="Arial" w:hAnsi="Arial Nova" w:cs="Arial"/>
                <w:b/>
              </w:rPr>
              <w:t>Código Electoral:</w:t>
            </w:r>
          </w:p>
        </w:tc>
        <w:tc>
          <w:tcPr>
            <w:tcW w:w="7095" w:type="dxa"/>
          </w:tcPr>
          <w:p w14:paraId="6FC20B7F" w14:textId="77777777" w:rsidR="00886864" w:rsidRPr="00362D2B" w:rsidRDefault="00886864" w:rsidP="00714B42">
            <w:pPr>
              <w:ind w:right="178"/>
              <w:jc w:val="both"/>
              <w:rPr>
                <w:rFonts w:ascii="Arial Nova" w:eastAsia="Arial" w:hAnsi="Arial Nova" w:cs="Arial"/>
              </w:rPr>
            </w:pPr>
            <w:r w:rsidRPr="00362D2B">
              <w:rPr>
                <w:rFonts w:ascii="Arial Nova" w:eastAsia="Arial" w:hAnsi="Arial Nova" w:cs="Arial"/>
              </w:rPr>
              <w:t>Código Electoral del Estado de Aguascalientes.</w:t>
            </w:r>
          </w:p>
        </w:tc>
      </w:tr>
      <w:tr w:rsidR="00886864" w:rsidRPr="00362D2B" w14:paraId="08B2B565" w14:textId="77777777" w:rsidTr="00F9106F">
        <w:trPr>
          <w:trHeight w:val="395"/>
          <w:jc w:val="center"/>
        </w:trPr>
        <w:tc>
          <w:tcPr>
            <w:tcW w:w="1972" w:type="dxa"/>
          </w:tcPr>
          <w:p w14:paraId="6D860501" w14:textId="77777777" w:rsidR="00886864" w:rsidRPr="00362D2B" w:rsidRDefault="00886864" w:rsidP="00714B42">
            <w:pPr>
              <w:jc w:val="both"/>
              <w:rPr>
                <w:rFonts w:ascii="Arial Nova" w:eastAsia="Arial" w:hAnsi="Arial Nova" w:cs="Arial"/>
                <w:b/>
                <w:bCs/>
              </w:rPr>
            </w:pPr>
            <w:r w:rsidRPr="00362D2B">
              <w:rPr>
                <w:rFonts w:ascii="Arial Nova" w:eastAsia="Arial" w:hAnsi="Arial Nova" w:cs="Arial"/>
                <w:b/>
              </w:rPr>
              <w:t>Tribunal Electoral:</w:t>
            </w:r>
          </w:p>
        </w:tc>
        <w:tc>
          <w:tcPr>
            <w:tcW w:w="7095" w:type="dxa"/>
          </w:tcPr>
          <w:p w14:paraId="497AD7B9" w14:textId="77777777" w:rsidR="00886864" w:rsidRPr="00362D2B" w:rsidRDefault="00886864" w:rsidP="00714B42">
            <w:pPr>
              <w:ind w:right="178"/>
              <w:jc w:val="both"/>
              <w:rPr>
                <w:rFonts w:ascii="Arial Nova" w:eastAsia="Arial" w:hAnsi="Arial Nova" w:cs="Arial"/>
              </w:rPr>
            </w:pPr>
            <w:r w:rsidRPr="00362D2B">
              <w:rPr>
                <w:rFonts w:ascii="Arial Nova" w:eastAsia="Arial" w:hAnsi="Arial Nova" w:cs="Arial"/>
              </w:rPr>
              <w:t>Tribunal Electoral del Estado de Aguascalientes.</w:t>
            </w:r>
          </w:p>
        </w:tc>
      </w:tr>
    </w:tbl>
    <w:p w14:paraId="4AE5875B" w14:textId="77777777" w:rsidR="00886864" w:rsidRDefault="00886864" w:rsidP="00886864">
      <w:pPr>
        <w:spacing w:line="360" w:lineRule="auto"/>
        <w:jc w:val="both"/>
        <w:rPr>
          <w:rFonts w:ascii="Arial Nova" w:eastAsia="Arial" w:hAnsi="Arial Nova" w:cs="Arial"/>
          <w:b/>
          <w:bCs/>
          <w:sz w:val="22"/>
          <w:szCs w:val="22"/>
        </w:rPr>
      </w:pPr>
    </w:p>
    <w:p w14:paraId="62869994" w14:textId="373D84A5" w:rsidR="00886864" w:rsidRDefault="006A05AE" w:rsidP="00886864">
      <w:pPr>
        <w:spacing w:line="360" w:lineRule="auto"/>
        <w:jc w:val="both"/>
        <w:rPr>
          <w:rFonts w:ascii="Arial Nova" w:hAnsi="Arial Nova" w:cs="Arial"/>
          <w:b/>
          <w:sz w:val="22"/>
          <w:szCs w:val="22"/>
          <w:shd w:val="clear" w:color="auto" w:fill="FFFFFF"/>
        </w:rPr>
      </w:pPr>
      <w:r>
        <w:rPr>
          <w:rFonts w:ascii="Arial Nova" w:eastAsia="Arial" w:hAnsi="Arial Nova" w:cs="Arial"/>
          <w:b/>
          <w:bCs/>
          <w:sz w:val="22"/>
          <w:szCs w:val="22"/>
        </w:rPr>
        <w:t>1</w:t>
      </w:r>
      <w:r w:rsidR="00886864" w:rsidRPr="00553CF2">
        <w:rPr>
          <w:rFonts w:ascii="Arial Nova" w:eastAsia="Arial" w:hAnsi="Arial Nova" w:cs="Arial"/>
          <w:b/>
          <w:bCs/>
          <w:sz w:val="22"/>
          <w:szCs w:val="22"/>
        </w:rPr>
        <w:t>.</w:t>
      </w:r>
      <w:r w:rsidR="00886864" w:rsidRPr="00553CF2">
        <w:rPr>
          <w:rFonts w:ascii="Arial Nova" w:eastAsia="Arial" w:hAnsi="Arial Nova" w:cs="Arial"/>
          <w:sz w:val="22"/>
          <w:szCs w:val="22"/>
        </w:rPr>
        <w:t xml:space="preserve"> </w:t>
      </w:r>
      <w:r w:rsidR="00886864" w:rsidRPr="00553CF2">
        <w:rPr>
          <w:rFonts w:ascii="Arial Nova" w:hAnsi="Arial Nova" w:cs="Arial"/>
          <w:b/>
          <w:sz w:val="22"/>
          <w:szCs w:val="22"/>
          <w:shd w:val="clear" w:color="auto" w:fill="FFFFFF"/>
        </w:rPr>
        <w:t xml:space="preserve">ANTECEDENTES.   </w:t>
      </w:r>
    </w:p>
    <w:p w14:paraId="60BEB5B4" w14:textId="77777777" w:rsidR="00886864" w:rsidRDefault="00886864" w:rsidP="00886864">
      <w:pPr>
        <w:spacing w:line="360" w:lineRule="auto"/>
        <w:jc w:val="both"/>
        <w:rPr>
          <w:rFonts w:ascii="Arial Nova" w:hAnsi="Arial Nova" w:cs="Arial"/>
          <w:b/>
          <w:sz w:val="22"/>
          <w:szCs w:val="22"/>
          <w:shd w:val="clear" w:color="auto" w:fill="FFFFFF"/>
        </w:rPr>
      </w:pPr>
    </w:p>
    <w:p w14:paraId="41F451EE" w14:textId="77777777" w:rsidR="003F56F4" w:rsidRDefault="003F56F4" w:rsidP="003F56F4">
      <w:pPr>
        <w:spacing w:line="360" w:lineRule="auto"/>
        <w:jc w:val="both"/>
        <w:rPr>
          <w:rFonts w:ascii="Arial Nova" w:hAnsi="Arial Nova" w:cs="Arial"/>
          <w:sz w:val="22"/>
          <w:szCs w:val="22"/>
          <w:shd w:val="clear" w:color="auto" w:fill="FFFFFF"/>
        </w:rPr>
      </w:pPr>
      <w:r w:rsidRPr="000F38BD">
        <w:rPr>
          <w:rFonts w:ascii="Arial Nova" w:hAnsi="Arial Nova" w:cs="Arial"/>
          <w:sz w:val="22"/>
          <w:szCs w:val="22"/>
          <w:shd w:val="clear" w:color="auto" w:fill="FFFFFF"/>
        </w:rPr>
        <w:t>Los hechos sucedieron en el año dos mil veintidós, salvo precisión en contrario.</w:t>
      </w:r>
    </w:p>
    <w:p w14:paraId="54F7E7DC" w14:textId="77777777" w:rsidR="003F56F4" w:rsidRPr="000F38BD" w:rsidRDefault="003F56F4" w:rsidP="003F56F4">
      <w:pPr>
        <w:spacing w:line="360" w:lineRule="auto"/>
        <w:jc w:val="both"/>
        <w:rPr>
          <w:rFonts w:ascii="Arial Nova" w:hAnsi="Arial Nova" w:cs="Arial"/>
          <w:sz w:val="22"/>
          <w:szCs w:val="22"/>
          <w:shd w:val="clear" w:color="auto" w:fill="FFFFFF"/>
        </w:rPr>
      </w:pPr>
    </w:p>
    <w:p w14:paraId="4586B8F1" w14:textId="77777777" w:rsidR="003F56F4" w:rsidRPr="000F38BD" w:rsidRDefault="003F56F4" w:rsidP="003F56F4">
      <w:pPr>
        <w:pBdr>
          <w:top w:val="nil"/>
          <w:left w:val="nil"/>
          <w:bottom w:val="nil"/>
          <w:right w:val="nil"/>
          <w:between w:val="nil"/>
        </w:pBdr>
        <w:tabs>
          <w:tab w:val="left" w:pos="567"/>
        </w:tabs>
        <w:spacing w:line="360" w:lineRule="auto"/>
        <w:ind w:right="36"/>
        <w:jc w:val="both"/>
        <w:rPr>
          <w:rFonts w:ascii="Arial Nova" w:eastAsia="Arial Nova" w:hAnsi="Arial Nova" w:cs="Arial"/>
          <w:b/>
          <w:sz w:val="22"/>
          <w:szCs w:val="22"/>
        </w:rPr>
      </w:pPr>
      <w:r w:rsidRPr="000F38BD">
        <w:rPr>
          <w:rFonts w:ascii="Arial Nova" w:eastAsia="Arial Nova" w:hAnsi="Arial Nova" w:cs="Arial"/>
          <w:b/>
          <w:sz w:val="22"/>
          <w:szCs w:val="22"/>
        </w:rPr>
        <w:t xml:space="preserve">1.1. Proceso Electoral. </w:t>
      </w:r>
      <w:r w:rsidRPr="000F38BD">
        <w:rPr>
          <w:rFonts w:ascii="Arial Nova" w:eastAsia="Arial Nova" w:hAnsi="Arial Nova" w:cs="Arial"/>
          <w:bCs/>
          <w:sz w:val="22"/>
          <w:szCs w:val="22"/>
        </w:rPr>
        <w:t>El siete de octubre de dos mil veintiuno, dio inicio el proceso electoral local 2021-2022 para la renovación de la Gubernatura del Estado de Aguascalientes.</w:t>
      </w:r>
      <w:r w:rsidRPr="000F38BD">
        <w:rPr>
          <w:rFonts w:ascii="Arial Nova" w:eastAsia="Arial Nova" w:hAnsi="Arial Nova" w:cs="Arial"/>
          <w:b/>
          <w:sz w:val="22"/>
          <w:szCs w:val="22"/>
        </w:rPr>
        <w:t xml:space="preserve"> </w:t>
      </w:r>
    </w:p>
    <w:p w14:paraId="624E5ADA" w14:textId="77777777" w:rsidR="00886864" w:rsidRPr="00553CF2" w:rsidRDefault="00886864" w:rsidP="00886864">
      <w:pPr>
        <w:pStyle w:val="Prrafodelista"/>
        <w:spacing w:line="360" w:lineRule="auto"/>
        <w:ind w:left="0" w:right="49"/>
        <w:jc w:val="both"/>
        <w:rPr>
          <w:rFonts w:ascii="Arial Nova" w:hAnsi="Arial Nova" w:cs="Arial"/>
          <w:sz w:val="22"/>
          <w:szCs w:val="22"/>
        </w:rPr>
      </w:pPr>
    </w:p>
    <w:p w14:paraId="73005228" w14:textId="15814B47" w:rsidR="00886864" w:rsidRPr="00553CF2" w:rsidRDefault="00886864" w:rsidP="00886864">
      <w:pPr>
        <w:pStyle w:val="Prrafodelista"/>
        <w:spacing w:line="360" w:lineRule="auto"/>
        <w:ind w:left="0" w:right="49"/>
        <w:jc w:val="both"/>
        <w:rPr>
          <w:rFonts w:ascii="Arial Nova" w:hAnsi="Arial Nova" w:cs="Arial"/>
          <w:sz w:val="22"/>
          <w:szCs w:val="22"/>
        </w:rPr>
      </w:pPr>
      <w:r w:rsidRPr="00553CF2">
        <w:rPr>
          <w:rFonts w:ascii="Arial Nova" w:hAnsi="Arial Nova" w:cs="Arial"/>
          <w:b/>
          <w:sz w:val="22"/>
          <w:szCs w:val="22"/>
        </w:rPr>
        <w:t xml:space="preserve">1.2. </w:t>
      </w:r>
      <w:r w:rsidR="00362D2B">
        <w:rPr>
          <w:rFonts w:ascii="Arial Nova" w:hAnsi="Arial Nova" w:cs="Arial"/>
          <w:b/>
          <w:sz w:val="22"/>
          <w:szCs w:val="22"/>
        </w:rPr>
        <w:t>Consejos Distritales del IEE</w:t>
      </w:r>
      <w:r w:rsidRPr="00553CF2">
        <w:rPr>
          <w:rFonts w:ascii="Arial Nova" w:hAnsi="Arial Nova" w:cs="Arial"/>
          <w:b/>
          <w:sz w:val="22"/>
          <w:szCs w:val="22"/>
        </w:rPr>
        <w:t xml:space="preserve">. </w:t>
      </w:r>
      <w:r w:rsidR="00362D2B">
        <w:rPr>
          <w:rFonts w:ascii="Arial Nova" w:hAnsi="Arial Nova" w:cs="Arial"/>
          <w:b/>
          <w:sz w:val="22"/>
          <w:szCs w:val="22"/>
        </w:rPr>
        <w:t xml:space="preserve"> </w:t>
      </w:r>
      <w:r w:rsidR="00362D2B" w:rsidRPr="00362D2B">
        <w:rPr>
          <w:rFonts w:ascii="Arial Nova" w:hAnsi="Arial Nova" w:cs="Arial"/>
          <w:bCs/>
          <w:sz w:val="22"/>
          <w:szCs w:val="22"/>
        </w:rPr>
        <w:t xml:space="preserve">El treinta de junio, </w:t>
      </w:r>
      <w:r w:rsidR="006A05AE">
        <w:rPr>
          <w:rFonts w:ascii="Arial Nova" w:hAnsi="Arial Nova" w:cs="Arial"/>
          <w:bCs/>
          <w:sz w:val="22"/>
          <w:szCs w:val="22"/>
        </w:rPr>
        <w:t xml:space="preserve">se </w:t>
      </w:r>
      <w:r w:rsidR="00362D2B">
        <w:rPr>
          <w:rFonts w:ascii="Arial Nova" w:hAnsi="Arial Nova" w:cs="Arial"/>
          <w:sz w:val="22"/>
          <w:szCs w:val="22"/>
        </w:rPr>
        <w:t>aprobaron las actas de las sesiones extraordinarias solemnes de clausura de los Consejos Distritales Electorales del Instituto Estatal Electoral de Aguascalientes</w:t>
      </w:r>
      <w:r w:rsidR="006A05AE">
        <w:rPr>
          <w:rFonts w:ascii="Arial Nova" w:hAnsi="Arial Nova" w:cs="Arial"/>
          <w:sz w:val="22"/>
          <w:szCs w:val="22"/>
        </w:rPr>
        <w:t xml:space="preserve"> </w:t>
      </w:r>
      <w:r w:rsidR="00362D2B">
        <w:rPr>
          <w:rFonts w:ascii="Arial Nova" w:hAnsi="Arial Nova" w:cs="Arial"/>
          <w:sz w:val="22"/>
          <w:szCs w:val="22"/>
        </w:rPr>
        <w:t xml:space="preserve">y </w:t>
      </w:r>
      <w:r w:rsidR="006A05AE">
        <w:rPr>
          <w:rFonts w:ascii="Arial Nova" w:hAnsi="Arial Nova" w:cs="Arial"/>
          <w:sz w:val="22"/>
          <w:szCs w:val="22"/>
        </w:rPr>
        <w:t xml:space="preserve">realizó </w:t>
      </w:r>
      <w:r w:rsidR="00362D2B">
        <w:rPr>
          <w:rFonts w:ascii="Arial Nova" w:hAnsi="Arial Nova" w:cs="Arial"/>
          <w:sz w:val="22"/>
          <w:szCs w:val="22"/>
        </w:rPr>
        <w:t>la declaratoria de clausura de los dieciocho de Consejos Distritales del Instituto Estatal Electoral de Aguascalientes.</w:t>
      </w:r>
    </w:p>
    <w:p w14:paraId="6E5CB71F" w14:textId="77777777" w:rsidR="00886864" w:rsidRPr="00553CF2" w:rsidRDefault="00886864" w:rsidP="00886864">
      <w:pPr>
        <w:spacing w:line="360" w:lineRule="auto"/>
        <w:jc w:val="both"/>
        <w:rPr>
          <w:rFonts w:ascii="Arial Nova" w:hAnsi="Arial Nova" w:cs="Arial"/>
          <w:b/>
          <w:sz w:val="22"/>
          <w:szCs w:val="22"/>
        </w:rPr>
      </w:pPr>
    </w:p>
    <w:p w14:paraId="75EA245B" w14:textId="2837C42C" w:rsidR="00886864" w:rsidRPr="00553CF2" w:rsidRDefault="00886864" w:rsidP="00886864">
      <w:pPr>
        <w:spacing w:line="360" w:lineRule="auto"/>
        <w:jc w:val="both"/>
        <w:rPr>
          <w:rFonts w:ascii="Arial Nova" w:hAnsi="Arial Nova" w:cs="Arial"/>
          <w:sz w:val="22"/>
          <w:szCs w:val="22"/>
        </w:rPr>
      </w:pPr>
      <w:r w:rsidRPr="00553CF2">
        <w:rPr>
          <w:rFonts w:ascii="Arial Nova" w:hAnsi="Arial Nova" w:cs="Arial"/>
          <w:b/>
          <w:sz w:val="22"/>
          <w:szCs w:val="22"/>
        </w:rPr>
        <w:t xml:space="preserve">1.3. </w:t>
      </w:r>
      <w:r w:rsidR="006A05AE">
        <w:rPr>
          <w:rFonts w:ascii="Arial Nova" w:hAnsi="Arial Nova" w:cs="Arial"/>
          <w:b/>
          <w:sz w:val="22"/>
          <w:szCs w:val="22"/>
        </w:rPr>
        <w:t>Recursos de apelación</w:t>
      </w:r>
      <w:r w:rsidRPr="00553CF2">
        <w:rPr>
          <w:rFonts w:ascii="Arial Nova" w:hAnsi="Arial Nova" w:cs="Arial"/>
          <w:b/>
          <w:sz w:val="22"/>
          <w:szCs w:val="22"/>
        </w:rPr>
        <w:t xml:space="preserve">. </w:t>
      </w:r>
      <w:r w:rsidRPr="00553CF2">
        <w:rPr>
          <w:rFonts w:ascii="Arial Nova" w:hAnsi="Arial Nova" w:cs="Arial"/>
          <w:sz w:val="22"/>
          <w:szCs w:val="22"/>
        </w:rPr>
        <w:t xml:space="preserve">El </w:t>
      </w:r>
      <w:r w:rsidR="006A05AE">
        <w:rPr>
          <w:rFonts w:ascii="Arial Nova" w:hAnsi="Arial Nova" w:cs="Arial"/>
          <w:sz w:val="22"/>
          <w:szCs w:val="22"/>
        </w:rPr>
        <w:t>cuatro de julio</w:t>
      </w:r>
      <w:r w:rsidRPr="00553CF2">
        <w:rPr>
          <w:rFonts w:ascii="Arial Nova" w:hAnsi="Arial Nova" w:cs="Arial"/>
          <w:sz w:val="22"/>
          <w:szCs w:val="22"/>
        </w:rPr>
        <w:t xml:space="preserve">, </w:t>
      </w:r>
      <w:r w:rsidR="006A05AE">
        <w:rPr>
          <w:rFonts w:ascii="Arial Nova" w:hAnsi="Arial Nova" w:cs="Arial"/>
          <w:sz w:val="22"/>
          <w:szCs w:val="22"/>
        </w:rPr>
        <w:t>se recibieron ante la oficialía de partes del Instituto Estatal Electoral diecinueve recursos de apelación.</w:t>
      </w:r>
    </w:p>
    <w:p w14:paraId="3281C041" w14:textId="77777777" w:rsidR="00886864" w:rsidRPr="00553CF2" w:rsidRDefault="00886864" w:rsidP="00886864">
      <w:pPr>
        <w:spacing w:line="360" w:lineRule="auto"/>
        <w:jc w:val="both"/>
        <w:rPr>
          <w:rFonts w:ascii="Arial Nova" w:hAnsi="Arial Nova" w:cs="Arial"/>
          <w:b/>
          <w:sz w:val="22"/>
          <w:szCs w:val="22"/>
        </w:rPr>
      </w:pPr>
    </w:p>
    <w:p w14:paraId="36B94792" w14:textId="70C4CDC2" w:rsidR="00886864" w:rsidRPr="00553CF2" w:rsidRDefault="00886864" w:rsidP="00886864">
      <w:pPr>
        <w:spacing w:line="360" w:lineRule="auto"/>
        <w:jc w:val="both"/>
        <w:rPr>
          <w:rFonts w:ascii="Arial Nova" w:hAnsi="Arial Nova" w:cs="Arial"/>
          <w:sz w:val="22"/>
          <w:szCs w:val="22"/>
        </w:rPr>
      </w:pPr>
      <w:r w:rsidRPr="00553CF2">
        <w:rPr>
          <w:rFonts w:ascii="Arial Nova" w:hAnsi="Arial Nova" w:cs="Arial"/>
          <w:b/>
          <w:sz w:val="22"/>
          <w:szCs w:val="22"/>
        </w:rPr>
        <w:t>1.4. Turno y tramite.</w:t>
      </w:r>
      <w:r w:rsidRPr="00553CF2">
        <w:rPr>
          <w:rFonts w:ascii="Arial Nova" w:hAnsi="Arial Nova" w:cs="Arial"/>
          <w:sz w:val="22"/>
          <w:szCs w:val="22"/>
        </w:rPr>
        <w:t xml:space="preserve"> El </w:t>
      </w:r>
      <w:r w:rsidR="006A05AE">
        <w:rPr>
          <w:rFonts w:ascii="Arial Nova" w:hAnsi="Arial Nova" w:cs="Arial"/>
          <w:sz w:val="22"/>
          <w:szCs w:val="22"/>
        </w:rPr>
        <w:t>nueve julio</w:t>
      </w:r>
      <w:r w:rsidRPr="00553CF2">
        <w:rPr>
          <w:rFonts w:ascii="Arial Nova" w:hAnsi="Arial Nova" w:cs="Arial"/>
          <w:sz w:val="22"/>
          <w:szCs w:val="22"/>
        </w:rPr>
        <w:t xml:space="preserve">, mediante acuerdo de turno, la Magistrada </w:t>
      </w:r>
      <w:proofErr w:type="gramStart"/>
      <w:r w:rsidRPr="00553CF2">
        <w:rPr>
          <w:rFonts w:ascii="Arial Nova" w:hAnsi="Arial Nova" w:cs="Arial"/>
          <w:sz w:val="22"/>
          <w:szCs w:val="22"/>
        </w:rPr>
        <w:t>Presidenta</w:t>
      </w:r>
      <w:proofErr w:type="gramEnd"/>
      <w:r w:rsidRPr="00553CF2">
        <w:rPr>
          <w:rFonts w:ascii="Arial Nova" w:hAnsi="Arial Nova" w:cs="Arial"/>
          <w:sz w:val="22"/>
          <w:szCs w:val="22"/>
        </w:rPr>
        <w:t xml:space="preserve"> del Tribunal Electoral turnó los autos a la ponencia del Magistrado Héctor Salvador Hernández Gallegos.</w:t>
      </w:r>
    </w:p>
    <w:p w14:paraId="7CFB6A3A" w14:textId="77777777" w:rsidR="00886864" w:rsidRPr="00553CF2" w:rsidRDefault="00886864" w:rsidP="00886864">
      <w:pPr>
        <w:pStyle w:val="Prrafodelista"/>
        <w:spacing w:line="360" w:lineRule="auto"/>
        <w:ind w:left="0" w:right="49"/>
        <w:jc w:val="both"/>
        <w:rPr>
          <w:rFonts w:ascii="Arial Nova" w:hAnsi="Arial Nova" w:cs="Arial"/>
          <w:sz w:val="22"/>
          <w:szCs w:val="22"/>
        </w:rPr>
      </w:pPr>
    </w:p>
    <w:p w14:paraId="54272A21" w14:textId="455E9DC5" w:rsidR="00886864" w:rsidRPr="00553CF2" w:rsidRDefault="006A05AE" w:rsidP="00886864">
      <w:pPr>
        <w:pStyle w:val="Prrafodelista"/>
        <w:tabs>
          <w:tab w:val="center" w:pos="4819"/>
        </w:tabs>
        <w:spacing w:line="360" w:lineRule="auto"/>
        <w:ind w:left="0" w:right="49"/>
        <w:jc w:val="both"/>
        <w:rPr>
          <w:rFonts w:ascii="Arial Nova" w:eastAsia="Arial" w:hAnsi="Arial Nova" w:cs="Arial"/>
          <w:sz w:val="22"/>
          <w:szCs w:val="22"/>
        </w:rPr>
      </w:pPr>
      <w:r>
        <w:rPr>
          <w:rFonts w:ascii="Arial Nova" w:hAnsi="Arial Nova" w:cs="Arial"/>
          <w:b/>
          <w:sz w:val="22"/>
          <w:szCs w:val="22"/>
        </w:rPr>
        <w:t>2</w:t>
      </w:r>
      <w:r w:rsidR="00886864" w:rsidRPr="00553CF2">
        <w:rPr>
          <w:rFonts w:ascii="Arial Nova" w:hAnsi="Arial Nova" w:cs="Arial"/>
          <w:b/>
          <w:sz w:val="22"/>
          <w:szCs w:val="22"/>
        </w:rPr>
        <w:t>. CONSIDERANDOS</w:t>
      </w:r>
      <w:r w:rsidR="00886864" w:rsidRPr="00553CF2">
        <w:rPr>
          <w:rFonts w:ascii="Arial Nova" w:eastAsia="Arial" w:hAnsi="Arial Nova" w:cs="Arial"/>
          <w:sz w:val="22"/>
          <w:szCs w:val="22"/>
        </w:rPr>
        <w:t xml:space="preserve">. </w:t>
      </w:r>
    </w:p>
    <w:p w14:paraId="7D8825F3"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6B24E60B" w14:textId="77777777" w:rsidR="00886864" w:rsidRPr="00553CF2" w:rsidRDefault="00886864" w:rsidP="00886864">
      <w:pPr>
        <w:spacing w:line="360" w:lineRule="auto"/>
        <w:jc w:val="both"/>
        <w:rPr>
          <w:rFonts w:ascii="Arial Nova" w:hAnsi="Arial Nova" w:cs="Arial"/>
          <w:sz w:val="22"/>
          <w:szCs w:val="22"/>
        </w:rPr>
      </w:pPr>
      <w:r w:rsidRPr="00553CF2">
        <w:rPr>
          <w:rFonts w:ascii="Arial Nova" w:eastAsia="Arial" w:hAnsi="Arial Nova" w:cs="Arial"/>
          <w:b/>
          <w:sz w:val="22"/>
          <w:szCs w:val="22"/>
        </w:rPr>
        <w:t xml:space="preserve">2.1. Actuación Colegiada. </w:t>
      </w:r>
      <w:r w:rsidRPr="00553CF2">
        <w:rPr>
          <w:rFonts w:ascii="Arial Nova" w:hAnsi="Arial Nova" w:cs="Arial"/>
          <w:sz w:val="22"/>
          <w:szCs w:val="22"/>
        </w:rPr>
        <w:t>Los artículos 20 y 32 del Reglamento Interior del Tribunal Electoral del Estado de Aguascalientes, otorgan a los Magistrados la atribución para substanciar bajo su estricta responsabilidad y con el apoyo de las Secretarías de Estudio adscritas a su ponencia, los medios de impugnación que le sean turnados para su conocimiento, esto es, tienen la facultad para emitir los acuerdos necesarios para la resolución de los asuntos.</w:t>
      </w:r>
    </w:p>
    <w:p w14:paraId="019A1D20" w14:textId="77777777" w:rsidR="00886864" w:rsidRPr="00553CF2" w:rsidRDefault="00886864" w:rsidP="00886864">
      <w:pPr>
        <w:spacing w:line="360" w:lineRule="auto"/>
        <w:jc w:val="both"/>
        <w:rPr>
          <w:rFonts w:ascii="Arial Nova" w:hAnsi="Arial Nova" w:cs="Arial"/>
          <w:sz w:val="22"/>
          <w:szCs w:val="22"/>
        </w:rPr>
      </w:pPr>
    </w:p>
    <w:p w14:paraId="105C021C" w14:textId="77777777" w:rsidR="00886864" w:rsidRPr="00553CF2" w:rsidRDefault="00886864" w:rsidP="00886864">
      <w:pPr>
        <w:spacing w:line="360" w:lineRule="auto"/>
        <w:jc w:val="both"/>
        <w:rPr>
          <w:rFonts w:ascii="Arial Nova" w:hAnsi="Arial Nova" w:cs="Arial"/>
          <w:sz w:val="22"/>
          <w:szCs w:val="22"/>
        </w:rPr>
      </w:pPr>
      <w:r w:rsidRPr="00553CF2">
        <w:rPr>
          <w:rFonts w:ascii="Arial Nova" w:hAnsi="Arial Nova" w:cs="Arial"/>
          <w:sz w:val="22"/>
          <w:szCs w:val="22"/>
        </w:rPr>
        <w:t>Lo anterior tiene razón de ser si se toma en consideración que el objeto es lograr la prontitud procedimental que permita cumplir con la función de impartir oportunamente la justicia electoral en los breves plazos fijados al efecto.</w:t>
      </w:r>
    </w:p>
    <w:p w14:paraId="34C9A977" w14:textId="77777777" w:rsidR="00886864" w:rsidRPr="00553CF2" w:rsidRDefault="00886864" w:rsidP="00886864">
      <w:pPr>
        <w:spacing w:line="360" w:lineRule="auto"/>
        <w:jc w:val="both"/>
        <w:rPr>
          <w:rFonts w:ascii="Arial Nova" w:hAnsi="Arial Nova" w:cs="Arial"/>
          <w:sz w:val="22"/>
          <w:szCs w:val="22"/>
        </w:rPr>
      </w:pPr>
    </w:p>
    <w:p w14:paraId="37770F8A" w14:textId="77777777" w:rsidR="00886864" w:rsidRPr="00553CF2" w:rsidRDefault="00886864" w:rsidP="00886864">
      <w:pPr>
        <w:spacing w:line="360" w:lineRule="auto"/>
        <w:jc w:val="both"/>
        <w:rPr>
          <w:rFonts w:ascii="Arial Nova" w:hAnsi="Arial Nova" w:cs="Arial"/>
          <w:sz w:val="22"/>
          <w:szCs w:val="22"/>
        </w:rPr>
      </w:pPr>
      <w:r w:rsidRPr="00553CF2">
        <w:rPr>
          <w:rFonts w:ascii="Arial Nova" w:hAnsi="Arial Nova" w:cs="Arial"/>
          <w:sz w:val="22"/>
          <w:szCs w:val="22"/>
        </w:rPr>
        <w:t xml:space="preserve">Empero, cuando se trata de cuestiones distintas a las antes aludidas, es decir, que lo que se provea en un expediente sea una modificación en la substanciación del procedimiento ordinario o temas en los que se tomen decisiones trascendentales antes y después del dictado de la sentencia, debe ser </w:t>
      </w:r>
      <w:r w:rsidRPr="00553CF2">
        <w:rPr>
          <w:rFonts w:ascii="Arial Nova" w:hAnsi="Arial Nova" w:cs="Arial"/>
          <w:sz w:val="22"/>
          <w:szCs w:val="22"/>
        </w:rPr>
        <w:lastRenderedPageBreak/>
        <w:t>competencia del Pleno de este Tribunal Electoral y no del Magistrado instructor, por quedar comprendidas en el ámbito general del órgano colegiado.</w:t>
      </w:r>
    </w:p>
    <w:p w14:paraId="6D9BE008" w14:textId="77777777" w:rsidR="00886864" w:rsidRPr="00553CF2" w:rsidRDefault="00886864" w:rsidP="00886864">
      <w:pPr>
        <w:spacing w:line="360" w:lineRule="auto"/>
        <w:jc w:val="both"/>
        <w:rPr>
          <w:rFonts w:ascii="Arial Nova" w:hAnsi="Arial Nova" w:cs="Arial"/>
          <w:sz w:val="22"/>
          <w:szCs w:val="22"/>
        </w:rPr>
      </w:pPr>
    </w:p>
    <w:p w14:paraId="0FEE9296" w14:textId="77777777" w:rsidR="00886864" w:rsidRPr="00553CF2" w:rsidRDefault="00886864" w:rsidP="00886864">
      <w:pPr>
        <w:spacing w:line="360" w:lineRule="auto"/>
        <w:jc w:val="both"/>
        <w:rPr>
          <w:rFonts w:ascii="Arial Nova" w:hAnsi="Arial Nova" w:cs="Arial"/>
          <w:sz w:val="22"/>
          <w:szCs w:val="22"/>
        </w:rPr>
      </w:pPr>
      <w:r w:rsidRPr="00553CF2">
        <w:rPr>
          <w:rFonts w:ascii="Arial Nova" w:hAnsi="Arial Nova" w:cs="Arial"/>
          <w:sz w:val="22"/>
          <w:szCs w:val="22"/>
        </w:rPr>
        <w:t>Al respecto, por analogía resulta aplicable el criterio contenido en la tesis de jurisprudencia 11/99 sustentada por la Sala Superior de rubro; “</w:t>
      </w:r>
      <w:r w:rsidRPr="00553CF2">
        <w:rPr>
          <w:rFonts w:ascii="Arial Nova" w:hAnsi="Arial Nova" w:cs="Arial"/>
          <w:b/>
          <w:bCs/>
          <w:sz w:val="22"/>
          <w:szCs w:val="22"/>
        </w:rPr>
        <w:t>MEDIOS DE IMPUGNACIÓN. LAS RESOLUCIONES O ACTUACIONES QUE IMPLIQUEN UNA MODIFICACIÓN EN LA SUSTANCIACIÓN DEL PROCEDIMIENTO ORDINARIO, SON COMPETENCIA DE LA SALA SUPERIOR Y NO DEL MAGISTRADO INSTRUCTOR</w:t>
      </w:r>
      <w:r w:rsidRPr="00553CF2">
        <w:rPr>
          <w:rStyle w:val="Refdenotaalpie"/>
          <w:rFonts w:ascii="Arial Nova" w:hAnsi="Arial Nova" w:cs="Arial"/>
          <w:sz w:val="22"/>
          <w:szCs w:val="22"/>
        </w:rPr>
        <w:footnoteReference w:id="1"/>
      </w:r>
      <w:r w:rsidRPr="00553CF2">
        <w:rPr>
          <w:rFonts w:ascii="Arial Nova" w:hAnsi="Arial Nova" w:cs="Arial"/>
          <w:sz w:val="22"/>
          <w:szCs w:val="22"/>
        </w:rPr>
        <w:t>”:</w:t>
      </w:r>
    </w:p>
    <w:p w14:paraId="4E7A4BC0" w14:textId="77777777" w:rsidR="00886864" w:rsidRPr="00553CF2" w:rsidRDefault="00886864" w:rsidP="00886864">
      <w:pPr>
        <w:spacing w:line="360" w:lineRule="auto"/>
        <w:jc w:val="both"/>
        <w:rPr>
          <w:rFonts w:ascii="Arial Nova" w:hAnsi="Arial Nova" w:cs="Arial"/>
          <w:sz w:val="22"/>
          <w:szCs w:val="22"/>
        </w:rPr>
      </w:pPr>
    </w:p>
    <w:p w14:paraId="5A6E7372" w14:textId="638EB1B2" w:rsidR="007B7957" w:rsidRPr="007B7957" w:rsidRDefault="00886864" w:rsidP="00886864">
      <w:pPr>
        <w:spacing w:line="360" w:lineRule="auto"/>
        <w:jc w:val="both"/>
        <w:rPr>
          <w:rFonts w:ascii="Arial Nova" w:hAnsi="Arial Nova" w:cs="Arial"/>
          <w:sz w:val="22"/>
          <w:szCs w:val="22"/>
        </w:rPr>
      </w:pPr>
      <w:r w:rsidRPr="00553CF2">
        <w:rPr>
          <w:rFonts w:ascii="Arial Nova" w:hAnsi="Arial Nova" w:cs="Arial"/>
          <w:sz w:val="22"/>
          <w:szCs w:val="22"/>
        </w:rPr>
        <w:t>Esta decisión no es de mero trámite, pues implica determinar si al escrito, debe dársele tramite o por lo contrario remitir al Consejo General del Instituto Electoral Local; lo que se aparta de las facultades del Magistrado Instructor, de ahí que se deba estar a la regla referida en la jurisprudencia citada</w:t>
      </w:r>
      <w:r w:rsidRPr="00553CF2">
        <w:rPr>
          <w:rStyle w:val="Refdenotaalpie"/>
          <w:rFonts w:ascii="Arial Nova" w:hAnsi="Arial Nova" w:cs="Arial"/>
          <w:sz w:val="22"/>
          <w:szCs w:val="22"/>
        </w:rPr>
        <w:footnoteReference w:id="2"/>
      </w:r>
      <w:r w:rsidRPr="00553CF2">
        <w:rPr>
          <w:rFonts w:ascii="Arial Nova" w:hAnsi="Arial Nova" w:cs="Arial"/>
          <w:sz w:val="22"/>
          <w:szCs w:val="22"/>
        </w:rPr>
        <w:t>.</w:t>
      </w:r>
    </w:p>
    <w:p w14:paraId="01C1C9BB" w14:textId="77777777" w:rsidR="00886864" w:rsidRPr="00553CF2" w:rsidRDefault="00886864" w:rsidP="00886864">
      <w:pPr>
        <w:spacing w:line="360" w:lineRule="auto"/>
        <w:jc w:val="both"/>
        <w:rPr>
          <w:rFonts w:ascii="Arial Nova" w:hAnsi="Arial Nova" w:cs="Arial"/>
          <w:b/>
          <w:bCs/>
          <w:sz w:val="22"/>
          <w:szCs w:val="22"/>
        </w:rPr>
      </w:pPr>
    </w:p>
    <w:bookmarkEnd w:id="0"/>
    <w:bookmarkEnd w:id="1"/>
    <w:p w14:paraId="5872C5C4" w14:textId="14E69E63" w:rsidR="002615C1" w:rsidRPr="00F271F7" w:rsidRDefault="002615C1" w:rsidP="002615C1">
      <w:pPr>
        <w:pStyle w:val="Prrafodelista"/>
        <w:tabs>
          <w:tab w:val="center" w:pos="4819"/>
        </w:tabs>
        <w:spacing w:line="360" w:lineRule="auto"/>
        <w:ind w:left="0" w:right="49"/>
        <w:jc w:val="both"/>
        <w:rPr>
          <w:rFonts w:ascii="Arial Nova" w:eastAsia="Arial" w:hAnsi="Arial Nova" w:cs="Arial"/>
          <w:b/>
          <w:bCs/>
          <w:sz w:val="22"/>
          <w:szCs w:val="22"/>
        </w:rPr>
      </w:pPr>
      <w:r>
        <w:rPr>
          <w:rFonts w:ascii="Arial Nova" w:eastAsia="Arial" w:hAnsi="Arial Nova" w:cs="Arial"/>
          <w:b/>
          <w:bCs/>
          <w:sz w:val="22"/>
          <w:szCs w:val="22"/>
        </w:rPr>
        <w:t xml:space="preserve">3. </w:t>
      </w:r>
      <w:r w:rsidRPr="00F271F7">
        <w:rPr>
          <w:rFonts w:ascii="Arial Nova" w:eastAsia="Arial" w:hAnsi="Arial Nova" w:cs="Arial"/>
          <w:b/>
          <w:bCs/>
          <w:sz w:val="22"/>
          <w:szCs w:val="22"/>
        </w:rPr>
        <w:t>ACUM</w:t>
      </w:r>
      <w:r>
        <w:rPr>
          <w:rFonts w:ascii="Arial Nova" w:eastAsia="Arial" w:hAnsi="Arial Nova" w:cs="Arial"/>
          <w:b/>
          <w:bCs/>
          <w:sz w:val="22"/>
          <w:szCs w:val="22"/>
        </w:rPr>
        <w:t>U</w:t>
      </w:r>
      <w:r w:rsidRPr="00F271F7">
        <w:rPr>
          <w:rFonts w:ascii="Arial Nova" w:eastAsia="Arial" w:hAnsi="Arial Nova" w:cs="Arial"/>
          <w:b/>
          <w:bCs/>
          <w:sz w:val="22"/>
          <w:szCs w:val="22"/>
        </w:rPr>
        <w:t>LACIÓN.</w:t>
      </w:r>
    </w:p>
    <w:p w14:paraId="4619E17F" w14:textId="77777777" w:rsidR="002615C1" w:rsidRDefault="002615C1" w:rsidP="002615C1">
      <w:pPr>
        <w:pStyle w:val="Prrafodelista"/>
        <w:tabs>
          <w:tab w:val="center" w:pos="4819"/>
        </w:tabs>
        <w:spacing w:line="360" w:lineRule="auto"/>
        <w:ind w:left="0" w:right="49"/>
        <w:jc w:val="both"/>
        <w:rPr>
          <w:rFonts w:ascii="Arial Nova" w:eastAsia="Arial" w:hAnsi="Arial Nova" w:cs="Arial"/>
          <w:sz w:val="22"/>
          <w:szCs w:val="22"/>
        </w:rPr>
      </w:pPr>
    </w:p>
    <w:p w14:paraId="69EC9130" w14:textId="77777777" w:rsidR="002615C1" w:rsidRDefault="002615C1" w:rsidP="002615C1">
      <w:pPr>
        <w:pStyle w:val="Prrafodelista"/>
        <w:tabs>
          <w:tab w:val="center" w:pos="4819"/>
        </w:tabs>
        <w:spacing w:line="360" w:lineRule="auto"/>
        <w:ind w:left="0" w:right="49"/>
        <w:jc w:val="both"/>
        <w:rPr>
          <w:rFonts w:ascii="Arial Nova" w:eastAsia="Arial" w:hAnsi="Arial Nova" w:cs="Arial"/>
          <w:sz w:val="22"/>
          <w:szCs w:val="22"/>
        </w:rPr>
      </w:pPr>
      <w:r>
        <w:rPr>
          <w:rFonts w:ascii="Arial Nova" w:eastAsia="Arial" w:hAnsi="Arial Nova" w:cs="Arial"/>
          <w:sz w:val="22"/>
          <w:szCs w:val="22"/>
        </w:rPr>
        <w:t>La Secretaría General de Acuerdos de este Tribunal Electoral, remitió a las Magistrados y al Magistrado los expedientes con los datos que se mencionan en seguida:</w:t>
      </w:r>
    </w:p>
    <w:p w14:paraId="338AC64A" w14:textId="77777777" w:rsidR="002615C1" w:rsidRDefault="002615C1" w:rsidP="002615C1">
      <w:pPr>
        <w:pStyle w:val="Prrafodelista"/>
        <w:tabs>
          <w:tab w:val="center" w:pos="4819"/>
        </w:tabs>
        <w:spacing w:line="360" w:lineRule="auto"/>
        <w:ind w:left="0" w:right="49"/>
        <w:jc w:val="both"/>
        <w:rPr>
          <w:rFonts w:ascii="Arial Nova" w:eastAsia="Arial" w:hAnsi="Arial Nova" w:cs="Arial"/>
          <w:sz w:val="22"/>
          <w:szCs w:val="22"/>
        </w:rPr>
      </w:pPr>
    </w:p>
    <w:tbl>
      <w:tblPr>
        <w:tblStyle w:val="Tablaconcuadrcula"/>
        <w:tblW w:w="0" w:type="auto"/>
        <w:jc w:val="center"/>
        <w:tblLook w:val="04A0" w:firstRow="1" w:lastRow="0" w:firstColumn="1" w:lastColumn="0" w:noHBand="0" w:noVBand="1"/>
      </w:tblPr>
      <w:tblGrid>
        <w:gridCol w:w="583"/>
        <w:gridCol w:w="2247"/>
        <w:gridCol w:w="3686"/>
        <w:gridCol w:w="2693"/>
      </w:tblGrid>
      <w:tr w:rsidR="002615C1" w:rsidRPr="007B7957" w14:paraId="1E11923E" w14:textId="77777777" w:rsidTr="00C30B0E">
        <w:trPr>
          <w:jc w:val="center"/>
        </w:trPr>
        <w:tc>
          <w:tcPr>
            <w:tcW w:w="583" w:type="dxa"/>
            <w:shd w:val="clear" w:color="auto" w:fill="E7E6E6" w:themeFill="background2"/>
          </w:tcPr>
          <w:p w14:paraId="6DE5D547" w14:textId="77777777" w:rsidR="002615C1" w:rsidRPr="001B158A" w:rsidRDefault="002615C1" w:rsidP="00C30B0E">
            <w:pPr>
              <w:pStyle w:val="Prrafodelista"/>
              <w:tabs>
                <w:tab w:val="center" w:pos="4819"/>
              </w:tabs>
              <w:ind w:left="0" w:right="49"/>
              <w:jc w:val="center"/>
              <w:rPr>
                <w:rFonts w:ascii="Arial Nova" w:eastAsia="Arial" w:hAnsi="Arial Nova" w:cs="Arial"/>
                <w:b/>
                <w:bCs/>
              </w:rPr>
            </w:pPr>
            <w:r w:rsidRPr="001B158A">
              <w:rPr>
                <w:rFonts w:ascii="Arial Nova" w:eastAsia="Arial" w:hAnsi="Arial Nova" w:cs="Arial"/>
                <w:b/>
                <w:bCs/>
              </w:rPr>
              <w:t>No.</w:t>
            </w:r>
          </w:p>
        </w:tc>
        <w:tc>
          <w:tcPr>
            <w:tcW w:w="2247" w:type="dxa"/>
            <w:shd w:val="clear" w:color="auto" w:fill="E7E6E6" w:themeFill="background2"/>
          </w:tcPr>
          <w:p w14:paraId="2534012D" w14:textId="77777777" w:rsidR="002615C1" w:rsidRPr="001B158A" w:rsidRDefault="002615C1" w:rsidP="00C30B0E">
            <w:pPr>
              <w:pStyle w:val="Prrafodelista"/>
              <w:tabs>
                <w:tab w:val="center" w:pos="4819"/>
              </w:tabs>
              <w:ind w:left="0" w:right="49"/>
              <w:jc w:val="center"/>
              <w:rPr>
                <w:rFonts w:ascii="Arial Nova" w:eastAsia="Arial" w:hAnsi="Arial Nova" w:cs="Arial"/>
                <w:b/>
                <w:bCs/>
              </w:rPr>
            </w:pPr>
            <w:r w:rsidRPr="001B158A">
              <w:rPr>
                <w:rFonts w:ascii="Arial Nova" w:eastAsia="Arial" w:hAnsi="Arial Nova" w:cs="Arial"/>
                <w:b/>
                <w:bCs/>
              </w:rPr>
              <w:t>Expediente.</w:t>
            </w:r>
          </w:p>
        </w:tc>
        <w:tc>
          <w:tcPr>
            <w:tcW w:w="3686" w:type="dxa"/>
            <w:shd w:val="clear" w:color="auto" w:fill="E7E6E6" w:themeFill="background2"/>
          </w:tcPr>
          <w:p w14:paraId="571DE2E7" w14:textId="77777777" w:rsidR="002615C1" w:rsidRPr="001B158A" w:rsidRDefault="002615C1" w:rsidP="00C30B0E">
            <w:pPr>
              <w:pStyle w:val="Prrafodelista"/>
              <w:tabs>
                <w:tab w:val="center" w:pos="4819"/>
              </w:tabs>
              <w:ind w:left="0" w:right="49"/>
              <w:jc w:val="center"/>
              <w:rPr>
                <w:rFonts w:ascii="Arial Nova" w:eastAsia="Arial" w:hAnsi="Arial Nova" w:cs="Arial"/>
                <w:b/>
                <w:bCs/>
              </w:rPr>
            </w:pPr>
            <w:r w:rsidRPr="001B158A">
              <w:rPr>
                <w:rFonts w:ascii="Arial Nova" w:eastAsia="Arial" w:hAnsi="Arial Nova" w:cs="Arial"/>
                <w:b/>
                <w:bCs/>
              </w:rPr>
              <w:t>Magistrad</w:t>
            </w:r>
            <w:r>
              <w:rPr>
                <w:rFonts w:ascii="Arial Nova" w:eastAsia="Arial" w:hAnsi="Arial Nova" w:cs="Arial"/>
                <w:b/>
                <w:bCs/>
              </w:rPr>
              <w:t>a/o</w:t>
            </w:r>
            <w:r w:rsidRPr="001B158A">
              <w:rPr>
                <w:rFonts w:ascii="Arial Nova" w:eastAsia="Arial" w:hAnsi="Arial Nova" w:cs="Arial"/>
                <w:b/>
                <w:bCs/>
              </w:rPr>
              <w:t xml:space="preserve"> Instructor.</w:t>
            </w:r>
          </w:p>
        </w:tc>
        <w:tc>
          <w:tcPr>
            <w:tcW w:w="2693" w:type="dxa"/>
            <w:shd w:val="clear" w:color="auto" w:fill="E7E6E6" w:themeFill="background2"/>
          </w:tcPr>
          <w:p w14:paraId="3096A3AB" w14:textId="25AB2E86" w:rsidR="002615C1" w:rsidRPr="001B158A" w:rsidRDefault="002615C1" w:rsidP="00C30B0E">
            <w:pPr>
              <w:pStyle w:val="Prrafodelista"/>
              <w:tabs>
                <w:tab w:val="center" w:pos="4819"/>
              </w:tabs>
              <w:ind w:left="0" w:right="49"/>
              <w:jc w:val="center"/>
              <w:rPr>
                <w:rFonts w:ascii="Arial Nova" w:eastAsia="Arial" w:hAnsi="Arial Nova" w:cs="Arial"/>
                <w:b/>
                <w:bCs/>
              </w:rPr>
            </w:pPr>
            <w:r w:rsidRPr="001B158A">
              <w:rPr>
                <w:rFonts w:ascii="Arial Nova" w:eastAsia="Arial" w:hAnsi="Arial Nova" w:cs="Arial"/>
                <w:b/>
                <w:bCs/>
              </w:rPr>
              <w:t>Promovente.</w:t>
            </w:r>
          </w:p>
        </w:tc>
      </w:tr>
      <w:tr w:rsidR="002615C1" w:rsidRPr="007B7957" w14:paraId="7B1E491A" w14:textId="77777777" w:rsidTr="00C30B0E">
        <w:trPr>
          <w:jc w:val="center"/>
        </w:trPr>
        <w:tc>
          <w:tcPr>
            <w:tcW w:w="583" w:type="dxa"/>
          </w:tcPr>
          <w:p w14:paraId="23241411"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w:t>
            </w:r>
          </w:p>
        </w:tc>
        <w:tc>
          <w:tcPr>
            <w:tcW w:w="2247" w:type="dxa"/>
          </w:tcPr>
          <w:p w14:paraId="3A2284DA"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7B7957">
              <w:rPr>
                <w:rFonts w:ascii="Arial Nova" w:hAnsi="Arial Nova" w:cs="Arial"/>
              </w:rPr>
              <w:t>TEEA-RAP-004/2022</w:t>
            </w:r>
          </w:p>
        </w:tc>
        <w:tc>
          <w:tcPr>
            <w:tcW w:w="3686" w:type="dxa"/>
          </w:tcPr>
          <w:p w14:paraId="594F6D45"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571FD43F" w14:textId="725AEF40"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Martín Darío Cázares.</w:t>
            </w:r>
          </w:p>
        </w:tc>
      </w:tr>
      <w:tr w:rsidR="002615C1" w:rsidRPr="007B7957" w14:paraId="2403E52A" w14:textId="77777777" w:rsidTr="00C30B0E">
        <w:trPr>
          <w:jc w:val="center"/>
        </w:trPr>
        <w:tc>
          <w:tcPr>
            <w:tcW w:w="583" w:type="dxa"/>
          </w:tcPr>
          <w:p w14:paraId="53E770F1"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2.</w:t>
            </w:r>
          </w:p>
        </w:tc>
        <w:tc>
          <w:tcPr>
            <w:tcW w:w="2247" w:type="dxa"/>
          </w:tcPr>
          <w:p w14:paraId="70E4A92F"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7B7957">
              <w:rPr>
                <w:rFonts w:ascii="Arial Nova" w:eastAsia="Arial" w:hAnsi="Arial Nova" w:cs="Arial"/>
              </w:rPr>
              <w:t>TEEA-RAP-005/2022</w:t>
            </w:r>
          </w:p>
        </w:tc>
        <w:tc>
          <w:tcPr>
            <w:tcW w:w="3686" w:type="dxa"/>
          </w:tcPr>
          <w:p w14:paraId="0F3B75E6"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7726BBEA" w14:textId="2AF940AB"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María Fabiola Palacios Hernández</w:t>
            </w:r>
            <w:r>
              <w:rPr>
                <w:rFonts w:ascii="Arial Nova" w:eastAsia="Arial" w:hAnsi="Arial Nova" w:cs="Arial"/>
              </w:rPr>
              <w:t>.</w:t>
            </w:r>
          </w:p>
        </w:tc>
      </w:tr>
      <w:tr w:rsidR="002615C1" w:rsidRPr="007B7957" w14:paraId="74F92482" w14:textId="77777777" w:rsidTr="00C30B0E">
        <w:trPr>
          <w:jc w:val="center"/>
        </w:trPr>
        <w:tc>
          <w:tcPr>
            <w:tcW w:w="583" w:type="dxa"/>
          </w:tcPr>
          <w:p w14:paraId="447B3820"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3.</w:t>
            </w:r>
          </w:p>
        </w:tc>
        <w:tc>
          <w:tcPr>
            <w:tcW w:w="2247" w:type="dxa"/>
          </w:tcPr>
          <w:p w14:paraId="4625027C"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1B158A">
              <w:rPr>
                <w:rFonts w:ascii="Arial Nova" w:eastAsia="Arial" w:hAnsi="Arial Nova" w:cs="Arial"/>
              </w:rPr>
              <w:t>TEEA-RAP-006/2022</w:t>
            </w:r>
          </w:p>
        </w:tc>
        <w:tc>
          <w:tcPr>
            <w:tcW w:w="3686" w:type="dxa"/>
          </w:tcPr>
          <w:p w14:paraId="14DD273E"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033720FC" w14:textId="6A745F83"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R</w:t>
            </w:r>
            <w:r w:rsidRPr="00104553">
              <w:rPr>
                <w:rFonts w:ascii="Arial Nova" w:eastAsia="Arial" w:hAnsi="Arial Nova" w:cs="Arial"/>
              </w:rPr>
              <w:t xml:space="preserve">ubén </w:t>
            </w:r>
            <w:r>
              <w:rPr>
                <w:rFonts w:ascii="Arial Nova" w:eastAsia="Arial" w:hAnsi="Arial Nova" w:cs="Arial"/>
              </w:rPr>
              <w:t>R</w:t>
            </w:r>
            <w:r w:rsidRPr="00104553">
              <w:rPr>
                <w:rFonts w:ascii="Arial Nova" w:eastAsia="Arial" w:hAnsi="Arial Nova" w:cs="Arial"/>
              </w:rPr>
              <w:t xml:space="preserve">osales </w:t>
            </w:r>
            <w:r>
              <w:rPr>
                <w:rFonts w:ascii="Arial Nova" w:eastAsia="Arial" w:hAnsi="Arial Nova" w:cs="Arial"/>
              </w:rPr>
              <w:t>A</w:t>
            </w:r>
            <w:r w:rsidRPr="00104553">
              <w:rPr>
                <w:rFonts w:ascii="Arial Nova" w:eastAsia="Arial" w:hAnsi="Arial Nova" w:cs="Arial"/>
              </w:rPr>
              <w:t>ndrade</w:t>
            </w:r>
            <w:r>
              <w:rPr>
                <w:rFonts w:ascii="Arial Nova" w:eastAsia="Arial" w:hAnsi="Arial Nova" w:cs="Arial"/>
              </w:rPr>
              <w:t>.</w:t>
            </w:r>
          </w:p>
        </w:tc>
      </w:tr>
      <w:tr w:rsidR="002615C1" w:rsidRPr="007B7957" w14:paraId="20AA372C" w14:textId="77777777" w:rsidTr="00C30B0E">
        <w:trPr>
          <w:jc w:val="center"/>
        </w:trPr>
        <w:tc>
          <w:tcPr>
            <w:tcW w:w="583" w:type="dxa"/>
          </w:tcPr>
          <w:p w14:paraId="14FA7B94"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4.</w:t>
            </w:r>
          </w:p>
        </w:tc>
        <w:tc>
          <w:tcPr>
            <w:tcW w:w="2247" w:type="dxa"/>
          </w:tcPr>
          <w:p w14:paraId="686399FB"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1B158A">
              <w:rPr>
                <w:rFonts w:ascii="Arial Nova" w:eastAsia="Arial" w:hAnsi="Arial Nova" w:cs="Arial"/>
              </w:rPr>
              <w:t>TEEA-RAP-007/2022</w:t>
            </w:r>
          </w:p>
        </w:tc>
        <w:tc>
          <w:tcPr>
            <w:tcW w:w="3686" w:type="dxa"/>
          </w:tcPr>
          <w:p w14:paraId="50171B62"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21825958" w14:textId="1A1143D8" w:rsidR="002615C1" w:rsidRPr="007B7957" w:rsidRDefault="00C5569A"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César García Herrera.</w:t>
            </w:r>
          </w:p>
        </w:tc>
      </w:tr>
      <w:tr w:rsidR="002615C1" w:rsidRPr="007B7957" w14:paraId="1D177D23" w14:textId="77777777" w:rsidTr="00C30B0E">
        <w:trPr>
          <w:jc w:val="center"/>
        </w:trPr>
        <w:tc>
          <w:tcPr>
            <w:tcW w:w="583" w:type="dxa"/>
          </w:tcPr>
          <w:p w14:paraId="3D136149"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5.</w:t>
            </w:r>
          </w:p>
        </w:tc>
        <w:tc>
          <w:tcPr>
            <w:tcW w:w="2247" w:type="dxa"/>
          </w:tcPr>
          <w:p w14:paraId="2B88003E"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1B158A">
              <w:rPr>
                <w:rFonts w:ascii="Arial Nova" w:eastAsia="Arial" w:hAnsi="Arial Nova" w:cs="Arial"/>
              </w:rPr>
              <w:t>TEEA-RAP-008/2022</w:t>
            </w:r>
          </w:p>
        </w:tc>
        <w:tc>
          <w:tcPr>
            <w:tcW w:w="3686" w:type="dxa"/>
          </w:tcPr>
          <w:p w14:paraId="1B7E1262"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4E93F47F" w14:textId="146077EE"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José Salvador Rangel</w:t>
            </w:r>
            <w:r>
              <w:rPr>
                <w:rFonts w:ascii="Arial Nova" w:eastAsia="Arial" w:hAnsi="Arial Nova" w:cs="Arial"/>
              </w:rPr>
              <w:t>.</w:t>
            </w:r>
          </w:p>
        </w:tc>
      </w:tr>
      <w:tr w:rsidR="002615C1" w:rsidRPr="007B7957" w14:paraId="3D4FBE7E" w14:textId="77777777" w:rsidTr="00C30B0E">
        <w:trPr>
          <w:jc w:val="center"/>
        </w:trPr>
        <w:tc>
          <w:tcPr>
            <w:tcW w:w="583" w:type="dxa"/>
          </w:tcPr>
          <w:p w14:paraId="292868C1"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6.</w:t>
            </w:r>
          </w:p>
        </w:tc>
        <w:tc>
          <w:tcPr>
            <w:tcW w:w="2247" w:type="dxa"/>
          </w:tcPr>
          <w:p w14:paraId="0E478111"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TEEA-RAP-009/2022</w:t>
            </w:r>
          </w:p>
        </w:tc>
        <w:tc>
          <w:tcPr>
            <w:tcW w:w="3686" w:type="dxa"/>
          </w:tcPr>
          <w:p w14:paraId="682F318E"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758D0041" w14:textId="64B3AF49"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A</w:t>
            </w:r>
            <w:r w:rsidRPr="00104553">
              <w:rPr>
                <w:rFonts w:ascii="Arial Nova" w:eastAsia="Arial" w:hAnsi="Arial Nova" w:cs="Arial"/>
              </w:rPr>
              <w:t xml:space="preserve">lberto </w:t>
            </w:r>
            <w:proofErr w:type="spellStart"/>
            <w:r>
              <w:rPr>
                <w:rFonts w:ascii="Arial Nova" w:eastAsia="Arial" w:hAnsi="Arial Nova" w:cs="Arial"/>
              </w:rPr>
              <w:t>N</w:t>
            </w:r>
            <w:r w:rsidRPr="00104553">
              <w:rPr>
                <w:rFonts w:ascii="Arial Nova" w:eastAsia="Arial" w:hAnsi="Arial Nova" w:cs="Arial"/>
              </w:rPr>
              <w:t>orato</w:t>
            </w:r>
            <w:proofErr w:type="spellEnd"/>
            <w:r w:rsidRPr="00104553">
              <w:rPr>
                <w:rFonts w:ascii="Arial Nova" w:eastAsia="Arial" w:hAnsi="Arial Nova" w:cs="Arial"/>
              </w:rPr>
              <w:t xml:space="preserve"> </w:t>
            </w:r>
            <w:r>
              <w:rPr>
                <w:rFonts w:ascii="Arial Nova" w:eastAsia="Arial" w:hAnsi="Arial Nova" w:cs="Arial"/>
              </w:rPr>
              <w:t>P</w:t>
            </w:r>
            <w:r w:rsidRPr="00104553">
              <w:rPr>
                <w:rFonts w:ascii="Arial Nova" w:eastAsia="Arial" w:hAnsi="Arial Nova" w:cs="Arial"/>
              </w:rPr>
              <w:t>iña</w:t>
            </w:r>
            <w:r>
              <w:rPr>
                <w:rFonts w:ascii="Arial Nova" w:eastAsia="Arial" w:hAnsi="Arial Nova" w:cs="Arial"/>
              </w:rPr>
              <w:t>.</w:t>
            </w:r>
          </w:p>
        </w:tc>
      </w:tr>
      <w:tr w:rsidR="002615C1" w:rsidRPr="007B7957" w14:paraId="503D6585" w14:textId="77777777" w:rsidTr="00C30B0E">
        <w:trPr>
          <w:jc w:val="center"/>
        </w:trPr>
        <w:tc>
          <w:tcPr>
            <w:tcW w:w="583" w:type="dxa"/>
          </w:tcPr>
          <w:p w14:paraId="374BAB6F"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7.</w:t>
            </w:r>
          </w:p>
        </w:tc>
        <w:tc>
          <w:tcPr>
            <w:tcW w:w="2247" w:type="dxa"/>
          </w:tcPr>
          <w:p w14:paraId="6CFC9BFC"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TEEA-RAP-010/2022</w:t>
            </w:r>
          </w:p>
        </w:tc>
        <w:tc>
          <w:tcPr>
            <w:tcW w:w="3686" w:type="dxa"/>
          </w:tcPr>
          <w:p w14:paraId="31F90A82"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3A14EFB9" w14:textId="5627F46A" w:rsidR="002615C1" w:rsidRPr="007B7957" w:rsidRDefault="00C5569A"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Oscar Castell Blanch.</w:t>
            </w:r>
          </w:p>
        </w:tc>
      </w:tr>
      <w:tr w:rsidR="002615C1" w:rsidRPr="007B7957" w14:paraId="2A8069C5" w14:textId="77777777" w:rsidTr="00C30B0E">
        <w:trPr>
          <w:jc w:val="center"/>
        </w:trPr>
        <w:tc>
          <w:tcPr>
            <w:tcW w:w="583" w:type="dxa"/>
          </w:tcPr>
          <w:p w14:paraId="5E6C8CEF"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8.</w:t>
            </w:r>
          </w:p>
        </w:tc>
        <w:tc>
          <w:tcPr>
            <w:tcW w:w="2247" w:type="dxa"/>
          </w:tcPr>
          <w:p w14:paraId="0567A311"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TEEA-RAP-011/2022</w:t>
            </w:r>
          </w:p>
        </w:tc>
        <w:tc>
          <w:tcPr>
            <w:tcW w:w="3686" w:type="dxa"/>
          </w:tcPr>
          <w:p w14:paraId="73E7686A"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0F9D8EEA" w14:textId="3732B64A"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Hilda Marcela Herrera López</w:t>
            </w:r>
            <w:r>
              <w:rPr>
                <w:rFonts w:ascii="Arial Nova" w:eastAsia="Arial" w:hAnsi="Arial Nova" w:cs="Arial"/>
              </w:rPr>
              <w:t>.</w:t>
            </w:r>
          </w:p>
        </w:tc>
      </w:tr>
      <w:tr w:rsidR="002615C1" w:rsidRPr="007B7957" w14:paraId="26681ACB" w14:textId="77777777" w:rsidTr="00C30B0E">
        <w:trPr>
          <w:jc w:val="center"/>
        </w:trPr>
        <w:tc>
          <w:tcPr>
            <w:tcW w:w="583" w:type="dxa"/>
          </w:tcPr>
          <w:p w14:paraId="1B667E57"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9.</w:t>
            </w:r>
          </w:p>
        </w:tc>
        <w:tc>
          <w:tcPr>
            <w:tcW w:w="2247" w:type="dxa"/>
          </w:tcPr>
          <w:p w14:paraId="460985EE"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TEEA-RAP-012/2022</w:t>
            </w:r>
          </w:p>
        </w:tc>
        <w:tc>
          <w:tcPr>
            <w:tcW w:w="3686" w:type="dxa"/>
          </w:tcPr>
          <w:p w14:paraId="7663C962"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6D31B134" w14:textId="742EA5DC"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O</w:t>
            </w:r>
            <w:r w:rsidRPr="00104553">
              <w:rPr>
                <w:rFonts w:ascii="Arial Nova" w:eastAsia="Arial" w:hAnsi="Arial Nova" w:cs="Arial"/>
              </w:rPr>
              <w:t xml:space="preserve">ctavio </w:t>
            </w:r>
            <w:r>
              <w:rPr>
                <w:rFonts w:ascii="Arial Nova" w:eastAsia="Arial" w:hAnsi="Arial Nova" w:cs="Arial"/>
              </w:rPr>
              <w:t>M</w:t>
            </w:r>
            <w:r w:rsidRPr="00104553">
              <w:rPr>
                <w:rFonts w:ascii="Arial Nova" w:eastAsia="Arial" w:hAnsi="Arial Nova" w:cs="Arial"/>
              </w:rPr>
              <w:t xml:space="preserve">orales </w:t>
            </w:r>
            <w:r>
              <w:rPr>
                <w:rFonts w:ascii="Arial Nova" w:eastAsia="Arial" w:hAnsi="Arial Nova" w:cs="Arial"/>
              </w:rPr>
              <w:t>L</w:t>
            </w:r>
            <w:r w:rsidRPr="00104553">
              <w:rPr>
                <w:rFonts w:ascii="Arial Nova" w:eastAsia="Arial" w:hAnsi="Arial Nova" w:cs="Arial"/>
              </w:rPr>
              <w:t>ópez</w:t>
            </w:r>
            <w:r>
              <w:rPr>
                <w:rFonts w:ascii="Arial Nova" w:eastAsia="Arial" w:hAnsi="Arial Nova" w:cs="Arial"/>
              </w:rPr>
              <w:t>.</w:t>
            </w:r>
          </w:p>
        </w:tc>
      </w:tr>
      <w:tr w:rsidR="002615C1" w:rsidRPr="007B7957" w14:paraId="0E309B86" w14:textId="77777777" w:rsidTr="00C30B0E">
        <w:trPr>
          <w:jc w:val="center"/>
        </w:trPr>
        <w:tc>
          <w:tcPr>
            <w:tcW w:w="583" w:type="dxa"/>
          </w:tcPr>
          <w:p w14:paraId="02D89DD0"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10.</w:t>
            </w:r>
          </w:p>
        </w:tc>
        <w:tc>
          <w:tcPr>
            <w:tcW w:w="2247" w:type="dxa"/>
          </w:tcPr>
          <w:p w14:paraId="4B2AF3A7"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TEEA-RAP-013/2022</w:t>
            </w:r>
          </w:p>
        </w:tc>
        <w:tc>
          <w:tcPr>
            <w:tcW w:w="3686" w:type="dxa"/>
          </w:tcPr>
          <w:p w14:paraId="49D22543"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1DEC52C9" w14:textId="6B828D6A" w:rsidR="002615C1" w:rsidRPr="007B7957" w:rsidRDefault="00C5569A"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José Eliud Guerrero Ortiz.</w:t>
            </w:r>
          </w:p>
        </w:tc>
      </w:tr>
      <w:tr w:rsidR="002615C1" w:rsidRPr="007B7957" w14:paraId="236ACBCD" w14:textId="77777777" w:rsidTr="00C30B0E">
        <w:trPr>
          <w:jc w:val="center"/>
        </w:trPr>
        <w:tc>
          <w:tcPr>
            <w:tcW w:w="583" w:type="dxa"/>
          </w:tcPr>
          <w:p w14:paraId="79CB277D"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11.</w:t>
            </w:r>
          </w:p>
        </w:tc>
        <w:tc>
          <w:tcPr>
            <w:tcW w:w="2247" w:type="dxa"/>
          </w:tcPr>
          <w:p w14:paraId="01B6CF04"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TEEA-RAP-014/2022</w:t>
            </w:r>
          </w:p>
        </w:tc>
        <w:tc>
          <w:tcPr>
            <w:tcW w:w="3686" w:type="dxa"/>
          </w:tcPr>
          <w:p w14:paraId="5D306F71"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26303B97" w14:textId="1E86E175"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Juan Antonio Bárcenas</w:t>
            </w:r>
            <w:r>
              <w:rPr>
                <w:rFonts w:ascii="Arial Nova" w:eastAsia="Arial" w:hAnsi="Arial Nova" w:cs="Arial"/>
              </w:rPr>
              <w:t>.</w:t>
            </w:r>
          </w:p>
        </w:tc>
      </w:tr>
      <w:tr w:rsidR="002615C1" w:rsidRPr="007B7957" w14:paraId="5C8EBF1F" w14:textId="77777777" w:rsidTr="00C30B0E">
        <w:trPr>
          <w:jc w:val="center"/>
        </w:trPr>
        <w:tc>
          <w:tcPr>
            <w:tcW w:w="583" w:type="dxa"/>
          </w:tcPr>
          <w:p w14:paraId="531936F0"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12.</w:t>
            </w:r>
          </w:p>
        </w:tc>
        <w:tc>
          <w:tcPr>
            <w:tcW w:w="2247" w:type="dxa"/>
          </w:tcPr>
          <w:p w14:paraId="095D6943"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TEEA-RAP-015/2022</w:t>
            </w:r>
          </w:p>
        </w:tc>
        <w:tc>
          <w:tcPr>
            <w:tcW w:w="3686" w:type="dxa"/>
          </w:tcPr>
          <w:p w14:paraId="5F9BDB2C"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79340AC9" w14:textId="0B0191FA"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A</w:t>
            </w:r>
            <w:r w:rsidRPr="00104553">
              <w:rPr>
                <w:rFonts w:ascii="Arial Nova" w:eastAsia="Arial" w:hAnsi="Arial Nova" w:cs="Arial"/>
              </w:rPr>
              <w:t xml:space="preserve">rmando </w:t>
            </w:r>
            <w:r>
              <w:rPr>
                <w:rFonts w:ascii="Arial Nova" w:eastAsia="Arial" w:hAnsi="Arial Nova" w:cs="Arial"/>
              </w:rPr>
              <w:t>P</w:t>
            </w:r>
            <w:r w:rsidRPr="00104553">
              <w:rPr>
                <w:rFonts w:ascii="Arial Nova" w:eastAsia="Arial" w:hAnsi="Arial Nova" w:cs="Arial"/>
              </w:rPr>
              <w:t xml:space="preserve">adilla </w:t>
            </w:r>
            <w:r>
              <w:rPr>
                <w:rFonts w:ascii="Arial Nova" w:eastAsia="Arial" w:hAnsi="Arial Nova" w:cs="Arial"/>
              </w:rPr>
              <w:t>M</w:t>
            </w:r>
            <w:r w:rsidRPr="00104553">
              <w:rPr>
                <w:rFonts w:ascii="Arial Nova" w:eastAsia="Arial" w:hAnsi="Arial Nova" w:cs="Arial"/>
              </w:rPr>
              <w:t>ireles</w:t>
            </w:r>
            <w:r>
              <w:rPr>
                <w:rFonts w:ascii="Arial Nova" w:eastAsia="Arial" w:hAnsi="Arial Nova" w:cs="Arial"/>
              </w:rPr>
              <w:t>.</w:t>
            </w:r>
          </w:p>
        </w:tc>
      </w:tr>
      <w:tr w:rsidR="002615C1" w:rsidRPr="007B7957" w14:paraId="29270C8C" w14:textId="77777777" w:rsidTr="00C30B0E">
        <w:trPr>
          <w:jc w:val="center"/>
        </w:trPr>
        <w:tc>
          <w:tcPr>
            <w:tcW w:w="583" w:type="dxa"/>
          </w:tcPr>
          <w:p w14:paraId="6B46FD13"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13.</w:t>
            </w:r>
          </w:p>
        </w:tc>
        <w:tc>
          <w:tcPr>
            <w:tcW w:w="2247" w:type="dxa"/>
          </w:tcPr>
          <w:p w14:paraId="1D67A290"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TEEA-RAP-016/2022</w:t>
            </w:r>
          </w:p>
        </w:tc>
        <w:tc>
          <w:tcPr>
            <w:tcW w:w="3686" w:type="dxa"/>
          </w:tcPr>
          <w:p w14:paraId="2BD42E14"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05F87ED9" w14:textId="0B1B77FC" w:rsidR="002615C1" w:rsidRPr="007B7957" w:rsidRDefault="00C5569A"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 xml:space="preserve">J. Refugio </w:t>
            </w:r>
            <w:proofErr w:type="spellStart"/>
            <w:r>
              <w:rPr>
                <w:rFonts w:ascii="Arial Nova" w:eastAsia="Arial" w:hAnsi="Arial Nova" w:cs="Arial"/>
              </w:rPr>
              <w:t>Eudave</w:t>
            </w:r>
            <w:proofErr w:type="spellEnd"/>
            <w:r>
              <w:rPr>
                <w:rFonts w:ascii="Arial Nova" w:eastAsia="Arial" w:hAnsi="Arial Nova" w:cs="Arial"/>
              </w:rPr>
              <w:t xml:space="preserve"> Esparza.</w:t>
            </w:r>
          </w:p>
        </w:tc>
      </w:tr>
      <w:tr w:rsidR="002615C1" w:rsidRPr="007B7957" w14:paraId="3DCF105E" w14:textId="77777777" w:rsidTr="00C30B0E">
        <w:trPr>
          <w:jc w:val="center"/>
        </w:trPr>
        <w:tc>
          <w:tcPr>
            <w:tcW w:w="583" w:type="dxa"/>
          </w:tcPr>
          <w:p w14:paraId="5A1915CC"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14.</w:t>
            </w:r>
          </w:p>
        </w:tc>
        <w:tc>
          <w:tcPr>
            <w:tcW w:w="2247" w:type="dxa"/>
          </w:tcPr>
          <w:p w14:paraId="0F662321"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TEEA-RAP-017/2022</w:t>
            </w:r>
          </w:p>
        </w:tc>
        <w:tc>
          <w:tcPr>
            <w:tcW w:w="3686" w:type="dxa"/>
          </w:tcPr>
          <w:p w14:paraId="5C5E71AB"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2E3B8E4E" w14:textId="6A32096F"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Leop</w:t>
            </w:r>
            <w:r>
              <w:rPr>
                <w:rFonts w:ascii="Arial Nova" w:eastAsia="Arial" w:hAnsi="Arial Nova" w:cs="Arial"/>
              </w:rPr>
              <w:t>o</w:t>
            </w:r>
            <w:r w:rsidRPr="0078674A">
              <w:rPr>
                <w:rFonts w:ascii="Arial Nova" w:eastAsia="Arial" w:hAnsi="Arial Nova" w:cs="Arial"/>
              </w:rPr>
              <w:t xml:space="preserve">ldo </w:t>
            </w:r>
            <w:proofErr w:type="spellStart"/>
            <w:r w:rsidRPr="0078674A">
              <w:rPr>
                <w:rFonts w:ascii="Arial Nova" w:eastAsia="Arial" w:hAnsi="Arial Nova" w:cs="Arial"/>
              </w:rPr>
              <w:t>Nuñez</w:t>
            </w:r>
            <w:proofErr w:type="spellEnd"/>
            <w:r w:rsidRPr="0078674A">
              <w:rPr>
                <w:rFonts w:ascii="Arial Nova" w:eastAsia="Arial" w:hAnsi="Arial Nova" w:cs="Arial"/>
              </w:rPr>
              <w:t xml:space="preserve"> Leaños</w:t>
            </w:r>
            <w:r>
              <w:rPr>
                <w:rFonts w:ascii="Arial Nova" w:eastAsia="Arial" w:hAnsi="Arial Nova" w:cs="Arial"/>
              </w:rPr>
              <w:t>.</w:t>
            </w:r>
          </w:p>
        </w:tc>
      </w:tr>
      <w:tr w:rsidR="002615C1" w:rsidRPr="007B7957" w14:paraId="510AA568" w14:textId="77777777" w:rsidTr="00C30B0E">
        <w:trPr>
          <w:jc w:val="center"/>
        </w:trPr>
        <w:tc>
          <w:tcPr>
            <w:tcW w:w="583" w:type="dxa"/>
          </w:tcPr>
          <w:p w14:paraId="4BB3AB4F"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15.</w:t>
            </w:r>
          </w:p>
        </w:tc>
        <w:tc>
          <w:tcPr>
            <w:tcW w:w="2247" w:type="dxa"/>
          </w:tcPr>
          <w:p w14:paraId="46BFC247"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TEEA-RAP-018/2022</w:t>
            </w:r>
          </w:p>
        </w:tc>
        <w:tc>
          <w:tcPr>
            <w:tcW w:w="3686" w:type="dxa"/>
          </w:tcPr>
          <w:p w14:paraId="458CE9B2"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49EE2B94" w14:textId="360A55A3"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J</w:t>
            </w:r>
            <w:r w:rsidRPr="00104553">
              <w:rPr>
                <w:rFonts w:ascii="Arial Nova" w:eastAsia="Arial" w:hAnsi="Arial Nova" w:cs="Arial"/>
              </w:rPr>
              <w:t xml:space="preserve">avier </w:t>
            </w:r>
            <w:r>
              <w:rPr>
                <w:rFonts w:ascii="Arial Nova" w:eastAsia="Arial" w:hAnsi="Arial Nova" w:cs="Arial"/>
              </w:rPr>
              <w:t>V</w:t>
            </w:r>
            <w:r w:rsidRPr="00104553">
              <w:rPr>
                <w:rFonts w:ascii="Arial Nova" w:eastAsia="Arial" w:hAnsi="Arial Nova" w:cs="Arial"/>
              </w:rPr>
              <w:t xml:space="preserve">argas </w:t>
            </w:r>
            <w:r>
              <w:rPr>
                <w:rFonts w:ascii="Arial Nova" w:eastAsia="Arial" w:hAnsi="Arial Nova" w:cs="Arial"/>
              </w:rPr>
              <w:t>E</w:t>
            </w:r>
            <w:r w:rsidRPr="00104553">
              <w:rPr>
                <w:rFonts w:ascii="Arial Nova" w:eastAsia="Arial" w:hAnsi="Arial Nova" w:cs="Arial"/>
              </w:rPr>
              <w:t>spinoza</w:t>
            </w:r>
            <w:r>
              <w:rPr>
                <w:rFonts w:ascii="Arial Nova" w:eastAsia="Arial" w:hAnsi="Arial Nova" w:cs="Arial"/>
              </w:rPr>
              <w:t>.</w:t>
            </w:r>
          </w:p>
        </w:tc>
      </w:tr>
      <w:tr w:rsidR="002615C1" w:rsidRPr="007B7957" w14:paraId="4887D7FF" w14:textId="77777777" w:rsidTr="00C30B0E">
        <w:trPr>
          <w:jc w:val="center"/>
        </w:trPr>
        <w:tc>
          <w:tcPr>
            <w:tcW w:w="583" w:type="dxa"/>
          </w:tcPr>
          <w:p w14:paraId="20785C0D"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16.</w:t>
            </w:r>
          </w:p>
        </w:tc>
        <w:tc>
          <w:tcPr>
            <w:tcW w:w="2247" w:type="dxa"/>
          </w:tcPr>
          <w:p w14:paraId="44702D53"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TEEA-RAP-019/2022</w:t>
            </w:r>
          </w:p>
        </w:tc>
        <w:tc>
          <w:tcPr>
            <w:tcW w:w="3686" w:type="dxa"/>
          </w:tcPr>
          <w:p w14:paraId="1E879163"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51E13A56" w14:textId="0978F72F" w:rsidR="002615C1" w:rsidRPr="007B7957" w:rsidRDefault="00C5569A"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Juan Al</w:t>
            </w:r>
            <w:r w:rsidR="00104553">
              <w:rPr>
                <w:rFonts w:ascii="Arial Nova" w:eastAsia="Arial" w:hAnsi="Arial Nova" w:cs="Arial"/>
              </w:rPr>
              <w:t>b</w:t>
            </w:r>
            <w:r>
              <w:rPr>
                <w:rFonts w:ascii="Arial Nova" w:eastAsia="Arial" w:hAnsi="Arial Nova" w:cs="Arial"/>
              </w:rPr>
              <w:t>erto Venegas Hernández.</w:t>
            </w:r>
          </w:p>
        </w:tc>
      </w:tr>
      <w:tr w:rsidR="002615C1" w:rsidRPr="007B7957" w14:paraId="7BF9314F" w14:textId="77777777" w:rsidTr="00C30B0E">
        <w:trPr>
          <w:jc w:val="center"/>
        </w:trPr>
        <w:tc>
          <w:tcPr>
            <w:tcW w:w="583" w:type="dxa"/>
          </w:tcPr>
          <w:p w14:paraId="1E763AEA"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17.</w:t>
            </w:r>
          </w:p>
        </w:tc>
        <w:tc>
          <w:tcPr>
            <w:tcW w:w="2247" w:type="dxa"/>
          </w:tcPr>
          <w:p w14:paraId="38BEDE5A"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TEEA-RAP-020/2022</w:t>
            </w:r>
          </w:p>
        </w:tc>
        <w:tc>
          <w:tcPr>
            <w:tcW w:w="3686" w:type="dxa"/>
          </w:tcPr>
          <w:p w14:paraId="0D64F725"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Claudia Eloísa Díaz de León González.</w:t>
            </w:r>
          </w:p>
        </w:tc>
        <w:tc>
          <w:tcPr>
            <w:tcW w:w="2693" w:type="dxa"/>
          </w:tcPr>
          <w:p w14:paraId="7569EEC0" w14:textId="62895CC6" w:rsidR="002615C1" w:rsidRPr="007B7957" w:rsidRDefault="0078674A" w:rsidP="00C30B0E">
            <w:pPr>
              <w:pStyle w:val="Prrafodelista"/>
              <w:tabs>
                <w:tab w:val="center" w:pos="4819"/>
              </w:tabs>
              <w:ind w:left="0" w:right="49"/>
              <w:jc w:val="both"/>
              <w:rPr>
                <w:rFonts w:ascii="Arial Nova" w:eastAsia="Arial" w:hAnsi="Arial Nova" w:cs="Arial"/>
              </w:rPr>
            </w:pPr>
            <w:r w:rsidRPr="0078674A">
              <w:rPr>
                <w:rFonts w:ascii="Arial Nova" w:eastAsia="Arial" w:hAnsi="Arial Nova" w:cs="Arial"/>
              </w:rPr>
              <w:t>Arturo Guardado Cervantes</w:t>
            </w:r>
            <w:r>
              <w:rPr>
                <w:rFonts w:ascii="Arial Nova" w:eastAsia="Arial" w:hAnsi="Arial Nova" w:cs="Arial"/>
              </w:rPr>
              <w:t>.</w:t>
            </w:r>
          </w:p>
        </w:tc>
      </w:tr>
      <w:tr w:rsidR="002615C1" w:rsidRPr="007B7957" w14:paraId="402BC7C1" w14:textId="77777777" w:rsidTr="00C30B0E">
        <w:trPr>
          <w:jc w:val="center"/>
        </w:trPr>
        <w:tc>
          <w:tcPr>
            <w:tcW w:w="583" w:type="dxa"/>
          </w:tcPr>
          <w:p w14:paraId="21E5A3C1"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18.</w:t>
            </w:r>
          </w:p>
        </w:tc>
        <w:tc>
          <w:tcPr>
            <w:tcW w:w="2247" w:type="dxa"/>
          </w:tcPr>
          <w:p w14:paraId="01C7E6ED"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TEEA-RAP-021/2022</w:t>
            </w:r>
          </w:p>
        </w:tc>
        <w:tc>
          <w:tcPr>
            <w:tcW w:w="3686" w:type="dxa"/>
          </w:tcPr>
          <w:p w14:paraId="6CF2D455"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Laura Hortensia Llamas Hernández.</w:t>
            </w:r>
          </w:p>
        </w:tc>
        <w:tc>
          <w:tcPr>
            <w:tcW w:w="2693" w:type="dxa"/>
          </w:tcPr>
          <w:p w14:paraId="3AC8B09A" w14:textId="707B642A" w:rsidR="002615C1" w:rsidRPr="007B7957" w:rsidRDefault="00104553"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M</w:t>
            </w:r>
            <w:r w:rsidRPr="00104553">
              <w:rPr>
                <w:rFonts w:ascii="Arial Nova" w:eastAsia="Arial" w:hAnsi="Arial Nova" w:cs="Arial"/>
              </w:rPr>
              <w:t>a</w:t>
            </w:r>
            <w:r>
              <w:rPr>
                <w:rFonts w:ascii="Arial Nova" w:eastAsia="Arial" w:hAnsi="Arial Nova" w:cs="Arial"/>
              </w:rPr>
              <w:t xml:space="preserve">. </w:t>
            </w:r>
            <w:r w:rsidRPr="00104553">
              <w:rPr>
                <w:rFonts w:ascii="Arial Nova" w:eastAsia="Arial" w:hAnsi="Arial Nova" w:cs="Arial"/>
              </w:rPr>
              <w:t>de</w:t>
            </w:r>
            <w:r>
              <w:rPr>
                <w:rFonts w:ascii="Arial Nova" w:eastAsia="Arial" w:hAnsi="Arial Nova" w:cs="Arial"/>
              </w:rPr>
              <w:t>l</w:t>
            </w:r>
            <w:r w:rsidRPr="00104553">
              <w:rPr>
                <w:rFonts w:ascii="Arial Nova" w:eastAsia="Arial" w:hAnsi="Arial Nova" w:cs="Arial"/>
              </w:rPr>
              <w:t xml:space="preserve"> </w:t>
            </w:r>
            <w:r>
              <w:rPr>
                <w:rFonts w:ascii="Arial Nova" w:eastAsia="Arial" w:hAnsi="Arial Nova" w:cs="Arial"/>
              </w:rPr>
              <w:t>C</w:t>
            </w:r>
            <w:r w:rsidRPr="00104553">
              <w:rPr>
                <w:rFonts w:ascii="Arial Nova" w:eastAsia="Arial" w:hAnsi="Arial Nova" w:cs="Arial"/>
              </w:rPr>
              <w:t xml:space="preserve">armen </w:t>
            </w:r>
            <w:r>
              <w:rPr>
                <w:rFonts w:ascii="Arial Nova" w:eastAsia="Arial" w:hAnsi="Arial Nova" w:cs="Arial"/>
              </w:rPr>
              <w:t>B</w:t>
            </w:r>
            <w:r w:rsidRPr="00104553">
              <w:rPr>
                <w:rFonts w:ascii="Arial Nova" w:eastAsia="Arial" w:hAnsi="Arial Nova" w:cs="Arial"/>
              </w:rPr>
              <w:t xml:space="preserve">riseño </w:t>
            </w:r>
            <w:r>
              <w:rPr>
                <w:rFonts w:ascii="Arial Nova" w:eastAsia="Arial" w:hAnsi="Arial Nova" w:cs="Arial"/>
              </w:rPr>
              <w:t>L</w:t>
            </w:r>
            <w:r w:rsidRPr="00104553">
              <w:rPr>
                <w:rFonts w:ascii="Arial Nova" w:eastAsia="Arial" w:hAnsi="Arial Nova" w:cs="Arial"/>
              </w:rPr>
              <w:t>una</w:t>
            </w:r>
            <w:r>
              <w:rPr>
                <w:rFonts w:ascii="Arial Nova" w:eastAsia="Arial" w:hAnsi="Arial Nova" w:cs="Arial"/>
              </w:rPr>
              <w:t>.</w:t>
            </w:r>
          </w:p>
        </w:tc>
      </w:tr>
      <w:tr w:rsidR="002615C1" w:rsidRPr="007B7957" w14:paraId="1F050D98" w14:textId="77777777" w:rsidTr="00C30B0E">
        <w:trPr>
          <w:jc w:val="center"/>
        </w:trPr>
        <w:tc>
          <w:tcPr>
            <w:tcW w:w="583" w:type="dxa"/>
          </w:tcPr>
          <w:p w14:paraId="6A9B1FB6"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19.</w:t>
            </w:r>
          </w:p>
        </w:tc>
        <w:tc>
          <w:tcPr>
            <w:tcW w:w="2247" w:type="dxa"/>
          </w:tcPr>
          <w:p w14:paraId="5C1C78D5" w14:textId="77777777" w:rsidR="002615C1" w:rsidRPr="007B7957" w:rsidRDefault="002615C1" w:rsidP="00C30B0E">
            <w:pPr>
              <w:pStyle w:val="Prrafodelista"/>
              <w:tabs>
                <w:tab w:val="center" w:pos="4819"/>
              </w:tabs>
              <w:ind w:left="0" w:right="49"/>
              <w:jc w:val="both"/>
              <w:rPr>
                <w:rFonts w:ascii="Arial Nova" w:eastAsia="Arial" w:hAnsi="Arial Nova" w:cs="Arial"/>
              </w:rPr>
            </w:pPr>
            <w:r w:rsidRPr="00F271F7">
              <w:rPr>
                <w:rFonts w:ascii="Arial Nova" w:eastAsia="Arial" w:hAnsi="Arial Nova" w:cs="Arial"/>
              </w:rPr>
              <w:t>TEEA-RAP-022/2022</w:t>
            </w:r>
          </w:p>
        </w:tc>
        <w:tc>
          <w:tcPr>
            <w:tcW w:w="3686" w:type="dxa"/>
          </w:tcPr>
          <w:p w14:paraId="4B547CEA" w14:textId="77777777" w:rsidR="002615C1" w:rsidRPr="007B7957" w:rsidRDefault="002615C1"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Héctor Salvador Hernández Gallegos.</w:t>
            </w:r>
          </w:p>
        </w:tc>
        <w:tc>
          <w:tcPr>
            <w:tcW w:w="2693" w:type="dxa"/>
          </w:tcPr>
          <w:p w14:paraId="0348E851" w14:textId="324585F8" w:rsidR="002615C1" w:rsidRPr="007B7957" w:rsidRDefault="00C30B0E" w:rsidP="00C30B0E">
            <w:pPr>
              <w:pStyle w:val="Prrafodelista"/>
              <w:tabs>
                <w:tab w:val="center" w:pos="4819"/>
              </w:tabs>
              <w:ind w:left="0" w:right="49"/>
              <w:jc w:val="both"/>
              <w:rPr>
                <w:rFonts w:ascii="Arial Nova" w:eastAsia="Arial" w:hAnsi="Arial Nova" w:cs="Arial"/>
              </w:rPr>
            </w:pPr>
            <w:r>
              <w:rPr>
                <w:rFonts w:ascii="Arial Nova" w:eastAsia="Arial" w:hAnsi="Arial Nova" w:cs="Arial"/>
              </w:rPr>
              <w:t>José Alfredo Perales Montelongo.</w:t>
            </w:r>
          </w:p>
        </w:tc>
      </w:tr>
    </w:tbl>
    <w:p w14:paraId="1FE75378" w14:textId="77777777" w:rsidR="002615C1" w:rsidRDefault="002615C1" w:rsidP="002615C1">
      <w:pPr>
        <w:pStyle w:val="Prrafodelista"/>
        <w:tabs>
          <w:tab w:val="center" w:pos="4819"/>
        </w:tabs>
        <w:spacing w:line="360" w:lineRule="auto"/>
        <w:ind w:left="0" w:right="49"/>
        <w:jc w:val="both"/>
        <w:rPr>
          <w:rFonts w:ascii="Arial Nova" w:eastAsia="Arial" w:hAnsi="Arial Nova" w:cs="Arial"/>
          <w:sz w:val="22"/>
          <w:szCs w:val="22"/>
        </w:rPr>
      </w:pPr>
    </w:p>
    <w:p w14:paraId="0879E582" w14:textId="77777777" w:rsidR="002615C1" w:rsidRPr="00DC3B4B" w:rsidRDefault="002615C1" w:rsidP="002615C1">
      <w:pPr>
        <w:tabs>
          <w:tab w:val="left" w:pos="1635"/>
          <w:tab w:val="center" w:pos="4844"/>
        </w:tabs>
        <w:spacing w:line="360" w:lineRule="auto"/>
        <w:jc w:val="both"/>
      </w:pPr>
      <w:r w:rsidRPr="00AF09A6">
        <w:rPr>
          <w:rFonts w:ascii="Arial Nova" w:hAnsi="Arial Nova" w:cs="Arial"/>
          <w:sz w:val="22"/>
          <w:szCs w:val="22"/>
        </w:rPr>
        <w:t>Del análisis de las demandas se advierte que existe identidad en la autoridad responsable y en el acto reclamado; por lo cual, atendiendo al principio de economía procesal y con el fin de evitar el riesgo de que se dicten determinaciones contradictorias, lo conducente es decretar la acumulación de los referidos medios de impugnación</w:t>
      </w:r>
      <w:r>
        <w:rPr>
          <w:rFonts w:ascii="Arial Nova" w:hAnsi="Arial Nova" w:cs="Arial"/>
          <w:sz w:val="22"/>
          <w:szCs w:val="22"/>
        </w:rPr>
        <w:t>.</w:t>
      </w:r>
      <w:r w:rsidRPr="00AF09A6">
        <w:rPr>
          <w:rFonts w:ascii="Arial Nova" w:hAnsi="Arial Nova" w:cs="Arial"/>
          <w:sz w:val="22"/>
          <w:szCs w:val="22"/>
        </w:rPr>
        <w:t xml:space="preserve"> </w:t>
      </w:r>
    </w:p>
    <w:p w14:paraId="2F2826B5" w14:textId="77777777" w:rsidR="002615C1" w:rsidRDefault="002615C1" w:rsidP="00886864">
      <w:pPr>
        <w:pStyle w:val="Prrafodelista"/>
        <w:tabs>
          <w:tab w:val="center" w:pos="4819"/>
        </w:tabs>
        <w:spacing w:line="360" w:lineRule="auto"/>
        <w:ind w:left="0" w:right="49"/>
        <w:jc w:val="both"/>
        <w:rPr>
          <w:rFonts w:ascii="Arial Nova" w:eastAsia="Arial" w:hAnsi="Arial Nova" w:cs="Arial"/>
          <w:b/>
          <w:bCs/>
          <w:sz w:val="22"/>
          <w:szCs w:val="22"/>
        </w:rPr>
      </w:pPr>
    </w:p>
    <w:p w14:paraId="44E2E24B" w14:textId="1B658E9C" w:rsidR="006A05AE" w:rsidRDefault="002615C1" w:rsidP="00886864">
      <w:pPr>
        <w:pStyle w:val="Prrafodelista"/>
        <w:tabs>
          <w:tab w:val="center" w:pos="4819"/>
        </w:tabs>
        <w:spacing w:line="360" w:lineRule="auto"/>
        <w:ind w:left="0" w:right="49"/>
        <w:jc w:val="both"/>
        <w:rPr>
          <w:rFonts w:ascii="Arial Nova" w:eastAsia="Arial" w:hAnsi="Arial Nova" w:cs="Arial"/>
          <w:sz w:val="22"/>
          <w:szCs w:val="22"/>
        </w:rPr>
      </w:pPr>
      <w:r>
        <w:rPr>
          <w:rFonts w:ascii="Arial Nova" w:eastAsia="Arial" w:hAnsi="Arial Nova" w:cs="Arial"/>
          <w:b/>
          <w:bCs/>
          <w:sz w:val="22"/>
          <w:szCs w:val="22"/>
        </w:rPr>
        <w:t>4</w:t>
      </w:r>
      <w:r w:rsidR="00886864" w:rsidRPr="00553CF2">
        <w:rPr>
          <w:rFonts w:ascii="Arial Nova" w:eastAsia="Arial" w:hAnsi="Arial Nova" w:cs="Arial"/>
          <w:b/>
          <w:bCs/>
          <w:sz w:val="22"/>
          <w:szCs w:val="22"/>
        </w:rPr>
        <w:t>. IMPROCEDENCIA.</w:t>
      </w:r>
      <w:r w:rsidR="00886864" w:rsidRPr="00553CF2">
        <w:rPr>
          <w:rFonts w:ascii="Arial Nova" w:eastAsia="Arial" w:hAnsi="Arial Nova" w:cs="Arial"/>
          <w:sz w:val="22"/>
          <w:szCs w:val="22"/>
        </w:rPr>
        <w:t xml:space="preserve"> </w:t>
      </w:r>
    </w:p>
    <w:p w14:paraId="39A57CC5" w14:textId="77777777" w:rsidR="006A05AE" w:rsidRDefault="006A05AE" w:rsidP="00886864">
      <w:pPr>
        <w:pStyle w:val="Prrafodelista"/>
        <w:tabs>
          <w:tab w:val="center" w:pos="4819"/>
        </w:tabs>
        <w:spacing w:line="360" w:lineRule="auto"/>
        <w:ind w:left="0" w:right="49"/>
        <w:jc w:val="both"/>
        <w:rPr>
          <w:rFonts w:ascii="Arial Nova" w:eastAsia="Arial" w:hAnsi="Arial Nova" w:cs="Arial"/>
          <w:sz w:val="22"/>
          <w:szCs w:val="22"/>
        </w:rPr>
      </w:pPr>
    </w:p>
    <w:p w14:paraId="47EC729B" w14:textId="7A544BF8"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Este Tribunal Electoral considera que </w:t>
      </w:r>
      <w:r w:rsidR="000C18BA">
        <w:rPr>
          <w:rFonts w:ascii="Arial Nova" w:eastAsia="Arial" w:hAnsi="Arial Nova" w:cs="Arial"/>
          <w:sz w:val="22"/>
          <w:szCs w:val="22"/>
        </w:rPr>
        <w:t>el presente recurso</w:t>
      </w:r>
      <w:r w:rsidR="006A05AE">
        <w:rPr>
          <w:rFonts w:ascii="Arial Nova" w:eastAsia="Arial" w:hAnsi="Arial Nova" w:cs="Arial"/>
          <w:sz w:val="22"/>
          <w:szCs w:val="22"/>
        </w:rPr>
        <w:t xml:space="preserve"> </w:t>
      </w:r>
      <w:r w:rsidR="000C18BA">
        <w:rPr>
          <w:rFonts w:ascii="Arial Nova" w:eastAsia="Arial" w:hAnsi="Arial Nova" w:cs="Arial"/>
          <w:sz w:val="22"/>
          <w:szCs w:val="22"/>
        </w:rPr>
        <w:t>es improcedente</w:t>
      </w:r>
      <w:r w:rsidRPr="00553CF2">
        <w:rPr>
          <w:rFonts w:ascii="Arial Nova" w:eastAsia="Arial" w:hAnsi="Arial Nova" w:cs="Arial"/>
          <w:sz w:val="22"/>
          <w:szCs w:val="22"/>
        </w:rPr>
        <w:t>, al no haberse agotado la instancia previa ante el Instituto Estatal Electoral, acorde con lo establecido en el artículo 330 del Código Electoral del Estado de Aguascalientes</w:t>
      </w:r>
      <w:r w:rsidRPr="00553CF2">
        <w:rPr>
          <w:rStyle w:val="Refdenotaalpie"/>
          <w:rFonts w:ascii="Arial Nova" w:eastAsia="Arial" w:hAnsi="Arial Nova" w:cs="Arial"/>
          <w:sz w:val="22"/>
          <w:szCs w:val="22"/>
        </w:rPr>
        <w:footnoteReference w:id="3"/>
      </w:r>
      <w:r w:rsidRPr="00553CF2">
        <w:rPr>
          <w:rFonts w:ascii="Arial Nova" w:eastAsia="Arial" w:hAnsi="Arial Nova" w:cs="Arial"/>
          <w:sz w:val="22"/>
          <w:szCs w:val="22"/>
        </w:rPr>
        <w:t xml:space="preserve"> pues la procedencia de </w:t>
      </w:r>
      <w:r w:rsidR="006A05AE" w:rsidRPr="00553CF2">
        <w:rPr>
          <w:rFonts w:ascii="Arial Nova" w:eastAsia="Arial" w:hAnsi="Arial Nova" w:cs="Arial"/>
          <w:sz w:val="22"/>
          <w:szCs w:val="22"/>
        </w:rPr>
        <w:t xml:space="preserve">los </w:t>
      </w:r>
      <w:r w:rsidR="006A05AE">
        <w:rPr>
          <w:rFonts w:ascii="Arial Nova" w:eastAsia="Arial" w:hAnsi="Arial Nova" w:cs="Arial"/>
          <w:sz w:val="22"/>
          <w:szCs w:val="22"/>
        </w:rPr>
        <w:t>juicios</w:t>
      </w:r>
      <w:r w:rsidRPr="00553CF2">
        <w:rPr>
          <w:rFonts w:ascii="Arial Nova" w:eastAsia="Arial" w:hAnsi="Arial Nova" w:cs="Arial"/>
          <w:sz w:val="22"/>
          <w:szCs w:val="22"/>
        </w:rPr>
        <w:t xml:space="preserve"> en materia electoral, están supeditados a que se haya agotado todas las instancias preliminares que hubieran podido modificar, revocar o anular el acto o actos impugnados.</w:t>
      </w:r>
    </w:p>
    <w:p w14:paraId="54F58C3C"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6B11B129"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Lo anterior, con relación a la a la jurisprudencia 9/2001 sustentada por la Sala Superior del Tribunal Electoral del Poder Judicial de la Federación, de rubro: "</w:t>
      </w:r>
      <w:r w:rsidRPr="00553CF2">
        <w:rPr>
          <w:rFonts w:ascii="Arial Nova" w:eastAsia="Arial" w:hAnsi="Arial Nova" w:cs="Arial"/>
          <w:b/>
          <w:bCs/>
          <w:sz w:val="22"/>
          <w:szCs w:val="22"/>
        </w:rPr>
        <w:t>DEFINITIVIDAD Y FIRMEZA. SI EL AGOTAMIENTO DE LOS MEDIOS IMPUGNATIVOS ORDINARIOS IMPLICAN LA MERMA O EXTINCIÓN DE LA PRETENSIÓN DEL ACTOR, DEBE TENERSE POR CUMPLIDO EL REQUISITO</w:t>
      </w:r>
      <w:r w:rsidRPr="00553CF2">
        <w:rPr>
          <w:rFonts w:ascii="Arial Nova" w:eastAsia="Arial" w:hAnsi="Arial Nova" w:cs="Arial"/>
          <w:sz w:val="22"/>
          <w:szCs w:val="22"/>
        </w:rPr>
        <w:t>"</w:t>
      </w:r>
      <w:r w:rsidRPr="00553CF2">
        <w:rPr>
          <w:rStyle w:val="Refdenotaalpie"/>
          <w:rFonts w:ascii="Arial Nova" w:eastAsia="Arial" w:hAnsi="Arial Nova" w:cs="Arial"/>
          <w:sz w:val="22"/>
          <w:szCs w:val="22"/>
        </w:rPr>
        <w:footnoteReference w:id="4"/>
      </w:r>
    </w:p>
    <w:p w14:paraId="20C66A28"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76E34889" w14:textId="5FC0AA8C"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Por tanto, lo que procede es que </w:t>
      </w:r>
      <w:r w:rsidR="000C18BA">
        <w:rPr>
          <w:rFonts w:ascii="Arial Nova" w:eastAsia="Arial" w:hAnsi="Arial Nova" w:cs="Arial"/>
          <w:sz w:val="22"/>
          <w:szCs w:val="22"/>
        </w:rPr>
        <w:t>los promoventes</w:t>
      </w:r>
      <w:r w:rsidRPr="00553CF2">
        <w:rPr>
          <w:rFonts w:ascii="Arial Nova" w:eastAsia="Arial" w:hAnsi="Arial Nova" w:cs="Arial"/>
          <w:sz w:val="22"/>
          <w:szCs w:val="22"/>
        </w:rPr>
        <w:t xml:space="preserve"> agote</w:t>
      </w:r>
      <w:r w:rsidR="000C18BA">
        <w:rPr>
          <w:rFonts w:ascii="Arial Nova" w:eastAsia="Arial" w:hAnsi="Arial Nova" w:cs="Arial"/>
          <w:sz w:val="22"/>
          <w:szCs w:val="22"/>
        </w:rPr>
        <w:t>n</w:t>
      </w:r>
      <w:r w:rsidRPr="00553CF2">
        <w:rPr>
          <w:rFonts w:ascii="Arial Nova" w:eastAsia="Arial" w:hAnsi="Arial Nova" w:cs="Arial"/>
          <w:sz w:val="22"/>
          <w:szCs w:val="22"/>
        </w:rPr>
        <w:t xml:space="preserve"> la instancia local, pues de lo dispuesto en los artículos 1°, 17, 41 base VI, 99 y 116 de la Constitución Política de los Estados Unidos Mexicanos se observa la existencia de un sistema impugnativo integral –compuesto por medios federales y locales–, cuya finalidad es garantizar que los actos y resoluciones en la materia se sujeten invariablemente a los principios de constitucionalidad y legalidad</w:t>
      </w:r>
    </w:p>
    <w:p w14:paraId="08629EF8"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4A79327C"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Al respecto, el artículo 17, apartado B, párrafo dieciocho, de la Constitución Política del Estado de Aguascalientes, establece que el sistema estatal electoral estará regulado por la ley de la materia, y deberá garantizar en todo momento los derechos y obligaciones establecidos en los artículos 41 y 116 de la Constitución Federal.</w:t>
      </w:r>
    </w:p>
    <w:p w14:paraId="2692A733"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6325156F" w14:textId="7D5BA90D"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Ello tiene sentido, pues el agotamiento de las instancias previas, ya sea ante los Tribunales Electorales, o bien, ante la instancia </w:t>
      </w:r>
      <w:r w:rsidR="002A5D61">
        <w:rPr>
          <w:rFonts w:ascii="Arial Nova" w:eastAsia="Arial" w:hAnsi="Arial Nova" w:cs="Arial"/>
          <w:sz w:val="22"/>
          <w:szCs w:val="22"/>
        </w:rPr>
        <w:t xml:space="preserve">del </w:t>
      </w:r>
      <w:r w:rsidRPr="00553CF2">
        <w:rPr>
          <w:rFonts w:ascii="Arial Nova" w:eastAsia="Arial" w:hAnsi="Arial Nova" w:cs="Arial"/>
          <w:sz w:val="22"/>
          <w:szCs w:val="22"/>
        </w:rPr>
        <w:t>Instituto Estatal Electoral –como en este caso–, debe observarse a fin de cumplir con el principio de definitividad que rige en materia electoral, previo a acudir a la jurisdicción.</w:t>
      </w:r>
    </w:p>
    <w:p w14:paraId="20B42F39"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3B8466C3" w14:textId="38846063"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En este caso, </w:t>
      </w:r>
      <w:r w:rsidR="000C18BA">
        <w:rPr>
          <w:rFonts w:ascii="Arial Nova" w:eastAsia="Arial" w:hAnsi="Arial Nova" w:cs="Arial"/>
          <w:sz w:val="22"/>
          <w:szCs w:val="22"/>
        </w:rPr>
        <w:t>los promoventes</w:t>
      </w:r>
      <w:r w:rsidRPr="00553CF2">
        <w:rPr>
          <w:rFonts w:ascii="Arial Nova" w:eastAsia="Arial" w:hAnsi="Arial Nova" w:cs="Arial"/>
          <w:sz w:val="22"/>
          <w:szCs w:val="22"/>
        </w:rPr>
        <w:t xml:space="preserve"> controvierte</w:t>
      </w:r>
      <w:r w:rsidR="000C18BA">
        <w:rPr>
          <w:rFonts w:ascii="Arial Nova" w:eastAsia="Arial" w:hAnsi="Arial Nova" w:cs="Arial"/>
          <w:sz w:val="22"/>
          <w:szCs w:val="22"/>
        </w:rPr>
        <w:t>n</w:t>
      </w:r>
      <w:r w:rsidRPr="00553CF2">
        <w:rPr>
          <w:rFonts w:ascii="Arial Nova" w:eastAsia="Arial" w:hAnsi="Arial Nova" w:cs="Arial"/>
          <w:sz w:val="22"/>
          <w:szCs w:val="22"/>
        </w:rPr>
        <w:t xml:space="preserve"> la </w:t>
      </w:r>
      <w:r w:rsidR="002A5D61">
        <w:rPr>
          <w:rFonts w:ascii="Arial Nova" w:eastAsia="Arial" w:hAnsi="Arial Nova" w:cs="Arial"/>
          <w:sz w:val="22"/>
          <w:szCs w:val="22"/>
        </w:rPr>
        <w:t>supuesta clausura de los Consejos Distritales Electorales del IEE</w:t>
      </w:r>
      <w:r w:rsidRPr="00553CF2">
        <w:rPr>
          <w:rFonts w:ascii="Arial Nova" w:eastAsia="Arial" w:hAnsi="Arial Nova" w:cs="Arial"/>
          <w:sz w:val="22"/>
          <w:szCs w:val="22"/>
        </w:rPr>
        <w:t xml:space="preserve">, por lo que, antes de acudir a la jurisdicción de este Tribunal, </w:t>
      </w:r>
      <w:r w:rsidR="0077625B">
        <w:rPr>
          <w:rFonts w:ascii="Arial Nova" w:eastAsia="Arial" w:hAnsi="Arial Nova" w:cs="Arial"/>
          <w:sz w:val="22"/>
          <w:szCs w:val="22"/>
        </w:rPr>
        <w:t>los actores debieron</w:t>
      </w:r>
      <w:r w:rsidRPr="00553CF2">
        <w:rPr>
          <w:rFonts w:ascii="Arial Nova" w:eastAsia="Arial" w:hAnsi="Arial Nova" w:cs="Arial"/>
          <w:sz w:val="22"/>
          <w:szCs w:val="22"/>
        </w:rPr>
        <w:t xml:space="preserve"> comparecer mediante Recurso de Inconformidad ante el IEE.</w:t>
      </w:r>
    </w:p>
    <w:p w14:paraId="61672480"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4CF01E49"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Luego, es factible deducir que el Recurso de Inconformidad es un medio de impugnación al que sólo puede acudirse directamente ante el Tribunal Electoral en caso de que el recurso haya sido </w:t>
      </w:r>
      <w:r w:rsidRPr="00553CF2">
        <w:rPr>
          <w:rFonts w:ascii="Arial Nova" w:eastAsia="Arial" w:hAnsi="Arial Nova" w:cs="Arial"/>
          <w:sz w:val="22"/>
          <w:szCs w:val="22"/>
        </w:rPr>
        <w:lastRenderedPageBreak/>
        <w:t>interpuesto dentro de los cinco días anteriores al de la elección, para que en su caso sea resuelto junto con el o los recursos de nulidad que guarden relación</w:t>
      </w:r>
      <w:r w:rsidRPr="00553CF2">
        <w:rPr>
          <w:rStyle w:val="Refdenotaalpie"/>
          <w:rFonts w:ascii="Arial Nova" w:eastAsia="Arial" w:hAnsi="Arial Nova" w:cs="Arial"/>
          <w:sz w:val="22"/>
          <w:szCs w:val="22"/>
        </w:rPr>
        <w:footnoteReference w:id="5"/>
      </w:r>
      <w:r w:rsidRPr="00553CF2">
        <w:rPr>
          <w:rFonts w:ascii="Arial Nova" w:eastAsia="Arial" w:hAnsi="Arial Nova" w:cs="Arial"/>
          <w:sz w:val="22"/>
          <w:szCs w:val="22"/>
        </w:rPr>
        <w:t>.</w:t>
      </w:r>
    </w:p>
    <w:p w14:paraId="32C6C3EA" w14:textId="4AB904A6" w:rsidR="00886864"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20FAE11E" w14:textId="118D4071" w:rsidR="00886864"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De lo anterior se desprende que al estar contemplado a nivel local el indicado recurso, </w:t>
      </w:r>
      <w:r w:rsidR="002A5D61">
        <w:rPr>
          <w:rFonts w:ascii="Arial Nova" w:eastAsia="Arial" w:hAnsi="Arial Nova" w:cs="Arial"/>
          <w:sz w:val="22"/>
          <w:szCs w:val="22"/>
        </w:rPr>
        <w:t>los promoventes debieron</w:t>
      </w:r>
      <w:r w:rsidRPr="00553CF2">
        <w:rPr>
          <w:rFonts w:ascii="Arial Nova" w:eastAsia="Arial" w:hAnsi="Arial Nova" w:cs="Arial"/>
          <w:sz w:val="22"/>
          <w:szCs w:val="22"/>
        </w:rPr>
        <w:t xml:space="preserve"> agotarlo antes de acudir a esta instancia jurisdiccional. Por tanto, si en el Código Electoral se prevé un medio ordinario de defensa eficaz para revocar el acto reclamado, lo conducente es que la impugnación se resuelva a través de esa instancia. De esta forma, la resolución que emita el IEE, en caso de ser fundados los agravios, podrá resarcir al partido actor en su derecho político que </w:t>
      </w:r>
      <w:proofErr w:type="gramStart"/>
      <w:r w:rsidRPr="00553CF2">
        <w:rPr>
          <w:rFonts w:ascii="Arial Nova" w:eastAsia="Arial" w:hAnsi="Arial Nova" w:cs="Arial"/>
          <w:sz w:val="22"/>
          <w:szCs w:val="22"/>
        </w:rPr>
        <w:t>estima violado</w:t>
      </w:r>
      <w:proofErr w:type="gramEnd"/>
      <w:r w:rsidRPr="00553CF2">
        <w:rPr>
          <w:rStyle w:val="Refdenotaalpie"/>
          <w:rFonts w:ascii="Arial Nova" w:eastAsia="Arial" w:hAnsi="Arial Nova" w:cs="Arial"/>
          <w:sz w:val="22"/>
          <w:szCs w:val="22"/>
        </w:rPr>
        <w:footnoteReference w:id="6"/>
      </w:r>
      <w:r w:rsidRPr="00553CF2">
        <w:rPr>
          <w:rFonts w:ascii="Arial Nova" w:eastAsia="Arial" w:hAnsi="Arial Nova" w:cs="Arial"/>
          <w:sz w:val="22"/>
          <w:szCs w:val="22"/>
        </w:rPr>
        <w:t>.</w:t>
      </w:r>
    </w:p>
    <w:p w14:paraId="72EDD9AF" w14:textId="29C4F5FA" w:rsidR="0077625B" w:rsidRDefault="0077625B" w:rsidP="00886864">
      <w:pPr>
        <w:pStyle w:val="Prrafodelista"/>
        <w:tabs>
          <w:tab w:val="center" w:pos="4819"/>
        </w:tabs>
        <w:spacing w:line="360" w:lineRule="auto"/>
        <w:ind w:left="0" w:right="49"/>
        <w:jc w:val="both"/>
        <w:rPr>
          <w:rFonts w:ascii="Arial Nova" w:eastAsia="Arial" w:hAnsi="Arial Nova" w:cs="Arial"/>
          <w:sz w:val="22"/>
          <w:szCs w:val="22"/>
        </w:rPr>
      </w:pPr>
    </w:p>
    <w:p w14:paraId="041D44C7" w14:textId="4DB5A144" w:rsidR="0077625B" w:rsidRPr="00553CF2" w:rsidRDefault="0077625B" w:rsidP="00886864">
      <w:pPr>
        <w:pStyle w:val="Prrafodelista"/>
        <w:tabs>
          <w:tab w:val="center" w:pos="4819"/>
        </w:tabs>
        <w:spacing w:line="360" w:lineRule="auto"/>
        <w:ind w:left="0" w:right="49"/>
        <w:jc w:val="both"/>
        <w:rPr>
          <w:rFonts w:ascii="Arial Nova" w:eastAsia="Arial" w:hAnsi="Arial Nova" w:cs="Arial"/>
          <w:sz w:val="22"/>
          <w:szCs w:val="22"/>
        </w:rPr>
      </w:pPr>
      <w:r w:rsidRPr="00F1401D">
        <w:rPr>
          <w:rFonts w:ascii="Arial Nova" w:eastAsia="Arial" w:hAnsi="Arial Nova" w:cs="Arial"/>
          <w:sz w:val="22"/>
          <w:szCs w:val="22"/>
        </w:rPr>
        <w:t>Ahora bien, en cuanto al recurso de apelación presentado en contra del Consejo General del IEE, se advierte que -como lo aduce la responsable en su informe circunstanciado- no obra lineamiento, acuerdo, resolución o norma alguna de los cuales se desprendiera una fecha específica para el cierre de Consejos Distritales Electorales, por lo tanto, al no existir un acto que este Tribunal Electoral deba revisar</w:t>
      </w:r>
      <w:r w:rsidR="00F1401D">
        <w:rPr>
          <w:rFonts w:ascii="Arial Nova" w:eastAsia="Arial" w:hAnsi="Arial Nova" w:cs="Arial"/>
          <w:sz w:val="22"/>
          <w:szCs w:val="22"/>
        </w:rPr>
        <w:t xml:space="preserve"> para confirmar, modificar o revocar</w:t>
      </w:r>
      <w:r w:rsidRPr="00F1401D">
        <w:rPr>
          <w:rFonts w:ascii="Arial Nova" w:eastAsia="Arial" w:hAnsi="Arial Nova" w:cs="Arial"/>
          <w:sz w:val="22"/>
          <w:szCs w:val="22"/>
        </w:rPr>
        <w:t xml:space="preserve">, </w:t>
      </w:r>
      <w:r w:rsidR="00F1401D" w:rsidRPr="00F1401D">
        <w:rPr>
          <w:rFonts w:ascii="Arial Nova" w:eastAsia="Arial" w:hAnsi="Arial Nova" w:cs="Arial"/>
          <w:sz w:val="22"/>
          <w:szCs w:val="22"/>
        </w:rPr>
        <w:t xml:space="preserve">este corre con la misma suerte que los demás medios, y debe devolverse al Consejo General para que </w:t>
      </w:r>
      <w:r w:rsidR="000203C5">
        <w:rPr>
          <w:rFonts w:ascii="Arial Nova" w:eastAsia="Arial" w:hAnsi="Arial Nova" w:cs="Arial"/>
          <w:sz w:val="22"/>
          <w:szCs w:val="22"/>
        </w:rPr>
        <w:t xml:space="preserve">sea </w:t>
      </w:r>
      <w:r w:rsidR="00F1401D" w:rsidRPr="00F1401D">
        <w:rPr>
          <w:rFonts w:ascii="Arial Nova" w:eastAsia="Arial" w:hAnsi="Arial Nova" w:cs="Arial"/>
          <w:sz w:val="22"/>
          <w:szCs w:val="22"/>
        </w:rPr>
        <w:t>dicha instancia quien resuelva la controversia</w:t>
      </w:r>
      <w:r w:rsidR="000203C5">
        <w:rPr>
          <w:rFonts w:ascii="Arial Nova" w:eastAsia="Arial" w:hAnsi="Arial Nova" w:cs="Arial"/>
          <w:sz w:val="22"/>
          <w:szCs w:val="22"/>
        </w:rPr>
        <w:t xml:space="preserve"> y de manera posterior, los justiciables puedan acudir ante la instancia jurisdiccional.</w:t>
      </w:r>
    </w:p>
    <w:p w14:paraId="539B00C2"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537E934F" w14:textId="41A3FADF" w:rsidR="002A5D61" w:rsidRDefault="002615C1" w:rsidP="00886864">
      <w:pPr>
        <w:pStyle w:val="Prrafodelista"/>
        <w:tabs>
          <w:tab w:val="center" w:pos="4819"/>
        </w:tabs>
        <w:spacing w:line="360" w:lineRule="auto"/>
        <w:ind w:left="0" w:right="49"/>
        <w:jc w:val="both"/>
        <w:rPr>
          <w:rFonts w:ascii="Arial Nova" w:eastAsia="Arial" w:hAnsi="Arial Nova" w:cs="Arial"/>
          <w:b/>
          <w:bCs/>
          <w:sz w:val="22"/>
          <w:szCs w:val="22"/>
        </w:rPr>
      </w:pPr>
      <w:r>
        <w:rPr>
          <w:rFonts w:ascii="Arial Nova" w:eastAsia="Arial" w:hAnsi="Arial Nova" w:cs="Arial"/>
          <w:b/>
          <w:bCs/>
          <w:sz w:val="22"/>
          <w:szCs w:val="22"/>
        </w:rPr>
        <w:t>5</w:t>
      </w:r>
      <w:r w:rsidR="00886864" w:rsidRPr="00553CF2">
        <w:rPr>
          <w:rFonts w:ascii="Arial Nova" w:eastAsia="Arial" w:hAnsi="Arial Nova" w:cs="Arial"/>
          <w:b/>
          <w:bCs/>
          <w:sz w:val="22"/>
          <w:szCs w:val="22"/>
        </w:rPr>
        <w:t>. REENCAUZAMIENTO.</w:t>
      </w:r>
    </w:p>
    <w:p w14:paraId="475ABCD6" w14:textId="77777777" w:rsidR="002A5D61" w:rsidRDefault="002A5D61" w:rsidP="00886864">
      <w:pPr>
        <w:pStyle w:val="Prrafodelista"/>
        <w:tabs>
          <w:tab w:val="center" w:pos="4819"/>
        </w:tabs>
        <w:spacing w:line="360" w:lineRule="auto"/>
        <w:ind w:left="0" w:right="49"/>
        <w:jc w:val="both"/>
        <w:rPr>
          <w:rFonts w:ascii="Arial Nova" w:eastAsia="Arial" w:hAnsi="Arial Nova" w:cs="Arial"/>
          <w:sz w:val="22"/>
          <w:szCs w:val="22"/>
        </w:rPr>
      </w:pPr>
    </w:p>
    <w:p w14:paraId="7C78E98A" w14:textId="6D529909"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 xml:space="preserve">A efecto de preservar el ejercicio del derecho de acceso a la justicia establecido en el artículo 17 de la Constitución Política de los Estados Unidos Mexicanos, se ordena remitir </w:t>
      </w:r>
      <w:r w:rsidR="002A5D61">
        <w:rPr>
          <w:rFonts w:ascii="Arial Nova" w:eastAsia="Arial" w:hAnsi="Arial Nova" w:cs="Arial"/>
          <w:sz w:val="22"/>
          <w:szCs w:val="22"/>
        </w:rPr>
        <w:t>los expedientes</w:t>
      </w:r>
      <w:r w:rsidRPr="00553CF2">
        <w:rPr>
          <w:rFonts w:ascii="Arial Nova" w:eastAsia="Arial" w:hAnsi="Arial Nova" w:cs="Arial"/>
          <w:sz w:val="22"/>
          <w:szCs w:val="22"/>
        </w:rPr>
        <w:t xml:space="preserve"> al IEE para que efectué los trámites necesarios y conforme a sus atribuciones, resuelva lo que en derecho proceda respecto de la controversia planteada. </w:t>
      </w:r>
    </w:p>
    <w:p w14:paraId="45A455E2"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4C7F9797" w14:textId="2D7FDA8B" w:rsidR="00886864" w:rsidRPr="00553CF2" w:rsidRDefault="00886864" w:rsidP="00886864">
      <w:pPr>
        <w:pStyle w:val="Prrafodelista"/>
        <w:tabs>
          <w:tab w:val="center" w:pos="4819"/>
        </w:tabs>
        <w:spacing w:line="360" w:lineRule="auto"/>
        <w:ind w:left="0" w:right="49"/>
        <w:jc w:val="both"/>
        <w:rPr>
          <w:rFonts w:ascii="Arial Nova" w:eastAsia="Arial" w:hAnsi="Arial Nova" w:cs="Arial"/>
          <w:b/>
          <w:bCs/>
          <w:sz w:val="22"/>
          <w:szCs w:val="22"/>
        </w:rPr>
      </w:pPr>
      <w:r w:rsidRPr="00553CF2">
        <w:rPr>
          <w:rFonts w:ascii="Arial Nova" w:eastAsia="Arial" w:hAnsi="Arial Nova" w:cs="Arial"/>
          <w:sz w:val="22"/>
          <w:szCs w:val="22"/>
        </w:rPr>
        <w:t>Bajo esas premisa, si en el presente caso, la</w:t>
      </w:r>
      <w:r w:rsidR="00DC3B4B">
        <w:rPr>
          <w:rFonts w:ascii="Arial Nova" w:eastAsia="Arial" w:hAnsi="Arial Nova" w:cs="Arial"/>
          <w:sz w:val="22"/>
          <w:szCs w:val="22"/>
        </w:rPr>
        <w:t>s</w:t>
      </w:r>
      <w:r w:rsidRPr="00553CF2">
        <w:rPr>
          <w:rFonts w:ascii="Arial Nova" w:eastAsia="Arial" w:hAnsi="Arial Nova" w:cs="Arial"/>
          <w:sz w:val="22"/>
          <w:szCs w:val="22"/>
        </w:rPr>
        <w:t xml:space="preserve"> parte</w:t>
      </w:r>
      <w:r w:rsidR="00DC3B4B">
        <w:rPr>
          <w:rFonts w:ascii="Arial Nova" w:eastAsia="Arial" w:hAnsi="Arial Nova" w:cs="Arial"/>
          <w:sz w:val="22"/>
          <w:szCs w:val="22"/>
        </w:rPr>
        <w:t>s</w:t>
      </w:r>
      <w:r w:rsidRPr="00553CF2">
        <w:rPr>
          <w:rFonts w:ascii="Arial Nova" w:eastAsia="Arial" w:hAnsi="Arial Nova" w:cs="Arial"/>
          <w:sz w:val="22"/>
          <w:szCs w:val="22"/>
        </w:rPr>
        <w:t xml:space="preserve"> actora</w:t>
      </w:r>
      <w:r w:rsidR="00DC3B4B">
        <w:rPr>
          <w:rFonts w:ascii="Arial Nova" w:eastAsia="Arial" w:hAnsi="Arial Nova" w:cs="Arial"/>
          <w:sz w:val="22"/>
          <w:szCs w:val="22"/>
        </w:rPr>
        <w:t>s</w:t>
      </w:r>
      <w:r w:rsidRPr="00553CF2">
        <w:rPr>
          <w:rFonts w:ascii="Arial Nova" w:eastAsia="Arial" w:hAnsi="Arial Nova" w:cs="Arial"/>
          <w:sz w:val="22"/>
          <w:szCs w:val="22"/>
        </w:rPr>
        <w:t xml:space="preserve"> controvierte</w:t>
      </w:r>
      <w:r w:rsidR="00DC3B4B">
        <w:rPr>
          <w:rFonts w:ascii="Arial Nova" w:eastAsia="Arial" w:hAnsi="Arial Nova" w:cs="Arial"/>
          <w:sz w:val="22"/>
          <w:szCs w:val="22"/>
        </w:rPr>
        <w:t>n</w:t>
      </w:r>
      <w:r w:rsidRPr="00553CF2">
        <w:rPr>
          <w:rFonts w:ascii="Arial Nova" w:eastAsia="Arial" w:hAnsi="Arial Nova" w:cs="Arial"/>
          <w:sz w:val="22"/>
          <w:szCs w:val="22"/>
        </w:rPr>
        <w:t xml:space="preserve"> una </w:t>
      </w:r>
      <w:r w:rsidR="00DC3B4B">
        <w:rPr>
          <w:rFonts w:ascii="Arial Nova" w:eastAsia="Arial" w:hAnsi="Arial Nova" w:cs="Arial"/>
          <w:sz w:val="22"/>
          <w:szCs w:val="22"/>
        </w:rPr>
        <w:t xml:space="preserve">supuesta </w:t>
      </w:r>
      <w:r w:rsidRPr="00553CF2">
        <w:rPr>
          <w:rFonts w:ascii="Arial Nova" w:eastAsia="Arial" w:hAnsi="Arial Nova" w:cs="Arial"/>
          <w:sz w:val="22"/>
          <w:szCs w:val="22"/>
        </w:rPr>
        <w:t xml:space="preserve">actuación emanada de </w:t>
      </w:r>
      <w:r w:rsidR="00DC3B4B">
        <w:rPr>
          <w:rFonts w:ascii="Arial Nova" w:eastAsia="Arial" w:hAnsi="Arial Nova" w:cs="Arial"/>
          <w:sz w:val="22"/>
          <w:szCs w:val="22"/>
        </w:rPr>
        <w:t>los dieciocho Consejos Distritales Electorales del IEE</w:t>
      </w:r>
      <w:r w:rsidRPr="00553CF2">
        <w:rPr>
          <w:rFonts w:ascii="Arial Nova" w:eastAsia="Arial" w:hAnsi="Arial Nova" w:cs="Arial"/>
          <w:sz w:val="22"/>
          <w:szCs w:val="22"/>
        </w:rPr>
        <w:t xml:space="preserve">, es incuestionable que dichos planteamientos corresponden a la función del Instituto Electoral Local; por ende, es posible reencauzar el presente juicio a la Autoridad Administrativa Electoral Local, para que el Consejo General, conozca y resuelva respecto de la controversia planteada por ser dicha autoridad la idónea para valorar lo que se reclama, como lo ordena la jurisprudencia 12/2004 de la Sala Superior del Tribunal Electoral del Poder Judicial de la Federación de rubro </w:t>
      </w:r>
      <w:r w:rsidRPr="00553CF2">
        <w:rPr>
          <w:rFonts w:ascii="Arial Nova" w:eastAsia="Arial" w:hAnsi="Arial Nova" w:cs="Arial"/>
          <w:b/>
          <w:bCs/>
          <w:sz w:val="22"/>
          <w:szCs w:val="22"/>
        </w:rPr>
        <w:t>“MEDIO DE MPUGNACIÓN LOCAL O FEDERAL. POSIBILIDAD DE REENCAUZARLO A TRAVÉS DE LA VÍA IDÓNEA.”</w:t>
      </w:r>
    </w:p>
    <w:p w14:paraId="55E7698D"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566E9711" w14:textId="265A1A51" w:rsidR="007B7957" w:rsidRPr="002615C1" w:rsidRDefault="00886864" w:rsidP="002615C1">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Finalmente, cabe señalar que la presente determinación no prejuzga sobre el cumplimiento de los requisitos de procedencia de la impugnación del actor, ya que tal decisión la deberá asumir el ente que conozca de la controversia planteada</w:t>
      </w:r>
      <w:r w:rsidRPr="00553CF2">
        <w:rPr>
          <w:rStyle w:val="Refdenotaalpie"/>
          <w:rFonts w:ascii="Arial Nova" w:eastAsia="Arial" w:hAnsi="Arial Nova" w:cs="Arial"/>
          <w:sz w:val="22"/>
          <w:szCs w:val="22"/>
        </w:rPr>
        <w:footnoteReference w:id="7"/>
      </w:r>
      <w:r w:rsidRPr="00553CF2">
        <w:rPr>
          <w:rFonts w:ascii="Arial Nova" w:eastAsia="Arial" w:hAnsi="Arial Nova" w:cs="Arial"/>
          <w:sz w:val="22"/>
          <w:szCs w:val="22"/>
        </w:rPr>
        <w:t>.</w:t>
      </w:r>
    </w:p>
    <w:p w14:paraId="236CDCA9" w14:textId="77777777" w:rsidR="00886864" w:rsidRPr="00553CF2" w:rsidRDefault="00886864" w:rsidP="00886864">
      <w:pPr>
        <w:pStyle w:val="Prrafodelista"/>
        <w:tabs>
          <w:tab w:val="center" w:pos="4819"/>
        </w:tabs>
        <w:spacing w:line="360" w:lineRule="auto"/>
        <w:ind w:left="0" w:right="49"/>
        <w:jc w:val="both"/>
        <w:rPr>
          <w:rFonts w:ascii="Arial Nova" w:eastAsia="Arial" w:hAnsi="Arial Nova" w:cs="Arial"/>
          <w:sz w:val="22"/>
          <w:szCs w:val="22"/>
        </w:rPr>
      </w:pPr>
    </w:p>
    <w:p w14:paraId="2A4C4501" w14:textId="69158A88" w:rsidR="00886864" w:rsidRPr="00DC3B4B" w:rsidRDefault="00886864" w:rsidP="00886864">
      <w:pPr>
        <w:pStyle w:val="Prrafodelista"/>
        <w:tabs>
          <w:tab w:val="center" w:pos="4819"/>
        </w:tabs>
        <w:spacing w:line="360" w:lineRule="auto"/>
        <w:ind w:left="0" w:right="49"/>
        <w:jc w:val="both"/>
        <w:rPr>
          <w:rFonts w:ascii="Arial Nova" w:eastAsia="Arial" w:hAnsi="Arial Nova" w:cs="Arial"/>
          <w:sz w:val="22"/>
          <w:szCs w:val="22"/>
        </w:rPr>
      </w:pPr>
      <w:r w:rsidRPr="00553CF2">
        <w:rPr>
          <w:rFonts w:ascii="Arial Nova" w:eastAsia="Arial" w:hAnsi="Arial Nova" w:cs="Arial"/>
          <w:sz w:val="22"/>
          <w:szCs w:val="22"/>
        </w:rPr>
        <w:t>Por lo anteriormente expuesto y fundado</w:t>
      </w:r>
      <w:r w:rsidR="00DC3B4B">
        <w:rPr>
          <w:rFonts w:ascii="Arial Nova" w:eastAsia="Arial" w:hAnsi="Arial Nova" w:cs="Arial"/>
          <w:sz w:val="22"/>
          <w:szCs w:val="22"/>
        </w:rPr>
        <w:t xml:space="preserve">, </w:t>
      </w:r>
      <w:r w:rsidR="00DC3B4B" w:rsidRPr="00DC3B4B">
        <w:rPr>
          <w:rFonts w:ascii="Arial Nova" w:eastAsia="Arial" w:hAnsi="Arial Nova" w:cs="Arial"/>
          <w:b/>
          <w:bCs/>
          <w:sz w:val="22"/>
          <w:szCs w:val="22"/>
        </w:rPr>
        <w:t>SE</w:t>
      </w:r>
      <w:r w:rsidRPr="00DC3B4B">
        <w:rPr>
          <w:rFonts w:ascii="Arial Nova" w:hAnsi="Arial Nova" w:cs="Arial"/>
          <w:b/>
          <w:bCs/>
          <w:sz w:val="22"/>
          <w:szCs w:val="22"/>
        </w:rPr>
        <w:t xml:space="preserve"> ACUERDA</w:t>
      </w:r>
      <w:r w:rsidR="00DC3B4B">
        <w:rPr>
          <w:rFonts w:ascii="Arial Nova" w:hAnsi="Arial Nova" w:cs="Arial"/>
          <w:b/>
          <w:bCs/>
          <w:sz w:val="22"/>
          <w:szCs w:val="22"/>
        </w:rPr>
        <w:t>:</w:t>
      </w:r>
    </w:p>
    <w:p w14:paraId="4AFFEFA2" w14:textId="77777777" w:rsidR="00886864" w:rsidRPr="00553CF2" w:rsidRDefault="00886864" w:rsidP="00886864">
      <w:pPr>
        <w:tabs>
          <w:tab w:val="left" w:pos="1635"/>
          <w:tab w:val="center" w:pos="4844"/>
        </w:tabs>
        <w:spacing w:line="360" w:lineRule="auto"/>
        <w:jc w:val="both"/>
        <w:rPr>
          <w:rFonts w:ascii="Arial Nova" w:hAnsi="Arial Nova" w:cs="Arial"/>
          <w:b/>
          <w:bCs/>
          <w:sz w:val="22"/>
          <w:szCs w:val="22"/>
        </w:rPr>
      </w:pPr>
    </w:p>
    <w:p w14:paraId="2E23840D" w14:textId="10996D27" w:rsidR="007B7957" w:rsidRDefault="00886864" w:rsidP="00886864">
      <w:pPr>
        <w:tabs>
          <w:tab w:val="left" w:pos="1635"/>
          <w:tab w:val="center" w:pos="4844"/>
        </w:tabs>
        <w:spacing w:line="360" w:lineRule="auto"/>
        <w:jc w:val="both"/>
        <w:rPr>
          <w:rFonts w:ascii="Arial Nova" w:hAnsi="Arial Nova" w:cs="Arial"/>
          <w:sz w:val="22"/>
          <w:szCs w:val="22"/>
        </w:rPr>
      </w:pPr>
      <w:r w:rsidRPr="00553CF2">
        <w:rPr>
          <w:rFonts w:ascii="Arial Nova" w:hAnsi="Arial Nova" w:cs="Arial"/>
          <w:b/>
          <w:bCs/>
          <w:sz w:val="22"/>
          <w:szCs w:val="22"/>
        </w:rPr>
        <w:t>PRIMERO. –</w:t>
      </w:r>
      <w:r w:rsidRPr="00553CF2">
        <w:rPr>
          <w:rFonts w:ascii="Arial Nova" w:hAnsi="Arial Nova" w:cs="Arial"/>
          <w:sz w:val="22"/>
          <w:szCs w:val="22"/>
        </w:rPr>
        <w:t xml:space="preserve"> </w:t>
      </w:r>
      <w:r w:rsidR="007B7957" w:rsidRPr="007B7957">
        <w:rPr>
          <w:rFonts w:ascii="Arial Nova" w:hAnsi="Arial Nova" w:cs="Arial"/>
          <w:sz w:val="22"/>
          <w:szCs w:val="22"/>
        </w:rPr>
        <w:t xml:space="preserve">Se radican los presentes </w:t>
      </w:r>
      <w:r w:rsidR="007B7957">
        <w:rPr>
          <w:rFonts w:ascii="Arial Nova" w:hAnsi="Arial Nova" w:cs="Arial"/>
          <w:sz w:val="22"/>
          <w:szCs w:val="22"/>
        </w:rPr>
        <w:t>recursos de apelación</w:t>
      </w:r>
      <w:r w:rsidR="007B7957" w:rsidRPr="007B7957">
        <w:rPr>
          <w:rFonts w:ascii="Arial Nova" w:hAnsi="Arial Nova" w:cs="Arial"/>
          <w:sz w:val="22"/>
          <w:szCs w:val="22"/>
        </w:rPr>
        <w:t xml:space="preserve"> según la relación que antecede, en las ponencias respectivas a cargo de las Magistradas y el Magistrado correspondientes.</w:t>
      </w:r>
    </w:p>
    <w:p w14:paraId="242823B0" w14:textId="77777777" w:rsidR="00886864" w:rsidRPr="00553CF2" w:rsidRDefault="00886864" w:rsidP="00886864">
      <w:pPr>
        <w:tabs>
          <w:tab w:val="left" w:pos="1635"/>
          <w:tab w:val="center" w:pos="4844"/>
        </w:tabs>
        <w:spacing w:line="360" w:lineRule="auto"/>
        <w:jc w:val="both"/>
        <w:rPr>
          <w:rFonts w:ascii="Arial Nova" w:hAnsi="Arial Nova" w:cs="Arial"/>
          <w:sz w:val="22"/>
          <w:szCs w:val="22"/>
        </w:rPr>
      </w:pPr>
    </w:p>
    <w:p w14:paraId="1B78D232" w14:textId="5665FBDC" w:rsidR="00F271F7" w:rsidRDefault="00886864" w:rsidP="00DC3B4B">
      <w:pPr>
        <w:tabs>
          <w:tab w:val="left" w:pos="1635"/>
          <w:tab w:val="center" w:pos="4844"/>
        </w:tabs>
        <w:spacing w:line="360" w:lineRule="auto"/>
        <w:jc w:val="both"/>
        <w:rPr>
          <w:rFonts w:ascii="Arial Nova" w:hAnsi="Arial Nova" w:cs="Arial"/>
          <w:sz w:val="22"/>
          <w:szCs w:val="22"/>
        </w:rPr>
      </w:pPr>
      <w:r w:rsidRPr="00553CF2">
        <w:rPr>
          <w:rFonts w:ascii="Arial Nova" w:hAnsi="Arial Nova" w:cs="Arial"/>
          <w:b/>
          <w:bCs/>
          <w:sz w:val="22"/>
          <w:szCs w:val="22"/>
        </w:rPr>
        <w:t xml:space="preserve">SEGUNDO. </w:t>
      </w:r>
      <w:r w:rsidR="00F271F7">
        <w:rPr>
          <w:rFonts w:ascii="Arial Nova" w:hAnsi="Arial Nova" w:cs="Arial"/>
          <w:b/>
          <w:bCs/>
          <w:sz w:val="22"/>
          <w:szCs w:val="22"/>
        </w:rPr>
        <w:t>–</w:t>
      </w:r>
      <w:r w:rsidRPr="00553CF2">
        <w:rPr>
          <w:rFonts w:ascii="Arial Nova" w:hAnsi="Arial Nova" w:cs="Arial"/>
          <w:sz w:val="22"/>
          <w:szCs w:val="22"/>
        </w:rPr>
        <w:t xml:space="preserve"> </w:t>
      </w:r>
      <w:r w:rsidR="002615C1">
        <w:rPr>
          <w:rFonts w:ascii="Arial Nova" w:hAnsi="Arial Nova" w:cs="Arial"/>
          <w:sz w:val="22"/>
          <w:szCs w:val="22"/>
        </w:rPr>
        <w:t xml:space="preserve">Se declara la acumulación de los asuntos al TEEA-RAP-004/2022, </w:t>
      </w:r>
      <w:r w:rsidR="002615C1" w:rsidRPr="00AF09A6">
        <w:rPr>
          <w:rFonts w:ascii="Arial Nova" w:hAnsi="Arial Nova" w:cs="Arial"/>
          <w:sz w:val="22"/>
          <w:szCs w:val="22"/>
        </w:rPr>
        <w:t>por ser este el primero en recibirse y registrarse en este Tribunal, debiendo glosarse copia certificada del presente acuerdo a los autos de los expedientes acumulados.</w:t>
      </w:r>
    </w:p>
    <w:p w14:paraId="43DA30CA" w14:textId="77777777" w:rsidR="00F271F7" w:rsidRDefault="00F271F7" w:rsidP="00DC3B4B">
      <w:pPr>
        <w:tabs>
          <w:tab w:val="left" w:pos="1635"/>
          <w:tab w:val="center" w:pos="4844"/>
        </w:tabs>
        <w:spacing w:line="360" w:lineRule="auto"/>
        <w:jc w:val="both"/>
        <w:rPr>
          <w:rFonts w:ascii="Arial Nova" w:hAnsi="Arial Nova" w:cs="Arial"/>
          <w:sz w:val="22"/>
          <w:szCs w:val="22"/>
        </w:rPr>
      </w:pPr>
    </w:p>
    <w:p w14:paraId="262A3031" w14:textId="151CF07F" w:rsidR="00DC3B4B" w:rsidRPr="00553CF2" w:rsidRDefault="002615C1" w:rsidP="00DC3B4B">
      <w:pPr>
        <w:tabs>
          <w:tab w:val="left" w:pos="1635"/>
          <w:tab w:val="center" w:pos="4844"/>
        </w:tabs>
        <w:spacing w:line="360" w:lineRule="auto"/>
        <w:jc w:val="both"/>
        <w:rPr>
          <w:rFonts w:ascii="Arial Nova" w:hAnsi="Arial Nova" w:cs="Arial"/>
          <w:sz w:val="22"/>
          <w:szCs w:val="22"/>
        </w:rPr>
      </w:pPr>
      <w:proofErr w:type="gramStart"/>
      <w:r w:rsidRPr="002615C1">
        <w:rPr>
          <w:rFonts w:ascii="Arial Nova" w:hAnsi="Arial Nova" w:cs="Arial"/>
          <w:b/>
          <w:bCs/>
          <w:sz w:val="22"/>
          <w:szCs w:val="22"/>
        </w:rPr>
        <w:t>TERCERO.-</w:t>
      </w:r>
      <w:proofErr w:type="gramEnd"/>
      <w:r w:rsidRPr="002615C1">
        <w:rPr>
          <w:rFonts w:ascii="Arial Nova" w:hAnsi="Arial Nova" w:cs="Arial"/>
          <w:sz w:val="22"/>
          <w:szCs w:val="22"/>
        </w:rPr>
        <w:t xml:space="preserve"> </w:t>
      </w:r>
      <w:r w:rsidR="00DC3B4B" w:rsidRPr="00553CF2">
        <w:rPr>
          <w:rFonts w:ascii="Arial Nova" w:hAnsi="Arial Nova" w:cs="Arial"/>
          <w:sz w:val="22"/>
          <w:szCs w:val="22"/>
        </w:rPr>
        <w:t>Se declara la improcedencia del presente asunto.</w:t>
      </w:r>
    </w:p>
    <w:p w14:paraId="63CB0F66" w14:textId="001A9A9E" w:rsidR="00DC3B4B" w:rsidRDefault="00DC3B4B" w:rsidP="00886864">
      <w:pPr>
        <w:tabs>
          <w:tab w:val="left" w:pos="1635"/>
          <w:tab w:val="center" w:pos="4844"/>
        </w:tabs>
        <w:spacing w:line="360" w:lineRule="auto"/>
        <w:jc w:val="both"/>
        <w:rPr>
          <w:rFonts w:ascii="Arial Nova" w:hAnsi="Arial Nova" w:cs="Arial"/>
          <w:sz w:val="22"/>
          <w:szCs w:val="22"/>
        </w:rPr>
      </w:pPr>
    </w:p>
    <w:p w14:paraId="27E2F3B8" w14:textId="6B236533" w:rsidR="00DC3B4B" w:rsidRDefault="002615C1" w:rsidP="00DC3B4B">
      <w:pPr>
        <w:tabs>
          <w:tab w:val="left" w:pos="1635"/>
          <w:tab w:val="center" w:pos="4844"/>
        </w:tabs>
        <w:spacing w:line="360" w:lineRule="auto"/>
        <w:jc w:val="both"/>
        <w:rPr>
          <w:rFonts w:ascii="Arial Nova" w:hAnsi="Arial Nova" w:cs="Arial"/>
          <w:sz w:val="22"/>
          <w:szCs w:val="22"/>
        </w:rPr>
      </w:pPr>
      <w:proofErr w:type="gramStart"/>
      <w:r w:rsidRPr="002615C1">
        <w:rPr>
          <w:rFonts w:ascii="Arial Nova" w:hAnsi="Arial Nova" w:cs="Arial"/>
          <w:b/>
          <w:bCs/>
          <w:sz w:val="22"/>
          <w:szCs w:val="22"/>
        </w:rPr>
        <w:t>CUARTO.-</w:t>
      </w:r>
      <w:proofErr w:type="gramEnd"/>
      <w:r>
        <w:rPr>
          <w:rFonts w:ascii="Arial Nova" w:hAnsi="Arial Nova" w:cs="Arial"/>
          <w:sz w:val="22"/>
          <w:szCs w:val="22"/>
        </w:rPr>
        <w:t xml:space="preserve"> </w:t>
      </w:r>
      <w:r w:rsidR="00DC3B4B" w:rsidRPr="00553CF2">
        <w:rPr>
          <w:rFonts w:ascii="Arial Nova" w:hAnsi="Arial Nova" w:cs="Arial"/>
          <w:sz w:val="22"/>
          <w:szCs w:val="22"/>
        </w:rPr>
        <w:t>Se reencauza el presente asunto al Instituto Estatal Electoral para que conozca de la controversia mediante Recurso de Inconformidad.</w:t>
      </w:r>
    </w:p>
    <w:p w14:paraId="695560D7" w14:textId="77777777" w:rsidR="00886864" w:rsidRPr="00553CF2" w:rsidRDefault="00886864" w:rsidP="00886864">
      <w:pPr>
        <w:tabs>
          <w:tab w:val="left" w:pos="1635"/>
          <w:tab w:val="center" w:pos="4844"/>
        </w:tabs>
        <w:spacing w:line="360" w:lineRule="auto"/>
        <w:jc w:val="both"/>
        <w:rPr>
          <w:rFonts w:ascii="Arial Nova" w:hAnsi="Arial Nova" w:cs="Arial"/>
          <w:sz w:val="22"/>
          <w:szCs w:val="22"/>
        </w:rPr>
      </w:pPr>
    </w:p>
    <w:p w14:paraId="0B70FC10" w14:textId="77777777" w:rsidR="00886864" w:rsidRPr="00553CF2" w:rsidRDefault="00886864" w:rsidP="00886864">
      <w:pPr>
        <w:spacing w:line="360" w:lineRule="auto"/>
        <w:jc w:val="both"/>
        <w:rPr>
          <w:rFonts w:ascii="Arial Nova" w:hAnsi="Arial Nova" w:cs="Arial"/>
          <w:b/>
          <w:bCs/>
          <w:sz w:val="22"/>
          <w:szCs w:val="22"/>
          <w:lang w:eastAsia="es-MX"/>
        </w:rPr>
      </w:pPr>
      <w:r w:rsidRPr="00553CF2">
        <w:rPr>
          <w:rFonts w:ascii="Arial Nova" w:hAnsi="Arial Nova" w:cs="Arial"/>
          <w:b/>
          <w:bCs/>
          <w:sz w:val="22"/>
          <w:szCs w:val="22"/>
          <w:lang w:eastAsia="es-MX"/>
        </w:rPr>
        <w:t>NOTIFÍQUESE.</w:t>
      </w:r>
    </w:p>
    <w:p w14:paraId="0882B121" w14:textId="77777777" w:rsidR="00886864" w:rsidRPr="00553CF2" w:rsidRDefault="00886864" w:rsidP="00886864">
      <w:pPr>
        <w:spacing w:line="360" w:lineRule="auto"/>
        <w:jc w:val="both"/>
        <w:rPr>
          <w:rFonts w:ascii="Arial Nova" w:hAnsi="Arial Nova" w:cs="Arial"/>
          <w:b/>
          <w:bCs/>
          <w:sz w:val="22"/>
          <w:szCs w:val="22"/>
          <w:lang w:eastAsia="es-MX"/>
        </w:rPr>
      </w:pPr>
    </w:p>
    <w:p w14:paraId="18D20520" w14:textId="77777777" w:rsidR="00886864" w:rsidRPr="00553CF2" w:rsidRDefault="00886864" w:rsidP="00886864">
      <w:pPr>
        <w:spacing w:line="360" w:lineRule="auto"/>
        <w:jc w:val="both"/>
        <w:rPr>
          <w:rFonts w:ascii="Arial Nova" w:hAnsi="Arial Nova" w:cs="Arial"/>
          <w:sz w:val="22"/>
          <w:szCs w:val="22"/>
          <w:lang w:eastAsia="es-MX"/>
        </w:rPr>
      </w:pPr>
      <w:r w:rsidRPr="00553CF2">
        <w:rPr>
          <w:rFonts w:ascii="Arial Nova" w:hAnsi="Arial Nova" w:cs="Arial"/>
          <w:sz w:val="22"/>
          <w:szCs w:val="22"/>
          <w:lang w:eastAsia="es-MX"/>
        </w:rPr>
        <w:t xml:space="preserve">Así, por unanimidad de votos, lo acuerdan y firman las Magistradas y el Magistrado integrantes del Pleno del Tribunal Electoral del Estado de Aguascalientes, ante la </w:t>
      </w:r>
      <w:proofErr w:type="gramStart"/>
      <w:r w:rsidRPr="00553CF2">
        <w:rPr>
          <w:rFonts w:ascii="Arial Nova" w:hAnsi="Arial Nova" w:cs="Arial"/>
          <w:sz w:val="22"/>
          <w:szCs w:val="22"/>
          <w:lang w:eastAsia="es-MX"/>
        </w:rPr>
        <w:t>Secretaria General</w:t>
      </w:r>
      <w:proofErr w:type="gramEnd"/>
      <w:r w:rsidRPr="00553CF2">
        <w:rPr>
          <w:rFonts w:ascii="Arial Nova" w:hAnsi="Arial Nova" w:cs="Arial"/>
          <w:sz w:val="22"/>
          <w:szCs w:val="22"/>
          <w:lang w:eastAsia="es-MX"/>
        </w:rPr>
        <w:t xml:space="preserve"> de Acuerdos, quien autoriza y da fe.</w:t>
      </w:r>
    </w:p>
    <w:p w14:paraId="4C1B50B3" w14:textId="77777777" w:rsidR="00886864" w:rsidRPr="00553CF2" w:rsidRDefault="00886864" w:rsidP="00886864">
      <w:pPr>
        <w:spacing w:line="360" w:lineRule="auto"/>
        <w:jc w:val="both"/>
        <w:rPr>
          <w:rFonts w:ascii="Arial Nova" w:hAnsi="Arial Nova" w:cs="Arial"/>
          <w:sz w:val="22"/>
          <w:szCs w:val="22"/>
          <w:lang w:eastAsia="es-MX"/>
        </w:rPr>
      </w:pPr>
    </w:p>
    <w:tbl>
      <w:tblPr>
        <w:tblW w:w="8175" w:type="dxa"/>
        <w:jc w:val="center"/>
        <w:tblLayout w:type="fixed"/>
        <w:tblLook w:val="04A0" w:firstRow="1" w:lastRow="0" w:firstColumn="1" w:lastColumn="0" w:noHBand="0" w:noVBand="1"/>
      </w:tblPr>
      <w:tblGrid>
        <w:gridCol w:w="4063"/>
        <w:gridCol w:w="4112"/>
      </w:tblGrid>
      <w:tr w:rsidR="00886864" w:rsidRPr="00553CF2" w14:paraId="1D0985A4" w14:textId="77777777" w:rsidTr="00714B42">
        <w:trPr>
          <w:trHeight w:val="1093"/>
          <w:jc w:val="center"/>
        </w:trPr>
        <w:tc>
          <w:tcPr>
            <w:tcW w:w="8175" w:type="dxa"/>
            <w:gridSpan w:val="2"/>
          </w:tcPr>
          <w:p w14:paraId="011A9DBC"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p>
          <w:p w14:paraId="7521E4E0"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r w:rsidRPr="00553CF2">
              <w:rPr>
                <w:rFonts w:ascii="Arial Nova" w:hAnsi="Arial Nova" w:cs="Arial"/>
                <w:b/>
                <w:bCs/>
                <w:sz w:val="22"/>
                <w:szCs w:val="22"/>
                <w:lang w:val="es-ES" w:eastAsia="en-US"/>
              </w:rPr>
              <w:t>MAGISTRADA PRESIDENTA</w:t>
            </w:r>
          </w:p>
          <w:p w14:paraId="30564C54"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p>
          <w:p w14:paraId="79BB078E"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p>
          <w:p w14:paraId="171DD903"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p>
          <w:p w14:paraId="6F1AF678"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r w:rsidRPr="00553CF2">
              <w:rPr>
                <w:rFonts w:ascii="Arial Nova" w:hAnsi="Arial Nova" w:cs="Arial"/>
                <w:b/>
                <w:bCs/>
                <w:sz w:val="22"/>
                <w:szCs w:val="22"/>
                <w:lang w:val="es-ES" w:eastAsia="en-US"/>
              </w:rPr>
              <w:t xml:space="preserve">CLAUDIA ELOISA DÍAZ DE LEÓN GONZÁLEZ </w:t>
            </w:r>
          </w:p>
          <w:p w14:paraId="786E4424"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val="es-ES" w:eastAsia="en-US"/>
              </w:rPr>
            </w:pPr>
          </w:p>
          <w:p w14:paraId="3938FE4F"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val="es-ES" w:eastAsia="en-US"/>
              </w:rPr>
            </w:pPr>
          </w:p>
          <w:p w14:paraId="5A80DF76"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val="es-ES" w:eastAsia="en-US"/>
              </w:rPr>
            </w:pPr>
          </w:p>
        </w:tc>
      </w:tr>
      <w:tr w:rsidR="00886864" w:rsidRPr="00553CF2" w14:paraId="3D4EEC8A" w14:textId="77777777" w:rsidTr="00714B42">
        <w:trPr>
          <w:trHeight w:val="1437"/>
          <w:jc w:val="center"/>
        </w:trPr>
        <w:tc>
          <w:tcPr>
            <w:tcW w:w="4063" w:type="dxa"/>
          </w:tcPr>
          <w:p w14:paraId="11589AE8"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MAGISTRADA</w:t>
            </w:r>
          </w:p>
          <w:p w14:paraId="0F3B5DD9"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738BFDB5"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eastAsia="en-US"/>
              </w:rPr>
            </w:pPr>
          </w:p>
          <w:p w14:paraId="5C910B94"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eastAsia="en-US"/>
              </w:rPr>
            </w:pPr>
          </w:p>
          <w:p w14:paraId="43760C4D"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 xml:space="preserve">LAURA HORTENSIA </w:t>
            </w:r>
          </w:p>
          <w:p w14:paraId="22C2B027"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LLAMAS HERNÁNDEZ</w:t>
            </w:r>
          </w:p>
        </w:tc>
        <w:tc>
          <w:tcPr>
            <w:tcW w:w="4112" w:type="dxa"/>
          </w:tcPr>
          <w:p w14:paraId="21EC9B44"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MAGISTRADO</w:t>
            </w:r>
          </w:p>
          <w:p w14:paraId="0D0D440B"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50F80049"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552FC364"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2467A91F"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 xml:space="preserve">HÉCTOR SALVADOR </w:t>
            </w:r>
          </w:p>
          <w:p w14:paraId="37CFE347"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HERNÁNDEZ GALLEGOS</w:t>
            </w:r>
          </w:p>
        </w:tc>
      </w:tr>
      <w:tr w:rsidR="00886864" w:rsidRPr="00553CF2" w14:paraId="5AEE1E53" w14:textId="77777777" w:rsidTr="00714B42">
        <w:trPr>
          <w:trHeight w:val="853"/>
          <w:jc w:val="center"/>
        </w:trPr>
        <w:tc>
          <w:tcPr>
            <w:tcW w:w="8175" w:type="dxa"/>
            <w:gridSpan w:val="2"/>
          </w:tcPr>
          <w:p w14:paraId="17D54A7E"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eastAsia="en-US"/>
              </w:rPr>
            </w:pPr>
          </w:p>
          <w:p w14:paraId="6C978DE0"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eastAsia="en-US"/>
              </w:rPr>
            </w:pPr>
          </w:p>
          <w:p w14:paraId="0D2ABCDE" w14:textId="77777777" w:rsidR="00886864" w:rsidRPr="00553CF2" w:rsidRDefault="00886864" w:rsidP="00714B42">
            <w:pPr>
              <w:pStyle w:val="NormalWeb"/>
              <w:spacing w:before="0" w:beforeAutospacing="0" w:after="0" w:afterAutospacing="0"/>
              <w:ind w:right="49"/>
              <w:contextualSpacing/>
              <w:mirrorIndents/>
              <w:rPr>
                <w:rFonts w:ascii="Arial Nova" w:hAnsi="Arial Nova" w:cs="Arial"/>
                <w:b/>
                <w:bCs/>
                <w:sz w:val="22"/>
                <w:szCs w:val="22"/>
                <w:lang w:eastAsia="en-US"/>
              </w:rPr>
            </w:pPr>
          </w:p>
          <w:p w14:paraId="3B9C591B"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r w:rsidRPr="00553CF2">
              <w:rPr>
                <w:rFonts w:ascii="Arial Nova" w:hAnsi="Arial Nova" w:cs="Arial"/>
                <w:b/>
                <w:bCs/>
                <w:sz w:val="22"/>
                <w:szCs w:val="22"/>
                <w:lang w:eastAsia="en-US"/>
              </w:rPr>
              <w:t xml:space="preserve">SECRETARIO GENERAL DE ACUERDOS </w:t>
            </w:r>
          </w:p>
          <w:p w14:paraId="78132D15"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12B57B63"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eastAsia="en-US"/>
              </w:rPr>
            </w:pPr>
          </w:p>
          <w:p w14:paraId="574B4913"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p>
          <w:p w14:paraId="7E3F3C02" w14:textId="77777777" w:rsidR="00886864" w:rsidRPr="00553CF2" w:rsidRDefault="00886864" w:rsidP="00714B42">
            <w:pPr>
              <w:pStyle w:val="NormalWeb"/>
              <w:spacing w:before="0" w:beforeAutospacing="0" w:after="0" w:afterAutospacing="0"/>
              <w:ind w:right="49"/>
              <w:contextualSpacing/>
              <w:mirrorIndents/>
              <w:jc w:val="center"/>
              <w:rPr>
                <w:rFonts w:ascii="Arial Nova" w:hAnsi="Arial Nova" w:cs="Arial"/>
                <w:b/>
                <w:bCs/>
                <w:sz w:val="22"/>
                <w:szCs w:val="22"/>
                <w:lang w:val="es-ES" w:eastAsia="en-US"/>
              </w:rPr>
            </w:pPr>
            <w:r w:rsidRPr="00553CF2">
              <w:rPr>
                <w:rFonts w:ascii="Arial Nova" w:hAnsi="Arial Nova" w:cs="Arial"/>
                <w:b/>
                <w:bCs/>
                <w:sz w:val="22"/>
                <w:szCs w:val="22"/>
                <w:lang w:val="es-ES" w:eastAsia="en-US"/>
              </w:rPr>
              <w:t>JESÚS OCIEL BAENA SAUCEDO</w:t>
            </w:r>
          </w:p>
        </w:tc>
      </w:tr>
    </w:tbl>
    <w:p w14:paraId="7C0E2AE5" w14:textId="77777777" w:rsidR="00886864" w:rsidRPr="00553CF2" w:rsidRDefault="00886864" w:rsidP="00886864">
      <w:pPr>
        <w:tabs>
          <w:tab w:val="left" w:pos="1635"/>
          <w:tab w:val="center" w:pos="4844"/>
        </w:tabs>
        <w:spacing w:line="360" w:lineRule="auto"/>
        <w:jc w:val="both"/>
        <w:rPr>
          <w:rFonts w:ascii="Arial Nova" w:eastAsia="Arial" w:hAnsi="Arial Nova" w:cs="Arial"/>
          <w:sz w:val="22"/>
          <w:szCs w:val="22"/>
        </w:rPr>
      </w:pPr>
    </w:p>
    <w:p w14:paraId="5CA34D1A" w14:textId="77777777" w:rsidR="00886864" w:rsidRPr="00553CF2" w:rsidRDefault="00886864" w:rsidP="00886864">
      <w:pPr>
        <w:tabs>
          <w:tab w:val="left" w:pos="1635"/>
          <w:tab w:val="center" w:pos="4844"/>
        </w:tabs>
        <w:spacing w:line="360" w:lineRule="auto"/>
        <w:jc w:val="both"/>
        <w:rPr>
          <w:rFonts w:ascii="Arial Nova" w:eastAsia="Arial" w:hAnsi="Arial Nova" w:cs="Arial"/>
          <w:sz w:val="22"/>
          <w:szCs w:val="22"/>
        </w:rPr>
      </w:pPr>
    </w:p>
    <w:p w14:paraId="33DD02AC" w14:textId="77777777" w:rsidR="004C6AF8" w:rsidRDefault="004C6AF8"/>
    <w:sectPr w:rsidR="004C6AF8" w:rsidSect="00F138FD">
      <w:headerReference w:type="default" r:id="rId6"/>
      <w:footerReference w:type="default" r:id="rId7"/>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8183" w14:textId="77777777" w:rsidR="0079131B" w:rsidRDefault="0079131B" w:rsidP="00886864">
      <w:r>
        <w:separator/>
      </w:r>
    </w:p>
  </w:endnote>
  <w:endnote w:type="continuationSeparator" w:id="0">
    <w:p w14:paraId="22CD0ABD" w14:textId="77777777" w:rsidR="0079131B" w:rsidRDefault="0079131B" w:rsidP="0088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BE39" w14:textId="77777777" w:rsidR="000D1CDD" w:rsidRDefault="00000000">
    <w:pPr>
      <w:pStyle w:val="Piedepgina"/>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30F6" w14:textId="77777777" w:rsidR="0079131B" w:rsidRDefault="0079131B" w:rsidP="00886864">
      <w:r>
        <w:separator/>
      </w:r>
    </w:p>
  </w:footnote>
  <w:footnote w:type="continuationSeparator" w:id="0">
    <w:p w14:paraId="1855863E" w14:textId="77777777" w:rsidR="0079131B" w:rsidRDefault="0079131B" w:rsidP="00886864">
      <w:r>
        <w:continuationSeparator/>
      </w:r>
    </w:p>
  </w:footnote>
  <w:footnote w:id="1">
    <w:p w14:paraId="7FD1CD69"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Consultable en las páginas 447 y 448 de la compilación 1997-2013, jurisprudencia y tesis en materia electoral, volumen 1.</w:t>
      </w:r>
    </w:p>
  </w:footnote>
  <w:footnote w:id="2">
    <w:p w14:paraId="2EC235B9"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Consultable en las páginas 447 y 448 de la compilación 1997-2013, jurisprudencia y tesis en materia electoral, volumen 1.</w:t>
      </w:r>
    </w:p>
  </w:footnote>
  <w:footnote w:id="3">
    <w:p w14:paraId="6B93C85B"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Artículo 330 del Código Electoral. - Es competente para conocer del recurso de inconformidad el Consejo. El recurso de inconformidad procede contra actos o resoluciones de los consejos distritales y municipales.</w:t>
      </w:r>
    </w:p>
  </w:footnote>
  <w:footnote w:id="4">
    <w:p w14:paraId="1F7A3635"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w:t>
      </w:r>
      <w:r w:rsidRPr="00DC3B4B">
        <w:rPr>
          <w:rFonts w:ascii="Arial Nova" w:hAnsi="Arial Nova" w:cs="Arial"/>
          <w:color w:val="000000"/>
          <w:sz w:val="16"/>
          <w:szCs w:val="16"/>
        </w:rPr>
        <w:t>Consultable en las páginas 254 a 256, de la Compilación 1997-2012 Jurisprudencia y tesis en materia electoral, Tomo Jurisprudencia, Volumen 1, Tercera Época, Justicia Electoral. Revista del Tribunal Electoral del Poder Judicial de la Federación, Suplemento 4, Año 2001, páginas 8 y 9, asimismo, las jurisprudencias y tesis de este Tribunal Electoral pueden consultarse en la página oficial de internet: http://portal.te.gob.mx.</w:t>
      </w:r>
    </w:p>
  </w:footnote>
  <w:footnote w:id="5">
    <w:p w14:paraId="2E7E5F81" w14:textId="77777777" w:rsidR="00886864" w:rsidRPr="00DC3B4B" w:rsidRDefault="00886864" w:rsidP="00DC3B4B">
      <w:pPr>
        <w:pStyle w:val="Textonotapie"/>
        <w:jc w:val="both"/>
        <w:rPr>
          <w:rFonts w:ascii="Arial Nova" w:hAnsi="Arial Nova"/>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Artículo 330 segundo párrafo del Código Electoral.</w:t>
      </w:r>
    </w:p>
  </w:footnote>
  <w:footnote w:id="6">
    <w:p w14:paraId="41229FF2"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Con sustento en el Acuerdo Plenario de Reencauzamiento recaído en el expediente SM-JRC-117/2013 emitido por la Sala Regional Monterrey del Tribunal Electoral del Poder Judicial de la Federación. </w:t>
      </w:r>
    </w:p>
  </w:footnote>
  <w:footnote w:id="7">
    <w:p w14:paraId="685ED6B6" w14:textId="77777777" w:rsidR="00886864" w:rsidRPr="00DC3B4B" w:rsidRDefault="00886864" w:rsidP="00DC3B4B">
      <w:pPr>
        <w:pStyle w:val="Textonotapie"/>
        <w:jc w:val="both"/>
        <w:rPr>
          <w:rFonts w:ascii="Arial Nova" w:hAnsi="Arial Nova" w:cs="Arial"/>
          <w:sz w:val="16"/>
          <w:szCs w:val="16"/>
        </w:rPr>
      </w:pPr>
      <w:r w:rsidRPr="00DC3B4B">
        <w:rPr>
          <w:rStyle w:val="Refdenotaalpie"/>
          <w:rFonts w:ascii="Arial Nova" w:hAnsi="Arial Nova" w:cs="Arial"/>
          <w:sz w:val="16"/>
          <w:szCs w:val="16"/>
        </w:rPr>
        <w:footnoteRef/>
      </w:r>
      <w:r w:rsidRPr="00DC3B4B">
        <w:rPr>
          <w:rFonts w:ascii="Arial Nova" w:hAnsi="Arial Nova" w:cs="Arial"/>
          <w:sz w:val="16"/>
          <w:szCs w:val="16"/>
        </w:rPr>
        <w:t xml:space="preserve"> Véase la jurisprudencia 9/2012, de rubro: "REENCAUZAMIENTO. EL ANÁLISIS DE LA PROCEDENCIA DEL MEDIO DE IMPUGNACIÓN CORRESPONDE A LA AUTORIDAD U ÓRGANO COMPETENTE. Publicada en: Gaceta de Jurisprudencia y Tesis en materia electoral, Tribunal Electoral del Poder Judicial de la Federación, año 5, número 10, 2012, páginas 34 y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6C34" w14:textId="77777777" w:rsidR="000D1CDD" w:rsidRDefault="00000000">
    <w:pPr>
      <w:spacing w:line="200" w:lineRule="exact"/>
    </w:pPr>
    <w:sdt>
      <w:sdtPr>
        <w:id w:val="6255722"/>
        <w:docPartObj>
          <w:docPartGallery w:val="Page Numbers (Margins)"/>
          <w:docPartUnique/>
        </w:docPartObj>
      </w:sdtPr>
      <w:sdtContent>
        <w:r>
          <w:rPr>
            <w:noProof/>
            <w:lang w:eastAsia="es-MX"/>
          </w:rPr>
          <mc:AlternateContent>
            <mc:Choice Requires="wps">
              <w:drawing>
                <wp:anchor distT="0" distB="0" distL="114300" distR="114300" simplePos="0" relativeHeight="251660288" behindDoc="0" locked="0" layoutInCell="0" allowOverlap="1" wp14:anchorId="305FA88B" wp14:editId="60D1ACE4">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EF1E" w14:textId="77777777" w:rsidR="000D1CDD" w:rsidRDefault="00000000">
                              <w:pPr>
                                <w:pBdr>
                                  <w:bottom w:val="single" w:sz="4" w:space="1" w:color="auto"/>
                                </w:pBdr>
                              </w:pPr>
                              <w:r>
                                <w:fldChar w:fldCharType="begin"/>
                              </w:r>
                              <w:r>
                                <w:instrText>PAGE   \* MERGEFORMAT</w:instrText>
                              </w:r>
                              <w:r>
                                <w:fldChar w:fldCharType="separate"/>
                              </w:r>
                              <w:r w:rsidRPr="00FC3CCC">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5FA88B"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95FEF1E" w14:textId="77777777" w:rsidR="000D1CDD" w:rsidRDefault="00000000">
                        <w:pPr>
                          <w:pBdr>
                            <w:bottom w:val="single" w:sz="4" w:space="1" w:color="auto"/>
                          </w:pBdr>
                        </w:pPr>
                        <w:r>
                          <w:fldChar w:fldCharType="begin"/>
                        </w:r>
                        <w:r>
                          <w:instrText>PAGE   \* MERGEFORMAT</w:instrText>
                        </w:r>
                        <w:r>
                          <w:fldChar w:fldCharType="separate"/>
                        </w:r>
                        <w:r w:rsidRPr="00FC3CCC">
                          <w:rPr>
                            <w:noProof/>
                            <w:lang w:val="es-ES"/>
                          </w:rPr>
                          <w:t>3</w:t>
                        </w:r>
                        <w:r>
                          <w:fldChar w:fldCharType="end"/>
                        </w:r>
                      </w:p>
                    </w:txbxContent>
                  </v:textbox>
                  <w10:wrap anchorx="margin" anchory="margin"/>
                </v:rect>
              </w:pict>
            </mc:Fallback>
          </mc:AlternateContent>
        </w:r>
      </w:sdtContent>
    </w:sdt>
    <w:r>
      <w:rPr>
        <w:noProof/>
        <w:lang w:eastAsia="es-MX"/>
      </w:rPr>
      <w:drawing>
        <wp:anchor distT="0" distB="0" distL="114300" distR="114300" simplePos="0" relativeHeight="251659264" behindDoc="1" locked="0" layoutInCell="1" allowOverlap="1" wp14:anchorId="66E2A335" wp14:editId="1F9C162D">
          <wp:simplePos x="0" y="0"/>
          <wp:positionH relativeFrom="page">
            <wp:posOffset>708660</wp:posOffset>
          </wp:positionH>
          <wp:positionV relativeFrom="page">
            <wp:posOffset>174625</wp:posOffset>
          </wp:positionV>
          <wp:extent cx="1179830" cy="1404620"/>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64"/>
    <w:rsid w:val="000203C5"/>
    <w:rsid w:val="000C18BA"/>
    <w:rsid w:val="00104553"/>
    <w:rsid w:val="00104BB1"/>
    <w:rsid w:val="001B158A"/>
    <w:rsid w:val="00207D75"/>
    <w:rsid w:val="002615C1"/>
    <w:rsid w:val="00277079"/>
    <w:rsid w:val="002A5D61"/>
    <w:rsid w:val="00352147"/>
    <w:rsid w:val="00362D2B"/>
    <w:rsid w:val="003F56F4"/>
    <w:rsid w:val="004C6AF8"/>
    <w:rsid w:val="00584C7E"/>
    <w:rsid w:val="00664CBC"/>
    <w:rsid w:val="006A05AE"/>
    <w:rsid w:val="0077625B"/>
    <w:rsid w:val="0078674A"/>
    <w:rsid w:val="0079131B"/>
    <w:rsid w:val="007B7957"/>
    <w:rsid w:val="007C00BD"/>
    <w:rsid w:val="00886864"/>
    <w:rsid w:val="008C47BE"/>
    <w:rsid w:val="009E5C57"/>
    <w:rsid w:val="00AF09A6"/>
    <w:rsid w:val="00C30B0E"/>
    <w:rsid w:val="00C5569A"/>
    <w:rsid w:val="00C85392"/>
    <w:rsid w:val="00C9303D"/>
    <w:rsid w:val="00CA1FFA"/>
    <w:rsid w:val="00D222FA"/>
    <w:rsid w:val="00DC3B4B"/>
    <w:rsid w:val="00E11222"/>
    <w:rsid w:val="00F1401D"/>
    <w:rsid w:val="00F271F7"/>
    <w:rsid w:val="00F9106F"/>
    <w:rsid w:val="00FE2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0579"/>
  <w15:chartTrackingRefBased/>
  <w15:docId w15:val="{1D933E2F-77B3-4E92-B2A3-73901F2F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64"/>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86864"/>
    <w:pPr>
      <w:tabs>
        <w:tab w:val="center" w:pos="4419"/>
        <w:tab w:val="right" w:pos="8838"/>
      </w:tabs>
    </w:pPr>
  </w:style>
  <w:style w:type="character" w:customStyle="1" w:styleId="PiedepginaCar">
    <w:name w:val="Pie de página Car"/>
    <w:basedOn w:val="Fuentedeprrafopredeter"/>
    <w:link w:val="Piedepgina"/>
    <w:uiPriority w:val="99"/>
    <w:rsid w:val="00886864"/>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886864"/>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886864"/>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886864"/>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886864"/>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886864"/>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86864"/>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886864"/>
    <w:rPr>
      <w:rFonts w:ascii="Times New Roman" w:eastAsia="Times New Roman" w:hAnsi="Times New Roman" w:cs="Times New Roman"/>
      <w:sz w:val="24"/>
      <w:szCs w:val="24"/>
      <w:lang w:eastAsia="es-MX"/>
    </w:rPr>
  </w:style>
  <w:style w:type="table" w:styleId="Tablaconcuadrcula">
    <w:name w:val="Table Grid"/>
    <w:basedOn w:val="Tablanormal"/>
    <w:uiPriority w:val="39"/>
    <w:rsid w:val="0088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8868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12498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3</dc:creator>
  <cp:keywords/>
  <dc:description/>
  <cp:lastModifiedBy>Auxiliar 3</cp:lastModifiedBy>
  <cp:revision>2</cp:revision>
  <dcterms:created xsi:type="dcterms:W3CDTF">2022-07-11T19:52:00Z</dcterms:created>
  <dcterms:modified xsi:type="dcterms:W3CDTF">2022-07-11T19:52:00Z</dcterms:modified>
</cp:coreProperties>
</file>