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A336EB" w14:textId="24F0509E" w:rsidR="009C1068" w:rsidRPr="00FE32A7" w:rsidRDefault="00CA54D4" w:rsidP="00553DA1">
      <w:pPr>
        <w:widowControl w:val="0"/>
        <w:autoSpaceDE w:val="0"/>
        <w:autoSpaceDN w:val="0"/>
        <w:adjustRightInd w:val="0"/>
        <w:spacing w:before="100" w:beforeAutospacing="1" w:after="100" w:afterAutospacing="1"/>
        <w:ind w:left="3544"/>
        <w:jc w:val="both"/>
        <w:rPr>
          <w:rFonts w:ascii="Verdana" w:hAnsi="Verdana" w:cs="Arial"/>
          <w:b/>
          <w:bCs/>
          <w:sz w:val="22"/>
          <w:szCs w:val="22"/>
        </w:rPr>
      </w:pPr>
      <w:r w:rsidRPr="00FE32A7">
        <w:rPr>
          <w:rFonts w:ascii="Verdana" w:hAnsi="Verdana" w:cs="Arial"/>
          <w:b/>
          <w:bCs/>
          <w:sz w:val="22"/>
          <w:szCs w:val="22"/>
        </w:rPr>
        <w:t>RECURSO DE APELACIÓN</w:t>
      </w:r>
    </w:p>
    <w:p w14:paraId="607E96A2" w14:textId="0050D03E" w:rsidR="009C1068" w:rsidRPr="00FE32A7" w:rsidRDefault="009C1068" w:rsidP="00553DA1">
      <w:pPr>
        <w:widowControl w:val="0"/>
        <w:autoSpaceDE w:val="0"/>
        <w:autoSpaceDN w:val="0"/>
        <w:adjustRightInd w:val="0"/>
        <w:spacing w:before="100" w:beforeAutospacing="1" w:after="100" w:afterAutospacing="1"/>
        <w:ind w:left="3544"/>
        <w:jc w:val="both"/>
        <w:rPr>
          <w:rFonts w:ascii="Verdana" w:hAnsi="Verdana" w:cs="Arial"/>
          <w:sz w:val="22"/>
          <w:szCs w:val="22"/>
        </w:rPr>
      </w:pPr>
      <w:r w:rsidRPr="00FE32A7">
        <w:rPr>
          <w:rFonts w:ascii="Verdana" w:hAnsi="Verdana" w:cs="Arial"/>
          <w:b/>
          <w:sz w:val="22"/>
          <w:szCs w:val="22"/>
        </w:rPr>
        <w:t xml:space="preserve">EXPEDIENTE: </w:t>
      </w:r>
      <w:r w:rsidRPr="00FE32A7">
        <w:rPr>
          <w:rFonts w:ascii="Verdana" w:eastAsia="Arial" w:hAnsi="Verdana" w:cs="Arial"/>
          <w:sz w:val="22"/>
          <w:szCs w:val="22"/>
        </w:rPr>
        <w:t>TEEA-</w:t>
      </w:r>
      <w:r w:rsidR="00CA54D4" w:rsidRPr="00FE32A7">
        <w:rPr>
          <w:rFonts w:ascii="Verdana" w:eastAsia="Arial" w:hAnsi="Verdana" w:cs="Arial"/>
          <w:sz w:val="22"/>
          <w:szCs w:val="22"/>
        </w:rPr>
        <w:t>RAP</w:t>
      </w:r>
      <w:r w:rsidRPr="00FE32A7">
        <w:rPr>
          <w:rFonts w:ascii="Verdana" w:eastAsia="Arial" w:hAnsi="Verdana" w:cs="Arial"/>
          <w:sz w:val="22"/>
          <w:szCs w:val="22"/>
        </w:rPr>
        <w:t>-001/2023</w:t>
      </w:r>
    </w:p>
    <w:p w14:paraId="1B2FA0E7" w14:textId="02BE7D96" w:rsidR="00CA54D4" w:rsidRPr="00FE32A7" w:rsidRDefault="009C1068" w:rsidP="00553DA1">
      <w:pPr>
        <w:widowControl w:val="0"/>
        <w:autoSpaceDE w:val="0"/>
        <w:autoSpaceDN w:val="0"/>
        <w:adjustRightInd w:val="0"/>
        <w:spacing w:before="100" w:beforeAutospacing="1" w:after="100" w:afterAutospacing="1"/>
        <w:ind w:left="3544"/>
        <w:jc w:val="both"/>
        <w:rPr>
          <w:rFonts w:ascii="Verdana" w:eastAsia="Arial" w:hAnsi="Verdana" w:cs="Arial"/>
          <w:bCs/>
          <w:sz w:val="22"/>
          <w:szCs w:val="22"/>
          <w:lang w:val="es-MX"/>
        </w:rPr>
      </w:pPr>
      <w:r w:rsidRPr="00FE32A7">
        <w:rPr>
          <w:rFonts w:ascii="Verdana" w:hAnsi="Verdana" w:cs="Arial"/>
          <w:b/>
          <w:bCs/>
          <w:sz w:val="22"/>
          <w:szCs w:val="22"/>
          <w:lang w:val="es-ES_tradnl"/>
        </w:rPr>
        <w:t>PARTE</w:t>
      </w:r>
      <w:r w:rsidR="00F90F89">
        <w:rPr>
          <w:rFonts w:ascii="Verdana" w:hAnsi="Verdana" w:cs="Arial"/>
          <w:b/>
          <w:bCs/>
          <w:sz w:val="22"/>
          <w:szCs w:val="22"/>
          <w:lang w:val="es-ES_tradnl"/>
        </w:rPr>
        <w:t xml:space="preserve"> </w:t>
      </w:r>
      <w:r w:rsidR="0024548D" w:rsidRPr="00F90F89">
        <w:rPr>
          <w:rFonts w:ascii="Verdana" w:hAnsi="Verdana" w:cs="Arial"/>
          <w:b/>
          <w:bCs/>
          <w:sz w:val="22"/>
          <w:szCs w:val="22"/>
          <w:lang w:val="es-ES_tradnl"/>
        </w:rPr>
        <w:t>RECURRENTE</w:t>
      </w:r>
      <w:r w:rsidRPr="00F90F89">
        <w:rPr>
          <w:rFonts w:ascii="Verdana" w:hAnsi="Verdana" w:cs="Arial"/>
          <w:b/>
          <w:bCs/>
          <w:sz w:val="22"/>
          <w:szCs w:val="22"/>
          <w:lang w:val="es-ES_tradnl"/>
        </w:rPr>
        <w:t>:</w:t>
      </w:r>
      <w:r w:rsidRPr="00FE32A7">
        <w:rPr>
          <w:rFonts w:ascii="Verdana" w:hAnsi="Verdana"/>
          <w:sz w:val="22"/>
          <w:szCs w:val="22"/>
        </w:rPr>
        <w:t xml:space="preserve"> </w:t>
      </w:r>
      <w:r w:rsidR="00CA54D4" w:rsidRPr="00FE32A7">
        <w:rPr>
          <w:rFonts w:ascii="Verdana" w:eastAsia="Arial" w:hAnsi="Verdana" w:cs="Arial"/>
          <w:bCs/>
          <w:sz w:val="22"/>
          <w:szCs w:val="22"/>
          <w:lang w:val="es-MX"/>
        </w:rPr>
        <w:t>Partido Verde Ecologista de México, por conducto de su representante propietario ante el Consejo General del Instituto Estatal Electoral</w:t>
      </w:r>
      <w:r w:rsidR="00834D92">
        <w:rPr>
          <w:rFonts w:ascii="Verdana" w:eastAsia="Arial" w:hAnsi="Verdana" w:cs="Arial"/>
          <w:bCs/>
          <w:sz w:val="22"/>
          <w:szCs w:val="22"/>
          <w:lang w:val="es-MX"/>
        </w:rPr>
        <w:t xml:space="preserve"> de Aguascalientes</w:t>
      </w:r>
      <w:r w:rsidR="00CA54D4" w:rsidRPr="00FE32A7">
        <w:rPr>
          <w:rFonts w:ascii="Verdana" w:eastAsia="Arial" w:hAnsi="Verdana" w:cs="Arial"/>
          <w:bCs/>
          <w:sz w:val="22"/>
          <w:szCs w:val="22"/>
          <w:lang w:val="es-MX"/>
        </w:rPr>
        <w:t>,</w:t>
      </w:r>
      <w:r w:rsidR="00FF2984">
        <w:rPr>
          <w:rFonts w:ascii="Verdana" w:eastAsia="Arial" w:hAnsi="Verdana" w:cs="Arial"/>
          <w:bCs/>
          <w:sz w:val="22"/>
          <w:szCs w:val="22"/>
          <w:lang w:val="es-MX"/>
        </w:rPr>
        <w:t xml:space="preserve"> </w:t>
      </w:r>
      <w:r w:rsidR="00CA54D4" w:rsidRPr="00FE32A7">
        <w:rPr>
          <w:rFonts w:ascii="Verdana" w:eastAsia="Arial" w:hAnsi="Verdana" w:cs="Arial"/>
          <w:bCs/>
          <w:sz w:val="22"/>
          <w:szCs w:val="22"/>
          <w:lang w:val="es-MX"/>
        </w:rPr>
        <w:t>Jonathan Saúl Hernández Arauj</w:t>
      </w:r>
      <w:r w:rsidR="00446AC7" w:rsidRPr="00FE32A7">
        <w:rPr>
          <w:rFonts w:ascii="Verdana" w:eastAsia="Arial" w:hAnsi="Verdana" w:cs="Arial"/>
          <w:bCs/>
          <w:sz w:val="22"/>
          <w:szCs w:val="22"/>
          <w:lang w:val="es-MX"/>
        </w:rPr>
        <w:t>o</w:t>
      </w:r>
      <w:r w:rsidR="00CA54D4" w:rsidRPr="00FE32A7">
        <w:rPr>
          <w:rFonts w:ascii="Verdana" w:eastAsia="Arial" w:hAnsi="Verdana" w:cs="Arial"/>
          <w:bCs/>
          <w:sz w:val="22"/>
          <w:szCs w:val="22"/>
          <w:lang w:val="es-MX"/>
        </w:rPr>
        <w:t>.</w:t>
      </w:r>
    </w:p>
    <w:p w14:paraId="1DB95023" w14:textId="13716B7E" w:rsidR="009C1068" w:rsidRPr="00FE32A7" w:rsidRDefault="009C1068" w:rsidP="00553DA1">
      <w:pPr>
        <w:widowControl w:val="0"/>
        <w:autoSpaceDE w:val="0"/>
        <w:autoSpaceDN w:val="0"/>
        <w:adjustRightInd w:val="0"/>
        <w:spacing w:before="100" w:beforeAutospacing="1" w:after="100" w:afterAutospacing="1"/>
        <w:ind w:left="3544"/>
        <w:jc w:val="both"/>
        <w:rPr>
          <w:rFonts w:ascii="Verdana" w:eastAsia="Arial" w:hAnsi="Verdana" w:cs="Arial"/>
          <w:sz w:val="22"/>
          <w:szCs w:val="22"/>
        </w:rPr>
      </w:pPr>
      <w:r w:rsidRPr="00FE32A7">
        <w:rPr>
          <w:rFonts w:ascii="Verdana" w:hAnsi="Verdana" w:cs="Arial"/>
          <w:b/>
          <w:bCs/>
          <w:sz w:val="22"/>
          <w:szCs w:val="22"/>
          <w:lang w:val="es-ES_tradnl"/>
        </w:rPr>
        <w:t>AUTORIDAD RESPONSABLE:</w:t>
      </w:r>
      <w:r w:rsidRPr="00FE32A7">
        <w:rPr>
          <w:rFonts w:ascii="Verdana" w:hAnsi="Verdana" w:cs="Arial"/>
          <w:sz w:val="22"/>
          <w:szCs w:val="22"/>
          <w:lang w:val="es-ES_tradnl"/>
        </w:rPr>
        <w:t xml:space="preserve"> </w:t>
      </w:r>
      <w:r w:rsidR="00446AC7" w:rsidRPr="00FE32A7">
        <w:rPr>
          <w:rFonts w:ascii="Verdana" w:eastAsia="Arial" w:hAnsi="Verdana" w:cs="Arial"/>
          <w:bCs/>
          <w:sz w:val="22"/>
          <w:szCs w:val="22"/>
        </w:rPr>
        <w:t>Consejo General del Instituto Estatal Electoral de Aguascalientes</w:t>
      </w:r>
      <w:r w:rsidRPr="00FE32A7">
        <w:rPr>
          <w:rFonts w:ascii="Verdana" w:eastAsia="Arial" w:hAnsi="Verdana" w:cs="Arial"/>
          <w:sz w:val="22"/>
          <w:szCs w:val="22"/>
        </w:rPr>
        <w:t>.</w:t>
      </w:r>
    </w:p>
    <w:p w14:paraId="69441538" w14:textId="3E33439C" w:rsidR="009C1068" w:rsidRPr="00FE32A7" w:rsidRDefault="009C1068" w:rsidP="00553DA1">
      <w:pPr>
        <w:widowControl w:val="0"/>
        <w:autoSpaceDE w:val="0"/>
        <w:autoSpaceDN w:val="0"/>
        <w:adjustRightInd w:val="0"/>
        <w:spacing w:before="100" w:beforeAutospacing="1" w:after="100" w:afterAutospacing="1"/>
        <w:ind w:left="3544"/>
        <w:jc w:val="both"/>
        <w:rPr>
          <w:rFonts w:ascii="Verdana" w:hAnsi="Verdana" w:cs="Tahoma"/>
          <w:sz w:val="22"/>
          <w:szCs w:val="22"/>
          <w:lang w:val="es-MX"/>
        </w:rPr>
      </w:pPr>
      <w:r w:rsidRPr="00FE32A7">
        <w:rPr>
          <w:rFonts w:ascii="Verdana" w:hAnsi="Verdana" w:cs="Tahoma"/>
          <w:b/>
          <w:bCs/>
          <w:sz w:val="22"/>
          <w:szCs w:val="22"/>
          <w:lang w:val="es-ES_tradnl"/>
        </w:rPr>
        <w:t>MAGISTRATURA PONENTE</w:t>
      </w:r>
      <w:r w:rsidRPr="00FE32A7">
        <w:rPr>
          <w:rFonts w:ascii="Verdana" w:hAnsi="Verdana" w:cs="Tahoma"/>
          <w:bCs/>
          <w:sz w:val="22"/>
          <w:szCs w:val="22"/>
          <w:lang w:val="es-ES_tradnl"/>
        </w:rPr>
        <w:t>:</w:t>
      </w:r>
      <w:r w:rsidRPr="00FE32A7">
        <w:rPr>
          <w:rFonts w:ascii="Verdana" w:hAnsi="Verdana" w:cs="Tahoma"/>
          <w:b/>
          <w:bCs/>
          <w:sz w:val="22"/>
          <w:szCs w:val="22"/>
          <w:lang w:val="es-ES_tradnl"/>
        </w:rPr>
        <w:t xml:space="preserve"> </w:t>
      </w:r>
      <w:r w:rsidR="00446AC7" w:rsidRPr="00FE32A7">
        <w:rPr>
          <w:rFonts w:ascii="Verdana" w:hAnsi="Verdana" w:cs="Tahoma"/>
          <w:sz w:val="22"/>
          <w:szCs w:val="22"/>
          <w:lang w:val="es-MX"/>
        </w:rPr>
        <w:t>Héctor Salvador Hernández Gallegos.</w:t>
      </w:r>
    </w:p>
    <w:p w14:paraId="33448293" w14:textId="04F73DB1" w:rsidR="009C1068" w:rsidRPr="00FE32A7" w:rsidRDefault="009C1068" w:rsidP="00553DA1">
      <w:pPr>
        <w:widowControl w:val="0"/>
        <w:autoSpaceDE w:val="0"/>
        <w:autoSpaceDN w:val="0"/>
        <w:adjustRightInd w:val="0"/>
        <w:spacing w:before="100" w:beforeAutospacing="1" w:after="100" w:afterAutospacing="1"/>
        <w:ind w:left="3544"/>
        <w:jc w:val="both"/>
        <w:rPr>
          <w:rFonts w:ascii="Verdana" w:hAnsi="Verdana" w:cs="Tahoma"/>
          <w:caps/>
          <w:sz w:val="22"/>
          <w:szCs w:val="22"/>
        </w:rPr>
      </w:pPr>
      <w:r w:rsidRPr="00FE32A7">
        <w:rPr>
          <w:rFonts w:ascii="Verdana" w:hAnsi="Verdana" w:cs="Tahoma"/>
          <w:b/>
          <w:bCs/>
          <w:caps/>
          <w:sz w:val="22"/>
          <w:szCs w:val="22"/>
        </w:rPr>
        <w:t>Secretar</w:t>
      </w:r>
      <w:r w:rsidR="00B11444">
        <w:rPr>
          <w:rFonts w:ascii="Verdana" w:hAnsi="Verdana" w:cs="Tahoma"/>
          <w:b/>
          <w:bCs/>
          <w:caps/>
          <w:sz w:val="22"/>
          <w:szCs w:val="22"/>
        </w:rPr>
        <w:t>IADO DE ESTUDIO</w:t>
      </w:r>
      <w:r w:rsidRPr="00FE32A7">
        <w:rPr>
          <w:rFonts w:ascii="Verdana" w:hAnsi="Verdana" w:cs="Tahoma"/>
          <w:b/>
          <w:bCs/>
          <w:caps/>
          <w:sz w:val="22"/>
          <w:szCs w:val="22"/>
        </w:rPr>
        <w:t xml:space="preserve">: </w:t>
      </w:r>
      <w:r w:rsidR="00446AC7" w:rsidRPr="00FE32A7">
        <w:rPr>
          <w:rFonts w:ascii="Verdana" w:hAnsi="Verdana" w:cs="Tahoma"/>
          <w:sz w:val="22"/>
          <w:szCs w:val="22"/>
        </w:rPr>
        <w:t>Joel Valentín Jiménez Almanza</w:t>
      </w:r>
      <w:r w:rsidRPr="00FE32A7">
        <w:rPr>
          <w:rFonts w:ascii="Verdana" w:hAnsi="Verdana" w:cs="Tahoma"/>
          <w:sz w:val="22"/>
          <w:szCs w:val="22"/>
        </w:rPr>
        <w:t xml:space="preserve">. </w:t>
      </w:r>
    </w:p>
    <w:p w14:paraId="66522222" w14:textId="77777777" w:rsidR="009C1068" w:rsidRPr="00FE32A7" w:rsidRDefault="009C1068" w:rsidP="009C1068">
      <w:pPr>
        <w:spacing w:before="100" w:beforeAutospacing="1" w:after="100" w:afterAutospacing="1" w:line="360" w:lineRule="auto"/>
        <w:jc w:val="both"/>
        <w:rPr>
          <w:rFonts w:ascii="Verdana" w:hAnsi="Verdana"/>
          <w:b/>
          <w:sz w:val="22"/>
          <w:szCs w:val="22"/>
        </w:rPr>
      </w:pPr>
    </w:p>
    <w:p w14:paraId="77F45F4B" w14:textId="3FC71683" w:rsidR="009C1068" w:rsidRPr="00FE32A7" w:rsidRDefault="009C1068" w:rsidP="009C1068">
      <w:pPr>
        <w:spacing w:before="100" w:beforeAutospacing="1" w:after="100" w:afterAutospacing="1" w:line="360" w:lineRule="auto"/>
        <w:jc w:val="both"/>
        <w:rPr>
          <w:rFonts w:ascii="Verdana" w:hAnsi="Verdana"/>
          <w:b/>
          <w:sz w:val="22"/>
          <w:szCs w:val="22"/>
        </w:rPr>
      </w:pPr>
      <w:r w:rsidRPr="00FE32A7">
        <w:rPr>
          <w:rFonts w:ascii="Verdana" w:hAnsi="Verdana"/>
          <w:b/>
          <w:sz w:val="22"/>
          <w:szCs w:val="22"/>
        </w:rPr>
        <w:t xml:space="preserve">Aguascalientes, Aguascalientes, a </w:t>
      </w:r>
      <w:r w:rsidR="006F1F43">
        <w:rPr>
          <w:rFonts w:ascii="Verdana" w:hAnsi="Verdana"/>
          <w:b/>
          <w:sz w:val="22"/>
          <w:szCs w:val="22"/>
        </w:rPr>
        <w:t>siete</w:t>
      </w:r>
      <w:r w:rsidRPr="00FE32A7">
        <w:rPr>
          <w:rFonts w:ascii="Verdana" w:hAnsi="Verdana"/>
          <w:b/>
          <w:sz w:val="22"/>
          <w:szCs w:val="22"/>
        </w:rPr>
        <w:t xml:space="preserve"> de </w:t>
      </w:r>
      <w:r w:rsidR="00586B50">
        <w:rPr>
          <w:rFonts w:ascii="Verdana" w:hAnsi="Verdana"/>
          <w:b/>
          <w:sz w:val="22"/>
          <w:szCs w:val="22"/>
        </w:rPr>
        <w:t>febrero</w:t>
      </w:r>
      <w:r w:rsidRPr="00FE32A7">
        <w:rPr>
          <w:rFonts w:ascii="Verdana" w:hAnsi="Verdana"/>
          <w:b/>
          <w:sz w:val="22"/>
          <w:szCs w:val="22"/>
        </w:rPr>
        <w:t xml:space="preserve"> de dos mil veintitrés.</w:t>
      </w:r>
    </w:p>
    <w:p w14:paraId="74F8C47E" w14:textId="6F46D327" w:rsidR="009C1068" w:rsidRPr="00FE32A7" w:rsidRDefault="009C1068" w:rsidP="009C1068">
      <w:pPr>
        <w:spacing w:before="100" w:beforeAutospacing="1" w:after="100" w:afterAutospacing="1" w:line="360" w:lineRule="auto"/>
        <w:jc w:val="both"/>
        <w:rPr>
          <w:rFonts w:ascii="Verdana" w:hAnsi="Verdana"/>
          <w:bCs/>
          <w:sz w:val="22"/>
          <w:szCs w:val="22"/>
        </w:rPr>
      </w:pPr>
      <w:r w:rsidRPr="00FE32A7">
        <w:rPr>
          <w:rFonts w:ascii="Verdana" w:hAnsi="Verdana"/>
          <w:b/>
          <w:sz w:val="22"/>
          <w:szCs w:val="22"/>
        </w:rPr>
        <w:t>Sentencia</w:t>
      </w:r>
      <w:r w:rsidRPr="00FE32A7">
        <w:rPr>
          <w:rFonts w:ascii="Verdana" w:hAnsi="Verdana"/>
          <w:bCs/>
          <w:sz w:val="22"/>
          <w:szCs w:val="22"/>
        </w:rPr>
        <w:t xml:space="preserve"> que </w:t>
      </w:r>
      <w:r w:rsidRPr="00FE32A7">
        <w:rPr>
          <w:rFonts w:ascii="Verdana" w:hAnsi="Verdana"/>
          <w:b/>
          <w:sz w:val="22"/>
          <w:szCs w:val="22"/>
        </w:rPr>
        <w:t>REVOCA</w:t>
      </w:r>
      <w:r w:rsidRPr="00FE32A7">
        <w:rPr>
          <w:rFonts w:ascii="Verdana" w:hAnsi="Verdana"/>
          <w:bCs/>
          <w:sz w:val="22"/>
          <w:szCs w:val="22"/>
        </w:rPr>
        <w:t xml:space="preserve"> </w:t>
      </w:r>
      <w:r w:rsidR="004563CA" w:rsidRPr="00FE32A7">
        <w:rPr>
          <w:rFonts w:ascii="Verdana" w:hAnsi="Verdana"/>
          <w:bCs/>
          <w:sz w:val="22"/>
          <w:szCs w:val="22"/>
        </w:rPr>
        <w:t xml:space="preserve">en lo que fue materia de impugnación, </w:t>
      </w:r>
      <w:r w:rsidR="00446AC7" w:rsidRPr="00FE32A7">
        <w:rPr>
          <w:rFonts w:ascii="Verdana" w:hAnsi="Verdana"/>
          <w:bCs/>
          <w:sz w:val="22"/>
          <w:szCs w:val="22"/>
        </w:rPr>
        <w:t xml:space="preserve">el Acuerdo CG-A-01/23, </w:t>
      </w:r>
      <w:r w:rsidR="004563CA" w:rsidRPr="00FE32A7">
        <w:rPr>
          <w:rFonts w:ascii="Verdana" w:hAnsi="Verdana"/>
          <w:bCs/>
          <w:sz w:val="22"/>
          <w:szCs w:val="22"/>
        </w:rPr>
        <w:t xml:space="preserve">de fecha doce de enero de dos mil veintitrés, </w:t>
      </w:r>
      <w:r w:rsidR="000D79E8" w:rsidRPr="00FE32A7">
        <w:rPr>
          <w:rFonts w:ascii="Verdana" w:hAnsi="Verdana"/>
          <w:bCs/>
          <w:sz w:val="22"/>
          <w:szCs w:val="22"/>
        </w:rPr>
        <w:t>mediante el cual, el Consejo General del Instituto Estatal Electoral de Aguascalientes (</w:t>
      </w:r>
      <w:r w:rsidR="000D79E8" w:rsidRPr="00FE32A7">
        <w:rPr>
          <w:rFonts w:ascii="Verdana" w:hAnsi="Verdana"/>
          <w:bCs/>
          <w:smallCaps/>
          <w:sz w:val="22"/>
          <w:szCs w:val="22"/>
        </w:rPr>
        <w:t>Autoridad Responsable</w:t>
      </w:r>
      <w:r w:rsidR="000D79E8" w:rsidRPr="00FE32A7">
        <w:rPr>
          <w:rFonts w:ascii="Verdana" w:hAnsi="Verdana"/>
          <w:bCs/>
          <w:sz w:val="22"/>
          <w:szCs w:val="22"/>
        </w:rPr>
        <w:t>), aprobó la distribución del financiamiento público estatal a los partidos políticos, para su gasto ordinario y actividades específicas correspondiente al ejercicio fiscal del año dos mil veintitrés; y se establec</w:t>
      </w:r>
      <w:r w:rsidR="00B11444">
        <w:rPr>
          <w:rFonts w:ascii="Verdana" w:hAnsi="Verdana"/>
          <w:bCs/>
          <w:sz w:val="22"/>
          <w:szCs w:val="22"/>
        </w:rPr>
        <w:t>ieron</w:t>
      </w:r>
      <w:r w:rsidR="000D79E8" w:rsidRPr="00FE32A7">
        <w:rPr>
          <w:rFonts w:ascii="Verdana" w:hAnsi="Verdana"/>
          <w:bCs/>
          <w:sz w:val="22"/>
          <w:szCs w:val="22"/>
        </w:rPr>
        <w:t xml:space="preserve"> los montos de los límites a las aportaciones de financiamiento privado de los partidos políticos</w:t>
      </w:r>
      <w:r w:rsidR="00C23366" w:rsidRPr="00FE32A7">
        <w:rPr>
          <w:rFonts w:ascii="Verdana" w:hAnsi="Verdana"/>
          <w:bCs/>
          <w:sz w:val="22"/>
          <w:szCs w:val="22"/>
        </w:rPr>
        <w:t xml:space="preserve"> (</w:t>
      </w:r>
      <w:r w:rsidR="00C23366" w:rsidRPr="00FE32A7">
        <w:rPr>
          <w:rFonts w:ascii="Verdana" w:hAnsi="Verdana"/>
          <w:bCs/>
          <w:smallCaps/>
          <w:sz w:val="22"/>
          <w:szCs w:val="22"/>
        </w:rPr>
        <w:t>A</w:t>
      </w:r>
      <w:r w:rsidR="004563CA" w:rsidRPr="00FE32A7">
        <w:rPr>
          <w:rFonts w:ascii="Verdana" w:hAnsi="Verdana"/>
          <w:bCs/>
          <w:smallCaps/>
          <w:sz w:val="22"/>
          <w:szCs w:val="22"/>
        </w:rPr>
        <w:t>cto Reclamado</w:t>
      </w:r>
      <w:r w:rsidR="00C23366" w:rsidRPr="00FE32A7">
        <w:rPr>
          <w:rFonts w:ascii="Verdana" w:hAnsi="Verdana"/>
          <w:bCs/>
          <w:sz w:val="22"/>
          <w:szCs w:val="22"/>
        </w:rPr>
        <w:t>)</w:t>
      </w:r>
      <w:r w:rsidR="000D79E8" w:rsidRPr="00FE32A7">
        <w:rPr>
          <w:rFonts w:ascii="Verdana" w:hAnsi="Verdana"/>
          <w:bCs/>
          <w:sz w:val="22"/>
          <w:szCs w:val="22"/>
        </w:rPr>
        <w:t xml:space="preserve">, </w:t>
      </w:r>
      <w:r w:rsidRPr="00FE32A7">
        <w:rPr>
          <w:rFonts w:ascii="Verdana" w:hAnsi="Verdana"/>
          <w:bCs/>
          <w:sz w:val="22"/>
          <w:szCs w:val="22"/>
        </w:rPr>
        <w:t>impugnad</w:t>
      </w:r>
      <w:r w:rsidR="00383C9B" w:rsidRPr="00FE32A7">
        <w:rPr>
          <w:rFonts w:ascii="Verdana" w:hAnsi="Verdana"/>
          <w:bCs/>
          <w:sz w:val="22"/>
          <w:szCs w:val="22"/>
        </w:rPr>
        <w:t>o</w:t>
      </w:r>
      <w:r w:rsidRPr="00FE32A7">
        <w:rPr>
          <w:rFonts w:ascii="Verdana" w:hAnsi="Verdana"/>
          <w:bCs/>
          <w:sz w:val="22"/>
          <w:szCs w:val="22"/>
        </w:rPr>
        <w:t xml:space="preserve"> por </w:t>
      </w:r>
      <w:r w:rsidR="00383C9B" w:rsidRPr="00FE32A7">
        <w:rPr>
          <w:rFonts w:ascii="Verdana" w:hAnsi="Verdana"/>
          <w:bCs/>
          <w:sz w:val="22"/>
          <w:szCs w:val="22"/>
        </w:rPr>
        <w:t>el Partido Verde Ecologista de México</w:t>
      </w:r>
      <w:r w:rsidR="00F71C96">
        <w:rPr>
          <w:rFonts w:ascii="Verdana" w:hAnsi="Verdana"/>
          <w:bCs/>
          <w:sz w:val="22"/>
          <w:szCs w:val="22"/>
        </w:rPr>
        <w:t xml:space="preserve"> en Aguascalientes</w:t>
      </w:r>
      <w:r w:rsidR="00383C9B" w:rsidRPr="00FE32A7">
        <w:rPr>
          <w:rFonts w:ascii="Verdana" w:hAnsi="Verdana"/>
          <w:bCs/>
          <w:sz w:val="22"/>
          <w:szCs w:val="22"/>
        </w:rPr>
        <w:t xml:space="preserve">, por conducto de su Representante Propietario ante el Consejo General del IEE, </w:t>
      </w:r>
      <w:r w:rsidR="00383C9B" w:rsidRPr="00FE32A7">
        <w:rPr>
          <w:rFonts w:ascii="Verdana" w:eastAsia="Arial" w:hAnsi="Verdana" w:cs="Arial"/>
          <w:sz w:val="22"/>
          <w:szCs w:val="22"/>
        </w:rPr>
        <w:t>Jonathan Saúl Hernández Araujo</w:t>
      </w:r>
      <w:r w:rsidRPr="00FE32A7">
        <w:rPr>
          <w:rFonts w:ascii="Verdana" w:hAnsi="Verdana"/>
          <w:sz w:val="22"/>
          <w:szCs w:val="22"/>
        </w:rPr>
        <w:t xml:space="preserve"> (</w:t>
      </w:r>
      <w:r w:rsidR="00C23366" w:rsidRPr="00FE32A7">
        <w:rPr>
          <w:rFonts w:ascii="Verdana" w:hAnsi="Verdana"/>
          <w:smallCaps/>
          <w:sz w:val="22"/>
          <w:szCs w:val="22"/>
        </w:rPr>
        <w:t>P</w:t>
      </w:r>
      <w:r w:rsidRPr="00FE32A7">
        <w:rPr>
          <w:rFonts w:ascii="Verdana" w:hAnsi="Verdana"/>
          <w:smallCaps/>
          <w:sz w:val="22"/>
          <w:szCs w:val="22"/>
        </w:rPr>
        <w:t xml:space="preserve">arte </w:t>
      </w:r>
      <w:r w:rsidR="00C23366" w:rsidRPr="00F90F89">
        <w:rPr>
          <w:rFonts w:ascii="Verdana" w:hAnsi="Verdana"/>
          <w:smallCaps/>
          <w:sz w:val="22"/>
          <w:szCs w:val="22"/>
        </w:rPr>
        <w:t>R</w:t>
      </w:r>
      <w:r w:rsidR="0024548D" w:rsidRPr="00F90F89">
        <w:rPr>
          <w:rFonts w:ascii="Verdana" w:hAnsi="Verdana"/>
          <w:smallCaps/>
          <w:sz w:val="22"/>
          <w:szCs w:val="22"/>
        </w:rPr>
        <w:t>ecurrente/</w:t>
      </w:r>
      <w:r w:rsidR="00C23366" w:rsidRPr="00F90F89">
        <w:rPr>
          <w:rFonts w:ascii="Verdana" w:hAnsi="Verdana"/>
          <w:smallCaps/>
          <w:sz w:val="22"/>
          <w:szCs w:val="22"/>
        </w:rPr>
        <w:t>A</w:t>
      </w:r>
      <w:r w:rsidR="0024548D" w:rsidRPr="00F90F89">
        <w:rPr>
          <w:rFonts w:ascii="Verdana" w:hAnsi="Verdana"/>
          <w:smallCaps/>
          <w:sz w:val="22"/>
          <w:szCs w:val="22"/>
        </w:rPr>
        <w:t>pelante</w:t>
      </w:r>
      <w:r w:rsidRPr="00F90F89">
        <w:rPr>
          <w:rFonts w:ascii="Verdana" w:hAnsi="Verdana"/>
          <w:sz w:val="22"/>
          <w:szCs w:val="22"/>
        </w:rPr>
        <w:t>)</w:t>
      </w:r>
      <w:r w:rsidR="00383C9B" w:rsidRPr="00F90F89">
        <w:rPr>
          <w:rFonts w:ascii="Verdana" w:hAnsi="Verdana"/>
          <w:bCs/>
          <w:sz w:val="22"/>
          <w:szCs w:val="22"/>
        </w:rPr>
        <w:t>.</w:t>
      </w:r>
      <w:r w:rsidR="00383C9B" w:rsidRPr="00FE32A7">
        <w:rPr>
          <w:rFonts w:ascii="Verdana" w:hAnsi="Verdana"/>
          <w:bCs/>
          <w:sz w:val="22"/>
          <w:szCs w:val="22"/>
        </w:rPr>
        <w:t xml:space="preserve"> </w:t>
      </w:r>
    </w:p>
    <w:p w14:paraId="416A2C06" w14:textId="48EFCAF1" w:rsidR="00ED4D48" w:rsidRDefault="00696DB5" w:rsidP="00ED4D48">
      <w:pPr>
        <w:spacing w:before="100" w:beforeAutospacing="1" w:after="100" w:afterAutospacing="1" w:line="360" w:lineRule="auto"/>
        <w:jc w:val="both"/>
        <w:rPr>
          <w:rFonts w:ascii="Verdana" w:hAnsi="Verdana"/>
          <w:sz w:val="22"/>
          <w:szCs w:val="22"/>
        </w:rPr>
      </w:pPr>
      <w:r>
        <w:rPr>
          <w:rFonts w:ascii="Verdana" w:hAnsi="Verdana"/>
          <w:sz w:val="22"/>
          <w:szCs w:val="22"/>
        </w:rPr>
        <w:t>A</w:t>
      </w:r>
      <w:r w:rsidRPr="00696DB5">
        <w:rPr>
          <w:rFonts w:ascii="Verdana" w:hAnsi="Verdana"/>
          <w:sz w:val="22"/>
          <w:szCs w:val="22"/>
        </w:rPr>
        <w:t xml:space="preserve">nte la circunstancia extraordinaria de homologación </w:t>
      </w:r>
      <w:r w:rsidR="006418DB">
        <w:rPr>
          <w:rFonts w:ascii="Verdana" w:hAnsi="Verdana"/>
          <w:sz w:val="22"/>
          <w:szCs w:val="22"/>
        </w:rPr>
        <w:t xml:space="preserve">del proceso electoral local al </w:t>
      </w:r>
      <w:r w:rsidRPr="00696DB5">
        <w:rPr>
          <w:rFonts w:ascii="Verdana" w:hAnsi="Verdana"/>
          <w:sz w:val="22"/>
          <w:szCs w:val="22"/>
        </w:rPr>
        <w:t>proceso electoral federal; las elecciones del dos mil veintiuno, en donde se llevó a cabo el proceso electoral para la renovación del Poder Legislativo</w:t>
      </w:r>
      <w:r w:rsidR="00915B80">
        <w:rPr>
          <w:rFonts w:ascii="Verdana" w:hAnsi="Verdana"/>
          <w:sz w:val="22"/>
          <w:szCs w:val="22"/>
        </w:rPr>
        <w:t xml:space="preserve"> y Ayuntamientos</w:t>
      </w:r>
      <w:r w:rsidRPr="00696DB5">
        <w:rPr>
          <w:rFonts w:ascii="Verdana" w:hAnsi="Verdana"/>
          <w:sz w:val="22"/>
          <w:szCs w:val="22"/>
        </w:rPr>
        <w:t xml:space="preserve"> en el Estado, y, la de renovación de la Gubernatura, del dos mil veintidós, estos no deben </w:t>
      </w:r>
      <w:r w:rsidRPr="00696DB5">
        <w:rPr>
          <w:rFonts w:ascii="Verdana" w:hAnsi="Verdana"/>
          <w:sz w:val="22"/>
          <w:szCs w:val="22"/>
        </w:rPr>
        <w:lastRenderedPageBreak/>
        <w:t xml:space="preserve">entenderse como elecciones distintas, sino como una sola renovación de los poderes </w:t>
      </w:r>
      <w:r w:rsidR="00915B80" w:rsidRPr="00696DB5">
        <w:rPr>
          <w:rFonts w:ascii="Verdana" w:hAnsi="Verdana"/>
          <w:sz w:val="22"/>
          <w:szCs w:val="22"/>
        </w:rPr>
        <w:t>Ejecutivo</w:t>
      </w:r>
      <w:r w:rsidR="00915B80">
        <w:rPr>
          <w:rFonts w:ascii="Verdana" w:hAnsi="Verdana"/>
          <w:sz w:val="22"/>
          <w:szCs w:val="22"/>
        </w:rPr>
        <w:t>,</w:t>
      </w:r>
      <w:r w:rsidR="00915B80" w:rsidRPr="00696DB5">
        <w:rPr>
          <w:rFonts w:ascii="Verdana" w:hAnsi="Verdana"/>
          <w:sz w:val="22"/>
          <w:szCs w:val="22"/>
        </w:rPr>
        <w:t xml:space="preserve"> </w:t>
      </w:r>
      <w:r w:rsidRPr="00696DB5">
        <w:rPr>
          <w:rFonts w:ascii="Verdana" w:hAnsi="Verdana"/>
          <w:sz w:val="22"/>
          <w:szCs w:val="22"/>
        </w:rPr>
        <w:t>Legislativo y</w:t>
      </w:r>
      <w:r w:rsidR="00915B80">
        <w:rPr>
          <w:rFonts w:ascii="Verdana" w:hAnsi="Verdana"/>
          <w:sz w:val="22"/>
          <w:szCs w:val="22"/>
        </w:rPr>
        <w:t xml:space="preserve"> Ayuntamientos</w:t>
      </w:r>
      <w:r w:rsidRPr="00696DB5">
        <w:rPr>
          <w:rFonts w:ascii="Verdana" w:hAnsi="Verdana"/>
          <w:sz w:val="22"/>
          <w:szCs w:val="22"/>
        </w:rPr>
        <w:t xml:space="preserve">; y, en consecuencia, para los efectos de los artículos 31, 33 fracciones III, IV, V y VI, y 35, del </w:t>
      </w:r>
      <w:r w:rsidR="00A63EA5" w:rsidRPr="00FE32A7">
        <w:rPr>
          <w:rFonts w:ascii="Verdana" w:hAnsi="Verdana" w:cs="Arial"/>
          <w:sz w:val="22"/>
          <w:szCs w:val="22"/>
        </w:rPr>
        <w:t>Código Electoral del Estado de Aguascalientes</w:t>
      </w:r>
      <w:r w:rsidR="00B864BD">
        <w:rPr>
          <w:rFonts w:ascii="Verdana" w:hAnsi="Verdana" w:cs="Arial"/>
          <w:sz w:val="22"/>
          <w:szCs w:val="22"/>
        </w:rPr>
        <w:t xml:space="preserve"> </w:t>
      </w:r>
      <w:r w:rsidR="00A63EA5" w:rsidRPr="00FE32A7">
        <w:rPr>
          <w:rFonts w:ascii="Verdana" w:hAnsi="Verdana" w:cs="Arial"/>
          <w:sz w:val="22"/>
          <w:szCs w:val="22"/>
        </w:rPr>
        <w:t>(</w:t>
      </w:r>
      <w:r w:rsidR="00A63EA5" w:rsidRPr="00FE32A7">
        <w:rPr>
          <w:rFonts w:ascii="Verdana" w:hAnsi="Verdana" w:cs="Arial"/>
          <w:smallCaps/>
          <w:sz w:val="22"/>
          <w:szCs w:val="22"/>
        </w:rPr>
        <w:t>Código Electoral)</w:t>
      </w:r>
      <w:r w:rsidRPr="00696DB5">
        <w:rPr>
          <w:rFonts w:ascii="Verdana" w:hAnsi="Verdana"/>
          <w:sz w:val="22"/>
          <w:szCs w:val="22"/>
        </w:rPr>
        <w:t xml:space="preserve">, </w:t>
      </w:r>
      <w:r w:rsidR="007775FC" w:rsidRPr="007775FC">
        <w:rPr>
          <w:rFonts w:ascii="Verdana" w:hAnsi="Verdana"/>
          <w:sz w:val="22"/>
          <w:szCs w:val="22"/>
        </w:rPr>
        <w:t>no obstante las fechas heterogéneas</w:t>
      </w:r>
      <w:r w:rsidR="007775FC">
        <w:rPr>
          <w:rFonts w:ascii="Verdana" w:hAnsi="Verdana"/>
          <w:sz w:val="22"/>
          <w:szCs w:val="22"/>
        </w:rPr>
        <w:t>,</w:t>
      </w:r>
      <w:r w:rsidR="007775FC" w:rsidRPr="007775FC">
        <w:rPr>
          <w:rFonts w:ascii="Verdana" w:hAnsi="Verdana"/>
          <w:sz w:val="22"/>
          <w:szCs w:val="22"/>
        </w:rPr>
        <w:t xml:space="preserve"> </w:t>
      </w:r>
      <w:r w:rsidR="007775FC" w:rsidRPr="00C11038">
        <w:rPr>
          <w:rFonts w:ascii="Verdana" w:hAnsi="Verdana"/>
          <w:sz w:val="22"/>
          <w:szCs w:val="22"/>
        </w:rPr>
        <w:t>debe entender</w:t>
      </w:r>
      <w:r w:rsidR="007775FC">
        <w:rPr>
          <w:rFonts w:ascii="Verdana" w:hAnsi="Verdana"/>
          <w:sz w:val="22"/>
          <w:szCs w:val="22"/>
        </w:rPr>
        <w:t>se</w:t>
      </w:r>
      <w:r w:rsidR="007775FC" w:rsidRPr="00C11038">
        <w:rPr>
          <w:rFonts w:ascii="Verdana" w:hAnsi="Verdana"/>
          <w:sz w:val="22"/>
          <w:szCs w:val="22"/>
        </w:rPr>
        <w:t xml:space="preserve"> en su conjunto, como </w:t>
      </w:r>
      <w:r w:rsidR="007775FC">
        <w:rPr>
          <w:rFonts w:ascii="Verdana" w:hAnsi="Verdana"/>
          <w:sz w:val="22"/>
          <w:szCs w:val="22"/>
        </w:rPr>
        <w:t>el</w:t>
      </w:r>
      <w:r w:rsidR="007775FC" w:rsidRPr="00C11038">
        <w:rPr>
          <w:rFonts w:ascii="Verdana" w:hAnsi="Verdana"/>
          <w:sz w:val="22"/>
          <w:szCs w:val="22"/>
        </w:rPr>
        <w:t xml:space="preserve"> proceso electoral</w:t>
      </w:r>
      <w:r w:rsidR="007775FC">
        <w:rPr>
          <w:rFonts w:ascii="Verdana" w:hAnsi="Verdana"/>
          <w:sz w:val="22"/>
          <w:szCs w:val="22"/>
        </w:rPr>
        <w:t xml:space="preserve"> anterior</w:t>
      </w:r>
      <w:r w:rsidR="00ED4D48">
        <w:rPr>
          <w:rFonts w:ascii="Verdana" w:hAnsi="Verdana"/>
          <w:sz w:val="22"/>
          <w:szCs w:val="22"/>
        </w:rPr>
        <w:t>; y, por tanto, en el caso se debe considerar</w:t>
      </w:r>
      <w:r w:rsidR="00ED4D48" w:rsidRPr="0074695D">
        <w:rPr>
          <w:rFonts w:ascii="Verdana" w:eastAsia="Arial" w:hAnsi="Verdana" w:cs="Arial"/>
          <w:color w:val="000000"/>
          <w:sz w:val="22"/>
          <w:szCs w:val="22"/>
        </w:rPr>
        <w:t xml:space="preserve"> </w:t>
      </w:r>
      <w:r w:rsidR="00ED4D48">
        <w:rPr>
          <w:rFonts w:ascii="Verdana" w:eastAsia="Arial" w:hAnsi="Verdana" w:cs="Arial"/>
          <w:color w:val="000000"/>
          <w:sz w:val="22"/>
          <w:szCs w:val="22"/>
        </w:rPr>
        <w:t xml:space="preserve">la elección </w:t>
      </w:r>
      <w:r w:rsidR="00ED4D48">
        <w:rPr>
          <w:rFonts w:ascii="Verdana" w:hAnsi="Verdana" w:cs="Arial"/>
          <w:sz w:val="22"/>
          <w:szCs w:val="22"/>
        </w:rPr>
        <w:t>del</w:t>
      </w:r>
      <w:r w:rsidR="00ED4D48" w:rsidRPr="00FE32A7">
        <w:rPr>
          <w:rFonts w:ascii="Verdana" w:hAnsi="Verdana" w:cs="Arial"/>
          <w:sz w:val="22"/>
          <w:szCs w:val="22"/>
        </w:rPr>
        <w:t xml:space="preserve"> dos mil veintiuno</w:t>
      </w:r>
      <w:r w:rsidR="00ED4D48">
        <w:rPr>
          <w:rFonts w:ascii="Verdana" w:hAnsi="Verdana" w:cs="Arial"/>
          <w:sz w:val="22"/>
          <w:szCs w:val="22"/>
        </w:rPr>
        <w:t xml:space="preserve">, en donde </w:t>
      </w:r>
      <w:r w:rsidR="00ED4D48" w:rsidRPr="00FE32A7">
        <w:rPr>
          <w:rFonts w:ascii="Verdana" w:hAnsi="Verdana" w:cs="Arial"/>
          <w:sz w:val="22"/>
          <w:szCs w:val="22"/>
        </w:rPr>
        <w:t>se llevó a cabo la renovación del Poder Legislativo en el Estado,</w:t>
      </w:r>
      <w:r w:rsidR="00ED4D48">
        <w:rPr>
          <w:rFonts w:ascii="Verdana" w:hAnsi="Verdana" w:cs="Arial"/>
          <w:sz w:val="22"/>
          <w:szCs w:val="22"/>
        </w:rPr>
        <w:t xml:space="preserve"> en donde el </w:t>
      </w:r>
      <w:r w:rsidR="00ED4D48" w:rsidRPr="006453D2">
        <w:rPr>
          <w:rFonts w:ascii="Verdana" w:hAnsi="Verdana" w:cs="Arial"/>
          <w:smallCaps/>
          <w:sz w:val="22"/>
          <w:szCs w:val="22"/>
        </w:rPr>
        <w:t>Partido Recurrente</w:t>
      </w:r>
      <w:r w:rsidR="00ED4D48">
        <w:rPr>
          <w:rFonts w:ascii="Verdana" w:hAnsi="Verdana" w:cs="Arial"/>
          <w:sz w:val="22"/>
          <w:szCs w:val="22"/>
        </w:rPr>
        <w:t xml:space="preserve">, alcanzó el tres por ciento de la votación valida emitida requerido por el artículo 31 del </w:t>
      </w:r>
      <w:r w:rsidR="00ED4D48" w:rsidRPr="00A41725">
        <w:rPr>
          <w:rFonts w:ascii="Verdana" w:hAnsi="Verdana" w:cs="Arial"/>
          <w:smallCaps/>
          <w:sz w:val="22"/>
          <w:szCs w:val="22"/>
        </w:rPr>
        <w:t>Código Electoral</w:t>
      </w:r>
      <w:r w:rsidR="00ED4D48">
        <w:rPr>
          <w:rFonts w:ascii="Verdana" w:hAnsi="Verdana" w:cs="Arial"/>
          <w:sz w:val="22"/>
          <w:szCs w:val="22"/>
        </w:rPr>
        <w:t>, para acceder los recursos públicos locales. Y</w:t>
      </w:r>
      <w:r w:rsidR="006F1F43">
        <w:rPr>
          <w:rFonts w:ascii="Verdana" w:hAnsi="Verdana" w:cs="Arial"/>
          <w:sz w:val="22"/>
          <w:szCs w:val="22"/>
        </w:rPr>
        <w:t>,</w:t>
      </w:r>
      <w:r w:rsidR="00ED4D48">
        <w:rPr>
          <w:rFonts w:ascii="Verdana" w:hAnsi="Verdana" w:cs="Arial"/>
          <w:sz w:val="22"/>
          <w:szCs w:val="22"/>
        </w:rPr>
        <w:t xml:space="preserve"> en consecuencia, el </w:t>
      </w:r>
      <w:r w:rsidR="00ED4D48" w:rsidRPr="006453D2">
        <w:rPr>
          <w:rFonts w:ascii="Verdana" w:hAnsi="Verdana" w:cs="Arial"/>
          <w:smallCaps/>
          <w:sz w:val="22"/>
          <w:szCs w:val="22"/>
        </w:rPr>
        <w:t>Partido Recurrente</w:t>
      </w:r>
      <w:r w:rsidR="00ED4D48">
        <w:rPr>
          <w:rFonts w:ascii="Verdana" w:hAnsi="Verdana" w:cs="Arial"/>
          <w:sz w:val="22"/>
          <w:szCs w:val="22"/>
        </w:rPr>
        <w:t xml:space="preserve">, tiene derecho a acceder a las porciones señaladas en el artículo 33 del </w:t>
      </w:r>
      <w:r w:rsidR="00ED4D48" w:rsidRPr="00525075">
        <w:rPr>
          <w:rFonts w:ascii="Verdana" w:hAnsi="Verdana" w:cs="Arial"/>
          <w:smallCaps/>
          <w:sz w:val="22"/>
          <w:szCs w:val="22"/>
        </w:rPr>
        <w:t>Código Electoral</w:t>
      </w:r>
      <w:r w:rsidR="00ED4D48">
        <w:rPr>
          <w:rFonts w:ascii="Verdana" w:hAnsi="Verdana" w:cs="Arial"/>
          <w:smallCaps/>
          <w:sz w:val="22"/>
          <w:szCs w:val="22"/>
        </w:rPr>
        <w:t>.</w:t>
      </w:r>
    </w:p>
    <w:p w14:paraId="6AE2C435" w14:textId="58E5520B" w:rsidR="009C1068" w:rsidRPr="00FE32A7" w:rsidRDefault="009C1068" w:rsidP="009C1068">
      <w:pPr>
        <w:spacing w:before="100" w:beforeAutospacing="1" w:after="100" w:afterAutospacing="1" w:line="360" w:lineRule="auto"/>
        <w:jc w:val="both"/>
        <w:rPr>
          <w:rFonts w:ascii="Verdana" w:hAnsi="Verdana"/>
          <w:sz w:val="22"/>
          <w:szCs w:val="22"/>
        </w:rPr>
      </w:pPr>
      <w:r w:rsidRPr="00FE32A7">
        <w:rPr>
          <w:rFonts w:ascii="Verdana" w:hAnsi="Verdana"/>
          <w:sz w:val="22"/>
          <w:szCs w:val="22"/>
        </w:rPr>
        <w:t>Las fechas enunciadas deben entenderse referidas al año dos mil veintitrés, salvo señalamiento expreso en contrario.</w:t>
      </w:r>
    </w:p>
    <w:p w14:paraId="188E0A8F" w14:textId="77777777" w:rsidR="009C1068" w:rsidRPr="00FE32A7" w:rsidRDefault="009C1068" w:rsidP="009C1068">
      <w:pPr>
        <w:spacing w:before="100" w:beforeAutospacing="1" w:after="100" w:afterAutospacing="1" w:line="360" w:lineRule="auto"/>
        <w:jc w:val="center"/>
        <w:rPr>
          <w:rFonts w:ascii="Verdana" w:hAnsi="Verdana" w:cs="Arial"/>
          <w:b/>
          <w:bCs/>
          <w:sz w:val="22"/>
          <w:szCs w:val="22"/>
        </w:rPr>
      </w:pPr>
      <w:r w:rsidRPr="00FE32A7">
        <w:rPr>
          <w:rFonts w:ascii="Verdana" w:hAnsi="Verdana" w:cs="Arial"/>
          <w:b/>
          <w:bCs/>
          <w:sz w:val="22"/>
          <w:szCs w:val="22"/>
        </w:rPr>
        <w:t>ANTECEDENTES</w:t>
      </w:r>
    </w:p>
    <w:p w14:paraId="355D59AF" w14:textId="27C27189" w:rsidR="00EB7961" w:rsidRPr="00FE32A7" w:rsidRDefault="00EB7961" w:rsidP="00EB7961">
      <w:pPr>
        <w:pBdr>
          <w:top w:val="nil"/>
          <w:left w:val="nil"/>
          <w:bottom w:val="nil"/>
          <w:right w:val="nil"/>
          <w:between w:val="nil"/>
        </w:pBdr>
        <w:spacing w:before="100" w:beforeAutospacing="1" w:after="100" w:afterAutospacing="1" w:line="360" w:lineRule="auto"/>
        <w:jc w:val="both"/>
        <w:rPr>
          <w:rFonts w:ascii="Verdana" w:eastAsia="Arial" w:hAnsi="Verdana" w:cs="Arial"/>
          <w:bCs/>
          <w:color w:val="000000"/>
          <w:sz w:val="22"/>
          <w:szCs w:val="22"/>
          <w:lang w:val="es-MX"/>
        </w:rPr>
      </w:pPr>
      <w:r w:rsidRPr="00FE32A7">
        <w:rPr>
          <w:rFonts w:ascii="Verdana" w:eastAsia="Arial" w:hAnsi="Verdana" w:cs="Arial"/>
          <w:bCs/>
          <w:color w:val="000000"/>
          <w:sz w:val="22"/>
          <w:szCs w:val="22"/>
          <w:lang w:val="es-MX"/>
        </w:rPr>
        <w:t xml:space="preserve">De las constancias de autos y de las afirmaciones realizadas por la </w:t>
      </w:r>
      <w:r w:rsidR="00B864BD" w:rsidRPr="00B864BD">
        <w:rPr>
          <w:rFonts w:ascii="Verdana" w:eastAsia="Arial" w:hAnsi="Verdana" w:cs="Arial"/>
          <w:bCs/>
          <w:smallCaps/>
          <w:color w:val="000000"/>
          <w:sz w:val="22"/>
          <w:szCs w:val="22"/>
          <w:lang w:val="es-MX"/>
        </w:rPr>
        <w:t>Parte Recurrente</w:t>
      </w:r>
      <w:r w:rsidRPr="00FE32A7">
        <w:rPr>
          <w:rFonts w:ascii="Verdana" w:eastAsia="Arial" w:hAnsi="Verdana" w:cs="Arial"/>
          <w:bCs/>
          <w:color w:val="000000"/>
          <w:sz w:val="22"/>
          <w:szCs w:val="22"/>
          <w:lang w:val="es-MX"/>
        </w:rPr>
        <w:t>, se advierten los siguientes hechos relevantes</w:t>
      </w:r>
      <w:r w:rsidR="0040134A">
        <w:rPr>
          <w:rFonts w:ascii="Verdana" w:eastAsia="Arial" w:hAnsi="Verdana" w:cs="Arial"/>
          <w:bCs/>
          <w:color w:val="000000"/>
          <w:sz w:val="22"/>
          <w:szCs w:val="22"/>
          <w:lang w:val="es-MX"/>
        </w:rPr>
        <w:t>:</w:t>
      </w:r>
    </w:p>
    <w:p w14:paraId="61510976" w14:textId="431347E5" w:rsidR="00383C9B" w:rsidRPr="00FE32A7" w:rsidRDefault="00772668" w:rsidP="00772668">
      <w:pPr>
        <w:pBdr>
          <w:top w:val="nil"/>
          <w:left w:val="nil"/>
          <w:bottom w:val="nil"/>
          <w:right w:val="nil"/>
          <w:between w:val="nil"/>
        </w:pBdr>
        <w:spacing w:before="100" w:beforeAutospacing="1" w:after="100" w:afterAutospacing="1" w:line="360" w:lineRule="auto"/>
        <w:jc w:val="both"/>
        <w:rPr>
          <w:rFonts w:ascii="Verdana" w:eastAsia="Arial" w:hAnsi="Verdana" w:cs="Arial"/>
          <w:bCs/>
          <w:color w:val="000000"/>
          <w:sz w:val="22"/>
          <w:szCs w:val="22"/>
          <w:lang w:val="es-MX"/>
        </w:rPr>
      </w:pPr>
      <w:r w:rsidRPr="00FE32A7">
        <w:rPr>
          <w:rFonts w:ascii="Verdana" w:eastAsia="Arial" w:hAnsi="Verdana" w:cs="Arial"/>
          <w:b/>
          <w:bCs/>
          <w:color w:val="000000"/>
          <w:sz w:val="22"/>
          <w:szCs w:val="22"/>
          <w:lang w:val="es-MX"/>
        </w:rPr>
        <w:t>1.</w:t>
      </w:r>
      <w:r w:rsidRPr="00FE32A7">
        <w:rPr>
          <w:rFonts w:ascii="Verdana" w:eastAsia="Arial" w:hAnsi="Verdana" w:cs="Arial"/>
          <w:bCs/>
          <w:color w:val="000000"/>
          <w:sz w:val="22"/>
          <w:szCs w:val="22"/>
          <w:lang w:val="es-MX"/>
        </w:rPr>
        <w:t xml:space="preserve"> </w:t>
      </w:r>
      <w:r w:rsidR="00EB7961" w:rsidRPr="00FE32A7">
        <w:rPr>
          <w:rFonts w:ascii="Verdana" w:eastAsia="Arial" w:hAnsi="Verdana" w:cs="Arial"/>
          <w:bCs/>
          <w:color w:val="000000"/>
          <w:sz w:val="22"/>
          <w:szCs w:val="22"/>
          <w:lang w:val="es-MX"/>
        </w:rPr>
        <w:t>El diez de febrero de</w:t>
      </w:r>
      <w:r w:rsidRPr="00FE32A7">
        <w:rPr>
          <w:rFonts w:ascii="Verdana" w:eastAsia="Arial" w:hAnsi="Verdana" w:cs="Arial"/>
          <w:bCs/>
          <w:color w:val="000000"/>
          <w:sz w:val="22"/>
          <w:szCs w:val="22"/>
          <w:lang w:val="es-MX"/>
        </w:rPr>
        <w:t>l año</w:t>
      </w:r>
      <w:r w:rsidR="00EB7961" w:rsidRPr="00FE32A7">
        <w:rPr>
          <w:rFonts w:ascii="Verdana" w:eastAsia="Arial" w:hAnsi="Verdana" w:cs="Arial"/>
          <w:bCs/>
          <w:color w:val="000000"/>
          <w:sz w:val="22"/>
          <w:szCs w:val="22"/>
          <w:lang w:val="es-MX"/>
        </w:rPr>
        <w:t xml:space="preserve"> dos mil catorce, se publicó en el Diario Oficial de la Federación el Decreto por el que se reforman, adicionan y derogan diversas disposiciones de la </w:t>
      </w:r>
      <w:r w:rsidR="001E6D05">
        <w:rPr>
          <w:rFonts w:ascii="Verdana" w:eastAsia="Arial" w:hAnsi="Verdana" w:cs="Arial"/>
          <w:bCs/>
          <w:color w:val="000000"/>
          <w:sz w:val="22"/>
          <w:szCs w:val="22"/>
          <w:lang w:val="es-MX"/>
        </w:rPr>
        <w:t>Constitución Política de los Estado</w:t>
      </w:r>
      <w:r w:rsidR="001E5A95">
        <w:rPr>
          <w:rFonts w:ascii="Verdana" w:eastAsia="Arial" w:hAnsi="Verdana" w:cs="Arial"/>
          <w:bCs/>
          <w:color w:val="000000"/>
          <w:sz w:val="22"/>
          <w:szCs w:val="22"/>
          <w:lang w:val="es-MX"/>
        </w:rPr>
        <w:t>s</w:t>
      </w:r>
      <w:r w:rsidR="001E6D05">
        <w:rPr>
          <w:rFonts w:ascii="Verdana" w:eastAsia="Arial" w:hAnsi="Verdana" w:cs="Arial"/>
          <w:bCs/>
          <w:color w:val="000000"/>
          <w:sz w:val="22"/>
          <w:szCs w:val="22"/>
          <w:lang w:val="es-MX"/>
        </w:rPr>
        <w:t xml:space="preserve"> Unidos Mexicanos (</w:t>
      </w:r>
      <w:r w:rsidR="007169EF" w:rsidRPr="007169EF">
        <w:rPr>
          <w:rFonts w:ascii="Verdana" w:eastAsia="Arial" w:hAnsi="Verdana" w:cs="Arial"/>
          <w:bCs/>
          <w:smallCaps/>
          <w:color w:val="000000"/>
          <w:sz w:val="22"/>
          <w:szCs w:val="22"/>
          <w:lang w:val="es-MX"/>
        </w:rPr>
        <w:t>Constitución Federal</w:t>
      </w:r>
      <w:r w:rsidR="001E6D05">
        <w:rPr>
          <w:rFonts w:ascii="Verdana" w:eastAsia="Arial" w:hAnsi="Verdana" w:cs="Arial"/>
          <w:bCs/>
          <w:smallCaps/>
          <w:color w:val="000000"/>
          <w:sz w:val="22"/>
          <w:szCs w:val="22"/>
          <w:lang w:val="es-MX"/>
        </w:rPr>
        <w:t>)</w:t>
      </w:r>
      <w:r w:rsidR="00EB7961" w:rsidRPr="00FE32A7">
        <w:rPr>
          <w:rFonts w:ascii="Verdana" w:eastAsia="Arial" w:hAnsi="Verdana" w:cs="Arial"/>
          <w:bCs/>
          <w:color w:val="000000"/>
          <w:sz w:val="22"/>
          <w:szCs w:val="22"/>
          <w:lang w:val="es-MX"/>
        </w:rPr>
        <w:t>, en materia política-electoral</w:t>
      </w:r>
      <w:r w:rsidRPr="00FE32A7">
        <w:rPr>
          <w:rStyle w:val="Refdenotaalpie"/>
          <w:rFonts w:ascii="Verdana" w:eastAsia="Arial" w:hAnsi="Verdana" w:cs="Arial"/>
          <w:bCs/>
          <w:color w:val="000000"/>
          <w:sz w:val="22"/>
          <w:szCs w:val="22"/>
          <w:lang w:val="es-MX"/>
        </w:rPr>
        <w:footnoteReference w:id="1"/>
      </w:r>
      <w:r w:rsidRPr="00FE32A7">
        <w:rPr>
          <w:rFonts w:ascii="Verdana" w:eastAsia="Arial" w:hAnsi="Verdana" w:cs="Arial"/>
          <w:bCs/>
          <w:color w:val="000000"/>
          <w:sz w:val="22"/>
          <w:szCs w:val="22"/>
          <w:lang w:val="es-MX"/>
        </w:rPr>
        <w:t>, cuyo artículo segundo transitorio a la letra dice:</w:t>
      </w:r>
    </w:p>
    <w:p w14:paraId="2ECD73FF" w14:textId="25FF68E4" w:rsidR="00772668" w:rsidRPr="00FE32A7" w:rsidRDefault="00772668" w:rsidP="002343B6">
      <w:pPr>
        <w:ind w:left="567" w:right="567"/>
        <w:jc w:val="both"/>
        <w:rPr>
          <w:rFonts w:ascii="Verdana" w:hAnsi="Verdana" w:cs="Arial"/>
          <w:i/>
          <w:iCs/>
          <w:sz w:val="22"/>
          <w:szCs w:val="22"/>
        </w:rPr>
      </w:pPr>
      <w:r w:rsidRPr="00FE32A7">
        <w:rPr>
          <w:rFonts w:ascii="Verdana" w:hAnsi="Verdana" w:cs="Arial"/>
          <w:i/>
          <w:iCs/>
          <w:sz w:val="22"/>
          <w:szCs w:val="22"/>
        </w:rPr>
        <w:t>“</w:t>
      </w:r>
      <w:r w:rsidR="004A32BA" w:rsidRPr="00FE32A7">
        <w:rPr>
          <w:rFonts w:ascii="Verdana" w:hAnsi="Verdana" w:cs="Arial"/>
          <w:i/>
          <w:iCs/>
          <w:sz w:val="22"/>
          <w:szCs w:val="22"/>
        </w:rPr>
        <w:t>SEGUNDO. -</w:t>
      </w:r>
      <w:r w:rsidRPr="00FE32A7">
        <w:rPr>
          <w:rFonts w:ascii="Verdana" w:hAnsi="Verdana" w:cs="Arial"/>
          <w:i/>
          <w:iCs/>
          <w:sz w:val="22"/>
          <w:szCs w:val="22"/>
        </w:rPr>
        <w:t xml:space="preserve"> El Congreso de la Unión deberá expedir las normas previstas en el inciso a) de la fracción XXI, y en la fracción XXIX-U del artículo 73 de esta Constitución, a más tardar el 30 de abril de 2014. Dichas normas establecerán, al menos, lo siguiente: </w:t>
      </w:r>
    </w:p>
    <w:p w14:paraId="1AE7D874" w14:textId="77777777" w:rsidR="00772668" w:rsidRPr="00FE32A7" w:rsidRDefault="00772668" w:rsidP="002343B6">
      <w:pPr>
        <w:ind w:left="567" w:right="567"/>
        <w:jc w:val="both"/>
        <w:rPr>
          <w:rFonts w:ascii="Verdana" w:hAnsi="Verdana" w:cs="Arial"/>
          <w:i/>
          <w:iCs/>
          <w:sz w:val="22"/>
          <w:szCs w:val="22"/>
        </w:rPr>
      </w:pPr>
      <w:r w:rsidRPr="00FE32A7">
        <w:rPr>
          <w:rFonts w:ascii="Verdana" w:hAnsi="Verdana" w:cs="Arial"/>
          <w:i/>
          <w:iCs/>
          <w:sz w:val="22"/>
          <w:szCs w:val="22"/>
        </w:rPr>
        <w:t>…</w:t>
      </w:r>
    </w:p>
    <w:p w14:paraId="4B67934F" w14:textId="77777777" w:rsidR="00772668" w:rsidRPr="00FE32A7" w:rsidRDefault="00772668" w:rsidP="002343B6">
      <w:pPr>
        <w:ind w:left="567" w:right="567"/>
        <w:jc w:val="both"/>
        <w:rPr>
          <w:rFonts w:ascii="Verdana" w:hAnsi="Verdana" w:cs="Arial"/>
          <w:i/>
          <w:iCs/>
          <w:sz w:val="22"/>
          <w:szCs w:val="22"/>
        </w:rPr>
      </w:pPr>
      <w:r w:rsidRPr="00FE32A7">
        <w:rPr>
          <w:rFonts w:ascii="Verdana" w:hAnsi="Verdana" w:cs="Arial"/>
          <w:i/>
          <w:iCs/>
          <w:sz w:val="22"/>
          <w:szCs w:val="22"/>
        </w:rPr>
        <w:t xml:space="preserve">II. La ley general que regule los procedimientos electorales: </w:t>
      </w:r>
    </w:p>
    <w:p w14:paraId="5F8B2E3D" w14:textId="77777777" w:rsidR="00772668" w:rsidRPr="00FE32A7" w:rsidRDefault="00772668" w:rsidP="002343B6">
      <w:pPr>
        <w:ind w:left="567" w:right="567"/>
        <w:jc w:val="both"/>
        <w:rPr>
          <w:rFonts w:ascii="Verdana" w:hAnsi="Verdana" w:cs="Arial"/>
          <w:i/>
          <w:iCs/>
          <w:sz w:val="22"/>
          <w:szCs w:val="22"/>
        </w:rPr>
      </w:pPr>
      <w:r w:rsidRPr="00FE32A7">
        <w:rPr>
          <w:rFonts w:ascii="Verdana" w:hAnsi="Verdana" w:cs="Arial"/>
          <w:i/>
          <w:iCs/>
          <w:sz w:val="22"/>
          <w:szCs w:val="22"/>
        </w:rPr>
        <w:t xml:space="preserve">a) La celebración de elecciones federales y locales el primer domingo de junio del año que corresponda, en los términos de esta Constitución, a partir del 2015, salvo aquellas que se </w:t>
      </w:r>
      <w:r w:rsidRPr="00FE32A7">
        <w:rPr>
          <w:rFonts w:ascii="Verdana" w:hAnsi="Verdana" w:cs="Arial"/>
          <w:i/>
          <w:iCs/>
          <w:sz w:val="22"/>
          <w:szCs w:val="22"/>
        </w:rPr>
        <w:lastRenderedPageBreak/>
        <w:t xml:space="preserve">verifiquen en 2018, las cuales se llevarán a cabo el primer domingo de </w:t>
      </w:r>
      <w:proofErr w:type="gramStart"/>
      <w:r w:rsidRPr="00FE32A7">
        <w:rPr>
          <w:rFonts w:ascii="Verdana" w:hAnsi="Verdana" w:cs="Arial"/>
          <w:i/>
          <w:iCs/>
          <w:sz w:val="22"/>
          <w:szCs w:val="22"/>
        </w:rPr>
        <w:t>julio;…</w:t>
      </w:r>
      <w:proofErr w:type="gramEnd"/>
      <w:r w:rsidRPr="00FE32A7">
        <w:rPr>
          <w:rFonts w:ascii="Verdana" w:hAnsi="Verdana" w:cs="Arial"/>
          <w:i/>
          <w:iCs/>
          <w:sz w:val="22"/>
          <w:szCs w:val="22"/>
        </w:rPr>
        <w:t>”</w:t>
      </w:r>
    </w:p>
    <w:p w14:paraId="2A06B6F4" w14:textId="1036A98E" w:rsidR="00772668" w:rsidRPr="00FE32A7" w:rsidRDefault="00772668" w:rsidP="00772668">
      <w:pPr>
        <w:spacing w:line="360" w:lineRule="auto"/>
        <w:jc w:val="both"/>
        <w:rPr>
          <w:rFonts w:ascii="Verdana" w:eastAsia="Arial" w:hAnsi="Verdana"/>
          <w:sz w:val="22"/>
          <w:szCs w:val="22"/>
        </w:rPr>
      </w:pPr>
      <w:r w:rsidRPr="00FE32A7">
        <w:rPr>
          <w:rFonts w:ascii="Verdana" w:eastAsia="Arial" w:hAnsi="Verdana"/>
          <w:b/>
          <w:bCs/>
          <w:sz w:val="22"/>
          <w:szCs w:val="22"/>
        </w:rPr>
        <w:t>2.</w:t>
      </w:r>
      <w:r w:rsidRPr="00FE32A7">
        <w:rPr>
          <w:rFonts w:ascii="Verdana" w:eastAsia="Arial" w:hAnsi="Verdana"/>
          <w:sz w:val="22"/>
          <w:szCs w:val="22"/>
        </w:rPr>
        <w:t xml:space="preserve"> El veintiocho de julio de dos mil catorce, se publicó en el Periódico Oficial del Estado de Aguascalientes el Decreto Número 69, referente a la reforma a la </w:t>
      </w:r>
      <w:r w:rsidR="00C830D1">
        <w:rPr>
          <w:rFonts w:ascii="Verdana" w:eastAsia="Arial" w:hAnsi="Verdana"/>
          <w:sz w:val="22"/>
          <w:szCs w:val="22"/>
        </w:rPr>
        <w:t>Constitución Política del Estado de Aguascalientes</w:t>
      </w:r>
      <w:r w:rsidR="00502596">
        <w:rPr>
          <w:rFonts w:ascii="Verdana" w:eastAsia="Arial" w:hAnsi="Verdana"/>
          <w:sz w:val="22"/>
          <w:szCs w:val="22"/>
        </w:rPr>
        <w:t xml:space="preserve"> (</w:t>
      </w:r>
      <w:r w:rsidRPr="00466D88">
        <w:rPr>
          <w:rFonts w:ascii="Verdana" w:eastAsia="Arial" w:hAnsi="Verdana"/>
          <w:smallCaps/>
          <w:sz w:val="22"/>
          <w:szCs w:val="22"/>
        </w:rPr>
        <w:t xml:space="preserve">Constitución </w:t>
      </w:r>
      <w:r w:rsidR="00466D88" w:rsidRPr="00466D88">
        <w:rPr>
          <w:rFonts w:ascii="Verdana" w:eastAsia="Arial" w:hAnsi="Verdana"/>
          <w:smallCaps/>
          <w:sz w:val="22"/>
          <w:szCs w:val="22"/>
        </w:rPr>
        <w:t>Local</w:t>
      </w:r>
      <w:r w:rsidR="00502596">
        <w:rPr>
          <w:rFonts w:ascii="Verdana" w:eastAsia="Arial" w:hAnsi="Verdana"/>
          <w:smallCaps/>
          <w:sz w:val="22"/>
          <w:szCs w:val="22"/>
        </w:rPr>
        <w:t>)</w:t>
      </w:r>
      <w:r w:rsidR="00D30013" w:rsidRPr="00FE32A7">
        <w:rPr>
          <w:rStyle w:val="Refdenotaalpie"/>
          <w:rFonts w:ascii="Verdana" w:eastAsia="Arial" w:hAnsi="Verdana"/>
          <w:sz w:val="22"/>
          <w:szCs w:val="22"/>
        </w:rPr>
        <w:footnoteReference w:id="2"/>
      </w:r>
      <w:r w:rsidR="00876ACB" w:rsidRPr="00FE32A7">
        <w:rPr>
          <w:rFonts w:ascii="Verdana" w:eastAsia="Arial" w:hAnsi="Verdana"/>
          <w:sz w:val="22"/>
          <w:szCs w:val="22"/>
        </w:rPr>
        <w:t xml:space="preserve">, mismo que en sus artículos segundo, tercero y cuarto transitorios señala que: </w:t>
      </w:r>
    </w:p>
    <w:p w14:paraId="4B74114B" w14:textId="77777777" w:rsidR="00876ACB" w:rsidRPr="00FE32A7" w:rsidRDefault="00876ACB" w:rsidP="002343B6">
      <w:pPr>
        <w:ind w:left="567" w:right="567"/>
        <w:jc w:val="both"/>
        <w:rPr>
          <w:rFonts w:ascii="Verdana" w:hAnsi="Verdana" w:cs="Arial"/>
          <w:sz w:val="22"/>
          <w:szCs w:val="22"/>
        </w:rPr>
      </w:pPr>
      <w:r w:rsidRPr="00FE32A7">
        <w:rPr>
          <w:rFonts w:ascii="Verdana" w:hAnsi="Verdana" w:cs="Arial"/>
          <w:sz w:val="22"/>
          <w:szCs w:val="22"/>
        </w:rPr>
        <w:t>“</w:t>
      </w:r>
      <w:r w:rsidRPr="00FE32A7">
        <w:rPr>
          <w:rFonts w:ascii="Verdana" w:hAnsi="Verdana" w:cs="Arial"/>
          <w:i/>
          <w:iCs/>
          <w:sz w:val="22"/>
          <w:szCs w:val="22"/>
        </w:rPr>
        <w:t xml:space="preserve">ARTÍCULO </w:t>
      </w:r>
      <w:proofErr w:type="gramStart"/>
      <w:r w:rsidRPr="00FE32A7">
        <w:rPr>
          <w:rFonts w:ascii="Verdana" w:hAnsi="Verdana" w:cs="Arial"/>
          <w:i/>
          <w:iCs/>
          <w:sz w:val="22"/>
          <w:szCs w:val="22"/>
        </w:rPr>
        <w:t>SEGUNDO.-</w:t>
      </w:r>
      <w:proofErr w:type="gramEnd"/>
      <w:r w:rsidRPr="00FE32A7">
        <w:rPr>
          <w:rFonts w:ascii="Verdana" w:hAnsi="Verdana" w:cs="Arial"/>
          <w:i/>
          <w:iCs/>
          <w:sz w:val="22"/>
          <w:szCs w:val="22"/>
        </w:rPr>
        <w:t xml:space="preserve"> El Gobernador del Estado que resulte electo en la elección constitucional del año 2016, iniciará sus funciones el 1° de diciembre de ese mismo año y concluirá su período constitucional el 30 de septiembre del año 2022; y el que resulte electo en la elección constitucional del año 2022, iniciará sus funciones el 1° de octubre ese año y concluirá su período constitucional el 30 de septiembre del 2027.</w:t>
      </w:r>
    </w:p>
    <w:p w14:paraId="3EC84309" w14:textId="77777777" w:rsidR="00876ACB" w:rsidRPr="00FE32A7" w:rsidRDefault="00876ACB" w:rsidP="002343B6">
      <w:pPr>
        <w:ind w:left="567" w:right="567"/>
        <w:jc w:val="both"/>
        <w:rPr>
          <w:rFonts w:ascii="Verdana" w:hAnsi="Verdana" w:cs="Arial"/>
          <w:i/>
          <w:iCs/>
          <w:sz w:val="22"/>
          <w:szCs w:val="22"/>
        </w:rPr>
      </w:pPr>
      <w:r w:rsidRPr="00FE32A7">
        <w:rPr>
          <w:rFonts w:ascii="Verdana" w:hAnsi="Verdana" w:cs="Arial"/>
          <w:i/>
          <w:iCs/>
          <w:sz w:val="22"/>
          <w:szCs w:val="22"/>
        </w:rPr>
        <w:t xml:space="preserve">ARTÍCULO </w:t>
      </w:r>
      <w:proofErr w:type="gramStart"/>
      <w:r w:rsidRPr="00FE32A7">
        <w:rPr>
          <w:rFonts w:ascii="Verdana" w:hAnsi="Verdana" w:cs="Arial"/>
          <w:i/>
          <w:iCs/>
          <w:sz w:val="22"/>
          <w:szCs w:val="22"/>
        </w:rPr>
        <w:t>TERCERO.-</w:t>
      </w:r>
      <w:proofErr w:type="gramEnd"/>
      <w:r w:rsidRPr="00FE32A7">
        <w:rPr>
          <w:rFonts w:ascii="Verdana" w:hAnsi="Verdana" w:cs="Arial"/>
          <w:i/>
          <w:iCs/>
          <w:sz w:val="22"/>
          <w:szCs w:val="22"/>
        </w:rPr>
        <w:t xml:space="preserve"> La reforma al Artículo 24 iniciará su vigencia el 15 de septiembre del 2017. </w:t>
      </w:r>
    </w:p>
    <w:p w14:paraId="23C0937A" w14:textId="77777777" w:rsidR="00876ACB" w:rsidRPr="00FE32A7" w:rsidRDefault="00876ACB" w:rsidP="002343B6">
      <w:pPr>
        <w:ind w:left="567" w:right="567"/>
        <w:jc w:val="both"/>
        <w:rPr>
          <w:rFonts w:ascii="Verdana" w:hAnsi="Verdana" w:cs="Arial"/>
          <w:i/>
          <w:iCs/>
          <w:sz w:val="22"/>
          <w:szCs w:val="22"/>
        </w:rPr>
      </w:pPr>
      <w:r w:rsidRPr="00FE32A7">
        <w:rPr>
          <w:rFonts w:ascii="Verdana" w:hAnsi="Verdana" w:cs="Arial"/>
          <w:i/>
          <w:iCs/>
          <w:sz w:val="22"/>
          <w:szCs w:val="22"/>
        </w:rPr>
        <w:t>Los diputados que resulten electos en la elección constitucional del año 2016, iniciarán sus funciones el 15 de noviembre del mismo año, y concluirán su período constitucional el 14 de septiembre del año 2018, los cuales tendrán derecho a la reelección consecutiva por un período más. La Legislatura electa en el año 2018 iniciará sus funciones el 15 de septiembre del mismo año.</w:t>
      </w:r>
    </w:p>
    <w:p w14:paraId="2DE675AE" w14:textId="77777777" w:rsidR="00876ACB" w:rsidRPr="00FE32A7" w:rsidRDefault="00876ACB" w:rsidP="002343B6">
      <w:pPr>
        <w:ind w:left="567" w:right="567"/>
        <w:jc w:val="both"/>
        <w:rPr>
          <w:rFonts w:ascii="Verdana" w:hAnsi="Verdana" w:cs="Arial"/>
          <w:sz w:val="22"/>
          <w:szCs w:val="22"/>
        </w:rPr>
      </w:pPr>
      <w:r w:rsidRPr="00FE32A7">
        <w:rPr>
          <w:rFonts w:ascii="Verdana" w:hAnsi="Verdana" w:cs="Arial"/>
          <w:i/>
          <w:iCs/>
          <w:sz w:val="22"/>
          <w:szCs w:val="22"/>
        </w:rPr>
        <w:t>ARTÍCULO CUARTO.- Los presidentes municipales, regidores y síndicos que resulten electos en la elección constitucional del año 2016, iniciarán sus funciones el 1° de enero del año 2017 y concluirán su período constitucional el 14 de octubre del año 2019, los cuales tendrán derecho a la reelección consecutiva por un período más; y los electos en el año 2019 iniciarán sus funciones el 15 de octubre de ese mismo año y concluirán su período constitucional el 14 de octubre del año 2021</w:t>
      </w:r>
      <w:r w:rsidRPr="00FE32A7">
        <w:rPr>
          <w:rFonts w:ascii="Verdana" w:hAnsi="Verdana" w:cs="Arial"/>
          <w:sz w:val="22"/>
          <w:szCs w:val="22"/>
        </w:rPr>
        <w:t>.”</w:t>
      </w:r>
    </w:p>
    <w:p w14:paraId="6E6E6954" w14:textId="39306F31" w:rsidR="00876ACB" w:rsidRPr="00FE32A7" w:rsidRDefault="00D30013" w:rsidP="00772668">
      <w:pPr>
        <w:spacing w:line="360" w:lineRule="auto"/>
        <w:jc w:val="both"/>
        <w:rPr>
          <w:rFonts w:ascii="Verdana" w:eastAsia="Arial" w:hAnsi="Verdana"/>
          <w:sz w:val="22"/>
          <w:szCs w:val="22"/>
        </w:rPr>
      </w:pPr>
      <w:r w:rsidRPr="00FE32A7">
        <w:rPr>
          <w:rFonts w:ascii="Verdana" w:eastAsia="Arial" w:hAnsi="Verdana"/>
          <w:b/>
          <w:bCs/>
          <w:sz w:val="22"/>
          <w:szCs w:val="22"/>
        </w:rPr>
        <w:t>3.</w:t>
      </w:r>
      <w:r w:rsidRPr="00FE32A7">
        <w:rPr>
          <w:rFonts w:ascii="Verdana" w:eastAsia="Arial" w:hAnsi="Verdana"/>
          <w:sz w:val="22"/>
          <w:szCs w:val="22"/>
        </w:rPr>
        <w:t xml:space="preserve"> El </w:t>
      </w:r>
      <w:r w:rsidR="008A5350">
        <w:rPr>
          <w:rFonts w:ascii="Verdana" w:eastAsia="Arial" w:hAnsi="Verdana"/>
          <w:sz w:val="22"/>
          <w:szCs w:val="22"/>
        </w:rPr>
        <w:t xml:space="preserve">nueve de octubre de dos mil quince dio inicio el proceso electoral local, </w:t>
      </w:r>
      <w:r w:rsidR="009922E8" w:rsidRPr="00FE32A7">
        <w:rPr>
          <w:rFonts w:ascii="Verdana" w:eastAsia="Arial" w:hAnsi="Verdana"/>
          <w:sz w:val="22"/>
          <w:szCs w:val="22"/>
        </w:rPr>
        <w:t xml:space="preserve">para </w:t>
      </w:r>
      <w:r w:rsidR="009922E8">
        <w:rPr>
          <w:rFonts w:ascii="Verdana" w:eastAsia="Arial" w:hAnsi="Verdana"/>
          <w:sz w:val="22"/>
          <w:szCs w:val="22"/>
        </w:rPr>
        <w:t xml:space="preserve">la </w:t>
      </w:r>
      <w:r w:rsidR="009922E8" w:rsidRPr="00FE32A7">
        <w:rPr>
          <w:rFonts w:ascii="Verdana" w:eastAsia="Arial" w:hAnsi="Verdana"/>
          <w:sz w:val="22"/>
          <w:szCs w:val="22"/>
        </w:rPr>
        <w:t>renovación de la Gubernatura, Diputaciones Locales y Ayuntamientos del Estado de Aguascalientes</w:t>
      </w:r>
      <w:r w:rsidR="009922E8" w:rsidRPr="00FE32A7">
        <w:rPr>
          <w:rStyle w:val="Refdenotaalpie"/>
          <w:rFonts w:ascii="Verdana" w:eastAsia="Arial" w:hAnsi="Verdana"/>
          <w:sz w:val="22"/>
          <w:szCs w:val="22"/>
        </w:rPr>
        <w:footnoteReference w:id="3"/>
      </w:r>
      <w:r w:rsidR="009922E8">
        <w:rPr>
          <w:rFonts w:ascii="Verdana" w:eastAsia="Arial" w:hAnsi="Verdana"/>
          <w:sz w:val="22"/>
          <w:szCs w:val="22"/>
        </w:rPr>
        <w:t xml:space="preserve">, </w:t>
      </w:r>
      <w:r w:rsidR="00C86BFE">
        <w:rPr>
          <w:rFonts w:ascii="Verdana" w:eastAsia="Arial" w:hAnsi="Verdana"/>
          <w:sz w:val="22"/>
          <w:szCs w:val="22"/>
        </w:rPr>
        <w:t xml:space="preserve">llevándose a cabo la </w:t>
      </w:r>
      <w:r w:rsidR="009922E8">
        <w:rPr>
          <w:rFonts w:ascii="Verdana" w:eastAsia="Arial" w:hAnsi="Verdana"/>
          <w:sz w:val="22"/>
          <w:szCs w:val="22"/>
        </w:rPr>
        <w:t xml:space="preserve">jornada comicial el </w:t>
      </w:r>
      <w:r w:rsidRPr="00FE32A7">
        <w:rPr>
          <w:rFonts w:ascii="Verdana" w:eastAsia="Arial" w:hAnsi="Verdana"/>
          <w:sz w:val="22"/>
          <w:szCs w:val="22"/>
        </w:rPr>
        <w:t>cinco de junio de dos mil dieciséis</w:t>
      </w:r>
      <w:r w:rsidR="009922E8">
        <w:rPr>
          <w:rFonts w:ascii="Verdana" w:eastAsia="Arial" w:hAnsi="Verdana"/>
          <w:sz w:val="22"/>
          <w:szCs w:val="22"/>
        </w:rPr>
        <w:t xml:space="preserve">, </w:t>
      </w:r>
      <w:r w:rsidR="008A5350">
        <w:rPr>
          <w:rFonts w:ascii="Verdana" w:eastAsia="Arial" w:hAnsi="Verdana"/>
          <w:sz w:val="22"/>
          <w:szCs w:val="22"/>
        </w:rPr>
        <w:t>concluyendo</w:t>
      </w:r>
      <w:r w:rsidR="00A754FB">
        <w:rPr>
          <w:rFonts w:ascii="Verdana" w:eastAsia="Arial" w:hAnsi="Verdana"/>
          <w:sz w:val="22"/>
          <w:szCs w:val="22"/>
        </w:rPr>
        <w:t xml:space="preserve"> dicho proceso</w:t>
      </w:r>
      <w:r w:rsidR="008A5350">
        <w:rPr>
          <w:rFonts w:ascii="Verdana" w:eastAsia="Arial" w:hAnsi="Verdana"/>
          <w:sz w:val="22"/>
          <w:szCs w:val="22"/>
        </w:rPr>
        <w:t xml:space="preserve"> el veintisiete de diciembre de dos mil dieciséis.</w:t>
      </w:r>
    </w:p>
    <w:p w14:paraId="4341FFFC" w14:textId="6535EB39" w:rsidR="00D30013" w:rsidRPr="00FE32A7" w:rsidRDefault="007D60DF" w:rsidP="00772668">
      <w:pPr>
        <w:spacing w:line="360" w:lineRule="auto"/>
        <w:jc w:val="both"/>
        <w:rPr>
          <w:rFonts w:ascii="Verdana" w:eastAsia="Arial" w:hAnsi="Verdana"/>
          <w:sz w:val="22"/>
          <w:szCs w:val="22"/>
        </w:rPr>
      </w:pPr>
      <w:r w:rsidRPr="00FE32A7">
        <w:rPr>
          <w:rFonts w:ascii="Verdana" w:eastAsia="Arial" w:hAnsi="Verdana"/>
          <w:b/>
          <w:bCs/>
          <w:sz w:val="22"/>
          <w:szCs w:val="22"/>
        </w:rPr>
        <w:t>4.</w:t>
      </w:r>
      <w:r w:rsidRPr="00FE32A7">
        <w:rPr>
          <w:rFonts w:ascii="Verdana" w:eastAsia="Arial" w:hAnsi="Verdana"/>
          <w:sz w:val="22"/>
          <w:szCs w:val="22"/>
        </w:rPr>
        <w:t xml:space="preserve"> El </w:t>
      </w:r>
      <w:r w:rsidR="007272F0">
        <w:rPr>
          <w:rFonts w:ascii="Verdana" w:eastAsia="Arial" w:hAnsi="Verdana"/>
          <w:sz w:val="22"/>
          <w:szCs w:val="22"/>
        </w:rPr>
        <w:t>seis</w:t>
      </w:r>
      <w:r w:rsidR="00C86BFE">
        <w:rPr>
          <w:rFonts w:ascii="Verdana" w:eastAsia="Arial" w:hAnsi="Verdana"/>
          <w:sz w:val="22"/>
          <w:szCs w:val="22"/>
        </w:rPr>
        <w:t xml:space="preserve"> de octubre de dos mil diecisiete dio inicio el proceso electoral local </w:t>
      </w:r>
      <w:r w:rsidR="00C86BFE" w:rsidRPr="00FE32A7">
        <w:rPr>
          <w:rFonts w:ascii="Verdana" w:eastAsia="Arial" w:hAnsi="Verdana"/>
          <w:sz w:val="22"/>
          <w:szCs w:val="22"/>
        </w:rPr>
        <w:t>para elegir a</w:t>
      </w:r>
      <w:r w:rsidR="00374B3D" w:rsidRPr="00374B3D">
        <w:rPr>
          <w:rFonts w:ascii="Verdana" w:eastAsia="Arial" w:hAnsi="Verdana"/>
          <w:sz w:val="22"/>
          <w:szCs w:val="22"/>
        </w:rPr>
        <w:t xml:space="preserve"> las y los integrantes del Honorable Congreso</w:t>
      </w:r>
      <w:r w:rsidR="00C86BFE" w:rsidRPr="00FE32A7">
        <w:rPr>
          <w:rStyle w:val="Refdenotaalpie"/>
          <w:rFonts w:ascii="Verdana" w:eastAsia="Arial" w:hAnsi="Verdana"/>
          <w:sz w:val="22"/>
          <w:szCs w:val="22"/>
        </w:rPr>
        <w:footnoteReference w:id="4"/>
      </w:r>
      <w:r w:rsidR="00C86BFE">
        <w:rPr>
          <w:rFonts w:ascii="Verdana" w:eastAsia="Arial" w:hAnsi="Verdana"/>
          <w:sz w:val="22"/>
          <w:szCs w:val="22"/>
        </w:rPr>
        <w:t xml:space="preserve">,  </w:t>
      </w:r>
      <w:r w:rsidR="0033794D">
        <w:rPr>
          <w:rFonts w:ascii="Verdana" w:eastAsia="Arial" w:hAnsi="Verdana"/>
          <w:sz w:val="22"/>
          <w:szCs w:val="22"/>
        </w:rPr>
        <w:t xml:space="preserve">llevándose a cabo la jornada comicial el </w:t>
      </w:r>
      <w:r w:rsidRPr="00FE32A7">
        <w:rPr>
          <w:rFonts w:ascii="Verdana" w:eastAsia="Arial" w:hAnsi="Verdana"/>
          <w:sz w:val="22"/>
          <w:szCs w:val="22"/>
        </w:rPr>
        <w:t xml:space="preserve">uno de julio de dos mil dieciocho, </w:t>
      </w:r>
      <w:r w:rsidR="0033794D">
        <w:rPr>
          <w:rFonts w:ascii="Verdana" w:eastAsia="Arial" w:hAnsi="Verdana"/>
          <w:sz w:val="22"/>
          <w:szCs w:val="22"/>
        </w:rPr>
        <w:lastRenderedPageBreak/>
        <w:t>concluyendo dicho proceso el veinticinco de septiembre</w:t>
      </w:r>
      <w:r w:rsidRPr="00FE32A7">
        <w:rPr>
          <w:rStyle w:val="Refdenotaalpie"/>
          <w:rFonts w:ascii="Verdana" w:eastAsia="Arial" w:hAnsi="Verdana"/>
          <w:sz w:val="22"/>
          <w:szCs w:val="22"/>
        </w:rPr>
        <w:footnoteReference w:id="5"/>
      </w:r>
      <w:r w:rsidR="00374B3D">
        <w:rPr>
          <w:rFonts w:ascii="Verdana" w:eastAsia="Arial" w:hAnsi="Verdana"/>
          <w:sz w:val="22"/>
          <w:szCs w:val="22"/>
        </w:rPr>
        <w:t xml:space="preserve"> de dos mil dieciocho</w:t>
      </w:r>
      <w:r w:rsidRPr="00FE32A7">
        <w:rPr>
          <w:rFonts w:ascii="Verdana" w:eastAsia="Arial" w:hAnsi="Verdana"/>
          <w:sz w:val="22"/>
          <w:szCs w:val="22"/>
        </w:rPr>
        <w:t>.</w:t>
      </w:r>
    </w:p>
    <w:p w14:paraId="4DD96001" w14:textId="4D91C104" w:rsidR="00876ACB" w:rsidRPr="00FE32A7" w:rsidRDefault="007D60DF" w:rsidP="00772668">
      <w:pPr>
        <w:spacing w:line="360" w:lineRule="auto"/>
        <w:jc w:val="both"/>
        <w:rPr>
          <w:rFonts w:ascii="Verdana" w:eastAsia="Arial" w:hAnsi="Verdana"/>
          <w:sz w:val="22"/>
          <w:szCs w:val="22"/>
        </w:rPr>
      </w:pPr>
      <w:r w:rsidRPr="00FE32A7">
        <w:rPr>
          <w:rFonts w:ascii="Verdana" w:eastAsia="Arial" w:hAnsi="Verdana"/>
          <w:b/>
          <w:bCs/>
          <w:sz w:val="22"/>
          <w:szCs w:val="22"/>
        </w:rPr>
        <w:t>5.</w:t>
      </w:r>
      <w:r w:rsidRPr="00FE32A7">
        <w:rPr>
          <w:rFonts w:ascii="Verdana" w:eastAsia="Arial" w:hAnsi="Verdana"/>
          <w:sz w:val="22"/>
          <w:szCs w:val="22"/>
        </w:rPr>
        <w:t xml:space="preserve"> El </w:t>
      </w:r>
      <w:r w:rsidR="007272F0">
        <w:rPr>
          <w:rFonts w:ascii="Verdana" w:eastAsia="Arial" w:hAnsi="Verdana"/>
          <w:sz w:val="22"/>
          <w:szCs w:val="22"/>
        </w:rPr>
        <w:t>diez de octubre de dos mil dieciocho dio inicio el proceso electoral local</w:t>
      </w:r>
      <w:r w:rsidR="00374B3D">
        <w:rPr>
          <w:rFonts w:ascii="Verdana" w:eastAsia="Arial" w:hAnsi="Verdana"/>
          <w:sz w:val="22"/>
          <w:szCs w:val="22"/>
        </w:rPr>
        <w:t xml:space="preserve"> </w:t>
      </w:r>
      <w:r w:rsidR="007272F0">
        <w:rPr>
          <w:rFonts w:ascii="Verdana" w:eastAsia="Arial" w:hAnsi="Verdana"/>
          <w:sz w:val="22"/>
          <w:szCs w:val="22"/>
        </w:rPr>
        <w:t xml:space="preserve">para la </w:t>
      </w:r>
      <w:r w:rsidR="00374B3D">
        <w:rPr>
          <w:rFonts w:ascii="Verdana" w:eastAsia="Arial" w:hAnsi="Verdana"/>
          <w:sz w:val="22"/>
          <w:szCs w:val="22"/>
        </w:rPr>
        <w:t>renovación d</w:t>
      </w:r>
      <w:r w:rsidR="007272F0">
        <w:rPr>
          <w:rFonts w:ascii="Verdana" w:eastAsia="Arial" w:hAnsi="Verdana"/>
          <w:sz w:val="22"/>
          <w:szCs w:val="22"/>
        </w:rPr>
        <w:t>e</w:t>
      </w:r>
      <w:r w:rsidR="007272F0" w:rsidRPr="00FE32A7">
        <w:rPr>
          <w:rFonts w:ascii="Verdana" w:eastAsia="Arial" w:hAnsi="Verdana"/>
          <w:sz w:val="22"/>
          <w:szCs w:val="22"/>
        </w:rPr>
        <w:t xml:space="preserve"> </w:t>
      </w:r>
      <w:r w:rsidR="00374B3D">
        <w:rPr>
          <w:rFonts w:ascii="Verdana" w:eastAsia="Arial" w:hAnsi="Verdana"/>
          <w:sz w:val="22"/>
          <w:szCs w:val="22"/>
        </w:rPr>
        <w:t xml:space="preserve">los </w:t>
      </w:r>
      <w:r w:rsidR="007272F0" w:rsidRPr="00FE32A7">
        <w:rPr>
          <w:rFonts w:ascii="Verdana" w:eastAsia="Arial" w:hAnsi="Verdana"/>
          <w:sz w:val="22"/>
          <w:szCs w:val="22"/>
        </w:rPr>
        <w:t xml:space="preserve">Ayuntamientos </w:t>
      </w:r>
      <w:r w:rsidR="00374B3D">
        <w:rPr>
          <w:rFonts w:ascii="Verdana" w:eastAsia="Arial" w:hAnsi="Verdana"/>
          <w:sz w:val="22"/>
          <w:szCs w:val="22"/>
        </w:rPr>
        <w:t>del</w:t>
      </w:r>
      <w:r w:rsidR="007272F0" w:rsidRPr="00FE32A7">
        <w:rPr>
          <w:rFonts w:ascii="Verdana" w:eastAsia="Arial" w:hAnsi="Verdana"/>
          <w:sz w:val="22"/>
          <w:szCs w:val="22"/>
        </w:rPr>
        <w:t xml:space="preserve"> Estado de Aguascalientes</w:t>
      </w:r>
      <w:r w:rsidR="007272F0" w:rsidRPr="00FE32A7">
        <w:rPr>
          <w:rStyle w:val="Refdenotaalpie"/>
          <w:rFonts w:ascii="Verdana" w:eastAsia="Arial" w:hAnsi="Verdana"/>
          <w:sz w:val="22"/>
          <w:szCs w:val="22"/>
        </w:rPr>
        <w:footnoteReference w:id="6"/>
      </w:r>
      <w:r w:rsidR="007272F0">
        <w:rPr>
          <w:rFonts w:ascii="Verdana" w:eastAsia="Arial" w:hAnsi="Verdana"/>
          <w:sz w:val="22"/>
          <w:szCs w:val="22"/>
        </w:rPr>
        <w:t>,</w:t>
      </w:r>
      <w:r w:rsidR="007D6AFF">
        <w:rPr>
          <w:rFonts w:ascii="Verdana" w:eastAsia="Arial" w:hAnsi="Verdana"/>
          <w:sz w:val="22"/>
          <w:szCs w:val="22"/>
        </w:rPr>
        <w:t xml:space="preserve"> </w:t>
      </w:r>
      <w:r w:rsidR="00374B3D">
        <w:rPr>
          <w:rFonts w:ascii="Verdana" w:eastAsia="Arial" w:hAnsi="Verdana"/>
          <w:sz w:val="22"/>
          <w:szCs w:val="22"/>
        </w:rPr>
        <w:t xml:space="preserve">celebrándose </w:t>
      </w:r>
      <w:r w:rsidR="007D6AFF">
        <w:rPr>
          <w:rFonts w:ascii="Verdana" w:eastAsia="Arial" w:hAnsi="Verdana"/>
          <w:sz w:val="22"/>
          <w:szCs w:val="22"/>
        </w:rPr>
        <w:t>la jornada comicial el</w:t>
      </w:r>
      <w:r w:rsidR="007272F0">
        <w:rPr>
          <w:rFonts w:ascii="Verdana" w:eastAsia="Arial" w:hAnsi="Verdana"/>
          <w:sz w:val="22"/>
          <w:szCs w:val="22"/>
        </w:rPr>
        <w:t xml:space="preserve"> </w:t>
      </w:r>
      <w:r w:rsidRPr="00FE32A7">
        <w:rPr>
          <w:rFonts w:ascii="Verdana" w:eastAsia="Arial" w:hAnsi="Verdana"/>
          <w:sz w:val="22"/>
          <w:szCs w:val="22"/>
        </w:rPr>
        <w:t>dos de junio de dos mil diecinueve,</w:t>
      </w:r>
      <w:r w:rsidR="007D6AFF">
        <w:rPr>
          <w:rFonts w:ascii="Verdana" w:eastAsia="Arial" w:hAnsi="Verdana"/>
          <w:sz w:val="22"/>
          <w:szCs w:val="22"/>
        </w:rPr>
        <w:t xml:space="preserve"> concluyendo dicho proceso el treinta y uno de octubre de dos mil diecinueve.</w:t>
      </w:r>
    </w:p>
    <w:p w14:paraId="1AEDF6E7" w14:textId="7838D788" w:rsidR="002D2280" w:rsidRPr="00FE32A7" w:rsidRDefault="002D2280" w:rsidP="00772668">
      <w:pPr>
        <w:spacing w:line="360" w:lineRule="auto"/>
        <w:jc w:val="both"/>
        <w:rPr>
          <w:rFonts w:ascii="Verdana" w:eastAsia="Arial" w:hAnsi="Verdana"/>
          <w:sz w:val="22"/>
          <w:szCs w:val="22"/>
        </w:rPr>
      </w:pPr>
      <w:r w:rsidRPr="00FE32A7">
        <w:rPr>
          <w:rFonts w:ascii="Verdana" w:eastAsia="Arial" w:hAnsi="Verdana"/>
          <w:b/>
          <w:bCs/>
          <w:sz w:val="22"/>
          <w:szCs w:val="22"/>
        </w:rPr>
        <w:t>6.</w:t>
      </w:r>
      <w:r w:rsidRPr="00FE32A7">
        <w:rPr>
          <w:rFonts w:ascii="Verdana" w:eastAsia="Arial" w:hAnsi="Verdana"/>
          <w:sz w:val="22"/>
          <w:szCs w:val="22"/>
        </w:rPr>
        <w:t xml:space="preserve"> El</w:t>
      </w:r>
      <w:r w:rsidR="00310657">
        <w:rPr>
          <w:rFonts w:ascii="Verdana" w:eastAsia="Arial" w:hAnsi="Verdana"/>
          <w:sz w:val="22"/>
          <w:szCs w:val="22"/>
        </w:rPr>
        <w:t xml:space="preserve"> tres de noviembre de dos mil veinte dio inicio el proceso electoral </w:t>
      </w:r>
      <w:r w:rsidR="00374B3D" w:rsidRPr="00374B3D">
        <w:rPr>
          <w:rFonts w:ascii="Verdana" w:eastAsia="Arial" w:hAnsi="Verdana"/>
          <w:sz w:val="22"/>
          <w:szCs w:val="22"/>
        </w:rPr>
        <w:t>concurrente ordinario</w:t>
      </w:r>
      <w:r w:rsidR="00310657">
        <w:rPr>
          <w:rFonts w:ascii="Verdana" w:eastAsia="Arial" w:hAnsi="Verdana"/>
          <w:sz w:val="22"/>
          <w:szCs w:val="22"/>
        </w:rPr>
        <w:t xml:space="preserve"> para </w:t>
      </w:r>
      <w:r w:rsidR="00310657" w:rsidRPr="00FE32A7">
        <w:rPr>
          <w:rFonts w:ascii="Verdana" w:eastAsia="Arial" w:hAnsi="Verdana"/>
          <w:sz w:val="22"/>
          <w:szCs w:val="22"/>
        </w:rPr>
        <w:t>la renovación de Diputaciones Locales y Ayuntamientos en el Estado</w:t>
      </w:r>
      <w:r w:rsidR="00310657" w:rsidRPr="00FE32A7">
        <w:rPr>
          <w:rStyle w:val="Refdenotaalpie"/>
          <w:rFonts w:ascii="Verdana" w:eastAsia="Arial" w:hAnsi="Verdana"/>
          <w:sz w:val="22"/>
          <w:szCs w:val="22"/>
        </w:rPr>
        <w:footnoteReference w:id="7"/>
      </w:r>
      <w:r w:rsidR="00310657">
        <w:rPr>
          <w:rFonts w:ascii="Verdana" w:eastAsia="Arial" w:hAnsi="Verdana"/>
          <w:sz w:val="22"/>
          <w:szCs w:val="22"/>
        </w:rPr>
        <w:t>, llevándose a cabo la jornada comicial el</w:t>
      </w:r>
      <w:r w:rsidRPr="00FE32A7">
        <w:rPr>
          <w:rFonts w:ascii="Verdana" w:eastAsia="Arial" w:hAnsi="Verdana"/>
          <w:sz w:val="22"/>
          <w:szCs w:val="22"/>
        </w:rPr>
        <w:t xml:space="preserve"> seis de junio de dos mil veintiuno,</w:t>
      </w:r>
      <w:r w:rsidR="00310657">
        <w:rPr>
          <w:rFonts w:ascii="Verdana" w:eastAsia="Arial" w:hAnsi="Verdana"/>
          <w:sz w:val="22"/>
          <w:szCs w:val="22"/>
        </w:rPr>
        <w:t xml:space="preserve"> concluyendo el dieciocho de octubre de dos mil veintiuno</w:t>
      </w:r>
      <w:r w:rsidRPr="00FE32A7">
        <w:rPr>
          <w:rFonts w:ascii="Verdana" w:eastAsia="Arial" w:hAnsi="Verdana"/>
          <w:sz w:val="22"/>
          <w:szCs w:val="22"/>
        </w:rPr>
        <w:t xml:space="preserve">. </w:t>
      </w:r>
    </w:p>
    <w:p w14:paraId="5797AB50" w14:textId="16DBBA43" w:rsidR="00E71CE0" w:rsidRPr="00FE32A7" w:rsidRDefault="00E71CE0" w:rsidP="00772668">
      <w:pPr>
        <w:spacing w:line="360" w:lineRule="auto"/>
        <w:jc w:val="both"/>
        <w:rPr>
          <w:rFonts w:ascii="Verdana" w:eastAsia="Arial" w:hAnsi="Verdana"/>
          <w:sz w:val="22"/>
          <w:szCs w:val="22"/>
        </w:rPr>
      </w:pPr>
      <w:r w:rsidRPr="00FE32A7">
        <w:rPr>
          <w:rFonts w:ascii="Verdana" w:eastAsia="Arial" w:hAnsi="Verdana"/>
          <w:b/>
          <w:bCs/>
          <w:sz w:val="22"/>
          <w:szCs w:val="22"/>
        </w:rPr>
        <w:t>7.</w:t>
      </w:r>
      <w:r w:rsidRPr="00FE32A7">
        <w:rPr>
          <w:rFonts w:ascii="Verdana" w:eastAsia="Arial" w:hAnsi="Verdana"/>
          <w:sz w:val="22"/>
          <w:szCs w:val="22"/>
        </w:rPr>
        <w:t xml:space="preserve"> El trece de junio de dos mil veintiuno, el Consejo General del Instituto Estatal Electoral de Aguascalientes emitió el Acuerdo CG-A-54/2021</w:t>
      </w:r>
      <w:r w:rsidR="009A209D" w:rsidRPr="00FE32A7">
        <w:rPr>
          <w:rFonts w:ascii="Verdana" w:eastAsia="Arial" w:hAnsi="Verdana"/>
          <w:sz w:val="22"/>
          <w:szCs w:val="22"/>
        </w:rPr>
        <w:t>,</w:t>
      </w:r>
      <w:r w:rsidRPr="00FE32A7">
        <w:rPr>
          <w:rFonts w:ascii="Verdana" w:eastAsia="Arial" w:hAnsi="Verdana"/>
          <w:sz w:val="22"/>
          <w:szCs w:val="22"/>
        </w:rPr>
        <w:t xml:space="preserve"> mediante el cual se asignan las Diputaciones por el Principio de Representación Proporcional, en el Proceso Electoral Concurrente Ordinario 2020-2021.</w:t>
      </w:r>
    </w:p>
    <w:p w14:paraId="4439CC40" w14:textId="08C09DAD" w:rsidR="00362715" w:rsidRDefault="00142047" w:rsidP="00E71CE0">
      <w:pPr>
        <w:spacing w:line="360" w:lineRule="auto"/>
        <w:jc w:val="both"/>
        <w:rPr>
          <w:rFonts w:ascii="Verdana" w:eastAsia="Arial" w:hAnsi="Verdana"/>
          <w:sz w:val="22"/>
          <w:szCs w:val="22"/>
        </w:rPr>
      </w:pPr>
      <w:r w:rsidRPr="00FE32A7">
        <w:rPr>
          <w:rFonts w:ascii="Verdana" w:eastAsia="Arial" w:hAnsi="Verdana"/>
          <w:b/>
          <w:bCs/>
          <w:sz w:val="22"/>
          <w:szCs w:val="22"/>
        </w:rPr>
        <w:t>8</w:t>
      </w:r>
      <w:r w:rsidR="00E71CE0" w:rsidRPr="00FE32A7">
        <w:rPr>
          <w:rFonts w:ascii="Verdana" w:eastAsia="Arial" w:hAnsi="Verdana"/>
          <w:b/>
          <w:bCs/>
          <w:sz w:val="22"/>
          <w:szCs w:val="22"/>
        </w:rPr>
        <w:t>.</w:t>
      </w:r>
      <w:r w:rsidR="00E71CE0" w:rsidRPr="00FE32A7">
        <w:rPr>
          <w:rFonts w:ascii="Verdana" w:eastAsia="Arial" w:hAnsi="Verdana"/>
          <w:sz w:val="22"/>
          <w:szCs w:val="22"/>
        </w:rPr>
        <w:t xml:space="preserve"> </w:t>
      </w:r>
      <w:r w:rsidR="00374B3D">
        <w:rPr>
          <w:rFonts w:ascii="Verdana" w:eastAsia="Arial" w:hAnsi="Verdana"/>
          <w:sz w:val="22"/>
          <w:szCs w:val="22"/>
        </w:rPr>
        <w:t>El siete de octubre de dos mil veintiuno</w:t>
      </w:r>
      <w:r w:rsidR="00870A1F">
        <w:rPr>
          <w:rFonts w:ascii="Verdana" w:eastAsia="Arial" w:hAnsi="Verdana"/>
          <w:sz w:val="22"/>
          <w:szCs w:val="22"/>
        </w:rPr>
        <w:t xml:space="preserve"> dio inicio el proceso electoral local para la renovación de la Gubernatura</w:t>
      </w:r>
      <w:r w:rsidR="00945A01">
        <w:rPr>
          <w:rFonts w:ascii="Verdana" w:eastAsia="Arial" w:hAnsi="Verdana"/>
          <w:sz w:val="22"/>
          <w:szCs w:val="22"/>
        </w:rPr>
        <w:t xml:space="preserve"> del Estado</w:t>
      </w:r>
      <w:r w:rsidR="00945A01">
        <w:rPr>
          <w:rStyle w:val="Refdenotaalpie"/>
          <w:rFonts w:ascii="Verdana" w:eastAsia="Arial" w:hAnsi="Verdana"/>
          <w:sz w:val="22"/>
          <w:szCs w:val="22"/>
        </w:rPr>
        <w:footnoteReference w:id="8"/>
      </w:r>
      <w:r w:rsidR="00945A01">
        <w:rPr>
          <w:rFonts w:ascii="Verdana" w:eastAsia="Arial" w:hAnsi="Verdana"/>
          <w:sz w:val="22"/>
          <w:szCs w:val="22"/>
        </w:rPr>
        <w:t>.</w:t>
      </w:r>
    </w:p>
    <w:p w14:paraId="3FB0E041" w14:textId="1D74A827" w:rsidR="00E71CE0" w:rsidRPr="00FE32A7" w:rsidRDefault="00870A1F" w:rsidP="00E71CE0">
      <w:pPr>
        <w:spacing w:line="360" w:lineRule="auto"/>
        <w:jc w:val="both"/>
        <w:rPr>
          <w:rFonts w:ascii="Verdana" w:eastAsia="Arial" w:hAnsi="Verdana"/>
          <w:sz w:val="22"/>
          <w:szCs w:val="22"/>
        </w:rPr>
      </w:pPr>
      <w:r w:rsidRPr="00870A1F">
        <w:rPr>
          <w:rFonts w:ascii="Verdana" w:eastAsia="Arial" w:hAnsi="Verdana"/>
          <w:b/>
          <w:bCs/>
          <w:sz w:val="22"/>
          <w:szCs w:val="22"/>
        </w:rPr>
        <w:t>9.</w:t>
      </w:r>
      <w:r>
        <w:rPr>
          <w:rFonts w:ascii="Verdana" w:eastAsia="Arial" w:hAnsi="Verdana"/>
          <w:sz w:val="22"/>
          <w:szCs w:val="22"/>
        </w:rPr>
        <w:t xml:space="preserve"> </w:t>
      </w:r>
      <w:r w:rsidR="00E71CE0" w:rsidRPr="00FE32A7">
        <w:rPr>
          <w:rFonts w:ascii="Verdana" w:eastAsia="Arial" w:hAnsi="Verdana"/>
          <w:sz w:val="22"/>
          <w:szCs w:val="22"/>
        </w:rPr>
        <w:t>El doce de enero de dos mil veintidós, el Consejo General del Instituto Estatal Electoral de Aguascalientes</w:t>
      </w:r>
      <w:r w:rsidR="009A209D" w:rsidRPr="00FE32A7">
        <w:rPr>
          <w:rFonts w:ascii="Verdana" w:eastAsia="Arial" w:hAnsi="Verdana"/>
          <w:sz w:val="22"/>
          <w:szCs w:val="22"/>
        </w:rPr>
        <w:t xml:space="preserve"> emitió el Acuerdo CG-A-02/2022, mediante el cual aprueba la distribución del financiamiento público estatal a los partidos políticos para su gasto ordinario y actividades específicas correspondiente al ejercicio fiscal del año dos mil veintidós, así como para gastos de campaña del Proceso Electoral Local 2021-2022; se establecen los montos de los límites a las aportaciones de financiamiento privado; y los correspondientes al tres por ciento del financiamiento ordinario de los partidos políticos, a destinar para la capacitación, promoción y el desarrollo del liderazgo político de las mujeres.</w:t>
      </w:r>
    </w:p>
    <w:p w14:paraId="2897A14A" w14:textId="3D0200DD" w:rsidR="00B0282E" w:rsidRPr="00FE32A7" w:rsidRDefault="00870A1F" w:rsidP="00772668">
      <w:pPr>
        <w:spacing w:line="360" w:lineRule="auto"/>
        <w:jc w:val="both"/>
        <w:rPr>
          <w:rFonts w:ascii="Verdana" w:eastAsia="Arial" w:hAnsi="Verdana"/>
          <w:sz w:val="22"/>
          <w:szCs w:val="22"/>
        </w:rPr>
      </w:pPr>
      <w:r>
        <w:rPr>
          <w:rFonts w:ascii="Verdana" w:eastAsia="Arial" w:hAnsi="Verdana"/>
          <w:b/>
          <w:bCs/>
          <w:sz w:val="22"/>
          <w:szCs w:val="22"/>
        </w:rPr>
        <w:lastRenderedPageBreak/>
        <w:t>10</w:t>
      </w:r>
      <w:r w:rsidR="00B0282E" w:rsidRPr="00FE32A7">
        <w:rPr>
          <w:rFonts w:ascii="Verdana" w:eastAsia="Arial" w:hAnsi="Verdana"/>
          <w:b/>
          <w:bCs/>
          <w:sz w:val="22"/>
          <w:szCs w:val="22"/>
        </w:rPr>
        <w:t>.</w:t>
      </w:r>
      <w:r w:rsidR="00B0282E" w:rsidRPr="00FE32A7">
        <w:rPr>
          <w:rFonts w:ascii="Verdana" w:eastAsia="Arial" w:hAnsi="Verdana"/>
          <w:sz w:val="22"/>
          <w:szCs w:val="22"/>
        </w:rPr>
        <w:t xml:space="preserve"> El cinco de junio de dos mil veintidós, tuvo verificativo la jornada electoral correspondiente a la renovación del Poder Ejecutivo del Estad</w:t>
      </w:r>
      <w:r w:rsidR="00945A01">
        <w:rPr>
          <w:rFonts w:ascii="Verdana" w:eastAsia="Arial" w:hAnsi="Verdana"/>
          <w:sz w:val="22"/>
          <w:szCs w:val="22"/>
        </w:rPr>
        <w:t>o,</w:t>
      </w:r>
      <w:r w:rsidR="00945A01" w:rsidRPr="00945A01">
        <w:rPr>
          <w:rFonts w:ascii="Verdana" w:eastAsia="Arial" w:hAnsi="Verdana"/>
          <w:sz w:val="22"/>
          <w:szCs w:val="22"/>
        </w:rPr>
        <w:t xml:space="preserve"> </w:t>
      </w:r>
      <w:r w:rsidR="00945A01">
        <w:rPr>
          <w:rFonts w:ascii="Verdana" w:eastAsia="Arial" w:hAnsi="Verdana"/>
          <w:sz w:val="22"/>
          <w:szCs w:val="22"/>
        </w:rPr>
        <w:t>concluyendo dicho proceso el veintiuno de septiembre del mismo año</w:t>
      </w:r>
      <w:r w:rsidR="00945A01" w:rsidRPr="00FE32A7">
        <w:rPr>
          <w:rFonts w:ascii="Verdana" w:eastAsia="Arial" w:hAnsi="Verdana"/>
          <w:sz w:val="22"/>
          <w:szCs w:val="22"/>
        </w:rPr>
        <w:t>.</w:t>
      </w:r>
    </w:p>
    <w:p w14:paraId="0F5D7C93" w14:textId="62A81B0D" w:rsidR="009A209D" w:rsidRPr="00FE32A7" w:rsidRDefault="009A209D" w:rsidP="00772668">
      <w:pPr>
        <w:spacing w:line="360" w:lineRule="auto"/>
        <w:jc w:val="both"/>
        <w:rPr>
          <w:rFonts w:ascii="Verdana" w:eastAsia="Arial" w:hAnsi="Verdana"/>
          <w:sz w:val="22"/>
          <w:szCs w:val="22"/>
        </w:rPr>
      </w:pPr>
      <w:r w:rsidRPr="00FE32A7">
        <w:rPr>
          <w:rFonts w:ascii="Verdana" w:eastAsia="Arial" w:hAnsi="Verdana"/>
          <w:b/>
          <w:bCs/>
          <w:sz w:val="22"/>
          <w:szCs w:val="22"/>
        </w:rPr>
        <w:t>1</w:t>
      </w:r>
      <w:r w:rsidR="00870A1F">
        <w:rPr>
          <w:rFonts w:ascii="Verdana" w:eastAsia="Arial" w:hAnsi="Verdana"/>
          <w:b/>
          <w:bCs/>
          <w:sz w:val="22"/>
          <w:szCs w:val="22"/>
        </w:rPr>
        <w:t>1</w:t>
      </w:r>
      <w:r w:rsidRPr="00FE32A7">
        <w:rPr>
          <w:rFonts w:ascii="Verdana" w:eastAsia="Arial" w:hAnsi="Verdana"/>
          <w:b/>
          <w:bCs/>
          <w:sz w:val="22"/>
          <w:szCs w:val="22"/>
        </w:rPr>
        <w:t>.</w:t>
      </w:r>
      <w:r w:rsidRPr="00FE32A7">
        <w:rPr>
          <w:rFonts w:ascii="Verdana" w:eastAsia="Arial" w:hAnsi="Verdana"/>
          <w:sz w:val="22"/>
          <w:szCs w:val="22"/>
        </w:rPr>
        <w:t xml:space="preserve"> El </w:t>
      </w:r>
      <w:r w:rsidR="00142047" w:rsidRPr="00FE32A7">
        <w:rPr>
          <w:rFonts w:ascii="Verdana" w:eastAsia="Arial" w:hAnsi="Verdana"/>
          <w:sz w:val="22"/>
          <w:szCs w:val="22"/>
        </w:rPr>
        <w:t>doce de junio de dos mil veintidós, el Consejo General del Instituto Estatal Electoral emitió el Acuerdo CG-A-46/2022, mediante el cual aprueba el cómputo final de la elección a la Gubernatura del Estado de Aguascalientes, declara la validez de la elección y se expide la constancia de mayoría a la Gobernadora Electa en el Proceso Electoral Local 2021-2022</w:t>
      </w:r>
      <w:r w:rsidR="00945A01">
        <w:rPr>
          <w:rFonts w:ascii="Verdana" w:eastAsia="Arial" w:hAnsi="Verdana"/>
          <w:sz w:val="22"/>
          <w:szCs w:val="22"/>
        </w:rPr>
        <w:t>.</w:t>
      </w:r>
    </w:p>
    <w:p w14:paraId="6D1B5E53" w14:textId="0C17DDD9" w:rsidR="00142047" w:rsidRPr="00FE32A7" w:rsidRDefault="00142047" w:rsidP="00772668">
      <w:pPr>
        <w:spacing w:line="360" w:lineRule="auto"/>
        <w:jc w:val="both"/>
        <w:rPr>
          <w:rFonts w:ascii="Verdana" w:eastAsia="Arial" w:hAnsi="Verdana"/>
          <w:sz w:val="22"/>
          <w:szCs w:val="22"/>
        </w:rPr>
      </w:pPr>
      <w:r w:rsidRPr="00FE32A7">
        <w:rPr>
          <w:rFonts w:ascii="Verdana" w:eastAsia="Arial" w:hAnsi="Verdana"/>
          <w:b/>
          <w:bCs/>
          <w:sz w:val="22"/>
          <w:szCs w:val="22"/>
        </w:rPr>
        <w:t>1</w:t>
      </w:r>
      <w:r w:rsidR="00870A1F">
        <w:rPr>
          <w:rFonts w:ascii="Verdana" w:eastAsia="Arial" w:hAnsi="Verdana"/>
          <w:b/>
          <w:bCs/>
          <w:sz w:val="22"/>
          <w:szCs w:val="22"/>
        </w:rPr>
        <w:t>2</w:t>
      </w:r>
      <w:r w:rsidRPr="00FE32A7">
        <w:rPr>
          <w:rFonts w:ascii="Verdana" w:eastAsia="Arial" w:hAnsi="Verdana"/>
          <w:b/>
          <w:bCs/>
          <w:sz w:val="22"/>
          <w:szCs w:val="22"/>
        </w:rPr>
        <w:t>.</w:t>
      </w:r>
      <w:r w:rsidRPr="00FE32A7">
        <w:rPr>
          <w:rFonts w:ascii="Verdana" w:eastAsia="Arial" w:hAnsi="Verdana"/>
          <w:sz w:val="22"/>
          <w:szCs w:val="22"/>
        </w:rPr>
        <w:t xml:space="preserve"> El doce de enero de dos mil veintitrés, el Consejo General del Instituto Estatal Electoral de Aguascalientes emitió el Acuerdo CG-A-01/2023, mediante el cual </w:t>
      </w:r>
      <w:r w:rsidRPr="00FE32A7">
        <w:rPr>
          <w:rFonts w:ascii="Verdana" w:hAnsi="Verdana"/>
          <w:bCs/>
          <w:sz w:val="22"/>
          <w:szCs w:val="22"/>
        </w:rPr>
        <w:t>aprueba la distribución del financiamiento público estatal a los partidos políticos, para su gasto ordinario y actividades específicas correspondiente al ejercicio fiscal del año dos mil veintitrés; y se establecen los montos de los límites a las aportaciones de financiamiento privado de los partidos políticos.</w:t>
      </w:r>
    </w:p>
    <w:p w14:paraId="1C37D99B" w14:textId="33EEC084" w:rsidR="009C1068" w:rsidRPr="00FE32A7" w:rsidRDefault="009C1068" w:rsidP="009C1068">
      <w:pPr>
        <w:pBdr>
          <w:top w:val="nil"/>
          <w:left w:val="nil"/>
          <w:bottom w:val="nil"/>
          <w:right w:val="nil"/>
          <w:between w:val="nil"/>
        </w:pBdr>
        <w:spacing w:before="100" w:beforeAutospacing="1" w:after="100" w:afterAutospacing="1" w:line="360" w:lineRule="auto"/>
        <w:jc w:val="both"/>
        <w:rPr>
          <w:rFonts w:ascii="Verdana" w:eastAsia="Arial" w:hAnsi="Verdana" w:cs="Arial"/>
          <w:b/>
          <w:color w:val="000000"/>
          <w:sz w:val="22"/>
          <w:szCs w:val="22"/>
        </w:rPr>
      </w:pPr>
      <w:r w:rsidRPr="00FE32A7">
        <w:rPr>
          <w:rFonts w:ascii="Verdana" w:eastAsia="Arial" w:hAnsi="Verdana" w:cs="Arial"/>
          <w:b/>
          <w:color w:val="000000"/>
          <w:sz w:val="22"/>
          <w:szCs w:val="22"/>
        </w:rPr>
        <w:t>1</w:t>
      </w:r>
      <w:r w:rsidR="00870A1F">
        <w:rPr>
          <w:rFonts w:ascii="Verdana" w:eastAsia="Arial" w:hAnsi="Verdana" w:cs="Arial"/>
          <w:b/>
          <w:color w:val="000000"/>
          <w:sz w:val="22"/>
          <w:szCs w:val="22"/>
        </w:rPr>
        <w:t>3</w:t>
      </w:r>
      <w:r w:rsidRPr="00FE32A7">
        <w:rPr>
          <w:rFonts w:ascii="Verdana" w:eastAsia="Arial" w:hAnsi="Verdana" w:cs="Arial"/>
          <w:b/>
          <w:color w:val="000000"/>
          <w:sz w:val="22"/>
          <w:szCs w:val="22"/>
        </w:rPr>
        <w:t xml:space="preserve">. </w:t>
      </w:r>
      <w:r w:rsidR="00D47C42" w:rsidRPr="00FE32A7">
        <w:rPr>
          <w:rFonts w:ascii="Verdana" w:eastAsia="Arial" w:hAnsi="Verdana" w:cs="Arial"/>
          <w:b/>
          <w:color w:val="000000"/>
          <w:sz w:val="22"/>
          <w:szCs w:val="22"/>
        </w:rPr>
        <w:t>Recurso de Apelación</w:t>
      </w:r>
      <w:r w:rsidRPr="00FE32A7">
        <w:rPr>
          <w:rFonts w:ascii="Verdana" w:eastAsia="Arial" w:hAnsi="Verdana" w:cs="Arial"/>
          <w:b/>
          <w:color w:val="000000"/>
          <w:sz w:val="22"/>
          <w:szCs w:val="22"/>
        </w:rPr>
        <w:t xml:space="preserve">. </w:t>
      </w:r>
    </w:p>
    <w:p w14:paraId="6C1A3E93" w14:textId="46522016" w:rsidR="00903F1A" w:rsidRPr="00FE32A7" w:rsidRDefault="00763891" w:rsidP="00903F1A">
      <w:pPr>
        <w:pBdr>
          <w:top w:val="nil"/>
          <w:left w:val="nil"/>
          <w:bottom w:val="nil"/>
          <w:right w:val="nil"/>
          <w:between w:val="nil"/>
        </w:pBdr>
        <w:spacing w:before="100" w:beforeAutospacing="1" w:after="100" w:afterAutospacing="1" w:line="360" w:lineRule="auto"/>
        <w:jc w:val="both"/>
        <w:rPr>
          <w:rFonts w:ascii="Verdana" w:eastAsia="Arial" w:hAnsi="Verdana" w:cs="Arial"/>
          <w:color w:val="000000"/>
          <w:sz w:val="22"/>
          <w:szCs w:val="22"/>
        </w:rPr>
      </w:pPr>
      <w:r w:rsidRPr="00FE32A7">
        <w:rPr>
          <w:rFonts w:ascii="Verdana" w:eastAsia="Arial" w:hAnsi="Verdana" w:cs="Arial"/>
          <w:bCs/>
          <w:color w:val="000000"/>
          <w:sz w:val="22"/>
          <w:szCs w:val="22"/>
          <w:lang w:val="es-MX"/>
        </w:rPr>
        <w:t xml:space="preserve">El dieciocho de enero, </w:t>
      </w:r>
      <w:r w:rsidR="00355CE7" w:rsidRPr="00FE32A7">
        <w:rPr>
          <w:rFonts w:ascii="Verdana" w:eastAsia="Arial" w:hAnsi="Verdana" w:cs="Arial"/>
          <w:bCs/>
          <w:color w:val="000000"/>
          <w:sz w:val="22"/>
          <w:szCs w:val="22"/>
          <w:lang w:val="es-MX"/>
        </w:rPr>
        <w:t>la</w:t>
      </w:r>
      <w:r w:rsidR="00945A01">
        <w:rPr>
          <w:rFonts w:ascii="Verdana" w:eastAsia="Arial" w:hAnsi="Verdana" w:cs="Arial"/>
          <w:bCs/>
          <w:color w:val="000000"/>
          <w:sz w:val="22"/>
          <w:szCs w:val="22"/>
          <w:lang w:val="es-MX"/>
        </w:rPr>
        <w:t xml:space="preserve"> </w:t>
      </w:r>
      <w:r w:rsidR="00945A01" w:rsidRPr="00945A01">
        <w:rPr>
          <w:rFonts w:ascii="Verdana" w:hAnsi="Verdana"/>
          <w:smallCaps/>
          <w:sz w:val="22"/>
          <w:szCs w:val="22"/>
        </w:rPr>
        <w:t>Parte Recurrente</w:t>
      </w:r>
      <w:r w:rsidRPr="00FE32A7">
        <w:rPr>
          <w:rFonts w:ascii="Verdana" w:eastAsia="Arial" w:hAnsi="Verdana" w:cs="Arial"/>
          <w:bCs/>
          <w:color w:val="000000"/>
          <w:sz w:val="22"/>
          <w:szCs w:val="22"/>
          <w:lang w:val="es-MX"/>
        </w:rPr>
        <w:t>, presentó medio de impugnación en contra del acuerdo precisado en el numeral anterior</w:t>
      </w:r>
      <w:r w:rsidR="009C1068" w:rsidRPr="00FE32A7">
        <w:rPr>
          <w:rFonts w:ascii="Verdana" w:eastAsia="Arial" w:hAnsi="Verdana" w:cs="Arial"/>
          <w:color w:val="000000"/>
          <w:sz w:val="22"/>
          <w:szCs w:val="22"/>
        </w:rPr>
        <w:t xml:space="preserve">, al considerar que la </w:t>
      </w:r>
      <w:r w:rsidR="009C1068" w:rsidRPr="00FE32A7">
        <w:rPr>
          <w:rFonts w:ascii="Verdana" w:eastAsia="Arial" w:hAnsi="Verdana" w:cs="Arial"/>
          <w:smallCaps/>
          <w:color w:val="000000"/>
          <w:sz w:val="22"/>
          <w:szCs w:val="22"/>
        </w:rPr>
        <w:t>Autoridad Responsable</w:t>
      </w:r>
      <w:r w:rsidR="009C1068" w:rsidRPr="00FE32A7">
        <w:rPr>
          <w:rFonts w:ascii="Verdana" w:eastAsia="Arial" w:hAnsi="Verdana" w:cs="Arial"/>
          <w:color w:val="000000"/>
          <w:sz w:val="22"/>
          <w:szCs w:val="22"/>
        </w:rPr>
        <w:t xml:space="preserve">: </w:t>
      </w:r>
      <w:r w:rsidR="009C1068" w:rsidRPr="00FE32A7">
        <w:rPr>
          <w:rFonts w:ascii="Verdana" w:eastAsia="Arial" w:hAnsi="Verdana" w:cs="Arial"/>
          <w:b/>
          <w:i/>
          <w:color w:val="000000"/>
          <w:sz w:val="22"/>
          <w:szCs w:val="22"/>
        </w:rPr>
        <w:t>i)</w:t>
      </w:r>
      <w:r w:rsidR="009C1068" w:rsidRPr="00FE32A7">
        <w:rPr>
          <w:rFonts w:ascii="Verdana" w:eastAsia="Arial" w:hAnsi="Verdana" w:cs="Arial"/>
          <w:color w:val="000000"/>
          <w:sz w:val="22"/>
          <w:szCs w:val="22"/>
        </w:rPr>
        <w:t xml:space="preserve"> </w:t>
      </w:r>
      <w:r w:rsidR="00903F1A" w:rsidRPr="00FE32A7">
        <w:rPr>
          <w:rFonts w:ascii="Verdana" w:eastAsia="Arial" w:hAnsi="Verdana" w:cs="Arial"/>
          <w:color w:val="000000"/>
          <w:sz w:val="22"/>
          <w:szCs w:val="22"/>
        </w:rPr>
        <w:t xml:space="preserve">violó los principios de legalidad, constitucionalidad y equidad, al inaplicar infundadamente los artículos 33 y 35 del </w:t>
      </w:r>
      <w:r w:rsidR="007A7365" w:rsidRPr="007935CD">
        <w:rPr>
          <w:rFonts w:ascii="Verdana" w:hAnsi="Verdana" w:cs="Arial"/>
          <w:smallCaps/>
          <w:sz w:val="22"/>
          <w:szCs w:val="22"/>
        </w:rPr>
        <w:t>Código Electoral</w:t>
      </w:r>
      <w:r w:rsidR="00903F1A" w:rsidRPr="00FE32A7">
        <w:rPr>
          <w:rFonts w:ascii="Verdana" w:eastAsia="Arial" w:hAnsi="Verdana" w:cs="Arial"/>
          <w:color w:val="000000"/>
          <w:sz w:val="22"/>
          <w:szCs w:val="22"/>
        </w:rPr>
        <w:t xml:space="preserve">, negándole el derecho al financiamiento público, </w:t>
      </w:r>
      <w:proofErr w:type="spellStart"/>
      <w:r w:rsidR="00903F1A" w:rsidRPr="00FE32A7">
        <w:rPr>
          <w:rFonts w:ascii="Verdana" w:eastAsia="Arial" w:hAnsi="Verdana" w:cs="Arial"/>
          <w:b/>
          <w:bCs/>
          <w:i/>
          <w:iCs/>
          <w:color w:val="000000"/>
          <w:sz w:val="22"/>
          <w:szCs w:val="22"/>
        </w:rPr>
        <w:t>ii</w:t>
      </w:r>
      <w:proofErr w:type="spellEnd"/>
      <w:r w:rsidR="00903F1A" w:rsidRPr="00FE32A7">
        <w:rPr>
          <w:rFonts w:ascii="Verdana" w:eastAsia="Arial" w:hAnsi="Verdana" w:cs="Arial"/>
          <w:b/>
          <w:bCs/>
          <w:i/>
          <w:iCs/>
          <w:color w:val="000000"/>
          <w:sz w:val="22"/>
          <w:szCs w:val="22"/>
        </w:rPr>
        <w:t>)</w:t>
      </w:r>
      <w:r w:rsidR="00903F1A" w:rsidRPr="00FE32A7">
        <w:rPr>
          <w:rFonts w:ascii="Verdana" w:eastAsia="Arial" w:hAnsi="Verdana" w:cs="Arial"/>
          <w:color w:val="000000"/>
          <w:sz w:val="22"/>
          <w:szCs w:val="22"/>
        </w:rPr>
        <w:t xml:space="preserve"> </w:t>
      </w:r>
      <w:r w:rsidR="005837F0" w:rsidRPr="00FE32A7">
        <w:rPr>
          <w:rFonts w:ascii="Verdana" w:eastAsia="Arial" w:hAnsi="Verdana" w:cs="Arial"/>
          <w:color w:val="000000"/>
          <w:sz w:val="22"/>
          <w:szCs w:val="22"/>
        </w:rPr>
        <w:t>debió tomar como base, el Acuerdo CG-A-54/2021 para otorgar el financiamiento público, no así el Acuerdo CG-A-46/2022.</w:t>
      </w:r>
      <w:r w:rsidR="007A7365">
        <w:rPr>
          <w:rFonts w:ascii="Verdana" w:eastAsia="Arial" w:hAnsi="Verdana" w:cs="Arial"/>
          <w:color w:val="000000"/>
          <w:sz w:val="22"/>
          <w:szCs w:val="22"/>
        </w:rPr>
        <w:t xml:space="preserve"> </w:t>
      </w:r>
    </w:p>
    <w:p w14:paraId="30FCD33D" w14:textId="53F7AC39" w:rsidR="009401D9" w:rsidRDefault="005837F0" w:rsidP="009C1068">
      <w:pPr>
        <w:pBdr>
          <w:top w:val="nil"/>
          <w:left w:val="nil"/>
          <w:bottom w:val="nil"/>
          <w:right w:val="nil"/>
          <w:between w:val="nil"/>
        </w:pBdr>
        <w:tabs>
          <w:tab w:val="left" w:pos="426"/>
        </w:tabs>
        <w:spacing w:before="100" w:beforeAutospacing="1" w:after="100" w:afterAutospacing="1" w:line="360" w:lineRule="auto"/>
        <w:jc w:val="both"/>
        <w:rPr>
          <w:rFonts w:ascii="Verdana" w:eastAsia="Arial" w:hAnsi="Verdana" w:cs="Arial"/>
          <w:b/>
          <w:color w:val="000000"/>
          <w:sz w:val="22"/>
          <w:szCs w:val="22"/>
        </w:rPr>
      </w:pPr>
      <w:r w:rsidRPr="00FE32A7">
        <w:rPr>
          <w:rFonts w:ascii="Verdana" w:eastAsia="Arial" w:hAnsi="Verdana" w:cs="Arial"/>
          <w:b/>
          <w:color w:val="000000"/>
          <w:sz w:val="22"/>
          <w:szCs w:val="22"/>
        </w:rPr>
        <w:t>1</w:t>
      </w:r>
      <w:r w:rsidR="00870A1F">
        <w:rPr>
          <w:rFonts w:ascii="Verdana" w:eastAsia="Arial" w:hAnsi="Verdana" w:cs="Arial"/>
          <w:b/>
          <w:color w:val="000000"/>
          <w:sz w:val="22"/>
          <w:szCs w:val="22"/>
        </w:rPr>
        <w:t>4</w:t>
      </w:r>
      <w:r w:rsidR="009C1068" w:rsidRPr="00FE32A7">
        <w:rPr>
          <w:rFonts w:ascii="Verdana" w:eastAsia="Arial" w:hAnsi="Verdana" w:cs="Arial"/>
          <w:b/>
          <w:color w:val="000000"/>
          <w:sz w:val="22"/>
          <w:szCs w:val="22"/>
        </w:rPr>
        <w:t xml:space="preserve">. </w:t>
      </w:r>
      <w:r w:rsidR="009401D9">
        <w:rPr>
          <w:rFonts w:ascii="Verdana" w:eastAsia="Arial" w:hAnsi="Verdana" w:cs="Arial"/>
          <w:b/>
          <w:color w:val="000000"/>
          <w:sz w:val="22"/>
          <w:szCs w:val="22"/>
        </w:rPr>
        <w:t>Escrito de</w:t>
      </w:r>
      <w:r w:rsidR="007A7365">
        <w:rPr>
          <w:rFonts w:ascii="Verdana" w:eastAsia="Arial" w:hAnsi="Verdana" w:cs="Arial"/>
          <w:b/>
          <w:color w:val="000000"/>
          <w:sz w:val="22"/>
          <w:szCs w:val="22"/>
        </w:rPr>
        <w:t xml:space="preserve"> Tercerías Interesadas</w:t>
      </w:r>
      <w:r w:rsidR="009401D9">
        <w:rPr>
          <w:rFonts w:ascii="Verdana" w:eastAsia="Arial" w:hAnsi="Verdana" w:cs="Arial"/>
          <w:b/>
          <w:color w:val="000000"/>
          <w:sz w:val="22"/>
          <w:szCs w:val="22"/>
        </w:rPr>
        <w:t xml:space="preserve">. </w:t>
      </w:r>
    </w:p>
    <w:p w14:paraId="4104CD34" w14:textId="3FD1CD18" w:rsidR="00574CBA" w:rsidRPr="003930F2" w:rsidRDefault="009543DB" w:rsidP="00574CBA">
      <w:pPr>
        <w:spacing w:line="360" w:lineRule="auto"/>
        <w:jc w:val="both"/>
        <w:rPr>
          <w:rFonts w:ascii="Verdana" w:hAnsi="Verdana" w:cs="Arial"/>
          <w:sz w:val="22"/>
          <w:szCs w:val="22"/>
        </w:rPr>
      </w:pPr>
      <w:r w:rsidRPr="003930F2">
        <w:rPr>
          <w:rFonts w:ascii="Verdana" w:eastAsia="Arial" w:hAnsi="Verdana" w:cs="Arial"/>
          <w:bCs/>
          <w:color w:val="000000"/>
          <w:sz w:val="22"/>
          <w:szCs w:val="22"/>
        </w:rPr>
        <w:t xml:space="preserve">El veintitrés de enero, se presentaron ante la Oficialía de Partes </w:t>
      </w:r>
      <w:r w:rsidR="0053776D" w:rsidRPr="003930F2">
        <w:rPr>
          <w:rFonts w:ascii="Verdana" w:eastAsia="Arial" w:hAnsi="Verdana" w:cs="Arial"/>
          <w:bCs/>
          <w:color w:val="000000"/>
          <w:sz w:val="22"/>
          <w:szCs w:val="22"/>
        </w:rPr>
        <w:t>de</w:t>
      </w:r>
      <w:r w:rsidR="00B219C0">
        <w:rPr>
          <w:rFonts w:ascii="Verdana" w:eastAsia="Arial" w:hAnsi="Verdana" w:cs="Arial"/>
          <w:bCs/>
          <w:color w:val="000000"/>
          <w:sz w:val="22"/>
          <w:szCs w:val="22"/>
        </w:rPr>
        <w:t xml:space="preserve"> la</w:t>
      </w:r>
      <w:r w:rsidR="0053776D" w:rsidRPr="003930F2">
        <w:rPr>
          <w:rFonts w:ascii="Verdana" w:eastAsia="Arial" w:hAnsi="Verdana" w:cs="Arial"/>
          <w:bCs/>
          <w:color w:val="000000"/>
          <w:sz w:val="22"/>
          <w:szCs w:val="22"/>
        </w:rPr>
        <w:t xml:space="preserve"> </w:t>
      </w:r>
      <w:r w:rsidR="0053776D" w:rsidRPr="003930F2">
        <w:rPr>
          <w:rFonts w:ascii="Verdana" w:eastAsia="Arial" w:hAnsi="Verdana" w:cs="Arial"/>
          <w:smallCaps/>
          <w:color w:val="000000"/>
          <w:sz w:val="22"/>
          <w:szCs w:val="22"/>
        </w:rPr>
        <w:t>Autoridad Responsable</w:t>
      </w:r>
      <w:r w:rsidR="0053776D" w:rsidRPr="003930F2">
        <w:rPr>
          <w:rFonts w:ascii="Verdana" w:eastAsia="Arial" w:hAnsi="Verdana" w:cs="Arial"/>
          <w:bCs/>
          <w:color w:val="000000"/>
          <w:sz w:val="22"/>
          <w:szCs w:val="22"/>
        </w:rPr>
        <w:t xml:space="preserve"> </w:t>
      </w:r>
      <w:r w:rsidRPr="003930F2">
        <w:rPr>
          <w:rFonts w:ascii="Verdana" w:eastAsia="Arial" w:hAnsi="Verdana" w:cs="Arial"/>
          <w:bCs/>
          <w:color w:val="000000"/>
          <w:sz w:val="22"/>
          <w:szCs w:val="22"/>
        </w:rPr>
        <w:t xml:space="preserve">escritos de </w:t>
      </w:r>
      <w:r w:rsidR="007A7365" w:rsidRPr="007A7365">
        <w:rPr>
          <w:rFonts w:ascii="Verdana" w:eastAsia="Arial" w:hAnsi="Verdana" w:cs="Arial"/>
          <w:bCs/>
          <w:color w:val="000000"/>
          <w:sz w:val="22"/>
          <w:szCs w:val="22"/>
        </w:rPr>
        <w:t>Tercerías Interesadas</w:t>
      </w:r>
      <w:r w:rsidR="0053776D" w:rsidRPr="003930F2">
        <w:rPr>
          <w:rFonts w:ascii="Verdana" w:eastAsia="Arial" w:hAnsi="Verdana" w:cs="Arial"/>
          <w:bCs/>
          <w:color w:val="000000"/>
          <w:sz w:val="22"/>
          <w:szCs w:val="22"/>
        </w:rPr>
        <w:t xml:space="preserve">, </w:t>
      </w:r>
      <w:r w:rsidR="007A7365">
        <w:rPr>
          <w:rFonts w:ascii="Verdana" w:eastAsia="Arial" w:hAnsi="Verdana" w:cs="Arial"/>
          <w:bCs/>
          <w:color w:val="000000"/>
          <w:sz w:val="22"/>
          <w:szCs w:val="22"/>
        </w:rPr>
        <w:t>a través de las representaciones d</w:t>
      </w:r>
      <w:r w:rsidR="00574CBA" w:rsidRPr="003930F2">
        <w:rPr>
          <w:rFonts w:ascii="Verdana" w:hAnsi="Verdana" w:cs="Arial"/>
          <w:sz w:val="22"/>
          <w:szCs w:val="22"/>
        </w:rPr>
        <w:t xml:space="preserve">e los partidos políticos Acción Nacional y de la Revolución Democrática, ante el Consejo General del IEE, quienes tienen debidamente acreditada su personalidad por así señalarlo la </w:t>
      </w:r>
      <w:r w:rsidR="00EC7CDD" w:rsidRPr="00EC7CDD">
        <w:rPr>
          <w:rFonts w:ascii="Verdana" w:hAnsi="Verdana" w:cs="Arial"/>
          <w:smallCaps/>
          <w:sz w:val="22"/>
          <w:szCs w:val="22"/>
        </w:rPr>
        <w:t>Autoridad Responsable</w:t>
      </w:r>
      <w:r w:rsidR="00574CBA" w:rsidRPr="003930F2">
        <w:rPr>
          <w:rFonts w:ascii="Verdana" w:hAnsi="Verdana" w:cs="Arial"/>
          <w:sz w:val="22"/>
          <w:szCs w:val="22"/>
        </w:rPr>
        <w:t xml:space="preserve"> en su informe circunstanciado.</w:t>
      </w:r>
    </w:p>
    <w:p w14:paraId="0BFC0DAC" w14:textId="1862B6A3" w:rsidR="00574CBA" w:rsidRPr="003930F2" w:rsidRDefault="00574CBA" w:rsidP="00574CBA">
      <w:pPr>
        <w:spacing w:line="360" w:lineRule="auto"/>
        <w:jc w:val="both"/>
        <w:rPr>
          <w:rFonts w:ascii="Verdana" w:hAnsi="Verdana" w:cs="Arial"/>
          <w:sz w:val="22"/>
          <w:szCs w:val="22"/>
        </w:rPr>
      </w:pPr>
      <w:r w:rsidRPr="003930F2">
        <w:rPr>
          <w:rFonts w:ascii="Verdana" w:hAnsi="Verdana" w:cs="Arial"/>
          <w:sz w:val="22"/>
          <w:szCs w:val="22"/>
        </w:rPr>
        <w:lastRenderedPageBreak/>
        <w:t xml:space="preserve">Al respecto, </w:t>
      </w:r>
      <w:r w:rsidR="009F4CF3">
        <w:rPr>
          <w:rFonts w:ascii="Verdana" w:hAnsi="Verdana" w:cs="Arial"/>
          <w:sz w:val="22"/>
          <w:szCs w:val="22"/>
        </w:rPr>
        <w:t xml:space="preserve">las representaciones </w:t>
      </w:r>
      <w:r w:rsidRPr="003930F2">
        <w:rPr>
          <w:rFonts w:ascii="Verdana" w:hAnsi="Verdana" w:cs="Arial"/>
          <w:sz w:val="22"/>
          <w:szCs w:val="22"/>
        </w:rPr>
        <w:t xml:space="preserve">presentaron su escrito dentro del término de setenta y dos horas previsto en el artículo 311, fracción III, del </w:t>
      </w:r>
      <w:r w:rsidRPr="007935CD">
        <w:rPr>
          <w:rFonts w:ascii="Verdana" w:hAnsi="Verdana" w:cs="Arial"/>
          <w:smallCaps/>
          <w:sz w:val="22"/>
          <w:szCs w:val="22"/>
        </w:rPr>
        <w:t>Código Electoral</w:t>
      </w:r>
      <w:r w:rsidRPr="003930F2">
        <w:rPr>
          <w:rFonts w:ascii="Verdana" w:hAnsi="Verdana" w:cs="Arial"/>
          <w:sz w:val="22"/>
          <w:szCs w:val="22"/>
        </w:rPr>
        <w:t>, conteniendo su nombre y firma, así como las alegaciones correspondientes.</w:t>
      </w:r>
    </w:p>
    <w:p w14:paraId="1C51E4CF" w14:textId="0D022B7B" w:rsidR="009C1068" w:rsidRPr="00FE32A7" w:rsidRDefault="009401D9" w:rsidP="009C1068">
      <w:pPr>
        <w:pBdr>
          <w:top w:val="nil"/>
          <w:left w:val="nil"/>
          <w:bottom w:val="nil"/>
          <w:right w:val="nil"/>
          <w:between w:val="nil"/>
        </w:pBdr>
        <w:tabs>
          <w:tab w:val="left" w:pos="426"/>
        </w:tabs>
        <w:spacing w:before="100" w:beforeAutospacing="1" w:after="100" w:afterAutospacing="1" w:line="360" w:lineRule="auto"/>
        <w:jc w:val="both"/>
        <w:rPr>
          <w:rFonts w:ascii="Verdana" w:eastAsia="Arial" w:hAnsi="Verdana" w:cs="Arial"/>
          <w:color w:val="000000"/>
          <w:sz w:val="22"/>
          <w:szCs w:val="22"/>
        </w:rPr>
      </w:pPr>
      <w:r>
        <w:rPr>
          <w:rFonts w:ascii="Verdana" w:eastAsia="Arial" w:hAnsi="Verdana" w:cs="Arial"/>
          <w:b/>
          <w:color w:val="000000"/>
          <w:sz w:val="22"/>
          <w:szCs w:val="22"/>
        </w:rPr>
        <w:t>1</w:t>
      </w:r>
      <w:r w:rsidR="00870A1F">
        <w:rPr>
          <w:rFonts w:ascii="Verdana" w:eastAsia="Arial" w:hAnsi="Verdana" w:cs="Arial"/>
          <w:b/>
          <w:color w:val="000000"/>
          <w:sz w:val="22"/>
          <w:szCs w:val="22"/>
        </w:rPr>
        <w:t>5</w:t>
      </w:r>
      <w:r>
        <w:rPr>
          <w:rFonts w:ascii="Verdana" w:eastAsia="Arial" w:hAnsi="Verdana" w:cs="Arial"/>
          <w:b/>
          <w:color w:val="000000"/>
          <w:sz w:val="22"/>
          <w:szCs w:val="22"/>
        </w:rPr>
        <w:t xml:space="preserve">. </w:t>
      </w:r>
      <w:r w:rsidR="009C1068" w:rsidRPr="00FE32A7">
        <w:rPr>
          <w:rFonts w:ascii="Verdana" w:eastAsia="Arial" w:hAnsi="Verdana" w:cs="Arial"/>
          <w:b/>
          <w:color w:val="000000"/>
          <w:sz w:val="22"/>
          <w:szCs w:val="22"/>
        </w:rPr>
        <w:t xml:space="preserve">Recepción, turno y radicación del </w:t>
      </w:r>
      <w:r w:rsidR="005837F0" w:rsidRPr="00FE32A7">
        <w:rPr>
          <w:rFonts w:ascii="Verdana" w:eastAsia="Arial" w:hAnsi="Verdana" w:cs="Arial"/>
          <w:b/>
          <w:color w:val="000000"/>
          <w:sz w:val="22"/>
          <w:szCs w:val="22"/>
        </w:rPr>
        <w:t>Recurso de Apelación</w:t>
      </w:r>
      <w:r w:rsidR="009C1068" w:rsidRPr="00FE32A7">
        <w:rPr>
          <w:rFonts w:ascii="Verdana" w:eastAsia="Arial" w:hAnsi="Verdana" w:cs="Arial"/>
          <w:b/>
          <w:color w:val="000000"/>
          <w:sz w:val="22"/>
          <w:szCs w:val="22"/>
        </w:rPr>
        <w:t xml:space="preserve"> (TEEA-</w:t>
      </w:r>
      <w:r w:rsidR="005837F0" w:rsidRPr="00FE32A7">
        <w:rPr>
          <w:rFonts w:ascii="Verdana" w:eastAsia="Arial" w:hAnsi="Verdana" w:cs="Arial"/>
          <w:b/>
          <w:color w:val="000000"/>
          <w:sz w:val="22"/>
          <w:szCs w:val="22"/>
        </w:rPr>
        <w:t>RAP</w:t>
      </w:r>
      <w:r w:rsidR="009C1068" w:rsidRPr="00FE32A7">
        <w:rPr>
          <w:rFonts w:ascii="Verdana" w:eastAsia="Arial" w:hAnsi="Verdana" w:cs="Arial"/>
          <w:b/>
          <w:color w:val="000000"/>
          <w:sz w:val="22"/>
          <w:szCs w:val="22"/>
        </w:rPr>
        <w:t>-001/2023).</w:t>
      </w:r>
      <w:r w:rsidR="009C1068" w:rsidRPr="00FE32A7">
        <w:rPr>
          <w:rFonts w:ascii="Verdana" w:eastAsia="Arial" w:hAnsi="Verdana" w:cs="Arial"/>
          <w:color w:val="000000"/>
          <w:sz w:val="22"/>
          <w:szCs w:val="22"/>
        </w:rPr>
        <w:t xml:space="preserve"> </w:t>
      </w:r>
    </w:p>
    <w:p w14:paraId="0CC3AC86" w14:textId="5C973869" w:rsidR="009C1068" w:rsidRPr="00FE32A7" w:rsidRDefault="00355CE7" w:rsidP="009C1068">
      <w:pPr>
        <w:pBdr>
          <w:top w:val="nil"/>
          <w:left w:val="nil"/>
          <w:bottom w:val="nil"/>
          <w:right w:val="nil"/>
          <w:between w:val="nil"/>
        </w:pBdr>
        <w:tabs>
          <w:tab w:val="left" w:pos="426"/>
        </w:tabs>
        <w:spacing w:before="100" w:beforeAutospacing="1" w:after="100" w:afterAutospacing="1" w:line="360" w:lineRule="auto"/>
        <w:jc w:val="both"/>
        <w:rPr>
          <w:rFonts w:ascii="Verdana" w:eastAsia="Arial" w:hAnsi="Verdana" w:cs="Arial"/>
          <w:color w:val="000000"/>
          <w:sz w:val="22"/>
          <w:szCs w:val="22"/>
        </w:rPr>
      </w:pPr>
      <w:r w:rsidRPr="00FE32A7">
        <w:rPr>
          <w:rFonts w:ascii="Verdana" w:eastAsia="Arial" w:hAnsi="Verdana" w:cs="Arial"/>
          <w:color w:val="000000"/>
          <w:sz w:val="22"/>
          <w:szCs w:val="22"/>
        </w:rPr>
        <w:t>E</w:t>
      </w:r>
      <w:r w:rsidR="005837F0" w:rsidRPr="00FE32A7">
        <w:rPr>
          <w:rFonts w:ascii="Verdana" w:eastAsia="Arial" w:hAnsi="Verdana" w:cs="Arial"/>
          <w:color w:val="000000"/>
          <w:sz w:val="22"/>
          <w:szCs w:val="22"/>
        </w:rPr>
        <w:t>l veinticuatro de enero</w:t>
      </w:r>
      <w:r w:rsidR="009C1068" w:rsidRPr="00FE32A7">
        <w:rPr>
          <w:rFonts w:ascii="Verdana" w:eastAsia="Arial" w:hAnsi="Verdana" w:cs="Arial"/>
          <w:color w:val="000000"/>
          <w:sz w:val="22"/>
          <w:szCs w:val="22"/>
        </w:rPr>
        <w:t xml:space="preserve">, la </w:t>
      </w:r>
      <w:r w:rsidR="009C1068" w:rsidRPr="00FE32A7">
        <w:rPr>
          <w:rFonts w:ascii="Verdana" w:eastAsia="Arial" w:hAnsi="Verdana" w:cs="Arial"/>
          <w:smallCaps/>
          <w:color w:val="000000"/>
          <w:sz w:val="22"/>
          <w:szCs w:val="22"/>
        </w:rPr>
        <w:t xml:space="preserve">Autoridad Responsable </w:t>
      </w:r>
      <w:r w:rsidR="009C1068" w:rsidRPr="00FE32A7">
        <w:rPr>
          <w:rFonts w:ascii="Verdana" w:eastAsia="Arial" w:hAnsi="Verdana" w:cs="Arial"/>
          <w:color w:val="000000"/>
          <w:sz w:val="22"/>
          <w:szCs w:val="22"/>
        </w:rPr>
        <w:t>remitió a este Tribunal Electoral del Estado de Aguascalientes (</w:t>
      </w:r>
      <w:r w:rsidR="009C1068" w:rsidRPr="00FE32A7">
        <w:rPr>
          <w:rFonts w:ascii="Verdana" w:eastAsia="Arial" w:hAnsi="Verdana" w:cs="Arial"/>
          <w:smallCaps/>
          <w:color w:val="000000"/>
          <w:sz w:val="22"/>
          <w:szCs w:val="22"/>
        </w:rPr>
        <w:t>Tribunal</w:t>
      </w:r>
      <w:r w:rsidR="009C1068" w:rsidRPr="00FE32A7">
        <w:rPr>
          <w:rFonts w:ascii="Verdana" w:eastAsia="Arial" w:hAnsi="Verdana" w:cs="Arial"/>
          <w:color w:val="000000"/>
          <w:sz w:val="22"/>
          <w:szCs w:val="22"/>
        </w:rPr>
        <w:t xml:space="preserve">) </w:t>
      </w:r>
      <w:r w:rsidR="009C1068" w:rsidRPr="00FE32A7">
        <w:rPr>
          <w:rFonts w:ascii="Verdana" w:eastAsia="Arial" w:hAnsi="Verdana" w:cs="Arial"/>
          <w:sz w:val="22"/>
          <w:szCs w:val="22"/>
        </w:rPr>
        <w:t xml:space="preserve">el </w:t>
      </w:r>
      <w:r w:rsidR="0024548D" w:rsidRPr="00FE32A7">
        <w:rPr>
          <w:rFonts w:ascii="Verdana" w:eastAsia="Arial" w:hAnsi="Verdana" w:cs="Arial"/>
          <w:sz w:val="22"/>
          <w:szCs w:val="22"/>
        </w:rPr>
        <w:t>Recurso de Apelación</w:t>
      </w:r>
      <w:r w:rsidR="009C1068" w:rsidRPr="00FE32A7">
        <w:rPr>
          <w:rFonts w:ascii="Verdana" w:eastAsia="Arial" w:hAnsi="Verdana" w:cs="Arial"/>
          <w:sz w:val="22"/>
          <w:szCs w:val="22"/>
        </w:rPr>
        <w:t>,</w:t>
      </w:r>
      <w:r w:rsidR="009C1068" w:rsidRPr="00FE32A7">
        <w:rPr>
          <w:rFonts w:ascii="Verdana" w:eastAsia="Arial" w:hAnsi="Verdana" w:cs="Arial"/>
          <w:color w:val="000000"/>
          <w:sz w:val="22"/>
          <w:szCs w:val="22"/>
        </w:rPr>
        <w:t xml:space="preserve"> presentado por </w:t>
      </w:r>
      <w:r w:rsidR="00B72263" w:rsidRPr="00FE32A7">
        <w:rPr>
          <w:rFonts w:ascii="Verdana" w:eastAsia="Arial" w:hAnsi="Verdana" w:cs="Arial"/>
          <w:color w:val="000000"/>
          <w:sz w:val="22"/>
          <w:szCs w:val="22"/>
        </w:rPr>
        <w:t xml:space="preserve">la </w:t>
      </w:r>
      <w:r w:rsidRPr="00945A01">
        <w:rPr>
          <w:rFonts w:ascii="Verdana" w:hAnsi="Verdana"/>
          <w:smallCaps/>
          <w:sz w:val="22"/>
          <w:szCs w:val="22"/>
        </w:rPr>
        <w:t>Parte Recurrente</w:t>
      </w:r>
      <w:r w:rsidRPr="00FE32A7">
        <w:rPr>
          <w:rFonts w:ascii="Verdana" w:hAnsi="Verdana"/>
          <w:smallCaps/>
          <w:sz w:val="22"/>
          <w:szCs w:val="22"/>
        </w:rPr>
        <w:t>,</w:t>
      </w:r>
      <w:r w:rsidR="006415D4" w:rsidRPr="00FE32A7">
        <w:rPr>
          <w:rFonts w:ascii="Verdana" w:eastAsia="Arial" w:hAnsi="Verdana" w:cs="Arial"/>
          <w:color w:val="000000"/>
          <w:sz w:val="22"/>
          <w:szCs w:val="22"/>
        </w:rPr>
        <w:t xml:space="preserve"> </w:t>
      </w:r>
      <w:r w:rsidR="009C1068" w:rsidRPr="00FE32A7">
        <w:rPr>
          <w:rFonts w:ascii="Verdana" w:eastAsia="Arial" w:hAnsi="Verdana" w:cs="Arial"/>
          <w:color w:val="000000"/>
          <w:sz w:val="22"/>
          <w:szCs w:val="22"/>
        </w:rPr>
        <w:t xml:space="preserve">así como el informe circunstanciado. </w:t>
      </w:r>
    </w:p>
    <w:p w14:paraId="60316B67" w14:textId="0CFA0540" w:rsidR="00CA302F" w:rsidRPr="00FE32A7" w:rsidRDefault="003671E8" w:rsidP="005612E3">
      <w:pPr>
        <w:pBdr>
          <w:top w:val="nil"/>
          <w:left w:val="nil"/>
          <w:bottom w:val="nil"/>
          <w:right w:val="nil"/>
          <w:between w:val="nil"/>
        </w:pBdr>
        <w:tabs>
          <w:tab w:val="left" w:pos="426"/>
        </w:tabs>
        <w:spacing w:before="100" w:beforeAutospacing="1" w:after="100" w:afterAutospacing="1" w:line="360" w:lineRule="auto"/>
        <w:jc w:val="both"/>
        <w:rPr>
          <w:rFonts w:ascii="Verdana" w:eastAsia="Arial" w:hAnsi="Verdana" w:cs="Arial"/>
          <w:color w:val="000000"/>
          <w:sz w:val="22"/>
          <w:szCs w:val="22"/>
        </w:rPr>
      </w:pPr>
      <w:r>
        <w:rPr>
          <w:rFonts w:ascii="Verdana" w:eastAsia="Arial" w:hAnsi="Verdana" w:cs="Arial"/>
          <w:color w:val="000000"/>
          <w:sz w:val="22"/>
          <w:szCs w:val="22"/>
        </w:rPr>
        <w:t>En esa misma fecha</w:t>
      </w:r>
      <w:r w:rsidR="009C1068" w:rsidRPr="00FE32A7">
        <w:rPr>
          <w:rFonts w:ascii="Verdana" w:eastAsia="Arial" w:hAnsi="Verdana" w:cs="Arial"/>
          <w:color w:val="000000"/>
          <w:sz w:val="22"/>
          <w:szCs w:val="22"/>
        </w:rPr>
        <w:t>, se turnó el medio de impugnación en cuestión a la Ponencia de la Magistra</w:t>
      </w:r>
      <w:r w:rsidR="004F1FBB" w:rsidRPr="00FE32A7">
        <w:rPr>
          <w:rFonts w:ascii="Verdana" w:eastAsia="Arial" w:hAnsi="Verdana" w:cs="Arial"/>
          <w:color w:val="000000"/>
          <w:sz w:val="22"/>
          <w:szCs w:val="22"/>
        </w:rPr>
        <w:t xml:space="preserve">tura </w:t>
      </w:r>
      <w:r w:rsidR="005612E3" w:rsidRPr="00FE32A7">
        <w:rPr>
          <w:rFonts w:ascii="Verdana" w:eastAsia="Arial" w:hAnsi="Verdana" w:cs="Arial"/>
          <w:color w:val="000000"/>
          <w:sz w:val="22"/>
          <w:szCs w:val="22"/>
        </w:rPr>
        <w:t xml:space="preserve">que preside, </w:t>
      </w:r>
      <w:r w:rsidR="006E45D7">
        <w:rPr>
          <w:rFonts w:ascii="Verdana" w:eastAsia="Arial" w:hAnsi="Verdana" w:cs="Arial"/>
          <w:color w:val="000000"/>
          <w:sz w:val="22"/>
          <w:szCs w:val="22"/>
        </w:rPr>
        <w:t xml:space="preserve">radicándolo </w:t>
      </w:r>
      <w:r w:rsidR="006415D4" w:rsidRPr="00FE32A7">
        <w:rPr>
          <w:rFonts w:ascii="Verdana" w:eastAsia="Arial" w:hAnsi="Verdana" w:cs="Arial"/>
          <w:color w:val="000000"/>
          <w:sz w:val="22"/>
          <w:szCs w:val="22"/>
        </w:rPr>
        <w:t xml:space="preserve">el veinticinco </w:t>
      </w:r>
      <w:r w:rsidR="006E45D7">
        <w:rPr>
          <w:rFonts w:ascii="Verdana" w:eastAsia="Arial" w:hAnsi="Verdana" w:cs="Arial"/>
          <w:color w:val="000000"/>
          <w:sz w:val="22"/>
          <w:szCs w:val="22"/>
        </w:rPr>
        <w:t>siguiente.</w:t>
      </w:r>
    </w:p>
    <w:p w14:paraId="6F76A46B" w14:textId="7A73ACF8" w:rsidR="00E06779" w:rsidRPr="00FE32A7" w:rsidRDefault="009C1068" w:rsidP="00E06779">
      <w:pPr>
        <w:pBdr>
          <w:top w:val="nil"/>
          <w:left w:val="nil"/>
          <w:bottom w:val="nil"/>
          <w:right w:val="nil"/>
          <w:between w:val="nil"/>
        </w:pBdr>
        <w:tabs>
          <w:tab w:val="left" w:pos="426"/>
        </w:tabs>
        <w:spacing w:before="100" w:beforeAutospacing="1" w:after="100" w:afterAutospacing="1" w:line="360" w:lineRule="auto"/>
        <w:jc w:val="both"/>
        <w:rPr>
          <w:rFonts w:ascii="Verdana" w:eastAsia="Arial" w:hAnsi="Verdana" w:cs="Arial"/>
          <w:b/>
          <w:bCs/>
          <w:color w:val="000000"/>
          <w:sz w:val="22"/>
          <w:szCs w:val="22"/>
        </w:rPr>
      </w:pPr>
      <w:r w:rsidRPr="00FE32A7">
        <w:rPr>
          <w:rFonts w:ascii="Verdana" w:eastAsia="Arial" w:hAnsi="Verdana" w:cs="Arial"/>
          <w:b/>
          <w:bCs/>
          <w:color w:val="000000"/>
          <w:sz w:val="22"/>
          <w:szCs w:val="22"/>
        </w:rPr>
        <w:t>1</w:t>
      </w:r>
      <w:r w:rsidR="00870A1F">
        <w:rPr>
          <w:rFonts w:ascii="Verdana" w:eastAsia="Arial" w:hAnsi="Verdana" w:cs="Arial"/>
          <w:b/>
          <w:bCs/>
          <w:color w:val="000000"/>
          <w:sz w:val="22"/>
          <w:szCs w:val="22"/>
        </w:rPr>
        <w:t>6</w:t>
      </w:r>
      <w:r w:rsidRPr="00FE32A7">
        <w:rPr>
          <w:rFonts w:ascii="Verdana" w:eastAsia="Arial" w:hAnsi="Verdana" w:cs="Arial"/>
          <w:b/>
          <w:bCs/>
          <w:color w:val="000000"/>
          <w:sz w:val="22"/>
          <w:szCs w:val="22"/>
        </w:rPr>
        <w:t xml:space="preserve">. </w:t>
      </w:r>
      <w:r w:rsidR="00E06779" w:rsidRPr="00FE32A7">
        <w:rPr>
          <w:rFonts w:ascii="Verdana" w:hAnsi="Verdana" w:cs="Arial"/>
          <w:b/>
          <w:sz w:val="22"/>
          <w:szCs w:val="22"/>
        </w:rPr>
        <w:t>Admisión y cierre de instrucción</w:t>
      </w:r>
      <w:r w:rsidR="00AE1CA6" w:rsidRPr="00FE32A7">
        <w:rPr>
          <w:rFonts w:ascii="Verdana" w:hAnsi="Verdana" w:cs="Arial"/>
          <w:b/>
          <w:sz w:val="22"/>
          <w:szCs w:val="22"/>
        </w:rPr>
        <w:t>.</w:t>
      </w:r>
      <w:r w:rsidR="00E06779" w:rsidRPr="00FE32A7">
        <w:rPr>
          <w:rFonts w:ascii="Verdana" w:hAnsi="Verdana" w:cs="Arial"/>
          <w:b/>
          <w:sz w:val="22"/>
          <w:szCs w:val="22"/>
        </w:rPr>
        <w:t xml:space="preserve"> </w:t>
      </w:r>
    </w:p>
    <w:p w14:paraId="39F2DF54" w14:textId="24BBA5CA" w:rsidR="00E06779" w:rsidRPr="00FE32A7" w:rsidRDefault="00E06779" w:rsidP="00E06779">
      <w:pPr>
        <w:widowControl w:val="0"/>
        <w:spacing w:before="100" w:beforeAutospacing="1" w:after="100" w:afterAutospacing="1" w:line="360" w:lineRule="auto"/>
        <w:jc w:val="both"/>
        <w:rPr>
          <w:rFonts w:ascii="Verdana" w:hAnsi="Verdana" w:cs="Arial"/>
          <w:bCs/>
          <w:sz w:val="22"/>
          <w:szCs w:val="22"/>
        </w:rPr>
      </w:pPr>
      <w:r w:rsidRPr="00FE32A7">
        <w:rPr>
          <w:rFonts w:ascii="Verdana" w:hAnsi="Verdana" w:cs="Arial"/>
          <w:bCs/>
          <w:sz w:val="22"/>
          <w:szCs w:val="22"/>
        </w:rPr>
        <w:t xml:space="preserve">El </w:t>
      </w:r>
      <w:r w:rsidR="005612E3" w:rsidRPr="00FE32A7">
        <w:rPr>
          <w:rFonts w:ascii="Verdana" w:hAnsi="Verdana" w:cs="Arial"/>
          <w:bCs/>
          <w:sz w:val="22"/>
          <w:szCs w:val="22"/>
        </w:rPr>
        <w:t>treinta</w:t>
      </w:r>
      <w:r w:rsidRPr="00FE32A7">
        <w:rPr>
          <w:rFonts w:ascii="Verdana" w:hAnsi="Verdana" w:cs="Arial"/>
          <w:bCs/>
          <w:sz w:val="22"/>
          <w:szCs w:val="22"/>
        </w:rPr>
        <w:t xml:space="preserve"> de enero, la Magistratura instructora, admitió el presente medio de impugnación y al no existir trámite pendiente por desahogar ordenó el cierre de instrucción.</w:t>
      </w:r>
    </w:p>
    <w:p w14:paraId="7D56F866" w14:textId="77777777" w:rsidR="009C1068" w:rsidRPr="00FE32A7" w:rsidRDefault="009C1068" w:rsidP="009C1068">
      <w:pPr>
        <w:spacing w:before="100" w:beforeAutospacing="1" w:after="100" w:afterAutospacing="1" w:line="360" w:lineRule="auto"/>
        <w:jc w:val="center"/>
        <w:rPr>
          <w:rFonts w:ascii="Verdana" w:hAnsi="Verdana"/>
          <w:b/>
          <w:sz w:val="22"/>
          <w:szCs w:val="22"/>
        </w:rPr>
      </w:pPr>
      <w:r w:rsidRPr="00FE32A7">
        <w:rPr>
          <w:rFonts w:ascii="Verdana" w:hAnsi="Verdana"/>
          <w:b/>
          <w:sz w:val="22"/>
          <w:szCs w:val="22"/>
        </w:rPr>
        <w:t>CONSIDERACIONES</w:t>
      </w:r>
    </w:p>
    <w:p w14:paraId="0C846F32" w14:textId="561032F5" w:rsidR="009C1068" w:rsidRPr="00FE32A7" w:rsidRDefault="009C1068" w:rsidP="009C1068">
      <w:pPr>
        <w:spacing w:before="100" w:beforeAutospacing="1" w:after="100" w:afterAutospacing="1" w:line="360" w:lineRule="auto"/>
        <w:jc w:val="both"/>
        <w:rPr>
          <w:rFonts w:ascii="Verdana" w:hAnsi="Verdana" w:cs="Arial"/>
          <w:sz w:val="22"/>
          <w:szCs w:val="22"/>
        </w:rPr>
      </w:pPr>
      <w:r w:rsidRPr="00FE32A7">
        <w:rPr>
          <w:rFonts w:ascii="Verdana" w:hAnsi="Verdana" w:cs="Arial"/>
          <w:b/>
          <w:sz w:val="22"/>
          <w:szCs w:val="22"/>
        </w:rPr>
        <w:t>PRIMERA. Jurisdicción y competencia</w:t>
      </w:r>
      <w:r w:rsidR="00AE1CA6" w:rsidRPr="00FE32A7">
        <w:rPr>
          <w:rFonts w:ascii="Verdana" w:hAnsi="Verdana" w:cs="Arial"/>
          <w:b/>
          <w:sz w:val="22"/>
          <w:szCs w:val="22"/>
        </w:rPr>
        <w:t>.</w:t>
      </w:r>
    </w:p>
    <w:p w14:paraId="4FAA9AAB" w14:textId="6CB660C1" w:rsidR="009C1068" w:rsidRPr="00FE32A7" w:rsidRDefault="009C1068" w:rsidP="009C1068">
      <w:pPr>
        <w:spacing w:before="100" w:beforeAutospacing="1" w:after="100" w:afterAutospacing="1" w:line="360" w:lineRule="auto"/>
        <w:jc w:val="both"/>
        <w:rPr>
          <w:rFonts w:ascii="Verdana" w:hAnsi="Verdana"/>
          <w:b/>
          <w:sz w:val="22"/>
          <w:szCs w:val="22"/>
        </w:rPr>
      </w:pPr>
      <w:r w:rsidRPr="00FE32A7">
        <w:rPr>
          <w:rFonts w:ascii="Verdana" w:hAnsi="Verdana" w:cs="Arial"/>
          <w:sz w:val="22"/>
          <w:szCs w:val="22"/>
        </w:rPr>
        <w:t>E</w:t>
      </w:r>
      <w:r w:rsidR="00A53DF4" w:rsidRPr="00FE32A7">
        <w:rPr>
          <w:rFonts w:ascii="Verdana" w:hAnsi="Verdana" w:cs="Arial"/>
          <w:sz w:val="22"/>
          <w:szCs w:val="22"/>
        </w:rPr>
        <w:t>ste</w:t>
      </w:r>
      <w:r w:rsidRPr="00FE32A7">
        <w:rPr>
          <w:rFonts w:ascii="Verdana" w:hAnsi="Verdana" w:cs="Arial"/>
          <w:sz w:val="22"/>
          <w:szCs w:val="22"/>
        </w:rPr>
        <w:t xml:space="preserve"> </w:t>
      </w:r>
      <w:r w:rsidRPr="00FE32A7">
        <w:rPr>
          <w:rFonts w:ascii="Verdana" w:hAnsi="Verdana" w:cs="Arial"/>
          <w:smallCaps/>
          <w:sz w:val="22"/>
          <w:szCs w:val="22"/>
        </w:rPr>
        <w:t>Tribunal</w:t>
      </w:r>
      <w:r w:rsidRPr="00FE32A7">
        <w:rPr>
          <w:rFonts w:ascii="Verdana" w:hAnsi="Verdana" w:cs="Arial"/>
          <w:sz w:val="22"/>
          <w:szCs w:val="22"/>
        </w:rPr>
        <w:t xml:space="preserve"> tiene jurisdicción para resolver el presente medio de impugnación al establecerse como el órgano jurisdiccional especializado en materia electoral en el estado de Aguascalientes.</w:t>
      </w:r>
      <w:r w:rsidRPr="00FE32A7">
        <w:rPr>
          <w:rStyle w:val="Refdenotaalpie"/>
          <w:rFonts w:ascii="Verdana" w:hAnsi="Verdana" w:cs="Arial"/>
          <w:sz w:val="22"/>
          <w:szCs w:val="22"/>
        </w:rPr>
        <w:footnoteReference w:id="9"/>
      </w:r>
      <w:r w:rsidRPr="00FE32A7">
        <w:rPr>
          <w:rFonts w:ascii="Verdana" w:hAnsi="Verdana" w:cs="Arial"/>
          <w:sz w:val="22"/>
          <w:szCs w:val="22"/>
        </w:rPr>
        <w:t xml:space="preserve">  </w:t>
      </w:r>
    </w:p>
    <w:p w14:paraId="5EFC733A" w14:textId="71EBC6C5" w:rsidR="009C1068" w:rsidRPr="00FE32A7" w:rsidRDefault="009C1068" w:rsidP="009C1068">
      <w:pPr>
        <w:spacing w:before="100" w:beforeAutospacing="1" w:after="100" w:afterAutospacing="1" w:line="360" w:lineRule="auto"/>
        <w:jc w:val="both"/>
        <w:rPr>
          <w:rFonts w:ascii="Verdana" w:hAnsi="Verdana" w:cs="Arial"/>
          <w:bCs/>
          <w:sz w:val="22"/>
          <w:szCs w:val="22"/>
        </w:rPr>
      </w:pPr>
      <w:r w:rsidRPr="00FE32A7">
        <w:rPr>
          <w:rFonts w:ascii="Verdana" w:hAnsi="Verdana" w:cs="Arial"/>
          <w:sz w:val="22"/>
          <w:szCs w:val="22"/>
        </w:rPr>
        <w:t xml:space="preserve">Además, por razón de materia y territorio, es competente para conocer del asunto por tratarse de un </w:t>
      </w:r>
      <w:r w:rsidR="00765B65" w:rsidRPr="00FE32A7">
        <w:rPr>
          <w:rFonts w:ascii="Verdana" w:hAnsi="Verdana" w:cs="Arial"/>
          <w:sz w:val="22"/>
          <w:szCs w:val="22"/>
        </w:rPr>
        <w:t xml:space="preserve">Recurso de Apelación interpuesto por </w:t>
      </w:r>
      <w:r w:rsidR="00590850" w:rsidRPr="00FE32A7">
        <w:rPr>
          <w:rFonts w:ascii="Verdana" w:hAnsi="Verdana" w:cs="Arial"/>
          <w:sz w:val="22"/>
          <w:szCs w:val="22"/>
        </w:rPr>
        <w:t xml:space="preserve">un partido político, </w:t>
      </w:r>
      <w:r w:rsidRPr="00FE32A7">
        <w:rPr>
          <w:rFonts w:ascii="Verdana" w:hAnsi="Verdana" w:cs="Arial"/>
          <w:sz w:val="22"/>
          <w:szCs w:val="22"/>
        </w:rPr>
        <w:t xml:space="preserve">por el cual se controvierte la determinación de la </w:t>
      </w:r>
      <w:r w:rsidRPr="00FE32A7">
        <w:rPr>
          <w:rFonts w:ascii="Verdana" w:hAnsi="Verdana" w:cs="Arial"/>
          <w:bCs/>
          <w:smallCaps/>
          <w:sz w:val="22"/>
          <w:szCs w:val="22"/>
        </w:rPr>
        <w:t>Autoridad Responsable</w:t>
      </w:r>
      <w:r w:rsidRPr="00FE32A7">
        <w:rPr>
          <w:rFonts w:ascii="Verdana" w:hAnsi="Verdana" w:cs="Arial"/>
          <w:bCs/>
          <w:sz w:val="22"/>
          <w:szCs w:val="22"/>
        </w:rPr>
        <w:t xml:space="preserve">, en la que </w:t>
      </w:r>
      <w:r w:rsidR="00590850" w:rsidRPr="00FE32A7">
        <w:rPr>
          <w:rFonts w:ascii="Verdana" w:hAnsi="Verdana"/>
          <w:bCs/>
          <w:sz w:val="22"/>
          <w:szCs w:val="22"/>
        </w:rPr>
        <w:t xml:space="preserve">aprobó la distribución del financiamiento público estatal a los partidos políticos, para su gasto ordinario y actividades específicas correspondiente al ejercicio fiscal del </w:t>
      </w:r>
      <w:r w:rsidR="00590850" w:rsidRPr="00FE32A7">
        <w:rPr>
          <w:rFonts w:ascii="Verdana" w:hAnsi="Verdana"/>
          <w:bCs/>
          <w:sz w:val="22"/>
          <w:szCs w:val="22"/>
        </w:rPr>
        <w:lastRenderedPageBreak/>
        <w:t>año dos mil veintitrés; y se establec</w:t>
      </w:r>
      <w:r w:rsidR="00F72FA7" w:rsidRPr="00FE32A7">
        <w:rPr>
          <w:rFonts w:ascii="Verdana" w:hAnsi="Verdana"/>
          <w:bCs/>
          <w:sz w:val="22"/>
          <w:szCs w:val="22"/>
        </w:rPr>
        <w:t>ieron</w:t>
      </w:r>
      <w:r w:rsidR="00590850" w:rsidRPr="00FE32A7">
        <w:rPr>
          <w:rFonts w:ascii="Verdana" w:hAnsi="Verdana"/>
          <w:bCs/>
          <w:sz w:val="22"/>
          <w:szCs w:val="22"/>
        </w:rPr>
        <w:t xml:space="preserve"> los montos de los límites a las aportaciones de financiamiento privado de los partidos políticos.</w:t>
      </w:r>
      <w:r w:rsidRPr="00FE32A7">
        <w:rPr>
          <w:rStyle w:val="Refdenotaalpie"/>
          <w:rFonts w:ascii="Verdana" w:hAnsi="Verdana" w:cs="Arial"/>
          <w:sz w:val="22"/>
          <w:szCs w:val="22"/>
        </w:rPr>
        <w:footnoteReference w:id="10"/>
      </w:r>
    </w:p>
    <w:p w14:paraId="15DD617F" w14:textId="32496E5F" w:rsidR="009C1068" w:rsidRPr="00FE32A7" w:rsidRDefault="009C1068" w:rsidP="009C1068">
      <w:pPr>
        <w:spacing w:before="100" w:beforeAutospacing="1" w:after="100" w:afterAutospacing="1" w:line="360" w:lineRule="auto"/>
        <w:jc w:val="both"/>
        <w:rPr>
          <w:rFonts w:ascii="Verdana" w:hAnsi="Verdana" w:cs="Tahoma"/>
          <w:b/>
          <w:sz w:val="22"/>
          <w:szCs w:val="22"/>
          <w:lang w:val="es-MX"/>
        </w:rPr>
      </w:pPr>
      <w:r w:rsidRPr="00FE32A7">
        <w:rPr>
          <w:rFonts w:ascii="Verdana" w:hAnsi="Verdana" w:cs="Tahoma"/>
          <w:b/>
          <w:sz w:val="22"/>
          <w:szCs w:val="22"/>
          <w:lang w:val="es-MX"/>
        </w:rPr>
        <w:t>SEGUNDA. Causas de improcedencia</w:t>
      </w:r>
      <w:r w:rsidR="006F1F43">
        <w:rPr>
          <w:rFonts w:ascii="Verdana" w:hAnsi="Verdana" w:cs="Tahoma"/>
          <w:b/>
          <w:sz w:val="22"/>
          <w:szCs w:val="22"/>
          <w:lang w:val="es-MX"/>
        </w:rPr>
        <w:t>.</w:t>
      </w:r>
    </w:p>
    <w:p w14:paraId="281E79A3" w14:textId="1A2DFC6D" w:rsidR="007C3997" w:rsidRPr="00FE32A7" w:rsidRDefault="009C1068" w:rsidP="007C3997">
      <w:pPr>
        <w:tabs>
          <w:tab w:val="left" w:pos="2955"/>
        </w:tabs>
        <w:spacing w:before="100" w:beforeAutospacing="1" w:after="100" w:afterAutospacing="1" w:line="360" w:lineRule="auto"/>
        <w:jc w:val="both"/>
        <w:rPr>
          <w:rFonts w:ascii="Verdana" w:hAnsi="Verdana" w:cs="Arial"/>
          <w:bCs/>
          <w:sz w:val="22"/>
          <w:szCs w:val="22"/>
        </w:rPr>
      </w:pPr>
      <w:bookmarkStart w:id="0" w:name="_Hlk71715586"/>
      <w:r w:rsidRPr="00FE32A7">
        <w:rPr>
          <w:rFonts w:ascii="Verdana" w:hAnsi="Verdana" w:cs="Arial"/>
          <w:sz w:val="22"/>
          <w:szCs w:val="22"/>
        </w:rPr>
        <w:t xml:space="preserve">Este </w:t>
      </w:r>
      <w:r w:rsidRPr="00FE32A7">
        <w:rPr>
          <w:rFonts w:ascii="Verdana" w:hAnsi="Verdana" w:cs="Arial"/>
          <w:smallCaps/>
          <w:sz w:val="22"/>
          <w:szCs w:val="22"/>
        </w:rPr>
        <w:t>Tribunal</w:t>
      </w:r>
      <w:r w:rsidRPr="00FE32A7">
        <w:rPr>
          <w:rFonts w:ascii="Verdana" w:hAnsi="Verdana" w:cs="Arial"/>
          <w:sz w:val="22"/>
          <w:szCs w:val="22"/>
        </w:rPr>
        <w:t xml:space="preserve">, de conformidad con el artículo </w:t>
      </w:r>
      <w:r w:rsidRPr="00FE32A7">
        <w:rPr>
          <w:rFonts w:ascii="Verdana" w:hAnsi="Verdana" w:cs="Arial"/>
          <w:bCs/>
          <w:sz w:val="22"/>
          <w:szCs w:val="22"/>
          <w:lang w:val="es-MX"/>
        </w:rPr>
        <w:t xml:space="preserve">303, </w:t>
      </w:r>
      <w:r w:rsidRPr="00FE32A7">
        <w:rPr>
          <w:rFonts w:ascii="Verdana" w:hAnsi="Verdana" w:cs="Arial"/>
          <w:sz w:val="22"/>
          <w:szCs w:val="22"/>
        </w:rPr>
        <w:t xml:space="preserve">del </w:t>
      </w:r>
      <w:r w:rsidRPr="00FE32A7">
        <w:rPr>
          <w:rFonts w:ascii="Verdana" w:hAnsi="Verdana" w:cs="Arial"/>
          <w:smallCaps/>
          <w:sz w:val="22"/>
          <w:szCs w:val="22"/>
        </w:rPr>
        <w:t>Código Electoral</w:t>
      </w:r>
      <w:r w:rsidRPr="00FE32A7">
        <w:rPr>
          <w:rFonts w:ascii="Verdana" w:hAnsi="Verdana" w:cs="Arial"/>
          <w:sz w:val="22"/>
          <w:szCs w:val="22"/>
        </w:rPr>
        <w:t xml:space="preserve">, tiene el deber de estudiar de oficio, </w:t>
      </w:r>
      <w:r w:rsidR="002752A4" w:rsidRPr="00FE32A7">
        <w:rPr>
          <w:rFonts w:ascii="Verdana" w:hAnsi="Verdana" w:cs="Arial"/>
          <w:sz w:val="22"/>
          <w:szCs w:val="22"/>
        </w:rPr>
        <w:t>las causales de improcedencia que pudieran actualizarse, en razón de que son una cuestión de orden público y de estudio preferente, las aleguen o no las partes, pues de actualizarse alguna de ellas, constituye un obstáculo procesal que impide a este órgano jurisdiccional realizar el estudio de fondo de la cuestión planteada</w:t>
      </w:r>
      <w:r w:rsidR="002752A4" w:rsidRPr="00FE32A7">
        <w:rPr>
          <w:rFonts w:ascii="Verdana" w:hAnsi="Verdana" w:cs="Arial"/>
          <w:bCs/>
          <w:sz w:val="22"/>
          <w:szCs w:val="22"/>
        </w:rPr>
        <w:t>.</w:t>
      </w:r>
    </w:p>
    <w:p w14:paraId="651DC41B" w14:textId="7FACBD9A" w:rsidR="007C3997" w:rsidRPr="00FE32A7" w:rsidRDefault="002752A4" w:rsidP="007C3997">
      <w:pPr>
        <w:tabs>
          <w:tab w:val="left" w:pos="2955"/>
        </w:tabs>
        <w:spacing w:before="100" w:beforeAutospacing="1" w:after="100" w:afterAutospacing="1" w:line="360" w:lineRule="auto"/>
        <w:jc w:val="both"/>
        <w:rPr>
          <w:rFonts w:ascii="Verdana" w:hAnsi="Verdana" w:cs="Arial"/>
          <w:sz w:val="22"/>
          <w:szCs w:val="22"/>
        </w:rPr>
      </w:pPr>
      <w:r w:rsidRPr="00FE32A7">
        <w:rPr>
          <w:rFonts w:ascii="Verdana" w:hAnsi="Verdana" w:cs="Arial"/>
          <w:sz w:val="22"/>
          <w:szCs w:val="22"/>
        </w:rPr>
        <w:t xml:space="preserve">Ahora bien, </w:t>
      </w:r>
      <w:r w:rsidR="009F4CF3">
        <w:rPr>
          <w:rFonts w:ascii="Verdana" w:hAnsi="Verdana" w:cs="Arial"/>
          <w:sz w:val="22"/>
          <w:szCs w:val="22"/>
        </w:rPr>
        <w:t xml:space="preserve">las </w:t>
      </w:r>
      <w:r w:rsidR="009F4CF3" w:rsidRPr="009F4CF3">
        <w:rPr>
          <w:rFonts w:ascii="Verdana" w:eastAsia="Arial" w:hAnsi="Verdana" w:cs="Arial"/>
          <w:bCs/>
          <w:smallCaps/>
          <w:color w:val="000000"/>
          <w:sz w:val="22"/>
          <w:szCs w:val="22"/>
        </w:rPr>
        <w:t>Tercerías Interesadas</w:t>
      </w:r>
      <w:r w:rsidRPr="00FE32A7">
        <w:rPr>
          <w:rFonts w:ascii="Verdana" w:hAnsi="Verdana" w:cs="Arial"/>
          <w:smallCaps/>
          <w:sz w:val="22"/>
          <w:szCs w:val="22"/>
        </w:rPr>
        <w:t xml:space="preserve">, </w:t>
      </w:r>
      <w:r w:rsidR="00AB5D56" w:rsidRPr="00FE32A7">
        <w:rPr>
          <w:rFonts w:ascii="Verdana" w:hAnsi="Verdana" w:cs="Arial"/>
          <w:sz w:val="22"/>
          <w:szCs w:val="22"/>
        </w:rPr>
        <w:t>coincidentemente</w:t>
      </w:r>
      <w:r w:rsidR="00AB5D56" w:rsidRPr="00FE32A7">
        <w:rPr>
          <w:rFonts w:ascii="Verdana" w:hAnsi="Verdana" w:cs="Arial"/>
          <w:smallCaps/>
          <w:sz w:val="22"/>
          <w:szCs w:val="22"/>
        </w:rPr>
        <w:t xml:space="preserve"> </w:t>
      </w:r>
      <w:r w:rsidRPr="00FE32A7">
        <w:rPr>
          <w:rFonts w:ascii="Verdana" w:hAnsi="Verdana" w:cs="Arial"/>
          <w:sz w:val="22"/>
          <w:szCs w:val="22"/>
        </w:rPr>
        <w:t>estiman que la demanda es frívola</w:t>
      </w:r>
      <w:r w:rsidR="005B59D9" w:rsidRPr="00FE32A7">
        <w:rPr>
          <w:rFonts w:ascii="Verdana" w:hAnsi="Verdana" w:cs="Arial"/>
          <w:sz w:val="22"/>
          <w:szCs w:val="22"/>
        </w:rPr>
        <w:t>,</w:t>
      </w:r>
      <w:r w:rsidRPr="00FE32A7">
        <w:rPr>
          <w:rFonts w:ascii="Verdana" w:hAnsi="Verdana" w:cs="Arial"/>
          <w:sz w:val="22"/>
          <w:szCs w:val="22"/>
        </w:rPr>
        <w:t xml:space="preserve"> </w:t>
      </w:r>
      <w:r w:rsidR="00164E57" w:rsidRPr="00FE32A7">
        <w:rPr>
          <w:rFonts w:ascii="Verdana" w:hAnsi="Verdana" w:cs="Arial"/>
          <w:sz w:val="22"/>
          <w:szCs w:val="22"/>
        </w:rPr>
        <w:t>porque a su juicio no existen elementos probatorios objetivos</w:t>
      </w:r>
      <w:r w:rsidR="00F220CA" w:rsidRPr="00FE32A7">
        <w:rPr>
          <w:rFonts w:ascii="Verdana" w:hAnsi="Verdana" w:cs="Arial"/>
          <w:sz w:val="22"/>
          <w:szCs w:val="22"/>
        </w:rPr>
        <w:t xml:space="preserve"> </w:t>
      </w:r>
      <w:r w:rsidR="00BE766C" w:rsidRPr="00FE32A7">
        <w:rPr>
          <w:rFonts w:ascii="Verdana" w:hAnsi="Verdana" w:cs="Arial"/>
          <w:sz w:val="22"/>
          <w:szCs w:val="22"/>
        </w:rPr>
        <w:t>para hacer factible una investigación con</w:t>
      </w:r>
      <w:r w:rsidR="006F46FA">
        <w:rPr>
          <w:rFonts w:ascii="Verdana" w:hAnsi="Verdana" w:cs="Arial"/>
          <w:sz w:val="22"/>
          <w:szCs w:val="22"/>
        </w:rPr>
        <w:t>c</w:t>
      </w:r>
      <w:r w:rsidR="00BE766C" w:rsidRPr="00FE32A7">
        <w:rPr>
          <w:rFonts w:ascii="Verdana" w:hAnsi="Verdana" w:cs="Arial"/>
          <w:sz w:val="22"/>
          <w:szCs w:val="22"/>
        </w:rPr>
        <w:t xml:space="preserve">reta del asunto. </w:t>
      </w:r>
      <w:r w:rsidR="00164E57" w:rsidRPr="00FE32A7">
        <w:rPr>
          <w:rFonts w:ascii="Verdana" w:hAnsi="Verdana" w:cs="Arial"/>
          <w:sz w:val="22"/>
          <w:szCs w:val="22"/>
        </w:rPr>
        <w:t xml:space="preserve"> </w:t>
      </w:r>
    </w:p>
    <w:p w14:paraId="62FC1C6B" w14:textId="7E90D403" w:rsidR="007C3997" w:rsidRPr="00FE32A7" w:rsidRDefault="002752A4" w:rsidP="007C3997">
      <w:pPr>
        <w:tabs>
          <w:tab w:val="left" w:pos="2955"/>
        </w:tabs>
        <w:spacing w:before="100" w:beforeAutospacing="1" w:after="100" w:afterAutospacing="1" w:line="360" w:lineRule="auto"/>
        <w:jc w:val="both"/>
        <w:rPr>
          <w:rFonts w:ascii="Verdana" w:hAnsi="Verdana" w:cs="Arial"/>
          <w:sz w:val="22"/>
          <w:szCs w:val="22"/>
        </w:rPr>
      </w:pPr>
      <w:r w:rsidRPr="00FE32A7">
        <w:rPr>
          <w:rFonts w:ascii="Verdana" w:hAnsi="Verdana" w:cs="Arial"/>
          <w:sz w:val="22"/>
          <w:szCs w:val="22"/>
        </w:rPr>
        <w:t xml:space="preserve">Las causales de </w:t>
      </w:r>
      <w:proofErr w:type="spellStart"/>
      <w:r w:rsidRPr="00FE32A7">
        <w:rPr>
          <w:rFonts w:ascii="Verdana" w:hAnsi="Verdana" w:cs="Arial"/>
          <w:sz w:val="22"/>
          <w:szCs w:val="22"/>
        </w:rPr>
        <w:t>desechamiento</w:t>
      </w:r>
      <w:proofErr w:type="spellEnd"/>
      <w:r w:rsidRPr="00FE32A7">
        <w:rPr>
          <w:rFonts w:ascii="Verdana" w:hAnsi="Verdana" w:cs="Arial"/>
          <w:sz w:val="22"/>
          <w:szCs w:val="22"/>
        </w:rPr>
        <w:t xml:space="preserve"> e improcedencia que hace</w:t>
      </w:r>
      <w:r w:rsidR="000D3257">
        <w:rPr>
          <w:rFonts w:ascii="Verdana" w:hAnsi="Verdana" w:cs="Arial"/>
          <w:sz w:val="22"/>
          <w:szCs w:val="22"/>
        </w:rPr>
        <w:t>n</w:t>
      </w:r>
      <w:r w:rsidRPr="00FE32A7">
        <w:rPr>
          <w:rFonts w:ascii="Verdana" w:hAnsi="Verdana" w:cs="Arial"/>
          <w:sz w:val="22"/>
          <w:szCs w:val="22"/>
        </w:rPr>
        <w:t xml:space="preserve"> valer</w:t>
      </w:r>
      <w:r w:rsidR="000D3257">
        <w:rPr>
          <w:rFonts w:ascii="Verdana" w:hAnsi="Verdana" w:cs="Arial"/>
          <w:sz w:val="22"/>
          <w:szCs w:val="22"/>
        </w:rPr>
        <w:t xml:space="preserve"> las</w:t>
      </w:r>
      <w:r w:rsidRPr="00FE32A7">
        <w:rPr>
          <w:rFonts w:ascii="Verdana" w:hAnsi="Verdana" w:cs="Arial"/>
          <w:sz w:val="22"/>
          <w:szCs w:val="22"/>
        </w:rPr>
        <w:t xml:space="preserve"> </w:t>
      </w:r>
      <w:r w:rsidR="009F4CF3" w:rsidRPr="000D3257">
        <w:rPr>
          <w:rFonts w:ascii="Verdana" w:eastAsia="Arial" w:hAnsi="Verdana" w:cs="Arial"/>
          <w:bCs/>
          <w:smallCaps/>
          <w:color w:val="000000"/>
          <w:sz w:val="22"/>
          <w:szCs w:val="22"/>
        </w:rPr>
        <w:t>Tercerías Interesadas</w:t>
      </w:r>
      <w:r w:rsidRPr="00FE32A7">
        <w:rPr>
          <w:rFonts w:ascii="Verdana" w:hAnsi="Verdana" w:cs="Arial"/>
          <w:sz w:val="22"/>
          <w:szCs w:val="22"/>
        </w:rPr>
        <w:t>, se desestiman, por las consideraciones siguientes</w:t>
      </w:r>
      <w:r w:rsidR="00BE766C" w:rsidRPr="00FE32A7">
        <w:rPr>
          <w:rFonts w:ascii="Verdana" w:hAnsi="Verdana" w:cs="Arial"/>
          <w:sz w:val="22"/>
          <w:szCs w:val="22"/>
        </w:rPr>
        <w:t>:</w:t>
      </w:r>
    </w:p>
    <w:p w14:paraId="24EFE9C1" w14:textId="51C0AF17" w:rsidR="007C3997" w:rsidRPr="00FE32A7" w:rsidRDefault="002752A4" w:rsidP="007C3997">
      <w:pPr>
        <w:tabs>
          <w:tab w:val="left" w:pos="2955"/>
        </w:tabs>
        <w:spacing w:before="100" w:beforeAutospacing="1" w:after="100" w:afterAutospacing="1" w:line="360" w:lineRule="auto"/>
        <w:jc w:val="both"/>
        <w:rPr>
          <w:rFonts w:ascii="Verdana" w:hAnsi="Verdana" w:cs="Arial"/>
          <w:sz w:val="22"/>
          <w:szCs w:val="22"/>
        </w:rPr>
      </w:pPr>
      <w:r w:rsidRPr="00FE32A7">
        <w:rPr>
          <w:rFonts w:ascii="Verdana" w:hAnsi="Verdana" w:cs="Arial"/>
          <w:sz w:val="22"/>
          <w:szCs w:val="22"/>
        </w:rPr>
        <w:t xml:space="preserve">El artículo </w:t>
      </w:r>
      <w:r w:rsidR="00BE766C" w:rsidRPr="00FE32A7">
        <w:rPr>
          <w:rFonts w:ascii="Verdana" w:hAnsi="Verdana" w:cs="Arial"/>
          <w:sz w:val="22"/>
          <w:szCs w:val="22"/>
        </w:rPr>
        <w:t>303</w:t>
      </w:r>
      <w:r w:rsidRPr="00FE32A7">
        <w:rPr>
          <w:rFonts w:ascii="Verdana" w:hAnsi="Verdana" w:cs="Arial"/>
          <w:sz w:val="22"/>
          <w:szCs w:val="22"/>
        </w:rPr>
        <w:t>, fracción III, de</w:t>
      </w:r>
      <w:r w:rsidR="00BE766C" w:rsidRPr="00FE32A7">
        <w:rPr>
          <w:rFonts w:ascii="Verdana" w:hAnsi="Verdana" w:cs="Arial"/>
          <w:sz w:val="22"/>
          <w:szCs w:val="22"/>
        </w:rPr>
        <w:t xml:space="preserve">l </w:t>
      </w:r>
      <w:r w:rsidR="00BE766C" w:rsidRPr="00FE32A7">
        <w:rPr>
          <w:rFonts w:ascii="Verdana" w:hAnsi="Verdana" w:cs="Arial"/>
          <w:smallCaps/>
          <w:sz w:val="22"/>
          <w:szCs w:val="22"/>
        </w:rPr>
        <w:t>Código Electoral</w:t>
      </w:r>
      <w:r w:rsidRPr="00FE32A7">
        <w:rPr>
          <w:rFonts w:ascii="Verdana" w:hAnsi="Verdana" w:cs="Arial"/>
          <w:smallCaps/>
          <w:sz w:val="22"/>
          <w:szCs w:val="22"/>
        </w:rPr>
        <w:t>,</w:t>
      </w:r>
      <w:r w:rsidRPr="00FE32A7">
        <w:rPr>
          <w:rFonts w:ascii="Verdana" w:hAnsi="Verdana" w:cs="Arial"/>
          <w:sz w:val="22"/>
          <w:szCs w:val="22"/>
        </w:rPr>
        <w:t xml:space="preserve"> establece que los </w:t>
      </w:r>
      <w:r w:rsidR="007A684A" w:rsidRPr="00FE32A7">
        <w:rPr>
          <w:rFonts w:ascii="Verdana" w:hAnsi="Verdana" w:cs="Arial"/>
          <w:sz w:val="22"/>
          <w:szCs w:val="22"/>
        </w:rPr>
        <w:t>recursos interpuestos,</w:t>
      </w:r>
      <w:r w:rsidRPr="00FE32A7">
        <w:rPr>
          <w:rFonts w:ascii="Verdana" w:hAnsi="Verdana" w:cs="Arial"/>
          <w:sz w:val="22"/>
          <w:szCs w:val="22"/>
        </w:rPr>
        <w:t xml:space="preserve"> deben ser desechados, cuando </w:t>
      </w:r>
      <w:r w:rsidR="007A684A" w:rsidRPr="00FE32A7">
        <w:rPr>
          <w:rFonts w:ascii="Verdana" w:hAnsi="Verdana" w:cs="Arial"/>
          <w:sz w:val="22"/>
          <w:szCs w:val="22"/>
        </w:rPr>
        <w:t>resulten evidentemente frívolo</w:t>
      </w:r>
      <w:r w:rsidR="008266A0">
        <w:rPr>
          <w:rFonts w:ascii="Verdana" w:hAnsi="Verdana" w:cs="Arial"/>
          <w:sz w:val="22"/>
          <w:szCs w:val="22"/>
        </w:rPr>
        <w:t>s</w:t>
      </w:r>
      <w:r w:rsidR="007A684A" w:rsidRPr="00FE32A7">
        <w:rPr>
          <w:rFonts w:ascii="Verdana" w:hAnsi="Verdana" w:cs="Arial"/>
          <w:sz w:val="22"/>
          <w:szCs w:val="22"/>
        </w:rPr>
        <w:t xml:space="preserve"> o cuya notoria improcedencia se derive de las disposiciones del presente ordenamiento.</w:t>
      </w:r>
    </w:p>
    <w:p w14:paraId="4602D91F" w14:textId="32491CBA" w:rsidR="007C3997" w:rsidRPr="00FE32A7" w:rsidRDefault="00FC4AEC" w:rsidP="007C3997">
      <w:pPr>
        <w:tabs>
          <w:tab w:val="left" w:pos="2955"/>
        </w:tabs>
        <w:spacing w:before="100" w:beforeAutospacing="1" w:after="100" w:afterAutospacing="1" w:line="360" w:lineRule="auto"/>
        <w:jc w:val="both"/>
        <w:rPr>
          <w:rFonts w:ascii="Verdana" w:hAnsi="Verdana" w:cs="Arial"/>
          <w:sz w:val="22"/>
          <w:szCs w:val="22"/>
        </w:rPr>
      </w:pPr>
      <w:r w:rsidRPr="00FE32A7">
        <w:rPr>
          <w:rFonts w:ascii="Verdana" w:hAnsi="Verdana" w:cs="Arial"/>
          <w:sz w:val="22"/>
          <w:szCs w:val="22"/>
        </w:rPr>
        <w:t>Al respecto, l</w:t>
      </w:r>
      <w:r w:rsidR="002752A4" w:rsidRPr="00FE32A7">
        <w:rPr>
          <w:rFonts w:ascii="Verdana" w:hAnsi="Verdana" w:cs="Arial"/>
          <w:sz w:val="22"/>
          <w:szCs w:val="22"/>
        </w:rPr>
        <w:t xml:space="preserve">a Sala Superior </w:t>
      </w:r>
      <w:r w:rsidR="002752A4" w:rsidRPr="00EB6468">
        <w:rPr>
          <w:rFonts w:ascii="Verdana" w:hAnsi="Verdana" w:cs="Arial"/>
          <w:sz w:val="22"/>
          <w:szCs w:val="22"/>
        </w:rPr>
        <w:t>del</w:t>
      </w:r>
      <w:r w:rsidR="002752A4" w:rsidRPr="00FE32A7">
        <w:rPr>
          <w:rFonts w:ascii="Verdana" w:hAnsi="Verdana" w:cs="Arial"/>
          <w:sz w:val="22"/>
          <w:szCs w:val="22"/>
        </w:rPr>
        <w:t xml:space="preserve"> Tribunal Electoral del Poder Judicial de la Federación</w:t>
      </w:r>
      <w:r w:rsidR="00B20F04">
        <w:rPr>
          <w:rFonts w:ascii="Verdana" w:hAnsi="Verdana" w:cs="Arial"/>
          <w:sz w:val="22"/>
          <w:szCs w:val="22"/>
        </w:rPr>
        <w:t xml:space="preserve"> (</w:t>
      </w:r>
      <w:r w:rsidR="00B20F04" w:rsidRPr="00B20F04">
        <w:rPr>
          <w:rFonts w:ascii="Verdana" w:hAnsi="Verdana" w:cs="Arial"/>
          <w:smallCaps/>
          <w:sz w:val="22"/>
          <w:szCs w:val="22"/>
        </w:rPr>
        <w:t>Sala Superior</w:t>
      </w:r>
      <w:r w:rsidR="00B20F04">
        <w:rPr>
          <w:rFonts w:ascii="Verdana" w:hAnsi="Verdana" w:cs="Arial"/>
          <w:sz w:val="22"/>
          <w:szCs w:val="22"/>
        </w:rPr>
        <w:t>)</w:t>
      </w:r>
      <w:r w:rsidR="00EB6468">
        <w:rPr>
          <w:rFonts w:ascii="Verdana" w:hAnsi="Verdana" w:cs="Arial"/>
          <w:sz w:val="22"/>
          <w:szCs w:val="22"/>
        </w:rPr>
        <w:t>,</w:t>
      </w:r>
      <w:r w:rsidR="002752A4" w:rsidRPr="00FE32A7">
        <w:rPr>
          <w:rFonts w:ascii="Verdana" w:hAnsi="Verdana" w:cs="Arial"/>
          <w:sz w:val="22"/>
          <w:szCs w:val="22"/>
        </w:rPr>
        <w:t xml:space="preserve"> ha considerado que para que un medio de impugnación sea considerado frívolo, es necesario que resulte notorio el propósito de</w:t>
      </w:r>
      <w:r w:rsidR="006A4C83">
        <w:rPr>
          <w:rFonts w:ascii="Verdana" w:hAnsi="Verdana" w:cs="Arial"/>
          <w:sz w:val="22"/>
          <w:szCs w:val="22"/>
        </w:rPr>
        <w:t xml:space="preserve"> </w:t>
      </w:r>
      <w:r w:rsidR="002752A4" w:rsidRPr="00FE32A7">
        <w:rPr>
          <w:rFonts w:ascii="Verdana" w:hAnsi="Verdana" w:cs="Arial"/>
          <w:sz w:val="22"/>
          <w:szCs w:val="22"/>
        </w:rPr>
        <w:t>l</w:t>
      </w:r>
      <w:r w:rsidR="006A4C83">
        <w:rPr>
          <w:rFonts w:ascii="Verdana" w:hAnsi="Verdana" w:cs="Arial"/>
          <w:sz w:val="22"/>
          <w:szCs w:val="22"/>
        </w:rPr>
        <w:t>a</w:t>
      </w:r>
      <w:r w:rsidR="002752A4" w:rsidRPr="00FE32A7">
        <w:rPr>
          <w:rFonts w:ascii="Verdana" w:hAnsi="Verdana" w:cs="Arial"/>
          <w:sz w:val="22"/>
          <w:szCs w:val="22"/>
        </w:rPr>
        <w:t xml:space="preserve"> </w:t>
      </w:r>
      <w:r w:rsidR="006A4C83" w:rsidRPr="006A4C83">
        <w:rPr>
          <w:rFonts w:ascii="Verdana" w:hAnsi="Verdana" w:cs="Arial"/>
          <w:smallCaps/>
          <w:sz w:val="22"/>
          <w:szCs w:val="22"/>
        </w:rPr>
        <w:t>Parte Recurrente</w:t>
      </w:r>
      <w:r w:rsidR="002752A4" w:rsidRPr="00FE32A7">
        <w:rPr>
          <w:rFonts w:ascii="Verdana" w:hAnsi="Verdana" w:cs="Arial"/>
          <w:sz w:val="22"/>
          <w:szCs w:val="22"/>
        </w:rPr>
        <w:t xml:space="preserve"> de interponerlo sin existir motivo o fundamento para ello, o bien, que aquél no pueda alcanzar su objeto; ello, porque la frivolidad implica que, de la sola lectura del escrito de demanda se advierta que el medio de defensa sea totalmente inconsistente, insubstancial, intrascendente o se constriña a cuestiones sin importancia</w:t>
      </w:r>
      <w:r w:rsidR="007C3997" w:rsidRPr="00FE32A7">
        <w:rPr>
          <w:rFonts w:ascii="Verdana" w:hAnsi="Verdana" w:cs="Arial"/>
          <w:sz w:val="22"/>
          <w:szCs w:val="22"/>
        </w:rPr>
        <w:t>.</w:t>
      </w:r>
      <w:r w:rsidR="002752A4" w:rsidRPr="00FE32A7">
        <w:rPr>
          <w:rFonts w:ascii="Verdana" w:hAnsi="Verdana" w:cs="Arial"/>
          <w:sz w:val="22"/>
          <w:szCs w:val="22"/>
          <w:vertAlign w:val="superscript"/>
        </w:rPr>
        <w:footnoteReference w:id="11"/>
      </w:r>
      <w:r w:rsidR="002752A4" w:rsidRPr="00FE32A7">
        <w:rPr>
          <w:rFonts w:ascii="Verdana" w:hAnsi="Verdana" w:cs="Arial"/>
          <w:sz w:val="22"/>
          <w:szCs w:val="22"/>
        </w:rPr>
        <w:t xml:space="preserve"> </w:t>
      </w:r>
    </w:p>
    <w:p w14:paraId="0295F73B" w14:textId="57A172FA" w:rsidR="007C3997" w:rsidRPr="00FE32A7" w:rsidRDefault="002752A4" w:rsidP="007C3997">
      <w:pPr>
        <w:tabs>
          <w:tab w:val="left" w:pos="2955"/>
        </w:tabs>
        <w:spacing w:before="100" w:beforeAutospacing="1" w:after="100" w:afterAutospacing="1" w:line="360" w:lineRule="auto"/>
        <w:jc w:val="both"/>
        <w:rPr>
          <w:rFonts w:ascii="Verdana" w:hAnsi="Verdana" w:cs="Arial"/>
          <w:sz w:val="22"/>
          <w:szCs w:val="22"/>
        </w:rPr>
      </w:pPr>
      <w:r w:rsidRPr="00FE32A7">
        <w:rPr>
          <w:rFonts w:ascii="Verdana" w:hAnsi="Verdana" w:cs="Arial"/>
          <w:sz w:val="22"/>
          <w:szCs w:val="22"/>
        </w:rPr>
        <w:lastRenderedPageBreak/>
        <w:t xml:space="preserve">Situación que en el presente caso no acontece, porque </w:t>
      </w:r>
      <w:r w:rsidR="00FC4AEC" w:rsidRPr="00FE32A7">
        <w:rPr>
          <w:rFonts w:ascii="Verdana" w:hAnsi="Verdana" w:cs="Arial"/>
          <w:sz w:val="22"/>
          <w:szCs w:val="22"/>
        </w:rPr>
        <w:t xml:space="preserve">la </w:t>
      </w:r>
      <w:r w:rsidR="006A4C83" w:rsidRPr="006A4C83">
        <w:rPr>
          <w:rFonts w:ascii="Verdana" w:hAnsi="Verdana" w:cs="Arial"/>
          <w:smallCaps/>
          <w:sz w:val="22"/>
          <w:szCs w:val="22"/>
        </w:rPr>
        <w:t>Parte Recurrente</w:t>
      </w:r>
      <w:r w:rsidR="00FC4AEC" w:rsidRPr="00FE32A7">
        <w:rPr>
          <w:rFonts w:ascii="Verdana" w:hAnsi="Verdana" w:cs="Arial"/>
          <w:smallCaps/>
          <w:sz w:val="22"/>
          <w:szCs w:val="22"/>
        </w:rPr>
        <w:t>,</w:t>
      </w:r>
      <w:r w:rsidR="00FC4AEC" w:rsidRPr="00FE32A7">
        <w:rPr>
          <w:rFonts w:ascii="Verdana" w:hAnsi="Verdana" w:cs="Arial"/>
          <w:sz w:val="22"/>
          <w:szCs w:val="22"/>
        </w:rPr>
        <w:t xml:space="preserve"> e</w:t>
      </w:r>
      <w:r w:rsidRPr="00FE32A7">
        <w:rPr>
          <w:rFonts w:ascii="Verdana" w:hAnsi="Verdana" w:cs="Arial"/>
          <w:sz w:val="22"/>
          <w:szCs w:val="22"/>
        </w:rPr>
        <w:t xml:space="preserve">n su escrito de demanda expone hechos y agravios encaminados a demostrar la ilegalidad de la resolución controvertida, a través de la cual, señala que le genera agravio, lo que será motivo de análisis en el fondo de la presente controversia. </w:t>
      </w:r>
    </w:p>
    <w:p w14:paraId="291FEB13" w14:textId="6ABE41E3" w:rsidR="009C1068" w:rsidRPr="00FE32A7" w:rsidRDefault="00FC4AEC" w:rsidP="007C3997">
      <w:pPr>
        <w:tabs>
          <w:tab w:val="left" w:pos="2955"/>
        </w:tabs>
        <w:spacing w:before="100" w:beforeAutospacing="1" w:after="100" w:afterAutospacing="1" w:line="360" w:lineRule="auto"/>
        <w:jc w:val="both"/>
        <w:rPr>
          <w:rFonts w:ascii="Verdana" w:hAnsi="Verdana" w:cs="Arial"/>
          <w:sz w:val="22"/>
          <w:szCs w:val="22"/>
        </w:rPr>
      </w:pPr>
      <w:r w:rsidRPr="00FE32A7">
        <w:rPr>
          <w:rFonts w:ascii="Verdana" w:hAnsi="Verdana" w:cs="Arial"/>
          <w:sz w:val="22"/>
          <w:szCs w:val="22"/>
        </w:rPr>
        <w:t>Finalmente</w:t>
      </w:r>
      <w:r w:rsidR="002752A4" w:rsidRPr="00FE32A7">
        <w:rPr>
          <w:rFonts w:ascii="Verdana" w:hAnsi="Verdana" w:cs="Arial"/>
          <w:sz w:val="22"/>
          <w:szCs w:val="22"/>
        </w:rPr>
        <w:t xml:space="preserve">, la </w:t>
      </w:r>
      <w:r w:rsidR="002752A4" w:rsidRPr="00FE32A7">
        <w:rPr>
          <w:rFonts w:ascii="Verdana" w:hAnsi="Verdana" w:cs="Arial"/>
          <w:smallCaps/>
          <w:sz w:val="22"/>
          <w:szCs w:val="22"/>
        </w:rPr>
        <w:t>Autoridad Responsable</w:t>
      </w:r>
      <w:r w:rsidR="002752A4" w:rsidRPr="00FE32A7">
        <w:rPr>
          <w:rFonts w:ascii="Verdana" w:hAnsi="Verdana" w:cs="Arial"/>
          <w:sz w:val="22"/>
          <w:szCs w:val="22"/>
        </w:rPr>
        <w:t xml:space="preserve"> no hace valer alguna causal de improcedencia y del análisis oficioso </w:t>
      </w:r>
      <w:bookmarkEnd w:id="0"/>
      <w:r w:rsidR="009C1068" w:rsidRPr="00FE32A7">
        <w:rPr>
          <w:rFonts w:ascii="Verdana" w:hAnsi="Verdana" w:cs="Arial"/>
          <w:sz w:val="22"/>
          <w:szCs w:val="22"/>
        </w:rPr>
        <w:t xml:space="preserve">no advierte causal de </w:t>
      </w:r>
      <w:proofErr w:type="spellStart"/>
      <w:r w:rsidR="009C1068" w:rsidRPr="00FE32A7">
        <w:rPr>
          <w:rFonts w:ascii="Verdana" w:hAnsi="Verdana" w:cs="Arial"/>
          <w:sz w:val="22"/>
          <w:szCs w:val="22"/>
        </w:rPr>
        <w:t>desechamiento</w:t>
      </w:r>
      <w:proofErr w:type="spellEnd"/>
      <w:r w:rsidR="009C1068" w:rsidRPr="00FE32A7">
        <w:rPr>
          <w:rFonts w:ascii="Verdana" w:hAnsi="Verdana" w:cs="Arial"/>
          <w:sz w:val="22"/>
          <w:szCs w:val="22"/>
        </w:rPr>
        <w:t xml:space="preserve">, improcedencia o sobreseimiento que impida el análisis de fondo. </w:t>
      </w:r>
    </w:p>
    <w:p w14:paraId="488A0753" w14:textId="461BFECA" w:rsidR="009C1068" w:rsidRPr="00FE32A7" w:rsidRDefault="009C1068" w:rsidP="009C1068">
      <w:pPr>
        <w:keepNext/>
        <w:pBdr>
          <w:top w:val="nil"/>
          <w:left w:val="nil"/>
          <w:bottom w:val="nil"/>
          <w:right w:val="nil"/>
          <w:between w:val="nil"/>
        </w:pBdr>
        <w:spacing w:before="100" w:beforeAutospacing="1" w:after="100" w:afterAutospacing="1" w:line="360" w:lineRule="auto"/>
        <w:rPr>
          <w:rFonts w:ascii="Verdana" w:eastAsia="Arial" w:hAnsi="Verdana" w:cs="Arial"/>
          <w:b/>
          <w:smallCaps/>
          <w:color w:val="000000"/>
          <w:sz w:val="22"/>
          <w:szCs w:val="22"/>
        </w:rPr>
      </w:pPr>
      <w:r w:rsidRPr="00FE32A7">
        <w:rPr>
          <w:rFonts w:ascii="Verdana" w:eastAsia="Arial" w:hAnsi="Verdana" w:cs="Arial"/>
          <w:b/>
          <w:color w:val="000000"/>
          <w:sz w:val="22"/>
          <w:szCs w:val="22"/>
        </w:rPr>
        <w:t>TERCERA. Procedencia</w:t>
      </w:r>
      <w:r w:rsidR="006F1F43">
        <w:rPr>
          <w:rFonts w:ascii="Verdana" w:eastAsia="Arial" w:hAnsi="Verdana" w:cs="Arial"/>
          <w:b/>
          <w:color w:val="000000"/>
          <w:sz w:val="22"/>
          <w:szCs w:val="22"/>
        </w:rPr>
        <w:t>.</w:t>
      </w:r>
      <w:r w:rsidRPr="00FE32A7">
        <w:rPr>
          <w:rFonts w:ascii="Verdana" w:eastAsia="Arial" w:hAnsi="Verdana" w:cs="Arial"/>
          <w:b/>
          <w:color w:val="000000"/>
          <w:sz w:val="22"/>
          <w:szCs w:val="22"/>
        </w:rPr>
        <w:t xml:space="preserve"> </w:t>
      </w:r>
    </w:p>
    <w:p w14:paraId="7247E9AB" w14:textId="73C99B99" w:rsidR="009C1068" w:rsidRPr="00FE32A7" w:rsidRDefault="009C1068" w:rsidP="009C1068">
      <w:pPr>
        <w:spacing w:before="100" w:beforeAutospacing="1" w:after="100" w:afterAutospacing="1" w:line="360" w:lineRule="auto"/>
        <w:jc w:val="both"/>
        <w:rPr>
          <w:rFonts w:ascii="Verdana" w:eastAsia="Arial" w:hAnsi="Verdana" w:cs="Arial"/>
          <w:sz w:val="22"/>
          <w:szCs w:val="22"/>
        </w:rPr>
      </w:pPr>
      <w:r w:rsidRPr="00FE32A7">
        <w:rPr>
          <w:rFonts w:ascii="Verdana" w:eastAsia="Arial" w:hAnsi="Verdana" w:cs="Arial"/>
          <w:sz w:val="22"/>
          <w:szCs w:val="22"/>
        </w:rPr>
        <w:t xml:space="preserve">El </w:t>
      </w:r>
      <w:r w:rsidR="00F72FA7" w:rsidRPr="00FE32A7">
        <w:rPr>
          <w:rFonts w:ascii="Verdana" w:eastAsia="Arial" w:hAnsi="Verdana" w:cs="Arial"/>
          <w:sz w:val="22"/>
          <w:szCs w:val="22"/>
        </w:rPr>
        <w:t>Recurso de Apelación</w:t>
      </w:r>
      <w:r w:rsidRPr="00FE32A7">
        <w:rPr>
          <w:rFonts w:ascii="Verdana" w:eastAsia="Arial" w:hAnsi="Verdana" w:cs="Arial"/>
          <w:sz w:val="22"/>
          <w:szCs w:val="22"/>
        </w:rPr>
        <w:t xml:space="preserve"> cumple con los requisitos de procedencia previstos en los artículos 302, párrafo primero, y 307, fracción I, del </w:t>
      </w:r>
      <w:r w:rsidRPr="007935CD">
        <w:rPr>
          <w:rFonts w:ascii="Verdana" w:eastAsia="Arial" w:hAnsi="Verdana" w:cs="Arial"/>
          <w:smallCaps/>
          <w:sz w:val="22"/>
          <w:szCs w:val="22"/>
        </w:rPr>
        <w:t>Código Electoral</w:t>
      </w:r>
      <w:r w:rsidRPr="00FE32A7">
        <w:rPr>
          <w:rFonts w:ascii="Verdana" w:eastAsia="Arial" w:hAnsi="Verdana" w:cs="Arial"/>
          <w:sz w:val="22"/>
          <w:szCs w:val="22"/>
        </w:rPr>
        <w:t>.</w:t>
      </w:r>
    </w:p>
    <w:p w14:paraId="4BDC4240" w14:textId="040296FF" w:rsidR="009C1068" w:rsidRPr="00FE32A7" w:rsidRDefault="009C1068" w:rsidP="009C1068">
      <w:pPr>
        <w:spacing w:before="100" w:beforeAutospacing="1" w:after="100" w:afterAutospacing="1" w:line="360" w:lineRule="auto"/>
        <w:jc w:val="both"/>
        <w:rPr>
          <w:rFonts w:ascii="Verdana" w:eastAsia="Arial" w:hAnsi="Verdana" w:cs="Arial"/>
          <w:b/>
          <w:sz w:val="22"/>
          <w:szCs w:val="22"/>
        </w:rPr>
      </w:pPr>
      <w:r w:rsidRPr="00FE32A7">
        <w:rPr>
          <w:rFonts w:ascii="Verdana" w:eastAsia="Arial" w:hAnsi="Verdana" w:cs="Arial"/>
          <w:b/>
          <w:sz w:val="22"/>
          <w:szCs w:val="22"/>
        </w:rPr>
        <w:t xml:space="preserve">1. Forma. </w:t>
      </w:r>
      <w:r w:rsidR="00E47615" w:rsidRPr="00FE32A7">
        <w:rPr>
          <w:rFonts w:ascii="Verdana" w:eastAsia="Arial" w:hAnsi="Verdana" w:cs="Arial"/>
          <w:sz w:val="22"/>
          <w:szCs w:val="22"/>
        </w:rPr>
        <w:t>El</w:t>
      </w:r>
      <w:r w:rsidRPr="00FE32A7">
        <w:rPr>
          <w:rFonts w:ascii="Verdana" w:eastAsia="Arial" w:hAnsi="Verdana" w:cs="Arial"/>
          <w:sz w:val="22"/>
          <w:szCs w:val="22"/>
        </w:rPr>
        <w:t xml:space="preserve"> </w:t>
      </w:r>
      <w:r w:rsidR="00E47615" w:rsidRPr="00FE32A7">
        <w:rPr>
          <w:rFonts w:ascii="Verdana" w:eastAsia="Arial" w:hAnsi="Verdana" w:cs="Arial"/>
          <w:sz w:val="22"/>
          <w:szCs w:val="22"/>
        </w:rPr>
        <w:t>recurso</w:t>
      </w:r>
      <w:r w:rsidRPr="00FE32A7">
        <w:rPr>
          <w:rFonts w:ascii="Verdana" w:eastAsia="Arial" w:hAnsi="Verdana" w:cs="Arial"/>
          <w:sz w:val="22"/>
          <w:szCs w:val="22"/>
        </w:rPr>
        <w:t xml:space="preserve"> cumple el presente requisito porque: </w:t>
      </w:r>
      <w:r w:rsidRPr="00FE32A7">
        <w:rPr>
          <w:rFonts w:ascii="Verdana" w:eastAsia="Arial" w:hAnsi="Verdana" w:cs="Arial"/>
          <w:b/>
          <w:i/>
          <w:sz w:val="22"/>
          <w:szCs w:val="22"/>
        </w:rPr>
        <w:t>a)</w:t>
      </w:r>
      <w:r w:rsidRPr="00FE32A7">
        <w:rPr>
          <w:rFonts w:ascii="Verdana" w:eastAsia="Arial" w:hAnsi="Verdana" w:cs="Arial"/>
          <w:b/>
          <w:sz w:val="22"/>
          <w:szCs w:val="22"/>
        </w:rPr>
        <w:t xml:space="preserve"> </w:t>
      </w:r>
      <w:r w:rsidRPr="00FE32A7">
        <w:rPr>
          <w:rFonts w:ascii="Verdana" w:eastAsia="Arial" w:hAnsi="Verdana" w:cs="Arial"/>
          <w:sz w:val="22"/>
          <w:szCs w:val="22"/>
        </w:rPr>
        <w:t>fue presentad</w:t>
      </w:r>
      <w:r w:rsidR="00E47615" w:rsidRPr="00FE32A7">
        <w:rPr>
          <w:rFonts w:ascii="Verdana" w:eastAsia="Arial" w:hAnsi="Verdana" w:cs="Arial"/>
          <w:sz w:val="22"/>
          <w:szCs w:val="22"/>
        </w:rPr>
        <w:t>o</w:t>
      </w:r>
      <w:r w:rsidRPr="00FE32A7">
        <w:rPr>
          <w:rFonts w:ascii="Verdana" w:eastAsia="Arial" w:hAnsi="Verdana" w:cs="Arial"/>
          <w:sz w:val="22"/>
          <w:szCs w:val="22"/>
        </w:rPr>
        <w:t xml:space="preserve"> por escrito ante la </w:t>
      </w:r>
      <w:r w:rsidRPr="00FE32A7">
        <w:rPr>
          <w:rFonts w:ascii="Verdana" w:eastAsia="Arial" w:hAnsi="Verdana" w:cs="Arial"/>
          <w:smallCaps/>
          <w:sz w:val="22"/>
          <w:szCs w:val="22"/>
        </w:rPr>
        <w:t>Autoridad Responsable</w:t>
      </w:r>
      <w:r w:rsidRPr="00FE32A7">
        <w:rPr>
          <w:rFonts w:ascii="Verdana" w:eastAsia="Arial" w:hAnsi="Verdana" w:cs="Arial"/>
          <w:sz w:val="22"/>
          <w:szCs w:val="22"/>
        </w:rPr>
        <w:t xml:space="preserve">, </w:t>
      </w:r>
      <w:r w:rsidRPr="00FE32A7">
        <w:rPr>
          <w:rFonts w:ascii="Verdana" w:eastAsia="Arial" w:hAnsi="Verdana" w:cs="Arial"/>
          <w:b/>
          <w:i/>
          <w:sz w:val="22"/>
          <w:szCs w:val="22"/>
        </w:rPr>
        <w:t>b)</w:t>
      </w:r>
      <w:r w:rsidRPr="00FE32A7">
        <w:rPr>
          <w:rFonts w:ascii="Verdana" w:eastAsia="Arial" w:hAnsi="Verdana" w:cs="Arial"/>
          <w:sz w:val="22"/>
          <w:szCs w:val="22"/>
        </w:rPr>
        <w:t xml:space="preserve"> en</w:t>
      </w:r>
      <w:r w:rsidR="00E65C0E">
        <w:rPr>
          <w:rFonts w:ascii="Verdana" w:eastAsia="Arial" w:hAnsi="Verdana" w:cs="Arial"/>
          <w:sz w:val="22"/>
          <w:szCs w:val="22"/>
        </w:rPr>
        <w:t xml:space="preserve"> </w:t>
      </w:r>
      <w:r w:rsidR="006A4C83">
        <w:rPr>
          <w:rFonts w:ascii="Verdana" w:eastAsia="Arial" w:hAnsi="Verdana" w:cs="Arial"/>
          <w:sz w:val="22"/>
          <w:szCs w:val="22"/>
        </w:rPr>
        <w:t>él</w:t>
      </w:r>
      <w:r w:rsidRPr="00FE32A7">
        <w:rPr>
          <w:rFonts w:ascii="Verdana" w:eastAsia="Arial" w:hAnsi="Verdana" w:cs="Arial"/>
          <w:sz w:val="22"/>
          <w:szCs w:val="22"/>
        </w:rPr>
        <w:t xml:space="preserve"> se hace constar el nombre de</w:t>
      </w:r>
      <w:r w:rsidR="00B120D8" w:rsidRPr="00FE32A7">
        <w:rPr>
          <w:rFonts w:ascii="Verdana" w:eastAsia="Arial" w:hAnsi="Verdana" w:cs="Arial"/>
          <w:sz w:val="22"/>
          <w:szCs w:val="22"/>
        </w:rPr>
        <w:t xml:space="preserve"> la </w:t>
      </w:r>
      <w:r w:rsidR="00767902" w:rsidRPr="00767902">
        <w:rPr>
          <w:rFonts w:ascii="Verdana" w:eastAsia="Arial" w:hAnsi="Verdana" w:cs="Arial"/>
          <w:smallCaps/>
          <w:sz w:val="22"/>
          <w:szCs w:val="22"/>
        </w:rPr>
        <w:t>Parte Recurrente</w:t>
      </w:r>
      <w:r w:rsidRPr="00FE32A7">
        <w:rPr>
          <w:rFonts w:ascii="Verdana" w:eastAsia="Arial" w:hAnsi="Verdana" w:cs="Arial"/>
          <w:sz w:val="22"/>
          <w:szCs w:val="22"/>
        </w:rPr>
        <w:t xml:space="preserve">, </w:t>
      </w:r>
      <w:r w:rsidRPr="00FE32A7">
        <w:rPr>
          <w:rFonts w:ascii="Verdana" w:eastAsia="Arial" w:hAnsi="Verdana" w:cs="Arial"/>
          <w:b/>
          <w:i/>
          <w:sz w:val="22"/>
          <w:szCs w:val="22"/>
        </w:rPr>
        <w:t>c)</w:t>
      </w:r>
      <w:r w:rsidRPr="00FE32A7">
        <w:rPr>
          <w:rFonts w:ascii="Verdana" w:eastAsia="Arial" w:hAnsi="Verdana" w:cs="Arial"/>
          <w:sz w:val="22"/>
          <w:szCs w:val="22"/>
        </w:rPr>
        <w:t xml:space="preserve"> identifica el acto impugnado y; </w:t>
      </w:r>
      <w:r w:rsidRPr="00FE32A7">
        <w:rPr>
          <w:rFonts w:ascii="Verdana" w:eastAsia="Arial" w:hAnsi="Verdana" w:cs="Arial"/>
          <w:b/>
          <w:i/>
          <w:sz w:val="22"/>
          <w:szCs w:val="22"/>
        </w:rPr>
        <w:t>d)</w:t>
      </w:r>
      <w:r w:rsidRPr="00FE32A7">
        <w:rPr>
          <w:rFonts w:ascii="Verdana" w:eastAsia="Arial" w:hAnsi="Verdana" w:cs="Arial"/>
          <w:sz w:val="22"/>
          <w:szCs w:val="22"/>
        </w:rPr>
        <w:t xml:space="preserve"> se enuncian los hechos y agravios en los que basa su impugnación, así como los preceptos presuntamente violados.</w:t>
      </w:r>
      <w:r w:rsidRPr="00FE32A7">
        <w:rPr>
          <w:rFonts w:ascii="Verdana" w:eastAsia="Arial" w:hAnsi="Verdana" w:cs="Arial"/>
          <w:b/>
          <w:sz w:val="22"/>
          <w:szCs w:val="22"/>
        </w:rPr>
        <w:t xml:space="preserve"> </w:t>
      </w:r>
    </w:p>
    <w:p w14:paraId="5BE67846" w14:textId="5BE44A11" w:rsidR="009C1068" w:rsidRPr="00FE32A7" w:rsidRDefault="009C1068" w:rsidP="009C1068">
      <w:pPr>
        <w:pBdr>
          <w:top w:val="nil"/>
          <w:left w:val="nil"/>
          <w:bottom w:val="nil"/>
          <w:right w:val="nil"/>
          <w:between w:val="nil"/>
        </w:pBdr>
        <w:spacing w:before="100" w:beforeAutospacing="1" w:after="100" w:afterAutospacing="1" w:line="360" w:lineRule="auto"/>
        <w:jc w:val="both"/>
        <w:rPr>
          <w:rFonts w:ascii="Verdana" w:eastAsia="Arial" w:hAnsi="Verdana" w:cs="Arial"/>
          <w:color w:val="000000"/>
          <w:sz w:val="22"/>
          <w:szCs w:val="22"/>
        </w:rPr>
      </w:pPr>
      <w:r w:rsidRPr="00FE32A7">
        <w:rPr>
          <w:rFonts w:ascii="Verdana" w:eastAsia="Arial" w:hAnsi="Verdana" w:cs="Arial"/>
          <w:b/>
          <w:color w:val="000000"/>
          <w:sz w:val="22"/>
          <w:szCs w:val="22"/>
        </w:rPr>
        <w:t>2. Oportunidad</w:t>
      </w:r>
      <w:r w:rsidRPr="00FE32A7">
        <w:rPr>
          <w:rFonts w:ascii="Verdana" w:eastAsia="Arial" w:hAnsi="Verdana" w:cs="Arial"/>
          <w:color w:val="000000"/>
          <w:sz w:val="22"/>
          <w:szCs w:val="22"/>
        </w:rPr>
        <w:t xml:space="preserve">. El medio de impugnación fue presentado en tiempo y forma, ya que el </w:t>
      </w:r>
      <w:r w:rsidR="00475B05" w:rsidRPr="00475B05">
        <w:rPr>
          <w:rFonts w:ascii="Verdana" w:eastAsia="Arial" w:hAnsi="Verdana" w:cs="Arial"/>
          <w:smallCaps/>
          <w:color w:val="000000"/>
          <w:sz w:val="22"/>
          <w:szCs w:val="22"/>
        </w:rPr>
        <w:t>Acto Reclamado</w:t>
      </w:r>
      <w:r w:rsidR="00475B05" w:rsidRPr="00FE32A7">
        <w:rPr>
          <w:rFonts w:ascii="Verdana" w:eastAsia="Arial" w:hAnsi="Verdana" w:cs="Arial"/>
          <w:color w:val="000000"/>
          <w:sz w:val="22"/>
          <w:szCs w:val="22"/>
        </w:rPr>
        <w:t xml:space="preserve"> </w:t>
      </w:r>
      <w:r w:rsidRPr="00FE32A7">
        <w:rPr>
          <w:rFonts w:ascii="Verdana" w:eastAsia="Arial" w:hAnsi="Verdana" w:cs="Arial"/>
          <w:color w:val="000000"/>
          <w:sz w:val="22"/>
          <w:szCs w:val="22"/>
        </w:rPr>
        <w:t>fue notificado a</w:t>
      </w:r>
      <w:r w:rsidR="00464C53" w:rsidRPr="00FE32A7">
        <w:rPr>
          <w:rFonts w:ascii="Verdana" w:eastAsia="Arial" w:hAnsi="Verdana" w:cs="Arial"/>
          <w:color w:val="000000"/>
          <w:sz w:val="22"/>
          <w:szCs w:val="22"/>
        </w:rPr>
        <w:t xml:space="preserve"> </w:t>
      </w:r>
      <w:r w:rsidRPr="00FE32A7">
        <w:rPr>
          <w:rFonts w:ascii="Verdana" w:eastAsia="Arial" w:hAnsi="Verdana" w:cs="Arial"/>
          <w:color w:val="000000"/>
          <w:sz w:val="22"/>
          <w:szCs w:val="22"/>
        </w:rPr>
        <w:t>l</w:t>
      </w:r>
      <w:r w:rsidR="00464C53" w:rsidRPr="00FE32A7">
        <w:rPr>
          <w:rFonts w:ascii="Verdana" w:eastAsia="Arial" w:hAnsi="Verdana" w:cs="Arial"/>
          <w:color w:val="000000"/>
          <w:sz w:val="22"/>
          <w:szCs w:val="22"/>
        </w:rPr>
        <w:t xml:space="preserve">a </w:t>
      </w:r>
      <w:r w:rsidR="00464C53" w:rsidRPr="00FE32A7">
        <w:rPr>
          <w:rFonts w:ascii="Verdana" w:eastAsia="Arial" w:hAnsi="Verdana" w:cs="Arial"/>
          <w:smallCaps/>
          <w:color w:val="000000"/>
          <w:sz w:val="22"/>
          <w:szCs w:val="22"/>
        </w:rPr>
        <w:t>parte</w:t>
      </w:r>
      <w:r w:rsidRPr="00FE32A7">
        <w:rPr>
          <w:rFonts w:ascii="Verdana" w:eastAsia="Arial" w:hAnsi="Verdana" w:cs="Arial"/>
          <w:smallCaps/>
          <w:color w:val="000000"/>
          <w:sz w:val="22"/>
          <w:szCs w:val="22"/>
        </w:rPr>
        <w:t xml:space="preserve"> </w:t>
      </w:r>
      <w:r w:rsidR="00B93A04" w:rsidRPr="00FE32A7">
        <w:rPr>
          <w:rFonts w:ascii="Verdana" w:hAnsi="Verdana"/>
          <w:smallCaps/>
          <w:sz w:val="22"/>
          <w:szCs w:val="22"/>
        </w:rPr>
        <w:t>recurrente</w:t>
      </w:r>
      <w:r w:rsidRPr="00FE32A7">
        <w:rPr>
          <w:rFonts w:ascii="Verdana" w:eastAsia="Arial" w:hAnsi="Verdana" w:cs="Arial"/>
          <w:color w:val="000000"/>
          <w:sz w:val="22"/>
          <w:szCs w:val="22"/>
        </w:rPr>
        <w:t xml:space="preserve"> el </w:t>
      </w:r>
      <w:r w:rsidR="00B93A04" w:rsidRPr="00FE32A7">
        <w:rPr>
          <w:rFonts w:ascii="Verdana" w:eastAsia="Arial" w:hAnsi="Verdana" w:cs="Arial"/>
          <w:color w:val="000000"/>
          <w:sz w:val="22"/>
          <w:szCs w:val="22"/>
        </w:rPr>
        <w:t>doce de enero</w:t>
      </w:r>
      <w:r w:rsidRPr="00FE32A7">
        <w:rPr>
          <w:rFonts w:ascii="Verdana" w:eastAsia="Arial" w:hAnsi="Verdana" w:cs="Arial"/>
          <w:color w:val="000000"/>
          <w:sz w:val="22"/>
          <w:szCs w:val="22"/>
        </w:rPr>
        <w:t xml:space="preserve">, y el </w:t>
      </w:r>
      <w:r w:rsidR="00E47615" w:rsidRPr="00FE32A7">
        <w:rPr>
          <w:rFonts w:ascii="Verdana" w:eastAsia="Arial" w:hAnsi="Verdana" w:cs="Arial"/>
          <w:color w:val="000000"/>
          <w:sz w:val="22"/>
          <w:szCs w:val="22"/>
        </w:rPr>
        <w:t>Recurso de Apelación</w:t>
      </w:r>
      <w:r w:rsidRPr="00FE32A7">
        <w:rPr>
          <w:rFonts w:ascii="Verdana" w:eastAsia="Arial" w:hAnsi="Verdana" w:cs="Arial"/>
          <w:color w:val="000000"/>
          <w:sz w:val="22"/>
          <w:szCs w:val="22"/>
        </w:rPr>
        <w:t xml:space="preserve"> se presentó ante la </w:t>
      </w:r>
      <w:r w:rsidR="00230B34" w:rsidRPr="00230B34">
        <w:rPr>
          <w:rFonts w:ascii="Verdana" w:eastAsia="Arial" w:hAnsi="Verdana" w:cs="Arial"/>
          <w:smallCaps/>
          <w:color w:val="000000"/>
          <w:sz w:val="22"/>
          <w:szCs w:val="22"/>
        </w:rPr>
        <w:t>Autoridad Responsable</w:t>
      </w:r>
      <w:r w:rsidR="00230B34" w:rsidRPr="00FE32A7">
        <w:rPr>
          <w:rFonts w:ascii="Verdana" w:eastAsia="Arial" w:hAnsi="Verdana" w:cs="Arial"/>
          <w:color w:val="000000"/>
          <w:sz w:val="22"/>
          <w:szCs w:val="22"/>
        </w:rPr>
        <w:t xml:space="preserve"> </w:t>
      </w:r>
      <w:r w:rsidRPr="00FE32A7">
        <w:rPr>
          <w:rFonts w:ascii="Verdana" w:eastAsia="Arial" w:hAnsi="Verdana" w:cs="Arial"/>
          <w:color w:val="000000"/>
          <w:sz w:val="22"/>
          <w:szCs w:val="22"/>
        </w:rPr>
        <w:t xml:space="preserve">el </w:t>
      </w:r>
      <w:r w:rsidR="00E47615" w:rsidRPr="00FE32A7">
        <w:rPr>
          <w:rFonts w:ascii="Verdana" w:eastAsia="Arial" w:hAnsi="Verdana" w:cs="Arial"/>
          <w:color w:val="000000"/>
          <w:sz w:val="22"/>
          <w:szCs w:val="22"/>
        </w:rPr>
        <w:t>dieciocho</w:t>
      </w:r>
      <w:r w:rsidRPr="00FE32A7">
        <w:rPr>
          <w:rFonts w:ascii="Verdana" w:eastAsia="Arial" w:hAnsi="Verdana" w:cs="Arial"/>
          <w:color w:val="000000"/>
          <w:sz w:val="22"/>
          <w:szCs w:val="22"/>
        </w:rPr>
        <w:t xml:space="preserve"> del </w:t>
      </w:r>
      <w:r w:rsidR="00B93A04" w:rsidRPr="00FE32A7">
        <w:rPr>
          <w:rFonts w:ascii="Verdana" w:eastAsia="Arial" w:hAnsi="Verdana" w:cs="Arial"/>
          <w:color w:val="000000"/>
          <w:sz w:val="22"/>
          <w:szCs w:val="22"/>
        </w:rPr>
        <w:t xml:space="preserve">mismo </w:t>
      </w:r>
      <w:r w:rsidRPr="00FE32A7">
        <w:rPr>
          <w:rFonts w:ascii="Verdana" w:eastAsia="Arial" w:hAnsi="Verdana" w:cs="Arial"/>
          <w:color w:val="000000"/>
          <w:sz w:val="22"/>
          <w:szCs w:val="22"/>
        </w:rPr>
        <w:t>mes,</w:t>
      </w:r>
      <w:r w:rsidR="001C5D00" w:rsidRPr="00FE32A7">
        <w:rPr>
          <w:rFonts w:ascii="Verdana" w:eastAsia="Arial" w:hAnsi="Verdana" w:cs="Arial"/>
          <w:color w:val="000000"/>
          <w:sz w:val="22"/>
          <w:szCs w:val="22"/>
        </w:rPr>
        <w:t xml:space="preserve"> descontando los días catorce y quince por ser inhábiles, </w:t>
      </w:r>
      <w:r w:rsidRPr="00FE32A7">
        <w:rPr>
          <w:rFonts w:ascii="Verdana" w:eastAsia="Arial" w:hAnsi="Verdana" w:cs="Arial"/>
          <w:color w:val="000000"/>
          <w:sz w:val="22"/>
          <w:szCs w:val="22"/>
        </w:rPr>
        <w:t>por tanto, fue</w:t>
      </w:r>
      <w:r w:rsidR="006A4C83">
        <w:rPr>
          <w:rFonts w:ascii="Verdana" w:eastAsia="Arial" w:hAnsi="Verdana" w:cs="Arial"/>
          <w:color w:val="000000"/>
          <w:sz w:val="22"/>
          <w:szCs w:val="22"/>
        </w:rPr>
        <w:t xml:space="preserve"> interpuesto</w:t>
      </w:r>
      <w:r w:rsidRPr="00FE32A7">
        <w:rPr>
          <w:rFonts w:ascii="Verdana" w:eastAsia="Arial" w:hAnsi="Verdana" w:cs="Arial"/>
          <w:color w:val="000000"/>
          <w:sz w:val="22"/>
          <w:szCs w:val="22"/>
        </w:rPr>
        <w:t xml:space="preserve"> dentro del plazo legal de cuatro días.</w:t>
      </w:r>
      <w:r w:rsidR="001C5D00" w:rsidRPr="00FE32A7">
        <w:rPr>
          <w:rStyle w:val="Refdenotaalpie"/>
          <w:rFonts w:ascii="Verdana" w:eastAsia="Arial" w:hAnsi="Verdana" w:cs="Arial"/>
          <w:color w:val="000000"/>
          <w:sz w:val="22"/>
          <w:szCs w:val="22"/>
        </w:rPr>
        <w:footnoteReference w:id="12"/>
      </w:r>
      <w:r w:rsidRPr="00FE32A7">
        <w:rPr>
          <w:rFonts w:ascii="Verdana" w:eastAsia="Arial" w:hAnsi="Verdana" w:cs="Arial"/>
          <w:color w:val="000000"/>
          <w:sz w:val="22"/>
          <w:szCs w:val="22"/>
        </w:rPr>
        <w:t xml:space="preserve"> </w:t>
      </w:r>
    </w:p>
    <w:p w14:paraId="718D48AD" w14:textId="1E197A72" w:rsidR="009C1068" w:rsidRPr="00FE32A7" w:rsidRDefault="009C1068" w:rsidP="009C1068">
      <w:pPr>
        <w:pBdr>
          <w:top w:val="nil"/>
          <w:left w:val="nil"/>
          <w:bottom w:val="nil"/>
          <w:right w:val="nil"/>
          <w:between w:val="nil"/>
        </w:pBdr>
        <w:spacing w:before="100" w:beforeAutospacing="1" w:after="100" w:afterAutospacing="1" w:line="360" w:lineRule="auto"/>
        <w:jc w:val="both"/>
        <w:rPr>
          <w:rFonts w:ascii="Verdana" w:eastAsia="Arial" w:hAnsi="Verdana" w:cs="Arial"/>
          <w:color w:val="000000"/>
          <w:sz w:val="22"/>
          <w:szCs w:val="22"/>
        </w:rPr>
      </w:pPr>
      <w:r w:rsidRPr="00FE32A7">
        <w:rPr>
          <w:rFonts w:ascii="Verdana" w:eastAsia="Arial" w:hAnsi="Verdana" w:cs="Arial"/>
          <w:b/>
          <w:color w:val="000000"/>
          <w:sz w:val="22"/>
          <w:szCs w:val="22"/>
        </w:rPr>
        <w:t xml:space="preserve">3. Legitimación y personería. </w:t>
      </w:r>
      <w:r w:rsidRPr="00FE32A7">
        <w:rPr>
          <w:rFonts w:ascii="Verdana" w:eastAsia="Arial" w:hAnsi="Verdana" w:cs="Arial"/>
          <w:color w:val="000000"/>
          <w:sz w:val="22"/>
          <w:szCs w:val="22"/>
        </w:rPr>
        <w:t xml:space="preserve">El medio de impugnación fue </w:t>
      </w:r>
      <w:r w:rsidR="00B93A04" w:rsidRPr="00FE32A7">
        <w:rPr>
          <w:rFonts w:ascii="Verdana" w:eastAsia="Arial" w:hAnsi="Verdana" w:cs="Arial"/>
          <w:color w:val="000000"/>
          <w:sz w:val="22"/>
          <w:szCs w:val="22"/>
        </w:rPr>
        <w:t>interpuesto</w:t>
      </w:r>
      <w:r w:rsidRPr="00FE32A7">
        <w:rPr>
          <w:rFonts w:ascii="Verdana" w:eastAsia="Arial" w:hAnsi="Verdana" w:cs="Arial"/>
          <w:color w:val="000000"/>
          <w:sz w:val="22"/>
          <w:szCs w:val="22"/>
        </w:rPr>
        <w:t xml:space="preserve"> por </w:t>
      </w:r>
      <w:r w:rsidR="00B93A04" w:rsidRPr="00FE32A7">
        <w:rPr>
          <w:rFonts w:ascii="Verdana" w:eastAsia="Arial" w:hAnsi="Verdana" w:cs="Arial"/>
          <w:color w:val="000000"/>
          <w:sz w:val="22"/>
          <w:szCs w:val="22"/>
        </w:rPr>
        <w:t>el Representante Propietario del Partido Verde Ecologista de México ante el Consejo General del Instituto Estatal Electoral de Aguascalientes</w:t>
      </w:r>
      <w:r w:rsidRPr="00FE32A7">
        <w:rPr>
          <w:rFonts w:ascii="Verdana" w:eastAsia="Arial" w:hAnsi="Verdana" w:cs="Arial"/>
          <w:color w:val="000000"/>
          <w:sz w:val="22"/>
          <w:szCs w:val="22"/>
        </w:rPr>
        <w:t xml:space="preserve">, carácter que es reconocido por la </w:t>
      </w:r>
      <w:r w:rsidRPr="00FE32A7">
        <w:rPr>
          <w:rFonts w:ascii="Verdana" w:eastAsia="Arial" w:hAnsi="Verdana" w:cs="Arial"/>
          <w:smallCaps/>
          <w:color w:val="000000"/>
          <w:sz w:val="22"/>
          <w:szCs w:val="22"/>
        </w:rPr>
        <w:t>Autoridad Responsable</w:t>
      </w:r>
      <w:r w:rsidRPr="00FE32A7">
        <w:rPr>
          <w:rFonts w:ascii="Verdana" w:eastAsia="Arial" w:hAnsi="Verdana" w:cs="Arial"/>
          <w:color w:val="000000"/>
          <w:sz w:val="22"/>
          <w:szCs w:val="22"/>
        </w:rPr>
        <w:t>.</w:t>
      </w:r>
    </w:p>
    <w:p w14:paraId="69E5BE7E" w14:textId="1B961238" w:rsidR="009C1068" w:rsidRPr="00FE32A7" w:rsidRDefault="009C1068" w:rsidP="009C1068">
      <w:pPr>
        <w:pBdr>
          <w:top w:val="nil"/>
          <w:left w:val="nil"/>
          <w:bottom w:val="nil"/>
          <w:right w:val="nil"/>
          <w:between w:val="nil"/>
        </w:pBdr>
        <w:spacing w:before="100" w:beforeAutospacing="1" w:after="100" w:afterAutospacing="1" w:line="360" w:lineRule="auto"/>
        <w:jc w:val="both"/>
        <w:rPr>
          <w:rFonts w:ascii="Verdana" w:eastAsia="Arial" w:hAnsi="Verdana" w:cs="Arial"/>
          <w:color w:val="000000"/>
          <w:sz w:val="22"/>
          <w:szCs w:val="22"/>
        </w:rPr>
      </w:pPr>
      <w:bookmarkStart w:id="1" w:name="_heading=h.30j0zll" w:colFirst="0" w:colLast="0"/>
      <w:bookmarkEnd w:id="1"/>
      <w:r w:rsidRPr="00FE32A7">
        <w:rPr>
          <w:rFonts w:ascii="Verdana" w:eastAsia="Arial" w:hAnsi="Verdana" w:cs="Arial"/>
          <w:b/>
          <w:color w:val="000000"/>
          <w:sz w:val="22"/>
          <w:szCs w:val="22"/>
        </w:rPr>
        <w:lastRenderedPageBreak/>
        <w:t>4.</w:t>
      </w:r>
      <w:r w:rsidRPr="00FE32A7">
        <w:rPr>
          <w:rFonts w:ascii="Verdana" w:eastAsia="Arial" w:hAnsi="Verdana" w:cs="Arial"/>
          <w:color w:val="000000"/>
          <w:sz w:val="22"/>
          <w:szCs w:val="22"/>
        </w:rPr>
        <w:t xml:space="preserve"> </w:t>
      </w:r>
      <w:r w:rsidRPr="00FE32A7">
        <w:rPr>
          <w:rFonts w:ascii="Verdana" w:eastAsia="Arial" w:hAnsi="Verdana" w:cs="Arial"/>
          <w:b/>
          <w:color w:val="000000"/>
          <w:sz w:val="22"/>
          <w:szCs w:val="22"/>
        </w:rPr>
        <w:t xml:space="preserve">Definitividad. </w:t>
      </w:r>
      <w:r w:rsidRPr="00FE32A7">
        <w:rPr>
          <w:rFonts w:ascii="Verdana" w:eastAsia="Arial" w:hAnsi="Verdana" w:cs="Arial"/>
          <w:color w:val="000000"/>
          <w:sz w:val="22"/>
          <w:szCs w:val="22"/>
        </w:rPr>
        <w:t xml:space="preserve">También se cumple este requisito, porque la ley electoral prevé que el </w:t>
      </w:r>
      <w:r w:rsidR="00B93A04" w:rsidRPr="00FE32A7">
        <w:rPr>
          <w:rFonts w:ascii="Verdana" w:eastAsia="Arial" w:hAnsi="Verdana" w:cs="Arial"/>
          <w:color w:val="000000"/>
          <w:sz w:val="22"/>
          <w:szCs w:val="22"/>
        </w:rPr>
        <w:t>Recurso de Apelación</w:t>
      </w:r>
      <w:r w:rsidRPr="00FE32A7">
        <w:rPr>
          <w:rFonts w:ascii="Verdana" w:eastAsia="Arial" w:hAnsi="Verdana" w:cs="Arial"/>
          <w:color w:val="000000"/>
          <w:sz w:val="22"/>
          <w:szCs w:val="22"/>
        </w:rPr>
        <w:t xml:space="preserve"> es el medio idóneo para combatir el acto impugnado.</w:t>
      </w:r>
    </w:p>
    <w:p w14:paraId="2DC9C8BB" w14:textId="3B0A61C7" w:rsidR="009C1068" w:rsidRPr="00FE32A7" w:rsidRDefault="009C1068" w:rsidP="009C1068">
      <w:pPr>
        <w:spacing w:before="100" w:beforeAutospacing="1" w:after="100" w:afterAutospacing="1" w:line="360" w:lineRule="auto"/>
        <w:jc w:val="both"/>
        <w:rPr>
          <w:rFonts w:ascii="Verdana" w:hAnsi="Verdana" w:cs="Tahoma"/>
          <w:b/>
          <w:sz w:val="22"/>
          <w:szCs w:val="22"/>
          <w:lang w:val="es-MX"/>
        </w:rPr>
      </w:pPr>
      <w:r w:rsidRPr="00FE32A7">
        <w:rPr>
          <w:rFonts w:ascii="Verdana" w:hAnsi="Verdana" w:cs="Tahoma"/>
          <w:b/>
          <w:sz w:val="22"/>
          <w:szCs w:val="22"/>
          <w:lang w:val="es-MX"/>
        </w:rPr>
        <w:t>CUARTA. Pretensión</w:t>
      </w:r>
      <w:r w:rsidR="006F1F43">
        <w:rPr>
          <w:rFonts w:ascii="Verdana" w:hAnsi="Verdana" w:cs="Tahoma"/>
          <w:b/>
          <w:sz w:val="22"/>
          <w:szCs w:val="22"/>
          <w:lang w:val="es-MX"/>
        </w:rPr>
        <w:t>.</w:t>
      </w:r>
    </w:p>
    <w:p w14:paraId="3126896C" w14:textId="02F9DE3D" w:rsidR="009C1068" w:rsidRPr="00FE32A7" w:rsidRDefault="009C1068" w:rsidP="009C1068">
      <w:pPr>
        <w:spacing w:before="100" w:beforeAutospacing="1" w:after="100" w:afterAutospacing="1" w:line="360" w:lineRule="auto"/>
        <w:jc w:val="both"/>
        <w:rPr>
          <w:rFonts w:ascii="Verdana" w:hAnsi="Verdana" w:cs="Arial"/>
          <w:smallCaps/>
          <w:sz w:val="22"/>
          <w:szCs w:val="22"/>
        </w:rPr>
      </w:pPr>
      <w:r w:rsidRPr="00FE32A7">
        <w:rPr>
          <w:rFonts w:ascii="Verdana" w:hAnsi="Verdana" w:cs="Arial"/>
          <w:bCs/>
          <w:sz w:val="22"/>
          <w:szCs w:val="22"/>
        </w:rPr>
        <w:t xml:space="preserve">La pretensión de la </w:t>
      </w:r>
      <w:r w:rsidRPr="00FE32A7">
        <w:rPr>
          <w:rFonts w:ascii="Verdana" w:hAnsi="Verdana" w:cs="Arial"/>
          <w:bCs/>
          <w:smallCaps/>
          <w:sz w:val="22"/>
          <w:szCs w:val="22"/>
        </w:rPr>
        <w:t xml:space="preserve">Parte </w:t>
      </w:r>
      <w:r w:rsidR="00CB5A44" w:rsidRPr="00FE32A7">
        <w:rPr>
          <w:rFonts w:ascii="Verdana" w:hAnsi="Verdana"/>
          <w:smallCaps/>
          <w:sz w:val="22"/>
          <w:szCs w:val="22"/>
        </w:rPr>
        <w:t>R</w:t>
      </w:r>
      <w:r w:rsidR="00B93A04" w:rsidRPr="00FE32A7">
        <w:rPr>
          <w:rFonts w:ascii="Verdana" w:hAnsi="Verdana"/>
          <w:smallCaps/>
          <w:sz w:val="22"/>
          <w:szCs w:val="22"/>
        </w:rPr>
        <w:t>ecurrente</w:t>
      </w:r>
      <w:r w:rsidRPr="00FE32A7">
        <w:rPr>
          <w:rFonts w:ascii="Verdana" w:hAnsi="Verdana" w:cs="Arial"/>
          <w:bCs/>
          <w:sz w:val="22"/>
          <w:szCs w:val="22"/>
        </w:rPr>
        <w:t xml:space="preserve"> es que se revoque el </w:t>
      </w:r>
      <w:r w:rsidR="00CB5A44" w:rsidRPr="00FE32A7">
        <w:rPr>
          <w:rFonts w:ascii="Verdana" w:hAnsi="Verdana"/>
          <w:bCs/>
          <w:smallCaps/>
          <w:sz w:val="22"/>
          <w:szCs w:val="22"/>
        </w:rPr>
        <w:t>Acto Impugnado</w:t>
      </w:r>
      <w:r w:rsidRPr="00FE32A7">
        <w:rPr>
          <w:rFonts w:ascii="Verdana" w:hAnsi="Verdana" w:cs="Arial"/>
          <w:bCs/>
          <w:sz w:val="22"/>
          <w:szCs w:val="22"/>
        </w:rPr>
        <w:t>, con la finalidad de que se</w:t>
      </w:r>
      <w:r w:rsidR="009C60FE">
        <w:rPr>
          <w:rFonts w:ascii="Verdana" w:hAnsi="Verdana" w:cs="Arial"/>
          <w:bCs/>
          <w:sz w:val="22"/>
          <w:szCs w:val="22"/>
        </w:rPr>
        <w:t xml:space="preserve"> le</w:t>
      </w:r>
      <w:r w:rsidRPr="00FE32A7">
        <w:rPr>
          <w:rFonts w:ascii="Verdana" w:hAnsi="Verdana" w:cs="Arial"/>
          <w:bCs/>
          <w:sz w:val="22"/>
          <w:szCs w:val="22"/>
        </w:rPr>
        <w:t xml:space="preserve"> </w:t>
      </w:r>
      <w:r w:rsidR="006D2BF0" w:rsidRPr="00FE32A7">
        <w:rPr>
          <w:rFonts w:ascii="Verdana" w:hAnsi="Verdana" w:cs="Arial"/>
          <w:bCs/>
          <w:sz w:val="22"/>
          <w:szCs w:val="22"/>
        </w:rPr>
        <w:t xml:space="preserve">otorgue financiamiento público estatal, en términos de lo dispuesto por los artículos 31, 33 y 35 del </w:t>
      </w:r>
      <w:r w:rsidR="006D2BF0" w:rsidRPr="00F744D3">
        <w:rPr>
          <w:rFonts w:ascii="Verdana" w:hAnsi="Verdana" w:cs="Arial"/>
          <w:bCs/>
          <w:smallCaps/>
          <w:sz w:val="22"/>
          <w:szCs w:val="22"/>
        </w:rPr>
        <w:t>Código Electoral</w:t>
      </w:r>
      <w:r w:rsidRPr="00FE32A7">
        <w:rPr>
          <w:rFonts w:ascii="Verdana" w:hAnsi="Verdana" w:cs="Arial"/>
          <w:bCs/>
          <w:sz w:val="22"/>
          <w:szCs w:val="22"/>
        </w:rPr>
        <w:t>.</w:t>
      </w:r>
    </w:p>
    <w:p w14:paraId="2E72C5C2" w14:textId="1855D355" w:rsidR="009C1068" w:rsidRPr="00FE32A7" w:rsidRDefault="009C1068" w:rsidP="009C1068">
      <w:pPr>
        <w:spacing w:before="100" w:beforeAutospacing="1" w:after="100" w:afterAutospacing="1" w:line="360" w:lineRule="auto"/>
        <w:rPr>
          <w:rFonts w:ascii="Verdana" w:hAnsi="Verdana" w:cs="Arial"/>
          <w:b/>
          <w:sz w:val="22"/>
          <w:szCs w:val="22"/>
        </w:rPr>
      </w:pPr>
      <w:r w:rsidRPr="00FE32A7">
        <w:rPr>
          <w:rFonts w:ascii="Verdana" w:hAnsi="Verdana" w:cs="Arial"/>
          <w:b/>
          <w:sz w:val="22"/>
          <w:szCs w:val="22"/>
        </w:rPr>
        <w:t xml:space="preserve">QUINTA. </w:t>
      </w:r>
      <w:r w:rsidRPr="00475B05">
        <w:rPr>
          <w:rFonts w:ascii="Verdana" w:hAnsi="Verdana" w:cs="Arial"/>
          <w:b/>
          <w:smallCaps/>
          <w:sz w:val="22"/>
          <w:szCs w:val="22"/>
        </w:rPr>
        <w:t>Acto reclamado</w:t>
      </w:r>
      <w:r w:rsidR="006F1F43">
        <w:rPr>
          <w:rFonts w:ascii="Verdana" w:hAnsi="Verdana" w:cs="Arial"/>
          <w:b/>
          <w:smallCaps/>
          <w:sz w:val="22"/>
          <w:szCs w:val="22"/>
        </w:rPr>
        <w:t>.</w:t>
      </w:r>
      <w:r w:rsidRPr="00FE32A7">
        <w:rPr>
          <w:rFonts w:ascii="Verdana" w:hAnsi="Verdana" w:cs="Arial"/>
          <w:b/>
          <w:sz w:val="22"/>
          <w:szCs w:val="22"/>
        </w:rPr>
        <w:t xml:space="preserve"> </w:t>
      </w:r>
    </w:p>
    <w:p w14:paraId="04196EEF" w14:textId="36F72938" w:rsidR="009C1068" w:rsidRPr="00FE32A7" w:rsidRDefault="009C1068" w:rsidP="009C1068">
      <w:pPr>
        <w:spacing w:before="100" w:beforeAutospacing="1" w:after="100" w:afterAutospacing="1" w:line="360" w:lineRule="auto"/>
        <w:jc w:val="both"/>
        <w:rPr>
          <w:rFonts w:ascii="Verdana" w:hAnsi="Verdana" w:cs="Arial"/>
          <w:bCs/>
          <w:sz w:val="22"/>
          <w:szCs w:val="22"/>
        </w:rPr>
      </w:pPr>
      <w:r w:rsidRPr="00FE32A7">
        <w:rPr>
          <w:rFonts w:ascii="Verdana" w:hAnsi="Verdana" w:cs="Arial"/>
          <w:bCs/>
          <w:sz w:val="22"/>
          <w:szCs w:val="22"/>
        </w:rPr>
        <w:t xml:space="preserve">Lo constituye </w:t>
      </w:r>
      <w:r w:rsidR="006D2BF0" w:rsidRPr="00FE32A7">
        <w:rPr>
          <w:rFonts w:ascii="Verdana" w:hAnsi="Verdana" w:cs="Arial"/>
          <w:bCs/>
          <w:sz w:val="22"/>
          <w:szCs w:val="22"/>
        </w:rPr>
        <w:t>el Acuerdo</w:t>
      </w:r>
      <w:r w:rsidRPr="00FE32A7">
        <w:rPr>
          <w:rFonts w:ascii="Verdana" w:hAnsi="Verdana" w:cs="Arial"/>
          <w:bCs/>
          <w:sz w:val="22"/>
          <w:szCs w:val="22"/>
        </w:rPr>
        <w:t xml:space="preserve"> </w:t>
      </w:r>
      <w:r w:rsidR="006D2BF0" w:rsidRPr="00FE32A7">
        <w:rPr>
          <w:rFonts w:ascii="Verdana" w:eastAsia="Arial" w:hAnsi="Verdana"/>
          <w:sz w:val="22"/>
          <w:szCs w:val="22"/>
        </w:rPr>
        <w:t xml:space="preserve">CG-A-01/2023 </w:t>
      </w:r>
      <w:r w:rsidRPr="00FE32A7">
        <w:rPr>
          <w:rFonts w:ascii="Verdana" w:hAnsi="Verdana" w:cs="Arial"/>
          <w:bCs/>
          <w:sz w:val="22"/>
          <w:szCs w:val="22"/>
        </w:rPr>
        <w:t xml:space="preserve">de fecha </w:t>
      </w:r>
      <w:r w:rsidR="006D2BF0" w:rsidRPr="00FE32A7">
        <w:rPr>
          <w:rFonts w:ascii="Verdana" w:hAnsi="Verdana" w:cs="Arial"/>
          <w:bCs/>
          <w:sz w:val="22"/>
          <w:szCs w:val="22"/>
        </w:rPr>
        <w:t>doce de enero</w:t>
      </w:r>
      <w:r w:rsidRPr="00FE32A7">
        <w:rPr>
          <w:rFonts w:ascii="Verdana" w:hAnsi="Verdana" w:cs="Arial"/>
          <w:bCs/>
          <w:sz w:val="22"/>
          <w:szCs w:val="22"/>
        </w:rPr>
        <w:t xml:space="preserve"> en </w:t>
      </w:r>
      <w:r w:rsidR="006D2BF0" w:rsidRPr="00FE32A7">
        <w:rPr>
          <w:rFonts w:ascii="Verdana" w:hAnsi="Verdana" w:cs="Arial"/>
          <w:bCs/>
          <w:sz w:val="22"/>
          <w:szCs w:val="22"/>
        </w:rPr>
        <w:t>el</w:t>
      </w:r>
      <w:r w:rsidRPr="00FE32A7">
        <w:rPr>
          <w:rFonts w:ascii="Verdana" w:hAnsi="Verdana" w:cs="Arial"/>
          <w:bCs/>
          <w:sz w:val="22"/>
          <w:szCs w:val="22"/>
        </w:rPr>
        <w:t xml:space="preserve"> que la </w:t>
      </w:r>
      <w:r w:rsidRPr="00FE32A7">
        <w:rPr>
          <w:rFonts w:ascii="Verdana" w:hAnsi="Verdana" w:cs="Arial"/>
          <w:bCs/>
          <w:smallCaps/>
          <w:sz w:val="22"/>
          <w:szCs w:val="22"/>
        </w:rPr>
        <w:t>Autoridad Responsable</w:t>
      </w:r>
      <w:r w:rsidRPr="00FE32A7">
        <w:rPr>
          <w:rFonts w:ascii="Verdana" w:hAnsi="Verdana" w:cs="Arial"/>
          <w:bCs/>
          <w:sz w:val="22"/>
          <w:szCs w:val="22"/>
        </w:rPr>
        <w:t xml:space="preserve">, </w:t>
      </w:r>
      <w:r w:rsidR="006D2BF0" w:rsidRPr="00FE32A7">
        <w:rPr>
          <w:rFonts w:ascii="Verdana" w:hAnsi="Verdana"/>
          <w:bCs/>
          <w:sz w:val="22"/>
          <w:szCs w:val="22"/>
        </w:rPr>
        <w:t>aprueba la distribución del financiamiento público estatal a los partidos políticos, para su gasto ordinario y actividades específicas correspondiente</w:t>
      </w:r>
      <w:r w:rsidR="005E4BB6">
        <w:rPr>
          <w:rFonts w:ascii="Verdana" w:hAnsi="Verdana"/>
          <w:bCs/>
          <w:sz w:val="22"/>
          <w:szCs w:val="22"/>
        </w:rPr>
        <w:t>s</w:t>
      </w:r>
      <w:r w:rsidR="006D2BF0" w:rsidRPr="00FE32A7">
        <w:rPr>
          <w:rFonts w:ascii="Verdana" w:hAnsi="Verdana"/>
          <w:bCs/>
          <w:sz w:val="22"/>
          <w:szCs w:val="22"/>
        </w:rPr>
        <w:t xml:space="preserve"> al ejercicio fiscal del año dos mil veintitrés; y se establecieron los montos de los límites a las aportaciones de financiamiento privado de los partidos políticos</w:t>
      </w:r>
      <w:r w:rsidRPr="00FE32A7">
        <w:rPr>
          <w:rFonts w:ascii="Verdana" w:hAnsi="Verdana" w:cs="Arial"/>
          <w:bCs/>
          <w:sz w:val="22"/>
          <w:szCs w:val="22"/>
        </w:rPr>
        <w:t>.</w:t>
      </w:r>
    </w:p>
    <w:p w14:paraId="5EC176ED" w14:textId="2F9914A9" w:rsidR="009C1068" w:rsidRPr="00FE32A7" w:rsidRDefault="009C1068" w:rsidP="009C1068">
      <w:pPr>
        <w:spacing w:before="100" w:beforeAutospacing="1" w:after="100" w:afterAutospacing="1" w:line="360" w:lineRule="auto"/>
        <w:jc w:val="both"/>
        <w:rPr>
          <w:rFonts w:ascii="Verdana" w:hAnsi="Verdana" w:cs="Arial"/>
          <w:b/>
          <w:sz w:val="22"/>
          <w:szCs w:val="22"/>
        </w:rPr>
      </w:pPr>
      <w:r w:rsidRPr="00FE32A7">
        <w:rPr>
          <w:rFonts w:ascii="Verdana" w:hAnsi="Verdana" w:cs="Arial"/>
          <w:b/>
          <w:sz w:val="22"/>
          <w:szCs w:val="22"/>
        </w:rPr>
        <w:t>SEXTA. Síntesis de agravios</w:t>
      </w:r>
      <w:r w:rsidR="006F1F43">
        <w:rPr>
          <w:rFonts w:ascii="Verdana" w:hAnsi="Verdana" w:cs="Arial"/>
          <w:b/>
          <w:sz w:val="22"/>
          <w:szCs w:val="22"/>
        </w:rPr>
        <w:t>.</w:t>
      </w:r>
    </w:p>
    <w:p w14:paraId="3EFC5377" w14:textId="4CA49D6F" w:rsidR="009C1068" w:rsidRPr="00FE32A7" w:rsidRDefault="007E3128" w:rsidP="009C1068">
      <w:pPr>
        <w:spacing w:before="100" w:beforeAutospacing="1" w:after="100" w:afterAutospacing="1" w:line="360" w:lineRule="auto"/>
        <w:jc w:val="both"/>
        <w:rPr>
          <w:rFonts w:ascii="Verdana" w:hAnsi="Verdana" w:cs="Arial"/>
          <w:bCs/>
          <w:sz w:val="22"/>
          <w:szCs w:val="22"/>
        </w:rPr>
      </w:pPr>
      <w:r w:rsidRPr="00FE32A7">
        <w:rPr>
          <w:rFonts w:ascii="Verdana" w:hAnsi="Verdana" w:cs="Arial"/>
          <w:sz w:val="22"/>
          <w:szCs w:val="22"/>
          <w:lang w:val="es-MX"/>
        </w:rPr>
        <w:t xml:space="preserve">En esencia la </w:t>
      </w:r>
      <w:r w:rsidRPr="00FE32A7">
        <w:rPr>
          <w:rFonts w:ascii="Verdana" w:hAnsi="Verdana" w:cs="Arial"/>
          <w:smallCaps/>
          <w:sz w:val="22"/>
          <w:szCs w:val="22"/>
          <w:lang w:val="es-MX"/>
        </w:rPr>
        <w:t xml:space="preserve">Parte </w:t>
      </w:r>
      <w:r w:rsidRPr="00FE32A7">
        <w:rPr>
          <w:rFonts w:ascii="Verdana" w:hAnsi="Verdana" w:cs="Arial"/>
          <w:bCs/>
          <w:smallCaps/>
          <w:sz w:val="22"/>
          <w:szCs w:val="22"/>
        </w:rPr>
        <w:t>Recurrente,</w:t>
      </w:r>
      <w:r w:rsidRPr="00FE32A7">
        <w:rPr>
          <w:rFonts w:ascii="Verdana" w:hAnsi="Verdana" w:cs="Arial"/>
          <w:sz w:val="22"/>
          <w:szCs w:val="22"/>
          <w:lang w:val="es-MX"/>
        </w:rPr>
        <w:t xml:space="preserve"> esgrime los siguientes motivos de disenso:</w:t>
      </w:r>
      <w:r w:rsidR="009C1068" w:rsidRPr="00FE32A7">
        <w:rPr>
          <w:rStyle w:val="Refdenotaalpie"/>
          <w:rFonts w:ascii="Verdana" w:hAnsi="Verdana" w:cs="Arial"/>
          <w:bCs/>
          <w:sz w:val="22"/>
          <w:szCs w:val="22"/>
        </w:rPr>
        <w:footnoteReference w:id="13"/>
      </w:r>
      <w:r w:rsidR="009C1068" w:rsidRPr="00FE32A7">
        <w:rPr>
          <w:rFonts w:ascii="Verdana" w:hAnsi="Verdana" w:cs="Arial"/>
          <w:bCs/>
          <w:sz w:val="22"/>
          <w:szCs w:val="22"/>
        </w:rPr>
        <w:t xml:space="preserve"> </w:t>
      </w:r>
    </w:p>
    <w:p w14:paraId="6F0D732B" w14:textId="3FAFD04D" w:rsidR="00C40E15" w:rsidRPr="00FE32A7" w:rsidRDefault="008F4FA7" w:rsidP="00F6126C">
      <w:pPr>
        <w:pStyle w:val="Prrafodelista"/>
        <w:numPr>
          <w:ilvl w:val="0"/>
          <w:numId w:val="16"/>
        </w:numPr>
        <w:spacing w:before="100" w:beforeAutospacing="1" w:after="100" w:afterAutospacing="1" w:line="360" w:lineRule="auto"/>
        <w:jc w:val="both"/>
        <w:rPr>
          <w:rFonts w:ascii="Verdana" w:hAnsi="Verdana" w:cs="Arial"/>
          <w:bCs/>
          <w:sz w:val="22"/>
          <w:szCs w:val="22"/>
        </w:rPr>
      </w:pPr>
      <w:bookmarkStart w:id="2" w:name="_Hlk126143392"/>
      <w:r>
        <w:rPr>
          <w:rFonts w:ascii="Verdana" w:hAnsi="Verdana" w:cs="Arial"/>
          <w:bCs/>
          <w:sz w:val="22"/>
          <w:szCs w:val="22"/>
        </w:rPr>
        <w:t xml:space="preserve">La </w:t>
      </w:r>
      <w:r w:rsidR="00032449">
        <w:rPr>
          <w:rFonts w:ascii="Verdana" w:hAnsi="Verdana" w:cs="Arial"/>
          <w:bCs/>
          <w:sz w:val="22"/>
          <w:szCs w:val="22"/>
        </w:rPr>
        <w:t>i</w:t>
      </w:r>
      <w:r w:rsidR="00346BCE" w:rsidRPr="00FE32A7">
        <w:rPr>
          <w:rFonts w:ascii="Verdana" w:hAnsi="Verdana" w:cs="Arial"/>
          <w:bCs/>
          <w:sz w:val="22"/>
          <w:szCs w:val="22"/>
        </w:rPr>
        <w:t xml:space="preserve">naplicación </w:t>
      </w:r>
      <w:r w:rsidR="00A8122B">
        <w:rPr>
          <w:rFonts w:ascii="Verdana" w:hAnsi="Verdana" w:cs="Arial"/>
          <w:bCs/>
          <w:sz w:val="22"/>
          <w:szCs w:val="22"/>
        </w:rPr>
        <w:t xml:space="preserve">por parte de </w:t>
      </w:r>
      <w:r w:rsidR="00A8122B" w:rsidRPr="00A8122B">
        <w:rPr>
          <w:rFonts w:ascii="Verdana" w:hAnsi="Verdana" w:cs="Arial"/>
          <w:bCs/>
          <w:smallCaps/>
          <w:sz w:val="22"/>
          <w:szCs w:val="22"/>
        </w:rPr>
        <w:t>Autoridad Responsable</w:t>
      </w:r>
      <w:r w:rsidR="00A8122B">
        <w:rPr>
          <w:rFonts w:ascii="Verdana" w:hAnsi="Verdana" w:cs="Arial"/>
          <w:bCs/>
          <w:sz w:val="22"/>
          <w:szCs w:val="22"/>
        </w:rPr>
        <w:t xml:space="preserve"> </w:t>
      </w:r>
      <w:r w:rsidR="00346BCE" w:rsidRPr="00FE32A7">
        <w:rPr>
          <w:rFonts w:ascii="Verdana" w:hAnsi="Verdana" w:cs="Arial"/>
          <w:bCs/>
          <w:sz w:val="22"/>
          <w:szCs w:val="22"/>
        </w:rPr>
        <w:t xml:space="preserve">de los artículos 33 y 35 del </w:t>
      </w:r>
      <w:r w:rsidR="00346BCE" w:rsidRPr="00FE32A7">
        <w:rPr>
          <w:rFonts w:ascii="Verdana" w:hAnsi="Verdana" w:cs="Arial"/>
          <w:bCs/>
          <w:smallCaps/>
          <w:sz w:val="22"/>
          <w:szCs w:val="22"/>
        </w:rPr>
        <w:t>Código Electoral</w:t>
      </w:r>
      <w:r w:rsidR="00F6126C" w:rsidRPr="00FE32A7">
        <w:rPr>
          <w:rFonts w:ascii="Verdana" w:hAnsi="Verdana" w:cs="Arial"/>
          <w:bCs/>
          <w:sz w:val="22"/>
          <w:szCs w:val="22"/>
        </w:rPr>
        <w:t xml:space="preserve">, para la </w:t>
      </w:r>
      <w:r w:rsidR="000F4545" w:rsidRPr="00FE32A7">
        <w:rPr>
          <w:rFonts w:ascii="Verdana" w:hAnsi="Verdana" w:cs="Arial"/>
          <w:bCs/>
          <w:sz w:val="22"/>
          <w:szCs w:val="22"/>
        </w:rPr>
        <w:t>asignación del financiamiento público</w:t>
      </w:r>
      <w:r w:rsidR="00283EA5" w:rsidRPr="00FE32A7">
        <w:rPr>
          <w:rFonts w:ascii="Verdana" w:hAnsi="Verdana" w:cs="Arial"/>
          <w:bCs/>
          <w:sz w:val="22"/>
          <w:szCs w:val="22"/>
        </w:rPr>
        <w:t>,</w:t>
      </w:r>
      <w:r w:rsidR="000F4545" w:rsidRPr="00FE32A7">
        <w:rPr>
          <w:rFonts w:ascii="Verdana" w:hAnsi="Verdana" w:cs="Arial"/>
          <w:bCs/>
          <w:sz w:val="22"/>
          <w:szCs w:val="22"/>
        </w:rPr>
        <w:t xml:space="preserve"> </w:t>
      </w:r>
      <w:r w:rsidR="00032449">
        <w:rPr>
          <w:rFonts w:ascii="Verdana" w:hAnsi="Verdana" w:cs="Arial"/>
          <w:bCs/>
          <w:sz w:val="22"/>
          <w:szCs w:val="22"/>
        </w:rPr>
        <w:t xml:space="preserve">toda vez que a su juicio considera que debió tomar </w:t>
      </w:r>
      <w:r w:rsidR="000F4545" w:rsidRPr="004F0BAB">
        <w:rPr>
          <w:rFonts w:ascii="Verdana" w:hAnsi="Verdana" w:cs="Arial"/>
          <w:bCs/>
          <w:sz w:val="22"/>
          <w:szCs w:val="22"/>
        </w:rPr>
        <w:t xml:space="preserve">como base la </w:t>
      </w:r>
      <w:r w:rsidR="00B42CF7">
        <w:rPr>
          <w:rFonts w:ascii="Verdana" w:hAnsi="Verdana" w:cs="Arial"/>
          <w:bCs/>
          <w:sz w:val="22"/>
          <w:szCs w:val="22"/>
        </w:rPr>
        <w:t>v</w:t>
      </w:r>
      <w:r w:rsidR="000F4545" w:rsidRPr="004F0BAB">
        <w:rPr>
          <w:rFonts w:ascii="Verdana" w:hAnsi="Verdana" w:cs="Arial"/>
          <w:bCs/>
          <w:sz w:val="22"/>
          <w:szCs w:val="22"/>
        </w:rPr>
        <w:t xml:space="preserve">otación </w:t>
      </w:r>
      <w:r w:rsidR="00B42CF7">
        <w:rPr>
          <w:rFonts w:ascii="Verdana" w:hAnsi="Verdana" w:cs="Arial"/>
          <w:bCs/>
          <w:sz w:val="22"/>
          <w:szCs w:val="22"/>
        </w:rPr>
        <w:t>v</w:t>
      </w:r>
      <w:r w:rsidR="000F4545" w:rsidRPr="004F0BAB">
        <w:rPr>
          <w:rFonts w:ascii="Verdana" w:hAnsi="Verdana" w:cs="Arial"/>
          <w:bCs/>
          <w:sz w:val="22"/>
          <w:szCs w:val="22"/>
        </w:rPr>
        <w:t xml:space="preserve">álida </w:t>
      </w:r>
      <w:r w:rsidR="00B42CF7">
        <w:rPr>
          <w:rFonts w:ascii="Verdana" w:hAnsi="Verdana" w:cs="Arial"/>
          <w:bCs/>
          <w:sz w:val="22"/>
          <w:szCs w:val="22"/>
        </w:rPr>
        <w:t>e</w:t>
      </w:r>
      <w:r w:rsidR="000F4545" w:rsidRPr="004F0BAB">
        <w:rPr>
          <w:rFonts w:ascii="Verdana" w:hAnsi="Verdana" w:cs="Arial"/>
          <w:bCs/>
          <w:sz w:val="22"/>
          <w:szCs w:val="22"/>
        </w:rPr>
        <w:t xml:space="preserve">mitida en la elección </w:t>
      </w:r>
      <w:r w:rsidR="004F0BAB">
        <w:rPr>
          <w:rFonts w:ascii="Verdana" w:hAnsi="Verdana" w:cs="Arial"/>
          <w:bCs/>
          <w:sz w:val="22"/>
          <w:szCs w:val="22"/>
        </w:rPr>
        <w:t>de Diputaciones</w:t>
      </w:r>
      <w:r w:rsidR="000F4545" w:rsidRPr="00FE32A7">
        <w:rPr>
          <w:rFonts w:ascii="Verdana" w:hAnsi="Verdana" w:cs="Arial"/>
          <w:bCs/>
          <w:sz w:val="22"/>
          <w:szCs w:val="22"/>
        </w:rPr>
        <w:t>, conforme lo</w:t>
      </w:r>
      <w:r w:rsidR="00686549" w:rsidRPr="00FE32A7">
        <w:rPr>
          <w:rFonts w:ascii="Verdana" w:hAnsi="Verdana" w:cs="Arial"/>
          <w:bCs/>
          <w:sz w:val="22"/>
          <w:szCs w:val="22"/>
        </w:rPr>
        <w:t>s</w:t>
      </w:r>
      <w:r w:rsidR="000F4545" w:rsidRPr="00FE32A7">
        <w:rPr>
          <w:rFonts w:ascii="Verdana" w:hAnsi="Verdana" w:cs="Arial"/>
          <w:bCs/>
          <w:sz w:val="22"/>
          <w:szCs w:val="22"/>
        </w:rPr>
        <w:t xml:space="preserve"> </w:t>
      </w:r>
      <w:r w:rsidR="009B468A" w:rsidRPr="00FE32A7">
        <w:rPr>
          <w:rFonts w:ascii="Verdana" w:hAnsi="Verdana" w:cs="Arial"/>
          <w:bCs/>
          <w:sz w:val="22"/>
          <w:szCs w:val="22"/>
        </w:rPr>
        <w:t>criterios establecidos</w:t>
      </w:r>
      <w:r w:rsidR="00686549" w:rsidRPr="00FE32A7">
        <w:rPr>
          <w:rFonts w:ascii="Verdana" w:hAnsi="Verdana" w:cs="Arial"/>
          <w:bCs/>
          <w:sz w:val="22"/>
          <w:szCs w:val="22"/>
        </w:rPr>
        <w:t xml:space="preserve"> por la Sala Regional Monterrey, en el expediente SM-JRC-69-2019, que confirmó el diverso expediente TEEA-RAP-20/2019 y Acumulados, de</w:t>
      </w:r>
      <w:r w:rsidR="009B468A" w:rsidRPr="00FE32A7">
        <w:rPr>
          <w:rFonts w:ascii="Verdana" w:hAnsi="Verdana" w:cs="Arial"/>
          <w:bCs/>
          <w:sz w:val="22"/>
          <w:szCs w:val="22"/>
        </w:rPr>
        <w:t xml:space="preserve"> este</w:t>
      </w:r>
      <w:r w:rsidR="00686549" w:rsidRPr="00FE32A7">
        <w:rPr>
          <w:rFonts w:ascii="Verdana" w:hAnsi="Verdana" w:cs="Arial"/>
          <w:bCs/>
          <w:sz w:val="22"/>
          <w:szCs w:val="22"/>
        </w:rPr>
        <w:t xml:space="preserve"> </w:t>
      </w:r>
      <w:r w:rsidR="00686549" w:rsidRPr="00FE32A7">
        <w:rPr>
          <w:rFonts w:ascii="Verdana" w:hAnsi="Verdana" w:cs="Arial"/>
          <w:bCs/>
          <w:smallCaps/>
          <w:sz w:val="22"/>
          <w:szCs w:val="22"/>
        </w:rPr>
        <w:t>Tribunal</w:t>
      </w:r>
      <w:r w:rsidR="009B468A" w:rsidRPr="00FE32A7">
        <w:rPr>
          <w:rFonts w:ascii="Verdana" w:hAnsi="Verdana" w:cs="Arial"/>
          <w:bCs/>
          <w:sz w:val="22"/>
          <w:szCs w:val="22"/>
        </w:rPr>
        <w:t>.</w:t>
      </w:r>
    </w:p>
    <w:p w14:paraId="1DCE1EC4" w14:textId="301C78BC" w:rsidR="00AF1098" w:rsidRPr="00FE32A7" w:rsidRDefault="008800B9" w:rsidP="008800B9">
      <w:pPr>
        <w:pStyle w:val="Prrafodelista"/>
        <w:numPr>
          <w:ilvl w:val="0"/>
          <w:numId w:val="16"/>
        </w:numPr>
        <w:spacing w:before="100" w:beforeAutospacing="1" w:after="100" w:afterAutospacing="1" w:line="360" w:lineRule="auto"/>
        <w:jc w:val="both"/>
        <w:rPr>
          <w:rFonts w:ascii="Verdana" w:hAnsi="Verdana" w:cs="Arial"/>
          <w:b/>
          <w:sz w:val="22"/>
          <w:szCs w:val="22"/>
        </w:rPr>
      </w:pPr>
      <w:r w:rsidRPr="00FE32A7">
        <w:rPr>
          <w:rFonts w:ascii="Verdana" w:hAnsi="Verdana" w:cs="Arial"/>
          <w:bCs/>
          <w:sz w:val="22"/>
          <w:szCs w:val="22"/>
        </w:rPr>
        <w:t>Violación a</w:t>
      </w:r>
      <w:r w:rsidR="00C7247F" w:rsidRPr="00FE32A7">
        <w:rPr>
          <w:rFonts w:ascii="Verdana" w:hAnsi="Verdana" w:cs="Arial"/>
          <w:bCs/>
          <w:sz w:val="22"/>
          <w:szCs w:val="22"/>
        </w:rPr>
        <w:t xml:space="preserve"> </w:t>
      </w:r>
      <w:r w:rsidR="00AF1098" w:rsidRPr="00FE32A7">
        <w:rPr>
          <w:rFonts w:ascii="Verdana" w:hAnsi="Verdana" w:cs="Arial"/>
          <w:bCs/>
          <w:sz w:val="22"/>
          <w:szCs w:val="22"/>
        </w:rPr>
        <w:t xml:space="preserve">las reglas para </w:t>
      </w:r>
      <w:r w:rsidR="00AF1098" w:rsidRPr="00FE32A7">
        <w:rPr>
          <w:rFonts w:ascii="Verdana" w:hAnsi="Verdana" w:cs="Arial"/>
          <w:sz w:val="22"/>
          <w:szCs w:val="22"/>
          <w:lang w:eastAsia="es-MX"/>
        </w:rPr>
        <w:t>otorgar a los partidos políticos el financiamiento público estatal.</w:t>
      </w:r>
    </w:p>
    <w:p w14:paraId="6C7D6C43" w14:textId="1D2F6381" w:rsidR="008800B9" w:rsidRPr="00FE32A7" w:rsidRDefault="00D012D4" w:rsidP="008800B9">
      <w:pPr>
        <w:pStyle w:val="Prrafodelista"/>
        <w:numPr>
          <w:ilvl w:val="0"/>
          <w:numId w:val="16"/>
        </w:numPr>
        <w:spacing w:before="100" w:beforeAutospacing="1" w:after="100" w:afterAutospacing="1" w:line="360" w:lineRule="auto"/>
        <w:jc w:val="both"/>
        <w:rPr>
          <w:rFonts w:ascii="Verdana" w:hAnsi="Verdana" w:cs="Arial"/>
          <w:b/>
          <w:sz w:val="22"/>
          <w:szCs w:val="22"/>
        </w:rPr>
      </w:pPr>
      <w:r w:rsidRPr="00FE32A7">
        <w:rPr>
          <w:rFonts w:ascii="Verdana" w:hAnsi="Verdana" w:cs="Arial"/>
          <w:bCs/>
          <w:sz w:val="22"/>
          <w:szCs w:val="22"/>
        </w:rPr>
        <w:lastRenderedPageBreak/>
        <w:t xml:space="preserve">Violación a </w:t>
      </w:r>
      <w:r w:rsidR="00C7247F" w:rsidRPr="00FE32A7">
        <w:rPr>
          <w:rFonts w:ascii="Verdana" w:hAnsi="Verdana" w:cs="Arial"/>
          <w:bCs/>
          <w:sz w:val="22"/>
          <w:szCs w:val="22"/>
        </w:rPr>
        <w:t>los</w:t>
      </w:r>
      <w:r w:rsidR="008800B9" w:rsidRPr="00FE32A7">
        <w:rPr>
          <w:rFonts w:ascii="Verdana" w:hAnsi="Verdana" w:cs="Arial"/>
          <w:bCs/>
          <w:sz w:val="22"/>
          <w:szCs w:val="22"/>
        </w:rPr>
        <w:t xml:space="preserve"> principio</w:t>
      </w:r>
      <w:r w:rsidR="00C7247F" w:rsidRPr="00FE32A7">
        <w:rPr>
          <w:rFonts w:ascii="Verdana" w:hAnsi="Verdana" w:cs="Arial"/>
          <w:bCs/>
          <w:sz w:val="22"/>
          <w:szCs w:val="22"/>
        </w:rPr>
        <w:t>s</w:t>
      </w:r>
      <w:r w:rsidR="008800B9" w:rsidRPr="00FE32A7">
        <w:rPr>
          <w:rFonts w:ascii="Verdana" w:hAnsi="Verdana" w:cs="Arial"/>
          <w:bCs/>
          <w:sz w:val="22"/>
          <w:szCs w:val="22"/>
        </w:rPr>
        <w:t xml:space="preserve"> de </w:t>
      </w:r>
      <w:r w:rsidR="00C7247F" w:rsidRPr="00FE32A7">
        <w:rPr>
          <w:rFonts w:ascii="Verdana" w:hAnsi="Verdana" w:cs="Arial"/>
          <w:bCs/>
          <w:sz w:val="22"/>
          <w:szCs w:val="22"/>
        </w:rPr>
        <w:t>legalidad</w:t>
      </w:r>
      <w:r w:rsidR="00C2132A" w:rsidRPr="00FE32A7">
        <w:rPr>
          <w:rFonts w:ascii="Verdana" w:hAnsi="Verdana" w:cs="Arial"/>
          <w:bCs/>
          <w:sz w:val="22"/>
          <w:szCs w:val="22"/>
        </w:rPr>
        <w:t>,</w:t>
      </w:r>
      <w:r w:rsidR="00C7247F" w:rsidRPr="00FE32A7">
        <w:rPr>
          <w:rFonts w:ascii="Verdana" w:hAnsi="Verdana" w:cs="Arial"/>
          <w:bCs/>
          <w:sz w:val="22"/>
          <w:szCs w:val="22"/>
        </w:rPr>
        <w:t xml:space="preserve"> </w:t>
      </w:r>
      <w:r w:rsidR="008800B9" w:rsidRPr="00FE32A7">
        <w:rPr>
          <w:rFonts w:ascii="Verdana" w:hAnsi="Verdana" w:cs="Arial"/>
          <w:bCs/>
          <w:sz w:val="22"/>
          <w:szCs w:val="22"/>
        </w:rPr>
        <w:t>equidad de financiamiento público</w:t>
      </w:r>
      <w:r w:rsidR="00C2132A" w:rsidRPr="00FE32A7">
        <w:rPr>
          <w:rFonts w:ascii="Verdana" w:hAnsi="Verdana" w:cs="Arial"/>
          <w:bCs/>
          <w:sz w:val="22"/>
          <w:szCs w:val="22"/>
        </w:rPr>
        <w:t xml:space="preserve"> </w:t>
      </w:r>
      <w:r w:rsidR="00C2132A" w:rsidRPr="00FE32A7">
        <w:rPr>
          <w:rFonts w:ascii="Verdana" w:hAnsi="Verdana" w:cs="Arial"/>
          <w:sz w:val="22"/>
          <w:szCs w:val="22"/>
        </w:rPr>
        <w:t>y de constitucionalidad</w:t>
      </w:r>
      <w:r w:rsidR="008800B9" w:rsidRPr="00FE32A7">
        <w:rPr>
          <w:rFonts w:ascii="Verdana" w:hAnsi="Verdana" w:cs="Arial"/>
          <w:bCs/>
          <w:sz w:val="22"/>
          <w:szCs w:val="22"/>
        </w:rPr>
        <w:t>.</w:t>
      </w:r>
    </w:p>
    <w:p w14:paraId="22067EA7" w14:textId="342ECFC1" w:rsidR="0074695D" w:rsidRPr="0074695D" w:rsidRDefault="003D19FA" w:rsidP="00797D05">
      <w:pPr>
        <w:pStyle w:val="Prrafodelista"/>
        <w:numPr>
          <w:ilvl w:val="0"/>
          <w:numId w:val="16"/>
        </w:numPr>
        <w:pBdr>
          <w:top w:val="nil"/>
          <w:left w:val="nil"/>
          <w:bottom w:val="nil"/>
          <w:right w:val="nil"/>
          <w:between w:val="nil"/>
        </w:pBdr>
        <w:spacing w:before="100" w:beforeAutospacing="1" w:after="100" w:afterAutospacing="1" w:line="360" w:lineRule="auto"/>
        <w:jc w:val="both"/>
        <w:rPr>
          <w:rFonts w:ascii="Verdana" w:hAnsi="Verdana" w:cs="Arial"/>
          <w:bCs/>
          <w:sz w:val="22"/>
          <w:szCs w:val="22"/>
        </w:rPr>
      </w:pPr>
      <w:r w:rsidRPr="0074695D">
        <w:rPr>
          <w:rFonts w:ascii="Verdana" w:hAnsi="Verdana" w:cs="Arial"/>
          <w:bCs/>
          <w:sz w:val="22"/>
          <w:szCs w:val="22"/>
        </w:rPr>
        <w:t xml:space="preserve">La existencia de </w:t>
      </w:r>
      <w:r w:rsidR="008F478B" w:rsidRPr="0074695D">
        <w:rPr>
          <w:rFonts w:ascii="Verdana" w:hAnsi="Verdana" w:cs="Arial"/>
          <w:bCs/>
          <w:sz w:val="22"/>
          <w:szCs w:val="22"/>
        </w:rPr>
        <w:t xml:space="preserve">una renovación de los Poderes Legislativo, Ejecutivo y de los </w:t>
      </w:r>
      <w:r w:rsidR="004F0BAB" w:rsidRPr="0074695D">
        <w:rPr>
          <w:rFonts w:ascii="Verdana" w:hAnsi="Verdana" w:cs="Arial"/>
          <w:bCs/>
          <w:sz w:val="22"/>
          <w:szCs w:val="22"/>
        </w:rPr>
        <w:t>A</w:t>
      </w:r>
      <w:r w:rsidR="008F478B" w:rsidRPr="0074695D">
        <w:rPr>
          <w:rFonts w:ascii="Verdana" w:hAnsi="Verdana" w:cs="Arial"/>
          <w:bCs/>
          <w:sz w:val="22"/>
          <w:szCs w:val="22"/>
        </w:rPr>
        <w:t>yuntamientos y formalmente un proceso electoral, no obstante, la dualidad de fechas en que éstas se celebraron</w:t>
      </w:r>
      <w:r w:rsidR="0074695D" w:rsidRPr="0074695D">
        <w:rPr>
          <w:rFonts w:ascii="Verdana" w:hAnsi="Verdana" w:cs="Arial"/>
          <w:bCs/>
          <w:sz w:val="22"/>
          <w:szCs w:val="22"/>
        </w:rPr>
        <w:t xml:space="preserve">; y, por </w:t>
      </w:r>
      <w:r w:rsidR="00766A55" w:rsidRPr="0074695D">
        <w:rPr>
          <w:rFonts w:ascii="Verdana" w:hAnsi="Verdana" w:cs="Arial"/>
          <w:bCs/>
          <w:sz w:val="22"/>
          <w:szCs w:val="22"/>
        </w:rPr>
        <w:t>tanto,</w:t>
      </w:r>
      <w:r w:rsidR="0074695D" w:rsidRPr="0074695D">
        <w:rPr>
          <w:rFonts w:ascii="Verdana" w:hAnsi="Verdana" w:cs="Arial"/>
          <w:bCs/>
          <w:sz w:val="22"/>
          <w:szCs w:val="22"/>
        </w:rPr>
        <w:t xml:space="preserve"> </w:t>
      </w:r>
      <w:r w:rsidR="0074695D">
        <w:rPr>
          <w:rFonts w:ascii="Verdana" w:hAnsi="Verdana" w:cs="Arial"/>
          <w:bCs/>
          <w:sz w:val="22"/>
          <w:szCs w:val="22"/>
        </w:rPr>
        <w:t>l</w:t>
      </w:r>
      <w:r w:rsidR="0074695D" w:rsidRPr="0074695D">
        <w:rPr>
          <w:rFonts w:ascii="Verdana" w:eastAsia="Arial" w:hAnsi="Verdana" w:cs="Arial"/>
          <w:color w:val="000000"/>
          <w:sz w:val="22"/>
          <w:szCs w:val="22"/>
        </w:rPr>
        <w:t xml:space="preserve">a </w:t>
      </w:r>
      <w:r w:rsidR="00766A55" w:rsidRPr="00766A55">
        <w:rPr>
          <w:rFonts w:ascii="Verdana" w:eastAsia="Arial" w:hAnsi="Verdana" w:cs="Arial"/>
          <w:smallCaps/>
          <w:color w:val="000000"/>
          <w:sz w:val="22"/>
          <w:szCs w:val="22"/>
        </w:rPr>
        <w:t>Autoridad Responsable</w:t>
      </w:r>
      <w:r w:rsidR="0074695D" w:rsidRPr="0074695D">
        <w:rPr>
          <w:rFonts w:ascii="Verdana" w:eastAsia="Arial" w:hAnsi="Verdana" w:cs="Arial"/>
          <w:color w:val="000000"/>
          <w:sz w:val="22"/>
          <w:szCs w:val="22"/>
        </w:rPr>
        <w:t xml:space="preserve"> debió tomar como base, el Acuerdo CG-A-54/2021 para otorgar el financiamiento público, y no así el Acuerdo CG-A-46/2022. </w:t>
      </w:r>
    </w:p>
    <w:bookmarkEnd w:id="2"/>
    <w:p w14:paraId="51B82CB4" w14:textId="77777777" w:rsidR="009C1068" w:rsidRPr="00FE32A7" w:rsidRDefault="009C1068" w:rsidP="009C1068">
      <w:pPr>
        <w:spacing w:before="100" w:beforeAutospacing="1" w:after="100" w:afterAutospacing="1" w:line="360" w:lineRule="auto"/>
        <w:jc w:val="both"/>
        <w:rPr>
          <w:rFonts w:ascii="Verdana" w:hAnsi="Verdana" w:cs="Arial"/>
          <w:b/>
          <w:sz w:val="22"/>
          <w:szCs w:val="22"/>
        </w:rPr>
      </w:pPr>
      <w:r w:rsidRPr="00FE32A7">
        <w:rPr>
          <w:rFonts w:ascii="Verdana" w:hAnsi="Verdana" w:cs="Arial"/>
          <w:b/>
          <w:sz w:val="22"/>
          <w:szCs w:val="22"/>
        </w:rPr>
        <w:t>SÉPTIMA. Metodología.</w:t>
      </w:r>
    </w:p>
    <w:p w14:paraId="2197E363" w14:textId="5E6D608E" w:rsidR="009C1068" w:rsidRPr="00FE32A7" w:rsidRDefault="009C1068" w:rsidP="009C1068">
      <w:pPr>
        <w:spacing w:before="100" w:beforeAutospacing="1" w:after="100" w:afterAutospacing="1" w:line="360" w:lineRule="auto"/>
        <w:jc w:val="both"/>
        <w:rPr>
          <w:rFonts w:ascii="Verdana" w:hAnsi="Verdana" w:cs="Arial"/>
          <w:sz w:val="22"/>
          <w:szCs w:val="22"/>
        </w:rPr>
      </w:pPr>
      <w:r w:rsidRPr="00FE32A7">
        <w:rPr>
          <w:rFonts w:ascii="Verdana" w:hAnsi="Verdana" w:cs="Arial"/>
          <w:sz w:val="22"/>
          <w:szCs w:val="22"/>
        </w:rPr>
        <w:t xml:space="preserve">Los agravios expuestos por </w:t>
      </w:r>
      <w:r w:rsidRPr="00FE32A7">
        <w:rPr>
          <w:rFonts w:ascii="Verdana" w:eastAsia="Arial" w:hAnsi="Verdana" w:cs="Arial"/>
          <w:color w:val="000000"/>
          <w:sz w:val="22"/>
          <w:szCs w:val="22"/>
        </w:rPr>
        <w:t xml:space="preserve">la </w:t>
      </w:r>
      <w:r w:rsidRPr="00FE32A7">
        <w:rPr>
          <w:rFonts w:ascii="Verdana" w:eastAsia="Arial" w:hAnsi="Verdana" w:cs="Arial"/>
          <w:smallCaps/>
          <w:color w:val="000000"/>
          <w:sz w:val="22"/>
          <w:szCs w:val="22"/>
        </w:rPr>
        <w:t xml:space="preserve">Parte </w:t>
      </w:r>
      <w:r w:rsidR="00AB2153" w:rsidRPr="00FE32A7">
        <w:rPr>
          <w:rFonts w:ascii="Verdana" w:eastAsia="Arial" w:hAnsi="Verdana" w:cs="Arial"/>
          <w:smallCaps/>
          <w:color w:val="000000"/>
          <w:sz w:val="22"/>
          <w:szCs w:val="22"/>
        </w:rPr>
        <w:t>Apelante</w:t>
      </w:r>
      <w:r w:rsidRPr="00FE32A7">
        <w:rPr>
          <w:rFonts w:ascii="Verdana" w:eastAsia="Arial" w:hAnsi="Verdana" w:cs="Arial"/>
          <w:color w:val="000000"/>
          <w:sz w:val="22"/>
          <w:szCs w:val="22"/>
        </w:rPr>
        <w:t>,</w:t>
      </w:r>
      <w:r w:rsidRPr="00FE32A7">
        <w:rPr>
          <w:rFonts w:ascii="Verdana" w:hAnsi="Verdana" w:cs="Arial"/>
          <w:smallCaps/>
          <w:sz w:val="22"/>
          <w:szCs w:val="22"/>
        </w:rPr>
        <w:t xml:space="preserve"> </w:t>
      </w:r>
      <w:bookmarkStart w:id="3" w:name="_Hlk71478344"/>
      <w:r w:rsidRPr="00FE32A7">
        <w:rPr>
          <w:rFonts w:ascii="Verdana" w:hAnsi="Verdana" w:cs="Arial"/>
          <w:sz w:val="22"/>
          <w:szCs w:val="22"/>
        </w:rPr>
        <w:t>serán analizados en el orden citado</w:t>
      </w:r>
      <w:r w:rsidRPr="00FE32A7">
        <w:rPr>
          <w:rFonts w:ascii="Verdana" w:hAnsi="Verdana" w:cs="Arial"/>
          <w:color w:val="000000"/>
          <w:sz w:val="22"/>
          <w:szCs w:val="22"/>
        </w:rPr>
        <w:t>.</w:t>
      </w:r>
      <w:r w:rsidRPr="00FE32A7">
        <w:rPr>
          <w:rStyle w:val="Refdenotaalpie"/>
          <w:rFonts w:ascii="Verdana" w:hAnsi="Verdana" w:cs="Arial"/>
          <w:sz w:val="22"/>
          <w:szCs w:val="22"/>
        </w:rPr>
        <w:footnoteReference w:id="14"/>
      </w:r>
    </w:p>
    <w:p w14:paraId="5AFB1951" w14:textId="1EBA5463" w:rsidR="009C1068" w:rsidRPr="00FE32A7" w:rsidRDefault="009C1068" w:rsidP="009C1068">
      <w:pPr>
        <w:spacing w:before="100" w:beforeAutospacing="1" w:after="100" w:afterAutospacing="1" w:line="360" w:lineRule="auto"/>
        <w:jc w:val="both"/>
        <w:rPr>
          <w:rFonts w:ascii="Verdana" w:hAnsi="Verdana" w:cs="Arial"/>
          <w:b/>
          <w:sz w:val="22"/>
          <w:szCs w:val="22"/>
        </w:rPr>
      </w:pPr>
      <w:r w:rsidRPr="00FE32A7">
        <w:rPr>
          <w:rFonts w:ascii="Verdana" w:hAnsi="Verdana" w:cs="Arial"/>
          <w:b/>
          <w:sz w:val="22"/>
          <w:szCs w:val="22"/>
        </w:rPr>
        <w:t>OCTAVA. Estudio de fondo</w:t>
      </w:r>
      <w:r w:rsidR="006F1F43">
        <w:rPr>
          <w:rFonts w:ascii="Verdana" w:hAnsi="Verdana" w:cs="Arial"/>
          <w:b/>
          <w:sz w:val="22"/>
          <w:szCs w:val="22"/>
        </w:rPr>
        <w:t>.</w:t>
      </w:r>
    </w:p>
    <w:p w14:paraId="6E0715C9" w14:textId="6D442E42" w:rsidR="009C1068" w:rsidRPr="00FE32A7" w:rsidRDefault="009C1068" w:rsidP="009C1068">
      <w:pPr>
        <w:pStyle w:val="Prrafodelista"/>
        <w:numPr>
          <w:ilvl w:val="0"/>
          <w:numId w:val="2"/>
        </w:numPr>
        <w:spacing w:before="100" w:beforeAutospacing="1" w:after="100" w:afterAutospacing="1" w:line="360" w:lineRule="auto"/>
        <w:ind w:left="0" w:firstLine="0"/>
        <w:jc w:val="both"/>
        <w:rPr>
          <w:rFonts w:ascii="Verdana" w:hAnsi="Verdana" w:cs="Arial"/>
          <w:b/>
          <w:bCs/>
          <w:sz w:val="22"/>
          <w:szCs w:val="22"/>
        </w:rPr>
      </w:pPr>
      <w:r w:rsidRPr="00FE32A7">
        <w:rPr>
          <w:rFonts w:ascii="Verdana" w:hAnsi="Verdana" w:cs="Arial"/>
          <w:b/>
          <w:bCs/>
          <w:sz w:val="22"/>
          <w:szCs w:val="22"/>
        </w:rPr>
        <w:t>Caso concreto</w:t>
      </w:r>
      <w:r w:rsidR="006F1F43">
        <w:rPr>
          <w:rFonts w:ascii="Verdana" w:hAnsi="Verdana" w:cs="Arial"/>
          <w:b/>
          <w:bCs/>
          <w:sz w:val="22"/>
          <w:szCs w:val="22"/>
        </w:rPr>
        <w:t>.</w:t>
      </w:r>
    </w:p>
    <w:p w14:paraId="717C9C5A" w14:textId="5667EE79" w:rsidR="009A48FE" w:rsidRPr="00FE32A7" w:rsidRDefault="001C3734" w:rsidP="00762D3E">
      <w:pPr>
        <w:spacing w:before="100" w:beforeAutospacing="1" w:after="100" w:afterAutospacing="1" w:line="360" w:lineRule="auto"/>
        <w:jc w:val="both"/>
        <w:rPr>
          <w:rFonts w:ascii="Verdana" w:hAnsi="Verdana" w:cs="Arial"/>
          <w:sz w:val="22"/>
          <w:szCs w:val="22"/>
        </w:rPr>
      </w:pPr>
      <w:r w:rsidRPr="00FE32A7">
        <w:rPr>
          <w:rFonts w:ascii="Verdana" w:eastAsia="Arial" w:hAnsi="Verdana" w:cs="Arial"/>
          <w:sz w:val="22"/>
          <w:szCs w:val="22"/>
        </w:rPr>
        <w:t xml:space="preserve">La </w:t>
      </w:r>
      <w:r w:rsidRPr="00FE32A7">
        <w:rPr>
          <w:rFonts w:ascii="Verdana" w:eastAsia="Arial" w:hAnsi="Verdana" w:cs="Arial"/>
          <w:smallCaps/>
          <w:sz w:val="22"/>
          <w:szCs w:val="22"/>
        </w:rPr>
        <w:t>Autoridad Responsable</w:t>
      </w:r>
      <w:r w:rsidRPr="00FE32A7">
        <w:rPr>
          <w:rFonts w:ascii="Verdana" w:eastAsia="Arial" w:hAnsi="Verdana" w:cs="Arial"/>
          <w:sz w:val="22"/>
          <w:szCs w:val="22"/>
        </w:rPr>
        <w:t xml:space="preserve">, </w:t>
      </w:r>
      <w:r w:rsidRPr="00FE32A7">
        <w:rPr>
          <w:rFonts w:ascii="Verdana" w:hAnsi="Verdana" w:cs="Arial"/>
          <w:sz w:val="22"/>
          <w:szCs w:val="22"/>
        </w:rPr>
        <w:t xml:space="preserve">aprobó la distribución del financiamiento público estatal a los partidos políticos, para su gasto ordinario y actividades específicas correspondiente al ejercicio fiscal del año dos mil veintitrés; </w:t>
      </w:r>
      <w:r w:rsidR="00E74B9F" w:rsidRPr="00FE32A7">
        <w:rPr>
          <w:rFonts w:ascii="Verdana" w:hAnsi="Verdana" w:cs="Arial"/>
          <w:sz w:val="22"/>
          <w:szCs w:val="22"/>
        </w:rPr>
        <w:t>considerando como última elección en el Estado, la correspond</w:t>
      </w:r>
      <w:r w:rsidR="008C1B8C">
        <w:rPr>
          <w:rFonts w:ascii="Verdana" w:hAnsi="Verdana" w:cs="Arial"/>
          <w:sz w:val="22"/>
          <w:szCs w:val="22"/>
        </w:rPr>
        <w:t>iente</w:t>
      </w:r>
      <w:r w:rsidR="00E74B9F" w:rsidRPr="00FE32A7">
        <w:rPr>
          <w:rFonts w:ascii="Verdana" w:hAnsi="Verdana" w:cs="Arial"/>
          <w:sz w:val="22"/>
          <w:szCs w:val="22"/>
        </w:rPr>
        <w:t xml:space="preserve"> </w:t>
      </w:r>
      <w:r w:rsidR="008C1B8C">
        <w:rPr>
          <w:rFonts w:ascii="Verdana" w:hAnsi="Verdana" w:cs="Arial"/>
          <w:sz w:val="22"/>
          <w:szCs w:val="22"/>
        </w:rPr>
        <w:t>al</w:t>
      </w:r>
      <w:r w:rsidR="00E74B9F" w:rsidRPr="00FE32A7">
        <w:rPr>
          <w:rFonts w:ascii="Verdana" w:hAnsi="Verdana" w:cs="Arial"/>
          <w:sz w:val="22"/>
          <w:szCs w:val="22"/>
        </w:rPr>
        <w:t xml:space="preserve"> Proceso Electoral Local Ordinario 2021-2022, por la que se renovó la Gubernatura del Estado de Aguascalientes</w:t>
      </w:r>
      <w:r w:rsidR="00762D3E" w:rsidRPr="00FE32A7">
        <w:rPr>
          <w:rFonts w:ascii="Verdana" w:hAnsi="Verdana" w:cs="Arial"/>
          <w:sz w:val="22"/>
          <w:szCs w:val="22"/>
        </w:rPr>
        <w:t>; y,</w:t>
      </w:r>
      <w:r w:rsidR="009A48FE" w:rsidRPr="00FE32A7">
        <w:rPr>
          <w:rFonts w:ascii="Verdana" w:eastAsia="Arial" w:hAnsi="Verdana" w:cs="Arial"/>
          <w:sz w:val="22"/>
          <w:szCs w:val="22"/>
        </w:rPr>
        <w:t xml:space="preserve"> por tanto, </w:t>
      </w:r>
      <w:r w:rsidR="00762D3E" w:rsidRPr="00FE32A7">
        <w:rPr>
          <w:rFonts w:ascii="Verdana" w:eastAsia="Arial" w:hAnsi="Verdana" w:cs="Arial"/>
          <w:sz w:val="22"/>
          <w:szCs w:val="22"/>
        </w:rPr>
        <w:t xml:space="preserve">al no haber alcanzado el </w:t>
      </w:r>
      <w:r w:rsidR="00762D3E" w:rsidRPr="00FE32A7">
        <w:rPr>
          <w:rFonts w:ascii="Verdana" w:hAnsi="Verdana" w:cs="Arial"/>
          <w:sz w:val="22"/>
          <w:szCs w:val="22"/>
        </w:rPr>
        <w:t xml:space="preserve">Partido Verde Ecologista de México, </w:t>
      </w:r>
      <w:r w:rsidR="009A48FE" w:rsidRPr="00FE32A7">
        <w:rPr>
          <w:rFonts w:ascii="Verdana" w:hAnsi="Verdana" w:cs="Arial"/>
          <w:sz w:val="22"/>
          <w:szCs w:val="22"/>
        </w:rPr>
        <w:t xml:space="preserve">el </w:t>
      </w:r>
      <w:r w:rsidR="00762D3E" w:rsidRPr="00FE32A7">
        <w:rPr>
          <w:rFonts w:ascii="Verdana" w:hAnsi="Verdana" w:cs="Arial"/>
          <w:sz w:val="22"/>
          <w:szCs w:val="22"/>
        </w:rPr>
        <w:t xml:space="preserve">tres por ciento </w:t>
      </w:r>
      <w:r w:rsidR="006C44D3" w:rsidRPr="00FE32A7">
        <w:rPr>
          <w:rFonts w:ascii="Verdana" w:hAnsi="Verdana" w:cs="Arial"/>
          <w:sz w:val="22"/>
          <w:szCs w:val="22"/>
        </w:rPr>
        <w:t xml:space="preserve">de la </w:t>
      </w:r>
      <w:r w:rsidR="00DD1D2B">
        <w:rPr>
          <w:rFonts w:ascii="Verdana" w:hAnsi="Verdana" w:cs="Arial"/>
          <w:sz w:val="22"/>
          <w:szCs w:val="22"/>
        </w:rPr>
        <w:t>v</w:t>
      </w:r>
      <w:r w:rsidR="006C44D3" w:rsidRPr="00FE32A7">
        <w:rPr>
          <w:rFonts w:ascii="Verdana" w:hAnsi="Verdana" w:cs="Arial"/>
          <w:sz w:val="22"/>
          <w:szCs w:val="22"/>
        </w:rPr>
        <w:t xml:space="preserve">otación </w:t>
      </w:r>
      <w:r w:rsidR="00DD1D2B">
        <w:rPr>
          <w:rFonts w:ascii="Verdana" w:hAnsi="Verdana" w:cs="Arial"/>
          <w:sz w:val="22"/>
          <w:szCs w:val="22"/>
        </w:rPr>
        <w:t>vá</w:t>
      </w:r>
      <w:r w:rsidR="006C44D3" w:rsidRPr="00FE32A7">
        <w:rPr>
          <w:rFonts w:ascii="Verdana" w:hAnsi="Verdana" w:cs="Arial"/>
          <w:sz w:val="22"/>
          <w:szCs w:val="22"/>
        </w:rPr>
        <w:t xml:space="preserve">lida </w:t>
      </w:r>
      <w:r w:rsidR="00DD1D2B">
        <w:rPr>
          <w:rFonts w:ascii="Verdana" w:hAnsi="Verdana" w:cs="Arial"/>
          <w:sz w:val="22"/>
          <w:szCs w:val="22"/>
        </w:rPr>
        <w:t>e</w:t>
      </w:r>
      <w:r w:rsidR="006C44D3" w:rsidRPr="00FE32A7">
        <w:rPr>
          <w:rFonts w:ascii="Verdana" w:hAnsi="Verdana" w:cs="Arial"/>
          <w:sz w:val="22"/>
          <w:szCs w:val="22"/>
        </w:rPr>
        <w:t xml:space="preserve">mitida en dicha elección, </w:t>
      </w:r>
      <w:r w:rsidR="0086186C" w:rsidRPr="00FE32A7">
        <w:rPr>
          <w:rFonts w:ascii="Verdana" w:hAnsi="Verdana" w:cs="Arial"/>
          <w:sz w:val="22"/>
          <w:szCs w:val="22"/>
        </w:rPr>
        <w:t>se le negó el</w:t>
      </w:r>
      <w:r w:rsidR="006C44D3" w:rsidRPr="00FE32A7">
        <w:rPr>
          <w:rFonts w:ascii="Verdana" w:hAnsi="Verdana" w:cs="Arial"/>
          <w:sz w:val="22"/>
          <w:szCs w:val="22"/>
        </w:rPr>
        <w:t xml:space="preserve"> derecho a acceder </w:t>
      </w:r>
      <w:r w:rsidR="009A48FE" w:rsidRPr="00FE32A7">
        <w:rPr>
          <w:rFonts w:ascii="Verdana" w:hAnsi="Verdana" w:cs="Arial"/>
          <w:sz w:val="22"/>
          <w:szCs w:val="22"/>
        </w:rPr>
        <w:t>al financiamiento público local del ejercicio fiscal dos mil veintitrés.</w:t>
      </w:r>
    </w:p>
    <w:p w14:paraId="3CC18873" w14:textId="77777777" w:rsidR="009C1068" w:rsidRPr="00FE32A7" w:rsidRDefault="009C1068" w:rsidP="009C1068">
      <w:pPr>
        <w:pStyle w:val="Prrafodelista"/>
        <w:numPr>
          <w:ilvl w:val="0"/>
          <w:numId w:val="3"/>
        </w:numPr>
        <w:spacing w:before="100" w:beforeAutospacing="1" w:after="100" w:afterAutospacing="1" w:line="360" w:lineRule="auto"/>
        <w:ind w:left="0" w:firstLine="0"/>
        <w:jc w:val="both"/>
        <w:rPr>
          <w:rFonts w:ascii="Verdana" w:hAnsi="Verdana" w:cs="Arial"/>
          <w:b/>
          <w:sz w:val="22"/>
          <w:szCs w:val="22"/>
        </w:rPr>
      </w:pPr>
      <w:r w:rsidRPr="00FE32A7">
        <w:rPr>
          <w:rFonts w:ascii="Verdana" w:hAnsi="Verdana" w:cs="Arial"/>
          <w:b/>
          <w:sz w:val="22"/>
          <w:szCs w:val="22"/>
        </w:rPr>
        <w:t>Marco normativo.</w:t>
      </w:r>
    </w:p>
    <w:p w14:paraId="4DF8B9FB" w14:textId="2F2FB11F" w:rsidR="00971EC9" w:rsidRPr="00FE32A7" w:rsidRDefault="00DB335A" w:rsidP="00971EC9">
      <w:pPr>
        <w:spacing w:before="100" w:beforeAutospacing="1" w:after="100" w:afterAutospacing="1" w:line="360" w:lineRule="auto"/>
        <w:jc w:val="both"/>
        <w:rPr>
          <w:rFonts w:ascii="Verdana" w:hAnsi="Verdana" w:cs="Arial"/>
          <w:sz w:val="22"/>
          <w:szCs w:val="22"/>
          <w:lang w:val="es-MX"/>
        </w:rPr>
      </w:pPr>
      <w:r w:rsidRPr="00FE32A7">
        <w:rPr>
          <w:rFonts w:ascii="Verdana" w:hAnsi="Verdana" w:cs="Arial"/>
          <w:sz w:val="22"/>
          <w:szCs w:val="22"/>
          <w:lang w:val="es-MX"/>
        </w:rPr>
        <w:t xml:space="preserve">El artículo </w:t>
      </w:r>
      <w:r w:rsidR="00971EC9" w:rsidRPr="00FE32A7">
        <w:rPr>
          <w:rFonts w:ascii="Verdana" w:hAnsi="Verdana" w:cs="Arial"/>
          <w:sz w:val="22"/>
          <w:szCs w:val="22"/>
          <w:lang w:val="es-MX"/>
        </w:rPr>
        <w:t>41, base I, párrafo segundo</w:t>
      </w:r>
      <w:r w:rsidR="00B07FCC">
        <w:rPr>
          <w:rFonts w:ascii="Verdana" w:hAnsi="Verdana" w:cs="Arial"/>
          <w:sz w:val="22"/>
          <w:szCs w:val="22"/>
          <w:lang w:val="es-MX"/>
        </w:rPr>
        <w:t xml:space="preserve"> de la </w:t>
      </w:r>
      <w:r w:rsidR="00971EC9" w:rsidRPr="00FE32A7">
        <w:rPr>
          <w:rFonts w:ascii="Verdana" w:hAnsi="Verdana" w:cs="Arial"/>
          <w:smallCaps/>
          <w:sz w:val="22"/>
          <w:szCs w:val="22"/>
          <w:lang w:val="es-MX"/>
        </w:rPr>
        <w:t>Constitución Federal</w:t>
      </w:r>
      <w:r w:rsidR="00971EC9" w:rsidRPr="00FE32A7">
        <w:rPr>
          <w:rFonts w:ascii="Verdana" w:hAnsi="Verdana" w:cs="Arial"/>
          <w:sz w:val="22"/>
          <w:szCs w:val="22"/>
          <w:lang w:val="es-MX"/>
        </w:rPr>
        <w:t>, señala que los partidos políticos son entidades de interés público</w:t>
      </w:r>
      <w:r w:rsidR="00697291" w:rsidRPr="00FE32A7">
        <w:rPr>
          <w:rFonts w:ascii="Verdana" w:hAnsi="Verdana" w:cs="Arial"/>
          <w:sz w:val="22"/>
          <w:szCs w:val="22"/>
          <w:lang w:val="es-MX"/>
        </w:rPr>
        <w:t>; y, se</w:t>
      </w:r>
      <w:r w:rsidR="00971EC9" w:rsidRPr="00FE32A7">
        <w:rPr>
          <w:rFonts w:ascii="Verdana" w:hAnsi="Verdana" w:cs="Arial"/>
          <w:sz w:val="22"/>
          <w:szCs w:val="22"/>
          <w:lang w:val="es-MX"/>
        </w:rPr>
        <w:t xml:space="preserve"> garantizará que los partidos políticos nacionales cuenten de manera equitativa con elementos para llevar a cabo sus actividades y señalará las reglas a que se sujetará el financiamiento de los propios partidos y </w:t>
      </w:r>
      <w:r w:rsidR="00971EC9" w:rsidRPr="00FE32A7">
        <w:rPr>
          <w:rFonts w:ascii="Verdana" w:hAnsi="Verdana" w:cs="Arial"/>
          <w:sz w:val="22"/>
          <w:szCs w:val="22"/>
          <w:lang w:val="es-MX"/>
        </w:rPr>
        <w:lastRenderedPageBreak/>
        <w:t xml:space="preserve">sus campañas electorales, debiendo </w:t>
      </w:r>
      <w:r w:rsidR="00B00997">
        <w:rPr>
          <w:rFonts w:ascii="Verdana" w:hAnsi="Verdana" w:cs="Arial"/>
          <w:sz w:val="22"/>
          <w:szCs w:val="22"/>
          <w:lang w:val="es-MX"/>
        </w:rPr>
        <w:t>velar</w:t>
      </w:r>
      <w:r w:rsidR="00971EC9" w:rsidRPr="00FE32A7">
        <w:rPr>
          <w:rFonts w:ascii="Verdana" w:hAnsi="Verdana" w:cs="Arial"/>
          <w:sz w:val="22"/>
          <w:szCs w:val="22"/>
          <w:lang w:val="es-MX"/>
        </w:rPr>
        <w:t xml:space="preserve"> que los recursos públicos prevalezcan sobre los de origen privado.</w:t>
      </w:r>
    </w:p>
    <w:p w14:paraId="709570AD" w14:textId="4A1CE96E" w:rsidR="00410157" w:rsidRPr="00FE32A7" w:rsidRDefault="00697291" w:rsidP="00151554">
      <w:pPr>
        <w:spacing w:before="100" w:beforeAutospacing="1" w:after="100" w:afterAutospacing="1" w:line="360" w:lineRule="auto"/>
        <w:jc w:val="both"/>
        <w:rPr>
          <w:rFonts w:ascii="Verdana" w:hAnsi="Verdana" w:cs="Arial"/>
          <w:sz w:val="22"/>
          <w:szCs w:val="22"/>
        </w:rPr>
      </w:pPr>
      <w:r w:rsidRPr="00FE32A7">
        <w:rPr>
          <w:rFonts w:ascii="Verdana" w:hAnsi="Verdana" w:cs="Arial"/>
          <w:sz w:val="22"/>
          <w:szCs w:val="22"/>
          <w:lang w:val="es-MX"/>
        </w:rPr>
        <w:t xml:space="preserve">Por su parte, el artículo </w:t>
      </w:r>
      <w:r w:rsidR="00DB335A" w:rsidRPr="00FE32A7">
        <w:rPr>
          <w:rFonts w:ascii="Verdana" w:hAnsi="Verdana" w:cs="Arial"/>
          <w:sz w:val="22"/>
          <w:szCs w:val="22"/>
          <w:lang w:val="es-MX"/>
        </w:rPr>
        <w:t xml:space="preserve">116, fracción IV, inciso f) </w:t>
      </w:r>
      <w:r w:rsidR="00410157" w:rsidRPr="00FE32A7">
        <w:rPr>
          <w:rFonts w:ascii="Verdana" w:hAnsi="Verdana" w:cs="Arial"/>
          <w:sz w:val="22"/>
          <w:szCs w:val="22"/>
          <w:lang w:val="es-MX"/>
        </w:rPr>
        <w:t xml:space="preserve">y g), </w:t>
      </w:r>
      <w:r w:rsidR="00DB335A" w:rsidRPr="00FE32A7">
        <w:rPr>
          <w:rFonts w:ascii="Verdana" w:hAnsi="Verdana" w:cs="Arial"/>
          <w:sz w:val="22"/>
          <w:szCs w:val="22"/>
          <w:lang w:val="es-MX"/>
        </w:rPr>
        <w:t>de la Constitución Política de los Estados Unidos Mexicanos (</w:t>
      </w:r>
      <w:r w:rsidR="00DB335A" w:rsidRPr="00FE32A7">
        <w:rPr>
          <w:rFonts w:ascii="Verdana" w:hAnsi="Verdana" w:cs="Arial"/>
          <w:smallCaps/>
          <w:sz w:val="22"/>
          <w:szCs w:val="22"/>
          <w:lang w:val="es-MX"/>
        </w:rPr>
        <w:t>Constitución Federal</w:t>
      </w:r>
      <w:r w:rsidR="00DB335A" w:rsidRPr="00FE32A7">
        <w:rPr>
          <w:rFonts w:ascii="Verdana" w:hAnsi="Verdana" w:cs="Arial"/>
          <w:sz w:val="22"/>
          <w:szCs w:val="22"/>
          <w:lang w:val="es-MX"/>
        </w:rPr>
        <w:t>), señala que el partido político local que no obtenga al menos el tres por ciento del total de la votación valida emitida en cualquiera de las elecciones que se celebren para la renovación del Poder Ejecutivo o Legislativo locales, le será cancelado el registro</w:t>
      </w:r>
      <w:r w:rsidR="00151554" w:rsidRPr="00FE32A7">
        <w:rPr>
          <w:rFonts w:ascii="Verdana" w:hAnsi="Verdana" w:cs="Arial"/>
          <w:sz w:val="22"/>
          <w:szCs w:val="22"/>
          <w:lang w:val="es-MX"/>
        </w:rPr>
        <w:t xml:space="preserve">; asimismo, </w:t>
      </w:r>
      <w:r w:rsidR="00410157" w:rsidRPr="00FE32A7">
        <w:rPr>
          <w:rFonts w:ascii="Verdana" w:hAnsi="Verdana" w:cs="Arial"/>
          <w:sz w:val="22"/>
          <w:szCs w:val="22"/>
        </w:rPr>
        <w:t>señala que, de conformidad con las bases establecidas en dicho ordenamiento jurídico, las leyes generales en la materia, las Constituciones y leyes de los Estados en materia electoral, garantizarán que los partidos políticos reciban, en forma equitativa, financiamiento público para sus actividades ordinarias permanentes y las tendentes a la obtención del voto.</w:t>
      </w:r>
    </w:p>
    <w:p w14:paraId="21BE7ADC" w14:textId="484B465C" w:rsidR="00410157" w:rsidRPr="00FE32A7" w:rsidRDefault="00D72C26" w:rsidP="00410157">
      <w:pPr>
        <w:spacing w:before="100" w:beforeAutospacing="1" w:after="100" w:afterAutospacing="1" w:line="360" w:lineRule="auto"/>
        <w:jc w:val="both"/>
        <w:rPr>
          <w:rFonts w:ascii="Verdana" w:hAnsi="Verdana" w:cs="Arial"/>
          <w:sz w:val="22"/>
          <w:szCs w:val="22"/>
        </w:rPr>
      </w:pPr>
      <w:r w:rsidRPr="00FE32A7">
        <w:rPr>
          <w:rFonts w:ascii="Verdana" w:hAnsi="Verdana" w:cs="Arial"/>
          <w:sz w:val="22"/>
          <w:szCs w:val="22"/>
        </w:rPr>
        <w:t xml:space="preserve">Al respecto, </w:t>
      </w:r>
      <w:r w:rsidR="00410157" w:rsidRPr="00FE32A7">
        <w:rPr>
          <w:rFonts w:ascii="Verdana" w:hAnsi="Verdana" w:cs="Arial"/>
          <w:sz w:val="22"/>
          <w:szCs w:val="22"/>
        </w:rPr>
        <w:t xml:space="preserve">el </w:t>
      </w:r>
      <w:bookmarkStart w:id="4" w:name="_Hlk126102699"/>
      <w:r w:rsidR="00410157" w:rsidRPr="00FE32A7">
        <w:rPr>
          <w:rFonts w:ascii="Verdana" w:hAnsi="Verdana" w:cs="Arial"/>
          <w:sz w:val="22"/>
          <w:szCs w:val="22"/>
        </w:rPr>
        <w:t xml:space="preserve">artículo 207, numeral 1, de la Ley General de Instituciones y Procedimientos Electorales </w:t>
      </w:r>
      <w:bookmarkEnd w:id="4"/>
      <w:r w:rsidR="00410157" w:rsidRPr="00FE32A7">
        <w:rPr>
          <w:rFonts w:ascii="Verdana" w:hAnsi="Verdana" w:cs="Arial"/>
          <w:sz w:val="22"/>
          <w:szCs w:val="22"/>
        </w:rPr>
        <w:t>(</w:t>
      </w:r>
      <w:r w:rsidR="00410157" w:rsidRPr="00FE32A7">
        <w:rPr>
          <w:rFonts w:ascii="Verdana" w:hAnsi="Verdana" w:cs="Arial"/>
          <w:smallCaps/>
          <w:sz w:val="22"/>
          <w:szCs w:val="22"/>
        </w:rPr>
        <w:t>LEGIPE),</w:t>
      </w:r>
      <w:r w:rsidR="00410157" w:rsidRPr="00FE32A7">
        <w:rPr>
          <w:rFonts w:ascii="Verdana" w:hAnsi="Verdana" w:cs="Arial"/>
          <w:sz w:val="22"/>
          <w:szCs w:val="22"/>
        </w:rPr>
        <w:t xml:space="preserve"> señala que el proceso electoral es el conjunto de actos ordenados por la </w:t>
      </w:r>
      <w:r w:rsidR="00A7106C" w:rsidRPr="00FE32A7">
        <w:rPr>
          <w:rFonts w:ascii="Verdana" w:hAnsi="Verdana" w:cs="Arial"/>
          <w:smallCaps/>
          <w:sz w:val="22"/>
          <w:szCs w:val="22"/>
          <w:lang w:val="es-MX"/>
        </w:rPr>
        <w:t>Constitución Federal</w:t>
      </w:r>
      <w:r w:rsidR="000F1DD7">
        <w:rPr>
          <w:rFonts w:ascii="Verdana" w:hAnsi="Verdana" w:cs="Arial"/>
          <w:smallCaps/>
          <w:sz w:val="22"/>
          <w:szCs w:val="22"/>
          <w:lang w:val="es-MX"/>
        </w:rPr>
        <w:t xml:space="preserve"> </w:t>
      </w:r>
      <w:r w:rsidR="00410157" w:rsidRPr="00FE32A7">
        <w:rPr>
          <w:rFonts w:ascii="Verdana" w:hAnsi="Verdana" w:cs="Arial"/>
          <w:sz w:val="22"/>
          <w:szCs w:val="22"/>
        </w:rPr>
        <w:t xml:space="preserve">y </w:t>
      </w:r>
      <w:r w:rsidR="00B86BC8">
        <w:rPr>
          <w:rFonts w:ascii="Verdana" w:hAnsi="Verdana" w:cs="Arial"/>
          <w:sz w:val="22"/>
          <w:szCs w:val="22"/>
        </w:rPr>
        <w:t>la referida</w:t>
      </w:r>
      <w:r w:rsidR="00410157" w:rsidRPr="00FE32A7">
        <w:rPr>
          <w:rFonts w:ascii="Verdana" w:hAnsi="Verdana" w:cs="Arial"/>
          <w:sz w:val="22"/>
          <w:szCs w:val="22"/>
        </w:rPr>
        <w:t xml:space="preserve"> Ley, realizados por las autoridades electorales, los partidos políticos, así como la ciudadanía, que tiene por objeto la renovación periódica de quienes integran los Poderes Legislativo y Ejecutivo tanto federal como de las entidades federativas, de quienes integran los ayuntamientos en los </w:t>
      </w:r>
      <w:r w:rsidR="00232861">
        <w:rPr>
          <w:rFonts w:ascii="Verdana" w:hAnsi="Verdana" w:cs="Arial"/>
          <w:sz w:val="22"/>
          <w:szCs w:val="22"/>
        </w:rPr>
        <w:t>E</w:t>
      </w:r>
      <w:r w:rsidR="00410157" w:rsidRPr="00FE32A7">
        <w:rPr>
          <w:rFonts w:ascii="Verdana" w:hAnsi="Verdana" w:cs="Arial"/>
          <w:sz w:val="22"/>
          <w:szCs w:val="22"/>
        </w:rPr>
        <w:t xml:space="preserve">stados de la República y las Alcaldías en la Ciudad de México. </w:t>
      </w:r>
    </w:p>
    <w:p w14:paraId="730A91D0" w14:textId="245E8A18" w:rsidR="009C1068" w:rsidRPr="00FE32A7" w:rsidRDefault="00D72C26" w:rsidP="009C1068">
      <w:pPr>
        <w:spacing w:before="100" w:beforeAutospacing="1" w:after="100" w:afterAutospacing="1" w:line="360" w:lineRule="auto"/>
        <w:jc w:val="both"/>
        <w:rPr>
          <w:rFonts w:ascii="Verdana" w:hAnsi="Verdana" w:cs="Arial"/>
          <w:bCs/>
          <w:sz w:val="22"/>
          <w:szCs w:val="22"/>
        </w:rPr>
      </w:pPr>
      <w:r w:rsidRPr="00FE32A7">
        <w:rPr>
          <w:rFonts w:ascii="Verdana" w:hAnsi="Verdana" w:cs="Arial"/>
          <w:bCs/>
          <w:sz w:val="22"/>
          <w:szCs w:val="22"/>
        </w:rPr>
        <w:t>Finalmente</w:t>
      </w:r>
      <w:r w:rsidR="009C1068" w:rsidRPr="00FE32A7">
        <w:rPr>
          <w:rFonts w:ascii="Verdana" w:hAnsi="Verdana" w:cs="Arial"/>
          <w:bCs/>
          <w:sz w:val="22"/>
          <w:szCs w:val="22"/>
        </w:rPr>
        <w:t xml:space="preserve">, los artículos </w:t>
      </w:r>
      <w:r w:rsidR="00151554" w:rsidRPr="00FE32A7">
        <w:rPr>
          <w:rFonts w:ascii="Verdana" w:hAnsi="Verdana" w:cs="Arial"/>
          <w:bCs/>
          <w:sz w:val="22"/>
          <w:szCs w:val="22"/>
        </w:rPr>
        <w:t>31</w:t>
      </w:r>
      <w:r w:rsidR="009C1068" w:rsidRPr="00FE32A7">
        <w:rPr>
          <w:rFonts w:ascii="Verdana" w:hAnsi="Verdana" w:cs="Arial"/>
          <w:bCs/>
          <w:sz w:val="22"/>
          <w:szCs w:val="22"/>
        </w:rPr>
        <w:t xml:space="preserve">, </w:t>
      </w:r>
      <w:r w:rsidR="00151554" w:rsidRPr="00FE32A7">
        <w:rPr>
          <w:rFonts w:ascii="Verdana" w:hAnsi="Verdana" w:cs="Arial"/>
          <w:bCs/>
          <w:sz w:val="22"/>
          <w:szCs w:val="22"/>
        </w:rPr>
        <w:t>33</w:t>
      </w:r>
      <w:r w:rsidR="009C1068" w:rsidRPr="00FE32A7">
        <w:rPr>
          <w:rFonts w:ascii="Verdana" w:hAnsi="Verdana" w:cs="Arial"/>
          <w:bCs/>
          <w:sz w:val="22"/>
          <w:szCs w:val="22"/>
        </w:rPr>
        <w:t xml:space="preserve"> y </w:t>
      </w:r>
      <w:r w:rsidR="00151554" w:rsidRPr="00FE32A7">
        <w:rPr>
          <w:rFonts w:ascii="Verdana" w:hAnsi="Verdana" w:cs="Arial"/>
          <w:bCs/>
          <w:sz w:val="22"/>
          <w:szCs w:val="22"/>
        </w:rPr>
        <w:t>35</w:t>
      </w:r>
      <w:r w:rsidR="009C1068" w:rsidRPr="00FE32A7">
        <w:rPr>
          <w:rFonts w:ascii="Verdana" w:hAnsi="Verdana" w:cs="Arial"/>
          <w:bCs/>
          <w:sz w:val="22"/>
          <w:szCs w:val="22"/>
        </w:rPr>
        <w:t xml:space="preserve">, del </w:t>
      </w:r>
      <w:r w:rsidR="009C1068" w:rsidRPr="00FE32A7">
        <w:rPr>
          <w:rFonts w:ascii="Verdana" w:hAnsi="Verdana" w:cs="Arial"/>
          <w:bCs/>
          <w:smallCaps/>
          <w:sz w:val="22"/>
          <w:szCs w:val="22"/>
        </w:rPr>
        <w:t>Código</w:t>
      </w:r>
      <w:r w:rsidR="00151554" w:rsidRPr="00FE32A7">
        <w:rPr>
          <w:rFonts w:ascii="Verdana" w:hAnsi="Verdana" w:cs="Arial"/>
          <w:bCs/>
          <w:smallCaps/>
          <w:sz w:val="22"/>
          <w:szCs w:val="22"/>
        </w:rPr>
        <w:t xml:space="preserve"> Electoral,</w:t>
      </w:r>
      <w:r w:rsidR="00151554" w:rsidRPr="00FE32A7">
        <w:rPr>
          <w:rFonts w:ascii="Verdana" w:hAnsi="Verdana" w:cs="Arial"/>
          <w:bCs/>
          <w:sz w:val="22"/>
          <w:szCs w:val="22"/>
        </w:rPr>
        <w:t xml:space="preserve"> </w:t>
      </w:r>
      <w:r w:rsidRPr="00FE32A7">
        <w:rPr>
          <w:rFonts w:ascii="Verdana" w:hAnsi="Verdana" w:cs="Arial"/>
          <w:bCs/>
          <w:sz w:val="22"/>
          <w:szCs w:val="22"/>
        </w:rPr>
        <w:t xml:space="preserve">establecen </w:t>
      </w:r>
      <w:r w:rsidR="00151554" w:rsidRPr="00FE32A7">
        <w:rPr>
          <w:rFonts w:ascii="Verdana" w:hAnsi="Verdana" w:cs="Arial"/>
          <w:bCs/>
          <w:sz w:val="22"/>
          <w:szCs w:val="22"/>
        </w:rPr>
        <w:t xml:space="preserve">las reglas para </w:t>
      </w:r>
      <w:r w:rsidR="006D0F34" w:rsidRPr="00FE32A7">
        <w:rPr>
          <w:rFonts w:ascii="Verdana" w:hAnsi="Verdana" w:cs="Arial"/>
          <w:bCs/>
          <w:sz w:val="22"/>
          <w:szCs w:val="22"/>
        </w:rPr>
        <w:t xml:space="preserve">acceder </w:t>
      </w:r>
      <w:r w:rsidR="001B019E" w:rsidRPr="00FE32A7">
        <w:rPr>
          <w:rFonts w:ascii="Verdana" w:hAnsi="Verdana" w:cs="Arial"/>
          <w:bCs/>
          <w:sz w:val="22"/>
          <w:szCs w:val="22"/>
        </w:rPr>
        <w:t>a la</w:t>
      </w:r>
      <w:r w:rsidR="006D0F34" w:rsidRPr="00FE32A7">
        <w:rPr>
          <w:rFonts w:ascii="Verdana" w:hAnsi="Verdana" w:cs="Arial"/>
          <w:bCs/>
          <w:sz w:val="22"/>
          <w:szCs w:val="22"/>
        </w:rPr>
        <w:t xml:space="preserve"> </w:t>
      </w:r>
      <w:r w:rsidR="00151554" w:rsidRPr="00FE32A7">
        <w:rPr>
          <w:rFonts w:ascii="Verdana" w:hAnsi="Verdana" w:cs="Arial"/>
          <w:bCs/>
          <w:sz w:val="22"/>
          <w:szCs w:val="22"/>
        </w:rPr>
        <w:t>distribución del financiamiento público</w:t>
      </w:r>
      <w:r w:rsidR="009C1068" w:rsidRPr="00FE32A7">
        <w:rPr>
          <w:rFonts w:ascii="Verdana" w:hAnsi="Verdana" w:cs="Arial"/>
          <w:bCs/>
          <w:sz w:val="22"/>
          <w:szCs w:val="22"/>
        </w:rPr>
        <w:t>.</w:t>
      </w:r>
      <w:r w:rsidR="009C1068" w:rsidRPr="00FE32A7">
        <w:rPr>
          <w:rStyle w:val="Refdenotaalpie"/>
          <w:rFonts w:ascii="Verdana" w:hAnsi="Verdana" w:cs="Arial"/>
          <w:bCs/>
          <w:sz w:val="22"/>
          <w:szCs w:val="22"/>
        </w:rPr>
        <w:footnoteReference w:id="15"/>
      </w:r>
    </w:p>
    <w:p w14:paraId="7788BD90" w14:textId="6BAF8113" w:rsidR="009C1068" w:rsidRPr="00FE32A7" w:rsidRDefault="009C1068" w:rsidP="009C1068">
      <w:pPr>
        <w:pStyle w:val="Prrafodelista"/>
        <w:numPr>
          <w:ilvl w:val="0"/>
          <w:numId w:val="3"/>
        </w:numPr>
        <w:spacing w:before="100" w:beforeAutospacing="1" w:after="100" w:afterAutospacing="1" w:line="360" w:lineRule="auto"/>
        <w:ind w:left="0" w:firstLine="0"/>
        <w:jc w:val="both"/>
        <w:rPr>
          <w:rFonts w:ascii="Verdana" w:hAnsi="Verdana" w:cs="Arial"/>
          <w:b/>
          <w:sz w:val="22"/>
          <w:szCs w:val="22"/>
        </w:rPr>
      </w:pPr>
      <w:r w:rsidRPr="00FE32A7">
        <w:rPr>
          <w:rFonts w:ascii="Verdana" w:hAnsi="Verdana" w:cs="Arial"/>
          <w:b/>
          <w:sz w:val="22"/>
          <w:szCs w:val="22"/>
        </w:rPr>
        <w:lastRenderedPageBreak/>
        <w:t>Contestación de agravios</w:t>
      </w:r>
      <w:r w:rsidR="006F1F43">
        <w:rPr>
          <w:rFonts w:ascii="Verdana" w:hAnsi="Verdana" w:cs="Arial"/>
          <w:b/>
          <w:sz w:val="22"/>
          <w:szCs w:val="22"/>
        </w:rPr>
        <w:t>.</w:t>
      </w:r>
    </w:p>
    <w:p w14:paraId="7406CA5A" w14:textId="18F6BE9D" w:rsidR="00172464" w:rsidRPr="00FE32A7" w:rsidRDefault="00172464" w:rsidP="00172464">
      <w:pPr>
        <w:spacing w:before="100" w:beforeAutospacing="1" w:after="100" w:afterAutospacing="1" w:line="360" w:lineRule="auto"/>
        <w:jc w:val="both"/>
        <w:rPr>
          <w:rFonts w:ascii="Verdana" w:hAnsi="Verdana" w:cs="Arial"/>
          <w:sz w:val="22"/>
          <w:szCs w:val="22"/>
        </w:rPr>
      </w:pPr>
      <w:r w:rsidRPr="00FE32A7">
        <w:rPr>
          <w:rFonts w:ascii="Verdana" w:hAnsi="Verdana" w:cs="Arial"/>
          <w:sz w:val="22"/>
          <w:szCs w:val="22"/>
        </w:rPr>
        <w:t>Por cuestión de metodología, los agravios serán analizados conforme al orden siguiente:</w:t>
      </w:r>
      <w:r w:rsidR="00C260EB" w:rsidRPr="00FE32A7">
        <w:rPr>
          <w:rStyle w:val="Refdenotaalpie"/>
          <w:rFonts w:ascii="Verdana" w:hAnsi="Verdana" w:cs="Arial"/>
          <w:sz w:val="22"/>
          <w:szCs w:val="22"/>
        </w:rPr>
        <w:footnoteReference w:id="16"/>
      </w:r>
    </w:p>
    <w:p w14:paraId="5376203B" w14:textId="5C23F97C" w:rsidR="003002F5" w:rsidRPr="00FE32A7" w:rsidRDefault="00E057D5" w:rsidP="003002F5">
      <w:pPr>
        <w:spacing w:before="100" w:beforeAutospacing="1" w:after="100" w:afterAutospacing="1" w:line="360" w:lineRule="auto"/>
        <w:jc w:val="both"/>
        <w:rPr>
          <w:rFonts w:ascii="Verdana" w:hAnsi="Verdana" w:cs="Arial"/>
          <w:sz w:val="22"/>
          <w:szCs w:val="22"/>
        </w:rPr>
      </w:pPr>
      <w:r w:rsidRPr="000E751E">
        <w:rPr>
          <w:rFonts w:ascii="Verdana" w:hAnsi="Verdana" w:cs="Arial"/>
          <w:bCs/>
          <w:sz w:val="22"/>
          <w:szCs w:val="22"/>
          <w:lang w:val="es-MX"/>
        </w:rPr>
        <w:t>Tocante a los agravios identificados con los incisos</w:t>
      </w:r>
      <w:r w:rsidRPr="000E751E">
        <w:rPr>
          <w:rFonts w:ascii="Verdana" w:hAnsi="Verdana" w:cs="Arial"/>
          <w:sz w:val="22"/>
          <w:szCs w:val="22"/>
        </w:rPr>
        <w:t xml:space="preserve"> </w:t>
      </w:r>
      <w:r w:rsidRPr="000E751E">
        <w:rPr>
          <w:rFonts w:ascii="Verdana" w:hAnsi="Verdana" w:cs="Arial"/>
          <w:b/>
          <w:i/>
          <w:sz w:val="22"/>
          <w:szCs w:val="22"/>
          <w:lang w:val="es-MX"/>
        </w:rPr>
        <w:t>b)</w:t>
      </w:r>
      <w:r w:rsidRPr="000E751E">
        <w:rPr>
          <w:rFonts w:ascii="Verdana" w:hAnsi="Verdana" w:cs="Arial"/>
          <w:b/>
          <w:sz w:val="22"/>
          <w:szCs w:val="22"/>
          <w:lang w:val="es-MX"/>
        </w:rPr>
        <w:t xml:space="preserve">, </w:t>
      </w:r>
      <w:r w:rsidRPr="000E751E">
        <w:rPr>
          <w:rFonts w:ascii="Verdana" w:hAnsi="Verdana" w:cs="Arial"/>
          <w:b/>
          <w:i/>
          <w:sz w:val="22"/>
          <w:szCs w:val="22"/>
          <w:lang w:val="es-MX"/>
        </w:rPr>
        <w:t xml:space="preserve">c) </w:t>
      </w:r>
      <w:r w:rsidRPr="000E751E">
        <w:rPr>
          <w:rFonts w:ascii="Verdana" w:hAnsi="Verdana" w:cs="Arial"/>
          <w:bCs/>
          <w:iCs/>
          <w:sz w:val="22"/>
          <w:szCs w:val="22"/>
          <w:lang w:val="es-MX"/>
        </w:rPr>
        <w:t>y</w:t>
      </w:r>
      <w:r w:rsidRPr="000E751E">
        <w:rPr>
          <w:rFonts w:ascii="Verdana" w:hAnsi="Verdana" w:cs="Arial"/>
          <w:b/>
          <w:sz w:val="22"/>
          <w:szCs w:val="22"/>
          <w:lang w:val="es-MX"/>
        </w:rPr>
        <w:t xml:space="preserve"> </w:t>
      </w:r>
      <w:r w:rsidRPr="000E751E">
        <w:rPr>
          <w:rFonts w:ascii="Verdana" w:hAnsi="Verdana" w:cs="Arial"/>
          <w:b/>
          <w:i/>
          <w:sz w:val="22"/>
          <w:szCs w:val="22"/>
          <w:lang w:val="es-MX"/>
        </w:rPr>
        <w:t xml:space="preserve">d), </w:t>
      </w:r>
      <w:r w:rsidR="00DA2E4D" w:rsidRPr="000E751E">
        <w:rPr>
          <w:rFonts w:ascii="Verdana" w:hAnsi="Verdana" w:cs="Arial"/>
          <w:bCs/>
          <w:iCs/>
          <w:sz w:val="22"/>
          <w:szCs w:val="22"/>
          <w:lang w:val="es-MX"/>
        </w:rPr>
        <w:t xml:space="preserve">la </w:t>
      </w:r>
      <w:r w:rsidR="00DA2E4D" w:rsidRPr="000E751E">
        <w:rPr>
          <w:rFonts w:ascii="Verdana" w:hAnsi="Verdana" w:cs="Arial"/>
          <w:bCs/>
          <w:iCs/>
          <w:smallCaps/>
          <w:sz w:val="22"/>
          <w:szCs w:val="22"/>
          <w:lang w:val="es-MX"/>
        </w:rPr>
        <w:t>Parte</w:t>
      </w:r>
      <w:r w:rsidR="00DA2E4D" w:rsidRPr="00FE32A7">
        <w:rPr>
          <w:rFonts w:ascii="Verdana" w:hAnsi="Verdana" w:cs="Arial"/>
          <w:bCs/>
          <w:iCs/>
          <w:smallCaps/>
          <w:sz w:val="22"/>
          <w:szCs w:val="22"/>
          <w:lang w:val="es-MX"/>
        </w:rPr>
        <w:t xml:space="preserve"> Recurrente,</w:t>
      </w:r>
      <w:r w:rsidR="0099314D" w:rsidRPr="00FE32A7">
        <w:rPr>
          <w:rFonts w:ascii="Verdana" w:hAnsi="Verdana" w:cs="Arial"/>
          <w:bCs/>
          <w:iCs/>
          <w:smallCaps/>
          <w:sz w:val="22"/>
          <w:szCs w:val="22"/>
          <w:lang w:val="es-MX"/>
        </w:rPr>
        <w:t xml:space="preserve"> </w:t>
      </w:r>
      <w:r w:rsidR="0099314D" w:rsidRPr="00FE32A7">
        <w:rPr>
          <w:rFonts w:ascii="Verdana" w:hAnsi="Verdana" w:cs="Arial"/>
          <w:bCs/>
          <w:iCs/>
          <w:sz w:val="22"/>
          <w:szCs w:val="22"/>
          <w:lang w:val="es-MX"/>
        </w:rPr>
        <w:t xml:space="preserve">señaló </w:t>
      </w:r>
      <w:r w:rsidR="00E636C0" w:rsidRPr="00FE32A7">
        <w:rPr>
          <w:rFonts w:ascii="Verdana" w:hAnsi="Verdana" w:cs="Arial"/>
          <w:bCs/>
          <w:iCs/>
          <w:sz w:val="22"/>
          <w:szCs w:val="22"/>
          <w:lang w:val="es-MX"/>
        </w:rPr>
        <w:t xml:space="preserve">que el artículo 41 de la </w:t>
      </w:r>
      <w:r w:rsidR="00E636C0" w:rsidRPr="00FE32A7">
        <w:rPr>
          <w:rFonts w:ascii="Verdana" w:hAnsi="Verdana" w:cs="Arial"/>
          <w:bCs/>
          <w:iCs/>
          <w:smallCaps/>
          <w:sz w:val="22"/>
          <w:szCs w:val="22"/>
          <w:lang w:val="es-MX"/>
        </w:rPr>
        <w:t xml:space="preserve">Constitución </w:t>
      </w:r>
      <w:r w:rsidR="009E4BCE" w:rsidRPr="00FE32A7">
        <w:rPr>
          <w:rFonts w:ascii="Verdana" w:hAnsi="Verdana" w:cs="Arial"/>
          <w:bCs/>
          <w:iCs/>
          <w:smallCaps/>
          <w:sz w:val="22"/>
          <w:szCs w:val="22"/>
          <w:lang w:val="es-MX"/>
        </w:rPr>
        <w:t xml:space="preserve">Federal, </w:t>
      </w:r>
      <w:r w:rsidR="009E4BCE" w:rsidRPr="00FE32A7">
        <w:rPr>
          <w:rFonts w:ascii="Verdana" w:hAnsi="Verdana" w:cs="Arial"/>
          <w:bCs/>
          <w:iCs/>
          <w:sz w:val="22"/>
          <w:szCs w:val="22"/>
          <w:lang w:val="es-MX"/>
        </w:rPr>
        <w:t>prohíbe</w:t>
      </w:r>
      <w:r w:rsidR="003B1E95" w:rsidRPr="00FE32A7">
        <w:rPr>
          <w:rFonts w:ascii="Verdana" w:hAnsi="Verdana" w:cs="Arial"/>
          <w:bCs/>
          <w:iCs/>
          <w:sz w:val="22"/>
          <w:szCs w:val="22"/>
          <w:lang w:val="es-MX"/>
        </w:rPr>
        <w:t xml:space="preserve"> establecer limitaciones a dicho financiamiento, </w:t>
      </w:r>
      <w:r w:rsidR="003002F5" w:rsidRPr="00FE32A7">
        <w:rPr>
          <w:rFonts w:ascii="Verdana" w:hAnsi="Verdana" w:cs="Arial"/>
          <w:bCs/>
          <w:iCs/>
          <w:sz w:val="22"/>
          <w:szCs w:val="22"/>
          <w:lang w:val="es-MX"/>
        </w:rPr>
        <w:t>y que el</w:t>
      </w:r>
      <w:r w:rsidR="00C16CDA">
        <w:rPr>
          <w:rFonts w:ascii="Verdana" w:hAnsi="Verdana" w:cs="Arial"/>
          <w:bCs/>
          <w:iCs/>
          <w:sz w:val="22"/>
          <w:szCs w:val="22"/>
          <w:lang w:val="es-MX"/>
        </w:rPr>
        <w:t xml:space="preserve"> </w:t>
      </w:r>
      <w:r w:rsidR="003002F5" w:rsidRPr="00FE32A7">
        <w:rPr>
          <w:rFonts w:ascii="Verdana" w:hAnsi="Verdana" w:cs="Arial"/>
          <w:sz w:val="22"/>
          <w:szCs w:val="22"/>
        </w:rPr>
        <w:t>artículo 116, fracción IV, inciso g), de la propia</w:t>
      </w:r>
      <w:r w:rsidR="003002F5" w:rsidRPr="00FE32A7">
        <w:rPr>
          <w:rFonts w:ascii="Verdana" w:hAnsi="Verdana" w:cs="Arial"/>
          <w:smallCaps/>
          <w:sz w:val="22"/>
          <w:szCs w:val="22"/>
        </w:rPr>
        <w:t xml:space="preserve"> Constitución Federal</w:t>
      </w:r>
      <w:r w:rsidR="003002F5" w:rsidRPr="00FE32A7">
        <w:rPr>
          <w:rFonts w:ascii="Verdana" w:hAnsi="Verdana" w:cs="Arial"/>
          <w:sz w:val="22"/>
          <w:szCs w:val="22"/>
        </w:rPr>
        <w:t>, protege la equidad en el financiamiento público.</w:t>
      </w:r>
    </w:p>
    <w:p w14:paraId="6CBBE64A" w14:textId="2BD3DF0D" w:rsidR="008969FE" w:rsidRPr="00FE32A7" w:rsidRDefault="008969FE" w:rsidP="008969FE">
      <w:pPr>
        <w:spacing w:before="100" w:beforeAutospacing="1" w:after="100" w:afterAutospacing="1" w:line="360" w:lineRule="auto"/>
        <w:jc w:val="both"/>
        <w:rPr>
          <w:rFonts w:ascii="Verdana" w:hAnsi="Verdana" w:cs="Arial"/>
          <w:sz w:val="22"/>
          <w:szCs w:val="22"/>
          <w:lang w:eastAsia="es-MX"/>
        </w:rPr>
      </w:pPr>
      <w:r w:rsidRPr="00FE32A7">
        <w:rPr>
          <w:rFonts w:ascii="Verdana" w:hAnsi="Verdana" w:cs="Arial"/>
          <w:sz w:val="22"/>
          <w:szCs w:val="22"/>
        </w:rPr>
        <w:t xml:space="preserve">Asimismo, señala que en el CAPÍTULO II, referente al apartado “Del Financiamiento Público Estatal de los Partidos Políticos”, del </w:t>
      </w:r>
      <w:r w:rsidRPr="00FE32A7">
        <w:rPr>
          <w:rFonts w:ascii="Verdana" w:hAnsi="Verdana" w:cs="Arial"/>
          <w:smallCaps/>
          <w:sz w:val="22"/>
          <w:szCs w:val="22"/>
        </w:rPr>
        <w:t>Código Electoral</w:t>
      </w:r>
      <w:r w:rsidRPr="00FE32A7">
        <w:rPr>
          <w:rFonts w:ascii="Verdana" w:hAnsi="Verdana" w:cs="Arial"/>
          <w:sz w:val="22"/>
          <w:szCs w:val="22"/>
        </w:rPr>
        <w:t xml:space="preserve">, se establecen las reglas a que se sujetarán los Partidos del Estado, para el Financiamiento Público, que en la libertad configurativa </w:t>
      </w:r>
      <w:r w:rsidRPr="00FE32A7">
        <w:rPr>
          <w:rFonts w:ascii="Verdana" w:hAnsi="Verdana" w:cs="Arial"/>
          <w:sz w:val="22"/>
          <w:szCs w:val="22"/>
          <w:lang w:eastAsia="es-MX"/>
        </w:rPr>
        <w:t>se establecieron para otorgar a los partidos políticos el financiamiento público estatal, siempre y cuando se garantice su repartición equitativa entre los partidos políticos.</w:t>
      </w:r>
    </w:p>
    <w:p w14:paraId="5F5AA26E" w14:textId="29C40005" w:rsidR="00801EA9" w:rsidRPr="00FE32A7" w:rsidRDefault="00555C82" w:rsidP="008969FE">
      <w:pPr>
        <w:spacing w:before="100" w:beforeAutospacing="1" w:after="100" w:afterAutospacing="1" w:line="360" w:lineRule="auto"/>
        <w:jc w:val="both"/>
        <w:rPr>
          <w:rFonts w:ascii="Verdana" w:hAnsi="Verdana" w:cs="Arial"/>
          <w:sz w:val="22"/>
          <w:szCs w:val="22"/>
          <w:lang w:eastAsia="es-MX"/>
        </w:rPr>
      </w:pPr>
      <w:r w:rsidRPr="00FE32A7">
        <w:rPr>
          <w:rFonts w:ascii="Verdana" w:eastAsia="Arial" w:hAnsi="Verdana" w:cs="Arial"/>
          <w:sz w:val="22"/>
          <w:szCs w:val="22"/>
        </w:rPr>
        <w:t xml:space="preserve">Que la </w:t>
      </w:r>
      <w:r w:rsidRPr="00FE32A7">
        <w:rPr>
          <w:rFonts w:ascii="Verdana" w:eastAsia="Arial" w:hAnsi="Verdana" w:cs="Arial"/>
          <w:smallCaps/>
          <w:sz w:val="22"/>
          <w:szCs w:val="22"/>
        </w:rPr>
        <w:t>Autoridad Responsable</w:t>
      </w:r>
      <w:r w:rsidRPr="00FE32A7">
        <w:rPr>
          <w:rFonts w:ascii="Verdana" w:eastAsia="Arial" w:hAnsi="Verdana" w:cs="Arial"/>
          <w:sz w:val="22"/>
          <w:szCs w:val="22"/>
        </w:rPr>
        <w:t xml:space="preserve">, </w:t>
      </w:r>
      <w:r w:rsidR="00496898" w:rsidRPr="00FE32A7">
        <w:rPr>
          <w:rFonts w:ascii="Verdana" w:eastAsia="Arial" w:hAnsi="Verdana" w:cs="Arial"/>
          <w:sz w:val="22"/>
          <w:szCs w:val="22"/>
        </w:rPr>
        <w:t xml:space="preserve">al </w:t>
      </w:r>
      <w:r w:rsidR="00B67731" w:rsidRPr="00FE32A7">
        <w:rPr>
          <w:rFonts w:ascii="Verdana" w:eastAsia="Arial" w:hAnsi="Verdana" w:cs="Arial"/>
          <w:sz w:val="22"/>
          <w:szCs w:val="22"/>
        </w:rPr>
        <w:t xml:space="preserve">negarle </w:t>
      </w:r>
      <w:r w:rsidR="00B67731" w:rsidRPr="00FE32A7">
        <w:rPr>
          <w:rFonts w:ascii="Verdana" w:hAnsi="Verdana" w:cs="Arial"/>
          <w:sz w:val="22"/>
          <w:szCs w:val="22"/>
        </w:rPr>
        <w:t xml:space="preserve">derecho a acceder al financiamiento público local del ejercicio fiscal dos mil veintitrés, </w:t>
      </w:r>
      <w:r w:rsidRPr="00FE32A7">
        <w:rPr>
          <w:rFonts w:ascii="Verdana" w:hAnsi="Verdana" w:cs="Arial"/>
          <w:sz w:val="22"/>
          <w:szCs w:val="22"/>
        </w:rPr>
        <w:t>considerando como última elección en el Estado, la correspon</w:t>
      </w:r>
      <w:r w:rsidR="009570B2">
        <w:rPr>
          <w:rFonts w:ascii="Verdana" w:hAnsi="Verdana" w:cs="Arial"/>
          <w:sz w:val="22"/>
          <w:szCs w:val="22"/>
        </w:rPr>
        <w:t>diente</w:t>
      </w:r>
      <w:r w:rsidRPr="00FE32A7">
        <w:rPr>
          <w:rFonts w:ascii="Verdana" w:hAnsi="Verdana" w:cs="Arial"/>
          <w:sz w:val="22"/>
          <w:szCs w:val="22"/>
        </w:rPr>
        <w:t xml:space="preserve"> </w:t>
      </w:r>
      <w:r w:rsidR="009570B2">
        <w:rPr>
          <w:rFonts w:ascii="Verdana" w:hAnsi="Verdana" w:cs="Arial"/>
          <w:sz w:val="22"/>
          <w:szCs w:val="22"/>
        </w:rPr>
        <w:t>al</w:t>
      </w:r>
      <w:r w:rsidRPr="00FE32A7">
        <w:rPr>
          <w:rFonts w:ascii="Verdana" w:hAnsi="Verdana" w:cs="Arial"/>
          <w:sz w:val="22"/>
          <w:szCs w:val="22"/>
        </w:rPr>
        <w:t xml:space="preserve"> Proceso Electoral Local Ordinario 2021-2022, por la que se renovó la </w:t>
      </w:r>
      <w:r w:rsidRPr="00FE32A7">
        <w:rPr>
          <w:rFonts w:ascii="Verdana" w:hAnsi="Verdana" w:cs="Arial"/>
          <w:sz w:val="22"/>
          <w:szCs w:val="22"/>
        </w:rPr>
        <w:lastRenderedPageBreak/>
        <w:t xml:space="preserve">Gubernatura del Estado de Aguascalientes; </w:t>
      </w:r>
      <w:r w:rsidR="00B67731" w:rsidRPr="00FE32A7">
        <w:rPr>
          <w:rFonts w:ascii="Verdana" w:hAnsi="Verdana" w:cs="Arial"/>
          <w:sz w:val="22"/>
          <w:szCs w:val="22"/>
        </w:rPr>
        <w:t xml:space="preserve">se le </w:t>
      </w:r>
      <w:r w:rsidR="00C2132A" w:rsidRPr="00FE32A7">
        <w:rPr>
          <w:rFonts w:ascii="Verdana" w:hAnsi="Verdana" w:cs="Arial"/>
          <w:sz w:val="22"/>
          <w:szCs w:val="22"/>
        </w:rPr>
        <w:t>violan los principios de equidad, legalidad y de constitucionalidad</w:t>
      </w:r>
      <w:r w:rsidR="000C2DF8">
        <w:rPr>
          <w:rFonts w:ascii="Verdana" w:hAnsi="Verdana" w:cs="Arial"/>
          <w:sz w:val="22"/>
          <w:szCs w:val="22"/>
        </w:rPr>
        <w:t>.</w:t>
      </w:r>
    </w:p>
    <w:p w14:paraId="63012B79" w14:textId="61E54773" w:rsidR="007917E9" w:rsidRPr="00FE32A7" w:rsidRDefault="007917E9" w:rsidP="007917E9">
      <w:pPr>
        <w:spacing w:before="100" w:beforeAutospacing="1" w:after="100" w:afterAutospacing="1" w:line="360" w:lineRule="auto"/>
        <w:jc w:val="both"/>
        <w:rPr>
          <w:rFonts w:ascii="Verdana" w:hAnsi="Verdana" w:cs="Arial"/>
          <w:sz w:val="22"/>
          <w:szCs w:val="22"/>
        </w:rPr>
      </w:pPr>
      <w:r w:rsidRPr="00FE32A7">
        <w:rPr>
          <w:rFonts w:ascii="Verdana" w:hAnsi="Verdana" w:cs="Arial"/>
          <w:sz w:val="22"/>
          <w:szCs w:val="22"/>
        </w:rPr>
        <w:t xml:space="preserve">De igual forma señala, que las elecciones a integrar legislaturas y de </w:t>
      </w:r>
      <w:r w:rsidR="000C2DF8">
        <w:rPr>
          <w:rFonts w:ascii="Verdana" w:hAnsi="Verdana" w:cs="Arial"/>
          <w:sz w:val="22"/>
          <w:szCs w:val="22"/>
        </w:rPr>
        <w:t>la Gubernatura</w:t>
      </w:r>
      <w:r w:rsidRPr="00FE32A7">
        <w:rPr>
          <w:rFonts w:ascii="Verdana" w:hAnsi="Verdana" w:cs="Arial"/>
          <w:sz w:val="22"/>
          <w:szCs w:val="22"/>
        </w:rPr>
        <w:t xml:space="preserve">, no son coincidentes, sin embargo, tal desajuste tiene como única finalidad expresa empatar los procesos electorales locales con los federales, y no de dividir la estructura jurídica prevista en la </w:t>
      </w:r>
      <w:r w:rsidRPr="00F21708">
        <w:rPr>
          <w:rFonts w:ascii="Verdana" w:hAnsi="Verdana" w:cs="Arial"/>
          <w:smallCaps/>
          <w:sz w:val="22"/>
          <w:szCs w:val="22"/>
        </w:rPr>
        <w:t xml:space="preserve">Constitución </w:t>
      </w:r>
      <w:r w:rsidR="00F21708" w:rsidRPr="00F21708">
        <w:rPr>
          <w:rFonts w:ascii="Verdana" w:hAnsi="Verdana" w:cs="Arial"/>
          <w:smallCaps/>
          <w:sz w:val="22"/>
          <w:szCs w:val="22"/>
        </w:rPr>
        <w:t>Federal</w:t>
      </w:r>
      <w:r w:rsidRPr="00FE32A7">
        <w:rPr>
          <w:rFonts w:ascii="Verdana" w:hAnsi="Verdana" w:cs="Arial"/>
          <w:sz w:val="22"/>
          <w:szCs w:val="22"/>
        </w:rPr>
        <w:t xml:space="preserve"> cuya finalidad es la de renovar los Poderes Ejecutivo y Legislativo mediante elecciones libres, auténticas y periódicas en las que la ciudadanía ejerce su derecho al sufragio; renovación que tiene como única finalidad la designación de los representantes de la voluntad popular por la ciudadanía.</w:t>
      </w:r>
    </w:p>
    <w:p w14:paraId="30A6B87C" w14:textId="20C0A4B8" w:rsidR="008969FE" w:rsidRPr="00FE32A7" w:rsidRDefault="007917E9" w:rsidP="003002F5">
      <w:pPr>
        <w:spacing w:before="100" w:beforeAutospacing="1" w:after="100" w:afterAutospacing="1" w:line="360" w:lineRule="auto"/>
        <w:jc w:val="both"/>
        <w:rPr>
          <w:rFonts w:ascii="Verdana" w:hAnsi="Verdana" w:cs="Arial"/>
          <w:sz w:val="22"/>
          <w:szCs w:val="22"/>
        </w:rPr>
      </w:pPr>
      <w:r w:rsidRPr="00FE32A7">
        <w:rPr>
          <w:rFonts w:ascii="Verdana" w:hAnsi="Verdana" w:cs="Arial"/>
          <w:sz w:val="22"/>
          <w:szCs w:val="22"/>
        </w:rPr>
        <w:t xml:space="preserve">Por lo que, de conformidad con la legislación, </w:t>
      </w:r>
      <w:r w:rsidR="002C68B6">
        <w:rPr>
          <w:rFonts w:ascii="Verdana" w:hAnsi="Verdana" w:cs="Arial"/>
          <w:sz w:val="22"/>
          <w:szCs w:val="22"/>
        </w:rPr>
        <w:t xml:space="preserve">en </w:t>
      </w:r>
      <w:r w:rsidRPr="00FE32A7">
        <w:rPr>
          <w:rFonts w:ascii="Verdana" w:hAnsi="Verdana" w:cs="Arial"/>
          <w:sz w:val="22"/>
          <w:szCs w:val="22"/>
        </w:rPr>
        <w:t xml:space="preserve">la renovación de los Poderes Legislativo, Ejecutivo y de los </w:t>
      </w:r>
      <w:r w:rsidR="00CE09E5">
        <w:rPr>
          <w:rFonts w:ascii="Verdana" w:hAnsi="Verdana" w:cs="Arial"/>
          <w:sz w:val="22"/>
          <w:szCs w:val="22"/>
        </w:rPr>
        <w:t>A</w:t>
      </w:r>
      <w:r w:rsidRPr="00FE32A7">
        <w:rPr>
          <w:rFonts w:ascii="Verdana" w:hAnsi="Verdana" w:cs="Arial"/>
          <w:sz w:val="22"/>
          <w:szCs w:val="22"/>
        </w:rPr>
        <w:t>yuntamientos, formalmente</w:t>
      </w:r>
      <w:r w:rsidR="002C68B6">
        <w:rPr>
          <w:rFonts w:ascii="Verdana" w:hAnsi="Verdana" w:cs="Arial"/>
          <w:sz w:val="22"/>
          <w:szCs w:val="22"/>
        </w:rPr>
        <w:t>,</w:t>
      </w:r>
      <w:r w:rsidRPr="00FE32A7">
        <w:rPr>
          <w:rFonts w:ascii="Verdana" w:hAnsi="Verdana" w:cs="Arial"/>
          <w:sz w:val="22"/>
          <w:szCs w:val="22"/>
        </w:rPr>
        <w:t xml:space="preserve"> sólo existe un proceso electoral, no obstante, la dualidad de fechas en que éstas se celebran, dado que las primeras se llevan a cabo en diversa a la última, por lo </w:t>
      </w:r>
      <w:r w:rsidR="00BB5581" w:rsidRPr="00FE32A7">
        <w:rPr>
          <w:rFonts w:ascii="Verdana" w:hAnsi="Verdana" w:cs="Arial"/>
          <w:sz w:val="22"/>
          <w:szCs w:val="22"/>
        </w:rPr>
        <w:t>que,</w:t>
      </w:r>
      <w:r w:rsidRPr="00FE32A7">
        <w:rPr>
          <w:rFonts w:ascii="Verdana" w:hAnsi="Verdana" w:cs="Arial"/>
          <w:sz w:val="22"/>
          <w:szCs w:val="22"/>
        </w:rPr>
        <w:t xml:space="preserve"> de modo formal, se debe de entender como la existencia de un solo proceso electoral.</w:t>
      </w:r>
    </w:p>
    <w:p w14:paraId="51591403" w14:textId="171DD895" w:rsidR="0020400C" w:rsidRDefault="002F0FE0" w:rsidP="002F0FE0">
      <w:pPr>
        <w:spacing w:before="100" w:beforeAutospacing="1" w:after="100" w:afterAutospacing="1" w:line="360" w:lineRule="auto"/>
        <w:jc w:val="both"/>
        <w:rPr>
          <w:rFonts w:ascii="Verdana" w:hAnsi="Verdana" w:cs="Arial"/>
          <w:sz w:val="22"/>
          <w:szCs w:val="22"/>
        </w:rPr>
      </w:pPr>
      <w:r w:rsidRPr="00FE32A7">
        <w:rPr>
          <w:rFonts w:ascii="Verdana" w:hAnsi="Verdana" w:cs="Arial"/>
          <w:sz w:val="22"/>
          <w:szCs w:val="22"/>
        </w:rPr>
        <w:t xml:space="preserve">Este </w:t>
      </w:r>
      <w:r w:rsidRPr="00FE32A7">
        <w:rPr>
          <w:rFonts w:ascii="Verdana" w:hAnsi="Verdana" w:cs="Arial"/>
          <w:smallCaps/>
          <w:sz w:val="22"/>
          <w:szCs w:val="22"/>
        </w:rPr>
        <w:t>Tribunal</w:t>
      </w:r>
      <w:r w:rsidR="004F23E4" w:rsidRPr="00FE32A7">
        <w:rPr>
          <w:rFonts w:ascii="Verdana" w:hAnsi="Verdana" w:cs="Arial"/>
          <w:smallCaps/>
          <w:sz w:val="22"/>
          <w:szCs w:val="22"/>
        </w:rPr>
        <w:t>,</w:t>
      </w:r>
      <w:r w:rsidRPr="00FE32A7">
        <w:rPr>
          <w:rFonts w:ascii="Verdana" w:hAnsi="Verdana" w:cs="Arial"/>
          <w:smallCaps/>
          <w:sz w:val="22"/>
          <w:szCs w:val="22"/>
        </w:rPr>
        <w:t xml:space="preserve"> </w:t>
      </w:r>
      <w:r w:rsidRPr="00FE32A7">
        <w:rPr>
          <w:rFonts w:ascii="Verdana" w:hAnsi="Verdana" w:cs="Arial"/>
          <w:sz w:val="22"/>
          <w:szCs w:val="22"/>
        </w:rPr>
        <w:t xml:space="preserve">considera que </w:t>
      </w:r>
      <w:r w:rsidR="0020400C" w:rsidRPr="007D33D8">
        <w:rPr>
          <w:rFonts w:ascii="Verdana" w:hAnsi="Verdana" w:cs="Arial"/>
          <w:b/>
          <w:bCs/>
          <w:sz w:val="22"/>
          <w:szCs w:val="22"/>
        </w:rPr>
        <w:t>son fundados</w:t>
      </w:r>
      <w:r w:rsidR="0020400C">
        <w:rPr>
          <w:rFonts w:ascii="Verdana" w:hAnsi="Verdana" w:cs="Arial"/>
          <w:sz w:val="22"/>
          <w:szCs w:val="22"/>
        </w:rPr>
        <w:t xml:space="preserve"> los agravios expuestos </w:t>
      </w:r>
      <w:r w:rsidR="007D33D8">
        <w:rPr>
          <w:rFonts w:ascii="Verdana" w:hAnsi="Verdana" w:cs="Arial"/>
          <w:sz w:val="22"/>
          <w:szCs w:val="22"/>
        </w:rPr>
        <w:t xml:space="preserve">de conformidad </w:t>
      </w:r>
      <w:r w:rsidR="005E1C94">
        <w:rPr>
          <w:rFonts w:ascii="Verdana" w:hAnsi="Verdana" w:cs="Arial"/>
          <w:sz w:val="22"/>
          <w:szCs w:val="22"/>
        </w:rPr>
        <w:t>con</w:t>
      </w:r>
      <w:r w:rsidR="007D33D8">
        <w:rPr>
          <w:rFonts w:ascii="Verdana" w:hAnsi="Verdana" w:cs="Arial"/>
          <w:sz w:val="22"/>
          <w:szCs w:val="22"/>
        </w:rPr>
        <w:t xml:space="preserve"> lo siguiente:</w:t>
      </w:r>
    </w:p>
    <w:p w14:paraId="482FA7FF" w14:textId="0C85B619" w:rsidR="002F0FE0" w:rsidRPr="00FE32A7" w:rsidRDefault="002F0FE0" w:rsidP="002F0FE0">
      <w:pPr>
        <w:spacing w:before="100" w:beforeAutospacing="1" w:after="100" w:afterAutospacing="1" w:line="360" w:lineRule="auto"/>
        <w:jc w:val="both"/>
        <w:rPr>
          <w:rFonts w:ascii="Verdana" w:hAnsi="Verdana" w:cs="Arial"/>
          <w:sz w:val="22"/>
          <w:szCs w:val="22"/>
        </w:rPr>
      </w:pPr>
      <w:r w:rsidRPr="00FE32A7">
        <w:rPr>
          <w:rFonts w:ascii="Verdana" w:hAnsi="Verdana" w:cs="Arial"/>
          <w:sz w:val="22"/>
          <w:szCs w:val="22"/>
        </w:rPr>
        <w:t xml:space="preserve">La Suprema Corte de Justicia de la Nación </w:t>
      </w:r>
      <w:r w:rsidRPr="00FE32A7">
        <w:rPr>
          <w:rFonts w:ascii="Verdana" w:hAnsi="Verdana" w:cs="Arial"/>
          <w:smallCaps/>
          <w:sz w:val="22"/>
          <w:szCs w:val="22"/>
        </w:rPr>
        <w:t>(Suprema Corte)</w:t>
      </w:r>
      <w:r w:rsidRPr="00FE32A7">
        <w:rPr>
          <w:rFonts w:ascii="Verdana" w:hAnsi="Verdana" w:cs="Arial"/>
          <w:sz w:val="22"/>
          <w:szCs w:val="22"/>
        </w:rPr>
        <w:t xml:space="preserve">, estableció que en el artículo </w:t>
      </w:r>
      <w:bookmarkStart w:id="5" w:name="_Hlk126101964"/>
      <w:r w:rsidRPr="00FE32A7">
        <w:rPr>
          <w:rFonts w:ascii="Verdana" w:hAnsi="Verdana" w:cs="Arial"/>
          <w:sz w:val="22"/>
          <w:szCs w:val="22"/>
        </w:rPr>
        <w:t xml:space="preserve">116, párrafo segundo, fracción IV, inciso f), de la Constitución Política de los Estados Unidos Mexicanos </w:t>
      </w:r>
      <w:r w:rsidRPr="00FE32A7">
        <w:rPr>
          <w:rFonts w:ascii="Verdana" w:hAnsi="Verdana" w:cs="Arial"/>
          <w:smallCaps/>
          <w:sz w:val="22"/>
          <w:szCs w:val="22"/>
        </w:rPr>
        <w:t>Constitución Federal</w:t>
      </w:r>
      <w:r w:rsidRPr="00FE32A7">
        <w:rPr>
          <w:rFonts w:ascii="Verdana" w:hAnsi="Verdana" w:cs="Arial"/>
          <w:sz w:val="22"/>
          <w:szCs w:val="22"/>
        </w:rPr>
        <w:t>,</w:t>
      </w:r>
      <w:bookmarkEnd w:id="5"/>
      <w:r w:rsidRPr="00FE32A7">
        <w:rPr>
          <w:rFonts w:ascii="Verdana" w:hAnsi="Verdana" w:cs="Arial"/>
          <w:sz w:val="22"/>
          <w:szCs w:val="22"/>
        </w:rPr>
        <w:t xml:space="preserve"> el poder reformador de la Constitución dejó en libertad a los Estados para la fijación de las formas y mecanismos legales tendentes a buscar una situación equitativa entre los partidos políticos para el efecto de otorgarles el financiamiento necesario para la realización de sus actividades y fines, asimismo se determinó que la equidad en materia electoral para efectos de financiamiento público de los partidos  políticos, estriba en el derecho igualitario consignado en la ley para que todos puedan alcanzar esos beneficios, atendiendo a las circunstancias propias </w:t>
      </w:r>
      <w:r w:rsidRPr="00FE32A7">
        <w:rPr>
          <w:rFonts w:ascii="Verdana" w:hAnsi="Verdana" w:cs="Arial"/>
          <w:sz w:val="22"/>
          <w:szCs w:val="22"/>
        </w:rPr>
        <w:lastRenderedPageBreak/>
        <w:t>de cada partido, de tal manera que cada uno perciba lo que le corresponda acorde con su grado de representatividad.</w:t>
      </w:r>
      <w:r w:rsidRPr="00FE32A7">
        <w:rPr>
          <w:rStyle w:val="Refdenotaalpie"/>
          <w:rFonts w:ascii="Verdana" w:hAnsi="Verdana" w:cs="Arial"/>
          <w:sz w:val="22"/>
          <w:szCs w:val="22"/>
        </w:rPr>
        <w:footnoteReference w:id="17"/>
      </w:r>
      <w:r w:rsidRPr="00FE32A7">
        <w:rPr>
          <w:rFonts w:ascii="Verdana" w:hAnsi="Verdana" w:cs="Arial"/>
          <w:sz w:val="22"/>
          <w:szCs w:val="22"/>
        </w:rPr>
        <w:t xml:space="preserve"> </w:t>
      </w:r>
    </w:p>
    <w:p w14:paraId="674CAC30" w14:textId="77777777" w:rsidR="002F0FE0" w:rsidRPr="00FE32A7" w:rsidRDefault="002F0FE0" w:rsidP="002F0FE0">
      <w:pPr>
        <w:spacing w:before="100" w:beforeAutospacing="1" w:after="100" w:afterAutospacing="1" w:line="360" w:lineRule="auto"/>
        <w:jc w:val="both"/>
        <w:rPr>
          <w:rFonts w:ascii="Verdana" w:hAnsi="Verdana" w:cs="Arial"/>
          <w:sz w:val="22"/>
          <w:szCs w:val="22"/>
        </w:rPr>
      </w:pPr>
      <w:r w:rsidRPr="00FE32A7">
        <w:rPr>
          <w:rFonts w:ascii="Verdana" w:hAnsi="Verdana" w:cs="Arial"/>
          <w:sz w:val="22"/>
          <w:szCs w:val="22"/>
        </w:rPr>
        <w:t xml:space="preserve">Asimismo, la </w:t>
      </w:r>
      <w:r w:rsidRPr="00FE32A7">
        <w:rPr>
          <w:rFonts w:ascii="Verdana" w:hAnsi="Verdana" w:cs="Arial"/>
          <w:smallCaps/>
          <w:sz w:val="22"/>
          <w:szCs w:val="22"/>
        </w:rPr>
        <w:t>Suprema Corte,</w:t>
      </w:r>
      <w:r w:rsidRPr="00FE32A7">
        <w:rPr>
          <w:rFonts w:ascii="Verdana" w:hAnsi="Verdana" w:cs="Arial"/>
          <w:sz w:val="22"/>
          <w:szCs w:val="22"/>
        </w:rPr>
        <w:t xml:space="preserve"> señaló que, para efectos del financiamiento público de los partidos políticos, debe distinguirse entre el derecho mismo para recibir financiamiento público y el porcentaje correspondiente a cada partido político, pues lo primero atañe a la situación legal que autoriza y legaliza, conforme con las bases y criterios respectivos, a cada partido estar en condiciones de recibir los recursos económicos necesarios, en tanto lo segundo está referido a la situación real de cada partido que justifique el otorgamiento de mayores o menores recursos por financiamiento público, pues las circunstancias particulares de un partido no necesariamente coinciden con las de los demás, lo cual justifica la aplicación de porcentajes o montos diferentes.</w:t>
      </w:r>
    </w:p>
    <w:p w14:paraId="0376A361" w14:textId="77777777" w:rsidR="002F0FE0" w:rsidRPr="00FE32A7" w:rsidRDefault="002F0FE0" w:rsidP="002F0FE0">
      <w:pPr>
        <w:spacing w:before="100" w:beforeAutospacing="1" w:after="100" w:afterAutospacing="1" w:line="360" w:lineRule="auto"/>
        <w:jc w:val="both"/>
        <w:rPr>
          <w:rFonts w:ascii="Verdana" w:hAnsi="Verdana" w:cs="Arial"/>
          <w:sz w:val="22"/>
          <w:szCs w:val="22"/>
        </w:rPr>
      </w:pPr>
      <w:r w:rsidRPr="00FE32A7">
        <w:rPr>
          <w:rFonts w:ascii="Verdana" w:hAnsi="Verdana" w:cs="Arial"/>
          <w:sz w:val="22"/>
          <w:szCs w:val="22"/>
        </w:rPr>
        <w:t xml:space="preserve">En este mismo sentido, en las citadas Acciones de Inconstitucionalidad, se estableció que el principio de equidad se logra, primero, </w:t>
      </w:r>
      <w:r w:rsidRPr="00FE32A7">
        <w:rPr>
          <w:rFonts w:ascii="Verdana" w:hAnsi="Verdana" w:cs="Arial"/>
          <w:b/>
          <w:bCs/>
          <w:sz w:val="22"/>
          <w:szCs w:val="22"/>
          <w:u w:val="single"/>
        </w:rPr>
        <w:t>mediante el establecimiento de reglas generales,</w:t>
      </w:r>
      <w:r w:rsidRPr="00FE32A7">
        <w:rPr>
          <w:rFonts w:ascii="Verdana" w:hAnsi="Verdana" w:cs="Arial"/>
          <w:sz w:val="22"/>
          <w:szCs w:val="22"/>
        </w:rPr>
        <w:t xml:space="preserve"> a través de las cuales se garantice que, conforme con los mecanismos y criterios respectivos, los partidos políticos puedan obtener financiamiento público y, segundo, a través de disposiciones que establezcan reglas de diferenciación entre los respectivos partidos, acorde con su grado de representatividad y situación particular, a efecto de concederles de manera proporcional los recursos que a cada uno corresponda. </w:t>
      </w:r>
    </w:p>
    <w:p w14:paraId="79666FF7" w14:textId="77777777" w:rsidR="002F0FE0" w:rsidRPr="00FE32A7" w:rsidRDefault="002F0FE0" w:rsidP="002F0FE0">
      <w:pPr>
        <w:spacing w:before="100" w:beforeAutospacing="1" w:after="100" w:afterAutospacing="1" w:line="360" w:lineRule="auto"/>
        <w:jc w:val="both"/>
        <w:rPr>
          <w:rFonts w:ascii="Verdana" w:hAnsi="Verdana" w:cs="Arial"/>
          <w:sz w:val="22"/>
          <w:szCs w:val="22"/>
        </w:rPr>
      </w:pPr>
      <w:r w:rsidRPr="00FE32A7">
        <w:rPr>
          <w:rFonts w:ascii="Verdana" w:hAnsi="Verdana" w:cs="Arial"/>
          <w:bCs/>
          <w:sz w:val="22"/>
          <w:szCs w:val="22"/>
        </w:rPr>
        <w:t xml:space="preserve">Al respecto, la </w:t>
      </w:r>
      <w:r w:rsidRPr="00FE32A7">
        <w:rPr>
          <w:rFonts w:ascii="Verdana" w:hAnsi="Verdana" w:cs="Arial"/>
          <w:bCs/>
          <w:smallCaps/>
          <w:sz w:val="22"/>
          <w:szCs w:val="22"/>
        </w:rPr>
        <w:t>Suprema Corte</w:t>
      </w:r>
      <w:r w:rsidRPr="00FE32A7">
        <w:rPr>
          <w:rFonts w:ascii="Verdana" w:hAnsi="Verdana" w:cs="Arial"/>
          <w:bCs/>
          <w:sz w:val="22"/>
          <w:szCs w:val="22"/>
        </w:rPr>
        <w:t xml:space="preserve">, ha determinado que el </w:t>
      </w:r>
      <w:bookmarkStart w:id="7" w:name="_Hlk126102216"/>
      <w:r w:rsidRPr="00FE32A7">
        <w:rPr>
          <w:rFonts w:ascii="Verdana" w:hAnsi="Verdana" w:cs="Arial"/>
          <w:bCs/>
          <w:sz w:val="22"/>
          <w:szCs w:val="22"/>
        </w:rPr>
        <w:t>principio de certeza en materia electoral</w:t>
      </w:r>
      <w:bookmarkEnd w:id="7"/>
      <w:r w:rsidRPr="00FE32A7">
        <w:rPr>
          <w:rFonts w:ascii="Verdana" w:hAnsi="Verdana" w:cs="Arial"/>
          <w:bCs/>
          <w:sz w:val="22"/>
          <w:szCs w:val="22"/>
        </w:rPr>
        <w:t>, consiste en que en los procesos electorales los participantes conozcan las reglas fundamentales del marco legal, de las modificaciones legislativas</w:t>
      </w:r>
      <w:r w:rsidRPr="00FE32A7">
        <w:rPr>
          <w:rFonts w:ascii="Verdana" w:hAnsi="Verdana" w:cs="Arial"/>
          <w:sz w:val="22"/>
          <w:szCs w:val="22"/>
        </w:rPr>
        <w:t>.</w:t>
      </w:r>
      <w:r w:rsidRPr="00FE32A7">
        <w:rPr>
          <w:rStyle w:val="Refdenotaalpie"/>
          <w:rFonts w:ascii="Verdana" w:hAnsi="Verdana" w:cs="Arial"/>
          <w:sz w:val="22"/>
          <w:szCs w:val="22"/>
        </w:rPr>
        <w:footnoteReference w:id="18"/>
      </w:r>
    </w:p>
    <w:p w14:paraId="69E24B9E" w14:textId="47DA8494" w:rsidR="002F0FE0" w:rsidRPr="00FE32A7" w:rsidRDefault="002F0FE0" w:rsidP="002F0FE0">
      <w:pPr>
        <w:spacing w:before="100" w:beforeAutospacing="1" w:after="100" w:afterAutospacing="1" w:line="360" w:lineRule="auto"/>
        <w:jc w:val="both"/>
        <w:rPr>
          <w:rFonts w:ascii="Verdana" w:hAnsi="Verdana" w:cs="Arial"/>
          <w:sz w:val="22"/>
          <w:szCs w:val="22"/>
        </w:rPr>
      </w:pPr>
      <w:bookmarkStart w:id="8" w:name="_Hlk126141531"/>
      <w:r w:rsidRPr="00FE32A7">
        <w:rPr>
          <w:rFonts w:ascii="Verdana" w:hAnsi="Verdana" w:cs="Arial"/>
          <w:sz w:val="22"/>
          <w:szCs w:val="22"/>
        </w:rPr>
        <w:t xml:space="preserve">Ahora bien, el artículo </w:t>
      </w:r>
      <w:bookmarkStart w:id="9" w:name="_Hlk126102437"/>
      <w:r w:rsidRPr="00FE32A7">
        <w:rPr>
          <w:rFonts w:ascii="Verdana" w:hAnsi="Verdana" w:cs="Arial"/>
          <w:sz w:val="22"/>
          <w:szCs w:val="22"/>
        </w:rPr>
        <w:t xml:space="preserve">41, base I, párrafo segundo, </w:t>
      </w:r>
      <w:bookmarkEnd w:id="9"/>
      <w:r w:rsidRPr="00FE32A7">
        <w:rPr>
          <w:rFonts w:ascii="Verdana" w:hAnsi="Verdana" w:cs="Arial"/>
          <w:sz w:val="22"/>
          <w:szCs w:val="22"/>
        </w:rPr>
        <w:t xml:space="preserve">de la </w:t>
      </w:r>
      <w:r w:rsidRPr="00FE32A7">
        <w:rPr>
          <w:rFonts w:ascii="Verdana" w:hAnsi="Verdana" w:cs="Arial"/>
          <w:smallCaps/>
          <w:sz w:val="22"/>
          <w:szCs w:val="22"/>
        </w:rPr>
        <w:t>Constitución Federal</w:t>
      </w:r>
      <w:r w:rsidRPr="00FE32A7">
        <w:rPr>
          <w:rFonts w:ascii="Verdana" w:hAnsi="Verdana" w:cs="Arial"/>
          <w:sz w:val="22"/>
          <w:szCs w:val="22"/>
        </w:rPr>
        <w:t xml:space="preserve">, señala que los partidos políticos son entidades de interés público; la ley determinará las normas y requisitos para su registro legal, las formas específicas de su intervención en el proceso electoral y los </w:t>
      </w:r>
      <w:r w:rsidRPr="00FE32A7">
        <w:rPr>
          <w:rFonts w:ascii="Verdana" w:hAnsi="Verdana" w:cs="Arial"/>
          <w:sz w:val="22"/>
          <w:szCs w:val="22"/>
        </w:rPr>
        <w:lastRenderedPageBreak/>
        <w:t>derechos, obligaciones y prerrogativas que les corresponden; asimismo, señala</w:t>
      </w:r>
      <w:r w:rsidR="00AB5457">
        <w:rPr>
          <w:rFonts w:ascii="Verdana" w:hAnsi="Verdana" w:cs="Arial"/>
          <w:sz w:val="22"/>
          <w:szCs w:val="22"/>
        </w:rPr>
        <w:t xml:space="preserve"> </w:t>
      </w:r>
      <w:r w:rsidRPr="00FE32A7">
        <w:rPr>
          <w:rFonts w:ascii="Verdana" w:hAnsi="Verdana" w:cs="Arial"/>
          <w:sz w:val="22"/>
          <w:szCs w:val="22"/>
        </w:rPr>
        <w:t>que la</w:t>
      </w:r>
      <w:r w:rsidR="00AB5457">
        <w:rPr>
          <w:rFonts w:ascii="Verdana" w:hAnsi="Verdana" w:cs="Arial"/>
          <w:sz w:val="22"/>
          <w:szCs w:val="22"/>
        </w:rPr>
        <w:t xml:space="preserve"> </w:t>
      </w:r>
      <w:r w:rsidRPr="00FE32A7">
        <w:rPr>
          <w:rFonts w:ascii="Verdana" w:hAnsi="Verdana" w:cs="Arial"/>
          <w:sz w:val="22"/>
          <w:szCs w:val="22"/>
        </w:rPr>
        <w:t>ley garantizará que los partidos políticos nacionales cuenten de manera equitativa con elementos para llevar a cabo sus actividades y señalará las reglas a que se sujetará el financiamiento de los propios partidos y sus campañas electorales, debiendo garantizar que los recursos públicos prevalezcan sobre los de origen privado.</w:t>
      </w:r>
    </w:p>
    <w:bookmarkEnd w:id="8"/>
    <w:p w14:paraId="297BD407" w14:textId="77777777" w:rsidR="002F0FE0" w:rsidRPr="00FE32A7" w:rsidRDefault="002F0FE0" w:rsidP="002F0FE0">
      <w:pPr>
        <w:spacing w:before="100" w:beforeAutospacing="1" w:after="100" w:afterAutospacing="1" w:line="360" w:lineRule="auto"/>
        <w:jc w:val="both"/>
        <w:rPr>
          <w:rFonts w:ascii="Verdana" w:hAnsi="Verdana" w:cs="Arial"/>
          <w:sz w:val="22"/>
          <w:szCs w:val="22"/>
        </w:rPr>
      </w:pPr>
      <w:r w:rsidRPr="00FE32A7">
        <w:rPr>
          <w:rFonts w:ascii="Verdana" w:hAnsi="Verdana" w:cs="Arial"/>
          <w:sz w:val="22"/>
          <w:szCs w:val="22"/>
        </w:rPr>
        <w:t>El financiamiento público para los partidos políticos que mantengan su registro después de cada elección, se compondrá de las ministraciones destinadas al sostenimiento de sus actividades ordinarias permanentes, las tendientes a la obtención del voto durante los procesos electorales y las de carácter específico.</w:t>
      </w:r>
    </w:p>
    <w:p w14:paraId="0E81CC0A" w14:textId="77777777" w:rsidR="002F0FE0" w:rsidRPr="00FE32A7" w:rsidRDefault="002F0FE0" w:rsidP="002F0FE0">
      <w:pPr>
        <w:spacing w:before="100" w:beforeAutospacing="1" w:after="100" w:afterAutospacing="1" w:line="360" w:lineRule="auto"/>
        <w:jc w:val="both"/>
        <w:rPr>
          <w:rFonts w:ascii="Verdana" w:hAnsi="Verdana" w:cs="Arial"/>
          <w:sz w:val="22"/>
          <w:szCs w:val="22"/>
        </w:rPr>
      </w:pPr>
      <w:r w:rsidRPr="00FE32A7">
        <w:rPr>
          <w:rFonts w:ascii="Verdana" w:hAnsi="Verdana" w:cs="Arial"/>
          <w:sz w:val="22"/>
          <w:szCs w:val="22"/>
        </w:rPr>
        <w:t xml:space="preserve">En consonancia, el numeral 116, párrafo segundo, fracción IV, inciso f), de la </w:t>
      </w:r>
      <w:r w:rsidRPr="00FE32A7">
        <w:rPr>
          <w:rFonts w:ascii="Verdana" w:hAnsi="Verdana" w:cs="Arial"/>
          <w:smallCaps/>
          <w:sz w:val="22"/>
          <w:szCs w:val="22"/>
        </w:rPr>
        <w:t>Constitución Federal,</w:t>
      </w:r>
      <w:r w:rsidRPr="00FE32A7">
        <w:rPr>
          <w:rFonts w:ascii="Verdana" w:hAnsi="Verdana" w:cs="Arial"/>
          <w:sz w:val="22"/>
          <w:szCs w:val="22"/>
        </w:rPr>
        <w:t xml:space="preserve"> prevé que el partido local que no obtenga, al menos, el tres por ciento del total de la votación válida emitida </w:t>
      </w:r>
      <w:r w:rsidRPr="00FE32A7">
        <w:rPr>
          <w:rFonts w:ascii="Verdana" w:hAnsi="Verdana" w:cs="Arial"/>
          <w:b/>
          <w:bCs/>
          <w:sz w:val="22"/>
          <w:szCs w:val="22"/>
          <w:u w:val="single"/>
        </w:rPr>
        <w:t>en cualquiera de las elecciones que se celebren para la renovación del Poder Ejecutivo o Legislativos locales</w:t>
      </w:r>
      <w:r w:rsidRPr="00FE32A7">
        <w:rPr>
          <w:rFonts w:ascii="Verdana" w:hAnsi="Verdana" w:cs="Arial"/>
          <w:sz w:val="22"/>
          <w:szCs w:val="22"/>
        </w:rPr>
        <w:t>, le será cancelado su registro.</w:t>
      </w:r>
    </w:p>
    <w:p w14:paraId="247D57A7" w14:textId="77777777" w:rsidR="002F0FE0" w:rsidRPr="00FE32A7" w:rsidRDefault="002F0FE0" w:rsidP="002F0FE0">
      <w:pPr>
        <w:spacing w:before="100" w:beforeAutospacing="1" w:after="100" w:afterAutospacing="1" w:line="360" w:lineRule="auto"/>
        <w:jc w:val="both"/>
        <w:rPr>
          <w:rFonts w:ascii="Verdana" w:hAnsi="Verdana" w:cs="Arial"/>
          <w:sz w:val="22"/>
          <w:szCs w:val="22"/>
        </w:rPr>
      </w:pPr>
      <w:r w:rsidRPr="00FE32A7">
        <w:rPr>
          <w:rFonts w:ascii="Verdana" w:hAnsi="Verdana" w:cs="Arial"/>
          <w:sz w:val="22"/>
          <w:szCs w:val="22"/>
        </w:rPr>
        <w:t xml:space="preserve">Por su parte, el inciso </w:t>
      </w:r>
      <w:bookmarkStart w:id="10" w:name="_Hlk126141601"/>
      <w:r w:rsidRPr="00FE32A7">
        <w:rPr>
          <w:rFonts w:ascii="Verdana" w:hAnsi="Verdana" w:cs="Arial"/>
          <w:sz w:val="22"/>
          <w:szCs w:val="22"/>
        </w:rPr>
        <w:t>g), del citado precepto constitucional, señala que, de conformidad con las bases establecidas en dicho ordenamiento jurídico, las leyes generales en la materia, las Constituciones y leyes de los Estados en materia electoral, garantizarán que los partidos políticos reciban, en forma equitativa, financiamiento público para sus actividades ordinarias permanentes y las tendentes a la obtención del voto.</w:t>
      </w:r>
    </w:p>
    <w:bookmarkEnd w:id="10"/>
    <w:p w14:paraId="77986819" w14:textId="1B74EF10" w:rsidR="002F0FE0" w:rsidRPr="00FE32A7" w:rsidRDefault="002F0FE0" w:rsidP="002F0FE0">
      <w:pPr>
        <w:spacing w:before="100" w:beforeAutospacing="1" w:after="100" w:afterAutospacing="1" w:line="360" w:lineRule="auto"/>
        <w:jc w:val="both"/>
        <w:rPr>
          <w:rFonts w:ascii="Verdana" w:hAnsi="Verdana" w:cs="Arial"/>
          <w:sz w:val="22"/>
          <w:szCs w:val="22"/>
        </w:rPr>
      </w:pPr>
      <w:r w:rsidRPr="00FE32A7">
        <w:rPr>
          <w:rFonts w:ascii="Verdana" w:hAnsi="Verdana" w:cs="Arial"/>
          <w:sz w:val="22"/>
          <w:szCs w:val="22"/>
        </w:rPr>
        <w:t xml:space="preserve">Al respecto, </w:t>
      </w:r>
      <w:bookmarkStart w:id="11" w:name="_Hlk126141620"/>
      <w:r w:rsidRPr="00FE32A7">
        <w:rPr>
          <w:rFonts w:ascii="Verdana" w:hAnsi="Verdana" w:cs="Arial"/>
          <w:sz w:val="22"/>
          <w:szCs w:val="22"/>
        </w:rPr>
        <w:t xml:space="preserve">el artículo 207, numeral 1, de la Ley General de Instituciones y Procedimientos Electorales </w:t>
      </w:r>
      <w:r w:rsidRPr="00947424">
        <w:rPr>
          <w:rFonts w:ascii="Verdana" w:hAnsi="Verdana" w:cs="Arial"/>
          <w:smallCaps/>
          <w:sz w:val="22"/>
          <w:szCs w:val="22"/>
        </w:rPr>
        <w:t>LEGIPE</w:t>
      </w:r>
      <w:r w:rsidRPr="00FE32A7">
        <w:rPr>
          <w:rFonts w:ascii="Verdana" w:hAnsi="Verdana" w:cs="Arial"/>
          <w:smallCaps/>
          <w:sz w:val="22"/>
          <w:szCs w:val="22"/>
        </w:rPr>
        <w:t>,</w:t>
      </w:r>
      <w:r w:rsidRPr="00FE32A7">
        <w:rPr>
          <w:rFonts w:ascii="Verdana" w:hAnsi="Verdana" w:cs="Arial"/>
          <w:sz w:val="22"/>
          <w:szCs w:val="22"/>
        </w:rPr>
        <w:t xml:space="preserve"> señala que el proceso electoral es el conjunto de actos ordenados por la Constitución y </w:t>
      </w:r>
      <w:r w:rsidR="00AB5457">
        <w:rPr>
          <w:rFonts w:ascii="Verdana" w:hAnsi="Verdana" w:cs="Arial"/>
          <w:sz w:val="22"/>
          <w:szCs w:val="22"/>
        </w:rPr>
        <w:t>dicha</w:t>
      </w:r>
      <w:r w:rsidRPr="00FE32A7">
        <w:rPr>
          <w:rFonts w:ascii="Verdana" w:hAnsi="Verdana" w:cs="Arial"/>
          <w:sz w:val="22"/>
          <w:szCs w:val="22"/>
        </w:rPr>
        <w:t xml:space="preserve"> Ley, realizados por las autoridades electorales, los partidos políticos, así como la ciudadanía, que tiene por objeto la renovación periódica de quienes integran los Poderes Legislativo y Ejecutivo tanto federal como de las entidades federativas, de quienes integran los </w:t>
      </w:r>
      <w:r w:rsidR="00275AA3">
        <w:rPr>
          <w:rFonts w:ascii="Verdana" w:hAnsi="Verdana" w:cs="Arial"/>
          <w:sz w:val="22"/>
          <w:szCs w:val="22"/>
        </w:rPr>
        <w:t>A</w:t>
      </w:r>
      <w:r w:rsidRPr="00FE32A7">
        <w:rPr>
          <w:rFonts w:ascii="Verdana" w:hAnsi="Verdana" w:cs="Arial"/>
          <w:sz w:val="22"/>
          <w:szCs w:val="22"/>
        </w:rPr>
        <w:t xml:space="preserve">yuntamientos en los </w:t>
      </w:r>
      <w:r w:rsidR="00275AA3">
        <w:rPr>
          <w:rFonts w:ascii="Verdana" w:hAnsi="Verdana" w:cs="Arial"/>
          <w:sz w:val="22"/>
          <w:szCs w:val="22"/>
        </w:rPr>
        <w:t>E</w:t>
      </w:r>
      <w:r w:rsidRPr="00FE32A7">
        <w:rPr>
          <w:rFonts w:ascii="Verdana" w:hAnsi="Verdana" w:cs="Arial"/>
          <w:sz w:val="22"/>
          <w:szCs w:val="22"/>
        </w:rPr>
        <w:t xml:space="preserve">stados de la República y las Alcaldías en la Ciudad de México. </w:t>
      </w:r>
    </w:p>
    <w:p w14:paraId="2CDE7D65" w14:textId="77777777" w:rsidR="002F0FE0" w:rsidRPr="00FE32A7" w:rsidRDefault="002F0FE0" w:rsidP="002F0FE0">
      <w:pPr>
        <w:spacing w:before="100" w:beforeAutospacing="1" w:after="100" w:afterAutospacing="1" w:line="360" w:lineRule="auto"/>
        <w:jc w:val="both"/>
        <w:rPr>
          <w:rFonts w:ascii="Verdana" w:hAnsi="Verdana" w:cs="Arial"/>
          <w:sz w:val="22"/>
          <w:szCs w:val="22"/>
        </w:rPr>
      </w:pPr>
      <w:r w:rsidRPr="00FE32A7">
        <w:rPr>
          <w:rFonts w:ascii="Verdana" w:hAnsi="Verdana" w:cs="Arial"/>
          <w:sz w:val="22"/>
          <w:szCs w:val="22"/>
        </w:rPr>
        <w:lastRenderedPageBreak/>
        <w:t xml:space="preserve">Así las cosas, el artículo </w:t>
      </w:r>
      <w:bookmarkStart w:id="12" w:name="_Hlk126102754"/>
      <w:r w:rsidRPr="00FE32A7">
        <w:rPr>
          <w:rFonts w:ascii="Verdana" w:hAnsi="Verdana" w:cs="Arial"/>
          <w:sz w:val="22"/>
          <w:szCs w:val="22"/>
        </w:rPr>
        <w:t xml:space="preserve">50, apartado 1, de la Ley General de Partidos Políticos </w:t>
      </w:r>
      <w:bookmarkEnd w:id="12"/>
      <w:r w:rsidRPr="00FE32A7">
        <w:rPr>
          <w:rFonts w:ascii="Verdana" w:hAnsi="Verdana" w:cs="Arial"/>
          <w:sz w:val="22"/>
          <w:szCs w:val="22"/>
        </w:rPr>
        <w:t>(</w:t>
      </w:r>
      <w:r w:rsidRPr="00FE32A7">
        <w:rPr>
          <w:rFonts w:ascii="Verdana" w:hAnsi="Verdana" w:cs="Arial"/>
          <w:smallCaps/>
          <w:sz w:val="22"/>
          <w:szCs w:val="22"/>
        </w:rPr>
        <w:t>Ley de Partidos</w:t>
      </w:r>
      <w:r w:rsidRPr="00FE32A7">
        <w:rPr>
          <w:rFonts w:ascii="Verdana" w:hAnsi="Verdana" w:cs="Arial"/>
          <w:sz w:val="22"/>
          <w:szCs w:val="22"/>
        </w:rPr>
        <w:t>), precisa que los partidos políticos tienen derecho a recibir, para desarrollar sus actividades, financiamiento público que se distribuirá de manera equitativa, conforme a lo establecido en el artículo 41, párrafo segundo, </w:t>
      </w:r>
      <w:bookmarkStart w:id="13" w:name="_Hlk126102774"/>
      <w:r w:rsidRPr="00FE32A7">
        <w:rPr>
          <w:rFonts w:ascii="Verdana" w:hAnsi="Verdana" w:cs="Arial"/>
          <w:sz w:val="22"/>
          <w:szCs w:val="22"/>
        </w:rPr>
        <w:t xml:space="preserve">Base II </w:t>
      </w:r>
      <w:bookmarkEnd w:id="13"/>
      <w:r w:rsidRPr="00FE32A7">
        <w:rPr>
          <w:rFonts w:ascii="Verdana" w:hAnsi="Verdana" w:cs="Arial"/>
          <w:sz w:val="22"/>
          <w:szCs w:val="22"/>
        </w:rPr>
        <w:t xml:space="preserve">de la </w:t>
      </w:r>
      <w:r w:rsidRPr="00FE32A7">
        <w:rPr>
          <w:rFonts w:ascii="Verdana" w:hAnsi="Verdana" w:cs="Arial"/>
          <w:smallCaps/>
          <w:sz w:val="22"/>
          <w:szCs w:val="22"/>
        </w:rPr>
        <w:t>Constitución Federal,</w:t>
      </w:r>
      <w:r w:rsidRPr="00FE32A7">
        <w:rPr>
          <w:rFonts w:ascii="Verdana" w:hAnsi="Verdana" w:cs="Arial"/>
          <w:sz w:val="22"/>
          <w:szCs w:val="22"/>
        </w:rPr>
        <w:t xml:space="preserve"> así como lo dispuesto en las constituciones locales.</w:t>
      </w:r>
    </w:p>
    <w:p w14:paraId="6E7D5E56" w14:textId="3C34A517" w:rsidR="002F0FE0" w:rsidRPr="00FE32A7" w:rsidRDefault="002F0FE0" w:rsidP="002F0FE0">
      <w:pPr>
        <w:spacing w:before="100" w:beforeAutospacing="1" w:after="100" w:afterAutospacing="1" w:line="360" w:lineRule="auto"/>
        <w:jc w:val="both"/>
        <w:rPr>
          <w:rFonts w:ascii="Verdana" w:hAnsi="Verdana" w:cs="Arial"/>
          <w:sz w:val="22"/>
          <w:szCs w:val="22"/>
        </w:rPr>
      </w:pPr>
      <w:r w:rsidRPr="00FE32A7">
        <w:rPr>
          <w:rFonts w:ascii="Verdana" w:hAnsi="Verdana" w:cs="Arial"/>
          <w:sz w:val="22"/>
          <w:szCs w:val="22"/>
        </w:rPr>
        <w:t xml:space="preserve">Por su parte, el numeral </w:t>
      </w:r>
      <w:bookmarkStart w:id="14" w:name="_Hlk126102805"/>
      <w:r w:rsidRPr="00FE32A7">
        <w:rPr>
          <w:rFonts w:ascii="Verdana" w:hAnsi="Verdana" w:cs="Arial"/>
          <w:sz w:val="22"/>
          <w:szCs w:val="22"/>
        </w:rPr>
        <w:t>51, apartado 1</w:t>
      </w:r>
      <w:bookmarkEnd w:id="14"/>
      <w:r w:rsidRPr="00FE32A7">
        <w:rPr>
          <w:rFonts w:ascii="Verdana" w:hAnsi="Verdana" w:cs="Arial"/>
          <w:sz w:val="22"/>
          <w:szCs w:val="22"/>
        </w:rPr>
        <w:t xml:space="preserve">, de la citada </w:t>
      </w:r>
      <w:r w:rsidRPr="00FE32A7">
        <w:rPr>
          <w:rFonts w:ascii="Verdana" w:hAnsi="Verdana" w:cs="Arial"/>
          <w:smallCaps/>
          <w:sz w:val="22"/>
          <w:szCs w:val="22"/>
        </w:rPr>
        <w:t xml:space="preserve">Ley de Partidos, </w:t>
      </w:r>
      <w:r w:rsidRPr="00FE32A7">
        <w:rPr>
          <w:rFonts w:ascii="Verdana" w:hAnsi="Verdana" w:cs="Arial"/>
          <w:sz w:val="22"/>
          <w:szCs w:val="22"/>
        </w:rPr>
        <w:t>señala que los partidos políticos tendrán derecho al financiamiento público para: a) actividades ordinarias permanentes; b) para gastos de campaña; y c) p</w:t>
      </w:r>
      <w:r w:rsidR="00C0309E">
        <w:rPr>
          <w:rFonts w:ascii="Verdana" w:hAnsi="Verdana" w:cs="Arial"/>
          <w:sz w:val="22"/>
          <w:szCs w:val="22"/>
        </w:rPr>
        <w:t>ara</w:t>
      </w:r>
      <w:r w:rsidRPr="00FE32A7">
        <w:rPr>
          <w:rFonts w:ascii="Verdana" w:hAnsi="Verdana" w:cs="Arial"/>
          <w:sz w:val="22"/>
          <w:szCs w:val="22"/>
        </w:rPr>
        <w:t xml:space="preserve"> actividades específicas como entidades de interés público.</w:t>
      </w:r>
    </w:p>
    <w:bookmarkEnd w:id="11"/>
    <w:p w14:paraId="5A98F07E" w14:textId="77777777" w:rsidR="002F0FE0" w:rsidRPr="00FE32A7" w:rsidRDefault="002F0FE0" w:rsidP="002F0FE0">
      <w:pPr>
        <w:spacing w:before="100" w:beforeAutospacing="1" w:after="100" w:afterAutospacing="1" w:line="360" w:lineRule="auto"/>
        <w:jc w:val="both"/>
        <w:rPr>
          <w:rFonts w:ascii="Verdana" w:hAnsi="Verdana" w:cs="Arial"/>
          <w:sz w:val="22"/>
          <w:szCs w:val="22"/>
        </w:rPr>
      </w:pPr>
      <w:r w:rsidRPr="00FE32A7">
        <w:rPr>
          <w:rFonts w:ascii="Verdana" w:hAnsi="Verdana" w:cs="Arial"/>
          <w:sz w:val="22"/>
          <w:szCs w:val="22"/>
        </w:rPr>
        <w:t xml:space="preserve">Como se podrá apreciar, la citada ley reitera que los partidos políticos, tienen derecho a recibir, para desarrollar sus actividades, financiamiento público que se distribuirá de manera equitativa, conforme a lo establecido en el artículo 41, párrafo segundo, Base II de la </w:t>
      </w:r>
      <w:r w:rsidRPr="00FE32A7">
        <w:rPr>
          <w:rFonts w:ascii="Verdana" w:hAnsi="Verdana" w:cs="Arial"/>
          <w:smallCaps/>
          <w:sz w:val="22"/>
          <w:szCs w:val="22"/>
        </w:rPr>
        <w:t>Constitución Federal</w:t>
      </w:r>
      <w:r w:rsidRPr="00FE32A7">
        <w:rPr>
          <w:rFonts w:ascii="Verdana" w:hAnsi="Verdana" w:cs="Arial"/>
          <w:sz w:val="22"/>
          <w:szCs w:val="22"/>
        </w:rPr>
        <w:t>, lo dispuesto en las Constituciones locales, así como los tipos de financiamiento a los que pueden acceder.</w:t>
      </w:r>
    </w:p>
    <w:p w14:paraId="384EF74D" w14:textId="74D38745" w:rsidR="002F0FE0" w:rsidRPr="00FE32A7" w:rsidRDefault="002F0FE0" w:rsidP="002F0FE0">
      <w:pPr>
        <w:spacing w:before="100" w:beforeAutospacing="1" w:after="100" w:afterAutospacing="1" w:line="360" w:lineRule="auto"/>
        <w:jc w:val="both"/>
        <w:rPr>
          <w:rFonts w:ascii="Verdana" w:hAnsi="Verdana" w:cs="Arial"/>
          <w:sz w:val="22"/>
          <w:szCs w:val="22"/>
        </w:rPr>
      </w:pPr>
      <w:r w:rsidRPr="00FE32A7">
        <w:rPr>
          <w:rFonts w:ascii="Verdana" w:hAnsi="Verdana" w:cs="Arial"/>
          <w:sz w:val="22"/>
          <w:szCs w:val="22"/>
        </w:rPr>
        <w:t xml:space="preserve">Ahora bien, al respecto, </w:t>
      </w:r>
      <w:r w:rsidR="00A8122B">
        <w:rPr>
          <w:rFonts w:ascii="Verdana" w:hAnsi="Verdana" w:cs="Arial"/>
          <w:sz w:val="22"/>
          <w:szCs w:val="22"/>
        </w:rPr>
        <w:t>la</w:t>
      </w:r>
      <w:r w:rsidRPr="00FE32A7">
        <w:rPr>
          <w:rFonts w:ascii="Verdana" w:hAnsi="Verdana" w:cs="Arial"/>
          <w:sz w:val="22"/>
          <w:szCs w:val="22"/>
        </w:rPr>
        <w:t xml:space="preserve"> legisla</w:t>
      </w:r>
      <w:r w:rsidR="00A8122B">
        <w:rPr>
          <w:rFonts w:ascii="Verdana" w:hAnsi="Verdana" w:cs="Arial"/>
          <w:sz w:val="22"/>
          <w:szCs w:val="22"/>
        </w:rPr>
        <w:t>tura</w:t>
      </w:r>
      <w:r w:rsidRPr="00FE32A7">
        <w:rPr>
          <w:rFonts w:ascii="Verdana" w:hAnsi="Verdana" w:cs="Arial"/>
          <w:sz w:val="22"/>
          <w:szCs w:val="22"/>
        </w:rPr>
        <w:t xml:space="preserve"> ordinari</w:t>
      </w:r>
      <w:r w:rsidR="00A8122B">
        <w:rPr>
          <w:rFonts w:ascii="Verdana" w:hAnsi="Verdana" w:cs="Arial"/>
          <w:sz w:val="22"/>
          <w:szCs w:val="22"/>
        </w:rPr>
        <w:t>a</w:t>
      </w:r>
      <w:r w:rsidRPr="00FE32A7">
        <w:rPr>
          <w:rFonts w:ascii="Verdana" w:hAnsi="Verdana" w:cs="Arial"/>
          <w:sz w:val="22"/>
          <w:szCs w:val="22"/>
        </w:rPr>
        <w:t xml:space="preserve"> local, estableció lo siguiente: </w:t>
      </w:r>
    </w:p>
    <w:p w14:paraId="48722388" w14:textId="6A7FFD59" w:rsidR="002F0FE0" w:rsidRPr="00FE32A7" w:rsidRDefault="002F0FE0" w:rsidP="002F0FE0">
      <w:pPr>
        <w:spacing w:before="100" w:beforeAutospacing="1" w:after="100" w:afterAutospacing="1" w:line="360" w:lineRule="auto"/>
        <w:jc w:val="both"/>
        <w:rPr>
          <w:rFonts w:ascii="Verdana" w:hAnsi="Verdana" w:cs="Arial"/>
          <w:sz w:val="22"/>
          <w:szCs w:val="22"/>
        </w:rPr>
      </w:pPr>
      <w:r w:rsidRPr="00FE32A7">
        <w:rPr>
          <w:rFonts w:ascii="Verdana" w:hAnsi="Verdana" w:cs="Arial"/>
          <w:sz w:val="22"/>
          <w:szCs w:val="22"/>
        </w:rPr>
        <w:t xml:space="preserve">El </w:t>
      </w:r>
      <w:bookmarkStart w:id="15" w:name="_Hlk126102905"/>
      <w:r w:rsidRPr="00FE32A7">
        <w:rPr>
          <w:rFonts w:ascii="Verdana" w:hAnsi="Verdana" w:cs="Arial"/>
          <w:sz w:val="22"/>
          <w:szCs w:val="22"/>
        </w:rPr>
        <w:t xml:space="preserve">artículo 17, párrafo primero y párrafo catorce de la base B, de la </w:t>
      </w:r>
      <w:bookmarkEnd w:id="15"/>
      <w:r w:rsidRPr="00F407A3">
        <w:rPr>
          <w:rFonts w:ascii="Verdana" w:hAnsi="Verdana" w:cs="Arial"/>
          <w:smallCaps/>
          <w:sz w:val="22"/>
          <w:szCs w:val="22"/>
        </w:rPr>
        <w:t>Constitución Local</w:t>
      </w:r>
      <w:r w:rsidRPr="00FE32A7">
        <w:rPr>
          <w:rFonts w:ascii="Verdana" w:hAnsi="Verdana" w:cs="Arial"/>
          <w:sz w:val="22"/>
          <w:szCs w:val="22"/>
        </w:rPr>
        <w:t>, expresa que en el Estado la renovación de los Poderes Legislativo y Ejecutivo, así como los Ayuntamientos se verificarán por medio de elecciones democráticas, libres auténticas y periódicas, a través del ejercicio del sufragio universal, libre, secreto, directo e intransferible.</w:t>
      </w:r>
    </w:p>
    <w:p w14:paraId="5DC9FB16" w14:textId="5275364D" w:rsidR="002F0FE0" w:rsidRPr="00FE32A7" w:rsidRDefault="002F0FE0" w:rsidP="002F0FE0">
      <w:pPr>
        <w:spacing w:before="100" w:beforeAutospacing="1" w:after="100" w:afterAutospacing="1" w:line="360" w:lineRule="auto"/>
        <w:jc w:val="both"/>
        <w:rPr>
          <w:rFonts w:ascii="Verdana" w:hAnsi="Verdana" w:cs="Arial"/>
          <w:sz w:val="22"/>
          <w:szCs w:val="22"/>
        </w:rPr>
      </w:pPr>
      <w:r w:rsidRPr="00FE32A7">
        <w:rPr>
          <w:rFonts w:ascii="Verdana" w:hAnsi="Verdana" w:cs="Arial"/>
          <w:sz w:val="22"/>
          <w:szCs w:val="22"/>
        </w:rPr>
        <w:t xml:space="preserve">Asimismo, en el citado artículo, se señala que los partidos políticos acreditados en el Estado, podrán participar en las elecciones para </w:t>
      </w:r>
      <w:r w:rsidR="00C0309E">
        <w:rPr>
          <w:rFonts w:ascii="Verdana" w:hAnsi="Verdana" w:cs="Arial"/>
          <w:sz w:val="22"/>
          <w:szCs w:val="22"/>
        </w:rPr>
        <w:t>Gu</w:t>
      </w:r>
      <w:r w:rsidRPr="00FE32A7">
        <w:rPr>
          <w:rFonts w:ascii="Verdana" w:hAnsi="Verdana" w:cs="Arial"/>
          <w:sz w:val="22"/>
          <w:szCs w:val="22"/>
        </w:rPr>
        <w:t>berna</w:t>
      </w:r>
      <w:r w:rsidR="00C0309E">
        <w:rPr>
          <w:rFonts w:ascii="Verdana" w:hAnsi="Verdana" w:cs="Arial"/>
          <w:sz w:val="22"/>
          <w:szCs w:val="22"/>
        </w:rPr>
        <w:t>tura</w:t>
      </w:r>
      <w:r w:rsidRPr="00FE32A7">
        <w:rPr>
          <w:rFonts w:ascii="Verdana" w:hAnsi="Verdana" w:cs="Arial"/>
          <w:sz w:val="22"/>
          <w:szCs w:val="22"/>
        </w:rPr>
        <w:t xml:space="preserve">, </w:t>
      </w:r>
      <w:r w:rsidR="00C0309E">
        <w:rPr>
          <w:rFonts w:ascii="Verdana" w:hAnsi="Verdana" w:cs="Arial"/>
          <w:sz w:val="22"/>
          <w:szCs w:val="22"/>
        </w:rPr>
        <w:t>D</w:t>
      </w:r>
      <w:r w:rsidRPr="00FE32A7">
        <w:rPr>
          <w:rFonts w:ascii="Verdana" w:hAnsi="Verdana" w:cs="Arial"/>
          <w:sz w:val="22"/>
          <w:szCs w:val="22"/>
        </w:rPr>
        <w:t>iputa</w:t>
      </w:r>
      <w:r w:rsidR="00C0309E">
        <w:rPr>
          <w:rFonts w:ascii="Verdana" w:hAnsi="Verdana" w:cs="Arial"/>
          <w:sz w:val="22"/>
          <w:szCs w:val="22"/>
        </w:rPr>
        <w:t>ciones</w:t>
      </w:r>
      <w:r w:rsidRPr="00FE32A7">
        <w:rPr>
          <w:rFonts w:ascii="Verdana" w:hAnsi="Verdana" w:cs="Arial"/>
          <w:sz w:val="22"/>
          <w:szCs w:val="22"/>
        </w:rPr>
        <w:t xml:space="preserve"> y </w:t>
      </w:r>
      <w:r w:rsidR="00C0309E">
        <w:rPr>
          <w:rFonts w:ascii="Verdana" w:hAnsi="Verdana" w:cs="Arial"/>
          <w:sz w:val="22"/>
          <w:szCs w:val="22"/>
        </w:rPr>
        <w:t>A</w:t>
      </w:r>
      <w:r w:rsidRPr="00FE32A7">
        <w:rPr>
          <w:rFonts w:ascii="Verdana" w:hAnsi="Verdana" w:cs="Arial"/>
          <w:sz w:val="22"/>
          <w:szCs w:val="22"/>
        </w:rPr>
        <w:t xml:space="preserve">yuntamientos, y estarán facultados para participar en la vida política del Estado, </w:t>
      </w:r>
      <w:r w:rsidRPr="00FE32A7">
        <w:rPr>
          <w:rFonts w:ascii="Verdana" w:hAnsi="Verdana" w:cs="Arial"/>
          <w:b/>
          <w:bCs/>
          <w:sz w:val="22"/>
          <w:szCs w:val="22"/>
          <w:u w:val="single"/>
        </w:rPr>
        <w:t>para lo cual tendrán acceso al financiamiento público en términos de la ley de la materia.</w:t>
      </w:r>
      <w:r w:rsidRPr="00FE32A7">
        <w:rPr>
          <w:rFonts w:ascii="Verdana" w:hAnsi="Verdana" w:cs="Arial"/>
          <w:sz w:val="22"/>
          <w:szCs w:val="22"/>
        </w:rPr>
        <w:t xml:space="preserve"> </w:t>
      </w:r>
    </w:p>
    <w:p w14:paraId="28B25D4D" w14:textId="6FF1D509" w:rsidR="002F0FE0" w:rsidRPr="00FE32A7" w:rsidRDefault="002F0FE0" w:rsidP="002F0FE0">
      <w:pPr>
        <w:spacing w:before="100" w:beforeAutospacing="1" w:after="100" w:afterAutospacing="1" w:line="360" w:lineRule="auto"/>
        <w:jc w:val="both"/>
        <w:rPr>
          <w:rFonts w:ascii="Verdana" w:hAnsi="Verdana" w:cs="Arial"/>
          <w:sz w:val="22"/>
          <w:szCs w:val="22"/>
        </w:rPr>
      </w:pPr>
      <w:r w:rsidRPr="00FE32A7">
        <w:rPr>
          <w:rFonts w:ascii="Verdana" w:hAnsi="Verdana" w:cs="Arial"/>
          <w:sz w:val="22"/>
          <w:szCs w:val="22"/>
        </w:rPr>
        <w:lastRenderedPageBreak/>
        <w:t xml:space="preserve">Ahora bien, la </w:t>
      </w:r>
      <w:r w:rsidRPr="00FE32A7">
        <w:rPr>
          <w:rFonts w:ascii="Verdana" w:hAnsi="Verdana" w:cs="Arial"/>
          <w:smallCaps/>
          <w:sz w:val="22"/>
          <w:szCs w:val="22"/>
        </w:rPr>
        <w:t>Constitución Local</w:t>
      </w:r>
      <w:r w:rsidRPr="00FE32A7">
        <w:rPr>
          <w:rFonts w:ascii="Verdana" w:hAnsi="Verdana" w:cs="Arial"/>
          <w:sz w:val="22"/>
          <w:szCs w:val="22"/>
        </w:rPr>
        <w:t>, dispone que, el Congreso se integrará con representantes del pueblo que residan en el territorio del Estado, electos en su totalidad cada tres años y que se denominarán Diputa</w:t>
      </w:r>
      <w:r w:rsidR="005D14AE">
        <w:rPr>
          <w:rFonts w:ascii="Verdana" w:hAnsi="Verdana" w:cs="Arial"/>
          <w:sz w:val="22"/>
          <w:szCs w:val="22"/>
        </w:rPr>
        <w:t>ciones</w:t>
      </w:r>
      <w:r w:rsidRPr="00FE32A7">
        <w:rPr>
          <w:rFonts w:ascii="Verdana" w:hAnsi="Verdana" w:cs="Arial"/>
          <w:sz w:val="22"/>
          <w:szCs w:val="22"/>
        </w:rPr>
        <w:t>;</w:t>
      </w:r>
      <w:r w:rsidRPr="00FE32A7">
        <w:rPr>
          <w:rStyle w:val="Refdenotaalpie"/>
          <w:rFonts w:ascii="Verdana" w:hAnsi="Verdana" w:cs="Arial"/>
          <w:sz w:val="22"/>
          <w:szCs w:val="22"/>
        </w:rPr>
        <w:footnoteReference w:id="19"/>
      </w:r>
      <w:r w:rsidRPr="00FE32A7">
        <w:rPr>
          <w:rFonts w:ascii="Verdana" w:hAnsi="Verdana" w:cs="Arial"/>
          <w:sz w:val="22"/>
          <w:szCs w:val="22"/>
        </w:rPr>
        <w:t xml:space="preserve"> asimismo, el Congreso del Estado se instalará cada tres años, el 15 de septiembre del año de la elección.</w:t>
      </w:r>
      <w:r w:rsidRPr="00FE32A7">
        <w:rPr>
          <w:rStyle w:val="Refdenotaalpie"/>
          <w:rFonts w:ascii="Verdana" w:hAnsi="Verdana" w:cs="Arial"/>
          <w:sz w:val="22"/>
          <w:szCs w:val="22"/>
        </w:rPr>
        <w:footnoteReference w:id="20"/>
      </w:r>
    </w:p>
    <w:p w14:paraId="5DB2126F" w14:textId="740077A9" w:rsidR="002F0FE0" w:rsidRPr="00FE32A7" w:rsidRDefault="002F0FE0" w:rsidP="002F0FE0">
      <w:pPr>
        <w:spacing w:before="100" w:beforeAutospacing="1" w:after="100" w:afterAutospacing="1" w:line="360" w:lineRule="auto"/>
        <w:jc w:val="both"/>
        <w:rPr>
          <w:rFonts w:ascii="Verdana" w:hAnsi="Verdana" w:cs="Arial"/>
          <w:sz w:val="22"/>
          <w:szCs w:val="22"/>
        </w:rPr>
      </w:pPr>
      <w:r w:rsidRPr="00FE32A7">
        <w:rPr>
          <w:rFonts w:ascii="Verdana" w:hAnsi="Verdana" w:cs="Arial"/>
          <w:sz w:val="22"/>
          <w:szCs w:val="22"/>
        </w:rPr>
        <w:t>El ejercicio del Poder Ejecutivo se deposita en un</w:t>
      </w:r>
      <w:r w:rsidR="00F407A3">
        <w:rPr>
          <w:rFonts w:ascii="Verdana" w:hAnsi="Verdana" w:cs="Arial"/>
          <w:sz w:val="22"/>
          <w:szCs w:val="22"/>
        </w:rPr>
        <w:t xml:space="preserve">a sola persona </w:t>
      </w:r>
      <w:r w:rsidRPr="00FE32A7">
        <w:rPr>
          <w:rFonts w:ascii="Verdana" w:hAnsi="Verdana" w:cs="Arial"/>
          <w:sz w:val="22"/>
          <w:szCs w:val="22"/>
        </w:rPr>
        <w:t>que se</w:t>
      </w:r>
      <w:r w:rsidR="00A8122B">
        <w:rPr>
          <w:rFonts w:ascii="Verdana" w:hAnsi="Verdana" w:cs="Arial"/>
          <w:sz w:val="22"/>
          <w:szCs w:val="22"/>
        </w:rPr>
        <w:t xml:space="preserve">rá titular de la Gubernatura </w:t>
      </w:r>
      <w:r w:rsidRPr="00FE32A7">
        <w:rPr>
          <w:rFonts w:ascii="Verdana" w:hAnsi="Verdana" w:cs="Arial"/>
          <w:sz w:val="22"/>
          <w:szCs w:val="22"/>
        </w:rPr>
        <w:t>del Estado;</w:t>
      </w:r>
      <w:r w:rsidRPr="00FE32A7">
        <w:rPr>
          <w:rStyle w:val="Refdenotaalpie"/>
          <w:rFonts w:ascii="Verdana" w:hAnsi="Verdana" w:cs="Arial"/>
          <w:sz w:val="22"/>
          <w:szCs w:val="22"/>
        </w:rPr>
        <w:footnoteReference w:id="21"/>
      </w:r>
      <w:r w:rsidRPr="00FE32A7">
        <w:rPr>
          <w:rFonts w:ascii="Verdana" w:hAnsi="Verdana" w:cs="Arial"/>
          <w:sz w:val="22"/>
          <w:szCs w:val="22"/>
        </w:rPr>
        <w:t xml:space="preserve"> elect</w:t>
      </w:r>
      <w:r w:rsidR="00A8122B">
        <w:rPr>
          <w:rFonts w:ascii="Verdana" w:hAnsi="Verdana" w:cs="Arial"/>
          <w:sz w:val="22"/>
          <w:szCs w:val="22"/>
        </w:rPr>
        <w:t>a</w:t>
      </w:r>
      <w:r w:rsidRPr="00FE32A7">
        <w:rPr>
          <w:rFonts w:ascii="Verdana" w:hAnsi="Verdana" w:cs="Arial"/>
          <w:sz w:val="22"/>
          <w:szCs w:val="22"/>
        </w:rPr>
        <w:t xml:space="preserve"> directamente por el pueblo, en los términos de la Ley Electoral; durará en su encargo seis años y empezará a ejercer sus funciones el día primero de octubre del año de la elección, previa protesta que rendirá ante el Congreso.</w:t>
      </w:r>
      <w:r w:rsidRPr="00FE32A7">
        <w:rPr>
          <w:rStyle w:val="Refdenotaalpie"/>
          <w:rFonts w:ascii="Verdana" w:hAnsi="Verdana" w:cs="Arial"/>
          <w:sz w:val="22"/>
          <w:szCs w:val="22"/>
        </w:rPr>
        <w:footnoteReference w:id="22"/>
      </w:r>
    </w:p>
    <w:p w14:paraId="137A26C3" w14:textId="496D4C02" w:rsidR="002F0FE0" w:rsidRPr="00FE32A7" w:rsidRDefault="002F0FE0" w:rsidP="002F0FE0">
      <w:pPr>
        <w:spacing w:before="100" w:beforeAutospacing="1" w:after="100" w:afterAutospacing="1" w:line="360" w:lineRule="auto"/>
        <w:jc w:val="both"/>
        <w:rPr>
          <w:rFonts w:ascii="Verdana" w:hAnsi="Verdana" w:cs="Arial"/>
          <w:sz w:val="22"/>
          <w:szCs w:val="22"/>
        </w:rPr>
      </w:pPr>
      <w:r w:rsidRPr="00FE32A7">
        <w:rPr>
          <w:rFonts w:ascii="Verdana" w:hAnsi="Verdana" w:cs="Arial"/>
          <w:sz w:val="22"/>
          <w:szCs w:val="22"/>
        </w:rPr>
        <w:t xml:space="preserve">Al respecto, el artículo </w:t>
      </w:r>
      <w:bookmarkStart w:id="16" w:name="_Hlk126103240"/>
      <w:r w:rsidRPr="00FE32A7">
        <w:rPr>
          <w:rFonts w:ascii="Verdana" w:hAnsi="Verdana" w:cs="Arial"/>
          <w:sz w:val="22"/>
          <w:szCs w:val="22"/>
        </w:rPr>
        <w:t xml:space="preserve">130, del </w:t>
      </w:r>
      <w:r w:rsidRPr="00FE32A7">
        <w:rPr>
          <w:rFonts w:ascii="Verdana" w:hAnsi="Verdana" w:cs="Arial"/>
          <w:smallCaps/>
          <w:sz w:val="22"/>
          <w:szCs w:val="22"/>
        </w:rPr>
        <w:t>Código Electoral</w:t>
      </w:r>
      <w:r w:rsidRPr="00FE32A7">
        <w:rPr>
          <w:rFonts w:ascii="Verdana" w:hAnsi="Verdana" w:cs="Arial"/>
          <w:sz w:val="22"/>
          <w:szCs w:val="22"/>
        </w:rPr>
        <w:t xml:space="preserve">, </w:t>
      </w:r>
      <w:bookmarkEnd w:id="16"/>
      <w:r w:rsidRPr="00FE32A7">
        <w:rPr>
          <w:rFonts w:ascii="Verdana" w:hAnsi="Verdana" w:cs="Arial"/>
          <w:sz w:val="22"/>
          <w:szCs w:val="22"/>
        </w:rPr>
        <w:t>dispone que el proceso electoral, es el conjunto de actos ordenados por la Constitución y el referido Código, realizados por las autoridades electorales, partidos políticos, asociaciones políticas, candidat</w:t>
      </w:r>
      <w:r w:rsidR="00107D77">
        <w:rPr>
          <w:rFonts w:ascii="Verdana" w:hAnsi="Verdana" w:cs="Arial"/>
          <w:sz w:val="22"/>
          <w:szCs w:val="22"/>
        </w:rPr>
        <w:t>uras</w:t>
      </w:r>
      <w:r w:rsidRPr="00FE32A7">
        <w:rPr>
          <w:rFonts w:ascii="Verdana" w:hAnsi="Verdana" w:cs="Arial"/>
          <w:sz w:val="22"/>
          <w:szCs w:val="22"/>
        </w:rPr>
        <w:t xml:space="preserve"> independientes y la ciudadanía, cuyo objeto es la renovación periódica del Congreso del Estado, Gubernatura y Ayuntamientos. </w:t>
      </w:r>
    </w:p>
    <w:p w14:paraId="502DB2AC" w14:textId="77777777" w:rsidR="002F0FE0" w:rsidRPr="00FE32A7" w:rsidRDefault="002F0FE0" w:rsidP="002F0FE0">
      <w:pPr>
        <w:spacing w:before="100" w:beforeAutospacing="1" w:after="100" w:afterAutospacing="1" w:line="360" w:lineRule="auto"/>
        <w:jc w:val="both"/>
        <w:rPr>
          <w:rFonts w:ascii="Verdana" w:hAnsi="Verdana" w:cs="Arial"/>
          <w:sz w:val="22"/>
          <w:szCs w:val="22"/>
        </w:rPr>
      </w:pPr>
      <w:r w:rsidRPr="00FE32A7">
        <w:rPr>
          <w:rFonts w:ascii="Verdana" w:hAnsi="Verdana" w:cs="Arial"/>
          <w:sz w:val="22"/>
          <w:szCs w:val="22"/>
        </w:rPr>
        <w:t xml:space="preserve">A su vez, el numeral 131, del citado ordenamiento, establece que el proceso electoral ordinario se inicia a más tardar la primera semana del mes de octubre del año previo a la elección y concluye con el dictamen y declaración de validez de la elección de Gubernatura del Estado, Diputaciones y Ayuntamientos; que en todo caso, la conclusión será una vez que los órganos jurisdiccionales en materia electoral hayan resuelto el último de los medios de impugnación que se hubieren interpuesto o cuando se tenga constancia de que no se presentó ninguno. </w:t>
      </w:r>
    </w:p>
    <w:p w14:paraId="042C544B" w14:textId="6AA75718" w:rsidR="002F0FE0" w:rsidRPr="00FE32A7" w:rsidRDefault="002F0FE0" w:rsidP="002F0FE0">
      <w:pPr>
        <w:spacing w:before="100" w:beforeAutospacing="1" w:after="100" w:afterAutospacing="1" w:line="360" w:lineRule="auto"/>
        <w:jc w:val="both"/>
        <w:rPr>
          <w:rFonts w:ascii="Verdana" w:hAnsi="Verdana" w:cs="Arial"/>
          <w:sz w:val="22"/>
          <w:szCs w:val="22"/>
        </w:rPr>
      </w:pPr>
      <w:r w:rsidRPr="00FE32A7">
        <w:rPr>
          <w:rFonts w:ascii="Verdana" w:hAnsi="Verdana" w:cs="Arial"/>
          <w:sz w:val="22"/>
          <w:szCs w:val="22"/>
        </w:rPr>
        <w:t xml:space="preserve">Asimismo, el citado </w:t>
      </w:r>
      <w:r w:rsidRPr="00FE32A7">
        <w:rPr>
          <w:rFonts w:ascii="Verdana" w:hAnsi="Verdana" w:cs="Arial"/>
          <w:smallCaps/>
          <w:sz w:val="22"/>
          <w:szCs w:val="22"/>
        </w:rPr>
        <w:t>Código Electoral</w:t>
      </w:r>
      <w:r w:rsidRPr="00FE32A7">
        <w:rPr>
          <w:rFonts w:ascii="Verdana" w:hAnsi="Verdana" w:cs="Arial"/>
          <w:sz w:val="22"/>
          <w:szCs w:val="22"/>
        </w:rPr>
        <w:t>, señala que cada tres años se llevará</w:t>
      </w:r>
      <w:r w:rsidR="00BB0FF5">
        <w:rPr>
          <w:rFonts w:ascii="Verdana" w:hAnsi="Verdana" w:cs="Arial"/>
          <w:sz w:val="22"/>
          <w:szCs w:val="22"/>
        </w:rPr>
        <w:t>n</w:t>
      </w:r>
      <w:r w:rsidRPr="00FE32A7">
        <w:rPr>
          <w:rFonts w:ascii="Verdana" w:hAnsi="Verdana" w:cs="Arial"/>
          <w:sz w:val="22"/>
          <w:szCs w:val="22"/>
        </w:rPr>
        <w:t xml:space="preserve"> a cabo, elecciones ordinarias, que inician con la sesión de instalación que celebre el Consejo dentro de la primera semana del mes de octubre del año previo al de la elección</w:t>
      </w:r>
      <w:r w:rsidRPr="00FE32A7">
        <w:rPr>
          <w:rStyle w:val="Refdenotaalpie"/>
          <w:rFonts w:ascii="Verdana" w:hAnsi="Verdana" w:cs="Arial"/>
          <w:sz w:val="22"/>
          <w:szCs w:val="22"/>
        </w:rPr>
        <w:footnoteReference w:id="23"/>
      </w:r>
      <w:r w:rsidRPr="00FE32A7">
        <w:rPr>
          <w:rFonts w:ascii="Verdana" w:hAnsi="Verdana" w:cs="Arial"/>
          <w:sz w:val="22"/>
          <w:szCs w:val="22"/>
        </w:rPr>
        <w:t xml:space="preserve">, y se verificarán el primer domingo del mes de junio del año que corresponda, según la elección de </w:t>
      </w:r>
      <w:r w:rsidRPr="00FE32A7">
        <w:rPr>
          <w:rFonts w:ascii="Verdana" w:hAnsi="Verdana" w:cs="Arial"/>
          <w:sz w:val="22"/>
          <w:szCs w:val="22"/>
        </w:rPr>
        <w:lastRenderedPageBreak/>
        <w:t>que se trate, que en apego a las reglas que se establecen para los procesos electorales, se llevará elecciones coincidentes siguientes:</w:t>
      </w:r>
      <w:r w:rsidRPr="00FE32A7">
        <w:rPr>
          <w:rStyle w:val="Refdenotaalpie"/>
          <w:rFonts w:ascii="Verdana" w:hAnsi="Verdana" w:cs="Arial"/>
          <w:sz w:val="22"/>
          <w:szCs w:val="22"/>
        </w:rPr>
        <w:footnoteReference w:id="24"/>
      </w:r>
      <w:r w:rsidRPr="00FE32A7">
        <w:rPr>
          <w:rFonts w:ascii="Verdana" w:hAnsi="Verdana" w:cs="Arial"/>
          <w:sz w:val="22"/>
          <w:szCs w:val="22"/>
        </w:rPr>
        <w:t xml:space="preserve"> </w:t>
      </w:r>
    </w:p>
    <w:p w14:paraId="33AA72A0" w14:textId="77777777" w:rsidR="002F0FE0" w:rsidRPr="00FE32A7" w:rsidRDefault="002F0FE0" w:rsidP="002F0FE0">
      <w:pPr>
        <w:pStyle w:val="Prrafodelista"/>
        <w:numPr>
          <w:ilvl w:val="0"/>
          <w:numId w:val="17"/>
        </w:numPr>
        <w:spacing w:before="100" w:beforeAutospacing="1" w:after="100" w:afterAutospacing="1" w:line="360" w:lineRule="auto"/>
        <w:contextualSpacing/>
        <w:jc w:val="both"/>
        <w:rPr>
          <w:rFonts w:ascii="Verdana" w:hAnsi="Verdana" w:cs="Arial"/>
          <w:sz w:val="22"/>
          <w:szCs w:val="22"/>
        </w:rPr>
      </w:pPr>
      <w:r w:rsidRPr="00FE32A7">
        <w:rPr>
          <w:rFonts w:ascii="Verdana" w:hAnsi="Verdana" w:cs="Arial"/>
          <w:sz w:val="22"/>
          <w:szCs w:val="22"/>
        </w:rPr>
        <w:t>Renovación del titular del Poder Ejecutivo, el Congreso del Estado y ayuntamientos (cada seis años).</w:t>
      </w:r>
    </w:p>
    <w:p w14:paraId="2CFC3280" w14:textId="77777777" w:rsidR="002F0FE0" w:rsidRPr="00FE32A7" w:rsidRDefault="002F0FE0" w:rsidP="002F0FE0">
      <w:pPr>
        <w:pStyle w:val="Prrafodelista"/>
        <w:numPr>
          <w:ilvl w:val="0"/>
          <w:numId w:val="17"/>
        </w:numPr>
        <w:spacing w:before="100" w:beforeAutospacing="1" w:after="100" w:afterAutospacing="1" w:line="360" w:lineRule="auto"/>
        <w:contextualSpacing/>
        <w:jc w:val="both"/>
        <w:rPr>
          <w:rFonts w:ascii="Verdana" w:hAnsi="Verdana" w:cs="Arial"/>
          <w:sz w:val="22"/>
          <w:szCs w:val="22"/>
        </w:rPr>
      </w:pPr>
      <w:r w:rsidRPr="00FE32A7">
        <w:rPr>
          <w:rFonts w:ascii="Verdana" w:hAnsi="Verdana" w:cs="Arial"/>
          <w:sz w:val="22"/>
          <w:szCs w:val="22"/>
        </w:rPr>
        <w:t>Renovación del Congreso del Estado y los ayuntamientos (cada tres años).</w:t>
      </w:r>
    </w:p>
    <w:p w14:paraId="622A3230" w14:textId="711A93F5" w:rsidR="002F0FE0" w:rsidRPr="00FE32A7" w:rsidRDefault="002F0FE0" w:rsidP="002F0FE0">
      <w:pPr>
        <w:spacing w:before="100" w:beforeAutospacing="1" w:after="100" w:afterAutospacing="1" w:line="360" w:lineRule="auto"/>
        <w:jc w:val="both"/>
        <w:rPr>
          <w:rFonts w:ascii="Verdana" w:hAnsi="Verdana" w:cs="Arial"/>
          <w:sz w:val="22"/>
          <w:szCs w:val="22"/>
        </w:rPr>
      </w:pPr>
      <w:r w:rsidRPr="00FE32A7">
        <w:rPr>
          <w:rFonts w:ascii="Verdana" w:hAnsi="Verdana" w:cs="Arial"/>
          <w:sz w:val="22"/>
          <w:szCs w:val="22"/>
        </w:rPr>
        <w:t>Ahora bien, para que un partido político cuente con recursos públicos locales deberá haber obtenido el</w:t>
      </w:r>
      <w:r w:rsidR="0042234F">
        <w:rPr>
          <w:rFonts w:ascii="Verdana" w:hAnsi="Verdana" w:cs="Arial"/>
          <w:sz w:val="22"/>
          <w:szCs w:val="22"/>
        </w:rPr>
        <w:t xml:space="preserve"> tres por ciento</w:t>
      </w:r>
      <w:r w:rsidRPr="00FE32A7">
        <w:rPr>
          <w:rFonts w:ascii="Verdana" w:hAnsi="Verdana" w:cs="Arial"/>
          <w:sz w:val="22"/>
          <w:szCs w:val="22"/>
        </w:rPr>
        <w:t xml:space="preserve"> de la </w:t>
      </w:r>
      <w:r w:rsidR="00D3383A">
        <w:rPr>
          <w:rFonts w:ascii="Verdana" w:hAnsi="Verdana" w:cs="Arial"/>
          <w:sz w:val="22"/>
          <w:szCs w:val="22"/>
        </w:rPr>
        <w:t>v</w:t>
      </w:r>
      <w:r w:rsidRPr="00FE32A7">
        <w:rPr>
          <w:rFonts w:ascii="Verdana" w:hAnsi="Verdana" w:cs="Arial"/>
          <w:sz w:val="22"/>
          <w:szCs w:val="22"/>
        </w:rPr>
        <w:t xml:space="preserve">otación </w:t>
      </w:r>
      <w:r w:rsidR="00D3383A">
        <w:rPr>
          <w:rFonts w:ascii="Verdana" w:hAnsi="Verdana" w:cs="Arial"/>
          <w:sz w:val="22"/>
          <w:szCs w:val="22"/>
        </w:rPr>
        <w:t>v</w:t>
      </w:r>
      <w:r w:rsidRPr="00FE32A7">
        <w:rPr>
          <w:rFonts w:ascii="Verdana" w:hAnsi="Verdana" w:cs="Arial"/>
          <w:sz w:val="22"/>
          <w:szCs w:val="22"/>
        </w:rPr>
        <w:t xml:space="preserve">álida </w:t>
      </w:r>
      <w:r w:rsidR="00D3383A">
        <w:rPr>
          <w:rFonts w:ascii="Verdana" w:hAnsi="Verdana" w:cs="Arial"/>
          <w:sz w:val="22"/>
          <w:szCs w:val="22"/>
        </w:rPr>
        <w:t>e</w:t>
      </w:r>
      <w:r w:rsidRPr="00FE32A7">
        <w:rPr>
          <w:rFonts w:ascii="Verdana" w:hAnsi="Verdana" w:cs="Arial"/>
          <w:sz w:val="22"/>
          <w:szCs w:val="22"/>
        </w:rPr>
        <w:t xml:space="preserve">mitida en la elección </w:t>
      </w:r>
      <w:r w:rsidR="008558EA">
        <w:rPr>
          <w:rFonts w:ascii="Verdana" w:hAnsi="Verdana" w:cs="Arial"/>
          <w:sz w:val="22"/>
          <w:szCs w:val="22"/>
        </w:rPr>
        <w:t>para la Gu</w:t>
      </w:r>
      <w:r w:rsidRPr="00FE32A7">
        <w:rPr>
          <w:rFonts w:ascii="Verdana" w:hAnsi="Verdana" w:cs="Arial"/>
          <w:sz w:val="22"/>
          <w:szCs w:val="22"/>
        </w:rPr>
        <w:t>berna</w:t>
      </w:r>
      <w:r w:rsidR="008558EA">
        <w:rPr>
          <w:rFonts w:ascii="Verdana" w:hAnsi="Verdana" w:cs="Arial"/>
          <w:sz w:val="22"/>
          <w:szCs w:val="22"/>
        </w:rPr>
        <w:t>tura</w:t>
      </w:r>
      <w:r w:rsidRPr="00FE32A7">
        <w:rPr>
          <w:rFonts w:ascii="Verdana" w:hAnsi="Verdana" w:cs="Arial"/>
          <w:sz w:val="22"/>
          <w:szCs w:val="22"/>
        </w:rPr>
        <w:t xml:space="preserve">, de </w:t>
      </w:r>
      <w:r w:rsidR="00C942B6">
        <w:rPr>
          <w:rFonts w:ascii="Verdana" w:hAnsi="Verdana" w:cs="Arial"/>
          <w:sz w:val="22"/>
          <w:szCs w:val="22"/>
        </w:rPr>
        <w:t>D</w:t>
      </w:r>
      <w:r w:rsidRPr="00FE32A7">
        <w:rPr>
          <w:rFonts w:ascii="Verdana" w:hAnsi="Verdana" w:cs="Arial"/>
          <w:sz w:val="22"/>
          <w:szCs w:val="22"/>
        </w:rPr>
        <w:t>iputa</w:t>
      </w:r>
      <w:r w:rsidR="00C942B6">
        <w:rPr>
          <w:rFonts w:ascii="Verdana" w:hAnsi="Verdana" w:cs="Arial"/>
          <w:sz w:val="22"/>
          <w:szCs w:val="22"/>
        </w:rPr>
        <w:t>ciones</w:t>
      </w:r>
      <w:r w:rsidRPr="00FE32A7">
        <w:rPr>
          <w:rFonts w:ascii="Verdana" w:hAnsi="Verdana" w:cs="Arial"/>
          <w:sz w:val="22"/>
          <w:szCs w:val="22"/>
        </w:rPr>
        <w:t xml:space="preserve"> o de </w:t>
      </w:r>
      <w:r w:rsidR="00C942B6">
        <w:rPr>
          <w:rFonts w:ascii="Verdana" w:hAnsi="Verdana" w:cs="Arial"/>
          <w:sz w:val="22"/>
          <w:szCs w:val="22"/>
        </w:rPr>
        <w:t>A</w:t>
      </w:r>
      <w:r w:rsidRPr="00FE32A7">
        <w:rPr>
          <w:rFonts w:ascii="Verdana" w:hAnsi="Verdana" w:cs="Arial"/>
          <w:sz w:val="22"/>
          <w:szCs w:val="22"/>
        </w:rPr>
        <w:t>yuntamientos indistintamente, del proceso electoral local anterior; asimismo, para el caso de los partidos políticos nacionales con registro local que no hubiesen obtenido al menos el</w:t>
      </w:r>
      <w:r w:rsidR="0042234F">
        <w:rPr>
          <w:rFonts w:ascii="Verdana" w:hAnsi="Verdana" w:cs="Arial"/>
          <w:sz w:val="22"/>
          <w:szCs w:val="22"/>
        </w:rPr>
        <w:t xml:space="preserve"> tres</w:t>
      </w:r>
      <w:r w:rsidRPr="00FE32A7">
        <w:rPr>
          <w:rFonts w:ascii="Verdana" w:hAnsi="Verdana" w:cs="Arial"/>
          <w:sz w:val="22"/>
          <w:szCs w:val="22"/>
        </w:rPr>
        <w:t xml:space="preserve"> por ciento del total de la votación v</w:t>
      </w:r>
      <w:r w:rsidR="0042234F">
        <w:rPr>
          <w:rFonts w:ascii="Verdana" w:hAnsi="Verdana" w:cs="Arial"/>
          <w:sz w:val="22"/>
          <w:szCs w:val="22"/>
        </w:rPr>
        <w:t>á</w:t>
      </w:r>
      <w:r w:rsidRPr="00FE32A7">
        <w:rPr>
          <w:rFonts w:ascii="Verdana" w:hAnsi="Verdana" w:cs="Arial"/>
          <w:sz w:val="22"/>
          <w:szCs w:val="22"/>
        </w:rPr>
        <w:t xml:space="preserve">lida </w:t>
      </w:r>
      <w:r w:rsidR="0042234F">
        <w:rPr>
          <w:rFonts w:ascii="Verdana" w:hAnsi="Verdana" w:cs="Arial"/>
          <w:sz w:val="22"/>
          <w:szCs w:val="22"/>
        </w:rPr>
        <w:t xml:space="preserve">emitida </w:t>
      </w:r>
      <w:r w:rsidRPr="00FE32A7">
        <w:rPr>
          <w:rFonts w:ascii="Verdana" w:hAnsi="Verdana" w:cs="Arial"/>
          <w:sz w:val="22"/>
          <w:szCs w:val="22"/>
        </w:rPr>
        <w:t>en la elección de G</w:t>
      </w:r>
      <w:r w:rsidR="002263DC">
        <w:rPr>
          <w:rFonts w:ascii="Verdana" w:hAnsi="Verdana" w:cs="Arial"/>
          <w:sz w:val="22"/>
          <w:szCs w:val="22"/>
        </w:rPr>
        <w:t>ubernatura</w:t>
      </w:r>
      <w:r w:rsidRPr="00FE32A7">
        <w:rPr>
          <w:rFonts w:ascii="Verdana" w:hAnsi="Verdana" w:cs="Arial"/>
          <w:sz w:val="22"/>
          <w:szCs w:val="22"/>
        </w:rPr>
        <w:t xml:space="preserve">, de </w:t>
      </w:r>
      <w:r w:rsidR="002263DC">
        <w:rPr>
          <w:rFonts w:ascii="Verdana" w:hAnsi="Verdana" w:cs="Arial"/>
          <w:sz w:val="22"/>
          <w:szCs w:val="22"/>
        </w:rPr>
        <w:t>D</w:t>
      </w:r>
      <w:r w:rsidRPr="00FE32A7">
        <w:rPr>
          <w:rFonts w:ascii="Verdana" w:hAnsi="Verdana" w:cs="Arial"/>
          <w:sz w:val="22"/>
          <w:szCs w:val="22"/>
        </w:rPr>
        <w:t>iputa</w:t>
      </w:r>
      <w:r w:rsidR="002263DC">
        <w:rPr>
          <w:rFonts w:ascii="Verdana" w:hAnsi="Verdana" w:cs="Arial"/>
          <w:sz w:val="22"/>
          <w:szCs w:val="22"/>
        </w:rPr>
        <w:t>ciones</w:t>
      </w:r>
      <w:r w:rsidRPr="00FE32A7">
        <w:rPr>
          <w:rFonts w:ascii="Verdana" w:hAnsi="Verdana" w:cs="Arial"/>
          <w:sz w:val="22"/>
          <w:szCs w:val="22"/>
        </w:rPr>
        <w:t xml:space="preserve"> o de </w:t>
      </w:r>
      <w:r w:rsidR="002263DC">
        <w:rPr>
          <w:rFonts w:ascii="Verdana" w:hAnsi="Verdana" w:cs="Arial"/>
          <w:sz w:val="22"/>
          <w:szCs w:val="22"/>
        </w:rPr>
        <w:t>A</w:t>
      </w:r>
      <w:r w:rsidRPr="00FE32A7">
        <w:rPr>
          <w:rFonts w:ascii="Verdana" w:hAnsi="Verdana" w:cs="Arial"/>
          <w:sz w:val="22"/>
          <w:szCs w:val="22"/>
        </w:rPr>
        <w:t>yuntamientos indistintamente, del proceso electoral anterior, solo tendrán derecho a recibir el financiamiento correspondiente a sus gastos de campaña durante los procesos electorales que participen.</w:t>
      </w:r>
      <w:r w:rsidRPr="00FE32A7">
        <w:rPr>
          <w:rStyle w:val="Refdenotaalpie"/>
          <w:rFonts w:ascii="Verdana" w:hAnsi="Verdana" w:cs="Arial"/>
          <w:sz w:val="22"/>
          <w:szCs w:val="22"/>
        </w:rPr>
        <w:footnoteReference w:id="25"/>
      </w:r>
    </w:p>
    <w:p w14:paraId="07D4458A" w14:textId="77777777" w:rsidR="002F0FE0" w:rsidRPr="00FE32A7" w:rsidRDefault="002F0FE0" w:rsidP="002F0FE0">
      <w:pPr>
        <w:spacing w:before="100" w:beforeAutospacing="1" w:after="100" w:afterAutospacing="1" w:line="360" w:lineRule="auto"/>
        <w:jc w:val="both"/>
        <w:rPr>
          <w:rFonts w:ascii="Verdana" w:hAnsi="Verdana" w:cs="Arial"/>
          <w:sz w:val="22"/>
          <w:szCs w:val="22"/>
        </w:rPr>
      </w:pPr>
      <w:r w:rsidRPr="00FE32A7">
        <w:rPr>
          <w:rFonts w:ascii="Verdana" w:hAnsi="Verdana" w:cs="Arial"/>
          <w:sz w:val="22"/>
          <w:szCs w:val="22"/>
        </w:rPr>
        <w:t>Los partidos políticos tendrán derecho al financiamiento público para el sostenimiento de actividades ordinarias permanentes, conforme a las disposiciones siguientes:</w:t>
      </w:r>
      <w:r w:rsidRPr="00FE32A7">
        <w:rPr>
          <w:rStyle w:val="Refdenotaalpie"/>
          <w:rFonts w:ascii="Verdana" w:hAnsi="Verdana" w:cs="Arial"/>
          <w:sz w:val="22"/>
          <w:szCs w:val="22"/>
        </w:rPr>
        <w:footnoteReference w:id="26"/>
      </w:r>
    </w:p>
    <w:p w14:paraId="757C7A66" w14:textId="0F57BCA2" w:rsidR="002F0FE0" w:rsidRPr="00FE32A7" w:rsidRDefault="002F0FE0" w:rsidP="002F0FE0">
      <w:pPr>
        <w:spacing w:before="100" w:beforeAutospacing="1" w:after="100" w:afterAutospacing="1" w:line="360" w:lineRule="auto"/>
        <w:jc w:val="both"/>
        <w:rPr>
          <w:rFonts w:ascii="Verdana" w:hAnsi="Verdana" w:cs="Arial"/>
          <w:sz w:val="22"/>
          <w:szCs w:val="22"/>
        </w:rPr>
      </w:pPr>
      <w:r w:rsidRPr="00FE32A7">
        <w:rPr>
          <w:rFonts w:ascii="Verdana" w:hAnsi="Verdana" w:cs="Arial"/>
          <w:sz w:val="22"/>
          <w:szCs w:val="22"/>
        </w:rPr>
        <w:t>I. El Consejo determinará anualmente el monto total por distribuir entre los partidos políticos conforme a lo siguiente: multiplicará el número total de ciudadan</w:t>
      </w:r>
      <w:r w:rsidR="00AD7D8F">
        <w:rPr>
          <w:rFonts w:ascii="Verdana" w:hAnsi="Verdana" w:cs="Arial"/>
          <w:sz w:val="22"/>
          <w:szCs w:val="22"/>
        </w:rPr>
        <w:t>ía</w:t>
      </w:r>
      <w:r w:rsidRPr="00FE32A7">
        <w:rPr>
          <w:rFonts w:ascii="Verdana" w:hAnsi="Verdana" w:cs="Arial"/>
          <w:sz w:val="22"/>
          <w:szCs w:val="22"/>
        </w:rPr>
        <w:t xml:space="preserve"> inscrit</w:t>
      </w:r>
      <w:r w:rsidR="00AD7D8F">
        <w:rPr>
          <w:rFonts w:ascii="Verdana" w:hAnsi="Verdana" w:cs="Arial"/>
          <w:sz w:val="22"/>
          <w:szCs w:val="22"/>
        </w:rPr>
        <w:t>a</w:t>
      </w:r>
      <w:r w:rsidRPr="00FE32A7">
        <w:rPr>
          <w:rFonts w:ascii="Verdana" w:hAnsi="Verdana" w:cs="Arial"/>
          <w:sz w:val="22"/>
          <w:szCs w:val="22"/>
        </w:rPr>
        <w:t xml:space="preserve"> en el padrón electoral del Estado, a la fecha de corte de julio de cada año, por el sesenta y cinco por ciento del Valor Diario de la Unidad de Medida y Actualización; </w:t>
      </w:r>
    </w:p>
    <w:p w14:paraId="43708EE5" w14:textId="77777777" w:rsidR="002F0FE0" w:rsidRPr="00FE32A7" w:rsidRDefault="002F0FE0" w:rsidP="002F0FE0">
      <w:pPr>
        <w:spacing w:before="100" w:beforeAutospacing="1" w:after="100" w:afterAutospacing="1" w:line="360" w:lineRule="auto"/>
        <w:jc w:val="both"/>
        <w:rPr>
          <w:rFonts w:ascii="Verdana" w:hAnsi="Verdana" w:cs="Arial"/>
          <w:sz w:val="22"/>
          <w:szCs w:val="22"/>
        </w:rPr>
      </w:pPr>
      <w:r w:rsidRPr="00FE32A7">
        <w:rPr>
          <w:rFonts w:ascii="Verdana" w:hAnsi="Verdana" w:cs="Arial"/>
          <w:sz w:val="22"/>
          <w:szCs w:val="22"/>
        </w:rPr>
        <w:t>II. El resultado de la operación señalada en la fracción anterior constituye el financiamiento público anual a los partidos políticos por sus actividades ordinarias permanentes;</w:t>
      </w:r>
    </w:p>
    <w:p w14:paraId="5026BA23" w14:textId="77777777" w:rsidR="002F0FE0" w:rsidRPr="00FE32A7" w:rsidRDefault="002F0FE0" w:rsidP="002F0FE0">
      <w:pPr>
        <w:spacing w:before="100" w:beforeAutospacing="1" w:after="100" w:afterAutospacing="1" w:line="360" w:lineRule="auto"/>
        <w:jc w:val="both"/>
        <w:rPr>
          <w:rFonts w:ascii="Verdana" w:hAnsi="Verdana" w:cs="Arial"/>
          <w:sz w:val="22"/>
          <w:szCs w:val="22"/>
        </w:rPr>
      </w:pPr>
      <w:r w:rsidRPr="00FE32A7">
        <w:rPr>
          <w:rFonts w:ascii="Verdana" w:hAnsi="Verdana" w:cs="Arial"/>
          <w:sz w:val="22"/>
          <w:szCs w:val="22"/>
        </w:rPr>
        <w:t xml:space="preserve">III. El financiamiento público estatal, se dividirá en dos porciones: la primera porción del 40%, se destinará al fortalecimiento del sistema de </w:t>
      </w:r>
      <w:r w:rsidRPr="00FE32A7">
        <w:rPr>
          <w:rFonts w:ascii="Verdana" w:hAnsi="Verdana" w:cs="Arial"/>
          <w:sz w:val="22"/>
          <w:szCs w:val="22"/>
        </w:rPr>
        <w:lastRenderedPageBreak/>
        <w:t>partidos políticos con registro y partidos políticos acreditados en el Estado, y se distribuirá conforme a la fracción IV del presente artículo; y la segunda porción del 60% a distribuirse según el criterio de estricta proporcionalidad a las votaciones obtenidas por cada partido político conforme a la fracción V de este artículo;</w:t>
      </w:r>
    </w:p>
    <w:p w14:paraId="78BFAD79" w14:textId="3CE8E0F4" w:rsidR="002F0FE0" w:rsidRPr="00FE32A7" w:rsidRDefault="002F0FE0" w:rsidP="002F0FE0">
      <w:pPr>
        <w:spacing w:before="100" w:beforeAutospacing="1" w:after="100" w:afterAutospacing="1" w:line="360" w:lineRule="auto"/>
        <w:jc w:val="both"/>
        <w:rPr>
          <w:rFonts w:ascii="Verdana" w:hAnsi="Verdana" w:cs="Arial"/>
          <w:sz w:val="22"/>
          <w:szCs w:val="22"/>
        </w:rPr>
      </w:pPr>
      <w:r w:rsidRPr="00FE32A7">
        <w:rPr>
          <w:rFonts w:ascii="Verdana" w:hAnsi="Verdana" w:cs="Arial"/>
          <w:sz w:val="22"/>
          <w:szCs w:val="22"/>
        </w:rPr>
        <w:t xml:space="preserve">IV. La primera porción del 40% se destinará a su operación normal en el Estado, y se distribuirá en forma igualitaria a los partidos políticos que hubieran alcanzado el 3% del total de la </w:t>
      </w:r>
      <w:r w:rsidR="0045018B">
        <w:rPr>
          <w:rFonts w:ascii="Verdana" w:hAnsi="Verdana" w:cs="Arial"/>
          <w:sz w:val="22"/>
          <w:szCs w:val="22"/>
        </w:rPr>
        <w:t>v</w:t>
      </w:r>
      <w:r w:rsidRPr="00FE32A7">
        <w:rPr>
          <w:rFonts w:ascii="Verdana" w:hAnsi="Verdana" w:cs="Arial"/>
          <w:sz w:val="22"/>
          <w:szCs w:val="22"/>
        </w:rPr>
        <w:t xml:space="preserve">otación </w:t>
      </w:r>
      <w:r w:rsidR="0045018B">
        <w:rPr>
          <w:rFonts w:ascii="Verdana" w:hAnsi="Verdana" w:cs="Arial"/>
          <w:sz w:val="22"/>
          <w:szCs w:val="22"/>
        </w:rPr>
        <w:t>vá</w:t>
      </w:r>
      <w:r w:rsidRPr="00FE32A7">
        <w:rPr>
          <w:rFonts w:ascii="Verdana" w:hAnsi="Verdana" w:cs="Arial"/>
          <w:sz w:val="22"/>
          <w:szCs w:val="22"/>
        </w:rPr>
        <w:t xml:space="preserve">lida </w:t>
      </w:r>
      <w:r w:rsidR="0045018B">
        <w:rPr>
          <w:rFonts w:ascii="Verdana" w:hAnsi="Verdana" w:cs="Arial"/>
          <w:sz w:val="22"/>
          <w:szCs w:val="22"/>
        </w:rPr>
        <w:t>e</w:t>
      </w:r>
      <w:r w:rsidRPr="00FE32A7">
        <w:rPr>
          <w:rFonts w:ascii="Verdana" w:hAnsi="Verdana" w:cs="Arial"/>
          <w:sz w:val="22"/>
          <w:szCs w:val="22"/>
        </w:rPr>
        <w:t xml:space="preserve">mitida en el Estado en la elección de </w:t>
      </w:r>
      <w:r w:rsidR="00402D54" w:rsidRPr="00FE32A7">
        <w:rPr>
          <w:rFonts w:ascii="Verdana" w:hAnsi="Verdana" w:cs="Arial"/>
          <w:sz w:val="22"/>
          <w:szCs w:val="22"/>
        </w:rPr>
        <w:t>G</w:t>
      </w:r>
      <w:r w:rsidR="00402D54">
        <w:rPr>
          <w:rFonts w:ascii="Verdana" w:hAnsi="Verdana" w:cs="Arial"/>
          <w:sz w:val="22"/>
          <w:szCs w:val="22"/>
        </w:rPr>
        <w:t>ubernatura</w:t>
      </w:r>
      <w:r w:rsidR="00402D54" w:rsidRPr="00FE32A7">
        <w:rPr>
          <w:rFonts w:ascii="Verdana" w:hAnsi="Verdana" w:cs="Arial"/>
          <w:sz w:val="22"/>
          <w:szCs w:val="22"/>
        </w:rPr>
        <w:t xml:space="preserve">, de </w:t>
      </w:r>
      <w:r w:rsidR="00402D54">
        <w:rPr>
          <w:rFonts w:ascii="Verdana" w:hAnsi="Verdana" w:cs="Arial"/>
          <w:sz w:val="22"/>
          <w:szCs w:val="22"/>
        </w:rPr>
        <w:t>D</w:t>
      </w:r>
      <w:r w:rsidR="00402D54" w:rsidRPr="00FE32A7">
        <w:rPr>
          <w:rFonts w:ascii="Verdana" w:hAnsi="Verdana" w:cs="Arial"/>
          <w:sz w:val="22"/>
          <w:szCs w:val="22"/>
        </w:rPr>
        <w:t>iputa</w:t>
      </w:r>
      <w:r w:rsidR="00402D54">
        <w:rPr>
          <w:rFonts w:ascii="Verdana" w:hAnsi="Verdana" w:cs="Arial"/>
          <w:sz w:val="22"/>
          <w:szCs w:val="22"/>
        </w:rPr>
        <w:t>ciones</w:t>
      </w:r>
      <w:r w:rsidR="00402D54" w:rsidRPr="00FE32A7">
        <w:rPr>
          <w:rFonts w:ascii="Verdana" w:hAnsi="Verdana" w:cs="Arial"/>
          <w:sz w:val="22"/>
          <w:szCs w:val="22"/>
        </w:rPr>
        <w:t xml:space="preserve"> o de </w:t>
      </w:r>
      <w:r w:rsidR="00402D54">
        <w:rPr>
          <w:rFonts w:ascii="Verdana" w:hAnsi="Verdana" w:cs="Arial"/>
          <w:sz w:val="22"/>
          <w:szCs w:val="22"/>
        </w:rPr>
        <w:t>A</w:t>
      </w:r>
      <w:r w:rsidR="00402D54" w:rsidRPr="00FE32A7">
        <w:rPr>
          <w:rFonts w:ascii="Verdana" w:hAnsi="Verdana" w:cs="Arial"/>
          <w:sz w:val="22"/>
          <w:szCs w:val="22"/>
        </w:rPr>
        <w:t xml:space="preserve">yuntamientos </w:t>
      </w:r>
      <w:r w:rsidR="00292CEC" w:rsidRPr="00292CEC">
        <w:rPr>
          <w:rFonts w:ascii="Verdana" w:hAnsi="Verdana" w:cs="Arial"/>
          <w:b/>
          <w:bCs/>
          <w:sz w:val="22"/>
          <w:szCs w:val="22"/>
          <w:u w:val="single"/>
        </w:rPr>
        <w:t>INDISTINTAMENTE</w:t>
      </w:r>
      <w:r w:rsidRPr="00292CEC">
        <w:rPr>
          <w:rFonts w:ascii="Verdana" w:hAnsi="Verdana" w:cs="Arial"/>
          <w:b/>
          <w:bCs/>
          <w:sz w:val="22"/>
          <w:szCs w:val="22"/>
          <w:u w:val="single"/>
        </w:rPr>
        <w:t>, del proceso electoral local anterior</w:t>
      </w:r>
      <w:r w:rsidRPr="00FE32A7">
        <w:rPr>
          <w:rFonts w:ascii="Verdana" w:hAnsi="Verdana" w:cs="Arial"/>
          <w:sz w:val="22"/>
          <w:szCs w:val="22"/>
        </w:rPr>
        <w:t xml:space="preserve">; </w:t>
      </w:r>
    </w:p>
    <w:p w14:paraId="6C6EF636" w14:textId="1EB868AA" w:rsidR="002F0FE0" w:rsidRPr="00FE32A7" w:rsidRDefault="002F0FE0" w:rsidP="002F0FE0">
      <w:pPr>
        <w:spacing w:before="100" w:beforeAutospacing="1" w:after="100" w:afterAutospacing="1" w:line="360" w:lineRule="auto"/>
        <w:jc w:val="both"/>
        <w:rPr>
          <w:rFonts w:ascii="Verdana" w:hAnsi="Verdana" w:cs="Arial"/>
          <w:sz w:val="22"/>
          <w:szCs w:val="22"/>
        </w:rPr>
      </w:pPr>
      <w:r w:rsidRPr="00FE32A7">
        <w:rPr>
          <w:rFonts w:ascii="Verdana" w:hAnsi="Verdana" w:cs="Arial"/>
          <w:sz w:val="22"/>
          <w:szCs w:val="22"/>
        </w:rPr>
        <w:t xml:space="preserve">V. La segunda porción del 60% del financiamiento, será entregada a los partidos políticos acreditados, de manera proporcional, de acuerdo con el porcentaje de votos que hubieren obtenido en la elección de </w:t>
      </w:r>
      <w:r w:rsidR="00AD7D8F" w:rsidRPr="00AD7D8F">
        <w:rPr>
          <w:rFonts w:ascii="Verdana" w:hAnsi="Verdana" w:cs="Arial"/>
          <w:sz w:val="22"/>
          <w:szCs w:val="22"/>
        </w:rPr>
        <w:t>Diputaciones</w:t>
      </w:r>
      <w:r w:rsidRPr="00FE32A7">
        <w:rPr>
          <w:rFonts w:ascii="Verdana" w:hAnsi="Verdana" w:cs="Arial"/>
          <w:sz w:val="22"/>
          <w:szCs w:val="22"/>
        </w:rPr>
        <w:t xml:space="preserve"> locales inmediata anterior; </w:t>
      </w:r>
    </w:p>
    <w:p w14:paraId="77E86E2C" w14:textId="4806AD93" w:rsidR="002F0FE0" w:rsidRPr="00FE32A7" w:rsidRDefault="002F0FE0" w:rsidP="002F0FE0">
      <w:pPr>
        <w:spacing w:before="100" w:beforeAutospacing="1" w:after="100" w:afterAutospacing="1" w:line="360" w:lineRule="auto"/>
        <w:jc w:val="both"/>
        <w:rPr>
          <w:rFonts w:ascii="Verdana" w:hAnsi="Verdana" w:cs="Arial"/>
          <w:sz w:val="22"/>
          <w:szCs w:val="22"/>
        </w:rPr>
      </w:pPr>
      <w:r w:rsidRPr="00FE32A7">
        <w:rPr>
          <w:rFonts w:ascii="Verdana" w:hAnsi="Verdana" w:cs="Arial"/>
          <w:sz w:val="22"/>
          <w:szCs w:val="22"/>
        </w:rPr>
        <w:t xml:space="preserve">VI. La asignación que corresponda a cada partido por estricta proporcionalidad, a la que se refiere la fracción anterior, se calculará obteniendo el porcentaje que corresponda de los votos recibidos por cada partido con derecho al financiamiento, en las elecciones inmediatas anteriores de </w:t>
      </w:r>
      <w:r w:rsidR="00AD7D8F" w:rsidRPr="00AD7D8F">
        <w:rPr>
          <w:rFonts w:ascii="Verdana" w:hAnsi="Verdana" w:cs="Arial"/>
          <w:sz w:val="22"/>
          <w:szCs w:val="22"/>
        </w:rPr>
        <w:t>Diputaciones</w:t>
      </w:r>
      <w:r w:rsidRPr="00FE32A7">
        <w:rPr>
          <w:rFonts w:ascii="Verdana" w:hAnsi="Verdana" w:cs="Arial"/>
          <w:sz w:val="22"/>
          <w:szCs w:val="22"/>
        </w:rPr>
        <w:t xml:space="preserve"> locales de mayoría relativa; </w:t>
      </w:r>
    </w:p>
    <w:p w14:paraId="2AD7983B" w14:textId="77777777" w:rsidR="002F0FE0" w:rsidRPr="00FE32A7" w:rsidRDefault="002F0FE0" w:rsidP="002F0FE0">
      <w:pPr>
        <w:spacing w:before="100" w:beforeAutospacing="1" w:after="100" w:afterAutospacing="1" w:line="360" w:lineRule="auto"/>
        <w:jc w:val="both"/>
        <w:rPr>
          <w:rFonts w:ascii="Verdana" w:hAnsi="Verdana" w:cs="Arial"/>
          <w:sz w:val="22"/>
          <w:szCs w:val="22"/>
        </w:rPr>
      </w:pPr>
      <w:r w:rsidRPr="00FE32A7">
        <w:rPr>
          <w:rFonts w:ascii="Verdana" w:hAnsi="Verdana" w:cs="Arial"/>
          <w:sz w:val="22"/>
          <w:szCs w:val="22"/>
        </w:rPr>
        <w:t xml:space="preserve">VII. El financiamiento público que corresponda a cada partido político, para su operación normal, será entregado prorrateado en ministraciones mensuales a quien así lo determine la dirigencia estatal, conforme al calendario presupuestal que el Consejo apruebe anualmente. Los partidos políticos deberán contar con un órgano estatal interno encargado de la administración de sus recursos para el gasto ordinario y de campaña; </w:t>
      </w:r>
    </w:p>
    <w:p w14:paraId="2BF7C7DB" w14:textId="547DE195" w:rsidR="002F0FE0" w:rsidRPr="00FE32A7" w:rsidRDefault="002F0FE0" w:rsidP="002F0FE0">
      <w:pPr>
        <w:spacing w:before="100" w:beforeAutospacing="1" w:after="100" w:afterAutospacing="1" w:line="360" w:lineRule="auto"/>
        <w:jc w:val="both"/>
        <w:rPr>
          <w:rFonts w:ascii="Verdana" w:hAnsi="Verdana" w:cs="Arial"/>
          <w:sz w:val="22"/>
          <w:szCs w:val="22"/>
        </w:rPr>
      </w:pPr>
      <w:r w:rsidRPr="00FE32A7">
        <w:rPr>
          <w:rFonts w:ascii="Verdana" w:hAnsi="Verdana" w:cs="Arial"/>
          <w:sz w:val="22"/>
          <w:szCs w:val="22"/>
        </w:rPr>
        <w:t>VIII. La omisión en la entrega de los informes anuales de origen y monto de los ingresos totales y gastos ordinarios por un partido político dentro de los sesenta días señalados, suspenderá la entrega del financiamiento público que para gasto ordinario le corresponda, a partir del mes de abril</w:t>
      </w:r>
      <w:r w:rsidR="005D5D89">
        <w:rPr>
          <w:rFonts w:ascii="Verdana" w:hAnsi="Verdana" w:cs="Arial"/>
          <w:sz w:val="22"/>
          <w:szCs w:val="22"/>
        </w:rPr>
        <w:t>.</w:t>
      </w:r>
    </w:p>
    <w:p w14:paraId="7CC06179" w14:textId="77777777" w:rsidR="002D44A7" w:rsidRDefault="002F0FE0" w:rsidP="002F0FE0">
      <w:pPr>
        <w:spacing w:before="100" w:beforeAutospacing="1" w:after="100" w:afterAutospacing="1" w:line="360" w:lineRule="auto"/>
        <w:jc w:val="both"/>
        <w:rPr>
          <w:rFonts w:ascii="Verdana" w:hAnsi="Verdana" w:cs="Arial"/>
          <w:sz w:val="22"/>
          <w:szCs w:val="22"/>
        </w:rPr>
      </w:pPr>
      <w:r w:rsidRPr="00FE32A7">
        <w:rPr>
          <w:rFonts w:ascii="Verdana" w:hAnsi="Verdana" w:cs="Arial"/>
          <w:sz w:val="22"/>
          <w:szCs w:val="22"/>
        </w:rPr>
        <w:lastRenderedPageBreak/>
        <w:t>Además, los partidos políticos como entidades de interés público, tendrán derecho al financiamiento público para actividades específicas que serán: la educación y capacitación política, la investigación socioeconómica y política, así como las tareas editoriales. Este financiamiento público equivaldrá al</w:t>
      </w:r>
      <w:r w:rsidR="00AC3298">
        <w:rPr>
          <w:rFonts w:ascii="Verdana" w:hAnsi="Verdana" w:cs="Arial"/>
          <w:sz w:val="22"/>
          <w:szCs w:val="22"/>
        </w:rPr>
        <w:t xml:space="preserve"> tres por ciento</w:t>
      </w:r>
      <w:r w:rsidRPr="00FE32A7">
        <w:rPr>
          <w:rFonts w:ascii="Verdana" w:hAnsi="Verdana" w:cs="Arial"/>
          <w:sz w:val="22"/>
          <w:szCs w:val="22"/>
        </w:rPr>
        <w:t xml:space="preserve"> del monto total del financiamiento público que corresponda en cada año por actividades ordinarias. </w:t>
      </w:r>
    </w:p>
    <w:p w14:paraId="5BBAEDC8" w14:textId="6FEAB9AD" w:rsidR="002F0FE0" w:rsidRPr="00FE32A7" w:rsidRDefault="002F0FE0" w:rsidP="002F0FE0">
      <w:pPr>
        <w:spacing w:before="100" w:beforeAutospacing="1" w:after="100" w:afterAutospacing="1" w:line="360" w:lineRule="auto"/>
        <w:jc w:val="both"/>
        <w:rPr>
          <w:rFonts w:ascii="Verdana" w:hAnsi="Verdana" w:cs="Arial"/>
          <w:sz w:val="22"/>
          <w:szCs w:val="22"/>
        </w:rPr>
      </w:pPr>
      <w:r w:rsidRPr="00FE32A7">
        <w:rPr>
          <w:rFonts w:ascii="Verdana" w:hAnsi="Verdana" w:cs="Arial"/>
          <w:sz w:val="22"/>
          <w:szCs w:val="22"/>
        </w:rPr>
        <w:t xml:space="preserve">El treinta por ciento de la cantidad que resulte de acuerdo, se distribuirá entre los partidos políticos en forma igualitaria y el setenta por </w:t>
      </w:r>
      <w:r w:rsidR="002D44A7" w:rsidRPr="00FE32A7">
        <w:rPr>
          <w:rFonts w:ascii="Verdana" w:hAnsi="Verdana" w:cs="Arial"/>
          <w:sz w:val="22"/>
          <w:szCs w:val="22"/>
        </w:rPr>
        <w:t>ciento restante</w:t>
      </w:r>
      <w:r w:rsidRPr="00FE32A7">
        <w:rPr>
          <w:rFonts w:ascii="Verdana" w:hAnsi="Verdana" w:cs="Arial"/>
          <w:sz w:val="22"/>
          <w:szCs w:val="22"/>
        </w:rPr>
        <w:t xml:space="preserve"> de acuerdo con el porcentaje de votos que hubieren obtenido en la elección de diputados locales inmediata anterior.</w:t>
      </w:r>
      <w:r w:rsidRPr="00FE32A7">
        <w:rPr>
          <w:rStyle w:val="Refdenotaalpie"/>
          <w:rFonts w:ascii="Verdana" w:hAnsi="Verdana" w:cs="Arial"/>
          <w:sz w:val="22"/>
          <w:szCs w:val="22"/>
        </w:rPr>
        <w:footnoteReference w:id="27"/>
      </w:r>
    </w:p>
    <w:p w14:paraId="2D40E79A" w14:textId="1E0FACE4" w:rsidR="002F0FE0" w:rsidRPr="00FE32A7" w:rsidRDefault="002F0FE0" w:rsidP="002F0FE0">
      <w:pPr>
        <w:spacing w:before="100" w:beforeAutospacing="1" w:after="100" w:afterAutospacing="1" w:line="360" w:lineRule="auto"/>
        <w:jc w:val="both"/>
        <w:rPr>
          <w:rFonts w:ascii="Verdana" w:hAnsi="Verdana" w:cs="Arial"/>
          <w:sz w:val="22"/>
          <w:szCs w:val="22"/>
        </w:rPr>
      </w:pPr>
      <w:r w:rsidRPr="00FE32A7">
        <w:rPr>
          <w:rFonts w:ascii="Verdana" w:hAnsi="Verdana" w:cs="Arial"/>
          <w:sz w:val="22"/>
          <w:szCs w:val="22"/>
        </w:rPr>
        <w:t xml:space="preserve">Ahora bien, </w:t>
      </w:r>
      <w:r w:rsidR="00455BFF">
        <w:rPr>
          <w:rFonts w:ascii="Verdana" w:hAnsi="Verdana" w:cs="Arial"/>
          <w:sz w:val="22"/>
          <w:szCs w:val="22"/>
        </w:rPr>
        <w:t xml:space="preserve">la </w:t>
      </w:r>
      <w:r w:rsidR="00455BFF" w:rsidRPr="00455BFF">
        <w:rPr>
          <w:rFonts w:ascii="Verdana" w:hAnsi="Verdana" w:cs="Arial"/>
          <w:smallCaps/>
          <w:sz w:val="22"/>
          <w:szCs w:val="22"/>
        </w:rPr>
        <w:t>Parte Recurrente</w:t>
      </w:r>
      <w:r w:rsidRPr="00FE32A7">
        <w:rPr>
          <w:rFonts w:ascii="Verdana" w:hAnsi="Verdana" w:cs="Arial"/>
          <w:sz w:val="22"/>
          <w:szCs w:val="22"/>
        </w:rPr>
        <w:t xml:space="preserve"> señala que, la </w:t>
      </w:r>
      <w:r w:rsidR="00581EED" w:rsidRPr="00581EED">
        <w:rPr>
          <w:rFonts w:ascii="Verdana" w:hAnsi="Verdana" w:cs="Arial"/>
          <w:smallCaps/>
          <w:sz w:val="22"/>
          <w:szCs w:val="22"/>
        </w:rPr>
        <w:t>Autoridad Responsable</w:t>
      </w:r>
      <w:r w:rsidRPr="00FE32A7">
        <w:rPr>
          <w:rFonts w:ascii="Verdana" w:hAnsi="Verdana" w:cs="Arial"/>
          <w:sz w:val="22"/>
          <w:szCs w:val="22"/>
        </w:rPr>
        <w:t xml:space="preserve">, no debió tomar como base para la asignación del financiamiento público la elección </w:t>
      </w:r>
      <w:r w:rsidR="00F83B80">
        <w:rPr>
          <w:rFonts w:ascii="Verdana" w:hAnsi="Verdana" w:cs="Arial"/>
          <w:sz w:val="22"/>
          <w:szCs w:val="22"/>
        </w:rPr>
        <w:t>a la</w:t>
      </w:r>
      <w:r w:rsidRPr="00FE32A7">
        <w:rPr>
          <w:rFonts w:ascii="Verdana" w:hAnsi="Verdana" w:cs="Arial"/>
          <w:sz w:val="22"/>
          <w:szCs w:val="22"/>
        </w:rPr>
        <w:t xml:space="preserve"> G</w:t>
      </w:r>
      <w:r w:rsidR="00F83B80">
        <w:rPr>
          <w:rFonts w:ascii="Verdana" w:hAnsi="Verdana" w:cs="Arial"/>
          <w:sz w:val="22"/>
          <w:szCs w:val="22"/>
        </w:rPr>
        <w:t>ubernatura</w:t>
      </w:r>
      <w:r w:rsidRPr="00FE32A7">
        <w:rPr>
          <w:rFonts w:ascii="Verdana" w:hAnsi="Verdana" w:cs="Arial"/>
          <w:sz w:val="22"/>
          <w:szCs w:val="22"/>
        </w:rPr>
        <w:t xml:space="preserve">, sino que debió considerar la elección de </w:t>
      </w:r>
      <w:r w:rsidR="00A64D83">
        <w:rPr>
          <w:rFonts w:ascii="Verdana" w:hAnsi="Verdana" w:cs="Arial"/>
          <w:sz w:val="22"/>
          <w:szCs w:val="22"/>
        </w:rPr>
        <w:t>D</w:t>
      </w:r>
      <w:r w:rsidRPr="00FE32A7">
        <w:rPr>
          <w:rFonts w:ascii="Verdana" w:hAnsi="Verdana" w:cs="Arial"/>
          <w:sz w:val="22"/>
          <w:szCs w:val="22"/>
        </w:rPr>
        <w:t>iputaciones, en la que alcanzó el tres por ciento de la votación v</w:t>
      </w:r>
      <w:r w:rsidR="000B797E">
        <w:rPr>
          <w:rFonts w:ascii="Verdana" w:hAnsi="Verdana" w:cs="Arial"/>
          <w:sz w:val="22"/>
          <w:szCs w:val="22"/>
        </w:rPr>
        <w:t>á</w:t>
      </w:r>
      <w:r w:rsidRPr="00FE32A7">
        <w:rPr>
          <w:rFonts w:ascii="Verdana" w:hAnsi="Verdana" w:cs="Arial"/>
          <w:sz w:val="22"/>
          <w:szCs w:val="22"/>
        </w:rPr>
        <w:t xml:space="preserve">lida emitida, toda vez que si bien las elecciones a integrar legislaturas y de </w:t>
      </w:r>
      <w:r w:rsidR="000B797E">
        <w:rPr>
          <w:rFonts w:ascii="Verdana" w:hAnsi="Verdana" w:cs="Arial"/>
          <w:sz w:val="22"/>
          <w:szCs w:val="22"/>
        </w:rPr>
        <w:t>Gubernatura</w:t>
      </w:r>
      <w:r w:rsidRPr="00FE32A7">
        <w:rPr>
          <w:rFonts w:ascii="Verdana" w:hAnsi="Verdana" w:cs="Arial"/>
          <w:sz w:val="22"/>
          <w:szCs w:val="22"/>
        </w:rPr>
        <w:t xml:space="preserve">, no son coincidentes, tal desajuste tiene como única finalidad expresa empatar los procesos electorales locales con los federales, y no de dividir la estructura jurídica prevista en la </w:t>
      </w:r>
      <w:r w:rsidRPr="009D6C25">
        <w:rPr>
          <w:rFonts w:ascii="Verdana" w:hAnsi="Verdana" w:cs="Arial"/>
          <w:smallCaps/>
          <w:sz w:val="22"/>
          <w:szCs w:val="22"/>
        </w:rPr>
        <w:t xml:space="preserve">Constitución </w:t>
      </w:r>
      <w:r w:rsidR="00081028" w:rsidRPr="009D6C25">
        <w:rPr>
          <w:rFonts w:ascii="Verdana" w:hAnsi="Verdana" w:cs="Arial"/>
          <w:smallCaps/>
          <w:sz w:val="22"/>
          <w:szCs w:val="22"/>
        </w:rPr>
        <w:t>Federal</w:t>
      </w:r>
      <w:r w:rsidR="00081028">
        <w:rPr>
          <w:rFonts w:ascii="Verdana" w:hAnsi="Verdana" w:cs="Arial"/>
          <w:sz w:val="22"/>
          <w:szCs w:val="22"/>
        </w:rPr>
        <w:t xml:space="preserve"> </w:t>
      </w:r>
      <w:r w:rsidRPr="00FE32A7">
        <w:rPr>
          <w:rFonts w:ascii="Verdana" w:hAnsi="Verdana" w:cs="Arial"/>
          <w:sz w:val="22"/>
          <w:szCs w:val="22"/>
        </w:rPr>
        <w:t>cuy</w:t>
      </w:r>
      <w:r w:rsidR="000568F9">
        <w:rPr>
          <w:rFonts w:ascii="Verdana" w:hAnsi="Verdana" w:cs="Arial"/>
          <w:sz w:val="22"/>
          <w:szCs w:val="22"/>
        </w:rPr>
        <w:t>o</w:t>
      </w:r>
      <w:r w:rsidRPr="00FE32A7">
        <w:rPr>
          <w:rFonts w:ascii="Verdana" w:hAnsi="Verdana" w:cs="Arial"/>
          <w:sz w:val="22"/>
          <w:szCs w:val="22"/>
        </w:rPr>
        <w:t xml:space="preserve"> </w:t>
      </w:r>
      <w:r w:rsidR="009D6C25">
        <w:rPr>
          <w:rFonts w:ascii="Verdana" w:hAnsi="Verdana" w:cs="Arial"/>
          <w:sz w:val="22"/>
          <w:szCs w:val="22"/>
        </w:rPr>
        <w:t>objetivo</w:t>
      </w:r>
      <w:r w:rsidRPr="00FE32A7">
        <w:rPr>
          <w:rFonts w:ascii="Verdana" w:hAnsi="Verdana" w:cs="Arial"/>
          <w:sz w:val="22"/>
          <w:szCs w:val="22"/>
        </w:rPr>
        <w:t xml:space="preserve"> es </w:t>
      </w:r>
      <w:r w:rsidR="001548A0">
        <w:rPr>
          <w:rFonts w:ascii="Verdana" w:hAnsi="Verdana" w:cs="Arial"/>
          <w:sz w:val="22"/>
          <w:szCs w:val="22"/>
        </w:rPr>
        <w:t>el</w:t>
      </w:r>
      <w:r w:rsidRPr="00FE32A7">
        <w:rPr>
          <w:rFonts w:ascii="Verdana" w:hAnsi="Verdana" w:cs="Arial"/>
          <w:sz w:val="22"/>
          <w:szCs w:val="22"/>
        </w:rPr>
        <w:t xml:space="preserve"> de renovar los Poderes Ejecutivo y Legislativo mediante elecciones libres, auténticas y periódicas en las que la ciudadanía ejerce su derecho al sufragio; por lo que </w:t>
      </w:r>
      <w:r w:rsidRPr="00FE32A7">
        <w:rPr>
          <w:rFonts w:ascii="Verdana" w:hAnsi="Verdana" w:cs="Arial"/>
          <w:b/>
          <w:bCs/>
          <w:sz w:val="22"/>
          <w:szCs w:val="22"/>
        </w:rPr>
        <w:t>no obstante, la dualidad de fechas en que éstas se celebran, estas elecciones se deben entender como la existencia de una sola renovación de poderes y no como procesos electorales distintos.</w:t>
      </w:r>
    </w:p>
    <w:p w14:paraId="2E01BF89" w14:textId="4EB81A72" w:rsidR="002F0FE0" w:rsidRPr="00FE32A7" w:rsidRDefault="00292CEC" w:rsidP="002F0FE0">
      <w:pPr>
        <w:spacing w:before="100" w:beforeAutospacing="1" w:after="100" w:afterAutospacing="1" w:line="360" w:lineRule="auto"/>
        <w:jc w:val="both"/>
        <w:rPr>
          <w:rFonts w:ascii="Verdana" w:hAnsi="Verdana" w:cs="Arial"/>
          <w:sz w:val="22"/>
          <w:szCs w:val="22"/>
        </w:rPr>
      </w:pPr>
      <w:r>
        <w:rPr>
          <w:rFonts w:ascii="Verdana" w:hAnsi="Verdana" w:cs="Arial"/>
          <w:sz w:val="22"/>
          <w:szCs w:val="22"/>
        </w:rPr>
        <w:t>Al respecto</w:t>
      </w:r>
      <w:r w:rsidR="002F0FE0" w:rsidRPr="00FE32A7">
        <w:rPr>
          <w:rFonts w:ascii="Verdana" w:hAnsi="Verdana" w:cs="Arial"/>
          <w:sz w:val="22"/>
          <w:szCs w:val="22"/>
        </w:rPr>
        <w:t xml:space="preserve">, en términos del artículo 116, fracción IV, inciso a) de la </w:t>
      </w:r>
      <w:r w:rsidR="002F0FE0" w:rsidRPr="00FE32A7">
        <w:rPr>
          <w:rFonts w:ascii="Verdana" w:hAnsi="Verdana" w:cs="Arial"/>
          <w:smallCaps/>
          <w:sz w:val="22"/>
          <w:szCs w:val="22"/>
        </w:rPr>
        <w:t>Constitución Federal</w:t>
      </w:r>
      <w:r w:rsidR="002F0FE0" w:rsidRPr="00FE32A7">
        <w:rPr>
          <w:rFonts w:ascii="Verdana" w:hAnsi="Verdana" w:cs="Arial"/>
          <w:sz w:val="22"/>
          <w:szCs w:val="22"/>
        </w:rPr>
        <w:t xml:space="preserve">; y, en </w:t>
      </w:r>
      <w:bookmarkStart w:id="18" w:name="_Hlk126103570"/>
      <w:r w:rsidR="002F0FE0" w:rsidRPr="00FE32A7">
        <w:rPr>
          <w:rFonts w:ascii="Verdana" w:hAnsi="Verdana" w:cs="Arial"/>
          <w:sz w:val="22"/>
          <w:szCs w:val="22"/>
        </w:rPr>
        <w:t xml:space="preserve">el inciso a) de la fracción II del artículo segundo transitorio del Decreto por el que se reforman, adicionan y derogan diversas disposiciones de la </w:t>
      </w:r>
      <w:r w:rsidR="002F0FE0" w:rsidRPr="00FE32A7">
        <w:rPr>
          <w:rFonts w:ascii="Verdana" w:hAnsi="Verdana" w:cs="Arial"/>
          <w:smallCaps/>
          <w:sz w:val="22"/>
          <w:szCs w:val="22"/>
        </w:rPr>
        <w:t>Constitución Federal</w:t>
      </w:r>
      <w:r w:rsidR="002F0FE0" w:rsidRPr="00FE32A7">
        <w:rPr>
          <w:rFonts w:ascii="Verdana" w:hAnsi="Verdana" w:cs="Arial"/>
          <w:sz w:val="22"/>
          <w:szCs w:val="22"/>
        </w:rPr>
        <w:t>, en materia política-electoral, publicado en el Diario Oficial de la Federación el diez de febrero de dos mil catorce,</w:t>
      </w:r>
      <w:bookmarkEnd w:id="18"/>
      <w:r w:rsidR="002F0FE0" w:rsidRPr="00FE32A7">
        <w:rPr>
          <w:rStyle w:val="Refdenotaalpie"/>
          <w:rFonts w:ascii="Verdana" w:hAnsi="Verdana" w:cs="Arial"/>
          <w:sz w:val="22"/>
          <w:szCs w:val="22"/>
        </w:rPr>
        <w:footnoteReference w:id="28"/>
      </w:r>
      <w:r w:rsidR="002F0FE0" w:rsidRPr="00FE32A7">
        <w:rPr>
          <w:rFonts w:ascii="Verdana" w:hAnsi="Verdana" w:cs="Arial"/>
          <w:sz w:val="22"/>
          <w:szCs w:val="22"/>
        </w:rPr>
        <w:t xml:space="preserve"> se estableció que las Entidades </w:t>
      </w:r>
      <w:r w:rsidR="002F0FE0" w:rsidRPr="00FE32A7">
        <w:rPr>
          <w:rFonts w:ascii="Verdana" w:hAnsi="Verdana" w:cs="Arial"/>
          <w:sz w:val="22"/>
          <w:szCs w:val="22"/>
        </w:rPr>
        <w:lastRenderedPageBreak/>
        <w:t xml:space="preserve">Federativas del país, que cuyas jornadas electorales no son concurrentes con la federal, deberán homologar su calendario electoral, con los comicios federales.  </w:t>
      </w:r>
    </w:p>
    <w:p w14:paraId="141DB447" w14:textId="33B52CA7" w:rsidR="002F0FE0" w:rsidRPr="00FE32A7" w:rsidRDefault="002F0FE0" w:rsidP="002F0FE0">
      <w:pPr>
        <w:spacing w:before="100" w:beforeAutospacing="1" w:after="100" w:afterAutospacing="1" w:line="360" w:lineRule="auto"/>
        <w:jc w:val="both"/>
        <w:rPr>
          <w:rFonts w:ascii="Verdana" w:hAnsi="Verdana" w:cs="Arial"/>
          <w:sz w:val="22"/>
          <w:szCs w:val="22"/>
        </w:rPr>
      </w:pPr>
      <w:r w:rsidRPr="00FE32A7">
        <w:rPr>
          <w:rFonts w:ascii="Verdana" w:hAnsi="Verdana" w:cs="Arial"/>
          <w:sz w:val="22"/>
          <w:szCs w:val="22"/>
        </w:rPr>
        <w:t xml:space="preserve">En esa tesitura, en Aguascalientes, las elecciones no eran coincidentes con las federales, por lo que </w:t>
      </w:r>
      <w:r w:rsidR="00292CEC">
        <w:rPr>
          <w:rFonts w:ascii="Verdana" w:hAnsi="Verdana" w:cs="Arial"/>
          <w:sz w:val="22"/>
          <w:szCs w:val="22"/>
        </w:rPr>
        <w:t>la legislatura</w:t>
      </w:r>
      <w:r w:rsidRPr="00FE32A7">
        <w:rPr>
          <w:rFonts w:ascii="Verdana" w:hAnsi="Verdana" w:cs="Arial"/>
          <w:sz w:val="22"/>
          <w:szCs w:val="22"/>
        </w:rPr>
        <w:t xml:space="preserve"> local determinó en los </w:t>
      </w:r>
      <w:bookmarkStart w:id="19" w:name="_Hlk126103659"/>
      <w:r w:rsidRPr="00FE32A7">
        <w:rPr>
          <w:rFonts w:ascii="Verdana" w:hAnsi="Verdana" w:cs="Arial"/>
          <w:sz w:val="22"/>
          <w:szCs w:val="22"/>
        </w:rPr>
        <w:t xml:space="preserve">artículos segundo, tercero y cuarto transitorios del Decreto Número 69, publicado en el Periódico Oficial del Estado de Aguascalientes el veintiocho de julio de dos mil catorce, referentes a la reforma a la </w:t>
      </w:r>
      <w:r w:rsidRPr="00FE32A7">
        <w:rPr>
          <w:rFonts w:ascii="Verdana" w:hAnsi="Verdana" w:cs="Arial"/>
          <w:smallCaps/>
          <w:sz w:val="22"/>
          <w:szCs w:val="22"/>
        </w:rPr>
        <w:t>Constitución Local</w:t>
      </w:r>
      <w:r w:rsidRPr="00FE32A7">
        <w:rPr>
          <w:rFonts w:ascii="Verdana" w:hAnsi="Verdana" w:cs="Arial"/>
          <w:sz w:val="22"/>
          <w:szCs w:val="22"/>
        </w:rPr>
        <w:t xml:space="preserve">, </w:t>
      </w:r>
      <w:bookmarkEnd w:id="19"/>
      <w:r w:rsidRPr="00FE32A7">
        <w:rPr>
          <w:rFonts w:ascii="Verdana" w:hAnsi="Verdana" w:cs="Arial"/>
          <w:sz w:val="22"/>
          <w:szCs w:val="22"/>
        </w:rPr>
        <w:t>establecer lo siguiente:</w:t>
      </w:r>
    </w:p>
    <w:p w14:paraId="5299C289" w14:textId="77777777" w:rsidR="002F0FE0" w:rsidRPr="00FE32A7" w:rsidRDefault="002F0FE0" w:rsidP="002F0FE0">
      <w:pPr>
        <w:spacing w:before="100" w:beforeAutospacing="1" w:after="100" w:afterAutospacing="1" w:line="360" w:lineRule="auto"/>
        <w:ind w:left="851" w:right="851"/>
        <w:jc w:val="both"/>
        <w:rPr>
          <w:rFonts w:ascii="Verdana" w:hAnsi="Verdana" w:cs="Arial"/>
          <w:sz w:val="22"/>
          <w:szCs w:val="22"/>
        </w:rPr>
      </w:pPr>
      <w:r w:rsidRPr="00FE32A7">
        <w:rPr>
          <w:rFonts w:ascii="Verdana" w:hAnsi="Verdana" w:cs="Arial"/>
          <w:sz w:val="22"/>
          <w:szCs w:val="22"/>
        </w:rPr>
        <w:t>“</w:t>
      </w:r>
      <w:r w:rsidRPr="00FE32A7">
        <w:rPr>
          <w:rFonts w:ascii="Verdana" w:hAnsi="Verdana" w:cs="Arial"/>
          <w:i/>
          <w:iCs/>
          <w:sz w:val="22"/>
          <w:szCs w:val="22"/>
        </w:rPr>
        <w:t>ARTÍCULO SEGUNDO.- El Gobernador del Estado que resulte electo en la elección constitucional del año 2016, iniciará sus funciones el 1° de diciembre de ese mismo año y concluirá su período constitucional el 30 de septiembre del año 2022; y el que resulte electo en la elección constitucional del año 2022, iniciará sus funciones el 1° de octubre ese año y concluirá su período constitucional el 30 de septiembre del 2027.</w:t>
      </w:r>
    </w:p>
    <w:p w14:paraId="6FC8EB31" w14:textId="77777777" w:rsidR="002F0FE0" w:rsidRPr="00FE32A7" w:rsidRDefault="002F0FE0" w:rsidP="002F0FE0">
      <w:pPr>
        <w:spacing w:before="100" w:beforeAutospacing="1" w:after="100" w:afterAutospacing="1" w:line="360" w:lineRule="auto"/>
        <w:ind w:left="851" w:right="851"/>
        <w:jc w:val="both"/>
        <w:rPr>
          <w:rFonts w:ascii="Verdana" w:hAnsi="Verdana" w:cs="Arial"/>
          <w:i/>
          <w:iCs/>
          <w:sz w:val="22"/>
          <w:szCs w:val="22"/>
        </w:rPr>
      </w:pPr>
      <w:r w:rsidRPr="00FE32A7">
        <w:rPr>
          <w:rFonts w:ascii="Verdana" w:hAnsi="Verdana" w:cs="Arial"/>
          <w:i/>
          <w:iCs/>
          <w:sz w:val="22"/>
          <w:szCs w:val="22"/>
        </w:rPr>
        <w:t xml:space="preserve">ARTÍCULO </w:t>
      </w:r>
      <w:proofErr w:type="gramStart"/>
      <w:r w:rsidRPr="00FE32A7">
        <w:rPr>
          <w:rFonts w:ascii="Verdana" w:hAnsi="Verdana" w:cs="Arial"/>
          <w:i/>
          <w:iCs/>
          <w:sz w:val="22"/>
          <w:szCs w:val="22"/>
        </w:rPr>
        <w:t>TERCERO.-</w:t>
      </w:r>
      <w:proofErr w:type="gramEnd"/>
      <w:r w:rsidRPr="00FE32A7">
        <w:rPr>
          <w:rFonts w:ascii="Verdana" w:hAnsi="Verdana" w:cs="Arial"/>
          <w:i/>
          <w:iCs/>
          <w:sz w:val="22"/>
          <w:szCs w:val="22"/>
        </w:rPr>
        <w:t xml:space="preserve"> La reforma al Artículo 24 iniciará su vigencia el 15 de septiembre del 2017. </w:t>
      </w:r>
    </w:p>
    <w:p w14:paraId="09F3A673" w14:textId="77777777" w:rsidR="002F0FE0" w:rsidRPr="00FE32A7" w:rsidRDefault="002F0FE0" w:rsidP="002F0FE0">
      <w:pPr>
        <w:spacing w:before="100" w:beforeAutospacing="1" w:after="100" w:afterAutospacing="1" w:line="360" w:lineRule="auto"/>
        <w:ind w:left="851" w:right="851"/>
        <w:jc w:val="both"/>
        <w:rPr>
          <w:rFonts w:ascii="Verdana" w:hAnsi="Verdana" w:cs="Arial"/>
          <w:i/>
          <w:iCs/>
          <w:sz w:val="22"/>
          <w:szCs w:val="22"/>
        </w:rPr>
      </w:pPr>
      <w:r w:rsidRPr="00FE32A7">
        <w:rPr>
          <w:rFonts w:ascii="Verdana" w:hAnsi="Verdana" w:cs="Arial"/>
          <w:i/>
          <w:iCs/>
          <w:sz w:val="22"/>
          <w:szCs w:val="22"/>
        </w:rPr>
        <w:t>Los diputados que resulten electos en la elección constitucional del año 2016, iniciarán sus funciones el 15 de noviembre del mismo año, y concluirán su período constitucional el 14 de septiembre del año 2018, los cuales tendrán derecho a la reelección consecutiva por un período más. La Legislatura electa en el año 2018 iniciará sus funciones el 15 de septiembre del mismo año.</w:t>
      </w:r>
    </w:p>
    <w:p w14:paraId="63452FC4" w14:textId="77777777" w:rsidR="002F0FE0" w:rsidRPr="00FE32A7" w:rsidRDefault="002F0FE0" w:rsidP="002F0FE0">
      <w:pPr>
        <w:spacing w:before="100" w:beforeAutospacing="1" w:after="100" w:afterAutospacing="1" w:line="360" w:lineRule="auto"/>
        <w:ind w:left="851" w:right="851"/>
        <w:jc w:val="both"/>
        <w:rPr>
          <w:rFonts w:ascii="Verdana" w:hAnsi="Verdana" w:cs="Arial"/>
          <w:sz w:val="22"/>
          <w:szCs w:val="22"/>
        </w:rPr>
      </w:pPr>
      <w:r w:rsidRPr="00FE32A7">
        <w:rPr>
          <w:rFonts w:ascii="Verdana" w:hAnsi="Verdana" w:cs="Arial"/>
          <w:i/>
          <w:iCs/>
          <w:sz w:val="22"/>
          <w:szCs w:val="22"/>
        </w:rPr>
        <w:t xml:space="preserve">ARTÍCULO CUARTO.- Los presidentes municipales, regidores y síndicos que resulten electos en la elección constitucional del año 2016, iniciarán sus funciones el 1° de enero del año 2017 y concluirán su período constitucional el 14 de octubre del año 2019, los cuales tendrán derecho a la reelección consecutiva por un período más; y los electos en el año 2019 iniciarán sus </w:t>
      </w:r>
      <w:r w:rsidRPr="00FE32A7">
        <w:rPr>
          <w:rFonts w:ascii="Verdana" w:hAnsi="Verdana" w:cs="Arial"/>
          <w:i/>
          <w:iCs/>
          <w:sz w:val="22"/>
          <w:szCs w:val="22"/>
        </w:rPr>
        <w:lastRenderedPageBreak/>
        <w:t>funciones el 15 de octubre de ese mismo año y concluirán su período constitucional el 14 de octubre del año 2021</w:t>
      </w:r>
      <w:r w:rsidRPr="00FE32A7">
        <w:rPr>
          <w:rFonts w:ascii="Verdana" w:hAnsi="Verdana" w:cs="Arial"/>
          <w:sz w:val="22"/>
          <w:szCs w:val="22"/>
        </w:rPr>
        <w:t>.”</w:t>
      </w:r>
    </w:p>
    <w:p w14:paraId="70464F90" w14:textId="44F850AA" w:rsidR="002F0FE0" w:rsidRPr="00FE32A7" w:rsidRDefault="002F0FE0" w:rsidP="002F0FE0">
      <w:pPr>
        <w:spacing w:before="100" w:beforeAutospacing="1" w:after="100" w:afterAutospacing="1" w:line="360" w:lineRule="auto"/>
        <w:jc w:val="both"/>
        <w:rPr>
          <w:rFonts w:ascii="Verdana" w:hAnsi="Verdana" w:cs="Arial"/>
          <w:sz w:val="22"/>
          <w:szCs w:val="22"/>
        </w:rPr>
      </w:pPr>
      <w:r w:rsidRPr="00FE32A7">
        <w:rPr>
          <w:rFonts w:ascii="Verdana" w:hAnsi="Verdana" w:cs="Arial"/>
          <w:sz w:val="22"/>
          <w:szCs w:val="22"/>
        </w:rPr>
        <w:t xml:space="preserve">Asimismo, determinó en el artículo octavo transitorio del Decreto Número 152, publicado en el Periódico Oficial del Estado de Aguascalientes, el quince de febrero del dos mil quince, referentes a la reforma al </w:t>
      </w:r>
      <w:r w:rsidRPr="007935CD">
        <w:rPr>
          <w:rFonts w:ascii="Verdana" w:hAnsi="Verdana" w:cs="Arial"/>
          <w:smallCaps/>
          <w:sz w:val="22"/>
          <w:szCs w:val="22"/>
        </w:rPr>
        <w:t>Código Electoral</w:t>
      </w:r>
      <w:r w:rsidRPr="00FE32A7">
        <w:rPr>
          <w:rFonts w:ascii="Verdana" w:hAnsi="Verdana" w:cs="Arial"/>
          <w:sz w:val="22"/>
          <w:szCs w:val="22"/>
        </w:rPr>
        <w:t>, lo siguiente:</w:t>
      </w:r>
    </w:p>
    <w:p w14:paraId="54672D97" w14:textId="77777777" w:rsidR="002F0FE0" w:rsidRPr="00FE32A7" w:rsidRDefault="002F0FE0" w:rsidP="002F0FE0">
      <w:pPr>
        <w:spacing w:before="100" w:beforeAutospacing="1" w:after="100" w:afterAutospacing="1" w:line="360" w:lineRule="auto"/>
        <w:ind w:left="851" w:right="851"/>
        <w:jc w:val="both"/>
        <w:rPr>
          <w:rFonts w:ascii="Verdana" w:hAnsi="Verdana" w:cs="Arial"/>
          <w:i/>
          <w:iCs/>
          <w:sz w:val="22"/>
          <w:szCs w:val="22"/>
        </w:rPr>
      </w:pPr>
      <w:r w:rsidRPr="00FE32A7">
        <w:rPr>
          <w:rFonts w:ascii="Verdana" w:hAnsi="Verdana" w:cs="Arial"/>
          <w:i/>
          <w:iCs/>
          <w:sz w:val="22"/>
          <w:szCs w:val="22"/>
        </w:rPr>
        <w:t>“ARTÍCULO OCTAVO.- Una vez que las elecciones de Gobernador, diputados y ayuntamientos sean concurrentes con las elecciones federales en forma definitiva, quedará derogado el Título Cuarto “De la Jornada Electoral en Elecciones no Concurrentes” del Libro Tercero de este Código.”</w:t>
      </w:r>
    </w:p>
    <w:p w14:paraId="154CD173" w14:textId="77777777" w:rsidR="002F0FE0" w:rsidRPr="00FE32A7" w:rsidRDefault="002F0FE0" w:rsidP="002F0FE0">
      <w:pPr>
        <w:spacing w:before="100" w:beforeAutospacing="1" w:after="100" w:afterAutospacing="1" w:line="360" w:lineRule="auto"/>
        <w:jc w:val="both"/>
        <w:rPr>
          <w:rFonts w:ascii="Verdana" w:hAnsi="Verdana" w:cs="Arial"/>
          <w:sz w:val="22"/>
          <w:szCs w:val="22"/>
        </w:rPr>
      </w:pPr>
      <w:r w:rsidRPr="00FE32A7">
        <w:rPr>
          <w:rFonts w:ascii="Verdana" w:hAnsi="Verdana" w:cs="Arial"/>
          <w:sz w:val="22"/>
          <w:szCs w:val="22"/>
        </w:rPr>
        <w:t xml:space="preserve">Ahora bien, de las anteriores reformas, resultó lo siguiente: </w:t>
      </w:r>
    </w:p>
    <w:p w14:paraId="3F0BE937" w14:textId="77777777" w:rsidR="002F0FE0" w:rsidRPr="00FE32A7" w:rsidRDefault="002F0FE0" w:rsidP="002F0FE0">
      <w:pPr>
        <w:spacing w:before="100" w:beforeAutospacing="1" w:after="100" w:afterAutospacing="1" w:line="360" w:lineRule="auto"/>
        <w:jc w:val="both"/>
        <w:rPr>
          <w:rFonts w:ascii="Verdana" w:hAnsi="Verdana" w:cs="Arial"/>
          <w:sz w:val="22"/>
          <w:szCs w:val="22"/>
        </w:rPr>
      </w:pPr>
      <w:r w:rsidRPr="00FE32A7">
        <w:rPr>
          <w:rFonts w:ascii="Verdana" w:hAnsi="Verdana" w:cs="Arial"/>
          <w:b/>
          <w:bCs/>
          <w:sz w:val="22"/>
          <w:szCs w:val="22"/>
        </w:rPr>
        <w:t xml:space="preserve">A. </w:t>
      </w:r>
      <w:r w:rsidRPr="00FE32A7">
        <w:rPr>
          <w:rFonts w:ascii="Verdana" w:hAnsi="Verdana" w:cs="Arial"/>
          <w:sz w:val="22"/>
          <w:szCs w:val="22"/>
        </w:rPr>
        <w:t>El cinco de junio de dos mil dieciséis, se llevaron a cabo elecciones para renovar la Gubernatura del Estado, Diputaciones locales y Ayuntamientos:</w:t>
      </w:r>
    </w:p>
    <w:p w14:paraId="46FEC4E9" w14:textId="086A09B3" w:rsidR="002F0FE0" w:rsidRPr="00FE32A7" w:rsidRDefault="002952EE" w:rsidP="002F0FE0">
      <w:pPr>
        <w:spacing w:before="100" w:beforeAutospacing="1" w:after="100" w:afterAutospacing="1" w:line="360" w:lineRule="auto"/>
        <w:jc w:val="both"/>
        <w:rPr>
          <w:rFonts w:ascii="Verdana" w:hAnsi="Verdana" w:cs="Arial"/>
          <w:sz w:val="22"/>
          <w:szCs w:val="22"/>
        </w:rPr>
      </w:pPr>
      <w:r>
        <w:rPr>
          <w:rFonts w:ascii="Verdana" w:hAnsi="Verdana" w:cs="Arial"/>
          <w:sz w:val="22"/>
          <w:szCs w:val="22"/>
        </w:rPr>
        <w:t>La</w:t>
      </w:r>
      <w:r w:rsidR="002F0FE0" w:rsidRPr="00FE32A7">
        <w:rPr>
          <w:rFonts w:ascii="Verdana" w:hAnsi="Verdana" w:cs="Arial"/>
          <w:sz w:val="22"/>
          <w:szCs w:val="22"/>
        </w:rPr>
        <w:t xml:space="preserve"> </w:t>
      </w:r>
      <w:r w:rsidR="00292CEC">
        <w:rPr>
          <w:rFonts w:ascii="Verdana" w:hAnsi="Verdana" w:cs="Arial"/>
          <w:sz w:val="22"/>
          <w:szCs w:val="22"/>
        </w:rPr>
        <w:t xml:space="preserve">persona </w:t>
      </w:r>
      <w:r w:rsidR="006A5456">
        <w:rPr>
          <w:rFonts w:ascii="Verdana" w:hAnsi="Verdana" w:cs="Arial"/>
          <w:sz w:val="22"/>
          <w:szCs w:val="22"/>
        </w:rPr>
        <w:t>titula</w:t>
      </w:r>
      <w:r>
        <w:rPr>
          <w:rFonts w:ascii="Verdana" w:hAnsi="Verdana" w:cs="Arial"/>
          <w:sz w:val="22"/>
          <w:szCs w:val="22"/>
        </w:rPr>
        <w:t>r</w:t>
      </w:r>
      <w:r w:rsidR="006A5456">
        <w:rPr>
          <w:rFonts w:ascii="Verdana" w:hAnsi="Verdana" w:cs="Arial"/>
          <w:sz w:val="22"/>
          <w:szCs w:val="22"/>
        </w:rPr>
        <w:t xml:space="preserve"> del Ejecutivo</w:t>
      </w:r>
      <w:r w:rsidR="002F0FE0" w:rsidRPr="00FE32A7">
        <w:rPr>
          <w:rFonts w:ascii="Verdana" w:hAnsi="Verdana" w:cs="Arial"/>
          <w:sz w:val="22"/>
          <w:szCs w:val="22"/>
        </w:rPr>
        <w:t xml:space="preserve"> permaneció cinco años y diez meses en el encargo, del uno de diciembre de dos mil dieciséis al treinta de septiembre de dos mil veintidós, para que el cinco de junio de dos mil veintidós pudiera haber nuevamente elección a la Gubernatura, tal como se estableció en el artículo segundo transitorio de la reforma a la </w:t>
      </w:r>
      <w:r w:rsidR="00011A49" w:rsidRPr="00011A49">
        <w:rPr>
          <w:rFonts w:ascii="Verdana" w:hAnsi="Verdana" w:cs="Arial"/>
          <w:smallCaps/>
          <w:sz w:val="22"/>
          <w:szCs w:val="22"/>
        </w:rPr>
        <w:t>Constitución Local</w:t>
      </w:r>
      <w:r w:rsidR="002F0FE0" w:rsidRPr="00FE32A7">
        <w:rPr>
          <w:rStyle w:val="Refdenotaalpie"/>
          <w:rFonts w:ascii="Verdana" w:hAnsi="Verdana" w:cs="Arial"/>
          <w:sz w:val="22"/>
          <w:szCs w:val="22"/>
        </w:rPr>
        <w:footnoteReference w:id="29"/>
      </w:r>
      <w:r w:rsidR="002F0FE0" w:rsidRPr="00FE32A7">
        <w:rPr>
          <w:rFonts w:ascii="Verdana" w:hAnsi="Verdana" w:cs="Arial"/>
          <w:sz w:val="22"/>
          <w:szCs w:val="22"/>
        </w:rPr>
        <w:t>.</w:t>
      </w:r>
    </w:p>
    <w:p w14:paraId="36D507FF" w14:textId="5CC0C99F" w:rsidR="002F0FE0" w:rsidRPr="00FE32A7" w:rsidRDefault="002F0FE0" w:rsidP="002F0FE0">
      <w:pPr>
        <w:spacing w:before="100" w:beforeAutospacing="1" w:after="100" w:afterAutospacing="1" w:line="360" w:lineRule="auto"/>
        <w:jc w:val="both"/>
        <w:rPr>
          <w:rFonts w:ascii="Verdana" w:hAnsi="Verdana" w:cs="Arial"/>
          <w:sz w:val="22"/>
          <w:szCs w:val="22"/>
        </w:rPr>
      </w:pPr>
      <w:r w:rsidRPr="00FE32A7">
        <w:rPr>
          <w:rFonts w:ascii="Verdana" w:hAnsi="Verdana" w:cs="Arial"/>
          <w:sz w:val="22"/>
          <w:szCs w:val="22"/>
        </w:rPr>
        <w:t>Mientras que la</w:t>
      </w:r>
      <w:r w:rsidR="00670696">
        <w:rPr>
          <w:rFonts w:ascii="Verdana" w:hAnsi="Verdana" w:cs="Arial"/>
          <w:sz w:val="22"/>
          <w:szCs w:val="22"/>
        </w:rPr>
        <w:t>s</w:t>
      </w:r>
      <w:r w:rsidRPr="00FE32A7">
        <w:rPr>
          <w:rFonts w:ascii="Verdana" w:hAnsi="Verdana" w:cs="Arial"/>
          <w:sz w:val="22"/>
          <w:szCs w:val="22"/>
        </w:rPr>
        <w:t xml:space="preserve"> </w:t>
      </w:r>
      <w:r w:rsidR="00670696">
        <w:rPr>
          <w:rFonts w:ascii="Verdana" w:hAnsi="Verdana" w:cs="Arial"/>
          <w:sz w:val="22"/>
          <w:szCs w:val="22"/>
        </w:rPr>
        <w:t>diputaciones</w:t>
      </w:r>
      <w:r w:rsidRPr="00FE32A7">
        <w:rPr>
          <w:rFonts w:ascii="Verdana" w:hAnsi="Verdana" w:cs="Arial"/>
          <w:sz w:val="22"/>
          <w:szCs w:val="22"/>
        </w:rPr>
        <w:t xml:space="preserve"> únicamente permaneci</w:t>
      </w:r>
      <w:r w:rsidR="009A4AFF">
        <w:rPr>
          <w:rFonts w:ascii="Verdana" w:hAnsi="Verdana" w:cs="Arial"/>
          <w:sz w:val="22"/>
          <w:szCs w:val="22"/>
        </w:rPr>
        <w:t>eron</w:t>
      </w:r>
      <w:r w:rsidRPr="00FE32A7">
        <w:rPr>
          <w:rFonts w:ascii="Verdana" w:hAnsi="Verdana" w:cs="Arial"/>
          <w:sz w:val="22"/>
          <w:szCs w:val="22"/>
        </w:rPr>
        <w:t xml:space="preserve"> un año y diez meses, del quince de noviembre de dos mil dieciséis al catorce de septiembre de dos mil dieciocho, conforme a lo señalado en el artículo tercero transitorio de la reforma a la </w:t>
      </w:r>
      <w:r w:rsidRPr="00E50785">
        <w:rPr>
          <w:rFonts w:ascii="Verdana" w:hAnsi="Verdana" w:cs="Arial"/>
          <w:smallCaps/>
          <w:sz w:val="22"/>
          <w:szCs w:val="22"/>
        </w:rPr>
        <w:t xml:space="preserve">Constitución </w:t>
      </w:r>
      <w:r w:rsidR="00E50785" w:rsidRPr="00E50785">
        <w:rPr>
          <w:rFonts w:ascii="Verdana" w:hAnsi="Verdana" w:cs="Arial"/>
          <w:smallCaps/>
          <w:sz w:val="22"/>
          <w:szCs w:val="22"/>
        </w:rPr>
        <w:t>Local</w:t>
      </w:r>
      <w:r w:rsidR="00C1709B">
        <w:rPr>
          <w:rFonts w:ascii="Verdana" w:hAnsi="Verdana" w:cs="Arial"/>
          <w:smallCaps/>
          <w:sz w:val="22"/>
          <w:szCs w:val="22"/>
        </w:rPr>
        <w:t>.</w:t>
      </w:r>
      <w:r w:rsidRPr="00FE32A7">
        <w:rPr>
          <w:rStyle w:val="Refdenotaalpie"/>
          <w:rFonts w:ascii="Verdana" w:hAnsi="Verdana" w:cs="Arial"/>
          <w:sz w:val="22"/>
          <w:szCs w:val="22"/>
        </w:rPr>
        <w:footnoteReference w:id="30"/>
      </w:r>
    </w:p>
    <w:p w14:paraId="25A083F3" w14:textId="7C7962E4" w:rsidR="002F0FE0" w:rsidRPr="00FE32A7" w:rsidRDefault="002F0FE0" w:rsidP="002F0FE0">
      <w:pPr>
        <w:spacing w:before="100" w:beforeAutospacing="1" w:after="100" w:afterAutospacing="1" w:line="360" w:lineRule="auto"/>
        <w:jc w:val="both"/>
        <w:rPr>
          <w:rFonts w:ascii="Verdana" w:hAnsi="Verdana" w:cs="Arial"/>
          <w:sz w:val="22"/>
          <w:szCs w:val="22"/>
        </w:rPr>
      </w:pPr>
      <w:r w:rsidRPr="00FE32A7">
        <w:rPr>
          <w:rFonts w:ascii="Verdana" w:hAnsi="Verdana" w:cs="Arial"/>
          <w:sz w:val="22"/>
          <w:szCs w:val="22"/>
        </w:rPr>
        <w:t xml:space="preserve">Los Ayuntamientos permanecieron en el cargo dos años con nueve meses y catorce días, del uno de enero de dos mil diecisiete al catorce </w:t>
      </w:r>
      <w:r w:rsidRPr="00FE32A7">
        <w:rPr>
          <w:rFonts w:ascii="Verdana" w:hAnsi="Verdana" w:cs="Arial"/>
          <w:sz w:val="22"/>
          <w:szCs w:val="22"/>
        </w:rPr>
        <w:lastRenderedPageBreak/>
        <w:t xml:space="preserve">de octubre de dos mil diecinueve, acorde con lo dispuesto por el artículo cuarto transitorio de la reforma a la </w:t>
      </w:r>
      <w:r w:rsidR="00BF59C5" w:rsidRPr="00E50785">
        <w:rPr>
          <w:rFonts w:ascii="Verdana" w:hAnsi="Verdana" w:cs="Arial"/>
          <w:smallCaps/>
          <w:sz w:val="22"/>
          <w:szCs w:val="22"/>
        </w:rPr>
        <w:t>Constitución Local</w:t>
      </w:r>
      <w:r w:rsidR="00BF59C5" w:rsidRPr="00FE32A7">
        <w:rPr>
          <w:rStyle w:val="Refdenotaalpie"/>
          <w:rFonts w:ascii="Verdana" w:hAnsi="Verdana" w:cs="Arial"/>
          <w:sz w:val="22"/>
          <w:szCs w:val="22"/>
        </w:rPr>
        <w:t xml:space="preserve"> </w:t>
      </w:r>
      <w:r w:rsidRPr="00FE32A7">
        <w:rPr>
          <w:rStyle w:val="Refdenotaalpie"/>
          <w:rFonts w:ascii="Verdana" w:hAnsi="Verdana" w:cs="Arial"/>
          <w:sz w:val="22"/>
          <w:szCs w:val="22"/>
        </w:rPr>
        <w:footnoteReference w:id="31"/>
      </w:r>
      <w:r w:rsidRPr="00FE32A7">
        <w:rPr>
          <w:rFonts w:ascii="Verdana" w:hAnsi="Verdana" w:cs="Arial"/>
          <w:sz w:val="22"/>
          <w:szCs w:val="22"/>
        </w:rPr>
        <w:t>.</w:t>
      </w:r>
    </w:p>
    <w:p w14:paraId="19F2D19A" w14:textId="77777777" w:rsidR="002F0FE0" w:rsidRPr="00FE32A7" w:rsidRDefault="002F0FE0" w:rsidP="002F0FE0">
      <w:pPr>
        <w:spacing w:before="100" w:beforeAutospacing="1" w:after="100" w:afterAutospacing="1" w:line="360" w:lineRule="auto"/>
        <w:jc w:val="both"/>
        <w:rPr>
          <w:rFonts w:ascii="Verdana" w:hAnsi="Verdana" w:cs="Arial"/>
          <w:sz w:val="22"/>
          <w:szCs w:val="22"/>
        </w:rPr>
      </w:pPr>
      <w:r w:rsidRPr="00FE32A7">
        <w:rPr>
          <w:rFonts w:ascii="Verdana" w:hAnsi="Verdana" w:cs="Arial"/>
          <w:b/>
          <w:bCs/>
          <w:sz w:val="22"/>
          <w:szCs w:val="22"/>
        </w:rPr>
        <w:t>B.</w:t>
      </w:r>
      <w:r w:rsidRPr="00FE32A7">
        <w:rPr>
          <w:rFonts w:ascii="Verdana" w:hAnsi="Verdana" w:cs="Arial"/>
          <w:sz w:val="22"/>
          <w:szCs w:val="22"/>
        </w:rPr>
        <w:t xml:space="preserve"> El uno de julio de dos mil dieciocho, se realizó la elección de Diputaciones Locales, las cuales fueron coincidentes con el proceso electoral federal, y la duración del cargo de las personas electas se estabilizó a los tres años, dando cabal cumplimiento al artículo tercero transitorio anteriormente referido. </w:t>
      </w:r>
    </w:p>
    <w:p w14:paraId="135FCFFF" w14:textId="77777777" w:rsidR="002F0FE0" w:rsidRPr="00FE32A7" w:rsidRDefault="002F0FE0" w:rsidP="002F0FE0">
      <w:pPr>
        <w:spacing w:before="100" w:beforeAutospacing="1" w:after="100" w:afterAutospacing="1" w:line="360" w:lineRule="auto"/>
        <w:jc w:val="both"/>
        <w:rPr>
          <w:rFonts w:ascii="Verdana" w:hAnsi="Verdana" w:cs="Arial"/>
          <w:sz w:val="22"/>
          <w:szCs w:val="22"/>
        </w:rPr>
      </w:pPr>
      <w:r w:rsidRPr="00FE32A7">
        <w:rPr>
          <w:rFonts w:ascii="Verdana" w:hAnsi="Verdana" w:cs="Arial"/>
          <w:b/>
          <w:bCs/>
          <w:sz w:val="22"/>
          <w:szCs w:val="22"/>
        </w:rPr>
        <w:t>C.</w:t>
      </w:r>
      <w:r w:rsidRPr="00FE32A7">
        <w:rPr>
          <w:rFonts w:ascii="Verdana" w:hAnsi="Verdana" w:cs="Arial"/>
          <w:sz w:val="22"/>
          <w:szCs w:val="22"/>
        </w:rPr>
        <w:t xml:space="preserve"> El dos de junio de dos mil diecinueve, tuvieron lugar las elecciones de Ayuntamientos, quienes permanecieron en el encargo dos años, es decir, del quince de octubre de dos mil diecinueve al catorce de octubre de dos mil veintiuno, conforme al artículo cuarto transitorio citado en líneas precedentes. </w:t>
      </w:r>
    </w:p>
    <w:p w14:paraId="5DBB3550" w14:textId="3A0A915B" w:rsidR="002F0FE0" w:rsidRPr="00FE32A7" w:rsidRDefault="002F0FE0" w:rsidP="002F0FE0">
      <w:pPr>
        <w:spacing w:before="100" w:beforeAutospacing="1" w:after="100" w:afterAutospacing="1" w:line="360" w:lineRule="auto"/>
        <w:jc w:val="both"/>
        <w:rPr>
          <w:rFonts w:ascii="Verdana" w:hAnsi="Verdana" w:cs="Arial"/>
          <w:sz w:val="22"/>
          <w:szCs w:val="22"/>
        </w:rPr>
      </w:pPr>
      <w:r w:rsidRPr="00FE32A7">
        <w:rPr>
          <w:rFonts w:ascii="Verdana" w:hAnsi="Verdana" w:cs="Arial"/>
          <w:b/>
          <w:bCs/>
          <w:sz w:val="22"/>
          <w:szCs w:val="22"/>
        </w:rPr>
        <w:t>D.</w:t>
      </w:r>
      <w:r w:rsidRPr="00FE32A7">
        <w:rPr>
          <w:rFonts w:ascii="Verdana" w:hAnsi="Verdana" w:cs="Arial"/>
          <w:sz w:val="22"/>
          <w:szCs w:val="22"/>
        </w:rPr>
        <w:t xml:space="preserve"> El seis de junio de dos mil veintiuno, se realizaron las elecciones de Diputaciones Locales y Ayuntamientos, coincidentes con el proceso electoral federal. A partir de esta elección, los Ayuntamientos duran en el cargo tres años. </w:t>
      </w:r>
    </w:p>
    <w:p w14:paraId="7EB76C53" w14:textId="78B56605" w:rsidR="002F0FE0" w:rsidRPr="00FE32A7" w:rsidRDefault="002F0FE0" w:rsidP="002F0FE0">
      <w:pPr>
        <w:spacing w:before="100" w:beforeAutospacing="1" w:after="100" w:afterAutospacing="1" w:line="360" w:lineRule="auto"/>
        <w:jc w:val="both"/>
        <w:rPr>
          <w:rFonts w:ascii="Verdana" w:hAnsi="Verdana" w:cs="Arial"/>
          <w:sz w:val="22"/>
          <w:szCs w:val="22"/>
        </w:rPr>
      </w:pPr>
      <w:r w:rsidRPr="00FE32A7">
        <w:rPr>
          <w:rFonts w:ascii="Verdana" w:hAnsi="Verdana" w:cs="Arial"/>
          <w:b/>
          <w:bCs/>
          <w:sz w:val="22"/>
          <w:szCs w:val="22"/>
        </w:rPr>
        <w:t>E.</w:t>
      </w:r>
      <w:r w:rsidRPr="00FE32A7">
        <w:rPr>
          <w:rFonts w:ascii="Verdana" w:hAnsi="Verdana" w:cs="Arial"/>
          <w:sz w:val="22"/>
          <w:szCs w:val="22"/>
        </w:rPr>
        <w:t xml:space="preserve"> El cinco de junio de dos mil veintidós, atendiendo a lo dispuesto por el artículo segundo transitorio de la reforma a la </w:t>
      </w:r>
      <w:r w:rsidR="006A3BBB" w:rsidRPr="00E50785">
        <w:rPr>
          <w:rFonts w:ascii="Verdana" w:hAnsi="Verdana" w:cs="Arial"/>
          <w:smallCaps/>
          <w:sz w:val="22"/>
          <w:szCs w:val="22"/>
        </w:rPr>
        <w:t>Constitución Local</w:t>
      </w:r>
      <w:r w:rsidR="006A3BBB">
        <w:rPr>
          <w:rFonts w:ascii="Verdana" w:hAnsi="Verdana" w:cs="Arial"/>
          <w:sz w:val="22"/>
          <w:szCs w:val="22"/>
        </w:rPr>
        <w:t>,</w:t>
      </w:r>
      <w:r w:rsidRPr="00FE32A7">
        <w:rPr>
          <w:rStyle w:val="Refdenotaalpie"/>
          <w:rFonts w:ascii="Verdana" w:hAnsi="Verdana" w:cs="Arial"/>
          <w:sz w:val="22"/>
          <w:szCs w:val="22"/>
        </w:rPr>
        <w:footnoteReference w:id="32"/>
      </w:r>
      <w:r w:rsidRPr="00FE32A7">
        <w:rPr>
          <w:rFonts w:ascii="Verdana" w:hAnsi="Verdana" w:cs="Arial"/>
          <w:sz w:val="22"/>
          <w:szCs w:val="22"/>
        </w:rPr>
        <w:t xml:space="preserve"> se realizaron las elecciones para la renovación de la Gubernatura del Estado, y la persona electa durará en el cargo cinco años, del uno de octubre de dos mil veintidós al treinta de septiembre de dos mil veintisiete, por lo que será en ese momento (dos mil veintisiete) cuando se homologarán las elecciones a la Gubernatura, Diputaciones locales y Ayuntamientos con el proceso electoral federal. </w:t>
      </w:r>
    </w:p>
    <w:p w14:paraId="5DC3A6A9" w14:textId="0F4878CF" w:rsidR="002F0FE0" w:rsidRPr="00FE32A7" w:rsidRDefault="00E33ACF" w:rsidP="002F0FE0">
      <w:pPr>
        <w:spacing w:before="100" w:beforeAutospacing="1" w:after="100" w:afterAutospacing="1" w:line="360" w:lineRule="auto"/>
        <w:jc w:val="both"/>
        <w:rPr>
          <w:rFonts w:ascii="Verdana" w:hAnsi="Verdana" w:cs="Arial"/>
          <w:sz w:val="22"/>
          <w:szCs w:val="22"/>
        </w:rPr>
      </w:pPr>
      <w:r w:rsidRPr="00E33ACF">
        <w:rPr>
          <w:rFonts w:ascii="Verdana" w:hAnsi="Verdana" w:cs="Arial"/>
          <w:sz w:val="22"/>
          <w:szCs w:val="22"/>
        </w:rPr>
        <w:t xml:space="preserve">Es importante mencionar que </w:t>
      </w:r>
      <w:r w:rsidR="00D0378C">
        <w:rPr>
          <w:rFonts w:ascii="Verdana" w:hAnsi="Verdana" w:cs="Arial"/>
          <w:sz w:val="22"/>
          <w:szCs w:val="22"/>
        </w:rPr>
        <w:t>el</w:t>
      </w:r>
      <w:r w:rsidRPr="00E33ACF">
        <w:rPr>
          <w:rFonts w:ascii="Verdana" w:hAnsi="Verdana" w:cs="Arial"/>
          <w:sz w:val="22"/>
          <w:szCs w:val="22"/>
        </w:rPr>
        <w:t xml:space="preserve"> proceso electoral </w:t>
      </w:r>
      <w:r w:rsidR="00D0378C">
        <w:rPr>
          <w:rFonts w:ascii="Verdana" w:hAnsi="Verdana" w:cs="Arial"/>
          <w:sz w:val="22"/>
          <w:szCs w:val="22"/>
        </w:rPr>
        <w:t>en donde</w:t>
      </w:r>
      <w:r w:rsidR="00D0378C" w:rsidRPr="00FE32A7">
        <w:rPr>
          <w:rFonts w:ascii="Verdana" w:hAnsi="Verdana" w:cs="Arial"/>
          <w:sz w:val="22"/>
          <w:szCs w:val="22"/>
        </w:rPr>
        <w:t xml:space="preserve"> se realizaron las elecciones de Diputaciones Locales y Ayuntamientos,</w:t>
      </w:r>
      <w:r w:rsidR="00D0378C">
        <w:rPr>
          <w:rFonts w:ascii="Verdana" w:hAnsi="Verdana" w:cs="Arial"/>
          <w:sz w:val="22"/>
          <w:szCs w:val="22"/>
        </w:rPr>
        <w:t xml:space="preserve"> c</w:t>
      </w:r>
      <w:r w:rsidRPr="00E33ACF">
        <w:rPr>
          <w:rFonts w:ascii="Verdana" w:hAnsi="Verdana" w:cs="Arial"/>
          <w:sz w:val="22"/>
          <w:szCs w:val="22"/>
        </w:rPr>
        <w:t>oncluyó el dieciocho de octubre de dos mil veintiuno</w:t>
      </w:r>
      <w:r w:rsidR="00D0378C">
        <w:rPr>
          <w:rFonts w:ascii="Verdana" w:hAnsi="Verdana" w:cs="Arial"/>
          <w:sz w:val="22"/>
          <w:szCs w:val="22"/>
        </w:rPr>
        <w:t>; y, e</w:t>
      </w:r>
      <w:r w:rsidR="002F0FE0" w:rsidRPr="00272C49">
        <w:rPr>
          <w:rFonts w:ascii="Verdana" w:hAnsi="Verdana" w:cs="Arial"/>
          <w:sz w:val="22"/>
          <w:szCs w:val="22"/>
        </w:rPr>
        <w:t>l proceso electoral local 2021-2022</w:t>
      </w:r>
      <w:r w:rsidR="00C32895">
        <w:rPr>
          <w:rFonts w:ascii="Verdana" w:hAnsi="Verdana" w:cs="Arial"/>
          <w:sz w:val="22"/>
          <w:szCs w:val="22"/>
        </w:rPr>
        <w:t>, en donde se</w:t>
      </w:r>
      <w:r w:rsidR="002F0FE0" w:rsidRPr="00272C49">
        <w:rPr>
          <w:rFonts w:ascii="Verdana" w:hAnsi="Verdana" w:cs="Arial"/>
          <w:sz w:val="22"/>
          <w:szCs w:val="22"/>
        </w:rPr>
        <w:t xml:space="preserve"> </w:t>
      </w:r>
      <w:r w:rsidR="00C32895">
        <w:rPr>
          <w:rFonts w:ascii="Verdana" w:hAnsi="Verdana" w:cs="Arial"/>
          <w:sz w:val="22"/>
          <w:szCs w:val="22"/>
        </w:rPr>
        <w:t xml:space="preserve">renovó </w:t>
      </w:r>
      <w:r w:rsidR="00C32895" w:rsidRPr="00FE32A7">
        <w:rPr>
          <w:rFonts w:ascii="Verdana" w:hAnsi="Verdana" w:cs="Arial"/>
          <w:sz w:val="22"/>
          <w:szCs w:val="22"/>
        </w:rPr>
        <w:t>Gubernatura</w:t>
      </w:r>
      <w:r w:rsidR="00C32895">
        <w:rPr>
          <w:rFonts w:ascii="Verdana" w:hAnsi="Verdana" w:cs="Arial"/>
          <w:sz w:val="22"/>
          <w:szCs w:val="22"/>
        </w:rPr>
        <w:t>,</w:t>
      </w:r>
      <w:r w:rsidR="00C32895" w:rsidRPr="00FE32A7">
        <w:rPr>
          <w:rFonts w:ascii="Verdana" w:hAnsi="Verdana" w:cs="Arial"/>
          <w:sz w:val="22"/>
          <w:szCs w:val="22"/>
        </w:rPr>
        <w:t xml:space="preserve"> </w:t>
      </w:r>
      <w:r w:rsidR="002F0FE0" w:rsidRPr="00272C49">
        <w:rPr>
          <w:rFonts w:ascii="Verdana" w:hAnsi="Verdana" w:cs="Arial"/>
          <w:sz w:val="22"/>
          <w:szCs w:val="22"/>
        </w:rPr>
        <w:t>inició el siete de octubre de dos mil veintiuno</w:t>
      </w:r>
      <w:r w:rsidR="00C32895">
        <w:rPr>
          <w:rFonts w:ascii="Verdana" w:hAnsi="Verdana" w:cs="Arial"/>
          <w:sz w:val="22"/>
          <w:szCs w:val="22"/>
        </w:rPr>
        <w:t>,</w:t>
      </w:r>
      <w:r w:rsidR="002F0FE0" w:rsidRPr="00272C49">
        <w:rPr>
          <w:rStyle w:val="Refdenotaalpie"/>
          <w:rFonts w:ascii="Verdana" w:hAnsi="Verdana" w:cs="Arial"/>
          <w:sz w:val="22"/>
          <w:szCs w:val="22"/>
        </w:rPr>
        <w:footnoteReference w:id="33"/>
      </w:r>
      <w:r w:rsidR="002F0FE0" w:rsidRPr="00272C49">
        <w:rPr>
          <w:rFonts w:ascii="Verdana" w:hAnsi="Verdana" w:cs="Arial"/>
          <w:sz w:val="22"/>
          <w:szCs w:val="22"/>
        </w:rPr>
        <w:t xml:space="preserve"> es decir, cuando aún el proceso electoral 2020-</w:t>
      </w:r>
      <w:r w:rsidR="002F0FE0" w:rsidRPr="00272C49">
        <w:rPr>
          <w:rFonts w:ascii="Verdana" w:hAnsi="Verdana" w:cs="Arial"/>
          <w:sz w:val="22"/>
          <w:szCs w:val="22"/>
        </w:rPr>
        <w:lastRenderedPageBreak/>
        <w:t>2021 no había sido clausurado</w:t>
      </w:r>
      <w:r w:rsidR="00C32895">
        <w:rPr>
          <w:rFonts w:ascii="Verdana" w:hAnsi="Verdana" w:cs="Arial"/>
          <w:sz w:val="22"/>
          <w:szCs w:val="22"/>
        </w:rPr>
        <w:t>,</w:t>
      </w:r>
      <w:r w:rsidR="002F0FE0" w:rsidRPr="00272C49">
        <w:rPr>
          <w:rStyle w:val="Refdenotaalpie"/>
          <w:rFonts w:ascii="Verdana" w:hAnsi="Verdana" w:cs="Arial"/>
          <w:sz w:val="22"/>
          <w:szCs w:val="22"/>
        </w:rPr>
        <w:footnoteReference w:id="34"/>
      </w:r>
      <w:r w:rsidR="002F0FE0" w:rsidRPr="00272C49">
        <w:rPr>
          <w:rFonts w:ascii="Verdana" w:hAnsi="Verdana" w:cs="Arial"/>
          <w:sz w:val="22"/>
          <w:szCs w:val="22"/>
        </w:rPr>
        <w:t xml:space="preserve"> por lo </w:t>
      </w:r>
      <w:r w:rsidR="00553BD8" w:rsidRPr="00272C49">
        <w:rPr>
          <w:rFonts w:ascii="Verdana" w:hAnsi="Verdana" w:cs="Arial"/>
          <w:sz w:val="22"/>
          <w:szCs w:val="22"/>
        </w:rPr>
        <w:t>que,</w:t>
      </w:r>
      <w:r w:rsidR="002F0FE0" w:rsidRPr="00272C49">
        <w:rPr>
          <w:rFonts w:ascii="Verdana" w:hAnsi="Verdana" w:cs="Arial"/>
          <w:sz w:val="22"/>
          <w:szCs w:val="22"/>
        </w:rPr>
        <w:t xml:space="preserve"> </w:t>
      </w:r>
      <w:r w:rsidR="00594A1F">
        <w:rPr>
          <w:rFonts w:ascii="Verdana" w:hAnsi="Verdana" w:cs="Arial"/>
          <w:sz w:val="22"/>
          <w:szCs w:val="22"/>
        </w:rPr>
        <w:t xml:space="preserve">al coincidir en un punto, </w:t>
      </w:r>
      <w:r w:rsidR="002F0FE0" w:rsidRPr="00272C49">
        <w:rPr>
          <w:rFonts w:ascii="Verdana" w:hAnsi="Verdana" w:cs="Arial"/>
          <w:sz w:val="22"/>
          <w:szCs w:val="22"/>
        </w:rPr>
        <w:t>debe entenderse entonces como un mismo proceso electoral.</w:t>
      </w:r>
      <w:r w:rsidR="00594A1F">
        <w:rPr>
          <w:rStyle w:val="Refdenotaalpie"/>
          <w:rFonts w:ascii="Verdana" w:hAnsi="Verdana" w:cs="Arial"/>
          <w:sz w:val="22"/>
          <w:szCs w:val="22"/>
        </w:rPr>
        <w:footnoteReference w:id="35"/>
      </w:r>
      <w:r w:rsidR="002F0FE0" w:rsidRPr="00FE32A7">
        <w:rPr>
          <w:rFonts w:ascii="Verdana" w:hAnsi="Verdana" w:cs="Arial"/>
          <w:sz w:val="22"/>
          <w:szCs w:val="22"/>
        </w:rPr>
        <w:t xml:space="preserve"> </w:t>
      </w:r>
    </w:p>
    <w:p w14:paraId="35DD7AA3" w14:textId="1C15ED07" w:rsidR="002F0FE0" w:rsidRPr="00FE32A7" w:rsidRDefault="002F0FE0" w:rsidP="002F0FE0">
      <w:pPr>
        <w:spacing w:before="100" w:beforeAutospacing="1" w:after="100" w:afterAutospacing="1" w:line="360" w:lineRule="auto"/>
        <w:jc w:val="both"/>
        <w:rPr>
          <w:rFonts w:ascii="Verdana" w:hAnsi="Verdana" w:cs="Arial"/>
          <w:sz w:val="22"/>
          <w:szCs w:val="22"/>
        </w:rPr>
      </w:pPr>
      <w:r w:rsidRPr="00FE32A7">
        <w:rPr>
          <w:rFonts w:ascii="Verdana" w:hAnsi="Verdana" w:cs="Arial"/>
          <w:sz w:val="22"/>
          <w:szCs w:val="22"/>
        </w:rPr>
        <w:t xml:space="preserve">Ahora bien, al respecto, la </w:t>
      </w:r>
      <w:r w:rsidRPr="00FE32A7">
        <w:rPr>
          <w:rFonts w:ascii="Verdana" w:hAnsi="Verdana" w:cs="Arial"/>
          <w:smallCaps/>
          <w:sz w:val="22"/>
          <w:szCs w:val="22"/>
        </w:rPr>
        <w:t>Suprema Corte</w:t>
      </w:r>
      <w:r w:rsidRPr="00FE32A7">
        <w:rPr>
          <w:rFonts w:ascii="Verdana" w:hAnsi="Verdana" w:cs="Arial"/>
          <w:sz w:val="22"/>
          <w:szCs w:val="22"/>
        </w:rPr>
        <w:t xml:space="preserve">, estableció que el desajuste, al período de duración del ejercicio de los cargos de </w:t>
      </w:r>
      <w:r w:rsidR="004C0633">
        <w:rPr>
          <w:rFonts w:ascii="Verdana" w:hAnsi="Verdana" w:cs="Arial"/>
          <w:sz w:val="22"/>
          <w:szCs w:val="22"/>
        </w:rPr>
        <w:t xml:space="preserve">la </w:t>
      </w:r>
      <w:r w:rsidRPr="00FE32A7">
        <w:rPr>
          <w:rFonts w:ascii="Verdana" w:hAnsi="Verdana" w:cs="Arial"/>
          <w:sz w:val="22"/>
          <w:szCs w:val="22"/>
        </w:rPr>
        <w:t>G</w:t>
      </w:r>
      <w:r w:rsidR="004C0633">
        <w:rPr>
          <w:rFonts w:ascii="Verdana" w:hAnsi="Verdana" w:cs="Arial"/>
          <w:sz w:val="22"/>
          <w:szCs w:val="22"/>
        </w:rPr>
        <w:t>ubernatura</w:t>
      </w:r>
      <w:r w:rsidRPr="00FE32A7">
        <w:rPr>
          <w:rFonts w:ascii="Verdana" w:hAnsi="Verdana" w:cs="Arial"/>
          <w:sz w:val="22"/>
          <w:szCs w:val="22"/>
        </w:rPr>
        <w:t xml:space="preserve">, de las </w:t>
      </w:r>
      <w:r w:rsidR="00CB3C2C">
        <w:rPr>
          <w:rFonts w:ascii="Verdana" w:hAnsi="Verdana" w:cs="Arial"/>
          <w:sz w:val="22"/>
          <w:szCs w:val="22"/>
        </w:rPr>
        <w:t>D</w:t>
      </w:r>
      <w:r w:rsidR="004C0633">
        <w:rPr>
          <w:rFonts w:ascii="Verdana" w:hAnsi="Verdana" w:cs="Arial"/>
          <w:sz w:val="22"/>
          <w:szCs w:val="22"/>
        </w:rPr>
        <w:t>iputaciones</w:t>
      </w:r>
      <w:r w:rsidRPr="00FE32A7">
        <w:rPr>
          <w:rFonts w:ascii="Verdana" w:hAnsi="Verdana" w:cs="Arial"/>
          <w:sz w:val="22"/>
          <w:szCs w:val="22"/>
        </w:rPr>
        <w:t xml:space="preserve"> y </w:t>
      </w:r>
      <w:r w:rsidR="00CB3C2C">
        <w:rPr>
          <w:rFonts w:ascii="Verdana" w:hAnsi="Verdana" w:cs="Arial"/>
          <w:sz w:val="22"/>
          <w:szCs w:val="22"/>
        </w:rPr>
        <w:t>A</w:t>
      </w:r>
      <w:r w:rsidRPr="00FE32A7">
        <w:rPr>
          <w:rFonts w:ascii="Verdana" w:hAnsi="Verdana" w:cs="Arial"/>
          <w:sz w:val="22"/>
          <w:szCs w:val="22"/>
        </w:rPr>
        <w:t>yuntamientos, tiene como finalidad expresa en la misma norma de tránsito de igualar los períodos de elección o los procesos electorales con los de las elecciones federales.</w:t>
      </w:r>
      <w:r w:rsidRPr="00FE32A7">
        <w:rPr>
          <w:rStyle w:val="Refdenotaalpie"/>
          <w:rFonts w:ascii="Verdana" w:hAnsi="Verdana" w:cs="Arial"/>
          <w:sz w:val="22"/>
          <w:szCs w:val="22"/>
        </w:rPr>
        <w:footnoteReference w:id="36"/>
      </w:r>
      <w:r w:rsidRPr="00FE32A7">
        <w:rPr>
          <w:rFonts w:ascii="Verdana" w:hAnsi="Verdana" w:cs="Arial"/>
          <w:sz w:val="22"/>
          <w:szCs w:val="22"/>
        </w:rPr>
        <w:t xml:space="preserve"> </w:t>
      </w:r>
    </w:p>
    <w:p w14:paraId="0CB67F82" w14:textId="77777777" w:rsidR="002F0FE0" w:rsidRPr="00FE32A7" w:rsidRDefault="002F0FE0" w:rsidP="002F0FE0">
      <w:pPr>
        <w:spacing w:before="100" w:beforeAutospacing="1" w:after="100" w:afterAutospacing="1" w:line="360" w:lineRule="auto"/>
        <w:jc w:val="both"/>
        <w:rPr>
          <w:rFonts w:ascii="Verdana" w:hAnsi="Verdana" w:cs="Arial"/>
          <w:sz w:val="22"/>
          <w:szCs w:val="22"/>
        </w:rPr>
      </w:pPr>
      <w:r w:rsidRPr="00FE32A7">
        <w:rPr>
          <w:rFonts w:ascii="Verdana" w:hAnsi="Verdana" w:cs="Arial"/>
          <w:sz w:val="22"/>
          <w:szCs w:val="22"/>
        </w:rPr>
        <w:t xml:space="preserve">En ese sentido, en el artículo 41, Base II de la </w:t>
      </w:r>
      <w:r w:rsidRPr="00FE32A7">
        <w:rPr>
          <w:rFonts w:ascii="Verdana" w:hAnsi="Verdana" w:cs="Arial"/>
          <w:smallCaps/>
          <w:sz w:val="22"/>
          <w:szCs w:val="22"/>
        </w:rPr>
        <w:t>Constitución Federal</w:t>
      </w:r>
      <w:r w:rsidRPr="00FE32A7">
        <w:rPr>
          <w:rFonts w:ascii="Verdana" w:hAnsi="Verdana" w:cs="Arial"/>
          <w:sz w:val="22"/>
          <w:szCs w:val="22"/>
        </w:rPr>
        <w:t>, establece las bases de aplicación para el financiamiento público gubernamental, entre ellas, señala que los recursos provenientes del erario serán distribuidos de manera equitativa, y se remite a la ley secundaria para su regulación, por lo que se establece el principio de equidad a nivel constitucional.</w:t>
      </w:r>
    </w:p>
    <w:p w14:paraId="50464BDB" w14:textId="77777777" w:rsidR="002F0FE0" w:rsidRPr="00FE32A7" w:rsidRDefault="002F0FE0" w:rsidP="002F0FE0">
      <w:pPr>
        <w:spacing w:before="100" w:beforeAutospacing="1" w:after="100" w:afterAutospacing="1" w:line="360" w:lineRule="auto"/>
        <w:jc w:val="both"/>
        <w:rPr>
          <w:rFonts w:ascii="Verdana" w:hAnsi="Verdana" w:cs="Arial"/>
          <w:sz w:val="22"/>
          <w:szCs w:val="22"/>
        </w:rPr>
      </w:pPr>
      <w:r w:rsidRPr="00FE32A7">
        <w:rPr>
          <w:rFonts w:ascii="Verdana" w:hAnsi="Verdana" w:cs="Arial"/>
          <w:sz w:val="22"/>
          <w:szCs w:val="22"/>
        </w:rPr>
        <w:t xml:space="preserve">En contexto, para que una restricción al ejercicio de un derecho se estime ajustada a la </w:t>
      </w:r>
      <w:r w:rsidRPr="00FE32A7">
        <w:rPr>
          <w:rFonts w:ascii="Verdana" w:hAnsi="Verdana" w:cs="Arial"/>
          <w:smallCaps/>
          <w:sz w:val="22"/>
          <w:szCs w:val="22"/>
        </w:rPr>
        <w:t>Constitución Federal</w:t>
      </w:r>
      <w:r w:rsidRPr="00FE32A7">
        <w:rPr>
          <w:rFonts w:ascii="Verdana" w:hAnsi="Verdana" w:cs="Arial"/>
          <w:sz w:val="22"/>
          <w:szCs w:val="22"/>
        </w:rPr>
        <w:t>, es necesario que se persiga un fin legítimo, que resulte idónea y eficaz en relación a aquél y, que además resulte igualmente proporcional.</w:t>
      </w:r>
    </w:p>
    <w:p w14:paraId="33D90227" w14:textId="2CE7E076" w:rsidR="002F0FE0" w:rsidRPr="00FE32A7" w:rsidRDefault="002F0FE0" w:rsidP="002F0FE0">
      <w:pPr>
        <w:spacing w:before="100" w:beforeAutospacing="1" w:after="100" w:afterAutospacing="1" w:line="360" w:lineRule="auto"/>
        <w:jc w:val="both"/>
        <w:rPr>
          <w:rFonts w:ascii="Verdana" w:hAnsi="Verdana" w:cs="Arial"/>
          <w:sz w:val="22"/>
          <w:szCs w:val="22"/>
        </w:rPr>
      </w:pPr>
      <w:r w:rsidRPr="00FE32A7">
        <w:rPr>
          <w:rFonts w:ascii="Verdana" w:hAnsi="Verdana" w:cs="Arial"/>
          <w:sz w:val="22"/>
          <w:szCs w:val="22"/>
        </w:rPr>
        <w:t xml:space="preserve">En el caso, el acuerdo número </w:t>
      </w:r>
      <w:r w:rsidRPr="00FE32A7">
        <w:rPr>
          <w:rFonts w:ascii="Verdana" w:hAnsi="Verdana" w:cs="Arial"/>
          <w:b/>
          <w:bCs/>
          <w:sz w:val="22"/>
          <w:szCs w:val="22"/>
          <w:u w:val="single"/>
        </w:rPr>
        <w:t>CG-A-01/23,</w:t>
      </w:r>
      <w:r w:rsidRPr="00FE32A7">
        <w:rPr>
          <w:rFonts w:ascii="Verdana" w:hAnsi="Verdana" w:cs="Arial"/>
          <w:sz w:val="22"/>
          <w:szCs w:val="22"/>
        </w:rPr>
        <w:t xml:space="preserve"> de fecha doce de enero, en el que</w:t>
      </w:r>
      <w:r w:rsidR="000E37AF">
        <w:rPr>
          <w:rFonts w:ascii="Verdana" w:hAnsi="Verdana" w:cs="Arial"/>
          <w:sz w:val="22"/>
          <w:szCs w:val="22"/>
        </w:rPr>
        <w:t xml:space="preserve"> la </w:t>
      </w:r>
      <w:r w:rsidR="000E37AF" w:rsidRPr="000E37AF">
        <w:rPr>
          <w:rFonts w:ascii="Verdana" w:hAnsi="Verdana" w:cs="Arial"/>
          <w:smallCaps/>
          <w:sz w:val="22"/>
          <w:szCs w:val="22"/>
        </w:rPr>
        <w:t>Autoridad Responsable</w:t>
      </w:r>
      <w:r w:rsidRPr="00FE32A7">
        <w:rPr>
          <w:rFonts w:ascii="Verdana" w:hAnsi="Verdana" w:cs="Arial"/>
          <w:sz w:val="22"/>
          <w:szCs w:val="22"/>
        </w:rPr>
        <w:t>, aprobó la distribución del financiamiento público estatal a los partidos políticos, para su gasto ordinario y actividades específicas correspondiente al ejercicio fiscal del año dos mil veintitrés; y se establec</w:t>
      </w:r>
      <w:r w:rsidR="005B53F9">
        <w:rPr>
          <w:rFonts w:ascii="Verdana" w:hAnsi="Verdana" w:cs="Arial"/>
          <w:sz w:val="22"/>
          <w:szCs w:val="22"/>
        </w:rPr>
        <w:t>ieron</w:t>
      </w:r>
      <w:r w:rsidRPr="00FE32A7">
        <w:rPr>
          <w:rFonts w:ascii="Verdana" w:hAnsi="Verdana" w:cs="Arial"/>
          <w:sz w:val="22"/>
          <w:szCs w:val="22"/>
        </w:rPr>
        <w:t xml:space="preserve"> los montos de los límites a las aportaciones de financiamiento privado de los partidos políticos, no es acorde en función del fin perseguido, dado que en realidad, constituye una restricción injustificada al derecho de los partidos políticos para acceder de forma equitativa al financiamiento público, que se aleja de la intención de la reforma, a la </w:t>
      </w:r>
      <w:r w:rsidRPr="00FE32A7">
        <w:rPr>
          <w:rFonts w:ascii="Verdana" w:hAnsi="Verdana" w:cs="Arial"/>
          <w:smallCaps/>
          <w:sz w:val="22"/>
          <w:szCs w:val="22"/>
        </w:rPr>
        <w:t>Constitución Federal</w:t>
      </w:r>
      <w:r w:rsidRPr="00FE32A7">
        <w:rPr>
          <w:rFonts w:ascii="Verdana" w:hAnsi="Verdana" w:cs="Arial"/>
          <w:sz w:val="22"/>
          <w:szCs w:val="22"/>
        </w:rPr>
        <w:t>, en materia política-electoral, publicado en el Diario Oficial de la Federación el diez de febrero de dos mil catorce.</w:t>
      </w:r>
    </w:p>
    <w:p w14:paraId="273453BB" w14:textId="445738D1" w:rsidR="002F0FE0" w:rsidRPr="00FE32A7" w:rsidRDefault="002F0FE0" w:rsidP="002F0FE0">
      <w:pPr>
        <w:spacing w:before="100" w:beforeAutospacing="1" w:after="100" w:afterAutospacing="1" w:line="360" w:lineRule="auto"/>
        <w:jc w:val="both"/>
        <w:rPr>
          <w:rFonts w:ascii="Verdana" w:hAnsi="Verdana" w:cs="Arial"/>
          <w:sz w:val="22"/>
          <w:szCs w:val="22"/>
        </w:rPr>
      </w:pPr>
      <w:r w:rsidRPr="00FE32A7">
        <w:rPr>
          <w:rFonts w:ascii="Verdana" w:hAnsi="Verdana" w:cs="Arial"/>
          <w:sz w:val="22"/>
          <w:szCs w:val="22"/>
        </w:rPr>
        <w:lastRenderedPageBreak/>
        <w:t xml:space="preserve">Esto es así, porque al considerar la </w:t>
      </w:r>
      <w:r w:rsidR="00BB5034" w:rsidRPr="00BB5034">
        <w:rPr>
          <w:rFonts w:ascii="Verdana" w:hAnsi="Verdana" w:cs="Arial"/>
          <w:smallCaps/>
          <w:sz w:val="22"/>
          <w:szCs w:val="22"/>
        </w:rPr>
        <w:t>A</w:t>
      </w:r>
      <w:r w:rsidRPr="00BB5034">
        <w:rPr>
          <w:rFonts w:ascii="Verdana" w:hAnsi="Verdana" w:cs="Arial"/>
          <w:smallCaps/>
          <w:sz w:val="22"/>
          <w:szCs w:val="22"/>
        </w:rPr>
        <w:t xml:space="preserve">utoridad </w:t>
      </w:r>
      <w:r w:rsidR="00BB5034" w:rsidRPr="00BB5034">
        <w:rPr>
          <w:rFonts w:ascii="Verdana" w:hAnsi="Verdana" w:cs="Arial"/>
          <w:smallCaps/>
          <w:sz w:val="22"/>
          <w:szCs w:val="22"/>
        </w:rPr>
        <w:t>R</w:t>
      </w:r>
      <w:r w:rsidRPr="00BB5034">
        <w:rPr>
          <w:rFonts w:ascii="Verdana" w:hAnsi="Verdana" w:cs="Arial"/>
          <w:smallCaps/>
          <w:sz w:val="22"/>
          <w:szCs w:val="22"/>
        </w:rPr>
        <w:t>esponsable</w:t>
      </w:r>
      <w:r w:rsidRPr="00FE32A7">
        <w:rPr>
          <w:rFonts w:ascii="Verdana" w:hAnsi="Verdana" w:cs="Arial"/>
          <w:sz w:val="22"/>
          <w:szCs w:val="22"/>
        </w:rPr>
        <w:t xml:space="preserve">, únicamente la elección de </w:t>
      </w:r>
      <w:r w:rsidR="00BB5034">
        <w:rPr>
          <w:rFonts w:ascii="Verdana" w:hAnsi="Verdana" w:cs="Arial"/>
          <w:sz w:val="22"/>
          <w:szCs w:val="22"/>
        </w:rPr>
        <w:t>la Gubernatura</w:t>
      </w:r>
      <w:r w:rsidRPr="00FE32A7">
        <w:rPr>
          <w:rFonts w:ascii="Verdana" w:hAnsi="Verdana" w:cs="Arial"/>
          <w:sz w:val="22"/>
          <w:szCs w:val="22"/>
        </w:rPr>
        <w:t xml:space="preserve">, para otorgar el financiamiento público, impone una condición no establecida en la intención de la reforma y a las reglas de acceso al financiamiento público que conforme a los artículos 41 y 116 de la </w:t>
      </w:r>
      <w:r w:rsidRPr="00FE32A7">
        <w:rPr>
          <w:rFonts w:ascii="Verdana" w:hAnsi="Verdana" w:cs="Arial"/>
          <w:smallCaps/>
          <w:sz w:val="22"/>
          <w:szCs w:val="22"/>
        </w:rPr>
        <w:t>Constitución Federal</w:t>
      </w:r>
      <w:r w:rsidRPr="00FE32A7">
        <w:rPr>
          <w:rFonts w:ascii="Verdana" w:hAnsi="Verdana" w:cs="Arial"/>
          <w:sz w:val="22"/>
          <w:szCs w:val="22"/>
        </w:rPr>
        <w:t xml:space="preserve">, que estipulan que la única restricción aplicable tanto a los partidos políticos nacionales como estatales, </w:t>
      </w:r>
      <w:r w:rsidR="002853B0">
        <w:rPr>
          <w:rFonts w:ascii="Verdana" w:hAnsi="Verdana" w:cs="Arial"/>
          <w:sz w:val="22"/>
          <w:szCs w:val="22"/>
        </w:rPr>
        <w:t xml:space="preserve">es </w:t>
      </w:r>
      <w:r w:rsidRPr="00FE32A7">
        <w:rPr>
          <w:rFonts w:ascii="Verdana" w:hAnsi="Verdana" w:cs="Arial"/>
          <w:sz w:val="22"/>
          <w:szCs w:val="22"/>
        </w:rPr>
        <w:t>en el sentido de que éstos deben alcanzar al menos el tres por ciento de la votación en las elecciones de</w:t>
      </w:r>
      <w:r w:rsidR="006D35E8">
        <w:rPr>
          <w:rFonts w:ascii="Verdana" w:hAnsi="Verdana" w:cs="Arial"/>
          <w:sz w:val="22"/>
          <w:szCs w:val="22"/>
        </w:rPr>
        <w:t xml:space="preserve"> </w:t>
      </w:r>
      <w:r w:rsidRPr="00FE32A7">
        <w:rPr>
          <w:rFonts w:ascii="Verdana" w:hAnsi="Verdana" w:cs="Arial"/>
          <w:sz w:val="22"/>
          <w:szCs w:val="22"/>
        </w:rPr>
        <w:t>l</w:t>
      </w:r>
      <w:r w:rsidR="006D35E8">
        <w:rPr>
          <w:rFonts w:ascii="Verdana" w:hAnsi="Verdana" w:cs="Arial"/>
          <w:sz w:val="22"/>
          <w:szCs w:val="22"/>
        </w:rPr>
        <w:t>a</w:t>
      </w:r>
      <w:r w:rsidRPr="00FE32A7">
        <w:rPr>
          <w:rFonts w:ascii="Verdana" w:hAnsi="Verdana" w:cs="Arial"/>
          <w:sz w:val="22"/>
          <w:szCs w:val="22"/>
        </w:rPr>
        <w:t xml:space="preserve"> </w:t>
      </w:r>
      <w:r w:rsidR="006D35E8">
        <w:rPr>
          <w:rFonts w:ascii="Verdana" w:hAnsi="Verdana" w:cs="Arial"/>
          <w:sz w:val="22"/>
          <w:szCs w:val="22"/>
        </w:rPr>
        <w:t xml:space="preserve">titularidad del </w:t>
      </w:r>
      <w:r w:rsidRPr="00FE32A7">
        <w:rPr>
          <w:rFonts w:ascii="Verdana" w:hAnsi="Verdana" w:cs="Arial"/>
          <w:sz w:val="22"/>
          <w:szCs w:val="22"/>
        </w:rPr>
        <w:t>Ejecutivo o Legislativo local para tener acceso al financ</w:t>
      </w:r>
      <w:r w:rsidR="000546C4">
        <w:rPr>
          <w:rFonts w:ascii="Verdana" w:hAnsi="Verdana" w:cs="Arial"/>
          <w:sz w:val="22"/>
          <w:szCs w:val="22"/>
        </w:rPr>
        <w:t>i</w:t>
      </w:r>
      <w:r w:rsidRPr="00FE32A7">
        <w:rPr>
          <w:rFonts w:ascii="Verdana" w:hAnsi="Verdana" w:cs="Arial"/>
          <w:sz w:val="22"/>
          <w:szCs w:val="22"/>
        </w:rPr>
        <w:t>amiento público.</w:t>
      </w:r>
    </w:p>
    <w:p w14:paraId="1D7D044D" w14:textId="1FE9FE7C" w:rsidR="002F0FE0" w:rsidRPr="00FE32A7" w:rsidRDefault="002F0FE0" w:rsidP="002F0FE0">
      <w:pPr>
        <w:spacing w:before="100" w:beforeAutospacing="1" w:after="100" w:afterAutospacing="1" w:line="360" w:lineRule="auto"/>
        <w:jc w:val="both"/>
        <w:rPr>
          <w:rFonts w:ascii="Verdana" w:hAnsi="Verdana" w:cs="Arial"/>
          <w:sz w:val="22"/>
          <w:szCs w:val="22"/>
        </w:rPr>
      </w:pPr>
      <w:r w:rsidRPr="00FE32A7">
        <w:rPr>
          <w:rFonts w:ascii="Verdana" w:hAnsi="Verdana" w:cs="Arial"/>
          <w:sz w:val="22"/>
          <w:szCs w:val="22"/>
        </w:rPr>
        <w:t xml:space="preserve">Asimismo, </w:t>
      </w:r>
      <w:r w:rsidR="003F0108">
        <w:rPr>
          <w:rFonts w:ascii="Verdana" w:hAnsi="Verdana" w:cs="Arial"/>
          <w:sz w:val="22"/>
          <w:szCs w:val="22"/>
        </w:rPr>
        <w:t xml:space="preserve">la </w:t>
      </w:r>
      <w:r w:rsidRPr="00FE32A7">
        <w:rPr>
          <w:rFonts w:ascii="Verdana" w:hAnsi="Verdana" w:cs="Arial"/>
          <w:sz w:val="22"/>
          <w:szCs w:val="22"/>
        </w:rPr>
        <w:t>legisla</w:t>
      </w:r>
      <w:r w:rsidR="00B07803">
        <w:rPr>
          <w:rFonts w:ascii="Verdana" w:hAnsi="Verdana" w:cs="Arial"/>
          <w:sz w:val="22"/>
          <w:szCs w:val="22"/>
        </w:rPr>
        <w:t>tu</w:t>
      </w:r>
      <w:r w:rsidR="008268DB">
        <w:rPr>
          <w:rFonts w:ascii="Verdana" w:hAnsi="Verdana" w:cs="Arial"/>
          <w:sz w:val="22"/>
          <w:szCs w:val="22"/>
        </w:rPr>
        <w:t>ra</w:t>
      </w:r>
      <w:r w:rsidRPr="00FE32A7">
        <w:rPr>
          <w:rFonts w:ascii="Verdana" w:hAnsi="Verdana" w:cs="Arial"/>
          <w:sz w:val="22"/>
          <w:szCs w:val="22"/>
        </w:rPr>
        <w:t xml:space="preserve"> local, ante el desajuste de elecciones, conforme a las reformas señaladas, no consideró, las </w:t>
      </w:r>
      <w:r w:rsidR="00131C1C">
        <w:rPr>
          <w:rFonts w:ascii="Verdana" w:hAnsi="Verdana" w:cs="Arial"/>
          <w:sz w:val="22"/>
          <w:szCs w:val="22"/>
        </w:rPr>
        <w:t>reglas</w:t>
      </w:r>
      <w:r w:rsidRPr="00FE32A7">
        <w:rPr>
          <w:rFonts w:ascii="Verdana" w:hAnsi="Verdana" w:cs="Arial"/>
          <w:sz w:val="22"/>
          <w:szCs w:val="22"/>
        </w:rPr>
        <w:t xml:space="preserve"> en que el financiamiento público debe ser distribuido </w:t>
      </w:r>
      <w:r w:rsidR="00441FEB">
        <w:rPr>
          <w:rFonts w:ascii="Verdana" w:hAnsi="Verdana" w:cs="Arial"/>
          <w:sz w:val="22"/>
          <w:szCs w:val="22"/>
        </w:rPr>
        <w:t>de acuerdo</w:t>
      </w:r>
      <w:r w:rsidRPr="00FE32A7">
        <w:rPr>
          <w:rFonts w:ascii="Verdana" w:hAnsi="Verdana" w:cs="Arial"/>
          <w:sz w:val="22"/>
          <w:szCs w:val="22"/>
        </w:rPr>
        <w:t xml:space="preserve"> al principio de equidad, es decir, repartiendo en forma igualitaria una porción y, el resto conforme a la fuerza electoral demostrada por cada uno de los institutos políticos, en las elecciones que se desfasaron para homologarse con las elecciones federales, generando situaciones </w:t>
      </w:r>
      <w:r w:rsidRPr="00FE32A7">
        <w:rPr>
          <w:rFonts w:ascii="Verdana" w:hAnsi="Verdana" w:cs="Arial"/>
          <w:sz w:val="22"/>
          <w:szCs w:val="22"/>
          <w:shd w:val="clear" w:color="auto" w:fill="FFFFFF"/>
        </w:rPr>
        <w:t xml:space="preserve">no previstas en la normatividad rectora, para la asignación de financiamiento </w:t>
      </w:r>
      <w:r w:rsidR="00A66DC0" w:rsidRPr="00FE32A7">
        <w:rPr>
          <w:rFonts w:ascii="Verdana" w:hAnsi="Verdana" w:cs="Arial"/>
          <w:sz w:val="22"/>
          <w:szCs w:val="22"/>
          <w:shd w:val="clear" w:color="auto" w:fill="FFFFFF"/>
        </w:rPr>
        <w:t>público</w:t>
      </w:r>
      <w:r w:rsidRPr="00FE32A7">
        <w:rPr>
          <w:rFonts w:ascii="Verdana" w:hAnsi="Verdana" w:cs="Arial"/>
          <w:sz w:val="22"/>
          <w:szCs w:val="22"/>
          <w:shd w:val="clear" w:color="auto" w:fill="FFFFFF"/>
        </w:rPr>
        <w:t xml:space="preserve"> a los partidos políticos.</w:t>
      </w:r>
    </w:p>
    <w:p w14:paraId="601ACFDE" w14:textId="4C624E9D" w:rsidR="002F0FE0" w:rsidRPr="00FE32A7" w:rsidRDefault="002F0FE0" w:rsidP="002F0FE0">
      <w:pPr>
        <w:spacing w:before="100" w:beforeAutospacing="1" w:after="100" w:afterAutospacing="1" w:line="360" w:lineRule="auto"/>
        <w:jc w:val="both"/>
        <w:rPr>
          <w:rFonts w:ascii="Verdana" w:hAnsi="Verdana" w:cs="Arial"/>
          <w:sz w:val="22"/>
          <w:szCs w:val="22"/>
        </w:rPr>
      </w:pPr>
      <w:r w:rsidRPr="00FE32A7">
        <w:rPr>
          <w:rFonts w:ascii="Verdana" w:hAnsi="Verdana" w:cs="Arial"/>
          <w:sz w:val="22"/>
          <w:szCs w:val="22"/>
        </w:rPr>
        <w:t xml:space="preserve">En tal sentido, la consideración de la </w:t>
      </w:r>
      <w:r w:rsidR="007100E9" w:rsidRPr="007100E9">
        <w:rPr>
          <w:rFonts w:ascii="Verdana" w:hAnsi="Verdana" w:cs="Arial"/>
          <w:smallCaps/>
          <w:sz w:val="22"/>
          <w:szCs w:val="22"/>
        </w:rPr>
        <w:t>Autoridad Responsable</w:t>
      </w:r>
      <w:r w:rsidRPr="00FE32A7">
        <w:rPr>
          <w:rFonts w:ascii="Verdana" w:hAnsi="Verdana" w:cs="Arial"/>
          <w:sz w:val="22"/>
          <w:szCs w:val="22"/>
        </w:rPr>
        <w:t>, en la asignación del financiamiento público del partido recurrente, se aleja de la verdadera intención de la norma fundamental, la cual es únicamente homologar las elecciones locales con las federales.</w:t>
      </w:r>
    </w:p>
    <w:p w14:paraId="7FA565F0" w14:textId="5AA16BEE" w:rsidR="002F0FE0" w:rsidRPr="00FE32A7" w:rsidRDefault="002F0FE0" w:rsidP="002F0FE0">
      <w:pPr>
        <w:spacing w:before="100" w:beforeAutospacing="1" w:after="100" w:afterAutospacing="1" w:line="360" w:lineRule="auto"/>
        <w:jc w:val="both"/>
        <w:rPr>
          <w:rFonts w:ascii="Verdana" w:hAnsi="Verdana" w:cs="Arial"/>
          <w:sz w:val="22"/>
          <w:szCs w:val="22"/>
        </w:rPr>
      </w:pPr>
      <w:r w:rsidRPr="00FE32A7">
        <w:rPr>
          <w:rFonts w:ascii="Verdana" w:hAnsi="Verdana" w:cs="Arial"/>
          <w:sz w:val="22"/>
          <w:szCs w:val="22"/>
        </w:rPr>
        <w:t>En esa lógica, exigir a</w:t>
      </w:r>
      <w:r w:rsidR="0072657E">
        <w:rPr>
          <w:rFonts w:ascii="Verdana" w:hAnsi="Verdana" w:cs="Arial"/>
          <w:sz w:val="22"/>
          <w:szCs w:val="22"/>
        </w:rPr>
        <w:t xml:space="preserve"> la </w:t>
      </w:r>
      <w:r w:rsidR="0072657E" w:rsidRPr="0072657E">
        <w:rPr>
          <w:rFonts w:ascii="Verdana" w:hAnsi="Verdana" w:cs="Arial"/>
          <w:smallCaps/>
          <w:sz w:val="22"/>
          <w:szCs w:val="22"/>
        </w:rPr>
        <w:t>Parte Recurrente</w:t>
      </w:r>
      <w:r w:rsidRPr="00FE32A7">
        <w:rPr>
          <w:rFonts w:ascii="Verdana" w:hAnsi="Verdana" w:cs="Arial"/>
          <w:sz w:val="22"/>
          <w:szCs w:val="22"/>
        </w:rPr>
        <w:t xml:space="preserve">, que para acceder al financiamiento público deba alcanzar el tres por ciento de la </w:t>
      </w:r>
      <w:r w:rsidR="00486E91">
        <w:rPr>
          <w:rFonts w:ascii="Verdana" w:hAnsi="Verdana" w:cs="Arial"/>
          <w:sz w:val="22"/>
          <w:szCs w:val="22"/>
        </w:rPr>
        <w:t>v</w:t>
      </w:r>
      <w:r w:rsidRPr="00FE32A7">
        <w:rPr>
          <w:rFonts w:ascii="Verdana" w:hAnsi="Verdana" w:cs="Arial"/>
          <w:sz w:val="22"/>
          <w:szCs w:val="22"/>
        </w:rPr>
        <w:t xml:space="preserve">otación </w:t>
      </w:r>
      <w:r w:rsidR="00486E91">
        <w:rPr>
          <w:rFonts w:ascii="Verdana" w:hAnsi="Verdana" w:cs="Arial"/>
          <w:sz w:val="22"/>
          <w:szCs w:val="22"/>
        </w:rPr>
        <w:t>v</w:t>
      </w:r>
      <w:r w:rsidR="00AD2EE0">
        <w:rPr>
          <w:rFonts w:ascii="Verdana" w:hAnsi="Verdana" w:cs="Arial"/>
          <w:sz w:val="22"/>
          <w:szCs w:val="22"/>
        </w:rPr>
        <w:t>á</w:t>
      </w:r>
      <w:r w:rsidRPr="00FE32A7">
        <w:rPr>
          <w:rFonts w:ascii="Verdana" w:hAnsi="Verdana" w:cs="Arial"/>
          <w:sz w:val="22"/>
          <w:szCs w:val="22"/>
        </w:rPr>
        <w:t xml:space="preserve">lida </w:t>
      </w:r>
      <w:r w:rsidR="00486E91">
        <w:rPr>
          <w:rFonts w:ascii="Verdana" w:hAnsi="Verdana" w:cs="Arial"/>
          <w:sz w:val="22"/>
          <w:szCs w:val="22"/>
        </w:rPr>
        <w:t>e</w:t>
      </w:r>
      <w:r w:rsidRPr="00FE32A7">
        <w:rPr>
          <w:rFonts w:ascii="Verdana" w:hAnsi="Verdana" w:cs="Arial"/>
          <w:sz w:val="22"/>
          <w:szCs w:val="22"/>
        </w:rPr>
        <w:t xml:space="preserve">mitida, en las elecciones de </w:t>
      </w:r>
      <w:r w:rsidR="00E66C50">
        <w:rPr>
          <w:rFonts w:ascii="Verdana" w:hAnsi="Verdana" w:cs="Arial"/>
          <w:sz w:val="22"/>
          <w:szCs w:val="22"/>
        </w:rPr>
        <w:t>D</w:t>
      </w:r>
      <w:r w:rsidRPr="00FE32A7">
        <w:rPr>
          <w:rFonts w:ascii="Verdana" w:hAnsi="Verdana" w:cs="Arial"/>
          <w:sz w:val="22"/>
          <w:szCs w:val="22"/>
        </w:rPr>
        <w:t xml:space="preserve">iputaciones y de </w:t>
      </w:r>
      <w:r w:rsidR="00E66C50">
        <w:rPr>
          <w:rFonts w:ascii="Verdana" w:hAnsi="Verdana" w:cs="Arial"/>
          <w:sz w:val="22"/>
          <w:szCs w:val="22"/>
        </w:rPr>
        <w:t>la Gubernatura</w:t>
      </w:r>
      <w:r w:rsidRPr="00FE32A7">
        <w:rPr>
          <w:rFonts w:ascii="Verdana" w:hAnsi="Verdana" w:cs="Arial"/>
          <w:sz w:val="22"/>
          <w:szCs w:val="22"/>
        </w:rPr>
        <w:t xml:space="preserve">, es una restricción que no persigue el fin legítimo de la reforma constitucional, que como ya se estableció, únicamente tiene como finalidad expresa, igualar los períodos de elección o los procesos electorales locales, con los de las elecciones federales. </w:t>
      </w:r>
    </w:p>
    <w:p w14:paraId="0744B6C8" w14:textId="194AC135" w:rsidR="002F0FE0" w:rsidRPr="00FE32A7" w:rsidRDefault="002F0FE0" w:rsidP="002F0FE0">
      <w:pPr>
        <w:spacing w:before="100" w:beforeAutospacing="1" w:after="100" w:afterAutospacing="1" w:line="360" w:lineRule="auto"/>
        <w:jc w:val="both"/>
        <w:rPr>
          <w:rFonts w:ascii="Verdana" w:hAnsi="Verdana" w:cs="Arial"/>
          <w:sz w:val="22"/>
          <w:szCs w:val="22"/>
        </w:rPr>
      </w:pPr>
      <w:r w:rsidRPr="00FE32A7">
        <w:rPr>
          <w:rFonts w:ascii="Verdana" w:hAnsi="Verdana" w:cs="Arial"/>
          <w:sz w:val="22"/>
          <w:szCs w:val="22"/>
        </w:rPr>
        <w:t>Es decir, conforme a las reglas establecidas para el financiamiento público, las normas constitucionales y l</w:t>
      </w:r>
      <w:r w:rsidR="004C5427">
        <w:rPr>
          <w:rFonts w:ascii="Verdana" w:hAnsi="Verdana" w:cs="Arial"/>
          <w:sz w:val="22"/>
          <w:szCs w:val="22"/>
        </w:rPr>
        <w:t>egales</w:t>
      </w:r>
      <w:r w:rsidRPr="00FE32A7">
        <w:rPr>
          <w:rFonts w:ascii="Verdana" w:hAnsi="Verdana" w:cs="Arial"/>
          <w:sz w:val="22"/>
          <w:szCs w:val="22"/>
        </w:rPr>
        <w:t>, únicamente exige</w:t>
      </w:r>
      <w:r w:rsidR="00163FE8">
        <w:rPr>
          <w:rFonts w:ascii="Verdana" w:hAnsi="Verdana" w:cs="Arial"/>
          <w:sz w:val="22"/>
          <w:szCs w:val="22"/>
        </w:rPr>
        <w:t>n</w:t>
      </w:r>
      <w:r w:rsidRPr="00FE32A7">
        <w:rPr>
          <w:rFonts w:ascii="Verdana" w:hAnsi="Verdana" w:cs="Arial"/>
          <w:sz w:val="22"/>
          <w:szCs w:val="22"/>
        </w:rPr>
        <w:t xml:space="preserve"> que los partidos políticos obtengan el tres por ciento de la votación v</w:t>
      </w:r>
      <w:r w:rsidR="00AD2EE0">
        <w:rPr>
          <w:rFonts w:ascii="Verdana" w:hAnsi="Verdana" w:cs="Arial"/>
          <w:sz w:val="22"/>
          <w:szCs w:val="22"/>
        </w:rPr>
        <w:t>á</w:t>
      </w:r>
      <w:r w:rsidRPr="00FE32A7">
        <w:rPr>
          <w:rFonts w:ascii="Verdana" w:hAnsi="Verdana" w:cs="Arial"/>
          <w:sz w:val="22"/>
          <w:szCs w:val="22"/>
        </w:rPr>
        <w:t xml:space="preserve">lida emitida, en las elecciones </w:t>
      </w:r>
      <w:r w:rsidR="00163FE8">
        <w:rPr>
          <w:rFonts w:ascii="Verdana" w:hAnsi="Verdana" w:cs="Arial"/>
          <w:sz w:val="22"/>
          <w:szCs w:val="22"/>
        </w:rPr>
        <w:t xml:space="preserve">para renovar </w:t>
      </w:r>
      <w:r w:rsidRPr="00FE32A7">
        <w:rPr>
          <w:rFonts w:ascii="Verdana" w:hAnsi="Verdana" w:cs="Arial"/>
          <w:sz w:val="22"/>
          <w:szCs w:val="22"/>
        </w:rPr>
        <w:t>l</w:t>
      </w:r>
      <w:r w:rsidR="000546C4">
        <w:rPr>
          <w:rFonts w:ascii="Verdana" w:hAnsi="Verdana" w:cs="Arial"/>
          <w:sz w:val="22"/>
          <w:szCs w:val="22"/>
        </w:rPr>
        <w:t>a titularidad del</w:t>
      </w:r>
      <w:r w:rsidRPr="00FE32A7">
        <w:rPr>
          <w:rFonts w:ascii="Verdana" w:hAnsi="Verdana" w:cs="Arial"/>
          <w:sz w:val="22"/>
          <w:szCs w:val="22"/>
        </w:rPr>
        <w:t xml:space="preserve"> </w:t>
      </w:r>
      <w:bookmarkStart w:id="21" w:name="_Hlk126093272"/>
      <w:r w:rsidRPr="00FE32A7">
        <w:rPr>
          <w:rFonts w:ascii="Verdana" w:hAnsi="Verdana" w:cs="Arial"/>
          <w:b/>
          <w:bCs/>
          <w:sz w:val="22"/>
          <w:szCs w:val="22"/>
          <w:u w:val="single"/>
        </w:rPr>
        <w:t>Ejecutivo</w:t>
      </w:r>
      <w:r w:rsidR="004F25CF">
        <w:rPr>
          <w:rFonts w:ascii="Verdana" w:hAnsi="Verdana" w:cs="Arial"/>
          <w:b/>
          <w:bCs/>
          <w:sz w:val="22"/>
          <w:szCs w:val="22"/>
          <w:u w:val="single"/>
        </w:rPr>
        <w:t>,</w:t>
      </w:r>
      <w:r w:rsidRPr="00FE32A7">
        <w:rPr>
          <w:rFonts w:ascii="Verdana" w:hAnsi="Verdana" w:cs="Arial"/>
          <w:b/>
          <w:bCs/>
          <w:sz w:val="22"/>
          <w:szCs w:val="22"/>
          <w:u w:val="single"/>
        </w:rPr>
        <w:t xml:space="preserve"> </w:t>
      </w:r>
      <w:r w:rsidRPr="00FE32A7">
        <w:rPr>
          <w:rFonts w:ascii="Verdana" w:hAnsi="Verdana" w:cs="Arial"/>
          <w:b/>
          <w:bCs/>
          <w:sz w:val="22"/>
          <w:szCs w:val="22"/>
          <w:u w:val="single"/>
        </w:rPr>
        <w:lastRenderedPageBreak/>
        <w:t xml:space="preserve">Legislativo </w:t>
      </w:r>
      <w:bookmarkEnd w:id="21"/>
      <w:r w:rsidRPr="00FE32A7">
        <w:rPr>
          <w:rFonts w:ascii="Verdana" w:hAnsi="Verdana" w:cs="Arial"/>
          <w:b/>
          <w:bCs/>
          <w:sz w:val="22"/>
          <w:szCs w:val="22"/>
          <w:u w:val="single"/>
        </w:rPr>
        <w:t xml:space="preserve">o </w:t>
      </w:r>
      <w:r w:rsidR="00C258A9">
        <w:rPr>
          <w:rFonts w:ascii="Verdana" w:hAnsi="Verdana" w:cs="Arial"/>
          <w:b/>
          <w:bCs/>
          <w:sz w:val="22"/>
          <w:szCs w:val="22"/>
          <w:u w:val="single"/>
        </w:rPr>
        <w:t>A</w:t>
      </w:r>
      <w:r w:rsidRPr="00FE32A7">
        <w:rPr>
          <w:rFonts w:ascii="Verdana" w:hAnsi="Verdana" w:cs="Arial"/>
          <w:b/>
          <w:bCs/>
          <w:sz w:val="22"/>
          <w:szCs w:val="22"/>
          <w:u w:val="single"/>
        </w:rPr>
        <w:t>yuntamiento “indistintamente”</w:t>
      </w:r>
      <w:r w:rsidRPr="00FE32A7">
        <w:rPr>
          <w:rFonts w:ascii="Verdana" w:hAnsi="Verdana" w:cs="Arial"/>
          <w:sz w:val="22"/>
          <w:szCs w:val="22"/>
        </w:rPr>
        <w:t xml:space="preserve">, por lo que </w:t>
      </w:r>
      <w:r w:rsidR="003E4CA3">
        <w:rPr>
          <w:rFonts w:ascii="Verdana" w:hAnsi="Verdana" w:cs="Arial"/>
          <w:sz w:val="22"/>
          <w:szCs w:val="22"/>
        </w:rPr>
        <w:t>el requerimiento</w:t>
      </w:r>
      <w:r w:rsidRPr="00FE32A7">
        <w:rPr>
          <w:rFonts w:ascii="Verdana" w:hAnsi="Verdana" w:cs="Arial"/>
          <w:sz w:val="22"/>
          <w:szCs w:val="22"/>
        </w:rPr>
        <w:t xml:space="preserve"> de la responsable</w:t>
      </w:r>
      <w:r w:rsidR="00560C59">
        <w:rPr>
          <w:rFonts w:ascii="Verdana" w:hAnsi="Verdana" w:cs="Arial"/>
          <w:sz w:val="22"/>
          <w:szCs w:val="22"/>
        </w:rPr>
        <w:t>,</w:t>
      </w:r>
      <w:r w:rsidRPr="00FE32A7">
        <w:rPr>
          <w:rFonts w:ascii="Verdana" w:hAnsi="Verdana" w:cs="Arial"/>
          <w:sz w:val="22"/>
          <w:szCs w:val="22"/>
        </w:rPr>
        <w:t xml:space="preserve"> de </w:t>
      </w:r>
      <w:r w:rsidR="003E4CA3">
        <w:rPr>
          <w:rFonts w:ascii="Verdana" w:hAnsi="Verdana" w:cs="Arial"/>
          <w:sz w:val="22"/>
          <w:szCs w:val="22"/>
        </w:rPr>
        <w:t>exigir</w:t>
      </w:r>
      <w:r w:rsidRPr="00FE32A7">
        <w:rPr>
          <w:rFonts w:ascii="Verdana" w:hAnsi="Verdana" w:cs="Arial"/>
          <w:sz w:val="22"/>
          <w:szCs w:val="22"/>
        </w:rPr>
        <w:t xml:space="preserve"> el tres por ciento de la votación en ambas elecciones de</w:t>
      </w:r>
      <w:r w:rsidR="00654269">
        <w:rPr>
          <w:rFonts w:ascii="Verdana" w:hAnsi="Verdana" w:cs="Arial"/>
          <w:sz w:val="22"/>
          <w:szCs w:val="22"/>
        </w:rPr>
        <w:t xml:space="preserve"> </w:t>
      </w:r>
      <w:r w:rsidR="00654269" w:rsidRPr="00FE32A7">
        <w:rPr>
          <w:rFonts w:ascii="Verdana" w:hAnsi="Verdana" w:cs="Arial"/>
          <w:sz w:val="22"/>
          <w:szCs w:val="22"/>
        </w:rPr>
        <w:t>l</w:t>
      </w:r>
      <w:r w:rsidR="00654269">
        <w:rPr>
          <w:rFonts w:ascii="Verdana" w:hAnsi="Verdana" w:cs="Arial"/>
          <w:sz w:val="22"/>
          <w:szCs w:val="22"/>
        </w:rPr>
        <w:t>a titularidad del</w:t>
      </w:r>
      <w:r w:rsidR="00C86C11">
        <w:rPr>
          <w:rFonts w:ascii="Verdana" w:hAnsi="Verdana" w:cs="Arial"/>
          <w:sz w:val="22"/>
          <w:szCs w:val="22"/>
        </w:rPr>
        <w:t xml:space="preserve"> </w:t>
      </w:r>
      <w:r w:rsidRPr="00FE32A7">
        <w:rPr>
          <w:rFonts w:ascii="Verdana" w:hAnsi="Verdana" w:cs="Arial"/>
          <w:sz w:val="22"/>
          <w:szCs w:val="22"/>
        </w:rPr>
        <w:t xml:space="preserve">Ejecutivo y Legislativo, constituye una medida que afecta el principio de equidad en la distribución del financiamiento conforme a los artículos 41 y 116 de la </w:t>
      </w:r>
      <w:r w:rsidRPr="00FE32A7">
        <w:rPr>
          <w:rFonts w:ascii="Verdana" w:hAnsi="Verdana" w:cs="Arial"/>
          <w:smallCaps/>
          <w:sz w:val="22"/>
          <w:szCs w:val="22"/>
        </w:rPr>
        <w:t>Constitución Federal</w:t>
      </w:r>
      <w:r w:rsidRPr="00FE32A7">
        <w:rPr>
          <w:rFonts w:ascii="Verdana" w:hAnsi="Verdana" w:cs="Arial"/>
          <w:sz w:val="22"/>
          <w:szCs w:val="22"/>
        </w:rPr>
        <w:t>.</w:t>
      </w:r>
    </w:p>
    <w:p w14:paraId="7224BD3E" w14:textId="288E0826" w:rsidR="002F0FE0" w:rsidRPr="00FE32A7" w:rsidRDefault="002F0FE0" w:rsidP="002F0FE0">
      <w:pPr>
        <w:spacing w:before="100" w:beforeAutospacing="1" w:after="100" w:afterAutospacing="1" w:line="360" w:lineRule="auto"/>
        <w:jc w:val="both"/>
        <w:rPr>
          <w:rFonts w:ascii="Verdana" w:hAnsi="Verdana" w:cs="Arial"/>
          <w:sz w:val="22"/>
          <w:szCs w:val="22"/>
        </w:rPr>
      </w:pPr>
      <w:r w:rsidRPr="00FE32A7">
        <w:rPr>
          <w:rFonts w:ascii="Verdana" w:hAnsi="Verdana" w:cs="Arial"/>
          <w:sz w:val="22"/>
          <w:szCs w:val="22"/>
        </w:rPr>
        <w:t>Lo anterior es así, en razón de que</w:t>
      </w:r>
      <w:r w:rsidRPr="00FE32A7">
        <w:rPr>
          <w:rFonts w:ascii="Verdana" w:hAnsi="Verdana" w:cs="Arial"/>
          <w:sz w:val="22"/>
          <w:szCs w:val="22"/>
          <w:shd w:val="clear" w:color="auto" w:fill="FFFFFF"/>
        </w:rPr>
        <w:t>, conforme a los a</w:t>
      </w:r>
      <w:r w:rsidRPr="00FE32A7">
        <w:rPr>
          <w:rFonts w:ascii="Verdana" w:hAnsi="Verdana" w:cs="Arial"/>
          <w:sz w:val="22"/>
          <w:szCs w:val="22"/>
        </w:rPr>
        <w:t xml:space="preserve">rtículos 34, 126, 132, 381 y 383, del </w:t>
      </w:r>
      <w:r w:rsidRPr="00FE32A7">
        <w:rPr>
          <w:rFonts w:ascii="Verdana" w:hAnsi="Verdana" w:cs="Arial"/>
          <w:smallCaps/>
          <w:sz w:val="22"/>
          <w:szCs w:val="22"/>
        </w:rPr>
        <w:t>Código Electoral</w:t>
      </w:r>
      <w:r w:rsidRPr="00FE32A7">
        <w:rPr>
          <w:rFonts w:ascii="Verdana" w:hAnsi="Verdana" w:cs="Arial"/>
          <w:sz w:val="22"/>
          <w:szCs w:val="22"/>
        </w:rPr>
        <w:t xml:space="preserve">, </w:t>
      </w:r>
      <w:r w:rsidRPr="00FE32A7">
        <w:rPr>
          <w:rFonts w:ascii="Verdana" w:hAnsi="Verdana" w:cs="Arial"/>
          <w:sz w:val="22"/>
          <w:szCs w:val="22"/>
          <w:shd w:val="clear" w:color="auto" w:fill="FFFFFF"/>
        </w:rPr>
        <w:t>resulta claro que, la intención de</w:t>
      </w:r>
      <w:r w:rsidR="00C86C11">
        <w:rPr>
          <w:rFonts w:ascii="Verdana" w:hAnsi="Verdana" w:cs="Arial"/>
          <w:sz w:val="22"/>
          <w:szCs w:val="22"/>
          <w:shd w:val="clear" w:color="auto" w:fill="FFFFFF"/>
        </w:rPr>
        <w:t xml:space="preserve"> </w:t>
      </w:r>
      <w:r w:rsidRPr="00FE32A7">
        <w:rPr>
          <w:rFonts w:ascii="Verdana" w:hAnsi="Verdana" w:cs="Arial"/>
          <w:sz w:val="22"/>
          <w:szCs w:val="22"/>
          <w:shd w:val="clear" w:color="auto" w:fill="FFFFFF"/>
        </w:rPr>
        <w:t>l</w:t>
      </w:r>
      <w:r w:rsidR="00C86C11">
        <w:rPr>
          <w:rFonts w:ascii="Verdana" w:hAnsi="Verdana" w:cs="Arial"/>
          <w:sz w:val="22"/>
          <w:szCs w:val="22"/>
          <w:shd w:val="clear" w:color="auto" w:fill="FFFFFF"/>
        </w:rPr>
        <w:t>a</w:t>
      </w:r>
      <w:r w:rsidRPr="00FE32A7">
        <w:rPr>
          <w:rFonts w:ascii="Verdana" w:hAnsi="Verdana" w:cs="Arial"/>
          <w:sz w:val="22"/>
          <w:szCs w:val="22"/>
          <w:shd w:val="clear" w:color="auto" w:fill="FFFFFF"/>
        </w:rPr>
        <w:t xml:space="preserve"> legisla</w:t>
      </w:r>
      <w:r w:rsidR="00C86C11">
        <w:rPr>
          <w:rFonts w:ascii="Verdana" w:hAnsi="Verdana" w:cs="Arial"/>
          <w:sz w:val="22"/>
          <w:szCs w:val="22"/>
          <w:shd w:val="clear" w:color="auto" w:fill="FFFFFF"/>
        </w:rPr>
        <w:t>tura</w:t>
      </w:r>
      <w:r w:rsidRPr="00FE32A7">
        <w:rPr>
          <w:rFonts w:ascii="Verdana" w:hAnsi="Verdana" w:cs="Arial"/>
          <w:sz w:val="22"/>
          <w:szCs w:val="22"/>
          <w:shd w:val="clear" w:color="auto" w:fill="FFFFFF"/>
        </w:rPr>
        <w:t xml:space="preserve"> local, es que, exista un solo proceso electoral cada tres años, respecto a las elecciones para la renovación de los </w:t>
      </w:r>
      <w:r w:rsidR="00660C60">
        <w:rPr>
          <w:rFonts w:ascii="Verdana" w:hAnsi="Verdana" w:cs="Arial"/>
          <w:sz w:val="22"/>
          <w:szCs w:val="22"/>
          <w:shd w:val="clear" w:color="auto" w:fill="FFFFFF"/>
        </w:rPr>
        <w:t>P</w:t>
      </w:r>
      <w:r w:rsidRPr="00FE32A7">
        <w:rPr>
          <w:rFonts w:ascii="Verdana" w:hAnsi="Verdana" w:cs="Arial"/>
          <w:sz w:val="22"/>
          <w:szCs w:val="22"/>
          <w:shd w:val="clear" w:color="auto" w:fill="FFFFFF"/>
        </w:rPr>
        <w:t xml:space="preserve">oderes </w:t>
      </w:r>
      <w:r w:rsidR="00660C60">
        <w:rPr>
          <w:rFonts w:ascii="Verdana" w:hAnsi="Verdana" w:cs="Arial"/>
          <w:sz w:val="22"/>
          <w:szCs w:val="22"/>
          <w:shd w:val="clear" w:color="auto" w:fill="FFFFFF"/>
        </w:rPr>
        <w:t>L</w:t>
      </w:r>
      <w:r w:rsidRPr="00FE32A7">
        <w:rPr>
          <w:rFonts w:ascii="Verdana" w:hAnsi="Verdana" w:cs="Arial"/>
          <w:sz w:val="22"/>
          <w:szCs w:val="22"/>
          <w:shd w:val="clear" w:color="auto" w:fill="FFFFFF"/>
        </w:rPr>
        <w:t xml:space="preserve">egislativo, </w:t>
      </w:r>
      <w:r w:rsidR="00660C60">
        <w:rPr>
          <w:rFonts w:ascii="Verdana" w:hAnsi="Verdana" w:cs="Arial"/>
          <w:sz w:val="22"/>
          <w:szCs w:val="22"/>
          <w:shd w:val="clear" w:color="auto" w:fill="FFFFFF"/>
        </w:rPr>
        <w:t>E</w:t>
      </w:r>
      <w:r w:rsidRPr="00FE32A7">
        <w:rPr>
          <w:rFonts w:ascii="Verdana" w:hAnsi="Verdana" w:cs="Arial"/>
          <w:sz w:val="22"/>
          <w:szCs w:val="22"/>
          <w:shd w:val="clear" w:color="auto" w:fill="FFFFFF"/>
        </w:rPr>
        <w:t xml:space="preserve">jecutivo y de los </w:t>
      </w:r>
      <w:r w:rsidR="00660C60">
        <w:rPr>
          <w:rFonts w:ascii="Verdana" w:hAnsi="Verdana" w:cs="Arial"/>
          <w:sz w:val="22"/>
          <w:szCs w:val="22"/>
          <w:shd w:val="clear" w:color="auto" w:fill="FFFFFF"/>
        </w:rPr>
        <w:t>A</w:t>
      </w:r>
      <w:r w:rsidRPr="00FE32A7">
        <w:rPr>
          <w:rFonts w:ascii="Verdana" w:hAnsi="Verdana" w:cs="Arial"/>
          <w:sz w:val="22"/>
          <w:szCs w:val="22"/>
          <w:shd w:val="clear" w:color="auto" w:fill="FFFFFF"/>
        </w:rPr>
        <w:t xml:space="preserve">yuntamientos, aunque por circunstancias anormales y excepcionales, se celebraron elecciones desfazadas en diversas fechas, con el único </w:t>
      </w:r>
      <w:r w:rsidRPr="00FE32A7">
        <w:rPr>
          <w:rFonts w:ascii="Verdana" w:hAnsi="Verdana" w:cs="Arial"/>
          <w:sz w:val="22"/>
          <w:szCs w:val="22"/>
        </w:rPr>
        <w:t xml:space="preserve">fin legítimo de la reforma constitucional, de igualar los períodos de elección o los procesos electorales locales, con los de las elecciones federales, con el propósito de hacer que los procesos electorales en todo el territorio nacional se homologuen las calidades de los procesos electorales federal y de las entidades federativas, por lo que una vez concluido el período de transición, para la homologación de los calendarios electorales (local y federal), los </w:t>
      </w:r>
      <w:r w:rsidRPr="007643D9">
        <w:rPr>
          <w:rFonts w:ascii="Verdana" w:hAnsi="Verdana" w:cs="Arial"/>
          <w:sz w:val="22"/>
          <w:szCs w:val="22"/>
        </w:rPr>
        <w:t>periodos constitucionales</w:t>
      </w:r>
      <w:r w:rsidRPr="00FE32A7">
        <w:rPr>
          <w:rFonts w:ascii="Verdana" w:hAnsi="Verdana" w:cs="Arial"/>
          <w:sz w:val="22"/>
          <w:szCs w:val="22"/>
        </w:rPr>
        <w:t xml:space="preserve"> regresan a su duración ordinaria de tres años. </w:t>
      </w:r>
    </w:p>
    <w:p w14:paraId="067CE245" w14:textId="4DE23958" w:rsidR="002F0FE0" w:rsidRPr="00FE32A7" w:rsidRDefault="002F0FE0" w:rsidP="002F0FE0">
      <w:pPr>
        <w:spacing w:before="100" w:beforeAutospacing="1" w:after="100" w:afterAutospacing="1" w:line="360" w:lineRule="auto"/>
        <w:jc w:val="both"/>
        <w:rPr>
          <w:rFonts w:ascii="Verdana" w:hAnsi="Verdana" w:cs="Arial"/>
          <w:sz w:val="22"/>
          <w:szCs w:val="22"/>
        </w:rPr>
      </w:pPr>
      <w:r w:rsidRPr="00FE32A7">
        <w:rPr>
          <w:rFonts w:ascii="Verdana" w:hAnsi="Verdana" w:cs="Arial"/>
          <w:sz w:val="22"/>
          <w:szCs w:val="22"/>
        </w:rPr>
        <w:t xml:space="preserve">Similar criterio estableció la </w:t>
      </w:r>
      <w:r w:rsidRPr="00FE32A7">
        <w:rPr>
          <w:rFonts w:ascii="Verdana" w:hAnsi="Verdana" w:cs="Arial"/>
          <w:smallCaps/>
          <w:sz w:val="22"/>
          <w:szCs w:val="22"/>
        </w:rPr>
        <w:t>Sala Superior</w:t>
      </w:r>
      <w:r w:rsidRPr="00FE32A7">
        <w:rPr>
          <w:rFonts w:ascii="Verdana" w:hAnsi="Verdana" w:cs="Arial"/>
          <w:sz w:val="22"/>
          <w:szCs w:val="22"/>
        </w:rPr>
        <w:t xml:space="preserve">, en el que consideró que, atendiendo a los preceptos que establecen formalmente una temporalidad de los procesos electorales, sin aludir a fechas diferentes que hagan presumir la existencia de uno diverso, es clara la voluntad del legislador de que en el sistema electoral adoptado por la legislación local, respecto a las elecciones para la renovación de los </w:t>
      </w:r>
      <w:r w:rsidR="00A44CA2">
        <w:rPr>
          <w:rFonts w:ascii="Verdana" w:hAnsi="Verdana" w:cs="Arial"/>
          <w:sz w:val="22"/>
          <w:szCs w:val="22"/>
        </w:rPr>
        <w:t>P</w:t>
      </w:r>
      <w:r w:rsidRPr="00FE32A7">
        <w:rPr>
          <w:rFonts w:ascii="Verdana" w:hAnsi="Verdana" w:cs="Arial"/>
          <w:sz w:val="22"/>
          <w:szCs w:val="22"/>
        </w:rPr>
        <w:t xml:space="preserve">oderes </w:t>
      </w:r>
      <w:r w:rsidR="00A44CA2">
        <w:rPr>
          <w:rFonts w:ascii="Verdana" w:hAnsi="Verdana" w:cs="Arial"/>
          <w:sz w:val="22"/>
          <w:szCs w:val="22"/>
        </w:rPr>
        <w:t>L</w:t>
      </w:r>
      <w:r w:rsidRPr="00FE32A7">
        <w:rPr>
          <w:rFonts w:ascii="Verdana" w:hAnsi="Verdana" w:cs="Arial"/>
          <w:sz w:val="22"/>
          <w:szCs w:val="22"/>
        </w:rPr>
        <w:t xml:space="preserve">egislativo, </w:t>
      </w:r>
      <w:r w:rsidR="00A44CA2">
        <w:rPr>
          <w:rFonts w:ascii="Verdana" w:hAnsi="Verdana" w:cs="Arial"/>
          <w:sz w:val="22"/>
          <w:szCs w:val="22"/>
        </w:rPr>
        <w:t>E</w:t>
      </w:r>
      <w:r w:rsidRPr="00FE32A7">
        <w:rPr>
          <w:rFonts w:ascii="Verdana" w:hAnsi="Verdana" w:cs="Arial"/>
          <w:sz w:val="22"/>
          <w:szCs w:val="22"/>
        </w:rPr>
        <w:t xml:space="preserve">jecutivo y de los </w:t>
      </w:r>
      <w:r w:rsidR="00A44CA2">
        <w:rPr>
          <w:rFonts w:ascii="Verdana" w:hAnsi="Verdana" w:cs="Arial"/>
          <w:sz w:val="22"/>
          <w:szCs w:val="22"/>
        </w:rPr>
        <w:t>A</w:t>
      </w:r>
      <w:r w:rsidRPr="00FE32A7">
        <w:rPr>
          <w:rFonts w:ascii="Verdana" w:hAnsi="Verdana" w:cs="Arial"/>
          <w:sz w:val="22"/>
          <w:szCs w:val="22"/>
        </w:rPr>
        <w:t>yuntamientos, existiera un solo proceso electoral, no obstante la dualidad de fechas en que aquéllas se celebran, toda vez que, sólo se prevé uno.</w:t>
      </w:r>
      <w:r w:rsidRPr="00FE32A7">
        <w:rPr>
          <w:rStyle w:val="Refdenotaalpie"/>
          <w:rFonts w:ascii="Verdana" w:hAnsi="Verdana" w:cs="Arial"/>
          <w:sz w:val="22"/>
          <w:szCs w:val="22"/>
        </w:rPr>
        <w:footnoteReference w:id="37"/>
      </w:r>
    </w:p>
    <w:p w14:paraId="00013687" w14:textId="77777777" w:rsidR="002F0FE0" w:rsidRPr="00FE32A7" w:rsidRDefault="002F0FE0" w:rsidP="002F0FE0">
      <w:pPr>
        <w:spacing w:before="100" w:beforeAutospacing="1" w:after="100" w:afterAutospacing="1" w:line="360" w:lineRule="auto"/>
        <w:jc w:val="both"/>
        <w:rPr>
          <w:rFonts w:ascii="Verdana" w:hAnsi="Verdana" w:cs="Arial"/>
          <w:sz w:val="22"/>
          <w:szCs w:val="22"/>
        </w:rPr>
      </w:pPr>
      <w:r w:rsidRPr="00FE32A7">
        <w:rPr>
          <w:rFonts w:ascii="Verdana" w:hAnsi="Verdana" w:cs="Arial"/>
          <w:sz w:val="22"/>
          <w:szCs w:val="22"/>
        </w:rPr>
        <w:t>En tal sentido, es aplicable en cuanto a su espíritu la Tesis LXXXVI/2002, emitida por la</w:t>
      </w:r>
      <w:r w:rsidRPr="00FE32A7">
        <w:rPr>
          <w:rFonts w:ascii="Verdana" w:hAnsi="Verdana" w:cs="Arial"/>
          <w:smallCaps/>
          <w:sz w:val="22"/>
          <w:szCs w:val="22"/>
        </w:rPr>
        <w:t xml:space="preserve"> Sala Superior,</w:t>
      </w:r>
      <w:r w:rsidRPr="00FE32A7">
        <w:rPr>
          <w:rFonts w:ascii="Verdana" w:hAnsi="Verdana" w:cs="Arial"/>
          <w:sz w:val="22"/>
          <w:szCs w:val="22"/>
        </w:rPr>
        <w:t xml:space="preserve"> de rubro </w:t>
      </w:r>
      <w:r w:rsidRPr="00FE32A7">
        <w:rPr>
          <w:rFonts w:ascii="Verdana" w:hAnsi="Verdana" w:cs="Arial"/>
          <w:b/>
          <w:bCs/>
          <w:i/>
          <w:iCs/>
          <w:sz w:val="22"/>
          <w:szCs w:val="22"/>
        </w:rPr>
        <w:t xml:space="preserve">“INELEGIBILIDAD. PROHIBICIÓN PARA REGISTRAR AL MISMO </w:t>
      </w:r>
      <w:r w:rsidRPr="00FE32A7">
        <w:rPr>
          <w:rFonts w:ascii="Verdana" w:hAnsi="Verdana" w:cs="Arial"/>
          <w:b/>
          <w:bCs/>
          <w:i/>
          <w:iCs/>
          <w:sz w:val="22"/>
          <w:szCs w:val="22"/>
        </w:rPr>
        <w:lastRenderedPageBreak/>
        <w:t>CANDIDATO A DISTINTOS CARGOS DE ELECCIÓN POPULAR EN UN SOLO PROCESO ELECTORAL (LEGISLACIÓN DEL ESTADO DE OAXACA)”,</w:t>
      </w:r>
      <w:r w:rsidRPr="00FE32A7">
        <w:rPr>
          <w:rFonts w:ascii="Verdana" w:hAnsi="Verdana" w:cs="Arial"/>
          <w:sz w:val="22"/>
          <w:szCs w:val="22"/>
        </w:rPr>
        <w:t xml:space="preserve"> consultable en Revista del Tribunal Electoral del Poder Judicial de la Federación, Suplemento 6, Año 2003, página 151.</w:t>
      </w:r>
      <w:r w:rsidRPr="00FE32A7">
        <w:rPr>
          <w:rStyle w:val="Refdenotaalpie"/>
          <w:rFonts w:ascii="Verdana" w:hAnsi="Verdana" w:cs="Arial"/>
          <w:sz w:val="22"/>
          <w:szCs w:val="22"/>
        </w:rPr>
        <w:footnoteReference w:id="38"/>
      </w:r>
    </w:p>
    <w:p w14:paraId="49959B21" w14:textId="0B85A747" w:rsidR="002F0FE0" w:rsidRPr="00FE32A7" w:rsidRDefault="002F0FE0" w:rsidP="002F0FE0">
      <w:pPr>
        <w:spacing w:before="100" w:beforeAutospacing="1" w:after="100" w:afterAutospacing="1" w:line="360" w:lineRule="auto"/>
        <w:jc w:val="both"/>
        <w:rPr>
          <w:rFonts w:ascii="Verdana" w:hAnsi="Verdana" w:cs="Arial"/>
          <w:sz w:val="22"/>
          <w:szCs w:val="22"/>
        </w:rPr>
      </w:pPr>
      <w:r w:rsidRPr="00FE32A7">
        <w:rPr>
          <w:rFonts w:ascii="Verdana" w:hAnsi="Verdana" w:cs="Arial"/>
          <w:sz w:val="22"/>
          <w:szCs w:val="22"/>
        </w:rPr>
        <w:t xml:space="preserve">Ahora bien, la </w:t>
      </w:r>
      <w:r w:rsidRPr="00FE32A7">
        <w:rPr>
          <w:rFonts w:ascii="Verdana" w:hAnsi="Verdana" w:cs="Arial"/>
          <w:smallCaps/>
          <w:sz w:val="22"/>
          <w:szCs w:val="22"/>
        </w:rPr>
        <w:t>Sala Superior</w:t>
      </w:r>
      <w:r w:rsidRPr="00FE32A7">
        <w:rPr>
          <w:rFonts w:ascii="Verdana" w:hAnsi="Verdana" w:cs="Arial"/>
          <w:sz w:val="22"/>
          <w:szCs w:val="22"/>
        </w:rPr>
        <w:t xml:space="preserve">, ha considerado, que </w:t>
      </w:r>
      <w:r w:rsidR="00E31A69">
        <w:rPr>
          <w:rFonts w:ascii="Verdana" w:hAnsi="Verdana" w:cs="Arial"/>
          <w:sz w:val="22"/>
          <w:szCs w:val="22"/>
        </w:rPr>
        <w:t xml:space="preserve">para que </w:t>
      </w:r>
      <w:r w:rsidR="00E31A69" w:rsidRPr="00FE32A7">
        <w:rPr>
          <w:rFonts w:ascii="Verdana" w:hAnsi="Verdana" w:cs="Arial"/>
          <w:sz w:val="22"/>
          <w:szCs w:val="22"/>
        </w:rPr>
        <w:t xml:space="preserve">un partido político </w:t>
      </w:r>
      <w:r w:rsidR="009E7842">
        <w:rPr>
          <w:rFonts w:ascii="Verdana" w:hAnsi="Verdana" w:cs="Arial"/>
          <w:sz w:val="22"/>
          <w:szCs w:val="22"/>
        </w:rPr>
        <w:t xml:space="preserve">tenga derecho a acceder al </w:t>
      </w:r>
      <w:r w:rsidRPr="00FE32A7">
        <w:rPr>
          <w:rFonts w:ascii="Verdana" w:hAnsi="Verdana" w:cs="Arial"/>
          <w:sz w:val="22"/>
          <w:szCs w:val="22"/>
        </w:rPr>
        <w:t>financiamiento público estatal, basta con que obtenga el tres por ciento de la votación válida emitida en alguna de la elecci</w:t>
      </w:r>
      <w:r w:rsidR="008C11A4">
        <w:rPr>
          <w:rFonts w:ascii="Verdana" w:hAnsi="Verdana" w:cs="Arial"/>
          <w:sz w:val="22"/>
          <w:szCs w:val="22"/>
        </w:rPr>
        <w:t>ón</w:t>
      </w:r>
      <w:r w:rsidRPr="00FE32A7">
        <w:rPr>
          <w:rFonts w:ascii="Verdana" w:hAnsi="Verdana" w:cs="Arial"/>
          <w:sz w:val="22"/>
          <w:szCs w:val="22"/>
        </w:rPr>
        <w:t xml:space="preserve"> inmediata anterior para recibir recursos públicos en la entidad federativa.</w:t>
      </w:r>
      <w:r w:rsidRPr="00FE32A7">
        <w:rPr>
          <w:rStyle w:val="Refdenotaalpie"/>
          <w:rFonts w:ascii="Verdana" w:hAnsi="Verdana" w:cs="Arial"/>
          <w:sz w:val="22"/>
          <w:szCs w:val="22"/>
        </w:rPr>
        <w:footnoteReference w:id="39"/>
      </w:r>
    </w:p>
    <w:p w14:paraId="0B6D22C6" w14:textId="3C74417C" w:rsidR="002F0FE0" w:rsidRPr="00FE32A7" w:rsidRDefault="002F0FE0" w:rsidP="002F0FE0">
      <w:pPr>
        <w:spacing w:before="100" w:beforeAutospacing="1" w:after="100" w:afterAutospacing="1" w:line="360" w:lineRule="auto"/>
        <w:jc w:val="both"/>
        <w:rPr>
          <w:rFonts w:ascii="Verdana" w:hAnsi="Verdana" w:cs="Arial"/>
          <w:sz w:val="22"/>
          <w:szCs w:val="22"/>
        </w:rPr>
      </w:pPr>
      <w:r w:rsidRPr="00FE32A7">
        <w:rPr>
          <w:rFonts w:ascii="Verdana" w:hAnsi="Verdana" w:cs="Arial"/>
          <w:sz w:val="22"/>
          <w:szCs w:val="22"/>
        </w:rPr>
        <w:t xml:space="preserve">Criterio anterior </w:t>
      </w:r>
      <w:r w:rsidR="00164882" w:rsidRPr="00FE32A7">
        <w:rPr>
          <w:rFonts w:ascii="Verdana" w:hAnsi="Verdana" w:cs="Arial"/>
          <w:sz w:val="22"/>
          <w:szCs w:val="22"/>
        </w:rPr>
        <w:t>que,</w:t>
      </w:r>
      <w:r w:rsidRPr="00FE32A7">
        <w:rPr>
          <w:rFonts w:ascii="Verdana" w:hAnsi="Verdana" w:cs="Arial"/>
          <w:sz w:val="22"/>
          <w:szCs w:val="22"/>
        </w:rPr>
        <w:t xml:space="preserve"> además, la </w:t>
      </w:r>
      <w:r w:rsidRPr="00FE32A7">
        <w:rPr>
          <w:rFonts w:ascii="Verdana" w:hAnsi="Verdana" w:cs="Arial"/>
          <w:smallCaps/>
          <w:sz w:val="22"/>
          <w:szCs w:val="22"/>
        </w:rPr>
        <w:t>Sala Superior,</w:t>
      </w:r>
      <w:r w:rsidRPr="00FE32A7">
        <w:rPr>
          <w:rFonts w:ascii="Verdana" w:hAnsi="Verdana" w:cs="Arial"/>
          <w:sz w:val="22"/>
          <w:szCs w:val="22"/>
        </w:rPr>
        <w:t xml:space="preserve"> le dio el carácter de relevante, al establecer en Tesis que, para acceder al financiamiento público, los partidos políticos tienen que contar con registro y obtener el umbral mínimo requerido (tres por ciento de la votación v</w:t>
      </w:r>
      <w:r w:rsidR="00D37352">
        <w:rPr>
          <w:rFonts w:ascii="Verdana" w:hAnsi="Verdana" w:cs="Arial"/>
          <w:sz w:val="22"/>
          <w:szCs w:val="22"/>
        </w:rPr>
        <w:t>á</w:t>
      </w:r>
      <w:r w:rsidRPr="00FE32A7">
        <w:rPr>
          <w:rFonts w:ascii="Verdana" w:hAnsi="Verdana" w:cs="Arial"/>
          <w:sz w:val="22"/>
          <w:szCs w:val="22"/>
        </w:rPr>
        <w:t xml:space="preserve">lida emitida), en la votación en alguna de las elecciones para </w:t>
      </w:r>
      <w:r w:rsidR="0054252A">
        <w:rPr>
          <w:rFonts w:ascii="Verdana" w:hAnsi="Verdana" w:cs="Arial"/>
          <w:sz w:val="22"/>
          <w:szCs w:val="22"/>
        </w:rPr>
        <w:t xml:space="preserve">los poderes </w:t>
      </w:r>
      <w:r w:rsidR="00E75A7D">
        <w:rPr>
          <w:rFonts w:ascii="Verdana" w:hAnsi="Verdana" w:cs="Arial"/>
          <w:sz w:val="22"/>
          <w:szCs w:val="22"/>
        </w:rPr>
        <w:t>L</w:t>
      </w:r>
      <w:r w:rsidRPr="00FE32A7">
        <w:rPr>
          <w:rFonts w:ascii="Verdana" w:hAnsi="Verdana" w:cs="Arial"/>
          <w:sz w:val="22"/>
          <w:szCs w:val="22"/>
        </w:rPr>
        <w:t xml:space="preserve">egislativo o </w:t>
      </w:r>
      <w:r w:rsidR="00E75A7D">
        <w:rPr>
          <w:rFonts w:ascii="Verdana" w:hAnsi="Verdana" w:cs="Arial"/>
          <w:sz w:val="22"/>
          <w:szCs w:val="22"/>
        </w:rPr>
        <w:t>E</w:t>
      </w:r>
      <w:r w:rsidRPr="00FE32A7">
        <w:rPr>
          <w:rFonts w:ascii="Verdana" w:hAnsi="Verdana" w:cs="Arial"/>
          <w:sz w:val="22"/>
          <w:szCs w:val="22"/>
        </w:rPr>
        <w:t>jecutivo.</w:t>
      </w:r>
      <w:r w:rsidRPr="00FE32A7">
        <w:rPr>
          <w:rStyle w:val="Refdenotaalpie"/>
          <w:rFonts w:ascii="Verdana" w:hAnsi="Verdana" w:cs="Arial"/>
          <w:sz w:val="22"/>
          <w:szCs w:val="22"/>
        </w:rPr>
        <w:footnoteReference w:id="40"/>
      </w:r>
    </w:p>
    <w:p w14:paraId="74DBC8D6" w14:textId="67AF25AC" w:rsidR="002F0FE0" w:rsidRPr="00FE32A7" w:rsidRDefault="002F0FE0" w:rsidP="002F0FE0">
      <w:pPr>
        <w:spacing w:before="100" w:beforeAutospacing="1" w:after="100" w:afterAutospacing="1" w:line="360" w:lineRule="auto"/>
        <w:jc w:val="both"/>
        <w:rPr>
          <w:rFonts w:ascii="Verdana" w:hAnsi="Verdana" w:cs="Arial"/>
          <w:sz w:val="22"/>
          <w:szCs w:val="22"/>
        </w:rPr>
      </w:pPr>
      <w:r w:rsidRPr="00FE32A7">
        <w:rPr>
          <w:rFonts w:ascii="Verdana" w:hAnsi="Verdana" w:cs="Arial"/>
          <w:sz w:val="22"/>
          <w:szCs w:val="22"/>
        </w:rPr>
        <w:t xml:space="preserve">En ese sentido, se estima que las reglas establecidas para la asignación de financiamiento público, se sustentan en razones objetivas, conforme a los principios rectores de la función electoral, como lo son el de legalidad y certeza, que constriñe a la aplicación de las reglas establecidas en la </w:t>
      </w:r>
      <w:r w:rsidR="00FF3C87" w:rsidRPr="00FF3C87">
        <w:rPr>
          <w:rFonts w:ascii="Verdana" w:hAnsi="Verdana" w:cs="Arial"/>
          <w:smallCaps/>
          <w:sz w:val="22"/>
          <w:szCs w:val="22"/>
        </w:rPr>
        <w:t>C</w:t>
      </w:r>
      <w:r w:rsidRPr="00FF3C87">
        <w:rPr>
          <w:rFonts w:ascii="Verdana" w:hAnsi="Verdana" w:cs="Arial"/>
          <w:smallCaps/>
          <w:sz w:val="22"/>
          <w:szCs w:val="22"/>
        </w:rPr>
        <w:t>onstitución</w:t>
      </w:r>
      <w:r w:rsidR="00FF3C87" w:rsidRPr="00FF3C87">
        <w:rPr>
          <w:rFonts w:ascii="Verdana" w:hAnsi="Verdana" w:cs="Arial"/>
          <w:smallCaps/>
          <w:sz w:val="22"/>
          <w:szCs w:val="22"/>
        </w:rPr>
        <w:t xml:space="preserve"> Local</w:t>
      </w:r>
      <w:r w:rsidRPr="00FE32A7">
        <w:rPr>
          <w:rFonts w:ascii="Verdana" w:hAnsi="Verdana" w:cs="Arial"/>
          <w:sz w:val="22"/>
          <w:szCs w:val="22"/>
        </w:rPr>
        <w:t>, lo que brinda estabilidad al sistema electoral.</w:t>
      </w:r>
      <w:bookmarkStart w:id="22" w:name="_Hlk73036714"/>
      <w:r w:rsidRPr="00FE32A7">
        <w:rPr>
          <w:rFonts w:ascii="Verdana" w:hAnsi="Verdana" w:cs="Arial"/>
          <w:sz w:val="22"/>
          <w:szCs w:val="22"/>
        </w:rPr>
        <w:t xml:space="preserve"> </w:t>
      </w:r>
    </w:p>
    <w:p w14:paraId="2EB4C1D0" w14:textId="09C2488E" w:rsidR="002F0FE0" w:rsidRPr="00FE32A7" w:rsidRDefault="002F0FE0" w:rsidP="002F0FE0">
      <w:pPr>
        <w:spacing w:before="100" w:beforeAutospacing="1" w:after="100" w:afterAutospacing="1" w:line="360" w:lineRule="auto"/>
        <w:jc w:val="both"/>
        <w:rPr>
          <w:rFonts w:ascii="Verdana" w:hAnsi="Verdana" w:cs="Arial"/>
          <w:color w:val="000000"/>
          <w:sz w:val="22"/>
          <w:szCs w:val="22"/>
        </w:rPr>
      </w:pPr>
      <w:r w:rsidRPr="00FE32A7">
        <w:rPr>
          <w:rFonts w:ascii="Verdana" w:hAnsi="Verdana" w:cs="Arial"/>
          <w:sz w:val="22"/>
          <w:szCs w:val="22"/>
        </w:rPr>
        <w:t xml:space="preserve">En </w:t>
      </w:r>
      <w:r w:rsidR="00E75A7D">
        <w:rPr>
          <w:rFonts w:ascii="Verdana" w:hAnsi="Verdana" w:cs="Arial"/>
          <w:sz w:val="22"/>
          <w:szCs w:val="22"/>
        </w:rPr>
        <w:t>ese orden de ideas</w:t>
      </w:r>
      <w:r w:rsidRPr="00FE32A7">
        <w:rPr>
          <w:rFonts w:ascii="Verdana" w:hAnsi="Verdana" w:cs="Arial"/>
          <w:sz w:val="22"/>
          <w:szCs w:val="22"/>
        </w:rPr>
        <w:t>, ante la laguna legal, para otorgar financiamiento público a los partidos políticos, en los casos de que por razón de homogen</w:t>
      </w:r>
      <w:r w:rsidR="004868B5">
        <w:rPr>
          <w:rFonts w:ascii="Verdana" w:hAnsi="Verdana" w:cs="Arial"/>
          <w:sz w:val="22"/>
          <w:szCs w:val="22"/>
        </w:rPr>
        <w:t>e</w:t>
      </w:r>
      <w:r w:rsidRPr="00FE32A7">
        <w:rPr>
          <w:rFonts w:ascii="Verdana" w:hAnsi="Verdana" w:cs="Arial"/>
          <w:sz w:val="22"/>
          <w:szCs w:val="22"/>
        </w:rPr>
        <w:t>ización de elecciones locales con federales, se desfacen las elecciones de</w:t>
      </w:r>
      <w:r w:rsidR="006F486F">
        <w:rPr>
          <w:rFonts w:ascii="Verdana" w:hAnsi="Verdana" w:cs="Arial"/>
          <w:sz w:val="22"/>
          <w:szCs w:val="22"/>
        </w:rPr>
        <w:t xml:space="preserve"> </w:t>
      </w:r>
      <w:r w:rsidRPr="00FE32A7">
        <w:rPr>
          <w:rFonts w:ascii="Verdana" w:hAnsi="Verdana" w:cs="Arial"/>
          <w:sz w:val="22"/>
          <w:szCs w:val="22"/>
        </w:rPr>
        <w:t>G</w:t>
      </w:r>
      <w:r w:rsidR="006F486F">
        <w:rPr>
          <w:rFonts w:ascii="Verdana" w:hAnsi="Verdana" w:cs="Arial"/>
          <w:sz w:val="22"/>
          <w:szCs w:val="22"/>
        </w:rPr>
        <w:t>ubernatura</w:t>
      </w:r>
      <w:r w:rsidRPr="00FE32A7">
        <w:rPr>
          <w:rFonts w:ascii="Verdana" w:hAnsi="Verdana" w:cs="Arial"/>
          <w:sz w:val="22"/>
          <w:szCs w:val="22"/>
        </w:rPr>
        <w:t xml:space="preserve">, </w:t>
      </w:r>
      <w:r w:rsidR="004B7137">
        <w:rPr>
          <w:rFonts w:ascii="Verdana" w:hAnsi="Verdana" w:cs="Arial"/>
          <w:sz w:val="22"/>
          <w:szCs w:val="22"/>
        </w:rPr>
        <w:t>D</w:t>
      </w:r>
      <w:r w:rsidRPr="00FE32A7">
        <w:rPr>
          <w:rFonts w:ascii="Verdana" w:hAnsi="Verdana" w:cs="Arial"/>
          <w:sz w:val="22"/>
          <w:szCs w:val="22"/>
        </w:rPr>
        <w:t xml:space="preserve">iputaciones y </w:t>
      </w:r>
      <w:r w:rsidR="004B7137">
        <w:rPr>
          <w:rFonts w:ascii="Verdana" w:hAnsi="Verdana" w:cs="Arial"/>
          <w:sz w:val="22"/>
          <w:szCs w:val="22"/>
        </w:rPr>
        <w:t>A</w:t>
      </w:r>
      <w:r w:rsidRPr="00FE32A7">
        <w:rPr>
          <w:rFonts w:ascii="Verdana" w:hAnsi="Verdana" w:cs="Arial"/>
          <w:sz w:val="22"/>
          <w:szCs w:val="22"/>
        </w:rPr>
        <w:t>yuntamiento</w:t>
      </w:r>
      <w:r w:rsidR="004B7137">
        <w:rPr>
          <w:rFonts w:ascii="Verdana" w:hAnsi="Verdana" w:cs="Arial"/>
          <w:sz w:val="22"/>
          <w:szCs w:val="22"/>
        </w:rPr>
        <w:t>s</w:t>
      </w:r>
      <w:r w:rsidRPr="00FE32A7">
        <w:rPr>
          <w:rFonts w:ascii="Verdana" w:hAnsi="Verdana" w:cs="Arial"/>
          <w:sz w:val="22"/>
          <w:szCs w:val="22"/>
        </w:rPr>
        <w:t>;</w:t>
      </w:r>
      <w:r w:rsidR="004B7137">
        <w:rPr>
          <w:rFonts w:ascii="Verdana" w:hAnsi="Verdana" w:cs="Arial"/>
          <w:sz w:val="22"/>
          <w:szCs w:val="22"/>
        </w:rPr>
        <w:t xml:space="preserve"> </w:t>
      </w:r>
      <w:r w:rsidRPr="00FE32A7">
        <w:rPr>
          <w:rFonts w:ascii="Verdana" w:hAnsi="Verdana" w:cs="Arial"/>
          <w:sz w:val="22"/>
          <w:szCs w:val="22"/>
        </w:rPr>
        <w:t xml:space="preserve">resulta necesario armonizar </w:t>
      </w:r>
      <w:r w:rsidRPr="00FE32A7">
        <w:rPr>
          <w:rFonts w:ascii="Verdana" w:hAnsi="Verdana" w:cs="Arial"/>
          <w:bCs/>
          <w:sz w:val="22"/>
          <w:szCs w:val="22"/>
        </w:rPr>
        <w:t xml:space="preserve">principios de equidad del financiamiento público, </w:t>
      </w:r>
      <w:r w:rsidRPr="00FE32A7">
        <w:rPr>
          <w:rFonts w:ascii="Verdana" w:hAnsi="Verdana" w:cs="Arial"/>
          <w:bCs/>
          <w:sz w:val="22"/>
          <w:szCs w:val="22"/>
        </w:rPr>
        <w:lastRenderedPageBreak/>
        <w:t xml:space="preserve">certeza en materia electoral y legalidad, con el propósito </w:t>
      </w:r>
      <w:r w:rsidRPr="00FE32A7">
        <w:rPr>
          <w:rFonts w:ascii="Verdana" w:hAnsi="Verdana" w:cs="Arial"/>
          <w:sz w:val="22"/>
          <w:szCs w:val="22"/>
        </w:rPr>
        <w:t xml:space="preserve">del Decreto por el que se reforman, adicionan y derogan diversas disposiciones de la Constitución Política de los Estados Unidos Mexicanos, en materia política-electoral, publicado en el Diario Oficial de la Federación el diez de febrero de dos mil catorce, para homologar los procesos electorales locales, con los procesos electorales federales, </w:t>
      </w:r>
      <w:r w:rsidR="00C55D14">
        <w:rPr>
          <w:rFonts w:ascii="Verdana" w:hAnsi="Verdana" w:cs="Arial"/>
          <w:sz w:val="22"/>
          <w:szCs w:val="22"/>
        </w:rPr>
        <w:t xml:space="preserve">con la finalidad de </w:t>
      </w:r>
      <w:r w:rsidRPr="00FE32A7">
        <w:rPr>
          <w:rFonts w:ascii="Verdana" w:hAnsi="Verdana" w:cs="Arial"/>
          <w:sz w:val="22"/>
          <w:szCs w:val="22"/>
        </w:rPr>
        <w:t xml:space="preserve">potencializar </w:t>
      </w:r>
      <w:r w:rsidRPr="00FE32A7">
        <w:rPr>
          <w:rFonts w:ascii="Verdana" w:hAnsi="Verdana" w:cs="Arial"/>
          <w:color w:val="000000"/>
          <w:sz w:val="22"/>
          <w:szCs w:val="22"/>
        </w:rPr>
        <w:t>una satisfacción a los fines y valores tutelados en las normas constitucionales y legales.</w:t>
      </w:r>
    </w:p>
    <w:bookmarkEnd w:id="22"/>
    <w:p w14:paraId="677C1D01" w14:textId="77777777" w:rsidR="002F0FE0" w:rsidRPr="00FE32A7" w:rsidRDefault="002F0FE0" w:rsidP="002F0FE0">
      <w:pPr>
        <w:spacing w:before="100" w:beforeAutospacing="1" w:after="100" w:afterAutospacing="1" w:line="360" w:lineRule="auto"/>
        <w:ind w:right="51"/>
        <w:jc w:val="both"/>
        <w:rPr>
          <w:rFonts w:ascii="Verdana" w:hAnsi="Verdana" w:cs="Arial"/>
          <w:color w:val="000000"/>
          <w:sz w:val="22"/>
          <w:szCs w:val="22"/>
        </w:rPr>
      </w:pPr>
      <w:r w:rsidRPr="00FE32A7">
        <w:rPr>
          <w:rFonts w:ascii="Verdana" w:hAnsi="Verdana" w:cs="Arial"/>
          <w:color w:val="000000"/>
          <w:sz w:val="22"/>
          <w:szCs w:val="22"/>
        </w:rPr>
        <w:t xml:space="preserve">Al respecto, es aplicable la Tesis CXX/2001, sustentada por la </w:t>
      </w:r>
      <w:r w:rsidRPr="006A4C83">
        <w:rPr>
          <w:rFonts w:ascii="Verdana" w:hAnsi="Verdana" w:cs="Arial"/>
          <w:smallCaps/>
          <w:color w:val="000000"/>
          <w:sz w:val="22"/>
          <w:szCs w:val="22"/>
        </w:rPr>
        <w:t>Sala Superior</w:t>
      </w:r>
      <w:r w:rsidRPr="00FE32A7">
        <w:rPr>
          <w:rFonts w:ascii="Verdana" w:hAnsi="Verdana" w:cs="Arial"/>
          <w:color w:val="000000"/>
          <w:sz w:val="22"/>
          <w:szCs w:val="22"/>
        </w:rPr>
        <w:t>, de rubro y texto siguiente:</w:t>
      </w:r>
    </w:p>
    <w:p w14:paraId="1F71A467" w14:textId="77777777" w:rsidR="002F0FE0" w:rsidRPr="00FE32A7" w:rsidRDefault="002F0FE0" w:rsidP="002F0FE0">
      <w:pPr>
        <w:pStyle w:val="NormalWeb"/>
        <w:ind w:left="964" w:right="964"/>
        <w:jc w:val="both"/>
        <w:rPr>
          <w:rFonts w:ascii="Verdana" w:hAnsi="Verdana" w:cs="Arial"/>
          <w:b/>
          <w:bCs/>
          <w:i/>
          <w:iCs/>
          <w:color w:val="000000"/>
          <w:sz w:val="22"/>
          <w:szCs w:val="22"/>
        </w:rPr>
      </w:pPr>
      <w:bookmarkStart w:id="23" w:name="TEXTO_CXX/2001"/>
      <w:r w:rsidRPr="00FE32A7">
        <w:rPr>
          <w:rFonts w:ascii="Verdana" w:hAnsi="Verdana" w:cs="Arial"/>
          <w:b/>
          <w:bCs/>
          <w:i/>
          <w:iCs/>
          <w:color w:val="000000"/>
          <w:sz w:val="22"/>
          <w:szCs w:val="22"/>
        </w:rPr>
        <w:t>“</w:t>
      </w:r>
      <w:hyperlink r:id="rId8" w:anchor="CXX/2001_" w:history="1">
        <w:r w:rsidRPr="00882AB4">
          <w:rPr>
            <w:rStyle w:val="Hipervnculo"/>
            <w:rFonts w:ascii="Verdana" w:hAnsi="Verdana"/>
            <w:b/>
            <w:bCs/>
            <w:i/>
            <w:iCs/>
            <w:color w:val="auto"/>
            <w:sz w:val="22"/>
            <w:szCs w:val="22"/>
          </w:rPr>
          <w:t>LEYES. CONTIENEN HIPÓTESIS COMUNES, NO EXTRAORDINARIAS.</w:t>
        </w:r>
      </w:hyperlink>
      <w:bookmarkEnd w:id="23"/>
      <w:r w:rsidRPr="00882AB4">
        <w:rPr>
          <w:rFonts w:ascii="Verdana" w:hAnsi="Verdana" w:cs="Arial"/>
          <w:b/>
          <w:bCs/>
          <w:i/>
          <w:iCs/>
          <w:sz w:val="22"/>
          <w:szCs w:val="22"/>
        </w:rPr>
        <w:t> U</w:t>
      </w:r>
      <w:r w:rsidRPr="00FE32A7">
        <w:rPr>
          <w:rFonts w:ascii="Verdana" w:hAnsi="Verdana" w:cs="Arial"/>
          <w:b/>
          <w:bCs/>
          <w:i/>
          <w:iCs/>
          <w:color w:val="000000"/>
          <w:sz w:val="22"/>
          <w:szCs w:val="22"/>
        </w:rPr>
        <w:t xml:space="preserve">na máxima de experiencia, relacionada con la solución de conflictos derivados de la existencia de una laguna legal, conduce a la determinación de que, cuando se presenten circunstancias anormales, explicablemente no previstas en la normatividad rectora de una especie de actos, la autoridad competente para aplicar el derecho debe buscar una solución con base en el conjunto de principios generales rectores en el campo jurídico de que se trate, aplicados de tal modo, que armonicen para dar satisfacción a los fines y valores tutelados en esa materia. Lo anterior es así, porque la norma jurídica tiende, originariamente, a establecer anticipadamente criterios de actuación seguros, que pongan en evidencia las semejanzas y diferencias de los supuestos jurídicos, para que al aplicar la ley se realice un ejercicio de deducción y se ubique el asunto concreto en lo dispuesto por el precepto legal de modo general abstracto e impersonal, para resolver el asunto planteado en un marco de igualdad jurídica. Empero, el trabajo legislativo, por más exhaustivo y profesional que sea, no necesariamente puede contemplar todas las particularidades ni alcanza a prever todas las modalidades que pueden asumir las situaciones reguladas por los ordenamientos, mediante disposiciones más o menos específicas o identificables y localizables, sino que se ocupan de las cuestiones ordinarias que normalmente suelen ocurrir, así como de todas las que alcanzan a prever como posibles o factibles dentro del ámbito en que se expiden y bajo la premisa de que las leyes están destinadas para su cumplimiento, sobre todo en lo que toca a </w:t>
      </w:r>
      <w:r w:rsidRPr="00FE32A7">
        <w:rPr>
          <w:rFonts w:ascii="Verdana" w:hAnsi="Verdana" w:cs="Arial"/>
          <w:b/>
          <w:bCs/>
          <w:i/>
          <w:iCs/>
          <w:color w:val="000000"/>
          <w:sz w:val="22"/>
          <w:szCs w:val="22"/>
        </w:rPr>
        <w:lastRenderedPageBreak/>
        <w:t>axiomas que integran las partes fundamentales del sistema; lo que encuentra expresión en algunos viejos principios, tales como los siguientes: </w:t>
      </w:r>
      <w:proofErr w:type="spellStart"/>
      <w:r w:rsidRPr="00FE32A7">
        <w:rPr>
          <w:rFonts w:ascii="Verdana" w:hAnsi="Verdana" w:cs="Arial"/>
          <w:b/>
          <w:bCs/>
          <w:i/>
          <w:iCs/>
          <w:color w:val="000000"/>
          <w:sz w:val="22"/>
          <w:szCs w:val="22"/>
        </w:rPr>
        <w:t>Quod</w:t>
      </w:r>
      <w:proofErr w:type="spellEnd"/>
      <w:r w:rsidRPr="00FE32A7">
        <w:rPr>
          <w:rFonts w:ascii="Verdana" w:hAnsi="Verdana" w:cs="Arial"/>
          <w:b/>
          <w:bCs/>
          <w:i/>
          <w:iCs/>
          <w:color w:val="000000"/>
          <w:sz w:val="22"/>
          <w:szCs w:val="22"/>
        </w:rPr>
        <w:t xml:space="preserve"> raro </w:t>
      </w:r>
      <w:proofErr w:type="spellStart"/>
      <w:r w:rsidRPr="00FE32A7">
        <w:rPr>
          <w:rFonts w:ascii="Verdana" w:hAnsi="Verdana" w:cs="Arial"/>
          <w:b/>
          <w:bCs/>
          <w:i/>
          <w:iCs/>
          <w:color w:val="000000"/>
          <w:sz w:val="22"/>
          <w:szCs w:val="22"/>
        </w:rPr>
        <w:t>fit</w:t>
      </w:r>
      <w:proofErr w:type="spellEnd"/>
      <w:r w:rsidRPr="00FE32A7">
        <w:rPr>
          <w:rFonts w:ascii="Verdana" w:hAnsi="Verdana" w:cs="Arial"/>
          <w:b/>
          <w:bCs/>
          <w:i/>
          <w:iCs/>
          <w:color w:val="000000"/>
          <w:sz w:val="22"/>
          <w:szCs w:val="22"/>
        </w:rPr>
        <w:t xml:space="preserve">, non </w:t>
      </w:r>
      <w:proofErr w:type="spellStart"/>
      <w:r w:rsidRPr="00FE32A7">
        <w:rPr>
          <w:rFonts w:ascii="Verdana" w:hAnsi="Verdana" w:cs="Arial"/>
          <w:b/>
          <w:bCs/>
          <w:i/>
          <w:iCs/>
          <w:color w:val="000000"/>
          <w:sz w:val="22"/>
          <w:szCs w:val="22"/>
        </w:rPr>
        <w:t>observant</w:t>
      </w:r>
      <w:proofErr w:type="spellEnd"/>
      <w:r w:rsidRPr="00FE32A7">
        <w:rPr>
          <w:rFonts w:ascii="Verdana" w:hAnsi="Verdana" w:cs="Arial"/>
          <w:b/>
          <w:bCs/>
          <w:i/>
          <w:iCs/>
          <w:color w:val="000000"/>
          <w:sz w:val="22"/>
          <w:szCs w:val="22"/>
        </w:rPr>
        <w:t xml:space="preserve"> </w:t>
      </w:r>
      <w:proofErr w:type="spellStart"/>
      <w:r w:rsidRPr="00FE32A7">
        <w:rPr>
          <w:rFonts w:ascii="Verdana" w:hAnsi="Verdana" w:cs="Arial"/>
          <w:b/>
          <w:bCs/>
          <w:i/>
          <w:iCs/>
          <w:color w:val="000000"/>
          <w:sz w:val="22"/>
          <w:szCs w:val="22"/>
        </w:rPr>
        <w:t>legislatores</w:t>
      </w:r>
      <w:proofErr w:type="spellEnd"/>
      <w:r w:rsidRPr="00FE32A7">
        <w:rPr>
          <w:rFonts w:ascii="Verdana" w:hAnsi="Verdana" w:cs="Arial"/>
          <w:b/>
          <w:bCs/>
          <w:i/>
          <w:iCs/>
          <w:color w:val="000000"/>
          <w:sz w:val="22"/>
          <w:szCs w:val="22"/>
        </w:rPr>
        <w:t xml:space="preserve">, (Los legisladores no consideran lo que rara vez acontece); Non </w:t>
      </w:r>
      <w:proofErr w:type="spellStart"/>
      <w:r w:rsidRPr="00FE32A7">
        <w:rPr>
          <w:rFonts w:ascii="Verdana" w:hAnsi="Verdana" w:cs="Arial"/>
          <w:b/>
          <w:bCs/>
          <w:i/>
          <w:iCs/>
          <w:color w:val="000000"/>
          <w:sz w:val="22"/>
          <w:szCs w:val="22"/>
        </w:rPr>
        <w:t>debent</w:t>
      </w:r>
      <w:proofErr w:type="spellEnd"/>
      <w:r w:rsidRPr="00FE32A7">
        <w:rPr>
          <w:rFonts w:ascii="Verdana" w:hAnsi="Verdana" w:cs="Arial"/>
          <w:b/>
          <w:bCs/>
          <w:i/>
          <w:iCs/>
          <w:color w:val="000000"/>
          <w:sz w:val="22"/>
          <w:szCs w:val="22"/>
        </w:rPr>
        <w:t xml:space="preserve"> </w:t>
      </w:r>
      <w:proofErr w:type="spellStart"/>
      <w:r w:rsidRPr="00FE32A7">
        <w:rPr>
          <w:rFonts w:ascii="Verdana" w:hAnsi="Verdana" w:cs="Arial"/>
          <w:b/>
          <w:bCs/>
          <w:i/>
          <w:iCs/>
          <w:color w:val="000000"/>
          <w:sz w:val="22"/>
          <w:szCs w:val="22"/>
        </w:rPr>
        <w:t>leges</w:t>
      </w:r>
      <w:proofErr w:type="spellEnd"/>
      <w:r w:rsidRPr="00FE32A7">
        <w:rPr>
          <w:rFonts w:ascii="Verdana" w:hAnsi="Verdana" w:cs="Arial"/>
          <w:b/>
          <w:bCs/>
          <w:i/>
          <w:iCs/>
          <w:color w:val="000000"/>
          <w:sz w:val="22"/>
          <w:szCs w:val="22"/>
        </w:rPr>
        <w:t xml:space="preserve"> fieri </w:t>
      </w:r>
      <w:proofErr w:type="spellStart"/>
      <w:r w:rsidRPr="00FE32A7">
        <w:rPr>
          <w:rFonts w:ascii="Verdana" w:hAnsi="Verdana" w:cs="Arial"/>
          <w:b/>
          <w:bCs/>
          <w:i/>
          <w:iCs/>
          <w:color w:val="000000"/>
          <w:sz w:val="22"/>
          <w:szCs w:val="22"/>
        </w:rPr>
        <w:t>nisi</w:t>
      </w:r>
      <w:proofErr w:type="spellEnd"/>
      <w:r w:rsidRPr="00FE32A7">
        <w:rPr>
          <w:rFonts w:ascii="Verdana" w:hAnsi="Verdana" w:cs="Arial"/>
          <w:b/>
          <w:bCs/>
          <w:i/>
          <w:iCs/>
          <w:color w:val="000000"/>
          <w:sz w:val="22"/>
          <w:szCs w:val="22"/>
        </w:rPr>
        <w:t xml:space="preserve"> super </w:t>
      </w:r>
      <w:proofErr w:type="spellStart"/>
      <w:r w:rsidRPr="00FE32A7">
        <w:rPr>
          <w:rFonts w:ascii="Verdana" w:hAnsi="Verdana" w:cs="Arial"/>
          <w:b/>
          <w:bCs/>
          <w:i/>
          <w:iCs/>
          <w:color w:val="000000"/>
          <w:sz w:val="22"/>
          <w:szCs w:val="22"/>
        </w:rPr>
        <w:t>frequenter</w:t>
      </w:r>
      <w:proofErr w:type="spellEnd"/>
      <w:r w:rsidRPr="00FE32A7">
        <w:rPr>
          <w:rFonts w:ascii="Verdana" w:hAnsi="Verdana" w:cs="Arial"/>
          <w:b/>
          <w:bCs/>
          <w:i/>
          <w:iCs/>
          <w:color w:val="000000"/>
          <w:sz w:val="22"/>
          <w:szCs w:val="22"/>
        </w:rPr>
        <w:t xml:space="preserve"> </w:t>
      </w:r>
      <w:proofErr w:type="spellStart"/>
      <w:r w:rsidRPr="00FE32A7">
        <w:rPr>
          <w:rFonts w:ascii="Verdana" w:hAnsi="Verdana" w:cs="Arial"/>
          <w:b/>
          <w:bCs/>
          <w:i/>
          <w:iCs/>
          <w:color w:val="000000"/>
          <w:sz w:val="22"/>
          <w:szCs w:val="22"/>
        </w:rPr>
        <w:t>accidentibus</w:t>
      </w:r>
      <w:proofErr w:type="spellEnd"/>
      <w:r w:rsidRPr="00FE32A7">
        <w:rPr>
          <w:rFonts w:ascii="Verdana" w:hAnsi="Verdana" w:cs="Arial"/>
          <w:b/>
          <w:bCs/>
          <w:i/>
          <w:iCs/>
          <w:color w:val="000000"/>
          <w:sz w:val="22"/>
          <w:szCs w:val="22"/>
        </w:rPr>
        <w:t xml:space="preserve">; (Non se </w:t>
      </w:r>
      <w:proofErr w:type="spellStart"/>
      <w:r w:rsidRPr="00FE32A7">
        <w:rPr>
          <w:rFonts w:ascii="Verdana" w:hAnsi="Verdana" w:cs="Arial"/>
          <w:b/>
          <w:bCs/>
          <w:i/>
          <w:iCs/>
          <w:color w:val="000000"/>
          <w:sz w:val="22"/>
          <w:szCs w:val="22"/>
        </w:rPr>
        <w:t>deuen</w:t>
      </w:r>
      <w:proofErr w:type="spellEnd"/>
      <w:r w:rsidRPr="00FE32A7">
        <w:rPr>
          <w:rFonts w:ascii="Verdana" w:hAnsi="Verdana" w:cs="Arial"/>
          <w:b/>
          <w:bCs/>
          <w:i/>
          <w:iCs/>
          <w:color w:val="000000"/>
          <w:sz w:val="22"/>
          <w:szCs w:val="22"/>
        </w:rPr>
        <w:t xml:space="preserve"> </w:t>
      </w:r>
      <w:proofErr w:type="spellStart"/>
      <w:r w:rsidRPr="00FE32A7">
        <w:rPr>
          <w:rFonts w:ascii="Verdana" w:hAnsi="Verdana" w:cs="Arial"/>
          <w:b/>
          <w:bCs/>
          <w:i/>
          <w:iCs/>
          <w:color w:val="000000"/>
          <w:sz w:val="22"/>
          <w:szCs w:val="22"/>
        </w:rPr>
        <w:t>fazer</w:t>
      </w:r>
      <w:proofErr w:type="spellEnd"/>
      <w:r w:rsidRPr="00FE32A7">
        <w:rPr>
          <w:rFonts w:ascii="Verdana" w:hAnsi="Verdana" w:cs="Arial"/>
          <w:b/>
          <w:bCs/>
          <w:i/>
          <w:iCs/>
          <w:color w:val="000000"/>
          <w:sz w:val="22"/>
          <w:szCs w:val="22"/>
        </w:rPr>
        <w:t xml:space="preserve"> las leyes, si non sobre las cosas que suelen </w:t>
      </w:r>
      <w:proofErr w:type="spellStart"/>
      <w:r w:rsidRPr="00FE32A7">
        <w:rPr>
          <w:rFonts w:ascii="Verdana" w:hAnsi="Verdana" w:cs="Arial"/>
          <w:b/>
          <w:bCs/>
          <w:i/>
          <w:iCs/>
          <w:color w:val="000000"/>
          <w:sz w:val="22"/>
          <w:szCs w:val="22"/>
        </w:rPr>
        <w:t>acaescer</w:t>
      </w:r>
      <w:proofErr w:type="spellEnd"/>
      <w:r w:rsidRPr="00FE32A7">
        <w:rPr>
          <w:rFonts w:ascii="Verdana" w:hAnsi="Verdana" w:cs="Arial"/>
          <w:b/>
          <w:bCs/>
          <w:i/>
          <w:iCs/>
          <w:color w:val="000000"/>
          <w:sz w:val="22"/>
          <w:szCs w:val="22"/>
        </w:rPr>
        <w:t xml:space="preserve"> a menudo. E... non sobre las cosas que vinieron pocas </w:t>
      </w:r>
      <w:proofErr w:type="spellStart"/>
      <w:r w:rsidRPr="00FE32A7">
        <w:rPr>
          <w:rFonts w:ascii="Verdana" w:hAnsi="Verdana" w:cs="Arial"/>
          <w:b/>
          <w:bCs/>
          <w:i/>
          <w:iCs/>
          <w:color w:val="000000"/>
          <w:sz w:val="22"/>
          <w:szCs w:val="22"/>
        </w:rPr>
        <w:t>vezes</w:t>
      </w:r>
      <w:proofErr w:type="spellEnd"/>
      <w:r w:rsidRPr="00FE32A7">
        <w:rPr>
          <w:rFonts w:ascii="Verdana" w:hAnsi="Verdana" w:cs="Arial"/>
          <w:b/>
          <w:bCs/>
          <w:i/>
          <w:iCs/>
          <w:color w:val="000000"/>
          <w:sz w:val="22"/>
          <w:szCs w:val="22"/>
        </w:rPr>
        <w:t xml:space="preserve">); Ex </w:t>
      </w:r>
      <w:proofErr w:type="spellStart"/>
      <w:r w:rsidRPr="00FE32A7">
        <w:rPr>
          <w:rFonts w:ascii="Verdana" w:hAnsi="Verdana" w:cs="Arial"/>
          <w:b/>
          <w:bCs/>
          <w:i/>
          <w:iCs/>
          <w:color w:val="000000"/>
          <w:sz w:val="22"/>
          <w:szCs w:val="22"/>
        </w:rPr>
        <w:t>his</w:t>
      </w:r>
      <w:proofErr w:type="spellEnd"/>
      <w:r w:rsidRPr="00FE32A7">
        <w:rPr>
          <w:rFonts w:ascii="Verdana" w:hAnsi="Verdana" w:cs="Arial"/>
          <w:b/>
          <w:bCs/>
          <w:i/>
          <w:iCs/>
          <w:color w:val="000000"/>
          <w:sz w:val="22"/>
          <w:szCs w:val="22"/>
        </w:rPr>
        <w:t xml:space="preserve">, </w:t>
      </w:r>
      <w:proofErr w:type="spellStart"/>
      <w:r w:rsidRPr="00FE32A7">
        <w:rPr>
          <w:rFonts w:ascii="Verdana" w:hAnsi="Verdana" w:cs="Arial"/>
          <w:b/>
          <w:bCs/>
          <w:i/>
          <w:iCs/>
          <w:color w:val="000000"/>
          <w:sz w:val="22"/>
          <w:szCs w:val="22"/>
        </w:rPr>
        <w:t>quae</w:t>
      </w:r>
      <w:proofErr w:type="spellEnd"/>
      <w:r w:rsidRPr="00FE32A7">
        <w:rPr>
          <w:rFonts w:ascii="Verdana" w:hAnsi="Verdana" w:cs="Arial"/>
          <w:b/>
          <w:bCs/>
          <w:i/>
          <w:iCs/>
          <w:color w:val="000000"/>
          <w:sz w:val="22"/>
          <w:szCs w:val="22"/>
        </w:rPr>
        <w:t xml:space="preserve"> </w:t>
      </w:r>
      <w:proofErr w:type="spellStart"/>
      <w:r w:rsidRPr="00FE32A7">
        <w:rPr>
          <w:rFonts w:ascii="Verdana" w:hAnsi="Verdana" w:cs="Arial"/>
          <w:b/>
          <w:bCs/>
          <w:i/>
          <w:iCs/>
          <w:color w:val="000000"/>
          <w:sz w:val="22"/>
          <w:szCs w:val="22"/>
        </w:rPr>
        <w:t>forte</w:t>
      </w:r>
      <w:proofErr w:type="spellEnd"/>
      <w:r w:rsidRPr="00FE32A7">
        <w:rPr>
          <w:rFonts w:ascii="Verdana" w:hAnsi="Verdana" w:cs="Arial"/>
          <w:b/>
          <w:bCs/>
          <w:i/>
          <w:iCs/>
          <w:color w:val="000000"/>
          <w:sz w:val="22"/>
          <w:szCs w:val="22"/>
        </w:rPr>
        <w:t xml:space="preserve"> uno </w:t>
      </w:r>
      <w:proofErr w:type="spellStart"/>
      <w:r w:rsidRPr="00FE32A7">
        <w:rPr>
          <w:rFonts w:ascii="Verdana" w:hAnsi="Verdana" w:cs="Arial"/>
          <w:b/>
          <w:bCs/>
          <w:i/>
          <w:iCs/>
          <w:color w:val="000000"/>
          <w:sz w:val="22"/>
          <w:szCs w:val="22"/>
        </w:rPr>
        <w:t>aliquo</w:t>
      </w:r>
      <w:proofErr w:type="spellEnd"/>
      <w:r w:rsidRPr="00FE32A7">
        <w:rPr>
          <w:rFonts w:ascii="Verdana" w:hAnsi="Verdana" w:cs="Arial"/>
          <w:b/>
          <w:bCs/>
          <w:i/>
          <w:iCs/>
          <w:color w:val="000000"/>
          <w:sz w:val="22"/>
          <w:szCs w:val="22"/>
        </w:rPr>
        <w:t xml:space="preserve"> </w:t>
      </w:r>
      <w:proofErr w:type="spellStart"/>
      <w:r w:rsidRPr="00FE32A7">
        <w:rPr>
          <w:rFonts w:ascii="Verdana" w:hAnsi="Verdana" w:cs="Arial"/>
          <w:b/>
          <w:bCs/>
          <w:i/>
          <w:iCs/>
          <w:color w:val="000000"/>
          <w:sz w:val="22"/>
          <w:szCs w:val="22"/>
        </w:rPr>
        <w:t>casu</w:t>
      </w:r>
      <w:proofErr w:type="spellEnd"/>
      <w:r w:rsidRPr="00FE32A7">
        <w:rPr>
          <w:rFonts w:ascii="Verdana" w:hAnsi="Verdana" w:cs="Arial"/>
          <w:b/>
          <w:bCs/>
          <w:i/>
          <w:iCs/>
          <w:color w:val="000000"/>
          <w:sz w:val="22"/>
          <w:szCs w:val="22"/>
        </w:rPr>
        <w:t xml:space="preserve"> </w:t>
      </w:r>
      <w:proofErr w:type="spellStart"/>
      <w:r w:rsidRPr="00FE32A7">
        <w:rPr>
          <w:rFonts w:ascii="Verdana" w:hAnsi="Verdana" w:cs="Arial"/>
          <w:b/>
          <w:bCs/>
          <w:i/>
          <w:iCs/>
          <w:color w:val="000000"/>
          <w:sz w:val="22"/>
          <w:szCs w:val="22"/>
        </w:rPr>
        <w:t>accidere</w:t>
      </w:r>
      <w:proofErr w:type="spellEnd"/>
      <w:r w:rsidRPr="00FE32A7">
        <w:rPr>
          <w:rFonts w:ascii="Verdana" w:hAnsi="Verdana" w:cs="Arial"/>
          <w:b/>
          <w:bCs/>
          <w:i/>
          <w:iCs/>
          <w:color w:val="000000"/>
          <w:sz w:val="22"/>
          <w:szCs w:val="22"/>
        </w:rPr>
        <w:t xml:space="preserve"> </w:t>
      </w:r>
      <w:proofErr w:type="spellStart"/>
      <w:r w:rsidRPr="00FE32A7">
        <w:rPr>
          <w:rFonts w:ascii="Verdana" w:hAnsi="Verdana" w:cs="Arial"/>
          <w:b/>
          <w:bCs/>
          <w:i/>
          <w:iCs/>
          <w:color w:val="000000"/>
          <w:sz w:val="22"/>
          <w:szCs w:val="22"/>
        </w:rPr>
        <w:t>possunt</w:t>
      </w:r>
      <w:proofErr w:type="spellEnd"/>
      <w:r w:rsidRPr="00FE32A7">
        <w:rPr>
          <w:rFonts w:ascii="Verdana" w:hAnsi="Verdana" w:cs="Arial"/>
          <w:b/>
          <w:bCs/>
          <w:i/>
          <w:iCs/>
          <w:color w:val="000000"/>
          <w:sz w:val="22"/>
          <w:szCs w:val="22"/>
        </w:rPr>
        <w:t xml:space="preserve">, </w:t>
      </w:r>
      <w:proofErr w:type="spellStart"/>
      <w:r w:rsidRPr="00FE32A7">
        <w:rPr>
          <w:rFonts w:ascii="Verdana" w:hAnsi="Verdana" w:cs="Arial"/>
          <w:b/>
          <w:bCs/>
          <w:i/>
          <w:iCs/>
          <w:color w:val="000000"/>
          <w:sz w:val="22"/>
          <w:szCs w:val="22"/>
        </w:rPr>
        <w:t>iura</w:t>
      </w:r>
      <w:proofErr w:type="spellEnd"/>
      <w:r w:rsidRPr="00FE32A7">
        <w:rPr>
          <w:rFonts w:ascii="Verdana" w:hAnsi="Verdana" w:cs="Arial"/>
          <w:b/>
          <w:bCs/>
          <w:i/>
          <w:iCs/>
          <w:color w:val="000000"/>
          <w:sz w:val="22"/>
          <w:szCs w:val="22"/>
        </w:rPr>
        <w:t xml:space="preserve"> non </w:t>
      </w:r>
      <w:proofErr w:type="spellStart"/>
      <w:r w:rsidRPr="00FE32A7">
        <w:rPr>
          <w:rFonts w:ascii="Verdana" w:hAnsi="Verdana" w:cs="Arial"/>
          <w:b/>
          <w:bCs/>
          <w:i/>
          <w:iCs/>
          <w:color w:val="000000"/>
          <w:sz w:val="22"/>
          <w:szCs w:val="22"/>
        </w:rPr>
        <w:t>constituuntur</w:t>
      </w:r>
      <w:proofErr w:type="spellEnd"/>
      <w:r w:rsidRPr="00FE32A7">
        <w:rPr>
          <w:rFonts w:ascii="Verdana" w:hAnsi="Verdana" w:cs="Arial"/>
          <w:b/>
          <w:bCs/>
          <w:i/>
          <w:iCs/>
          <w:color w:val="000000"/>
          <w:sz w:val="22"/>
          <w:szCs w:val="22"/>
        </w:rPr>
        <w:t> (Sobre lo que por casualidad puede acontecer en algún que otro caso no se establecen leyes). Lo anterior lleva a la conclusión de que no es razonable pretender que ante situaciones extraordinarias, el caso o asunto concreto se encuentre regulado a detalle, pero tampoco que se quede sin resolver. Por tanto, ante el surgimiento de situaciones extraordinarias previstas por la ley, es necesario completar la normatividad en lo que se requiera, atendiendo siempre a las cuestiones fundamentales que se contienen en el sistema jurídico positivo, además de mantener siempre el respeto a los principios rectores de la materia, aplicados de tal modo que se salvaguarde la finalidad de los actos electorales y se respeten los derechos y prerrogativas de los gobernados, dentro de las condiciones reales prevalecientes y con las modalidades que impongan las necesidades particulares de la situación”.</w:t>
      </w:r>
    </w:p>
    <w:p w14:paraId="65BCD29D" w14:textId="5723DC61" w:rsidR="002F0FE0" w:rsidRPr="00FE32A7" w:rsidRDefault="002F0FE0" w:rsidP="002F0FE0">
      <w:pPr>
        <w:spacing w:before="100" w:beforeAutospacing="1" w:after="100" w:afterAutospacing="1" w:line="360" w:lineRule="auto"/>
        <w:jc w:val="both"/>
        <w:rPr>
          <w:rFonts w:ascii="Verdana" w:hAnsi="Verdana" w:cs="Arial"/>
          <w:b/>
          <w:bCs/>
          <w:color w:val="000000"/>
          <w:sz w:val="22"/>
          <w:szCs w:val="22"/>
        </w:rPr>
      </w:pPr>
      <w:r w:rsidRPr="00FE32A7">
        <w:rPr>
          <w:rFonts w:ascii="Verdana" w:hAnsi="Verdana" w:cs="Arial"/>
          <w:sz w:val="22"/>
          <w:szCs w:val="22"/>
        </w:rPr>
        <w:t xml:space="preserve">Por lo expuesto, </w:t>
      </w:r>
      <w:r w:rsidRPr="00D005F9">
        <w:rPr>
          <w:rFonts w:ascii="Verdana" w:hAnsi="Verdana" w:cs="Arial"/>
          <w:sz w:val="22"/>
          <w:szCs w:val="22"/>
        </w:rPr>
        <w:t xml:space="preserve">de la interpretación teológica, sistemática y funcional, de los artículos 41, Base I, párrafo segundo, y Base II y 116, párrafo segundo, fracción IV, incisos a), f), y g) de la Constitución Política de los Estados Unidos Mexicanos; inciso a) de la fracción II del artículo segundo transitorio del Decreto por el que se reforman, adicionan y derogan diversas disposiciones de la Constitución Política de los Estados Unidos Mexicanos, en materia política-electoral, publicado en el Diario Oficial de la Federación el diez de febrero de dos mil catorce; artículo 207, numeral 1, de la Ley General de Instituciones y Procedimientos Electorales; artículos 50, apartado 1, y 51, apartado 1 de la Ley General de Partidos Políticos; artículos 16, 17, párrafo primero y párrafo catorce de la base B, 23, 36, 41 de la Constitución Política del Estado de Aguascalientes; artículos segundo, tercero y cuarto transitorios del Decreto Número 69, publicado en el Periódico Oficial del Estado de Aguascalientes el veintiocho de julio de dos mil catorce, referentes a la reforma a la </w:t>
      </w:r>
      <w:r w:rsidRPr="00D005F9">
        <w:rPr>
          <w:rFonts w:ascii="Verdana" w:hAnsi="Verdana" w:cs="Arial"/>
          <w:sz w:val="22"/>
          <w:szCs w:val="22"/>
        </w:rPr>
        <w:lastRenderedPageBreak/>
        <w:t>Constitución Política del Estado; artículos 31, 33, 34, 35, 126, 130, 131, 132, 381 y 383,  del</w:t>
      </w:r>
      <w:r w:rsidR="00F3563C">
        <w:rPr>
          <w:rFonts w:ascii="Verdana" w:hAnsi="Verdana" w:cs="Arial"/>
          <w:smallCaps/>
          <w:sz w:val="22"/>
          <w:szCs w:val="22"/>
        </w:rPr>
        <w:t xml:space="preserve"> </w:t>
      </w:r>
      <w:r w:rsidRPr="00D005F9">
        <w:rPr>
          <w:rFonts w:ascii="Verdana" w:hAnsi="Verdana" w:cs="Arial"/>
          <w:sz w:val="22"/>
          <w:szCs w:val="22"/>
        </w:rPr>
        <w:t xml:space="preserve">; y, artículo octavo transitorio del Decreto Número 152, publicado en el Periódico Oficial del Estado de Aguascalientes, el quince de febrero del dos mil quince, referentes a la reforma al </w:t>
      </w:r>
      <w:r w:rsidR="00F3563C" w:rsidRPr="00FE32A7">
        <w:rPr>
          <w:rFonts w:ascii="Verdana" w:hAnsi="Verdana" w:cs="Arial"/>
          <w:sz w:val="22"/>
          <w:szCs w:val="22"/>
        </w:rPr>
        <w:t>Código Electoral del Estado de Aguascalientes</w:t>
      </w:r>
      <w:r w:rsidRPr="00D005F9">
        <w:rPr>
          <w:rFonts w:ascii="Verdana" w:hAnsi="Verdana" w:cs="Arial"/>
          <w:sz w:val="22"/>
          <w:szCs w:val="22"/>
        </w:rPr>
        <w:t>,</w:t>
      </w:r>
      <w:r w:rsidRPr="00FE32A7">
        <w:rPr>
          <w:rFonts w:ascii="Verdana" w:hAnsi="Verdana" w:cs="Arial"/>
          <w:sz w:val="22"/>
          <w:szCs w:val="22"/>
        </w:rPr>
        <w:t xml:space="preserve"> </w:t>
      </w:r>
      <w:r w:rsidRPr="001143B8">
        <w:rPr>
          <w:rFonts w:ascii="Verdana" w:hAnsi="Verdana" w:cs="Arial"/>
          <w:b/>
          <w:bCs/>
          <w:sz w:val="22"/>
          <w:szCs w:val="22"/>
        </w:rPr>
        <w:t xml:space="preserve">se desprende que las elecciones periódicas en el </w:t>
      </w:r>
      <w:r w:rsidR="00DF3447" w:rsidRPr="001143B8">
        <w:rPr>
          <w:rFonts w:ascii="Verdana" w:hAnsi="Verdana" w:cs="Arial"/>
          <w:b/>
          <w:bCs/>
          <w:sz w:val="22"/>
          <w:szCs w:val="22"/>
        </w:rPr>
        <w:t>E</w:t>
      </w:r>
      <w:r w:rsidRPr="001143B8">
        <w:rPr>
          <w:rFonts w:ascii="Verdana" w:hAnsi="Verdana" w:cs="Arial"/>
          <w:b/>
          <w:bCs/>
          <w:sz w:val="22"/>
          <w:szCs w:val="22"/>
        </w:rPr>
        <w:t>stado de Aguascalientes, se celebrarán cada tres años, en la primera se renuevan cargos de los poderes Ejecutivo, Legislativo y Ayuntamientos; y, en la intermedia se renuevan los cargos del Poder Legislativo y Ayuntamientos; asimismo, ante la circunstancia extraordinaria de homogen</w:t>
      </w:r>
      <w:r w:rsidR="00D25411" w:rsidRPr="001143B8">
        <w:rPr>
          <w:rFonts w:ascii="Verdana" w:hAnsi="Verdana" w:cs="Arial"/>
          <w:b/>
          <w:bCs/>
          <w:sz w:val="22"/>
          <w:szCs w:val="22"/>
        </w:rPr>
        <w:t>e</w:t>
      </w:r>
      <w:r w:rsidRPr="001143B8">
        <w:rPr>
          <w:rFonts w:ascii="Verdana" w:hAnsi="Verdana" w:cs="Arial"/>
          <w:b/>
          <w:bCs/>
          <w:sz w:val="22"/>
          <w:szCs w:val="22"/>
        </w:rPr>
        <w:t>izar los procesos electorales locales concurrentes con el proceso federal, y ante la falta de regulación expresa; se considera que, el proceso electoral local 2020-2021, donde se eligieron Diputaciones y Ayuntamientos, que inició el tres de noviembre de dos mil veinte</w:t>
      </w:r>
      <w:r w:rsidRPr="001143B8">
        <w:rPr>
          <w:rStyle w:val="Refdenotaalpie"/>
          <w:rFonts w:ascii="Verdana" w:hAnsi="Verdana" w:cs="Arial"/>
          <w:b/>
          <w:bCs/>
          <w:sz w:val="22"/>
          <w:szCs w:val="22"/>
        </w:rPr>
        <w:footnoteReference w:id="41"/>
      </w:r>
      <w:r w:rsidRPr="001143B8">
        <w:rPr>
          <w:rFonts w:ascii="Verdana" w:hAnsi="Verdana" w:cs="Arial"/>
          <w:b/>
          <w:bCs/>
          <w:sz w:val="22"/>
          <w:szCs w:val="22"/>
        </w:rPr>
        <w:t xml:space="preserve"> y concluyó el dieciocho de octubre de dos mil veintiuno</w:t>
      </w:r>
      <w:r w:rsidRPr="001143B8">
        <w:rPr>
          <w:rStyle w:val="Refdenotaalpie"/>
          <w:rFonts w:ascii="Verdana" w:hAnsi="Verdana" w:cs="Arial"/>
          <w:b/>
          <w:bCs/>
          <w:sz w:val="22"/>
          <w:szCs w:val="22"/>
        </w:rPr>
        <w:footnoteReference w:id="42"/>
      </w:r>
      <w:r w:rsidRPr="001143B8">
        <w:rPr>
          <w:rFonts w:ascii="Verdana" w:hAnsi="Verdana" w:cs="Arial"/>
          <w:b/>
          <w:bCs/>
          <w:sz w:val="22"/>
          <w:szCs w:val="22"/>
        </w:rPr>
        <w:t>; y, el proceso electoral local 2021-2022, para la elección de Gubernatura, que inició el siete de octubre de dos mil veintiuno</w:t>
      </w:r>
      <w:r w:rsidRPr="001143B8">
        <w:rPr>
          <w:rStyle w:val="Refdenotaalpie"/>
          <w:rFonts w:ascii="Verdana" w:hAnsi="Verdana" w:cs="Arial"/>
          <w:b/>
          <w:bCs/>
          <w:sz w:val="22"/>
          <w:szCs w:val="22"/>
        </w:rPr>
        <w:footnoteReference w:id="43"/>
      </w:r>
      <w:r w:rsidRPr="001143B8">
        <w:rPr>
          <w:rFonts w:ascii="Verdana" w:hAnsi="Verdana" w:cs="Arial"/>
          <w:b/>
          <w:bCs/>
          <w:sz w:val="22"/>
          <w:szCs w:val="22"/>
        </w:rPr>
        <w:t xml:space="preserve"> y concluyó el veintiuno de septiembre de dos mil veintidós,</w:t>
      </w:r>
      <w:r w:rsidRPr="001143B8">
        <w:rPr>
          <w:rStyle w:val="Refdenotaalpie"/>
          <w:rFonts w:ascii="Verdana" w:hAnsi="Verdana" w:cs="Arial"/>
          <w:b/>
          <w:bCs/>
          <w:sz w:val="22"/>
          <w:szCs w:val="22"/>
        </w:rPr>
        <w:footnoteReference w:id="44"/>
      </w:r>
      <w:r w:rsidRPr="00FE32A7">
        <w:rPr>
          <w:rFonts w:ascii="Verdana" w:hAnsi="Verdana" w:cs="Arial"/>
          <w:sz w:val="22"/>
          <w:szCs w:val="22"/>
        </w:rPr>
        <w:t xml:space="preserve"> </w:t>
      </w:r>
      <w:r w:rsidRPr="00FE32A7">
        <w:rPr>
          <w:rFonts w:ascii="Verdana" w:hAnsi="Verdana" w:cs="Arial"/>
          <w:b/>
          <w:bCs/>
          <w:sz w:val="22"/>
          <w:szCs w:val="22"/>
          <w:u w:val="single"/>
        </w:rPr>
        <w:t xml:space="preserve">es la correspondiente renovación de </w:t>
      </w:r>
      <w:r w:rsidRPr="00FE32A7">
        <w:rPr>
          <w:rFonts w:ascii="Verdana" w:hAnsi="Verdana" w:cs="Arial"/>
          <w:b/>
          <w:bCs/>
          <w:color w:val="000000"/>
          <w:sz w:val="22"/>
          <w:szCs w:val="22"/>
          <w:u w:val="single"/>
        </w:rPr>
        <w:t xml:space="preserve">Poderes Legislativo, Ejecutivo y de Ayuntamientos; y, </w:t>
      </w:r>
      <w:r w:rsidRPr="00FE32A7">
        <w:rPr>
          <w:rFonts w:ascii="Verdana" w:hAnsi="Verdana" w:cs="Arial"/>
          <w:b/>
          <w:bCs/>
          <w:sz w:val="22"/>
          <w:szCs w:val="22"/>
          <w:u w:val="single"/>
        </w:rPr>
        <w:t xml:space="preserve">para los efectos de asignación de financiamiento público, </w:t>
      </w:r>
      <w:r w:rsidRPr="00FE32A7">
        <w:rPr>
          <w:rFonts w:ascii="Verdana" w:hAnsi="Verdana" w:cs="Arial"/>
          <w:b/>
          <w:bCs/>
          <w:color w:val="000000"/>
          <w:sz w:val="22"/>
          <w:szCs w:val="22"/>
          <w:u w:val="single"/>
        </w:rPr>
        <w:t xml:space="preserve">no obstante las fechas heterogéneas, se debe de entender en su conjunto, como </w:t>
      </w:r>
      <w:r w:rsidR="00B4560B">
        <w:rPr>
          <w:rFonts w:ascii="Verdana" w:hAnsi="Verdana" w:cs="Arial"/>
          <w:b/>
          <w:bCs/>
          <w:color w:val="000000"/>
          <w:sz w:val="22"/>
          <w:szCs w:val="22"/>
          <w:u w:val="single"/>
        </w:rPr>
        <w:t>el</w:t>
      </w:r>
      <w:r w:rsidRPr="00FE32A7">
        <w:rPr>
          <w:rFonts w:ascii="Verdana" w:hAnsi="Verdana" w:cs="Arial"/>
          <w:b/>
          <w:bCs/>
          <w:color w:val="000000"/>
          <w:sz w:val="22"/>
          <w:szCs w:val="22"/>
          <w:u w:val="single"/>
        </w:rPr>
        <w:t xml:space="preserve"> proceso electoral</w:t>
      </w:r>
      <w:r w:rsidR="00B4560B">
        <w:rPr>
          <w:rFonts w:ascii="Verdana" w:hAnsi="Verdana" w:cs="Arial"/>
          <w:b/>
          <w:bCs/>
          <w:color w:val="000000"/>
          <w:sz w:val="22"/>
          <w:szCs w:val="22"/>
          <w:u w:val="single"/>
        </w:rPr>
        <w:t xml:space="preserve"> anterior</w:t>
      </w:r>
      <w:r w:rsidRPr="00FE32A7">
        <w:rPr>
          <w:rFonts w:ascii="Verdana" w:hAnsi="Verdana" w:cs="Arial"/>
          <w:b/>
          <w:bCs/>
          <w:color w:val="000000"/>
          <w:sz w:val="22"/>
          <w:szCs w:val="22"/>
        </w:rPr>
        <w:t>.</w:t>
      </w:r>
      <w:r w:rsidRPr="00FE32A7">
        <w:rPr>
          <w:rStyle w:val="Refdenotaalpie"/>
          <w:rFonts w:ascii="Verdana" w:hAnsi="Verdana" w:cs="Arial"/>
          <w:b/>
          <w:bCs/>
          <w:color w:val="000000"/>
          <w:sz w:val="22"/>
          <w:szCs w:val="22"/>
        </w:rPr>
        <w:footnoteReference w:id="45"/>
      </w:r>
    </w:p>
    <w:p w14:paraId="760733C8" w14:textId="64AA6330" w:rsidR="003D334F" w:rsidRDefault="003D334F" w:rsidP="006E158C">
      <w:pPr>
        <w:spacing w:before="100" w:beforeAutospacing="1" w:after="100" w:afterAutospacing="1" w:line="360" w:lineRule="auto"/>
        <w:jc w:val="both"/>
        <w:rPr>
          <w:rFonts w:ascii="Verdana" w:hAnsi="Verdana" w:cs="Arial"/>
          <w:sz w:val="22"/>
          <w:szCs w:val="22"/>
        </w:rPr>
      </w:pPr>
      <w:r w:rsidRPr="003D334F">
        <w:rPr>
          <w:rFonts w:ascii="Verdana" w:hAnsi="Verdana" w:cs="Arial"/>
          <w:sz w:val="22"/>
          <w:szCs w:val="22"/>
        </w:rPr>
        <w:t>Si bien es cierto</w:t>
      </w:r>
      <w:r>
        <w:rPr>
          <w:rFonts w:ascii="Verdana" w:hAnsi="Verdana" w:cs="Arial"/>
          <w:sz w:val="22"/>
          <w:szCs w:val="22"/>
        </w:rPr>
        <w:t>,</w:t>
      </w:r>
      <w:r w:rsidRPr="003D334F">
        <w:rPr>
          <w:rFonts w:ascii="Verdana" w:hAnsi="Verdana" w:cs="Arial"/>
          <w:sz w:val="22"/>
          <w:szCs w:val="22"/>
        </w:rPr>
        <w:t xml:space="preserve"> que la interpretación que realizó la autoridad responsable fue acorde a los artículos 31 y 52 del Código Electoral y </w:t>
      </w:r>
      <w:r w:rsidRPr="00FE32A7">
        <w:rPr>
          <w:rFonts w:ascii="Verdana" w:hAnsi="Verdana" w:cs="Arial"/>
          <w:smallCaps/>
          <w:sz w:val="22"/>
          <w:szCs w:val="22"/>
        </w:rPr>
        <w:t>Ley de Partidos</w:t>
      </w:r>
      <w:r w:rsidRPr="003D334F">
        <w:rPr>
          <w:rFonts w:ascii="Verdana" w:hAnsi="Verdana" w:cs="Arial"/>
          <w:sz w:val="22"/>
          <w:szCs w:val="22"/>
        </w:rPr>
        <w:t>, respectivamente, lo cierto es que tal decisión resultaría correcta a partir de una visión estricta y aislada; no obstante, tal y como se expuso en la presente resolución, los órganos jurisdiccionales tiene el deber de aplicar la norma de manera sistemática y funciona</w:t>
      </w:r>
      <w:r w:rsidR="00222126">
        <w:rPr>
          <w:rFonts w:ascii="Verdana" w:hAnsi="Verdana" w:cs="Arial"/>
          <w:sz w:val="22"/>
          <w:szCs w:val="22"/>
        </w:rPr>
        <w:t>l</w:t>
      </w:r>
      <w:r w:rsidRPr="003D334F">
        <w:rPr>
          <w:rFonts w:ascii="Verdana" w:hAnsi="Verdana" w:cs="Arial"/>
          <w:sz w:val="22"/>
          <w:szCs w:val="22"/>
        </w:rPr>
        <w:t xml:space="preserve"> para esclarecer problemáticas, conforme al artículo 4 del </w:t>
      </w:r>
      <w:r w:rsidRPr="00222126">
        <w:rPr>
          <w:rFonts w:ascii="Verdana" w:hAnsi="Verdana" w:cs="Arial"/>
          <w:smallCaps/>
          <w:sz w:val="22"/>
          <w:szCs w:val="22"/>
        </w:rPr>
        <w:t>Código Electoral</w:t>
      </w:r>
      <w:r w:rsidRPr="003D334F">
        <w:rPr>
          <w:rFonts w:ascii="Verdana" w:hAnsi="Verdana" w:cs="Arial"/>
          <w:sz w:val="22"/>
          <w:szCs w:val="22"/>
        </w:rPr>
        <w:t xml:space="preserve">, los cuales son métodos de interpretación acordes a los parámetros </w:t>
      </w:r>
      <w:r w:rsidRPr="003D334F">
        <w:rPr>
          <w:rFonts w:ascii="Verdana" w:hAnsi="Verdana" w:cs="Arial"/>
          <w:sz w:val="22"/>
          <w:szCs w:val="22"/>
        </w:rPr>
        <w:lastRenderedPageBreak/>
        <w:t>permitidos en la materia. Esto tiene como finalidad resolver controversias a través de una interpretación integral que se sustente en el marco normativo y principios vigentes en el ámbito electoral.</w:t>
      </w:r>
    </w:p>
    <w:p w14:paraId="3EFCE845" w14:textId="20CE3881" w:rsidR="001547B1" w:rsidRDefault="000C541F" w:rsidP="006E158C">
      <w:pPr>
        <w:spacing w:before="100" w:beforeAutospacing="1" w:after="100" w:afterAutospacing="1" w:line="360" w:lineRule="auto"/>
        <w:jc w:val="both"/>
        <w:rPr>
          <w:rFonts w:ascii="Verdana" w:hAnsi="Verdana" w:cs="Arial"/>
          <w:sz w:val="22"/>
          <w:szCs w:val="22"/>
        </w:rPr>
      </w:pPr>
      <w:r w:rsidRPr="00C5022D">
        <w:rPr>
          <w:rFonts w:ascii="Verdana" w:hAnsi="Verdana" w:cs="Arial"/>
          <w:sz w:val="22"/>
          <w:szCs w:val="22"/>
        </w:rPr>
        <w:t>Por lo anteriormente</w:t>
      </w:r>
      <w:r>
        <w:rPr>
          <w:rFonts w:ascii="Verdana" w:hAnsi="Verdana" w:cs="Arial"/>
          <w:sz w:val="22"/>
          <w:szCs w:val="22"/>
        </w:rPr>
        <w:t xml:space="preserve"> expuesto</w:t>
      </w:r>
      <w:r w:rsidR="00C5022D">
        <w:rPr>
          <w:rFonts w:ascii="Verdana" w:hAnsi="Verdana" w:cs="Arial"/>
          <w:sz w:val="22"/>
          <w:szCs w:val="22"/>
        </w:rPr>
        <w:t>,</w:t>
      </w:r>
      <w:r>
        <w:rPr>
          <w:rFonts w:ascii="Verdana" w:hAnsi="Verdana" w:cs="Arial"/>
          <w:sz w:val="22"/>
          <w:szCs w:val="22"/>
        </w:rPr>
        <w:t xml:space="preserve"> </w:t>
      </w:r>
      <w:r w:rsidR="001547B1">
        <w:rPr>
          <w:rFonts w:ascii="Verdana" w:hAnsi="Verdana" w:cs="Arial"/>
          <w:sz w:val="22"/>
          <w:szCs w:val="22"/>
        </w:rPr>
        <w:t xml:space="preserve">este </w:t>
      </w:r>
      <w:r w:rsidR="001547B1" w:rsidRPr="001547B1">
        <w:rPr>
          <w:rFonts w:ascii="Verdana" w:hAnsi="Verdana" w:cs="Arial"/>
          <w:smallCaps/>
          <w:sz w:val="22"/>
          <w:szCs w:val="22"/>
        </w:rPr>
        <w:t>Tribunal</w:t>
      </w:r>
      <w:r w:rsidR="00FF01DC">
        <w:rPr>
          <w:rFonts w:ascii="Verdana" w:hAnsi="Verdana" w:cs="Arial"/>
          <w:sz w:val="22"/>
          <w:szCs w:val="22"/>
        </w:rPr>
        <w:t xml:space="preserve"> considera </w:t>
      </w:r>
      <w:r w:rsidR="001547B1">
        <w:rPr>
          <w:rFonts w:ascii="Verdana" w:hAnsi="Verdana" w:cs="Arial"/>
          <w:sz w:val="22"/>
          <w:szCs w:val="22"/>
        </w:rPr>
        <w:t xml:space="preserve">que, </w:t>
      </w:r>
      <w:r w:rsidR="007B4FD6">
        <w:rPr>
          <w:rFonts w:ascii="Verdana" w:hAnsi="Verdana" w:cs="Arial"/>
          <w:sz w:val="22"/>
          <w:szCs w:val="22"/>
        </w:rPr>
        <w:t xml:space="preserve">ante la circunstancia extraordinaria de homologación </w:t>
      </w:r>
      <w:r w:rsidR="00CB4E54">
        <w:rPr>
          <w:rFonts w:ascii="Verdana" w:hAnsi="Verdana"/>
          <w:sz w:val="22"/>
          <w:szCs w:val="22"/>
        </w:rPr>
        <w:t xml:space="preserve">del proceso electoral local al </w:t>
      </w:r>
      <w:r w:rsidR="00CB4E54" w:rsidRPr="00696DB5">
        <w:rPr>
          <w:rFonts w:ascii="Verdana" w:hAnsi="Verdana"/>
          <w:sz w:val="22"/>
          <w:szCs w:val="22"/>
        </w:rPr>
        <w:t>proceso electoral federal</w:t>
      </w:r>
      <w:r w:rsidR="007B4FD6">
        <w:rPr>
          <w:rFonts w:ascii="Verdana" w:hAnsi="Verdana" w:cs="Arial"/>
          <w:sz w:val="22"/>
          <w:szCs w:val="22"/>
        </w:rPr>
        <w:t>; las elecciones d</w:t>
      </w:r>
      <w:r w:rsidR="00FF01DC">
        <w:rPr>
          <w:rFonts w:ascii="Verdana" w:hAnsi="Verdana" w:cs="Arial"/>
          <w:sz w:val="22"/>
          <w:szCs w:val="22"/>
        </w:rPr>
        <w:t>e</w:t>
      </w:r>
      <w:r w:rsidR="007D33D8">
        <w:rPr>
          <w:rFonts w:ascii="Verdana" w:hAnsi="Verdana" w:cs="Arial"/>
          <w:sz w:val="22"/>
          <w:szCs w:val="22"/>
        </w:rPr>
        <w:t>l</w:t>
      </w:r>
      <w:r w:rsidR="007D33D8" w:rsidRPr="00FE32A7">
        <w:rPr>
          <w:rFonts w:ascii="Verdana" w:hAnsi="Verdana" w:cs="Arial"/>
          <w:sz w:val="22"/>
          <w:szCs w:val="22"/>
        </w:rPr>
        <w:t xml:space="preserve"> dos mil veintiuno</w:t>
      </w:r>
      <w:r w:rsidR="008911B9">
        <w:rPr>
          <w:rFonts w:ascii="Verdana" w:hAnsi="Verdana" w:cs="Arial"/>
          <w:sz w:val="22"/>
          <w:szCs w:val="22"/>
        </w:rPr>
        <w:t xml:space="preserve">, en donde </w:t>
      </w:r>
      <w:r w:rsidR="007D33D8" w:rsidRPr="00FE32A7">
        <w:rPr>
          <w:rFonts w:ascii="Verdana" w:hAnsi="Verdana" w:cs="Arial"/>
          <w:sz w:val="22"/>
          <w:szCs w:val="22"/>
        </w:rPr>
        <w:t xml:space="preserve">se llevó a cabo </w:t>
      </w:r>
      <w:r w:rsidR="008911B9">
        <w:rPr>
          <w:rFonts w:ascii="Verdana" w:hAnsi="Verdana" w:cs="Arial"/>
          <w:sz w:val="22"/>
          <w:szCs w:val="22"/>
        </w:rPr>
        <w:t>el proceso</w:t>
      </w:r>
      <w:r w:rsidR="007D33D8" w:rsidRPr="00FE32A7">
        <w:rPr>
          <w:rFonts w:ascii="Verdana" w:hAnsi="Verdana" w:cs="Arial"/>
          <w:sz w:val="22"/>
          <w:szCs w:val="22"/>
        </w:rPr>
        <w:t xml:space="preserve"> electoral para la renovación del Poder Legislativo </w:t>
      </w:r>
      <w:r w:rsidR="00796296">
        <w:rPr>
          <w:rFonts w:ascii="Verdana" w:hAnsi="Verdana" w:cs="Arial"/>
          <w:sz w:val="22"/>
          <w:szCs w:val="22"/>
        </w:rPr>
        <w:t xml:space="preserve">y Ayuntamientos </w:t>
      </w:r>
      <w:r w:rsidR="007D33D8" w:rsidRPr="00FE32A7">
        <w:rPr>
          <w:rFonts w:ascii="Verdana" w:hAnsi="Verdana" w:cs="Arial"/>
          <w:sz w:val="22"/>
          <w:szCs w:val="22"/>
        </w:rPr>
        <w:t xml:space="preserve">en el Estado, y, </w:t>
      </w:r>
      <w:r w:rsidR="007B4FD6">
        <w:rPr>
          <w:rFonts w:ascii="Verdana" w:hAnsi="Verdana" w:cs="Arial"/>
          <w:sz w:val="22"/>
          <w:szCs w:val="22"/>
        </w:rPr>
        <w:t xml:space="preserve">la de </w:t>
      </w:r>
      <w:r w:rsidR="007B4FD6" w:rsidRPr="00FE32A7">
        <w:rPr>
          <w:rFonts w:ascii="Verdana" w:hAnsi="Verdana" w:cs="Arial"/>
          <w:sz w:val="22"/>
          <w:szCs w:val="22"/>
        </w:rPr>
        <w:t>renovación de la Gubernatura</w:t>
      </w:r>
      <w:r w:rsidR="007B4FD6">
        <w:rPr>
          <w:rFonts w:ascii="Verdana" w:hAnsi="Verdana" w:cs="Arial"/>
          <w:sz w:val="22"/>
          <w:szCs w:val="22"/>
        </w:rPr>
        <w:t xml:space="preserve">, </w:t>
      </w:r>
      <w:r w:rsidR="008911B9">
        <w:rPr>
          <w:rFonts w:ascii="Verdana" w:hAnsi="Verdana" w:cs="Arial"/>
          <w:sz w:val="22"/>
          <w:szCs w:val="22"/>
        </w:rPr>
        <w:t>del</w:t>
      </w:r>
      <w:r w:rsidR="007D33D8" w:rsidRPr="00FE32A7">
        <w:rPr>
          <w:rFonts w:ascii="Verdana" w:hAnsi="Verdana" w:cs="Arial"/>
          <w:sz w:val="22"/>
          <w:szCs w:val="22"/>
        </w:rPr>
        <w:t xml:space="preserve"> dos mil veintidós, estos no deben entenderse como elecciones distintas, sino como una sola renovación de los poderes </w:t>
      </w:r>
      <w:r w:rsidR="00D67FFD" w:rsidRPr="00FE32A7">
        <w:rPr>
          <w:rFonts w:ascii="Verdana" w:hAnsi="Verdana" w:cs="Arial"/>
          <w:sz w:val="22"/>
          <w:szCs w:val="22"/>
        </w:rPr>
        <w:t>Ejecutivo</w:t>
      </w:r>
      <w:r w:rsidR="00D67FFD">
        <w:rPr>
          <w:rFonts w:ascii="Verdana" w:hAnsi="Verdana" w:cs="Arial"/>
          <w:sz w:val="22"/>
          <w:szCs w:val="22"/>
        </w:rPr>
        <w:t>,</w:t>
      </w:r>
      <w:r w:rsidR="00D67FFD" w:rsidRPr="00FE32A7">
        <w:rPr>
          <w:rFonts w:ascii="Verdana" w:hAnsi="Verdana" w:cs="Arial"/>
          <w:sz w:val="22"/>
          <w:szCs w:val="22"/>
        </w:rPr>
        <w:t xml:space="preserve"> </w:t>
      </w:r>
      <w:r w:rsidR="007D33D8" w:rsidRPr="00FE32A7">
        <w:rPr>
          <w:rFonts w:ascii="Verdana" w:hAnsi="Verdana" w:cs="Arial"/>
          <w:sz w:val="22"/>
          <w:szCs w:val="22"/>
        </w:rPr>
        <w:t>Legislativo</w:t>
      </w:r>
      <w:r w:rsidR="00D67FFD">
        <w:rPr>
          <w:rFonts w:ascii="Verdana" w:hAnsi="Verdana" w:cs="Arial"/>
          <w:sz w:val="22"/>
          <w:szCs w:val="22"/>
        </w:rPr>
        <w:t xml:space="preserve"> y Ayuntamientos</w:t>
      </w:r>
      <w:r w:rsidR="00FF01DC">
        <w:rPr>
          <w:rFonts w:ascii="Verdana" w:hAnsi="Verdana" w:cs="Arial"/>
          <w:sz w:val="22"/>
          <w:szCs w:val="22"/>
        </w:rPr>
        <w:t>; y</w:t>
      </w:r>
      <w:r>
        <w:rPr>
          <w:rFonts w:ascii="Verdana" w:hAnsi="Verdana" w:cs="Arial"/>
          <w:sz w:val="22"/>
          <w:szCs w:val="22"/>
        </w:rPr>
        <w:t>,</w:t>
      </w:r>
      <w:r w:rsidR="00FF01DC">
        <w:rPr>
          <w:rFonts w:ascii="Verdana" w:hAnsi="Verdana" w:cs="Arial"/>
          <w:sz w:val="22"/>
          <w:szCs w:val="22"/>
        </w:rPr>
        <w:t xml:space="preserve"> </w:t>
      </w:r>
      <w:r w:rsidR="00FF01DC" w:rsidRPr="004B7DD3">
        <w:rPr>
          <w:rFonts w:ascii="Verdana" w:hAnsi="Verdana" w:cs="Arial"/>
          <w:b/>
          <w:bCs/>
          <w:sz w:val="22"/>
          <w:szCs w:val="22"/>
          <w:u w:val="single"/>
        </w:rPr>
        <w:t>en consecuencia</w:t>
      </w:r>
      <w:r w:rsidRPr="004B7DD3">
        <w:rPr>
          <w:rFonts w:ascii="Verdana" w:hAnsi="Verdana" w:cs="Arial"/>
          <w:b/>
          <w:bCs/>
          <w:sz w:val="22"/>
          <w:szCs w:val="22"/>
          <w:u w:val="single"/>
        </w:rPr>
        <w:t>,</w:t>
      </w:r>
      <w:r w:rsidR="00FF01DC" w:rsidRPr="004B7DD3">
        <w:rPr>
          <w:rFonts w:ascii="Verdana" w:hAnsi="Verdana" w:cs="Arial"/>
          <w:b/>
          <w:bCs/>
          <w:sz w:val="22"/>
          <w:szCs w:val="22"/>
          <w:u w:val="single"/>
        </w:rPr>
        <w:t xml:space="preserve"> para los efectos</w:t>
      </w:r>
      <w:r w:rsidRPr="004B7DD3">
        <w:rPr>
          <w:rFonts w:ascii="Verdana" w:hAnsi="Verdana" w:cs="Arial"/>
          <w:b/>
          <w:bCs/>
          <w:sz w:val="22"/>
          <w:szCs w:val="22"/>
          <w:u w:val="single"/>
        </w:rPr>
        <w:t xml:space="preserve"> de</w:t>
      </w:r>
      <w:r w:rsidR="00FF01DC" w:rsidRPr="004B7DD3">
        <w:rPr>
          <w:rFonts w:ascii="Verdana" w:hAnsi="Verdana" w:cs="Arial"/>
          <w:b/>
          <w:bCs/>
          <w:sz w:val="22"/>
          <w:szCs w:val="22"/>
          <w:u w:val="single"/>
        </w:rPr>
        <w:t xml:space="preserve"> </w:t>
      </w:r>
      <w:r w:rsidRPr="004B7DD3">
        <w:rPr>
          <w:rFonts w:ascii="Verdana" w:hAnsi="Verdana"/>
          <w:b/>
          <w:bCs/>
          <w:sz w:val="22"/>
          <w:szCs w:val="22"/>
          <w:u w:val="single"/>
        </w:rPr>
        <w:t xml:space="preserve">los artículos 31, 33 fracciones III, IV, V y VI, y 35, del </w:t>
      </w:r>
      <w:r w:rsidRPr="004B7DD3">
        <w:rPr>
          <w:rFonts w:ascii="Verdana" w:hAnsi="Verdana"/>
          <w:b/>
          <w:bCs/>
          <w:smallCaps/>
          <w:sz w:val="22"/>
          <w:szCs w:val="22"/>
          <w:u w:val="single"/>
        </w:rPr>
        <w:t>Código Electoral</w:t>
      </w:r>
      <w:r w:rsidRPr="004B7DD3">
        <w:rPr>
          <w:rFonts w:ascii="Verdana" w:hAnsi="Verdana"/>
          <w:b/>
          <w:bCs/>
          <w:sz w:val="22"/>
          <w:szCs w:val="22"/>
          <w:u w:val="single"/>
        </w:rPr>
        <w:t>,</w:t>
      </w:r>
      <w:r w:rsidR="00C11038" w:rsidRPr="004B7DD3">
        <w:rPr>
          <w:rFonts w:ascii="Verdana" w:hAnsi="Verdana"/>
          <w:b/>
          <w:bCs/>
          <w:sz w:val="22"/>
          <w:szCs w:val="22"/>
          <w:u w:val="single"/>
        </w:rPr>
        <w:t xml:space="preserve"> </w:t>
      </w:r>
      <w:r w:rsidR="007775FC" w:rsidRPr="004B7DD3">
        <w:rPr>
          <w:rFonts w:ascii="Verdana" w:hAnsi="Verdana"/>
          <w:b/>
          <w:bCs/>
          <w:sz w:val="22"/>
          <w:szCs w:val="22"/>
          <w:u w:val="single"/>
        </w:rPr>
        <w:t xml:space="preserve">no obstante las fechas heterogéneas, </w:t>
      </w:r>
      <w:r w:rsidR="00C11038" w:rsidRPr="004B7DD3">
        <w:rPr>
          <w:rFonts w:ascii="Verdana" w:hAnsi="Verdana"/>
          <w:b/>
          <w:bCs/>
          <w:sz w:val="22"/>
          <w:szCs w:val="22"/>
          <w:u w:val="single"/>
        </w:rPr>
        <w:t>debe entender</w:t>
      </w:r>
      <w:r w:rsidR="00D67FFD" w:rsidRPr="004B7DD3">
        <w:rPr>
          <w:rFonts w:ascii="Verdana" w:hAnsi="Verdana"/>
          <w:b/>
          <w:bCs/>
          <w:sz w:val="22"/>
          <w:szCs w:val="22"/>
          <w:u w:val="single"/>
        </w:rPr>
        <w:t>se</w:t>
      </w:r>
      <w:r w:rsidR="00C11038" w:rsidRPr="004B7DD3">
        <w:rPr>
          <w:rFonts w:ascii="Verdana" w:hAnsi="Verdana"/>
          <w:b/>
          <w:bCs/>
          <w:sz w:val="22"/>
          <w:szCs w:val="22"/>
          <w:u w:val="single"/>
        </w:rPr>
        <w:t xml:space="preserve"> en su conjunto, como </w:t>
      </w:r>
      <w:r w:rsidR="001277F3" w:rsidRPr="004B7DD3">
        <w:rPr>
          <w:rFonts w:ascii="Verdana" w:hAnsi="Verdana"/>
          <w:b/>
          <w:bCs/>
          <w:sz w:val="22"/>
          <w:szCs w:val="22"/>
          <w:u w:val="single"/>
        </w:rPr>
        <w:t>el</w:t>
      </w:r>
      <w:r w:rsidR="00C11038" w:rsidRPr="004B7DD3">
        <w:rPr>
          <w:rFonts w:ascii="Verdana" w:hAnsi="Verdana"/>
          <w:b/>
          <w:bCs/>
          <w:sz w:val="22"/>
          <w:szCs w:val="22"/>
          <w:u w:val="single"/>
        </w:rPr>
        <w:t xml:space="preserve"> proceso electoral</w:t>
      </w:r>
      <w:r w:rsidR="001277F3" w:rsidRPr="004B7DD3">
        <w:rPr>
          <w:rFonts w:ascii="Verdana" w:hAnsi="Verdana"/>
          <w:b/>
          <w:bCs/>
          <w:sz w:val="22"/>
          <w:szCs w:val="22"/>
          <w:u w:val="single"/>
        </w:rPr>
        <w:t xml:space="preserve"> anterior</w:t>
      </w:r>
      <w:r w:rsidR="006E158C" w:rsidRPr="004B7DD3">
        <w:rPr>
          <w:rFonts w:ascii="Verdana" w:hAnsi="Verdana"/>
          <w:b/>
          <w:bCs/>
          <w:sz w:val="22"/>
          <w:szCs w:val="22"/>
        </w:rPr>
        <w:t>;</w:t>
      </w:r>
      <w:r w:rsidR="006E158C">
        <w:rPr>
          <w:rFonts w:ascii="Verdana" w:hAnsi="Verdana"/>
          <w:sz w:val="22"/>
          <w:szCs w:val="22"/>
        </w:rPr>
        <w:t xml:space="preserve"> y por tanto,</w:t>
      </w:r>
      <w:r w:rsidR="001C537B">
        <w:rPr>
          <w:rFonts w:ascii="Verdana" w:hAnsi="Verdana"/>
          <w:sz w:val="22"/>
          <w:szCs w:val="22"/>
        </w:rPr>
        <w:t xml:space="preserve"> en el caso</w:t>
      </w:r>
      <w:r w:rsidR="006E158C">
        <w:rPr>
          <w:rFonts w:ascii="Verdana" w:hAnsi="Verdana"/>
          <w:sz w:val="22"/>
          <w:szCs w:val="22"/>
        </w:rPr>
        <w:t xml:space="preserve"> se debe considerar</w:t>
      </w:r>
      <w:r w:rsidR="001547B1" w:rsidRPr="0074695D">
        <w:rPr>
          <w:rFonts w:ascii="Verdana" w:eastAsia="Arial" w:hAnsi="Verdana" w:cs="Arial"/>
          <w:color w:val="000000"/>
          <w:sz w:val="22"/>
          <w:szCs w:val="22"/>
        </w:rPr>
        <w:t xml:space="preserve"> </w:t>
      </w:r>
      <w:r w:rsidR="001C537B">
        <w:rPr>
          <w:rFonts w:ascii="Verdana" w:eastAsia="Arial" w:hAnsi="Verdana" w:cs="Arial"/>
          <w:color w:val="000000"/>
          <w:sz w:val="22"/>
          <w:szCs w:val="22"/>
        </w:rPr>
        <w:t xml:space="preserve">la elección </w:t>
      </w:r>
      <w:r w:rsidR="001C537B">
        <w:rPr>
          <w:rFonts w:ascii="Verdana" w:hAnsi="Verdana" w:cs="Arial"/>
          <w:sz w:val="22"/>
          <w:szCs w:val="22"/>
        </w:rPr>
        <w:t>del</w:t>
      </w:r>
      <w:r w:rsidR="001C537B" w:rsidRPr="00FE32A7">
        <w:rPr>
          <w:rFonts w:ascii="Verdana" w:hAnsi="Verdana" w:cs="Arial"/>
          <w:sz w:val="22"/>
          <w:szCs w:val="22"/>
        </w:rPr>
        <w:t xml:space="preserve"> dos mil veintiuno</w:t>
      </w:r>
      <w:r w:rsidR="001C537B">
        <w:rPr>
          <w:rFonts w:ascii="Verdana" w:hAnsi="Verdana" w:cs="Arial"/>
          <w:sz w:val="22"/>
          <w:szCs w:val="22"/>
        </w:rPr>
        <w:t xml:space="preserve">, en donde </w:t>
      </w:r>
      <w:r w:rsidR="001C537B" w:rsidRPr="00FE32A7">
        <w:rPr>
          <w:rFonts w:ascii="Verdana" w:hAnsi="Verdana" w:cs="Arial"/>
          <w:sz w:val="22"/>
          <w:szCs w:val="22"/>
        </w:rPr>
        <w:t>se llevó a cabo la renovación del Poder Legislativo en el Estado,</w:t>
      </w:r>
      <w:r w:rsidR="007920A4">
        <w:rPr>
          <w:rFonts w:ascii="Verdana" w:hAnsi="Verdana" w:cs="Arial"/>
          <w:sz w:val="22"/>
          <w:szCs w:val="22"/>
        </w:rPr>
        <w:t xml:space="preserve"> en donde el </w:t>
      </w:r>
      <w:r w:rsidR="007920A4" w:rsidRPr="006453D2">
        <w:rPr>
          <w:rFonts w:ascii="Verdana" w:hAnsi="Verdana" w:cs="Arial"/>
          <w:smallCaps/>
          <w:sz w:val="22"/>
          <w:szCs w:val="22"/>
        </w:rPr>
        <w:t>Partido Recurrente</w:t>
      </w:r>
      <w:r w:rsidR="007920A4">
        <w:rPr>
          <w:rFonts w:ascii="Verdana" w:hAnsi="Verdana" w:cs="Arial"/>
          <w:sz w:val="22"/>
          <w:szCs w:val="22"/>
        </w:rPr>
        <w:t>, alcanzó e</w:t>
      </w:r>
      <w:r w:rsidR="00D82AC8">
        <w:rPr>
          <w:rFonts w:ascii="Verdana" w:hAnsi="Verdana" w:cs="Arial"/>
          <w:sz w:val="22"/>
          <w:szCs w:val="22"/>
        </w:rPr>
        <w:t xml:space="preserve">l tres por ciento </w:t>
      </w:r>
      <w:r w:rsidR="00A41725">
        <w:rPr>
          <w:rFonts w:ascii="Verdana" w:hAnsi="Verdana" w:cs="Arial"/>
          <w:sz w:val="22"/>
          <w:szCs w:val="22"/>
        </w:rPr>
        <w:t xml:space="preserve">de la votación valida emitida </w:t>
      </w:r>
      <w:r w:rsidR="00D82AC8">
        <w:rPr>
          <w:rFonts w:ascii="Verdana" w:hAnsi="Verdana" w:cs="Arial"/>
          <w:sz w:val="22"/>
          <w:szCs w:val="22"/>
        </w:rPr>
        <w:t>requerido</w:t>
      </w:r>
      <w:r w:rsidR="00A41725">
        <w:rPr>
          <w:rFonts w:ascii="Verdana" w:hAnsi="Verdana" w:cs="Arial"/>
          <w:sz w:val="22"/>
          <w:szCs w:val="22"/>
        </w:rPr>
        <w:t xml:space="preserve"> por el artículo 31 del </w:t>
      </w:r>
      <w:r w:rsidR="00A41725" w:rsidRPr="00A41725">
        <w:rPr>
          <w:rFonts w:ascii="Verdana" w:hAnsi="Verdana" w:cs="Arial"/>
          <w:smallCaps/>
          <w:sz w:val="22"/>
          <w:szCs w:val="22"/>
        </w:rPr>
        <w:t>Código Electoral</w:t>
      </w:r>
      <w:r w:rsidR="00D82AC8">
        <w:rPr>
          <w:rFonts w:ascii="Verdana" w:hAnsi="Verdana" w:cs="Arial"/>
          <w:sz w:val="22"/>
          <w:szCs w:val="22"/>
        </w:rPr>
        <w:t xml:space="preserve">, </w:t>
      </w:r>
      <w:r w:rsidR="00A41725">
        <w:rPr>
          <w:rFonts w:ascii="Verdana" w:hAnsi="Verdana" w:cs="Arial"/>
          <w:sz w:val="22"/>
          <w:szCs w:val="22"/>
        </w:rPr>
        <w:t xml:space="preserve">para </w:t>
      </w:r>
      <w:r w:rsidR="001875D5">
        <w:rPr>
          <w:rFonts w:ascii="Verdana" w:hAnsi="Verdana" w:cs="Arial"/>
          <w:sz w:val="22"/>
          <w:szCs w:val="22"/>
        </w:rPr>
        <w:t>acceder</w:t>
      </w:r>
      <w:r w:rsidR="00407B36">
        <w:rPr>
          <w:rFonts w:ascii="Verdana" w:hAnsi="Verdana" w:cs="Arial"/>
          <w:sz w:val="22"/>
          <w:szCs w:val="22"/>
        </w:rPr>
        <w:t xml:space="preserve"> los recursos públicos locales.</w:t>
      </w:r>
    </w:p>
    <w:p w14:paraId="73EA94A5" w14:textId="44384AF7" w:rsidR="00C316FD" w:rsidRDefault="00407B36" w:rsidP="006E158C">
      <w:pPr>
        <w:spacing w:before="100" w:beforeAutospacing="1" w:after="100" w:afterAutospacing="1" w:line="360" w:lineRule="auto"/>
        <w:jc w:val="both"/>
        <w:rPr>
          <w:rFonts w:ascii="Verdana" w:hAnsi="Verdana" w:cs="Arial"/>
          <w:sz w:val="22"/>
          <w:szCs w:val="22"/>
        </w:rPr>
      </w:pPr>
      <w:r>
        <w:rPr>
          <w:rFonts w:ascii="Verdana" w:hAnsi="Verdana" w:cs="Arial"/>
          <w:sz w:val="22"/>
          <w:szCs w:val="22"/>
        </w:rPr>
        <w:t xml:space="preserve">En consecuencia, </w:t>
      </w:r>
      <w:r w:rsidR="00C316FD">
        <w:rPr>
          <w:rFonts w:ascii="Verdana" w:hAnsi="Verdana" w:cs="Arial"/>
          <w:sz w:val="22"/>
          <w:szCs w:val="22"/>
        </w:rPr>
        <w:t>el</w:t>
      </w:r>
      <w:r w:rsidR="00525075">
        <w:rPr>
          <w:rFonts w:ascii="Verdana" w:hAnsi="Verdana" w:cs="Arial"/>
          <w:sz w:val="22"/>
          <w:szCs w:val="22"/>
        </w:rPr>
        <w:t xml:space="preserve"> </w:t>
      </w:r>
      <w:r w:rsidR="00525075" w:rsidRPr="006453D2">
        <w:rPr>
          <w:rFonts w:ascii="Verdana" w:hAnsi="Verdana" w:cs="Arial"/>
          <w:smallCaps/>
          <w:sz w:val="22"/>
          <w:szCs w:val="22"/>
        </w:rPr>
        <w:t>Partido Recurrente</w:t>
      </w:r>
      <w:r w:rsidR="00525075">
        <w:rPr>
          <w:rFonts w:ascii="Verdana" w:hAnsi="Verdana" w:cs="Arial"/>
          <w:sz w:val="22"/>
          <w:szCs w:val="22"/>
        </w:rPr>
        <w:t xml:space="preserve">, </w:t>
      </w:r>
      <w:r w:rsidR="00C316FD">
        <w:rPr>
          <w:rFonts w:ascii="Verdana" w:hAnsi="Verdana" w:cs="Arial"/>
          <w:sz w:val="22"/>
          <w:szCs w:val="22"/>
        </w:rPr>
        <w:t xml:space="preserve">tiene derecho a acceder </w:t>
      </w:r>
      <w:r w:rsidR="00AC749C">
        <w:rPr>
          <w:rFonts w:ascii="Verdana" w:hAnsi="Verdana" w:cs="Arial"/>
          <w:sz w:val="22"/>
          <w:szCs w:val="22"/>
        </w:rPr>
        <w:t xml:space="preserve">al financiamiento público local; y, por tanto, </w:t>
      </w:r>
      <w:r w:rsidR="00C316FD">
        <w:rPr>
          <w:rFonts w:ascii="Verdana" w:hAnsi="Verdana" w:cs="Arial"/>
          <w:sz w:val="22"/>
          <w:szCs w:val="22"/>
        </w:rPr>
        <w:t xml:space="preserve">a </w:t>
      </w:r>
      <w:r w:rsidR="00C766CB">
        <w:rPr>
          <w:rFonts w:ascii="Verdana" w:hAnsi="Verdana" w:cs="Arial"/>
          <w:sz w:val="22"/>
          <w:szCs w:val="22"/>
        </w:rPr>
        <w:t xml:space="preserve">las porciones </w:t>
      </w:r>
      <w:r w:rsidR="00525075">
        <w:rPr>
          <w:rFonts w:ascii="Verdana" w:hAnsi="Verdana" w:cs="Arial"/>
          <w:sz w:val="22"/>
          <w:szCs w:val="22"/>
        </w:rPr>
        <w:t xml:space="preserve">señaladas en el artículo 33 del </w:t>
      </w:r>
      <w:r w:rsidR="004164A3" w:rsidRPr="00525075">
        <w:rPr>
          <w:rFonts w:ascii="Verdana" w:hAnsi="Verdana" w:cs="Arial"/>
          <w:smallCaps/>
          <w:sz w:val="22"/>
          <w:szCs w:val="22"/>
        </w:rPr>
        <w:t>Código</w:t>
      </w:r>
      <w:r w:rsidR="00525075" w:rsidRPr="00525075">
        <w:rPr>
          <w:rFonts w:ascii="Verdana" w:hAnsi="Verdana" w:cs="Arial"/>
          <w:smallCaps/>
          <w:sz w:val="22"/>
          <w:szCs w:val="22"/>
        </w:rPr>
        <w:t xml:space="preserve"> Electoral,</w:t>
      </w:r>
      <w:r w:rsidR="00C766CB" w:rsidRPr="00C766CB">
        <w:rPr>
          <w:rFonts w:ascii="Verdana" w:hAnsi="Verdana" w:cs="Arial"/>
          <w:sz w:val="22"/>
          <w:szCs w:val="22"/>
        </w:rPr>
        <w:t xml:space="preserve"> </w:t>
      </w:r>
      <w:r w:rsidR="004164A3">
        <w:rPr>
          <w:rFonts w:ascii="Verdana" w:hAnsi="Verdana" w:cs="Arial"/>
          <w:sz w:val="22"/>
          <w:szCs w:val="22"/>
        </w:rPr>
        <w:t xml:space="preserve">consistentes en: </w:t>
      </w:r>
    </w:p>
    <w:p w14:paraId="51154E73" w14:textId="77777777" w:rsidR="00003C55" w:rsidRDefault="00C316FD" w:rsidP="006E158C">
      <w:pPr>
        <w:spacing w:before="100" w:beforeAutospacing="1" w:after="100" w:afterAutospacing="1" w:line="360" w:lineRule="auto"/>
        <w:jc w:val="both"/>
      </w:pPr>
      <w:r w:rsidRPr="00C316FD">
        <w:rPr>
          <w:rFonts w:ascii="Verdana" w:hAnsi="Verdana" w:cs="Arial"/>
          <w:b/>
          <w:bCs/>
          <w:sz w:val="22"/>
          <w:szCs w:val="22"/>
        </w:rPr>
        <w:t>P</w:t>
      </w:r>
      <w:r w:rsidR="00C766CB" w:rsidRPr="00C316FD">
        <w:rPr>
          <w:rFonts w:ascii="Verdana" w:hAnsi="Verdana" w:cs="Arial"/>
          <w:b/>
          <w:bCs/>
          <w:sz w:val="22"/>
          <w:szCs w:val="22"/>
        </w:rPr>
        <w:t xml:space="preserve">rimera porción del 40%, </w:t>
      </w:r>
      <w:r w:rsidR="00C766CB" w:rsidRPr="00C766CB">
        <w:rPr>
          <w:rFonts w:ascii="Verdana" w:hAnsi="Verdana" w:cs="Arial"/>
          <w:sz w:val="22"/>
          <w:szCs w:val="22"/>
        </w:rPr>
        <w:t xml:space="preserve">se distribuirá en forma igualitaria a los partidos políticos que alcanzaron el </w:t>
      </w:r>
      <w:r w:rsidR="004164A3">
        <w:rPr>
          <w:rFonts w:ascii="Verdana" w:hAnsi="Verdana" w:cs="Arial"/>
          <w:sz w:val="22"/>
          <w:szCs w:val="22"/>
        </w:rPr>
        <w:t>tres por</w:t>
      </w:r>
      <w:r w:rsidR="001875D5">
        <w:rPr>
          <w:rFonts w:ascii="Verdana" w:hAnsi="Verdana" w:cs="Arial"/>
          <w:sz w:val="22"/>
          <w:szCs w:val="22"/>
        </w:rPr>
        <w:t xml:space="preserve"> </w:t>
      </w:r>
      <w:r w:rsidR="004164A3">
        <w:rPr>
          <w:rFonts w:ascii="Verdana" w:hAnsi="Verdana" w:cs="Arial"/>
          <w:sz w:val="22"/>
          <w:szCs w:val="22"/>
        </w:rPr>
        <w:t>ciento,</w:t>
      </w:r>
      <w:r w:rsidR="00C766CB" w:rsidRPr="00C766CB">
        <w:rPr>
          <w:rFonts w:ascii="Verdana" w:hAnsi="Verdana" w:cs="Arial"/>
          <w:sz w:val="22"/>
          <w:szCs w:val="22"/>
        </w:rPr>
        <w:t xml:space="preserve"> del total de la votación valida emitida en la elección de gobernador, diputaciones o ayuntamientos indistintamente, del proceso electoral local anterior, es decir, la distribución igualitaria sólo será para los partidos políticos que accedan al financiamiento público, conforme a las reglas previamente establecidas.</w:t>
      </w:r>
      <w:r w:rsidR="00003C55" w:rsidRPr="00003C55">
        <w:t xml:space="preserve"> </w:t>
      </w:r>
    </w:p>
    <w:p w14:paraId="13FCC865" w14:textId="77777777" w:rsidR="00C801F1" w:rsidRDefault="00003C55" w:rsidP="006E158C">
      <w:pPr>
        <w:spacing w:before="100" w:beforeAutospacing="1" w:after="100" w:afterAutospacing="1" w:line="360" w:lineRule="auto"/>
        <w:jc w:val="both"/>
      </w:pPr>
      <w:r w:rsidRPr="00003C55">
        <w:rPr>
          <w:rFonts w:ascii="Verdana" w:hAnsi="Verdana" w:cs="Arial"/>
          <w:b/>
          <w:bCs/>
          <w:sz w:val="22"/>
          <w:szCs w:val="22"/>
        </w:rPr>
        <w:t>La segunda porción del 60%</w:t>
      </w:r>
      <w:r w:rsidRPr="00003C55">
        <w:rPr>
          <w:rFonts w:ascii="Verdana" w:hAnsi="Verdana" w:cs="Arial"/>
          <w:sz w:val="22"/>
          <w:szCs w:val="22"/>
        </w:rPr>
        <w:t xml:space="preserve"> se distribuirá de manera proporcional de acuerdo con el porcentaje de votos que obtuvieron en la elección de diputados locales inmediata anterior.</w:t>
      </w:r>
      <w:r w:rsidR="00C801F1" w:rsidRPr="00C801F1">
        <w:t xml:space="preserve"> </w:t>
      </w:r>
    </w:p>
    <w:p w14:paraId="78327DE2" w14:textId="3F1956B7" w:rsidR="00407B36" w:rsidRDefault="00C801F1" w:rsidP="006E158C">
      <w:pPr>
        <w:spacing w:before="100" w:beforeAutospacing="1" w:after="100" w:afterAutospacing="1" w:line="360" w:lineRule="auto"/>
        <w:jc w:val="both"/>
        <w:rPr>
          <w:rFonts w:ascii="Verdana" w:hAnsi="Verdana" w:cs="Arial"/>
          <w:sz w:val="22"/>
          <w:szCs w:val="22"/>
        </w:rPr>
      </w:pPr>
      <w:r w:rsidRPr="00C801F1">
        <w:rPr>
          <w:rFonts w:ascii="Verdana" w:hAnsi="Verdana" w:cs="Arial"/>
          <w:sz w:val="22"/>
          <w:szCs w:val="22"/>
        </w:rPr>
        <w:lastRenderedPageBreak/>
        <w:t xml:space="preserve">Asimismo, </w:t>
      </w:r>
      <w:r>
        <w:rPr>
          <w:rFonts w:ascii="Verdana" w:hAnsi="Verdana" w:cs="Arial"/>
          <w:sz w:val="22"/>
          <w:szCs w:val="22"/>
        </w:rPr>
        <w:t>se debe</w:t>
      </w:r>
      <w:r w:rsidRPr="00C801F1">
        <w:rPr>
          <w:rFonts w:ascii="Verdana" w:hAnsi="Verdana" w:cs="Arial"/>
          <w:sz w:val="22"/>
          <w:szCs w:val="22"/>
        </w:rPr>
        <w:t xml:space="preserve"> otorgar el financiamiento público para actividades específicas conforme al artículo 35</w:t>
      </w:r>
      <w:r>
        <w:rPr>
          <w:rFonts w:ascii="Verdana" w:hAnsi="Verdana" w:cs="Arial"/>
          <w:sz w:val="22"/>
          <w:szCs w:val="22"/>
        </w:rPr>
        <w:t>,</w:t>
      </w:r>
      <w:r w:rsidRPr="00C801F1">
        <w:rPr>
          <w:rFonts w:ascii="Verdana" w:hAnsi="Verdana" w:cs="Arial"/>
          <w:sz w:val="22"/>
          <w:szCs w:val="22"/>
        </w:rPr>
        <w:t xml:space="preserve"> del </w:t>
      </w:r>
      <w:r w:rsidRPr="00C801F1">
        <w:rPr>
          <w:rFonts w:ascii="Verdana" w:hAnsi="Verdana" w:cs="Arial"/>
          <w:smallCaps/>
          <w:sz w:val="22"/>
          <w:szCs w:val="22"/>
        </w:rPr>
        <w:t>Código Electoral</w:t>
      </w:r>
      <w:r w:rsidRPr="00C801F1">
        <w:rPr>
          <w:rFonts w:ascii="Verdana" w:hAnsi="Verdana" w:cs="Arial"/>
          <w:sz w:val="22"/>
          <w:szCs w:val="22"/>
        </w:rPr>
        <w:t xml:space="preserve">, correspondiente a la educación y capacitación política, la investigación socioeconómica y política, así como las tareas editoriales. </w:t>
      </w:r>
    </w:p>
    <w:p w14:paraId="7893092E" w14:textId="0CEDAEEE" w:rsidR="002F0FE0" w:rsidRPr="00FE32A7" w:rsidRDefault="00FC27CC" w:rsidP="002F0FE0">
      <w:pPr>
        <w:spacing w:before="100" w:beforeAutospacing="1" w:after="100" w:afterAutospacing="1" w:line="360" w:lineRule="auto"/>
        <w:jc w:val="both"/>
        <w:rPr>
          <w:rFonts w:ascii="Verdana" w:hAnsi="Verdana" w:cs="Arial"/>
          <w:color w:val="000000"/>
          <w:sz w:val="22"/>
          <w:szCs w:val="22"/>
        </w:rPr>
      </w:pPr>
      <w:r>
        <w:rPr>
          <w:rFonts w:ascii="Verdana" w:hAnsi="Verdana" w:cs="Arial"/>
          <w:color w:val="000000"/>
          <w:sz w:val="22"/>
          <w:szCs w:val="22"/>
        </w:rPr>
        <w:t>Finalmente, al</w:t>
      </w:r>
      <w:r w:rsidR="002F0FE0" w:rsidRPr="00FE32A7">
        <w:rPr>
          <w:rFonts w:ascii="Verdana" w:hAnsi="Verdana" w:cs="Arial"/>
          <w:color w:val="000000"/>
          <w:sz w:val="22"/>
          <w:szCs w:val="22"/>
        </w:rPr>
        <w:t xml:space="preserve"> ser </w:t>
      </w:r>
      <w:r w:rsidR="002F0FE0" w:rsidRPr="00FE32A7">
        <w:rPr>
          <w:rFonts w:ascii="Verdana" w:hAnsi="Verdana" w:cs="Arial"/>
          <w:b/>
          <w:bCs/>
          <w:color w:val="000000"/>
          <w:sz w:val="22"/>
          <w:szCs w:val="22"/>
        </w:rPr>
        <w:t>fundado</w:t>
      </w:r>
      <w:r w:rsidR="00DC5B1C">
        <w:rPr>
          <w:rFonts w:ascii="Verdana" w:hAnsi="Verdana" w:cs="Arial"/>
          <w:b/>
          <w:bCs/>
          <w:color w:val="000000"/>
          <w:sz w:val="22"/>
          <w:szCs w:val="22"/>
        </w:rPr>
        <w:t>s</w:t>
      </w:r>
      <w:r w:rsidR="002F0FE0" w:rsidRPr="00FE32A7">
        <w:rPr>
          <w:rFonts w:ascii="Verdana" w:hAnsi="Verdana" w:cs="Arial"/>
          <w:color w:val="000000"/>
          <w:sz w:val="22"/>
          <w:szCs w:val="22"/>
        </w:rPr>
        <w:t xml:space="preserve"> </w:t>
      </w:r>
      <w:r>
        <w:rPr>
          <w:rFonts w:ascii="Verdana" w:hAnsi="Verdana" w:cs="Arial"/>
          <w:color w:val="000000"/>
          <w:sz w:val="22"/>
          <w:szCs w:val="22"/>
        </w:rPr>
        <w:t>los</w:t>
      </w:r>
      <w:r w:rsidR="002F0FE0" w:rsidRPr="00FE32A7">
        <w:rPr>
          <w:rFonts w:ascii="Verdana" w:hAnsi="Verdana" w:cs="Arial"/>
          <w:color w:val="000000"/>
          <w:sz w:val="22"/>
          <w:szCs w:val="22"/>
        </w:rPr>
        <w:t xml:space="preserve"> agravio</w:t>
      </w:r>
      <w:r>
        <w:rPr>
          <w:rFonts w:ascii="Verdana" w:hAnsi="Verdana" w:cs="Arial"/>
          <w:color w:val="000000"/>
          <w:sz w:val="22"/>
          <w:szCs w:val="22"/>
        </w:rPr>
        <w:t>s</w:t>
      </w:r>
      <w:r w:rsidR="002F0FE0" w:rsidRPr="00FE32A7">
        <w:rPr>
          <w:rFonts w:ascii="Verdana" w:hAnsi="Verdana" w:cs="Arial"/>
          <w:color w:val="000000"/>
          <w:sz w:val="22"/>
          <w:szCs w:val="22"/>
        </w:rPr>
        <w:t xml:space="preserve"> </w:t>
      </w:r>
      <w:r>
        <w:rPr>
          <w:rFonts w:ascii="Verdana" w:hAnsi="Verdana" w:cs="Arial"/>
          <w:color w:val="000000"/>
          <w:sz w:val="22"/>
          <w:szCs w:val="22"/>
        </w:rPr>
        <w:t>analizados</w:t>
      </w:r>
      <w:r w:rsidR="002F0FE0" w:rsidRPr="00FE32A7">
        <w:rPr>
          <w:rFonts w:ascii="Verdana" w:hAnsi="Verdana" w:cs="Arial"/>
          <w:color w:val="000000"/>
          <w:sz w:val="22"/>
          <w:szCs w:val="22"/>
        </w:rPr>
        <w:t xml:space="preserve">, resulta innecesario el análisis del resto de los planteamientos de inconformidad, pues </w:t>
      </w:r>
      <w:r>
        <w:rPr>
          <w:rFonts w:ascii="Verdana" w:hAnsi="Verdana" w:cs="Arial"/>
          <w:color w:val="000000"/>
          <w:sz w:val="22"/>
          <w:szCs w:val="22"/>
        </w:rPr>
        <w:t xml:space="preserve">la </w:t>
      </w:r>
      <w:r w:rsidRPr="00FC27CC">
        <w:rPr>
          <w:rFonts w:ascii="Verdana" w:hAnsi="Verdana" w:cs="Arial"/>
          <w:smallCaps/>
          <w:color w:val="000000"/>
          <w:sz w:val="22"/>
          <w:szCs w:val="22"/>
        </w:rPr>
        <w:t>Parte Actora</w:t>
      </w:r>
      <w:r>
        <w:rPr>
          <w:rFonts w:ascii="Verdana" w:hAnsi="Verdana" w:cs="Arial"/>
          <w:color w:val="000000"/>
          <w:sz w:val="22"/>
          <w:szCs w:val="22"/>
        </w:rPr>
        <w:t>,</w:t>
      </w:r>
      <w:r w:rsidR="002F0FE0" w:rsidRPr="00FE32A7">
        <w:rPr>
          <w:rFonts w:ascii="Verdana" w:hAnsi="Verdana" w:cs="Arial"/>
          <w:color w:val="000000"/>
          <w:sz w:val="22"/>
          <w:szCs w:val="22"/>
        </w:rPr>
        <w:t xml:space="preserve"> alcanzó su pretensión.</w:t>
      </w:r>
    </w:p>
    <w:p w14:paraId="3BD42665" w14:textId="77777777" w:rsidR="002F0FE0" w:rsidRPr="00FE32A7" w:rsidRDefault="002F0FE0" w:rsidP="002F0FE0">
      <w:pPr>
        <w:spacing w:before="100" w:beforeAutospacing="1" w:after="100" w:afterAutospacing="1" w:line="360" w:lineRule="auto"/>
        <w:jc w:val="both"/>
        <w:rPr>
          <w:rFonts w:ascii="Verdana" w:hAnsi="Verdana" w:cs="Arial"/>
          <w:b/>
          <w:bCs/>
          <w:color w:val="000000"/>
          <w:sz w:val="22"/>
          <w:szCs w:val="22"/>
        </w:rPr>
      </w:pPr>
      <w:r w:rsidRPr="00FE32A7">
        <w:rPr>
          <w:rFonts w:ascii="Verdana" w:hAnsi="Verdana" w:cs="Arial"/>
          <w:b/>
          <w:bCs/>
          <w:color w:val="000000"/>
          <w:sz w:val="22"/>
          <w:szCs w:val="22"/>
        </w:rPr>
        <w:t>Efectos</w:t>
      </w:r>
    </w:p>
    <w:p w14:paraId="54D1B94C" w14:textId="6219F879" w:rsidR="002F0FE0" w:rsidRPr="00FE32A7" w:rsidRDefault="002F0FE0" w:rsidP="002F0FE0">
      <w:pPr>
        <w:pStyle w:val="Prrafodelista"/>
        <w:numPr>
          <w:ilvl w:val="0"/>
          <w:numId w:val="4"/>
        </w:numPr>
        <w:spacing w:before="100" w:beforeAutospacing="1" w:after="100" w:afterAutospacing="1" w:line="360" w:lineRule="auto"/>
        <w:ind w:right="51"/>
        <w:jc w:val="both"/>
        <w:rPr>
          <w:rFonts w:ascii="Verdana" w:hAnsi="Verdana"/>
          <w:sz w:val="22"/>
          <w:szCs w:val="22"/>
        </w:rPr>
      </w:pPr>
      <w:r w:rsidRPr="00FE32A7">
        <w:rPr>
          <w:rFonts w:ascii="Verdana" w:hAnsi="Verdana"/>
          <w:sz w:val="22"/>
          <w:szCs w:val="22"/>
        </w:rPr>
        <w:t xml:space="preserve">Se </w:t>
      </w:r>
      <w:r w:rsidRPr="00FE32A7">
        <w:rPr>
          <w:rFonts w:ascii="Verdana" w:hAnsi="Verdana"/>
          <w:b/>
          <w:bCs/>
          <w:sz w:val="22"/>
          <w:szCs w:val="22"/>
        </w:rPr>
        <w:t>revoca</w:t>
      </w:r>
      <w:r w:rsidRPr="00FE32A7">
        <w:rPr>
          <w:rFonts w:ascii="Verdana" w:hAnsi="Verdana"/>
          <w:sz w:val="22"/>
          <w:szCs w:val="22"/>
        </w:rPr>
        <w:t xml:space="preserve"> el acuerdo identificado con el n</w:t>
      </w:r>
      <w:r w:rsidR="004023CD">
        <w:rPr>
          <w:rFonts w:ascii="Verdana" w:hAnsi="Verdana"/>
          <w:sz w:val="22"/>
          <w:szCs w:val="22"/>
        </w:rPr>
        <w:t>ú</w:t>
      </w:r>
      <w:r w:rsidRPr="00FE32A7">
        <w:rPr>
          <w:rFonts w:ascii="Verdana" w:hAnsi="Verdana"/>
          <w:sz w:val="22"/>
          <w:szCs w:val="22"/>
        </w:rPr>
        <w:t xml:space="preserve">mero </w:t>
      </w:r>
      <w:r w:rsidRPr="00FE32A7">
        <w:rPr>
          <w:rFonts w:ascii="Verdana" w:hAnsi="Verdana"/>
          <w:b/>
          <w:bCs/>
          <w:sz w:val="22"/>
          <w:szCs w:val="22"/>
        </w:rPr>
        <w:t>CG-A-01/23,</w:t>
      </w:r>
      <w:r w:rsidRPr="00FE32A7">
        <w:rPr>
          <w:rFonts w:ascii="Verdana" w:hAnsi="Verdana"/>
          <w:sz w:val="22"/>
          <w:szCs w:val="22"/>
        </w:rPr>
        <w:t xml:space="preserve"> de fecha doce de enero, en el que el Consejo </w:t>
      </w:r>
      <w:r w:rsidR="00241D83">
        <w:rPr>
          <w:rFonts w:ascii="Verdana" w:hAnsi="Verdana"/>
          <w:sz w:val="22"/>
          <w:szCs w:val="22"/>
        </w:rPr>
        <w:t>General</w:t>
      </w:r>
      <w:r w:rsidRPr="00FE32A7">
        <w:rPr>
          <w:rFonts w:ascii="Verdana" w:hAnsi="Verdana"/>
          <w:sz w:val="22"/>
          <w:szCs w:val="22"/>
        </w:rPr>
        <w:t xml:space="preserve"> del Instituto Estatal Electoral, aprobó la distribución del financiamiento público estatal a los partidos políticos, para su gasto ordinario y actividades específicas correspondiente al ejercicio fiscal del año dos mil veintitrés; y se establecen los montos de los límites a las aportaciones de financiamiento privado de los partidos políticos.</w:t>
      </w:r>
    </w:p>
    <w:p w14:paraId="0CBE72D4" w14:textId="33DC18B0" w:rsidR="002F0FE0" w:rsidRPr="00FE32A7" w:rsidRDefault="002F0FE0" w:rsidP="002F0FE0">
      <w:pPr>
        <w:pStyle w:val="Prrafodelista"/>
        <w:numPr>
          <w:ilvl w:val="0"/>
          <w:numId w:val="4"/>
        </w:numPr>
        <w:spacing w:before="100" w:beforeAutospacing="1" w:after="100" w:afterAutospacing="1" w:line="360" w:lineRule="auto"/>
        <w:ind w:right="51"/>
        <w:jc w:val="both"/>
        <w:rPr>
          <w:rFonts w:ascii="Verdana" w:hAnsi="Verdana"/>
          <w:sz w:val="22"/>
          <w:szCs w:val="22"/>
        </w:rPr>
      </w:pPr>
      <w:r w:rsidRPr="00FE32A7">
        <w:rPr>
          <w:rFonts w:ascii="Verdana" w:hAnsi="Verdana"/>
          <w:sz w:val="22"/>
          <w:szCs w:val="22"/>
        </w:rPr>
        <w:t xml:space="preserve">Se </w:t>
      </w:r>
      <w:r w:rsidRPr="00FE32A7">
        <w:rPr>
          <w:rFonts w:ascii="Verdana" w:hAnsi="Verdana"/>
          <w:b/>
          <w:bCs/>
          <w:sz w:val="22"/>
          <w:szCs w:val="22"/>
        </w:rPr>
        <w:t>ordena</w:t>
      </w:r>
      <w:r w:rsidRPr="00FE32A7">
        <w:rPr>
          <w:rFonts w:ascii="Verdana" w:hAnsi="Verdana"/>
          <w:sz w:val="22"/>
          <w:szCs w:val="22"/>
        </w:rPr>
        <w:t xml:space="preserve"> a la </w:t>
      </w:r>
      <w:r w:rsidRPr="00FE32A7">
        <w:rPr>
          <w:rFonts w:ascii="Verdana" w:hAnsi="Verdana" w:cs="Arial"/>
          <w:smallCaps/>
          <w:sz w:val="22"/>
          <w:szCs w:val="22"/>
        </w:rPr>
        <w:t>Autoridad Responsable</w:t>
      </w:r>
      <w:r w:rsidRPr="00FE32A7">
        <w:rPr>
          <w:rFonts w:ascii="Verdana" w:hAnsi="Verdana"/>
          <w:sz w:val="22"/>
          <w:szCs w:val="22"/>
        </w:rPr>
        <w:t xml:space="preserve">, emita un nuevo acuerdo en el que </w:t>
      </w:r>
      <w:r w:rsidR="009054BE" w:rsidRPr="00FE32A7">
        <w:rPr>
          <w:rFonts w:ascii="Verdana" w:hAnsi="Verdana"/>
          <w:sz w:val="22"/>
          <w:szCs w:val="22"/>
        </w:rPr>
        <w:t>se le otorgue al Partido Verde Ecologista de México, el financiamiento público</w:t>
      </w:r>
      <w:r w:rsidR="009054BE">
        <w:rPr>
          <w:rFonts w:ascii="Verdana" w:hAnsi="Verdana"/>
          <w:sz w:val="22"/>
          <w:szCs w:val="22"/>
        </w:rPr>
        <w:t xml:space="preserve">, </w:t>
      </w:r>
      <w:r w:rsidRPr="00FE32A7">
        <w:rPr>
          <w:rFonts w:ascii="Verdana" w:hAnsi="Verdana"/>
          <w:sz w:val="22"/>
          <w:szCs w:val="22"/>
        </w:rPr>
        <w:t>conforme a los artículos 33 fracciones III, IV, V y VI, y 35,</w:t>
      </w:r>
      <w:r w:rsidR="009054BE">
        <w:rPr>
          <w:rFonts w:ascii="Verdana" w:hAnsi="Verdana"/>
          <w:sz w:val="22"/>
          <w:szCs w:val="22"/>
        </w:rPr>
        <w:t xml:space="preserve"> del </w:t>
      </w:r>
      <w:r w:rsidR="009054BE" w:rsidRPr="009054BE">
        <w:rPr>
          <w:rFonts w:ascii="Verdana" w:hAnsi="Verdana"/>
          <w:smallCaps/>
          <w:sz w:val="22"/>
          <w:szCs w:val="22"/>
        </w:rPr>
        <w:t>Código Electoral</w:t>
      </w:r>
      <w:r w:rsidR="009054BE">
        <w:rPr>
          <w:rFonts w:ascii="Verdana" w:hAnsi="Verdana"/>
          <w:sz w:val="22"/>
          <w:szCs w:val="22"/>
        </w:rPr>
        <w:t>.</w:t>
      </w:r>
      <w:r w:rsidRPr="00FE32A7">
        <w:rPr>
          <w:rFonts w:ascii="Verdana" w:hAnsi="Verdana"/>
          <w:sz w:val="22"/>
          <w:szCs w:val="22"/>
        </w:rPr>
        <w:t xml:space="preserve"> Lo anterior, en un </w:t>
      </w:r>
      <w:r w:rsidRPr="00FE32A7">
        <w:rPr>
          <w:rFonts w:ascii="Verdana" w:hAnsi="Verdana"/>
          <w:b/>
          <w:bCs/>
          <w:sz w:val="22"/>
          <w:szCs w:val="22"/>
        </w:rPr>
        <w:t>plazo</w:t>
      </w:r>
      <w:r w:rsidR="00AE5BFE">
        <w:rPr>
          <w:rFonts w:ascii="Verdana" w:hAnsi="Verdana"/>
          <w:b/>
          <w:bCs/>
          <w:sz w:val="22"/>
          <w:szCs w:val="22"/>
        </w:rPr>
        <w:t xml:space="preserve"> no mayor a diez días, </w:t>
      </w:r>
      <w:r w:rsidR="00AE5BFE">
        <w:rPr>
          <w:rFonts w:ascii="Verdana" w:hAnsi="Verdana"/>
          <w:sz w:val="22"/>
          <w:szCs w:val="22"/>
        </w:rPr>
        <w:t>contados</w:t>
      </w:r>
      <w:r w:rsidRPr="00FE32A7">
        <w:rPr>
          <w:rFonts w:ascii="Verdana" w:hAnsi="Verdana"/>
          <w:sz w:val="22"/>
          <w:szCs w:val="22"/>
        </w:rPr>
        <w:t xml:space="preserve"> a partir de que se le notifique la presente sentencia.</w:t>
      </w:r>
    </w:p>
    <w:p w14:paraId="0147D6CF" w14:textId="116BE44C" w:rsidR="002F0FE0" w:rsidRPr="00FE32A7" w:rsidRDefault="002F0FE0" w:rsidP="002F0FE0">
      <w:pPr>
        <w:pStyle w:val="Prrafodelista"/>
        <w:numPr>
          <w:ilvl w:val="0"/>
          <w:numId w:val="4"/>
        </w:numPr>
        <w:spacing w:before="100" w:beforeAutospacing="1" w:after="100" w:afterAutospacing="1" w:line="360" w:lineRule="auto"/>
        <w:ind w:right="51"/>
        <w:jc w:val="both"/>
        <w:rPr>
          <w:rFonts w:ascii="Verdana" w:hAnsi="Verdana"/>
          <w:sz w:val="22"/>
          <w:szCs w:val="22"/>
        </w:rPr>
      </w:pPr>
      <w:r w:rsidRPr="00FE32A7">
        <w:rPr>
          <w:rFonts w:ascii="Verdana" w:hAnsi="Verdana"/>
          <w:sz w:val="22"/>
          <w:szCs w:val="22"/>
        </w:rPr>
        <w:t xml:space="preserve">La </w:t>
      </w:r>
      <w:r w:rsidRPr="00FE32A7">
        <w:rPr>
          <w:rFonts w:ascii="Verdana" w:hAnsi="Verdana" w:cs="Arial"/>
          <w:smallCaps/>
          <w:sz w:val="22"/>
          <w:szCs w:val="22"/>
        </w:rPr>
        <w:t>Autoridad Responsable</w:t>
      </w:r>
      <w:r w:rsidRPr="00FE32A7">
        <w:rPr>
          <w:rFonts w:ascii="Verdana" w:hAnsi="Verdana"/>
          <w:sz w:val="22"/>
          <w:szCs w:val="22"/>
        </w:rPr>
        <w:t xml:space="preserve">, deberá informar a este </w:t>
      </w:r>
      <w:r w:rsidRPr="00FE32A7">
        <w:rPr>
          <w:rFonts w:ascii="Verdana" w:hAnsi="Verdana"/>
          <w:smallCaps/>
          <w:sz w:val="22"/>
          <w:szCs w:val="22"/>
        </w:rPr>
        <w:t>Tribunal Electoral,</w:t>
      </w:r>
      <w:r w:rsidRPr="00FE32A7">
        <w:rPr>
          <w:rFonts w:ascii="Verdana" w:hAnsi="Verdana"/>
          <w:sz w:val="22"/>
          <w:szCs w:val="22"/>
        </w:rPr>
        <w:t xml:space="preserve"> el cumplimiento dentro de las veinticuatro horas </w:t>
      </w:r>
      <w:r w:rsidR="002B5BE3">
        <w:rPr>
          <w:rFonts w:ascii="Verdana" w:hAnsi="Verdana"/>
          <w:sz w:val="22"/>
          <w:szCs w:val="22"/>
        </w:rPr>
        <w:t xml:space="preserve">siguientes </w:t>
      </w:r>
      <w:r w:rsidRPr="00FE32A7">
        <w:rPr>
          <w:rFonts w:ascii="Verdana" w:hAnsi="Verdana"/>
          <w:sz w:val="22"/>
          <w:szCs w:val="22"/>
        </w:rPr>
        <w:t>a que ello suceda.</w:t>
      </w:r>
    </w:p>
    <w:p w14:paraId="3C08619F" w14:textId="77777777" w:rsidR="002F0FE0" w:rsidRPr="00FE32A7" w:rsidRDefault="002F0FE0" w:rsidP="002F0FE0">
      <w:pPr>
        <w:spacing w:before="100" w:beforeAutospacing="1" w:after="100" w:afterAutospacing="1" w:line="360" w:lineRule="auto"/>
        <w:jc w:val="both"/>
        <w:rPr>
          <w:rFonts w:ascii="Verdana" w:hAnsi="Verdana" w:cs="Tahoma"/>
          <w:color w:val="000000" w:themeColor="text1"/>
          <w:sz w:val="22"/>
          <w:szCs w:val="22"/>
        </w:rPr>
      </w:pPr>
      <w:r w:rsidRPr="00FE32A7">
        <w:rPr>
          <w:rFonts w:ascii="Verdana" w:hAnsi="Verdana" w:cs="Arial"/>
          <w:sz w:val="22"/>
          <w:szCs w:val="22"/>
        </w:rPr>
        <w:t>Por lo expuesto y fundado, se:</w:t>
      </w:r>
    </w:p>
    <w:bookmarkEnd w:id="3"/>
    <w:p w14:paraId="10CEEF6C" w14:textId="77777777" w:rsidR="009C1068" w:rsidRPr="00FE32A7" w:rsidRDefault="009C1068" w:rsidP="009C1068">
      <w:pPr>
        <w:spacing w:before="100" w:beforeAutospacing="1" w:after="100" w:afterAutospacing="1" w:line="360" w:lineRule="auto"/>
        <w:jc w:val="center"/>
        <w:rPr>
          <w:rFonts w:ascii="Verdana" w:hAnsi="Verdana" w:cs="Arial"/>
          <w:b/>
          <w:sz w:val="22"/>
          <w:szCs w:val="22"/>
        </w:rPr>
      </w:pPr>
      <w:r w:rsidRPr="00FE32A7">
        <w:rPr>
          <w:rFonts w:ascii="Verdana" w:hAnsi="Verdana" w:cs="Arial"/>
          <w:b/>
          <w:sz w:val="22"/>
          <w:szCs w:val="22"/>
        </w:rPr>
        <w:t>RESUELVE</w:t>
      </w:r>
    </w:p>
    <w:p w14:paraId="6DC3AAEB" w14:textId="35B2C746" w:rsidR="009C1068" w:rsidRPr="00FE32A7" w:rsidRDefault="009C1068" w:rsidP="009C1068">
      <w:pPr>
        <w:spacing w:before="100" w:beforeAutospacing="1" w:after="100" w:afterAutospacing="1" w:line="360" w:lineRule="auto"/>
        <w:ind w:right="51"/>
        <w:jc w:val="both"/>
        <w:rPr>
          <w:rFonts w:ascii="Verdana" w:hAnsi="Verdana" w:cs="Arial"/>
          <w:sz w:val="22"/>
          <w:szCs w:val="22"/>
        </w:rPr>
      </w:pPr>
      <w:r w:rsidRPr="00FE32A7">
        <w:rPr>
          <w:rFonts w:ascii="Verdana" w:hAnsi="Verdana" w:cs="Arial"/>
          <w:b/>
          <w:bCs/>
          <w:sz w:val="22"/>
          <w:szCs w:val="22"/>
        </w:rPr>
        <w:t>ÚNICO.</w:t>
      </w:r>
      <w:r w:rsidRPr="00FE32A7">
        <w:rPr>
          <w:rFonts w:ascii="Verdana" w:hAnsi="Verdana" w:cs="Arial"/>
          <w:b/>
          <w:sz w:val="22"/>
          <w:szCs w:val="22"/>
        </w:rPr>
        <w:t xml:space="preserve"> </w:t>
      </w:r>
      <w:r w:rsidRPr="00FE32A7">
        <w:rPr>
          <w:rFonts w:ascii="Verdana" w:hAnsi="Verdana" w:cs="Arial"/>
          <w:bCs/>
          <w:sz w:val="22"/>
          <w:szCs w:val="22"/>
        </w:rPr>
        <w:t xml:space="preserve">Se </w:t>
      </w:r>
      <w:r w:rsidRPr="00FE32A7">
        <w:rPr>
          <w:rFonts w:ascii="Verdana" w:hAnsi="Verdana" w:cs="Arial"/>
          <w:b/>
          <w:bCs/>
          <w:sz w:val="22"/>
          <w:szCs w:val="22"/>
        </w:rPr>
        <w:t>REVOCA</w:t>
      </w:r>
      <w:r w:rsidRPr="00FE32A7">
        <w:rPr>
          <w:rFonts w:ascii="Verdana" w:hAnsi="Verdana" w:cs="Arial"/>
          <w:bCs/>
          <w:sz w:val="22"/>
          <w:szCs w:val="22"/>
        </w:rPr>
        <w:t xml:space="preserve"> la resolución materia de impugnación, </w:t>
      </w:r>
      <w:r w:rsidRPr="00FE32A7">
        <w:rPr>
          <w:rFonts w:ascii="Verdana" w:hAnsi="Verdana"/>
          <w:bCs/>
          <w:sz w:val="22"/>
          <w:szCs w:val="22"/>
        </w:rPr>
        <w:t>en términos de lo establecido</w:t>
      </w:r>
      <w:r w:rsidR="00B8370C">
        <w:rPr>
          <w:rFonts w:ascii="Verdana" w:hAnsi="Verdana"/>
          <w:bCs/>
          <w:sz w:val="22"/>
          <w:szCs w:val="22"/>
        </w:rPr>
        <w:t xml:space="preserve">s </w:t>
      </w:r>
      <w:r w:rsidRPr="00FE32A7">
        <w:rPr>
          <w:rFonts w:ascii="Verdana" w:hAnsi="Verdana"/>
          <w:bCs/>
          <w:sz w:val="22"/>
          <w:szCs w:val="22"/>
        </w:rPr>
        <w:t>en el apartado de efectos</w:t>
      </w:r>
      <w:r w:rsidRPr="00FE32A7">
        <w:rPr>
          <w:rFonts w:ascii="Verdana" w:hAnsi="Verdana" w:cs="Arial"/>
          <w:sz w:val="22"/>
          <w:szCs w:val="22"/>
        </w:rPr>
        <w:t>.</w:t>
      </w:r>
    </w:p>
    <w:p w14:paraId="0680EB6A" w14:textId="69DFE152" w:rsidR="009C1068" w:rsidRPr="00FE32A7" w:rsidRDefault="009C1068" w:rsidP="009C1068">
      <w:pPr>
        <w:spacing w:before="100" w:beforeAutospacing="1" w:after="100" w:afterAutospacing="1" w:line="360" w:lineRule="auto"/>
        <w:jc w:val="both"/>
        <w:rPr>
          <w:rFonts w:ascii="Verdana" w:hAnsi="Verdana" w:cs="Arial"/>
          <w:smallCaps/>
          <w:sz w:val="22"/>
          <w:szCs w:val="22"/>
          <w:lang w:val="es-MX"/>
        </w:rPr>
      </w:pPr>
      <w:r w:rsidRPr="00FE32A7">
        <w:rPr>
          <w:rFonts w:ascii="Verdana" w:hAnsi="Verdana" w:cs="Tahoma"/>
          <w:b/>
          <w:sz w:val="22"/>
          <w:szCs w:val="22"/>
          <w:lang w:val="es-MX"/>
        </w:rPr>
        <w:t>NOTIFÍQUESE</w:t>
      </w:r>
      <w:r w:rsidRPr="00FE32A7">
        <w:rPr>
          <w:rFonts w:ascii="Verdana" w:hAnsi="Verdana" w:cs="Tahoma"/>
          <w:sz w:val="22"/>
          <w:szCs w:val="22"/>
          <w:lang w:val="es-MX"/>
        </w:rPr>
        <w:t xml:space="preserve">, </w:t>
      </w:r>
      <w:r w:rsidR="00E45428">
        <w:rPr>
          <w:rFonts w:ascii="Verdana" w:hAnsi="Verdana" w:cs="Tahoma"/>
          <w:sz w:val="22"/>
          <w:szCs w:val="22"/>
          <w:lang w:val="es-MX"/>
        </w:rPr>
        <w:t>como en derecho corresponda</w:t>
      </w:r>
      <w:r w:rsidRPr="00FE32A7">
        <w:rPr>
          <w:rFonts w:ascii="Verdana" w:hAnsi="Verdana" w:cs="Arial"/>
          <w:smallCaps/>
          <w:sz w:val="22"/>
          <w:szCs w:val="22"/>
          <w:lang w:val="es-MX"/>
        </w:rPr>
        <w:t>.</w:t>
      </w:r>
    </w:p>
    <w:p w14:paraId="1AD406AB" w14:textId="77777777" w:rsidR="009C1068" w:rsidRPr="00FE32A7" w:rsidRDefault="009C1068" w:rsidP="009C1068">
      <w:pPr>
        <w:pStyle w:val="NormalWeb"/>
        <w:widowControl w:val="0"/>
        <w:spacing w:line="360" w:lineRule="auto"/>
        <w:jc w:val="both"/>
        <w:rPr>
          <w:rFonts w:ascii="Verdana" w:hAnsi="Verdana"/>
          <w:sz w:val="22"/>
          <w:szCs w:val="22"/>
        </w:rPr>
      </w:pPr>
      <w:r w:rsidRPr="00FE32A7">
        <w:rPr>
          <w:rFonts w:ascii="Verdana" w:hAnsi="Verdana"/>
          <w:sz w:val="22"/>
          <w:szCs w:val="22"/>
        </w:rPr>
        <w:t xml:space="preserve">En su oportunidad, archívese este asunto como total y definitivamente </w:t>
      </w:r>
      <w:r w:rsidRPr="00FE32A7">
        <w:rPr>
          <w:rFonts w:ascii="Verdana" w:hAnsi="Verdana"/>
          <w:sz w:val="22"/>
          <w:szCs w:val="22"/>
        </w:rPr>
        <w:lastRenderedPageBreak/>
        <w:t>concluido.</w:t>
      </w:r>
    </w:p>
    <w:p w14:paraId="3F0B90EE" w14:textId="10D5C1E9" w:rsidR="009C1068" w:rsidRPr="00FE32A7" w:rsidRDefault="009C1068" w:rsidP="003A7CEF">
      <w:pPr>
        <w:widowControl w:val="0"/>
        <w:spacing w:before="100" w:beforeAutospacing="1" w:after="100" w:afterAutospacing="1" w:line="360" w:lineRule="auto"/>
        <w:jc w:val="both"/>
        <w:rPr>
          <w:rFonts w:ascii="Verdana" w:hAnsi="Verdana" w:cs="Tahoma"/>
          <w:b/>
          <w:sz w:val="22"/>
          <w:szCs w:val="22"/>
        </w:rPr>
      </w:pPr>
      <w:r w:rsidRPr="00FE32A7">
        <w:rPr>
          <w:rFonts w:ascii="Verdana" w:hAnsi="Verdana" w:cs="Arial"/>
          <w:sz w:val="22"/>
          <w:szCs w:val="22"/>
        </w:rPr>
        <w:t xml:space="preserve">Así lo resolvieron por </w:t>
      </w:r>
      <w:r w:rsidR="00A4267B">
        <w:rPr>
          <w:rFonts w:ascii="Verdana" w:hAnsi="Verdana" w:cs="Arial"/>
          <w:b/>
          <w:sz w:val="22"/>
          <w:szCs w:val="22"/>
        </w:rPr>
        <w:t>unanimidad</w:t>
      </w:r>
      <w:r w:rsidRPr="00FE32A7">
        <w:rPr>
          <w:rFonts w:ascii="Verdana" w:hAnsi="Verdana" w:cs="Arial"/>
          <w:b/>
          <w:sz w:val="22"/>
          <w:szCs w:val="22"/>
        </w:rPr>
        <w:t xml:space="preserve"> </w:t>
      </w:r>
      <w:r w:rsidRPr="00FE32A7">
        <w:rPr>
          <w:rFonts w:ascii="Verdana" w:hAnsi="Verdana" w:cs="Arial"/>
          <w:sz w:val="22"/>
          <w:szCs w:val="22"/>
        </w:rPr>
        <w:t>de votos las Magistraturas Héctor Salvador Hernández Gallegos, Magistra</w:t>
      </w:r>
      <w:r w:rsidR="00CD1205">
        <w:rPr>
          <w:rFonts w:ascii="Verdana" w:hAnsi="Verdana" w:cs="Arial"/>
          <w:sz w:val="22"/>
          <w:szCs w:val="22"/>
        </w:rPr>
        <w:t>tura que</w:t>
      </w:r>
      <w:r w:rsidRPr="00FE32A7">
        <w:rPr>
          <w:rFonts w:ascii="Verdana" w:hAnsi="Verdana" w:cs="Arial"/>
          <w:sz w:val="22"/>
          <w:szCs w:val="22"/>
        </w:rPr>
        <w:t xml:space="preserve"> Presid</w:t>
      </w:r>
      <w:r w:rsidR="00CD1205">
        <w:rPr>
          <w:rFonts w:ascii="Verdana" w:hAnsi="Verdana" w:cs="Arial"/>
          <w:sz w:val="22"/>
          <w:szCs w:val="22"/>
        </w:rPr>
        <w:t>e</w:t>
      </w:r>
      <w:r w:rsidR="009016C8">
        <w:rPr>
          <w:rFonts w:ascii="Verdana" w:hAnsi="Verdana" w:cs="Arial"/>
          <w:sz w:val="22"/>
          <w:szCs w:val="22"/>
        </w:rPr>
        <w:t>,</w:t>
      </w:r>
      <w:r w:rsidRPr="00FE32A7">
        <w:rPr>
          <w:rFonts w:ascii="Verdana" w:hAnsi="Verdana" w:cs="Arial"/>
          <w:sz w:val="22"/>
          <w:szCs w:val="22"/>
        </w:rPr>
        <w:t xml:space="preserve"> </w:t>
      </w:r>
      <w:r w:rsidR="009016C8" w:rsidRPr="00FE32A7">
        <w:rPr>
          <w:rFonts w:ascii="Verdana" w:hAnsi="Verdana" w:cs="Arial"/>
          <w:sz w:val="22"/>
          <w:szCs w:val="22"/>
        </w:rPr>
        <w:t>Magistrada Laura Hortensia Llamas Hernández</w:t>
      </w:r>
      <w:r w:rsidR="009016C8">
        <w:rPr>
          <w:rFonts w:ascii="Verdana" w:hAnsi="Verdana" w:cs="Arial"/>
          <w:sz w:val="22"/>
          <w:szCs w:val="22"/>
        </w:rPr>
        <w:t xml:space="preserve"> </w:t>
      </w:r>
      <w:r w:rsidRPr="00FE32A7">
        <w:rPr>
          <w:rFonts w:ascii="Verdana" w:hAnsi="Verdana" w:cs="Arial"/>
          <w:sz w:val="22"/>
          <w:szCs w:val="22"/>
        </w:rPr>
        <w:t>y</w:t>
      </w:r>
      <w:r w:rsidR="00E305AC" w:rsidRPr="00FE32A7">
        <w:rPr>
          <w:rFonts w:ascii="Verdana" w:hAnsi="Verdana" w:cs="Arial"/>
          <w:sz w:val="22"/>
          <w:szCs w:val="22"/>
        </w:rPr>
        <w:t xml:space="preserve"> </w:t>
      </w:r>
      <w:r w:rsidRPr="00FE32A7">
        <w:rPr>
          <w:rFonts w:ascii="Verdana" w:hAnsi="Verdana" w:cs="Arial"/>
          <w:sz w:val="22"/>
          <w:szCs w:val="22"/>
        </w:rPr>
        <w:t xml:space="preserve">el Magistrade en funciones Jesús Ociel Baena Saucedo, mismos que actúan ante la Secretaría General de </w:t>
      </w:r>
      <w:r w:rsidR="00865526" w:rsidRPr="00FE32A7">
        <w:rPr>
          <w:rFonts w:ascii="Verdana" w:hAnsi="Verdana" w:cs="Arial"/>
          <w:sz w:val="22"/>
          <w:szCs w:val="22"/>
        </w:rPr>
        <w:t>A</w:t>
      </w:r>
      <w:r w:rsidRPr="00FE32A7">
        <w:rPr>
          <w:rFonts w:ascii="Verdana" w:hAnsi="Verdana" w:cs="Arial"/>
          <w:sz w:val="22"/>
          <w:szCs w:val="22"/>
        </w:rPr>
        <w:t>cuerdos en funciones, quién autoriza y da fe. Conste.</w:t>
      </w:r>
    </w:p>
    <w:tbl>
      <w:tblPr>
        <w:tblW w:w="9519" w:type="dxa"/>
        <w:tblInd w:w="-772" w:type="dxa"/>
        <w:tblLayout w:type="fixed"/>
        <w:tblLook w:val="04A0" w:firstRow="1" w:lastRow="0" w:firstColumn="1" w:lastColumn="0" w:noHBand="0" w:noVBand="1"/>
      </w:tblPr>
      <w:tblGrid>
        <w:gridCol w:w="4732"/>
        <w:gridCol w:w="4787"/>
      </w:tblGrid>
      <w:tr w:rsidR="00D1050D" w:rsidRPr="00F97C47" w14:paraId="698F1DA0" w14:textId="77777777" w:rsidTr="00D26C1D">
        <w:trPr>
          <w:trHeight w:val="949"/>
        </w:trPr>
        <w:tc>
          <w:tcPr>
            <w:tcW w:w="9519" w:type="dxa"/>
            <w:gridSpan w:val="2"/>
            <w:hideMark/>
          </w:tcPr>
          <w:p w14:paraId="105E6D44" w14:textId="77777777" w:rsidR="00D1050D" w:rsidRPr="00F97C47" w:rsidRDefault="00D1050D" w:rsidP="00E94A4A">
            <w:pPr>
              <w:pStyle w:val="NormalWeb"/>
              <w:spacing w:line="360" w:lineRule="auto"/>
              <w:jc w:val="center"/>
              <w:rPr>
                <w:rFonts w:ascii="Arial" w:hAnsi="Arial" w:cs="Arial"/>
                <w:b/>
                <w:bCs/>
                <w:sz w:val="22"/>
                <w:szCs w:val="22"/>
              </w:rPr>
            </w:pPr>
          </w:p>
          <w:p w14:paraId="11927EC1" w14:textId="00EAD28C" w:rsidR="00D1050D" w:rsidRDefault="00D1050D" w:rsidP="00E94A4A">
            <w:pPr>
              <w:pStyle w:val="NormalWeb"/>
              <w:spacing w:line="360" w:lineRule="auto"/>
              <w:jc w:val="center"/>
              <w:rPr>
                <w:rFonts w:ascii="Arial" w:hAnsi="Arial" w:cs="Arial"/>
                <w:b/>
                <w:bCs/>
                <w:sz w:val="22"/>
                <w:szCs w:val="22"/>
              </w:rPr>
            </w:pPr>
            <w:r w:rsidRPr="00F97C47">
              <w:rPr>
                <w:rFonts w:ascii="Arial" w:hAnsi="Arial" w:cs="Arial"/>
                <w:b/>
                <w:bCs/>
                <w:sz w:val="22"/>
                <w:szCs w:val="22"/>
              </w:rPr>
              <w:t>MAGISTR</w:t>
            </w:r>
            <w:r w:rsidR="00DA6E69">
              <w:rPr>
                <w:rFonts w:ascii="Arial" w:hAnsi="Arial" w:cs="Arial"/>
                <w:b/>
                <w:bCs/>
                <w:sz w:val="22"/>
                <w:szCs w:val="22"/>
              </w:rPr>
              <w:t>AT</w:t>
            </w:r>
            <w:r w:rsidRPr="00F97C47">
              <w:rPr>
                <w:rFonts w:ascii="Arial" w:hAnsi="Arial" w:cs="Arial"/>
                <w:b/>
                <w:bCs/>
                <w:sz w:val="22"/>
                <w:szCs w:val="22"/>
              </w:rPr>
              <w:t>URA QUE PRESIDE</w:t>
            </w:r>
          </w:p>
          <w:p w14:paraId="3C157CAB" w14:textId="47736589" w:rsidR="00D1050D" w:rsidRPr="00F97C47" w:rsidRDefault="00D1050D" w:rsidP="00E94A4A">
            <w:pPr>
              <w:pStyle w:val="NormalWeb"/>
              <w:spacing w:line="360" w:lineRule="auto"/>
              <w:jc w:val="center"/>
              <w:rPr>
                <w:rFonts w:ascii="Arial" w:hAnsi="Arial" w:cs="Arial"/>
                <w:b/>
                <w:bCs/>
                <w:sz w:val="22"/>
                <w:szCs w:val="22"/>
              </w:rPr>
            </w:pPr>
          </w:p>
          <w:p w14:paraId="1F5C7BB2" w14:textId="1AC51CF0" w:rsidR="00D1050D" w:rsidRPr="00F97C47" w:rsidRDefault="00D1050D" w:rsidP="00E94A4A">
            <w:pPr>
              <w:pStyle w:val="NormalWeb"/>
              <w:spacing w:line="360" w:lineRule="auto"/>
              <w:jc w:val="center"/>
              <w:rPr>
                <w:rFonts w:ascii="Arial" w:hAnsi="Arial" w:cs="Arial"/>
                <w:b/>
                <w:bCs/>
                <w:sz w:val="22"/>
                <w:szCs w:val="22"/>
              </w:rPr>
            </w:pPr>
            <w:r w:rsidRPr="00F97C47">
              <w:rPr>
                <w:rFonts w:ascii="Arial" w:hAnsi="Arial" w:cs="Arial"/>
                <w:b/>
                <w:bCs/>
                <w:sz w:val="22"/>
                <w:szCs w:val="22"/>
              </w:rPr>
              <w:t>HÉCTOR SALVADOR HERNÁNDEZ GALLEGOS</w:t>
            </w:r>
          </w:p>
          <w:p w14:paraId="3A0231C2" w14:textId="77777777" w:rsidR="00D1050D" w:rsidRPr="00F97C47" w:rsidRDefault="00D1050D" w:rsidP="00E94A4A">
            <w:pPr>
              <w:pStyle w:val="NormalWeb"/>
              <w:spacing w:line="360" w:lineRule="auto"/>
              <w:jc w:val="center"/>
              <w:rPr>
                <w:rFonts w:ascii="Arial" w:hAnsi="Arial" w:cs="Arial"/>
                <w:b/>
                <w:bCs/>
                <w:sz w:val="22"/>
                <w:szCs w:val="22"/>
              </w:rPr>
            </w:pPr>
          </w:p>
          <w:p w14:paraId="013BAE01" w14:textId="77777777" w:rsidR="00D1050D" w:rsidRPr="00F97C47" w:rsidRDefault="00D1050D" w:rsidP="00E94A4A">
            <w:pPr>
              <w:pStyle w:val="NormalWeb"/>
              <w:spacing w:line="360" w:lineRule="auto"/>
              <w:jc w:val="center"/>
              <w:rPr>
                <w:rFonts w:ascii="Arial" w:hAnsi="Arial" w:cs="Arial"/>
                <w:b/>
                <w:bCs/>
                <w:sz w:val="22"/>
                <w:szCs w:val="22"/>
              </w:rPr>
            </w:pPr>
          </w:p>
        </w:tc>
      </w:tr>
      <w:tr w:rsidR="00D1050D" w:rsidRPr="00F97C47" w14:paraId="3B721994" w14:textId="77777777" w:rsidTr="00D26C1D">
        <w:tblPrEx>
          <w:tblLook w:val="0000" w:firstRow="0" w:lastRow="0" w:firstColumn="0" w:lastColumn="0" w:noHBand="0" w:noVBand="0"/>
        </w:tblPrEx>
        <w:trPr>
          <w:trHeight w:val="1246"/>
        </w:trPr>
        <w:tc>
          <w:tcPr>
            <w:tcW w:w="4732" w:type="dxa"/>
          </w:tcPr>
          <w:p w14:paraId="327064FC" w14:textId="47B15B61" w:rsidR="00D1050D" w:rsidRPr="00F97C47" w:rsidRDefault="00D1050D" w:rsidP="00E94A4A">
            <w:pPr>
              <w:pStyle w:val="NormalWeb"/>
              <w:spacing w:line="360" w:lineRule="auto"/>
              <w:jc w:val="center"/>
              <w:rPr>
                <w:rFonts w:ascii="Arial" w:hAnsi="Arial" w:cs="Arial"/>
                <w:b/>
                <w:bCs/>
                <w:sz w:val="22"/>
                <w:szCs w:val="22"/>
              </w:rPr>
            </w:pPr>
            <w:r w:rsidRPr="00F97C47">
              <w:rPr>
                <w:rFonts w:ascii="Arial" w:hAnsi="Arial" w:cs="Arial"/>
                <w:b/>
                <w:bCs/>
                <w:sz w:val="22"/>
                <w:szCs w:val="22"/>
              </w:rPr>
              <w:t>MAGISTRATURA</w:t>
            </w:r>
          </w:p>
          <w:p w14:paraId="1CDEDF08" w14:textId="2F0EDDC3" w:rsidR="00D1050D" w:rsidRPr="00F97C47" w:rsidRDefault="00D1050D" w:rsidP="00E94A4A">
            <w:pPr>
              <w:pStyle w:val="NormalWeb"/>
              <w:spacing w:line="360" w:lineRule="auto"/>
              <w:rPr>
                <w:rFonts w:ascii="Arial" w:hAnsi="Arial" w:cs="Arial"/>
                <w:b/>
                <w:bCs/>
                <w:sz w:val="22"/>
                <w:szCs w:val="22"/>
              </w:rPr>
            </w:pPr>
          </w:p>
          <w:p w14:paraId="2D1EF453" w14:textId="77777777" w:rsidR="00D1050D" w:rsidRPr="00F97C47" w:rsidRDefault="00D1050D" w:rsidP="00E94A4A">
            <w:pPr>
              <w:pStyle w:val="NormalWeb"/>
              <w:spacing w:line="360" w:lineRule="auto"/>
              <w:jc w:val="center"/>
              <w:rPr>
                <w:rFonts w:ascii="Arial" w:hAnsi="Arial" w:cs="Arial"/>
                <w:b/>
                <w:bCs/>
                <w:sz w:val="22"/>
                <w:szCs w:val="22"/>
              </w:rPr>
            </w:pPr>
            <w:r w:rsidRPr="00F97C47">
              <w:rPr>
                <w:rFonts w:ascii="Arial" w:hAnsi="Arial" w:cs="Arial"/>
                <w:b/>
                <w:bCs/>
                <w:sz w:val="22"/>
                <w:szCs w:val="22"/>
              </w:rPr>
              <w:t>LAURA HORTENSIA LLAMAS HERNÁNDEZ</w:t>
            </w:r>
          </w:p>
        </w:tc>
        <w:tc>
          <w:tcPr>
            <w:tcW w:w="4787" w:type="dxa"/>
          </w:tcPr>
          <w:p w14:paraId="178FD365" w14:textId="6F1F9CC7" w:rsidR="00D1050D" w:rsidRPr="00F97C47" w:rsidRDefault="00D1050D" w:rsidP="00E94A4A">
            <w:pPr>
              <w:pStyle w:val="NormalWeb"/>
              <w:spacing w:line="360" w:lineRule="auto"/>
              <w:jc w:val="center"/>
              <w:rPr>
                <w:rFonts w:ascii="Arial" w:hAnsi="Arial" w:cs="Arial"/>
                <w:b/>
                <w:bCs/>
                <w:sz w:val="22"/>
                <w:szCs w:val="22"/>
              </w:rPr>
            </w:pPr>
            <w:r w:rsidRPr="00F97C47">
              <w:rPr>
                <w:rFonts w:ascii="Arial" w:hAnsi="Arial" w:cs="Arial"/>
                <w:b/>
                <w:bCs/>
                <w:sz w:val="22"/>
                <w:szCs w:val="22"/>
              </w:rPr>
              <w:t>MAGISTRATURA EN FUNCIONES</w:t>
            </w:r>
          </w:p>
          <w:p w14:paraId="03AD88DC" w14:textId="675CDB92" w:rsidR="00D1050D" w:rsidRPr="00F97C47" w:rsidRDefault="00D1050D" w:rsidP="00E94A4A">
            <w:pPr>
              <w:pStyle w:val="NormalWeb"/>
              <w:spacing w:line="360" w:lineRule="auto"/>
              <w:jc w:val="center"/>
              <w:rPr>
                <w:rFonts w:ascii="Arial" w:hAnsi="Arial" w:cs="Arial"/>
                <w:b/>
                <w:bCs/>
                <w:sz w:val="22"/>
                <w:szCs w:val="22"/>
              </w:rPr>
            </w:pPr>
          </w:p>
          <w:p w14:paraId="3368181F" w14:textId="38316013" w:rsidR="00D1050D" w:rsidRPr="00F97C47" w:rsidRDefault="00D1050D" w:rsidP="00E94A4A">
            <w:pPr>
              <w:pStyle w:val="NormalWeb"/>
              <w:spacing w:line="360" w:lineRule="auto"/>
              <w:jc w:val="center"/>
              <w:rPr>
                <w:rFonts w:ascii="Arial" w:hAnsi="Arial" w:cs="Arial"/>
                <w:b/>
                <w:bCs/>
                <w:sz w:val="22"/>
                <w:szCs w:val="22"/>
              </w:rPr>
            </w:pPr>
            <w:r w:rsidRPr="00F97C47">
              <w:rPr>
                <w:rFonts w:ascii="Arial" w:hAnsi="Arial" w:cs="Arial"/>
                <w:b/>
                <w:bCs/>
                <w:sz w:val="22"/>
                <w:szCs w:val="22"/>
              </w:rPr>
              <w:t>JESÚS OCIEL BAENA SAUCEDO</w:t>
            </w:r>
          </w:p>
        </w:tc>
      </w:tr>
      <w:tr w:rsidR="00D1050D" w:rsidRPr="00F97C47" w14:paraId="4973498A" w14:textId="77777777" w:rsidTr="00D26C1D">
        <w:tblPrEx>
          <w:tblLook w:val="0000" w:firstRow="0" w:lastRow="0" w:firstColumn="0" w:lastColumn="0" w:noHBand="0" w:noVBand="0"/>
        </w:tblPrEx>
        <w:trPr>
          <w:trHeight w:val="740"/>
        </w:trPr>
        <w:tc>
          <w:tcPr>
            <w:tcW w:w="9519" w:type="dxa"/>
            <w:gridSpan w:val="2"/>
          </w:tcPr>
          <w:p w14:paraId="234C2513" w14:textId="77777777" w:rsidR="00D1050D" w:rsidRPr="00F97C47" w:rsidRDefault="00D1050D" w:rsidP="00E94A4A">
            <w:pPr>
              <w:pStyle w:val="NormalWeb"/>
              <w:spacing w:line="360" w:lineRule="auto"/>
              <w:jc w:val="center"/>
              <w:rPr>
                <w:rFonts w:ascii="Arial" w:hAnsi="Arial" w:cs="Arial"/>
                <w:b/>
                <w:bCs/>
                <w:sz w:val="22"/>
                <w:szCs w:val="22"/>
              </w:rPr>
            </w:pPr>
          </w:p>
          <w:p w14:paraId="3B37095E" w14:textId="7A0B7512" w:rsidR="00D1050D" w:rsidRPr="00F97C47" w:rsidRDefault="00D1050D" w:rsidP="00E94A4A">
            <w:pPr>
              <w:pStyle w:val="NormalWeb"/>
              <w:spacing w:line="360" w:lineRule="auto"/>
              <w:jc w:val="center"/>
              <w:rPr>
                <w:rFonts w:ascii="Arial" w:hAnsi="Arial" w:cs="Arial"/>
                <w:b/>
                <w:bCs/>
                <w:sz w:val="22"/>
                <w:szCs w:val="22"/>
              </w:rPr>
            </w:pPr>
            <w:r w:rsidRPr="00F97C47">
              <w:rPr>
                <w:rFonts w:ascii="Arial" w:hAnsi="Arial" w:cs="Arial"/>
                <w:b/>
                <w:bCs/>
                <w:sz w:val="22"/>
                <w:szCs w:val="22"/>
              </w:rPr>
              <w:t>SECRETARÍA GENERAL DE ACUERDOS EN FUNCIONES</w:t>
            </w:r>
          </w:p>
          <w:p w14:paraId="496F2F38" w14:textId="760957A9" w:rsidR="00D1050D" w:rsidRPr="00F97C47" w:rsidRDefault="00D1050D" w:rsidP="00E94A4A">
            <w:pPr>
              <w:pStyle w:val="NormalWeb"/>
              <w:spacing w:line="360" w:lineRule="auto"/>
              <w:jc w:val="center"/>
              <w:rPr>
                <w:rFonts w:ascii="Arial" w:hAnsi="Arial" w:cs="Arial"/>
                <w:b/>
                <w:bCs/>
                <w:sz w:val="22"/>
                <w:szCs w:val="22"/>
              </w:rPr>
            </w:pPr>
          </w:p>
        </w:tc>
      </w:tr>
      <w:tr w:rsidR="00D1050D" w:rsidRPr="00F97C47" w14:paraId="3151CCEE" w14:textId="77777777" w:rsidTr="00D26C1D">
        <w:tblPrEx>
          <w:tblLook w:val="0000" w:firstRow="0" w:lastRow="0" w:firstColumn="0" w:lastColumn="0" w:noHBand="0" w:noVBand="0"/>
        </w:tblPrEx>
        <w:trPr>
          <w:trHeight w:val="248"/>
        </w:trPr>
        <w:tc>
          <w:tcPr>
            <w:tcW w:w="9519" w:type="dxa"/>
            <w:gridSpan w:val="2"/>
          </w:tcPr>
          <w:p w14:paraId="66D916EF" w14:textId="34B1DA28" w:rsidR="00D1050D" w:rsidRPr="00F97C47" w:rsidRDefault="00D1050D" w:rsidP="00E94A4A">
            <w:pPr>
              <w:pStyle w:val="NormalWeb"/>
              <w:spacing w:line="360" w:lineRule="auto"/>
              <w:rPr>
                <w:rFonts w:ascii="Arial" w:hAnsi="Arial" w:cs="Arial"/>
                <w:b/>
                <w:bCs/>
                <w:sz w:val="22"/>
                <w:szCs w:val="22"/>
              </w:rPr>
            </w:pPr>
          </w:p>
        </w:tc>
      </w:tr>
      <w:tr w:rsidR="00D1050D" w:rsidRPr="00F97C47" w14:paraId="7E6DAF6E" w14:textId="77777777" w:rsidTr="00D26C1D">
        <w:tblPrEx>
          <w:tblLook w:val="0000" w:firstRow="0" w:lastRow="0" w:firstColumn="0" w:lastColumn="0" w:noHBand="0" w:noVBand="0"/>
        </w:tblPrEx>
        <w:trPr>
          <w:trHeight w:val="248"/>
        </w:trPr>
        <w:tc>
          <w:tcPr>
            <w:tcW w:w="9519" w:type="dxa"/>
            <w:gridSpan w:val="2"/>
          </w:tcPr>
          <w:p w14:paraId="2A2F94D6" w14:textId="21BC05FC" w:rsidR="00D1050D" w:rsidRPr="00F97C47" w:rsidRDefault="00D1050D" w:rsidP="00E94A4A">
            <w:pPr>
              <w:pStyle w:val="NormalWeb"/>
              <w:spacing w:line="360" w:lineRule="auto"/>
              <w:jc w:val="center"/>
              <w:rPr>
                <w:rFonts w:ascii="Arial" w:hAnsi="Arial" w:cs="Arial"/>
                <w:b/>
                <w:bCs/>
                <w:sz w:val="22"/>
                <w:szCs w:val="22"/>
              </w:rPr>
            </w:pPr>
            <w:r w:rsidRPr="00F97C47">
              <w:rPr>
                <w:rFonts w:ascii="Arial" w:hAnsi="Arial" w:cs="Arial"/>
                <w:b/>
                <w:bCs/>
                <w:sz w:val="22"/>
                <w:szCs w:val="22"/>
              </w:rPr>
              <w:t>NESTOR ENRIQUE RIVERA LÓPEZ</w:t>
            </w:r>
          </w:p>
        </w:tc>
      </w:tr>
    </w:tbl>
    <w:p w14:paraId="50EFF90F" w14:textId="77777777" w:rsidR="00D1050D" w:rsidRPr="007A0BE9" w:rsidRDefault="00D1050D" w:rsidP="00D1050D">
      <w:pPr>
        <w:tabs>
          <w:tab w:val="left" w:pos="1635"/>
        </w:tabs>
        <w:spacing w:line="360" w:lineRule="auto"/>
        <w:jc w:val="both"/>
        <w:rPr>
          <w:rFonts w:ascii="Arial Nova" w:hAnsi="Arial Nova" w:cs="Arial"/>
          <w:sz w:val="22"/>
          <w:szCs w:val="22"/>
        </w:rPr>
      </w:pPr>
    </w:p>
    <w:p w14:paraId="21329615" w14:textId="77777777" w:rsidR="00D1050D" w:rsidRPr="006802F0" w:rsidRDefault="00D1050D" w:rsidP="00D1050D">
      <w:pPr>
        <w:spacing w:line="360" w:lineRule="auto"/>
        <w:rPr>
          <w:rFonts w:ascii="Arial" w:hAnsi="Arial" w:cs="Arial"/>
          <w:sz w:val="22"/>
          <w:szCs w:val="22"/>
        </w:rPr>
      </w:pPr>
    </w:p>
    <w:p w14:paraId="2CB4711B" w14:textId="77777777" w:rsidR="00D1050D" w:rsidRPr="001B3A11" w:rsidRDefault="00D1050D" w:rsidP="00D1050D"/>
    <w:p w14:paraId="39C3D460" w14:textId="77777777" w:rsidR="009C1068" w:rsidRPr="00FE32A7" w:rsidRDefault="009C1068" w:rsidP="009C1068">
      <w:pPr>
        <w:widowControl w:val="0"/>
        <w:tabs>
          <w:tab w:val="left" w:pos="5222"/>
        </w:tabs>
        <w:spacing w:line="360" w:lineRule="auto"/>
        <w:jc w:val="center"/>
        <w:rPr>
          <w:rFonts w:ascii="Verdana" w:hAnsi="Verdana" w:cs="Tahoma"/>
          <w:b/>
          <w:sz w:val="22"/>
          <w:szCs w:val="22"/>
        </w:rPr>
      </w:pPr>
    </w:p>
    <w:p w14:paraId="212A844B" w14:textId="77777777" w:rsidR="00D42224" w:rsidRPr="00FE32A7" w:rsidRDefault="00D42224">
      <w:pPr>
        <w:rPr>
          <w:rFonts w:ascii="Verdana" w:hAnsi="Verdana"/>
          <w:sz w:val="22"/>
          <w:szCs w:val="22"/>
        </w:rPr>
      </w:pPr>
    </w:p>
    <w:sectPr w:rsidR="00D42224" w:rsidRPr="00FE32A7" w:rsidSect="0050707D">
      <w:headerReference w:type="even" r:id="rId9"/>
      <w:headerReference w:type="default" r:id="rId10"/>
      <w:footerReference w:type="even" r:id="rId11"/>
      <w:footerReference w:type="default" r:id="rId12"/>
      <w:headerReference w:type="first" r:id="rId13"/>
      <w:footerReference w:type="first" r:id="rId14"/>
      <w:pgSz w:w="12242" w:h="18722" w:code="125"/>
      <w:pgMar w:top="3061" w:right="1418" w:bottom="1135" w:left="2835" w:header="709" w:footer="305"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CF6FC1" w14:textId="77777777" w:rsidR="00075E00" w:rsidRDefault="00075E00" w:rsidP="009C1068">
      <w:pPr>
        <w:spacing w:before="0" w:after="0"/>
      </w:pPr>
      <w:r>
        <w:separator/>
      </w:r>
    </w:p>
  </w:endnote>
  <w:endnote w:type="continuationSeparator" w:id="0">
    <w:p w14:paraId="61F20267" w14:textId="77777777" w:rsidR="00075E00" w:rsidRDefault="00075E00" w:rsidP="009C1068">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rial Nova">
    <w:altName w:val="Arial"/>
    <w:charset w:val="00"/>
    <w:family w:val="swiss"/>
    <w:pitch w:val="variable"/>
    <w:sig w:usb0="2000028F" w:usb1="00000002" w:usb2="00000000" w:usb3="00000000" w:csb0="0000019F" w:csb1="00000000"/>
  </w:font>
  <w:font w:name="Univers">
    <w:charset w:val="00"/>
    <w:family w:val="swiss"/>
    <w:pitch w:val="variable"/>
    <w:sig w:usb0="80000287" w:usb1="00000000" w:usb2="00000000" w:usb3="00000000" w:csb0="0000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245E62" w14:textId="77777777" w:rsidR="007E485F" w:rsidRPr="00AF10AF" w:rsidRDefault="009C1068" w:rsidP="00D414B6">
    <w:pPr>
      <w:pStyle w:val="Piedepgina"/>
      <w:ind w:right="360"/>
    </w:pP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8FE3DF" w14:textId="77777777" w:rsidR="007E485F" w:rsidRPr="00AF10AF" w:rsidRDefault="006126AE" w:rsidP="00E419F1">
    <w:pPr>
      <w:pStyle w:val="Piedepgina"/>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0E4007" w14:textId="77777777" w:rsidR="006126AE" w:rsidRDefault="006126AE">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71725C" w14:textId="77777777" w:rsidR="00075E00" w:rsidRDefault="00075E00" w:rsidP="009C1068">
      <w:pPr>
        <w:spacing w:before="0" w:after="0"/>
      </w:pPr>
      <w:r>
        <w:separator/>
      </w:r>
    </w:p>
  </w:footnote>
  <w:footnote w:type="continuationSeparator" w:id="0">
    <w:p w14:paraId="675001C2" w14:textId="77777777" w:rsidR="00075E00" w:rsidRDefault="00075E00" w:rsidP="009C1068">
      <w:pPr>
        <w:spacing w:before="0" w:after="0"/>
      </w:pPr>
      <w:r>
        <w:continuationSeparator/>
      </w:r>
    </w:p>
  </w:footnote>
  <w:footnote w:id="1">
    <w:p w14:paraId="2F15DB80" w14:textId="2947DE29" w:rsidR="00772668" w:rsidRPr="00FE32A7" w:rsidRDefault="00772668" w:rsidP="00FE32A7">
      <w:pPr>
        <w:pStyle w:val="Textonotapie"/>
        <w:spacing w:before="0" w:after="0"/>
        <w:jc w:val="both"/>
        <w:rPr>
          <w:rFonts w:ascii="Arial" w:hAnsi="Arial" w:cs="Arial"/>
          <w:sz w:val="16"/>
          <w:szCs w:val="16"/>
        </w:rPr>
      </w:pPr>
      <w:r w:rsidRPr="00FE32A7">
        <w:rPr>
          <w:rStyle w:val="Refdenotaalpie"/>
          <w:rFonts w:ascii="Arial" w:hAnsi="Arial" w:cs="Arial"/>
          <w:sz w:val="16"/>
          <w:szCs w:val="16"/>
        </w:rPr>
        <w:footnoteRef/>
      </w:r>
      <w:r w:rsidRPr="00FE32A7">
        <w:rPr>
          <w:rFonts w:ascii="Arial" w:hAnsi="Arial" w:cs="Arial"/>
          <w:sz w:val="16"/>
          <w:szCs w:val="16"/>
        </w:rPr>
        <w:t xml:space="preserve"> Diario Oficial de la Federación, Tomo DCCXXV, No. 6, México, D.F., lunes 10 de febrero de 2014, p. 10-7.</w:t>
      </w:r>
    </w:p>
  </w:footnote>
  <w:footnote w:id="2">
    <w:p w14:paraId="05247F09" w14:textId="3821B4BC" w:rsidR="00D30013" w:rsidRPr="00FE32A7" w:rsidRDefault="00D30013" w:rsidP="00FE32A7">
      <w:pPr>
        <w:pStyle w:val="Textonotapie"/>
        <w:spacing w:before="0" w:after="0"/>
        <w:jc w:val="both"/>
        <w:rPr>
          <w:rFonts w:ascii="Arial" w:hAnsi="Arial" w:cs="Arial"/>
          <w:sz w:val="16"/>
          <w:szCs w:val="16"/>
        </w:rPr>
      </w:pPr>
      <w:r w:rsidRPr="00FE32A7">
        <w:rPr>
          <w:rStyle w:val="Refdenotaalpie"/>
          <w:rFonts w:ascii="Arial" w:hAnsi="Arial" w:cs="Arial"/>
          <w:sz w:val="16"/>
          <w:szCs w:val="16"/>
        </w:rPr>
        <w:footnoteRef/>
      </w:r>
      <w:r w:rsidRPr="00FE32A7">
        <w:rPr>
          <w:rFonts w:ascii="Arial" w:hAnsi="Arial" w:cs="Arial"/>
          <w:sz w:val="16"/>
          <w:szCs w:val="16"/>
        </w:rPr>
        <w:t xml:space="preserve"> Decreto Número 69, publicado en el Periódico Oficial del Estado de Aguascalientes, Edición Vespertina, el veintiocho de julio de dos mil catorce, Tomo LXXVII, Núm. 30.</w:t>
      </w:r>
    </w:p>
  </w:footnote>
  <w:footnote w:id="3">
    <w:p w14:paraId="18129B19" w14:textId="77777777" w:rsidR="009922E8" w:rsidRPr="00FE32A7" w:rsidRDefault="009922E8" w:rsidP="009922E8">
      <w:pPr>
        <w:pStyle w:val="Textonotapie"/>
        <w:spacing w:before="0" w:after="0"/>
        <w:jc w:val="both"/>
        <w:rPr>
          <w:rFonts w:ascii="Arial" w:hAnsi="Arial" w:cs="Arial"/>
          <w:sz w:val="16"/>
          <w:szCs w:val="16"/>
        </w:rPr>
      </w:pPr>
      <w:r w:rsidRPr="00FE32A7">
        <w:rPr>
          <w:rStyle w:val="Refdenotaalpie"/>
          <w:rFonts w:ascii="Arial" w:hAnsi="Arial" w:cs="Arial"/>
          <w:sz w:val="16"/>
          <w:szCs w:val="16"/>
        </w:rPr>
        <w:footnoteRef/>
      </w:r>
      <w:r w:rsidRPr="00FE32A7">
        <w:rPr>
          <w:rFonts w:ascii="Arial" w:hAnsi="Arial" w:cs="Arial"/>
          <w:sz w:val="16"/>
          <w:szCs w:val="16"/>
        </w:rPr>
        <w:t xml:space="preserve"> Correspondiente al Proceso Electoral Local 2015-2016. </w:t>
      </w:r>
    </w:p>
  </w:footnote>
  <w:footnote w:id="4">
    <w:p w14:paraId="518A2494" w14:textId="77777777" w:rsidR="00C86BFE" w:rsidRPr="00FE32A7" w:rsidRDefault="00C86BFE" w:rsidP="00C86BFE">
      <w:pPr>
        <w:pStyle w:val="Textonotapie"/>
        <w:spacing w:before="0" w:after="0"/>
        <w:jc w:val="both"/>
        <w:rPr>
          <w:rFonts w:ascii="Arial" w:hAnsi="Arial" w:cs="Arial"/>
          <w:sz w:val="16"/>
          <w:szCs w:val="16"/>
        </w:rPr>
      </w:pPr>
      <w:r w:rsidRPr="00FE32A7">
        <w:rPr>
          <w:rStyle w:val="Refdenotaalpie"/>
          <w:rFonts w:ascii="Arial" w:hAnsi="Arial" w:cs="Arial"/>
          <w:sz w:val="16"/>
          <w:szCs w:val="16"/>
        </w:rPr>
        <w:footnoteRef/>
      </w:r>
      <w:r w:rsidRPr="00FE32A7">
        <w:rPr>
          <w:rFonts w:ascii="Arial" w:hAnsi="Arial" w:cs="Arial"/>
          <w:sz w:val="16"/>
          <w:szCs w:val="16"/>
        </w:rPr>
        <w:t xml:space="preserve"> Proceso Electoral Local 2017-2018. </w:t>
      </w:r>
    </w:p>
  </w:footnote>
  <w:footnote w:id="5">
    <w:p w14:paraId="1E2230F3" w14:textId="0059FE31" w:rsidR="007D60DF" w:rsidRPr="00FE32A7" w:rsidRDefault="007D60DF" w:rsidP="00FE32A7">
      <w:pPr>
        <w:pStyle w:val="Textonotapie"/>
        <w:spacing w:before="0" w:after="0"/>
        <w:jc w:val="both"/>
        <w:rPr>
          <w:rFonts w:ascii="Arial" w:hAnsi="Arial" w:cs="Arial"/>
          <w:sz w:val="16"/>
          <w:szCs w:val="16"/>
        </w:rPr>
      </w:pPr>
      <w:r w:rsidRPr="00FE32A7">
        <w:rPr>
          <w:rStyle w:val="Refdenotaalpie"/>
          <w:rFonts w:ascii="Arial" w:hAnsi="Arial" w:cs="Arial"/>
          <w:sz w:val="16"/>
          <w:szCs w:val="16"/>
        </w:rPr>
        <w:footnoteRef/>
      </w:r>
      <w:r w:rsidRPr="00FE32A7">
        <w:rPr>
          <w:rFonts w:ascii="Arial" w:hAnsi="Arial" w:cs="Arial"/>
          <w:sz w:val="16"/>
          <w:szCs w:val="16"/>
        </w:rPr>
        <w:t xml:space="preserve"> Proceso Electoral Local 2017-2018. </w:t>
      </w:r>
    </w:p>
  </w:footnote>
  <w:footnote w:id="6">
    <w:p w14:paraId="6D18222D" w14:textId="77777777" w:rsidR="007272F0" w:rsidRPr="00FE32A7" w:rsidRDefault="007272F0" w:rsidP="007272F0">
      <w:pPr>
        <w:pStyle w:val="Textonotapie"/>
        <w:spacing w:before="0" w:after="0"/>
        <w:jc w:val="both"/>
        <w:rPr>
          <w:rFonts w:ascii="Arial" w:hAnsi="Arial" w:cs="Arial"/>
          <w:sz w:val="16"/>
          <w:szCs w:val="16"/>
        </w:rPr>
      </w:pPr>
      <w:r w:rsidRPr="00FE32A7">
        <w:rPr>
          <w:rStyle w:val="Refdenotaalpie"/>
          <w:rFonts w:ascii="Arial" w:hAnsi="Arial" w:cs="Arial"/>
          <w:sz w:val="16"/>
          <w:szCs w:val="16"/>
        </w:rPr>
        <w:footnoteRef/>
      </w:r>
      <w:r w:rsidRPr="00FE32A7">
        <w:rPr>
          <w:rFonts w:ascii="Arial" w:hAnsi="Arial" w:cs="Arial"/>
          <w:sz w:val="16"/>
          <w:szCs w:val="16"/>
        </w:rPr>
        <w:t xml:space="preserve"> Proceso Electoral Local 2018-2019.</w:t>
      </w:r>
    </w:p>
  </w:footnote>
  <w:footnote w:id="7">
    <w:p w14:paraId="14B03798" w14:textId="77777777" w:rsidR="00310657" w:rsidRPr="00FE32A7" w:rsidRDefault="00310657" w:rsidP="00310657">
      <w:pPr>
        <w:pStyle w:val="Textonotapie"/>
        <w:spacing w:before="0" w:after="0"/>
        <w:jc w:val="both"/>
        <w:rPr>
          <w:rFonts w:ascii="Arial" w:hAnsi="Arial" w:cs="Arial"/>
          <w:sz w:val="16"/>
          <w:szCs w:val="16"/>
        </w:rPr>
      </w:pPr>
      <w:r w:rsidRPr="00FE32A7">
        <w:rPr>
          <w:rStyle w:val="Refdenotaalpie"/>
          <w:rFonts w:ascii="Arial" w:hAnsi="Arial" w:cs="Arial"/>
          <w:sz w:val="16"/>
          <w:szCs w:val="16"/>
        </w:rPr>
        <w:footnoteRef/>
      </w:r>
      <w:r w:rsidRPr="00FE32A7">
        <w:rPr>
          <w:rFonts w:ascii="Arial" w:hAnsi="Arial" w:cs="Arial"/>
          <w:sz w:val="16"/>
          <w:szCs w:val="16"/>
        </w:rPr>
        <w:t xml:space="preserve"> Proceso Electoral Concurrente Ordinario 2020-2021.</w:t>
      </w:r>
    </w:p>
  </w:footnote>
  <w:footnote w:id="8">
    <w:p w14:paraId="0EDE31D5" w14:textId="554DE301" w:rsidR="00945A01" w:rsidRPr="00945A01" w:rsidRDefault="00945A01" w:rsidP="00945A01">
      <w:pPr>
        <w:pStyle w:val="Textonotapie"/>
        <w:spacing w:before="0" w:after="0"/>
        <w:jc w:val="both"/>
        <w:rPr>
          <w:rFonts w:ascii="Arial" w:hAnsi="Arial" w:cs="Arial"/>
          <w:sz w:val="16"/>
          <w:szCs w:val="16"/>
        </w:rPr>
      </w:pPr>
      <w:r>
        <w:rPr>
          <w:rStyle w:val="Refdenotaalpie"/>
        </w:rPr>
        <w:footnoteRef/>
      </w:r>
      <w:r>
        <w:t xml:space="preserve"> </w:t>
      </w:r>
      <w:r w:rsidRPr="00FE32A7">
        <w:rPr>
          <w:rFonts w:ascii="Arial" w:hAnsi="Arial" w:cs="Arial"/>
          <w:sz w:val="16"/>
          <w:szCs w:val="16"/>
        </w:rPr>
        <w:t>Proceso Electoral Concurrente Ordinario 202</w:t>
      </w:r>
      <w:r>
        <w:rPr>
          <w:rFonts w:ascii="Arial" w:hAnsi="Arial" w:cs="Arial"/>
          <w:sz w:val="16"/>
          <w:szCs w:val="16"/>
        </w:rPr>
        <w:t>1</w:t>
      </w:r>
      <w:r w:rsidRPr="00FE32A7">
        <w:rPr>
          <w:rFonts w:ascii="Arial" w:hAnsi="Arial" w:cs="Arial"/>
          <w:sz w:val="16"/>
          <w:szCs w:val="16"/>
        </w:rPr>
        <w:t>-202</w:t>
      </w:r>
      <w:r>
        <w:rPr>
          <w:rFonts w:ascii="Arial" w:hAnsi="Arial" w:cs="Arial"/>
          <w:sz w:val="16"/>
          <w:szCs w:val="16"/>
        </w:rPr>
        <w:t>2</w:t>
      </w:r>
      <w:r w:rsidRPr="00FE32A7">
        <w:rPr>
          <w:rFonts w:ascii="Arial" w:hAnsi="Arial" w:cs="Arial"/>
          <w:sz w:val="16"/>
          <w:szCs w:val="16"/>
        </w:rPr>
        <w:t>.</w:t>
      </w:r>
    </w:p>
  </w:footnote>
  <w:footnote w:id="9">
    <w:p w14:paraId="75C079FF" w14:textId="77777777" w:rsidR="009C1068" w:rsidRPr="00FE32A7" w:rsidRDefault="009C1068" w:rsidP="00FE32A7">
      <w:pPr>
        <w:spacing w:before="0" w:after="0"/>
        <w:jc w:val="both"/>
        <w:rPr>
          <w:rFonts w:ascii="Arial" w:hAnsi="Arial" w:cs="Arial"/>
          <w:sz w:val="16"/>
          <w:szCs w:val="16"/>
        </w:rPr>
      </w:pPr>
      <w:r w:rsidRPr="00FE32A7">
        <w:rPr>
          <w:rStyle w:val="Refdenotaalpie"/>
          <w:rFonts w:ascii="Arial" w:hAnsi="Arial" w:cs="Arial"/>
          <w:sz w:val="16"/>
          <w:szCs w:val="16"/>
        </w:rPr>
        <w:footnoteRef/>
      </w:r>
      <w:r w:rsidRPr="00FE32A7">
        <w:rPr>
          <w:rFonts w:ascii="Arial" w:hAnsi="Arial" w:cs="Arial"/>
          <w:sz w:val="16"/>
          <w:szCs w:val="16"/>
        </w:rPr>
        <w:t xml:space="preserve"> Artículos 116</w:t>
      </w:r>
      <w:r w:rsidRPr="00FE32A7">
        <w:rPr>
          <w:rFonts w:ascii="Arial" w:hAnsi="Arial" w:cs="Arial"/>
          <w:sz w:val="16"/>
          <w:szCs w:val="16"/>
          <w:lang w:val="es-MX"/>
        </w:rPr>
        <w:t>, fracción IV, inciso c, párrafo quinto, e inciso l, de la Constitución Política de los Estados Unidos Mexicanos y 17, apartado B, párrafos primero y quince, de la Constitución Política del Estado de Aguascalientes.</w:t>
      </w:r>
    </w:p>
  </w:footnote>
  <w:footnote w:id="10">
    <w:p w14:paraId="741534C1" w14:textId="74FD8901" w:rsidR="009C1068" w:rsidRPr="00FE32A7" w:rsidRDefault="009C1068" w:rsidP="00FE32A7">
      <w:pPr>
        <w:pStyle w:val="Textonotapie"/>
        <w:spacing w:before="0" w:after="0"/>
        <w:jc w:val="both"/>
        <w:rPr>
          <w:rFonts w:ascii="Arial" w:hAnsi="Arial" w:cs="Arial"/>
          <w:sz w:val="16"/>
          <w:szCs w:val="16"/>
          <w:lang w:val="es-MX"/>
        </w:rPr>
      </w:pPr>
      <w:r w:rsidRPr="00FE32A7">
        <w:rPr>
          <w:rStyle w:val="Refdenotaalpie"/>
          <w:rFonts w:ascii="Arial" w:hAnsi="Arial" w:cs="Arial"/>
          <w:sz w:val="16"/>
          <w:szCs w:val="16"/>
        </w:rPr>
        <w:footnoteRef/>
      </w:r>
      <w:r w:rsidRPr="00FE32A7">
        <w:rPr>
          <w:rFonts w:ascii="Arial" w:hAnsi="Arial" w:cs="Arial"/>
          <w:sz w:val="16"/>
          <w:szCs w:val="16"/>
        </w:rPr>
        <w:t xml:space="preserve"> </w:t>
      </w:r>
      <w:r w:rsidR="00590850" w:rsidRPr="00FE32A7">
        <w:rPr>
          <w:rFonts w:ascii="Arial" w:hAnsi="Arial" w:cs="Arial"/>
          <w:sz w:val="16"/>
          <w:szCs w:val="16"/>
        </w:rPr>
        <w:t>Artículos 297, fracción II; 335, fracción II; 336 y 337 del Código Electoral</w:t>
      </w:r>
      <w:r w:rsidR="00590850" w:rsidRPr="00FE32A7">
        <w:rPr>
          <w:rFonts w:ascii="Arial" w:hAnsi="Arial" w:cs="Arial"/>
          <w:sz w:val="16"/>
          <w:szCs w:val="16"/>
          <w:lang w:val="es-MX"/>
        </w:rPr>
        <w:t xml:space="preserve"> del Estado de Aguascalientes </w:t>
      </w:r>
      <w:r w:rsidRPr="00FE32A7">
        <w:rPr>
          <w:rFonts w:ascii="Arial" w:hAnsi="Arial" w:cs="Arial"/>
          <w:sz w:val="16"/>
          <w:szCs w:val="16"/>
          <w:lang w:val="es-MX"/>
        </w:rPr>
        <w:t>y 9°</w:t>
      </w:r>
      <w:r w:rsidR="00590850" w:rsidRPr="00FE32A7">
        <w:rPr>
          <w:rFonts w:ascii="Arial" w:hAnsi="Arial" w:cs="Arial"/>
          <w:sz w:val="16"/>
          <w:szCs w:val="16"/>
          <w:lang w:val="es-MX"/>
        </w:rPr>
        <w:t xml:space="preserve"> y 11</w:t>
      </w:r>
      <w:r w:rsidRPr="00FE32A7">
        <w:rPr>
          <w:rFonts w:ascii="Arial" w:hAnsi="Arial" w:cs="Arial"/>
          <w:sz w:val="16"/>
          <w:szCs w:val="16"/>
          <w:lang w:val="es-MX"/>
        </w:rPr>
        <w:t xml:space="preserve"> del Reglamento Interior del Tribunal Electoral del Estado de Aguascalientes.</w:t>
      </w:r>
    </w:p>
  </w:footnote>
  <w:footnote w:id="11">
    <w:p w14:paraId="3781370B" w14:textId="77777777" w:rsidR="002752A4" w:rsidRPr="00FE32A7" w:rsidRDefault="002752A4" w:rsidP="00FE32A7">
      <w:pPr>
        <w:pStyle w:val="Textonotapie"/>
        <w:spacing w:before="0" w:after="0"/>
        <w:jc w:val="both"/>
        <w:rPr>
          <w:rFonts w:ascii="Arial" w:hAnsi="Arial" w:cs="Arial"/>
          <w:sz w:val="16"/>
          <w:szCs w:val="16"/>
        </w:rPr>
      </w:pPr>
      <w:r w:rsidRPr="00FE32A7">
        <w:rPr>
          <w:rStyle w:val="Refdenotaalpie"/>
          <w:rFonts w:ascii="Arial" w:hAnsi="Arial" w:cs="Arial"/>
          <w:sz w:val="16"/>
          <w:szCs w:val="16"/>
        </w:rPr>
        <w:footnoteRef/>
      </w:r>
      <w:r w:rsidRPr="00FE32A7">
        <w:rPr>
          <w:rFonts w:ascii="Arial" w:hAnsi="Arial" w:cs="Arial"/>
          <w:sz w:val="16"/>
          <w:szCs w:val="16"/>
        </w:rPr>
        <w:t xml:space="preserve"> Criterio sostenido por la </w:t>
      </w:r>
      <w:r w:rsidRPr="006A4C83">
        <w:rPr>
          <w:rFonts w:ascii="Arial" w:hAnsi="Arial" w:cs="Arial"/>
          <w:smallCaps/>
          <w:sz w:val="16"/>
          <w:szCs w:val="16"/>
        </w:rPr>
        <w:t>Sala Superior</w:t>
      </w:r>
      <w:r w:rsidRPr="00FE32A7">
        <w:rPr>
          <w:rFonts w:ascii="Arial" w:hAnsi="Arial" w:cs="Arial"/>
          <w:sz w:val="16"/>
          <w:szCs w:val="16"/>
        </w:rPr>
        <w:t>, en la sentencia del expediente SUP-JRC-8/2018.</w:t>
      </w:r>
    </w:p>
  </w:footnote>
  <w:footnote w:id="12">
    <w:p w14:paraId="65965695" w14:textId="595DCBC9" w:rsidR="001C5D00" w:rsidRPr="00FE32A7" w:rsidRDefault="001C5D00" w:rsidP="00FE32A7">
      <w:pPr>
        <w:pStyle w:val="Textonotapie"/>
        <w:spacing w:before="0" w:after="0"/>
        <w:jc w:val="both"/>
        <w:rPr>
          <w:rFonts w:ascii="Arial" w:hAnsi="Arial" w:cs="Arial"/>
          <w:sz w:val="16"/>
          <w:szCs w:val="16"/>
          <w:lang w:val="es-MX"/>
        </w:rPr>
      </w:pPr>
      <w:r w:rsidRPr="00FE32A7">
        <w:rPr>
          <w:rStyle w:val="Refdenotaalpie"/>
          <w:rFonts w:ascii="Arial" w:hAnsi="Arial" w:cs="Arial"/>
          <w:sz w:val="16"/>
          <w:szCs w:val="16"/>
        </w:rPr>
        <w:footnoteRef/>
      </w:r>
      <w:r w:rsidRPr="00FE32A7">
        <w:rPr>
          <w:rFonts w:ascii="Arial" w:hAnsi="Arial" w:cs="Arial"/>
          <w:sz w:val="16"/>
          <w:szCs w:val="16"/>
        </w:rPr>
        <w:t xml:space="preserve"> </w:t>
      </w:r>
      <w:r w:rsidR="000E5291" w:rsidRPr="00FE32A7">
        <w:rPr>
          <w:rFonts w:ascii="Arial" w:hAnsi="Arial" w:cs="Arial"/>
          <w:sz w:val="16"/>
          <w:szCs w:val="16"/>
          <w:lang w:val="es-MX"/>
        </w:rPr>
        <w:t>Artículo</w:t>
      </w:r>
      <w:r w:rsidR="006A4C83">
        <w:rPr>
          <w:rFonts w:ascii="Arial" w:hAnsi="Arial" w:cs="Arial"/>
          <w:sz w:val="16"/>
          <w:szCs w:val="16"/>
          <w:lang w:val="es-MX"/>
        </w:rPr>
        <w:t>s</w:t>
      </w:r>
      <w:r w:rsidR="000E5291" w:rsidRPr="00FE32A7">
        <w:rPr>
          <w:rFonts w:ascii="Arial" w:hAnsi="Arial" w:cs="Arial"/>
          <w:sz w:val="16"/>
          <w:szCs w:val="16"/>
          <w:lang w:val="es-MX"/>
        </w:rPr>
        <w:t xml:space="preserve"> 300, segundo párrafo </w:t>
      </w:r>
      <w:r w:rsidR="006A4C83">
        <w:rPr>
          <w:rFonts w:ascii="Arial" w:hAnsi="Arial" w:cs="Arial"/>
          <w:sz w:val="16"/>
          <w:szCs w:val="16"/>
          <w:lang w:val="es-MX"/>
        </w:rPr>
        <w:t xml:space="preserve">y 301, </w:t>
      </w:r>
      <w:r w:rsidR="000E5291" w:rsidRPr="00FE32A7">
        <w:rPr>
          <w:rFonts w:ascii="Arial" w:hAnsi="Arial" w:cs="Arial"/>
          <w:sz w:val="16"/>
          <w:szCs w:val="16"/>
          <w:lang w:val="es-MX"/>
        </w:rPr>
        <w:t xml:space="preserve">del </w:t>
      </w:r>
      <w:r w:rsidR="000E5291" w:rsidRPr="00D1400C">
        <w:rPr>
          <w:rFonts w:ascii="Arial" w:hAnsi="Arial" w:cs="Arial"/>
          <w:smallCaps/>
          <w:sz w:val="16"/>
          <w:szCs w:val="16"/>
          <w:lang w:val="es-MX"/>
        </w:rPr>
        <w:t>Código Electoral</w:t>
      </w:r>
      <w:r w:rsidR="000E5291" w:rsidRPr="00FE32A7">
        <w:rPr>
          <w:rFonts w:ascii="Arial" w:hAnsi="Arial" w:cs="Arial"/>
          <w:sz w:val="16"/>
          <w:szCs w:val="16"/>
          <w:lang w:val="es-MX"/>
        </w:rPr>
        <w:t>.</w:t>
      </w:r>
    </w:p>
  </w:footnote>
  <w:footnote w:id="13">
    <w:p w14:paraId="6AA6F1BE" w14:textId="77777777" w:rsidR="009C1068" w:rsidRPr="00FE32A7" w:rsidRDefault="009C1068" w:rsidP="00FE32A7">
      <w:pPr>
        <w:pStyle w:val="Textonotapie"/>
        <w:spacing w:before="0" w:after="0"/>
        <w:jc w:val="both"/>
        <w:rPr>
          <w:rFonts w:ascii="Arial" w:hAnsi="Arial" w:cs="Arial"/>
          <w:sz w:val="16"/>
          <w:szCs w:val="16"/>
        </w:rPr>
      </w:pPr>
      <w:r w:rsidRPr="00FE32A7">
        <w:rPr>
          <w:rStyle w:val="Refdenotaalpie"/>
          <w:rFonts w:ascii="Arial" w:hAnsi="Arial" w:cs="Arial"/>
          <w:sz w:val="16"/>
          <w:szCs w:val="16"/>
        </w:rPr>
        <w:footnoteRef/>
      </w:r>
      <w:r w:rsidRPr="00FE32A7">
        <w:rPr>
          <w:rFonts w:ascii="Arial" w:hAnsi="Arial" w:cs="Arial"/>
          <w:sz w:val="16"/>
          <w:szCs w:val="16"/>
        </w:rPr>
        <w:t xml:space="preserve"> Jurisprudencia 3/2000, de rubro “</w:t>
      </w:r>
      <w:r w:rsidRPr="00FE32A7">
        <w:rPr>
          <w:rFonts w:ascii="Arial" w:hAnsi="Arial" w:cs="Arial"/>
          <w:b/>
          <w:bCs/>
          <w:i/>
          <w:iCs/>
          <w:sz w:val="16"/>
          <w:szCs w:val="16"/>
        </w:rPr>
        <w:t>AGRAVIOS. PARA TENERLOS POR DEBIDAMENTE CONFIGURADOS ES SUFICIETE CON EXPRESAR LA CAUSA DE PEDIR”</w:t>
      </w:r>
      <w:r w:rsidRPr="00FE32A7">
        <w:rPr>
          <w:rFonts w:ascii="Arial" w:hAnsi="Arial" w:cs="Arial"/>
          <w:sz w:val="16"/>
          <w:szCs w:val="16"/>
        </w:rPr>
        <w:t xml:space="preserve"> Consultable en la Revista del Tribunal Electoral del Poder Judicial de la Federación, Suplemento 4, Año 2001, página 5.  Jurisprudencia 2/98, de rubro </w:t>
      </w:r>
      <w:r w:rsidRPr="00FE32A7">
        <w:rPr>
          <w:rFonts w:ascii="Arial" w:hAnsi="Arial" w:cs="Arial"/>
          <w:b/>
          <w:bCs/>
          <w:i/>
          <w:iCs/>
          <w:sz w:val="16"/>
          <w:szCs w:val="16"/>
        </w:rPr>
        <w:t>“AGRAVIOS. PUEDEN ENCONTRARSE EN CUALQUIER PARTE DEL ESCRITO INICIAL”</w:t>
      </w:r>
      <w:r w:rsidRPr="00FE32A7">
        <w:rPr>
          <w:rFonts w:ascii="Arial" w:hAnsi="Arial" w:cs="Arial"/>
          <w:sz w:val="16"/>
          <w:szCs w:val="16"/>
        </w:rPr>
        <w:t xml:space="preserve"> Consultable en la Revista del Tribunal Electoral del Poder Judicial de la Federación, Suplemento 2, Año 1998, páginas 11 y 12.</w:t>
      </w:r>
    </w:p>
  </w:footnote>
  <w:footnote w:id="14">
    <w:p w14:paraId="21950003" w14:textId="77777777" w:rsidR="009C1068" w:rsidRPr="00FE32A7" w:rsidRDefault="009C1068" w:rsidP="00FE32A7">
      <w:pPr>
        <w:pStyle w:val="Textonotapie"/>
        <w:spacing w:before="0" w:after="0"/>
        <w:jc w:val="both"/>
        <w:rPr>
          <w:rFonts w:ascii="Arial" w:hAnsi="Arial" w:cs="Arial"/>
          <w:b/>
          <w:bCs/>
          <w:i/>
          <w:iCs/>
          <w:sz w:val="16"/>
          <w:szCs w:val="16"/>
          <w:lang w:val="es-MX"/>
        </w:rPr>
      </w:pPr>
      <w:r w:rsidRPr="00FE32A7">
        <w:rPr>
          <w:rStyle w:val="Refdenotaalpie"/>
          <w:rFonts w:ascii="Arial" w:hAnsi="Arial" w:cs="Arial"/>
          <w:sz w:val="16"/>
          <w:szCs w:val="16"/>
        </w:rPr>
        <w:footnoteRef/>
      </w:r>
      <w:r w:rsidRPr="00FE32A7">
        <w:rPr>
          <w:rFonts w:ascii="Arial" w:hAnsi="Arial" w:cs="Arial"/>
          <w:sz w:val="16"/>
          <w:szCs w:val="16"/>
        </w:rPr>
        <w:t xml:space="preserve"> Conforme al criterio sustentado por la </w:t>
      </w:r>
      <w:r w:rsidRPr="006A4C83">
        <w:rPr>
          <w:rFonts w:ascii="Arial" w:hAnsi="Arial" w:cs="Arial"/>
          <w:smallCaps/>
          <w:sz w:val="16"/>
          <w:szCs w:val="16"/>
        </w:rPr>
        <w:t>Sala Superior</w:t>
      </w:r>
      <w:r w:rsidRPr="00FE32A7">
        <w:rPr>
          <w:rFonts w:ascii="Arial" w:hAnsi="Arial" w:cs="Arial"/>
          <w:sz w:val="16"/>
          <w:szCs w:val="16"/>
        </w:rPr>
        <w:t xml:space="preserve"> en la jurisprudencia 04/2000, de rubro: </w:t>
      </w:r>
      <w:r w:rsidRPr="00FE32A7">
        <w:rPr>
          <w:rFonts w:ascii="Arial" w:hAnsi="Arial" w:cs="Arial"/>
          <w:b/>
          <w:bCs/>
          <w:i/>
          <w:iCs/>
          <w:sz w:val="16"/>
          <w:szCs w:val="16"/>
        </w:rPr>
        <w:t>“AGRAVIOS, SU EXAMEN EN CONJUNTO O SEPARADO, NO CAUSA LESIÓN”.</w:t>
      </w:r>
    </w:p>
  </w:footnote>
  <w:footnote w:id="15">
    <w:p w14:paraId="4983CC55" w14:textId="48222B0E" w:rsidR="009C1068" w:rsidRPr="00FE32A7" w:rsidRDefault="009C1068" w:rsidP="00FE32A7">
      <w:pPr>
        <w:pStyle w:val="Textonotapie"/>
        <w:spacing w:before="0" w:after="0"/>
        <w:jc w:val="both"/>
        <w:rPr>
          <w:rFonts w:ascii="Arial" w:hAnsi="Arial" w:cs="Arial"/>
          <w:sz w:val="16"/>
          <w:szCs w:val="16"/>
        </w:rPr>
      </w:pPr>
      <w:r w:rsidRPr="00FE32A7">
        <w:rPr>
          <w:rStyle w:val="Refdenotaalpie"/>
          <w:rFonts w:ascii="Arial" w:hAnsi="Arial" w:cs="Arial"/>
          <w:sz w:val="16"/>
          <w:szCs w:val="16"/>
        </w:rPr>
        <w:footnoteRef/>
      </w:r>
      <w:r w:rsidRPr="00FE32A7">
        <w:rPr>
          <w:rFonts w:ascii="Arial" w:hAnsi="Arial" w:cs="Arial"/>
          <w:sz w:val="16"/>
          <w:szCs w:val="16"/>
        </w:rPr>
        <w:t xml:space="preserve"> </w:t>
      </w:r>
      <w:r w:rsidR="006D0F34" w:rsidRPr="00FE32A7">
        <w:rPr>
          <w:rFonts w:ascii="Arial" w:hAnsi="Arial" w:cs="Arial"/>
          <w:sz w:val="16"/>
          <w:szCs w:val="16"/>
        </w:rPr>
        <w:t xml:space="preserve">Artículo 31.- Para que un partido político cuente con recursos públicos locales deberá haber obtenido el 3% de la </w:t>
      </w:r>
      <w:r w:rsidR="0082106E">
        <w:rPr>
          <w:rFonts w:ascii="Arial" w:hAnsi="Arial" w:cs="Arial"/>
          <w:sz w:val="16"/>
          <w:szCs w:val="16"/>
        </w:rPr>
        <w:t>v</w:t>
      </w:r>
      <w:r w:rsidR="006D0F34" w:rsidRPr="00FE32A7">
        <w:rPr>
          <w:rFonts w:ascii="Arial" w:hAnsi="Arial" w:cs="Arial"/>
          <w:sz w:val="16"/>
          <w:szCs w:val="16"/>
        </w:rPr>
        <w:t xml:space="preserve">otación </w:t>
      </w:r>
      <w:r w:rsidR="0082106E">
        <w:rPr>
          <w:rFonts w:ascii="Arial" w:hAnsi="Arial" w:cs="Arial"/>
          <w:sz w:val="16"/>
          <w:szCs w:val="16"/>
        </w:rPr>
        <w:t>v</w:t>
      </w:r>
      <w:r w:rsidR="006D0F34" w:rsidRPr="00FE32A7">
        <w:rPr>
          <w:rFonts w:ascii="Arial" w:hAnsi="Arial" w:cs="Arial"/>
          <w:sz w:val="16"/>
          <w:szCs w:val="16"/>
        </w:rPr>
        <w:t xml:space="preserve">álida </w:t>
      </w:r>
      <w:r w:rsidR="0082106E">
        <w:rPr>
          <w:rFonts w:ascii="Arial" w:hAnsi="Arial" w:cs="Arial"/>
          <w:sz w:val="16"/>
          <w:szCs w:val="16"/>
        </w:rPr>
        <w:t>e</w:t>
      </w:r>
      <w:r w:rsidR="006D0F34" w:rsidRPr="00FE32A7">
        <w:rPr>
          <w:rFonts w:ascii="Arial" w:hAnsi="Arial" w:cs="Arial"/>
          <w:sz w:val="16"/>
          <w:szCs w:val="16"/>
        </w:rPr>
        <w:t>mitida en la elección de Gobernador, de diputados o de ayuntamientos indistintamente, del proceso electoral local anterior.</w:t>
      </w:r>
    </w:p>
    <w:p w14:paraId="273262FD" w14:textId="30773D06" w:rsidR="0074443D" w:rsidRPr="00FE32A7" w:rsidRDefault="0074443D" w:rsidP="00FE32A7">
      <w:pPr>
        <w:pStyle w:val="Textonotapie"/>
        <w:spacing w:before="0" w:after="0"/>
        <w:jc w:val="both"/>
        <w:rPr>
          <w:rFonts w:ascii="Arial" w:hAnsi="Arial" w:cs="Arial"/>
          <w:sz w:val="16"/>
          <w:szCs w:val="16"/>
        </w:rPr>
      </w:pPr>
      <w:r w:rsidRPr="00FE32A7">
        <w:rPr>
          <w:rFonts w:ascii="Arial" w:hAnsi="Arial" w:cs="Arial"/>
          <w:sz w:val="16"/>
          <w:szCs w:val="16"/>
        </w:rPr>
        <w:t>A</w:t>
      </w:r>
      <w:r w:rsidR="001B019E" w:rsidRPr="00FE32A7">
        <w:rPr>
          <w:rFonts w:ascii="Arial" w:hAnsi="Arial" w:cs="Arial"/>
          <w:sz w:val="16"/>
          <w:szCs w:val="16"/>
        </w:rPr>
        <w:t>rtículo</w:t>
      </w:r>
      <w:r w:rsidRPr="00FE32A7">
        <w:rPr>
          <w:rFonts w:ascii="Arial" w:hAnsi="Arial" w:cs="Arial"/>
          <w:sz w:val="16"/>
          <w:szCs w:val="16"/>
        </w:rPr>
        <w:t xml:space="preserve"> 33.- Los partidos políticos tendrán derecho al financiamiento público para el sostenimiento de actividades ordinarias permanentes, independientemente de las demás prerrogativas otorgadas en la LGPP y en este Código, conforme a las disposiciones siguientes: I. El Consejo determinará anualmente el monto total por distribuir entre los partidos políticos conforme a lo siguiente: multiplicará el número total de ciudadanos inscritos en el padrón electoral del Estado, a la fecha de corte de julio de cada año, por el sesenta y cinco por ciento del Valor Diario de la Unidad de Medida y Actualización; II. El resultado de la operación señalada en la fracción anterior constituye el financiamiento público anual a los partidos políticos por sus actividades ordinarias permanentes; III. El financiamiento público estatal, se dividirá en dos porciones: la primera porción del 40%, se destinará al fortalecimiento del sistema de partidos políticos con registro y partidos políticos acreditados en el Estado, y se distribuirá conforme a la fracción IV del presente artículo; y la segunda porción del 60% a distribuirse según el criterio de estricta proporcionalidad a las votaciones obtenidas por cada partido político conforme a la fracción V de este artículo; IV. La primera porción del 40% se destinará a su operación normal en el Estado, y se distribuirá en forma igualitaria a los partidos políticos que hubieran alcanzado el 3% del total de la </w:t>
      </w:r>
      <w:r w:rsidR="001F6D94">
        <w:rPr>
          <w:rFonts w:ascii="Arial" w:hAnsi="Arial" w:cs="Arial"/>
          <w:sz w:val="16"/>
          <w:szCs w:val="16"/>
        </w:rPr>
        <w:t>v</w:t>
      </w:r>
      <w:r w:rsidRPr="00FE32A7">
        <w:rPr>
          <w:rFonts w:ascii="Arial" w:hAnsi="Arial" w:cs="Arial"/>
          <w:sz w:val="16"/>
          <w:szCs w:val="16"/>
        </w:rPr>
        <w:t xml:space="preserve">otación </w:t>
      </w:r>
      <w:r w:rsidR="001F6D94">
        <w:rPr>
          <w:rFonts w:ascii="Arial" w:hAnsi="Arial" w:cs="Arial"/>
          <w:sz w:val="16"/>
          <w:szCs w:val="16"/>
        </w:rPr>
        <w:t>vá</w:t>
      </w:r>
      <w:r w:rsidRPr="00FE32A7">
        <w:rPr>
          <w:rFonts w:ascii="Arial" w:hAnsi="Arial" w:cs="Arial"/>
          <w:sz w:val="16"/>
          <w:szCs w:val="16"/>
        </w:rPr>
        <w:t xml:space="preserve">lida </w:t>
      </w:r>
      <w:r w:rsidR="001F6D94">
        <w:rPr>
          <w:rFonts w:ascii="Arial" w:hAnsi="Arial" w:cs="Arial"/>
          <w:sz w:val="16"/>
          <w:szCs w:val="16"/>
        </w:rPr>
        <w:t>e</w:t>
      </w:r>
      <w:r w:rsidRPr="00FE32A7">
        <w:rPr>
          <w:rFonts w:ascii="Arial" w:hAnsi="Arial" w:cs="Arial"/>
          <w:sz w:val="16"/>
          <w:szCs w:val="16"/>
        </w:rPr>
        <w:t>mitida en el Estado en la elección de Gobernador, de diputados o de ayuntamientos indistintamente, del proceso electoral local anterior; V. La segunda porción del 60% del financiamiento, será entregada a los partidos políticos acreditados, de manera proporcional, de acuerdo con el porcentaje de votos que hubieren obtenido en la elección de diputados locales inmediata anterior; VI. La asignación que corresponda a cada partido por estricta proporcionalidad, a la que se refiere la fracción anterior, se calculará obteniendo el porcentaje que corresponda de los votos recibidos por cada partido con derecho al financiamiento, en las elecciones inmediatas anteriores de diputados locales de mayoría relativa; VII. El financiamiento público que corresponda a cada partido político, para su operación normal, será entregado prorrateado en ministraciones mensuales a quien así lo determine la dirigencia estatal, conforme al calendario presupuestal que el Consejo apruebe anualmente. Los partidos políticos deberán contar con un órgano estatal interno encargado de la administración de sus recursos para el gasto ordinario y de campaña; VIII. La omisión en la entrega de los informes anuales de origen y monto de los ingresos totales y gastos ordinarios por un partido político dentro de los sesenta días señalados en este Código, suspenderá la entrega del financiamiento público que para gasto ordinario le corresponda, a partir del mes de abril, y IX. Los partidos políticos que hubieren obtenido su registro con fecha posterior a la última elección o aquéllos que habiendo conservado su registro legal no cuenten con representación en el Congreso del Estado, se les asignará el financiamiento público que para el sostenimiento de actividades ordinarias permanentes establece la formula contenida en el artículo 51, párrafo 2, inciso a) de la LGPP, misma que se aplicará en lo conducente.</w:t>
      </w:r>
    </w:p>
    <w:p w14:paraId="2BEAD116" w14:textId="41C712C9" w:rsidR="0074443D" w:rsidRPr="00FE32A7" w:rsidRDefault="0074443D" w:rsidP="00FE32A7">
      <w:pPr>
        <w:pStyle w:val="Textonotapie"/>
        <w:spacing w:before="0" w:after="0"/>
        <w:jc w:val="both"/>
        <w:rPr>
          <w:rFonts w:ascii="Arial" w:hAnsi="Arial" w:cs="Arial"/>
          <w:sz w:val="16"/>
          <w:szCs w:val="16"/>
        </w:rPr>
      </w:pPr>
      <w:r w:rsidRPr="00FE32A7">
        <w:rPr>
          <w:rFonts w:ascii="Arial" w:hAnsi="Arial" w:cs="Arial"/>
          <w:sz w:val="16"/>
          <w:szCs w:val="16"/>
        </w:rPr>
        <w:t xml:space="preserve">ARTÍCULO 35.- Los partidos políticos como entidades de interés público, tendrán derecho al financiamiento público para actividades específicas que serán: la educación y capacitación política, la investigación socioeconómica y política, así como las tareas editoriales. Este financiamiento público equivaldrá al 3% del monto total del financiamiento público que corresponda en cada año por actividades ordinarias. El treinta por ciento de la cantidad que resulte de acuerdo a lo señalado anteriormente, se distribuirá entre los partidos políticos en forma igualitaria y el setenta por </w:t>
      </w:r>
      <w:r w:rsidR="00CA682A" w:rsidRPr="00FE32A7">
        <w:rPr>
          <w:rFonts w:ascii="Arial" w:hAnsi="Arial" w:cs="Arial"/>
          <w:sz w:val="16"/>
          <w:szCs w:val="16"/>
        </w:rPr>
        <w:t>ciento</w:t>
      </w:r>
      <w:r w:rsidR="00CA682A">
        <w:rPr>
          <w:rFonts w:ascii="Arial" w:hAnsi="Arial" w:cs="Arial"/>
          <w:sz w:val="16"/>
          <w:szCs w:val="16"/>
        </w:rPr>
        <w:t xml:space="preserve"> </w:t>
      </w:r>
      <w:r w:rsidR="00CA682A" w:rsidRPr="00FE32A7">
        <w:rPr>
          <w:rFonts w:ascii="Arial" w:hAnsi="Arial" w:cs="Arial"/>
          <w:sz w:val="16"/>
          <w:szCs w:val="16"/>
        </w:rPr>
        <w:t>restantes</w:t>
      </w:r>
      <w:r w:rsidRPr="00FE32A7">
        <w:rPr>
          <w:rFonts w:ascii="Arial" w:hAnsi="Arial" w:cs="Arial"/>
          <w:sz w:val="16"/>
          <w:szCs w:val="16"/>
        </w:rPr>
        <w:t xml:space="preserve"> de acuerdo con el porcentaje de votos que hubieren obtenido en la elección de diputados locales inmediata anterior. Los partidos políticos que hubieren obtenido su registro con fecha posterior a la última elección o aquéllos que habiendo conservado su registro legal no cuenten con representación en el Congreso del Estado, se les asignará el financiamiento público que para actividades específicas establece la formula contenida en el artículo 51, párrafo 2, inciso b) de la LGPP, misma que se aplicará en lo conducente.</w:t>
      </w:r>
    </w:p>
    <w:p w14:paraId="0DB9D24E" w14:textId="77777777" w:rsidR="006D0F34" w:rsidRPr="00FE32A7" w:rsidRDefault="006D0F34" w:rsidP="00FE32A7">
      <w:pPr>
        <w:pStyle w:val="Textonotapie"/>
        <w:spacing w:before="0" w:after="0"/>
        <w:jc w:val="both"/>
        <w:rPr>
          <w:rFonts w:ascii="Arial" w:hAnsi="Arial" w:cs="Arial"/>
          <w:sz w:val="16"/>
          <w:szCs w:val="16"/>
          <w:lang w:val="es-MX"/>
        </w:rPr>
      </w:pPr>
    </w:p>
  </w:footnote>
  <w:footnote w:id="16">
    <w:p w14:paraId="55A84818" w14:textId="77777777" w:rsidR="00C260EB" w:rsidRPr="00FE32A7" w:rsidRDefault="00C260EB" w:rsidP="00FE32A7">
      <w:pPr>
        <w:pStyle w:val="Textonotapie"/>
        <w:spacing w:before="0" w:after="0"/>
        <w:jc w:val="both"/>
        <w:rPr>
          <w:rFonts w:ascii="Arial" w:hAnsi="Arial" w:cs="Arial"/>
          <w:b/>
          <w:bCs/>
          <w:i/>
          <w:iCs/>
          <w:sz w:val="16"/>
          <w:szCs w:val="16"/>
          <w:lang w:val="es-MX"/>
        </w:rPr>
      </w:pPr>
      <w:r w:rsidRPr="00FE32A7">
        <w:rPr>
          <w:rStyle w:val="Refdenotaalpie"/>
          <w:rFonts w:ascii="Arial" w:hAnsi="Arial" w:cs="Arial"/>
          <w:sz w:val="16"/>
          <w:szCs w:val="16"/>
        </w:rPr>
        <w:footnoteRef/>
      </w:r>
      <w:r w:rsidRPr="00FE32A7">
        <w:rPr>
          <w:rFonts w:ascii="Arial" w:hAnsi="Arial" w:cs="Arial"/>
          <w:sz w:val="16"/>
          <w:szCs w:val="16"/>
        </w:rPr>
        <w:t xml:space="preserve"> Conforme al criterio sustentado por la </w:t>
      </w:r>
      <w:r w:rsidRPr="006A4C83">
        <w:rPr>
          <w:rFonts w:ascii="Arial" w:hAnsi="Arial" w:cs="Arial"/>
          <w:smallCaps/>
          <w:sz w:val="16"/>
          <w:szCs w:val="16"/>
        </w:rPr>
        <w:t>Sala Superior</w:t>
      </w:r>
      <w:r w:rsidRPr="00FE32A7">
        <w:rPr>
          <w:rFonts w:ascii="Arial" w:hAnsi="Arial" w:cs="Arial"/>
          <w:sz w:val="16"/>
          <w:szCs w:val="16"/>
        </w:rPr>
        <w:t xml:space="preserve"> en la jurisprudencia 04/2000, de rubro: </w:t>
      </w:r>
      <w:r w:rsidRPr="00FE32A7">
        <w:rPr>
          <w:rFonts w:ascii="Arial" w:hAnsi="Arial" w:cs="Arial"/>
          <w:b/>
          <w:bCs/>
          <w:i/>
          <w:iCs/>
          <w:sz w:val="16"/>
          <w:szCs w:val="16"/>
        </w:rPr>
        <w:t>“AGRAVIOS, SU EXAMEN EN CONJUNTO O SEPARADO, NO CAUSA LESIÓN”.</w:t>
      </w:r>
    </w:p>
  </w:footnote>
  <w:footnote w:id="17">
    <w:p w14:paraId="4950DB10" w14:textId="77777777" w:rsidR="002F0FE0" w:rsidRPr="00FE32A7" w:rsidRDefault="002F0FE0" w:rsidP="00FE32A7">
      <w:pPr>
        <w:pStyle w:val="Textonotapie"/>
        <w:spacing w:before="0" w:after="0"/>
        <w:jc w:val="both"/>
        <w:rPr>
          <w:rFonts w:ascii="Arial" w:hAnsi="Arial" w:cs="Arial"/>
          <w:sz w:val="16"/>
          <w:szCs w:val="16"/>
        </w:rPr>
      </w:pPr>
      <w:r w:rsidRPr="00FE32A7">
        <w:rPr>
          <w:rStyle w:val="Refdenotaalpie"/>
          <w:rFonts w:ascii="Arial" w:hAnsi="Arial" w:cs="Arial"/>
          <w:sz w:val="16"/>
          <w:szCs w:val="16"/>
        </w:rPr>
        <w:footnoteRef/>
      </w:r>
      <w:r w:rsidRPr="00FE32A7">
        <w:rPr>
          <w:rFonts w:ascii="Arial" w:hAnsi="Arial" w:cs="Arial"/>
          <w:sz w:val="16"/>
          <w:szCs w:val="16"/>
        </w:rPr>
        <w:t xml:space="preserve"> </w:t>
      </w:r>
      <w:bookmarkStart w:id="6" w:name="_Hlk126103773"/>
      <w:r w:rsidRPr="00FE32A7">
        <w:rPr>
          <w:rFonts w:ascii="Arial" w:hAnsi="Arial" w:cs="Arial"/>
          <w:sz w:val="16"/>
          <w:szCs w:val="16"/>
        </w:rPr>
        <w:t>Acciones de inconstitucionalidad 11/98, 12/98 y 11/99.</w:t>
      </w:r>
      <w:bookmarkEnd w:id="6"/>
    </w:p>
  </w:footnote>
  <w:footnote w:id="18">
    <w:p w14:paraId="3DF0E3C8" w14:textId="77777777" w:rsidR="002F0FE0" w:rsidRPr="00FE32A7" w:rsidRDefault="002F0FE0" w:rsidP="00FE32A7">
      <w:pPr>
        <w:pStyle w:val="Textonotapie"/>
        <w:spacing w:before="0" w:after="0"/>
        <w:jc w:val="both"/>
        <w:rPr>
          <w:rFonts w:ascii="Arial" w:hAnsi="Arial" w:cs="Arial"/>
          <w:b/>
          <w:bCs/>
          <w:sz w:val="16"/>
          <w:szCs w:val="16"/>
        </w:rPr>
      </w:pPr>
      <w:r w:rsidRPr="00FE32A7">
        <w:rPr>
          <w:rStyle w:val="Refdenotaalpie"/>
          <w:rFonts w:ascii="Arial" w:hAnsi="Arial" w:cs="Arial"/>
          <w:sz w:val="16"/>
          <w:szCs w:val="16"/>
        </w:rPr>
        <w:footnoteRef/>
      </w:r>
      <w:r w:rsidRPr="00FE32A7">
        <w:rPr>
          <w:rFonts w:ascii="Arial" w:hAnsi="Arial" w:cs="Arial"/>
          <w:sz w:val="16"/>
          <w:szCs w:val="16"/>
        </w:rPr>
        <w:t xml:space="preserve"> Ver Jurisprudencia con registro digital 174536, de rubro: </w:t>
      </w:r>
      <w:r w:rsidRPr="00FE32A7">
        <w:rPr>
          <w:rFonts w:ascii="Arial" w:hAnsi="Arial" w:cs="Arial"/>
          <w:b/>
          <w:bCs/>
          <w:i/>
          <w:iCs/>
          <w:sz w:val="16"/>
          <w:szCs w:val="16"/>
        </w:rPr>
        <w:t>“CERTEZA EN MATERIA ELECTORAL. EXCEPCIÓN AL PRINCIPIO RELATIVO EN RELACIÓN CON LA MODIFICACIÓN A LAS LEYES QUE RIGEN EL PROCESO UNA VEZ QUE HA INICIADO”.</w:t>
      </w:r>
    </w:p>
  </w:footnote>
  <w:footnote w:id="19">
    <w:p w14:paraId="5D5F49DE" w14:textId="77777777" w:rsidR="002F0FE0" w:rsidRPr="00FE32A7" w:rsidRDefault="002F0FE0" w:rsidP="00FE32A7">
      <w:pPr>
        <w:pStyle w:val="Textonotapie"/>
        <w:spacing w:before="0" w:after="0"/>
        <w:jc w:val="both"/>
        <w:rPr>
          <w:rFonts w:ascii="Arial" w:hAnsi="Arial" w:cs="Arial"/>
          <w:sz w:val="16"/>
          <w:szCs w:val="16"/>
        </w:rPr>
      </w:pPr>
      <w:r w:rsidRPr="00FE32A7">
        <w:rPr>
          <w:rStyle w:val="Refdenotaalpie"/>
          <w:rFonts w:ascii="Arial" w:hAnsi="Arial" w:cs="Arial"/>
          <w:sz w:val="16"/>
          <w:szCs w:val="16"/>
        </w:rPr>
        <w:footnoteRef/>
      </w:r>
      <w:r w:rsidRPr="00FE32A7">
        <w:rPr>
          <w:rFonts w:ascii="Arial" w:hAnsi="Arial" w:cs="Arial"/>
          <w:sz w:val="16"/>
          <w:szCs w:val="16"/>
        </w:rPr>
        <w:t xml:space="preserve"> Artículo 16, de la </w:t>
      </w:r>
      <w:r w:rsidRPr="00FE32A7">
        <w:rPr>
          <w:rFonts w:ascii="Arial" w:hAnsi="Arial" w:cs="Arial"/>
          <w:smallCaps/>
          <w:sz w:val="16"/>
          <w:szCs w:val="16"/>
        </w:rPr>
        <w:t>Constitución Local.</w:t>
      </w:r>
    </w:p>
  </w:footnote>
  <w:footnote w:id="20">
    <w:p w14:paraId="2BA1BE2A" w14:textId="77777777" w:rsidR="002F0FE0" w:rsidRPr="00FE32A7" w:rsidRDefault="002F0FE0" w:rsidP="00FE32A7">
      <w:pPr>
        <w:pStyle w:val="Textonotapie"/>
        <w:spacing w:before="0" w:after="0"/>
        <w:jc w:val="both"/>
        <w:rPr>
          <w:rFonts w:ascii="Arial" w:hAnsi="Arial" w:cs="Arial"/>
          <w:sz w:val="16"/>
          <w:szCs w:val="16"/>
        </w:rPr>
      </w:pPr>
      <w:r w:rsidRPr="00FE32A7">
        <w:rPr>
          <w:rStyle w:val="Refdenotaalpie"/>
          <w:rFonts w:ascii="Arial" w:hAnsi="Arial" w:cs="Arial"/>
          <w:sz w:val="16"/>
          <w:szCs w:val="16"/>
        </w:rPr>
        <w:footnoteRef/>
      </w:r>
      <w:r w:rsidRPr="00FE32A7">
        <w:rPr>
          <w:rFonts w:ascii="Arial" w:hAnsi="Arial" w:cs="Arial"/>
          <w:sz w:val="16"/>
          <w:szCs w:val="16"/>
        </w:rPr>
        <w:t xml:space="preserve"> Artículo 23, de la </w:t>
      </w:r>
      <w:r w:rsidRPr="00FE32A7">
        <w:rPr>
          <w:rFonts w:ascii="Arial" w:hAnsi="Arial" w:cs="Arial"/>
          <w:smallCaps/>
          <w:sz w:val="16"/>
          <w:szCs w:val="16"/>
        </w:rPr>
        <w:t>Constitución Local.</w:t>
      </w:r>
    </w:p>
  </w:footnote>
  <w:footnote w:id="21">
    <w:p w14:paraId="7709160A" w14:textId="77777777" w:rsidR="002F0FE0" w:rsidRPr="00FE32A7" w:rsidRDefault="002F0FE0" w:rsidP="00FE32A7">
      <w:pPr>
        <w:pStyle w:val="Textonotapie"/>
        <w:spacing w:before="0" w:after="0"/>
        <w:jc w:val="both"/>
        <w:rPr>
          <w:rFonts w:ascii="Arial" w:hAnsi="Arial" w:cs="Arial"/>
          <w:sz w:val="16"/>
          <w:szCs w:val="16"/>
        </w:rPr>
      </w:pPr>
      <w:r w:rsidRPr="00FE32A7">
        <w:rPr>
          <w:rStyle w:val="Refdenotaalpie"/>
          <w:rFonts w:ascii="Arial" w:hAnsi="Arial" w:cs="Arial"/>
          <w:sz w:val="16"/>
          <w:szCs w:val="16"/>
        </w:rPr>
        <w:footnoteRef/>
      </w:r>
      <w:r w:rsidRPr="00FE32A7">
        <w:rPr>
          <w:rFonts w:ascii="Arial" w:hAnsi="Arial" w:cs="Arial"/>
          <w:sz w:val="16"/>
          <w:szCs w:val="16"/>
        </w:rPr>
        <w:t xml:space="preserve"> Artículo 36, de la </w:t>
      </w:r>
      <w:r w:rsidRPr="00FE32A7">
        <w:rPr>
          <w:rFonts w:ascii="Arial" w:hAnsi="Arial" w:cs="Arial"/>
          <w:smallCaps/>
          <w:sz w:val="16"/>
          <w:szCs w:val="16"/>
        </w:rPr>
        <w:t>Constitución Local</w:t>
      </w:r>
    </w:p>
  </w:footnote>
  <w:footnote w:id="22">
    <w:p w14:paraId="329F7418" w14:textId="77777777" w:rsidR="002F0FE0" w:rsidRPr="00FE32A7" w:rsidRDefault="002F0FE0" w:rsidP="00FE32A7">
      <w:pPr>
        <w:spacing w:before="0" w:after="0"/>
        <w:jc w:val="both"/>
        <w:rPr>
          <w:rFonts w:ascii="Arial" w:hAnsi="Arial" w:cs="Arial"/>
          <w:sz w:val="16"/>
          <w:szCs w:val="16"/>
        </w:rPr>
      </w:pPr>
      <w:r w:rsidRPr="00FE32A7">
        <w:rPr>
          <w:rStyle w:val="Refdenotaalpie"/>
          <w:rFonts w:ascii="Arial" w:hAnsi="Arial" w:cs="Arial"/>
          <w:sz w:val="16"/>
          <w:szCs w:val="16"/>
        </w:rPr>
        <w:footnoteRef/>
      </w:r>
      <w:r w:rsidRPr="00FE32A7">
        <w:rPr>
          <w:rFonts w:ascii="Arial" w:hAnsi="Arial" w:cs="Arial"/>
          <w:sz w:val="16"/>
          <w:szCs w:val="16"/>
        </w:rPr>
        <w:t xml:space="preserve"> Artículo 41, de la </w:t>
      </w:r>
      <w:r w:rsidRPr="00FE32A7">
        <w:rPr>
          <w:rFonts w:ascii="Arial" w:hAnsi="Arial" w:cs="Arial"/>
          <w:smallCaps/>
          <w:sz w:val="16"/>
          <w:szCs w:val="16"/>
        </w:rPr>
        <w:t>Constitución Local.</w:t>
      </w:r>
    </w:p>
  </w:footnote>
  <w:footnote w:id="23">
    <w:p w14:paraId="2A359D4E" w14:textId="2171819C" w:rsidR="002F0FE0" w:rsidRPr="00FE32A7" w:rsidRDefault="002F0FE0" w:rsidP="00FE32A7">
      <w:pPr>
        <w:pStyle w:val="Textonotapie"/>
        <w:spacing w:before="0" w:after="0"/>
        <w:jc w:val="both"/>
        <w:rPr>
          <w:rFonts w:ascii="Arial" w:hAnsi="Arial" w:cs="Arial"/>
          <w:sz w:val="16"/>
          <w:szCs w:val="16"/>
        </w:rPr>
      </w:pPr>
      <w:r w:rsidRPr="00FE32A7">
        <w:rPr>
          <w:rStyle w:val="Refdenotaalpie"/>
          <w:rFonts w:ascii="Arial" w:hAnsi="Arial" w:cs="Arial"/>
          <w:sz w:val="16"/>
          <w:szCs w:val="16"/>
        </w:rPr>
        <w:footnoteRef/>
      </w:r>
      <w:r w:rsidRPr="00FE32A7">
        <w:rPr>
          <w:rFonts w:ascii="Arial" w:hAnsi="Arial" w:cs="Arial"/>
          <w:sz w:val="16"/>
          <w:szCs w:val="16"/>
        </w:rPr>
        <w:t xml:space="preserve"> Artículo 126, del </w:t>
      </w:r>
      <w:r w:rsidRPr="00D1400C">
        <w:rPr>
          <w:rFonts w:ascii="Arial" w:hAnsi="Arial" w:cs="Arial"/>
          <w:smallCaps/>
          <w:sz w:val="16"/>
          <w:szCs w:val="16"/>
        </w:rPr>
        <w:t>Código Electoral</w:t>
      </w:r>
      <w:r w:rsidR="00D1400C">
        <w:rPr>
          <w:rFonts w:ascii="Arial" w:hAnsi="Arial" w:cs="Arial"/>
          <w:smallCaps/>
          <w:sz w:val="16"/>
          <w:szCs w:val="16"/>
        </w:rPr>
        <w:t>.</w:t>
      </w:r>
    </w:p>
  </w:footnote>
  <w:footnote w:id="24">
    <w:p w14:paraId="65E071FB" w14:textId="77777777" w:rsidR="002F0FE0" w:rsidRPr="00FE32A7" w:rsidRDefault="002F0FE0" w:rsidP="00FE32A7">
      <w:pPr>
        <w:spacing w:before="0" w:after="0"/>
        <w:jc w:val="both"/>
        <w:rPr>
          <w:rFonts w:ascii="Arial" w:hAnsi="Arial" w:cs="Arial"/>
          <w:sz w:val="16"/>
          <w:szCs w:val="16"/>
        </w:rPr>
      </w:pPr>
      <w:r w:rsidRPr="00FE32A7">
        <w:rPr>
          <w:rStyle w:val="Refdenotaalpie"/>
          <w:rFonts w:ascii="Arial" w:hAnsi="Arial" w:cs="Arial"/>
          <w:sz w:val="16"/>
          <w:szCs w:val="16"/>
        </w:rPr>
        <w:footnoteRef/>
      </w:r>
      <w:r w:rsidRPr="00FE32A7">
        <w:rPr>
          <w:rFonts w:ascii="Arial" w:hAnsi="Arial" w:cs="Arial"/>
          <w:sz w:val="16"/>
          <w:szCs w:val="16"/>
        </w:rPr>
        <w:t xml:space="preserve"> Artículos </w:t>
      </w:r>
      <w:bookmarkStart w:id="17" w:name="_Hlk126103409"/>
      <w:r w:rsidRPr="00FE32A7">
        <w:rPr>
          <w:rFonts w:ascii="Arial" w:hAnsi="Arial" w:cs="Arial"/>
          <w:sz w:val="16"/>
          <w:szCs w:val="16"/>
        </w:rPr>
        <w:t>34, 126, 132, 381 y 383</w:t>
      </w:r>
      <w:bookmarkEnd w:id="17"/>
      <w:r w:rsidRPr="00FE32A7">
        <w:rPr>
          <w:rFonts w:ascii="Arial" w:hAnsi="Arial" w:cs="Arial"/>
          <w:sz w:val="16"/>
          <w:szCs w:val="16"/>
        </w:rPr>
        <w:t xml:space="preserve">, </w:t>
      </w:r>
      <w:r w:rsidRPr="00EC7CDD">
        <w:rPr>
          <w:rFonts w:ascii="Arial" w:hAnsi="Arial" w:cs="Arial"/>
          <w:smallCaps/>
          <w:sz w:val="16"/>
          <w:szCs w:val="16"/>
        </w:rPr>
        <w:t>Código Electoral</w:t>
      </w:r>
      <w:r w:rsidRPr="00FE32A7">
        <w:rPr>
          <w:rFonts w:ascii="Arial" w:hAnsi="Arial" w:cs="Arial"/>
          <w:sz w:val="16"/>
          <w:szCs w:val="16"/>
        </w:rPr>
        <w:t>.</w:t>
      </w:r>
    </w:p>
  </w:footnote>
  <w:footnote w:id="25">
    <w:p w14:paraId="6E81904F" w14:textId="77777777" w:rsidR="002F0FE0" w:rsidRPr="00FE32A7" w:rsidRDefault="002F0FE0" w:rsidP="00FE32A7">
      <w:pPr>
        <w:pStyle w:val="Textonotapie"/>
        <w:spacing w:before="0" w:after="0"/>
        <w:jc w:val="both"/>
        <w:rPr>
          <w:rFonts w:ascii="Arial" w:hAnsi="Arial" w:cs="Arial"/>
          <w:sz w:val="16"/>
          <w:szCs w:val="16"/>
        </w:rPr>
      </w:pPr>
      <w:r w:rsidRPr="00FE32A7">
        <w:rPr>
          <w:rStyle w:val="Refdenotaalpie"/>
          <w:rFonts w:ascii="Arial" w:hAnsi="Arial" w:cs="Arial"/>
          <w:sz w:val="16"/>
          <w:szCs w:val="16"/>
        </w:rPr>
        <w:footnoteRef/>
      </w:r>
      <w:r w:rsidRPr="00FE32A7">
        <w:rPr>
          <w:rFonts w:ascii="Arial" w:hAnsi="Arial" w:cs="Arial"/>
          <w:sz w:val="16"/>
          <w:szCs w:val="16"/>
        </w:rPr>
        <w:t xml:space="preserve"> Artículo 31, del </w:t>
      </w:r>
      <w:r w:rsidRPr="00FE32A7">
        <w:rPr>
          <w:rFonts w:ascii="Arial" w:hAnsi="Arial" w:cs="Arial"/>
          <w:smallCaps/>
          <w:sz w:val="16"/>
          <w:szCs w:val="16"/>
        </w:rPr>
        <w:t>Código Electoral</w:t>
      </w:r>
    </w:p>
  </w:footnote>
  <w:footnote w:id="26">
    <w:p w14:paraId="7B8A16A4" w14:textId="77777777" w:rsidR="002F0FE0" w:rsidRPr="00FE32A7" w:rsidRDefault="002F0FE0" w:rsidP="00FE32A7">
      <w:pPr>
        <w:pStyle w:val="Textonotapie"/>
        <w:spacing w:before="0" w:after="0"/>
        <w:jc w:val="both"/>
        <w:rPr>
          <w:rFonts w:ascii="Arial" w:hAnsi="Arial" w:cs="Arial"/>
          <w:sz w:val="16"/>
          <w:szCs w:val="16"/>
        </w:rPr>
      </w:pPr>
      <w:r w:rsidRPr="00FE32A7">
        <w:rPr>
          <w:rStyle w:val="Refdenotaalpie"/>
          <w:rFonts w:ascii="Arial" w:hAnsi="Arial" w:cs="Arial"/>
          <w:sz w:val="16"/>
          <w:szCs w:val="16"/>
        </w:rPr>
        <w:footnoteRef/>
      </w:r>
      <w:r w:rsidRPr="00FE32A7">
        <w:rPr>
          <w:rFonts w:ascii="Arial" w:hAnsi="Arial" w:cs="Arial"/>
          <w:sz w:val="16"/>
          <w:szCs w:val="16"/>
        </w:rPr>
        <w:t xml:space="preserve"> Artículo 33, del </w:t>
      </w:r>
      <w:r w:rsidRPr="00FE32A7">
        <w:rPr>
          <w:rFonts w:ascii="Arial" w:hAnsi="Arial" w:cs="Arial"/>
          <w:smallCaps/>
          <w:sz w:val="16"/>
          <w:szCs w:val="16"/>
        </w:rPr>
        <w:t>Código Electoral</w:t>
      </w:r>
    </w:p>
  </w:footnote>
  <w:footnote w:id="27">
    <w:p w14:paraId="7B9379CD" w14:textId="77777777" w:rsidR="002F0FE0" w:rsidRPr="00FE32A7" w:rsidRDefault="002F0FE0" w:rsidP="00FE32A7">
      <w:pPr>
        <w:pStyle w:val="Textonotapie"/>
        <w:spacing w:before="0" w:after="0"/>
        <w:jc w:val="both"/>
        <w:rPr>
          <w:rFonts w:ascii="Arial" w:hAnsi="Arial" w:cs="Arial"/>
          <w:sz w:val="16"/>
          <w:szCs w:val="16"/>
        </w:rPr>
      </w:pPr>
      <w:r w:rsidRPr="00FE32A7">
        <w:rPr>
          <w:rStyle w:val="Refdenotaalpie"/>
          <w:rFonts w:ascii="Arial" w:hAnsi="Arial" w:cs="Arial"/>
          <w:sz w:val="16"/>
          <w:szCs w:val="16"/>
        </w:rPr>
        <w:footnoteRef/>
      </w:r>
      <w:r w:rsidRPr="00FE32A7">
        <w:rPr>
          <w:rFonts w:ascii="Arial" w:hAnsi="Arial" w:cs="Arial"/>
          <w:sz w:val="16"/>
          <w:szCs w:val="16"/>
        </w:rPr>
        <w:t xml:space="preserve"> Artículo 35, del </w:t>
      </w:r>
      <w:r w:rsidRPr="00FE32A7">
        <w:rPr>
          <w:rFonts w:ascii="Arial" w:hAnsi="Arial" w:cs="Arial"/>
          <w:smallCaps/>
          <w:sz w:val="16"/>
          <w:szCs w:val="16"/>
        </w:rPr>
        <w:t>Código Electoral.</w:t>
      </w:r>
    </w:p>
  </w:footnote>
  <w:footnote w:id="28">
    <w:p w14:paraId="63B4A0C9" w14:textId="77777777" w:rsidR="002F0FE0" w:rsidRPr="00FE32A7" w:rsidRDefault="002F0FE0" w:rsidP="00FE32A7">
      <w:pPr>
        <w:pStyle w:val="Textonotapie"/>
        <w:spacing w:before="0" w:after="0"/>
        <w:jc w:val="both"/>
        <w:rPr>
          <w:rFonts w:ascii="Arial" w:hAnsi="Arial" w:cs="Arial"/>
          <w:sz w:val="16"/>
          <w:szCs w:val="16"/>
        </w:rPr>
      </w:pPr>
      <w:r w:rsidRPr="00FE32A7">
        <w:rPr>
          <w:rStyle w:val="Refdenotaalpie"/>
          <w:rFonts w:ascii="Arial" w:hAnsi="Arial" w:cs="Arial"/>
          <w:sz w:val="16"/>
          <w:szCs w:val="16"/>
        </w:rPr>
        <w:footnoteRef/>
      </w:r>
      <w:r w:rsidRPr="00FE32A7">
        <w:rPr>
          <w:rFonts w:ascii="Arial" w:hAnsi="Arial" w:cs="Arial"/>
          <w:sz w:val="16"/>
          <w:szCs w:val="16"/>
        </w:rPr>
        <w:t xml:space="preserve"> Diario Oficial de la Federación, Tomo DCCXXV, No. 6, México, D.F., lunes 10 de febrero de 2014, p. 10.</w:t>
      </w:r>
    </w:p>
  </w:footnote>
  <w:footnote w:id="29">
    <w:p w14:paraId="23892DD7" w14:textId="77777777" w:rsidR="002F0FE0" w:rsidRPr="00FE32A7" w:rsidRDefault="002F0FE0" w:rsidP="00FE32A7">
      <w:pPr>
        <w:pStyle w:val="Textonotapie"/>
        <w:spacing w:before="0" w:after="0"/>
        <w:jc w:val="both"/>
        <w:rPr>
          <w:rFonts w:ascii="Arial" w:hAnsi="Arial" w:cs="Arial"/>
          <w:sz w:val="16"/>
          <w:szCs w:val="16"/>
        </w:rPr>
      </w:pPr>
      <w:r w:rsidRPr="00FE32A7">
        <w:rPr>
          <w:rStyle w:val="Refdenotaalpie"/>
          <w:rFonts w:ascii="Arial" w:hAnsi="Arial" w:cs="Arial"/>
          <w:sz w:val="16"/>
          <w:szCs w:val="16"/>
        </w:rPr>
        <w:footnoteRef/>
      </w:r>
      <w:r w:rsidRPr="00FE32A7">
        <w:rPr>
          <w:rFonts w:ascii="Arial" w:hAnsi="Arial" w:cs="Arial"/>
          <w:sz w:val="16"/>
          <w:szCs w:val="16"/>
        </w:rPr>
        <w:t xml:space="preserve"> Mediante Decreto Número 69, publicado en el Periódico Oficial del Estado de Aguascalientes, Edición Vespertina, el veintiocho de julio de dos mil catorce, Tomo LXXVII, Núm. 30. </w:t>
      </w:r>
    </w:p>
  </w:footnote>
  <w:footnote w:id="30">
    <w:p w14:paraId="60B05D61" w14:textId="77777777" w:rsidR="002F0FE0" w:rsidRPr="00FE32A7" w:rsidRDefault="002F0FE0" w:rsidP="00FE32A7">
      <w:pPr>
        <w:pStyle w:val="Textonotapie"/>
        <w:spacing w:before="0" w:after="0"/>
        <w:jc w:val="both"/>
        <w:rPr>
          <w:rFonts w:ascii="Arial" w:hAnsi="Arial" w:cs="Arial"/>
          <w:sz w:val="16"/>
          <w:szCs w:val="16"/>
        </w:rPr>
      </w:pPr>
      <w:r w:rsidRPr="00FE32A7">
        <w:rPr>
          <w:rStyle w:val="Refdenotaalpie"/>
          <w:rFonts w:ascii="Arial" w:hAnsi="Arial" w:cs="Arial"/>
          <w:sz w:val="16"/>
          <w:szCs w:val="16"/>
        </w:rPr>
        <w:footnoteRef/>
      </w:r>
      <w:r w:rsidRPr="00FE32A7">
        <w:rPr>
          <w:rFonts w:ascii="Arial" w:hAnsi="Arial" w:cs="Arial"/>
          <w:sz w:val="16"/>
          <w:szCs w:val="16"/>
        </w:rPr>
        <w:t xml:space="preserve"> Mediante Decreto Número 69, publicado en el Periódico Oficial del Estado de Aguascalientes, Edición Vespertina, el veintiocho de julio de dos mil catorce, Tomo LXXVII, Núm. 30.</w:t>
      </w:r>
    </w:p>
  </w:footnote>
  <w:footnote w:id="31">
    <w:p w14:paraId="68FB4EFE" w14:textId="77777777" w:rsidR="002F0FE0" w:rsidRPr="00FE32A7" w:rsidRDefault="002F0FE0" w:rsidP="00FE32A7">
      <w:pPr>
        <w:pStyle w:val="Textonotapie"/>
        <w:spacing w:before="0" w:after="0"/>
        <w:jc w:val="both"/>
        <w:rPr>
          <w:rFonts w:ascii="Arial" w:hAnsi="Arial" w:cs="Arial"/>
          <w:sz w:val="16"/>
          <w:szCs w:val="16"/>
        </w:rPr>
      </w:pPr>
      <w:r w:rsidRPr="00FE32A7">
        <w:rPr>
          <w:rStyle w:val="Refdenotaalpie"/>
          <w:rFonts w:ascii="Arial" w:hAnsi="Arial" w:cs="Arial"/>
          <w:sz w:val="16"/>
          <w:szCs w:val="16"/>
        </w:rPr>
        <w:footnoteRef/>
      </w:r>
      <w:r w:rsidRPr="00FE32A7">
        <w:rPr>
          <w:rFonts w:ascii="Arial" w:hAnsi="Arial" w:cs="Arial"/>
          <w:sz w:val="16"/>
          <w:szCs w:val="16"/>
        </w:rPr>
        <w:t xml:space="preserve"> Mediante Decreto Número 69, publicado en el Periódico Oficial del Estado de Aguascalientes, Edición Vespertina, el veintiocho de julio de dos mil catorce, Tomo LXXVII, Núm. 30.</w:t>
      </w:r>
    </w:p>
  </w:footnote>
  <w:footnote w:id="32">
    <w:p w14:paraId="0C1250AD" w14:textId="77777777" w:rsidR="002F0FE0" w:rsidRPr="00FE32A7" w:rsidRDefault="002F0FE0" w:rsidP="00FE32A7">
      <w:pPr>
        <w:pStyle w:val="Textonotapie"/>
        <w:spacing w:before="0" w:after="0"/>
        <w:jc w:val="both"/>
        <w:rPr>
          <w:rFonts w:ascii="Arial" w:hAnsi="Arial" w:cs="Arial"/>
          <w:sz w:val="16"/>
          <w:szCs w:val="16"/>
        </w:rPr>
      </w:pPr>
      <w:r w:rsidRPr="00FE32A7">
        <w:rPr>
          <w:rStyle w:val="Refdenotaalpie"/>
          <w:rFonts w:ascii="Arial" w:hAnsi="Arial" w:cs="Arial"/>
          <w:sz w:val="16"/>
          <w:szCs w:val="16"/>
        </w:rPr>
        <w:footnoteRef/>
      </w:r>
      <w:r w:rsidRPr="00FE32A7">
        <w:rPr>
          <w:rFonts w:ascii="Arial" w:hAnsi="Arial" w:cs="Arial"/>
          <w:sz w:val="16"/>
          <w:szCs w:val="16"/>
        </w:rPr>
        <w:t xml:space="preserve"> Mediante Decreto Número 69, publicado en el Periódico Oficial del Estado de Aguascalientes, Edición Vespertina, el veintiocho de julio de dos mil catorce, Tomo LXXVII, Núm. 30.</w:t>
      </w:r>
    </w:p>
  </w:footnote>
  <w:footnote w:id="33">
    <w:p w14:paraId="35ADADA0" w14:textId="77777777" w:rsidR="002F0FE0" w:rsidRPr="003A7BD5" w:rsidRDefault="002F0FE0" w:rsidP="003A7BD5">
      <w:pPr>
        <w:pStyle w:val="Textonotapie"/>
        <w:spacing w:before="0" w:after="0"/>
        <w:jc w:val="both"/>
        <w:rPr>
          <w:rFonts w:ascii="Arial" w:hAnsi="Arial" w:cs="Arial"/>
          <w:sz w:val="16"/>
          <w:szCs w:val="16"/>
        </w:rPr>
      </w:pPr>
      <w:r w:rsidRPr="00FE32A7">
        <w:rPr>
          <w:rStyle w:val="Refdenotaalpie"/>
          <w:rFonts w:ascii="Arial" w:hAnsi="Arial" w:cs="Arial"/>
          <w:sz w:val="16"/>
          <w:szCs w:val="16"/>
        </w:rPr>
        <w:footnoteRef/>
      </w:r>
      <w:r w:rsidRPr="00FE32A7">
        <w:rPr>
          <w:rFonts w:ascii="Arial" w:hAnsi="Arial" w:cs="Arial"/>
          <w:sz w:val="16"/>
          <w:szCs w:val="16"/>
        </w:rPr>
        <w:t xml:space="preserve"> En </w:t>
      </w:r>
      <w:r w:rsidRPr="003A7BD5">
        <w:rPr>
          <w:rFonts w:ascii="Arial" w:hAnsi="Arial" w:cs="Arial"/>
          <w:sz w:val="16"/>
          <w:szCs w:val="16"/>
        </w:rPr>
        <w:t>Sesión Extraordinaria del Consejo General del IEE.</w:t>
      </w:r>
    </w:p>
  </w:footnote>
  <w:footnote w:id="34">
    <w:p w14:paraId="62EAB67A" w14:textId="77777777" w:rsidR="002F0FE0" w:rsidRPr="003A7BD5" w:rsidRDefault="002F0FE0" w:rsidP="003A7BD5">
      <w:pPr>
        <w:pStyle w:val="Textonotapie"/>
        <w:spacing w:before="0" w:after="0"/>
        <w:jc w:val="both"/>
        <w:rPr>
          <w:rFonts w:ascii="Arial" w:hAnsi="Arial" w:cs="Arial"/>
          <w:sz w:val="16"/>
          <w:szCs w:val="16"/>
        </w:rPr>
      </w:pPr>
      <w:r w:rsidRPr="003A7BD5">
        <w:rPr>
          <w:rStyle w:val="Refdenotaalpie"/>
          <w:rFonts w:ascii="Arial" w:hAnsi="Arial" w:cs="Arial"/>
          <w:sz w:val="16"/>
          <w:szCs w:val="16"/>
        </w:rPr>
        <w:footnoteRef/>
      </w:r>
      <w:r w:rsidRPr="003A7BD5">
        <w:rPr>
          <w:rFonts w:ascii="Arial" w:hAnsi="Arial" w:cs="Arial"/>
          <w:sz w:val="16"/>
          <w:szCs w:val="16"/>
        </w:rPr>
        <w:t xml:space="preserve"> En Sesión Extraordinaria, el Consejo General del IEE declaró la conclusión de la etapa de resultados y declaratorias de validez del proceso electoral 2020-2021 el dieciocho de octubre de dos mil veintiuno.</w:t>
      </w:r>
    </w:p>
  </w:footnote>
  <w:footnote w:id="35">
    <w:p w14:paraId="0DF10643" w14:textId="438B5BA1" w:rsidR="00594A1F" w:rsidRPr="003A7BD5" w:rsidRDefault="00594A1F" w:rsidP="003A7BD5">
      <w:pPr>
        <w:pStyle w:val="Textonotapie"/>
        <w:spacing w:before="0" w:after="0"/>
        <w:jc w:val="both"/>
        <w:rPr>
          <w:rFonts w:ascii="Arial" w:hAnsi="Arial" w:cs="Arial"/>
          <w:sz w:val="16"/>
          <w:szCs w:val="16"/>
          <w:lang w:val="es-MX"/>
        </w:rPr>
      </w:pPr>
      <w:r w:rsidRPr="003A7BD5">
        <w:rPr>
          <w:rStyle w:val="Refdenotaalpie"/>
          <w:rFonts w:ascii="Arial" w:hAnsi="Arial" w:cs="Arial"/>
          <w:sz w:val="16"/>
          <w:szCs w:val="16"/>
        </w:rPr>
        <w:footnoteRef/>
      </w:r>
      <w:r w:rsidRPr="003A7BD5">
        <w:rPr>
          <w:rFonts w:ascii="Arial" w:hAnsi="Arial" w:cs="Arial"/>
          <w:sz w:val="16"/>
          <w:szCs w:val="16"/>
        </w:rPr>
        <w:t xml:space="preserve"> </w:t>
      </w:r>
      <w:r w:rsidR="00262831" w:rsidRPr="003A7BD5">
        <w:rPr>
          <w:rFonts w:ascii="Arial" w:hAnsi="Arial" w:cs="Arial"/>
          <w:sz w:val="16"/>
          <w:szCs w:val="16"/>
        </w:rPr>
        <w:t xml:space="preserve">Es aplicable en cuanto a su espíritu la Tesis LXXXVI/2002, emitida por la </w:t>
      </w:r>
      <w:r w:rsidR="008B7DF4" w:rsidRPr="008B7DF4">
        <w:rPr>
          <w:rFonts w:ascii="Arial" w:hAnsi="Arial" w:cs="Arial"/>
          <w:smallCaps/>
          <w:sz w:val="16"/>
          <w:szCs w:val="16"/>
        </w:rPr>
        <w:t>Sala Superior</w:t>
      </w:r>
      <w:r w:rsidR="00262831" w:rsidRPr="003A7BD5">
        <w:rPr>
          <w:rFonts w:ascii="Arial" w:hAnsi="Arial" w:cs="Arial"/>
          <w:sz w:val="16"/>
          <w:szCs w:val="16"/>
        </w:rPr>
        <w:t xml:space="preserve">, de rubro </w:t>
      </w:r>
      <w:r w:rsidR="00262831" w:rsidRPr="003A7BD5">
        <w:rPr>
          <w:rFonts w:ascii="Arial" w:hAnsi="Arial" w:cs="Arial"/>
          <w:b/>
          <w:bCs/>
          <w:i/>
          <w:iCs/>
          <w:sz w:val="16"/>
          <w:szCs w:val="16"/>
        </w:rPr>
        <w:t>“INELEGIBILIDAD. PROHIBICIÓN PARA REGISTRAR AL MISMO CANDIDATO A DISTINTOS CARGOS DE ELECCIÓN POPULAR EN UN SOLO PROCESO ELECTORAL (LEGISLACIÓN DEL ESTADO DE OAXACA)”</w:t>
      </w:r>
    </w:p>
  </w:footnote>
  <w:footnote w:id="36">
    <w:p w14:paraId="616760FA" w14:textId="77777777" w:rsidR="002F0FE0" w:rsidRPr="00FE32A7" w:rsidRDefault="002F0FE0" w:rsidP="003A7BD5">
      <w:pPr>
        <w:pStyle w:val="Textonotapie"/>
        <w:spacing w:before="0" w:after="0"/>
        <w:jc w:val="both"/>
        <w:rPr>
          <w:rFonts w:ascii="Arial" w:hAnsi="Arial" w:cs="Arial"/>
          <w:sz w:val="16"/>
          <w:szCs w:val="16"/>
        </w:rPr>
      </w:pPr>
      <w:r w:rsidRPr="003A7BD5">
        <w:rPr>
          <w:rStyle w:val="Refdenotaalpie"/>
          <w:rFonts w:ascii="Arial" w:hAnsi="Arial" w:cs="Arial"/>
          <w:sz w:val="16"/>
          <w:szCs w:val="16"/>
        </w:rPr>
        <w:footnoteRef/>
      </w:r>
      <w:r w:rsidRPr="003A7BD5">
        <w:rPr>
          <w:rFonts w:ascii="Arial" w:hAnsi="Arial" w:cs="Arial"/>
          <w:sz w:val="16"/>
          <w:szCs w:val="16"/>
        </w:rPr>
        <w:t xml:space="preserve"> </w:t>
      </w:r>
      <w:bookmarkStart w:id="20" w:name="_Hlk126103746"/>
      <w:r w:rsidRPr="003A7BD5">
        <w:rPr>
          <w:rFonts w:ascii="Arial" w:hAnsi="Arial" w:cs="Arial"/>
          <w:sz w:val="16"/>
          <w:szCs w:val="16"/>
        </w:rPr>
        <w:t>Acciones de inconstitucionalidad 3/2002 y 13/2015.</w:t>
      </w:r>
      <w:bookmarkEnd w:id="20"/>
    </w:p>
  </w:footnote>
  <w:footnote w:id="37">
    <w:p w14:paraId="56003DEC" w14:textId="77777777" w:rsidR="002F0FE0" w:rsidRPr="00FE32A7" w:rsidRDefault="002F0FE0" w:rsidP="00FE32A7">
      <w:pPr>
        <w:pStyle w:val="Textonotapie"/>
        <w:spacing w:before="0" w:after="0"/>
        <w:jc w:val="both"/>
        <w:rPr>
          <w:rFonts w:ascii="Arial" w:hAnsi="Arial" w:cs="Arial"/>
          <w:sz w:val="16"/>
          <w:szCs w:val="16"/>
        </w:rPr>
      </w:pPr>
      <w:r w:rsidRPr="00FE32A7">
        <w:rPr>
          <w:rStyle w:val="Refdenotaalpie"/>
          <w:rFonts w:ascii="Arial" w:hAnsi="Arial" w:cs="Arial"/>
          <w:sz w:val="16"/>
          <w:szCs w:val="16"/>
        </w:rPr>
        <w:footnoteRef/>
      </w:r>
      <w:r w:rsidRPr="00FE32A7">
        <w:rPr>
          <w:rFonts w:ascii="Arial" w:hAnsi="Arial" w:cs="Arial"/>
          <w:sz w:val="16"/>
          <w:szCs w:val="16"/>
        </w:rPr>
        <w:t xml:space="preserve"> Ver ejecutoria en el expediente SUP-JRC-258/2001.</w:t>
      </w:r>
    </w:p>
  </w:footnote>
  <w:footnote w:id="38">
    <w:p w14:paraId="62545E2D" w14:textId="2F41130C" w:rsidR="002F0FE0" w:rsidRPr="00FE32A7" w:rsidRDefault="002F0FE0" w:rsidP="00FE32A7">
      <w:pPr>
        <w:pStyle w:val="Textonotapie"/>
        <w:spacing w:before="0" w:after="0"/>
        <w:jc w:val="both"/>
        <w:rPr>
          <w:rFonts w:ascii="Arial" w:hAnsi="Arial" w:cs="Arial"/>
          <w:b/>
          <w:bCs/>
          <w:i/>
          <w:iCs/>
          <w:sz w:val="16"/>
          <w:szCs w:val="16"/>
        </w:rPr>
      </w:pPr>
      <w:r w:rsidRPr="00FE32A7">
        <w:rPr>
          <w:rStyle w:val="Refdenotaalpie"/>
          <w:rFonts w:ascii="Arial" w:hAnsi="Arial" w:cs="Arial"/>
          <w:sz w:val="16"/>
          <w:szCs w:val="16"/>
        </w:rPr>
        <w:footnoteRef/>
      </w:r>
      <w:r w:rsidRPr="00FE32A7">
        <w:rPr>
          <w:rFonts w:ascii="Arial" w:hAnsi="Arial" w:cs="Arial"/>
          <w:sz w:val="16"/>
          <w:szCs w:val="16"/>
        </w:rPr>
        <w:t xml:space="preserve"> “</w:t>
      </w:r>
      <w:r w:rsidRPr="00FE32A7">
        <w:rPr>
          <w:rFonts w:ascii="Arial" w:hAnsi="Arial" w:cs="Arial"/>
          <w:b/>
          <w:bCs/>
          <w:i/>
          <w:iCs/>
          <w:sz w:val="16"/>
          <w:szCs w:val="16"/>
        </w:rPr>
        <w:t xml:space="preserve">De la interpretación de los artículos 11, 134, 135 y 136, párrafo 2, del Código de Instituciones Políticas y Procedimientos Electorales de Oaxaca, se desprende, </w:t>
      </w:r>
      <w:r w:rsidR="000D11C8">
        <w:rPr>
          <w:rFonts w:ascii="Arial" w:hAnsi="Arial" w:cs="Arial"/>
          <w:b/>
          <w:bCs/>
          <w:i/>
          <w:iCs/>
          <w:sz w:val="16"/>
          <w:szCs w:val="16"/>
        </w:rPr>
        <w:t>...</w:t>
      </w:r>
      <w:r w:rsidRPr="00FE32A7">
        <w:rPr>
          <w:rFonts w:ascii="Arial" w:hAnsi="Arial" w:cs="Arial"/>
          <w:b/>
          <w:bCs/>
          <w:i/>
          <w:iCs/>
          <w:sz w:val="16"/>
          <w:szCs w:val="16"/>
        </w:rPr>
        <w:t xml:space="preserve">en </w:t>
      </w:r>
      <w:r w:rsidRPr="00FE32A7">
        <w:rPr>
          <w:rFonts w:ascii="Arial" w:hAnsi="Arial" w:cs="Arial"/>
          <w:b/>
          <w:bCs/>
          <w:i/>
          <w:iCs/>
          <w:sz w:val="16"/>
          <w:szCs w:val="16"/>
          <w:u w:val="single"/>
        </w:rPr>
        <w:t>el sistema electoral adoptado por la referida legislación, respecto a las elecciones para la renovación de los Poderes Legislativo, Ejecutivo y de los ayuntamientos, formalmente, sólo existe un proceso electoral, no obstante la dualidad de fechas en que éstas se celebran, dado que las primeras se llevan a cabo en diversa a la última, toda vez que así lo revela el tercero de dichos preceptos, cuando establece la temporalidad en que inicia y termina, sin aludir a fechas diferentes que hagan presumir la existencia de otro</w:t>
      </w:r>
      <w:r w:rsidR="000D11C8">
        <w:rPr>
          <w:rFonts w:ascii="Arial" w:hAnsi="Arial" w:cs="Arial"/>
          <w:b/>
          <w:bCs/>
          <w:i/>
          <w:iCs/>
          <w:sz w:val="16"/>
          <w:szCs w:val="16"/>
        </w:rPr>
        <w:t>...</w:t>
      </w:r>
      <w:r w:rsidRPr="00FE32A7">
        <w:rPr>
          <w:rFonts w:ascii="Arial" w:hAnsi="Arial" w:cs="Arial"/>
          <w:b/>
          <w:bCs/>
          <w:i/>
          <w:iCs/>
          <w:sz w:val="16"/>
          <w:szCs w:val="16"/>
        </w:rPr>
        <w:t>”.</w:t>
      </w:r>
    </w:p>
  </w:footnote>
  <w:footnote w:id="39">
    <w:p w14:paraId="59ADBD36" w14:textId="77777777" w:rsidR="002F0FE0" w:rsidRPr="00FE32A7" w:rsidRDefault="002F0FE0" w:rsidP="00FE32A7">
      <w:pPr>
        <w:pStyle w:val="Textonotapie"/>
        <w:spacing w:before="0" w:after="0"/>
        <w:jc w:val="both"/>
        <w:rPr>
          <w:rFonts w:ascii="Arial" w:hAnsi="Arial" w:cs="Arial"/>
          <w:sz w:val="16"/>
          <w:szCs w:val="16"/>
        </w:rPr>
      </w:pPr>
      <w:r w:rsidRPr="00FE32A7">
        <w:rPr>
          <w:rStyle w:val="Refdenotaalpie"/>
          <w:rFonts w:ascii="Arial" w:hAnsi="Arial" w:cs="Arial"/>
          <w:sz w:val="16"/>
          <w:szCs w:val="16"/>
        </w:rPr>
        <w:footnoteRef/>
      </w:r>
      <w:r w:rsidRPr="00FE32A7">
        <w:rPr>
          <w:rFonts w:ascii="Arial" w:hAnsi="Arial" w:cs="Arial"/>
          <w:sz w:val="16"/>
          <w:szCs w:val="16"/>
        </w:rPr>
        <w:t xml:space="preserve"> Ver sentencias SUP-JRC-128/2016 y acumulados, y SUP-JRC-336/2016.</w:t>
      </w:r>
    </w:p>
  </w:footnote>
  <w:footnote w:id="40">
    <w:p w14:paraId="7940AACA" w14:textId="77777777" w:rsidR="002F0FE0" w:rsidRPr="00FE32A7" w:rsidRDefault="002F0FE0" w:rsidP="00FE32A7">
      <w:pPr>
        <w:pStyle w:val="Textonotapie"/>
        <w:spacing w:before="0" w:after="0"/>
        <w:jc w:val="both"/>
        <w:rPr>
          <w:rFonts w:ascii="Arial" w:hAnsi="Arial" w:cs="Arial"/>
          <w:sz w:val="16"/>
          <w:szCs w:val="16"/>
        </w:rPr>
      </w:pPr>
      <w:r w:rsidRPr="00FE32A7">
        <w:rPr>
          <w:rStyle w:val="Refdenotaalpie"/>
          <w:rFonts w:ascii="Arial" w:hAnsi="Arial" w:cs="Arial"/>
          <w:sz w:val="16"/>
          <w:szCs w:val="16"/>
        </w:rPr>
        <w:footnoteRef/>
      </w:r>
      <w:r w:rsidRPr="00FE32A7">
        <w:rPr>
          <w:rFonts w:ascii="Arial" w:hAnsi="Arial" w:cs="Arial"/>
          <w:sz w:val="16"/>
          <w:szCs w:val="16"/>
        </w:rPr>
        <w:t xml:space="preserve"> Tesis relevante SUP 011.3 EL2/2000, aprobada en sesión de doce de septiembre del año en dos mil, bajo el rubro: </w:t>
      </w:r>
      <w:r w:rsidRPr="00FE32A7">
        <w:rPr>
          <w:rFonts w:ascii="Arial" w:hAnsi="Arial" w:cs="Arial"/>
          <w:b/>
          <w:bCs/>
          <w:i/>
          <w:iCs/>
          <w:sz w:val="16"/>
          <w:szCs w:val="16"/>
        </w:rPr>
        <w:t>“FINANCIAMIENTO. EL PREVISTO POR EL ARTÍCULO 41, FRACCIÓN II, INCISO A) CONSTITUCIONAL, ES EXCLUSIVO DE AQUELLOS PARTIDOS POLÍTICOS QUE HAYAN CONTENDIDO EN LOS ÚLTIMOS COMICIOS Y QUE OBTUVIERON POR LO MENOS EL DOS PORCIENTO DE LA VOTACIÓN EN ALGUNA DE LAS ELECCIONES FEDERALES”.</w:t>
      </w:r>
    </w:p>
  </w:footnote>
  <w:footnote w:id="41">
    <w:p w14:paraId="40E4EFFC" w14:textId="77777777" w:rsidR="002F0FE0" w:rsidRPr="00FE32A7" w:rsidRDefault="002F0FE0" w:rsidP="00FE32A7">
      <w:pPr>
        <w:pStyle w:val="Textonotapie"/>
        <w:spacing w:before="0" w:after="0"/>
        <w:jc w:val="both"/>
        <w:rPr>
          <w:rFonts w:ascii="Arial" w:hAnsi="Arial" w:cs="Arial"/>
          <w:sz w:val="16"/>
          <w:szCs w:val="16"/>
        </w:rPr>
      </w:pPr>
      <w:r w:rsidRPr="00FE32A7">
        <w:rPr>
          <w:rStyle w:val="Refdenotaalpie"/>
          <w:rFonts w:ascii="Arial" w:hAnsi="Arial" w:cs="Arial"/>
          <w:sz w:val="16"/>
          <w:szCs w:val="16"/>
        </w:rPr>
        <w:footnoteRef/>
      </w:r>
      <w:r w:rsidRPr="00FE32A7">
        <w:rPr>
          <w:rFonts w:ascii="Arial" w:hAnsi="Arial" w:cs="Arial"/>
          <w:sz w:val="16"/>
          <w:szCs w:val="16"/>
        </w:rPr>
        <w:t xml:space="preserve"> En Sesión Extraordinaria del Consejo General del Instituto Estatal Electoral de Aguascalientes. </w:t>
      </w:r>
    </w:p>
  </w:footnote>
  <w:footnote w:id="42">
    <w:p w14:paraId="29D75FE7" w14:textId="77777777" w:rsidR="002F0FE0" w:rsidRPr="00FE32A7" w:rsidRDefault="002F0FE0" w:rsidP="00FE32A7">
      <w:pPr>
        <w:pStyle w:val="Textonotapie"/>
        <w:spacing w:before="0" w:after="0"/>
        <w:jc w:val="both"/>
        <w:rPr>
          <w:rFonts w:ascii="Arial" w:hAnsi="Arial" w:cs="Arial"/>
          <w:sz w:val="16"/>
          <w:szCs w:val="16"/>
        </w:rPr>
      </w:pPr>
      <w:r w:rsidRPr="00FE32A7">
        <w:rPr>
          <w:rStyle w:val="Refdenotaalpie"/>
          <w:rFonts w:ascii="Arial" w:hAnsi="Arial" w:cs="Arial"/>
          <w:sz w:val="16"/>
          <w:szCs w:val="16"/>
        </w:rPr>
        <w:footnoteRef/>
      </w:r>
      <w:r w:rsidRPr="00FE32A7">
        <w:rPr>
          <w:rFonts w:ascii="Arial" w:hAnsi="Arial" w:cs="Arial"/>
          <w:sz w:val="16"/>
          <w:szCs w:val="16"/>
        </w:rPr>
        <w:t xml:space="preserve"> En Sesión Extraordinaria del Consejo General del IEE.</w:t>
      </w:r>
    </w:p>
  </w:footnote>
  <w:footnote w:id="43">
    <w:p w14:paraId="4686F417" w14:textId="77777777" w:rsidR="002F0FE0" w:rsidRPr="00FE32A7" w:rsidRDefault="002F0FE0" w:rsidP="00FE32A7">
      <w:pPr>
        <w:pStyle w:val="Textonotapie"/>
        <w:spacing w:before="0" w:after="0"/>
        <w:jc w:val="both"/>
        <w:rPr>
          <w:rFonts w:ascii="Arial" w:hAnsi="Arial" w:cs="Arial"/>
          <w:sz w:val="16"/>
          <w:szCs w:val="16"/>
        </w:rPr>
      </w:pPr>
      <w:r w:rsidRPr="00FE32A7">
        <w:rPr>
          <w:rStyle w:val="Refdenotaalpie"/>
          <w:rFonts w:ascii="Arial" w:hAnsi="Arial" w:cs="Arial"/>
          <w:sz w:val="16"/>
          <w:szCs w:val="16"/>
        </w:rPr>
        <w:footnoteRef/>
      </w:r>
      <w:r w:rsidRPr="00FE32A7">
        <w:rPr>
          <w:rFonts w:ascii="Arial" w:hAnsi="Arial" w:cs="Arial"/>
          <w:sz w:val="16"/>
          <w:szCs w:val="16"/>
        </w:rPr>
        <w:t xml:space="preserve"> En Sesión Extraordinaria del Consejo General del IEE.</w:t>
      </w:r>
    </w:p>
  </w:footnote>
  <w:footnote w:id="44">
    <w:p w14:paraId="424EE1A9" w14:textId="77777777" w:rsidR="002F0FE0" w:rsidRPr="00FE32A7" w:rsidRDefault="002F0FE0" w:rsidP="00FE32A7">
      <w:pPr>
        <w:pStyle w:val="Textonotapie"/>
        <w:spacing w:before="0" w:after="0"/>
        <w:jc w:val="both"/>
        <w:rPr>
          <w:rFonts w:ascii="Arial" w:hAnsi="Arial" w:cs="Arial"/>
          <w:sz w:val="16"/>
          <w:szCs w:val="16"/>
        </w:rPr>
      </w:pPr>
      <w:r w:rsidRPr="00FE32A7">
        <w:rPr>
          <w:rStyle w:val="Refdenotaalpie"/>
          <w:rFonts w:ascii="Arial" w:hAnsi="Arial" w:cs="Arial"/>
          <w:sz w:val="16"/>
          <w:szCs w:val="16"/>
        </w:rPr>
        <w:footnoteRef/>
      </w:r>
      <w:r w:rsidRPr="00FE32A7">
        <w:rPr>
          <w:rFonts w:ascii="Arial" w:hAnsi="Arial" w:cs="Arial"/>
          <w:sz w:val="16"/>
          <w:szCs w:val="16"/>
        </w:rPr>
        <w:t xml:space="preserve"> En Sesión Extraordinaria del Consejo General del IEE.</w:t>
      </w:r>
    </w:p>
  </w:footnote>
  <w:footnote w:id="45">
    <w:p w14:paraId="6733D8EC" w14:textId="77777777" w:rsidR="002F0FE0" w:rsidRPr="00FE32A7" w:rsidRDefault="002F0FE0" w:rsidP="00FE32A7">
      <w:pPr>
        <w:pStyle w:val="Textonotapie"/>
        <w:spacing w:before="0" w:after="0"/>
        <w:jc w:val="both"/>
        <w:rPr>
          <w:rFonts w:ascii="Arial" w:hAnsi="Arial" w:cs="Arial"/>
          <w:sz w:val="16"/>
          <w:szCs w:val="16"/>
        </w:rPr>
      </w:pPr>
      <w:r w:rsidRPr="00FE32A7">
        <w:rPr>
          <w:rStyle w:val="Refdenotaalpie"/>
          <w:rFonts w:ascii="Arial" w:hAnsi="Arial" w:cs="Arial"/>
          <w:sz w:val="16"/>
          <w:szCs w:val="16"/>
        </w:rPr>
        <w:footnoteRef/>
      </w:r>
      <w:r w:rsidRPr="00FE32A7">
        <w:rPr>
          <w:rFonts w:ascii="Arial" w:hAnsi="Arial" w:cs="Arial"/>
          <w:sz w:val="16"/>
          <w:szCs w:val="16"/>
        </w:rPr>
        <w:t xml:space="preserve"> Es aplicable en cuanto a su espíritu la Tesis LXI/2001, de rubro: </w:t>
      </w:r>
      <w:r w:rsidRPr="00FE32A7">
        <w:rPr>
          <w:rFonts w:ascii="Arial" w:hAnsi="Arial" w:cs="Arial"/>
          <w:b/>
          <w:bCs/>
          <w:i/>
          <w:iCs/>
          <w:sz w:val="16"/>
          <w:szCs w:val="16"/>
        </w:rPr>
        <w:t>“REGISTRO DE PARTIDO POLÍTICO. PARA DETERMINAR EL PORCENTAJE DE VOTACIÓN REQUERIDO PARA MANTENERLO, DEBE CONSIDERARSE A CADA TIPO DE ELECCIÓN COMO UNA UNIDAD”.</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9E70E0" w14:textId="5385AEC9" w:rsidR="007E485F" w:rsidRDefault="006126AE" w:rsidP="00033173">
    <w:pPr>
      <w:pStyle w:val="Encabezado"/>
      <w:tabs>
        <w:tab w:val="clear" w:pos="4252"/>
        <w:tab w:val="left" w:pos="5954"/>
      </w:tabs>
      <w:ind w:right="-6"/>
      <w:jc w:val="right"/>
      <w:rPr>
        <w:rFonts w:ascii="Univers" w:hAnsi="Univers" w:cs="Courier New"/>
        <w:b/>
        <w:sz w:val="28"/>
        <w:szCs w:val="28"/>
      </w:rPr>
    </w:pPr>
    <w:r>
      <w:rPr>
        <w:noProof/>
      </w:rPr>
      <w:pict w14:anchorId="2987A30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09611438" o:spid="_x0000_s2051" type="#_x0000_t136" style="position:absolute;left:0;text-align:left;margin-left:0;margin-top:0;width:488.05pt;height:75.05pt;rotation:315;z-index:-251650048;mso-position-horizontal:center;mso-position-horizontal-relative:margin;mso-position-vertical:center;mso-position-vertical-relative:margin" o:allowincell="f" fillcolor="silver" stroked="f">
          <v:fill opacity=".5"/>
          <v:textpath style="font-family:&quot;Times New Roman&quot;;font-size:1pt" string="PARA CONSULTA"/>
        </v:shape>
      </w:pict>
    </w:r>
  </w:p>
  <w:p w14:paraId="0E5D25EF" w14:textId="77777777" w:rsidR="007E485F" w:rsidRDefault="006126AE" w:rsidP="00033173">
    <w:pPr>
      <w:pStyle w:val="Encabezado"/>
      <w:tabs>
        <w:tab w:val="clear" w:pos="4252"/>
        <w:tab w:val="left" w:pos="5954"/>
      </w:tabs>
      <w:ind w:right="-6"/>
      <w:jc w:val="right"/>
      <w:rPr>
        <w:rFonts w:ascii="Univers" w:hAnsi="Univers" w:cs="Courier New"/>
        <w:b/>
        <w:sz w:val="28"/>
        <w:szCs w:val="28"/>
      </w:rPr>
    </w:pPr>
    <w:sdt>
      <w:sdtPr>
        <w:rPr>
          <w:rFonts w:ascii="Univers" w:hAnsi="Univers" w:cs="Courier New"/>
          <w:b/>
          <w:sz w:val="28"/>
          <w:szCs w:val="28"/>
        </w:rPr>
        <w:id w:val="137628480"/>
        <w:docPartObj>
          <w:docPartGallery w:val="Page Numbers (Margins)"/>
          <w:docPartUnique/>
        </w:docPartObj>
      </w:sdtPr>
      <w:sdtEndPr/>
      <w:sdtContent>
        <w:r w:rsidR="009C1068" w:rsidRPr="00E419F1">
          <w:rPr>
            <w:rFonts w:ascii="Univers" w:hAnsi="Univers" w:cs="Courier New"/>
            <w:b/>
            <w:noProof/>
            <w:sz w:val="28"/>
            <w:szCs w:val="28"/>
            <w:lang w:val="es-MX" w:eastAsia="es-MX"/>
          </w:rPr>
          <mc:AlternateContent>
            <mc:Choice Requires="wps">
              <w:drawing>
                <wp:anchor distT="0" distB="0" distL="114300" distR="114300" simplePos="0" relativeHeight="251659264" behindDoc="0" locked="0" layoutInCell="0" allowOverlap="1" wp14:anchorId="3DDFB36E" wp14:editId="49F35E39">
                  <wp:simplePos x="0" y="0"/>
                  <wp:positionH relativeFrom="leftMargin">
                    <wp:align>center</wp:align>
                  </wp:positionH>
                  <wp:positionV relativeFrom="page">
                    <wp:align>center</wp:align>
                  </wp:positionV>
                  <wp:extent cx="762000" cy="895350"/>
                  <wp:effectExtent l="0" t="0" r="0" b="0"/>
                  <wp:wrapNone/>
                  <wp:docPr id="4" name="Rectángulo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2000" cy="8953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sdt>
                              <w:sdtPr>
                                <w:rPr>
                                  <w:rFonts w:asciiTheme="majorHAnsi" w:eastAsiaTheme="majorEastAsia" w:hAnsiTheme="majorHAnsi" w:cstheme="majorBidi"/>
                                  <w:sz w:val="48"/>
                                  <w:szCs w:val="48"/>
                                </w:rPr>
                                <w:id w:val="68627047"/>
                                <w:docPartObj>
                                  <w:docPartGallery w:val="Page Numbers (Margins)"/>
                                  <w:docPartUnique/>
                                </w:docPartObj>
                              </w:sdtPr>
                              <w:sdtEndPr/>
                              <w:sdtContent>
                                <w:sdt>
                                  <w:sdtPr>
                                    <w:rPr>
                                      <w:rFonts w:asciiTheme="majorHAnsi" w:eastAsiaTheme="majorEastAsia" w:hAnsiTheme="majorHAnsi" w:cstheme="majorBidi"/>
                                      <w:sz w:val="48"/>
                                      <w:szCs w:val="48"/>
                                    </w:rPr>
                                    <w:id w:val="242612202"/>
                                    <w:docPartObj>
                                      <w:docPartGallery w:val="Page Numbers (Margins)"/>
                                      <w:docPartUnique/>
                                    </w:docPartObj>
                                  </w:sdtPr>
                                  <w:sdtEndPr/>
                                  <w:sdtContent>
                                    <w:p w14:paraId="642DE7A0" w14:textId="77777777" w:rsidR="007E485F" w:rsidRDefault="009C1068">
                                      <w:pPr>
                                        <w:jc w:val="center"/>
                                        <w:rPr>
                                          <w:rFonts w:asciiTheme="majorHAnsi" w:eastAsiaTheme="majorEastAsia" w:hAnsiTheme="majorHAnsi" w:cstheme="majorBidi"/>
                                          <w:sz w:val="48"/>
                                          <w:szCs w:val="48"/>
                                        </w:rPr>
                                      </w:pPr>
                                      <w:r>
                                        <w:rPr>
                                          <w:rFonts w:asciiTheme="minorHAnsi" w:eastAsiaTheme="minorEastAsia" w:hAnsiTheme="minorHAnsi"/>
                                          <w:sz w:val="22"/>
                                          <w:szCs w:val="22"/>
                                        </w:rPr>
                                        <w:fldChar w:fldCharType="begin"/>
                                      </w:r>
                                      <w:r>
                                        <w:instrText>PAGE   \* MERGEFORMAT</w:instrText>
                                      </w:r>
                                      <w:r>
                                        <w:rPr>
                                          <w:rFonts w:asciiTheme="minorHAnsi" w:eastAsiaTheme="minorEastAsia" w:hAnsiTheme="minorHAnsi"/>
                                          <w:sz w:val="22"/>
                                          <w:szCs w:val="22"/>
                                        </w:rPr>
                                        <w:fldChar w:fldCharType="separate"/>
                                      </w:r>
                                      <w:r w:rsidRPr="00A7265A">
                                        <w:rPr>
                                          <w:rFonts w:asciiTheme="majorHAnsi" w:eastAsiaTheme="majorEastAsia" w:hAnsiTheme="majorHAnsi" w:cstheme="majorBidi"/>
                                          <w:noProof/>
                                          <w:sz w:val="48"/>
                                          <w:szCs w:val="48"/>
                                        </w:rPr>
                                        <w:t>16</w:t>
                                      </w:r>
                                      <w:r>
                                        <w:rPr>
                                          <w:rFonts w:asciiTheme="majorHAnsi" w:eastAsiaTheme="majorEastAsia" w:hAnsiTheme="majorHAnsi" w:cstheme="majorBidi"/>
                                          <w:sz w:val="48"/>
                                          <w:szCs w:val="48"/>
                                        </w:rPr>
                                        <w:fldChar w:fldCharType="end"/>
                                      </w:r>
                                    </w:p>
                                  </w:sdtContent>
                                </w:sdt>
                              </w:sdtContent>
                            </w:sdt>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DDFB36E" id="Rectángulo 4" o:spid="_x0000_s1026" style="position:absolute;left:0;text-align:left;margin-left:0;margin-top:0;width:60pt;height:70.5pt;z-index:251659264;visibility:visible;mso-wrap-style:square;mso-width-percent:0;mso-height-percent:0;mso-wrap-distance-left:9pt;mso-wrap-distance-top:0;mso-wrap-distance-right:9pt;mso-wrap-distance-bottom:0;mso-position-horizontal:center;mso-position-horizontal-relative:left-margin-area;mso-position-vertical:center;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" o:allowincell="f" stroked="f">
                  <v:textbox>
                    <w:txbxContent>
                      <w:sdt>
                        <w:sdtPr>
                          <w:rPr>
                            <w:rFonts w:asciiTheme="majorHAnsi" w:eastAsiaTheme="majorEastAsia" w:hAnsiTheme="majorHAnsi" w:cstheme="majorBidi"/>
                            <w:sz w:val="48"/>
                            <w:szCs w:val="48"/>
                          </w:rPr>
                          <w:id w:val="68627047"/>
                          <w:docPartObj>
                            <w:docPartGallery w:val="Page Numbers (Margins)"/>
                            <w:docPartUnique/>
                          </w:docPartObj>
                        </w:sdtPr>
                        <w:sdtEndPr/>
                        <w:sdtContent>
                          <w:sdt>
                            <w:sdtPr>
                              <w:rPr>
                                <w:rFonts w:asciiTheme="majorHAnsi" w:eastAsiaTheme="majorEastAsia" w:hAnsiTheme="majorHAnsi" w:cstheme="majorBidi"/>
                                <w:sz w:val="48"/>
                                <w:szCs w:val="48"/>
                              </w:rPr>
                              <w:id w:val="242612202"/>
                              <w:docPartObj>
                                <w:docPartGallery w:val="Page Numbers (Margins)"/>
                                <w:docPartUnique/>
                              </w:docPartObj>
                            </w:sdtPr>
                            <w:sdtEndPr/>
                            <w:sdtContent>
                              <w:p w14:paraId="642DE7A0" w14:textId="77777777" w:rsidR="007E485F" w:rsidRDefault="009C1068">
                                <w:pPr>
                                  <w:jc w:val="center"/>
                                  <w:rPr>
                                    <w:rFonts w:asciiTheme="majorHAnsi" w:eastAsiaTheme="majorEastAsia" w:hAnsiTheme="majorHAnsi" w:cstheme="majorBidi"/>
                                    <w:sz w:val="48"/>
                                    <w:szCs w:val="48"/>
                                  </w:rPr>
                                </w:pPr>
                                <w:r>
                                  <w:rPr>
                                    <w:rFonts w:asciiTheme="minorHAnsi" w:eastAsiaTheme="minorEastAsia" w:hAnsiTheme="minorHAnsi"/>
                                    <w:sz w:val="22"/>
                                    <w:szCs w:val="22"/>
                                  </w:rPr>
                                  <w:fldChar w:fldCharType="begin"/>
                                </w:r>
                                <w:r>
                                  <w:instrText>PAGE   \* MERGEFORMAT</w:instrText>
                                </w:r>
                                <w:r>
                                  <w:rPr>
                                    <w:rFonts w:asciiTheme="minorHAnsi" w:eastAsiaTheme="minorEastAsia" w:hAnsiTheme="minorHAnsi"/>
                                    <w:sz w:val="22"/>
                                    <w:szCs w:val="22"/>
                                  </w:rPr>
                                  <w:fldChar w:fldCharType="separate"/>
                                </w:r>
                                <w:r w:rsidRPr="00A7265A">
                                  <w:rPr>
                                    <w:rFonts w:asciiTheme="majorHAnsi" w:eastAsiaTheme="majorEastAsia" w:hAnsiTheme="majorHAnsi" w:cstheme="majorBidi"/>
                                    <w:noProof/>
                                    <w:sz w:val="48"/>
                                    <w:szCs w:val="48"/>
                                  </w:rPr>
                                  <w:t>16</w:t>
                                </w:r>
                                <w:r>
                                  <w:rPr>
                                    <w:rFonts w:asciiTheme="majorHAnsi" w:eastAsiaTheme="majorEastAsia" w:hAnsiTheme="majorHAnsi" w:cstheme="majorBidi"/>
                                    <w:sz w:val="48"/>
                                    <w:szCs w:val="48"/>
                                  </w:rPr>
                                  <w:fldChar w:fldCharType="end"/>
                                </w:r>
                              </w:p>
                            </w:sdtContent>
                          </w:sdt>
                        </w:sdtContent>
                      </w:sdt>
                    </w:txbxContent>
                  </v:textbox>
                  <w10:wrap anchorx="margin" anchory="page"/>
                </v:rect>
              </w:pict>
            </mc:Fallback>
          </mc:AlternateContent>
        </w:r>
      </w:sdtContent>
    </w:sdt>
  </w:p>
  <w:p w14:paraId="2684EC29" w14:textId="77777777" w:rsidR="007E485F" w:rsidRPr="00E119AE" w:rsidRDefault="009C1068" w:rsidP="00033173">
    <w:pPr>
      <w:pStyle w:val="Encabezado"/>
      <w:tabs>
        <w:tab w:val="clear" w:pos="4252"/>
        <w:tab w:val="left" w:pos="5954"/>
      </w:tabs>
      <w:ind w:right="-6"/>
      <w:jc w:val="right"/>
      <w:rPr>
        <w:rFonts w:ascii="Verdana" w:hAnsi="Verdana" w:cs="Arial"/>
        <w:b/>
        <w:sz w:val="22"/>
        <w:szCs w:val="22"/>
        <w:lang w:val="es-MX"/>
      </w:rPr>
    </w:pPr>
    <w:r w:rsidRPr="00E119AE">
      <w:rPr>
        <w:rFonts w:ascii="Verdana" w:hAnsi="Verdana" w:cs="Courier New"/>
        <w:b/>
        <w:sz w:val="22"/>
        <w:szCs w:val="22"/>
      </w:rP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3788AC" w14:textId="3BA30176" w:rsidR="007E485F" w:rsidRDefault="006126AE" w:rsidP="00C50FA7">
    <w:pPr>
      <w:pStyle w:val="Encabezado"/>
      <w:tabs>
        <w:tab w:val="clear" w:pos="4252"/>
        <w:tab w:val="left" w:pos="2655"/>
        <w:tab w:val="left" w:pos="5954"/>
      </w:tabs>
      <w:ind w:right="-6"/>
      <w:rPr>
        <w:rFonts w:ascii="Univers" w:hAnsi="Univers" w:cs="Arial"/>
        <w:b/>
        <w:sz w:val="28"/>
        <w:szCs w:val="28"/>
        <w:lang w:val="es-MX"/>
      </w:rPr>
    </w:pPr>
    <w:r>
      <w:rPr>
        <w:noProof/>
      </w:rPr>
      <w:pict w14:anchorId="33A0D1F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09611439" o:spid="_x0000_s2052" type="#_x0000_t136" style="position:absolute;margin-left:0;margin-top:0;width:488.05pt;height:75.05pt;rotation:315;z-index:-251648000;mso-position-horizontal:center;mso-position-horizontal-relative:margin;mso-position-vertical:center;mso-position-vertical-relative:margin" o:allowincell="f" fillcolor="silver" stroked="f">
          <v:fill opacity=".5"/>
          <v:textpath style="font-family:&quot;Times New Roman&quot;;font-size:1pt" string="PARA CONSULTA"/>
        </v:shape>
      </w:pict>
    </w:r>
    <w:r w:rsidR="009C1068">
      <w:rPr>
        <w:rFonts w:ascii="Univers" w:hAnsi="Univers" w:cs="Arial"/>
        <w:b/>
        <w:sz w:val="28"/>
        <w:szCs w:val="28"/>
        <w:lang w:val="es-MX"/>
      </w:rPr>
      <w:tab/>
    </w:r>
    <w:r w:rsidR="009C1068">
      <w:rPr>
        <w:rFonts w:ascii="Univers" w:hAnsi="Univers" w:cs="Arial"/>
        <w:b/>
        <w:sz w:val="28"/>
        <w:szCs w:val="28"/>
        <w:lang w:val="es-MX"/>
      </w:rPr>
      <w:tab/>
    </w:r>
  </w:p>
  <w:p w14:paraId="2E82F55E" w14:textId="77777777" w:rsidR="007E485F" w:rsidRDefault="009C1068" w:rsidP="00AF10AF">
    <w:pPr>
      <w:pStyle w:val="Encabezado"/>
      <w:tabs>
        <w:tab w:val="clear" w:pos="4252"/>
        <w:tab w:val="left" w:pos="5954"/>
      </w:tabs>
      <w:ind w:right="-6"/>
      <w:jc w:val="right"/>
      <w:rPr>
        <w:rFonts w:ascii="Univers" w:hAnsi="Univers" w:cs="Arial"/>
        <w:b/>
        <w:sz w:val="28"/>
        <w:szCs w:val="28"/>
        <w:lang w:val="es-MX"/>
      </w:rPr>
    </w:pPr>
    <w:r>
      <w:rPr>
        <w:noProof/>
      </w:rPr>
      <w:drawing>
        <wp:anchor distT="0" distB="0" distL="114300" distR="114300" simplePos="0" relativeHeight="251662336" behindDoc="0" locked="0" layoutInCell="1" allowOverlap="1" wp14:anchorId="187293B1" wp14:editId="7E989EC0">
          <wp:simplePos x="0" y="0"/>
          <wp:positionH relativeFrom="column">
            <wp:posOffset>0</wp:posOffset>
          </wp:positionH>
          <wp:positionV relativeFrom="paragraph">
            <wp:posOffset>-635</wp:posOffset>
          </wp:positionV>
          <wp:extent cx="962025" cy="1144270"/>
          <wp:effectExtent l="0" t="0" r="9525" b="0"/>
          <wp:wrapNone/>
          <wp:docPr id="12" name="Imagen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62025" cy="1144270"/>
                  </a:xfrm>
                  <a:prstGeom prst="rect">
                    <a:avLst/>
                  </a:prstGeom>
                  <a:noFill/>
                </pic:spPr>
              </pic:pic>
            </a:graphicData>
          </a:graphic>
          <wp14:sizeRelH relativeFrom="page">
            <wp14:pctWidth>0</wp14:pctWidth>
          </wp14:sizeRelH>
          <wp14:sizeRelV relativeFrom="page">
            <wp14:pctHeight>0</wp14:pctHeight>
          </wp14:sizeRelV>
        </wp:anchor>
      </w:drawing>
    </w:r>
    <w:sdt>
      <w:sdtPr>
        <w:rPr>
          <w:rFonts w:ascii="Univers" w:hAnsi="Univers" w:cs="Arial"/>
          <w:b/>
          <w:sz w:val="28"/>
          <w:szCs w:val="28"/>
          <w:lang w:val="es-MX"/>
        </w:rPr>
        <w:id w:val="-290443122"/>
        <w:docPartObj>
          <w:docPartGallery w:val="Page Numbers (Margins)"/>
          <w:docPartUnique/>
        </w:docPartObj>
      </w:sdtPr>
      <w:sdtEndPr/>
      <w:sdtContent>
        <w:r w:rsidRPr="00E419F1">
          <w:rPr>
            <w:rFonts w:ascii="Univers" w:hAnsi="Univers" w:cs="Arial"/>
            <w:b/>
            <w:noProof/>
            <w:sz w:val="28"/>
            <w:szCs w:val="28"/>
            <w:lang w:val="es-MX" w:eastAsia="es-MX"/>
          </w:rPr>
          <mc:AlternateContent>
            <mc:Choice Requires="wps">
              <w:drawing>
                <wp:anchor distT="0" distB="0" distL="114300" distR="114300" simplePos="0" relativeHeight="251660288" behindDoc="0" locked="0" layoutInCell="0" allowOverlap="1" wp14:anchorId="400F2775" wp14:editId="20698926">
                  <wp:simplePos x="0" y="0"/>
                  <wp:positionH relativeFrom="rightMargin">
                    <wp:align>center</wp:align>
                  </wp:positionH>
                  <wp:positionV relativeFrom="page">
                    <wp:align>center</wp:align>
                  </wp:positionV>
                  <wp:extent cx="762000" cy="895350"/>
                  <wp:effectExtent l="0" t="0" r="0" b="0"/>
                  <wp:wrapNone/>
                  <wp:docPr id="5" name="Rectángulo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2000" cy="8953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sdt>
                              <w:sdtPr>
                                <w:rPr>
                                  <w:rFonts w:asciiTheme="majorHAnsi" w:eastAsiaTheme="majorEastAsia" w:hAnsiTheme="majorHAnsi" w:cstheme="majorBidi"/>
                                  <w:sz w:val="48"/>
                                  <w:szCs w:val="48"/>
                                </w:rPr>
                                <w:id w:val="1062149595"/>
                                <w:docPartObj>
                                  <w:docPartGallery w:val="Page Numbers (Margins)"/>
                                  <w:docPartUnique/>
                                </w:docPartObj>
                              </w:sdtPr>
                              <w:sdtEndPr/>
                              <w:sdtContent>
                                <w:p w14:paraId="547F6FA2" w14:textId="77777777" w:rsidR="007E485F" w:rsidRDefault="009C1068">
                                  <w:pPr>
                                    <w:jc w:val="center"/>
                                    <w:rPr>
                                      <w:rFonts w:asciiTheme="majorHAnsi" w:eastAsiaTheme="majorEastAsia" w:hAnsiTheme="majorHAnsi" w:cstheme="majorBidi"/>
                                      <w:sz w:val="72"/>
                                      <w:szCs w:val="72"/>
                                    </w:rPr>
                                  </w:pPr>
                                  <w:r>
                                    <w:rPr>
                                      <w:rFonts w:asciiTheme="minorHAnsi" w:eastAsiaTheme="minorEastAsia" w:hAnsiTheme="minorHAnsi"/>
                                      <w:sz w:val="22"/>
                                      <w:szCs w:val="22"/>
                                    </w:rPr>
                                    <w:fldChar w:fldCharType="begin"/>
                                  </w:r>
                                  <w:r>
                                    <w:instrText>PAGE  \* MERGEFORMAT</w:instrText>
                                  </w:r>
                                  <w:r>
                                    <w:rPr>
                                      <w:rFonts w:asciiTheme="minorHAnsi" w:eastAsiaTheme="minorEastAsia" w:hAnsiTheme="minorHAnsi"/>
                                      <w:sz w:val="22"/>
                                      <w:szCs w:val="22"/>
                                    </w:rPr>
                                    <w:fldChar w:fldCharType="separate"/>
                                  </w:r>
                                  <w:r w:rsidRPr="00A7265A">
                                    <w:rPr>
                                      <w:rFonts w:asciiTheme="majorHAnsi" w:eastAsiaTheme="majorEastAsia" w:hAnsiTheme="majorHAnsi" w:cstheme="majorBidi"/>
                                      <w:noProof/>
                                      <w:sz w:val="48"/>
                                      <w:szCs w:val="48"/>
                                    </w:rPr>
                                    <w:t>17</w:t>
                                  </w:r>
                                  <w:r>
                                    <w:rPr>
                                      <w:rFonts w:asciiTheme="majorHAnsi" w:eastAsiaTheme="majorEastAsia" w:hAnsiTheme="majorHAnsi" w:cstheme="majorBidi"/>
                                      <w:sz w:val="48"/>
                                      <w:szCs w:val="48"/>
                                    </w:rPr>
                                    <w:fldChar w:fldCharType="end"/>
                                  </w:r>
                                </w:p>
                              </w:sdtContent>
                            </w:sdt>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00F2775" id="Rectángulo 5" o:spid="_x0000_s1027" style="position:absolute;left:0;text-align:left;margin-left:0;margin-top:0;width:60pt;height:70.5pt;z-index:251660288;visibility:visible;mso-wrap-style:square;mso-width-percent:0;mso-height-percent:0;mso-wrap-distance-left:9pt;mso-wrap-distance-top:0;mso-wrap-distance-right:9pt;mso-wrap-distance-bottom:0;mso-position-horizontal:center;mso-position-horizontal-relative:right-margin-area;mso-position-vertical:center;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" o:allowincell="f" stroked="f">
                  <v:textbox>
                    <w:txbxContent>
                      <w:sdt>
                        <w:sdtPr>
                          <w:rPr>
                            <w:rFonts w:asciiTheme="majorHAnsi" w:eastAsiaTheme="majorEastAsia" w:hAnsiTheme="majorHAnsi" w:cstheme="majorBidi"/>
                            <w:sz w:val="48"/>
                            <w:szCs w:val="48"/>
                          </w:rPr>
                          <w:id w:val="1062149595"/>
                          <w:docPartObj>
                            <w:docPartGallery w:val="Page Numbers (Margins)"/>
                            <w:docPartUnique/>
                          </w:docPartObj>
                        </w:sdtPr>
                        <w:sdtEndPr/>
                        <w:sdtContent>
                          <w:p w14:paraId="547F6FA2" w14:textId="77777777" w:rsidR="007E485F" w:rsidRDefault="009C1068">
                            <w:pPr>
                              <w:jc w:val="center"/>
                              <w:rPr>
                                <w:rFonts w:asciiTheme="majorHAnsi" w:eastAsiaTheme="majorEastAsia" w:hAnsiTheme="majorHAnsi" w:cstheme="majorBidi"/>
                                <w:sz w:val="72"/>
                                <w:szCs w:val="72"/>
                              </w:rPr>
                            </w:pPr>
                            <w:r>
                              <w:rPr>
                                <w:rFonts w:asciiTheme="minorHAnsi" w:eastAsiaTheme="minorEastAsia" w:hAnsiTheme="minorHAnsi"/>
                                <w:sz w:val="22"/>
                                <w:szCs w:val="22"/>
                              </w:rPr>
                              <w:fldChar w:fldCharType="begin"/>
                            </w:r>
                            <w:r>
                              <w:instrText>PAGE  \* MERGEFORMAT</w:instrText>
                            </w:r>
                            <w:r>
                              <w:rPr>
                                <w:rFonts w:asciiTheme="minorHAnsi" w:eastAsiaTheme="minorEastAsia" w:hAnsiTheme="minorHAnsi"/>
                                <w:sz w:val="22"/>
                                <w:szCs w:val="22"/>
                              </w:rPr>
                              <w:fldChar w:fldCharType="separate"/>
                            </w:r>
                            <w:r w:rsidRPr="00A7265A">
                              <w:rPr>
                                <w:rFonts w:asciiTheme="majorHAnsi" w:eastAsiaTheme="majorEastAsia" w:hAnsiTheme="majorHAnsi" w:cstheme="majorBidi"/>
                                <w:noProof/>
                                <w:sz w:val="48"/>
                                <w:szCs w:val="48"/>
                              </w:rPr>
                              <w:t>17</w:t>
                            </w:r>
                            <w:r>
                              <w:rPr>
                                <w:rFonts w:asciiTheme="majorHAnsi" w:eastAsiaTheme="majorEastAsia" w:hAnsiTheme="majorHAnsi" w:cstheme="majorBidi"/>
                                <w:sz w:val="48"/>
                                <w:szCs w:val="48"/>
                              </w:rPr>
                              <w:fldChar w:fldCharType="end"/>
                            </w:r>
                          </w:p>
                        </w:sdtContent>
                      </w:sdt>
                    </w:txbxContent>
                  </v:textbox>
                  <w10:wrap anchorx="margin" anchory="page"/>
                </v:rect>
              </w:pict>
            </mc:Fallback>
          </mc:AlternateContent>
        </w:r>
      </w:sdtContent>
    </w:sdt>
  </w:p>
  <w:p w14:paraId="710BEA8A" w14:textId="7FE4D564" w:rsidR="007E485F" w:rsidRDefault="009C1068" w:rsidP="005625D3">
    <w:pPr>
      <w:pStyle w:val="Encabezado"/>
      <w:tabs>
        <w:tab w:val="clear" w:pos="4252"/>
        <w:tab w:val="left" w:pos="5954"/>
      </w:tabs>
      <w:ind w:right="-6"/>
      <w:jc w:val="right"/>
      <w:rPr>
        <w:rFonts w:ascii="Verdana" w:hAnsi="Verdana" w:cs="Courier New"/>
        <w:b/>
        <w:sz w:val="22"/>
        <w:szCs w:val="22"/>
      </w:rPr>
    </w:pPr>
    <w:r w:rsidRPr="003571CD">
      <w:rPr>
        <w:rFonts w:ascii="Verdana" w:hAnsi="Verdana" w:cs="Courier New"/>
        <w:b/>
        <w:sz w:val="22"/>
        <w:szCs w:val="22"/>
      </w:rPr>
      <w:t>TEEA-</w:t>
    </w:r>
    <w:r w:rsidR="009570B2">
      <w:rPr>
        <w:rFonts w:ascii="Verdana" w:hAnsi="Verdana" w:cs="Courier New"/>
        <w:b/>
        <w:sz w:val="22"/>
        <w:szCs w:val="22"/>
      </w:rPr>
      <w:t>RAP</w:t>
    </w:r>
    <w:r w:rsidRPr="003571CD">
      <w:rPr>
        <w:rFonts w:ascii="Verdana" w:hAnsi="Verdana" w:cs="Courier New"/>
        <w:b/>
        <w:sz w:val="22"/>
        <w:szCs w:val="22"/>
      </w:rPr>
      <w:t>-001/2023</w:t>
    </w:r>
  </w:p>
  <w:p w14:paraId="7131B6B4" w14:textId="77777777" w:rsidR="007E485F" w:rsidRDefault="006126AE" w:rsidP="005625D3">
    <w:pPr>
      <w:pStyle w:val="Encabezado"/>
      <w:tabs>
        <w:tab w:val="clear" w:pos="4252"/>
        <w:tab w:val="left" w:pos="5954"/>
      </w:tabs>
      <w:ind w:right="-6"/>
      <w:jc w:val="right"/>
      <w:rPr>
        <w:rFonts w:ascii="Verdana" w:hAnsi="Verdana" w:cs="Courier New"/>
        <w:b/>
        <w:sz w:val="22"/>
        <w:szCs w:val="22"/>
      </w:rPr>
    </w:pPr>
  </w:p>
  <w:p w14:paraId="1B3AF9ED" w14:textId="77777777" w:rsidR="007E485F" w:rsidRPr="00BE3C4D" w:rsidRDefault="006126AE" w:rsidP="005625D3">
    <w:pPr>
      <w:pStyle w:val="Encabezado"/>
      <w:tabs>
        <w:tab w:val="clear" w:pos="4252"/>
        <w:tab w:val="left" w:pos="5954"/>
      </w:tabs>
      <w:ind w:right="-6"/>
      <w:jc w:val="right"/>
      <w:rPr>
        <w:rFonts w:ascii="Verdana" w:hAnsi="Verdana"/>
        <w:sz w:val="22"/>
        <w:szCs w:val="2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08DBD5" w14:textId="2EDB0A74" w:rsidR="007E485F" w:rsidRDefault="006126AE" w:rsidP="00E708AB">
    <w:pPr>
      <w:pStyle w:val="Encabezado"/>
      <w:jc w:val="center"/>
      <w:rPr>
        <w:rFonts w:ascii="Verdana" w:hAnsi="Verdana"/>
        <w:b/>
        <w:lang w:val="es-MX"/>
      </w:rPr>
    </w:pPr>
    <w:r>
      <w:rPr>
        <w:noProof/>
      </w:rPr>
      <w:pict w14:anchorId="034CA82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09611437" o:spid="_x0000_s2050" type="#_x0000_t136" style="position:absolute;left:0;text-align:left;margin-left:0;margin-top:0;width:488.05pt;height:75.05pt;rotation:315;z-index:-251652096;mso-position-horizontal:center;mso-position-horizontal-relative:margin;mso-position-vertical:center;mso-position-vertical-relative:margin" o:allowincell="f" fillcolor="silver" stroked="f">
          <v:fill opacity=".5"/>
          <v:textpath style="font-family:&quot;Times New Roman&quot;;font-size:1pt" string="PARA CONSULTA"/>
        </v:shape>
      </w:pict>
    </w:r>
    <w:r w:rsidR="009C1068">
      <w:rPr>
        <w:noProof/>
      </w:rPr>
      <w:drawing>
        <wp:anchor distT="0" distB="0" distL="114300" distR="114300" simplePos="0" relativeHeight="251661312" behindDoc="0" locked="0" layoutInCell="1" allowOverlap="1" wp14:anchorId="0BBF41E3" wp14:editId="434F5517">
          <wp:simplePos x="0" y="0"/>
          <wp:positionH relativeFrom="column">
            <wp:posOffset>-127000</wp:posOffset>
          </wp:positionH>
          <wp:positionV relativeFrom="paragraph">
            <wp:posOffset>129752</wp:posOffset>
          </wp:positionV>
          <wp:extent cx="962025" cy="1144270"/>
          <wp:effectExtent l="0" t="0" r="9525" b="0"/>
          <wp:wrapNone/>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62025" cy="1144270"/>
                  </a:xfrm>
                  <a:prstGeom prst="rect">
                    <a:avLst/>
                  </a:prstGeom>
                  <a:noFill/>
                </pic:spPr>
              </pic:pic>
            </a:graphicData>
          </a:graphic>
          <wp14:sizeRelH relativeFrom="page">
            <wp14:pctWidth>0</wp14:pctWidth>
          </wp14:sizeRelH>
          <wp14:sizeRelV relativeFrom="page">
            <wp14:pctHeight>0</wp14:pctHeight>
          </wp14:sizeRelV>
        </wp:anchor>
      </w:drawing>
    </w:r>
  </w:p>
  <w:p w14:paraId="54E6477B" w14:textId="77777777" w:rsidR="007E485F" w:rsidRDefault="006126AE" w:rsidP="00E708AB">
    <w:pPr>
      <w:pStyle w:val="Encabezado"/>
      <w:jc w:val="center"/>
      <w:rPr>
        <w:rFonts w:ascii="Verdana" w:hAnsi="Verdana"/>
        <w:b/>
        <w:lang w:val="es-MX"/>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386A7D"/>
    <w:multiLevelType w:val="hybridMultilevel"/>
    <w:tmpl w:val="EDFED6E2"/>
    <w:lvl w:ilvl="0" w:tplc="FFFFFFFF">
      <w:start w:val="1"/>
      <w:numFmt w:val="decimal"/>
      <w:lvlText w:val="%1."/>
      <w:lvlJc w:val="left"/>
      <w:pPr>
        <w:ind w:left="720" w:hanging="360"/>
      </w:pPr>
      <w:rPr>
        <w:b/>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1E6A084E"/>
    <w:multiLevelType w:val="hybridMultilevel"/>
    <w:tmpl w:val="CB5AB1D8"/>
    <w:lvl w:ilvl="0" w:tplc="F3F8175E">
      <w:start w:val="2"/>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224B559F"/>
    <w:multiLevelType w:val="hybridMultilevel"/>
    <w:tmpl w:val="65725488"/>
    <w:lvl w:ilvl="0" w:tplc="080A0017">
      <w:start w:val="1"/>
      <w:numFmt w:val="lowerLetter"/>
      <w:lvlText w:val="%1)"/>
      <w:lvlJc w:val="left"/>
      <w:pPr>
        <w:ind w:left="720" w:hanging="360"/>
      </w:pPr>
      <w:rPr>
        <w:b/>
        <w:bCs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23745926"/>
    <w:multiLevelType w:val="hybridMultilevel"/>
    <w:tmpl w:val="A33481AE"/>
    <w:lvl w:ilvl="0" w:tplc="7F6CB042">
      <w:start w:val="1"/>
      <w:numFmt w:val="decimal"/>
      <w:lvlText w:val="%1."/>
      <w:lvlJc w:val="left"/>
      <w:pPr>
        <w:ind w:left="720" w:hanging="360"/>
      </w:pPr>
      <w:rPr>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26BD591B"/>
    <w:multiLevelType w:val="hybridMultilevel"/>
    <w:tmpl w:val="E7ECFFF2"/>
    <w:lvl w:ilvl="0" w:tplc="96B05D14">
      <w:start w:val="4"/>
      <w:numFmt w:val="upperRoman"/>
      <w:lvlText w:val="%1."/>
      <w:lvlJc w:val="left"/>
      <w:pPr>
        <w:ind w:left="1080" w:hanging="720"/>
      </w:pPr>
      <w:rPr>
        <w:rFonts w:hint="default"/>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27226C8A"/>
    <w:multiLevelType w:val="hybridMultilevel"/>
    <w:tmpl w:val="5FFA7474"/>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35AB1DCD"/>
    <w:multiLevelType w:val="hybridMultilevel"/>
    <w:tmpl w:val="5FF4AF10"/>
    <w:lvl w:ilvl="0" w:tplc="FFFFFFFF">
      <w:start w:val="1"/>
      <w:numFmt w:val="upperRoman"/>
      <w:lvlText w:val="%1."/>
      <w:lvlJc w:val="left"/>
      <w:pPr>
        <w:ind w:left="1080" w:hanging="7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38F265E8"/>
    <w:multiLevelType w:val="hybridMultilevel"/>
    <w:tmpl w:val="EDFED6E2"/>
    <w:lvl w:ilvl="0" w:tplc="321244FA">
      <w:start w:val="1"/>
      <w:numFmt w:val="decimal"/>
      <w:lvlText w:val="%1."/>
      <w:lvlJc w:val="left"/>
      <w:pPr>
        <w:ind w:left="720" w:hanging="360"/>
      </w:pPr>
      <w:rPr>
        <w:b/>
        <w:bCs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3BA4514B"/>
    <w:multiLevelType w:val="hybridMultilevel"/>
    <w:tmpl w:val="230606C6"/>
    <w:lvl w:ilvl="0" w:tplc="74F675AC">
      <w:start w:val="1"/>
      <w:numFmt w:val="upperRoman"/>
      <w:lvlText w:val="%1."/>
      <w:lvlJc w:val="right"/>
      <w:pPr>
        <w:ind w:left="720" w:hanging="360"/>
      </w:pPr>
      <w:rPr>
        <w:b/>
        <w:bCs/>
      </w:rPr>
    </w:lvl>
    <w:lvl w:ilvl="1" w:tplc="3FAC2CC2">
      <w:start w:val="1"/>
      <w:numFmt w:val="decimal"/>
      <w:lvlText w:val="%2."/>
      <w:lvlJc w:val="left"/>
      <w:pPr>
        <w:ind w:left="1440" w:hanging="360"/>
      </w:pPr>
      <w:rPr>
        <w:rFonts w:hint="default"/>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4D947492"/>
    <w:multiLevelType w:val="hybridMultilevel"/>
    <w:tmpl w:val="196A3CD4"/>
    <w:lvl w:ilvl="0" w:tplc="204089A6">
      <w:start w:val="1"/>
      <w:numFmt w:val="upperRoman"/>
      <w:lvlText w:val="%1."/>
      <w:lvlJc w:val="left"/>
      <w:pPr>
        <w:ind w:left="1080" w:hanging="720"/>
      </w:pPr>
      <w:rPr>
        <w:rFonts w:hint="default"/>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560C623E"/>
    <w:multiLevelType w:val="hybridMultilevel"/>
    <w:tmpl w:val="84F0627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62150A35"/>
    <w:multiLevelType w:val="hybridMultilevel"/>
    <w:tmpl w:val="CC22BC00"/>
    <w:lvl w:ilvl="0" w:tplc="25467030">
      <w:start w:val="1"/>
      <w:numFmt w:val="decimal"/>
      <w:lvlText w:val="%1."/>
      <w:lvlJc w:val="left"/>
      <w:pPr>
        <w:ind w:left="720" w:hanging="360"/>
      </w:pPr>
      <w:rPr>
        <w:b/>
        <w:bCs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684022F4"/>
    <w:multiLevelType w:val="multilevel"/>
    <w:tmpl w:val="2458C640"/>
    <w:lvl w:ilvl="0">
      <w:start w:val="1"/>
      <w:numFmt w:val="bullet"/>
      <w:lvlText w:val="●"/>
      <w:lvlJc w:val="left"/>
      <w:pPr>
        <w:ind w:left="1495" w:hanging="360"/>
      </w:pPr>
      <w:rPr>
        <w:rFonts w:ascii="Noto Sans Symbols" w:eastAsia="Noto Sans Symbols" w:hAnsi="Noto Sans Symbols" w:cs="Noto Sans Symbols"/>
      </w:rPr>
    </w:lvl>
    <w:lvl w:ilvl="1">
      <w:start w:val="1"/>
      <w:numFmt w:val="bullet"/>
      <w:lvlText w:val="o"/>
      <w:lvlJc w:val="left"/>
      <w:pPr>
        <w:ind w:left="2215" w:hanging="360"/>
      </w:pPr>
      <w:rPr>
        <w:rFonts w:ascii="Courier New" w:eastAsia="Courier New" w:hAnsi="Courier New" w:cs="Courier New"/>
      </w:rPr>
    </w:lvl>
    <w:lvl w:ilvl="2">
      <w:start w:val="1"/>
      <w:numFmt w:val="bullet"/>
      <w:lvlText w:val="▪"/>
      <w:lvlJc w:val="left"/>
      <w:pPr>
        <w:ind w:left="2935" w:hanging="360"/>
      </w:pPr>
      <w:rPr>
        <w:rFonts w:ascii="Noto Sans Symbols" w:eastAsia="Noto Sans Symbols" w:hAnsi="Noto Sans Symbols" w:cs="Noto Sans Symbols"/>
      </w:rPr>
    </w:lvl>
    <w:lvl w:ilvl="3">
      <w:start w:val="1"/>
      <w:numFmt w:val="bullet"/>
      <w:lvlText w:val="●"/>
      <w:lvlJc w:val="left"/>
      <w:pPr>
        <w:ind w:left="3655" w:hanging="360"/>
      </w:pPr>
      <w:rPr>
        <w:rFonts w:ascii="Noto Sans Symbols" w:eastAsia="Noto Sans Symbols" w:hAnsi="Noto Sans Symbols" w:cs="Noto Sans Symbols"/>
      </w:rPr>
    </w:lvl>
    <w:lvl w:ilvl="4">
      <w:start w:val="1"/>
      <w:numFmt w:val="bullet"/>
      <w:lvlText w:val="o"/>
      <w:lvlJc w:val="left"/>
      <w:pPr>
        <w:ind w:left="4375" w:hanging="360"/>
      </w:pPr>
      <w:rPr>
        <w:rFonts w:ascii="Courier New" w:eastAsia="Courier New" w:hAnsi="Courier New" w:cs="Courier New"/>
      </w:rPr>
    </w:lvl>
    <w:lvl w:ilvl="5">
      <w:start w:val="1"/>
      <w:numFmt w:val="bullet"/>
      <w:lvlText w:val="▪"/>
      <w:lvlJc w:val="left"/>
      <w:pPr>
        <w:ind w:left="5095" w:hanging="360"/>
      </w:pPr>
      <w:rPr>
        <w:rFonts w:ascii="Noto Sans Symbols" w:eastAsia="Noto Sans Symbols" w:hAnsi="Noto Sans Symbols" w:cs="Noto Sans Symbols"/>
      </w:rPr>
    </w:lvl>
    <w:lvl w:ilvl="6">
      <w:start w:val="1"/>
      <w:numFmt w:val="bullet"/>
      <w:lvlText w:val="●"/>
      <w:lvlJc w:val="left"/>
      <w:pPr>
        <w:ind w:left="5815" w:hanging="360"/>
      </w:pPr>
      <w:rPr>
        <w:rFonts w:ascii="Noto Sans Symbols" w:eastAsia="Noto Sans Symbols" w:hAnsi="Noto Sans Symbols" w:cs="Noto Sans Symbols"/>
      </w:rPr>
    </w:lvl>
    <w:lvl w:ilvl="7">
      <w:start w:val="1"/>
      <w:numFmt w:val="bullet"/>
      <w:lvlText w:val="o"/>
      <w:lvlJc w:val="left"/>
      <w:pPr>
        <w:ind w:left="6535" w:hanging="360"/>
      </w:pPr>
      <w:rPr>
        <w:rFonts w:ascii="Courier New" w:eastAsia="Courier New" w:hAnsi="Courier New" w:cs="Courier New"/>
      </w:rPr>
    </w:lvl>
    <w:lvl w:ilvl="8">
      <w:start w:val="1"/>
      <w:numFmt w:val="bullet"/>
      <w:lvlText w:val="▪"/>
      <w:lvlJc w:val="left"/>
      <w:pPr>
        <w:ind w:left="7255" w:hanging="360"/>
      </w:pPr>
      <w:rPr>
        <w:rFonts w:ascii="Noto Sans Symbols" w:eastAsia="Noto Sans Symbols" w:hAnsi="Noto Sans Symbols" w:cs="Noto Sans Symbols"/>
      </w:rPr>
    </w:lvl>
  </w:abstractNum>
  <w:abstractNum w:abstractNumId="13" w15:restartNumberingAfterBreak="0">
    <w:nsid w:val="69A47FA8"/>
    <w:multiLevelType w:val="hybridMultilevel"/>
    <w:tmpl w:val="AF641AFA"/>
    <w:lvl w:ilvl="0" w:tplc="FF90DC52">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6E99235B"/>
    <w:multiLevelType w:val="hybridMultilevel"/>
    <w:tmpl w:val="B81208C8"/>
    <w:lvl w:ilvl="0" w:tplc="FFFFFFFF">
      <w:start w:val="1"/>
      <w:numFmt w:val="decimal"/>
      <w:lvlText w:val="%1."/>
      <w:lvlJc w:val="left"/>
      <w:pPr>
        <w:ind w:left="720" w:hanging="360"/>
      </w:pPr>
      <w:rPr>
        <w:b/>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6F2E0776"/>
    <w:multiLevelType w:val="hybridMultilevel"/>
    <w:tmpl w:val="F5FC6D82"/>
    <w:lvl w:ilvl="0" w:tplc="B4BABF24">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6F782ED9"/>
    <w:multiLevelType w:val="hybridMultilevel"/>
    <w:tmpl w:val="B81208C8"/>
    <w:lvl w:ilvl="0" w:tplc="FFFFFFFF">
      <w:start w:val="1"/>
      <w:numFmt w:val="decimal"/>
      <w:lvlText w:val="%1."/>
      <w:lvlJc w:val="left"/>
      <w:pPr>
        <w:ind w:left="720" w:hanging="360"/>
      </w:pPr>
      <w:rPr>
        <w:b/>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7AC2357D"/>
    <w:multiLevelType w:val="hybridMultilevel"/>
    <w:tmpl w:val="92C059D2"/>
    <w:lvl w:ilvl="0" w:tplc="57665B64">
      <w:start w:val="6"/>
      <w:numFmt w:val="upperRoman"/>
      <w:lvlText w:val="%1."/>
      <w:lvlJc w:val="left"/>
      <w:pPr>
        <w:ind w:left="1080" w:hanging="720"/>
      </w:pPr>
      <w:rPr>
        <w:rFonts w:hint="default"/>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7FDC62B1"/>
    <w:multiLevelType w:val="multilevel"/>
    <w:tmpl w:val="E716E162"/>
    <w:lvl w:ilvl="0">
      <w:start w:val="1"/>
      <w:numFmt w:val="upperRoman"/>
      <w:lvlText w:val="%1."/>
      <w:lvlJc w:val="left"/>
      <w:pPr>
        <w:ind w:left="720" w:hanging="720"/>
      </w:pPr>
    </w:lvl>
    <w:lvl w:ilvl="1">
      <w:start w:val="1"/>
      <w:numFmt w:val="decimal"/>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2160" w:hanging="2160"/>
      </w:pPr>
    </w:lvl>
  </w:abstractNum>
  <w:num w:numId="1" w16cid:durableId="1134447677">
    <w:abstractNumId w:val="11"/>
  </w:num>
  <w:num w:numId="2" w16cid:durableId="458258222">
    <w:abstractNumId w:val="3"/>
  </w:num>
  <w:num w:numId="3" w16cid:durableId="137963599">
    <w:abstractNumId w:val="1"/>
  </w:num>
  <w:num w:numId="4" w16cid:durableId="371225387">
    <w:abstractNumId w:val="8"/>
  </w:num>
  <w:num w:numId="5" w16cid:durableId="1825047588">
    <w:abstractNumId w:val="7"/>
  </w:num>
  <w:num w:numId="6" w16cid:durableId="50427511">
    <w:abstractNumId w:val="18"/>
  </w:num>
  <w:num w:numId="7" w16cid:durableId="537741824">
    <w:abstractNumId w:val="5"/>
  </w:num>
  <w:num w:numId="8" w16cid:durableId="1908103398">
    <w:abstractNumId w:val="9"/>
  </w:num>
  <w:num w:numId="9" w16cid:durableId="1449084808">
    <w:abstractNumId w:val="6"/>
  </w:num>
  <w:num w:numId="10" w16cid:durableId="79958193">
    <w:abstractNumId w:val="4"/>
  </w:num>
  <w:num w:numId="11" w16cid:durableId="1178352039">
    <w:abstractNumId w:val="12"/>
  </w:num>
  <w:num w:numId="12" w16cid:durableId="222369394">
    <w:abstractNumId w:val="0"/>
  </w:num>
  <w:num w:numId="13" w16cid:durableId="343869687">
    <w:abstractNumId w:val="17"/>
  </w:num>
  <w:num w:numId="14" w16cid:durableId="1820031016">
    <w:abstractNumId w:val="10"/>
  </w:num>
  <w:num w:numId="15" w16cid:durableId="808940531">
    <w:abstractNumId w:val="13"/>
  </w:num>
  <w:num w:numId="16" w16cid:durableId="1548109051">
    <w:abstractNumId w:val="2"/>
  </w:num>
  <w:num w:numId="17" w16cid:durableId="366174955">
    <w:abstractNumId w:val="15"/>
  </w:num>
  <w:num w:numId="18" w16cid:durableId="19168842">
    <w:abstractNumId w:val="14"/>
  </w:num>
  <w:num w:numId="19" w16cid:durableId="1829787326">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mirrorMargins/>
  <w:proofState w:spelling="clean" w:grammar="clean"/>
  <w:defaultTabStop w:val="708"/>
  <w:hyphenationZone w:val="425"/>
  <w:drawingGridHorizontalSpacing w:val="110"/>
  <w:displayHorizontalDrawingGridEvery w:val="2"/>
  <w:displayVerticalDrawingGridEvery w:val="2"/>
  <w:characterSpacingControl w:val="doNotCompress"/>
  <w:hdrShapeDefaults>
    <o:shapedefaults v:ext="edit" spidmax="2053"/>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1068"/>
    <w:rsid w:val="00003894"/>
    <w:rsid w:val="00003C55"/>
    <w:rsid w:val="00005547"/>
    <w:rsid w:val="00011A49"/>
    <w:rsid w:val="00011F66"/>
    <w:rsid w:val="00013472"/>
    <w:rsid w:val="00031607"/>
    <w:rsid w:val="00032449"/>
    <w:rsid w:val="0003604E"/>
    <w:rsid w:val="00036942"/>
    <w:rsid w:val="00043604"/>
    <w:rsid w:val="000546C4"/>
    <w:rsid w:val="000568F9"/>
    <w:rsid w:val="000677BE"/>
    <w:rsid w:val="00071B03"/>
    <w:rsid w:val="00075E00"/>
    <w:rsid w:val="00081028"/>
    <w:rsid w:val="00086D27"/>
    <w:rsid w:val="000900D4"/>
    <w:rsid w:val="000A293C"/>
    <w:rsid w:val="000A4136"/>
    <w:rsid w:val="000B1967"/>
    <w:rsid w:val="000B430E"/>
    <w:rsid w:val="000B797E"/>
    <w:rsid w:val="000C2DF8"/>
    <w:rsid w:val="000C541F"/>
    <w:rsid w:val="000C7D3A"/>
    <w:rsid w:val="000D0971"/>
    <w:rsid w:val="000D11C8"/>
    <w:rsid w:val="000D3257"/>
    <w:rsid w:val="000D7093"/>
    <w:rsid w:val="000D79E8"/>
    <w:rsid w:val="000E37AF"/>
    <w:rsid w:val="000E5291"/>
    <w:rsid w:val="000E6483"/>
    <w:rsid w:val="000E751E"/>
    <w:rsid w:val="000F1DD7"/>
    <w:rsid w:val="000F3AE5"/>
    <w:rsid w:val="000F4239"/>
    <w:rsid w:val="000F4545"/>
    <w:rsid w:val="00107D77"/>
    <w:rsid w:val="0011083E"/>
    <w:rsid w:val="0011214F"/>
    <w:rsid w:val="0011338F"/>
    <w:rsid w:val="001143B8"/>
    <w:rsid w:val="001209E7"/>
    <w:rsid w:val="00121E34"/>
    <w:rsid w:val="001277F3"/>
    <w:rsid w:val="00131C1C"/>
    <w:rsid w:val="00135749"/>
    <w:rsid w:val="00141059"/>
    <w:rsid w:val="00142047"/>
    <w:rsid w:val="00147DDA"/>
    <w:rsid w:val="00151554"/>
    <w:rsid w:val="0015368F"/>
    <w:rsid w:val="001547B1"/>
    <w:rsid w:val="001548A0"/>
    <w:rsid w:val="00163FE8"/>
    <w:rsid w:val="00164882"/>
    <w:rsid w:val="00164E57"/>
    <w:rsid w:val="00172464"/>
    <w:rsid w:val="001875D5"/>
    <w:rsid w:val="00193BAD"/>
    <w:rsid w:val="00194A40"/>
    <w:rsid w:val="00197402"/>
    <w:rsid w:val="001B019E"/>
    <w:rsid w:val="001C11F1"/>
    <w:rsid w:val="001C3734"/>
    <w:rsid w:val="001C47C5"/>
    <w:rsid w:val="001C537B"/>
    <w:rsid w:val="001C5D00"/>
    <w:rsid w:val="001E5A95"/>
    <w:rsid w:val="001E6D05"/>
    <w:rsid w:val="001F6C97"/>
    <w:rsid w:val="001F6D94"/>
    <w:rsid w:val="0020400C"/>
    <w:rsid w:val="00213185"/>
    <w:rsid w:val="00213337"/>
    <w:rsid w:val="00222126"/>
    <w:rsid w:val="002263DC"/>
    <w:rsid w:val="00230B34"/>
    <w:rsid w:val="00232861"/>
    <w:rsid w:val="002343B6"/>
    <w:rsid w:val="0023707D"/>
    <w:rsid w:val="00241D83"/>
    <w:rsid w:val="00243F48"/>
    <w:rsid w:val="0024548D"/>
    <w:rsid w:val="00262831"/>
    <w:rsid w:val="00263682"/>
    <w:rsid w:val="002705D5"/>
    <w:rsid w:val="00272C49"/>
    <w:rsid w:val="002752A4"/>
    <w:rsid w:val="00275AA3"/>
    <w:rsid w:val="0028381F"/>
    <w:rsid w:val="00283EA5"/>
    <w:rsid w:val="00284CEE"/>
    <w:rsid w:val="002853B0"/>
    <w:rsid w:val="00292CEC"/>
    <w:rsid w:val="002952EE"/>
    <w:rsid w:val="002A3FF7"/>
    <w:rsid w:val="002A6BF2"/>
    <w:rsid w:val="002B5BE3"/>
    <w:rsid w:val="002C68B6"/>
    <w:rsid w:val="002D1A0C"/>
    <w:rsid w:val="002D2280"/>
    <w:rsid w:val="002D44A7"/>
    <w:rsid w:val="002D4D1E"/>
    <w:rsid w:val="002E27D3"/>
    <w:rsid w:val="002E744B"/>
    <w:rsid w:val="002F03DC"/>
    <w:rsid w:val="002F0FE0"/>
    <w:rsid w:val="002F1D46"/>
    <w:rsid w:val="003002F5"/>
    <w:rsid w:val="00302DD2"/>
    <w:rsid w:val="00310657"/>
    <w:rsid w:val="003120AA"/>
    <w:rsid w:val="003361F2"/>
    <w:rsid w:val="0033733E"/>
    <w:rsid w:val="0033794D"/>
    <w:rsid w:val="00343B51"/>
    <w:rsid w:val="00345A58"/>
    <w:rsid w:val="00346BCE"/>
    <w:rsid w:val="003519D3"/>
    <w:rsid w:val="00353663"/>
    <w:rsid w:val="00354229"/>
    <w:rsid w:val="00355CE7"/>
    <w:rsid w:val="003614B2"/>
    <w:rsid w:val="00361A1A"/>
    <w:rsid w:val="00362715"/>
    <w:rsid w:val="003671E8"/>
    <w:rsid w:val="00374B3D"/>
    <w:rsid w:val="00383231"/>
    <w:rsid w:val="00383C9B"/>
    <w:rsid w:val="00384341"/>
    <w:rsid w:val="00384549"/>
    <w:rsid w:val="003908F8"/>
    <w:rsid w:val="003916CA"/>
    <w:rsid w:val="003930F2"/>
    <w:rsid w:val="00394C0D"/>
    <w:rsid w:val="003A7BD5"/>
    <w:rsid w:val="003A7CEF"/>
    <w:rsid w:val="003B068E"/>
    <w:rsid w:val="003B1E95"/>
    <w:rsid w:val="003B2638"/>
    <w:rsid w:val="003D19FA"/>
    <w:rsid w:val="003D334F"/>
    <w:rsid w:val="003E4CA3"/>
    <w:rsid w:val="003E6767"/>
    <w:rsid w:val="003E6A7C"/>
    <w:rsid w:val="003F0108"/>
    <w:rsid w:val="0040134A"/>
    <w:rsid w:val="004023CD"/>
    <w:rsid w:val="00402D54"/>
    <w:rsid w:val="00407B36"/>
    <w:rsid w:val="00410157"/>
    <w:rsid w:val="004164A3"/>
    <w:rsid w:val="0042234F"/>
    <w:rsid w:val="00426D04"/>
    <w:rsid w:val="00432934"/>
    <w:rsid w:val="00436A4B"/>
    <w:rsid w:val="004379E2"/>
    <w:rsid w:val="00441FEB"/>
    <w:rsid w:val="00446AC7"/>
    <w:rsid w:val="00447928"/>
    <w:rsid w:val="0045018B"/>
    <w:rsid w:val="00454CC0"/>
    <w:rsid w:val="00455BFF"/>
    <w:rsid w:val="004563CA"/>
    <w:rsid w:val="00464C53"/>
    <w:rsid w:val="00466D88"/>
    <w:rsid w:val="004705D9"/>
    <w:rsid w:val="00471BBF"/>
    <w:rsid w:val="00474F58"/>
    <w:rsid w:val="00475B05"/>
    <w:rsid w:val="004868B5"/>
    <w:rsid w:val="00486E91"/>
    <w:rsid w:val="00493A22"/>
    <w:rsid w:val="00496898"/>
    <w:rsid w:val="004A2C57"/>
    <w:rsid w:val="004A32BA"/>
    <w:rsid w:val="004B3C19"/>
    <w:rsid w:val="004B3C79"/>
    <w:rsid w:val="004B7137"/>
    <w:rsid w:val="004B7DD3"/>
    <w:rsid w:val="004B7EDE"/>
    <w:rsid w:val="004C0633"/>
    <w:rsid w:val="004C2C52"/>
    <w:rsid w:val="004C5427"/>
    <w:rsid w:val="004D173B"/>
    <w:rsid w:val="004F0BAB"/>
    <w:rsid w:val="004F1FBB"/>
    <w:rsid w:val="004F23E4"/>
    <w:rsid w:val="004F25CF"/>
    <w:rsid w:val="00502596"/>
    <w:rsid w:val="00505D84"/>
    <w:rsid w:val="0050707D"/>
    <w:rsid w:val="00511A3B"/>
    <w:rsid w:val="00512037"/>
    <w:rsid w:val="0052390B"/>
    <w:rsid w:val="00525075"/>
    <w:rsid w:val="005251AD"/>
    <w:rsid w:val="00537180"/>
    <w:rsid w:val="0053776D"/>
    <w:rsid w:val="0054252A"/>
    <w:rsid w:val="00543696"/>
    <w:rsid w:val="00553BD8"/>
    <w:rsid w:val="00553DA1"/>
    <w:rsid w:val="0055460C"/>
    <w:rsid w:val="00555C82"/>
    <w:rsid w:val="00560770"/>
    <w:rsid w:val="00560C59"/>
    <w:rsid w:val="005612E3"/>
    <w:rsid w:val="0057011C"/>
    <w:rsid w:val="00574CBA"/>
    <w:rsid w:val="00581EED"/>
    <w:rsid w:val="005837F0"/>
    <w:rsid w:val="00586B50"/>
    <w:rsid w:val="00590850"/>
    <w:rsid w:val="00594A1F"/>
    <w:rsid w:val="005A32B1"/>
    <w:rsid w:val="005B3081"/>
    <w:rsid w:val="005B53F9"/>
    <w:rsid w:val="005B59D9"/>
    <w:rsid w:val="005C4A59"/>
    <w:rsid w:val="005D14AE"/>
    <w:rsid w:val="005D1C3A"/>
    <w:rsid w:val="005D5D89"/>
    <w:rsid w:val="005E1C94"/>
    <w:rsid w:val="005E4BB6"/>
    <w:rsid w:val="005F0E9E"/>
    <w:rsid w:val="005F190D"/>
    <w:rsid w:val="005F7BA8"/>
    <w:rsid w:val="005F7F64"/>
    <w:rsid w:val="00601C96"/>
    <w:rsid w:val="006060DC"/>
    <w:rsid w:val="006126AE"/>
    <w:rsid w:val="00633938"/>
    <w:rsid w:val="006412A4"/>
    <w:rsid w:val="006415D4"/>
    <w:rsid w:val="006418DB"/>
    <w:rsid w:val="006453D2"/>
    <w:rsid w:val="00654269"/>
    <w:rsid w:val="00660C60"/>
    <w:rsid w:val="006621E9"/>
    <w:rsid w:val="00670696"/>
    <w:rsid w:val="006828B2"/>
    <w:rsid w:val="006845CF"/>
    <w:rsid w:val="00685620"/>
    <w:rsid w:val="00686549"/>
    <w:rsid w:val="00696DB5"/>
    <w:rsid w:val="00697291"/>
    <w:rsid w:val="006A3BBB"/>
    <w:rsid w:val="006A4C83"/>
    <w:rsid w:val="006A5456"/>
    <w:rsid w:val="006B1A6F"/>
    <w:rsid w:val="006B64D2"/>
    <w:rsid w:val="006C255B"/>
    <w:rsid w:val="006C44D3"/>
    <w:rsid w:val="006C7CF5"/>
    <w:rsid w:val="006D0F34"/>
    <w:rsid w:val="006D1080"/>
    <w:rsid w:val="006D2BF0"/>
    <w:rsid w:val="006D35E8"/>
    <w:rsid w:val="006D56FB"/>
    <w:rsid w:val="006E03AA"/>
    <w:rsid w:val="006E158C"/>
    <w:rsid w:val="006E45D7"/>
    <w:rsid w:val="006E7290"/>
    <w:rsid w:val="006F1F43"/>
    <w:rsid w:val="006F2576"/>
    <w:rsid w:val="006F39D8"/>
    <w:rsid w:val="006F46BF"/>
    <w:rsid w:val="006F46FA"/>
    <w:rsid w:val="006F486F"/>
    <w:rsid w:val="006F5602"/>
    <w:rsid w:val="007001FE"/>
    <w:rsid w:val="00701199"/>
    <w:rsid w:val="007100E9"/>
    <w:rsid w:val="00712930"/>
    <w:rsid w:val="007169EF"/>
    <w:rsid w:val="00725CA7"/>
    <w:rsid w:val="0072657E"/>
    <w:rsid w:val="007272F0"/>
    <w:rsid w:val="0073126F"/>
    <w:rsid w:val="0074443D"/>
    <w:rsid w:val="0074500D"/>
    <w:rsid w:val="0074695D"/>
    <w:rsid w:val="00747998"/>
    <w:rsid w:val="00760A2D"/>
    <w:rsid w:val="00762D3E"/>
    <w:rsid w:val="00763891"/>
    <w:rsid w:val="007643D9"/>
    <w:rsid w:val="00765B65"/>
    <w:rsid w:val="0076629F"/>
    <w:rsid w:val="00766A55"/>
    <w:rsid w:val="00767902"/>
    <w:rsid w:val="00772668"/>
    <w:rsid w:val="007775FC"/>
    <w:rsid w:val="007917E9"/>
    <w:rsid w:val="007920A4"/>
    <w:rsid w:val="007935CD"/>
    <w:rsid w:val="00796296"/>
    <w:rsid w:val="00797BD4"/>
    <w:rsid w:val="007A684A"/>
    <w:rsid w:val="007A7365"/>
    <w:rsid w:val="007B4FD6"/>
    <w:rsid w:val="007C3997"/>
    <w:rsid w:val="007C6995"/>
    <w:rsid w:val="007D33D8"/>
    <w:rsid w:val="007D60DF"/>
    <w:rsid w:val="007D6AFF"/>
    <w:rsid w:val="007D7B7D"/>
    <w:rsid w:val="007E293F"/>
    <w:rsid w:val="007E3128"/>
    <w:rsid w:val="007F7E14"/>
    <w:rsid w:val="00801ADA"/>
    <w:rsid w:val="00801EA9"/>
    <w:rsid w:val="0081473F"/>
    <w:rsid w:val="00816392"/>
    <w:rsid w:val="0082106E"/>
    <w:rsid w:val="00822319"/>
    <w:rsid w:val="008266A0"/>
    <w:rsid w:val="008268DB"/>
    <w:rsid w:val="00831181"/>
    <w:rsid w:val="00831804"/>
    <w:rsid w:val="00834D92"/>
    <w:rsid w:val="00837458"/>
    <w:rsid w:val="00837E46"/>
    <w:rsid w:val="0084199B"/>
    <w:rsid w:val="008558EA"/>
    <w:rsid w:val="0086134A"/>
    <w:rsid w:val="0086186C"/>
    <w:rsid w:val="00865526"/>
    <w:rsid w:val="00865C80"/>
    <w:rsid w:val="00870A1F"/>
    <w:rsid w:val="00876ACB"/>
    <w:rsid w:val="008800B9"/>
    <w:rsid w:val="00880E99"/>
    <w:rsid w:val="00882AB4"/>
    <w:rsid w:val="00887E59"/>
    <w:rsid w:val="008911B9"/>
    <w:rsid w:val="008969FE"/>
    <w:rsid w:val="008A4AC3"/>
    <w:rsid w:val="008A5350"/>
    <w:rsid w:val="008B7DF4"/>
    <w:rsid w:val="008C0D91"/>
    <w:rsid w:val="008C11A4"/>
    <w:rsid w:val="008C1B8C"/>
    <w:rsid w:val="008E1A64"/>
    <w:rsid w:val="008E31FA"/>
    <w:rsid w:val="008F478B"/>
    <w:rsid w:val="008F4FA7"/>
    <w:rsid w:val="008F7548"/>
    <w:rsid w:val="009016C8"/>
    <w:rsid w:val="00901FD3"/>
    <w:rsid w:val="00903CD1"/>
    <w:rsid w:val="00903F1A"/>
    <w:rsid w:val="009054BE"/>
    <w:rsid w:val="00906C1B"/>
    <w:rsid w:val="0091523C"/>
    <w:rsid w:val="00915B80"/>
    <w:rsid w:val="0092523A"/>
    <w:rsid w:val="009311B4"/>
    <w:rsid w:val="009401D9"/>
    <w:rsid w:val="00945A01"/>
    <w:rsid w:val="009466A1"/>
    <w:rsid w:val="0094713C"/>
    <w:rsid w:val="00947424"/>
    <w:rsid w:val="009543DB"/>
    <w:rsid w:val="009570B2"/>
    <w:rsid w:val="00960F7F"/>
    <w:rsid w:val="00962AC7"/>
    <w:rsid w:val="00966ACB"/>
    <w:rsid w:val="00971EC9"/>
    <w:rsid w:val="00984911"/>
    <w:rsid w:val="009922E8"/>
    <w:rsid w:val="0099314D"/>
    <w:rsid w:val="00996DC1"/>
    <w:rsid w:val="009A209D"/>
    <w:rsid w:val="009A3902"/>
    <w:rsid w:val="009A48FE"/>
    <w:rsid w:val="009A4AFF"/>
    <w:rsid w:val="009B468A"/>
    <w:rsid w:val="009C1068"/>
    <w:rsid w:val="009C60FE"/>
    <w:rsid w:val="009D6C25"/>
    <w:rsid w:val="009D7D83"/>
    <w:rsid w:val="009E1E95"/>
    <w:rsid w:val="009E4BCE"/>
    <w:rsid w:val="009E6DD5"/>
    <w:rsid w:val="009E7842"/>
    <w:rsid w:val="009F18E3"/>
    <w:rsid w:val="009F4CF3"/>
    <w:rsid w:val="00A000EB"/>
    <w:rsid w:val="00A02444"/>
    <w:rsid w:val="00A06F33"/>
    <w:rsid w:val="00A10E1E"/>
    <w:rsid w:val="00A33D98"/>
    <w:rsid w:val="00A41725"/>
    <w:rsid w:val="00A4267B"/>
    <w:rsid w:val="00A44CA2"/>
    <w:rsid w:val="00A450C8"/>
    <w:rsid w:val="00A5037F"/>
    <w:rsid w:val="00A51166"/>
    <w:rsid w:val="00A53DF4"/>
    <w:rsid w:val="00A5721B"/>
    <w:rsid w:val="00A60D01"/>
    <w:rsid w:val="00A62095"/>
    <w:rsid w:val="00A63EA5"/>
    <w:rsid w:val="00A64D83"/>
    <w:rsid w:val="00A64E3E"/>
    <w:rsid w:val="00A66DC0"/>
    <w:rsid w:val="00A7106C"/>
    <w:rsid w:val="00A754FB"/>
    <w:rsid w:val="00A7691D"/>
    <w:rsid w:val="00A8122B"/>
    <w:rsid w:val="00A964D7"/>
    <w:rsid w:val="00AB1256"/>
    <w:rsid w:val="00AB2153"/>
    <w:rsid w:val="00AB5457"/>
    <w:rsid w:val="00AB5D56"/>
    <w:rsid w:val="00AB686A"/>
    <w:rsid w:val="00AB77AA"/>
    <w:rsid w:val="00AC30F2"/>
    <w:rsid w:val="00AC3298"/>
    <w:rsid w:val="00AC749C"/>
    <w:rsid w:val="00AD2EE0"/>
    <w:rsid w:val="00AD79D4"/>
    <w:rsid w:val="00AD7D8F"/>
    <w:rsid w:val="00AE1CA6"/>
    <w:rsid w:val="00AE242C"/>
    <w:rsid w:val="00AE2655"/>
    <w:rsid w:val="00AE5BFE"/>
    <w:rsid w:val="00AF1098"/>
    <w:rsid w:val="00B00997"/>
    <w:rsid w:val="00B0282E"/>
    <w:rsid w:val="00B02C37"/>
    <w:rsid w:val="00B064E5"/>
    <w:rsid w:val="00B07803"/>
    <w:rsid w:val="00B07FCC"/>
    <w:rsid w:val="00B11444"/>
    <w:rsid w:val="00B11BA6"/>
    <w:rsid w:val="00B120D8"/>
    <w:rsid w:val="00B131E8"/>
    <w:rsid w:val="00B16DFB"/>
    <w:rsid w:val="00B20F04"/>
    <w:rsid w:val="00B219C0"/>
    <w:rsid w:val="00B23C21"/>
    <w:rsid w:val="00B42CF7"/>
    <w:rsid w:val="00B4560B"/>
    <w:rsid w:val="00B47947"/>
    <w:rsid w:val="00B56F47"/>
    <w:rsid w:val="00B62D0F"/>
    <w:rsid w:val="00B66462"/>
    <w:rsid w:val="00B67731"/>
    <w:rsid w:val="00B72263"/>
    <w:rsid w:val="00B8370C"/>
    <w:rsid w:val="00B84AB9"/>
    <w:rsid w:val="00B864BD"/>
    <w:rsid w:val="00B86A97"/>
    <w:rsid w:val="00B86BC8"/>
    <w:rsid w:val="00B93A04"/>
    <w:rsid w:val="00B947C0"/>
    <w:rsid w:val="00B966C1"/>
    <w:rsid w:val="00BA71B5"/>
    <w:rsid w:val="00BB0FF5"/>
    <w:rsid w:val="00BB5034"/>
    <w:rsid w:val="00BB5581"/>
    <w:rsid w:val="00BC3869"/>
    <w:rsid w:val="00BC4A32"/>
    <w:rsid w:val="00BD4B60"/>
    <w:rsid w:val="00BD511C"/>
    <w:rsid w:val="00BE19AA"/>
    <w:rsid w:val="00BE2770"/>
    <w:rsid w:val="00BE766C"/>
    <w:rsid w:val="00BF59C5"/>
    <w:rsid w:val="00BF7D71"/>
    <w:rsid w:val="00C0309E"/>
    <w:rsid w:val="00C05823"/>
    <w:rsid w:val="00C11038"/>
    <w:rsid w:val="00C16CDA"/>
    <w:rsid w:val="00C1709B"/>
    <w:rsid w:val="00C2132A"/>
    <w:rsid w:val="00C23366"/>
    <w:rsid w:val="00C258A9"/>
    <w:rsid w:val="00C260EB"/>
    <w:rsid w:val="00C31154"/>
    <w:rsid w:val="00C316FD"/>
    <w:rsid w:val="00C32895"/>
    <w:rsid w:val="00C40E15"/>
    <w:rsid w:val="00C5022D"/>
    <w:rsid w:val="00C51D75"/>
    <w:rsid w:val="00C55D14"/>
    <w:rsid w:val="00C64B64"/>
    <w:rsid w:val="00C708E9"/>
    <w:rsid w:val="00C7247F"/>
    <w:rsid w:val="00C766CB"/>
    <w:rsid w:val="00C77BA4"/>
    <w:rsid w:val="00C801F1"/>
    <w:rsid w:val="00C830D1"/>
    <w:rsid w:val="00C86BFE"/>
    <w:rsid w:val="00C86C11"/>
    <w:rsid w:val="00C93234"/>
    <w:rsid w:val="00C942B6"/>
    <w:rsid w:val="00CA302F"/>
    <w:rsid w:val="00CA54D4"/>
    <w:rsid w:val="00CA682A"/>
    <w:rsid w:val="00CB0785"/>
    <w:rsid w:val="00CB3C2C"/>
    <w:rsid w:val="00CB4E54"/>
    <w:rsid w:val="00CB5A44"/>
    <w:rsid w:val="00CC3336"/>
    <w:rsid w:val="00CD1205"/>
    <w:rsid w:val="00CE09E5"/>
    <w:rsid w:val="00CE28E0"/>
    <w:rsid w:val="00CE4CF1"/>
    <w:rsid w:val="00D005F9"/>
    <w:rsid w:val="00D012D4"/>
    <w:rsid w:val="00D0378C"/>
    <w:rsid w:val="00D1050D"/>
    <w:rsid w:val="00D1400C"/>
    <w:rsid w:val="00D14E1D"/>
    <w:rsid w:val="00D215B1"/>
    <w:rsid w:val="00D25411"/>
    <w:rsid w:val="00D26C1D"/>
    <w:rsid w:val="00D27A29"/>
    <w:rsid w:val="00D30013"/>
    <w:rsid w:val="00D3383A"/>
    <w:rsid w:val="00D37352"/>
    <w:rsid w:val="00D376E5"/>
    <w:rsid w:val="00D3794D"/>
    <w:rsid w:val="00D42224"/>
    <w:rsid w:val="00D47C42"/>
    <w:rsid w:val="00D543BF"/>
    <w:rsid w:val="00D55AAC"/>
    <w:rsid w:val="00D55CEC"/>
    <w:rsid w:val="00D56815"/>
    <w:rsid w:val="00D6056B"/>
    <w:rsid w:val="00D61555"/>
    <w:rsid w:val="00D6464A"/>
    <w:rsid w:val="00D677E9"/>
    <w:rsid w:val="00D67C5F"/>
    <w:rsid w:val="00D67FFD"/>
    <w:rsid w:val="00D72C26"/>
    <w:rsid w:val="00D82AC8"/>
    <w:rsid w:val="00D900D4"/>
    <w:rsid w:val="00D941D8"/>
    <w:rsid w:val="00DA2E4D"/>
    <w:rsid w:val="00DA6E69"/>
    <w:rsid w:val="00DB335A"/>
    <w:rsid w:val="00DC07E5"/>
    <w:rsid w:val="00DC5B1C"/>
    <w:rsid w:val="00DD1D2B"/>
    <w:rsid w:val="00DD501A"/>
    <w:rsid w:val="00DE2B94"/>
    <w:rsid w:val="00DE3205"/>
    <w:rsid w:val="00DE7CA5"/>
    <w:rsid w:val="00DF3447"/>
    <w:rsid w:val="00E057D5"/>
    <w:rsid w:val="00E05BBC"/>
    <w:rsid w:val="00E06779"/>
    <w:rsid w:val="00E10D91"/>
    <w:rsid w:val="00E15399"/>
    <w:rsid w:val="00E305AC"/>
    <w:rsid w:val="00E31A69"/>
    <w:rsid w:val="00E33ACF"/>
    <w:rsid w:val="00E41852"/>
    <w:rsid w:val="00E43E9F"/>
    <w:rsid w:val="00E45428"/>
    <w:rsid w:val="00E47615"/>
    <w:rsid w:val="00E50785"/>
    <w:rsid w:val="00E62196"/>
    <w:rsid w:val="00E636C0"/>
    <w:rsid w:val="00E65C0E"/>
    <w:rsid w:val="00E66C50"/>
    <w:rsid w:val="00E6795F"/>
    <w:rsid w:val="00E71CE0"/>
    <w:rsid w:val="00E72CB0"/>
    <w:rsid w:val="00E74B9F"/>
    <w:rsid w:val="00E75A7D"/>
    <w:rsid w:val="00E94F0F"/>
    <w:rsid w:val="00EA145F"/>
    <w:rsid w:val="00EA222B"/>
    <w:rsid w:val="00EA6D22"/>
    <w:rsid w:val="00EB26E8"/>
    <w:rsid w:val="00EB6468"/>
    <w:rsid w:val="00EB7961"/>
    <w:rsid w:val="00EC7CDD"/>
    <w:rsid w:val="00ED4D48"/>
    <w:rsid w:val="00ED55BE"/>
    <w:rsid w:val="00ED7CCF"/>
    <w:rsid w:val="00F02022"/>
    <w:rsid w:val="00F1788F"/>
    <w:rsid w:val="00F21708"/>
    <w:rsid w:val="00F220CA"/>
    <w:rsid w:val="00F229C3"/>
    <w:rsid w:val="00F22A3B"/>
    <w:rsid w:val="00F2333F"/>
    <w:rsid w:val="00F3563C"/>
    <w:rsid w:val="00F35D6E"/>
    <w:rsid w:val="00F407A3"/>
    <w:rsid w:val="00F4154B"/>
    <w:rsid w:val="00F45418"/>
    <w:rsid w:val="00F462CC"/>
    <w:rsid w:val="00F46DD3"/>
    <w:rsid w:val="00F60F22"/>
    <w:rsid w:val="00F6126C"/>
    <w:rsid w:val="00F64493"/>
    <w:rsid w:val="00F6543D"/>
    <w:rsid w:val="00F71C96"/>
    <w:rsid w:val="00F72FA7"/>
    <w:rsid w:val="00F744D3"/>
    <w:rsid w:val="00F8262C"/>
    <w:rsid w:val="00F83B80"/>
    <w:rsid w:val="00F873DD"/>
    <w:rsid w:val="00F90F89"/>
    <w:rsid w:val="00F91EC4"/>
    <w:rsid w:val="00F94AA4"/>
    <w:rsid w:val="00FA437A"/>
    <w:rsid w:val="00FB4438"/>
    <w:rsid w:val="00FC27CC"/>
    <w:rsid w:val="00FC3CF4"/>
    <w:rsid w:val="00FC4634"/>
    <w:rsid w:val="00FC4AEC"/>
    <w:rsid w:val="00FC4CF4"/>
    <w:rsid w:val="00FE1014"/>
    <w:rsid w:val="00FE32A7"/>
    <w:rsid w:val="00FF01DC"/>
    <w:rsid w:val="00FF2984"/>
    <w:rsid w:val="00FF3C87"/>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3"/>
    <o:shapelayout v:ext="edit">
      <o:idmap v:ext="edit" data="1"/>
    </o:shapelayout>
  </w:shapeDefaults>
  <w:decimalSymbol w:val="."/>
  <w:listSeparator w:val=","/>
  <w14:docId w14:val="6D4FDC59"/>
  <w15:chartTrackingRefBased/>
  <w15:docId w15:val="{CAD35FCD-C165-4735-8B38-10F6C44811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3604E"/>
    <w:pPr>
      <w:spacing w:before="120" w:after="120" w:line="240" w:lineRule="auto"/>
    </w:pPr>
    <w:rPr>
      <w:rFonts w:ascii="Times New Roman" w:eastAsia="Times New Roman"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aliases w:val="Normal (Web) Car1,Normal (Web) Car Car,Normal (Web) Car1 Car Car,Normal (Web) Car Car Car Car, Car Car Car Car, Car Car Car, Car Car,Normal (Web) Car Car Car Car Car Car Car Car Car Car,Normal (Web) Car Car Car Car Car Car,Car,Car Car, Car"/>
    <w:basedOn w:val="Normal"/>
    <w:link w:val="NormalWebCar"/>
    <w:uiPriority w:val="99"/>
    <w:qFormat/>
    <w:rsid w:val="009C1068"/>
    <w:pPr>
      <w:spacing w:before="100" w:beforeAutospacing="1" w:after="100" w:afterAutospacing="1"/>
    </w:pPr>
    <w:rPr>
      <w:lang w:eastAsia="es-MX"/>
    </w:rPr>
  </w:style>
  <w:style w:type="character" w:customStyle="1" w:styleId="NormalWebCar">
    <w:name w:val="Normal (Web) Car"/>
    <w:aliases w:val="Normal (Web) Car1 Car,Normal (Web) Car Car Car,Normal (Web) Car1 Car Car Car,Normal (Web) Car Car Car Car Car, Car Car Car Car Car, Car Car Car Car1, Car Car Car1,Normal (Web) Car Car Car Car Car Car Car Car Car Car Car,Car Car1"/>
    <w:link w:val="NormalWeb"/>
    <w:uiPriority w:val="99"/>
    <w:rsid w:val="009C1068"/>
    <w:rPr>
      <w:rFonts w:ascii="Times New Roman" w:eastAsia="Times New Roman" w:hAnsi="Times New Roman" w:cs="Times New Roman"/>
      <w:sz w:val="24"/>
      <w:szCs w:val="24"/>
      <w:lang w:val="es-ES" w:eastAsia="es-MX"/>
    </w:rPr>
  </w:style>
  <w:style w:type="paragraph" w:styleId="Encabezado">
    <w:name w:val="header"/>
    <w:basedOn w:val="Normal"/>
    <w:link w:val="EncabezadoCar"/>
    <w:rsid w:val="009C1068"/>
    <w:pPr>
      <w:tabs>
        <w:tab w:val="center" w:pos="4252"/>
        <w:tab w:val="right" w:pos="8504"/>
      </w:tabs>
    </w:pPr>
  </w:style>
  <w:style w:type="character" w:customStyle="1" w:styleId="EncabezadoCar">
    <w:name w:val="Encabezado Car"/>
    <w:basedOn w:val="Fuentedeprrafopredeter"/>
    <w:link w:val="Encabezado"/>
    <w:rsid w:val="009C1068"/>
    <w:rPr>
      <w:rFonts w:ascii="Times New Roman" w:eastAsia="Times New Roman" w:hAnsi="Times New Roman" w:cs="Times New Roman"/>
      <w:sz w:val="24"/>
      <w:szCs w:val="24"/>
      <w:lang w:val="es-ES" w:eastAsia="es-ES"/>
    </w:rPr>
  </w:style>
  <w:style w:type="paragraph" w:styleId="Piedepgina">
    <w:name w:val="footer"/>
    <w:basedOn w:val="Normal"/>
    <w:link w:val="PiedepginaCar"/>
    <w:uiPriority w:val="99"/>
    <w:rsid w:val="009C1068"/>
    <w:pPr>
      <w:tabs>
        <w:tab w:val="center" w:pos="4252"/>
        <w:tab w:val="right" w:pos="8504"/>
      </w:tabs>
    </w:pPr>
  </w:style>
  <w:style w:type="character" w:customStyle="1" w:styleId="PiedepginaCar">
    <w:name w:val="Pie de página Car"/>
    <w:basedOn w:val="Fuentedeprrafopredeter"/>
    <w:link w:val="Piedepgina"/>
    <w:uiPriority w:val="99"/>
    <w:rsid w:val="009C1068"/>
    <w:rPr>
      <w:rFonts w:ascii="Times New Roman" w:eastAsia="Times New Roman" w:hAnsi="Times New Roman" w:cs="Times New Roman"/>
      <w:sz w:val="24"/>
      <w:szCs w:val="24"/>
      <w:lang w:val="es-ES" w:eastAsia="es-ES"/>
    </w:rPr>
  </w:style>
  <w:style w:type="paragraph" w:styleId="Prrafodelista">
    <w:name w:val="List Paragraph"/>
    <w:aliases w:val="CNBV Parrafo1,Parrafo 1,Cita texto,Lista multicolor - Énfasis 11,Lista vistosa - Énfasis 11,Cuadrícula media 1 - Énfasis 21,Cuadrícula media 1 - Énfasis 211,List Paragraph-Thesis"/>
    <w:basedOn w:val="Normal"/>
    <w:link w:val="PrrafodelistaCar"/>
    <w:uiPriority w:val="34"/>
    <w:qFormat/>
    <w:rsid w:val="009C1068"/>
    <w:pPr>
      <w:ind w:left="708"/>
    </w:pPr>
  </w:style>
  <w:style w:type="paragraph" w:styleId="Textonotapie">
    <w:name w:val="footnote text"/>
    <w:aliases w:val="Footnote Text Char Char Char Char Char,Footnote Text Char Char Char Char,Footnote Text Cha,Footnote reference,FA Fu,Footnote Text Char Char Char,FA Fußnotentext,FA Fu?notentext,Footnote Text Char Char,FA Fuﬂnotentext,Ca,FA Fu?notente,Ca1"/>
    <w:basedOn w:val="Normal"/>
    <w:link w:val="TextonotapieCar"/>
    <w:unhideWhenUsed/>
    <w:qFormat/>
    <w:rsid w:val="009C1068"/>
    <w:rPr>
      <w:sz w:val="20"/>
      <w:szCs w:val="20"/>
    </w:rPr>
  </w:style>
  <w:style w:type="character" w:customStyle="1" w:styleId="TextonotapieCar">
    <w:name w:val="Texto nota pie Car"/>
    <w:aliases w:val="Footnote Text Char Char Char Char Char Car,Footnote Text Char Char Char Char Car,Footnote Text Cha Car,Footnote reference Car,FA Fu Car,Footnote Text Char Char Char Car,FA Fußnotentext Car,FA Fu?notentext Car,FA Fuﬂnotentext Car"/>
    <w:basedOn w:val="Fuentedeprrafopredeter"/>
    <w:link w:val="Textonotapie"/>
    <w:qFormat/>
    <w:rsid w:val="009C1068"/>
    <w:rPr>
      <w:rFonts w:ascii="Times New Roman" w:eastAsia="Times New Roman" w:hAnsi="Times New Roman" w:cs="Times New Roman"/>
      <w:sz w:val="20"/>
      <w:szCs w:val="20"/>
      <w:lang w:val="es-ES" w:eastAsia="es-ES"/>
    </w:rPr>
  </w:style>
  <w:style w:type="character" w:styleId="Refdenotaalpie">
    <w:name w:val="footnote reference"/>
    <w:aliases w:val="Texto de nota al pie,Footnotes refss,Appel note de bas de page,Footnote number,referencia nota al pie,BVI fnr,f,4_G,16 Point,Superscript 6 Point,Texto nota al pie,Footnote Reference Char3,Footnote Reference Char1 Char,ftref,Ref,julio"/>
    <w:link w:val="4GChar"/>
    <w:uiPriority w:val="99"/>
    <w:unhideWhenUsed/>
    <w:qFormat/>
    <w:rsid w:val="009C1068"/>
    <w:rPr>
      <w:vertAlign w:val="superscript"/>
    </w:rPr>
  </w:style>
  <w:style w:type="character" w:styleId="Hipervnculo">
    <w:name w:val="Hyperlink"/>
    <w:uiPriority w:val="99"/>
    <w:unhideWhenUsed/>
    <w:rsid w:val="009C1068"/>
    <w:rPr>
      <w:rFonts w:ascii="Arial" w:hAnsi="Arial" w:cs="Arial" w:hint="default"/>
      <w:strike w:val="0"/>
      <w:dstrike w:val="0"/>
      <w:color w:val="762123"/>
      <w:sz w:val="27"/>
      <w:szCs w:val="27"/>
      <w:u w:val="none"/>
      <w:effect w:val="none"/>
    </w:rPr>
  </w:style>
  <w:style w:type="character" w:styleId="Textoennegrita">
    <w:name w:val="Strong"/>
    <w:uiPriority w:val="22"/>
    <w:qFormat/>
    <w:rsid w:val="009C1068"/>
    <w:rPr>
      <w:b/>
      <w:bCs/>
    </w:rPr>
  </w:style>
  <w:style w:type="paragraph" w:customStyle="1" w:styleId="4GChar">
    <w:name w:val="4_G Char"/>
    <w:aliases w:val="Appel note de bas de page Char,Appel note de bas de page Char Char Char Char Char Char Char Char Char Char Char Char Char Char Char Char Char Char Char,Appel note de bas de page Char Char Char Char"/>
    <w:basedOn w:val="Normal"/>
    <w:link w:val="Refdenotaalpie"/>
    <w:qFormat/>
    <w:rsid w:val="009C1068"/>
    <w:pPr>
      <w:spacing w:before="0" w:after="0"/>
      <w:jc w:val="both"/>
    </w:pPr>
    <w:rPr>
      <w:rFonts w:asciiTheme="minorHAnsi" w:eastAsiaTheme="minorHAnsi" w:hAnsiTheme="minorHAnsi" w:cstheme="minorBidi"/>
      <w:sz w:val="22"/>
      <w:szCs w:val="22"/>
      <w:vertAlign w:val="superscript"/>
      <w:lang w:val="es-MX" w:eastAsia="en-US"/>
    </w:rPr>
  </w:style>
  <w:style w:type="character" w:customStyle="1" w:styleId="PrrafodelistaCar">
    <w:name w:val="Párrafo de lista Car"/>
    <w:aliases w:val="CNBV Parrafo1 Car,Parrafo 1 Car,Cita texto Car,Lista multicolor - Énfasis 11 Car,Lista vistosa - Énfasis 11 Car,Cuadrícula media 1 - Énfasis 21 Car,Cuadrícula media 1 - Énfasis 211 Car,List Paragraph-Thesis Car"/>
    <w:link w:val="Prrafodelista"/>
    <w:uiPriority w:val="34"/>
    <w:locked/>
    <w:rsid w:val="009C1068"/>
    <w:rPr>
      <w:rFonts w:ascii="Times New Roman" w:eastAsia="Times New Roman" w:hAnsi="Times New Roman" w:cs="Times New Roman"/>
      <w:sz w:val="24"/>
      <w:szCs w:val="24"/>
      <w:lang w:val="es-ES" w:eastAsia="es-ES"/>
    </w:rPr>
  </w:style>
  <w:style w:type="paragraph" w:styleId="Ttulo">
    <w:name w:val="Title"/>
    <w:basedOn w:val="Normal"/>
    <w:next w:val="Normal"/>
    <w:link w:val="TtuloCar"/>
    <w:uiPriority w:val="10"/>
    <w:qFormat/>
    <w:rsid w:val="009C1068"/>
    <w:pPr>
      <w:spacing w:before="0" w:after="0"/>
      <w:contextualSpacing/>
    </w:pPr>
    <w:rPr>
      <w:rFonts w:asciiTheme="majorHAnsi" w:eastAsiaTheme="majorEastAsia" w:hAnsiTheme="majorHAnsi" w:cstheme="majorBidi"/>
      <w:spacing w:val="-10"/>
      <w:kern w:val="28"/>
      <w:sz w:val="56"/>
      <w:szCs w:val="56"/>
      <w:lang w:val="es-MX" w:eastAsia="en-US"/>
    </w:rPr>
  </w:style>
  <w:style w:type="character" w:customStyle="1" w:styleId="TtuloCar">
    <w:name w:val="Título Car"/>
    <w:basedOn w:val="Fuentedeprrafopredeter"/>
    <w:link w:val="Ttulo"/>
    <w:uiPriority w:val="10"/>
    <w:rsid w:val="009C1068"/>
    <w:rPr>
      <w:rFonts w:asciiTheme="majorHAnsi" w:eastAsiaTheme="majorEastAsia" w:hAnsiTheme="majorHAnsi" w:cstheme="majorBidi"/>
      <w:spacing w:val="-10"/>
      <w:kern w:val="28"/>
      <w:sz w:val="56"/>
      <w:szCs w:val="56"/>
    </w:rPr>
  </w:style>
  <w:style w:type="paragraph" w:styleId="Sinespaciado">
    <w:name w:val="No Spacing"/>
    <w:link w:val="SinespaciadoCar"/>
    <w:uiPriority w:val="1"/>
    <w:qFormat/>
    <w:rsid w:val="009C1068"/>
    <w:pPr>
      <w:spacing w:after="0" w:line="240" w:lineRule="auto"/>
    </w:pPr>
    <w:rPr>
      <w:rFonts w:ascii="Times New Roman" w:eastAsia="Times New Roman" w:hAnsi="Times New Roman" w:cs="Times New Roman"/>
      <w:sz w:val="20"/>
      <w:szCs w:val="20"/>
      <w:lang w:eastAsia="es-MX"/>
    </w:rPr>
  </w:style>
  <w:style w:type="character" w:customStyle="1" w:styleId="SinespaciadoCar">
    <w:name w:val="Sin espaciado Car"/>
    <w:link w:val="Sinespaciado"/>
    <w:uiPriority w:val="1"/>
    <w:rsid w:val="009C1068"/>
    <w:rPr>
      <w:rFonts w:ascii="Times New Roman" w:eastAsia="Times New Roman" w:hAnsi="Times New Roman" w:cs="Times New Roman"/>
      <w:sz w:val="20"/>
      <w:szCs w:val="20"/>
      <w:lang w:eastAsia="es-MX"/>
    </w:rPr>
  </w:style>
  <w:style w:type="character" w:styleId="Refdecomentario">
    <w:name w:val="annotation reference"/>
    <w:basedOn w:val="Fuentedeprrafopredeter"/>
    <w:uiPriority w:val="99"/>
    <w:semiHidden/>
    <w:unhideWhenUsed/>
    <w:rsid w:val="009C1068"/>
    <w:rPr>
      <w:sz w:val="16"/>
      <w:szCs w:val="16"/>
    </w:rPr>
  </w:style>
  <w:style w:type="paragraph" w:styleId="Textocomentario">
    <w:name w:val="annotation text"/>
    <w:basedOn w:val="Normal"/>
    <w:link w:val="TextocomentarioCar"/>
    <w:uiPriority w:val="99"/>
    <w:semiHidden/>
    <w:unhideWhenUsed/>
    <w:rsid w:val="009C1068"/>
    <w:rPr>
      <w:sz w:val="20"/>
      <w:szCs w:val="20"/>
    </w:rPr>
  </w:style>
  <w:style w:type="character" w:customStyle="1" w:styleId="TextocomentarioCar">
    <w:name w:val="Texto comentario Car"/>
    <w:basedOn w:val="Fuentedeprrafopredeter"/>
    <w:link w:val="Textocomentario"/>
    <w:uiPriority w:val="99"/>
    <w:semiHidden/>
    <w:rsid w:val="009C1068"/>
    <w:rPr>
      <w:rFonts w:ascii="Times New Roman" w:eastAsia="Times New Roman" w:hAnsi="Times New Roman" w:cs="Times New Roman"/>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9C1068"/>
    <w:rPr>
      <w:b/>
      <w:bCs/>
    </w:rPr>
  </w:style>
  <w:style w:type="character" w:customStyle="1" w:styleId="AsuntodelcomentarioCar">
    <w:name w:val="Asunto del comentario Car"/>
    <w:basedOn w:val="TextocomentarioCar"/>
    <w:link w:val="Asuntodelcomentario"/>
    <w:uiPriority w:val="99"/>
    <w:semiHidden/>
    <w:rsid w:val="009C1068"/>
    <w:rPr>
      <w:rFonts w:ascii="Times New Roman" w:eastAsia="Times New Roman" w:hAnsi="Times New Roman" w:cs="Times New Roman"/>
      <w:b/>
      <w:bCs/>
      <w:sz w:val="20"/>
      <w:szCs w:val="20"/>
      <w:lang w:val="es-ES" w:eastAsia="es-ES"/>
    </w:rPr>
  </w:style>
  <w:style w:type="table" w:styleId="Tablaconcuadrcula">
    <w:name w:val="Table Grid"/>
    <w:basedOn w:val="Tablanormal"/>
    <w:uiPriority w:val="39"/>
    <w:rsid w:val="009C106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n">
    <w:name w:val="Revision"/>
    <w:hidden/>
    <w:uiPriority w:val="99"/>
    <w:semiHidden/>
    <w:rsid w:val="009C1068"/>
    <w:pPr>
      <w:spacing w:after="0" w:line="240" w:lineRule="auto"/>
    </w:pPr>
    <w:rPr>
      <w:rFonts w:ascii="Times New Roman" w:eastAsia="Times New Roman" w:hAnsi="Times New Roman" w:cs="Times New Roman"/>
      <w:sz w:val="24"/>
      <w:szCs w:val="24"/>
      <w:lang w:val="es-ES" w:eastAsia="es-ES"/>
    </w:rPr>
  </w:style>
  <w:style w:type="character" w:styleId="Mencinsinresolver">
    <w:name w:val="Unresolved Mention"/>
    <w:basedOn w:val="Fuentedeprrafopredeter"/>
    <w:uiPriority w:val="99"/>
    <w:semiHidden/>
    <w:unhideWhenUsed/>
    <w:rsid w:val="00C77BA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9100851">
      <w:bodyDiv w:val="1"/>
      <w:marLeft w:val="0"/>
      <w:marRight w:val="0"/>
      <w:marTop w:val="0"/>
      <w:marBottom w:val="0"/>
      <w:divBdr>
        <w:top w:val="none" w:sz="0" w:space="0" w:color="auto"/>
        <w:left w:val="none" w:sz="0" w:space="0" w:color="auto"/>
        <w:bottom w:val="none" w:sz="0" w:space="0" w:color="auto"/>
        <w:right w:val="none" w:sz="0" w:space="0" w:color="auto"/>
      </w:divBdr>
    </w:div>
    <w:div w:id="408038561">
      <w:bodyDiv w:val="1"/>
      <w:marLeft w:val="0"/>
      <w:marRight w:val="0"/>
      <w:marTop w:val="0"/>
      <w:marBottom w:val="0"/>
      <w:divBdr>
        <w:top w:val="none" w:sz="0" w:space="0" w:color="auto"/>
        <w:left w:val="none" w:sz="0" w:space="0" w:color="auto"/>
        <w:bottom w:val="none" w:sz="0" w:space="0" w:color="auto"/>
        <w:right w:val="none" w:sz="0" w:space="0" w:color="auto"/>
      </w:divBdr>
    </w:div>
    <w:div w:id="497039506">
      <w:bodyDiv w:val="1"/>
      <w:marLeft w:val="0"/>
      <w:marRight w:val="0"/>
      <w:marTop w:val="0"/>
      <w:marBottom w:val="0"/>
      <w:divBdr>
        <w:top w:val="none" w:sz="0" w:space="0" w:color="auto"/>
        <w:left w:val="none" w:sz="0" w:space="0" w:color="auto"/>
        <w:bottom w:val="none" w:sz="0" w:space="0" w:color="auto"/>
        <w:right w:val="none" w:sz="0" w:space="0" w:color="auto"/>
      </w:divBdr>
    </w:div>
    <w:div w:id="676035007">
      <w:bodyDiv w:val="1"/>
      <w:marLeft w:val="0"/>
      <w:marRight w:val="0"/>
      <w:marTop w:val="0"/>
      <w:marBottom w:val="0"/>
      <w:divBdr>
        <w:top w:val="none" w:sz="0" w:space="0" w:color="auto"/>
        <w:left w:val="none" w:sz="0" w:space="0" w:color="auto"/>
        <w:bottom w:val="none" w:sz="0" w:space="0" w:color="auto"/>
        <w:right w:val="none" w:sz="0" w:space="0" w:color="auto"/>
      </w:divBdr>
    </w:div>
    <w:div w:id="1019429749">
      <w:bodyDiv w:val="1"/>
      <w:marLeft w:val="0"/>
      <w:marRight w:val="0"/>
      <w:marTop w:val="0"/>
      <w:marBottom w:val="0"/>
      <w:divBdr>
        <w:top w:val="none" w:sz="0" w:space="0" w:color="auto"/>
        <w:left w:val="none" w:sz="0" w:space="0" w:color="auto"/>
        <w:bottom w:val="none" w:sz="0" w:space="0" w:color="auto"/>
        <w:right w:val="none" w:sz="0" w:space="0" w:color="auto"/>
      </w:divBdr>
    </w:div>
    <w:div w:id="1157265439">
      <w:bodyDiv w:val="1"/>
      <w:marLeft w:val="0"/>
      <w:marRight w:val="0"/>
      <w:marTop w:val="0"/>
      <w:marBottom w:val="0"/>
      <w:divBdr>
        <w:top w:val="none" w:sz="0" w:space="0" w:color="auto"/>
        <w:left w:val="none" w:sz="0" w:space="0" w:color="auto"/>
        <w:bottom w:val="none" w:sz="0" w:space="0" w:color="auto"/>
        <w:right w:val="none" w:sz="0" w:space="0" w:color="auto"/>
      </w:divBdr>
    </w:div>
    <w:div w:id="1222983485">
      <w:bodyDiv w:val="1"/>
      <w:marLeft w:val="0"/>
      <w:marRight w:val="0"/>
      <w:marTop w:val="0"/>
      <w:marBottom w:val="0"/>
      <w:divBdr>
        <w:top w:val="none" w:sz="0" w:space="0" w:color="auto"/>
        <w:left w:val="none" w:sz="0" w:space="0" w:color="auto"/>
        <w:bottom w:val="none" w:sz="0" w:space="0" w:color="auto"/>
        <w:right w:val="none" w:sz="0" w:space="0" w:color="auto"/>
      </w:divBdr>
    </w:div>
    <w:div w:id="1398547613">
      <w:bodyDiv w:val="1"/>
      <w:marLeft w:val="0"/>
      <w:marRight w:val="0"/>
      <w:marTop w:val="0"/>
      <w:marBottom w:val="0"/>
      <w:divBdr>
        <w:top w:val="none" w:sz="0" w:space="0" w:color="auto"/>
        <w:left w:val="none" w:sz="0" w:space="0" w:color="auto"/>
        <w:bottom w:val="none" w:sz="0" w:space="0" w:color="auto"/>
        <w:right w:val="none" w:sz="0" w:space="0" w:color="auto"/>
      </w:divBdr>
    </w:div>
    <w:div w:id="1866095525">
      <w:bodyDiv w:val="1"/>
      <w:marLeft w:val="0"/>
      <w:marRight w:val="0"/>
      <w:marTop w:val="0"/>
      <w:marBottom w:val="0"/>
      <w:divBdr>
        <w:top w:val="none" w:sz="0" w:space="0" w:color="auto"/>
        <w:left w:val="none" w:sz="0" w:space="0" w:color="auto"/>
        <w:bottom w:val="none" w:sz="0" w:space="0" w:color="auto"/>
        <w:right w:val="none" w:sz="0" w:space="0" w:color="auto"/>
      </w:divBdr>
    </w:div>
    <w:div w:id="19900149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te.gob.mx/iuse/media/compilacion/compilacion2.htm"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42827A0-14BA-4CCE-AAF7-800867FF2F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497</TotalTime>
  <Pages>33</Pages>
  <Words>9394</Words>
  <Characters>51673</Characters>
  <Application>Microsoft Office Word</Application>
  <DocSecurity>0</DocSecurity>
  <Lines>430</Lines>
  <Paragraphs>121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60946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Secretario 1</dc:creator>
  <cp:keywords/>
  <dc:description/>
  <cp:lastModifiedBy>Auxiliar 3</cp:lastModifiedBy>
  <cp:revision>288</cp:revision>
  <cp:lastPrinted>2023-02-07T19:58:00Z</cp:lastPrinted>
  <dcterms:created xsi:type="dcterms:W3CDTF">2023-02-01T18:40:00Z</dcterms:created>
  <dcterms:modified xsi:type="dcterms:W3CDTF">2023-02-07T21:16:00Z</dcterms:modified>
</cp:coreProperties>
</file>