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7" w:after="1"/>
        <w:rPr>
          <w:rFonts w:ascii="Times New Roman"/>
          <w:sz w:val="20"/>
        </w:rPr>
      </w:pPr>
    </w:p>
    <w:p>
      <w:pPr>
        <w:pStyle w:val="BodyText"/>
        <w:ind w:left="505"/>
        <w:rPr>
          <w:rFonts w:ascii="Times New Roman"/>
          <w:sz w:val="20"/>
        </w:rPr>
      </w:pPr>
      <w:r>
        <w:rPr>
          <w:rFonts w:ascii="Times New Roman"/>
          <w:sz w:val="20"/>
        </w:rPr>
        <w:drawing>
          <wp:inline distT="0" distB="0" distL="0" distR="0">
            <wp:extent cx="5331171" cy="1826704"/>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331171" cy="1826704"/>
                    </a:xfrm>
                    <a:prstGeom prst="rect">
                      <a:avLst/>
                    </a:prstGeom>
                  </pic:spPr>
                </pic:pic>
              </a:graphicData>
            </a:graphic>
          </wp:inline>
        </w:drawing>
      </w:r>
      <w:r>
        <w:rPr>
          <w:rFonts w:ascii="Times New Roman"/>
          <w:sz w:val="20"/>
        </w:rPr>
      </w: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243"/>
        <w:rPr>
          <w:rFonts w:ascii="Times New Roman"/>
          <w:sz w:val="40"/>
        </w:rPr>
      </w:pPr>
    </w:p>
    <w:p>
      <w:pPr>
        <w:pStyle w:val="Title"/>
        <w:spacing w:line="360" w:lineRule="auto"/>
      </w:pPr>
      <w:r>
        <w:rPr/>
        <w:t>Lineamientos aplicables para el levantamiento de actas administrativas, substanciación del procedimiento de responsabilidad laboral, </w:t>
      </w:r>
      <w:r>
        <w:rPr>
          <w:spacing w:val="-2"/>
        </w:rPr>
        <w:t>aplicación</w:t>
      </w:r>
      <w:r>
        <w:rPr>
          <w:spacing w:val="-30"/>
        </w:rPr>
        <w:t> </w:t>
      </w:r>
      <w:r>
        <w:rPr>
          <w:spacing w:val="-2"/>
        </w:rPr>
        <w:t>de</w:t>
      </w:r>
      <w:r>
        <w:rPr>
          <w:spacing w:val="-29"/>
        </w:rPr>
        <w:t> </w:t>
      </w:r>
      <w:r>
        <w:rPr>
          <w:spacing w:val="-2"/>
        </w:rPr>
        <w:t>sanciones</w:t>
      </w:r>
      <w:r>
        <w:rPr>
          <w:spacing w:val="-29"/>
        </w:rPr>
        <w:t> </w:t>
      </w:r>
      <w:r>
        <w:rPr>
          <w:spacing w:val="-2"/>
        </w:rPr>
        <w:t>y</w:t>
      </w:r>
      <w:r>
        <w:rPr>
          <w:spacing w:val="-27"/>
        </w:rPr>
        <w:t> </w:t>
      </w:r>
      <w:r>
        <w:rPr>
          <w:spacing w:val="-2"/>
        </w:rPr>
        <w:t>recurso</w:t>
      </w:r>
      <w:r>
        <w:rPr>
          <w:spacing w:val="-27"/>
        </w:rPr>
        <w:t> </w:t>
      </w:r>
      <w:r>
        <w:rPr>
          <w:spacing w:val="-2"/>
        </w:rPr>
        <w:t>de</w:t>
      </w:r>
      <w:r>
        <w:rPr>
          <w:spacing w:val="-30"/>
        </w:rPr>
        <w:t> </w:t>
      </w:r>
      <w:r>
        <w:rPr>
          <w:spacing w:val="-2"/>
        </w:rPr>
        <w:t>inconformidad </w:t>
      </w:r>
      <w:r>
        <w:rPr>
          <w:spacing w:val="-4"/>
        </w:rPr>
        <w:t>para</w:t>
      </w:r>
      <w:r>
        <w:rPr>
          <w:spacing w:val="-27"/>
        </w:rPr>
        <w:t> </w:t>
      </w:r>
      <w:r>
        <w:rPr>
          <w:spacing w:val="-4"/>
        </w:rPr>
        <w:t>el</w:t>
      </w:r>
      <w:r>
        <w:rPr>
          <w:spacing w:val="-26"/>
        </w:rPr>
        <w:t> </w:t>
      </w:r>
      <w:r>
        <w:rPr>
          <w:spacing w:val="-4"/>
        </w:rPr>
        <w:t>personal</w:t>
      </w:r>
      <w:r>
        <w:rPr>
          <w:spacing w:val="-26"/>
        </w:rPr>
        <w:t> </w:t>
      </w:r>
      <w:r>
        <w:rPr>
          <w:spacing w:val="-4"/>
        </w:rPr>
        <w:t>del</w:t>
      </w:r>
      <w:r>
        <w:rPr>
          <w:spacing w:val="-24"/>
        </w:rPr>
        <w:t> </w:t>
      </w:r>
      <w:r>
        <w:rPr>
          <w:spacing w:val="-4"/>
        </w:rPr>
        <w:t>Tribunal</w:t>
      </w:r>
      <w:r>
        <w:rPr>
          <w:spacing w:val="-27"/>
        </w:rPr>
        <w:t> </w:t>
      </w:r>
      <w:r>
        <w:rPr>
          <w:spacing w:val="-4"/>
        </w:rPr>
        <w:t>Electoral</w:t>
      </w:r>
      <w:r>
        <w:rPr>
          <w:spacing w:val="-26"/>
        </w:rPr>
        <w:t> </w:t>
      </w:r>
      <w:r>
        <w:rPr>
          <w:spacing w:val="-4"/>
        </w:rPr>
        <w:t>del</w:t>
      </w:r>
      <w:r>
        <w:rPr>
          <w:spacing w:val="-28"/>
        </w:rPr>
        <w:t> </w:t>
      </w:r>
      <w:r>
        <w:rPr>
          <w:spacing w:val="-4"/>
        </w:rPr>
        <w:t>Estado</w:t>
      </w:r>
      <w:r>
        <w:rPr>
          <w:spacing w:val="-24"/>
        </w:rPr>
        <w:t> </w:t>
      </w:r>
      <w:r>
        <w:rPr>
          <w:spacing w:val="-4"/>
        </w:rPr>
        <w:t>de </w:t>
      </w:r>
      <w:r>
        <w:rPr>
          <w:spacing w:val="-2"/>
        </w:rPr>
        <w:t>Aguascalientes.</w:t>
      </w:r>
    </w:p>
    <w:p>
      <w:pPr>
        <w:pStyle w:val="Title"/>
        <w:spacing w:after="0" w:line="360" w:lineRule="auto"/>
        <w:sectPr>
          <w:headerReference w:type="default" r:id="rId5"/>
          <w:footerReference w:type="default" r:id="rId6"/>
          <w:type w:val="continuous"/>
          <w:pgSz w:w="12240" w:h="20160"/>
          <w:pgMar w:header="1594" w:footer="1000" w:top="2900" w:bottom="1200" w:left="1440" w:right="1440"/>
          <w:pgNumType w:start="1"/>
        </w:sectPr>
      </w:pPr>
    </w:p>
    <w:p>
      <w:pPr>
        <w:pStyle w:val="BodyText"/>
        <w:rPr>
          <w:rFonts w:ascii="Tahoma"/>
          <w:sz w:val="28"/>
        </w:rPr>
      </w:pPr>
    </w:p>
    <w:p>
      <w:pPr>
        <w:pStyle w:val="BodyText"/>
        <w:rPr>
          <w:rFonts w:ascii="Tahoma"/>
          <w:sz w:val="28"/>
        </w:rPr>
      </w:pPr>
    </w:p>
    <w:p>
      <w:pPr>
        <w:pStyle w:val="BodyText"/>
        <w:spacing w:before="227"/>
        <w:rPr>
          <w:rFonts w:ascii="Tahoma"/>
          <w:sz w:val="28"/>
        </w:rPr>
      </w:pPr>
    </w:p>
    <w:p>
      <w:pPr>
        <w:spacing w:before="0"/>
        <w:ind w:left="1" w:right="0" w:firstLine="0"/>
        <w:jc w:val="center"/>
        <w:rPr>
          <w:rFonts w:ascii="Arial" w:hAnsi="Arial"/>
          <w:b/>
          <w:sz w:val="28"/>
        </w:rPr>
      </w:pPr>
      <w:r>
        <w:rPr>
          <w:rFonts w:ascii="Arial" w:hAnsi="Arial"/>
          <w:b/>
          <w:color w:val="BE8F00"/>
          <w:spacing w:val="-2"/>
          <w:sz w:val="28"/>
        </w:rPr>
        <w:t>ÍNDICE</w:t>
      </w:r>
    </w:p>
    <w:p>
      <w:pPr>
        <w:spacing w:after="0"/>
        <w:jc w:val="center"/>
        <w:rPr>
          <w:rFonts w:ascii="Arial" w:hAnsi="Arial"/>
          <w:b/>
          <w:sz w:val="28"/>
        </w:rPr>
        <w:sectPr>
          <w:pgSz w:w="12240" w:h="20160"/>
          <w:pgMar w:header="1594" w:footer="1000" w:top="2900" w:bottom="1689" w:left="1440" w:right="1440"/>
        </w:sectPr>
      </w:pPr>
    </w:p>
    <w:sdt>
      <w:sdtPr>
        <w:docPartObj>
          <w:docPartGallery w:val="Table of Contents"/>
          <w:docPartUnique/>
        </w:docPartObj>
      </w:sdtPr>
      <w:sdtEndPr/>
      <w:sdtContent>
        <w:p>
          <w:pPr>
            <w:pStyle w:val="TOC3"/>
            <w:tabs>
              <w:tab w:pos="9097" w:val="right" w:leader="dot"/>
            </w:tabs>
            <w:spacing w:before="322"/>
            <w:ind w:left="266"/>
            <w:rPr>
              <w:rFonts w:ascii="Calibri" w:hAnsi="Calibri"/>
              <w:b w:val="0"/>
            </w:rPr>
          </w:pPr>
          <w:hyperlink w:history="true" w:anchor="_bookmark0">
            <w:r>
              <w:rPr>
                <w:spacing w:val="-2"/>
              </w:rPr>
              <w:t>Introducción</w:t>
            </w:r>
            <w:r>
              <w:rPr/>
              <w:tab/>
            </w:r>
            <w:r>
              <w:rPr>
                <w:rFonts w:ascii="Calibri" w:hAnsi="Calibri"/>
                <w:b w:val="0"/>
                <w:spacing w:val="-10"/>
              </w:rPr>
              <w:t>4</w:t>
            </w:r>
          </w:hyperlink>
        </w:p>
        <w:p>
          <w:pPr>
            <w:pStyle w:val="TOC2"/>
            <w:tabs>
              <w:tab w:pos="9097" w:val="right" w:leader="dot"/>
            </w:tabs>
            <w:rPr>
              <w:rFonts w:ascii="Calibri" w:hAnsi="Calibri"/>
              <w:b w:val="0"/>
            </w:rPr>
          </w:pPr>
          <w:hyperlink w:history="true" w:anchor="_bookmark1">
            <w:r>
              <w:rPr/>
              <w:t>TÍTULO</w:t>
            </w:r>
            <w:r>
              <w:rPr>
                <w:spacing w:val="-4"/>
              </w:rPr>
              <w:t> </w:t>
            </w:r>
            <w:r>
              <w:rPr>
                <w:spacing w:val="-2"/>
              </w:rPr>
              <w:t>PRIMERO</w:t>
            </w:r>
            <w:r>
              <w:rPr/>
              <w:tab/>
            </w:r>
            <w:r>
              <w:rPr>
                <w:rFonts w:ascii="Calibri" w:hAnsi="Calibri"/>
                <w:b w:val="0"/>
                <w:spacing w:val="-10"/>
              </w:rPr>
              <w:t>5</w:t>
            </w:r>
          </w:hyperlink>
        </w:p>
        <w:p>
          <w:pPr>
            <w:pStyle w:val="TOC2"/>
            <w:tabs>
              <w:tab w:pos="9097" w:val="right" w:leader="dot"/>
            </w:tabs>
            <w:spacing w:before="123"/>
            <w:rPr>
              <w:rFonts w:ascii="Calibri"/>
              <w:b w:val="0"/>
            </w:rPr>
          </w:pPr>
          <w:hyperlink w:history="true" w:anchor="_bookmark2">
            <w:r>
              <w:rPr/>
              <w:t>DISPOSICIONES</w:t>
            </w:r>
            <w:r>
              <w:rPr>
                <w:spacing w:val="-14"/>
              </w:rPr>
              <w:t> </w:t>
            </w:r>
            <w:r>
              <w:rPr>
                <w:spacing w:val="-2"/>
              </w:rPr>
              <w:t>GENERALES</w:t>
            </w:r>
            <w:r>
              <w:rPr/>
              <w:tab/>
            </w:r>
            <w:r>
              <w:rPr>
                <w:rFonts w:ascii="Calibri"/>
                <w:b w:val="0"/>
                <w:spacing w:val="-10"/>
              </w:rPr>
              <w:t>5</w:t>
            </w:r>
          </w:hyperlink>
        </w:p>
        <w:p>
          <w:pPr>
            <w:pStyle w:val="TOC2"/>
            <w:tabs>
              <w:tab w:pos="9091" w:val="right" w:leader="dot"/>
            </w:tabs>
            <w:spacing w:before="121"/>
            <w:ind w:left="262"/>
          </w:pPr>
          <w:hyperlink w:history="true" w:anchor="_bookmark3">
            <w:r>
              <w:rPr/>
              <w:t>SECCIÓN</w:t>
            </w:r>
            <w:r>
              <w:rPr>
                <w:spacing w:val="-6"/>
              </w:rPr>
              <w:t> </w:t>
            </w:r>
            <w:r>
              <w:rPr>
                <w:spacing w:val="-2"/>
              </w:rPr>
              <w:t>PRIMERA</w:t>
            </w:r>
            <w:r>
              <w:rPr/>
              <w:tab/>
            </w:r>
            <w:r>
              <w:rPr>
                <w:spacing w:val="-10"/>
              </w:rPr>
              <w:t>5</w:t>
            </w:r>
          </w:hyperlink>
        </w:p>
        <w:p>
          <w:pPr>
            <w:pStyle w:val="TOC4"/>
            <w:tabs>
              <w:tab w:pos="9092" w:val="right" w:leader="dot"/>
            </w:tabs>
          </w:pPr>
          <w:hyperlink w:history="true" w:anchor="_bookmark4">
            <w:r>
              <w:rPr/>
              <w:t>Objeto,</w:t>
            </w:r>
            <w:r>
              <w:rPr>
                <w:spacing w:val="-4"/>
              </w:rPr>
              <w:t> </w:t>
            </w:r>
            <w:r>
              <w:rPr/>
              <w:t>interpretación</w:t>
            </w:r>
            <w:r>
              <w:rPr>
                <w:spacing w:val="-6"/>
              </w:rPr>
              <w:t> </w:t>
            </w:r>
            <w:r>
              <w:rPr/>
              <w:t>y</w:t>
            </w:r>
            <w:r>
              <w:rPr>
                <w:spacing w:val="-4"/>
              </w:rPr>
              <w:t> </w:t>
            </w:r>
            <w:r>
              <w:rPr/>
              <w:t>glosario</w:t>
            </w:r>
            <w:r>
              <w:rPr>
                <w:spacing w:val="-2"/>
              </w:rPr>
              <w:t> </w:t>
            </w:r>
            <w:r>
              <w:rPr/>
              <w:t>de</w:t>
            </w:r>
            <w:r>
              <w:rPr>
                <w:spacing w:val="-5"/>
              </w:rPr>
              <w:t> </w:t>
            </w:r>
            <w:r>
              <w:rPr>
                <w:spacing w:val="-2"/>
              </w:rPr>
              <w:t>términos.</w:t>
            </w:r>
            <w:r>
              <w:rPr/>
              <w:tab/>
            </w:r>
            <w:r>
              <w:rPr>
                <w:spacing w:val="-10"/>
              </w:rPr>
              <w:t>5</w:t>
            </w:r>
          </w:hyperlink>
        </w:p>
        <w:p>
          <w:pPr>
            <w:pStyle w:val="TOC2"/>
            <w:tabs>
              <w:tab w:pos="9091" w:val="right" w:leader="dot"/>
            </w:tabs>
            <w:spacing w:before="124"/>
            <w:ind w:left="262"/>
          </w:pPr>
          <w:hyperlink w:history="true" w:anchor="_bookmark5">
            <w:r>
              <w:rPr/>
              <w:t>SECCIÓN</w:t>
            </w:r>
            <w:r>
              <w:rPr>
                <w:spacing w:val="-6"/>
              </w:rPr>
              <w:t> </w:t>
            </w:r>
            <w:r>
              <w:rPr>
                <w:spacing w:val="-2"/>
              </w:rPr>
              <w:t>SEGUNDA</w:t>
            </w:r>
            <w:r>
              <w:rPr/>
              <w:tab/>
            </w:r>
            <w:r>
              <w:rPr>
                <w:spacing w:val="-10"/>
              </w:rPr>
              <w:t>7</w:t>
            </w:r>
          </w:hyperlink>
        </w:p>
        <w:p>
          <w:pPr>
            <w:pStyle w:val="TOC4"/>
            <w:tabs>
              <w:tab w:pos="9092" w:val="right" w:leader="dot"/>
            </w:tabs>
          </w:pPr>
          <w:hyperlink w:history="true" w:anchor="_bookmark6">
            <w:r>
              <w:rPr/>
              <w:t>De</w:t>
            </w:r>
            <w:r>
              <w:rPr>
                <w:spacing w:val="-4"/>
              </w:rPr>
              <w:t> </w:t>
            </w:r>
            <w:r>
              <w:rPr/>
              <w:t>las</w:t>
            </w:r>
            <w:r>
              <w:rPr>
                <w:spacing w:val="-6"/>
              </w:rPr>
              <w:t> </w:t>
            </w:r>
            <w:r>
              <w:rPr/>
              <w:t>Responsabilidades</w:t>
            </w:r>
            <w:r>
              <w:rPr>
                <w:spacing w:val="-6"/>
              </w:rPr>
              <w:t> </w:t>
            </w:r>
            <w:r>
              <w:rPr/>
              <w:t>y</w:t>
            </w:r>
            <w:r>
              <w:rPr>
                <w:spacing w:val="-5"/>
              </w:rPr>
              <w:t> </w:t>
            </w:r>
            <w:r>
              <w:rPr/>
              <w:t>ámbito</w:t>
            </w:r>
            <w:r>
              <w:rPr>
                <w:spacing w:val="-3"/>
              </w:rPr>
              <w:t> </w:t>
            </w:r>
            <w:r>
              <w:rPr/>
              <w:t>de</w:t>
            </w:r>
            <w:r>
              <w:rPr>
                <w:spacing w:val="-3"/>
              </w:rPr>
              <w:t> </w:t>
            </w:r>
            <w:r>
              <w:rPr>
                <w:spacing w:val="-2"/>
              </w:rPr>
              <w:t>Aplicación</w:t>
            </w:r>
            <w:r>
              <w:rPr/>
              <w:tab/>
            </w:r>
            <w:r>
              <w:rPr>
                <w:spacing w:val="-10"/>
              </w:rPr>
              <w:t>7</w:t>
            </w:r>
          </w:hyperlink>
        </w:p>
        <w:p>
          <w:pPr>
            <w:pStyle w:val="TOC2"/>
            <w:tabs>
              <w:tab w:pos="9097" w:val="right" w:leader="dot"/>
            </w:tabs>
            <w:spacing w:before="123"/>
            <w:rPr>
              <w:rFonts w:ascii="Calibri" w:hAnsi="Calibri"/>
              <w:b w:val="0"/>
            </w:rPr>
          </w:pPr>
          <w:hyperlink w:history="true" w:anchor="_bookmark7">
            <w:r>
              <w:rPr/>
              <w:t>TÍTULO</w:t>
            </w:r>
            <w:r>
              <w:rPr>
                <w:spacing w:val="-4"/>
              </w:rPr>
              <w:t> </w:t>
            </w:r>
            <w:r>
              <w:rPr>
                <w:spacing w:val="-2"/>
              </w:rPr>
              <w:t>SEGUNDO</w:t>
            </w:r>
            <w:r>
              <w:rPr/>
              <w:tab/>
            </w:r>
            <w:r>
              <w:rPr>
                <w:rFonts w:ascii="Calibri" w:hAnsi="Calibri"/>
                <w:b w:val="0"/>
                <w:spacing w:val="-10"/>
              </w:rPr>
              <w:t>8</w:t>
            </w:r>
          </w:hyperlink>
        </w:p>
        <w:p>
          <w:pPr>
            <w:pStyle w:val="TOC2"/>
            <w:tabs>
              <w:tab w:pos="9097" w:val="right" w:leader="dot"/>
            </w:tabs>
            <w:rPr>
              <w:rFonts w:ascii="Calibri"/>
              <w:b w:val="0"/>
            </w:rPr>
          </w:pPr>
          <w:hyperlink w:history="true" w:anchor="_bookmark8">
            <w:r>
              <w:rPr/>
              <w:t>DEL</w:t>
            </w:r>
            <w:r>
              <w:rPr>
                <w:spacing w:val="-5"/>
              </w:rPr>
              <w:t> </w:t>
            </w:r>
            <w:r>
              <w:rPr/>
              <w:t>LEVANTAMIENTO</w:t>
            </w:r>
            <w:r>
              <w:rPr>
                <w:spacing w:val="-5"/>
              </w:rPr>
              <w:t> </w:t>
            </w:r>
            <w:r>
              <w:rPr/>
              <w:t>DE</w:t>
            </w:r>
            <w:r>
              <w:rPr>
                <w:spacing w:val="-6"/>
              </w:rPr>
              <w:t> </w:t>
            </w:r>
            <w:r>
              <w:rPr/>
              <w:t>ACTAS</w:t>
            </w:r>
            <w:r>
              <w:rPr>
                <w:spacing w:val="-5"/>
              </w:rPr>
              <w:t> </w:t>
            </w:r>
            <w:r>
              <w:rPr>
                <w:spacing w:val="-2"/>
              </w:rPr>
              <w:t>ADMINISTRATIVAS</w:t>
            </w:r>
            <w:r>
              <w:rPr/>
              <w:tab/>
            </w:r>
            <w:r>
              <w:rPr>
                <w:rFonts w:ascii="Calibri"/>
                <w:b w:val="0"/>
                <w:spacing w:val="-10"/>
              </w:rPr>
              <w:t>8</w:t>
            </w:r>
          </w:hyperlink>
        </w:p>
        <w:p>
          <w:pPr>
            <w:pStyle w:val="TOC3"/>
            <w:tabs>
              <w:tab w:pos="9091" w:val="right" w:leader="dot"/>
            </w:tabs>
          </w:pPr>
          <w:hyperlink w:history="true" w:anchor="_bookmark9">
            <w:r>
              <w:rPr/>
              <w:t>Capítulo</w:t>
            </w:r>
            <w:r>
              <w:rPr>
                <w:spacing w:val="-5"/>
              </w:rPr>
              <w:t> </w:t>
            </w:r>
            <w:r>
              <w:rPr>
                <w:spacing w:val="-10"/>
              </w:rPr>
              <w:t>I</w:t>
            </w:r>
            <w:r>
              <w:rPr/>
              <w:tab/>
            </w:r>
            <w:r>
              <w:rPr>
                <w:spacing w:val="-10"/>
              </w:rPr>
              <w:t>8</w:t>
            </w:r>
          </w:hyperlink>
        </w:p>
        <w:p>
          <w:pPr>
            <w:pStyle w:val="TOC4"/>
            <w:tabs>
              <w:tab w:pos="9092" w:val="right" w:leader="dot"/>
            </w:tabs>
            <w:spacing w:before="121"/>
          </w:pPr>
          <w:hyperlink w:history="true" w:anchor="_bookmark10">
            <w:r>
              <w:rPr/>
              <w:t>Levantamiento</w:t>
            </w:r>
            <w:r>
              <w:rPr>
                <w:spacing w:val="-5"/>
              </w:rPr>
              <w:t> </w:t>
            </w:r>
            <w:r>
              <w:rPr/>
              <w:t>de</w:t>
            </w:r>
            <w:r>
              <w:rPr>
                <w:spacing w:val="-5"/>
              </w:rPr>
              <w:t> </w:t>
            </w:r>
            <w:r>
              <w:rPr/>
              <w:t>Acta</w:t>
            </w:r>
            <w:r>
              <w:rPr>
                <w:spacing w:val="-5"/>
              </w:rPr>
              <w:t> </w:t>
            </w:r>
            <w:r>
              <w:rPr/>
              <w:t>Circunstanciada</w:t>
            </w:r>
            <w:r>
              <w:rPr>
                <w:spacing w:val="-5"/>
              </w:rPr>
              <w:t> </w:t>
            </w:r>
            <w:r>
              <w:rPr/>
              <w:t>de</w:t>
            </w:r>
            <w:r>
              <w:rPr>
                <w:spacing w:val="-4"/>
              </w:rPr>
              <w:t> </w:t>
            </w:r>
            <w:r>
              <w:rPr>
                <w:spacing w:val="-2"/>
              </w:rPr>
              <w:t>Hechos</w:t>
            </w:r>
            <w:r>
              <w:rPr/>
              <w:tab/>
            </w:r>
            <w:r>
              <w:rPr>
                <w:spacing w:val="-10"/>
              </w:rPr>
              <w:t>8</w:t>
            </w:r>
          </w:hyperlink>
        </w:p>
        <w:p>
          <w:pPr>
            <w:pStyle w:val="TOC3"/>
            <w:tabs>
              <w:tab w:pos="9091" w:val="right" w:leader="dot"/>
            </w:tabs>
          </w:pPr>
          <w:hyperlink w:history="true" w:anchor="_bookmark11">
            <w:r>
              <w:rPr/>
              <w:t>Capitulo</w:t>
            </w:r>
            <w:r>
              <w:rPr>
                <w:spacing w:val="-5"/>
              </w:rPr>
              <w:t> II</w:t>
            </w:r>
            <w:r>
              <w:rPr/>
              <w:tab/>
            </w:r>
            <w:r>
              <w:rPr>
                <w:spacing w:val="-10"/>
              </w:rPr>
              <w:t>9</w:t>
            </w:r>
          </w:hyperlink>
        </w:p>
        <w:p>
          <w:pPr>
            <w:pStyle w:val="TOC4"/>
            <w:tabs>
              <w:tab w:pos="9092" w:val="right" w:leader="dot"/>
            </w:tabs>
            <w:spacing w:before="120"/>
          </w:pPr>
          <w:hyperlink w:history="true" w:anchor="_bookmark12">
            <w:r>
              <w:rPr/>
              <w:t>Investigación</w:t>
            </w:r>
            <w:r>
              <w:rPr>
                <w:spacing w:val="-8"/>
              </w:rPr>
              <w:t> </w:t>
            </w:r>
            <w:r>
              <w:rPr>
                <w:spacing w:val="-2"/>
              </w:rPr>
              <w:t>preliminar</w:t>
            </w:r>
            <w:r>
              <w:rPr/>
              <w:tab/>
            </w:r>
            <w:r>
              <w:rPr>
                <w:spacing w:val="-10"/>
              </w:rPr>
              <w:t>9</w:t>
            </w:r>
          </w:hyperlink>
        </w:p>
        <w:p>
          <w:pPr>
            <w:pStyle w:val="TOC3"/>
            <w:tabs>
              <w:tab w:pos="9090" w:val="right" w:leader="dot"/>
            </w:tabs>
            <w:spacing w:before="122"/>
          </w:pPr>
          <w:hyperlink w:history="true" w:anchor="_bookmark13">
            <w:r>
              <w:rPr/>
              <w:t>Capítulo</w:t>
            </w:r>
            <w:r>
              <w:rPr>
                <w:spacing w:val="-5"/>
              </w:rPr>
              <w:t> III</w:t>
            </w:r>
            <w:r>
              <w:rPr/>
              <w:tab/>
            </w:r>
            <w:r>
              <w:rPr>
                <w:spacing w:val="-5"/>
              </w:rPr>
              <w:t>11</w:t>
            </w:r>
          </w:hyperlink>
        </w:p>
        <w:p>
          <w:pPr>
            <w:pStyle w:val="TOC4"/>
            <w:tabs>
              <w:tab w:pos="9093" w:val="right" w:leader="dot"/>
            </w:tabs>
            <w:spacing w:before="120"/>
          </w:pPr>
          <w:hyperlink w:history="true" w:anchor="_bookmark14">
            <w:r>
              <w:rPr/>
              <w:t>Improcedencia</w:t>
            </w:r>
            <w:r>
              <w:rPr>
                <w:spacing w:val="-5"/>
              </w:rPr>
              <w:t> </w:t>
            </w:r>
            <w:r>
              <w:rPr/>
              <w:t>y</w:t>
            </w:r>
            <w:r>
              <w:rPr>
                <w:spacing w:val="-3"/>
              </w:rPr>
              <w:t> </w:t>
            </w:r>
            <w:r>
              <w:rPr>
                <w:spacing w:val="-2"/>
              </w:rPr>
              <w:t>desechamiento</w:t>
            </w:r>
            <w:r>
              <w:rPr/>
              <w:tab/>
            </w:r>
            <w:r>
              <w:rPr>
                <w:spacing w:val="-5"/>
              </w:rPr>
              <w:t>11</w:t>
            </w:r>
          </w:hyperlink>
        </w:p>
        <w:p>
          <w:pPr>
            <w:pStyle w:val="TOC3"/>
            <w:tabs>
              <w:tab w:pos="9090" w:val="right" w:leader="dot"/>
            </w:tabs>
          </w:pPr>
          <w:hyperlink w:history="true" w:anchor="_bookmark15">
            <w:r>
              <w:rPr/>
              <w:t>Capitulo</w:t>
            </w:r>
            <w:r>
              <w:rPr>
                <w:spacing w:val="-5"/>
              </w:rPr>
              <w:t> IV</w:t>
            </w:r>
            <w:r>
              <w:rPr/>
              <w:tab/>
            </w:r>
            <w:r>
              <w:rPr>
                <w:spacing w:val="-5"/>
              </w:rPr>
              <w:t>11</w:t>
            </w:r>
          </w:hyperlink>
        </w:p>
        <w:p>
          <w:pPr>
            <w:pStyle w:val="TOC4"/>
            <w:tabs>
              <w:tab w:pos="9093" w:val="right" w:leader="dot"/>
            </w:tabs>
            <w:spacing w:before="119"/>
          </w:pPr>
          <w:hyperlink w:history="true" w:anchor="_bookmark16">
            <w:r>
              <w:rPr/>
              <w:t>Análisis</w:t>
            </w:r>
            <w:r>
              <w:rPr>
                <w:spacing w:val="-3"/>
              </w:rPr>
              <w:t> </w:t>
            </w:r>
            <w:r>
              <w:rPr/>
              <w:t>de</w:t>
            </w:r>
            <w:r>
              <w:rPr>
                <w:spacing w:val="-3"/>
              </w:rPr>
              <w:t> </w:t>
            </w:r>
            <w:r>
              <w:rPr/>
              <w:t>los</w:t>
            </w:r>
            <w:r>
              <w:rPr>
                <w:spacing w:val="-3"/>
              </w:rPr>
              <w:t> </w:t>
            </w:r>
            <w:r>
              <w:rPr>
                <w:spacing w:val="-2"/>
              </w:rPr>
              <w:t>hechos</w:t>
            </w:r>
            <w:r>
              <w:rPr/>
              <w:tab/>
            </w:r>
            <w:r>
              <w:rPr>
                <w:spacing w:val="-5"/>
              </w:rPr>
              <w:t>11</w:t>
            </w:r>
          </w:hyperlink>
        </w:p>
        <w:p>
          <w:pPr>
            <w:pStyle w:val="TOC3"/>
            <w:tabs>
              <w:tab w:pos="9090" w:val="right" w:leader="dot"/>
            </w:tabs>
            <w:spacing w:before="123"/>
          </w:pPr>
          <w:hyperlink w:history="true" w:anchor="_bookmark17">
            <w:r>
              <w:rPr/>
              <w:t>Capítulo</w:t>
            </w:r>
            <w:r>
              <w:rPr>
                <w:spacing w:val="-5"/>
              </w:rPr>
              <w:t> </w:t>
            </w:r>
            <w:r>
              <w:rPr>
                <w:spacing w:val="-10"/>
              </w:rPr>
              <w:t>V</w:t>
            </w:r>
            <w:r>
              <w:rPr/>
              <w:tab/>
            </w:r>
            <w:r>
              <w:rPr>
                <w:spacing w:val="-5"/>
              </w:rPr>
              <w:t>12</w:t>
            </w:r>
          </w:hyperlink>
        </w:p>
        <w:p>
          <w:pPr>
            <w:pStyle w:val="TOC4"/>
            <w:tabs>
              <w:tab w:pos="9093" w:val="right" w:leader="dot"/>
            </w:tabs>
          </w:pPr>
          <w:hyperlink w:history="true" w:anchor="_bookmark18">
            <w:r>
              <w:rPr>
                <w:spacing w:val="-2"/>
              </w:rPr>
              <w:t>Admisión</w:t>
            </w:r>
            <w:r>
              <w:rPr/>
              <w:tab/>
            </w:r>
            <w:r>
              <w:rPr>
                <w:spacing w:val="-5"/>
              </w:rPr>
              <w:t>12</w:t>
            </w:r>
          </w:hyperlink>
        </w:p>
        <w:p>
          <w:pPr>
            <w:pStyle w:val="TOC3"/>
            <w:tabs>
              <w:tab w:pos="9090" w:val="right" w:leader="dot"/>
            </w:tabs>
            <w:spacing w:before="124"/>
          </w:pPr>
          <w:hyperlink w:history="true" w:anchor="_bookmark19">
            <w:r>
              <w:rPr/>
              <w:t>Capítulo</w:t>
            </w:r>
            <w:r>
              <w:rPr>
                <w:spacing w:val="-5"/>
              </w:rPr>
              <w:t> VI</w:t>
            </w:r>
            <w:r>
              <w:rPr/>
              <w:tab/>
            </w:r>
            <w:r>
              <w:rPr>
                <w:spacing w:val="-5"/>
              </w:rPr>
              <w:t>12</w:t>
            </w:r>
          </w:hyperlink>
        </w:p>
        <w:p>
          <w:pPr>
            <w:pStyle w:val="TOC4"/>
            <w:tabs>
              <w:tab w:pos="9093" w:val="right" w:leader="dot"/>
            </w:tabs>
          </w:pPr>
          <w:hyperlink w:history="true" w:anchor="_bookmark20">
            <w:r>
              <w:rPr/>
              <w:t>De</w:t>
            </w:r>
            <w:r>
              <w:rPr>
                <w:spacing w:val="-5"/>
              </w:rPr>
              <w:t> </w:t>
            </w:r>
            <w:r>
              <w:rPr/>
              <w:t>las</w:t>
            </w:r>
            <w:r>
              <w:rPr>
                <w:spacing w:val="-7"/>
              </w:rPr>
              <w:t> </w:t>
            </w:r>
            <w:r>
              <w:rPr/>
              <w:t>particularidades</w:t>
            </w:r>
            <w:r>
              <w:rPr>
                <w:spacing w:val="-6"/>
              </w:rPr>
              <w:t> </w:t>
            </w:r>
            <w:r>
              <w:rPr/>
              <w:t>de</w:t>
            </w:r>
            <w:r>
              <w:rPr>
                <w:spacing w:val="-4"/>
              </w:rPr>
              <w:t> </w:t>
            </w:r>
            <w:r>
              <w:rPr/>
              <w:t>las</w:t>
            </w:r>
            <w:r>
              <w:rPr>
                <w:spacing w:val="-4"/>
              </w:rPr>
              <w:t> </w:t>
            </w:r>
            <w:r>
              <w:rPr>
                <w:spacing w:val="-2"/>
              </w:rPr>
              <w:t>notificaciones</w:t>
            </w:r>
            <w:r>
              <w:rPr/>
              <w:tab/>
            </w:r>
            <w:r>
              <w:rPr>
                <w:spacing w:val="-5"/>
              </w:rPr>
              <w:t>12</w:t>
            </w:r>
          </w:hyperlink>
        </w:p>
        <w:p>
          <w:pPr>
            <w:pStyle w:val="TOC3"/>
            <w:tabs>
              <w:tab w:pos="9090" w:val="right" w:leader="dot"/>
            </w:tabs>
            <w:spacing w:before="123"/>
          </w:pPr>
          <w:hyperlink w:history="true" w:anchor="_bookmark21">
            <w:r>
              <w:rPr/>
              <w:t>Capítulo</w:t>
            </w:r>
            <w:r>
              <w:rPr>
                <w:spacing w:val="-5"/>
              </w:rPr>
              <w:t> VII</w:t>
            </w:r>
            <w:r>
              <w:rPr/>
              <w:tab/>
            </w:r>
            <w:r>
              <w:rPr>
                <w:spacing w:val="-5"/>
              </w:rPr>
              <w:t>13</w:t>
            </w:r>
          </w:hyperlink>
        </w:p>
        <w:p>
          <w:pPr>
            <w:pStyle w:val="TOC4"/>
            <w:tabs>
              <w:tab w:pos="9093" w:val="right" w:leader="dot"/>
            </w:tabs>
            <w:spacing w:before="119"/>
          </w:pPr>
          <w:hyperlink w:history="true" w:anchor="_bookmark22">
            <w:r>
              <w:rPr/>
              <w:t>De</w:t>
            </w:r>
            <w:r>
              <w:rPr>
                <w:spacing w:val="-1"/>
              </w:rPr>
              <w:t> </w:t>
            </w:r>
            <w:r>
              <w:rPr/>
              <w:t>la</w:t>
            </w:r>
            <w:r>
              <w:rPr>
                <w:spacing w:val="-3"/>
              </w:rPr>
              <w:t> </w:t>
            </w:r>
            <w:r>
              <w:rPr/>
              <w:t>admisión</w:t>
            </w:r>
            <w:r>
              <w:rPr>
                <w:spacing w:val="-2"/>
              </w:rPr>
              <w:t> </w:t>
            </w:r>
            <w:r>
              <w:rPr/>
              <w:t>e</w:t>
            </w:r>
            <w:r>
              <w:rPr>
                <w:spacing w:val="-2"/>
              </w:rPr>
              <w:t> instrucción</w:t>
            </w:r>
            <w:r>
              <w:rPr/>
              <w:tab/>
            </w:r>
            <w:r>
              <w:rPr>
                <w:spacing w:val="-5"/>
              </w:rPr>
              <w:t>13</w:t>
            </w:r>
          </w:hyperlink>
        </w:p>
        <w:p>
          <w:pPr>
            <w:pStyle w:val="TOC3"/>
            <w:tabs>
              <w:tab w:pos="9090" w:val="right" w:leader="dot"/>
            </w:tabs>
          </w:pPr>
          <w:hyperlink w:history="true" w:anchor="_bookmark23">
            <w:r>
              <w:rPr/>
              <w:t>Capítulo</w:t>
            </w:r>
            <w:r>
              <w:rPr>
                <w:spacing w:val="-7"/>
              </w:rPr>
              <w:t> </w:t>
            </w:r>
            <w:r>
              <w:rPr>
                <w:spacing w:val="-4"/>
              </w:rPr>
              <w:t>VIII</w:t>
            </w:r>
            <w:r>
              <w:rPr/>
              <w:tab/>
            </w:r>
            <w:r>
              <w:rPr>
                <w:spacing w:val="-5"/>
              </w:rPr>
              <w:t>14</w:t>
            </w:r>
          </w:hyperlink>
        </w:p>
        <w:p>
          <w:pPr>
            <w:pStyle w:val="TOC4"/>
            <w:tabs>
              <w:tab w:pos="9093" w:val="right" w:leader="dot"/>
            </w:tabs>
            <w:spacing w:before="121"/>
          </w:pPr>
          <w:hyperlink w:history="true" w:anchor="_bookmark24">
            <w:r>
              <w:rPr/>
              <w:t>De</w:t>
            </w:r>
            <w:r>
              <w:rPr>
                <w:spacing w:val="-5"/>
              </w:rPr>
              <w:t> </w:t>
            </w:r>
            <w:r>
              <w:rPr/>
              <w:t>las</w:t>
            </w:r>
            <w:r>
              <w:rPr>
                <w:spacing w:val="-7"/>
              </w:rPr>
              <w:t> </w:t>
            </w:r>
            <w:r>
              <w:rPr/>
              <w:t>pruebas</w:t>
            </w:r>
            <w:r>
              <w:rPr>
                <w:spacing w:val="-4"/>
              </w:rPr>
              <w:t> </w:t>
            </w:r>
            <w:r>
              <w:rPr/>
              <w:t>documentales</w:t>
            </w:r>
            <w:r>
              <w:rPr>
                <w:spacing w:val="-4"/>
              </w:rPr>
              <w:t> </w:t>
            </w:r>
            <w:r>
              <w:rPr/>
              <w:t>públicas</w:t>
            </w:r>
            <w:r>
              <w:rPr>
                <w:spacing w:val="-4"/>
              </w:rPr>
              <w:t> </w:t>
            </w:r>
            <w:r>
              <w:rPr/>
              <w:t>y</w:t>
            </w:r>
            <w:r>
              <w:rPr>
                <w:spacing w:val="-3"/>
              </w:rPr>
              <w:t> </w:t>
            </w:r>
            <w:r>
              <w:rPr>
                <w:spacing w:val="-2"/>
              </w:rPr>
              <w:t>privadas</w:t>
            </w:r>
            <w:r>
              <w:rPr/>
              <w:tab/>
            </w:r>
            <w:r>
              <w:rPr>
                <w:spacing w:val="-5"/>
              </w:rPr>
              <w:t>14</w:t>
            </w:r>
          </w:hyperlink>
        </w:p>
        <w:p>
          <w:pPr>
            <w:pStyle w:val="TOC3"/>
            <w:tabs>
              <w:tab w:pos="9090" w:val="right" w:leader="dot"/>
            </w:tabs>
          </w:pPr>
          <w:hyperlink w:history="true" w:anchor="_bookmark25">
            <w:r>
              <w:rPr/>
              <w:t>Capítulo</w:t>
            </w:r>
            <w:r>
              <w:rPr>
                <w:spacing w:val="-5"/>
              </w:rPr>
              <w:t> IX</w:t>
            </w:r>
            <w:r>
              <w:rPr/>
              <w:tab/>
            </w:r>
            <w:r>
              <w:rPr>
                <w:spacing w:val="-5"/>
              </w:rPr>
              <w:t>14</w:t>
            </w:r>
          </w:hyperlink>
        </w:p>
        <w:p>
          <w:pPr>
            <w:pStyle w:val="TOC4"/>
            <w:tabs>
              <w:tab w:pos="9093" w:val="right" w:leader="dot"/>
            </w:tabs>
            <w:spacing w:before="121"/>
          </w:pPr>
          <w:hyperlink w:history="true" w:anchor="_bookmark26">
            <w:r>
              <w:rPr/>
              <w:t>De</w:t>
            </w:r>
            <w:r>
              <w:rPr>
                <w:spacing w:val="-2"/>
              </w:rPr>
              <w:t> </w:t>
            </w:r>
            <w:r>
              <w:rPr/>
              <w:t>la</w:t>
            </w:r>
            <w:r>
              <w:rPr>
                <w:spacing w:val="-4"/>
              </w:rPr>
              <w:t> </w:t>
            </w:r>
            <w:r>
              <w:rPr/>
              <w:t>prueba</w:t>
            </w:r>
            <w:r>
              <w:rPr>
                <w:spacing w:val="-1"/>
              </w:rPr>
              <w:t> </w:t>
            </w:r>
            <w:r>
              <w:rPr>
                <w:spacing w:val="-2"/>
              </w:rPr>
              <w:t>testimonial</w:t>
            </w:r>
            <w:r>
              <w:rPr/>
              <w:tab/>
            </w:r>
            <w:r>
              <w:rPr>
                <w:spacing w:val="-5"/>
              </w:rPr>
              <w:t>14</w:t>
            </w:r>
          </w:hyperlink>
        </w:p>
        <w:p>
          <w:pPr>
            <w:pStyle w:val="TOC3"/>
            <w:tabs>
              <w:tab w:pos="9090" w:val="right" w:leader="dot"/>
            </w:tabs>
            <w:spacing w:before="120"/>
          </w:pPr>
          <w:hyperlink w:history="true" w:anchor="_bookmark27">
            <w:r>
              <w:rPr/>
              <w:t>Capítulo</w:t>
            </w:r>
            <w:r>
              <w:rPr>
                <w:spacing w:val="-5"/>
              </w:rPr>
              <w:t> </w:t>
            </w:r>
            <w:r>
              <w:rPr>
                <w:spacing w:val="-10"/>
              </w:rPr>
              <w:t>X</w:t>
            </w:r>
            <w:r>
              <w:rPr/>
              <w:tab/>
            </w:r>
            <w:r>
              <w:rPr>
                <w:spacing w:val="-5"/>
              </w:rPr>
              <w:t>15</w:t>
            </w:r>
          </w:hyperlink>
        </w:p>
        <w:p>
          <w:pPr>
            <w:pStyle w:val="TOC4"/>
            <w:tabs>
              <w:tab w:pos="9093" w:val="right" w:leader="dot"/>
            </w:tabs>
            <w:spacing w:before="119"/>
          </w:pPr>
          <w:hyperlink w:history="true" w:anchor="_bookmark28">
            <w:r>
              <w:rPr/>
              <w:t>De</w:t>
            </w:r>
            <w:r>
              <w:rPr>
                <w:spacing w:val="-4"/>
              </w:rPr>
              <w:t> </w:t>
            </w:r>
            <w:r>
              <w:rPr/>
              <w:t>las</w:t>
            </w:r>
            <w:r>
              <w:rPr>
                <w:spacing w:val="-5"/>
              </w:rPr>
              <w:t> </w:t>
            </w:r>
            <w:r>
              <w:rPr/>
              <w:t>pruebas</w:t>
            </w:r>
            <w:r>
              <w:rPr>
                <w:spacing w:val="-3"/>
              </w:rPr>
              <w:t> </w:t>
            </w:r>
            <w:r>
              <w:rPr>
                <w:spacing w:val="-2"/>
              </w:rPr>
              <w:t>técnicas</w:t>
            </w:r>
            <w:r>
              <w:rPr/>
              <w:tab/>
            </w:r>
            <w:r>
              <w:rPr>
                <w:spacing w:val="-5"/>
              </w:rPr>
              <w:t>15</w:t>
            </w:r>
          </w:hyperlink>
        </w:p>
        <w:p>
          <w:pPr>
            <w:pStyle w:val="TOC3"/>
            <w:tabs>
              <w:tab w:pos="9090" w:val="right" w:leader="dot"/>
            </w:tabs>
            <w:spacing w:before="123"/>
          </w:pPr>
          <w:hyperlink w:history="true" w:anchor="_bookmark29">
            <w:r>
              <w:rPr/>
              <w:t>Capítulo</w:t>
            </w:r>
            <w:r>
              <w:rPr>
                <w:spacing w:val="-5"/>
              </w:rPr>
              <w:t> XI</w:t>
            </w:r>
            <w:r>
              <w:rPr/>
              <w:tab/>
            </w:r>
            <w:r>
              <w:rPr>
                <w:spacing w:val="-5"/>
              </w:rPr>
              <w:t>16</w:t>
            </w:r>
          </w:hyperlink>
        </w:p>
        <w:p>
          <w:pPr>
            <w:pStyle w:val="TOC4"/>
            <w:tabs>
              <w:tab w:pos="9093" w:val="right" w:leader="dot"/>
            </w:tabs>
          </w:pPr>
          <w:hyperlink w:history="true" w:anchor="_bookmark30">
            <w:r>
              <w:rPr/>
              <w:t>De</w:t>
            </w:r>
            <w:r>
              <w:rPr>
                <w:spacing w:val="-2"/>
              </w:rPr>
              <w:t> </w:t>
            </w:r>
            <w:r>
              <w:rPr/>
              <w:t>la</w:t>
            </w:r>
            <w:r>
              <w:rPr>
                <w:spacing w:val="-4"/>
              </w:rPr>
              <w:t> </w:t>
            </w:r>
            <w:r>
              <w:rPr/>
              <w:t>prueba</w:t>
            </w:r>
            <w:r>
              <w:rPr>
                <w:spacing w:val="-1"/>
              </w:rPr>
              <w:t> </w:t>
            </w:r>
            <w:r>
              <w:rPr>
                <w:spacing w:val="-2"/>
              </w:rPr>
              <w:t>pericial</w:t>
            </w:r>
            <w:r>
              <w:rPr/>
              <w:tab/>
            </w:r>
            <w:r>
              <w:rPr>
                <w:spacing w:val="-5"/>
              </w:rPr>
              <w:t>16</w:t>
            </w:r>
          </w:hyperlink>
        </w:p>
        <w:p>
          <w:pPr>
            <w:pStyle w:val="TOC3"/>
            <w:tabs>
              <w:tab w:pos="9090" w:val="right" w:leader="dot"/>
            </w:tabs>
            <w:spacing w:before="124"/>
          </w:pPr>
          <w:hyperlink w:history="true" w:anchor="_bookmark31">
            <w:r>
              <w:rPr/>
              <w:t>Capítulo</w:t>
            </w:r>
            <w:r>
              <w:rPr>
                <w:spacing w:val="-5"/>
              </w:rPr>
              <w:t> XII</w:t>
            </w:r>
            <w:r>
              <w:rPr/>
              <w:tab/>
            </w:r>
            <w:r>
              <w:rPr>
                <w:spacing w:val="-5"/>
              </w:rPr>
              <w:t>17</w:t>
            </w:r>
          </w:hyperlink>
        </w:p>
        <w:p>
          <w:pPr>
            <w:pStyle w:val="TOC4"/>
            <w:tabs>
              <w:tab w:pos="9093" w:val="right" w:leader="dot"/>
            </w:tabs>
          </w:pPr>
          <w:hyperlink w:history="true" w:anchor="_bookmark32">
            <w:r>
              <w:rPr/>
              <w:t>De</w:t>
            </w:r>
            <w:r>
              <w:rPr>
                <w:spacing w:val="-5"/>
              </w:rPr>
              <w:t> </w:t>
            </w:r>
            <w:r>
              <w:rPr/>
              <w:t>las</w:t>
            </w:r>
            <w:r>
              <w:rPr>
                <w:spacing w:val="-7"/>
              </w:rPr>
              <w:t> </w:t>
            </w:r>
            <w:r>
              <w:rPr/>
              <w:t>pruebas</w:t>
            </w:r>
            <w:r>
              <w:rPr>
                <w:spacing w:val="-5"/>
              </w:rPr>
              <w:t> </w:t>
            </w:r>
            <w:r>
              <w:rPr/>
              <w:t>presuncional</w:t>
            </w:r>
            <w:r>
              <w:rPr>
                <w:spacing w:val="-4"/>
              </w:rPr>
              <w:t> </w:t>
            </w:r>
            <w:r>
              <w:rPr/>
              <w:t>e</w:t>
            </w:r>
            <w:r>
              <w:rPr>
                <w:spacing w:val="-5"/>
              </w:rPr>
              <w:t> </w:t>
            </w:r>
            <w:r>
              <w:rPr/>
              <w:t>instrumental</w:t>
            </w:r>
            <w:r>
              <w:rPr>
                <w:spacing w:val="-7"/>
              </w:rPr>
              <w:t> </w:t>
            </w:r>
            <w:r>
              <w:rPr/>
              <w:t>de</w:t>
            </w:r>
            <w:r>
              <w:rPr>
                <w:spacing w:val="-4"/>
              </w:rPr>
              <w:t> </w:t>
            </w:r>
            <w:r>
              <w:rPr>
                <w:spacing w:val="-2"/>
              </w:rPr>
              <w:t>actuaciones</w:t>
            </w:r>
            <w:r>
              <w:rPr/>
              <w:tab/>
            </w:r>
            <w:r>
              <w:rPr>
                <w:spacing w:val="-5"/>
              </w:rPr>
              <w:t>17</w:t>
            </w:r>
          </w:hyperlink>
        </w:p>
        <w:p>
          <w:pPr>
            <w:pStyle w:val="TOC3"/>
            <w:tabs>
              <w:tab w:pos="9090" w:val="right" w:leader="dot"/>
            </w:tabs>
            <w:spacing w:before="124"/>
          </w:pPr>
          <w:hyperlink w:history="true" w:anchor="_bookmark33">
            <w:r>
              <w:rPr/>
              <w:t>Capítulo</w:t>
            </w:r>
            <w:r>
              <w:rPr>
                <w:spacing w:val="-7"/>
              </w:rPr>
              <w:t> </w:t>
            </w:r>
            <w:r>
              <w:rPr>
                <w:spacing w:val="-4"/>
              </w:rPr>
              <w:t>XIII</w:t>
            </w:r>
            <w:r>
              <w:rPr/>
              <w:tab/>
            </w:r>
            <w:r>
              <w:rPr>
                <w:spacing w:val="-5"/>
              </w:rPr>
              <w:t>17</w:t>
            </w:r>
          </w:hyperlink>
        </w:p>
        <w:p>
          <w:pPr>
            <w:pStyle w:val="TOC4"/>
            <w:tabs>
              <w:tab w:pos="9093" w:val="right" w:leader="dot"/>
            </w:tabs>
          </w:pPr>
          <w:hyperlink w:history="true" w:anchor="_bookmark34">
            <w:r>
              <w:rPr/>
              <w:t>De la</w:t>
            </w:r>
            <w:r>
              <w:rPr>
                <w:spacing w:val="-3"/>
              </w:rPr>
              <w:t> </w:t>
            </w:r>
            <w:r>
              <w:rPr/>
              <w:t>etapa</w:t>
            </w:r>
            <w:r>
              <w:rPr>
                <w:spacing w:val="-3"/>
              </w:rPr>
              <w:t> </w:t>
            </w:r>
            <w:r>
              <w:rPr/>
              <w:t>de </w:t>
            </w:r>
            <w:r>
              <w:rPr>
                <w:spacing w:val="-2"/>
              </w:rPr>
              <w:t>resolución</w:t>
            </w:r>
            <w:r>
              <w:rPr/>
              <w:tab/>
            </w:r>
            <w:r>
              <w:rPr>
                <w:spacing w:val="-5"/>
              </w:rPr>
              <w:t>17</w:t>
            </w:r>
          </w:hyperlink>
        </w:p>
        <w:p>
          <w:pPr>
            <w:pStyle w:val="TOC2"/>
            <w:tabs>
              <w:tab w:pos="9097" w:val="right" w:leader="dot"/>
            </w:tabs>
            <w:spacing w:after="20"/>
            <w:rPr>
              <w:rFonts w:ascii="Calibri" w:hAnsi="Calibri"/>
              <w:b w:val="0"/>
            </w:rPr>
          </w:pPr>
          <w:hyperlink w:history="true" w:anchor="_bookmark35">
            <w:r>
              <w:rPr/>
              <w:t>TÍTULO</w:t>
            </w:r>
            <w:r>
              <w:rPr>
                <w:spacing w:val="-7"/>
              </w:rPr>
              <w:t> </w:t>
            </w:r>
            <w:r>
              <w:rPr>
                <w:spacing w:val="-2"/>
              </w:rPr>
              <w:t>TERCERO</w:t>
            </w:r>
            <w:r>
              <w:rPr/>
              <w:tab/>
            </w:r>
            <w:r>
              <w:rPr>
                <w:rFonts w:ascii="Calibri" w:hAnsi="Calibri"/>
                <w:b w:val="0"/>
                <w:spacing w:val="-5"/>
              </w:rPr>
              <w:t>19</w:t>
            </w:r>
          </w:hyperlink>
        </w:p>
        <w:p>
          <w:pPr>
            <w:pStyle w:val="TOC2"/>
            <w:tabs>
              <w:tab w:pos="8872" w:val="left" w:leader="dot"/>
            </w:tabs>
            <w:spacing w:line="256" w:lineRule="auto" w:before="359"/>
            <w:ind w:right="260" w:hanging="7"/>
            <w:jc w:val="center"/>
            <w:rPr>
              <w:rFonts w:ascii="Calibri"/>
              <w:b w:val="0"/>
            </w:rPr>
          </w:pPr>
          <w:hyperlink w:history="true" w:anchor="_bookmark36">
            <w:r>
              <w:rPr/>
              <w:t>DEL RECURSO DE INCONFORMIDAD EN CONTRA DE LAS RESOLUCIONES</w:t>
            </w:r>
          </w:hyperlink>
          <w:r>
            <w:rPr/>
            <w:t> </w:t>
          </w:r>
          <w:hyperlink w:history="true" w:anchor="_bookmark36">
            <w:r>
              <w:rPr/>
              <w:t>DICTADAS</w:t>
            </w:r>
            <w:r>
              <w:rPr>
                <w:spacing w:val="-11"/>
              </w:rPr>
              <w:t> </w:t>
            </w:r>
            <w:r>
              <w:rPr/>
              <w:t>DENTRO</w:t>
            </w:r>
            <w:r>
              <w:rPr>
                <w:spacing w:val="-6"/>
              </w:rPr>
              <w:t> </w:t>
            </w:r>
            <w:r>
              <w:rPr/>
              <w:t>DEL</w:t>
            </w:r>
            <w:r>
              <w:rPr>
                <w:spacing w:val="-8"/>
              </w:rPr>
              <w:t> </w:t>
            </w:r>
            <w:r>
              <w:rPr/>
              <w:t>PROCEDIMIENTO</w:t>
            </w:r>
            <w:r>
              <w:rPr>
                <w:spacing w:val="-9"/>
              </w:rPr>
              <w:t> </w:t>
            </w:r>
            <w:r>
              <w:rPr>
                <w:spacing w:val="-2"/>
              </w:rPr>
              <w:t>SANCIONADOR</w:t>
            </w:r>
            <w:r>
              <w:rPr/>
              <w:tab/>
            </w:r>
            <w:r>
              <w:rPr>
                <w:rFonts w:ascii="Calibri"/>
                <w:b w:val="0"/>
                <w:spacing w:val="-5"/>
              </w:rPr>
              <w:t>19</w:t>
            </w:r>
          </w:hyperlink>
        </w:p>
        <w:p>
          <w:pPr>
            <w:pStyle w:val="TOC1"/>
            <w:tabs>
              <w:tab w:pos="8583" w:val="left" w:leader="dot"/>
            </w:tabs>
          </w:pPr>
          <w:hyperlink w:history="true" w:anchor="_bookmark37">
            <w:r>
              <w:rPr/>
              <w:t>ARTÍCULOS</w:t>
            </w:r>
            <w:r>
              <w:rPr>
                <w:spacing w:val="-10"/>
              </w:rPr>
              <w:t> </w:t>
            </w:r>
            <w:r>
              <w:rPr>
                <w:spacing w:val="-2"/>
              </w:rPr>
              <w:t>TRANSITORIOS</w:t>
            </w:r>
            <w:r>
              <w:rPr/>
              <w:tab/>
            </w:r>
            <w:r>
              <w:rPr>
                <w:spacing w:val="-5"/>
              </w:rPr>
              <w:t>20</w:t>
            </w:r>
          </w:hyperlink>
        </w:p>
        <w:p>
          <w:pPr>
            <w:pStyle w:val="TOC4"/>
            <w:tabs>
              <w:tab w:pos="8867" w:val="left" w:leader="dot"/>
            </w:tabs>
          </w:pPr>
          <w:hyperlink w:history="true" w:anchor="_bookmark38">
            <w:r>
              <w:rPr/>
              <w:t>ARTÍCULO</w:t>
            </w:r>
            <w:r>
              <w:rPr>
                <w:spacing w:val="-8"/>
              </w:rPr>
              <w:t> </w:t>
            </w:r>
            <w:r>
              <w:rPr/>
              <w:t>PRIMERO.</w:t>
            </w:r>
            <w:r>
              <w:rPr>
                <w:spacing w:val="-4"/>
              </w:rPr>
              <w:t> </w:t>
            </w:r>
            <w:r>
              <w:rPr/>
              <w:t>ENTRADA</w:t>
            </w:r>
            <w:r>
              <w:rPr>
                <w:spacing w:val="-4"/>
              </w:rPr>
              <w:t> </w:t>
            </w:r>
            <w:r>
              <w:rPr/>
              <w:t>EN</w:t>
            </w:r>
            <w:r>
              <w:rPr>
                <w:spacing w:val="-4"/>
              </w:rPr>
              <w:t> VIGOR</w:t>
            </w:r>
            <w:r>
              <w:rPr/>
              <w:tab/>
            </w:r>
            <w:r>
              <w:rPr>
                <w:spacing w:val="-5"/>
              </w:rPr>
              <w:t>20</w:t>
            </w:r>
          </w:hyperlink>
        </w:p>
        <w:p>
          <w:pPr>
            <w:pStyle w:val="TOC4"/>
            <w:tabs>
              <w:tab w:pos="8867" w:val="left" w:leader="dot"/>
            </w:tabs>
            <w:spacing w:line="259" w:lineRule="auto" w:before="123"/>
            <w:ind w:right="264"/>
          </w:pPr>
          <w:hyperlink w:history="true" w:anchor="_bookmark39">
            <w:r>
              <w:rPr/>
              <w:t>ARTÍCULO SEGUNDO. DEROGACIÓN. - Se deroga cualquier disposición que se oponga a los</w:t>
            </w:r>
          </w:hyperlink>
          <w:r>
            <w:rPr/>
            <w:t> </w:t>
          </w:r>
          <w:hyperlink w:history="true" w:anchor="_bookmark39">
            <w:r>
              <w:rPr/>
              <w:t>presentes Lineamientos.</w:t>
              <w:tab/>
            </w:r>
            <w:r>
              <w:rPr>
                <w:spacing w:val="-6"/>
              </w:rPr>
              <w:t>21</w:t>
            </w:r>
          </w:hyperlink>
        </w:p>
      </w:sdtContent>
    </w:sdt>
    <w:p>
      <w:pPr>
        <w:pStyle w:val="TOC4"/>
        <w:spacing w:after="0" w:line="259" w:lineRule="auto"/>
        <w:sectPr>
          <w:type w:val="continuous"/>
          <w:pgSz w:w="12240" w:h="20160"/>
          <w:pgMar w:header="1594" w:footer="1000" w:top="2905" w:bottom="1689" w:left="1440" w:right="1440"/>
        </w:sectPr>
      </w:pPr>
    </w:p>
    <w:p>
      <w:pPr>
        <w:pStyle w:val="Heading1"/>
      </w:pPr>
      <w:bookmarkStart w:name="_bookmark0" w:id="1"/>
      <w:bookmarkEnd w:id="1"/>
      <w:r>
        <w:rPr>
          <w:b w:val="0"/>
        </w:rPr>
      </w:r>
      <w:r>
        <w:rPr>
          <w:spacing w:val="-2"/>
        </w:rPr>
        <w:t>Introducción</w:t>
      </w:r>
    </w:p>
    <w:p>
      <w:pPr>
        <w:pStyle w:val="BodyText"/>
        <w:rPr>
          <w:rFonts w:ascii="Arial"/>
          <w:b/>
          <w:sz w:val="32"/>
        </w:rPr>
      </w:pPr>
    </w:p>
    <w:p>
      <w:pPr>
        <w:pStyle w:val="BodyText"/>
        <w:spacing w:before="12"/>
        <w:rPr>
          <w:rFonts w:ascii="Arial"/>
          <w:b/>
          <w:sz w:val="32"/>
        </w:rPr>
      </w:pPr>
    </w:p>
    <w:p>
      <w:pPr>
        <w:spacing w:line="360" w:lineRule="auto" w:before="0"/>
        <w:ind w:left="262" w:right="252" w:firstLine="0"/>
        <w:jc w:val="both"/>
        <w:rPr>
          <w:sz w:val="22"/>
        </w:rPr>
      </w:pPr>
      <w:r>
        <w:rPr>
          <w:sz w:val="22"/>
        </w:rPr>
        <w:t>Derivado</w:t>
      </w:r>
      <w:r>
        <w:rPr>
          <w:spacing w:val="-4"/>
          <w:sz w:val="22"/>
        </w:rPr>
        <w:t> </w:t>
      </w:r>
      <w:r>
        <w:rPr>
          <w:sz w:val="22"/>
        </w:rPr>
        <w:t>de</w:t>
      </w:r>
      <w:r>
        <w:rPr>
          <w:spacing w:val="-7"/>
          <w:sz w:val="22"/>
        </w:rPr>
        <w:t> </w:t>
      </w:r>
      <w:r>
        <w:rPr>
          <w:sz w:val="22"/>
        </w:rPr>
        <w:t>una</w:t>
      </w:r>
      <w:r>
        <w:rPr>
          <w:spacing w:val="-6"/>
          <w:sz w:val="22"/>
        </w:rPr>
        <w:t> </w:t>
      </w:r>
      <w:r>
        <w:rPr>
          <w:sz w:val="22"/>
        </w:rPr>
        <w:t>revisión</w:t>
      </w:r>
      <w:r>
        <w:rPr>
          <w:spacing w:val="-7"/>
          <w:sz w:val="22"/>
        </w:rPr>
        <w:t> </w:t>
      </w:r>
      <w:r>
        <w:rPr>
          <w:sz w:val="22"/>
        </w:rPr>
        <w:t>integral</w:t>
      </w:r>
      <w:r>
        <w:rPr>
          <w:spacing w:val="-7"/>
          <w:sz w:val="22"/>
        </w:rPr>
        <w:t> </w:t>
      </w:r>
      <w:r>
        <w:rPr>
          <w:sz w:val="22"/>
        </w:rPr>
        <w:t>de</w:t>
      </w:r>
      <w:r>
        <w:rPr>
          <w:spacing w:val="-7"/>
          <w:sz w:val="22"/>
        </w:rPr>
        <w:t> </w:t>
      </w:r>
      <w:r>
        <w:rPr>
          <w:sz w:val="22"/>
        </w:rPr>
        <w:t>la</w:t>
      </w:r>
      <w:r>
        <w:rPr>
          <w:spacing w:val="-4"/>
          <w:sz w:val="22"/>
        </w:rPr>
        <w:t> </w:t>
      </w:r>
      <w:r>
        <w:rPr>
          <w:sz w:val="22"/>
        </w:rPr>
        <w:t>normatividad</w:t>
      </w:r>
      <w:r>
        <w:rPr>
          <w:spacing w:val="-4"/>
          <w:sz w:val="22"/>
        </w:rPr>
        <w:t> </w:t>
      </w:r>
      <w:r>
        <w:rPr>
          <w:sz w:val="22"/>
        </w:rPr>
        <w:t>con</w:t>
      </w:r>
      <w:r>
        <w:rPr>
          <w:spacing w:val="-7"/>
          <w:sz w:val="22"/>
        </w:rPr>
        <w:t> </w:t>
      </w:r>
      <w:r>
        <w:rPr>
          <w:sz w:val="22"/>
        </w:rPr>
        <w:t>la</w:t>
      </w:r>
      <w:r>
        <w:rPr>
          <w:spacing w:val="-4"/>
          <w:sz w:val="22"/>
        </w:rPr>
        <w:t> </w:t>
      </w:r>
      <w:r>
        <w:rPr>
          <w:sz w:val="22"/>
        </w:rPr>
        <w:t>que</w:t>
      </w:r>
      <w:r>
        <w:rPr>
          <w:spacing w:val="-6"/>
          <w:sz w:val="22"/>
        </w:rPr>
        <w:t> </w:t>
      </w:r>
      <w:r>
        <w:rPr>
          <w:sz w:val="22"/>
        </w:rPr>
        <w:t>cuenta</w:t>
      </w:r>
      <w:r>
        <w:rPr>
          <w:spacing w:val="-4"/>
          <w:sz w:val="22"/>
        </w:rPr>
        <w:t> </w:t>
      </w:r>
      <w:r>
        <w:rPr>
          <w:sz w:val="22"/>
        </w:rPr>
        <w:t>el</w:t>
      </w:r>
      <w:r>
        <w:rPr>
          <w:spacing w:val="-7"/>
          <w:sz w:val="22"/>
        </w:rPr>
        <w:t> </w:t>
      </w:r>
      <w:r>
        <w:rPr>
          <w:sz w:val="22"/>
        </w:rPr>
        <w:t>Tribunal</w:t>
      </w:r>
      <w:r>
        <w:rPr>
          <w:spacing w:val="-5"/>
          <w:sz w:val="22"/>
        </w:rPr>
        <w:t> </w:t>
      </w:r>
      <w:r>
        <w:rPr>
          <w:sz w:val="22"/>
        </w:rPr>
        <w:t>Electoral del Estado de Aguascalientes en materia de levantamiento de actas administrativas e incidencias para</w:t>
      </w:r>
      <w:r>
        <w:rPr>
          <w:spacing w:val="-3"/>
          <w:sz w:val="22"/>
        </w:rPr>
        <w:t> </w:t>
      </w:r>
      <w:r>
        <w:rPr>
          <w:sz w:val="22"/>
        </w:rPr>
        <w:t>el</w:t>
      </w:r>
      <w:r>
        <w:rPr>
          <w:spacing w:val="-2"/>
          <w:sz w:val="22"/>
        </w:rPr>
        <w:t> </w:t>
      </w:r>
      <w:r>
        <w:rPr>
          <w:sz w:val="22"/>
        </w:rPr>
        <w:t>personal; surge</w:t>
      </w:r>
      <w:r>
        <w:rPr>
          <w:spacing w:val="-3"/>
          <w:sz w:val="22"/>
        </w:rPr>
        <w:t> </w:t>
      </w:r>
      <w:r>
        <w:rPr>
          <w:sz w:val="22"/>
        </w:rPr>
        <w:t>la elaboración</w:t>
      </w:r>
      <w:r>
        <w:rPr>
          <w:spacing w:val="-3"/>
          <w:sz w:val="22"/>
        </w:rPr>
        <w:t> </w:t>
      </w:r>
      <w:r>
        <w:rPr>
          <w:sz w:val="22"/>
        </w:rPr>
        <w:t>del</w:t>
      </w:r>
      <w:r>
        <w:rPr>
          <w:spacing w:val="-1"/>
          <w:sz w:val="22"/>
        </w:rPr>
        <w:t> </w:t>
      </w:r>
      <w:r>
        <w:rPr>
          <w:sz w:val="22"/>
        </w:rPr>
        <w:t>presente documento</w:t>
      </w:r>
      <w:r>
        <w:rPr>
          <w:spacing w:val="-3"/>
          <w:sz w:val="22"/>
        </w:rPr>
        <w:t> </w:t>
      </w:r>
      <w:r>
        <w:rPr>
          <w:sz w:val="22"/>
        </w:rPr>
        <w:t>que</w:t>
      </w:r>
      <w:r>
        <w:rPr>
          <w:spacing w:val="-3"/>
          <w:sz w:val="22"/>
        </w:rPr>
        <w:t> </w:t>
      </w:r>
      <w:r>
        <w:rPr>
          <w:sz w:val="22"/>
        </w:rPr>
        <w:t>tiene</w:t>
      </w:r>
      <w:r>
        <w:rPr>
          <w:spacing w:val="-3"/>
          <w:sz w:val="22"/>
        </w:rPr>
        <w:t> </w:t>
      </w:r>
      <w:r>
        <w:rPr>
          <w:sz w:val="22"/>
        </w:rPr>
        <w:t>como finalidad</w:t>
      </w:r>
      <w:r>
        <w:rPr>
          <w:spacing w:val="33"/>
          <w:sz w:val="22"/>
        </w:rPr>
        <w:t> </w:t>
      </w:r>
      <w:r>
        <w:rPr>
          <w:sz w:val="22"/>
        </w:rPr>
        <w:t>el</w:t>
      </w:r>
      <w:r>
        <w:rPr>
          <w:spacing w:val="-16"/>
          <w:sz w:val="22"/>
        </w:rPr>
        <w:t> </w:t>
      </w:r>
      <w:r>
        <w:rPr>
          <w:sz w:val="22"/>
        </w:rPr>
        <w:t>mejoramiento</w:t>
      </w:r>
      <w:r>
        <w:rPr>
          <w:spacing w:val="-14"/>
          <w:sz w:val="22"/>
        </w:rPr>
        <w:t> </w:t>
      </w:r>
      <w:r>
        <w:rPr>
          <w:sz w:val="22"/>
        </w:rPr>
        <w:t>de</w:t>
      </w:r>
      <w:r>
        <w:rPr>
          <w:spacing w:val="-15"/>
          <w:sz w:val="22"/>
        </w:rPr>
        <w:t> </w:t>
      </w:r>
      <w:r>
        <w:rPr>
          <w:sz w:val="22"/>
        </w:rPr>
        <w:t>los</w:t>
      </w:r>
      <w:r>
        <w:rPr>
          <w:spacing w:val="-14"/>
          <w:sz w:val="22"/>
        </w:rPr>
        <w:t> </w:t>
      </w:r>
      <w:r>
        <w:rPr>
          <w:sz w:val="22"/>
        </w:rPr>
        <w:t>procesos</w:t>
      </w:r>
      <w:r>
        <w:rPr>
          <w:spacing w:val="-14"/>
          <w:sz w:val="22"/>
        </w:rPr>
        <w:t> </w:t>
      </w:r>
      <w:r>
        <w:rPr>
          <w:sz w:val="22"/>
        </w:rPr>
        <w:t>internos</w:t>
      </w:r>
      <w:r>
        <w:rPr>
          <w:spacing w:val="-14"/>
          <w:sz w:val="22"/>
        </w:rPr>
        <w:t> </w:t>
      </w:r>
      <w:r>
        <w:rPr>
          <w:sz w:val="22"/>
        </w:rPr>
        <w:t>dentro</w:t>
      </w:r>
      <w:r>
        <w:rPr>
          <w:spacing w:val="-15"/>
          <w:sz w:val="22"/>
        </w:rPr>
        <w:t> </w:t>
      </w:r>
      <w:r>
        <w:rPr>
          <w:sz w:val="22"/>
        </w:rPr>
        <w:t>este</w:t>
      </w:r>
      <w:r>
        <w:rPr>
          <w:spacing w:val="-15"/>
          <w:sz w:val="22"/>
        </w:rPr>
        <w:t> </w:t>
      </w:r>
      <w:r>
        <w:rPr>
          <w:sz w:val="22"/>
        </w:rPr>
        <w:t>órgano</w:t>
      </w:r>
      <w:r>
        <w:rPr>
          <w:spacing w:val="-15"/>
          <w:sz w:val="22"/>
        </w:rPr>
        <w:t> </w:t>
      </w:r>
      <w:r>
        <w:rPr>
          <w:sz w:val="22"/>
        </w:rPr>
        <w:t>jurisdiccional</w:t>
      </w:r>
      <w:r>
        <w:rPr>
          <w:spacing w:val="-16"/>
          <w:sz w:val="22"/>
        </w:rPr>
        <w:t> </w:t>
      </w:r>
      <w:r>
        <w:rPr>
          <w:sz w:val="22"/>
        </w:rPr>
        <w:t>aunado al</w:t>
      </w:r>
      <w:r>
        <w:rPr>
          <w:spacing w:val="-16"/>
          <w:sz w:val="22"/>
        </w:rPr>
        <w:t> </w:t>
      </w:r>
      <w:r>
        <w:rPr>
          <w:sz w:val="22"/>
        </w:rPr>
        <w:t>reto</w:t>
      </w:r>
      <w:r>
        <w:rPr>
          <w:spacing w:val="-15"/>
          <w:sz w:val="22"/>
        </w:rPr>
        <w:t> </w:t>
      </w:r>
      <w:r>
        <w:rPr>
          <w:sz w:val="22"/>
        </w:rPr>
        <w:t>permanente</w:t>
      </w:r>
      <w:r>
        <w:rPr>
          <w:spacing w:val="-15"/>
          <w:sz w:val="22"/>
        </w:rPr>
        <w:t> </w:t>
      </w:r>
      <w:r>
        <w:rPr>
          <w:sz w:val="22"/>
        </w:rPr>
        <w:t>de</w:t>
      </w:r>
      <w:r>
        <w:rPr>
          <w:spacing w:val="-16"/>
          <w:sz w:val="22"/>
        </w:rPr>
        <w:t> </w:t>
      </w:r>
      <w:r>
        <w:rPr>
          <w:sz w:val="22"/>
        </w:rPr>
        <w:t>lograr</w:t>
      </w:r>
      <w:r>
        <w:rPr>
          <w:spacing w:val="-15"/>
          <w:sz w:val="22"/>
        </w:rPr>
        <w:t> </w:t>
      </w:r>
      <w:r>
        <w:rPr>
          <w:sz w:val="22"/>
        </w:rPr>
        <w:t>un</w:t>
      </w:r>
      <w:r>
        <w:rPr>
          <w:spacing w:val="-15"/>
          <w:sz w:val="22"/>
        </w:rPr>
        <w:t> </w:t>
      </w:r>
      <w:r>
        <w:rPr>
          <w:sz w:val="22"/>
        </w:rPr>
        <w:t>desempeño</w:t>
      </w:r>
      <w:r>
        <w:rPr>
          <w:spacing w:val="-15"/>
          <w:sz w:val="22"/>
        </w:rPr>
        <w:t> </w:t>
      </w:r>
      <w:r>
        <w:rPr>
          <w:sz w:val="22"/>
        </w:rPr>
        <w:t>con</w:t>
      </w:r>
      <w:r>
        <w:rPr>
          <w:spacing w:val="-16"/>
          <w:sz w:val="22"/>
        </w:rPr>
        <w:t> </w:t>
      </w:r>
      <w:r>
        <w:rPr>
          <w:sz w:val="22"/>
        </w:rPr>
        <w:t>calidad</w:t>
      </w:r>
      <w:r>
        <w:rPr>
          <w:spacing w:val="-15"/>
          <w:sz w:val="22"/>
        </w:rPr>
        <w:t> </w:t>
      </w:r>
      <w:r>
        <w:rPr>
          <w:sz w:val="22"/>
        </w:rPr>
        <w:t>de</w:t>
      </w:r>
      <w:r>
        <w:rPr>
          <w:spacing w:val="-15"/>
          <w:sz w:val="22"/>
        </w:rPr>
        <w:t> </w:t>
      </w:r>
      <w:r>
        <w:rPr>
          <w:sz w:val="22"/>
        </w:rPr>
        <w:t>las</w:t>
      </w:r>
      <w:r>
        <w:rPr>
          <w:spacing w:val="-16"/>
          <w:sz w:val="22"/>
        </w:rPr>
        <w:t> </w:t>
      </w:r>
      <w:r>
        <w:rPr>
          <w:sz w:val="22"/>
        </w:rPr>
        <w:t>personas</w:t>
      </w:r>
      <w:r>
        <w:rPr>
          <w:spacing w:val="-15"/>
          <w:sz w:val="22"/>
        </w:rPr>
        <w:t> </w:t>
      </w:r>
      <w:r>
        <w:rPr>
          <w:sz w:val="22"/>
        </w:rPr>
        <w:t>servidoras</w:t>
      </w:r>
      <w:r>
        <w:rPr>
          <w:spacing w:val="-15"/>
          <w:sz w:val="22"/>
        </w:rPr>
        <w:t> </w:t>
      </w:r>
      <w:r>
        <w:rPr>
          <w:sz w:val="22"/>
        </w:rPr>
        <w:t>públicas que otorgan</w:t>
      </w:r>
      <w:r>
        <w:rPr>
          <w:spacing w:val="40"/>
          <w:sz w:val="22"/>
        </w:rPr>
        <w:t> </w:t>
      </w:r>
      <w:r>
        <w:rPr>
          <w:sz w:val="22"/>
        </w:rPr>
        <w:t>a</w:t>
      </w:r>
      <w:r>
        <w:rPr>
          <w:spacing w:val="-3"/>
          <w:sz w:val="22"/>
        </w:rPr>
        <w:t> </w:t>
      </w:r>
      <w:r>
        <w:rPr>
          <w:sz w:val="22"/>
        </w:rPr>
        <w:t>esta</w:t>
      </w:r>
      <w:r>
        <w:rPr>
          <w:spacing w:val="-1"/>
          <w:sz w:val="22"/>
        </w:rPr>
        <w:t> </w:t>
      </w:r>
      <w:r>
        <w:rPr>
          <w:sz w:val="22"/>
        </w:rPr>
        <w:t>institución, por</w:t>
      </w:r>
      <w:r>
        <w:rPr>
          <w:spacing w:val="-2"/>
          <w:sz w:val="22"/>
        </w:rPr>
        <w:t> </w:t>
      </w:r>
      <w:r>
        <w:rPr>
          <w:sz w:val="22"/>
        </w:rPr>
        <w:t>lo anterior,</w:t>
      </w:r>
      <w:r>
        <w:rPr>
          <w:spacing w:val="-1"/>
          <w:sz w:val="22"/>
        </w:rPr>
        <w:t> </w:t>
      </w:r>
      <w:r>
        <w:rPr>
          <w:sz w:val="22"/>
        </w:rPr>
        <w:t>con</w:t>
      </w:r>
      <w:r>
        <w:rPr>
          <w:spacing w:val="-3"/>
          <w:sz w:val="22"/>
        </w:rPr>
        <w:t> </w:t>
      </w:r>
      <w:r>
        <w:rPr>
          <w:sz w:val="22"/>
        </w:rPr>
        <w:t>fundamento</w:t>
      </w:r>
      <w:r>
        <w:rPr>
          <w:spacing w:val="-3"/>
          <w:sz w:val="22"/>
        </w:rPr>
        <w:t> </w:t>
      </w:r>
      <w:r>
        <w:rPr>
          <w:sz w:val="22"/>
        </w:rPr>
        <w:t>en</w:t>
      </w:r>
      <w:r>
        <w:rPr>
          <w:spacing w:val="-3"/>
          <w:sz w:val="22"/>
        </w:rPr>
        <w:t> </w:t>
      </w:r>
      <w:r>
        <w:rPr>
          <w:sz w:val="22"/>
        </w:rPr>
        <w:t>artículo</w:t>
      </w:r>
      <w:r>
        <w:rPr>
          <w:spacing w:val="-3"/>
          <w:sz w:val="22"/>
        </w:rPr>
        <w:t> </w:t>
      </w:r>
      <w:r>
        <w:rPr>
          <w:sz w:val="22"/>
        </w:rPr>
        <w:t>18,</w:t>
      </w:r>
      <w:r>
        <w:rPr>
          <w:spacing w:val="-1"/>
          <w:sz w:val="22"/>
        </w:rPr>
        <w:t> </w:t>
      </w:r>
      <w:r>
        <w:rPr>
          <w:sz w:val="22"/>
        </w:rPr>
        <w:t>fracción</w:t>
      </w:r>
      <w:r>
        <w:rPr>
          <w:spacing w:val="-1"/>
          <w:sz w:val="22"/>
        </w:rPr>
        <w:t> </w:t>
      </w:r>
      <w:r>
        <w:rPr>
          <w:sz w:val="22"/>
        </w:rPr>
        <w:t>XVI del Reglamento Interior</w:t>
      </w:r>
      <w:r>
        <w:rPr>
          <w:spacing w:val="-1"/>
          <w:sz w:val="22"/>
        </w:rPr>
        <w:t> </w:t>
      </w:r>
      <w:r>
        <w:rPr>
          <w:sz w:val="22"/>
        </w:rPr>
        <w:t>del Tribunal Electoral del Estado de Aguascalientes en término de sus</w:t>
      </w:r>
      <w:r>
        <w:rPr>
          <w:spacing w:val="-16"/>
          <w:sz w:val="22"/>
        </w:rPr>
        <w:t> </w:t>
      </w:r>
      <w:r>
        <w:rPr>
          <w:sz w:val="22"/>
        </w:rPr>
        <w:t>facultades,</w:t>
      </w:r>
      <w:r>
        <w:rPr>
          <w:spacing w:val="15"/>
          <w:sz w:val="22"/>
        </w:rPr>
        <w:t> </w:t>
      </w:r>
      <w:r>
        <w:rPr>
          <w:sz w:val="22"/>
        </w:rPr>
        <w:t>el</w:t>
      </w:r>
      <w:r>
        <w:rPr>
          <w:spacing w:val="-16"/>
          <w:sz w:val="22"/>
        </w:rPr>
        <w:t> </w:t>
      </w:r>
      <w:r>
        <w:rPr>
          <w:sz w:val="22"/>
        </w:rPr>
        <w:t>titular</w:t>
      </w:r>
      <w:r>
        <w:rPr>
          <w:spacing w:val="-15"/>
          <w:sz w:val="22"/>
        </w:rPr>
        <w:t> </w:t>
      </w:r>
      <w:r>
        <w:rPr>
          <w:sz w:val="22"/>
        </w:rPr>
        <w:t>de</w:t>
      </w:r>
      <w:r>
        <w:rPr>
          <w:spacing w:val="-15"/>
          <w:sz w:val="22"/>
        </w:rPr>
        <w:t> </w:t>
      </w:r>
      <w:r>
        <w:rPr>
          <w:sz w:val="22"/>
        </w:rPr>
        <w:t>la</w:t>
      </w:r>
      <w:r>
        <w:rPr>
          <w:spacing w:val="-16"/>
          <w:sz w:val="22"/>
        </w:rPr>
        <w:t> </w:t>
      </w:r>
      <w:r>
        <w:rPr>
          <w:sz w:val="22"/>
        </w:rPr>
        <w:t>Secretaría</w:t>
      </w:r>
      <w:r>
        <w:rPr>
          <w:spacing w:val="-15"/>
          <w:sz w:val="22"/>
        </w:rPr>
        <w:t> </w:t>
      </w:r>
      <w:r>
        <w:rPr>
          <w:sz w:val="22"/>
        </w:rPr>
        <w:t>General</w:t>
      </w:r>
      <w:r>
        <w:rPr>
          <w:spacing w:val="-15"/>
          <w:sz w:val="22"/>
        </w:rPr>
        <w:t> </w:t>
      </w:r>
      <w:r>
        <w:rPr>
          <w:sz w:val="22"/>
        </w:rPr>
        <w:t>de</w:t>
      </w:r>
      <w:r>
        <w:rPr>
          <w:spacing w:val="-15"/>
          <w:sz w:val="22"/>
        </w:rPr>
        <w:t> </w:t>
      </w:r>
      <w:r>
        <w:rPr>
          <w:sz w:val="22"/>
        </w:rPr>
        <w:t>Acuerdos,</w:t>
      </w:r>
      <w:r>
        <w:rPr>
          <w:spacing w:val="-15"/>
          <w:sz w:val="22"/>
        </w:rPr>
        <w:t> </w:t>
      </w:r>
      <w:r>
        <w:rPr>
          <w:sz w:val="22"/>
        </w:rPr>
        <w:t>diseña</w:t>
      </w:r>
      <w:r>
        <w:rPr>
          <w:spacing w:val="-16"/>
          <w:sz w:val="22"/>
        </w:rPr>
        <w:t> </w:t>
      </w:r>
      <w:r>
        <w:rPr>
          <w:sz w:val="22"/>
        </w:rPr>
        <w:t>y</w:t>
      </w:r>
      <w:r>
        <w:rPr>
          <w:spacing w:val="-15"/>
          <w:sz w:val="22"/>
        </w:rPr>
        <w:t> </w:t>
      </w:r>
      <w:r>
        <w:rPr>
          <w:sz w:val="22"/>
        </w:rPr>
        <w:t>elabora</w:t>
      </w:r>
      <w:r>
        <w:rPr>
          <w:spacing w:val="34"/>
          <w:sz w:val="22"/>
        </w:rPr>
        <w:t> </w:t>
      </w:r>
      <w:r>
        <w:rPr>
          <w:color w:val="221F1F"/>
          <w:sz w:val="22"/>
        </w:rPr>
        <w:t>el</w:t>
      </w:r>
      <w:r>
        <w:rPr>
          <w:color w:val="221F1F"/>
          <w:spacing w:val="-16"/>
          <w:sz w:val="22"/>
        </w:rPr>
        <w:t> </w:t>
      </w:r>
      <w:r>
        <w:rPr>
          <w:color w:val="221F1F"/>
          <w:sz w:val="22"/>
        </w:rPr>
        <w:t>presente lineamiento para la aplicación de todas </w:t>
      </w:r>
      <w:r>
        <w:rPr>
          <w:sz w:val="22"/>
        </w:rPr>
        <w:t>las áreas que integran la</w:t>
      </w:r>
      <w:r>
        <w:rPr>
          <w:spacing w:val="40"/>
          <w:sz w:val="22"/>
        </w:rPr>
        <w:t> </w:t>
      </w:r>
      <w:r>
        <w:rPr>
          <w:sz w:val="22"/>
        </w:rPr>
        <w:t>estructura orgánica de este Tribunal.</w:t>
      </w:r>
    </w:p>
    <w:p>
      <w:pPr>
        <w:spacing w:line="360" w:lineRule="auto" w:before="161"/>
        <w:ind w:left="262" w:right="252" w:firstLine="0"/>
        <w:jc w:val="both"/>
        <w:rPr>
          <w:sz w:val="22"/>
        </w:rPr>
      </w:pPr>
      <w:r>
        <w:rPr>
          <w:sz w:val="22"/>
        </w:rPr>
        <w:t>En este sentido la Secretaría General de Acuerdos, ante la inquietud de lograr normativo interno, así como de unificar los criterios que debe seguirse para la elaboración de actas administrativas y la aplicación de las sanciones correspondientes, emite el presente documento denominado </w:t>
      </w:r>
      <w:r>
        <w:rPr>
          <w:rFonts w:ascii="Arial" w:hAnsi="Arial"/>
          <w:i/>
          <w:sz w:val="22"/>
          <w:u w:val="single"/>
        </w:rPr>
        <w:t>“Lineamientos aplicables para el levantamiento de actas</w:t>
      </w:r>
      <w:r>
        <w:rPr>
          <w:rFonts w:ascii="Arial" w:hAnsi="Arial"/>
          <w:i/>
          <w:sz w:val="22"/>
        </w:rPr>
        <w:t> </w:t>
      </w:r>
      <w:r>
        <w:rPr>
          <w:rFonts w:ascii="Arial" w:hAnsi="Arial"/>
          <w:i/>
          <w:sz w:val="22"/>
          <w:u w:val="single"/>
        </w:rPr>
        <w:t>administrativas, aplicación de sanciones y recurso de inconformidad para el personal del</w:t>
      </w:r>
      <w:r>
        <w:rPr>
          <w:rFonts w:ascii="Arial" w:hAnsi="Arial"/>
          <w:i/>
          <w:sz w:val="22"/>
        </w:rPr>
        <w:t> </w:t>
      </w:r>
      <w:r>
        <w:rPr>
          <w:rFonts w:ascii="Arial" w:hAnsi="Arial"/>
          <w:i/>
          <w:sz w:val="22"/>
          <w:u w:val="single"/>
        </w:rPr>
        <w:t>Tribunal</w:t>
      </w:r>
      <w:r>
        <w:rPr>
          <w:rFonts w:ascii="Arial" w:hAnsi="Arial"/>
          <w:i/>
          <w:spacing w:val="-13"/>
          <w:sz w:val="22"/>
          <w:u w:val="single"/>
        </w:rPr>
        <w:t> </w:t>
      </w:r>
      <w:r>
        <w:rPr>
          <w:rFonts w:ascii="Arial" w:hAnsi="Arial"/>
          <w:i/>
          <w:sz w:val="22"/>
          <w:u w:val="single"/>
        </w:rPr>
        <w:t>Electoral</w:t>
      </w:r>
      <w:r>
        <w:rPr>
          <w:rFonts w:ascii="Arial" w:hAnsi="Arial"/>
          <w:i/>
          <w:spacing w:val="-15"/>
          <w:sz w:val="22"/>
          <w:u w:val="single"/>
        </w:rPr>
        <w:t> </w:t>
      </w:r>
      <w:r>
        <w:rPr>
          <w:rFonts w:ascii="Arial" w:hAnsi="Arial"/>
          <w:i/>
          <w:sz w:val="22"/>
          <w:u w:val="single"/>
        </w:rPr>
        <w:t>del</w:t>
      </w:r>
      <w:r>
        <w:rPr>
          <w:rFonts w:ascii="Arial" w:hAnsi="Arial"/>
          <w:i/>
          <w:spacing w:val="-13"/>
          <w:sz w:val="22"/>
          <w:u w:val="single"/>
        </w:rPr>
        <w:t> </w:t>
      </w:r>
      <w:r>
        <w:rPr>
          <w:rFonts w:ascii="Arial" w:hAnsi="Arial"/>
          <w:i/>
          <w:sz w:val="22"/>
          <w:u w:val="single"/>
        </w:rPr>
        <w:t>Estado</w:t>
      </w:r>
      <w:r>
        <w:rPr>
          <w:rFonts w:ascii="Arial" w:hAnsi="Arial"/>
          <w:i/>
          <w:spacing w:val="-12"/>
          <w:sz w:val="22"/>
          <w:u w:val="single"/>
        </w:rPr>
        <w:t> </w:t>
      </w:r>
      <w:r>
        <w:rPr>
          <w:rFonts w:ascii="Arial" w:hAnsi="Arial"/>
          <w:i/>
          <w:sz w:val="22"/>
          <w:u w:val="single"/>
        </w:rPr>
        <w:t>de</w:t>
      </w:r>
      <w:r>
        <w:rPr>
          <w:rFonts w:ascii="Arial" w:hAnsi="Arial"/>
          <w:i/>
          <w:spacing w:val="-14"/>
          <w:sz w:val="22"/>
          <w:u w:val="single"/>
        </w:rPr>
        <w:t> </w:t>
      </w:r>
      <w:r>
        <w:rPr>
          <w:rFonts w:ascii="Arial" w:hAnsi="Arial"/>
          <w:i/>
          <w:sz w:val="22"/>
          <w:u w:val="single"/>
        </w:rPr>
        <w:t>Aguascalientes”</w:t>
      </w:r>
      <w:r>
        <w:rPr>
          <w:sz w:val="22"/>
        </w:rPr>
        <w:t>,</w:t>
      </w:r>
      <w:r>
        <w:rPr>
          <w:spacing w:val="-15"/>
          <w:sz w:val="22"/>
        </w:rPr>
        <w:t> </w:t>
      </w:r>
      <w:r>
        <w:rPr>
          <w:sz w:val="22"/>
        </w:rPr>
        <w:t>el</w:t>
      </w:r>
      <w:r>
        <w:rPr>
          <w:spacing w:val="-13"/>
          <w:sz w:val="22"/>
        </w:rPr>
        <w:t> </w:t>
      </w:r>
      <w:r>
        <w:rPr>
          <w:sz w:val="22"/>
        </w:rPr>
        <w:t>cual</w:t>
      </w:r>
      <w:r>
        <w:rPr>
          <w:spacing w:val="-13"/>
          <w:sz w:val="22"/>
        </w:rPr>
        <w:t> </w:t>
      </w:r>
      <w:r>
        <w:rPr>
          <w:sz w:val="22"/>
        </w:rPr>
        <w:t>se</w:t>
      </w:r>
      <w:r>
        <w:rPr>
          <w:spacing w:val="-16"/>
          <w:sz w:val="22"/>
        </w:rPr>
        <w:t> </w:t>
      </w:r>
      <w:r>
        <w:rPr>
          <w:sz w:val="22"/>
        </w:rPr>
        <w:t>constituye</w:t>
      </w:r>
      <w:r>
        <w:rPr>
          <w:spacing w:val="-14"/>
          <w:sz w:val="22"/>
        </w:rPr>
        <w:t> </w:t>
      </w:r>
      <w:r>
        <w:rPr>
          <w:sz w:val="22"/>
        </w:rPr>
        <w:t>como</w:t>
      </w:r>
      <w:r>
        <w:rPr>
          <w:spacing w:val="-12"/>
          <w:sz w:val="22"/>
        </w:rPr>
        <w:t> </w:t>
      </w:r>
      <w:r>
        <w:rPr>
          <w:sz w:val="22"/>
        </w:rPr>
        <w:t>un</w:t>
      </w:r>
      <w:r>
        <w:rPr>
          <w:spacing w:val="-14"/>
          <w:sz w:val="22"/>
        </w:rPr>
        <w:t> </w:t>
      </w:r>
      <w:r>
        <w:rPr>
          <w:sz w:val="22"/>
        </w:rPr>
        <w:t>instrumento para encausar el procedimiento jurídico administrativo que establece la necesidad de instrumentar</w:t>
      </w:r>
      <w:r>
        <w:rPr>
          <w:spacing w:val="-2"/>
          <w:sz w:val="22"/>
        </w:rPr>
        <w:t> </w:t>
      </w:r>
      <w:r>
        <w:rPr>
          <w:sz w:val="22"/>
        </w:rPr>
        <w:t>actas</w:t>
      </w:r>
      <w:r>
        <w:rPr>
          <w:spacing w:val="-5"/>
          <w:sz w:val="22"/>
        </w:rPr>
        <w:t> </w:t>
      </w:r>
      <w:r>
        <w:rPr>
          <w:sz w:val="22"/>
        </w:rPr>
        <w:t>administrativas</w:t>
      </w:r>
      <w:r>
        <w:rPr>
          <w:spacing w:val="-5"/>
          <w:sz w:val="22"/>
        </w:rPr>
        <w:t> </w:t>
      </w:r>
      <w:r>
        <w:rPr>
          <w:sz w:val="22"/>
        </w:rPr>
        <w:t>en</w:t>
      </w:r>
      <w:r>
        <w:rPr>
          <w:spacing w:val="-5"/>
          <w:sz w:val="22"/>
        </w:rPr>
        <w:t> </w:t>
      </w:r>
      <w:r>
        <w:rPr>
          <w:sz w:val="22"/>
        </w:rPr>
        <w:t>caso</w:t>
      </w:r>
      <w:r>
        <w:rPr>
          <w:spacing w:val="-5"/>
          <w:sz w:val="22"/>
        </w:rPr>
        <w:t> </w:t>
      </w:r>
      <w:r>
        <w:rPr>
          <w:sz w:val="22"/>
        </w:rPr>
        <w:t>de</w:t>
      </w:r>
      <w:r>
        <w:rPr>
          <w:spacing w:val="-3"/>
          <w:sz w:val="22"/>
        </w:rPr>
        <w:t> </w:t>
      </w:r>
      <w:r>
        <w:rPr>
          <w:sz w:val="22"/>
        </w:rPr>
        <w:t>que</w:t>
      </w:r>
      <w:r>
        <w:rPr>
          <w:spacing w:val="-3"/>
          <w:sz w:val="22"/>
        </w:rPr>
        <w:t> </w:t>
      </w:r>
      <w:r>
        <w:rPr>
          <w:sz w:val="22"/>
        </w:rPr>
        <w:t>alguno</w:t>
      </w:r>
      <w:r>
        <w:rPr>
          <w:spacing w:val="-3"/>
          <w:sz w:val="22"/>
        </w:rPr>
        <w:t> </w:t>
      </w:r>
      <w:r>
        <w:rPr>
          <w:sz w:val="22"/>
        </w:rPr>
        <w:t>de</w:t>
      </w:r>
      <w:r>
        <w:rPr>
          <w:spacing w:val="-2"/>
          <w:sz w:val="22"/>
        </w:rPr>
        <w:t> </w:t>
      </w:r>
      <w:r>
        <w:rPr>
          <w:sz w:val="22"/>
        </w:rPr>
        <w:t>personas</w:t>
      </w:r>
      <w:r>
        <w:rPr>
          <w:spacing w:val="-2"/>
          <w:sz w:val="22"/>
        </w:rPr>
        <w:t> </w:t>
      </w:r>
      <w:r>
        <w:rPr>
          <w:sz w:val="22"/>
        </w:rPr>
        <w:t>servidoras</w:t>
      </w:r>
      <w:r>
        <w:rPr>
          <w:spacing w:val="-3"/>
          <w:sz w:val="22"/>
        </w:rPr>
        <w:t> </w:t>
      </w:r>
      <w:r>
        <w:rPr>
          <w:sz w:val="22"/>
        </w:rPr>
        <w:t>públicas incurra</w:t>
      </w:r>
      <w:r>
        <w:rPr>
          <w:spacing w:val="-2"/>
          <w:sz w:val="22"/>
        </w:rPr>
        <w:t> </w:t>
      </w:r>
      <w:r>
        <w:rPr>
          <w:sz w:val="22"/>
        </w:rPr>
        <w:t>en</w:t>
      </w:r>
      <w:r>
        <w:rPr>
          <w:spacing w:val="-1"/>
          <w:sz w:val="22"/>
        </w:rPr>
        <w:t> </w:t>
      </w:r>
      <w:r>
        <w:rPr>
          <w:sz w:val="22"/>
        </w:rPr>
        <w:t>la</w:t>
      </w:r>
      <w:r>
        <w:rPr>
          <w:spacing w:val="-3"/>
          <w:sz w:val="22"/>
        </w:rPr>
        <w:t> </w:t>
      </w:r>
      <w:r>
        <w:rPr>
          <w:sz w:val="22"/>
        </w:rPr>
        <w:t>violación</w:t>
      </w:r>
      <w:r>
        <w:rPr>
          <w:spacing w:val="-1"/>
          <w:sz w:val="22"/>
        </w:rPr>
        <w:t> </w:t>
      </w:r>
      <w:r>
        <w:rPr>
          <w:sz w:val="22"/>
        </w:rPr>
        <w:t>a</w:t>
      </w:r>
      <w:r>
        <w:rPr>
          <w:spacing w:val="-3"/>
          <w:sz w:val="22"/>
        </w:rPr>
        <w:t> </w:t>
      </w:r>
      <w:r>
        <w:rPr>
          <w:sz w:val="22"/>
        </w:rPr>
        <w:t>la normativa interna;</w:t>
      </w:r>
      <w:r>
        <w:rPr>
          <w:spacing w:val="-1"/>
          <w:sz w:val="22"/>
        </w:rPr>
        <w:t> </w:t>
      </w:r>
      <w:r>
        <w:rPr>
          <w:sz w:val="22"/>
        </w:rPr>
        <w:t>documento</w:t>
      </w:r>
      <w:r>
        <w:rPr>
          <w:spacing w:val="-3"/>
          <w:sz w:val="22"/>
        </w:rPr>
        <w:t> </w:t>
      </w:r>
      <w:r>
        <w:rPr>
          <w:sz w:val="22"/>
        </w:rPr>
        <w:t>indispensable para interponer las sanciones respectivas o, en su caso, rescindir la relación laboral sin responsabilidad para la institución.</w:t>
      </w:r>
    </w:p>
    <w:p>
      <w:pPr>
        <w:spacing w:line="360" w:lineRule="auto" w:before="161"/>
        <w:ind w:left="262" w:right="255" w:firstLine="0"/>
        <w:jc w:val="both"/>
        <w:rPr>
          <w:sz w:val="22"/>
        </w:rPr>
      </w:pPr>
      <w:r>
        <w:rPr>
          <w:sz w:val="22"/>
        </w:rPr>
        <w:t>De ahí la importancia de un debido proceso dentro del Tribunal, que salvaguarde los objetivos y principios éticos de este órgano jurisdiccional, así como los derechos de los trabajadores; en las situaciones laborales que puedan presentarse y que ameritan el levantamiento de un acta circunstanciada de hechos o en su caso, un acta administrativa, éstas mismas que deben contar con los elementos mínimos indispensables, como las circunstancias de tiempo, modo y lugar, entre otros necesarios para cumplir con su fin, debiendo cuidar la autoridad instructora, las formalidades que al efecto establezcan las normas aplicables para su levantamiento.</w:t>
      </w:r>
    </w:p>
    <w:p>
      <w:pPr>
        <w:spacing w:line="360" w:lineRule="auto" w:before="159"/>
        <w:ind w:left="262" w:right="256" w:firstLine="0"/>
        <w:jc w:val="both"/>
        <w:rPr>
          <w:sz w:val="22"/>
        </w:rPr>
      </w:pPr>
      <w:r>
        <w:rPr>
          <w:sz w:val="22"/>
        </w:rPr>
        <w:t>Bajo esta tesitura, el presente documento es una guía para que el área</w:t>
      </w:r>
      <w:r>
        <w:rPr>
          <w:spacing w:val="40"/>
          <w:sz w:val="22"/>
        </w:rPr>
        <w:t> </w:t>
      </w:r>
      <w:r>
        <w:rPr>
          <w:sz w:val="22"/>
        </w:rPr>
        <w:t>instructora y todo el</w:t>
      </w:r>
      <w:r>
        <w:rPr>
          <w:spacing w:val="-1"/>
          <w:sz w:val="22"/>
        </w:rPr>
        <w:t> </w:t>
      </w:r>
      <w:r>
        <w:rPr>
          <w:sz w:val="22"/>
        </w:rPr>
        <w:t>personal</w:t>
      </w:r>
      <w:r>
        <w:rPr>
          <w:spacing w:val="-3"/>
          <w:sz w:val="22"/>
        </w:rPr>
        <w:t> </w:t>
      </w:r>
      <w:r>
        <w:rPr>
          <w:sz w:val="22"/>
        </w:rPr>
        <w:t>que integra</w:t>
      </w:r>
      <w:r>
        <w:rPr>
          <w:spacing w:val="-2"/>
          <w:sz w:val="22"/>
        </w:rPr>
        <w:t> </w:t>
      </w:r>
      <w:r>
        <w:rPr>
          <w:sz w:val="22"/>
        </w:rPr>
        <w:t>este</w:t>
      </w:r>
      <w:r>
        <w:rPr>
          <w:spacing w:val="-2"/>
          <w:sz w:val="22"/>
        </w:rPr>
        <w:t> </w:t>
      </w:r>
      <w:r>
        <w:rPr>
          <w:sz w:val="22"/>
        </w:rPr>
        <w:t>Tribunal, conozcan</w:t>
      </w:r>
      <w:r>
        <w:rPr>
          <w:spacing w:val="-2"/>
          <w:sz w:val="22"/>
        </w:rPr>
        <w:t> </w:t>
      </w:r>
      <w:r>
        <w:rPr>
          <w:sz w:val="22"/>
        </w:rPr>
        <w:t>el</w:t>
      </w:r>
      <w:r>
        <w:rPr>
          <w:spacing w:val="-3"/>
          <w:sz w:val="22"/>
        </w:rPr>
        <w:t> </w:t>
      </w:r>
      <w:r>
        <w:rPr>
          <w:sz w:val="22"/>
        </w:rPr>
        <w:t>procedimiento</w:t>
      </w:r>
      <w:r>
        <w:rPr>
          <w:spacing w:val="-2"/>
          <w:sz w:val="22"/>
        </w:rPr>
        <w:t> </w:t>
      </w:r>
      <w:r>
        <w:rPr>
          <w:sz w:val="22"/>
        </w:rPr>
        <w:t>y</w:t>
      </w:r>
      <w:r>
        <w:rPr>
          <w:spacing w:val="-2"/>
          <w:sz w:val="22"/>
        </w:rPr>
        <w:t> </w:t>
      </w:r>
      <w:r>
        <w:rPr>
          <w:sz w:val="22"/>
        </w:rPr>
        <w:t>aspectos importantes</w:t>
      </w:r>
      <w:r>
        <w:rPr>
          <w:spacing w:val="-2"/>
          <w:sz w:val="22"/>
        </w:rPr>
        <w:t> </w:t>
      </w:r>
      <w:r>
        <w:rPr>
          <w:sz w:val="22"/>
        </w:rPr>
        <w:t>a cubrir para el debido proceso del levantamiento de actas administrativas, aplicación de sanciones que en su caso generen, las autoridades instructora; así como el recurso de inconformidad, convirtiéndose en un instrumento normativo que permitirá operar en forma estandarizada en la elaboración de actas administrativas.</w:t>
      </w:r>
    </w:p>
    <w:p>
      <w:pPr>
        <w:spacing w:after="0" w:line="360" w:lineRule="auto"/>
        <w:jc w:val="both"/>
        <w:rPr>
          <w:sz w:val="22"/>
        </w:rPr>
        <w:sectPr>
          <w:pgSz w:w="12240" w:h="20160"/>
          <w:pgMar w:header="1594" w:footer="1000" w:top="2900" w:bottom="1200" w:left="1440" w:right="1440"/>
        </w:sectPr>
      </w:pPr>
    </w:p>
    <w:p>
      <w:pPr>
        <w:pStyle w:val="BodyText"/>
        <w:spacing w:before="81"/>
      </w:pPr>
    </w:p>
    <w:p>
      <w:pPr>
        <w:pStyle w:val="Heading2"/>
        <w:spacing w:line="568" w:lineRule="auto"/>
        <w:ind w:left="2952" w:right="2953" w:firstLine="6"/>
      </w:pPr>
      <w:bookmarkStart w:name="_bookmark1" w:id="2"/>
      <w:bookmarkEnd w:id="2"/>
      <w:r>
        <w:rPr>
          <w:b w:val="0"/>
        </w:rPr>
      </w:r>
      <w:r>
        <w:rPr/>
        <w:t>TÍTULO PRIMERO </w:t>
      </w:r>
      <w:bookmarkStart w:name="_bookmark2" w:id="3"/>
      <w:bookmarkEnd w:id="3"/>
      <w:r>
        <w:rPr/>
        <w:t>DISP</w:t>
      </w:r>
      <w:r>
        <w:rPr/>
        <w:t>OSICIONES</w:t>
      </w:r>
      <w:r>
        <w:rPr>
          <w:spacing w:val="-17"/>
        </w:rPr>
        <w:t> </w:t>
      </w:r>
      <w:r>
        <w:rPr/>
        <w:t>GENERALES</w:t>
      </w:r>
    </w:p>
    <w:p>
      <w:pPr>
        <w:pStyle w:val="BodyText"/>
        <w:spacing w:before="45"/>
        <w:rPr>
          <w:rFonts w:ascii="Arial"/>
          <w:b/>
        </w:rPr>
      </w:pPr>
    </w:p>
    <w:p>
      <w:pPr>
        <w:pStyle w:val="Heading2"/>
      </w:pPr>
      <w:bookmarkStart w:name="_bookmark3" w:id="4"/>
      <w:bookmarkEnd w:id="4"/>
      <w:r>
        <w:rPr>
          <w:b w:val="0"/>
        </w:rPr>
      </w:r>
      <w:r>
        <w:rPr/>
        <w:t>SECCIÓN</w:t>
      </w:r>
      <w:r>
        <w:rPr>
          <w:spacing w:val="-7"/>
        </w:rPr>
        <w:t> </w:t>
      </w:r>
      <w:r>
        <w:rPr>
          <w:spacing w:val="-2"/>
        </w:rPr>
        <w:t>PRIMERA</w:t>
      </w:r>
    </w:p>
    <w:p>
      <w:pPr>
        <w:pStyle w:val="Heading3"/>
        <w:spacing w:before="180"/>
      </w:pPr>
      <w:bookmarkStart w:name="_bookmark4" w:id="5"/>
      <w:bookmarkEnd w:id="5"/>
      <w:r>
        <w:rPr>
          <w:b w:val="0"/>
        </w:rPr>
      </w:r>
      <w:r>
        <w:rPr/>
        <w:t>Objeto,</w:t>
      </w:r>
      <w:r>
        <w:rPr>
          <w:spacing w:val="-3"/>
        </w:rPr>
        <w:t> </w:t>
      </w:r>
      <w:r>
        <w:rPr/>
        <w:t>interpretación</w:t>
      </w:r>
      <w:r>
        <w:rPr>
          <w:spacing w:val="-3"/>
        </w:rPr>
        <w:t> </w:t>
      </w:r>
      <w:r>
        <w:rPr/>
        <w:t>y</w:t>
      </w:r>
      <w:r>
        <w:rPr>
          <w:spacing w:val="-3"/>
        </w:rPr>
        <w:t> </w:t>
      </w:r>
      <w:r>
        <w:rPr/>
        <w:t>glosario</w:t>
      </w:r>
      <w:r>
        <w:rPr>
          <w:spacing w:val="-4"/>
        </w:rPr>
        <w:t> </w:t>
      </w:r>
      <w:r>
        <w:rPr/>
        <w:t>de</w:t>
      </w:r>
      <w:r>
        <w:rPr>
          <w:spacing w:val="-3"/>
        </w:rPr>
        <w:t> </w:t>
      </w:r>
      <w:r>
        <w:rPr>
          <w:spacing w:val="-2"/>
        </w:rPr>
        <w:t>términos.</w:t>
      </w:r>
    </w:p>
    <w:p>
      <w:pPr>
        <w:pStyle w:val="BodyText"/>
        <w:rPr>
          <w:rFonts w:ascii="Arial"/>
          <w:b/>
        </w:rPr>
      </w:pPr>
    </w:p>
    <w:p>
      <w:pPr>
        <w:pStyle w:val="BodyText"/>
        <w:spacing w:before="147"/>
        <w:rPr>
          <w:rFonts w:ascii="Arial"/>
          <w:b/>
        </w:rPr>
      </w:pPr>
    </w:p>
    <w:p>
      <w:pPr>
        <w:pStyle w:val="BodyText"/>
        <w:spacing w:line="360" w:lineRule="auto"/>
        <w:ind w:left="262" w:right="253"/>
        <w:jc w:val="both"/>
      </w:pPr>
      <w:r>
        <w:rPr>
          <w:rFonts w:ascii="Arial" w:hAnsi="Arial"/>
          <w:b/>
        </w:rPr>
        <w:t>Artículo</w:t>
      </w:r>
      <w:r>
        <w:rPr>
          <w:rFonts w:ascii="Arial" w:hAnsi="Arial"/>
          <w:b/>
          <w:spacing w:val="-9"/>
        </w:rPr>
        <w:t> </w:t>
      </w:r>
      <w:r>
        <w:rPr>
          <w:rFonts w:ascii="Arial" w:hAnsi="Arial"/>
          <w:b/>
        </w:rPr>
        <w:t>1.-</w:t>
      </w:r>
      <w:r>
        <w:rPr>
          <w:rFonts w:ascii="Arial" w:hAnsi="Arial"/>
          <w:b/>
          <w:spacing w:val="-9"/>
        </w:rPr>
        <w:t> </w:t>
      </w:r>
      <w:r>
        <w:rPr/>
        <w:t>Los</w:t>
      </w:r>
      <w:r>
        <w:rPr>
          <w:spacing w:val="-9"/>
        </w:rPr>
        <w:t> </w:t>
      </w:r>
      <w:r>
        <w:rPr/>
        <w:t>presentes</w:t>
      </w:r>
      <w:r>
        <w:rPr>
          <w:spacing w:val="-7"/>
        </w:rPr>
        <w:t> </w:t>
      </w:r>
      <w:r>
        <w:rPr/>
        <w:t>lineamientos</w:t>
      </w:r>
      <w:r>
        <w:rPr>
          <w:spacing w:val="-9"/>
        </w:rPr>
        <w:t> </w:t>
      </w:r>
      <w:r>
        <w:rPr/>
        <w:t>tienen</w:t>
      </w:r>
      <w:r>
        <w:rPr>
          <w:spacing w:val="-8"/>
        </w:rPr>
        <w:t> </w:t>
      </w:r>
      <w:r>
        <w:rPr/>
        <w:t>por</w:t>
      </w:r>
      <w:r>
        <w:rPr>
          <w:spacing w:val="-11"/>
        </w:rPr>
        <w:t> </w:t>
      </w:r>
      <w:r>
        <w:rPr/>
        <w:t>objeto</w:t>
      </w:r>
      <w:r>
        <w:rPr>
          <w:spacing w:val="-5"/>
        </w:rPr>
        <w:t> </w:t>
      </w:r>
      <w:r>
        <w:rPr/>
        <w:t>establecer</w:t>
      </w:r>
      <w:r>
        <w:rPr>
          <w:spacing w:val="-9"/>
        </w:rPr>
        <w:t> </w:t>
      </w:r>
      <w:r>
        <w:rPr/>
        <w:t>parámetros</w:t>
      </w:r>
      <w:r>
        <w:rPr>
          <w:spacing w:val="-11"/>
        </w:rPr>
        <w:t> </w:t>
      </w:r>
      <w:r>
        <w:rPr/>
        <w:t>de actuación por parte de las autoridades competentes que deben seguirse para el levantamiento de actas administrativas, aplicación de sanciones, así como su recurso de inconformidad en contra de las resoluciones que recaigan a dicho procedimiento</w:t>
      </w:r>
      <w:r>
        <w:rPr>
          <w:spacing w:val="34"/>
        </w:rPr>
        <w:t> </w:t>
      </w:r>
      <w:r>
        <w:rPr/>
        <w:t>respecto</w:t>
      </w:r>
      <w:r>
        <w:rPr>
          <w:spacing w:val="-8"/>
        </w:rPr>
        <w:t> </w:t>
      </w:r>
      <w:r>
        <w:rPr/>
        <w:t>a</w:t>
      </w:r>
      <w:r>
        <w:rPr>
          <w:spacing w:val="-10"/>
        </w:rPr>
        <w:t> </w:t>
      </w:r>
      <w:r>
        <w:rPr/>
        <w:t>la</w:t>
      </w:r>
      <w:r>
        <w:rPr>
          <w:spacing w:val="-11"/>
        </w:rPr>
        <w:t> </w:t>
      </w:r>
      <w:r>
        <w:rPr/>
        <w:t>normatividad</w:t>
      </w:r>
      <w:r>
        <w:rPr>
          <w:spacing w:val="-12"/>
        </w:rPr>
        <w:t> </w:t>
      </w:r>
      <w:r>
        <w:rPr/>
        <w:t>aplicable</w:t>
      </w:r>
      <w:r>
        <w:rPr>
          <w:spacing w:val="-11"/>
        </w:rPr>
        <w:t> </w:t>
      </w:r>
      <w:r>
        <w:rPr/>
        <w:t>al</w:t>
      </w:r>
      <w:r>
        <w:rPr>
          <w:spacing w:val="-7"/>
        </w:rPr>
        <w:t> </w:t>
      </w:r>
      <w:r>
        <w:rPr/>
        <w:t>Tribunal</w:t>
      </w:r>
      <w:r>
        <w:rPr>
          <w:spacing w:val="-11"/>
        </w:rPr>
        <w:t> </w:t>
      </w:r>
      <w:r>
        <w:rPr/>
        <w:t>que</w:t>
      </w:r>
      <w:r>
        <w:rPr>
          <w:spacing w:val="-10"/>
        </w:rPr>
        <w:t> </w:t>
      </w:r>
      <w:r>
        <w:rPr/>
        <w:t>se</w:t>
      </w:r>
      <w:r>
        <w:rPr>
          <w:spacing w:val="-8"/>
        </w:rPr>
        <w:t> </w:t>
      </w:r>
      <w:r>
        <w:rPr/>
        <w:t>establecen</w:t>
      </w:r>
      <w:r>
        <w:rPr>
          <w:spacing w:val="-8"/>
        </w:rPr>
        <w:t> </w:t>
      </w:r>
      <w:r>
        <w:rPr/>
        <w:t>el Estatuto Jurídico de los Trabajadores al Servicio de los Gobiernos del Estado de Aguascalientes, sus Municipios, Órganos Constitucionales Autónomos y Organismos Descentralizados;</w:t>
      </w:r>
      <w:r>
        <w:rPr>
          <w:spacing w:val="40"/>
        </w:rPr>
        <w:t> </w:t>
      </w:r>
      <w:r>
        <w:rPr/>
        <w:t>y el Lineamientos para el Control, Registro y Aplicación de Incidencias de Personal.</w:t>
      </w:r>
    </w:p>
    <w:p>
      <w:pPr>
        <w:pStyle w:val="BodyText"/>
        <w:spacing w:line="360" w:lineRule="auto" w:before="161"/>
        <w:ind w:left="262" w:right="256"/>
        <w:jc w:val="both"/>
      </w:pPr>
      <w:r>
        <w:rPr/>
        <w:t>Lo no previsto en el presente lineamiento, será aplicado supletoriamente la Ley de Responsabilidades Administrativas del Estado de Aguascalientes.</w:t>
      </w:r>
    </w:p>
    <w:p>
      <w:pPr>
        <w:pStyle w:val="BodyText"/>
        <w:spacing w:line="360" w:lineRule="auto" w:before="161"/>
        <w:ind w:left="262" w:right="257"/>
        <w:jc w:val="both"/>
      </w:pPr>
      <w:r>
        <w:rPr>
          <w:rFonts w:ascii="Arial" w:hAnsi="Arial"/>
          <w:b/>
        </w:rPr>
        <w:t>Artículo 2.- </w:t>
      </w:r>
      <w:r>
        <w:rPr/>
        <w:t>Los lineamientos son de observancia obligatoria para el personal del Tribunal y para el Órgano Interno de Control, por lo que sus actuaciones deberán apegarse invariablemente a este instrumento.</w:t>
      </w:r>
    </w:p>
    <w:p>
      <w:pPr>
        <w:pStyle w:val="BodyText"/>
        <w:spacing w:before="138"/>
      </w:pPr>
    </w:p>
    <w:p>
      <w:pPr>
        <w:pStyle w:val="BodyText"/>
        <w:ind w:left="262"/>
        <w:jc w:val="both"/>
      </w:pPr>
      <w:r>
        <w:rPr>
          <w:rFonts w:ascii="Arial" w:hAnsi="Arial"/>
          <w:b/>
        </w:rPr>
        <w:t>Artículo</w:t>
      </w:r>
      <w:r>
        <w:rPr>
          <w:rFonts w:ascii="Arial" w:hAnsi="Arial"/>
          <w:b/>
          <w:spacing w:val="-7"/>
        </w:rPr>
        <w:t> </w:t>
      </w:r>
      <w:r>
        <w:rPr>
          <w:rFonts w:ascii="Arial" w:hAnsi="Arial"/>
          <w:b/>
        </w:rPr>
        <w:t>3.-</w:t>
      </w:r>
      <w:r>
        <w:rPr>
          <w:rFonts w:ascii="Arial" w:hAnsi="Arial"/>
          <w:b/>
          <w:spacing w:val="-7"/>
        </w:rPr>
        <w:t> </w:t>
      </w:r>
      <w:r>
        <w:rPr/>
        <w:t>Para</w:t>
      </w:r>
      <w:r>
        <w:rPr>
          <w:spacing w:val="-7"/>
        </w:rPr>
        <w:t> </w:t>
      </w:r>
      <w:r>
        <w:rPr/>
        <w:t>efectos</w:t>
      </w:r>
      <w:r>
        <w:rPr>
          <w:spacing w:val="-6"/>
        </w:rPr>
        <w:t> </w:t>
      </w:r>
      <w:r>
        <w:rPr/>
        <w:t>de</w:t>
      </w:r>
      <w:r>
        <w:rPr>
          <w:spacing w:val="-9"/>
        </w:rPr>
        <w:t> </w:t>
      </w:r>
      <w:r>
        <w:rPr/>
        <w:t>los</w:t>
      </w:r>
      <w:r>
        <w:rPr>
          <w:spacing w:val="-7"/>
        </w:rPr>
        <w:t> </w:t>
      </w:r>
      <w:r>
        <w:rPr/>
        <w:t>presentes</w:t>
      </w:r>
      <w:r>
        <w:rPr>
          <w:spacing w:val="-6"/>
        </w:rPr>
        <w:t> </w:t>
      </w:r>
      <w:r>
        <w:rPr/>
        <w:t>Lineamientos</w:t>
      </w:r>
      <w:r>
        <w:rPr>
          <w:spacing w:val="-6"/>
        </w:rPr>
        <w:t> </w:t>
      </w:r>
      <w:r>
        <w:rPr/>
        <w:t>se</w:t>
      </w:r>
      <w:r>
        <w:rPr>
          <w:spacing w:val="-6"/>
        </w:rPr>
        <w:t> </w:t>
      </w:r>
      <w:r>
        <w:rPr/>
        <w:t>entenderá</w:t>
      </w:r>
      <w:r>
        <w:rPr>
          <w:spacing w:val="-7"/>
        </w:rPr>
        <w:t> </w:t>
      </w:r>
      <w:r>
        <w:rPr>
          <w:spacing w:val="-4"/>
        </w:rPr>
        <w:t>por:</w:t>
      </w:r>
    </w:p>
    <w:p>
      <w:pPr>
        <w:pStyle w:val="BodyText"/>
      </w:pPr>
    </w:p>
    <w:p>
      <w:pPr>
        <w:pStyle w:val="BodyText"/>
      </w:pPr>
    </w:p>
    <w:p>
      <w:pPr>
        <w:pStyle w:val="ListParagraph"/>
        <w:numPr>
          <w:ilvl w:val="0"/>
          <w:numId w:val="1"/>
        </w:numPr>
        <w:tabs>
          <w:tab w:pos="1121" w:val="left" w:leader="none"/>
          <w:tab w:pos="1123" w:val="left" w:leader="none"/>
        </w:tabs>
        <w:spacing w:line="360" w:lineRule="auto" w:before="0" w:after="0"/>
        <w:ind w:left="1123" w:right="258" w:hanging="720"/>
        <w:jc w:val="both"/>
        <w:rPr>
          <w:sz w:val="24"/>
        </w:rPr>
      </w:pPr>
      <w:r>
        <w:rPr>
          <w:rFonts w:ascii="Arial" w:hAnsi="Arial"/>
          <w:i/>
          <w:sz w:val="24"/>
        </w:rPr>
        <w:t>Auto: </w:t>
      </w:r>
      <w:r>
        <w:rPr>
          <w:sz w:val="24"/>
        </w:rPr>
        <w:t>Pronunciamiento de la autoridad competente relacionado con las actuaciones inherentes al levantamiento de actas circunstanciadas de hechos, aplicación de sanciones y actas administrativas.</w:t>
      </w:r>
    </w:p>
    <w:p>
      <w:pPr>
        <w:pStyle w:val="ListParagraph"/>
        <w:numPr>
          <w:ilvl w:val="0"/>
          <w:numId w:val="1"/>
        </w:numPr>
        <w:tabs>
          <w:tab w:pos="1121" w:val="left" w:leader="none"/>
          <w:tab w:pos="1123" w:val="left" w:leader="none"/>
        </w:tabs>
        <w:spacing w:line="360" w:lineRule="auto" w:before="0" w:after="0"/>
        <w:ind w:left="1123" w:right="255" w:hanging="720"/>
        <w:jc w:val="both"/>
        <w:rPr>
          <w:sz w:val="24"/>
        </w:rPr>
      </w:pPr>
      <w:r>
        <w:rPr>
          <w:rFonts w:ascii="Arial" w:hAnsi="Arial"/>
          <w:i/>
          <w:sz w:val="24"/>
        </w:rPr>
        <w:t>Actas Administrativas: </w:t>
      </w:r>
      <w:r>
        <w:rPr>
          <w:sz w:val="24"/>
        </w:rPr>
        <w:t>Documento derivado del procedimiento mediante el cual</w:t>
      </w:r>
      <w:r>
        <w:rPr>
          <w:spacing w:val="-4"/>
          <w:sz w:val="24"/>
        </w:rPr>
        <w:t> </w:t>
      </w:r>
      <w:r>
        <w:rPr>
          <w:sz w:val="24"/>
        </w:rPr>
        <w:t>se</w:t>
      </w:r>
      <w:r>
        <w:rPr>
          <w:spacing w:val="-6"/>
          <w:sz w:val="24"/>
        </w:rPr>
        <w:t> </w:t>
      </w:r>
      <w:r>
        <w:rPr>
          <w:sz w:val="24"/>
        </w:rPr>
        <w:t>determine</w:t>
      </w:r>
      <w:r>
        <w:rPr>
          <w:spacing w:val="-4"/>
          <w:sz w:val="24"/>
        </w:rPr>
        <w:t> </w:t>
      </w:r>
      <w:r>
        <w:rPr>
          <w:sz w:val="24"/>
        </w:rPr>
        <w:t>sancionar</w:t>
      </w:r>
      <w:r>
        <w:rPr>
          <w:spacing w:val="-4"/>
          <w:sz w:val="24"/>
        </w:rPr>
        <w:t> </w:t>
      </w:r>
      <w:r>
        <w:rPr>
          <w:sz w:val="24"/>
        </w:rPr>
        <w:t>a</w:t>
      </w:r>
      <w:r>
        <w:rPr>
          <w:spacing w:val="-3"/>
          <w:sz w:val="24"/>
        </w:rPr>
        <w:t> </w:t>
      </w:r>
      <w:r>
        <w:rPr>
          <w:sz w:val="24"/>
        </w:rPr>
        <w:t>una</w:t>
      </w:r>
      <w:r>
        <w:rPr>
          <w:spacing w:val="-4"/>
          <w:sz w:val="24"/>
        </w:rPr>
        <w:t> </w:t>
      </w:r>
      <w:r>
        <w:rPr>
          <w:sz w:val="24"/>
        </w:rPr>
        <w:t>persona</w:t>
      </w:r>
      <w:r>
        <w:rPr>
          <w:spacing w:val="-2"/>
          <w:sz w:val="24"/>
        </w:rPr>
        <w:t> </w:t>
      </w:r>
      <w:r>
        <w:rPr>
          <w:sz w:val="24"/>
        </w:rPr>
        <w:t>servidora</w:t>
      </w:r>
      <w:r>
        <w:rPr>
          <w:spacing w:val="-4"/>
          <w:sz w:val="24"/>
        </w:rPr>
        <w:t> </w:t>
      </w:r>
      <w:r>
        <w:rPr>
          <w:sz w:val="24"/>
        </w:rPr>
        <w:t>pública</w:t>
      </w:r>
      <w:r>
        <w:rPr>
          <w:spacing w:val="-6"/>
          <w:sz w:val="24"/>
        </w:rPr>
        <w:t> </w:t>
      </w:r>
      <w:r>
        <w:rPr>
          <w:sz w:val="24"/>
        </w:rPr>
        <w:t>que</w:t>
      </w:r>
      <w:r>
        <w:rPr>
          <w:spacing w:val="-1"/>
          <w:sz w:val="24"/>
        </w:rPr>
        <w:t> </w:t>
      </w:r>
      <w:r>
        <w:rPr>
          <w:sz w:val="24"/>
        </w:rPr>
        <w:t>infrinja</w:t>
      </w:r>
      <w:r>
        <w:rPr>
          <w:spacing w:val="-4"/>
          <w:sz w:val="24"/>
        </w:rPr>
        <w:t> </w:t>
      </w:r>
      <w:r>
        <w:rPr>
          <w:sz w:val="24"/>
        </w:rPr>
        <w:t>la normativa señalada en el artículo primero de este lineamiento.</w:t>
      </w:r>
    </w:p>
    <w:p>
      <w:pPr>
        <w:pStyle w:val="ListParagraph"/>
        <w:numPr>
          <w:ilvl w:val="0"/>
          <w:numId w:val="1"/>
        </w:numPr>
        <w:tabs>
          <w:tab w:pos="1120" w:val="left" w:leader="none"/>
          <w:tab w:pos="1123" w:val="left" w:leader="none"/>
        </w:tabs>
        <w:spacing w:line="360" w:lineRule="auto" w:before="1" w:after="0"/>
        <w:ind w:left="1123" w:right="255" w:hanging="720"/>
        <w:jc w:val="both"/>
        <w:rPr>
          <w:sz w:val="24"/>
        </w:rPr>
      </w:pPr>
      <w:r>
        <w:rPr>
          <w:rFonts w:ascii="Arial" w:hAnsi="Arial"/>
          <w:i/>
          <w:sz w:val="24"/>
        </w:rPr>
        <w:t>Conducta</w:t>
      </w:r>
      <w:r>
        <w:rPr>
          <w:rFonts w:ascii="Arial" w:hAnsi="Arial"/>
          <w:i/>
          <w:spacing w:val="-5"/>
          <w:sz w:val="24"/>
        </w:rPr>
        <w:t> </w:t>
      </w:r>
      <w:r>
        <w:rPr>
          <w:rFonts w:ascii="Arial" w:hAnsi="Arial"/>
          <w:i/>
          <w:sz w:val="24"/>
        </w:rPr>
        <w:t>probablemente</w:t>
      </w:r>
      <w:r>
        <w:rPr>
          <w:rFonts w:ascii="Arial" w:hAnsi="Arial"/>
          <w:i/>
          <w:spacing w:val="-5"/>
          <w:sz w:val="24"/>
        </w:rPr>
        <w:t> </w:t>
      </w:r>
      <w:r>
        <w:rPr>
          <w:rFonts w:ascii="Arial" w:hAnsi="Arial"/>
          <w:i/>
          <w:sz w:val="24"/>
        </w:rPr>
        <w:t>infractora:</w:t>
      </w:r>
      <w:r>
        <w:rPr>
          <w:rFonts w:ascii="Arial" w:hAnsi="Arial"/>
          <w:i/>
          <w:spacing w:val="-5"/>
          <w:sz w:val="24"/>
        </w:rPr>
        <w:t> </w:t>
      </w:r>
      <w:r>
        <w:rPr>
          <w:sz w:val="24"/>
        </w:rPr>
        <w:t>Acción</w:t>
      </w:r>
      <w:r>
        <w:rPr>
          <w:spacing w:val="-8"/>
          <w:sz w:val="24"/>
        </w:rPr>
        <w:t> </w:t>
      </w:r>
      <w:r>
        <w:rPr>
          <w:sz w:val="24"/>
        </w:rPr>
        <w:t>u</w:t>
      </w:r>
      <w:r>
        <w:rPr>
          <w:spacing w:val="-8"/>
          <w:sz w:val="24"/>
        </w:rPr>
        <w:t> </w:t>
      </w:r>
      <w:r>
        <w:rPr>
          <w:sz w:val="24"/>
        </w:rPr>
        <w:t>omisión</w:t>
      </w:r>
      <w:r>
        <w:rPr>
          <w:spacing w:val="-8"/>
          <w:sz w:val="24"/>
        </w:rPr>
        <w:t> </w:t>
      </w:r>
      <w:r>
        <w:rPr>
          <w:sz w:val="24"/>
        </w:rPr>
        <w:t>atribuible</w:t>
      </w:r>
      <w:r>
        <w:rPr>
          <w:spacing w:val="-6"/>
          <w:sz w:val="24"/>
        </w:rPr>
        <w:t> </w:t>
      </w:r>
      <w:r>
        <w:rPr>
          <w:sz w:val="24"/>
        </w:rPr>
        <w:t>al</w:t>
      </w:r>
      <w:r>
        <w:rPr>
          <w:spacing w:val="-4"/>
          <w:sz w:val="24"/>
        </w:rPr>
        <w:t> </w:t>
      </w:r>
      <w:r>
        <w:rPr>
          <w:sz w:val="24"/>
        </w:rPr>
        <w:t>personal del Tribunal, contraria</w:t>
      </w:r>
      <w:r>
        <w:rPr>
          <w:spacing w:val="-2"/>
          <w:sz w:val="24"/>
        </w:rPr>
        <w:t> </w:t>
      </w:r>
      <w:r>
        <w:rPr>
          <w:sz w:val="24"/>
        </w:rPr>
        <w:t>a las normas previstas en el Reglamento Interior</w:t>
      </w:r>
      <w:r>
        <w:rPr>
          <w:spacing w:val="-1"/>
          <w:sz w:val="24"/>
        </w:rPr>
        <w:t> </w:t>
      </w:r>
      <w:r>
        <w:rPr>
          <w:sz w:val="24"/>
        </w:rPr>
        <w:t>del Tribunal Electoral del Estado de Aguascalientes, Lineamientos para el Control, Registro y Aplicación de Incidencias de Personal, y demás normativa aplicable.</w:t>
      </w:r>
    </w:p>
    <w:p>
      <w:pPr>
        <w:pStyle w:val="ListParagraph"/>
        <w:spacing w:after="0" w:line="360" w:lineRule="auto"/>
        <w:jc w:val="both"/>
        <w:rPr>
          <w:sz w:val="24"/>
        </w:rPr>
        <w:sectPr>
          <w:pgSz w:w="12240" w:h="20160"/>
          <w:pgMar w:header="1594" w:footer="1000" w:top="2900" w:bottom="1200" w:left="1440" w:right="1440"/>
        </w:sectPr>
      </w:pPr>
    </w:p>
    <w:p>
      <w:pPr>
        <w:pStyle w:val="BodyText"/>
        <w:spacing w:before="81"/>
      </w:pPr>
    </w:p>
    <w:p>
      <w:pPr>
        <w:pStyle w:val="ListParagraph"/>
        <w:numPr>
          <w:ilvl w:val="0"/>
          <w:numId w:val="1"/>
        </w:numPr>
        <w:tabs>
          <w:tab w:pos="1123" w:val="left" w:leader="none"/>
        </w:tabs>
        <w:spacing w:line="360" w:lineRule="auto" w:before="0" w:after="0"/>
        <w:ind w:left="1123" w:right="264" w:hanging="720"/>
        <w:jc w:val="left"/>
        <w:rPr>
          <w:sz w:val="24"/>
        </w:rPr>
      </w:pPr>
      <w:r>
        <w:rPr>
          <w:rFonts w:ascii="Arial" w:hAnsi="Arial"/>
          <w:i/>
          <w:sz w:val="24"/>
        </w:rPr>
        <w:t>Diligencia:</w:t>
      </w:r>
      <w:r>
        <w:rPr>
          <w:rFonts w:ascii="Arial" w:hAnsi="Arial"/>
          <w:i/>
          <w:spacing w:val="40"/>
          <w:sz w:val="24"/>
        </w:rPr>
        <w:t> </w:t>
      </w:r>
      <w:r>
        <w:rPr>
          <w:sz w:val="24"/>
        </w:rPr>
        <w:t>Actuación</w:t>
      </w:r>
      <w:r>
        <w:rPr>
          <w:spacing w:val="40"/>
          <w:sz w:val="24"/>
        </w:rPr>
        <w:t> </w:t>
      </w:r>
      <w:r>
        <w:rPr>
          <w:sz w:val="24"/>
        </w:rPr>
        <w:t>de</w:t>
      </w:r>
      <w:r>
        <w:rPr>
          <w:spacing w:val="40"/>
          <w:sz w:val="24"/>
        </w:rPr>
        <w:t> </w:t>
      </w:r>
      <w:r>
        <w:rPr>
          <w:sz w:val="24"/>
        </w:rPr>
        <w:t>la</w:t>
      </w:r>
      <w:r>
        <w:rPr>
          <w:spacing w:val="40"/>
          <w:sz w:val="24"/>
        </w:rPr>
        <w:t> </w:t>
      </w:r>
      <w:r>
        <w:rPr>
          <w:sz w:val="24"/>
        </w:rPr>
        <w:t>autoridad</w:t>
      </w:r>
      <w:r>
        <w:rPr>
          <w:spacing w:val="40"/>
          <w:sz w:val="24"/>
        </w:rPr>
        <w:t> </w:t>
      </w:r>
      <w:r>
        <w:rPr>
          <w:sz w:val="24"/>
        </w:rPr>
        <w:t>competente</w:t>
      </w:r>
      <w:r>
        <w:rPr>
          <w:spacing w:val="40"/>
          <w:sz w:val="24"/>
        </w:rPr>
        <w:t> </w:t>
      </w:r>
      <w:r>
        <w:rPr>
          <w:sz w:val="24"/>
        </w:rPr>
        <w:t>durante</w:t>
      </w:r>
      <w:r>
        <w:rPr>
          <w:spacing w:val="40"/>
          <w:sz w:val="24"/>
        </w:rPr>
        <w:t> </w:t>
      </w:r>
      <w:r>
        <w:rPr>
          <w:sz w:val="24"/>
        </w:rPr>
        <w:t>la</w:t>
      </w:r>
      <w:r>
        <w:rPr>
          <w:spacing w:val="40"/>
          <w:sz w:val="24"/>
        </w:rPr>
        <w:t> </w:t>
      </w:r>
      <w:r>
        <w:rPr>
          <w:sz w:val="24"/>
        </w:rPr>
        <w:t>etapa</w:t>
      </w:r>
      <w:r>
        <w:rPr>
          <w:spacing w:val="40"/>
          <w:sz w:val="24"/>
        </w:rPr>
        <w:t> </w:t>
      </w:r>
      <w:r>
        <w:rPr>
          <w:sz w:val="24"/>
        </w:rPr>
        <w:t>de</w:t>
      </w:r>
      <w:r>
        <w:rPr>
          <w:spacing w:val="40"/>
          <w:sz w:val="24"/>
        </w:rPr>
        <w:t> </w:t>
      </w:r>
      <w:r>
        <w:rPr>
          <w:sz w:val="24"/>
        </w:rPr>
        <w:t>investigación, instauración, desahogo o resolución del acta administrativa.</w:t>
      </w:r>
    </w:p>
    <w:p>
      <w:pPr>
        <w:pStyle w:val="ListParagraph"/>
        <w:numPr>
          <w:ilvl w:val="0"/>
          <w:numId w:val="1"/>
        </w:numPr>
        <w:tabs>
          <w:tab w:pos="1123" w:val="left" w:leader="none"/>
        </w:tabs>
        <w:spacing w:line="240" w:lineRule="auto" w:before="0" w:after="0"/>
        <w:ind w:left="1123" w:right="0" w:hanging="720"/>
        <w:jc w:val="left"/>
        <w:rPr>
          <w:sz w:val="24"/>
        </w:rPr>
      </w:pPr>
      <w:r>
        <w:rPr>
          <w:rFonts w:ascii="Arial"/>
          <w:i/>
          <w:sz w:val="24"/>
        </w:rPr>
        <w:t>Tribunal</w:t>
      </w:r>
      <w:r>
        <w:rPr>
          <w:rFonts w:ascii="Arial"/>
          <w:i/>
          <w:spacing w:val="-5"/>
          <w:sz w:val="24"/>
        </w:rPr>
        <w:t> </w:t>
      </w:r>
      <w:r>
        <w:rPr>
          <w:rFonts w:ascii="Arial"/>
          <w:i/>
          <w:sz w:val="24"/>
        </w:rPr>
        <w:t>o</w:t>
      </w:r>
      <w:r>
        <w:rPr>
          <w:rFonts w:ascii="Arial"/>
          <w:i/>
          <w:spacing w:val="-3"/>
          <w:sz w:val="24"/>
        </w:rPr>
        <w:t> </w:t>
      </w:r>
      <w:r>
        <w:rPr>
          <w:rFonts w:ascii="Arial"/>
          <w:i/>
          <w:sz w:val="24"/>
        </w:rPr>
        <w:t>TEEA:</w:t>
      </w:r>
      <w:r>
        <w:rPr>
          <w:rFonts w:ascii="Arial"/>
          <w:i/>
          <w:spacing w:val="-1"/>
          <w:sz w:val="24"/>
        </w:rPr>
        <w:t> </w:t>
      </w:r>
      <w:r>
        <w:rPr>
          <w:sz w:val="24"/>
        </w:rPr>
        <w:t>Tribunal</w:t>
      </w:r>
      <w:r>
        <w:rPr>
          <w:spacing w:val="-3"/>
          <w:sz w:val="24"/>
        </w:rPr>
        <w:t> </w:t>
      </w:r>
      <w:r>
        <w:rPr>
          <w:sz w:val="24"/>
        </w:rPr>
        <w:t>Electoral</w:t>
      </w:r>
      <w:r>
        <w:rPr>
          <w:spacing w:val="-2"/>
          <w:sz w:val="24"/>
        </w:rPr>
        <w:t> </w:t>
      </w:r>
      <w:r>
        <w:rPr>
          <w:sz w:val="24"/>
        </w:rPr>
        <w:t>del</w:t>
      </w:r>
      <w:r>
        <w:rPr>
          <w:spacing w:val="-2"/>
          <w:sz w:val="24"/>
        </w:rPr>
        <w:t> </w:t>
      </w:r>
      <w:r>
        <w:rPr>
          <w:sz w:val="24"/>
        </w:rPr>
        <w:t>Estado</w:t>
      </w:r>
      <w:r>
        <w:rPr>
          <w:spacing w:val="-2"/>
          <w:sz w:val="24"/>
        </w:rPr>
        <w:t> </w:t>
      </w:r>
      <w:r>
        <w:rPr>
          <w:sz w:val="24"/>
        </w:rPr>
        <w:t>de</w:t>
      </w:r>
      <w:r>
        <w:rPr>
          <w:spacing w:val="-3"/>
          <w:sz w:val="24"/>
        </w:rPr>
        <w:t> </w:t>
      </w:r>
      <w:r>
        <w:rPr>
          <w:spacing w:val="-2"/>
          <w:sz w:val="24"/>
        </w:rPr>
        <w:t>Aguascalientes.</w:t>
      </w:r>
    </w:p>
    <w:p>
      <w:pPr>
        <w:pStyle w:val="ListParagraph"/>
        <w:numPr>
          <w:ilvl w:val="0"/>
          <w:numId w:val="1"/>
        </w:numPr>
        <w:tabs>
          <w:tab w:pos="1123" w:val="left" w:leader="none"/>
        </w:tabs>
        <w:spacing w:line="240" w:lineRule="auto" w:before="137" w:after="0"/>
        <w:ind w:left="1123" w:right="0" w:hanging="720"/>
        <w:jc w:val="left"/>
        <w:rPr>
          <w:sz w:val="24"/>
        </w:rPr>
      </w:pPr>
      <w:r>
        <w:rPr>
          <w:rFonts w:ascii="Arial" w:hAnsi="Arial"/>
          <w:i/>
          <w:sz w:val="24"/>
        </w:rPr>
        <w:t>Secretaría:</w:t>
      </w:r>
      <w:r>
        <w:rPr>
          <w:rFonts w:ascii="Arial" w:hAnsi="Arial"/>
          <w:i/>
          <w:spacing w:val="-1"/>
          <w:sz w:val="24"/>
        </w:rPr>
        <w:t> </w:t>
      </w:r>
      <w:r>
        <w:rPr>
          <w:sz w:val="24"/>
        </w:rPr>
        <w:t>Secretaría</w:t>
      </w:r>
      <w:r>
        <w:rPr>
          <w:spacing w:val="-5"/>
          <w:sz w:val="24"/>
        </w:rPr>
        <w:t> </w:t>
      </w:r>
      <w:r>
        <w:rPr>
          <w:sz w:val="24"/>
        </w:rPr>
        <w:t>General</w:t>
      </w:r>
      <w:r>
        <w:rPr>
          <w:spacing w:val="-5"/>
          <w:sz w:val="24"/>
        </w:rPr>
        <w:t> </w:t>
      </w:r>
      <w:r>
        <w:rPr>
          <w:sz w:val="24"/>
        </w:rPr>
        <w:t>de</w:t>
      </w:r>
      <w:r>
        <w:rPr>
          <w:spacing w:val="-4"/>
          <w:sz w:val="24"/>
        </w:rPr>
        <w:t> </w:t>
      </w:r>
      <w:r>
        <w:rPr>
          <w:spacing w:val="-2"/>
          <w:sz w:val="24"/>
        </w:rPr>
        <w:t>Acuerdos.</w:t>
      </w:r>
    </w:p>
    <w:p>
      <w:pPr>
        <w:pStyle w:val="ListParagraph"/>
        <w:numPr>
          <w:ilvl w:val="0"/>
          <w:numId w:val="1"/>
        </w:numPr>
        <w:tabs>
          <w:tab w:pos="1121" w:val="left" w:leader="none"/>
          <w:tab w:pos="1123" w:val="left" w:leader="none"/>
        </w:tabs>
        <w:spacing w:line="360" w:lineRule="auto" w:before="139" w:after="0"/>
        <w:ind w:left="1123" w:right="260" w:hanging="720"/>
        <w:jc w:val="both"/>
        <w:rPr>
          <w:sz w:val="24"/>
        </w:rPr>
      </w:pPr>
      <w:r>
        <w:rPr>
          <w:rFonts w:ascii="Arial" w:hAnsi="Arial"/>
          <w:i/>
          <w:sz w:val="24"/>
        </w:rPr>
        <w:t>Órgano Interno de Control (OIC): </w:t>
      </w:r>
      <w:r>
        <w:rPr>
          <w:sz w:val="24"/>
        </w:rPr>
        <w:t>Titular del área, Unidad Investigadora y Unidad Substanciadora y Resolutora.</w:t>
      </w:r>
    </w:p>
    <w:p>
      <w:pPr>
        <w:pStyle w:val="ListParagraph"/>
        <w:numPr>
          <w:ilvl w:val="0"/>
          <w:numId w:val="1"/>
        </w:numPr>
        <w:tabs>
          <w:tab w:pos="1121" w:val="left" w:leader="none"/>
          <w:tab w:pos="1123" w:val="left" w:leader="none"/>
        </w:tabs>
        <w:spacing w:line="360" w:lineRule="auto" w:before="1" w:after="0"/>
        <w:ind w:left="1123" w:right="259" w:hanging="720"/>
        <w:jc w:val="both"/>
        <w:rPr>
          <w:sz w:val="24"/>
        </w:rPr>
      </w:pPr>
      <w:r>
        <w:rPr>
          <w:rFonts w:ascii="Arial" w:hAnsi="Arial"/>
          <w:i/>
          <w:sz w:val="24"/>
        </w:rPr>
        <w:t>Pleno</w:t>
      </w:r>
      <w:r>
        <w:rPr>
          <w:sz w:val="24"/>
        </w:rPr>
        <w:t>:</w:t>
      </w:r>
      <w:r>
        <w:rPr>
          <w:spacing w:val="-6"/>
          <w:sz w:val="24"/>
        </w:rPr>
        <w:t> </w:t>
      </w:r>
      <w:r>
        <w:rPr>
          <w:sz w:val="24"/>
        </w:rPr>
        <w:t>Órgano</w:t>
      </w:r>
      <w:r>
        <w:rPr>
          <w:spacing w:val="-2"/>
          <w:sz w:val="24"/>
        </w:rPr>
        <w:t> </w:t>
      </w:r>
      <w:r>
        <w:rPr>
          <w:sz w:val="24"/>
        </w:rPr>
        <w:t>conformado</w:t>
      </w:r>
      <w:r>
        <w:rPr>
          <w:spacing w:val="-4"/>
          <w:sz w:val="24"/>
        </w:rPr>
        <w:t> </w:t>
      </w:r>
      <w:r>
        <w:rPr>
          <w:sz w:val="24"/>
        </w:rPr>
        <w:t>por</w:t>
      </w:r>
      <w:r>
        <w:rPr>
          <w:spacing w:val="-3"/>
          <w:sz w:val="24"/>
        </w:rPr>
        <w:t> </w:t>
      </w:r>
      <w:r>
        <w:rPr>
          <w:sz w:val="24"/>
        </w:rPr>
        <w:t>las</w:t>
      </w:r>
      <w:r>
        <w:rPr>
          <w:spacing w:val="-4"/>
          <w:sz w:val="24"/>
        </w:rPr>
        <w:t> </w:t>
      </w:r>
      <w:r>
        <w:rPr>
          <w:sz w:val="24"/>
        </w:rPr>
        <w:t>tres</w:t>
      </w:r>
      <w:r>
        <w:rPr>
          <w:spacing w:val="-6"/>
          <w:sz w:val="24"/>
        </w:rPr>
        <w:t> </w:t>
      </w:r>
      <w:r>
        <w:rPr>
          <w:sz w:val="24"/>
        </w:rPr>
        <w:t>magistraturas</w:t>
      </w:r>
      <w:r>
        <w:rPr>
          <w:spacing w:val="-6"/>
          <w:sz w:val="24"/>
        </w:rPr>
        <w:t> </w:t>
      </w:r>
      <w:r>
        <w:rPr>
          <w:sz w:val="24"/>
        </w:rPr>
        <w:t>del</w:t>
      </w:r>
      <w:r>
        <w:rPr>
          <w:spacing w:val="-4"/>
          <w:sz w:val="24"/>
        </w:rPr>
        <w:t> </w:t>
      </w:r>
      <w:r>
        <w:rPr>
          <w:sz w:val="24"/>
        </w:rPr>
        <w:t>Tribunal</w:t>
      </w:r>
      <w:r>
        <w:rPr>
          <w:spacing w:val="-7"/>
          <w:sz w:val="24"/>
        </w:rPr>
        <w:t> </w:t>
      </w:r>
      <w:r>
        <w:rPr>
          <w:sz w:val="24"/>
        </w:rPr>
        <w:t>Electoral del Estado de Aguascalientes.</w:t>
      </w:r>
    </w:p>
    <w:p>
      <w:pPr>
        <w:pStyle w:val="ListParagraph"/>
        <w:numPr>
          <w:ilvl w:val="0"/>
          <w:numId w:val="1"/>
        </w:numPr>
        <w:tabs>
          <w:tab w:pos="1121" w:val="left" w:leader="none"/>
          <w:tab w:pos="1123" w:val="left" w:leader="none"/>
        </w:tabs>
        <w:spacing w:line="360" w:lineRule="auto" w:before="0" w:after="0"/>
        <w:ind w:left="1123" w:right="262" w:hanging="720"/>
        <w:jc w:val="both"/>
        <w:rPr>
          <w:sz w:val="24"/>
        </w:rPr>
      </w:pPr>
      <w:r>
        <w:rPr>
          <w:rFonts w:ascii="Arial" w:hAnsi="Arial"/>
          <w:i/>
          <w:sz w:val="24"/>
        </w:rPr>
        <w:t>Persona</w:t>
      </w:r>
      <w:r>
        <w:rPr>
          <w:rFonts w:ascii="Arial" w:hAnsi="Arial"/>
          <w:i/>
          <w:spacing w:val="-15"/>
          <w:sz w:val="24"/>
        </w:rPr>
        <w:t> </w:t>
      </w:r>
      <w:r>
        <w:rPr>
          <w:rFonts w:ascii="Arial" w:hAnsi="Arial"/>
          <w:i/>
          <w:sz w:val="24"/>
        </w:rPr>
        <w:t>Solicitante:</w:t>
      </w:r>
      <w:r>
        <w:rPr>
          <w:rFonts w:ascii="Arial" w:hAnsi="Arial"/>
          <w:i/>
          <w:spacing w:val="-15"/>
          <w:sz w:val="24"/>
        </w:rPr>
        <w:t> </w:t>
      </w:r>
      <w:r>
        <w:rPr>
          <w:sz w:val="24"/>
        </w:rPr>
        <w:t>Persona</w:t>
      </w:r>
      <w:r>
        <w:rPr>
          <w:spacing w:val="-17"/>
          <w:sz w:val="24"/>
        </w:rPr>
        <w:t> </w:t>
      </w:r>
      <w:r>
        <w:rPr>
          <w:sz w:val="24"/>
        </w:rPr>
        <w:t>servidora</w:t>
      </w:r>
      <w:r>
        <w:rPr>
          <w:spacing w:val="-17"/>
          <w:sz w:val="24"/>
        </w:rPr>
        <w:t> </w:t>
      </w:r>
      <w:r>
        <w:rPr>
          <w:sz w:val="24"/>
        </w:rPr>
        <w:t>pública</w:t>
      </w:r>
      <w:r>
        <w:rPr>
          <w:spacing w:val="-14"/>
          <w:sz w:val="24"/>
        </w:rPr>
        <w:t> </w:t>
      </w:r>
      <w:r>
        <w:rPr>
          <w:sz w:val="24"/>
        </w:rPr>
        <w:t>que</w:t>
      </w:r>
      <w:r>
        <w:rPr>
          <w:spacing w:val="-15"/>
          <w:sz w:val="24"/>
        </w:rPr>
        <w:t> </w:t>
      </w:r>
      <w:r>
        <w:rPr>
          <w:sz w:val="24"/>
        </w:rPr>
        <w:t>solicite</w:t>
      </w:r>
      <w:r>
        <w:rPr>
          <w:spacing w:val="-17"/>
          <w:sz w:val="24"/>
        </w:rPr>
        <w:t> </w:t>
      </w:r>
      <w:r>
        <w:rPr>
          <w:sz w:val="24"/>
        </w:rPr>
        <w:t>el</w:t>
      </w:r>
      <w:r>
        <w:rPr>
          <w:spacing w:val="-15"/>
          <w:sz w:val="24"/>
        </w:rPr>
        <w:t> </w:t>
      </w:r>
      <w:r>
        <w:rPr>
          <w:sz w:val="24"/>
        </w:rPr>
        <w:t>levantamiento de un acta circunstanciada de hechos.</w:t>
      </w:r>
    </w:p>
    <w:p>
      <w:pPr>
        <w:pStyle w:val="ListParagraph"/>
        <w:numPr>
          <w:ilvl w:val="0"/>
          <w:numId w:val="1"/>
        </w:numPr>
        <w:tabs>
          <w:tab w:pos="1121" w:val="left" w:leader="none"/>
          <w:tab w:pos="1123" w:val="left" w:leader="none"/>
        </w:tabs>
        <w:spacing w:line="360" w:lineRule="auto" w:before="0" w:after="0"/>
        <w:ind w:left="1123" w:right="254" w:hanging="720"/>
        <w:jc w:val="both"/>
        <w:rPr>
          <w:sz w:val="24"/>
        </w:rPr>
      </w:pPr>
      <w:r>
        <w:rPr>
          <w:rFonts w:ascii="Arial" w:hAnsi="Arial"/>
          <w:i/>
          <w:sz w:val="24"/>
        </w:rPr>
        <w:t>Superior Jerárquico: </w:t>
      </w:r>
      <w:r>
        <w:rPr>
          <w:sz w:val="24"/>
        </w:rPr>
        <w:t>Jefe/a inmediato/a del área al que se encuentra adscrita</w:t>
      </w:r>
      <w:r>
        <w:rPr>
          <w:spacing w:val="-3"/>
          <w:sz w:val="24"/>
        </w:rPr>
        <w:t> </w:t>
      </w:r>
      <w:r>
        <w:rPr>
          <w:sz w:val="24"/>
        </w:rPr>
        <w:t>la</w:t>
      </w:r>
      <w:r>
        <w:rPr>
          <w:spacing w:val="-7"/>
          <w:sz w:val="24"/>
        </w:rPr>
        <w:t> </w:t>
      </w:r>
      <w:r>
        <w:rPr>
          <w:sz w:val="24"/>
        </w:rPr>
        <w:t>persona</w:t>
      </w:r>
      <w:r>
        <w:rPr>
          <w:spacing w:val="-7"/>
          <w:sz w:val="24"/>
        </w:rPr>
        <w:t> </w:t>
      </w:r>
      <w:r>
        <w:rPr>
          <w:sz w:val="24"/>
        </w:rPr>
        <w:t>o</w:t>
      </w:r>
      <w:r>
        <w:rPr>
          <w:spacing w:val="-5"/>
          <w:sz w:val="24"/>
        </w:rPr>
        <w:t> </w:t>
      </w:r>
      <w:r>
        <w:rPr>
          <w:sz w:val="24"/>
        </w:rPr>
        <w:t>personas</w:t>
      </w:r>
      <w:r>
        <w:rPr>
          <w:spacing w:val="-8"/>
          <w:sz w:val="24"/>
        </w:rPr>
        <w:t> </w:t>
      </w:r>
      <w:r>
        <w:rPr>
          <w:sz w:val="24"/>
        </w:rPr>
        <w:t>bajo</w:t>
      </w:r>
      <w:r>
        <w:rPr>
          <w:spacing w:val="-7"/>
          <w:sz w:val="24"/>
        </w:rPr>
        <w:t> </w:t>
      </w:r>
      <w:r>
        <w:rPr>
          <w:sz w:val="24"/>
        </w:rPr>
        <w:t>su</w:t>
      </w:r>
      <w:r>
        <w:rPr>
          <w:spacing w:val="-5"/>
          <w:sz w:val="24"/>
        </w:rPr>
        <w:t> </w:t>
      </w:r>
      <w:r>
        <w:rPr>
          <w:sz w:val="24"/>
        </w:rPr>
        <w:t>subordinación</w:t>
      </w:r>
      <w:r>
        <w:rPr>
          <w:spacing w:val="-1"/>
          <w:sz w:val="24"/>
        </w:rPr>
        <w:t> </w:t>
      </w:r>
      <w:r>
        <w:rPr>
          <w:sz w:val="24"/>
        </w:rPr>
        <w:t>y</w:t>
      </w:r>
      <w:r>
        <w:rPr>
          <w:spacing w:val="-5"/>
          <w:sz w:val="24"/>
        </w:rPr>
        <w:t> </w:t>
      </w:r>
      <w:r>
        <w:rPr>
          <w:sz w:val="24"/>
        </w:rPr>
        <w:t>cumple</w:t>
      </w:r>
      <w:r>
        <w:rPr>
          <w:spacing w:val="-5"/>
          <w:sz w:val="24"/>
        </w:rPr>
        <w:t> </w:t>
      </w:r>
      <w:r>
        <w:rPr>
          <w:sz w:val="24"/>
        </w:rPr>
        <w:t>el</w:t>
      </w:r>
      <w:r>
        <w:rPr>
          <w:spacing w:val="-6"/>
          <w:sz w:val="24"/>
        </w:rPr>
        <w:t> </w:t>
      </w:r>
      <w:r>
        <w:rPr>
          <w:sz w:val="24"/>
        </w:rPr>
        <w:t>papel</w:t>
      </w:r>
      <w:r>
        <w:rPr>
          <w:spacing w:val="-8"/>
          <w:sz w:val="24"/>
        </w:rPr>
        <w:t> </w:t>
      </w:r>
      <w:r>
        <w:rPr>
          <w:sz w:val="24"/>
        </w:rPr>
        <w:t>del personal infractor.</w:t>
      </w:r>
    </w:p>
    <w:p>
      <w:pPr>
        <w:pStyle w:val="BodyText"/>
        <w:spacing w:before="138"/>
      </w:pPr>
    </w:p>
    <w:p>
      <w:pPr>
        <w:pStyle w:val="ListParagraph"/>
        <w:numPr>
          <w:ilvl w:val="0"/>
          <w:numId w:val="1"/>
        </w:numPr>
        <w:tabs>
          <w:tab w:pos="1121" w:val="left" w:leader="none"/>
          <w:tab w:pos="1123" w:val="left" w:leader="none"/>
        </w:tabs>
        <w:spacing w:line="360" w:lineRule="auto" w:before="0" w:after="0"/>
        <w:ind w:left="1123" w:right="256" w:hanging="720"/>
        <w:jc w:val="both"/>
        <w:rPr>
          <w:sz w:val="24"/>
        </w:rPr>
      </w:pPr>
      <w:r>
        <w:rPr>
          <w:rFonts w:ascii="Arial" w:hAnsi="Arial"/>
          <w:i/>
          <w:sz w:val="24"/>
        </w:rPr>
        <w:t>Probable personal infractor</w:t>
      </w:r>
      <w:r>
        <w:rPr>
          <w:sz w:val="24"/>
        </w:rPr>
        <w:t>. Personal del Tribunal que debido a su estado procesal en el que se encuentra es acreedor a una posible sanción por violación a las normativas internas del TEEA</w:t>
      </w:r>
      <w:r>
        <w:rPr>
          <w:spacing w:val="-1"/>
          <w:sz w:val="24"/>
        </w:rPr>
        <w:t> </w:t>
      </w:r>
      <w:r>
        <w:rPr>
          <w:sz w:val="24"/>
        </w:rPr>
        <w:t>y demás</w:t>
      </w:r>
      <w:r>
        <w:rPr>
          <w:spacing w:val="-1"/>
          <w:sz w:val="24"/>
        </w:rPr>
        <w:t> </w:t>
      </w:r>
      <w:r>
        <w:rPr>
          <w:sz w:val="24"/>
        </w:rPr>
        <w:t>normativa</w:t>
      </w:r>
      <w:r>
        <w:rPr>
          <w:spacing w:val="-1"/>
          <w:sz w:val="24"/>
        </w:rPr>
        <w:t> </w:t>
      </w:r>
      <w:r>
        <w:rPr>
          <w:sz w:val="24"/>
        </w:rPr>
        <w:t>aplicable.</w:t>
      </w:r>
    </w:p>
    <w:p>
      <w:pPr>
        <w:pStyle w:val="BodyText"/>
        <w:spacing w:before="136"/>
      </w:pPr>
    </w:p>
    <w:p>
      <w:pPr>
        <w:pStyle w:val="ListParagraph"/>
        <w:numPr>
          <w:ilvl w:val="0"/>
          <w:numId w:val="1"/>
        </w:numPr>
        <w:tabs>
          <w:tab w:pos="1121" w:val="left" w:leader="none"/>
          <w:tab w:pos="1123" w:val="left" w:leader="none"/>
        </w:tabs>
        <w:spacing w:line="360" w:lineRule="auto" w:before="0" w:after="0"/>
        <w:ind w:left="1123" w:right="255" w:hanging="720"/>
        <w:jc w:val="both"/>
        <w:rPr>
          <w:sz w:val="24"/>
        </w:rPr>
      </w:pPr>
      <w:r>
        <w:rPr>
          <w:rFonts w:ascii="Arial" w:hAnsi="Arial"/>
          <w:i/>
          <w:sz w:val="24"/>
        </w:rPr>
        <w:t>Procedimiento Sancionador: </w:t>
      </w:r>
      <w:r>
        <w:rPr>
          <w:sz w:val="24"/>
        </w:rPr>
        <w:t>Es el procedimiento realizado por el OIC, a efecto</w:t>
      </w:r>
      <w:r>
        <w:rPr>
          <w:spacing w:val="-7"/>
          <w:sz w:val="24"/>
        </w:rPr>
        <w:t> </w:t>
      </w:r>
      <w:r>
        <w:rPr>
          <w:sz w:val="24"/>
        </w:rPr>
        <w:t>de</w:t>
      </w:r>
      <w:r>
        <w:rPr>
          <w:spacing w:val="-7"/>
          <w:sz w:val="24"/>
        </w:rPr>
        <w:t> </w:t>
      </w:r>
      <w:r>
        <w:rPr>
          <w:sz w:val="24"/>
        </w:rPr>
        <w:t>determinar</w:t>
      </w:r>
      <w:r>
        <w:rPr>
          <w:spacing w:val="-6"/>
          <w:sz w:val="24"/>
        </w:rPr>
        <w:t> </w:t>
      </w:r>
      <w:r>
        <w:rPr>
          <w:sz w:val="24"/>
        </w:rPr>
        <w:t>si</w:t>
      </w:r>
      <w:r>
        <w:rPr>
          <w:spacing w:val="-8"/>
          <w:sz w:val="24"/>
        </w:rPr>
        <w:t> </w:t>
      </w:r>
      <w:r>
        <w:rPr>
          <w:sz w:val="24"/>
        </w:rPr>
        <w:t>el</w:t>
      </w:r>
      <w:r>
        <w:rPr>
          <w:spacing w:val="-5"/>
          <w:sz w:val="24"/>
        </w:rPr>
        <w:t> </w:t>
      </w:r>
      <w:r>
        <w:rPr>
          <w:rFonts w:ascii="Arial" w:hAnsi="Arial"/>
          <w:i/>
          <w:sz w:val="24"/>
        </w:rPr>
        <w:t>Probable</w:t>
      </w:r>
      <w:r>
        <w:rPr>
          <w:rFonts w:ascii="Arial" w:hAnsi="Arial"/>
          <w:i/>
          <w:spacing w:val="-7"/>
          <w:sz w:val="24"/>
        </w:rPr>
        <w:t> </w:t>
      </w:r>
      <w:r>
        <w:rPr>
          <w:rFonts w:ascii="Arial" w:hAnsi="Arial"/>
          <w:i/>
          <w:sz w:val="24"/>
        </w:rPr>
        <w:t>Personal</w:t>
      </w:r>
      <w:r>
        <w:rPr>
          <w:rFonts w:ascii="Arial" w:hAnsi="Arial"/>
          <w:i/>
          <w:spacing w:val="-8"/>
          <w:sz w:val="24"/>
        </w:rPr>
        <w:t> </w:t>
      </w:r>
      <w:r>
        <w:rPr>
          <w:rFonts w:ascii="Arial" w:hAnsi="Arial"/>
          <w:i/>
          <w:sz w:val="24"/>
        </w:rPr>
        <w:t>Infractor</w:t>
      </w:r>
      <w:r>
        <w:rPr>
          <w:sz w:val="24"/>
        </w:rPr>
        <w:t>,</w:t>
      </w:r>
      <w:r>
        <w:rPr>
          <w:spacing w:val="-7"/>
          <w:sz w:val="24"/>
        </w:rPr>
        <w:t> </w:t>
      </w:r>
      <w:r>
        <w:rPr>
          <w:sz w:val="24"/>
        </w:rPr>
        <w:t>es</w:t>
      </w:r>
      <w:r>
        <w:rPr>
          <w:spacing w:val="-8"/>
          <w:sz w:val="24"/>
        </w:rPr>
        <w:t> </w:t>
      </w:r>
      <w:r>
        <w:rPr>
          <w:sz w:val="24"/>
        </w:rPr>
        <w:t>acreedor</w:t>
      </w:r>
      <w:r>
        <w:rPr>
          <w:spacing w:val="-8"/>
          <w:sz w:val="24"/>
        </w:rPr>
        <w:t> </w:t>
      </w:r>
      <w:r>
        <w:rPr>
          <w:sz w:val="24"/>
        </w:rPr>
        <w:t>o</w:t>
      </w:r>
      <w:r>
        <w:rPr>
          <w:spacing w:val="-7"/>
          <w:sz w:val="24"/>
        </w:rPr>
        <w:t> </w:t>
      </w:r>
      <w:r>
        <w:rPr>
          <w:sz w:val="24"/>
        </w:rPr>
        <w:t>no,</w:t>
      </w:r>
      <w:r>
        <w:rPr>
          <w:spacing w:val="-7"/>
          <w:sz w:val="24"/>
        </w:rPr>
        <w:t> </w:t>
      </w:r>
      <w:r>
        <w:rPr>
          <w:sz w:val="24"/>
        </w:rPr>
        <w:t>de un acta administrativa. Inicia con el acta circunstanciada de hechos y concluye con la determinación que pone fin.</w:t>
      </w:r>
    </w:p>
    <w:p>
      <w:pPr>
        <w:pStyle w:val="BodyText"/>
        <w:spacing w:before="139"/>
      </w:pPr>
    </w:p>
    <w:p>
      <w:pPr>
        <w:pStyle w:val="ListParagraph"/>
        <w:numPr>
          <w:ilvl w:val="0"/>
          <w:numId w:val="1"/>
        </w:numPr>
        <w:tabs>
          <w:tab w:pos="1121" w:val="left" w:leader="none"/>
          <w:tab w:pos="1123" w:val="left" w:leader="none"/>
        </w:tabs>
        <w:spacing w:line="360" w:lineRule="auto" w:before="0" w:after="0"/>
        <w:ind w:left="1123" w:right="259" w:hanging="720"/>
        <w:jc w:val="both"/>
        <w:rPr>
          <w:sz w:val="24"/>
        </w:rPr>
      </w:pPr>
      <w:r>
        <w:rPr>
          <w:rFonts w:ascii="Arial"/>
          <w:i/>
          <w:sz w:val="24"/>
        </w:rPr>
        <w:t>Personal</w:t>
      </w:r>
      <w:r>
        <w:rPr>
          <w:rFonts w:ascii="Arial"/>
          <w:i/>
          <w:spacing w:val="-2"/>
          <w:sz w:val="24"/>
        </w:rPr>
        <w:t> </w:t>
      </w:r>
      <w:r>
        <w:rPr>
          <w:rFonts w:ascii="Arial"/>
          <w:i/>
          <w:sz w:val="24"/>
        </w:rPr>
        <w:t>del</w:t>
      </w:r>
      <w:r>
        <w:rPr>
          <w:rFonts w:ascii="Arial"/>
          <w:i/>
          <w:spacing w:val="-1"/>
          <w:sz w:val="24"/>
        </w:rPr>
        <w:t> </w:t>
      </w:r>
      <w:r>
        <w:rPr>
          <w:rFonts w:ascii="Arial"/>
          <w:i/>
          <w:sz w:val="24"/>
        </w:rPr>
        <w:t>Tribunal:</w:t>
      </w:r>
      <w:r>
        <w:rPr>
          <w:rFonts w:ascii="Arial"/>
          <w:i/>
          <w:spacing w:val="40"/>
          <w:sz w:val="24"/>
        </w:rPr>
        <w:t> </w:t>
      </w:r>
      <w:r>
        <w:rPr>
          <w:sz w:val="24"/>
        </w:rPr>
        <w:t>Toda</w:t>
      </w:r>
      <w:r>
        <w:rPr>
          <w:spacing w:val="-2"/>
          <w:sz w:val="24"/>
        </w:rPr>
        <w:t> </w:t>
      </w:r>
      <w:r>
        <w:rPr>
          <w:sz w:val="24"/>
        </w:rPr>
        <w:t>persona</w:t>
      </w:r>
      <w:r>
        <w:rPr>
          <w:spacing w:val="-2"/>
          <w:sz w:val="24"/>
        </w:rPr>
        <w:t> </w:t>
      </w:r>
      <w:r>
        <w:rPr>
          <w:sz w:val="24"/>
        </w:rPr>
        <w:t>que</w:t>
      </w:r>
      <w:r>
        <w:rPr>
          <w:spacing w:val="-1"/>
          <w:sz w:val="24"/>
        </w:rPr>
        <w:t> </w:t>
      </w:r>
      <w:r>
        <w:rPr>
          <w:sz w:val="24"/>
        </w:rPr>
        <w:t>labora</w:t>
      </w:r>
      <w:r>
        <w:rPr>
          <w:spacing w:val="-2"/>
          <w:sz w:val="24"/>
        </w:rPr>
        <w:t> </w:t>
      </w:r>
      <w:r>
        <w:rPr>
          <w:sz w:val="24"/>
        </w:rPr>
        <w:t>en</w:t>
      </w:r>
      <w:r>
        <w:rPr>
          <w:spacing w:val="-2"/>
          <w:sz w:val="24"/>
        </w:rPr>
        <w:t> </w:t>
      </w:r>
      <w:r>
        <w:rPr>
          <w:sz w:val="24"/>
        </w:rPr>
        <w:t>el</w:t>
      </w:r>
      <w:r>
        <w:rPr>
          <w:spacing w:val="-2"/>
          <w:sz w:val="24"/>
        </w:rPr>
        <w:t> </w:t>
      </w:r>
      <w:r>
        <w:rPr>
          <w:sz w:val="24"/>
        </w:rPr>
        <w:t>Tribunal,</w:t>
      </w:r>
      <w:r>
        <w:rPr>
          <w:spacing w:val="-2"/>
          <w:sz w:val="24"/>
        </w:rPr>
        <w:t> </w:t>
      </w:r>
      <w:r>
        <w:rPr>
          <w:sz w:val="24"/>
        </w:rPr>
        <w:t>sea</w:t>
      </w:r>
      <w:r>
        <w:rPr>
          <w:spacing w:val="-4"/>
          <w:sz w:val="24"/>
        </w:rPr>
        <w:t> </w:t>
      </w:r>
      <w:r>
        <w:rPr>
          <w:sz w:val="24"/>
        </w:rPr>
        <w:t>bajo</w:t>
      </w:r>
      <w:r>
        <w:rPr>
          <w:spacing w:val="-2"/>
          <w:sz w:val="24"/>
        </w:rPr>
        <w:t> </w:t>
      </w:r>
      <w:r>
        <w:rPr>
          <w:sz w:val="24"/>
        </w:rPr>
        <w:t>la modalidad de honorarios o por base.</w:t>
      </w:r>
    </w:p>
    <w:p>
      <w:pPr>
        <w:pStyle w:val="BodyText"/>
        <w:spacing w:before="138"/>
      </w:pPr>
    </w:p>
    <w:p>
      <w:pPr>
        <w:pStyle w:val="ListParagraph"/>
        <w:numPr>
          <w:ilvl w:val="0"/>
          <w:numId w:val="1"/>
        </w:numPr>
        <w:tabs>
          <w:tab w:pos="1121" w:val="left" w:leader="none"/>
          <w:tab w:pos="1123" w:val="left" w:leader="none"/>
        </w:tabs>
        <w:spacing w:line="360" w:lineRule="auto" w:before="0" w:after="0"/>
        <w:ind w:left="1123" w:right="260" w:hanging="720"/>
        <w:jc w:val="both"/>
        <w:rPr>
          <w:sz w:val="24"/>
        </w:rPr>
      </w:pPr>
      <w:r>
        <w:rPr>
          <w:rFonts w:ascii="Arial"/>
          <w:i/>
          <w:sz w:val="24"/>
        </w:rPr>
        <w:t>Acta</w:t>
      </w:r>
      <w:r>
        <w:rPr>
          <w:rFonts w:ascii="Arial"/>
          <w:i/>
          <w:spacing w:val="-10"/>
          <w:sz w:val="24"/>
        </w:rPr>
        <w:t> </w:t>
      </w:r>
      <w:r>
        <w:rPr>
          <w:rFonts w:ascii="Arial"/>
          <w:i/>
          <w:sz w:val="24"/>
        </w:rPr>
        <w:t>circunstanciada</w:t>
      </w:r>
      <w:r>
        <w:rPr>
          <w:rFonts w:ascii="Arial"/>
          <w:i/>
          <w:spacing w:val="-13"/>
          <w:sz w:val="24"/>
        </w:rPr>
        <w:t> </w:t>
      </w:r>
      <w:r>
        <w:rPr>
          <w:rFonts w:ascii="Arial"/>
          <w:i/>
          <w:sz w:val="24"/>
        </w:rPr>
        <w:t>de</w:t>
      </w:r>
      <w:r>
        <w:rPr>
          <w:rFonts w:ascii="Arial"/>
          <w:i/>
          <w:spacing w:val="-10"/>
          <w:sz w:val="24"/>
        </w:rPr>
        <w:t> </w:t>
      </w:r>
      <w:r>
        <w:rPr>
          <w:rFonts w:ascii="Arial"/>
          <w:i/>
          <w:sz w:val="24"/>
        </w:rPr>
        <w:t>hechos</w:t>
      </w:r>
      <w:r>
        <w:rPr>
          <w:rFonts w:ascii="Arial"/>
          <w:b/>
          <w:sz w:val="24"/>
        </w:rPr>
        <w:t>:</w:t>
      </w:r>
      <w:r>
        <w:rPr>
          <w:rFonts w:ascii="Arial"/>
          <w:b/>
          <w:spacing w:val="-12"/>
          <w:sz w:val="24"/>
        </w:rPr>
        <w:t> </w:t>
      </w:r>
      <w:r>
        <w:rPr>
          <w:sz w:val="24"/>
        </w:rPr>
        <w:t>Documento</w:t>
      </w:r>
      <w:r>
        <w:rPr>
          <w:spacing w:val="-13"/>
          <w:sz w:val="24"/>
        </w:rPr>
        <w:t> </w:t>
      </w:r>
      <w:r>
        <w:rPr>
          <w:sz w:val="24"/>
        </w:rPr>
        <w:t>de</w:t>
      </w:r>
      <w:r>
        <w:rPr>
          <w:spacing w:val="-10"/>
          <w:sz w:val="24"/>
        </w:rPr>
        <w:t> </w:t>
      </w:r>
      <w:r>
        <w:rPr>
          <w:sz w:val="24"/>
        </w:rPr>
        <w:t>control</w:t>
      </w:r>
      <w:r>
        <w:rPr>
          <w:spacing w:val="-12"/>
          <w:sz w:val="24"/>
        </w:rPr>
        <w:t> </w:t>
      </w:r>
      <w:r>
        <w:rPr>
          <w:sz w:val="24"/>
        </w:rPr>
        <w:t>interno</w:t>
      </w:r>
      <w:r>
        <w:rPr>
          <w:spacing w:val="-12"/>
          <w:sz w:val="24"/>
        </w:rPr>
        <w:t> </w:t>
      </w:r>
      <w:r>
        <w:rPr>
          <w:sz w:val="24"/>
        </w:rPr>
        <w:t>en</w:t>
      </w:r>
      <w:r>
        <w:rPr>
          <w:spacing w:val="-10"/>
          <w:sz w:val="24"/>
        </w:rPr>
        <w:t> </w:t>
      </w:r>
      <w:r>
        <w:rPr>
          <w:sz w:val="24"/>
        </w:rPr>
        <w:t>el</w:t>
      </w:r>
      <w:r>
        <w:rPr>
          <w:spacing w:val="-13"/>
          <w:sz w:val="24"/>
        </w:rPr>
        <w:t> </w:t>
      </w:r>
      <w:r>
        <w:rPr>
          <w:sz w:val="24"/>
        </w:rPr>
        <w:t>que</w:t>
      </w:r>
      <w:r>
        <w:rPr>
          <w:spacing w:val="-13"/>
          <w:sz w:val="24"/>
        </w:rPr>
        <w:t> </w:t>
      </w:r>
      <w:r>
        <w:rPr>
          <w:sz w:val="24"/>
        </w:rPr>
        <w:t>se describen</w:t>
      </w:r>
      <w:r>
        <w:rPr>
          <w:spacing w:val="-12"/>
          <w:sz w:val="24"/>
        </w:rPr>
        <w:t> </w:t>
      </w:r>
      <w:r>
        <w:rPr>
          <w:sz w:val="24"/>
        </w:rPr>
        <w:t>las</w:t>
      </w:r>
      <w:r>
        <w:rPr>
          <w:spacing w:val="-10"/>
          <w:sz w:val="24"/>
        </w:rPr>
        <w:t> </w:t>
      </w:r>
      <w:r>
        <w:rPr>
          <w:sz w:val="24"/>
        </w:rPr>
        <w:t>circunstancias</w:t>
      </w:r>
      <w:r>
        <w:rPr>
          <w:spacing w:val="-10"/>
          <w:sz w:val="24"/>
        </w:rPr>
        <w:t> </w:t>
      </w:r>
      <w:r>
        <w:rPr>
          <w:sz w:val="24"/>
        </w:rPr>
        <w:t>de</w:t>
      </w:r>
      <w:r>
        <w:rPr>
          <w:spacing w:val="-12"/>
          <w:sz w:val="24"/>
        </w:rPr>
        <w:t> </w:t>
      </w:r>
      <w:r>
        <w:rPr>
          <w:sz w:val="24"/>
        </w:rPr>
        <w:t>modo,</w:t>
      </w:r>
      <w:r>
        <w:rPr>
          <w:spacing w:val="-12"/>
          <w:sz w:val="24"/>
        </w:rPr>
        <w:t> </w:t>
      </w:r>
      <w:r>
        <w:rPr>
          <w:sz w:val="24"/>
        </w:rPr>
        <w:t>tiempo</w:t>
      </w:r>
      <w:r>
        <w:rPr>
          <w:spacing w:val="-12"/>
          <w:sz w:val="24"/>
        </w:rPr>
        <w:t> </w:t>
      </w:r>
      <w:r>
        <w:rPr>
          <w:sz w:val="24"/>
        </w:rPr>
        <w:t>y</w:t>
      </w:r>
      <w:r>
        <w:rPr>
          <w:spacing w:val="-10"/>
          <w:sz w:val="24"/>
        </w:rPr>
        <w:t> </w:t>
      </w:r>
      <w:r>
        <w:rPr>
          <w:sz w:val="24"/>
        </w:rPr>
        <w:t>lugar</w:t>
      </w:r>
      <w:r>
        <w:rPr>
          <w:spacing w:val="-13"/>
          <w:sz w:val="24"/>
        </w:rPr>
        <w:t> </w:t>
      </w:r>
      <w:r>
        <w:rPr>
          <w:sz w:val="24"/>
        </w:rPr>
        <w:t>con</w:t>
      </w:r>
      <w:r>
        <w:rPr>
          <w:spacing w:val="-12"/>
          <w:sz w:val="24"/>
        </w:rPr>
        <w:t> </w:t>
      </w:r>
      <w:r>
        <w:rPr>
          <w:sz w:val="24"/>
        </w:rPr>
        <w:t>el</w:t>
      </w:r>
      <w:r>
        <w:rPr>
          <w:spacing w:val="-13"/>
          <w:sz w:val="24"/>
        </w:rPr>
        <w:t> </w:t>
      </w:r>
      <w:r>
        <w:rPr>
          <w:sz w:val="24"/>
        </w:rPr>
        <w:t>objeto</w:t>
      </w:r>
      <w:r>
        <w:rPr>
          <w:spacing w:val="-11"/>
          <w:sz w:val="24"/>
        </w:rPr>
        <w:t> </w:t>
      </w:r>
      <w:r>
        <w:rPr>
          <w:sz w:val="24"/>
        </w:rPr>
        <w:t>de</w:t>
      </w:r>
      <w:r>
        <w:rPr>
          <w:spacing w:val="-12"/>
          <w:sz w:val="24"/>
        </w:rPr>
        <w:t> </w:t>
      </w:r>
      <w:r>
        <w:rPr>
          <w:sz w:val="24"/>
        </w:rPr>
        <w:t>hacer constar, con toda claridad, un hecho o un acto determinado; con el que inician los procedimientos previstos en los presentes Lineamientos.</w:t>
      </w:r>
    </w:p>
    <w:p>
      <w:pPr>
        <w:pStyle w:val="BodyText"/>
      </w:pPr>
    </w:p>
    <w:p>
      <w:pPr>
        <w:pStyle w:val="BodyText"/>
      </w:pPr>
    </w:p>
    <w:p>
      <w:pPr>
        <w:pStyle w:val="ListParagraph"/>
        <w:numPr>
          <w:ilvl w:val="0"/>
          <w:numId w:val="1"/>
        </w:numPr>
        <w:tabs>
          <w:tab w:pos="1121" w:val="left" w:leader="none"/>
          <w:tab w:pos="1123" w:val="left" w:leader="none"/>
        </w:tabs>
        <w:spacing w:line="360" w:lineRule="auto" w:before="0" w:after="0"/>
        <w:ind w:left="1123" w:right="256" w:hanging="720"/>
        <w:jc w:val="both"/>
        <w:rPr>
          <w:sz w:val="24"/>
        </w:rPr>
      </w:pPr>
      <w:r>
        <w:rPr>
          <w:rFonts w:ascii="Arial" w:hAnsi="Arial"/>
          <w:i/>
          <w:sz w:val="24"/>
        </w:rPr>
        <w:t>Circunstancias de lugar. </w:t>
      </w:r>
      <w:r>
        <w:rPr>
          <w:sz w:val="24"/>
        </w:rPr>
        <w:t>Descripción de la oficina, sitio o local en donde sucedieron los hechos atribuidos al trabajador infractor.</w:t>
      </w:r>
    </w:p>
    <w:p>
      <w:pPr>
        <w:pStyle w:val="BodyText"/>
        <w:spacing w:before="140"/>
      </w:pPr>
    </w:p>
    <w:p>
      <w:pPr>
        <w:pStyle w:val="ListParagraph"/>
        <w:numPr>
          <w:ilvl w:val="0"/>
          <w:numId w:val="1"/>
        </w:numPr>
        <w:tabs>
          <w:tab w:pos="1121" w:val="left" w:leader="none"/>
          <w:tab w:pos="1123" w:val="left" w:leader="none"/>
        </w:tabs>
        <w:spacing w:line="360" w:lineRule="auto" w:before="0" w:after="0"/>
        <w:ind w:left="1123" w:right="261" w:hanging="720"/>
        <w:jc w:val="both"/>
        <w:rPr>
          <w:sz w:val="24"/>
        </w:rPr>
      </w:pPr>
      <w:r>
        <w:rPr>
          <w:rFonts w:ascii="Arial" w:hAnsi="Arial"/>
          <w:i/>
          <w:sz w:val="24"/>
        </w:rPr>
        <w:t>Circunstancias de modo</w:t>
      </w:r>
      <w:r>
        <w:rPr>
          <w:rFonts w:ascii="Arial" w:hAnsi="Arial"/>
          <w:b/>
          <w:sz w:val="24"/>
        </w:rPr>
        <w:t>. </w:t>
      </w:r>
      <w:r>
        <w:rPr>
          <w:sz w:val="24"/>
        </w:rPr>
        <w:t>Descripción de la forma en que sucedieron los </w:t>
      </w:r>
      <w:r>
        <w:rPr>
          <w:spacing w:val="-2"/>
          <w:sz w:val="24"/>
        </w:rPr>
        <w:t>hechos.</w:t>
      </w:r>
    </w:p>
    <w:p>
      <w:pPr>
        <w:pStyle w:val="ListParagraph"/>
        <w:spacing w:after="0" w:line="360" w:lineRule="auto"/>
        <w:jc w:val="both"/>
        <w:rPr>
          <w:sz w:val="24"/>
        </w:rPr>
        <w:sectPr>
          <w:pgSz w:w="12240" w:h="20160"/>
          <w:pgMar w:header="1594" w:footer="1000" w:top="2900" w:bottom="1200" w:left="1440" w:right="1440"/>
        </w:sectPr>
      </w:pPr>
    </w:p>
    <w:p>
      <w:pPr>
        <w:pStyle w:val="BodyText"/>
        <w:spacing w:before="81"/>
      </w:pPr>
    </w:p>
    <w:p>
      <w:pPr>
        <w:pStyle w:val="ListParagraph"/>
        <w:numPr>
          <w:ilvl w:val="0"/>
          <w:numId w:val="1"/>
        </w:numPr>
        <w:tabs>
          <w:tab w:pos="1120" w:val="left" w:leader="none"/>
          <w:tab w:pos="1123" w:val="left" w:leader="none"/>
        </w:tabs>
        <w:spacing w:line="360" w:lineRule="auto" w:before="0" w:after="0"/>
        <w:ind w:left="1123" w:right="263" w:hanging="720"/>
        <w:jc w:val="both"/>
        <w:rPr>
          <w:sz w:val="24"/>
        </w:rPr>
      </w:pPr>
      <w:r>
        <w:rPr>
          <w:rFonts w:ascii="Arial" w:hAnsi="Arial"/>
          <w:i/>
          <w:sz w:val="24"/>
        </w:rPr>
        <w:t>Circunstancias</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tiempo</w:t>
      </w:r>
      <w:r>
        <w:rPr>
          <w:rFonts w:ascii="Arial" w:hAnsi="Arial"/>
          <w:b/>
          <w:sz w:val="24"/>
        </w:rPr>
        <w:t>.</w:t>
      </w:r>
      <w:r>
        <w:rPr>
          <w:rFonts w:ascii="Arial" w:hAnsi="Arial"/>
          <w:b/>
          <w:spacing w:val="-2"/>
          <w:sz w:val="24"/>
        </w:rPr>
        <w:t> </w:t>
      </w:r>
      <w:r>
        <w:rPr>
          <w:sz w:val="24"/>
        </w:rPr>
        <w:t>El</w:t>
      </w:r>
      <w:r>
        <w:rPr>
          <w:spacing w:val="-3"/>
          <w:sz w:val="24"/>
        </w:rPr>
        <w:t> </w:t>
      </w:r>
      <w:r>
        <w:rPr>
          <w:sz w:val="24"/>
        </w:rPr>
        <w:t>día,</w:t>
      </w:r>
      <w:r>
        <w:rPr>
          <w:spacing w:val="-3"/>
          <w:sz w:val="24"/>
        </w:rPr>
        <w:t> </w:t>
      </w:r>
      <w:r>
        <w:rPr>
          <w:sz w:val="24"/>
        </w:rPr>
        <w:t>mes,</w:t>
      </w:r>
      <w:r>
        <w:rPr>
          <w:spacing w:val="-3"/>
          <w:sz w:val="24"/>
        </w:rPr>
        <w:t> </w:t>
      </w:r>
      <w:r>
        <w:rPr>
          <w:sz w:val="24"/>
        </w:rPr>
        <w:t>año</w:t>
      </w:r>
      <w:r>
        <w:rPr>
          <w:spacing w:val="-3"/>
          <w:sz w:val="24"/>
        </w:rPr>
        <w:t> </w:t>
      </w:r>
      <w:r>
        <w:rPr>
          <w:sz w:val="24"/>
        </w:rPr>
        <w:t>y</w:t>
      </w:r>
      <w:r>
        <w:rPr>
          <w:spacing w:val="-3"/>
          <w:sz w:val="24"/>
        </w:rPr>
        <w:t> </w:t>
      </w:r>
      <w:r>
        <w:rPr>
          <w:sz w:val="24"/>
        </w:rPr>
        <w:t>la</w:t>
      </w:r>
      <w:r>
        <w:rPr>
          <w:spacing w:val="-3"/>
          <w:sz w:val="24"/>
        </w:rPr>
        <w:t> </w:t>
      </w:r>
      <w:r>
        <w:rPr>
          <w:sz w:val="24"/>
        </w:rPr>
        <w:t>hora</w:t>
      </w:r>
      <w:r>
        <w:rPr>
          <w:spacing w:val="-3"/>
          <w:sz w:val="24"/>
        </w:rPr>
        <w:t> </w:t>
      </w:r>
      <w:r>
        <w:rPr>
          <w:sz w:val="24"/>
        </w:rPr>
        <w:t>en</w:t>
      </w:r>
      <w:r>
        <w:rPr>
          <w:spacing w:val="-3"/>
          <w:sz w:val="24"/>
        </w:rPr>
        <w:t> </w:t>
      </w:r>
      <w:r>
        <w:rPr>
          <w:sz w:val="24"/>
        </w:rPr>
        <w:t>que</w:t>
      </w:r>
      <w:r>
        <w:rPr>
          <w:spacing w:val="-3"/>
          <w:sz w:val="24"/>
        </w:rPr>
        <w:t> </w:t>
      </w:r>
      <w:r>
        <w:rPr>
          <w:sz w:val="24"/>
        </w:rPr>
        <w:t>sucedieron</w:t>
      </w:r>
      <w:r>
        <w:rPr>
          <w:spacing w:val="-3"/>
          <w:sz w:val="24"/>
        </w:rPr>
        <w:t> </w:t>
      </w:r>
      <w:r>
        <w:rPr>
          <w:sz w:val="24"/>
        </w:rPr>
        <w:t>los </w:t>
      </w:r>
      <w:r>
        <w:rPr>
          <w:spacing w:val="-2"/>
          <w:sz w:val="24"/>
        </w:rPr>
        <w:t>hechos.</w:t>
      </w:r>
    </w:p>
    <w:p>
      <w:pPr>
        <w:pStyle w:val="BodyText"/>
      </w:pPr>
    </w:p>
    <w:p>
      <w:pPr>
        <w:pStyle w:val="BodyText"/>
      </w:pPr>
    </w:p>
    <w:p>
      <w:pPr>
        <w:pStyle w:val="ListParagraph"/>
        <w:numPr>
          <w:ilvl w:val="0"/>
          <w:numId w:val="1"/>
        </w:numPr>
        <w:tabs>
          <w:tab w:pos="1120" w:val="left" w:leader="none"/>
          <w:tab w:pos="1123" w:val="left" w:leader="none"/>
        </w:tabs>
        <w:spacing w:line="360" w:lineRule="auto" w:before="0" w:after="0"/>
        <w:ind w:left="1123" w:right="256" w:hanging="720"/>
        <w:jc w:val="both"/>
        <w:rPr>
          <w:sz w:val="24"/>
        </w:rPr>
      </w:pPr>
      <w:r>
        <w:rPr>
          <w:rFonts w:ascii="Arial" w:hAnsi="Arial"/>
          <w:i/>
          <w:sz w:val="24"/>
        </w:rPr>
        <w:t>Prescripción: </w:t>
      </w:r>
      <w:r>
        <w:rPr>
          <w:sz w:val="24"/>
        </w:rPr>
        <w:t>Es la extinción por inacción de la facultad de las autoridades del</w:t>
      </w:r>
      <w:r>
        <w:rPr>
          <w:spacing w:val="-8"/>
          <w:sz w:val="24"/>
        </w:rPr>
        <w:t> </w:t>
      </w:r>
      <w:r>
        <w:rPr>
          <w:sz w:val="24"/>
        </w:rPr>
        <w:t>Tribunal,</w:t>
      </w:r>
      <w:r>
        <w:rPr>
          <w:spacing w:val="-7"/>
          <w:sz w:val="24"/>
        </w:rPr>
        <w:t> </w:t>
      </w:r>
      <w:r>
        <w:rPr>
          <w:sz w:val="24"/>
        </w:rPr>
        <w:t>en</w:t>
      </w:r>
      <w:r>
        <w:rPr>
          <w:spacing w:val="-7"/>
          <w:sz w:val="24"/>
        </w:rPr>
        <w:t> </w:t>
      </w:r>
      <w:r>
        <w:rPr>
          <w:sz w:val="24"/>
        </w:rPr>
        <w:t>un</w:t>
      </w:r>
      <w:r>
        <w:rPr>
          <w:spacing w:val="-9"/>
          <w:sz w:val="24"/>
        </w:rPr>
        <w:t> </w:t>
      </w:r>
      <w:r>
        <w:rPr>
          <w:sz w:val="24"/>
        </w:rPr>
        <w:t>asunto</w:t>
      </w:r>
      <w:r>
        <w:rPr>
          <w:spacing w:val="-7"/>
          <w:sz w:val="24"/>
        </w:rPr>
        <w:t> </w:t>
      </w:r>
      <w:r>
        <w:rPr>
          <w:sz w:val="24"/>
        </w:rPr>
        <w:t>específico,</w:t>
      </w:r>
      <w:r>
        <w:rPr>
          <w:spacing w:val="-7"/>
          <w:sz w:val="24"/>
        </w:rPr>
        <w:t> </w:t>
      </w:r>
      <w:r>
        <w:rPr>
          <w:sz w:val="24"/>
        </w:rPr>
        <w:t>por</w:t>
      </w:r>
      <w:r>
        <w:rPr>
          <w:spacing w:val="-8"/>
          <w:sz w:val="24"/>
        </w:rPr>
        <w:t> </w:t>
      </w:r>
      <w:r>
        <w:rPr>
          <w:sz w:val="24"/>
        </w:rPr>
        <w:t>el</w:t>
      </w:r>
      <w:r>
        <w:rPr>
          <w:spacing w:val="-8"/>
          <w:sz w:val="24"/>
        </w:rPr>
        <w:t> </w:t>
      </w:r>
      <w:r>
        <w:rPr>
          <w:sz w:val="24"/>
        </w:rPr>
        <w:t>fenecimiento</w:t>
      </w:r>
      <w:r>
        <w:rPr>
          <w:spacing w:val="-7"/>
          <w:sz w:val="24"/>
        </w:rPr>
        <w:t> </w:t>
      </w:r>
      <w:r>
        <w:rPr>
          <w:sz w:val="24"/>
        </w:rPr>
        <w:t>del</w:t>
      </w:r>
      <w:r>
        <w:rPr>
          <w:spacing w:val="-8"/>
          <w:sz w:val="24"/>
        </w:rPr>
        <w:t> </w:t>
      </w:r>
      <w:r>
        <w:rPr>
          <w:sz w:val="24"/>
        </w:rPr>
        <w:t>plazo</w:t>
      </w:r>
      <w:r>
        <w:rPr>
          <w:spacing w:val="-9"/>
          <w:sz w:val="24"/>
        </w:rPr>
        <w:t> </w:t>
      </w:r>
      <w:r>
        <w:rPr>
          <w:sz w:val="24"/>
        </w:rPr>
        <w:t>previsto en el Lineamiento para iniciar levantamiento de acta administrativa en contra del personal posible infractor.</w:t>
      </w:r>
    </w:p>
    <w:p>
      <w:pPr>
        <w:pStyle w:val="BodyText"/>
        <w:spacing w:before="207"/>
      </w:pPr>
    </w:p>
    <w:p>
      <w:pPr>
        <w:pStyle w:val="ListParagraph"/>
        <w:numPr>
          <w:ilvl w:val="0"/>
          <w:numId w:val="1"/>
        </w:numPr>
        <w:tabs>
          <w:tab w:pos="1121" w:val="left" w:leader="none"/>
          <w:tab w:pos="1123" w:val="left" w:leader="none"/>
        </w:tabs>
        <w:spacing w:line="360" w:lineRule="auto" w:before="0" w:after="0"/>
        <w:ind w:left="1123" w:right="263" w:hanging="720"/>
        <w:jc w:val="both"/>
        <w:rPr>
          <w:sz w:val="24"/>
        </w:rPr>
      </w:pPr>
      <w:r>
        <w:rPr>
          <w:rFonts w:ascii="Arial" w:hAnsi="Arial"/>
          <w:i/>
          <w:sz w:val="24"/>
        </w:rPr>
        <w:t>Resolución: </w:t>
      </w:r>
      <w:r>
        <w:rPr>
          <w:sz w:val="24"/>
        </w:rPr>
        <w:t>Determinación de la autoridad competente la cual pone fin al levantamiento de acta administrativa.</w:t>
      </w:r>
    </w:p>
    <w:p>
      <w:pPr>
        <w:pStyle w:val="BodyText"/>
        <w:spacing w:before="247"/>
      </w:pPr>
    </w:p>
    <w:p>
      <w:pPr>
        <w:pStyle w:val="Heading2"/>
        <w:ind w:left="1"/>
      </w:pPr>
      <w:bookmarkStart w:name="_bookmark5" w:id="6"/>
      <w:bookmarkEnd w:id="6"/>
      <w:r>
        <w:rPr>
          <w:b w:val="0"/>
        </w:rPr>
      </w:r>
      <w:r>
        <w:rPr/>
        <w:t>SECCIÓN</w:t>
      </w:r>
      <w:r>
        <w:rPr>
          <w:spacing w:val="-7"/>
        </w:rPr>
        <w:t> </w:t>
      </w:r>
      <w:r>
        <w:rPr>
          <w:spacing w:val="-2"/>
        </w:rPr>
        <w:t>SEGUNDA</w:t>
      </w:r>
    </w:p>
    <w:p>
      <w:pPr>
        <w:pStyle w:val="Heading3"/>
        <w:spacing w:before="178"/>
        <w:ind w:right="1"/>
      </w:pPr>
      <w:bookmarkStart w:name="_bookmark6" w:id="7"/>
      <w:bookmarkEnd w:id="7"/>
      <w:r>
        <w:rPr>
          <w:b w:val="0"/>
        </w:rPr>
      </w:r>
      <w:r>
        <w:rPr/>
        <w:t>De</w:t>
      </w:r>
      <w:r>
        <w:rPr>
          <w:spacing w:val="-3"/>
        </w:rPr>
        <w:t> </w:t>
      </w:r>
      <w:r>
        <w:rPr/>
        <w:t>las</w:t>
      </w:r>
      <w:r>
        <w:rPr>
          <w:spacing w:val="-5"/>
        </w:rPr>
        <w:t> </w:t>
      </w:r>
      <w:r>
        <w:rPr/>
        <w:t>Responsabilidades</w:t>
      </w:r>
      <w:r>
        <w:rPr>
          <w:spacing w:val="-4"/>
        </w:rPr>
        <w:t> </w:t>
      </w:r>
      <w:r>
        <w:rPr/>
        <w:t>y</w:t>
      </w:r>
      <w:r>
        <w:rPr>
          <w:spacing w:val="-3"/>
        </w:rPr>
        <w:t> </w:t>
      </w:r>
      <w:r>
        <w:rPr/>
        <w:t>ámbito</w:t>
      </w:r>
      <w:r>
        <w:rPr>
          <w:spacing w:val="-3"/>
        </w:rPr>
        <w:t> </w:t>
      </w:r>
      <w:r>
        <w:rPr/>
        <w:t>de</w:t>
      </w:r>
      <w:r>
        <w:rPr>
          <w:spacing w:val="-3"/>
        </w:rPr>
        <w:t> </w:t>
      </w:r>
      <w:r>
        <w:rPr>
          <w:spacing w:val="-2"/>
        </w:rPr>
        <w:t>Aplicación</w:t>
      </w:r>
    </w:p>
    <w:p>
      <w:pPr>
        <w:pStyle w:val="BodyText"/>
        <w:rPr>
          <w:rFonts w:ascii="Arial"/>
          <w:b/>
        </w:rPr>
      </w:pPr>
    </w:p>
    <w:p>
      <w:pPr>
        <w:pStyle w:val="BodyText"/>
        <w:spacing w:before="70"/>
        <w:rPr>
          <w:rFonts w:ascii="Arial"/>
          <w:b/>
        </w:rPr>
      </w:pPr>
    </w:p>
    <w:p>
      <w:pPr>
        <w:pStyle w:val="BodyText"/>
        <w:spacing w:line="360" w:lineRule="auto"/>
        <w:ind w:left="262" w:right="254"/>
        <w:jc w:val="both"/>
      </w:pPr>
      <w:r>
        <w:rPr>
          <w:rFonts w:ascii="Arial" w:hAnsi="Arial"/>
          <w:b/>
        </w:rPr>
        <w:t>Artículo 4.-</w:t>
      </w:r>
      <w:r>
        <w:rPr>
          <w:rFonts w:ascii="Arial" w:hAnsi="Arial"/>
          <w:b/>
        </w:rPr>
        <w:t> </w:t>
      </w:r>
      <w:r>
        <w:rPr/>
        <w:t>Estos</w:t>
      </w:r>
      <w:r>
        <w:rPr/>
        <w:t> lineamientos</w:t>
      </w:r>
      <w:r>
        <w:rPr/>
        <w:t> son</w:t>
      </w:r>
      <w:r>
        <w:rPr/>
        <w:t> aplicables</w:t>
      </w:r>
      <w:r>
        <w:rPr/>
        <w:t> a</w:t>
      </w:r>
      <w:r>
        <w:rPr/>
        <w:t> cada</w:t>
      </w:r>
      <w:r>
        <w:rPr/>
        <w:t> una</w:t>
      </w:r>
      <w:r>
        <w:rPr/>
        <w:t> de</w:t>
      </w:r>
      <w:r>
        <w:rPr/>
        <w:t> las</w:t>
      </w:r>
      <w:r>
        <w:rPr/>
        <w:t> personas</w:t>
      </w:r>
      <w:r>
        <w:rPr/>
        <w:t> que laboran en este órgano jurisdiccional, que infrinjan los ordenamientos legales que se citan en el artículo 1° de este Lineamiento.</w:t>
      </w:r>
    </w:p>
    <w:p>
      <w:pPr>
        <w:pStyle w:val="BodyText"/>
        <w:spacing w:before="138"/>
      </w:pPr>
    </w:p>
    <w:p>
      <w:pPr>
        <w:pStyle w:val="BodyText"/>
        <w:spacing w:line="360" w:lineRule="auto"/>
        <w:ind w:left="262" w:right="254"/>
        <w:jc w:val="both"/>
      </w:pPr>
      <w:r>
        <w:rPr>
          <w:rFonts w:ascii="Arial" w:hAnsi="Arial"/>
          <w:b/>
        </w:rPr>
        <w:t>Artículo 5.-</w:t>
      </w:r>
      <w:r>
        <w:rPr>
          <w:rFonts w:ascii="Arial" w:hAnsi="Arial"/>
          <w:b/>
        </w:rPr>
        <w:t> </w:t>
      </w:r>
      <w:r>
        <w:rPr/>
        <w:t>El</w:t>
      </w:r>
      <w:r>
        <w:rPr/>
        <w:t> OIC, será la autoridad responsable de realizar la emisión del procedimiento previsto en este ordenamiento.</w:t>
      </w:r>
    </w:p>
    <w:p>
      <w:pPr>
        <w:pStyle w:val="BodyText"/>
        <w:spacing w:before="137"/>
      </w:pPr>
    </w:p>
    <w:p>
      <w:pPr>
        <w:pStyle w:val="BodyText"/>
        <w:spacing w:line="360" w:lineRule="auto"/>
        <w:ind w:left="262" w:right="255"/>
        <w:jc w:val="both"/>
      </w:pPr>
      <w:r>
        <w:rPr>
          <w:rFonts w:ascii="Arial" w:hAnsi="Arial"/>
          <w:b/>
        </w:rPr>
        <w:t>Artículo 6.-</w:t>
      </w:r>
      <w:r>
        <w:rPr>
          <w:rFonts w:ascii="Arial" w:hAnsi="Arial"/>
          <w:b/>
        </w:rPr>
        <w:t> </w:t>
      </w:r>
      <w:r>
        <w:rPr/>
        <w:t>El</w:t>
      </w:r>
      <w:r>
        <w:rPr/>
        <w:t> OIC será el encargado de las actuaciones dentro de los procedimientos</w:t>
      </w:r>
      <w:r>
        <w:rPr>
          <w:spacing w:val="-3"/>
        </w:rPr>
        <w:t> </w:t>
      </w:r>
      <w:r>
        <w:rPr/>
        <w:t>sancionadores</w:t>
      </w:r>
      <w:r>
        <w:rPr>
          <w:spacing w:val="-2"/>
        </w:rPr>
        <w:t> </w:t>
      </w:r>
      <w:r>
        <w:rPr/>
        <w:t>en</w:t>
      </w:r>
      <w:r>
        <w:rPr>
          <w:spacing w:val="-5"/>
        </w:rPr>
        <w:t> </w:t>
      </w:r>
      <w:r>
        <w:rPr/>
        <w:t>materia</w:t>
      </w:r>
      <w:r>
        <w:rPr>
          <w:spacing w:val="-4"/>
        </w:rPr>
        <w:t> </w:t>
      </w:r>
      <w:r>
        <w:rPr/>
        <w:t>del</w:t>
      </w:r>
      <w:r>
        <w:rPr>
          <w:spacing w:val="-4"/>
        </w:rPr>
        <w:t> </w:t>
      </w:r>
      <w:r>
        <w:rPr/>
        <w:t>presente</w:t>
      </w:r>
      <w:r>
        <w:rPr>
          <w:spacing w:val="-6"/>
        </w:rPr>
        <w:t> </w:t>
      </w:r>
      <w:r>
        <w:rPr/>
        <w:t>Lineamiento,</w:t>
      </w:r>
      <w:r>
        <w:rPr>
          <w:spacing w:val="-3"/>
        </w:rPr>
        <w:t> </w:t>
      </w:r>
      <w:r>
        <w:rPr/>
        <w:t>notificando</w:t>
      </w:r>
      <w:r>
        <w:rPr>
          <w:spacing w:val="-4"/>
        </w:rPr>
        <w:t> </w:t>
      </w:r>
      <w:r>
        <w:rPr/>
        <w:t>su determinación a la persona servidora pública sancionada, informando al superior jerárquico y a la Presidencia de este Tribunal.</w:t>
      </w:r>
    </w:p>
    <w:p>
      <w:pPr>
        <w:pStyle w:val="BodyText"/>
        <w:spacing w:before="128"/>
      </w:pPr>
    </w:p>
    <w:p>
      <w:pPr>
        <w:pStyle w:val="BodyText"/>
        <w:spacing w:line="360" w:lineRule="auto"/>
        <w:ind w:left="262" w:right="257"/>
        <w:jc w:val="both"/>
      </w:pPr>
      <w:r>
        <w:rPr>
          <w:rFonts w:ascii="Arial" w:hAnsi="Arial"/>
          <w:b/>
        </w:rPr>
        <w:t>Artículo 7.-</w:t>
      </w:r>
      <w:r>
        <w:rPr>
          <w:rFonts w:ascii="Arial" w:hAnsi="Arial"/>
          <w:b/>
        </w:rPr>
        <w:t> </w:t>
      </w:r>
      <w:r>
        <w:rPr/>
        <w:t>Será</w:t>
      </w:r>
      <w:r>
        <w:rPr/>
        <w:t> responsabilidad</w:t>
      </w:r>
      <w:r>
        <w:rPr/>
        <w:t> de</w:t>
      </w:r>
      <w:r>
        <w:rPr/>
        <w:t> la</w:t>
      </w:r>
      <w:r>
        <w:rPr/>
        <w:t> persona</w:t>
      </w:r>
      <w:r>
        <w:rPr/>
        <w:t> Titular del OIC, el estricto cumplimiento y la observancia obligatoria de las disposiciones contenidas en el presente lineamiento. Para tal efecto, y sin perjuicio de lo establecido en otros ordenamientos</w:t>
      </w:r>
      <w:r>
        <w:rPr>
          <w:spacing w:val="-9"/>
        </w:rPr>
        <w:t> </w:t>
      </w:r>
      <w:r>
        <w:rPr/>
        <w:t>jurídicos</w:t>
      </w:r>
      <w:r>
        <w:rPr>
          <w:spacing w:val="-6"/>
        </w:rPr>
        <w:t> </w:t>
      </w:r>
      <w:r>
        <w:rPr/>
        <w:t>aplicables,</w:t>
      </w:r>
      <w:r>
        <w:rPr>
          <w:spacing w:val="-8"/>
        </w:rPr>
        <w:t> </w:t>
      </w:r>
      <w:r>
        <w:rPr/>
        <w:t>promoverán</w:t>
      </w:r>
      <w:r>
        <w:rPr>
          <w:spacing w:val="-8"/>
        </w:rPr>
        <w:t> </w:t>
      </w:r>
      <w:r>
        <w:rPr/>
        <w:t>en</w:t>
      </w:r>
      <w:r>
        <w:rPr>
          <w:spacing w:val="-8"/>
        </w:rPr>
        <w:t> </w:t>
      </w:r>
      <w:r>
        <w:rPr/>
        <w:t>el</w:t>
      </w:r>
      <w:r>
        <w:rPr>
          <w:spacing w:val="-9"/>
        </w:rPr>
        <w:t> </w:t>
      </w:r>
      <w:r>
        <w:rPr/>
        <w:t>ámbito</w:t>
      </w:r>
      <w:r>
        <w:rPr>
          <w:spacing w:val="-8"/>
        </w:rPr>
        <w:t> </w:t>
      </w:r>
      <w:r>
        <w:rPr/>
        <w:t>de</w:t>
      </w:r>
      <w:r>
        <w:rPr>
          <w:spacing w:val="-6"/>
        </w:rPr>
        <w:t> </w:t>
      </w:r>
      <w:r>
        <w:rPr/>
        <w:t>su</w:t>
      </w:r>
      <w:r>
        <w:rPr>
          <w:spacing w:val="-8"/>
        </w:rPr>
        <w:t> </w:t>
      </w:r>
      <w:r>
        <w:rPr/>
        <w:t>competencia,</w:t>
      </w:r>
      <w:r>
        <w:rPr>
          <w:spacing w:val="-8"/>
        </w:rPr>
        <w:t> </w:t>
      </w:r>
      <w:r>
        <w:rPr/>
        <w:t>la adopción de las medidas conducentes para que las disposiciones sean acatadas.</w:t>
      </w:r>
    </w:p>
    <w:p>
      <w:pPr>
        <w:pStyle w:val="BodyText"/>
        <w:spacing w:before="138"/>
      </w:pPr>
    </w:p>
    <w:p>
      <w:pPr>
        <w:pStyle w:val="BodyText"/>
        <w:spacing w:line="360" w:lineRule="auto"/>
        <w:ind w:left="262" w:right="262"/>
        <w:jc w:val="both"/>
      </w:pPr>
      <w:r>
        <w:rPr>
          <w:rFonts w:ascii="Arial" w:hAnsi="Arial"/>
          <w:b/>
        </w:rPr>
        <w:t>Artículo 8.-</w:t>
      </w:r>
      <w:r>
        <w:rPr>
          <w:rFonts w:ascii="Arial" w:hAnsi="Arial"/>
          <w:b/>
        </w:rPr>
        <w:t> </w:t>
      </w:r>
      <w:r>
        <w:rPr/>
        <w:t>El</w:t>
      </w:r>
      <w:r>
        <w:rPr/>
        <w:t> OIC podrá diseñar los mecanismos o procedimientos adecuados para el eficaz deshago de los procedimientos previstos en este lineamiento.</w:t>
      </w:r>
    </w:p>
    <w:p>
      <w:pPr>
        <w:pStyle w:val="BodyText"/>
        <w:spacing w:after="0" w:line="360" w:lineRule="auto"/>
        <w:jc w:val="both"/>
        <w:sectPr>
          <w:pgSz w:w="12240" w:h="20160"/>
          <w:pgMar w:header="1594" w:footer="1000" w:top="2900" w:bottom="1200" w:left="1440" w:right="1440"/>
        </w:sectPr>
      </w:pPr>
    </w:p>
    <w:p>
      <w:pPr>
        <w:pStyle w:val="BodyText"/>
        <w:spacing w:before="81"/>
      </w:pPr>
    </w:p>
    <w:p>
      <w:pPr>
        <w:pStyle w:val="BodyText"/>
        <w:spacing w:line="360" w:lineRule="auto"/>
        <w:ind w:left="262" w:right="255"/>
        <w:jc w:val="both"/>
      </w:pPr>
      <w:r>
        <w:rPr>
          <w:rFonts w:ascii="Arial" w:hAnsi="Arial"/>
          <w:b/>
        </w:rPr>
        <w:t>Artículo 9.- </w:t>
      </w:r>
      <w:r>
        <w:rPr/>
        <w:t>Desde su contratación, el servidor público está obligado a acatar los presentes lineamientos, por lo que en ningún momento podrán alegar ignorancia o </w:t>
      </w:r>
      <w:r>
        <w:rPr>
          <w:spacing w:val="-2"/>
        </w:rPr>
        <w:t>desconocimiento.</w:t>
      </w:r>
    </w:p>
    <w:p>
      <w:pPr>
        <w:pStyle w:val="BodyText"/>
      </w:pPr>
    </w:p>
    <w:p>
      <w:pPr>
        <w:pStyle w:val="BodyText"/>
        <w:spacing w:before="102"/>
      </w:pPr>
    </w:p>
    <w:p>
      <w:pPr>
        <w:pStyle w:val="Heading2"/>
        <w:ind w:right="1"/>
      </w:pPr>
      <w:bookmarkStart w:name="_bookmark7" w:id="8"/>
      <w:bookmarkEnd w:id="8"/>
      <w:r>
        <w:rPr>
          <w:b w:val="0"/>
        </w:rPr>
      </w:r>
      <w:r>
        <w:rPr/>
        <w:t>TÍTULO</w:t>
      </w:r>
      <w:r>
        <w:rPr>
          <w:spacing w:val="-5"/>
        </w:rPr>
        <w:t> </w:t>
      </w:r>
      <w:r>
        <w:rPr>
          <w:spacing w:val="-2"/>
        </w:rPr>
        <w:t>SEGUNDO</w:t>
      </w:r>
    </w:p>
    <w:p>
      <w:pPr>
        <w:pStyle w:val="BodyText"/>
        <w:spacing w:before="101"/>
        <w:rPr>
          <w:rFonts w:ascii="Arial"/>
          <w:b/>
        </w:rPr>
      </w:pPr>
    </w:p>
    <w:p>
      <w:pPr>
        <w:pStyle w:val="Heading2"/>
      </w:pPr>
      <w:bookmarkStart w:name="_bookmark8" w:id="9"/>
      <w:bookmarkEnd w:id="9"/>
      <w:r>
        <w:rPr>
          <w:b w:val="0"/>
        </w:rPr>
      </w:r>
      <w:r>
        <w:rPr/>
        <w:t>DEL</w:t>
      </w:r>
      <w:r>
        <w:rPr>
          <w:spacing w:val="-7"/>
        </w:rPr>
        <w:t> </w:t>
      </w:r>
      <w:r>
        <w:rPr/>
        <w:t>LEVANTAMIENTO</w:t>
      </w:r>
      <w:r>
        <w:rPr>
          <w:spacing w:val="-6"/>
        </w:rPr>
        <w:t> </w:t>
      </w:r>
      <w:r>
        <w:rPr/>
        <w:t>DE</w:t>
      </w:r>
      <w:r>
        <w:rPr>
          <w:spacing w:val="-6"/>
        </w:rPr>
        <w:t> </w:t>
      </w:r>
      <w:r>
        <w:rPr/>
        <w:t>ACTAS</w:t>
      </w:r>
      <w:r>
        <w:rPr>
          <w:spacing w:val="-6"/>
        </w:rPr>
        <w:t> </w:t>
      </w:r>
      <w:r>
        <w:rPr>
          <w:spacing w:val="-2"/>
        </w:rPr>
        <w:t>ADMINISTRATIVAS</w:t>
      </w:r>
    </w:p>
    <w:p>
      <w:pPr>
        <w:pStyle w:val="BodyText"/>
        <w:rPr>
          <w:rFonts w:ascii="Arial"/>
          <w:b/>
        </w:rPr>
      </w:pPr>
    </w:p>
    <w:p>
      <w:pPr>
        <w:pStyle w:val="BodyText"/>
        <w:spacing w:before="41"/>
        <w:rPr>
          <w:rFonts w:ascii="Arial"/>
          <w:b/>
        </w:rPr>
      </w:pPr>
    </w:p>
    <w:p>
      <w:pPr>
        <w:pStyle w:val="Heading3"/>
        <w:ind w:left="1"/>
      </w:pPr>
      <w:bookmarkStart w:name="_bookmark9" w:id="10"/>
      <w:bookmarkEnd w:id="10"/>
      <w:r>
        <w:rPr>
          <w:b w:val="0"/>
        </w:rPr>
      </w:r>
      <w:r>
        <w:rPr/>
        <w:t>Capítulo</w:t>
      </w:r>
      <w:r>
        <w:rPr>
          <w:spacing w:val="-3"/>
        </w:rPr>
        <w:t> </w:t>
      </w:r>
      <w:r>
        <w:rPr>
          <w:spacing w:val="-10"/>
        </w:rPr>
        <w:t>I</w:t>
      </w:r>
    </w:p>
    <w:p>
      <w:pPr>
        <w:pStyle w:val="Heading3"/>
        <w:spacing w:before="178"/>
        <w:ind w:right="1"/>
      </w:pPr>
      <w:bookmarkStart w:name="_bookmark10" w:id="11"/>
      <w:bookmarkEnd w:id="11"/>
      <w:r>
        <w:rPr>
          <w:b w:val="0"/>
        </w:rPr>
      </w:r>
      <w:r>
        <w:rPr/>
        <w:t>Levantamiento</w:t>
      </w:r>
      <w:r>
        <w:rPr>
          <w:spacing w:val="-6"/>
        </w:rPr>
        <w:t> </w:t>
      </w:r>
      <w:r>
        <w:rPr/>
        <w:t>de</w:t>
      </w:r>
      <w:r>
        <w:rPr>
          <w:spacing w:val="-5"/>
        </w:rPr>
        <w:t> </w:t>
      </w:r>
      <w:r>
        <w:rPr/>
        <w:t>Acta</w:t>
      </w:r>
      <w:r>
        <w:rPr>
          <w:spacing w:val="-4"/>
        </w:rPr>
        <w:t> </w:t>
      </w:r>
      <w:r>
        <w:rPr/>
        <w:t>Circunstanciada</w:t>
      </w:r>
      <w:r>
        <w:rPr>
          <w:spacing w:val="-5"/>
        </w:rPr>
        <w:t> </w:t>
      </w:r>
      <w:r>
        <w:rPr/>
        <w:t>de</w:t>
      </w:r>
      <w:r>
        <w:rPr>
          <w:spacing w:val="-6"/>
        </w:rPr>
        <w:t> </w:t>
      </w:r>
      <w:r>
        <w:rPr>
          <w:spacing w:val="-2"/>
        </w:rPr>
        <w:t>Hechos</w:t>
      </w:r>
    </w:p>
    <w:p>
      <w:pPr>
        <w:pStyle w:val="BodyText"/>
        <w:rPr>
          <w:rFonts w:ascii="Arial"/>
          <w:b/>
        </w:rPr>
      </w:pPr>
    </w:p>
    <w:p>
      <w:pPr>
        <w:pStyle w:val="BodyText"/>
        <w:rPr>
          <w:rFonts w:ascii="Arial"/>
          <w:b/>
        </w:rPr>
      </w:pPr>
    </w:p>
    <w:p>
      <w:pPr>
        <w:pStyle w:val="BodyText"/>
        <w:spacing w:line="360" w:lineRule="auto"/>
        <w:ind w:left="262" w:right="253"/>
        <w:jc w:val="both"/>
      </w:pPr>
      <w:r>
        <w:rPr>
          <w:rFonts w:ascii="Arial" w:hAnsi="Arial"/>
          <w:b/>
        </w:rPr>
        <w:t>Artículo 10.- </w:t>
      </w:r>
      <w:r>
        <w:rPr/>
        <w:t>La persona que tenga conocimiento del incumplimiento o conducta contraria</w:t>
      </w:r>
      <w:r>
        <w:rPr>
          <w:spacing w:val="-4"/>
        </w:rPr>
        <w:t> </w:t>
      </w:r>
      <w:r>
        <w:rPr/>
        <w:t>por</w:t>
      </w:r>
      <w:r>
        <w:rPr>
          <w:spacing w:val="-5"/>
        </w:rPr>
        <w:t> </w:t>
      </w:r>
      <w:r>
        <w:rPr/>
        <w:t>parte</w:t>
      </w:r>
      <w:r>
        <w:rPr>
          <w:spacing w:val="-4"/>
        </w:rPr>
        <w:t> </w:t>
      </w:r>
      <w:r>
        <w:rPr/>
        <w:t>de</w:t>
      </w:r>
      <w:r>
        <w:rPr>
          <w:spacing w:val="-1"/>
        </w:rPr>
        <w:t> </w:t>
      </w:r>
      <w:r>
        <w:rPr/>
        <w:t>persona</w:t>
      </w:r>
      <w:r>
        <w:rPr>
          <w:spacing w:val="-2"/>
        </w:rPr>
        <w:t> </w:t>
      </w:r>
      <w:r>
        <w:rPr/>
        <w:t>servidora</w:t>
      </w:r>
      <w:r>
        <w:rPr>
          <w:spacing w:val="-4"/>
        </w:rPr>
        <w:t> </w:t>
      </w:r>
      <w:r>
        <w:rPr/>
        <w:t>pública del</w:t>
      </w:r>
      <w:r>
        <w:rPr>
          <w:spacing w:val="-5"/>
        </w:rPr>
        <w:t> </w:t>
      </w:r>
      <w:r>
        <w:rPr/>
        <w:t>Tribunal</w:t>
      </w:r>
      <w:r>
        <w:rPr>
          <w:spacing w:val="-3"/>
        </w:rPr>
        <w:t> </w:t>
      </w:r>
      <w:r>
        <w:rPr/>
        <w:t>y</w:t>
      </w:r>
      <w:r>
        <w:rPr>
          <w:spacing w:val="-4"/>
        </w:rPr>
        <w:t> </w:t>
      </w:r>
      <w:r>
        <w:rPr/>
        <w:t>que</w:t>
      </w:r>
      <w:r>
        <w:rPr>
          <w:spacing w:val="-6"/>
        </w:rPr>
        <w:t> </w:t>
      </w:r>
      <w:r>
        <w:rPr/>
        <w:t>esté</w:t>
      </w:r>
      <w:r>
        <w:rPr>
          <w:spacing w:val="-2"/>
        </w:rPr>
        <w:t> </w:t>
      </w:r>
      <w:r>
        <w:rPr/>
        <w:t>prevista</w:t>
      </w:r>
      <w:r>
        <w:rPr>
          <w:spacing w:val="-3"/>
        </w:rPr>
        <w:t> </w:t>
      </w:r>
      <w:r>
        <w:rPr/>
        <w:t>en alguna de las causales, en un lapso menor a tres días hábiles siguientes de la conducta probablemente infractora deberá informar al OIC, y se procederá a levantar</w:t>
      </w:r>
      <w:r>
        <w:rPr>
          <w:spacing w:val="-17"/>
        </w:rPr>
        <w:t> </w:t>
      </w:r>
      <w:r>
        <w:rPr/>
        <w:t>la</w:t>
      </w:r>
      <w:r>
        <w:rPr>
          <w:spacing w:val="-17"/>
        </w:rPr>
        <w:t> </w:t>
      </w:r>
      <w:r>
        <w:rPr/>
        <w:t>correspondiente</w:t>
      </w:r>
      <w:r>
        <w:rPr>
          <w:spacing w:val="-16"/>
        </w:rPr>
        <w:t> </w:t>
      </w:r>
      <w:r>
        <w:rPr>
          <w:rFonts w:ascii="Arial" w:hAnsi="Arial"/>
          <w:i/>
        </w:rPr>
        <w:t>Acta</w:t>
      </w:r>
      <w:r>
        <w:rPr>
          <w:rFonts w:ascii="Arial" w:hAnsi="Arial"/>
          <w:i/>
          <w:spacing w:val="-17"/>
        </w:rPr>
        <w:t> </w:t>
      </w:r>
      <w:r>
        <w:rPr>
          <w:rFonts w:ascii="Arial" w:hAnsi="Arial"/>
          <w:i/>
        </w:rPr>
        <w:t>Circunstanciada</w:t>
      </w:r>
      <w:r>
        <w:rPr>
          <w:rFonts w:ascii="Arial" w:hAnsi="Arial"/>
          <w:i/>
          <w:spacing w:val="-17"/>
        </w:rPr>
        <w:t> </w:t>
      </w:r>
      <w:r>
        <w:rPr>
          <w:rFonts w:ascii="Arial" w:hAnsi="Arial"/>
          <w:i/>
        </w:rPr>
        <w:t>de</w:t>
      </w:r>
      <w:r>
        <w:rPr>
          <w:rFonts w:ascii="Arial" w:hAnsi="Arial"/>
          <w:i/>
          <w:spacing w:val="-17"/>
        </w:rPr>
        <w:t> </w:t>
      </w:r>
      <w:r>
        <w:rPr>
          <w:rFonts w:ascii="Arial" w:hAnsi="Arial"/>
          <w:i/>
        </w:rPr>
        <w:t>Hechos.</w:t>
      </w:r>
      <w:r>
        <w:rPr>
          <w:rFonts w:ascii="Arial" w:hAnsi="Arial"/>
          <w:i/>
          <w:spacing w:val="-16"/>
        </w:rPr>
        <w:t> </w:t>
      </w:r>
      <w:r>
        <w:rPr/>
        <w:t>Dicha</w:t>
      </w:r>
      <w:r>
        <w:rPr>
          <w:spacing w:val="-17"/>
        </w:rPr>
        <w:t> </w:t>
      </w:r>
      <w:r>
        <w:rPr/>
        <w:t>actuación</w:t>
      </w:r>
      <w:r>
        <w:rPr>
          <w:spacing w:val="-17"/>
        </w:rPr>
        <w:t> </w:t>
      </w:r>
      <w:r>
        <w:rPr/>
        <w:t>podrá realizarse a través del correo electrónico o de forma personal.</w:t>
      </w:r>
    </w:p>
    <w:p>
      <w:pPr>
        <w:pStyle w:val="BodyText"/>
        <w:spacing w:before="137"/>
      </w:pPr>
    </w:p>
    <w:p>
      <w:pPr>
        <w:pStyle w:val="BodyText"/>
        <w:spacing w:line="360" w:lineRule="auto"/>
        <w:ind w:left="262" w:right="265"/>
        <w:jc w:val="both"/>
      </w:pPr>
      <w:r>
        <w:rPr>
          <w:rFonts w:ascii="Arial" w:hAnsi="Arial"/>
          <w:b/>
        </w:rPr>
        <w:t>Artículo</w:t>
      </w:r>
      <w:r>
        <w:rPr>
          <w:rFonts w:ascii="Arial" w:hAnsi="Arial"/>
          <w:b/>
          <w:spacing w:val="-1"/>
        </w:rPr>
        <w:t> </w:t>
      </w:r>
      <w:r>
        <w:rPr>
          <w:rFonts w:ascii="Arial" w:hAnsi="Arial"/>
          <w:b/>
        </w:rPr>
        <w:t>11.-</w:t>
      </w:r>
      <w:r>
        <w:rPr>
          <w:rFonts w:ascii="Arial" w:hAnsi="Arial"/>
          <w:b/>
          <w:spacing w:val="-2"/>
        </w:rPr>
        <w:t> </w:t>
      </w:r>
      <w:r>
        <w:rPr/>
        <w:t>El</w:t>
      </w:r>
      <w:r>
        <w:rPr>
          <w:spacing w:val="-2"/>
        </w:rPr>
        <w:t> </w:t>
      </w:r>
      <w:r>
        <w:rPr/>
        <w:t>Acta</w:t>
      </w:r>
      <w:r>
        <w:rPr>
          <w:spacing w:val="-3"/>
        </w:rPr>
        <w:t> </w:t>
      </w:r>
      <w:r>
        <w:rPr/>
        <w:t>Circunstanciada</w:t>
      </w:r>
      <w:r>
        <w:rPr>
          <w:spacing w:val="-1"/>
        </w:rPr>
        <w:t> </w:t>
      </w:r>
      <w:r>
        <w:rPr/>
        <w:t>de</w:t>
      </w:r>
      <w:r>
        <w:rPr>
          <w:spacing w:val="-1"/>
        </w:rPr>
        <w:t> </w:t>
      </w:r>
      <w:r>
        <w:rPr/>
        <w:t>Hechos</w:t>
      </w:r>
      <w:r>
        <w:rPr>
          <w:spacing w:val="-1"/>
        </w:rPr>
        <w:t> </w:t>
      </w:r>
      <w:r>
        <w:rPr/>
        <w:t>deberá</w:t>
      </w:r>
      <w:r>
        <w:rPr>
          <w:spacing w:val="-1"/>
        </w:rPr>
        <w:t> </w:t>
      </w:r>
      <w:r>
        <w:rPr/>
        <w:t>contener,</w:t>
      </w:r>
      <w:r>
        <w:rPr>
          <w:spacing w:val="-3"/>
        </w:rPr>
        <w:t> </w:t>
      </w:r>
      <w:r>
        <w:rPr/>
        <w:t>cuando</w:t>
      </w:r>
      <w:r>
        <w:rPr>
          <w:spacing w:val="-1"/>
        </w:rPr>
        <w:t> </w:t>
      </w:r>
      <w:r>
        <w:rPr/>
        <w:t>menos, los siguientes datos:</w:t>
      </w:r>
    </w:p>
    <w:p>
      <w:pPr>
        <w:pStyle w:val="BodyText"/>
        <w:spacing w:before="140"/>
      </w:pPr>
    </w:p>
    <w:p>
      <w:pPr>
        <w:pStyle w:val="ListParagraph"/>
        <w:numPr>
          <w:ilvl w:val="1"/>
          <w:numId w:val="1"/>
        </w:numPr>
        <w:tabs>
          <w:tab w:pos="979" w:val="left" w:leader="none"/>
        </w:tabs>
        <w:spacing w:line="240" w:lineRule="auto" w:before="0" w:after="0"/>
        <w:ind w:left="979" w:right="0" w:hanging="358"/>
        <w:jc w:val="both"/>
        <w:rPr>
          <w:sz w:val="24"/>
        </w:rPr>
      </w:pPr>
      <w:r>
        <w:rPr>
          <w:sz w:val="24"/>
        </w:rPr>
        <w:t>Fecha</w:t>
      </w:r>
      <w:r>
        <w:rPr>
          <w:spacing w:val="-3"/>
          <w:sz w:val="24"/>
        </w:rPr>
        <w:t> </w:t>
      </w:r>
      <w:r>
        <w:rPr>
          <w:sz w:val="24"/>
        </w:rPr>
        <w:t>de</w:t>
      </w:r>
      <w:r>
        <w:rPr>
          <w:spacing w:val="-3"/>
          <w:sz w:val="24"/>
        </w:rPr>
        <w:t> </w:t>
      </w:r>
      <w:r>
        <w:rPr>
          <w:spacing w:val="-2"/>
          <w:sz w:val="24"/>
        </w:rPr>
        <w:t>Expedición;</w:t>
      </w:r>
    </w:p>
    <w:p>
      <w:pPr>
        <w:pStyle w:val="ListParagraph"/>
        <w:numPr>
          <w:ilvl w:val="1"/>
          <w:numId w:val="1"/>
        </w:numPr>
        <w:tabs>
          <w:tab w:pos="979" w:val="left" w:leader="none"/>
        </w:tabs>
        <w:spacing w:line="240" w:lineRule="auto" w:before="252" w:after="0"/>
        <w:ind w:left="979" w:right="0" w:hanging="358"/>
        <w:jc w:val="both"/>
        <w:rPr>
          <w:sz w:val="24"/>
        </w:rPr>
      </w:pPr>
      <w:r>
        <w:rPr>
          <w:sz w:val="24"/>
        </w:rPr>
        <w:t>Nombre</w:t>
      </w:r>
      <w:r>
        <w:rPr>
          <w:spacing w:val="-6"/>
          <w:sz w:val="24"/>
        </w:rPr>
        <w:t> </w:t>
      </w:r>
      <w:r>
        <w:rPr>
          <w:sz w:val="24"/>
        </w:rPr>
        <w:t>completo de</w:t>
      </w:r>
      <w:r>
        <w:rPr>
          <w:spacing w:val="-3"/>
          <w:sz w:val="24"/>
        </w:rPr>
        <w:t> </w:t>
      </w:r>
      <w:r>
        <w:rPr>
          <w:sz w:val="24"/>
        </w:rPr>
        <w:t>la</w:t>
      </w:r>
      <w:r>
        <w:rPr>
          <w:spacing w:val="-2"/>
          <w:sz w:val="24"/>
        </w:rPr>
        <w:t> </w:t>
      </w:r>
      <w:r>
        <w:rPr>
          <w:sz w:val="24"/>
        </w:rPr>
        <w:t>persona</w:t>
      </w:r>
      <w:r>
        <w:rPr>
          <w:spacing w:val="-4"/>
          <w:sz w:val="24"/>
        </w:rPr>
        <w:t> </w:t>
      </w:r>
      <w:r>
        <w:rPr>
          <w:spacing w:val="-2"/>
          <w:sz w:val="24"/>
        </w:rPr>
        <w:t>denunciante;</w:t>
      </w:r>
    </w:p>
    <w:p>
      <w:pPr>
        <w:pStyle w:val="ListParagraph"/>
        <w:numPr>
          <w:ilvl w:val="1"/>
          <w:numId w:val="1"/>
        </w:numPr>
        <w:tabs>
          <w:tab w:pos="979" w:val="left" w:leader="none"/>
        </w:tabs>
        <w:spacing w:line="240" w:lineRule="auto" w:before="252" w:after="0"/>
        <w:ind w:left="979" w:right="0" w:hanging="358"/>
        <w:jc w:val="both"/>
        <w:rPr>
          <w:sz w:val="24"/>
        </w:rPr>
      </w:pPr>
      <w:r>
        <w:rPr>
          <w:sz w:val="24"/>
        </w:rPr>
        <w:t>Nombre</w:t>
      </w:r>
      <w:r>
        <w:rPr>
          <w:spacing w:val="-5"/>
          <w:sz w:val="24"/>
        </w:rPr>
        <w:t> </w:t>
      </w:r>
      <w:r>
        <w:rPr>
          <w:sz w:val="24"/>
        </w:rPr>
        <w:t>del</w:t>
      </w:r>
      <w:r>
        <w:rPr>
          <w:spacing w:val="-5"/>
          <w:sz w:val="24"/>
        </w:rPr>
        <w:t> </w:t>
      </w:r>
      <w:r>
        <w:rPr>
          <w:sz w:val="24"/>
        </w:rPr>
        <w:t>personal</w:t>
      </w:r>
      <w:r>
        <w:rPr>
          <w:spacing w:val="-2"/>
          <w:sz w:val="24"/>
        </w:rPr>
        <w:t> </w:t>
      </w:r>
      <w:r>
        <w:rPr>
          <w:sz w:val="24"/>
        </w:rPr>
        <w:t>probable</w:t>
      </w:r>
      <w:r>
        <w:rPr>
          <w:spacing w:val="-4"/>
          <w:sz w:val="24"/>
        </w:rPr>
        <w:t> </w:t>
      </w:r>
      <w:r>
        <w:rPr>
          <w:spacing w:val="-2"/>
          <w:sz w:val="24"/>
        </w:rPr>
        <w:t>infractor;</w:t>
      </w:r>
    </w:p>
    <w:p>
      <w:pPr>
        <w:pStyle w:val="ListParagraph"/>
        <w:numPr>
          <w:ilvl w:val="1"/>
          <w:numId w:val="1"/>
        </w:numPr>
        <w:tabs>
          <w:tab w:pos="979" w:val="left" w:leader="none"/>
          <w:tab w:pos="981" w:val="left" w:leader="none"/>
        </w:tabs>
        <w:spacing w:line="360" w:lineRule="auto" w:before="252" w:after="0"/>
        <w:ind w:left="981" w:right="257" w:hanging="360"/>
        <w:jc w:val="both"/>
        <w:rPr>
          <w:sz w:val="24"/>
        </w:rPr>
      </w:pPr>
      <w:r>
        <w:rPr>
          <w:sz w:val="24"/>
        </w:rPr>
        <w:t>Categoría y puesto que desempeña al momento el personal probable </w:t>
      </w:r>
      <w:r>
        <w:rPr>
          <w:spacing w:val="-2"/>
          <w:sz w:val="24"/>
        </w:rPr>
        <w:t>infractor;</w:t>
      </w:r>
    </w:p>
    <w:p>
      <w:pPr>
        <w:pStyle w:val="ListParagraph"/>
        <w:numPr>
          <w:ilvl w:val="1"/>
          <w:numId w:val="1"/>
        </w:numPr>
        <w:tabs>
          <w:tab w:pos="979" w:val="left" w:leader="none"/>
        </w:tabs>
        <w:spacing w:line="240" w:lineRule="auto" w:before="113" w:after="0"/>
        <w:ind w:left="979" w:right="0" w:hanging="358"/>
        <w:jc w:val="both"/>
        <w:rPr>
          <w:sz w:val="24"/>
        </w:rPr>
      </w:pPr>
      <w:r>
        <w:rPr>
          <w:sz w:val="24"/>
        </w:rPr>
        <w:t>Unidad</w:t>
      </w:r>
      <w:r>
        <w:rPr>
          <w:spacing w:val="-13"/>
          <w:sz w:val="24"/>
        </w:rPr>
        <w:t> </w:t>
      </w:r>
      <w:r>
        <w:rPr>
          <w:sz w:val="24"/>
        </w:rPr>
        <w:t>administrativa</w:t>
      </w:r>
      <w:r>
        <w:rPr>
          <w:spacing w:val="-15"/>
          <w:sz w:val="24"/>
        </w:rPr>
        <w:t> </w:t>
      </w:r>
      <w:r>
        <w:rPr>
          <w:sz w:val="24"/>
        </w:rPr>
        <w:t>de</w:t>
      </w:r>
      <w:r>
        <w:rPr>
          <w:spacing w:val="-11"/>
          <w:sz w:val="24"/>
        </w:rPr>
        <w:t> </w:t>
      </w:r>
      <w:r>
        <w:rPr>
          <w:spacing w:val="-2"/>
          <w:sz w:val="24"/>
        </w:rPr>
        <w:t>adscripción;</w:t>
      </w:r>
    </w:p>
    <w:p>
      <w:pPr>
        <w:pStyle w:val="ListParagraph"/>
        <w:numPr>
          <w:ilvl w:val="1"/>
          <w:numId w:val="1"/>
        </w:numPr>
        <w:tabs>
          <w:tab w:pos="979" w:val="left" w:leader="none"/>
          <w:tab w:pos="981" w:val="left" w:leader="none"/>
        </w:tabs>
        <w:spacing w:line="360" w:lineRule="auto" w:before="252" w:after="0"/>
        <w:ind w:left="981" w:right="256" w:hanging="360"/>
        <w:jc w:val="both"/>
        <w:rPr>
          <w:sz w:val="24"/>
        </w:rPr>
      </w:pPr>
      <w:r>
        <w:rPr>
          <w:sz w:val="24"/>
        </w:rPr>
        <w:t>Redacción</w:t>
      </w:r>
      <w:r>
        <w:rPr>
          <w:sz w:val="24"/>
        </w:rPr>
        <w:t> breve</w:t>
      </w:r>
      <w:r>
        <w:rPr>
          <w:sz w:val="24"/>
        </w:rPr>
        <w:t> de</w:t>
      </w:r>
      <w:r>
        <w:rPr>
          <w:sz w:val="24"/>
        </w:rPr>
        <w:t> circunstancias</w:t>
      </w:r>
      <w:r>
        <w:rPr>
          <w:sz w:val="24"/>
        </w:rPr>
        <w:t> de</w:t>
      </w:r>
      <w:r>
        <w:rPr>
          <w:sz w:val="24"/>
        </w:rPr>
        <w:t> tiempo, modo y lugar en los que incurrió el personal probable infractor, motivando las causas de adecuación de la conducta probablemente infractora, y de ser posible los preceptos presuntamente violados;</w:t>
      </w:r>
    </w:p>
    <w:p>
      <w:pPr>
        <w:pStyle w:val="ListParagraph"/>
        <w:numPr>
          <w:ilvl w:val="1"/>
          <w:numId w:val="1"/>
        </w:numPr>
        <w:tabs>
          <w:tab w:pos="979" w:val="left" w:leader="none"/>
        </w:tabs>
        <w:spacing w:line="240" w:lineRule="auto" w:before="116" w:after="0"/>
        <w:ind w:left="979" w:right="0" w:hanging="358"/>
        <w:jc w:val="both"/>
        <w:rPr>
          <w:sz w:val="24"/>
        </w:rPr>
      </w:pPr>
      <w:r>
        <w:rPr>
          <w:sz w:val="24"/>
        </w:rPr>
        <w:t>Medios</w:t>
      </w:r>
      <w:r>
        <w:rPr>
          <w:spacing w:val="-1"/>
          <w:sz w:val="24"/>
        </w:rPr>
        <w:t> </w:t>
      </w:r>
      <w:r>
        <w:rPr>
          <w:spacing w:val="-2"/>
          <w:sz w:val="24"/>
        </w:rPr>
        <w:t>probatorios;</w:t>
      </w:r>
    </w:p>
    <w:p>
      <w:pPr>
        <w:pStyle w:val="ListParagraph"/>
        <w:numPr>
          <w:ilvl w:val="1"/>
          <w:numId w:val="1"/>
        </w:numPr>
        <w:tabs>
          <w:tab w:pos="979" w:val="left" w:leader="none"/>
        </w:tabs>
        <w:spacing w:line="240" w:lineRule="auto" w:before="252" w:after="0"/>
        <w:ind w:left="979" w:right="0" w:hanging="358"/>
        <w:jc w:val="both"/>
        <w:rPr>
          <w:sz w:val="24"/>
        </w:rPr>
      </w:pPr>
      <w:r>
        <w:rPr>
          <w:sz w:val="24"/>
        </w:rPr>
        <w:t>Firma</w:t>
      </w:r>
      <w:r>
        <w:rPr>
          <w:spacing w:val="-2"/>
          <w:sz w:val="24"/>
        </w:rPr>
        <w:t> </w:t>
      </w:r>
      <w:r>
        <w:rPr>
          <w:sz w:val="24"/>
        </w:rPr>
        <w:t>del</w:t>
      </w:r>
      <w:r>
        <w:rPr>
          <w:spacing w:val="-4"/>
          <w:sz w:val="24"/>
        </w:rPr>
        <w:t> </w:t>
      </w:r>
      <w:r>
        <w:rPr>
          <w:sz w:val="24"/>
        </w:rPr>
        <w:t>quejoso</w:t>
      </w:r>
      <w:r>
        <w:rPr>
          <w:spacing w:val="-3"/>
          <w:sz w:val="24"/>
        </w:rPr>
        <w:t> </w:t>
      </w:r>
      <w:r>
        <w:rPr>
          <w:sz w:val="24"/>
        </w:rPr>
        <w:t>o</w:t>
      </w:r>
      <w:r>
        <w:rPr>
          <w:spacing w:val="-1"/>
          <w:sz w:val="24"/>
        </w:rPr>
        <w:t> </w:t>
      </w:r>
      <w:r>
        <w:rPr>
          <w:spacing w:val="-2"/>
          <w:sz w:val="24"/>
        </w:rPr>
        <w:t>denunciante.</w:t>
      </w:r>
    </w:p>
    <w:p>
      <w:pPr>
        <w:pStyle w:val="ListParagraph"/>
        <w:spacing w:after="0" w:line="240" w:lineRule="auto"/>
        <w:jc w:val="both"/>
        <w:rPr>
          <w:sz w:val="24"/>
        </w:rPr>
        <w:sectPr>
          <w:pgSz w:w="12240" w:h="20160"/>
          <w:pgMar w:header="1594" w:footer="1000" w:top="2900" w:bottom="1200" w:left="1440" w:right="1440"/>
        </w:sectPr>
      </w:pPr>
    </w:p>
    <w:p>
      <w:pPr>
        <w:pStyle w:val="BodyText"/>
        <w:spacing w:before="81"/>
      </w:pPr>
    </w:p>
    <w:p>
      <w:pPr>
        <w:pStyle w:val="Heading3"/>
        <w:spacing w:line="393" w:lineRule="auto"/>
        <w:ind w:left="3298" w:right="3297" w:firstLine="2"/>
      </w:pPr>
      <w:bookmarkStart w:name="_bookmark11" w:id="12"/>
      <w:bookmarkEnd w:id="12"/>
      <w:r>
        <w:rPr>
          <w:b w:val="0"/>
        </w:rPr>
      </w:r>
      <w:r>
        <w:rPr/>
        <w:t>Capitulo II</w:t>
      </w:r>
      <w:r>
        <w:rPr>
          <w:spacing w:val="80"/>
        </w:rPr>
        <w:t> </w:t>
      </w:r>
      <w:bookmarkStart w:name="_bookmark12" w:id="13"/>
      <w:bookmarkEnd w:id="13"/>
      <w:r>
        <w:rPr/>
        <w:t>In</w:t>
      </w:r>
      <w:r>
        <w:rPr/>
        <w:t>vestigación</w:t>
      </w:r>
      <w:r>
        <w:rPr>
          <w:spacing w:val="-17"/>
        </w:rPr>
        <w:t> </w:t>
      </w:r>
      <w:r>
        <w:rPr/>
        <w:t>preliminar</w:t>
      </w:r>
    </w:p>
    <w:p>
      <w:pPr>
        <w:pStyle w:val="BodyText"/>
        <w:spacing w:before="249"/>
        <w:rPr>
          <w:rFonts w:ascii="Arial"/>
          <w:b/>
        </w:rPr>
      </w:pPr>
    </w:p>
    <w:p>
      <w:pPr>
        <w:pStyle w:val="BodyText"/>
        <w:spacing w:line="360" w:lineRule="auto"/>
        <w:ind w:left="262" w:right="264"/>
        <w:jc w:val="both"/>
      </w:pPr>
      <w:r>
        <w:rPr>
          <w:rFonts w:ascii="Arial" w:hAnsi="Arial"/>
          <w:b/>
        </w:rPr>
        <w:t>Artículo 12</w:t>
      </w:r>
      <w:r>
        <w:rPr/>
        <w:t>.- El OIC podrá requerir al quejoso o denunciante para que aclare los hechos</w:t>
      </w:r>
      <w:r>
        <w:rPr>
          <w:spacing w:val="-6"/>
        </w:rPr>
        <w:t> </w:t>
      </w:r>
      <w:r>
        <w:rPr/>
        <w:t>denunciados</w:t>
      </w:r>
      <w:r>
        <w:rPr>
          <w:spacing w:val="-6"/>
        </w:rPr>
        <w:t> </w:t>
      </w:r>
      <w:r>
        <w:rPr/>
        <w:t>cuando</w:t>
      </w:r>
      <w:r>
        <w:rPr>
          <w:spacing w:val="-6"/>
        </w:rPr>
        <w:t> </w:t>
      </w:r>
      <w:r>
        <w:rPr/>
        <w:t>a</w:t>
      </w:r>
      <w:r>
        <w:rPr>
          <w:spacing w:val="-6"/>
        </w:rPr>
        <w:t> </w:t>
      </w:r>
      <w:r>
        <w:rPr/>
        <w:t>su</w:t>
      </w:r>
      <w:r>
        <w:rPr>
          <w:spacing w:val="-6"/>
        </w:rPr>
        <w:t> </w:t>
      </w:r>
      <w:r>
        <w:rPr/>
        <w:t>juicio</w:t>
      </w:r>
      <w:r>
        <w:rPr>
          <w:spacing w:val="-6"/>
        </w:rPr>
        <w:t> </w:t>
      </w:r>
      <w:r>
        <w:rPr/>
        <w:t>considere</w:t>
      </w:r>
      <w:r>
        <w:rPr>
          <w:spacing w:val="-6"/>
        </w:rPr>
        <w:t> </w:t>
      </w:r>
      <w:r>
        <w:rPr/>
        <w:t>sea</w:t>
      </w:r>
      <w:r>
        <w:rPr>
          <w:spacing w:val="-6"/>
        </w:rPr>
        <w:t> </w:t>
      </w:r>
      <w:r>
        <w:rPr/>
        <w:t>necesario</w:t>
      </w:r>
      <w:r>
        <w:rPr>
          <w:spacing w:val="-6"/>
        </w:rPr>
        <w:t> </w:t>
      </w:r>
      <w:r>
        <w:rPr/>
        <w:t>para</w:t>
      </w:r>
      <w:r>
        <w:rPr>
          <w:spacing w:val="-6"/>
        </w:rPr>
        <w:t> </w:t>
      </w:r>
      <w:r>
        <w:rPr/>
        <w:t>robustecer</w:t>
      </w:r>
      <w:r>
        <w:rPr>
          <w:spacing w:val="-9"/>
        </w:rPr>
        <w:t> </w:t>
      </w:r>
      <w:r>
        <w:rPr/>
        <w:t>la determinación del inicio o no del procedimiento sancionador.</w:t>
      </w:r>
    </w:p>
    <w:p>
      <w:pPr>
        <w:pStyle w:val="BodyText"/>
        <w:spacing w:before="139"/>
      </w:pPr>
    </w:p>
    <w:p>
      <w:pPr>
        <w:pStyle w:val="BodyText"/>
        <w:spacing w:line="360" w:lineRule="auto"/>
        <w:ind w:left="262" w:right="257"/>
        <w:jc w:val="both"/>
      </w:pPr>
      <w:r>
        <w:rPr/>
        <w:t>La Unidad Investigadora podrá efectuar actuaciones previas como la investigación preliminar con la finalidad de recabar elementos de prueba que guíen la determinación o no del inicio del procedimiento sancionador.</w:t>
      </w:r>
    </w:p>
    <w:p>
      <w:pPr>
        <w:pStyle w:val="BodyText"/>
        <w:spacing w:before="138"/>
      </w:pPr>
    </w:p>
    <w:p>
      <w:pPr>
        <w:pStyle w:val="BodyText"/>
        <w:spacing w:line="360" w:lineRule="auto"/>
        <w:ind w:left="262" w:right="261"/>
        <w:jc w:val="both"/>
      </w:pPr>
      <w:r>
        <w:rPr/>
        <w:t>La investigación preliminar, deberá realizarse en un plazo no mayor a 10 días hábiles.</w:t>
      </w:r>
      <w:r>
        <w:rPr>
          <w:spacing w:val="-17"/>
        </w:rPr>
        <w:t> </w:t>
      </w:r>
      <w:r>
        <w:rPr/>
        <w:t>Para</w:t>
      </w:r>
      <w:r>
        <w:rPr>
          <w:spacing w:val="-17"/>
        </w:rPr>
        <w:t> </w:t>
      </w:r>
      <w:r>
        <w:rPr/>
        <w:t>lo</w:t>
      </w:r>
      <w:r>
        <w:rPr>
          <w:spacing w:val="-16"/>
        </w:rPr>
        <w:t> </w:t>
      </w:r>
      <w:r>
        <w:rPr/>
        <w:t>anterior,</w:t>
      </w:r>
      <w:r>
        <w:rPr>
          <w:spacing w:val="-17"/>
        </w:rPr>
        <w:t> </w:t>
      </w:r>
      <w:r>
        <w:rPr/>
        <w:t>todas</w:t>
      </w:r>
      <w:r>
        <w:rPr>
          <w:spacing w:val="-17"/>
        </w:rPr>
        <w:t> </w:t>
      </w:r>
      <w:r>
        <w:rPr/>
        <w:t>las</w:t>
      </w:r>
      <w:r>
        <w:rPr>
          <w:spacing w:val="-17"/>
        </w:rPr>
        <w:t> </w:t>
      </w:r>
      <w:r>
        <w:rPr/>
        <w:t>áreas</w:t>
      </w:r>
      <w:r>
        <w:rPr>
          <w:spacing w:val="-16"/>
        </w:rPr>
        <w:t> </w:t>
      </w:r>
      <w:r>
        <w:rPr/>
        <w:t>del</w:t>
      </w:r>
      <w:r>
        <w:rPr>
          <w:spacing w:val="-17"/>
        </w:rPr>
        <w:t> </w:t>
      </w:r>
      <w:r>
        <w:rPr/>
        <w:t>Tribunal,</w:t>
      </w:r>
      <w:r>
        <w:rPr>
          <w:spacing w:val="-17"/>
        </w:rPr>
        <w:t> </w:t>
      </w:r>
      <w:r>
        <w:rPr/>
        <w:t>deberán</w:t>
      </w:r>
      <w:r>
        <w:rPr>
          <w:spacing w:val="-16"/>
        </w:rPr>
        <w:t> </w:t>
      </w:r>
      <w:r>
        <w:rPr/>
        <w:t>otorgar</w:t>
      </w:r>
      <w:r>
        <w:rPr>
          <w:spacing w:val="-17"/>
        </w:rPr>
        <w:t> </w:t>
      </w:r>
      <w:r>
        <w:rPr/>
        <w:t>la</w:t>
      </w:r>
      <w:r>
        <w:rPr>
          <w:spacing w:val="-17"/>
        </w:rPr>
        <w:t> </w:t>
      </w:r>
      <w:r>
        <w:rPr/>
        <w:t>información solicitada por la unidad investigadora en el plazo que se les solicite, sin dilación </w:t>
      </w:r>
      <w:r>
        <w:rPr>
          <w:spacing w:val="-2"/>
        </w:rPr>
        <w:t>alguna.</w:t>
      </w:r>
    </w:p>
    <w:p>
      <w:pPr>
        <w:pStyle w:val="BodyText"/>
        <w:spacing w:before="137"/>
      </w:pPr>
    </w:p>
    <w:p>
      <w:pPr>
        <w:pStyle w:val="BodyText"/>
        <w:spacing w:line="360" w:lineRule="auto"/>
        <w:ind w:left="262" w:right="254"/>
        <w:jc w:val="both"/>
      </w:pPr>
      <w:r>
        <w:rPr>
          <w:rFonts w:ascii="Arial" w:hAnsi="Arial"/>
          <w:b/>
        </w:rPr>
        <w:t>Artículo 13</w:t>
      </w:r>
      <w:r>
        <w:rPr/>
        <w:t>.- Las investigaciones se realizarán entre las 9:00 y las 15:30 horas en días hábiles.</w:t>
      </w:r>
    </w:p>
    <w:p>
      <w:pPr>
        <w:pStyle w:val="BodyText"/>
        <w:spacing w:before="139"/>
      </w:pPr>
    </w:p>
    <w:p>
      <w:pPr>
        <w:pStyle w:val="BodyText"/>
        <w:spacing w:line="360" w:lineRule="auto" w:before="1"/>
        <w:ind w:left="262" w:right="255"/>
        <w:jc w:val="both"/>
      </w:pPr>
      <w:r>
        <w:rPr/>
        <w:t>Cuando</w:t>
      </w:r>
      <w:r>
        <w:rPr>
          <w:spacing w:val="-6"/>
        </w:rPr>
        <w:t> </w:t>
      </w:r>
      <w:r>
        <w:rPr/>
        <w:t>la</w:t>
      </w:r>
      <w:r>
        <w:rPr>
          <w:spacing w:val="-8"/>
        </w:rPr>
        <w:t> </w:t>
      </w:r>
      <w:r>
        <w:rPr/>
        <w:t>autoridad</w:t>
      </w:r>
      <w:r>
        <w:rPr>
          <w:spacing w:val="-6"/>
        </w:rPr>
        <w:t> </w:t>
      </w:r>
      <w:r>
        <w:rPr/>
        <w:t>instructora</w:t>
      </w:r>
      <w:r>
        <w:rPr>
          <w:spacing w:val="-6"/>
        </w:rPr>
        <w:t> </w:t>
      </w:r>
      <w:r>
        <w:rPr/>
        <w:t>lo</w:t>
      </w:r>
      <w:r>
        <w:rPr>
          <w:spacing w:val="-6"/>
        </w:rPr>
        <w:t> </w:t>
      </w:r>
      <w:r>
        <w:rPr/>
        <w:t>considere</w:t>
      </w:r>
      <w:r>
        <w:rPr>
          <w:spacing w:val="-11"/>
        </w:rPr>
        <w:t> </w:t>
      </w:r>
      <w:r>
        <w:rPr/>
        <w:t>pertinente,</w:t>
      </w:r>
      <w:r>
        <w:rPr>
          <w:spacing w:val="-8"/>
        </w:rPr>
        <w:t> </w:t>
      </w:r>
      <w:r>
        <w:rPr/>
        <w:t>podrá</w:t>
      </w:r>
      <w:r>
        <w:rPr>
          <w:spacing w:val="-9"/>
        </w:rPr>
        <w:t> </w:t>
      </w:r>
      <w:r>
        <w:rPr/>
        <w:t>habilitar</w:t>
      </w:r>
      <w:r>
        <w:rPr>
          <w:spacing w:val="-7"/>
        </w:rPr>
        <w:t> </w:t>
      </w:r>
      <w:r>
        <w:rPr/>
        <w:t>días</w:t>
      </w:r>
      <w:r>
        <w:rPr>
          <w:spacing w:val="-6"/>
        </w:rPr>
        <w:t> </w:t>
      </w:r>
      <w:r>
        <w:rPr/>
        <w:t>y horas inhábiles para realizar las diligencias que considere necesarias para la investigación. Tal determinación deberá estar fundada, motivada y notificada a las partes involucradas.</w:t>
      </w:r>
    </w:p>
    <w:p>
      <w:pPr>
        <w:pStyle w:val="BodyText"/>
        <w:spacing w:before="136"/>
      </w:pPr>
    </w:p>
    <w:p>
      <w:pPr>
        <w:pStyle w:val="BodyText"/>
        <w:spacing w:line="360" w:lineRule="auto" w:before="1"/>
        <w:ind w:left="262" w:right="255"/>
        <w:jc w:val="both"/>
      </w:pPr>
      <w:r>
        <w:rPr>
          <w:rFonts w:ascii="Arial" w:hAnsi="Arial"/>
          <w:b/>
        </w:rPr>
        <w:t>Artículo 14.- </w:t>
      </w:r>
      <w:r>
        <w:rPr/>
        <w:t>Para</w:t>
      </w:r>
      <w:r>
        <w:rPr/>
        <w:t> la</w:t>
      </w:r>
      <w:r>
        <w:rPr/>
        <w:t> práctica</w:t>
      </w:r>
      <w:r>
        <w:rPr/>
        <w:t> de</w:t>
      </w:r>
      <w:r>
        <w:rPr/>
        <w:t> investigaciones</w:t>
      </w:r>
      <w:r>
        <w:rPr/>
        <w:t> en</w:t>
      </w:r>
      <w:r>
        <w:rPr/>
        <w:t> torno</w:t>
      </w:r>
      <w:r>
        <w:rPr/>
        <w:t> a</w:t>
      </w:r>
      <w:r>
        <w:rPr/>
        <w:t> conductas probablemente</w:t>
      </w:r>
      <w:r>
        <w:rPr>
          <w:spacing w:val="-17"/>
        </w:rPr>
        <w:t> </w:t>
      </w:r>
      <w:r>
        <w:rPr/>
        <w:t>infractoras</w:t>
      </w:r>
      <w:r>
        <w:rPr>
          <w:spacing w:val="-17"/>
        </w:rPr>
        <w:t> </w:t>
      </w:r>
      <w:r>
        <w:rPr/>
        <w:t>atribuibles</w:t>
      </w:r>
      <w:r>
        <w:rPr>
          <w:spacing w:val="-16"/>
        </w:rPr>
        <w:t> </w:t>
      </w:r>
      <w:r>
        <w:rPr/>
        <w:t>al</w:t>
      </w:r>
      <w:r>
        <w:rPr>
          <w:spacing w:val="-17"/>
        </w:rPr>
        <w:t> </w:t>
      </w:r>
      <w:r>
        <w:rPr/>
        <w:t>personal</w:t>
      </w:r>
      <w:r>
        <w:rPr>
          <w:spacing w:val="-17"/>
        </w:rPr>
        <w:t> </w:t>
      </w:r>
      <w:r>
        <w:rPr/>
        <w:t>del</w:t>
      </w:r>
      <w:r>
        <w:rPr>
          <w:spacing w:val="-17"/>
        </w:rPr>
        <w:t> </w:t>
      </w:r>
      <w:r>
        <w:rPr/>
        <w:t>Tribunal</w:t>
      </w:r>
      <w:r>
        <w:rPr>
          <w:spacing w:val="-16"/>
        </w:rPr>
        <w:t> </w:t>
      </w:r>
      <w:r>
        <w:rPr/>
        <w:t>entre</w:t>
      </w:r>
      <w:r>
        <w:rPr>
          <w:spacing w:val="-17"/>
        </w:rPr>
        <w:t> </w:t>
      </w:r>
      <w:r>
        <w:rPr/>
        <w:t>otras</w:t>
      </w:r>
      <w:r>
        <w:rPr>
          <w:spacing w:val="-17"/>
        </w:rPr>
        <w:t> </w:t>
      </w:r>
      <w:r>
        <w:rPr/>
        <w:t>diligencias, la autoridad instructora</w:t>
      </w:r>
      <w:r>
        <w:rPr>
          <w:spacing w:val="-2"/>
        </w:rPr>
        <w:t> </w:t>
      </w:r>
      <w:r>
        <w:rPr/>
        <w:t>sin</w:t>
      </w:r>
      <w:r>
        <w:rPr>
          <w:spacing w:val="-2"/>
        </w:rPr>
        <w:t> </w:t>
      </w:r>
      <w:r>
        <w:rPr/>
        <w:t>prejuzgar</w:t>
      </w:r>
      <w:r>
        <w:rPr>
          <w:spacing w:val="-2"/>
        </w:rPr>
        <w:t> </w:t>
      </w:r>
      <w:r>
        <w:rPr/>
        <w:t>sobre</w:t>
      </w:r>
      <w:r>
        <w:rPr>
          <w:spacing w:val="-1"/>
        </w:rPr>
        <w:t> </w:t>
      </w:r>
      <w:r>
        <w:rPr/>
        <w:t>la</w:t>
      </w:r>
      <w:r>
        <w:rPr>
          <w:spacing w:val="-3"/>
        </w:rPr>
        <w:t> </w:t>
      </w:r>
      <w:r>
        <w:rPr/>
        <w:t>procedencia</w:t>
      </w:r>
      <w:r>
        <w:rPr>
          <w:spacing w:val="-3"/>
        </w:rPr>
        <w:t> </w:t>
      </w:r>
      <w:r>
        <w:rPr/>
        <w:t>de</w:t>
      </w:r>
      <w:r>
        <w:rPr>
          <w:spacing w:val="-2"/>
        </w:rPr>
        <w:t> </w:t>
      </w:r>
      <w:r>
        <w:rPr/>
        <w:t>la</w:t>
      </w:r>
      <w:r>
        <w:rPr>
          <w:spacing w:val="-3"/>
        </w:rPr>
        <w:t> </w:t>
      </w:r>
      <w:r>
        <w:rPr/>
        <w:t>queja y</w:t>
      </w:r>
      <w:r>
        <w:rPr>
          <w:spacing w:val="-3"/>
        </w:rPr>
        <w:t> </w:t>
      </w:r>
      <w:r>
        <w:rPr/>
        <w:t>para</w:t>
      </w:r>
      <w:r>
        <w:rPr>
          <w:spacing w:val="-6"/>
        </w:rPr>
        <w:t> </w:t>
      </w:r>
      <w:r>
        <w:rPr/>
        <w:t>mejor proveer podrá:</w:t>
      </w:r>
    </w:p>
    <w:p>
      <w:pPr>
        <w:pStyle w:val="BodyText"/>
        <w:spacing w:before="139"/>
      </w:pPr>
    </w:p>
    <w:p>
      <w:pPr>
        <w:pStyle w:val="ListParagraph"/>
        <w:numPr>
          <w:ilvl w:val="0"/>
          <w:numId w:val="2"/>
        </w:numPr>
        <w:tabs>
          <w:tab w:pos="1340" w:val="left" w:leader="none"/>
          <w:tab w:pos="1342" w:val="left" w:leader="none"/>
        </w:tabs>
        <w:spacing w:line="360" w:lineRule="auto" w:before="1" w:after="0"/>
        <w:ind w:left="1342" w:right="256" w:hanging="720"/>
        <w:jc w:val="both"/>
        <w:rPr>
          <w:sz w:val="24"/>
        </w:rPr>
      </w:pPr>
      <w:r>
        <w:rPr>
          <w:sz w:val="24"/>
        </w:rPr>
        <w:t>Solicitar información o documentación al quejoso o denunciante, al probable personal infractor o a cualquier otro personal del Tribunal que guarde relación o tenga conocimiento de los hechos que se investigan;</w:t>
      </w:r>
    </w:p>
    <w:p>
      <w:pPr>
        <w:pStyle w:val="BodyText"/>
        <w:spacing w:before="135"/>
      </w:pPr>
    </w:p>
    <w:p>
      <w:pPr>
        <w:pStyle w:val="ListParagraph"/>
        <w:numPr>
          <w:ilvl w:val="0"/>
          <w:numId w:val="2"/>
        </w:numPr>
        <w:tabs>
          <w:tab w:pos="1340" w:val="left" w:leader="none"/>
          <w:tab w:pos="1342" w:val="left" w:leader="none"/>
        </w:tabs>
        <w:spacing w:line="360" w:lineRule="auto" w:before="0" w:after="0"/>
        <w:ind w:left="1342" w:right="257" w:hanging="720"/>
        <w:jc w:val="both"/>
        <w:rPr>
          <w:sz w:val="24"/>
        </w:rPr>
      </w:pPr>
      <w:r>
        <w:rPr>
          <w:sz w:val="24"/>
        </w:rPr>
        <w:t>Requerir al quejoso o denunciante, al probable personal infractor o a cualquier otro personal del Tribunal relacionado con los hechos que se investigan, para que comparezca ante la autoridad instructora;</w:t>
      </w:r>
    </w:p>
    <w:p>
      <w:pPr>
        <w:pStyle w:val="ListParagraph"/>
        <w:spacing w:after="0" w:line="360" w:lineRule="auto"/>
        <w:jc w:val="both"/>
        <w:rPr>
          <w:sz w:val="24"/>
        </w:rPr>
        <w:sectPr>
          <w:pgSz w:w="12240" w:h="20160"/>
          <w:pgMar w:header="1594" w:footer="1000" w:top="2900" w:bottom="1200" w:left="1440" w:right="1440"/>
        </w:sectPr>
      </w:pPr>
    </w:p>
    <w:p>
      <w:pPr>
        <w:pStyle w:val="BodyText"/>
        <w:spacing w:before="81"/>
      </w:pPr>
    </w:p>
    <w:p>
      <w:pPr>
        <w:pStyle w:val="ListParagraph"/>
        <w:numPr>
          <w:ilvl w:val="0"/>
          <w:numId w:val="2"/>
        </w:numPr>
        <w:tabs>
          <w:tab w:pos="1342" w:val="left" w:leader="none"/>
        </w:tabs>
        <w:spacing w:line="360" w:lineRule="auto" w:before="0" w:after="0"/>
        <w:ind w:left="1342" w:right="263" w:hanging="720"/>
        <w:jc w:val="left"/>
        <w:rPr>
          <w:sz w:val="24"/>
        </w:rPr>
      </w:pPr>
      <w:r>
        <w:rPr>
          <w:sz w:val="24"/>
        </w:rPr>
        <w:t>Solicitar</w:t>
      </w:r>
      <w:r>
        <w:rPr>
          <w:spacing w:val="80"/>
          <w:sz w:val="24"/>
        </w:rPr>
        <w:t> </w:t>
      </w:r>
      <w:r>
        <w:rPr>
          <w:sz w:val="24"/>
        </w:rPr>
        <w:t>información</w:t>
      </w:r>
      <w:r>
        <w:rPr>
          <w:spacing w:val="80"/>
          <w:sz w:val="24"/>
        </w:rPr>
        <w:t> </w:t>
      </w:r>
      <w:r>
        <w:rPr>
          <w:sz w:val="24"/>
        </w:rPr>
        <w:t>a</w:t>
      </w:r>
      <w:r>
        <w:rPr>
          <w:spacing w:val="80"/>
          <w:sz w:val="24"/>
        </w:rPr>
        <w:t> </w:t>
      </w:r>
      <w:r>
        <w:rPr>
          <w:sz w:val="24"/>
        </w:rPr>
        <w:t>terceros,</w:t>
      </w:r>
      <w:r>
        <w:rPr>
          <w:spacing w:val="80"/>
          <w:sz w:val="24"/>
        </w:rPr>
        <w:t> </w:t>
      </w:r>
      <w:r>
        <w:rPr>
          <w:sz w:val="24"/>
        </w:rPr>
        <w:t>sobre</w:t>
      </w:r>
      <w:r>
        <w:rPr>
          <w:spacing w:val="80"/>
          <w:sz w:val="24"/>
        </w:rPr>
        <w:t> </w:t>
      </w:r>
      <w:r>
        <w:rPr>
          <w:sz w:val="24"/>
        </w:rPr>
        <w:t>hechos</w:t>
      </w:r>
      <w:r>
        <w:rPr>
          <w:spacing w:val="80"/>
          <w:sz w:val="24"/>
        </w:rPr>
        <w:t> </w:t>
      </w:r>
      <w:r>
        <w:rPr>
          <w:sz w:val="24"/>
        </w:rPr>
        <w:t>relacionados</w:t>
      </w:r>
      <w:r>
        <w:rPr>
          <w:spacing w:val="80"/>
          <w:sz w:val="24"/>
        </w:rPr>
        <w:t> </w:t>
      </w:r>
      <w:r>
        <w:rPr>
          <w:sz w:val="24"/>
        </w:rPr>
        <w:t>con</w:t>
      </w:r>
      <w:r>
        <w:rPr>
          <w:spacing w:val="80"/>
          <w:sz w:val="24"/>
        </w:rPr>
        <w:t> </w:t>
      </w:r>
      <w:r>
        <w:rPr>
          <w:sz w:val="24"/>
        </w:rPr>
        <w:t>la </w:t>
      </w:r>
      <w:r>
        <w:rPr>
          <w:spacing w:val="-2"/>
          <w:sz w:val="24"/>
        </w:rPr>
        <w:t>investigación.</w:t>
      </w:r>
    </w:p>
    <w:p>
      <w:pPr>
        <w:pStyle w:val="BodyText"/>
        <w:spacing w:before="137"/>
      </w:pPr>
    </w:p>
    <w:p>
      <w:pPr>
        <w:pStyle w:val="BodyText"/>
        <w:spacing w:line="360" w:lineRule="auto"/>
        <w:ind w:left="262" w:right="266"/>
        <w:jc w:val="both"/>
      </w:pPr>
      <w:r>
        <w:rPr/>
        <w:t>Las investigaciones se podrán realizar también directamente en el lugar de los </w:t>
      </w:r>
      <w:r>
        <w:rPr>
          <w:spacing w:val="-2"/>
        </w:rPr>
        <w:t>hechos.</w:t>
      </w:r>
    </w:p>
    <w:p>
      <w:pPr>
        <w:pStyle w:val="BodyText"/>
        <w:spacing w:before="139"/>
      </w:pPr>
    </w:p>
    <w:p>
      <w:pPr>
        <w:pStyle w:val="BodyText"/>
        <w:spacing w:line="360" w:lineRule="auto" w:before="1"/>
        <w:ind w:left="262" w:right="252"/>
        <w:jc w:val="both"/>
      </w:pPr>
      <w:r>
        <w:rPr/>
        <w:t>En todo supuesto, se hará del conocimiento del probable personal infractor de los hechos que se le atribuyen y las conductas probablemente infractoras.</w:t>
      </w:r>
    </w:p>
    <w:p>
      <w:pPr>
        <w:pStyle w:val="BodyText"/>
        <w:spacing w:before="136"/>
      </w:pPr>
    </w:p>
    <w:p>
      <w:pPr>
        <w:pStyle w:val="BodyText"/>
        <w:spacing w:line="360" w:lineRule="auto" w:before="1"/>
        <w:ind w:left="262" w:right="266"/>
        <w:jc w:val="both"/>
      </w:pPr>
      <w:r>
        <w:rPr/>
        <w:t>En el desarrollo de las investigaciones, la autoridad deberá guardar la confidencialidad de los hechos y las personas involucradas.</w:t>
      </w:r>
    </w:p>
    <w:p>
      <w:pPr>
        <w:pStyle w:val="BodyText"/>
        <w:spacing w:before="139"/>
      </w:pPr>
    </w:p>
    <w:p>
      <w:pPr>
        <w:pStyle w:val="BodyText"/>
        <w:spacing w:line="360" w:lineRule="auto"/>
        <w:ind w:left="262" w:right="264"/>
        <w:jc w:val="both"/>
      </w:pPr>
      <w:r>
        <w:rPr/>
        <w:t>De manera motivada y fundada podrán realizarse diligencias reservadas tutelando el sigilo en la investigación.</w:t>
      </w:r>
    </w:p>
    <w:p>
      <w:pPr>
        <w:pStyle w:val="BodyText"/>
        <w:spacing w:before="137"/>
      </w:pPr>
    </w:p>
    <w:p>
      <w:pPr>
        <w:pStyle w:val="BodyText"/>
        <w:spacing w:line="360" w:lineRule="auto"/>
        <w:ind w:left="262" w:right="262"/>
        <w:jc w:val="both"/>
      </w:pPr>
      <w:r>
        <w:rPr>
          <w:rFonts w:ascii="Arial" w:hAnsi="Arial"/>
          <w:b/>
        </w:rPr>
        <w:t>Artículo 15.-</w:t>
      </w:r>
      <w:r>
        <w:rPr>
          <w:rFonts w:ascii="Arial" w:hAnsi="Arial"/>
          <w:b/>
        </w:rPr>
        <w:t> </w:t>
      </w:r>
      <w:r>
        <w:rPr/>
        <w:t>Cuando se trate de solicitud de informes, requerimiento de documentación, de acciones preventivas o medidas cautelares, se otorgará al destinatario el plazo que la autoridad instructora considere prudente para su cumplimiento, en términos del caso particular y, en su caso, del riesgo observable.</w:t>
      </w:r>
    </w:p>
    <w:p>
      <w:pPr>
        <w:pStyle w:val="BodyText"/>
        <w:spacing w:before="137"/>
      </w:pPr>
    </w:p>
    <w:p>
      <w:pPr>
        <w:pStyle w:val="BodyText"/>
        <w:spacing w:line="360" w:lineRule="auto"/>
        <w:ind w:left="262" w:right="259"/>
        <w:jc w:val="both"/>
      </w:pPr>
      <w:r>
        <w:rPr/>
        <w:t>El plazo que se otorga por la autoridad instructora para el cumplimiento de estos actos de autoridad, podrá ampliarse, en el caso que el destinatario manifieste expresamente, fundando y motivando la causa de imposibilidad material o de derecho para cumplir.</w:t>
      </w:r>
    </w:p>
    <w:p>
      <w:pPr>
        <w:pStyle w:val="BodyText"/>
        <w:spacing w:before="140"/>
      </w:pPr>
    </w:p>
    <w:p>
      <w:pPr>
        <w:pStyle w:val="BodyText"/>
        <w:spacing w:line="360" w:lineRule="auto"/>
        <w:ind w:left="262" w:right="256"/>
        <w:jc w:val="both"/>
      </w:pPr>
      <w:r>
        <w:rPr/>
        <w:t>El original del informe deberá ser remitido a la brevedad a la autoridad instructora, para que valore su cumplimiento, en términos de la oportunidad y el debido desahogo del requerimiento.</w:t>
      </w:r>
    </w:p>
    <w:p>
      <w:pPr>
        <w:pStyle w:val="BodyText"/>
        <w:spacing w:before="138"/>
      </w:pPr>
    </w:p>
    <w:p>
      <w:pPr>
        <w:pStyle w:val="BodyText"/>
        <w:spacing w:line="360" w:lineRule="auto"/>
        <w:ind w:left="262" w:right="256"/>
        <w:jc w:val="both"/>
      </w:pPr>
      <w:r>
        <w:rPr/>
        <w:t>En caso de incumplimiento injustificado del requerimiento, se podrá enviar comunicación a la persona que funja como superior jerárquica, a efecto de garantizar la expedites de su desahogo.</w:t>
      </w:r>
    </w:p>
    <w:p>
      <w:pPr>
        <w:pStyle w:val="BodyText"/>
        <w:spacing w:after="0" w:line="360" w:lineRule="auto"/>
        <w:jc w:val="both"/>
        <w:sectPr>
          <w:pgSz w:w="12240" w:h="20160"/>
          <w:pgMar w:header="1594" w:footer="1000" w:top="2900" w:bottom="1200" w:left="1440" w:right="1440"/>
        </w:sectPr>
      </w:pPr>
    </w:p>
    <w:p>
      <w:pPr>
        <w:pStyle w:val="BodyText"/>
        <w:spacing w:before="81"/>
      </w:pPr>
    </w:p>
    <w:p>
      <w:pPr>
        <w:pStyle w:val="Heading3"/>
        <w:spacing w:line="393" w:lineRule="auto"/>
        <w:ind w:left="2825" w:right="2394" w:firstLine="1240"/>
        <w:jc w:val="left"/>
      </w:pPr>
      <w:bookmarkStart w:name="_bookmark13" w:id="14"/>
      <w:bookmarkEnd w:id="14"/>
      <w:r>
        <w:rPr>
          <w:b w:val="0"/>
        </w:rPr>
      </w:r>
      <w:r>
        <w:rPr/>
        <w:t>Capítulo III </w:t>
      </w:r>
      <w:bookmarkStart w:name="_bookmark14" w:id="15"/>
      <w:bookmarkEnd w:id="15"/>
      <w:r>
        <w:rPr/>
        <w:t>Imp</w:t>
      </w:r>
      <w:r>
        <w:rPr/>
        <w:t>rocedencia</w:t>
      </w:r>
      <w:r>
        <w:rPr>
          <w:spacing w:val="-17"/>
        </w:rPr>
        <w:t> </w:t>
      </w:r>
      <w:r>
        <w:rPr/>
        <w:t>y</w:t>
      </w:r>
      <w:r>
        <w:rPr>
          <w:spacing w:val="-17"/>
        </w:rPr>
        <w:t> </w:t>
      </w:r>
      <w:r>
        <w:rPr/>
        <w:t>desechamiento</w:t>
      </w:r>
    </w:p>
    <w:p>
      <w:pPr>
        <w:pStyle w:val="BodyText"/>
        <w:spacing w:before="249"/>
        <w:rPr>
          <w:rFonts w:ascii="Arial"/>
          <w:b/>
        </w:rPr>
      </w:pPr>
    </w:p>
    <w:p>
      <w:pPr>
        <w:pStyle w:val="BodyText"/>
        <w:spacing w:line="360" w:lineRule="auto"/>
        <w:ind w:left="262" w:right="258"/>
        <w:jc w:val="both"/>
      </w:pPr>
      <w:r>
        <w:rPr>
          <w:rFonts w:ascii="Arial" w:hAnsi="Arial"/>
          <w:b/>
        </w:rPr>
        <w:t>Artículo 16.-</w:t>
      </w:r>
      <w:r>
        <w:rPr>
          <w:rFonts w:ascii="Arial" w:hAnsi="Arial"/>
          <w:b/>
        </w:rPr>
        <w:t> </w:t>
      </w:r>
      <w:r>
        <w:rPr/>
        <w:t>El</w:t>
      </w:r>
      <w:r>
        <w:rPr/>
        <w:t> procedimiento</w:t>
      </w:r>
      <w:r>
        <w:rPr/>
        <w:t> sancionador</w:t>
      </w:r>
      <w:r>
        <w:rPr/>
        <w:t> será</w:t>
      </w:r>
      <w:r>
        <w:rPr/>
        <w:t> improcedente</w:t>
      </w:r>
      <w:r>
        <w:rPr/>
        <w:t> en</w:t>
      </w:r>
      <w:r>
        <w:rPr/>
        <w:t> los</w:t>
      </w:r>
      <w:r>
        <w:rPr/>
        <w:t> siguientes </w:t>
      </w:r>
      <w:r>
        <w:rPr>
          <w:spacing w:val="-2"/>
        </w:rPr>
        <w:t>casos:</w:t>
      </w:r>
    </w:p>
    <w:p>
      <w:pPr>
        <w:pStyle w:val="BodyText"/>
      </w:pPr>
    </w:p>
    <w:p>
      <w:pPr>
        <w:pStyle w:val="BodyText"/>
        <w:spacing w:before="22"/>
      </w:pPr>
    </w:p>
    <w:p>
      <w:pPr>
        <w:pStyle w:val="ListParagraph"/>
        <w:numPr>
          <w:ilvl w:val="0"/>
          <w:numId w:val="3"/>
        </w:numPr>
        <w:tabs>
          <w:tab w:pos="1041" w:val="left" w:leader="none"/>
        </w:tabs>
        <w:spacing w:line="240" w:lineRule="auto" w:before="0" w:after="0"/>
        <w:ind w:left="1041" w:right="0" w:hanging="719"/>
        <w:jc w:val="left"/>
        <w:rPr>
          <w:sz w:val="24"/>
        </w:rPr>
      </w:pPr>
      <w:r>
        <w:rPr>
          <w:sz w:val="24"/>
        </w:rPr>
        <w:t>Contra</w:t>
      </w:r>
      <w:r>
        <w:rPr>
          <w:spacing w:val="-6"/>
          <w:sz w:val="24"/>
        </w:rPr>
        <w:t> </w:t>
      </w:r>
      <w:r>
        <w:rPr>
          <w:sz w:val="24"/>
        </w:rPr>
        <w:t>actos</w:t>
      </w:r>
      <w:r>
        <w:rPr>
          <w:spacing w:val="-3"/>
          <w:sz w:val="24"/>
        </w:rPr>
        <w:t> </w:t>
      </w:r>
      <w:r>
        <w:rPr>
          <w:sz w:val="24"/>
        </w:rPr>
        <w:t>consentidos</w:t>
      </w:r>
      <w:r>
        <w:rPr>
          <w:spacing w:val="-3"/>
          <w:sz w:val="24"/>
        </w:rPr>
        <w:t> </w:t>
      </w:r>
      <w:r>
        <w:rPr>
          <w:sz w:val="24"/>
        </w:rPr>
        <w:t>expresa</w:t>
      </w:r>
      <w:r>
        <w:rPr>
          <w:spacing w:val="-4"/>
          <w:sz w:val="24"/>
        </w:rPr>
        <w:t> </w:t>
      </w:r>
      <w:r>
        <w:rPr>
          <w:sz w:val="24"/>
        </w:rPr>
        <w:t>o</w:t>
      </w:r>
      <w:r>
        <w:rPr>
          <w:spacing w:val="-4"/>
          <w:sz w:val="24"/>
        </w:rPr>
        <w:t> </w:t>
      </w:r>
      <w:r>
        <w:rPr>
          <w:sz w:val="24"/>
        </w:rPr>
        <w:t>tácitamente</w:t>
      </w:r>
      <w:r>
        <w:rPr>
          <w:spacing w:val="-4"/>
          <w:sz w:val="24"/>
        </w:rPr>
        <w:t> </w:t>
      </w:r>
      <w:r>
        <w:rPr>
          <w:sz w:val="24"/>
        </w:rPr>
        <w:t>por</w:t>
      </w:r>
      <w:r>
        <w:rPr>
          <w:spacing w:val="1"/>
          <w:sz w:val="24"/>
        </w:rPr>
        <w:t> </w:t>
      </w:r>
      <w:r>
        <w:rPr>
          <w:sz w:val="24"/>
        </w:rPr>
        <w:t>la</w:t>
      </w:r>
      <w:r>
        <w:rPr>
          <w:spacing w:val="-5"/>
          <w:sz w:val="24"/>
        </w:rPr>
        <w:t> </w:t>
      </w:r>
      <w:r>
        <w:rPr>
          <w:sz w:val="24"/>
        </w:rPr>
        <w:t>persona</w:t>
      </w:r>
      <w:r>
        <w:rPr>
          <w:spacing w:val="-3"/>
          <w:sz w:val="24"/>
        </w:rPr>
        <w:t> </w:t>
      </w:r>
      <w:r>
        <w:rPr>
          <w:spacing w:val="-2"/>
          <w:sz w:val="24"/>
        </w:rPr>
        <w:t>solicitante;</w:t>
      </w:r>
    </w:p>
    <w:p>
      <w:pPr>
        <w:pStyle w:val="ListParagraph"/>
        <w:numPr>
          <w:ilvl w:val="0"/>
          <w:numId w:val="3"/>
        </w:numPr>
        <w:tabs>
          <w:tab w:pos="1041" w:val="left" w:leader="none"/>
        </w:tabs>
        <w:spacing w:line="240" w:lineRule="auto" w:before="140" w:after="0"/>
        <w:ind w:left="1041" w:right="0" w:hanging="719"/>
        <w:jc w:val="left"/>
        <w:rPr>
          <w:sz w:val="24"/>
        </w:rPr>
      </w:pPr>
      <w:r>
        <w:rPr>
          <w:sz w:val="24"/>
        </w:rPr>
        <w:t>Cuando</w:t>
      </w:r>
      <w:r>
        <w:rPr>
          <w:spacing w:val="-6"/>
          <w:sz w:val="24"/>
        </w:rPr>
        <w:t> </w:t>
      </w:r>
      <w:r>
        <w:rPr>
          <w:sz w:val="24"/>
        </w:rPr>
        <w:t>no</w:t>
      </w:r>
      <w:r>
        <w:rPr>
          <w:spacing w:val="-3"/>
          <w:sz w:val="24"/>
        </w:rPr>
        <w:t> </w:t>
      </w:r>
      <w:r>
        <w:rPr>
          <w:sz w:val="24"/>
        </w:rPr>
        <w:t>se</w:t>
      </w:r>
      <w:r>
        <w:rPr>
          <w:spacing w:val="-4"/>
          <w:sz w:val="24"/>
        </w:rPr>
        <w:t> </w:t>
      </w:r>
      <w:r>
        <w:rPr>
          <w:sz w:val="24"/>
        </w:rPr>
        <w:t>expresen</w:t>
      </w:r>
      <w:r>
        <w:rPr>
          <w:spacing w:val="-3"/>
          <w:sz w:val="24"/>
        </w:rPr>
        <w:t> </w:t>
      </w:r>
      <w:r>
        <w:rPr>
          <w:sz w:val="24"/>
        </w:rPr>
        <w:t>agravios en</w:t>
      </w:r>
      <w:r>
        <w:rPr>
          <w:spacing w:val="-3"/>
          <w:sz w:val="24"/>
        </w:rPr>
        <w:t> </w:t>
      </w:r>
      <w:r>
        <w:rPr>
          <w:sz w:val="24"/>
        </w:rPr>
        <w:t>el</w:t>
      </w:r>
      <w:r>
        <w:rPr>
          <w:spacing w:val="-6"/>
          <w:sz w:val="24"/>
        </w:rPr>
        <w:t> </w:t>
      </w:r>
      <w:r>
        <w:rPr>
          <w:sz w:val="24"/>
        </w:rPr>
        <w:t>acta</w:t>
      </w:r>
      <w:r>
        <w:rPr>
          <w:spacing w:val="-2"/>
          <w:sz w:val="24"/>
        </w:rPr>
        <w:t> </w:t>
      </w:r>
      <w:r>
        <w:rPr>
          <w:sz w:val="24"/>
        </w:rPr>
        <w:t>circunstanciadas</w:t>
      </w:r>
      <w:r>
        <w:rPr>
          <w:spacing w:val="-6"/>
          <w:sz w:val="24"/>
        </w:rPr>
        <w:t> </w:t>
      </w:r>
      <w:r>
        <w:rPr>
          <w:sz w:val="24"/>
        </w:rPr>
        <w:t>de</w:t>
      </w:r>
      <w:r>
        <w:rPr>
          <w:spacing w:val="-4"/>
          <w:sz w:val="24"/>
        </w:rPr>
        <w:t> </w:t>
      </w:r>
      <w:r>
        <w:rPr>
          <w:spacing w:val="-2"/>
          <w:sz w:val="24"/>
        </w:rPr>
        <w:t>hechos;</w:t>
      </w:r>
    </w:p>
    <w:p>
      <w:pPr>
        <w:pStyle w:val="ListParagraph"/>
        <w:numPr>
          <w:ilvl w:val="0"/>
          <w:numId w:val="3"/>
        </w:numPr>
        <w:tabs>
          <w:tab w:pos="1041" w:val="left" w:leader="none"/>
        </w:tabs>
        <w:spacing w:line="360" w:lineRule="auto" w:before="136" w:after="0"/>
        <w:ind w:left="1041" w:right="258" w:hanging="720"/>
        <w:jc w:val="left"/>
        <w:rPr>
          <w:sz w:val="24"/>
        </w:rPr>
      </w:pPr>
      <w:r>
        <w:rPr>
          <w:sz w:val="24"/>
        </w:rPr>
        <w:t>Cuando la Unidad Investigadora bajo su consideración, determine que no exista indicios sobre la conducta denunciada.</w:t>
      </w:r>
    </w:p>
    <w:p>
      <w:pPr>
        <w:pStyle w:val="BodyText"/>
      </w:pPr>
    </w:p>
    <w:p>
      <w:pPr>
        <w:pStyle w:val="BodyText"/>
        <w:spacing w:before="22"/>
      </w:pPr>
    </w:p>
    <w:p>
      <w:pPr>
        <w:spacing w:line="360" w:lineRule="auto" w:before="0"/>
        <w:ind w:left="262" w:right="256" w:firstLine="0"/>
        <w:jc w:val="both"/>
        <w:rPr>
          <w:sz w:val="24"/>
        </w:rPr>
      </w:pPr>
      <w:r>
        <w:rPr>
          <w:rFonts w:ascii="Arial" w:hAnsi="Arial"/>
          <w:b/>
          <w:sz w:val="24"/>
        </w:rPr>
        <w:t>Artículo 17.- </w:t>
      </w:r>
      <w:r>
        <w:rPr>
          <w:sz w:val="24"/>
        </w:rPr>
        <w:t>El </w:t>
      </w:r>
      <w:r>
        <w:rPr>
          <w:rFonts w:ascii="Arial" w:hAnsi="Arial"/>
          <w:i/>
          <w:sz w:val="24"/>
        </w:rPr>
        <w:t>acta circunstanciada de hechos </w:t>
      </w:r>
      <w:r>
        <w:rPr>
          <w:sz w:val="24"/>
        </w:rPr>
        <w:t>se tendrá por no presentada y se desechará de plano cuando:</w:t>
      </w:r>
    </w:p>
    <w:p>
      <w:pPr>
        <w:pStyle w:val="BodyText"/>
        <w:spacing w:before="140"/>
      </w:pPr>
    </w:p>
    <w:p>
      <w:pPr>
        <w:pStyle w:val="ListParagraph"/>
        <w:numPr>
          <w:ilvl w:val="0"/>
          <w:numId w:val="4"/>
        </w:numPr>
        <w:tabs>
          <w:tab w:pos="1114" w:val="left" w:leader="none"/>
        </w:tabs>
        <w:spacing w:line="360" w:lineRule="auto" w:before="0" w:after="0"/>
        <w:ind w:left="1114" w:right="256" w:hanging="852"/>
        <w:jc w:val="left"/>
        <w:rPr>
          <w:sz w:val="24"/>
        </w:rPr>
      </w:pPr>
      <w:r>
        <w:rPr>
          <w:sz w:val="24"/>
        </w:rPr>
        <w:t>Cuando</w:t>
      </w:r>
      <w:r>
        <w:rPr>
          <w:spacing w:val="-10"/>
          <w:sz w:val="24"/>
        </w:rPr>
        <w:t> </w:t>
      </w:r>
      <w:r>
        <w:rPr>
          <w:sz w:val="24"/>
        </w:rPr>
        <w:t>la</w:t>
      </w:r>
      <w:r>
        <w:rPr>
          <w:spacing w:val="-12"/>
          <w:sz w:val="24"/>
        </w:rPr>
        <w:t> </w:t>
      </w:r>
      <w:r>
        <w:rPr>
          <w:sz w:val="24"/>
        </w:rPr>
        <w:t>queja</w:t>
      </w:r>
      <w:r>
        <w:rPr>
          <w:spacing w:val="-12"/>
          <w:sz w:val="24"/>
        </w:rPr>
        <w:t> </w:t>
      </w:r>
      <w:r>
        <w:rPr>
          <w:sz w:val="24"/>
        </w:rPr>
        <w:t>refiera</w:t>
      </w:r>
      <w:r>
        <w:rPr>
          <w:spacing w:val="-10"/>
          <w:sz w:val="24"/>
        </w:rPr>
        <w:t> </w:t>
      </w:r>
      <w:r>
        <w:rPr>
          <w:sz w:val="24"/>
        </w:rPr>
        <w:t>actos</w:t>
      </w:r>
      <w:r>
        <w:rPr>
          <w:spacing w:val="-13"/>
          <w:sz w:val="24"/>
        </w:rPr>
        <w:t> </w:t>
      </w:r>
      <w:r>
        <w:rPr>
          <w:sz w:val="24"/>
        </w:rPr>
        <w:t>que</w:t>
      </w:r>
      <w:r>
        <w:rPr>
          <w:spacing w:val="-12"/>
          <w:sz w:val="24"/>
        </w:rPr>
        <w:t> </w:t>
      </w:r>
      <w:r>
        <w:rPr>
          <w:sz w:val="24"/>
        </w:rPr>
        <w:t>no</w:t>
      </w:r>
      <w:r>
        <w:rPr>
          <w:spacing w:val="-12"/>
          <w:sz w:val="24"/>
        </w:rPr>
        <w:t> </w:t>
      </w:r>
      <w:r>
        <w:rPr>
          <w:sz w:val="24"/>
        </w:rPr>
        <w:t>vayan</w:t>
      </w:r>
      <w:r>
        <w:rPr>
          <w:spacing w:val="-12"/>
          <w:sz w:val="24"/>
        </w:rPr>
        <w:t> </w:t>
      </w:r>
      <w:r>
        <w:rPr>
          <w:sz w:val="24"/>
        </w:rPr>
        <w:t>en</w:t>
      </w:r>
      <w:r>
        <w:rPr>
          <w:spacing w:val="-10"/>
          <w:sz w:val="24"/>
        </w:rPr>
        <w:t> </w:t>
      </w:r>
      <w:r>
        <w:rPr>
          <w:sz w:val="24"/>
        </w:rPr>
        <w:t>contra</w:t>
      </w:r>
      <w:r>
        <w:rPr>
          <w:spacing w:val="-12"/>
          <w:sz w:val="24"/>
        </w:rPr>
        <w:t> </w:t>
      </w:r>
      <w:r>
        <w:rPr>
          <w:sz w:val="24"/>
        </w:rPr>
        <w:t>de</w:t>
      </w:r>
      <w:r>
        <w:rPr>
          <w:spacing w:val="-12"/>
          <w:sz w:val="24"/>
        </w:rPr>
        <w:t> </w:t>
      </w:r>
      <w:r>
        <w:rPr>
          <w:sz w:val="24"/>
        </w:rPr>
        <w:t>ninguna</w:t>
      </w:r>
      <w:r>
        <w:rPr>
          <w:spacing w:val="-12"/>
          <w:sz w:val="24"/>
        </w:rPr>
        <w:t> </w:t>
      </w:r>
      <w:r>
        <w:rPr>
          <w:sz w:val="24"/>
        </w:rPr>
        <w:t>normativa </w:t>
      </w:r>
      <w:r>
        <w:rPr>
          <w:spacing w:val="-2"/>
          <w:sz w:val="24"/>
        </w:rPr>
        <w:t>aplicable;</w:t>
      </w:r>
    </w:p>
    <w:p>
      <w:pPr>
        <w:pStyle w:val="ListParagraph"/>
        <w:numPr>
          <w:ilvl w:val="0"/>
          <w:numId w:val="4"/>
        </w:numPr>
        <w:tabs>
          <w:tab w:pos="1114" w:val="left" w:leader="none"/>
        </w:tabs>
        <w:spacing w:line="360" w:lineRule="auto" w:before="0" w:after="0"/>
        <w:ind w:left="1114" w:right="257" w:hanging="852"/>
        <w:jc w:val="left"/>
        <w:rPr>
          <w:sz w:val="24"/>
        </w:rPr>
      </w:pPr>
      <w:r>
        <w:rPr>
          <w:sz w:val="24"/>
        </w:rPr>
        <w:t>El</w:t>
      </w:r>
      <w:r>
        <w:rPr>
          <w:spacing w:val="40"/>
          <w:sz w:val="24"/>
        </w:rPr>
        <w:t> </w:t>
      </w:r>
      <w:r>
        <w:rPr>
          <w:sz w:val="24"/>
        </w:rPr>
        <w:t>acta</w:t>
      </w:r>
      <w:r>
        <w:rPr>
          <w:spacing w:val="40"/>
          <w:sz w:val="24"/>
        </w:rPr>
        <w:t> </w:t>
      </w:r>
      <w:r>
        <w:rPr>
          <w:sz w:val="24"/>
        </w:rPr>
        <w:t>circunstanciada</w:t>
      </w:r>
      <w:r>
        <w:rPr>
          <w:spacing w:val="40"/>
          <w:sz w:val="24"/>
        </w:rPr>
        <w:t> </w:t>
      </w:r>
      <w:r>
        <w:rPr>
          <w:sz w:val="24"/>
        </w:rPr>
        <w:t>de</w:t>
      </w:r>
      <w:r>
        <w:rPr>
          <w:spacing w:val="40"/>
          <w:sz w:val="24"/>
        </w:rPr>
        <w:t> </w:t>
      </w:r>
      <w:r>
        <w:rPr>
          <w:sz w:val="24"/>
        </w:rPr>
        <w:t>hechos</w:t>
      </w:r>
      <w:r>
        <w:rPr>
          <w:spacing w:val="40"/>
          <w:sz w:val="24"/>
        </w:rPr>
        <w:t> </w:t>
      </w:r>
      <w:r>
        <w:rPr>
          <w:sz w:val="24"/>
        </w:rPr>
        <w:t>no</w:t>
      </w:r>
      <w:r>
        <w:rPr>
          <w:spacing w:val="40"/>
          <w:sz w:val="24"/>
        </w:rPr>
        <w:t> </w:t>
      </w:r>
      <w:r>
        <w:rPr>
          <w:sz w:val="24"/>
        </w:rPr>
        <w:t>se</w:t>
      </w:r>
      <w:r>
        <w:rPr>
          <w:spacing w:val="40"/>
          <w:sz w:val="24"/>
        </w:rPr>
        <w:t> </w:t>
      </w:r>
      <w:r>
        <w:rPr>
          <w:sz w:val="24"/>
        </w:rPr>
        <w:t>encuentre</w:t>
      </w:r>
      <w:r>
        <w:rPr>
          <w:spacing w:val="40"/>
          <w:sz w:val="24"/>
        </w:rPr>
        <w:t> </w:t>
      </w:r>
      <w:r>
        <w:rPr>
          <w:sz w:val="24"/>
        </w:rPr>
        <w:t>firmada</w:t>
      </w:r>
      <w:r>
        <w:rPr>
          <w:spacing w:val="40"/>
          <w:sz w:val="24"/>
        </w:rPr>
        <w:t> </w:t>
      </w:r>
      <w:r>
        <w:rPr>
          <w:sz w:val="24"/>
        </w:rPr>
        <w:t>de</w:t>
      </w:r>
      <w:r>
        <w:rPr>
          <w:spacing w:val="40"/>
          <w:sz w:val="24"/>
        </w:rPr>
        <w:t> </w:t>
      </w:r>
      <w:r>
        <w:rPr>
          <w:sz w:val="24"/>
        </w:rPr>
        <w:t>manera </w:t>
      </w:r>
      <w:r>
        <w:rPr>
          <w:spacing w:val="-2"/>
          <w:sz w:val="24"/>
        </w:rPr>
        <w:t>autógrafa;</w:t>
      </w:r>
    </w:p>
    <w:p>
      <w:pPr>
        <w:pStyle w:val="ListParagraph"/>
        <w:numPr>
          <w:ilvl w:val="0"/>
          <w:numId w:val="4"/>
        </w:numPr>
        <w:tabs>
          <w:tab w:pos="1114" w:val="left" w:leader="none"/>
        </w:tabs>
        <w:spacing w:line="360" w:lineRule="auto" w:before="0" w:after="0"/>
        <w:ind w:left="1114" w:right="265" w:hanging="852"/>
        <w:jc w:val="left"/>
        <w:rPr>
          <w:sz w:val="24"/>
        </w:rPr>
      </w:pPr>
      <w:r>
        <w:rPr>
          <w:sz w:val="24"/>
        </w:rPr>
        <w:t>Cuando</w:t>
      </w:r>
      <w:r>
        <w:rPr>
          <w:spacing w:val="80"/>
          <w:sz w:val="24"/>
        </w:rPr>
        <w:t> </w:t>
      </w:r>
      <w:r>
        <w:rPr>
          <w:sz w:val="24"/>
        </w:rPr>
        <w:t>la</w:t>
      </w:r>
      <w:r>
        <w:rPr>
          <w:spacing w:val="80"/>
          <w:sz w:val="24"/>
        </w:rPr>
        <w:t> </w:t>
      </w:r>
      <w:r>
        <w:rPr>
          <w:sz w:val="24"/>
        </w:rPr>
        <w:t>queja</w:t>
      </w:r>
      <w:r>
        <w:rPr>
          <w:spacing w:val="80"/>
          <w:sz w:val="24"/>
        </w:rPr>
        <w:t> </w:t>
      </w:r>
      <w:r>
        <w:rPr>
          <w:sz w:val="24"/>
        </w:rPr>
        <w:t>sea</w:t>
      </w:r>
      <w:r>
        <w:rPr>
          <w:spacing w:val="80"/>
          <w:sz w:val="24"/>
        </w:rPr>
        <w:t> </w:t>
      </w:r>
      <w:r>
        <w:rPr>
          <w:sz w:val="24"/>
        </w:rPr>
        <w:t>presentada</w:t>
      </w:r>
      <w:r>
        <w:rPr>
          <w:spacing w:val="80"/>
          <w:sz w:val="24"/>
        </w:rPr>
        <w:t> </w:t>
      </w:r>
      <w:r>
        <w:rPr>
          <w:sz w:val="24"/>
        </w:rPr>
        <w:t>de</w:t>
      </w:r>
      <w:r>
        <w:rPr>
          <w:spacing w:val="80"/>
          <w:sz w:val="24"/>
        </w:rPr>
        <w:t> </w:t>
      </w:r>
      <w:r>
        <w:rPr>
          <w:sz w:val="24"/>
        </w:rPr>
        <w:t>manera</w:t>
      </w:r>
      <w:r>
        <w:rPr>
          <w:spacing w:val="80"/>
          <w:sz w:val="24"/>
        </w:rPr>
        <w:t> </w:t>
      </w:r>
      <w:r>
        <w:rPr>
          <w:sz w:val="24"/>
        </w:rPr>
        <w:t>extemporánea</w:t>
      </w:r>
      <w:r>
        <w:rPr>
          <w:spacing w:val="80"/>
          <w:sz w:val="24"/>
        </w:rPr>
        <w:t> </w:t>
      </w:r>
      <w:r>
        <w:rPr>
          <w:sz w:val="24"/>
        </w:rPr>
        <w:t>al</w:t>
      </w:r>
      <w:r>
        <w:rPr>
          <w:spacing w:val="80"/>
          <w:sz w:val="24"/>
        </w:rPr>
        <w:t> </w:t>
      </w:r>
      <w:r>
        <w:rPr>
          <w:sz w:val="24"/>
        </w:rPr>
        <w:t>plazo establecido en el artículo 10 de este lineamiento.</w:t>
      </w:r>
    </w:p>
    <w:p>
      <w:pPr>
        <w:pStyle w:val="BodyText"/>
      </w:pPr>
    </w:p>
    <w:p>
      <w:pPr>
        <w:pStyle w:val="BodyText"/>
        <w:spacing w:before="62"/>
      </w:pPr>
    </w:p>
    <w:p>
      <w:pPr>
        <w:pStyle w:val="Heading3"/>
        <w:spacing w:line="393" w:lineRule="auto"/>
        <w:ind w:left="3385" w:right="3152" w:firstLine="669"/>
        <w:jc w:val="left"/>
      </w:pPr>
      <w:bookmarkStart w:name="_bookmark15" w:id="16"/>
      <w:bookmarkEnd w:id="16"/>
      <w:r>
        <w:rPr>
          <w:b w:val="0"/>
        </w:rPr>
      </w:r>
      <w:r>
        <w:rPr/>
        <w:t>Capitulo IV </w:t>
      </w:r>
      <w:bookmarkStart w:name="_bookmark16" w:id="17"/>
      <w:bookmarkEnd w:id="17"/>
      <w:r>
        <w:rPr/>
        <w:t>A</w:t>
      </w:r>
      <w:r>
        <w:rPr/>
        <w:t>nálisis</w:t>
      </w:r>
      <w:r>
        <w:rPr>
          <w:spacing w:val="-14"/>
        </w:rPr>
        <w:t> </w:t>
      </w:r>
      <w:r>
        <w:rPr/>
        <w:t>de</w:t>
      </w:r>
      <w:r>
        <w:rPr>
          <w:spacing w:val="-13"/>
        </w:rPr>
        <w:t> </w:t>
      </w:r>
      <w:r>
        <w:rPr/>
        <w:t>los</w:t>
      </w:r>
      <w:r>
        <w:rPr>
          <w:spacing w:val="-13"/>
        </w:rPr>
        <w:t> </w:t>
      </w:r>
      <w:r>
        <w:rPr/>
        <w:t>hechos</w:t>
      </w:r>
    </w:p>
    <w:p>
      <w:pPr>
        <w:pStyle w:val="BodyText"/>
        <w:spacing w:before="248"/>
        <w:rPr>
          <w:rFonts w:ascii="Arial"/>
          <w:b/>
        </w:rPr>
      </w:pPr>
    </w:p>
    <w:p>
      <w:pPr>
        <w:pStyle w:val="BodyText"/>
        <w:spacing w:line="360" w:lineRule="auto"/>
        <w:ind w:left="262" w:right="258"/>
        <w:jc w:val="both"/>
      </w:pPr>
      <w:r>
        <w:rPr>
          <w:rFonts w:ascii="Arial" w:hAnsi="Arial"/>
          <w:b/>
        </w:rPr>
        <w:t>Artículo</w:t>
      </w:r>
      <w:r>
        <w:rPr>
          <w:rFonts w:ascii="Arial" w:hAnsi="Arial"/>
          <w:b/>
          <w:spacing w:val="-12"/>
        </w:rPr>
        <w:t> </w:t>
      </w:r>
      <w:r>
        <w:rPr>
          <w:rFonts w:ascii="Arial" w:hAnsi="Arial"/>
          <w:b/>
        </w:rPr>
        <w:t>18.-</w:t>
      </w:r>
      <w:r>
        <w:rPr>
          <w:rFonts w:ascii="Arial" w:hAnsi="Arial"/>
          <w:b/>
          <w:spacing w:val="-16"/>
        </w:rPr>
        <w:t> </w:t>
      </w:r>
      <w:r>
        <w:rPr/>
        <w:t>La</w:t>
      </w:r>
      <w:r>
        <w:rPr>
          <w:spacing w:val="-14"/>
        </w:rPr>
        <w:t> </w:t>
      </w:r>
      <w:r>
        <w:rPr/>
        <w:t>autoridad</w:t>
      </w:r>
      <w:r>
        <w:rPr>
          <w:spacing w:val="-12"/>
        </w:rPr>
        <w:t> </w:t>
      </w:r>
      <w:r>
        <w:rPr/>
        <w:t>instructora</w:t>
      </w:r>
      <w:r>
        <w:rPr>
          <w:spacing w:val="-8"/>
        </w:rPr>
        <w:t> </w:t>
      </w:r>
      <w:r>
        <w:rPr/>
        <w:t>contará</w:t>
      </w:r>
      <w:r>
        <w:rPr>
          <w:spacing w:val="-15"/>
        </w:rPr>
        <w:t> </w:t>
      </w:r>
      <w:r>
        <w:rPr/>
        <w:t>con</w:t>
      </w:r>
      <w:r>
        <w:rPr>
          <w:spacing w:val="-14"/>
        </w:rPr>
        <w:t> </w:t>
      </w:r>
      <w:r>
        <w:rPr/>
        <w:t>un</w:t>
      </w:r>
      <w:r>
        <w:rPr>
          <w:spacing w:val="-14"/>
        </w:rPr>
        <w:t> </w:t>
      </w:r>
      <w:r>
        <w:rPr/>
        <w:t>plazo</w:t>
      </w:r>
      <w:r>
        <w:rPr>
          <w:spacing w:val="-14"/>
        </w:rPr>
        <w:t> </w:t>
      </w:r>
      <w:r>
        <w:rPr/>
        <w:t>de</w:t>
      </w:r>
      <w:r>
        <w:rPr>
          <w:spacing w:val="-12"/>
        </w:rPr>
        <w:t> </w:t>
      </w:r>
      <w:r>
        <w:rPr/>
        <w:t>tres</w:t>
      </w:r>
      <w:r>
        <w:rPr>
          <w:spacing w:val="-15"/>
        </w:rPr>
        <w:t> </w:t>
      </w:r>
      <w:r>
        <w:rPr/>
        <w:t>días</w:t>
      </w:r>
      <w:r>
        <w:rPr>
          <w:spacing w:val="-13"/>
        </w:rPr>
        <w:t> </w:t>
      </w:r>
      <w:r>
        <w:rPr/>
        <w:t>hábiles</w:t>
      </w:r>
      <w:r>
        <w:rPr>
          <w:spacing w:val="-13"/>
        </w:rPr>
        <w:t> </w:t>
      </w:r>
      <w:r>
        <w:rPr/>
        <w:t>para analizar los hechos que se narran en el </w:t>
      </w:r>
      <w:r>
        <w:rPr>
          <w:rFonts w:ascii="Arial" w:hAnsi="Arial"/>
          <w:i/>
        </w:rPr>
        <w:t>acta circunstanciada </w:t>
      </w:r>
      <w:r>
        <w:rPr/>
        <w:t>y determinar la procedencia</w:t>
      </w:r>
      <w:r>
        <w:rPr>
          <w:spacing w:val="-17"/>
        </w:rPr>
        <w:t> </w:t>
      </w:r>
      <w:r>
        <w:rPr/>
        <w:t>o</w:t>
      </w:r>
      <w:r>
        <w:rPr>
          <w:spacing w:val="-17"/>
        </w:rPr>
        <w:t> </w:t>
      </w:r>
      <w:r>
        <w:rPr/>
        <w:t>improcedencia</w:t>
      </w:r>
      <w:r>
        <w:rPr>
          <w:spacing w:val="-16"/>
        </w:rPr>
        <w:t> </w:t>
      </w:r>
      <w:r>
        <w:rPr/>
        <w:t>de</w:t>
      </w:r>
      <w:r>
        <w:rPr>
          <w:spacing w:val="-17"/>
        </w:rPr>
        <w:t> </w:t>
      </w:r>
      <w:r>
        <w:rPr/>
        <w:t>la</w:t>
      </w:r>
      <w:r>
        <w:rPr>
          <w:spacing w:val="-17"/>
        </w:rPr>
        <w:t> </w:t>
      </w:r>
      <w:r>
        <w:rPr/>
        <w:t>misma,</w:t>
      </w:r>
      <w:r>
        <w:rPr>
          <w:spacing w:val="-17"/>
        </w:rPr>
        <w:t> </w:t>
      </w:r>
      <w:r>
        <w:rPr/>
        <w:t>contados</w:t>
      </w:r>
      <w:r>
        <w:rPr>
          <w:spacing w:val="-16"/>
        </w:rPr>
        <w:t> </w:t>
      </w:r>
      <w:r>
        <w:rPr/>
        <w:t>a</w:t>
      </w:r>
      <w:r>
        <w:rPr>
          <w:spacing w:val="-17"/>
        </w:rPr>
        <w:t> </w:t>
      </w:r>
      <w:r>
        <w:rPr/>
        <w:t>partir</w:t>
      </w:r>
      <w:r>
        <w:rPr>
          <w:spacing w:val="-17"/>
        </w:rPr>
        <w:t> </w:t>
      </w:r>
      <w:r>
        <w:rPr/>
        <w:t>de</w:t>
      </w:r>
      <w:r>
        <w:rPr>
          <w:spacing w:val="-16"/>
        </w:rPr>
        <w:t> </w:t>
      </w:r>
      <w:r>
        <w:rPr/>
        <w:t>la</w:t>
      </w:r>
      <w:r>
        <w:rPr>
          <w:spacing w:val="-17"/>
        </w:rPr>
        <w:t> </w:t>
      </w:r>
      <w:r>
        <w:rPr/>
        <w:t>recepción</w:t>
      </w:r>
      <w:r>
        <w:rPr>
          <w:spacing w:val="-17"/>
        </w:rPr>
        <w:t> </w:t>
      </w:r>
      <w:r>
        <w:rPr/>
        <w:t>del</w:t>
      </w:r>
      <w:r>
        <w:rPr>
          <w:spacing w:val="-16"/>
        </w:rPr>
        <w:t> </w:t>
      </w:r>
      <w:r>
        <w:rPr/>
        <w:t>acta circunstanciada de hechos.</w:t>
      </w:r>
    </w:p>
    <w:p>
      <w:pPr>
        <w:pStyle w:val="BodyText"/>
        <w:spacing w:before="139"/>
      </w:pPr>
    </w:p>
    <w:p>
      <w:pPr>
        <w:pStyle w:val="BodyText"/>
        <w:spacing w:line="360" w:lineRule="auto"/>
        <w:ind w:left="262" w:right="256"/>
        <w:jc w:val="both"/>
      </w:pPr>
      <w:r>
        <w:rPr/>
        <w:t>Si en el acta se omitieron algunos de los requisitos estipulados en los presentes lineamientos, la autoridad instructora prevendrá al promovente o denunciante que la remitió, para que dentro de las veinticuatro horas siguientes subsane dicha omisión, dependiendo de la gravedad expresado en los hechos. El Órgano Interno de</w:t>
      </w:r>
      <w:r>
        <w:rPr>
          <w:spacing w:val="-3"/>
        </w:rPr>
        <w:t> </w:t>
      </w:r>
      <w:r>
        <w:rPr/>
        <w:t>Control</w:t>
      </w:r>
      <w:r>
        <w:rPr>
          <w:spacing w:val="-2"/>
        </w:rPr>
        <w:t> </w:t>
      </w:r>
      <w:r>
        <w:rPr/>
        <w:t>prevendrá</w:t>
      </w:r>
      <w:r>
        <w:rPr>
          <w:spacing w:val="-4"/>
        </w:rPr>
        <w:t> </w:t>
      </w:r>
      <w:r>
        <w:rPr/>
        <w:t>a</w:t>
      </w:r>
      <w:r>
        <w:rPr>
          <w:spacing w:val="-2"/>
        </w:rPr>
        <w:t> </w:t>
      </w:r>
      <w:r>
        <w:rPr/>
        <w:t>la</w:t>
      </w:r>
      <w:r>
        <w:rPr>
          <w:spacing w:val="-3"/>
        </w:rPr>
        <w:t> </w:t>
      </w:r>
      <w:r>
        <w:rPr/>
        <w:t>autoridad</w:t>
      </w:r>
      <w:r>
        <w:rPr>
          <w:spacing w:val="-5"/>
        </w:rPr>
        <w:t> </w:t>
      </w:r>
      <w:r>
        <w:rPr/>
        <w:t>de</w:t>
      </w:r>
      <w:r>
        <w:rPr>
          <w:spacing w:val="-3"/>
        </w:rPr>
        <w:t> </w:t>
      </w:r>
      <w:r>
        <w:rPr/>
        <w:t>las</w:t>
      </w:r>
      <w:r>
        <w:rPr>
          <w:spacing w:val="-3"/>
        </w:rPr>
        <w:t> </w:t>
      </w:r>
      <w:r>
        <w:rPr/>
        <w:t>consecuencias</w:t>
      </w:r>
      <w:r>
        <w:rPr>
          <w:spacing w:val="-3"/>
        </w:rPr>
        <w:t> </w:t>
      </w:r>
      <w:r>
        <w:rPr/>
        <w:t>jurídicas,</w:t>
      </w:r>
      <w:r>
        <w:rPr>
          <w:spacing w:val="-3"/>
        </w:rPr>
        <w:t> </w:t>
      </w:r>
      <w:r>
        <w:rPr/>
        <w:t>administrativas o laborales, que provoque su falta de atención a dicha prevención.</w:t>
      </w:r>
    </w:p>
    <w:p>
      <w:pPr>
        <w:pStyle w:val="BodyText"/>
        <w:spacing w:after="0" w:line="360" w:lineRule="auto"/>
        <w:jc w:val="both"/>
        <w:sectPr>
          <w:pgSz w:w="12240" w:h="20160"/>
          <w:pgMar w:header="1594" w:footer="1000" w:top="2900" w:bottom="1200" w:left="1440" w:right="1440"/>
        </w:sectPr>
      </w:pPr>
    </w:p>
    <w:p>
      <w:pPr>
        <w:pStyle w:val="BodyText"/>
      </w:pPr>
    </w:p>
    <w:p>
      <w:pPr>
        <w:pStyle w:val="BodyText"/>
        <w:spacing w:before="217"/>
      </w:pPr>
    </w:p>
    <w:p>
      <w:pPr>
        <w:pStyle w:val="BodyText"/>
        <w:spacing w:line="360" w:lineRule="auto" w:before="1"/>
        <w:ind w:left="262" w:right="256"/>
        <w:jc w:val="both"/>
      </w:pPr>
      <w:r>
        <w:rPr/>
        <w:t>Si la</w:t>
      </w:r>
      <w:r>
        <w:rPr>
          <w:spacing w:val="-1"/>
        </w:rPr>
        <w:t> </w:t>
      </w:r>
      <w:r>
        <w:rPr/>
        <w:t>autoridad</w:t>
      </w:r>
      <w:r>
        <w:rPr>
          <w:spacing w:val="-1"/>
        </w:rPr>
        <w:t> </w:t>
      </w:r>
      <w:r>
        <w:rPr/>
        <w:t>instructora determina la improcedencia o el</w:t>
      </w:r>
      <w:r>
        <w:rPr>
          <w:spacing w:val="-1"/>
        </w:rPr>
        <w:t> </w:t>
      </w:r>
      <w:r>
        <w:rPr/>
        <w:t>desechamiento del</w:t>
      </w:r>
      <w:r>
        <w:rPr>
          <w:spacing w:val="-2"/>
        </w:rPr>
        <w:t> </w:t>
      </w:r>
      <w:r>
        <w:rPr/>
        <w:t>acta circunstanciada</w:t>
      </w:r>
      <w:r>
        <w:rPr>
          <w:spacing w:val="-4"/>
        </w:rPr>
        <w:t> </w:t>
      </w:r>
      <w:r>
        <w:rPr/>
        <w:t>de</w:t>
      </w:r>
      <w:r>
        <w:rPr>
          <w:spacing w:val="-3"/>
        </w:rPr>
        <w:t> </w:t>
      </w:r>
      <w:r>
        <w:rPr/>
        <w:t>hechos,</w:t>
      </w:r>
      <w:r>
        <w:rPr>
          <w:spacing w:val="-4"/>
        </w:rPr>
        <w:t> </w:t>
      </w:r>
      <w:r>
        <w:rPr/>
        <w:t>emitirá</w:t>
      </w:r>
      <w:r>
        <w:rPr>
          <w:spacing w:val="-3"/>
        </w:rPr>
        <w:t> </w:t>
      </w:r>
      <w:r>
        <w:rPr/>
        <w:t>un</w:t>
      </w:r>
      <w:r>
        <w:rPr>
          <w:spacing w:val="-3"/>
        </w:rPr>
        <w:t> </w:t>
      </w:r>
      <w:r>
        <w:rPr/>
        <w:t>dictamen,</w:t>
      </w:r>
      <w:r>
        <w:rPr>
          <w:spacing w:val="-1"/>
        </w:rPr>
        <w:t> </w:t>
      </w:r>
      <w:r>
        <w:rPr/>
        <w:t>debidamente</w:t>
      </w:r>
      <w:r>
        <w:rPr>
          <w:spacing w:val="-1"/>
        </w:rPr>
        <w:t> </w:t>
      </w:r>
      <w:r>
        <w:rPr/>
        <w:t>fundado</w:t>
      </w:r>
      <w:r>
        <w:rPr>
          <w:spacing w:val="-1"/>
        </w:rPr>
        <w:t> </w:t>
      </w:r>
      <w:r>
        <w:rPr/>
        <w:t>y motivado, y deberá notificarlo en los dos días hábiles siguientes a la remisión, al promovente o denunciante que la emitió.</w:t>
      </w:r>
    </w:p>
    <w:p>
      <w:pPr>
        <w:pStyle w:val="BodyText"/>
        <w:spacing w:before="180"/>
      </w:pPr>
    </w:p>
    <w:p>
      <w:pPr>
        <w:pStyle w:val="Heading3"/>
        <w:spacing w:line="393" w:lineRule="auto"/>
        <w:ind w:left="3579" w:right="3574"/>
      </w:pPr>
      <w:bookmarkStart w:name="_bookmark17" w:id="18"/>
      <w:bookmarkEnd w:id="18"/>
      <w:r>
        <w:rPr>
          <w:b w:val="0"/>
        </w:rPr>
      </w:r>
      <w:r>
        <w:rPr/>
        <w:t>Capítulo</w:t>
      </w:r>
      <w:r>
        <w:rPr>
          <w:spacing w:val="-17"/>
        </w:rPr>
        <w:t> </w:t>
      </w:r>
      <w:r>
        <w:rPr/>
        <w:t>V </w:t>
      </w:r>
      <w:bookmarkStart w:name="_bookmark18" w:id="19"/>
      <w:bookmarkEnd w:id="19"/>
      <w:r>
        <w:rPr>
          <w:spacing w:val="-2"/>
        </w:rPr>
        <w:t>A</w:t>
      </w:r>
      <w:r>
        <w:rPr>
          <w:spacing w:val="-2"/>
        </w:rPr>
        <w:t>dmisión</w:t>
      </w:r>
    </w:p>
    <w:p>
      <w:pPr>
        <w:pStyle w:val="BodyText"/>
        <w:spacing w:before="98"/>
        <w:rPr>
          <w:rFonts w:ascii="Arial"/>
          <w:b/>
        </w:rPr>
      </w:pPr>
    </w:p>
    <w:p>
      <w:pPr>
        <w:pStyle w:val="BodyText"/>
        <w:spacing w:line="360" w:lineRule="auto"/>
        <w:ind w:left="262" w:right="255"/>
        <w:jc w:val="both"/>
      </w:pPr>
      <w:r>
        <w:rPr>
          <w:rFonts w:ascii="Arial" w:hAnsi="Arial"/>
          <w:b/>
        </w:rPr>
        <w:t>Artículo 19.-</w:t>
      </w:r>
      <w:r>
        <w:rPr>
          <w:rFonts w:ascii="Arial" w:hAnsi="Arial"/>
          <w:b/>
        </w:rPr>
        <w:t> </w:t>
      </w:r>
      <w:r>
        <w:rPr/>
        <w:t>En</w:t>
      </w:r>
      <w:r>
        <w:rPr/>
        <w:t> el</w:t>
      </w:r>
      <w:r>
        <w:rPr/>
        <w:t> supuesto</w:t>
      </w:r>
      <w:r>
        <w:rPr/>
        <w:t> que</w:t>
      </w:r>
      <w:r>
        <w:rPr/>
        <w:t> se</w:t>
      </w:r>
      <w:r>
        <w:rPr/>
        <w:t> llegaren</w:t>
      </w:r>
      <w:r>
        <w:rPr/>
        <w:t> a</w:t>
      </w:r>
      <w:r>
        <w:rPr/>
        <w:t> reunir</w:t>
      </w:r>
      <w:r>
        <w:rPr/>
        <w:t> suficientes</w:t>
      </w:r>
      <w:r>
        <w:rPr/>
        <w:t> elementos</w:t>
      </w:r>
      <w:r>
        <w:rPr/>
        <w:t> de prueba</w:t>
      </w:r>
      <w:r>
        <w:rPr>
          <w:spacing w:val="-5"/>
        </w:rPr>
        <w:t> </w:t>
      </w:r>
      <w:r>
        <w:rPr/>
        <w:t>para</w:t>
      </w:r>
      <w:r>
        <w:rPr>
          <w:spacing w:val="-4"/>
        </w:rPr>
        <w:t> </w:t>
      </w:r>
      <w:r>
        <w:rPr/>
        <w:t>iniciar</w:t>
      </w:r>
      <w:r>
        <w:rPr>
          <w:spacing w:val="-5"/>
        </w:rPr>
        <w:t> </w:t>
      </w:r>
      <w:r>
        <w:rPr/>
        <w:t>procedimiento</w:t>
      </w:r>
      <w:r>
        <w:rPr>
          <w:spacing w:val="-4"/>
        </w:rPr>
        <w:t> </w:t>
      </w:r>
      <w:r>
        <w:rPr/>
        <w:t>sancionador,</w:t>
      </w:r>
      <w:r>
        <w:rPr>
          <w:spacing w:val="-2"/>
        </w:rPr>
        <w:t> </w:t>
      </w:r>
      <w:r>
        <w:rPr/>
        <w:t>la</w:t>
      </w:r>
      <w:r>
        <w:rPr>
          <w:spacing w:val="-3"/>
        </w:rPr>
        <w:t> </w:t>
      </w:r>
      <w:r>
        <w:rPr/>
        <w:t>autoridad</w:t>
      </w:r>
      <w:r>
        <w:rPr>
          <w:spacing w:val="-2"/>
        </w:rPr>
        <w:t> </w:t>
      </w:r>
      <w:r>
        <w:rPr/>
        <w:t>instructora</w:t>
      </w:r>
      <w:r>
        <w:rPr>
          <w:spacing w:val="-3"/>
        </w:rPr>
        <w:t> </w:t>
      </w:r>
      <w:r>
        <w:rPr/>
        <w:t>emitirá</w:t>
      </w:r>
      <w:r>
        <w:rPr>
          <w:spacing w:val="-4"/>
        </w:rPr>
        <w:t> </w:t>
      </w:r>
      <w:r>
        <w:rPr/>
        <w:t>auto de admisión, el mismo será notificado al quejoso o denunciante dentro de los dos días hábiles siguientes.</w:t>
      </w:r>
    </w:p>
    <w:p>
      <w:pPr>
        <w:pStyle w:val="BodyText"/>
        <w:spacing w:before="140"/>
      </w:pPr>
    </w:p>
    <w:p>
      <w:pPr>
        <w:pStyle w:val="BodyText"/>
        <w:spacing w:line="360" w:lineRule="auto"/>
        <w:ind w:left="262" w:right="255"/>
        <w:jc w:val="both"/>
      </w:pPr>
      <w:r>
        <w:rPr/>
        <w:t>Una</w:t>
      </w:r>
      <w:r>
        <w:rPr/>
        <w:t> vez</w:t>
      </w:r>
      <w:r>
        <w:rPr/>
        <w:t> notificado</w:t>
      </w:r>
      <w:r>
        <w:rPr/>
        <w:t> el</w:t>
      </w:r>
      <w:r>
        <w:rPr/>
        <w:t> auto</w:t>
      </w:r>
      <w:r>
        <w:rPr/>
        <w:t> de</w:t>
      </w:r>
      <w:r>
        <w:rPr/>
        <w:t> admisión, el probable personal infractor deberá mantener informada de manera fehaciente a la autoridad instructora de sus ausencias o actividades por motivos de trabajo, en lugar distinto al de su adscripción, con la finalidad de establecer las medidas adecuadas que permitan realizar cualquier notificación con motivo del desahogo del acta administrativa.</w:t>
      </w:r>
    </w:p>
    <w:p>
      <w:pPr>
        <w:pStyle w:val="BodyText"/>
        <w:spacing w:before="138"/>
      </w:pPr>
    </w:p>
    <w:p>
      <w:pPr>
        <w:pStyle w:val="BodyText"/>
        <w:spacing w:line="360" w:lineRule="auto"/>
        <w:ind w:left="262" w:right="261"/>
        <w:jc w:val="both"/>
      </w:pPr>
      <w:r>
        <w:rPr/>
        <w:t>La</w:t>
      </w:r>
      <w:r>
        <w:rPr>
          <w:spacing w:val="-17"/>
        </w:rPr>
        <w:t> </w:t>
      </w:r>
      <w:r>
        <w:rPr/>
        <w:t>persona</w:t>
      </w:r>
      <w:r>
        <w:rPr>
          <w:spacing w:val="-17"/>
        </w:rPr>
        <w:t> </w:t>
      </w:r>
      <w:r>
        <w:rPr/>
        <w:t>solicitante</w:t>
      </w:r>
      <w:r>
        <w:rPr>
          <w:spacing w:val="-16"/>
        </w:rPr>
        <w:t> </w:t>
      </w:r>
      <w:r>
        <w:rPr/>
        <w:t>deberá</w:t>
      </w:r>
      <w:r>
        <w:rPr>
          <w:spacing w:val="-17"/>
        </w:rPr>
        <w:t> </w:t>
      </w:r>
      <w:r>
        <w:rPr/>
        <w:t>proporcionar</w:t>
      </w:r>
      <w:r>
        <w:rPr>
          <w:spacing w:val="-17"/>
        </w:rPr>
        <w:t> </w:t>
      </w:r>
      <w:r>
        <w:rPr/>
        <w:t>a</w:t>
      </w:r>
      <w:r>
        <w:rPr>
          <w:spacing w:val="-17"/>
        </w:rPr>
        <w:t> </w:t>
      </w:r>
      <w:r>
        <w:rPr/>
        <w:t>la</w:t>
      </w:r>
      <w:r>
        <w:rPr>
          <w:spacing w:val="-16"/>
        </w:rPr>
        <w:t> </w:t>
      </w:r>
      <w:r>
        <w:rPr/>
        <w:t>autoridad</w:t>
      </w:r>
      <w:r>
        <w:rPr>
          <w:spacing w:val="-17"/>
        </w:rPr>
        <w:t> </w:t>
      </w:r>
      <w:r>
        <w:rPr/>
        <w:t>instructora</w:t>
      </w:r>
      <w:r>
        <w:rPr>
          <w:spacing w:val="-17"/>
        </w:rPr>
        <w:t> </w:t>
      </w:r>
      <w:r>
        <w:rPr/>
        <w:t>algún</w:t>
      </w:r>
      <w:r>
        <w:rPr>
          <w:spacing w:val="-16"/>
        </w:rPr>
        <w:t> </w:t>
      </w:r>
      <w:r>
        <w:rPr/>
        <w:t>domicilio, correo electrónico o número telefónico que permita facilitar cualquier notificación con relación a la solicitud de levantamiento de acta, pudiendo ser las oficinas del propio Tribunal.</w:t>
      </w:r>
    </w:p>
    <w:p>
      <w:pPr>
        <w:pStyle w:val="BodyText"/>
        <w:spacing w:before="138"/>
      </w:pPr>
    </w:p>
    <w:p>
      <w:pPr>
        <w:pStyle w:val="BodyText"/>
        <w:spacing w:line="360" w:lineRule="auto"/>
        <w:ind w:left="262" w:right="254"/>
        <w:jc w:val="both"/>
      </w:pPr>
      <w:r>
        <w:rPr>
          <w:rFonts w:ascii="Arial" w:hAnsi="Arial"/>
          <w:b/>
        </w:rPr>
        <w:t>Artículo 20.-</w:t>
      </w:r>
      <w:r>
        <w:rPr>
          <w:rFonts w:ascii="Arial" w:hAnsi="Arial"/>
          <w:b/>
        </w:rPr>
        <w:t> </w:t>
      </w:r>
      <w:r>
        <w:rPr/>
        <w:t>Cuando</w:t>
      </w:r>
      <w:r>
        <w:rPr/>
        <w:t> se</w:t>
      </w:r>
      <w:r>
        <w:rPr/>
        <w:t> imponga</w:t>
      </w:r>
      <w:r>
        <w:rPr/>
        <w:t> como</w:t>
      </w:r>
      <w:r>
        <w:rPr/>
        <w:t> medida</w:t>
      </w:r>
      <w:r>
        <w:rPr/>
        <w:t> disciplinaria</w:t>
      </w:r>
      <w:r>
        <w:rPr/>
        <w:t> la</w:t>
      </w:r>
      <w:r>
        <w:rPr/>
        <w:t> destitución</w:t>
      </w:r>
      <w:r>
        <w:rPr/>
        <w:t> o</w:t>
      </w:r>
      <w:r>
        <w:rPr/>
        <w:t> la rescisión</w:t>
      </w:r>
      <w:r>
        <w:rPr/>
        <w:t> de</w:t>
      </w:r>
      <w:r>
        <w:rPr/>
        <w:t> la</w:t>
      </w:r>
      <w:r>
        <w:rPr/>
        <w:t> relación</w:t>
      </w:r>
      <w:r>
        <w:rPr/>
        <w:t> laboral, se procurará que el puesto respectivo no sea ocupado de manera definitiva, hasta que la medida disciplinaria impuesta haya quedado firme, en tanto no se afecten las labores de este órgano jurisdiccional.</w:t>
      </w:r>
    </w:p>
    <w:p>
      <w:pPr>
        <w:pStyle w:val="BodyText"/>
      </w:pPr>
    </w:p>
    <w:p>
      <w:pPr>
        <w:pStyle w:val="BodyText"/>
      </w:pPr>
    </w:p>
    <w:p>
      <w:pPr>
        <w:pStyle w:val="BodyText"/>
        <w:spacing w:before="29"/>
      </w:pPr>
    </w:p>
    <w:p>
      <w:pPr>
        <w:pStyle w:val="Heading3"/>
        <w:ind w:left="4"/>
      </w:pPr>
      <w:bookmarkStart w:name="_bookmark19" w:id="20"/>
      <w:bookmarkEnd w:id="20"/>
      <w:r>
        <w:rPr>
          <w:b w:val="0"/>
        </w:rPr>
      </w:r>
      <w:r>
        <w:rPr/>
        <w:t>Capítulo</w:t>
      </w:r>
      <w:r>
        <w:rPr>
          <w:spacing w:val="-12"/>
        </w:rPr>
        <w:t> </w:t>
      </w:r>
      <w:r>
        <w:rPr>
          <w:spacing w:val="-5"/>
        </w:rPr>
        <w:t>VI</w:t>
      </w:r>
    </w:p>
    <w:p>
      <w:pPr>
        <w:pStyle w:val="Heading3"/>
        <w:spacing w:before="180"/>
        <w:ind w:right="2"/>
      </w:pPr>
      <w:bookmarkStart w:name="_bookmark20" w:id="21"/>
      <w:bookmarkEnd w:id="21"/>
      <w:r>
        <w:rPr>
          <w:b w:val="0"/>
        </w:rPr>
      </w:r>
      <w:r>
        <w:rPr/>
        <w:t>De</w:t>
      </w:r>
      <w:r>
        <w:rPr>
          <w:spacing w:val="-4"/>
        </w:rPr>
        <w:t> </w:t>
      </w:r>
      <w:r>
        <w:rPr/>
        <w:t>las</w:t>
      </w:r>
      <w:r>
        <w:rPr>
          <w:spacing w:val="-5"/>
        </w:rPr>
        <w:t> </w:t>
      </w:r>
      <w:r>
        <w:rPr/>
        <w:t>particularidades</w:t>
      </w:r>
      <w:r>
        <w:rPr>
          <w:spacing w:val="-4"/>
        </w:rPr>
        <w:t> </w:t>
      </w:r>
      <w:r>
        <w:rPr/>
        <w:t>de</w:t>
      </w:r>
      <w:r>
        <w:rPr>
          <w:spacing w:val="-4"/>
        </w:rPr>
        <w:t> </w:t>
      </w:r>
      <w:r>
        <w:rPr/>
        <w:t>las</w:t>
      </w:r>
      <w:r>
        <w:rPr>
          <w:spacing w:val="-6"/>
        </w:rPr>
        <w:t> </w:t>
      </w:r>
      <w:r>
        <w:rPr>
          <w:spacing w:val="-2"/>
        </w:rPr>
        <w:t>notificaciones</w:t>
      </w:r>
    </w:p>
    <w:p>
      <w:pPr>
        <w:pStyle w:val="BodyText"/>
        <w:spacing w:before="274"/>
        <w:rPr>
          <w:rFonts w:ascii="Arial"/>
          <w:b/>
        </w:rPr>
      </w:pPr>
    </w:p>
    <w:p>
      <w:pPr>
        <w:pStyle w:val="BodyText"/>
        <w:spacing w:line="360" w:lineRule="auto"/>
        <w:ind w:left="262" w:right="254"/>
        <w:jc w:val="both"/>
      </w:pPr>
      <w:r>
        <w:rPr>
          <w:rFonts w:ascii="Arial" w:hAnsi="Arial"/>
          <w:b/>
        </w:rPr>
        <w:t>Artículo 21</w:t>
      </w:r>
      <w:r>
        <w:rPr/>
        <w:t>.- La notificación del auto de desechamiento o auto de improcedencia de</w:t>
      </w:r>
      <w:r>
        <w:rPr>
          <w:spacing w:val="-5"/>
        </w:rPr>
        <w:t> </w:t>
      </w:r>
      <w:r>
        <w:rPr/>
        <w:t>una</w:t>
      </w:r>
      <w:r>
        <w:rPr>
          <w:spacing w:val="-6"/>
        </w:rPr>
        <w:t> </w:t>
      </w:r>
      <w:r>
        <w:rPr/>
        <w:t>solicitud</w:t>
      </w:r>
      <w:r>
        <w:rPr>
          <w:spacing w:val="-7"/>
        </w:rPr>
        <w:t> </w:t>
      </w:r>
      <w:r>
        <w:rPr/>
        <w:t>de</w:t>
      </w:r>
      <w:r>
        <w:rPr>
          <w:spacing w:val="-7"/>
        </w:rPr>
        <w:t> </w:t>
      </w:r>
      <w:r>
        <w:rPr/>
        <w:t>manera</w:t>
      </w:r>
      <w:r>
        <w:rPr>
          <w:spacing w:val="-8"/>
        </w:rPr>
        <w:t> </w:t>
      </w:r>
      <w:r>
        <w:rPr/>
        <w:t>personal,</w:t>
      </w:r>
      <w:r>
        <w:rPr>
          <w:spacing w:val="-5"/>
        </w:rPr>
        <w:t> </w:t>
      </w:r>
      <w:r>
        <w:rPr/>
        <w:t>se</w:t>
      </w:r>
      <w:r>
        <w:rPr>
          <w:spacing w:val="-7"/>
        </w:rPr>
        <w:t> </w:t>
      </w:r>
      <w:r>
        <w:rPr/>
        <w:t>deberá</w:t>
      </w:r>
      <w:r>
        <w:rPr>
          <w:spacing w:val="-5"/>
        </w:rPr>
        <w:t> </w:t>
      </w:r>
      <w:r>
        <w:rPr/>
        <w:t>realizar</w:t>
      </w:r>
      <w:r>
        <w:rPr>
          <w:spacing w:val="-5"/>
        </w:rPr>
        <w:t> </w:t>
      </w:r>
      <w:r>
        <w:rPr/>
        <w:t>a</w:t>
      </w:r>
      <w:r>
        <w:rPr>
          <w:spacing w:val="-5"/>
        </w:rPr>
        <w:t> </w:t>
      </w:r>
      <w:r>
        <w:rPr/>
        <w:t>la</w:t>
      </w:r>
      <w:r>
        <w:rPr>
          <w:spacing w:val="-5"/>
        </w:rPr>
        <w:t> </w:t>
      </w:r>
      <w:r>
        <w:rPr/>
        <w:t>parte</w:t>
      </w:r>
      <w:r>
        <w:rPr>
          <w:spacing w:val="-5"/>
        </w:rPr>
        <w:t> </w:t>
      </w:r>
      <w:r>
        <w:rPr/>
        <w:t>solicitante</w:t>
      </w:r>
      <w:r>
        <w:rPr>
          <w:spacing w:val="-4"/>
        </w:rPr>
        <w:t> </w:t>
      </w:r>
      <w:r>
        <w:rPr/>
        <w:t>dentro de los ocho días hábiles siguientes a su emisión.</w:t>
      </w:r>
    </w:p>
    <w:p>
      <w:pPr>
        <w:pStyle w:val="BodyText"/>
        <w:spacing w:after="0" w:line="360" w:lineRule="auto"/>
        <w:jc w:val="both"/>
        <w:sectPr>
          <w:pgSz w:w="12240" w:h="20160"/>
          <w:pgMar w:header="1594" w:footer="1000" w:top="2900" w:bottom="1200" w:left="1440" w:right="1440"/>
        </w:sectPr>
      </w:pPr>
    </w:p>
    <w:p>
      <w:pPr>
        <w:pStyle w:val="BodyText"/>
      </w:pPr>
    </w:p>
    <w:p>
      <w:pPr>
        <w:pStyle w:val="BodyText"/>
        <w:spacing w:before="217"/>
      </w:pPr>
    </w:p>
    <w:p>
      <w:pPr>
        <w:pStyle w:val="BodyText"/>
        <w:spacing w:before="1"/>
        <w:ind w:left="262"/>
        <w:jc w:val="both"/>
      </w:pPr>
      <w:r>
        <w:rPr/>
        <w:t>Las</w:t>
      </w:r>
      <w:r>
        <w:rPr>
          <w:spacing w:val="-3"/>
        </w:rPr>
        <w:t> </w:t>
      </w:r>
      <w:r>
        <w:rPr/>
        <w:t>cédulas</w:t>
      </w:r>
      <w:r>
        <w:rPr>
          <w:spacing w:val="-5"/>
        </w:rPr>
        <w:t> </w:t>
      </w:r>
      <w:r>
        <w:rPr/>
        <w:t>de</w:t>
      </w:r>
      <w:r>
        <w:rPr>
          <w:spacing w:val="-5"/>
        </w:rPr>
        <w:t> </w:t>
      </w:r>
      <w:r>
        <w:rPr/>
        <w:t>notificación</w:t>
      </w:r>
      <w:r>
        <w:rPr>
          <w:spacing w:val="-1"/>
        </w:rPr>
        <w:t> </w:t>
      </w:r>
      <w:r>
        <w:rPr/>
        <w:t>personal</w:t>
      </w:r>
      <w:r>
        <w:rPr>
          <w:spacing w:val="-6"/>
        </w:rPr>
        <w:t> </w:t>
      </w:r>
      <w:r>
        <w:rPr/>
        <w:t>deberán</w:t>
      </w:r>
      <w:r>
        <w:rPr>
          <w:spacing w:val="-6"/>
        </w:rPr>
        <w:t> </w:t>
      </w:r>
      <w:r>
        <w:rPr/>
        <w:t>contener,</w:t>
      </w:r>
      <w:r>
        <w:rPr>
          <w:spacing w:val="-3"/>
        </w:rPr>
        <w:t> </w:t>
      </w:r>
      <w:r>
        <w:rPr/>
        <w:t>cuando</w:t>
      </w:r>
      <w:r>
        <w:rPr>
          <w:spacing w:val="-5"/>
        </w:rPr>
        <w:t> </w:t>
      </w:r>
      <w:r>
        <w:rPr>
          <w:spacing w:val="-2"/>
        </w:rPr>
        <w:t>menos:</w:t>
      </w:r>
    </w:p>
    <w:p>
      <w:pPr>
        <w:pStyle w:val="BodyText"/>
      </w:pPr>
    </w:p>
    <w:p>
      <w:pPr>
        <w:pStyle w:val="BodyText"/>
      </w:pPr>
    </w:p>
    <w:p>
      <w:pPr>
        <w:pStyle w:val="ListParagraph"/>
        <w:numPr>
          <w:ilvl w:val="1"/>
          <w:numId w:val="4"/>
        </w:numPr>
        <w:tabs>
          <w:tab w:pos="979" w:val="left" w:leader="none"/>
        </w:tabs>
        <w:spacing w:line="240" w:lineRule="auto" w:before="0" w:after="0"/>
        <w:ind w:left="979" w:right="0" w:hanging="358"/>
        <w:jc w:val="left"/>
        <w:rPr>
          <w:sz w:val="24"/>
        </w:rPr>
      </w:pPr>
      <w:r>
        <w:rPr>
          <w:sz w:val="24"/>
        </w:rPr>
        <w:t>La</w:t>
      </w:r>
      <w:r>
        <w:rPr>
          <w:spacing w:val="-4"/>
          <w:sz w:val="24"/>
        </w:rPr>
        <w:t> </w:t>
      </w:r>
      <w:r>
        <w:rPr>
          <w:sz w:val="24"/>
        </w:rPr>
        <w:t>descripción</w:t>
      </w:r>
      <w:r>
        <w:rPr>
          <w:spacing w:val="-4"/>
          <w:sz w:val="24"/>
        </w:rPr>
        <w:t> </w:t>
      </w:r>
      <w:r>
        <w:rPr>
          <w:sz w:val="24"/>
        </w:rPr>
        <w:t>del</w:t>
      </w:r>
      <w:r>
        <w:rPr>
          <w:spacing w:val="-3"/>
          <w:sz w:val="24"/>
        </w:rPr>
        <w:t> </w:t>
      </w:r>
      <w:r>
        <w:rPr>
          <w:sz w:val="24"/>
        </w:rPr>
        <w:t>acto,</w:t>
      </w:r>
      <w:r>
        <w:rPr>
          <w:spacing w:val="-4"/>
          <w:sz w:val="24"/>
        </w:rPr>
        <w:t> </w:t>
      </w:r>
      <w:r>
        <w:rPr>
          <w:sz w:val="24"/>
        </w:rPr>
        <w:t>o</w:t>
      </w:r>
      <w:r>
        <w:rPr>
          <w:spacing w:val="-3"/>
          <w:sz w:val="24"/>
        </w:rPr>
        <w:t> </w:t>
      </w:r>
      <w:r>
        <w:rPr>
          <w:sz w:val="24"/>
        </w:rPr>
        <w:t>resolución</w:t>
      </w:r>
      <w:r>
        <w:rPr>
          <w:spacing w:val="-4"/>
          <w:sz w:val="24"/>
        </w:rPr>
        <w:t> </w:t>
      </w:r>
      <w:r>
        <w:rPr>
          <w:sz w:val="24"/>
        </w:rPr>
        <w:t>que</w:t>
      </w:r>
      <w:r>
        <w:rPr>
          <w:spacing w:val="-4"/>
          <w:sz w:val="24"/>
        </w:rPr>
        <w:t> </w:t>
      </w:r>
      <w:r>
        <w:rPr>
          <w:sz w:val="24"/>
        </w:rPr>
        <w:t>se</w:t>
      </w:r>
      <w:r>
        <w:rPr>
          <w:spacing w:val="-4"/>
          <w:sz w:val="24"/>
        </w:rPr>
        <w:t> </w:t>
      </w:r>
      <w:r>
        <w:rPr>
          <w:spacing w:val="-2"/>
          <w:sz w:val="24"/>
        </w:rPr>
        <w:t>notifica;</w:t>
      </w:r>
    </w:p>
    <w:p>
      <w:pPr>
        <w:pStyle w:val="ListParagraph"/>
        <w:numPr>
          <w:ilvl w:val="1"/>
          <w:numId w:val="4"/>
        </w:numPr>
        <w:tabs>
          <w:tab w:pos="979" w:val="left" w:leader="none"/>
        </w:tabs>
        <w:spacing w:line="240" w:lineRule="auto" w:before="139" w:after="0"/>
        <w:ind w:left="979" w:right="0" w:hanging="358"/>
        <w:jc w:val="left"/>
        <w:rPr>
          <w:sz w:val="24"/>
        </w:rPr>
      </w:pPr>
      <w:r>
        <w:rPr>
          <w:sz w:val="24"/>
        </w:rPr>
        <w:t>Lugar,</w:t>
      </w:r>
      <w:r>
        <w:rPr>
          <w:spacing w:val="-2"/>
          <w:sz w:val="24"/>
        </w:rPr>
        <w:t> </w:t>
      </w:r>
      <w:r>
        <w:rPr>
          <w:sz w:val="24"/>
        </w:rPr>
        <w:t>hora</w:t>
      </w:r>
      <w:r>
        <w:rPr>
          <w:spacing w:val="-4"/>
          <w:sz w:val="24"/>
        </w:rPr>
        <w:t> </w:t>
      </w:r>
      <w:r>
        <w:rPr>
          <w:sz w:val="24"/>
        </w:rPr>
        <w:t>y</w:t>
      </w:r>
      <w:r>
        <w:rPr>
          <w:spacing w:val="-1"/>
          <w:sz w:val="24"/>
        </w:rPr>
        <w:t> </w:t>
      </w:r>
      <w:r>
        <w:rPr>
          <w:sz w:val="24"/>
        </w:rPr>
        <w:t>fecha</w:t>
      </w:r>
      <w:r>
        <w:rPr>
          <w:spacing w:val="-3"/>
          <w:sz w:val="24"/>
        </w:rPr>
        <w:t> </w:t>
      </w:r>
      <w:r>
        <w:rPr>
          <w:sz w:val="24"/>
        </w:rPr>
        <w:t>en</w:t>
      </w:r>
      <w:r>
        <w:rPr>
          <w:spacing w:val="-3"/>
          <w:sz w:val="24"/>
        </w:rPr>
        <w:t> </w:t>
      </w:r>
      <w:r>
        <w:rPr>
          <w:sz w:val="24"/>
        </w:rPr>
        <w:t>que</w:t>
      </w:r>
      <w:r>
        <w:rPr>
          <w:spacing w:val="-3"/>
          <w:sz w:val="24"/>
        </w:rPr>
        <w:t> </w:t>
      </w:r>
      <w:r>
        <w:rPr>
          <w:sz w:val="24"/>
        </w:rPr>
        <w:t>se</w:t>
      </w:r>
      <w:r>
        <w:rPr>
          <w:spacing w:val="-2"/>
          <w:sz w:val="24"/>
        </w:rPr>
        <w:t> </w:t>
      </w:r>
      <w:r>
        <w:rPr>
          <w:spacing w:val="-4"/>
          <w:sz w:val="24"/>
        </w:rPr>
        <w:t>hace;</w:t>
      </w:r>
    </w:p>
    <w:p>
      <w:pPr>
        <w:pStyle w:val="ListParagraph"/>
        <w:numPr>
          <w:ilvl w:val="1"/>
          <w:numId w:val="4"/>
        </w:numPr>
        <w:tabs>
          <w:tab w:pos="980" w:val="left" w:leader="none"/>
        </w:tabs>
        <w:spacing w:line="240" w:lineRule="auto" w:before="137" w:after="0"/>
        <w:ind w:left="980" w:right="0" w:hanging="359"/>
        <w:jc w:val="left"/>
        <w:rPr>
          <w:sz w:val="24"/>
        </w:rPr>
      </w:pPr>
      <w:r>
        <w:rPr>
          <w:sz w:val="24"/>
        </w:rPr>
        <w:t>Nombre</w:t>
      </w:r>
      <w:r>
        <w:rPr>
          <w:spacing w:val="-12"/>
          <w:sz w:val="24"/>
        </w:rPr>
        <w:t> </w:t>
      </w:r>
      <w:r>
        <w:rPr>
          <w:sz w:val="24"/>
        </w:rPr>
        <w:t>de</w:t>
      </w:r>
      <w:r>
        <w:rPr>
          <w:spacing w:val="-9"/>
          <w:sz w:val="24"/>
        </w:rPr>
        <w:t> </w:t>
      </w:r>
      <w:r>
        <w:rPr>
          <w:sz w:val="24"/>
        </w:rPr>
        <w:t>la</w:t>
      </w:r>
      <w:r>
        <w:rPr>
          <w:spacing w:val="-8"/>
          <w:sz w:val="24"/>
        </w:rPr>
        <w:t> </w:t>
      </w:r>
      <w:r>
        <w:rPr>
          <w:sz w:val="24"/>
        </w:rPr>
        <w:t>persona</w:t>
      </w:r>
      <w:r>
        <w:rPr>
          <w:spacing w:val="-13"/>
          <w:sz w:val="24"/>
        </w:rPr>
        <w:t> </w:t>
      </w:r>
      <w:r>
        <w:rPr>
          <w:sz w:val="24"/>
        </w:rPr>
        <w:t>con</w:t>
      </w:r>
      <w:r>
        <w:rPr>
          <w:spacing w:val="-9"/>
          <w:sz w:val="24"/>
        </w:rPr>
        <w:t> </w:t>
      </w:r>
      <w:r>
        <w:rPr>
          <w:sz w:val="24"/>
        </w:rPr>
        <w:t>quien</w:t>
      </w:r>
      <w:r>
        <w:rPr>
          <w:spacing w:val="-8"/>
          <w:sz w:val="24"/>
        </w:rPr>
        <w:t> </w:t>
      </w:r>
      <w:r>
        <w:rPr>
          <w:sz w:val="24"/>
        </w:rPr>
        <w:t>se</w:t>
      </w:r>
      <w:r>
        <w:rPr>
          <w:spacing w:val="-8"/>
          <w:sz w:val="24"/>
        </w:rPr>
        <w:t> </w:t>
      </w:r>
      <w:r>
        <w:rPr>
          <w:sz w:val="24"/>
        </w:rPr>
        <w:t>entienda</w:t>
      </w:r>
      <w:r>
        <w:rPr>
          <w:spacing w:val="-13"/>
          <w:sz w:val="24"/>
        </w:rPr>
        <w:t> </w:t>
      </w:r>
      <w:r>
        <w:rPr>
          <w:sz w:val="24"/>
        </w:rPr>
        <w:t>la</w:t>
      </w:r>
      <w:r>
        <w:rPr>
          <w:spacing w:val="-8"/>
          <w:sz w:val="24"/>
        </w:rPr>
        <w:t> </w:t>
      </w:r>
      <w:r>
        <w:rPr>
          <w:sz w:val="24"/>
        </w:rPr>
        <w:t>diligencia,</w:t>
      </w:r>
      <w:r>
        <w:rPr>
          <w:spacing w:val="-9"/>
          <w:sz w:val="24"/>
        </w:rPr>
        <w:t> </w:t>
      </w:r>
      <w:r>
        <w:rPr>
          <w:spacing w:val="-10"/>
          <w:sz w:val="24"/>
        </w:rPr>
        <w:t>y</w:t>
      </w:r>
    </w:p>
    <w:p>
      <w:pPr>
        <w:pStyle w:val="ListParagraph"/>
        <w:numPr>
          <w:ilvl w:val="1"/>
          <w:numId w:val="4"/>
        </w:numPr>
        <w:tabs>
          <w:tab w:pos="979" w:val="left" w:leader="none"/>
        </w:tabs>
        <w:spacing w:line="240" w:lineRule="auto" w:before="140" w:after="0"/>
        <w:ind w:left="979" w:right="0" w:hanging="358"/>
        <w:jc w:val="left"/>
        <w:rPr>
          <w:sz w:val="24"/>
        </w:rPr>
      </w:pPr>
      <w:r>
        <w:rPr>
          <w:sz w:val="24"/>
        </w:rPr>
        <w:t>Firma</w:t>
      </w:r>
      <w:r>
        <w:rPr>
          <w:spacing w:val="-3"/>
          <w:sz w:val="24"/>
        </w:rPr>
        <w:t> </w:t>
      </w:r>
      <w:r>
        <w:rPr>
          <w:sz w:val="24"/>
        </w:rPr>
        <w:t>de</w:t>
      </w:r>
      <w:r>
        <w:rPr>
          <w:spacing w:val="-4"/>
          <w:sz w:val="24"/>
        </w:rPr>
        <w:t> </w:t>
      </w:r>
      <w:r>
        <w:rPr>
          <w:sz w:val="24"/>
        </w:rPr>
        <w:t>la</w:t>
      </w:r>
      <w:r>
        <w:rPr>
          <w:spacing w:val="-2"/>
          <w:sz w:val="24"/>
        </w:rPr>
        <w:t> </w:t>
      </w:r>
      <w:r>
        <w:rPr>
          <w:sz w:val="24"/>
        </w:rPr>
        <w:t>persona</w:t>
      </w:r>
      <w:r>
        <w:rPr>
          <w:spacing w:val="-3"/>
          <w:sz w:val="24"/>
        </w:rPr>
        <w:t> </w:t>
      </w:r>
      <w:r>
        <w:rPr>
          <w:sz w:val="24"/>
        </w:rPr>
        <w:t>que</w:t>
      </w:r>
      <w:r>
        <w:rPr>
          <w:spacing w:val="-2"/>
          <w:sz w:val="24"/>
        </w:rPr>
        <w:t> </w:t>
      </w:r>
      <w:r>
        <w:rPr>
          <w:sz w:val="24"/>
        </w:rPr>
        <w:t>practique</w:t>
      </w:r>
      <w:r>
        <w:rPr>
          <w:spacing w:val="-2"/>
          <w:sz w:val="24"/>
        </w:rPr>
        <w:t> </w:t>
      </w:r>
      <w:r>
        <w:rPr>
          <w:sz w:val="24"/>
        </w:rPr>
        <w:t>la</w:t>
      </w:r>
      <w:r>
        <w:rPr>
          <w:spacing w:val="-4"/>
          <w:sz w:val="24"/>
        </w:rPr>
        <w:t> </w:t>
      </w:r>
      <w:r>
        <w:rPr>
          <w:spacing w:val="-2"/>
          <w:sz w:val="24"/>
        </w:rPr>
        <w:t>notificación.</w:t>
      </w:r>
    </w:p>
    <w:p>
      <w:pPr>
        <w:pStyle w:val="BodyText"/>
        <w:spacing w:before="275"/>
      </w:pPr>
    </w:p>
    <w:p>
      <w:pPr>
        <w:pStyle w:val="BodyText"/>
        <w:spacing w:line="360" w:lineRule="auto" w:before="1"/>
        <w:ind w:left="262" w:right="263"/>
        <w:jc w:val="both"/>
      </w:pPr>
      <w:r>
        <w:rPr>
          <w:rFonts w:ascii="Arial" w:hAnsi="Arial"/>
          <w:b/>
        </w:rPr>
        <w:t>Artículo 22.-</w:t>
      </w:r>
      <w:r>
        <w:rPr>
          <w:rFonts w:ascii="Arial" w:hAnsi="Arial"/>
          <w:b/>
        </w:rPr>
        <w:t> </w:t>
      </w:r>
      <w:r>
        <w:rPr/>
        <w:t>En</w:t>
      </w:r>
      <w:r>
        <w:rPr/>
        <w:t> el</w:t>
      </w:r>
      <w:r>
        <w:rPr/>
        <w:t> supuesto</w:t>
      </w:r>
      <w:r>
        <w:rPr/>
        <w:t> de</w:t>
      </w:r>
      <w:r>
        <w:rPr/>
        <w:t> que</w:t>
      </w:r>
      <w:r>
        <w:rPr/>
        <w:t> no</w:t>
      </w:r>
      <w:r>
        <w:rPr/>
        <w:t> sea</w:t>
      </w:r>
      <w:r>
        <w:rPr/>
        <w:t> posible</w:t>
      </w:r>
      <w:r>
        <w:rPr/>
        <w:t> realizar</w:t>
      </w:r>
      <w:r>
        <w:rPr/>
        <w:t> la</w:t>
      </w:r>
      <w:r>
        <w:rPr/>
        <w:t> notificación respectiva,</w:t>
      </w:r>
      <w:r>
        <w:rPr>
          <w:spacing w:val="-3"/>
        </w:rPr>
        <w:t> </w:t>
      </w:r>
      <w:r>
        <w:rPr/>
        <w:t>deberá</w:t>
      </w:r>
      <w:r>
        <w:rPr>
          <w:spacing w:val="-3"/>
        </w:rPr>
        <w:t> </w:t>
      </w:r>
      <w:r>
        <w:rPr/>
        <w:t>elaborarse acta circunstanciada</w:t>
      </w:r>
      <w:r>
        <w:rPr>
          <w:spacing w:val="-3"/>
        </w:rPr>
        <w:t> </w:t>
      </w:r>
      <w:r>
        <w:rPr/>
        <w:t>en la</w:t>
      </w:r>
      <w:r>
        <w:rPr>
          <w:spacing w:val="-3"/>
        </w:rPr>
        <w:t> </w:t>
      </w:r>
      <w:r>
        <w:rPr/>
        <w:t>que se</w:t>
      </w:r>
      <w:r>
        <w:rPr>
          <w:spacing w:val="-3"/>
        </w:rPr>
        <w:t> </w:t>
      </w:r>
      <w:r>
        <w:rPr/>
        <w:t>asiente</w:t>
      </w:r>
      <w:r>
        <w:rPr>
          <w:spacing w:val="-2"/>
        </w:rPr>
        <w:t> </w:t>
      </w:r>
      <w:r>
        <w:rPr/>
        <w:t>el</w:t>
      </w:r>
      <w:r>
        <w:rPr>
          <w:spacing w:val="-1"/>
        </w:rPr>
        <w:t> </w:t>
      </w:r>
      <w:r>
        <w:rPr/>
        <w:t>hecho y se anexe el comprobante correspondiente. El levantamiento de dicha acta tendrá efectos suspensivos del plazo establecido para la notificación.</w:t>
      </w:r>
    </w:p>
    <w:p>
      <w:pPr>
        <w:pStyle w:val="BodyText"/>
      </w:pPr>
    </w:p>
    <w:p>
      <w:pPr>
        <w:pStyle w:val="BodyText"/>
      </w:pPr>
    </w:p>
    <w:p>
      <w:pPr>
        <w:pStyle w:val="BodyText"/>
        <w:spacing w:before="28"/>
      </w:pPr>
    </w:p>
    <w:p>
      <w:pPr>
        <w:pStyle w:val="Heading3"/>
        <w:spacing w:before="1"/>
        <w:ind w:left="3"/>
      </w:pPr>
      <w:bookmarkStart w:name="_bookmark21" w:id="22"/>
      <w:bookmarkEnd w:id="22"/>
      <w:r>
        <w:rPr>
          <w:b w:val="0"/>
        </w:rPr>
      </w:r>
      <w:r>
        <w:rPr/>
        <w:t>Capítulo</w:t>
      </w:r>
      <w:r>
        <w:rPr>
          <w:spacing w:val="-12"/>
        </w:rPr>
        <w:t> </w:t>
      </w:r>
      <w:r>
        <w:rPr>
          <w:spacing w:val="-5"/>
        </w:rPr>
        <w:t>VII</w:t>
      </w:r>
    </w:p>
    <w:p>
      <w:pPr>
        <w:pStyle w:val="Heading3"/>
        <w:spacing w:before="178"/>
        <w:ind w:left="3"/>
      </w:pPr>
      <w:bookmarkStart w:name="_bookmark22" w:id="23"/>
      <w:bookmarkEnd w:id="23"/>
      <w:r>
        <w:rPr>
          <w:b w:val="0"/>
        </w:rPr>
      </w:r>
      <w:r>
        <w:rPr/>
        <w:t>De</w:t>
      </w:r>
      <w:r>
        <w:rPr>
          <w:spacing w:val="-2"/>
        </w:rPr>
        <w:t> </w:t>
      </w:r>
      <w:r>
        <w:rPr/>
        <w:t>la</w:t>
      </w:r>
      <w:r>
        <w:rPr>
          <w:spacing w:val="-3"/>
        </w:rPr>
        <w:t> </w:t>
      </w:r>
      <w:r>
        <w:rPr/>
        <w:t>admisión</w:t>
      </w:r>
      <w:r>
        <w:rPr>
          <w:spacing w:val="-4"/>
        </w:rPr>
        <w:t> </w:t>
      </w:r>
      <w:r>
        <w:rPr/>
        <w:t>e </w:t>
      </w:r>
      <w:r>
        <w:rPr>
          <w:spacing w:val="-2"/>
        </w:rPr>
        <w:t>instrucción</w:t>
      </w:r>
    </w:p>
    <w:p>
      <w:pPr>
        <w:pStyle w:val="BodyText"/>
        <w:rPr>
          <w:rFonts w:ascii="Arial"/>
          <w:b/>
        </w:rPr>
      </w:pPr>
    </w:p>
    <w:p>
      <w:pPr>
        <w:pStyle w:val="BodyText"/>
        <w:spacing w:before="148"/>
        <w:rPr>
          <w:rFonts w:ascii="Arial"/>
          <w:b/>
        </w:rPr>
      </w:pPr>
    </w:p>
    <w:p>
      <w:pPr>
        <w:pStyle w:val="BodyText"/>
        <w:spacing w:line="360" w:lineRule="auto" w:before="1"/>
        <w:ind w:left="307" w:right="255"/>
        <w:jc w:val="both"/>
      </w:pPr>
      <w:r>
        <w:rPr>
          <w:rFonts w:ascii="Arial" w:hAnsi="Arial"/>
          <w:b/>
        </w:rPr>
        <w:t>Artículo 23.-</w:t>
      </w:r>
      <w:r>
        <w:rPr>
          <w:rFonts w:ascii="Arial" w:hAnsi="Arial"/>
          <w:b/>
        </w:rPr>
        <w:t> </w:t>
      </w:r>
      <w:r>
        <w:rPr/>
        <w:t>Cuando la solicitud sea procedente, el OIC dictará la admisión y emplazará al personal probablemente infractor, para que, en un plazo no mayor a cuatro días hábiles, presente el escrito de contestación con su firma autógrafa en original y, en su caso, las pruebas de descargo; pudiendo hacerlo de manera personal</w:t>
      </w:r>
      <w:r>
        <w:rPr>
          <w:spacing w:val="-3"/>
        </w:rPr>
        <w:t> </w:t>
      </w:r>
      <w:r>
        <w:rPr/>
        <w:t>ante</w:t>
      </w:r>
      <w:r>
        <w:rPr>
          <w:spacing w:val="-1"/>
        </w:rPr>
        <w:t> </w:t>
      </w:r>
      <w:r>
        <w:rPr/>
        <w:t>dicha</w:t>
      </w:r>
      <w:r>
        <w:rPr>
          <w:spacing w:val="-3"/>
        </w:rPr>
        <w:t> </w:t>
      </w:r>
      <w:r>
        <w:rPr/>
        <w:t>autoridad,</w:t>
      </w:r>
      <w:r>
        <w:rPr>
          <w:spacing w:val="-5"/>
        </w:rPr>
        <w:t> </w:t>
      </w:r>
      <w:r>
        <w:rPr/>
        <w:t>quien</w:t>
      </w:r>
      <w:r>
        <w:rPr>
          <w:spacing w:val="-3"/>
        </w:rPr>
        <w:t> </w:t>
      </w:r>
      <w:r>
        <w:rPr/>
        <w:t>a</w:t>
      </w:r>
      <w:r>
        <w:rPr>
          <w:spacing w:val="-4"/>
        </w:rPr>
        <w:t> </w:t>
      </w:r>
      <w:r>
        <w:rPr/>
        <w:t>partir</w:t>
      </w:r>
      <w:r>
        <w:rPr>
          <w:spacing w:val="-6"/>
        </w:rPr>
        <w:t> </w:t>
      </w:r>
      <w:r>
        <w:rPr/>
        <w:t>de</w:t>
      </w:r>
      <w:r>
        <w:rPr>
          <w:spacing w:val="-3"/>
        </w:rPr>
        <w:t> </w:t>
      </w:r>
      <w:r>
        <w:rPr/>
        <w:t>ese</w:t>
      </w:r>
      <w:r>
        <w:rPr>
          <w:spacing w:val="-5"/>
        </w:rPr>
        <w:t> </w:t>
      </w:r>
      <w:r>
        <w:rPr/>
        <w:t>momento</w:t>
      </w:r>
      <w:r>
        <w:rPr>
          <w:spacing w:val="-2"/>
        </w:rPr>
        <w:t> </w:t>
      </w:r>
      <w:r>
        <w:rPr/>
        <w:t>se</w:t>
      </w:r>
      <w:r>
        <w:rPr>
          <w:spacing w:val="-3"/>
        </w:rPr>
        <w:t> </w:t>
      </w:r>
      <w:r>
        <w:rPr/>
        <w:t>hará</w:t>
      </w:r>
      <w:r>
        <w:rPr>
          <w:spacing w:val="-3"/>
        </w:rPr>
        <w:t> </w:t>
      </w:r>
      <w:r>
        <w:rPr/>
        <w:t>responsable de su remisión a la autoridad instructora.</w:t>
      </w:r>
    </w:p>
    <w:p>
      <w:pPr>
        <w:pStyle w:val="BodyText"/>
        <w:spacing w:before="137"/>
      </w:pPr>
    </w:p>
    <w:p>
      <w:pPr>
        <w:pStyle w:val="BodyText"/>
        <w:spacing w:line="360" w:lineRule="auto"/>
        <w:ind w:left="307" w:right="256"/>
        <w:jc w:val="both"/>
      </w:pPr>
      <w:r>
        <w:rPr/>
        <w:t>Al cerrar la instrucción, la unidad investigadora emplazará a audiencia de pruebas y alegatos. La persona presuntamente responsable, podrá comparecer personalmente o por escrito.</w:t>
      </w:r>
    </w:p>
    <w:p>
      <w:pPr>
        <w:pStyle w:val="BodyText"/>
        <w:spacing w:before="138"/>
      </w:pPr>
    </w:p>
    <w:p>
      <w:pPr>
        <w:pStyle w:val="BodyText"/>
        <w:spacing w:line="360" w:lineRule="auto"/>
        <w:ind w:left="262" w:right="253"/>
        <w:jc w:val="both"/>
      </w:pPr>
      <w:r>
        <w:rPr/>
        <w:t>La audiencia en comento, se desahogará en presencia de la persona Titular del Órgano Interno de Control y quienes lo conforman, mismo que se les notificará de forma personal a las partes involucradas, así como la fecha y hora para el levantamiento de la audiencia.</w:t>
      </w:r>
    </w:p>
    <w:p>
      <w:pPr>
        <w:pStyle w:val="BodyText"/>
        <w:spacing w:before="137"/>
      </w:pPr>
    </w:p>
    <w:p>
      <w:pPr>
        <w:pStyle w:val="BodyText"/>
        <w:spacing w:line="362" w:lineRule="auto"/>
        <w:ind w:left="262" w:right="266"/>
        <w:jc w:val="both"/>
      </w:pPr>
      <w:r>
        <w:rPr>
          <w:rFonts w:ascii="Arial" w:hAnsi="Arial"/>
          <w:b/>
        </w:rPr>
        <w:t>Artículo</w:t>
      </w:r>
      <w:r>
        <w:rPr>
          <w:rFonts w:ascii="Arial" w:hAnsi="Arial"/>
          <w:b/>
          <w:spacing w:val="-1"/>
        </w:rPr>
        <w:t> </w:t>
      </w:r>
      <w:r>
        <w:rPr>
          <w:rFonts w:ascii="Arial" w:hAnsi="Arial"/>
          <w:b/>
        </w:rPr>
        <w:t>24.</w:t>
      </w:r>
      <w:r>
        <w:rPr/>
        <w:t>-</w:t>
      </w:r>
      <w:r>
        <w:rPr>
          <w:spacing w:val="-2"/>
        </w:rPr>
        <w:t> </w:t>
      </w:r>
      <w:r>
        <w:rPr/>
        <w:t>En</w:t>
      </w:r>
      <w:r>
        <w:rPr>
          <w:spacing w:val="-1"/>
        </w:rPr>
        <w:t> </w:t>
      </w:r>
      <w:r>
        <w:rPr/>
        <w:t>caso</w:t>
      </w:r>
      <w:r>
        <w:rPr>
          <w:spacing w:val="-4"/>
        </w:rPr>
        <w:t> </w:t>
      </w:r>
      <w:r>
        <w:rPr/>
        <w:t>de</w:t>
      </w:r>
      <w:r>
        <w:rPr>
          <w:spacing w:val="-1"/>
        </w:rPr>
        <w:t> </w:t>
      </w:r>
      <w:r>
        <w:rPr/>
        <w:t>ser</w:t>
      </w:r>
      <w:r>
        <w:rPr>
          <w:spacing w:val="-3"/>
        </w:rPr>
        <w:t> </w:t>
      </w:r>
      <w:r>
        <w:rPr/>
        <w:t>ofrecidas</w:t>
      </w:r>
      <w:r>
        <w:rPr>
          <w:spacing w:val="-2"/>
        </w:rPr>
        <w:t> </w:t>
      </w:r>
      <w:r>
        <w:rPr/>
        <w:t>pruebas</w:t>
      </w:r>
      <w:r>
        <w:rPr>
          <w:spacing w:val="-2"/>
        </w:rPr>
        <w:t> </w:t>
      </w:r>
      <w:r>
        <w:rPr/>
        <w:t>supervenientes,</w:t>
      </w:r>
      <w:r>
        <w:rPr>
          <w:spacing w:val="-3"/>
        </w:rPr>
        <w:t> </w:t>
      </w:r>
      <w:r>
        <w:rPr/>
        <w:t>el</w:t>
      </w:r>
      <w:r>
        <w:rPr>
          <w:spacing w:val="-1"/>
        </w:rPr>
        <w:t> </w:t>
      </w:r>
      <w:r>
        <w:rPr/>
        <w:t>oferente deberá explicar y acreditar la causa de la superveniencia.</w:t>
      </w:r>
    </w:p>
    <w:p>
      <w:pPr>
        <w:pStyle w:val="BodyText"/>
        <w:spacing w:after="0" w:line="362" w:lineRule="auto"/>
        <w:jc w:val="both"/>
        <w:sectPr>
          <w:pgSz w:w="12240" w:h="20160"/>
          <w:pgMar w:header="1594" w:footer="1000" w:top="2900" w:bottom="1200" w:left="1440" w:right="1440"/>
        </w:sectPr>
      </w:pPr>
    </w:p>
    <w:p>
      <w:pPr>
        <w:pStyle w:val="BodyText"/>
        <w:spacing w:before="81"/>
      </w:pPr>
    </w:p>
    <w:p>
      <w:pPr>
        <w:pStyle w:val="Heading3"/>
        <w:ind w:left="3"/>
      </w:pPr>
      <w:bookmarkStart w:name="_bookmark23" w:id="24"/>
      <w:bookmarkEnd w:id="24"/>
      <w:r>
        <w:rPr>
          <w:b w:val="0"/>
        </w:rPr>
      </w:r>
      <w:r>
        <w:rPr/>
        <w:t>Capítulo</w:t>
      </w:r>
      <w:r>
        <w:rPr>
          <w:spacing w:val="-12"/>
        </w:rPr>
        <w:t> </w:t>
      </w:r>
      <w:r>
        <w:rPr>
          <w:spacing w:val="-4"/>
        </w:rPr>
        <w:t>VIII</w:t>
      </w:r>
    </w:p>
    <w:p>
      <w:pPr>
        <w:pStyle w:val="Heading3"/>
        <w:spacing w:before="177"/>
      </w:pPr>
      <w:bookmarkStart w:name="_bookmark24" w:id="25"/>
      <w:bookmarkEnd w:id="25"/>
      <w:r>
        <w:rPr>
          <w:b w:val="0"/>
        </w:rPr>
      </w:r>
      <w:r>
        <w:rPr/>
        <w:t>De</w:t>
      </w:r>
      <w:r>
        <w:rPr>
          <w:spacing w:val="-4"/>
        </w:rPr>
        <w:t> </w:t>
      </w:r>
      <w:r>
        <w:rPr/>
        <w:t>las</w:t>
      </w:r>
      <w:r>
        <w:rPr>
          <w:spacing w:val="-5"/>
        </w:rPr>
        <w:t> </w:t>
      </w:r>
      <w:r>
        <w:rPr/>
        <w:t>pruebas</w:t>
      </w:r>
      <w:r>
        <w:rPr>
          <w:spacing w:val="-3"/>
        </w:rPr>
        <w:t> </w:t>
      </w:r>
      <w:r>
        <w:rPr/>
        <w:t>documentales</w:t>
      </w:r>
      <w:r>
        <w:rPr>
          <w:spacing w:val="-5"/>
        </w:rPr>
        <w:t> </w:t>
      </w:r>
      <w:r>
        <w:rPr/>
        <w:t>públicas</w:t>
      </w:r>
      <w:r>
        <w:rPr>
          <w:spacing w:val="-5"/>
        </w:rPr>
        <w:t> </w:t>
      </w:r>
      <w:r>
        <w:rPr/>
        <w:t>y</w:t>
      </w:r>
      <w:r>
        <w:rPr>
          <w:spacing w:val="-1"/>
        </w:rPr>
        <w:t> </w:t>
      </w:r>
      <w:r>
        <w:rPr>
          <w:spacing w:val="-2"/>
        </w:rPr>
        <w:t>privadas</w:t>
      </w:r>
    </w:p>
    <w:p>
      <w:pPr>
        <w:pStyle w:val="BodyText"/>
        <w:rPr>
          <w:rFonts w:ascii="Arial"/>
          <w:b/>
        </w:rPr>
      </w:pPr>
    </w:p>
    <w:p>
      <w:pPr>
        <w:pStyle w:val="BodyText"/>
        <w:rPr>
          <w:rFonts w:ascii="Arial"/>
          <w:b/>
        </w:rPr>
      </w:pPr>
    </w:p>
    <w:p>
      <w:pPr>
        <w:pStyle w:val="BodyText"/>
        <w:spacing w:line="360" w:lineRule="auto" w:before="1"/>
        <w:ind w:left="262" w:right="255"/>
        <w:jc w:val="both"/>
      </w:pPr>
      <w:r>
        <w:rPr>
          <w:rFonts w:ascii="Arial" w:hAnsi="Arial"/>
          <w:b/>
        </w:rPr>
        <w:t>Artículo 25.</w:t>
      </w:r>
      <w:r>
        <w:rPr/>
        <w:t>- Son documentales públicas las expedidas por el funcionariado, en el ejercicio de sus atribuciones y dentro del ámbito de su competencia; así como los expedidos por las autoridades federales, estatales y municipales, acorde a sus facultades y, por quienes están investidos de fe pública de acuerdo con la ley.</w:t>
      </w:r>
    </w:p>
    <w:p>
      <w:pPr>
        <w:pStyle w:val="BodyText"/>
        <w:spacing w:before="137"/>
      </w:pPr>
    </w:p>
    <w:p>
      <w:pPr>
        <w:pStyle w:val="BodyText"/>
        <w:spacing w:line="360" w:lineRule="auto"/>
        <w:ind w:left="262" w:right="264"/>
        <w:jc w:val="both"/>
      </w:pPr>
      <w:r>
        <w:rPr/>
        <w:t>Las documentales públicas tendrán valor probatorio pleno, salvo prueba en contrario, sobre su autenticidad o la veracidad de los hechos consignados.</w:t>
      </w:r>
    </w:p>
    <w:p>
      <w:pPr>
        <w:pStyle w:val="BodyText"/>
        <w:spacing w:before="139"/>
      </w:pPr>
    </w:p>
    <w:p>
      <w:pPr>
        <w:pStyle w:val="BodyText"/>
        <w:spacing w:line="360" w:lineRule="auto"/>
        <w:ind w:left="262" w:right="261"/>
        <w:jc w:val="both"/>
      </w:pPr>
      <w:r>
        <w:rPr>
          <w:rFonts w:ascii="Arial" w:hAnsi="Arial"/>
          <w:b/>
        </w:rPr>
        <w:t>Artículo 26.</w:t>
      </w:r>
      <w:r>
        <w:rPr/>
        <w:t>-</w:t>
      </w:r>
      <w:r>
        <w:rPr/>
        <w:t> Son</w:t>
      </w:r>
      <w:r>
        <w:rPr/>
        <w:t> documentales</w:t>
      </w:r>
      <w:r>
        <w:rPr/>
        <w:t> privadas</w:t>
      </w:r>
      <w:r>
        <w:rPr/>
        <w:t> aquellas</w:t>
      </w:r>
      <w:r>
        <w:rPr/>
        <w:t> que</w:t>
      </w:r>
      <w:r>
        <w:rPr/>
        <w:t> no</w:t>
      </w:r>
      <w:r>
        <w:rPr/>
        <w:t> estén</w:t>
      </w:r>
      <w:r>
        <w:rPr/>
        <w:t> comprendidas dentro</w:t>
      </w:r>
      <w:r>
        <w:rPr>
          <w:spacing w:val="-12"/>
        </w:rPr>
        <w:t> </w:t>
      </w:r>
      <w:r>
        <w:rPr/>
        <w:t>de</w:t>
      </w:r>
      <w:r>
        <w:rPr>
          <w:spacing w:val="-12"/>
        </w:rPr>
        <w:t> </w:t>
      </w:r>
      <w:r>
        <w:rPr/>
        <w:t>las</w:t>
      </w:r>
      <w:r>
        <w:rPr>
          <w:spacing w:val="-10"/>
        </w:rPr>
        <w:t> </w:t>
      </w:r>
      <w:r>
        <w:rPr/>
        <w:t>descritas</w:t>
      </w:r>
      <w:r>
        <w:rPr>
          <w:spacing w:val="-13"/>
        </w:rPr>
        <w:t> </w:t>
      </w:r>
      <w:r>
        <w:rPr/>
        <w:t>en</w:t>
      </w:r>
      <w:r>
        <w:rPr>
          <w:spacing w:val="-9"/>
        </w:rPr>
        <w:t> </w:t>
      </w:r>
      <w:r>
        <w:rPr/>
        <w:t>el</w:t>
      </w:r>
      <w:r>
        <w:rPr>
          <w:spacing w:val="-13"/>
        </w:rPr>
        <w:t> </w:t>
      </w:r>
      <w:r>
        <w:rPr/>
        <w:t>artículo</w:t>
      </w:r>
      <w:r>
        <w:rPr>
          <w:spacing w:val="-12"/>
        </w:rPr>
        <w:t> </w:t>
      </w:r>
      <w:r>
        <w:rPr/>
        <w:t>anterior.</w:t>
      </w:r>
      <w:r>
        <w:rPr>
          <w:spacing w:val="-12"/>
        </w:rPr>
        <w:t> </w:t>
      </w:r>
      <w:r>
        <w:rPr/>
        <w:t>Las</w:t>
      </w:r>
      <w:r>
        <w:rPr>
          <w:spacing w:val="-10"/>
        </w:rPr>
        <w:t> </w:t>
      </w:r>
      <w:r>
        <w:rPr/>
        <w:t>pruebas</w:t>
      </w:r>
      <w:r>
        <w:rPr>
          <w:spacing w:val="-10"/>
        </w:rPr>
        <w:t> </w:t>
      </w:r>
      <w:r>
        <w:rPr/>
        <w:t>obtenidas</w:t>
      </w:r>
      <w:r>
        <w:rPr>
          <w:spacing w:val="-12"/>
        </w:rPr>
        <w:t> </w:t>
      </w:r>
      <w:r>
        <w:rPr/>
        <w:t>ilegalmente</w:t>
      </w:r>
      <w:r>
        <w:rPr>
          <w:spacing w:val="-9"/>
        </w:rPr>
        <w:t> </w:t>
      </w:r>
      <w:r>
        <w:rPr/>
        <w:t>no tendrán valor probatorio.</w:t>
      </w:r>
    </w:p>
    <w:p>
      <w:pPr>
        <w:pStyle w:val="BodyText"/>
        <w:spacing w:before="180"/>
      </w:pPr>
    </w:p>
    <w:p>
      <w:pPr>
        <w:pStyle w:val="Heading3"/>
        <w:ind w:left="4"/>
      </w:pPr>
      <w:bookmarkStart w:name="_bookmark25" w:id="26"/>
      <w:bookmarkEnd w:id="26"/>
      <w:r>
        <w:rPr>
          <w:b w:val="0"/>
        </w:rPr>
      </w:r>
      <w:r>
        <w:rPr/>
        <w:t>Capítulo</w:t>
      </w:r>
      <w:r>
        <w:rPr>
          <w:spacing w:val="-12"/>
        </w:rPr>
        <w:t> </w:t>
      </w:r>
      <w:r>
        <w:rPr>
          <w:spacing w:val="-5"/>
        </w:rPr>
        <w:t>IX</w:t>
      </w:r>
    </w:p>
    <w:p>
      <w:pPr>
        <w:pStyle w:val="Heading3"/>
        <w:spacing w:before="177"/>
        <w:ind w:left="1"/>
      </w:pPr>
      <w:bookmarkStart w:name="_bookmark26" w:id="27"/>
      <w:bookmarkEnd w:id="27"/>
      <w:r>
        <w:rPr>
          <w:b w:val="0"/>
        </w:rPr>
      </w:r>
      <w:r>
        <w:rPr/>
        <w:t>De</w:t>
      </w:r>
      <w:r>
        <w:rPr>
          <w:spacing w:val="-4"/>
        </w:rPr>
        <w:t> </w:t>
      </w:r>
      <w:r>
        <w:rPr/>
        <w:t>la</w:t>
      </w:r>
      <w:r>
        <w:rPr>
          <w:spacing w:val="-3"/>
        </w:rPr>
        <w:t> </w:t>
      </w:r>
      <w:r>
        <w:rPr/>
        <w:t>prueba</w:t>
      </w:r>
      <w:r>
        <w:rPr>
          <w:spacing w:val="-4"/>
        </w:rPr>
        <w:t> </w:t>
      </w:r>
      <w:r>
        <w:rPr>
          <w:spacing w:val="-2"/>
        </w:rPr>
        <w:t>testimonial</w:t>
      </w:r>
    </w:p>
    <w:p>
      <w:pPr>
        <w:pStyle w:val="BodyText"/>
        <w:spacing w:before="274"/>
        <w:rPr>
          <w:rFonts w:ascii="Arial"/>
          <w:b/>
        </w:rPr>
      </w:pPr>
    </w:p>
    <w:p>
      <w:pPr>
        <w:pStyle w:val="BodyText"/>
        <w:spacing w:line="360" w:lineRule="auto"/>
        <w:ind w:left="262" w:right="258"/>
        <w:jc w:val="both"/>
      </w:pPr>
      <w:r>
        <w:rPr>
          <w:rFonts w:ascii="Arial" w:hAnsi="Arial"/>
          <w:b/>
        </w:rPr>
        <w:t>Artículo 27.- </w:t>
      </w:r>
      <w:r>
        <w:rPr/>
        <w:t>La prueba testimonial se admitirá única y exclusivamente cuando se trate de testigos presenciales de los hechos materia del levantamiento de acta administrativa. Las que no reúnan este requisito, serán desechadas de plano.</w:t>
      </w:r>
    </w:p>
    <w:p>
      <w:pPr>
        <w:pStyle w:val="BodyText"/>
        <w:spacing w:before="138"/>
      </w:pPr>
    </w:p>
    <w:p>
      <w:pPr>
        <w:pStyle w:val="BodyText"/>
        <w:spacing w:line="360" w:lineRule="auto"/>
        <w:ind w:left="262" w:right="263"/>
        <w:jc w:val="both"/>
      </w:pPr>
      <w:r>
        <w:rPr>
          <w:rFonts w:ascii="Arial" w:hAnsi="Arial"/>
          <w:b/>
        </w:rPr>
        <w:t>Artículo 28.-</w:t>
      </w:r>
      <w:r>
        <w:rPr/>
        <w:t>La parte oferente, en su escrito de contestación y alegatos deberá indicar lo siguiente:</w:t>
      </w:r>
    </w:p>
    <w:p>
      <w:pPr>
        <w:pStyle w:val="BodyText"/>
        <w:spacing w:before="140"/>
      </w:pPr>
    </w:p>
    <w:p>
      <w:pPr>
        <w:pStyle w:val="ListParagraph"/>
        <w:numPr>
          <w:ilvl w:val="0"/>
          <w:numId w:val="5"/>
        </w:numPr>
        <w:tabs>
          <w:tab w:pos="980" w:val="left" w:leader="none"/>
        </w:tabs>
        <w:spacing w:line="240" w:lineRule="auto" w:before="0" w:after="0"/>
        <w:ind w:left="980" w:right="0" w:hanging="493"/>
        <w:jc w:val="both"/>
        <w:rPr>
          <w:sz w:val="24"/>
        </w:rPr>
      </w:pPr>
      <w:r>
        <w:rPr>
          <w:sz w:val="24"/>
        </w:rPr>
        <w:t>Nombre</w:t>
      </w:r>
      <w:r>
        <w:rPr>
          <w:spacing w:val="-5"/>
          <w:sz w:val="24"/>
        </w:rPr>
        <w:t> </w:t>
      </w:r>
      <w:r>
        <w:rPr>
          <w:sz w:val="24"/>
        </w:rPr>
        <w:t>de</w:t>
      </w:r>
      <w:r>
        <w:rPr>
          <w:spacing w:val="-4"/>
          <w:sz w:val="24"/>
        </w:rPr>
        <w:t> </w:t>
      </w:r>
      <w:r>
        <w:rPr>
          <w:sz w:val="24"/>
        </w:rPr>
        <w:t>quienes</w:t>
      </w:r>
      <w:r>
        <w:rPr>
          <w:spacing w:val="-2"/>
          <w:sz w:val="24"/>
        </w:rPr>
        <w:t> </w:t>
      </w:r>
      <w:r>
        <w:rPr>
          <w:sz w:val="24"/>
        </w:rPr>
        <w:t>rendirán</w:t>
      </w:r>
      <w:r>
        <w:rPr>
          <w:spacing w:val="-1"/>
          <w:sz w:val="24"/>
        </w:rPr>
        <w:t> </w:t>
      </w:r>
      <w:r>
        <w:rPr>
          <w:spacing w:val="-2"/>
          <w:sz w:val="24"/>
        </w:rPr>
        <w:t>testimonio;</w:t>
      </w:r>
    </w:p>
    <w:p>
      <w:pPr>
        <w:pStyle w:val="ListParagraph"/>
        <w:numPr>
          <w:ilvl w:val="0"/>
          <w:numId w:val="5"/>
        </w:numPr>
        <w:tabs>
          <w:tab w:pos="979" w:val="left" w:leader="none"/>
        </w:tabs>
        <w:spacing w:line="240" w:lineRule="auto" w:before="137" w:after="0"/>
        <w:ind w:left="979" w:right="0" w:hanging="557"/>
        <w:jc w:val="both"/>
        <w:rPr>
          <w:sz w:val="24"/>
        </w:rPr>
      </w:pPr>
      <w:r>
        <w:rPr>
          <w:sz w:val="24"/>
        </w:rPr>
        <w:t>En</w:t>
      </w:r>
      <w:r>
        <w:rPr>
          <w:spacing w:val="-4"/>
          <w:sz w:val="24"/>
        </w:rPr>
        <w:t> </w:t>
      </w:r>
      <w:r>
        <w:rPr>
          <w:sz w:val="24"/>
        </w:rPr>
        <w:t>su</w:t>
      </w:r>
      <w:r>
        <w:rPr>
          <w:spacing w:val="-2"/>
          <w:sz w:val="24"/>
        </w:rPr>
        <w:t> </w:t>
      </w:r>
      <w:r>
        <w:rPr>
          <w:sz w:val="24"/>
        </w:rPr>
        <w:t>caso,</w:t>
      </w:r>
      <w:r>
        <w:rPr>
          <w:spacing w:val="-3"/>
          <w:sz w:val="24"/>
        </w:rPr>
        <w:t> </w:t>
      </w:r>
      <w:r>
        <w:rPr>
          <w:sz w:val="24"/>
        </w:rPr>
        <w:t>el</w:t>
      </w:r>
      <w:r>
        <w:rPr>
          <w:spacing w:val="-2"/>
          <w:sz w:val="24"/>
        </w:rPr>
        <w:t> </w:t>
      </w:r>
      <w:r>
        <w:rPr>
          <w:sz w:val="24"/>
        </w:rPr>
        <w:t>cargo</w:t>
      </w:r>
      <w:r>
        <w:rPr>
          <w:spacing w:val="-2"/>
          <w:sz w:val="24"/>
        </w:rPr>
        <w:t> </w:t>
      </w:r>
      <w:r>
        <w:rPr>
          <w:sz w:val="24"/>
        </w:rPr>
        <w:t>o</w:t>
      </w:r>
      <w:r>
        <w:rPr>
          <w:spacing w:val="-5"/>
          <w:sz w:val="24"/>
        </w:rPr>
        <w:t> </w:t>
      </w:r>
      <w:r>
        <w:rPr>
          <w:sz w:val="24"/>
        </w:rPr>
        <w:t>puesto</w:t>
      </w:r>
      <w:r>
        <w:rPr>
          <w:spacing w:val="-2"/>
          <w:sz w:val="24"/>
        </w:rPr>
        <w:t> </w:t>
      </w:r>
      <w:r>
        <w:rPr>
          <w:sz w:val="24"/>
        </w:rPr>
        <w:t>que</w:t>
      </w:r>
      <w:r>
        <w:rPr>
          <w:spacing w:val="-4"/>
          <w:sz w:val="24"/>
        </w:rPr>
        <w:t> </w:t>
      </w:r>
      <w:r>
        <w:rPr>
          <w:sz w:val="24"/>
        </w:rPr>
        <w:t>ocupan</w:t>
      </w:r>
      <w:r>
        <w:rPr>
          <w:spacing w:val="-4"/>
          <w:sz w:val="24"/>
        </w:rPr>
        <w:t> </w:t>
      </w:r>
      <w:r>
        <w:rPr>
          <w:sz w:val="24"/>
        </w:rPr>
        <w:t>dentro</w:t>
      </w:r>
      <w:r>
        <w:rPr>
          <w:spacing w:val="-2"/>
          <w:sz w:val="24"/>
        </w:rPr>
        <w:t> </w:t>
      </w:r>
      <w:r>
        <w:rPr>
          <w:sz w:val="24"/>
        </w:rPr>
        <w:t>del</w:t>
      </w:r>
      <w:r>
        <w:rPr>
          <w:spacing w:val="4"/>
          <w:sz w:val="24"/>
        </w:rPr>
        <w:t> </w:t>
      </w:r>
      <w:r>
        <w:rPr>
          <w:sz w:val="24"/>
        </w:rPr>
        <w:t>Tribunal,</w:t>
      </w:r>
      <w:r>
        <w:rPr>
          <w:spacing w:val="-2"/>
          <w:sz w:val="24"/>
        </w:rPr>
        <w:t> </w:t>
      </w:r>
      <w:r>
        <w:rPr>
          <w:spacing w:val="-10"/>
          <w:sz w:val="24"/>
        </w:rPr>
        <w:t>y</w:t>
      </w:r>
    </w:p>
    <w:p>
      <w:pPr>
        <w:pStyle w:val="ListParagraph"/>
        <w:numPr>
          <w:ilvl w:val="0"/>
          <w:numId w:val="5"/>
        </w:numPr>
        <w:tabs>
          <w:tab w:pos="978" w:val="left" w:leader="none"/>
          <w:tab w:pos="981" w:val="left" w:leader="none"/>
        </w:tabs>
        <w:spacing w:line="360" w:lineRule="auto" w:before="139" w:after="0"/>
        <w:ind w:left="981" w:right="258" w:hanging="627"/>
        <w:jc w:val="both"/>
        <w:rPr>
          <w:sz w:val="24"/>
        </w:rPr>
      </w:pPr>
      <w:r>
        <w:rPr>
          <w:sz w:val="24"/>
        </w:rPr>
        <w:t>Los</w:t>
      </w:r>
      <w:r>
        <w:rPr>
          <w:spacing w:val="-5"/>
          <w:sz w:val="24"/>
        </w:rPr>
        <w:t> </w:t>
      </w:r>
      <w:r>
        <w:rPr>
          <w:sz w:val="24"/>
        </w:rPr>
        <w:t>hechos</w:t>
      </w:r>
      <w:r>
        <w:rPr>
          <w:spacing w:val="-8"/>
          <w:sz w:val="24"/>
        </w:rPr>
        <w:t> </w:t>
      </w:r>
      <w:r>
        <w:rPr>
          <w:sz w:val="24"/>
        </w:rPr>
        <w:t>que</w:t>
      </w:r>
      <w:r>
        <w:rPr>
          <w:spacing w:val="-5"/>
          <w:sz w:val="24"/>
        </w:rPr>
        <w:t> </w:t>
      </w:r>
      <w:r>
        <w:rPr>
          <w:sz w:val="24"/>
        </w:rPr>
        <w:t>les</w:t>
      </w:r>
      <w:r>
        <w:rPr>
          <w:spacing w:val="-5"/>
          <w:sz w:val="24"/>
        </w:rPr>
        <w:t> </w:t>
      </w:r>
      <w:r>
        <w:rPr>
          <w:sz w:val="24"/>
        </w:rPr>
        <w:t>consten</w:t>
      </w:r>
      <w:r>
        <w:rPr>
          <w:spacing w:val="-5"/>
          <w:sz w:val="24"/>
        </w:rPr>
        <w:t> </w:t>
      </w:r>
      <w:r>
        <w:rPr>
          <w:sz w:val="24"/>
        </w:rPr>
        <w:t>y</w:t>
      </w:r>
      <w:r>
        <w:rPr>
          <w:spacing w:val="-8"/>
          <w:sz w:val="24"/>
        </w:rPr>
        <w:t> </w:t>
      </w:r>
      <w:r>
        <w:rPr>
          <w:sz w:val="24"/>
        </w:rPr>
        <w:t>guarden</w:t>
      </w:r>
      <w:r>
        <w:rPr>
          <w:spacing w:val="-5"/>
          <w:sz w:val="24"/>
        </w:rPr>
        <w:t> </w:t>
      </w:r>
      <w:r>
        <w:rPr>
          <w:sz w:val="24"/>
        </w:rPr>
        <w:t>relación con</w:t>
      </w:r>
      <w:r>
        <w:rPr>
          <w:spacing w:val="-7"/>
          <w:sz w:val="24"/>
        </w:rPr>
        <w:t> </w:t>
      </w:r>
      <w:r>
        <w:rPr>
          <w:sz w:val="24"/>
        </w:rPr>
        <w:t>el</w:t>
      </w:r>
      <w:r>
        <w:rPr>
          <w:spacing w:val="-6"/>
          <w:sz w:val="24"/>
        </w:rPr>
        <w:t> </w:t>
      </w:r>
      <w:r>
        <w:rPr>
          <w:sz w:val="24"/>
        </w:rPr>
        <w:t>levantamiento</w:t>
      </w:r>
      <w:r>
        <w:rPr>
          <w:spacing w:val="-5"/>
          <w:sz w:val="24"/>
        </w:rPr>
        <w:t> </w:t>
      </w:r>
      <w:r>
        <w:rPr>
          <w:sz w:val="24"/>
        </w:rPr>
        <w:t>de</w:t>
      </w:r>
      <w:r>
        <w:rPr>
          <w:spacing w:val="-5"/>
          <w:sz w:val="24"/>
        </w:rPr>
        <w:t> </w:t>
      </w:r>
      <w:r>
        <w:rPr>
          <w:sz w:val="24"/>
        </w:rPr>
        <w:t>acta administrativa sobre los que declararán cada uno de las personas que </w:t>
      </w:r>
      <w:r>
        <w:rPr>
          <w:spacing w:val="-2"/>
          <w:sz w:val="24"/>
        </w:rPr>
        <w:t>atestigüen.</w:t>
      </w:r>
    </w:p>
    <w:p>
      <w:pPr>
        <w:pStyle w:val="BodyText"/>
        <w:spacing w:before="138"/>
      </w:pPr>
    </w:p>
    <w:p>
      <w:pPr>
        <w:pStyle w:val="BodyText"/>
        <w:spacing w:line="360" w:lineRule="auto"/>
        <w:ind w:left="262" w:right="267"/>
        <w:jc w:val="both"/>
      </w:pPr>
      <w:r>
        <w:rPr/>
        <w:t>Lo anterior, a fin de que la autoridad instructora determine sobre su admisión o </w:t>
      </w:r>
      <w:r>
        <w:rPr>
          <w:spacing w:val="-2"/>
        </w:rPr>
        <w:t>desechamiento.</w:t>
      </w:r>
    </w:p>
    <w:p>
      <w:pPr>
        <w:pStyle w:val="BodyText"/>
        <w:spacing w:before="137"/>
      </w:pPr>
    </w:p>
    <w:p>
      <w:pPr>
        <w:pStyle w:val="BodyText"/>
        <w:spacing w:line="360" w:lineRule="auto"/>
        <w:ind w:left="262" w:right="262"/>
        <w:jc w:val="both"/>
      </w:pPr>
      <w:r>
        <w:rPr>
          <w:rFonts w:ascii="Arial" w:hAnsi="Arial"/>
          <w:b/>
        </w:rPr>
        <w:t>Artículo</w:t>
      </w:r>
      <w:r>
        <w:rPr>
          <w:rFonts w:ascii="Arial" w:hAnsi="Arial"/>
          <w:b/>
          <w:spacing w:val="-4"/>
        </w:rPr>
        <w:t> </w:t>
      </w:r>
      <w:r>
        <w:rPr>
          <w:rFonts w:ascii="Arial" w:hAnsi="Arial"/>
          <w:b/>
        </w:rPr>
        <w:t>29.-</w:t>
      </w:r>
      <w:r>
        <w:rPr>
          <w:rFonts w:ascii="Arial" w:hAnsi="Arial"/>
          <w:b/>
          <w:spacing w:val="-6"/>
        </w:rPr>
        <w:t> </w:t>
      </w:r>
      <w:r>
        <w:rPr/>
        <w:t>La</w:t>
      </w:r>
      <w:r>
        <w:rPr>
          <w:spacing w:val="-6"/>
        </w:rPr>
        <w:t> </w:t>
      </w:r>
      <w:r>
        <w:rPr/>
        <w:t>autoridad</w:t>
      </w:r>
      <w:r>
        <w:rPr>
          <w:spacing w:val="-4"/>
        </w:rPr>
        <w:t> </w:t>
      </w:r>
      <w:r>
        <w:rPr/>
        <w:t>instructora</w:t>
      </w:r>
      <w:r>
        <w:rPr>
          <w:spacing w:val="-4"/>
        </w:rPr>
        <w:t> </w:t>
      </w:r>
      <w:r>
        <w:rPr/>
        <w:t>acordará</w:t>
      </w:r>
      <w:r>
        <w:rPr>
          <w:spacing w:val="-4"/>
        </w:rPr>
        <w:t> </w:t>
      </w:r>
      <w:r>
        <w:rPr/>
        <w:t>la</w:t>
      </w:r>
      <w:r>
        <w:rPr>
          <w:spacing w:val="-4"/>
        </w:rPr>
        <w:t> </w:t>
      </w:r>
      <w:r>
        <w:rPr/>
        <w:t>comparecencia,</w:t>
      </w:r>
      <w:r>
        <w:rPr>
          <w:spacing w:val="-4"/>
        </w:rPr>
        <w:t> </w:t>
      </w:r>
      <w:r>
        <w:rPr/>
        <w:t>preferentemente de hasta tres personas que atestigüen por cada hecho materia del procedimiento que pretenda probar el oferente.</w:t>
      </w:r>
    </w:p>
    <w:p>
      <w:pPr>
        <w:pStyle w:val="BodyText"/>
        <w:spacing w:after="0" w:line="360" w:lineRule="auto"/>
        <w:jc w:val="both"/>
        <w:sectPr>
          <w:pgSz w:w="12240" w:h="20160"/>
          <w:pgMar w:header="1594" w:footer="1000" w:top="2900" w:bottom="1200" w:left="1440" w:right="1440"/>
        </w:sectPr>
      </w:pPr>
    </w:p>
    <w:p>
      <w:pPr>
        <w:pStyle w:val="BodyText"/>
      </w:pPr>
    </w:p>
    <w:p>
      <w:pPr>
        <w:pStyle w:val="BodyText"/>
        <w:spacing w:before="217"/>
      </w:pPr>
    </w:p>
    <w:p>
      <w:pPr>
        <w:pStyle w:val="BodyText"/>
        <w:spacing w:line="360" w:lineRule="auto" w:before="1"/>
        <w:ind w:left="262" w:right="256"/>
        <w:jc w:val="both"/>
      </w:pPr>
      <w:r>
        <w:rPr>
          <w:rFonts w:ascii="Arial" w:hAnsi="Arial"/>
          <w:b/>
        </w:rPr>
        <w:t>Artículo 30.-</w:t>
      </w:r>
      <w:r>
        <w:rPr>
          <w:rFonts w:ascii="Arial" w:hAnsi="Arial"/>
          <w:b/>
        </w:rPr>
        <w:t> </w:t>
      </w:r>
      <w:r>
        <w:rPr/>
        <w:t>Será</w:t>
      </w:r>
      <w:r>
        <w:rPr/>
        <w:t> responsabilidad</w:t>
      </w:r>
      <w:r>
        <w:rPr/>
        <w:t> del</w:t>
      </w:r>
      <w:r>
        <w:rPr/>
        <w:t> oferente</w:t>
      </w:r>
      <w:r>
        <w:rPr/>
        <w:t> presentar</w:t>
      </w:r>
      <w:r>
        <w:rPr/>
        <w:t> a</w:t>
      </w:r>
      <w:r>
        <w:rPr/>
        <w:t> las</w:t>
      </w:r>
      <w:r>
        <w:rPr/>
        <w:t> personas</w:t>
      </w:r>
      <w:r>
        <w:rPr/>
        <w:t> que atestigüen, en la fecha y lugar fijado por la autoridad instructora para el desahogo de la prueba. Igualmente, esta autoridad se allegará de todas las pruebas necesarias para su integración en el expediente.</w:t>
      </w:r>
    </w:p>
    <w:p>
      <w:pPr>
        <w:pStyle w:val="BodyText"/>
        <w:spacing w:before="139"/>
      </w:pPr>
    </w:p>
    <w:p>
      <w:pPr>
        <w:pStyle w:val="BodyText"/>
        <w:spacing w:line="360" w:lineRule="auto" w:before="1"/>
        <w:ind w:left="262" w:right="255"/>
        <w:jc w:val="both"/>
      </w:pPr>
      <w:r>
        <w:rPr>
          <w:rFonts w:ascii="Arial" w:hAnsi="Arial"/>
          <w:b/>
        </w:rPr>
        <w:t>Artículo 31.- </w:t>
      </w:r>
      <w:r>
        <w:rPr/>
        <w:t>La autoridad instructora podrá otorgar una tolerancia de hasta diez minutos a los testigos para presentarse a la audiencia. En caso de no presentarse el día y hora señalado, se procederá a declararlas desiertas.</w:t>
      </w:r>
    </w:p>
    <w:p>
      <w:pPr>
        <w:pStyle w:val="BodyText"/>
        <w:spacing w:before="138"/>
      </w:pPr>
    </w:p>
    <w:p>
      <w:pPr>
        <w:pStyle w:val="BodyText"/>
        <w:spacing w:line="360" w:lineRule="auto"/>
        <w:ind w:left="262" w:right="263"/>
        <w:jc w:val="both"/>
      </w:pPr>
      <w:r>
        <w:rPr>
          <w:rFonts w:ascii="Arial" w:hAnsi="Arial"/>
          <w:b/>
        </w:rPr>
        <w:t>Artículo</w:t>
      </w:r>
      <w:r>
        <w:rPr>
          <w:rFonts w:ascii="Arial" w:hAnsi="Arial"/>
          <w:b/>
          <w:spacing w:val="-12"/>
        </w:rPr>
        <w:t> </w:t>
      </w:r>
      <w:r>
        <w:rPr>
          <w:rFonts w:ascii="Arial" w:hAnsi="Arial"/>
          <w:b/>
        </w:rPr>
        <w:t>32.-</w:t>
      </w:r>
      <w:r>
        <w:rPr>
          <w:rFonts w:ascii="Arial" w:hAnsi="Arial"/>
          <w:b/>
          <w:spacing w:val="-17"/>
        </w:rPr>
        <w:t> </w:t>
      </w:r>
      <w:r>
        <w:rPr/>
        <w:t>La</w:t>
      </w:r>
      <w:r>
        <w:rPr>
          <w:spacing w:val="-12"/>
        </w:rPr>
        <w:t> </w:t>
      </w:r>
      <w:r>
        <w:rPr/>
        <w:t>autoridad</w:t>
      </w:r>
      <w:r>
        <w:rPr>
          <w:spacing w:val="-12"/>
        </w:rPr>
        <w:t> </w:t>
      </w:r>
      <w:r>
        <w:rPr/>
        <w:t>instructora</w:t>
      </w:r>
      <w:r>
        <w:rPr>
          <w:spacing w:val="-15"/>
        </w:rPr>
        <w:t> </w:t>
      </w:r>
      <w:r>
        <w:rPr/>
        <w:t>deberá</w:t>
      </w:r>
      <w:r>
        <w:rPr>
          <w:spacing w:val="-15"/>
        </w:rPr>
        <w:t> </w:t>
      </w:r>
      <w:r>
        <w:rPr/>
        <w:t>tomar</w:t>
      </w:r>
      <w:r>
        <w:rPr>
          <w:spacing w:val="-13"/>
        </w:rPr>
        <w:t> </w:t>
      </w:r>
      <w:r>
        <w:rPr/>
        <w:t>la</w:t>
      </w:r>
      <w:r>
        <w:rPr>
          <w:spacing w:val="-12"/>
        </w:rPr>
        <w:t> </w:t>
      </w:r>
      <w:r>
        <w:rPr/>
        <w:t>declaración</w:t>
      </w:r>
      <w:r>
        <w:rPr>
          <w:spacing w:val="-14"/>
        </w:rPr>
        <w:t> </w:t>
      </w:r>
      <w:r>
        <w:rPr/>
        <w:t>de</w:t>
      </w:r>
      <w:r>
        <w:rPr>
          <w:spacing w:val="-12"/>
        </w:rPr>
        <w:t> </w:t>
      </w:r>
      <w:r>
        <w:rPr/>
        <w:t>los</w:t>
      </w:r>
      <w:r>
        <w:rPr>
          <w:spacing w:val="-12"/>
        </w:rPr>
        <w:t> </w:t>
      </w:r>
      <w:r>
        <w:rPr/>
        <w:t>testigos</w:t>
      </w:r>
      <w:r>
        <w:rPr>
          <w:spacing w:val="-15"/>
        </w:rPr>
        <w:t> </w:t>
      </w:r>
      <w:r>
        <w:rPr/>
        <w:t>en forma</w:t>
      </w:r>
      <w:r>
        <w:rPr>
          <w:spacing w:val="-1"/>
        </w:rPr>
        <w:t> </w:t>
      </w:r>
      <w:r>
        <w:rPr/>
        <w:t>separada y sucesivamente,</w:t>
      </w:r>
      <w:r>
        <w:rPr>
          <w:spacing w:val="-1"/>
        </w:rPr>
        <w:t> </w:t>
      </w:r>
      <w:r>
        <w:rPr/>
        <w:t>previendo</w:t>
      </w:r>
      <w:r>
        <w:rPr>
          <w:spacing w:val="-3"/>
        </w:rPr>
        <w:t> </w:t>
      </w:r>
      <w:r>
        <w:rPr/>
        <w:t>que</w:t>
      </w:r>
      <w:r>
        <w:rPr>
          <w:spacing w:val="-1"/>
        </w:rPr>
        <w:t> </w:t>
      </w:r>
      <w:r>
        <w:rPr/>
        <w:t>no</w:t>
      </w:r>
      <w:r>
        <w:rPr>
          <w:spacing w:val="-1"/>
        </w:rPr>
        <w:t> </w:t>
      </w:r>
      <w:r>
        <w:rPr/>
        <w:t>tengan</w:t>
      </w:r>
      <w:r>
        <w:rPr>
          <w:spacing w:val="-1"/>
        </w:rPr>
        <w:t> </w:t>
      </w:r>
      <w:r>
        <w:rPr/>
        <w:t>comunicación entre sí.</w:t>
      </w:r>
    </w:p>
    <w:p>
      <w:pPr>
        <w:pStyle w:val="BodyText"/>
        <w:spacing w:before="136"/>
      </w:pPr>
    </w:p>
    <w:p>
      <w:pPr>
        <w:pStyle w:val="BodyText"/>
        <w:spacing w:line="360" w:lineRule="auto" w:before="1"/>
        <w:ind w:left="262" w:right="261"/>
        <w:jc w:val="both"/>
      </w:pPr>
      <w:r>
        <w:rPr>
          <w:rFonts w:ascii="Arial" w:hAnsi="Arial"/>
          <w:b/>
        </w:rPr>
        <w:t>Artículo 33.-</w:t>
      </w:r>
      <w:r>
        <w:rPr>
          <w:rFonts w:ascii="Arial" w:hAnsi="Arial"/>
          <w:b/>
        </w:rPr>
        <w:t> </w:t>
      </w:r>
      <w:r>
        <w:rPr/>
        <w:t>Previo</w:t>
      </w:r>
      <w:r>
        <w:rPr/>
        <w:t> al</w:t>
      </w:r>
      <w:r>
        <w:rPr/>
        <w:t> inicio</w:t>
      </w:r>
      <w:r>
        <w:rPr/>
        <w:t> de</w:t>
      </w:r>
      <w:r>
        <w:rPr/>
        <w:t> la</w:t>
      </w:r>
      <w:r>
        <w:rPr/>
        <w:t> declaración</w:t>
      </w:r>
      <w:r>
        <w:rPr/>
        <w:t> del</w:t>
      </w:r>
      <w:r>
        <w:rPr/>
        <w:t> testigo, se le apercibirá para conducirse con verdad; además de asentar en el acta respectiva sus datos personales y el documento con el que se identifique.</w:t>
      </w:r>
    </w:p>
    <w:p>
      <w:pPr>
        <w:pStyle w:val="BodyText"/>
        <w:spacing w:before="138"/>
      </w:pPr>
    </w:p>
    <w:p>
      <w:pPr>
        <w:pStyle w:val="BodyText"/>
        <w:spacing w:line="360" w:lineRule="auto"/>
        <w:ind w:left="262" w:right="254"/>
        <w:jc w:val="both"/>
      </w:pPr>
      <w:r>
        <w:rPr>
          <w:rFonts w:ascii="Arial" w:hAnsi="Arial"/>
          <w:b/>
        </w:rPr>
        <w:t>Artículo</w:t>
      </w:r>
      <w:r>
        <w:rPr>
          <w:rFonts w:ascii="Arial" w:hAnsi="Arial"/>
          <w:b/>
          <w:spacing w:val="-9"/>
        </w:rPr>
        <w:t> </w:t>
      </w:r>
      <w:r>
        <w:rPr>
          <w:rFonts w:ascii="Arial" w:hAnsi="Arial"/>
          <w:b/>
        </w:rPr>
        <w:t>34.-</w:t>
      </w:r>
      <w:r>
        <w:rPr>
          <w:rFonts w:ascii="Arial" w:hAnsi="Arial"/>
          <w:b/>
          <w:spacing w:val="-11"/>
        </w:rPr>
        <w:t> </w:t>
      </w:r>
      <w:r>
        <w:rPr/>
        <w:t>Durante</w:t>
      </w:r>
      <w:r>
        <w:rPr>
          <w:spacing w:val="-14"/>
        </w:rPr>
        <w:t> </w:t>
      </w:r>
      <w:r>
        <w:rPr/>
        <w:t>el</w:t>
      </w:r>
      <w:r>
        <w:rPr>
          <w:spacing w:val="-11"/>
        </w:rPr>
        <w:t> </w:t>
      </w:r>
      <w:r>
        <w:rPr/>
        <w:t>desahogo</w:t>
      </w:r>
      <w:r>
        <w:rPr>
          <w:spacing w:val="-12"/>
        </w:rPr>
        <w:t> </w:t>
      </w:r>
      <w:r>
        <w:rPr/>
        <w:t>de</w:t>
      </w:r>
      <w:r>
        <w:rPr>
          <w:spacing w:val="-12"/>
        </w:rPr>
        <w:t> </w:t>
      </w:r>
      <w:r>
        <w:rPr/>
        <w:t>las</w:t>
      </w:r>
      <w:r>
        <w:rPr>
          <w:spacing w:val="-12"/>
        </w:rPr>
        <w:t> </w:t>
      </w:r>
      <w:r>
        <w:rPr/>
        <w:t>testimoniales</w:t>
      </w:r>
      <w:r>
        <w:rPr>
          <w:spacing w:val="-10"/>
        </w:rPr>
        <w:t> </w:t>
      </w:r>
      <w:r>
        <w:rPr/>
        <w:t>la</w:t>
      </w:r>
      <w:r>
        <w:rPr>
          <w:spacing w:val="-12"/>
        </w:rPr>
        <w:t> </w:t>
      </w:r>
      <w:r>
        <w:rPr/>
        <w:t>autoridad</w:t>
      </w:r>
      <w:r>
        <w:rPr>
          <w:spacing w:val="-12"/>
        </w:rPr>
        <w:t> </w:t>
      </w:r>
      <w:r>
        <w:rPr/>
        <w:t>instructora</w:t>
      </w:r>
      <w:r>
        <w:rPr>
          <w:spacing w:val="-12"/>
        </w:rPr>
        <w:t> </w:t>
      </w:r>
      <w:r>
        <w:rPr/>
        <w:t>o</w:t>
      </w:r>
      <w:r>
        <w:rPr>
          <w:spacing w:val="-12"/>
        </w:rPr>
        <w:t> </w:t>
      </w:r>
      <w:r>
        <w:rPr/>
        <w:t>las partes podrán realizar cuestionamientos sobre los hechos declarados, siempre y cuando sean materia del procedimiento.</w:t>
      </w:r>
    </w:p>
    <w:p>
      <w:pPr>
        <w:pStyle w:val="BodyText"/>
        <w:spacing w:before="138"/>
      </w:pPr>
    </w:p>
    <w:p>
      <w:pPr>
        <w:pStyle w:val="BodyText"/>
        <w:spacing w:line="360" w:lineRule="auto"/>
        <w:ind w:left="262" w:right="263"/>
        <w:jc w:val="both"/>
      </w:pPr>
      <w:r>
        <w:rPr>
          <w:rFonts w:ascii="Arial" w:hAnsi="Arial"/>
          <w:b/>
        </w:rPr>
        <w:t>Artículo 35.-</w:t>
      </w:r>
      <w:r>
        <w:rPr/>
        <w:t>El acta elaborada al efecto, previa lectura, deberá ser suscrita por el testigo y por quienes intervengan en el desahogo de dicha prueba. En caso que alguna de las partes que intervengan en esta diligencia se niegue a firmar el acta respectiva, se dejará constancia de esta circunstancia, para los efectos de la valoración de la prueba.</w:t>
      </w:r>
    </w:p>
    <w:p>
      <w:pPr>
        <w:pStyle w:val="BodyText"/>
        <w:spacing w:before="180"/>
      </w:pPr>
    </w:p>
    <w:p>
      <w:pPr>
        <w:pStyle w:val="Heading3"/>
        <w:ind w:left="4"/>
      </w:pPr>
      <w:bookmarkStart w:name="_bookmark27" w:id="28"/>
      <w:bookmarkEnd w:id="28"/>
      <w:r>
        <w:rPr>
          <w:b w:val="0"/>
        </w:rPr>
      </w:r>
      <w:r>
        <w:rPr/>
        <w:t>Capítulo</w:t>
      </w:r>
      <w:r>
        <w:rPr>
          <w:spacing w:val="-11"/>
        </w:rPr>
        <w:t> </w:t>
      </w:r>
      <w:r>
        <w:rPr>
          <w:spacing w:val="-10"/>
        </w:rPr>
        <w:t>X</w:t>
      </w:r>
    </w:p>
    <w:p>
      <w:pPr>
        <w:pStyle w:val="Heading3"/>
        <w:spacing w:before="178"/>
        <w:ind w:left="1"/>
      </w:pPr>
      <w:bookmarkStart w:name="_bookmark28" w:id="29"/>
      <w:bookmarkEnd w:id="29"/>
      <w:r>
        <w:rPr>
          <w:b w:val="0"/>
        </w:rPr>
      </w:r>
      <w:r>
        <w:rPr/>
        <w:t>De</w:t>
      </w:r>
      <w:r>
        <w:rPr>
          <w:spacing w:val="-4"/>
        </w:rPr>
        <w:t> </w:t>
      </w:r>
      <w:r>
        <w:rPr/>
        <w:t>las</w:t>
      </w:r>
      <w:r>
        <w:rPr>
          <w:spacing w:val="-5"/>
        </w:rPr>
        <w:t> </w:t>
      </w:r>
      <w:r>
        <w:rPr/>
        <w:t>pruebas</w:t>
      </w:r>
      <w:r>
        <w:rPr>
          <w:spacing w:val="-4"/>
        </w:rPr>
        <w:t> </w:t>
      </w:r>
      <w:r>
        <w:rPr>
          <w:spacing w:val="-2"/>
        </w:rPr>
        <w:t>técnicas</w:t>
      </w:r>
    </w:p>
    <w:p>
      <w:pPr>
        <w:pStyle w:val="BodyText"/>
        <w:spacing w:before="275"/>
        <w:rPr>
          <w:rFonts w:ascii="Arial"/>
          <w:b/>
        </w:rPr>
      </w:pPr>
    </w:p>
    <w:p>
      <w:pPr>
        <w:pStyle w:val="BodyText"/>
        <w:spacing w:line="360" w:lineRule="auto" w:before="1"/>
        <w:ind w:left="262" w:right="265"/>
        <w:jc w:val="both"/>
      </w:pPr>
      <w:r>
        <w:rPr>
          <w:rFonts w:ascii="Arial" w:hAnsi="Arial"/>
          <w:b/>
        </w:rPr>
        <w:t>Artículo 36.- </w:t>
      </w:r>
      <w:r>
        <w:rPr/>
        <w:t>Se considerarán pruebas técnicas en general, las que derivan de los descubrimientos de la ciencia, susceptibles de ser desahogadas sin necesidad de peritos y que constituyan un elemento para esclarecer los hechos de que se trate.</w:t>
      </w:r>
    </w:p>
    <w:p>
      <w:pPr>
        <w:pStyle w:val="BodyText"/>
        <w:spacing w:before="138"/>
      </w:pPr>
    </w:p>
    <w:p>
      <w:pPr>
        <w:pStyle w:val="BodyText"/>
        <w:spacing w:line="360" w:lineRule="auto"/>
        <w:ind w:left="262" w:right="264"/>
        <w:jc w:val="both"/>
      </w:pPr>
      <w:r>
        <w:rPr>
          <w:rFonts w:ascii="Arial" w:hAnsi="Arial"/>
          <w:b/>
        </w:rPr>
        <w:t>Artículo 37.</w:t>
      </w:r>
      <w:r>
        <w:rPr/>
        <w:t>- El</w:t>
      </w:r>
      <w:r>
        <w:rPr/>
        <w:t> oferente de</w:t>
      </w:r>
      <w:r>
        <w:rPr/>
        <w:t> la</w:t>
      </w:r>
      <w:r>
        <w:rPr/>
        <w:t> prueba técnica</w:t>
      </w:r>
      <w:r>
        <w:rPr/>
        <w:t> deberá adjuntarla a</w:t>
      </w:r>
      <w:r>
        <w:rPr/>
        <w:t> su escrito de contestación</w:t>
      </w:r>
      <w:r>
        <w:rPr>
          <w:spacing w:val="-3"/>
        </w:rPr>
        <w:t> </w:t>
      </w:r>
      <w:r>
        <w:rPr/>
        <w:t>y</w:t>
      </w:r>
      <w:r>
        <w:rPr>
          <w:spacing w:val="-6"/>
        </w:rPr>
        <w:t> </w:t>
      </w:r>
      <w:r>
        <w:rPr/>
        <w:t>alegatos,</w:t>
      </w:r>
      <w:r>
        <w:rPr>
          <w:spacing w:val="-3"/>
        </w:rPr>
        <w:t> </w:t>
      </w:r>
      <w:r>
        <w:rPr/>
        <w:t>precisando</w:t>
      </w:r>
      <w:r>
        <w:rPr>
          <w:spacing w:val="-3"/>
        </w:rPr>
        <w:t> </w:t>
      </w:r>
      <w:r>
        <w:rPr/>
        <w:t>los</w:t>
      </w:r>
      <w:r>
        <w:rPr>
          <w:spacing w:val="-3"/>
        </w:rPr>
        <w:t> </w:t>
      </w:r>
      <w:r>
        <w:rPr/>
        <w:t>hechos</w:t>
      </w:r>
      <w:r>
        <w:rPr>
          <w:spacing w:val="-3"/>
        </w:rPr>
        <w:t> </w:t>
      </w:r>
      <w:r>
        <w:rPr/>
        <w:t>que</w:t>
      </w:r>
      <w:r>
        <w:rPr>
          <w:spacing w:val="-5"/>
        </w:rPr>
        <w:t> </w:t>
      </w:r>
      <w:r>
        <w:rPr/>
        <w:t>pretende</w:t>
      </w:r>
      <w:r>
        <w:rPr>
          <w:spacing w:val="-3"/>
        </w:rPr>
        <w:t> </w:t>
      </w:r>
      <w:r>
        <w:rPr/>
        <w:t>acreditar,</w:t>
      </w:r>
      <w:r>
        <w:rPr>
          <w:spacing w:val="-3"/>
        </w:rPr>
        <w:t> </w:t>
      </w:r>
      <w:r>
        <w:rPr/>
        <w:t>además</w:t>
      </w:r>
      <w:r>
        <w:rPr>
          <w:spacing w:val="-8"/>
        </w:rPr>
        <w:t> </w:t>
      </w:r>
      <w:r>
        <w:rPr/>
        <w:t>de proporcionar los datos que permitan su adecuada valoración y los elementos que</w:t>
      </w:r>
    </w:p>
    <w:p>
      <w:pPr>
        <w:pStyle w:val="BodyText"/>
        <w:spacing w:after="0" w:line="360" w:lineRule="auto"/>
        <w:jc w:val="both"/>
        <w:sectPr>
          <w:pgSz w:w="12240" w:h="20160"/>
          <w:pgMar w:header="1594" w:footer="1000" w:top="2900" w:bottom="1200" w:left="1440" w:right="1440"/>
        </w:sectPr>
      </w:pPr>
    </w:p>
    <w:p>
      <w:pPr>
        <w:pStyle w:val="BodyText"/>
        <w:spacing w:before="81"/>
      </w:pPr>
    </w:p>
    <w:p>
      <w:pPr>
        <w:pStyle w:val="BodyText"/>
        <w:spacing w:line="360" w:lineRule="auto"/>
        <w:ind w:left="262" w:right="253"/>
        <w:jc w:val="both"/>
      </w:pPr>
      <w:r>
        <w:rPr/>
        <w:t>posibiliten su desahogo en la audiencia correspondiente, de no hacerlo</w:t>
      </w:r>
      <w:r>
        <w:rPr>
          <w:color w:val="FF0000"/>
        </w:rPr>
        <w:t>, </w:t>
      </w:r>
      <w:r>
        <w:rPr/>
        <w:t>será </w:t>
      </w:r>
      <w:r>
        <w:rPr>
          <w:spacing w:val="-2"/>
        </w:rPr>
        <w:t>desechada.</w:t>
      </w:r>
    </w:p>
    <w:p>
      <w:pPr>
        <w:pStyle w:val="BodyText"/>
        <w:spacing w:before="137"/>
      </w:pPr>
    </w:p>
    <w:p>
      <w:pPr>
        <w:pStyle w:val="BodyText"/>
        <w:spacing w:line="360" w:lineRule="auto"/>
        <w:ind w:left="262" w:right="263"/>
        <w:jc w:val="both"/>
      </w:pPr>
      <w:r>
        <w:rPr/>
        <w:t>Si</w:t>
      </w:r>
      <w:r>
        <w:rPr>
          <w:spacing w:val="-13"/>
        </w:rPr>
        <w:t> </w:t>
      </w:r>
      <w:r>
        <w:rPr/>
        <w:t>la</w:t>
      </w:r>
      <w:r>
        <w:rPr>
          <w:spacing w:val="-12"/>
        </w:rPr>
        <w:t> </w:t>
      </w:r>
      <w:r>
        <w:rPr/>
        <w:t>reproducción</w:t>
      </w:r>
      <w:r>
        <w:rPr>
          <w:spacing w:val="-11"/>
        </w:rPr>
        <w:t> </w:t>
      </w:r>
      <w:r>
        <w:rPr/>
        <w:t>puede</w:t>
      </w:r>
      <w:r>
        <w:rPr>
          <w:spacing w:val="-11"/>
        </w:rPr>
        <w:t> </w:t>
      </w:r>
      <w:r>
        <w:rPr/>
        <w:t>realizarse</w:t>
      </w:r>
      <w:r>
        <w:rPr>
          <w:spacing w:val="-12"/>
        </w:rPr>
        <w:t> </w:t>
      </w:r>
      <w:r>
        <w:rPr/>
        <w:t>en</w:t>
      </w:r>
      <w:r>
        <w:rPr>
          <w:spacing w:val="-11"/>
        </w:rPr>
        <w:t> </w:t>
      </w:r>
      <w:r>
        <w:rPr/>
        <w:t>cualquier</w:t>
      </w:r>
      <w:r>
        <w:rPr>
          <w:spacing w:val="-12"/>
        </w:rPr>
        <w:t> </w:t>
      </w:r>
      <w:r>
        <w:rPr/>
        <w:t>aparato</w:t>
      </w:r>
      <w:r>
        <w:rPr>
          <w:spacing w:val="-13"/>
        </w:rPr>
        <w:t> </w:t>
      </w:r>
      <w:r>
        <w:rPr/>
        <w:t>tecnológico</w:t>
      </w:r>
      <w:r>
        <w:rPr>
          <w:spacing w:val="-12"/>
        </w:rPr>
        <w:t> </w:t>
      </w:r>
      <w:r>
        <w:rPr/>
        <w:t>disponible</w:t>
      </w:r>
      <w:r>
        <w:rPr>
          <w:spacing w:val="-14"/>
        </w:rPr>
        <w:t> </w:t>
      </w:r>
      <w:r>
        <w:rPr/>
        <w:t>que tenga a su alcance la autoridad instructora o el personal designado para ello, procederá a su desahogo.</w:t>
      </w:r>
    </w:p>
    <w:p>
      <w:pPr>
        <w:pStyle w:val="BodyText"/>
        <w:spacing w:before="220"/>
      </w:pPr>
    </w:p>
    <w:p>
      <w:pPr>
        <w:pStyle w:val="Heading3"/>
        <w:ind w:left="4"/>
      </w:pPr>
      <w:bookmarkStart w:name="_bookmark29" w:id="30"/>
      <w:bookmarkEnd w:id="30"/>
      <w:r>
        <w:rPr>
          <w:b w:val="0"/>
        </w:rPr>
      </w:r>
      <w:r>
        <w:rPr/>
        <w:t>Capítulo</w:t>
      </w:r>
      <w:r>
        <w:rPr>
          <w:spacing w:val="-12"/>
        </w:rPr>
        <w:t> </w:t>
      </w:r>
      <w:r>
        <w:rPr>
          <w:spacing w:val="-5"/>
        </w:rPr>
        <w:t>XI</w:t>
      </w:r>
    </w:p>
    <w:p>
      <w:pPr>
        <w:pStyle w:val="Heading3"/>
        <w:spacing w:before="178"/>
        <w:ind w:left="2"/>
      </w:pPr>
      <w:bookmarkStart w:name="_bookmark30" w:id="31"/>
      <w:bookmarkEnd w:id="31"/>
      <w:r>
        <w:rPr>
          <w:b w:val="0"/>
        </w:rPr>
      </w:r>
      <w:r>
        <w:rPr/>
        <w:t>De</w:t>
      </w:r>
      <w:r>
        <w:rPr>
          <w:spacing w:val="-4"/>
        </w:rPr>
        <w:t> </w:t>
      </w:r>
      <w:r>
        <w:rPr/>
        <w:t>la</w:t>
      </w:r>
      <w:r>
        <w:rPr>
          <w:spacing w:val="-3"/>
        </w:rPr>
        <w:t> </w:t>
      </w:r>
      <w:r>
        <w:rPr/>
        <w:t>prueba</w:t>
      </w:r>
      <w:r>
        <w:rPr>
          <w:spacing w:val="-4"/>
        </w:rPr>
        <w:t> </w:t>
      </w:r>
      <w:r>
        <w:rPr>
          <w:spacing w:val="-2"/>
        </w:rPr>
        <w:t>pericial</w:t>
      </w:r>
    </w:p>
    <w:p>
      <w:pPr>
        <w:pStyle w:val="BodyText"/>
        <w:rPr>
          <w:rFonts w:ascii="Arial"/>
          <w:b/>
        </w:rPr>
      </w:pPr>
    </w:p>
    <w:p>
      <w:pPr>
        <w:pStyle w:val="BodyText"/>
        <w:rPr>
          <w:rFonts w:ascii="Arial"/>
          <w:b/>
        </w:rPr>
      </w:pPr>
    </w:p>
    <w:p>
      <w:pPr>
        <w:pStyle w:val="BodyText"/>
        <w:spacing w:line="360" w:lineRule="auto"/>
        <w:ind w:left="262" w:right="256"/>
        <w:jc w:val="both"/>
      </w:pPr>
      <w:r>
        <w:rPr>
          <w:rFonts w:ascii="Arial" w:hAnsi="Arial"/>
          <w:b/>
        </w:rPr>
        <w:t>Artículo 38.-</w:t>
      </w:r>
      <w:r>
        <w:rPr>
          <w:rFonts w:ascii="Arial" w:hAnsi="Arial"/>
          <w:b/>
        </w:rPr>
        <w:t> </w:t>
      </w:r>
      <w:r>
        <w:rPr/>
        <w:t>La prueba pericial deberá versar sobre cuestiones o aspectos científicos o técnicos, respecto de los cuales la persona perita deberá tener conocimientos especiales de la ciencia, arte, técnica, oficio o industria para el que se designe, debiendo exhibir el documento que lo acredite como tal, a fin de emitir el dictamen respectivo, por lo que se desecharan de oficio aquellas</w:t>
      </w:r>
      <w:r>
        <w:rPr>
          <w:spacing w:val="-1"/>
        </w:rPr>
        <w:t> </w:t>
      </w:r>
      <w:r>
        <w:rPr/>
        <w:t>que no reúnan estas condiciones o que se estimen acreditadas con otras pruebas.</w:t>
      </w:r>
    </w:p>
    <w:p>
      <w:pPr>
        <w:pStyle w:val="BodyText"/>
        <w:spacing w:before="137"/>
      </w:pPr>
    </w:p>
    <w:p>
      <w:pPr>
        <w:pStyle w:val="BodyText"/>
        <w:spacing w:line="360" w:lineRule="auto"/>
        <w:ind w:left="262" w:right="255"/>
        <w:jc w:val="both"/>
      </w:pPr>
      <w:r>
        <w:rPr/>
        <w:t>La prueba pericial correrá tanto en su preparación, desahogo y</w:t>
      </w:r>
      <w:r>
        <w:rPr>
          <w:spacing w:val="-1"/>
        </w:rPr>
        <w:t> </w:t>
      </w:r>
      <w:r>
        <w:rPr/>
        <w:t>costos</w:t>
      </w:r>
      <w:r>
        <w:rPr>
          <w:color w:val="FF0000"/>
        </w:rPr>
        <w:t>, </w:t>
      </w:r>
      <w:r>
        <w:rPr/>
        <w:t>a cargo del </w:t>
      </w:r>
      <w:r>
        <w:rPr>
          <w:spacing w:val="-2"/>
        </w:rPr>
        <w:t>oferente.</w:t>
      </w:r>
    </w:p>
    <w:p>
      <w:pPr>
        <w:pStyle w:val="BodyText"/>
        <w:spacing w:before="137"/>
      </w:pPr>
    </w:p>
    <w:p>
      <w:pPr>
        <w:pStyle w:val="BodyText"/>
        <w:spacing w:line="360" w:lineRule="auto"/>
        <w:ind w:left="262" w:right="261"/>
        <w:jc w:val="both"/>
      </w:pPr>
      <w:r>
        <w:rPr>
          <w:rFonts w:ascii="Arial" w:hAnsi="Arial"/>
          <w:b/>
        </w:rPr>
        <w:t>Artículo 39</w:t>
      </w:r>
      <w:r>
        <w:rPr/>
        <w:t>.-</w:t>
      </w:r>
      <w:r>
        <w:rPr/>
        <w:t> El</w:t>
      </w:r>
      <w:r>
        <w:rPr/>
        <w:t> oferente</w:t>
      </w:r>
      <w:r>
        <w:rPr/>
        <w:t> de</w:t>
      </w:r>
      <w:r>
        <w:rPr/>
        <w:t> la</w:t>
      </w:r>
      <w:r>
        <w:rPr/>
        <w:t> prueba</w:t>
      </w:r>
      <w:r>
        <w:rPr/>
        <w:t> pericial</w:t>
      </w:r>
      <w:r>
        <w:rPr/>
        <w:t> precisará</w:t>
      </w:r>
      <w:r>
        <w:rPr/>
        <w:t> en</w:t>
      </w:r>
      <w:r>
        <w:rPr/>
        <w:t> su</w:t>
      </w:r>
      <w:r>
        <w:rPr/>
        <w:t> escrito</w:t>
      </w:r>
      <w:r>
        <w:rPr/>
        <w:t> de contestación, los puntos sobre los que deberá versar exhibiendo el cuestionario respectivo</w:t>
      </w:r>
      <w:r>
        <w:rPr>
          <w:spacing w:val="-17"/>
        </w:rPr>
        <w:t> </w:t>
      </w:r>
      <w:r>
        <w:rPr/>
        <w:t>y</w:t>
      </w:r>
      <w:r>
        <w:rPr>
          <w:spacing w:val="-17"/>
        </w:rPr>
        <w:t> </w:t>
      </w:r>
      <w:r>
        <w:rPr/>
        <w:t>lo</w:t>
      </w:r>
      <w:r>
        <w:rPr>
          <w:spacing w:val="-16"/>
        </w:rPr>
        <w:t> </w:t>
      </w:r>
      <w:r>
        <w:rPr/>
        <w:t>que</w:t>
      </w:r>
      <w:r>
        <w:rPr>
          <w:spacing w:val="-17"/>
        </w:rPr>
        <w:t> </w:t>
      </w:r>
      <w:r>
        <w:rPr/>
        <w:t>pretende</w:t>
      </w:r>
      <w:r>
        <w:rPr>
          <w:spacing w:val="-17"/>
        </w:rPr>
        <w:t> </w:t>
      </w:r>
      <w:r>
        <w:rPr/>
        <w:t>acreditar</w:t>
      </w:r>
      <w:r>
        <w:rPr>
          <w:spacing w:val="-17"/>
        </w:rPr>
        <w:t> </w:t>
      </w:r>
      <w:r>
        <w:rPr/>
        <w:t>con</w:t>
      </w:r>
      <w:r>
        <w:rPr>
          <w:spacing w:val="-16"/>
        </w:rPr>
        <w:t> </w:t>
      </w:r>
      <w:r>
        <w:rPr/>
        <w:t>dicha</w:t>
      </w:r>
      <w:r>
        <w:rPr>
          <w:spacing w:val="-17"/>
        </w:rPr>
        <w:t> </w:t>
      </w:r>
      <w:r>
        <w:rPr/>
        <w:t>prueba;</w:t>
      </w:r>
      <w:r>
        <w:rPr>
          <w:spacing w:val="-17"/>
        </w:rPr>
        <w:t> </w:t>
      </w:r>
      <w:r>
        <w:rPr/>
        <w:t>así</w:t>
      </w:r>
      <w:r>
        <w:rPr>
          <w:spacing w:val="-16"/>
        </w:rPr>
        <w:t> </w:t>
      </w:r>
      <w:r>
        <w:rPr/>
        <w:t>como</w:t>
      </w:r>
      <w:r>
        <w:rPr>
          <w:spacing w:val="-17"/>
        </w:rPr>
        <w:t> </w:t>
      </w:r>
      <w:r>
        <w:rPr/>
        <w:t>señalar</w:t>
      </w:r>
      <w:r>
        <w:rPr>
          <w:spacing w:val="-17"/>
        </w:rPr>
        <w:t> </w:t>
      </w:r>
      <w:r>
        <w:rPr/>
        <w:t>el</w:t>
      </w:r>
      <w:r>
        <w:rPr>
          <w:spacing w:val="-16"/>
        </w:rPr>
        <w:t> </w:t>
      </w:r>
      <w:r>
        <w:rPr/>
        <w:t>nombre del perito y exhibir su acreditación técnica y domicilio del mismo.</w:t>
      </w:r>
    </w:p>
    <w:p>
      <w:pPr>
        <w:pStyle w:val="BodyText"/>
        <w:spacing w:before="140"/>
      </w:pPr>
    </w:p>
    <w:p>
      <w:pPr>
        <w:pStyle w:val="BodyText"/>
        <w:spacing w:line="360" w:lineRule="auto"/>
        <w:ind w:left="262" w:right="263"/>
        <w:jc w:val="both"/>
      </w:pPr>
      <w:r>
        <w:rPr>
          <w:rFonts w:ascii="Arial" w:hAnsi="Arial"/>
          <w:b/>
        </w:rPr>
        <w:t>Artículo 40.-</w:t>
      </w:r>
      <w:r>
        <w:rPr>
          <w:rFonts w:ascii="Arial" w:hAnsi="Arial"/>
          <w:b/>
        </w:rPr>
        <w:t> </w:t>
      </w:r>
      <w:r>
        <w:rPr/>
        <w:t>El</w:t>
      </w:r>
      <w:r>
        <w:rPr/>
        <w:t> perito</w:t>
      </w:r>
      <w:r>
        <w:rPr/>
        <w:t> designado</w:t>
      </w:r>
      <w:r>
        <w:rPr/>
        <w:t> deberá</w:t>
      </w:r>
      <w:r>
        <w:rPr/>
        <w:t> comparecer</w:t>
      </w:r>
      <w:r>
        <w:rPr/>
        <w:t> en</w:t>
      </w:r>
      <w:r>
        <w:rPr/>
        <w:t> la</w:t>
      </w:r>
      <w:r>
        <w:rPr/>
        <w:t> fecha</w:t>
      </w:r>
      <w:r>
        <w:rPr/>
        <w:t> fijada</w:t>
      </w:r>
      <w:r>
        <w:rPr/>
        <w:t> por</w:t>
      </w:r>
      <w:r>
        <w:rPr/>
        <w:t> la autoridad instructora para la celebración de la audiencia de desahogo de pruebas.</w:t>
      </w:r>
    </w:p>
    <w:p>
      <w:pPr>
        <w:pStyle w:val="BodyText"/>
        <w:spacing w:before="137"/>
      </w:pPr>
    </w:p>
    <w:p>
      <w:pPr>
        <w:pStyle w:val="BodyText"/>
        <w:spacing w:line="360" w:lineRule="auto"/>
        <w:ind w:left="262" w:right="256"/>
        <w:jc w:val="both"/>
      </w:pPr>
      <w:r>
        <w:rPr/>
        <w:t>En caso de no concurrir el perito a la referida audiencia o no presente en la misma el dictamen correspondiente, la prueba pericial se declarará desierta. Cuando lo considere</w:t>
      </w:r>
      <w:r>
        <w:rPr>
          <w:spacing w:val="-17"/>
        </w:rPr>
        <w:t> </w:t>
      </w:r>
      <w:r>
        <w:rPr/>
        <w:t>pertinente,</w:t>
      </w:r>
      <w:r>
        <w:rPr>
          <w:spacing w:val="-17"/>
        </w:rPr>
        <w:t> </w:t>
      </w:r>
      <w:r>
        <w:rPr/>
        <w:t>la</w:t>
      </w:r>
      <w:r>
        <w:rPr>
          <w:spacing w:val="-15"/>
        </w:rPr>
        <w:t> </w:t>
      </w:r>
      <w:r>
        <w:rPr/>
        <w:t>autoridad</w:t>
      </w:r>
      <w:r>
        <w:rPr>
          <w:spacing w:val="-14"/>
        </w:rPr>
        <w:t> </w:t>
      </w:r>
      <w:r>
        <w:rPr/>
        <w:t>instructora</w:t>
      </w:r>
      <w:r>
        <w:rPr>
          <w:spacing w:val="-17"/>
        </w:rPr>
        <w:t> </w:t>
      </w:r>
      <w:r>
        <w:rPr/>
        <w:t>por</w:t>
      </w:r>
      <w:r>
        <w:rPr>
          <w:spacing w:val="-16"/>
        </w:rPr>
        <w:t> </w:t>
      </w:r>
      <w:r>
        <w:rPr/>
        <w:t>su</w:t>
      </w:r>
      <w:r>
        <w:rPr>
          <w:spacing w:val="-16"/>
        </w:rPr>
        <w:t> </w:t>
      </w:r>
      <w:r>
        <w:rPr/>
        <w:t>parte</w:t>
      </w:r>
      <w:r>
        <w:rPr>
          <w:spacing w:val="-17"/>
        </w:rPr>
        <w:t> </w:t>
      </w:r>
      <w:r>
        <w:rPr/>
        <w:t>podrá</w:t>
      </w:r>
      <w:r>
        <w:rPr>
          <w:spacing w:val="-17"/>
        </w:rPr>
        <w:t> </w:t>
      </w:r>
      <w:r>
        <w:rPr/>
        <w:t>designar</w:t>
      </w:r>
      <w:r>
        <w:rPr>
          <w:spacing w:val="-16"/>
        </w:rPr>
        <w:t> </w:t>
      </w:r>
      <w:r>
        <w:rPr/>
        <w:t>otro</w:t>
      </w:r>
      <w:r>
        <w:rPr>
          <w:spacing w:val="-17"/>
        </w:rPr>
        <w:t> </w:t>
      </w:r>
      <w:r>
        <w:rPr/>
        <w:t>perito, para que aporte un dictamen independiente sobre las mismas cuestiones que las del peritaje ofrecido</w:t>
      </w:r>
      <w:r>
        <w:rPr>
          <w:color w:val="FF0000"/>
        </w:rPr>
        <w:t>.</w:t>
      </w:r>
    </w:p>
    <w:p>
      <w:pPr>
        <w:pStyle w:val="BodyText"/>
        <w:spacing w:after="0" w:line="360" w:lineRule="auto"/>
        <w:jc w:val="both"/>
        <w:sectPr>
          <w:pgSz w:w="12240" w:h="20160"/>
          <w:pgMar w:header="1594" w:footer="1000" w:top="2900" w:bottom="1200" w:left="1440" w:right="1440"/>
        </w:sectPr>
      </w:pPr>
    </w:p>
    <w:p>
      <w:pPr>
        <w:pStyle w:val="BodyText"/>
        <w:spacing w:before="81"/>
      </w:pPr>
    </w:p>
    <w:p>
      <w:pPr>
        <w:pStyle w:val="Heading3"/>
        <w:ind w:left="3"/>
      </w:pPr>
      <w:bookmarkStart w:name="_bookmark31" w:id="32"/>
      <w:bookmarkEnd w:id="32"/>
      <w:r>
        <w:rPr>
          <w:b w:val="0"/>
        </w:rPr>
      </w:r>
      <w:r>
        <w:rPr/>
        <w:t>Capítulo</w:t>
      </w:r>
      <w:r>
        <w:rPr>
          <w:spacing w:val="-12"/>
        </w:rPr>
        <w:t> </w:t>
      </w:r>
      <w:r>
        <w:rPr>
          <w:spacing w:val="-5"/>
        </w:rPr>
        <w:t>XII</w:t>
      </w:r>
    </w:p>
    <w:p>
      <w:pPr>
        <w:pStyle w:val="Heading3"/>
        <w:spacing w:before="177"/>
      </w:pPr>
      <w:bookmarkStart w:name="_bookmark32" w:id="33"/>
      <w:bookmarkEnd w:id="33"/>
      <w:r>
        <w:rPr>
          <w:b w:val="0"/>
        </w:rPr>
      </w:r>
      <w:r>
        <w:rPr/>
        <w:t>De</w:t>
      </w:r>
      <w:r>
        <w:rPr>
          <w:spacing w:val="-4"/>
        </w:rPr>
        <w:t> </w:t>
      </w:r>
      <w:r>
        <w:rPr/>
        <w:t>las</w:t>
      </w:r>
      <w:r>
        <w:rPr>
          <w:spacing w:val="-4"/>
        </w:rPr>
        <w:t> </w:t>
      </w:r>
      <w:r>
        <w:rPr/>
        <w:t>pruebas</w:t>
      </w:r>
      <w:r>
        <w:rPr>
          <w:spacing w:val="-3"/>
        </w:rPr>
        <w:t> </w:t>
      </w:r>
      <w:r>
        <w:rPr/>
        <w:t>presuncional</w:t>
      </w:r>
      <w:r>
        <w:rPr>
          <w:spacing w:val="-6"/>
        </w:rPr>
        <w:t> </w:t>
      </w:r>
      <w:r>
        <w:rPr/>
        <w:t>e</w:t>
      </w:r>
      <w:r>
        <w:rPr>
          <w:spacing w:val="-3"/>
        </w:rPr>
        <w:t> </w:t>
      </w:r>
      <w:r>
        <w:rPr/>
        <w:t>instrumental</w:t>
      </w:r>
      <w:r>
        <w:rPr>
          <w:spacing w:val="-3"/>
        </w:rPr>
        <w:t> </w:t>
      </w:r>
      <w:r>
        <w:rPr/>
        <w:t>de</w:t>
      </w:r>
      <w:r>
        <w:rPr>
          <w:spacing w:val="-6"/>
        </w:rPr>
        <w:t> </w:t>
      </w:r>
      <w:r>
        <w:rPr>
          <w:spacing w:val="-2"/>
        </w:rPr>
        <w:t>actuaciones</w:t>
      </w:r>
    </w:p>
    <w:p>
      <w:pPr>
        <w:pStyle w:val="BodyText"/>
        <w:rPr>
          <w:rFonts w:ascii="Arial"/>
          <w:b/>
        </w:rPr>
      </w:pPr>
    </w:p>
    <w:p>
      <w:pPr>
        <w:pStyle w:val="BodyText"/>
        <w:spacing w:before="149"/>
        <w:rPr>
          <w:rFonts w:ascii="Arial"/>
          <w:b/>
        </w:rPr>
      </w:pPr>
    </w:p>
    <w:p>
      <w:pPr>
        <w:pStyle w:val="BodyText"/>
        <w:spacing w:line="360" w:lineRule="auto"/>
        <w:ind w:left="262" w:right="261"/>
        <w:jc w:val="both"/>
      </w:pPr>
      <w:r>
        <w:rPr>
          <w:rFonts w:ascii="Arial" w:hAnsi="Arial"/>
          <w:b/>
        </w:rPr>
        <w:t>Artículo</w:t>
      </w:r>
      <w:r>
        <w:rPr>
          <w:rFonts w:ascii="Arial" w:hAnsi="Arial"/>
          <w:b/>
          <w:spacing w:val="-14"/>
        </w:rPr>
        <w:t> </w:t>
      </w:r>
      <w:r>
        <w:rPr>
          <w:rFonts w:ascii="Arial" w:hAnsi="Arial"/>
          <w:b/>
        </w:rPr>
        <w:t>41.-</w:t>
      </w:r>
      <w:r>
        <w:rPr>
          <w:rFonts w:ascii="Arial" w:hAnsi="Arial"/>
          <w:b/>
          <w:spacing w:val="-15"/>
        </w:rPr>
        <w:t> </w:t>
      </w:r>
      <w:r>
        <w:rPr/>
        <w:t>La</w:t>
      </w:r>
      <w:r>
        <w:rPr>
          <w:spacing w:val="-16"/>
        </w:rPr>
        <w:t> </w:t>
      </w:r>
      <w:r>
        <w:rPr/>
        <w:t>presuncional</w:t>
      </w:r>
      <w:r>
        <w:rPr>
          <w:spacing w:val="-15"/>
        </w:rPr>
        <w:t> </w:t>
      </w:r>
      <w:r>
        <w:rPr/>
        <w:t>corresponde</w:t>
      </w:r>
      <w:r>
        <w:rPr>
          <w:spacing w:val="-14"/>
        </w:rPr>
        <w:t> </w:t>
      </w:r>
      <w:r>
        <w:rPr/>
        <w:t>al</w:t>
      </w:r>
      <w:r>
        <w:rPr>
          <w:spacing w:val="-17"/>
        </w:rPr>
        <w:t> </w:t>
      </w:r>
      <w:r>
        <w:rPr/>
        <w:t>razonamiento</w:t>
      </w:r>
      <w:r>
        <w:rPr>
          <w:spacing w:val="-13"/>
        </w:rPr>
        <w:t> </w:t>
      </w:r>
      <w:r>
        <w:rPr/>
        <w:t>y</w:t>
      </w:r>
      <w:r>
        <w:rPr>
          <w:spacing w:val="-17"/>
        </w:rPr>
        <w:t> </w:t>
      </w:r>
      <w:r>
        <w:rPr/>
        <w:t>valoración</w:t>
      </w:r>
      <w:r>
        <w:rPr>
          <w:spacing w:val="-13"/>
        </w:rPr>
        <w:t> </w:t>
      </w:r>
      <w:r>
        <w:rPr/>
        <w:t>de</w:t>
      </w:r>
      <w:r>
        <w:rPr>
          <w:spacing w:val="-14"/>
        </w:rPr>
        <w:t> </w:t>
      </w:r>
      <w:r>
        <w:rPr/>
        <w:t>carácter deductivo</w:t>
      </w:r>
      <w:r>
        <w:rPr>
          <w:spacing w:val="-4"/>
        </w:rPr>
        <w:t> </w:t>
      </w:r>
      <w:r>
        <w:rPr/>
        <w:t>o</w:t>
      </w:r>
      <w:r>
        <w:rPr>
          <w:spacing w:val="-3"/>
        </w:rPr>
        <w:t> </w:t>
      </w:r>
      <w:r>
        <w:rPr/>
        <w:t>inductivo</w:t>
      </w:r>
      <w:r>
        <w:rPr>
          <w:spacing w:val="-4"/>
        </w:rPr>
        <w:t> </w:t>
      </w:r>
      <w:r>
        <w:rPr/>
        <w:t>por</w:t>
      </w:r>
      <w:r>
        <w:rPr>
          <w:spacing w:val="-4"/>
        </w:rPr>
        <w:t> </w:t>
      </w:r>
      <w:r>
        <w:rPr/>
        <w:t>el</w:t>
      </w:r>
      <w:r>
        <w:rPr>
          <w:spacing w:val="-4"/>
        </w:rPr>
        <w:t> </w:t>
      </w:r>
      <w:r>
        <w:rPr/>
        <w:t>que</w:t>
      </w:r>
      <w:r>
        <w:rPr>
          <w:spacing w:val="-4"/>
        </w:rPr>
        <w:t> </w:t>
      </w:r>
      <w:r>
        <w:rPr/>
        <w:t>se</w:t>
      </w:r>
      <w:r>
        <w:rPr>
          <w:spacing w:val="-4"/>
        </w:rPr>
        <w:t> </w:t>
      </w:r>
      <w:r>
        <w:rPr/>
        <w:t>arriba</w:t>
      </w:r>
      <w:r>
        <w:rPr>
          <w:spacing w:val="-3"/>
        </w:rPr>
        <w:t> </w:t>
      </w:r>
      <w:r>
        <w:rPr/>
        <w:t>al</w:t>
      </w:r>
      <w:r>
        <w:rPr>
          <w:spacing w:val="-4"/>
        </w:rPr>
        <w:t> </w:t>
      </w:r>
      <w:r>
        <w:rPr/>
        <w:t>conocimiento</w:t>
      </w:r>
      <w:r>
        <w:rPr>
          <w:spacing w:val="-4"/>
        </w:rPr>
        <w:t> </w:t>
      </w:r>
      <w:r>
        <w:rPr/>
        <w:t>de</w:t>
      </w:r>
      <w:r>
        <w:rPr>
          <w:spacing w:val="-4"/>
        </w:rPr>
        <w:t> </w:t>
      </w:r>
      <w:r>
        <w:rPr/>
        <w:t>hechos</w:t>
      </w:r>
      <w:r>
        <w:rPr>
          <w:spacing w:val="-4"/>
        </w:rPr>
        <w:t> </w:t>
      </w:r>
      <w:r>
        <w:rPr/>
        <w:t>primeramente desconocidos, a partir de la existencia de otros conocidos.</w:t>
      </w:r>
    </w:p>
    <w:p>
      <w:pPr>
        <w:pStyle w:val="BodyText"/>
        <w:spacing w:before="139"/>
      </w:pPr>
    </w:p>
    <w:p>
      <w:pPr>
        <w:pStyle w:val="BodyText"/>
        <w:spacing w:line="360" w:lineRule="auto"/>
        <w:ind w:left="262" w:right="256"/>
        <w:jc w:val="both"/>
      </w:pPr>
      <w:r>
        <w:rPr>
          <w:rFonts w:ascii="Arial" w:hAnsi="Arial"/>
          <w:b/>
        </w:rPr>
        <w:t>Artículo</w:t>
      </w:r>
      <w:r>
        <w:rPr>
          <w:rFonts w:ascii="Arial" w:hAnsi="Arial"/>
          <w:b/>
          <w:spacing w:val="-4"/>
        </w:rPr>
        <w:t> </w:t>
      </w:r>
      <w:r>
        <w:rPr>
          <w:rFonts w:ascii="Arial" w:hAnsi="Arial"/>
          <w:b/>
        </w:rPr>
        <w:t>42</w:t>
      </w:r>
      <w:r>
        <w:rPr/>
        <w:t>.-</w:t>
      </w:r>
      <w:r>
        <w:rPr>
          <w:spacing w:val="-6"/>
        </w:rPr>
        <w:t> </w:t>
      </w:r>
      <w:r>
        <w:rPr/>
        <w:t>La</w:t>
      </w:r>
      <w:r>
        <w:rPr>
          <w:spacing w:val="-6"/>
        </w:rPr>
        <w:t> </w:t>
      </w:r>
      <w:r>
        <w:rPr/>
        <w:t>prueba</w:t>
      </w:r>
      <w:r>
        <w:rPr>
          <w:spacing w:val="-4"/>
        </w:rPr>
        <w:t> </w:t>
      </w:r>
      <w:r>
        <w:rPr/>
        <w:t>presuncional</w:t>
      </w:r>
      <w:r>
        <w:rPr>
          <w:spacing w:val="-7"/>
        </w:rPr>
        <w:t> </w:t>
      </w:r>
      <w:r>
        <w:rPr/>
        <w:t>puede</w:t>
      </w:r>
      <w:r>
        <w:rPr>
          <w:spacing w:val="-6"/>
        </w:rPr>
        <w:t> </w:t>
      </w:r>
      <w:r>
        <w:rPr/>
        <w:t>ser</w:t>
      </w:r>
      <w:r>
        <w:rPr>
          <w:spacing w:val="-2"/>
        </w:rPr>
        <w:t> </w:t>
      </w:r>
      <w:r>
        <w:rPr/>
        <w:t>de</w:t>
      </w:r>
      <w:r>
        <w:rPr>
          <w:spacing w:val="-4"/>
        </w:rPr>
        <w:t> </w:t>
      </w:r>
      <w:r>
        <w:rPr/>
        <w:t>carácter</w:t>
      </w:r>
      <w:r>
        <w:rPr>
          <w:spacing w:val="-5"/>
        </w:rPr>
        <w:t> </w:t>
      </w:r>
      <w:r>
        <w:rPr/>
        <w:t>legal</w:t>
      </w:r>
      <w:r>
        <w:rPr>
          <w:spacing w:val="-5"/>
        </w:rPr>
        <w:t> </w:t>
      </w:r>
      <w:r>
        <w:rPr/>
        <w:t>o</w:t>
      </w:r>
      <w:r>
        <w:rPr>
          <w:spacing w:val="-6"/>
        </w:rPr>
        <w:t> </w:t>
      </w:r>
      <w:r>
        <w:rPr/>
        <w:t>humana.</w:t>
      </w:r>
      <w:r>
        <w:rPr>
          <w:spacing w:val="-4"/>
        </w:rPr>
        <w:t> </w:t>
      </w:r>
      <w:r>
        <w:rPr/>
        <w:t>Habrá presunción legal cuando la Ley la establece expresamente; en tanto que la presunción humana se presenta cuando de un hecho debidamente probado se deduce otro que es consecuencia de aquél.</w:t>
      </w:r>
    </w:p>
    <w:p>
      <w:pPr>
        <w:pStyle w:val="BodyText"/>
        <w:spacing w:before="137"/>
      </w:pPr>
    </w:p>
    <w:p>
      <w:pPr>
        <w:pStyle w:val="BodyText"/>
        <w:spacing w:line="360" w:lineRule="auto"/>
        <w:ind w:left="262" w:right="261"/>
        <w:jc w:val="both"/>
      </w:pPr>
      <w:r>
        <w:rPr/>
        <w:t>En</w:t>
      </w:r>
      <w:r>
        <w:rPr>
          <w:spacing w:val="-13"/>
        </w:rPr>
        <w:t> </w:t>
      </w:r>
      <w:r>
        <w:rPr/>
        <w:t>casos</w:t>
      </w:r>
      <w:r>
        <w:rPr>
          <w:spacing w:val="-16"/>
        </w:rPr>
        <w:t> </w:t>
      </w:r>
      <w:r>
        <w:rPr/>
        <w:t>de</w:t>
      </w:r>
      <w:r>
        <w:rPr>
          <w:spacing w:val="-15"/>
        </w:rPr>
        <w:t> </w:t>
      </w:r>
      <w:r>
        <w:rPr/>
        <w:t>discriminación</w:t>
      </w:r>
      <w:r>
        <w:rPr>
          <w:spacing w:val="-12"/>
        </w:rPr>
        <w:t> </w:t>
      </w:r>
      <w:r>
        <w:rPr/>
        <w:t>y</w:t>
      </w:r>
      <w:r>
        <w:rPr>
          <w:spacing w:val="-14"/>
        </w:rPr>
        <w:t> </w:t>
      </w:r>
      <w:r>
        <w:rPr/>
        <w:t>hostigamiento</w:t>
      </w:r>
      <w:r>
        <w:rPr>
          <w:spacing w:val="-12"/>
        </w:rPr>
        <w:t> </w:t>
      </w:r>
      <w:r>
        <w:rPr/>
        <w:t>sexual</w:t>
      </w:r>
      <w:r>
        <w:rPr>
          <w:spacing w:val="-14"/>
        </w:rPr>
        <w:t> </w:t>
      </w:r>
      <w:r>
        <w:rPr/>
        <w:t>y/o</w:t>
      </w:r>
      <w:r>
        <w:rPr>
          <w:spacing w:val="-13"/>
        </w:rPr>
        <w:t> </w:t>
      </w:r>
      <w:r>
        <w:rPr/>
        <w:t>laboral,</w:t>
      </w:r>
      <w:r>
        <w:rPr>
          <w:spacing w:val="-14"/>
        </w:rPr>
        <w:t> </w:t>
      </w:r>
      <w:r>
        <w:rPr/>
        <w:t>la</w:t>
      </w:r>
      <w:r>
        <w:rPr>
          <w:spacing w:val="-13"/>
        </w:rPr>
        <w:t> </w:t>
      </w:r>
      <w:r>
        <w:rPr/>
        <w:t>autoridad</w:t>
      </w:r>
      <w:r>
        <w:rPr>
          <w:spacing w:val="-13"/>
        </w:rPr>
        <w:t> </w:t>
      </w:r>
      <w:r>
        <w:rPr/>
        <w:t>otorgará mayor valor a la</w:t>
      </w:r>
      <w:r>
        <w:rPr>
          <w:spacing w:val="-1"/>
        </w:rPr>
        <w:t> </w:t>
      </w:r>
      <w:r>
        <w:rPr/>
        <w:t>prueba presuncional, considerando que en ocasiones este tipo de conductas son de oculta realización</w:t>
      </w:r>
    </w:p>
    <w:p>
      <w:pPr>
        <w:pStyle w:val="BodyText"/>
        <w:spacing w:before="138"/>
      </w:pPr>
    </w:p>
    <w:p>
      <w:pPr>
        <w:pStyle w:val="BodyText"/>
        <w:spacing w:line="360" w:lineRule="auto" w:before="1"/>
        <w:ind w:left="262" w:right="265"/>
        <w:jc w:val="both"/>
      </w:pPr>
      <w:r>
        <w:rPr>
          <w:rFonts w:ascii="Arial" w:hAnsi="Arial"/>
          <w:b/>
        </w:rPr>
        <w:t>Artículo 43.-</w:t>
      </w:r>
      <w:r>
        <w:rPr>
          <w:rFonts w:ascii="Arial" w:hAnsi="Arial"/>
          <w:b/>
        </w:rPr>
        <w:t> </w:t>
      </w:r>
      <w:r>
        <w:rPr/>
        <w:t>La instrumental de actuaciones es el medio de convicción que se obtiene al analizar el conjunto de las constancias que obran en el expediente.</w:t>
      </w:r>
    </w:p>
    <w:p>
      <w:pPr>
        <w:pStyle w:val="BodyText"/>
        <w:spacing w:before="179"/>
      </w:pPr>
    </w:p>
    <w:p>
      <w:pPr>
        <w:pStyle w:val="Heading3"/>
        <w:spacing w:before="1"/>
        <w:ind w:left="4"/>
      </w:pPr>
      <w:bookmarkStart w:name="_bookmark33" w:id="34"/>
      <w:bookmarkEnd w:id="34"/>
      <w:r>
        <w:rPr>
          <w:b w:val="0"/>
        </w:rPr>
      </w:r>
      <w:r>
        <w:rPr/>
        <w:t>Capítulo</w:t>
      </w:r>
      <w:r>
        <w:rPr>
          <w:spacing w:val="-12"/>
        </w:rPr>
        <w:t> </w:t>
      </w:r>
      <w:r>
        <w:rPr>
          <w:spacing w:val="-4"/>
        </w:rPr>
        <w:t>XIII</w:t>
      </w:r>
    </w:p>
    <w:p>
      <w:pPr>
        <w:pStyle w:val="Heading3"/>
        <w:spacing w:before="177"/>
        <w:ind w:left="72" w:right="5"/>
      </w:pPr>
      <w:bookmarkStart w:name="_bookmark34" w:id="35"/>
      <w:bookmarkEnd w:id="35"/>
      <w:r>
        <w:rPr>
          <w:b w:val="0"/>
        </w:rPr>
      </w:r>
      <w:r>
        <w:rPr/>
        <w:t>De</w:t>
      </w:r>
      <w:r>
        <w:rPr>
          <w:spacing w:val="-3"/>
        </w:rPr>
        <w:t> </w:t>
      </w:r>
      <w:r>
        <w:rPr/>
        <w:t>la</w:t>
      </w:r>
      <w:r>
        <w:rPr>
          <w:spacing w:val="-4"/>
        </w:rPr>
        <w:t> </w:t>
      </w:r>
      <w:r>
        <w:rPr/>
        <w:t>etapa</w:t>
      </w:r>
      <w:r>
        <w:rPr>
          <w:spacing w:val="-3"/>
        </w:rPr>
        <w:t> </w:t>
      </w:r>
      <w:r>
        <w:rPr/>
        <w:t>de</w:t>
      </w:r>
      <w:r>
        <w:rPr>
          <w:spacing w:val="-3"/>
        </w:rPr>
        <w:t> </w:t>
      </w:r>
      <w:r>
        <w:rPr>
          <w:spacing w:val="-2"/>
        </w:rPr>
        <w:t>resolución</w:t>
      </w:r>
    </w:p>
    <w:p>
      <w:pPr>
        <w:pStyle w:val="BodyText"/>
        <w:rPr>
          <w:rFonts w:ascii="Arial"/>
          <w:b/>
        </w:rPr>
      </w:pPr>
    </w:p>
    <w:p>
      <w:pPr>
        <w:pStyle w:val="BodyText"/>
        <w:spacing w:before="159"/>
        <w:rPr>
          <w:rFonts w:ascii="Arial"/>
          <w:b/>
        </w:rPr>
      </w:pPr>
    </w:p>
    <w:p>
      <w:pPr>
        <w:pStyle w:val="BodyText"/>
        <w:spacing w:line="360" w:lineRule="auto"/>
        <w:ind w:left="262" w:right="262"/>
        <w:jc w:val="both"/>
      </w:pPr>
      <w:r>
        <w:rPr>
          <w:rFonts w:ascii="Arial" w:hAnsi="Arial"/>
          <w:b/>
        </w:rPr>
        <w:t>Artículo</w:t>
      </w:r>
      <w:r>
        <w:rPr>
          <w:rFonts w:ascii="Arial" w:hAnsi="Arial"/>
          <w:b/>
          <w:spacing w:val="-4"/>
        </w:rPr>
        <w:t> </w:t>
      </w:r>
      <w:r>
        <w:rPr>
          <w:rFonts w:ascii="Arial" w:hAnsi="Arial"/>
          <w:b/>
        </w:rPr>
        <w:t>44.</w:t>
      </w:r>
      <w:r>
        <w:rPr>
          <w:rFonts w:ascii="Arial" w:hAnsi="Arial"/>
          <w:b/>
          <w:spacing w:val="-3"/>
        </w:rPr>
        <w:t> </w:t>
      </w:r>
      <w:r>
        <w:rPr/>
        <w:t>El</w:t>
      </w:r>
      <w:r>
        <w:rPr>
          <w:spacing w:val="-7"/>
        </w:rPr>
        <w:t> </w:t>
      </w:r>
      <w:r>
        <w:rPr/>
        <w:t>OIC</w:t>
      </w:r>
      <w:r>
        <w:rPr>
          <w:spacing w:val="-7"/>
        </w:rPr>
        <w:t> </w:t>
      </w:r>
      <w:r>
        <w:rPr/>
        <w:t>a</w:t>
      </w:r>
      <w:r>
        <w:rPr>
          <w:spacing w:val="-4"/>
        </w:rPr>
        <w:t> </w:t>
      </w:r>
      <w:r>
        <w:rPr/>
        <w:t>través</w:t>
      </w:r>
      <w:r>
        <w:rPr>
          <w:spacing w:val="-4"/>
        </w:rPr>
        <w:t> </w:t>
      </w:r>
      <w:r>
        <w:rPr/>
        <w:t>de</w:t>
      </w:r>
      <w:r>
        <w:rPr>
          <w:spacing w:val="-4"/>
        </w:rPr>
        <w:t> </w:t>
      </w:r>
      <w:r>
        <w:rPr/>
        <w:t>su</w:t>
      </w:r>
      <w:r>
        <w:rPr>
          <w:spacing w:val="-5"/>
        </w:rPr>
        <w:t> </w:t>
      </w:r>
      <w:r>
        <w:rPr/>
        <w:t>Unidad</w:t>
      </w:r>
      <w:r>
        <w:rPr>
          <w:spacing w:val="-6"/>
        </w:rPr>
        <w:t> </w:t>
      </w:r>
      <w:r>
        <w:rPr/>
        <w:t>Substanciadora</w:t>
      </w:r>
      <w:r>
        <w:rPr>
          <w:spacing w:val="-7"/>
        </w:rPr>
        <w:t> </w:t>
      </w:r>
      <w:r>
        <w:rPr/>
        <w:t>y</w:t>
      </w:r>
      <w:r>
        <w:rPr>
          <w:spacing w:val="-4"/>
        </w:rPr>
        <w:t> </w:t>
      </w:r>
      <w:r>
        <w:rPr/>
        <w:t>Resolutora,</w:t>
      </w:r>
      <w:r>
        <w:rPr>
          <w:spacing w:val="-3"/>
        </w:rPr>
        <w:t> </w:t>
      </w:r>
      <w:r>
        <w:rPr/>
        <w:t>procederá al análisis de</w:t>
      </w:r>
      <w:r>
        <w:rPr>
          <w:spacing w:val="-2"/>
        </w:rPr>
        <w:t> </w:t>
      </w:r>
      <w:r>
        <w:rPr/>
        <w:t>todos y cada</w:t>
      </w:r>
      <w:r>
        <w:rPr>
          <w:spacing w:val="-2"/>
        </w:rPr>
        <w:t> </w:t>
      </w:r>
      <w:r>
        <w:rPr/>
        <w:t>uno</w:t>
      </w:r>
      <w:r>
        <w:rPr>
          <w:spacing w:val="-2"/>
        </w:rPr>
        <w:t> </w:t>
      </w:r>
      <w:r>
        <w:rPr/>
        <w:t>de los</w:t>
      </w:r>
      <w:r>
        <w:rPr>
          <w:spacing w:val="-2"/>
        </w:rPr>
        <w:t> </w:t>
      </w:r>
      <w:r>
        <w:rPr/>
        <w:t>dichos,</w:t>
      </w:r>
      <w:r>
        <w:rPr>
          <w:spacing w:val="-2"/>
        </w:rPr>
        <w:t> </w:t>
      </w:r>
      <w:r>
        <w:rPr/>
        <w:t>pruebas y los alegatos de las partes, y</w:t>
      </w:r>
      <w:r>
        <w:rPr>
          <w:spacing w:val="-1"/>
        </w:rPr>
        <w:t> </w:t>
      </w:r>
      <w:r>
        <w:rPr/>
        <w:t>en</w:t>
      </w:r>
      <w:r>
        <w:rPr>
          <w:spacing w:val="-2"/>
        </w:rPr>
        <w:t> </w:t>
      </w:r>
      <w:r>
        <w:rPr/>
        <w:t>el</w:t>
      </w:r>
      <w:r>
        <w:rPr>
          <w:spacing w:val="-4"/>
        </w:rPr>
        <w:t> </w:t>
      </w:r>
      <w:r>
        <w:rPr/>
        <w:t>término</w:t>
      </w:r>
      <w:r>
        <w:rPr>
          <w:spacing w:val="-2"/>
        </w:rPr>
        <w:t> </w:t>
      </w:r>
      <w:r>
        <w:rPr/>
        <w:t>de diez</w:t>
      </w:r>
      <w:r>
        <w:rPr>
          <w:spacing w:val="-2"/>
        </w:rPr>
        <w:t> </w:t>
      </w:r>
      <w:r>
        <w:rPr/>
        <w:t>días</w:t>
      </w:r>
      <w:r>
        <w:rPr>
          <w:spacing w:val="-3"/>
        </w:rPr>
        <w:t> </w:t>
      </w:r>
      <w:r>
        <w:rPr/>
        <w:t>hábiles</w:t>
      </w:r>
      <w:r>
        <w:rPr>
          <w:spacing w:val="-3"/>
        </w:rPr>
        <w:t> </w:t>
      </w:r>
      <w:r>
        <w:rPr/>
        <w:t>emitirá</w:t>
      </w:r>
      <w:r>
        <w:rPr>
          <w:spacing w:val="-3"/>
        </w:rPr>
        <w:t> </w:t>
      </w:r>
      <w:r>
        <w:rPr/>
        <w:t>una resolución,</w:t>
      </w:r>
      <w:r>
        <w:rPr>
          <w:spacing w:val="-3"/>
        </w:rPr>
        <w:t> </w:t>
      </w:r>
      <w:r>
        <w:rPr/>
        <w:t>debidamente</w:t>
      </w:r>
      <w:r>
        <w:rPr>
          <w:spacing w:val="-2"/>
        </w:rPr>
        <w:t> </w:t>
      </w:r>
      <w:r>
        <w:rPr/>
        <w:t>fundado</w:t>
      </w:r>
      <w:r>
        <w:rPr>
          <w:spacing w:val="-2"/>
        </w:rPr>
        <w:t> </w:t>
      </w:r>
      <w:r>
        <w:rPr/>
        <w:t>y </w:t>
      </w:r>
      <w:r>
        <w:rPr>
          <w:spacing w:val="-2"/>
        </w:rPr>
        <w:t>motivado.</w:t>
      </w:r>
    </w:p>
    <w:p>
      <w:pPr>
        <w:pStyle w:val="BodyText"/>
        <w:spacing w:before="140"/>
      </w:pPr>
    </w:p>
    <w:p>
      <w:pPr>
        <w:pStyle w:val="BodyText"/>
        <w:spacing w:line="360" w:lineRule="auto"/>
        <w:ind w:left="262" w:right="260"/>
        <w:jc w:val="both"/>
      </w:pPr>
      <w:r>
        <w:rPr/>
        <w:t>En la resolución se señalarán los argumentos legales que conllevaron a emitir el sentido</w:t>
      </w:r>
      <w:r>
        <w:rPr>
          <w:spacing w:val="-2"/>
        </w:rPr>
        <w:t> </w:t>
      </w:r>
      <w:r>
        <w:rPr/>
        <w:t>del</w:t>
      </w:r>
      <w:r>
        <w:rPr>
          <w:spacing w:val="-5"/>
        </w:rPr>
        <w:t> </w:t>
      </w:r>
      <w:r>
        <w:rPr/>
        <w:t>mismo;</w:t>
      </w:r>
      <w:r>
        <w:rPr>
          <w:spacing w:val="-2"/>
        </w:rPr>
        <w:t> </w:t>
      </w:r>
      <w:r>
        <w:rPr/>
        <w:t>así</w:t>
      </w:r>
      <w:r>
        <w:rPr>
          <w:spacing w:val="-1"/>
        </w:rPr>
        <w:t> </w:t>
      </w:r>
      <w:r>
        <w:rPr/>
        <w:t>como</w:t>
      </w:r>
      <w:r>
        <w:rPr>
          <w:spacing w:val="-4"/>
        </w:rPr>
        <w:t> </w:t>
      </w:r>
      <w:r>
        <w:rPr/>
        <w:t>todos</w:t>
      </w:r>
      <w:r>
        <w:rPr>
          <w:spacing w:val="-2"/>
        </w:rPr>
        <w:t> </w:t>
      </w:r>
      <w:r>
        <w:rPr/>
        <w:t>y</w:t>
      </w:r>
      <w:r>
        <w:rPr>
          <w:spacing w:val="-2"/>
        </w:rPr>
        <w:t> </w:t>
      </w:r>
      <w:r>
        <w:rPr/>
        <w:t>cada</w:t>
      </w:r>
      <w:r>
        <w:rPr>
          <w:spacing w:val="-4"/>
        </w:rPr>
        <w:t> </w:t>
      </w:r>
      <w:r>
        <w:rPr/>
        <w:t>uno</w:t>
      </w:r>
      <w:r>
        <w:rPr>
          <w:spacing w:val="-2"/>
        </w:rPr>
        <w:t> </w:t>
      </w:r>
      <w:r>
        <w:rPr/>
        <w:t>de</w:t>
      </w:r>
      <w:r>
        <w:rPr>
          <w:spacing w:val="-2"/>
        </w:rPr>
        <w:t> </w:t>
      </w:r>
      <w:r>
        <w:rPr/>
        <w:t>los</w:t>
      </w:r>
      <w:r>
        <w:rPr>
          <w:spacing w:val="-4"/>
        </w:rPr>
        <w:t> </w:t>
      </w:r>
      <w:r>
        <w:rPr/>
        <w:t>datos</w:t>
      </w:r>
      <w:r>
        <w:rPr>
          <w:spacing w:val="-2"/>
        </w:rPr>
        <w:t> </w:t>
      </w:r>
      <w:r>
        <w:rPr/>
        <w:t>que</w:t>
      </w:r>
      <w:r>
        <w:rPr>
          <w:spacing w:val="-2"/>
        </w:rPr>
        <w:t> </w:t>
      </w:r>
      <w:r>
        <w:rPr/>
        <w:t>se</w:t>
      </w:r>
      <w:r>
        <w:rPr>
          <w:spacing w:val="-1"/>
        </w:rPr>
        <w:t> </w:t>
      </w:r>
      <w:r>
        <w:rPr/>
        <w:t>requiera</w:t>
      </w:r>
      <w:r>
        <w:rPr>
          <w:spacing w:val="-4"/>
        </w:rPr>
        <w:t> </w:t>
      </w:r>
      <w:r>
        <w:rPr/>
        <w:t>para</w:t>
      </w:r>
      <w:r>
        <w:rPr>
          <w:spacing w:val="-2"/>
        </w:rPr>
        <w:t> </w:t>
      </w:r>
      <w:r>
        <w:rPr/>
        <w:t>la identificación del</w:t>
      </w:r>
      <w:r>
        <w:rPr>
          <w:spacing w:val="-1"/>
        </w:rPr>
        <w:t> </w:t>
      </w:r>
      <w:r>
        <w:rPr/>
        <w:t>procedimiento</w:t>
      </w:r>
      <w:r>
        <w:rPr>
          <w:spacing w:val="-2"/>
        </w:rPr>
        <w:t> </w:t>
      </w:r>
      <w:r>
        <w:rPr/>
        <w:t>a concluir; en</w:t>
      </w:r>
      <w:r>
        <w:rPr>
          <w:spacing w:val="-2"/>
        </w:rPr>
        <w:t> </w:t>
      </w:r>
      <w:r>
        <w:rPr/>
        <w:t>él</w:t>
      </w:r>
      <w:r>
        <w:rPr>
          <w:spacing w:val="-1"/>
        </w:rPr>
        <w:t> </w:t>
      </w:r>
      <w:r>
        <w:rPr/>
        <w:t>se determina la existencia</w:t>
      </w:r>
      <w:r>
        <w:rPr>
          <w:spacing w:val="-3"/>
        </w:rPr>
        <w:t> </w:t>
      </w:r>
      <w:r>
        <w:rPr/>
        <w:t>o no de conductas infractoras.</w:t>
      </w:r>
    </w:p>
    <w:p>
      <w:pPr>
        <w:pStyle w:val="BodyText"/>
        <w:spacing w:line="360" w:lineRule="auto" w:before="158"/>
        <w:ind w:left="262" w:right="261"/>
        <w:jc w:val="both"/>
        <w:rPr>
          <w:rFonts w:ascii="Arial" w:hAnsi="Arial"/>
          <w:i/>
        </w:rPr>
      </w:pPr>
      <w:r>
        <w:rPr/>
        <w:t>En</w:t>
      </w:r>
      <w:r>
        <w:rPr>
          <w:spacing w:val="-15"/>
        </w:rPr>
        <w:t> </w:t>
      </w:r>
      <w:r>
        <w:rPr/>
        <w:t>el</w:t>
      </w:r>
      <w:r>
        <w:rPr>
          <w:spacing w:val="-14"/>
        </w:rPr>
        <w:t> </w:t>
      </w:r>
      <w:r>
        <w:rPr/>
        <w:t>supuesto,</w:t>
      </w:r>
      <w:r>
        <w:rPr>
          <w:spacing w:val="-15"/>
        </w:rPr>
        <w:t> </w:t>
      </w:r>
      <w:r>
        <w:rPr/>
        <w:t>cuando</w:t>
      </w:r>
      <w:r>
        <w:rPr>
          <w:spacing w:val="-13"/>
        </w:rPr>
        <w:t> </w:t>
      </w:r>
      <w:r>
        <w:rPr/>
        <w:t>las</w:t>
      </w:r>
      <w:r>
        <w:rPr>
          <w:spacing w:val="-15"/>
        </w:rPr>
        <w:t> </w:t>
      </w:r>
      <w:r>
        <w:rPr/>
        <w:t>conductas</w:t>
      </w:r>
      <w:r>
        <w:rPr>
          <w:spacing w:val="-16"/>
        </w:rPr>
        <w:t> </w:t>
      </w:r>
      <w:r>
        <w:rPr/>
        <w:t>sean</w:t>
      </w:r>
      <w:r>
        <w:rPr>
          <w:spacing w:val="-15"/>
        </w:rPr>
        <w:t> </w:t>
      </w:r>
      <w:r>
        <w:rPr/>
        <w:t>acreditadas</w:t>
      </w:r>
      <w:r>
        <w:rPr>
          <w:spacing w:val="-14"/>
        </w:rPr>
        <w:t> </w:t>
      </w:r>
      <w:r>
        <w:rPr/>
        <w:t>y</w:t>
      </w:r>
      <w:r>
        <w:rPr>
          <w:spacing w:val="-16"/>
        </w:rPr>
        <w:t> </w:t>
      </w:r>
      <w:r>
        <w:rPr/>
        <w:t>se</w:t>
      </w:r>
      <w:r>
        <w:rPr>
          <w:spacing w:val="-15"/>
        </w:rPr>
        <w:t> </w:t>
      </w:r>
      <w:r>
        <w:rPr/>
        <w:t>determine</w:t>
      </w:r>
      <w:r>
        <w:rPr>
          <w:spacing w:val="-12"/>
        </w:rPr>
        <w:t> </w:t>
      </w:r>
      <w:r>
        <w:rPr/>
        <w:t>la</w:t>
      </w:r>
      <w:r>
        <w:rPr>
          <w:spacing w:val="-15"/>
        </w:rPr>
        <w:t> </w:t>
      </w:r>
      <w:r>
        <w:rPr/>
        <w:t>existencia de infracción, se levantará la correspondiente </w:t>
      </w:r>
      <w:r>
        <w:rPr>
          <w:rFonts w:ascii="Arial" w:hAnsi="Arial"/>
          <w:i/>
        </w:rPr>
        <w:t>Acta Administrativa.</w:t>
      </w:r>
    </w:p>
    <w:p>
      <w:pPr>
        <w:pStyle w:val="BodyText"/>
        <w:spacing w:line="360" w:lineRule="auto" w:before="162"/>
        <w:ind w:left="262" w:right="256"/>
        <w:jc w:val="both"/>
      </w:pPr>
      <w:r>
        <w:rPr/>
        <w:t>Levantada el </w:t>
      </w:r>
      <w:r>
        <w:rPr>
          <w:rFonts w:ascii="Arial" w:hAnsi="Arial"/>
          <w:i/>
        </w:rPr>
        <w:t>Acta Administrativa¸ </w:t>
      </w:r>
      <w:r>
        <w:rPr/>
        <w:t>se le notificará en términos legales a la persona infractora;</w:t>
      </w:r>
      <w:r>
        <w:rPr>
          <w:spacing w:val="6"/>
        </w:rPr>
        <w:t> </w:t>
      </w:r>
      <w:r>
        <w:rPr/>
        <w:t>se</w:t>
      </w:r>
      <w:r>
        <w:rPr>
          <w:spacing w:val="8"/>
        </w:rPr>
        <w:t> </w:t>
      </w:r>
      <w:r>
        <w:rPr/>
        <w:t>le</w:t>
      </w:r>
      <w:r>
        <w:rPr>
          <w:spacing w:val="7"/>
        </w:rPr>
        <w:t> </w:t>
      </w:r>
      <w:r>
        <w:rPr/>
        <w:t>dará</w:t>
      </w:r>
      <w:r>
        <w:rPr>
          <w:spacing w:val="8"/>
        </w:rPr>
        <w:t> </w:t>
      </w:r>
      <w:r>
        <w:rPr/>
        <w:t>vista</w:t>
      </w:r>
      <w:r>
        <w:rPr>
          <w:spacing w:val="8"/>
        </w:rPr>
        <w:t> </w:t>
      </w:r>
      <w:r>
        <w:rPr/>
        <w:t>a</w:t>
      </w:r>
      <w:r>
        <w:rPr>
          <w:spacing w:val="7"/>
        </w:rPr>
        <w:t> </w:t>
      </w:r>
      <w:r>
        <w:rPr/>
        <w:t>la</w:t>
      </w:r>
      <w:r>
        <w:rPr>
          <w:spacing w:val="11"/>
        </w:rPr>
        <w:t> </w:t>
      </w:r>
      <w:r>
        <w:rPr/>
        <w:t>Presidencia,</w:t>
      </w:r>
      <w:r>
        <w:rPr>
          <w:spacing w:val="7"/>
        </w:rPr>
        <w:t> </w:t>
      </w:r>
      <w:r>
        <w:rPr/>
        <w:t>a</w:t>
      </w:r>
      <w:r>
        <w:rPr>
          <w:spacing w:val="7"/>
        </w:rPr>
        <w:t> </w:t>
      </w:r>
      <w:r>
        <w:rPr/>
        <w:t>la</w:t>
      </w:r>
      <w:r>
        <w:rPr>
          <w:spacing w:val="8"/>
        </w:rPr>
        <w:t> </w:t>
      </w:r>
      <w:r>
        <w:rPr/>
        <w:t>Secretaría</w:t>
      </w:r>
      <w:r>
        <w:rPr>
          <w:spacing w:val="7"/>
        </w:rPr>
        <w:t> </w:t>
      </w:r>
      <w:r>
        <w:rPr/>
        <w:t>General</w:t>
      </w:r>
      <w:r>
        <w:rPr>
          <w:spacing w:val="5"/>
        </w:rPr>
        <w:t> </w:t>
      </w:r>
      <w:r>
        <w:rPr/>
        <w:t>de</w:t>
      </w:r>
      <w:r>
        <w:rPr>
          <w:spacing w:val="8"/>
        </w:rPr>
        <w:t> </w:t>
      </w:r>
      <w:r>
        <w:rPr/>
        <w:t>Acuerdo,</w:t>
      </w:r>
      <w:r>
        <w:rPr>
          <w:spacing w:val="6"/>
        </w:rPr>
        <w:t> </w:t>
      </w:r>
      <w:r>
        <w:rPr>
          <w:spacing w:val="-10"/>
        </w:rPr>
        <w:t>a</w:t>
      </w:r>
    </w:p>
    <w:p>
      <w:pPr>
        <w:pStyle w:val="BodyText"/>
        <w:spacing w:after="0" w:line="360" w:lineRule="auto"/>
        <w:jc w:val="both"/>
        <w:sectPr>
          <w:pgSz w:w="12240" w:h="20160"/>
          <w:pgMar w:header="1594" w:footer="1000" w:top="2900" w:bottom="1200" w:left="1440" w:right="1440"/>
        </w:sectPr>
      </w:pPr>
    </w:p>
    <w:p>
      <w:pPr>
        <w:pStyle w:val="BodyText"/>
        <w:spacing w:before="81"/>
      </w:pPr>
    </w:p>
    <w:p>
      <w:pPr>
        <w:pStyle w:val="BodyText"/>
        <w:spacing w:line="360" w:lineRule="auto"/>
        <w:ind w:left="262" w:right="257"/>
        <w:jc w:val="both"/>
      </w:pPr>
      <w:r>
        <w:rPr/>
        <w:t>la</w:t>
      </w:r>
      <w:r>
        <w:rPr>
          <w:spacing w:val="-17"/>
        </w:rPr>
        <w:t> </w:t>
      </w:r>
      <w:r>
        <w:rPr/>
        <w:t>Dirección</w:t>
      </w:r>
      <w:r>
        <w:rPr>
          <w:spacing w:val="-17"/>
        </w:rPr>
        <w:t> </w:t>
      </w:r>
      <w:r>
        <w:rPr/>
        <w:t>Administrativa</w:t>
      </w:r>
      <w:r>
        <w:rPr>
          <w:spacing w:val="-16"/>
        </w:rPr>
        <w:t> </w:t>
      </w:r>
      <w:r>
        <w:rPr/>
        <w:t>y</w:t>
      </w:r>
      <w:r>
        <w:rPr>
          <w:spacing w:val="-17"/>
        </w:rPr>
        <w:t> </w:t>
      </w:r>
      <w:r>
        <w:rPr/>
        <w:t>a</w:t>
      </w:r>
      <w:r>
        <w:rPr>
          <w:spacing w:val="-17"/>
        </w:rPr>
        <w:t> </w:t>
      </w:r>
      <w:r>
        <w:rPr/>
        <w:t>la</w:t>
      </w:r>
      <w:r>
        <w:rPr>
          <w:spacing w:val="-17"/>
        </w:rPr>
        <w:t> </w:t>
      </w:r>
      <w:r>
        <w:rPr/>
        <w:t>Contraloría</w:t>
      </w:r>
      <w:r>
        <w:rPr>
          <w:spacing w:val="-16"/>
        </w:rPr>
        <w:t> </w:t>
      </w:r>
      <w:r>
        <w:rPr/>
        <w:t>Interna,</w:t>
      </w:r>
      <w:r>
        <w:rPr>
          <w:spacing w:val="-17"/>
        </w:rPr>
        <w:t> </w:t>
      </w:r>
      <w:r>
        <w:rPr/>
        <w:t>para</w:t>
      </w:r>
      <w:r>
        <w:rPr>
          <w:spacing w:val="-17"/>
        </w:rPr>
        <w:t> </w:t>
      </w:r>
      <w:r>
        <w:rPr/>
        <w:t>las</w:t>
      </w:r>
      <w:r>
        <w:rPr>
          <w:spacing w:val="-16"/>
        </w:rPr>
        <w:t> </w:t>
      </w:r>
      <w:r>
        <w:rPr/>
        <w:t>consecuencias</w:t>
      </w:r>
      <w:r>
        <w:rPr>
          <w:spacing w:val="-17"/>
        </w:rPr>
        <w:t> </w:t>
      </w:r>
      <w:r>
        <w:rPr/>
        <w:t>legales y/o administrativas correspondientes.</w:t>
      </w:r>
    </w:p>
    <w:p>
      <w:pPr>
        <w:pStyle w:val="BodyText"/>
        <w:spacing w:before="158"/>
        <w:ind w:left="307"/>
        <w:jc w:val="both"/>
      </w:pPr>
      <w:r>
        <w:rPr>
          <w:rFonts w:ascii="Arial" w:hAnsi="Arial"/>
          <w:b/>
        </w:rPr>
        <w:t>Artículo</w:t>
      </w:r>
      <w:r>
        <w:rPr>
          <w:rFonts w:ascii="Arial" w:hAnsi="Arial"/>
          <w:b/>
          <w:spacing w:val="-5"/>
        </w:rPr>
        <w:t> </w:t>
      </w:r>
      <w:r>
        <w:rPr>
          <w:rFonts w:ascii="Arial" w:hAnsi="Arial"/>
          <w:b/>
        </w:rPr>
        <w:t>45.-</w:t>
      </w:r>
      <w:r>
        <w:rPr/>
        <w:t>La</w:t>
      </w:r>
      <w:r>
        <w:rPr>
          <w:spacing w:val="-5"/>
        </w:rPr>
        <w:t> </w:t>
      </w:r>
      <w:r>
        <w:rPr/>
        <w:t>resolución</w:t>
      </w:r>
      <w:r>
        <w:rPr>
          <w:spacing w:val="-3"/>
        </w:rPr>
        <w:t> </w:t>
      </w:r>
      <w:r>
        <w:rPr/>
        <w:t>deberá</w:t>
      </w:r>
      <w:r>
        <w:rPr>
          <w:spacing w:val="-8"/>
        </w:rPr>
        <w:t> </w:t>
      </w:r>
      <w:r>
        <w:rPr/>
        <w:t>contener</w:t>
      </w:r>
      <w:r>
        <w:rPr>
          <w:spacing w:val="-4"/>
        </w:rPr>
        <w:t> </w:t>
      </w:r>
      <w:r>
        <w:rPr/>
        <w:t>cuando</w:t>
      </w:r>
      <w:r>
        <w:rPr>
          <w:spacing w:val="-7"/>
        </w:rPr>
        <w:t> </w:t>
      </w:r>
      <w:r>
        <w:rPr/>
        <w:t>menos</w:t>
      </w:r>
      <w:r>
        <w:rPr>
          <w:spacing w:val="-4"/>
        </w:rPr>
        <w:t> </w:t>
      </w:r>
      <w:r>
        <w:rPr/>
        <w:t>los</w:t>
      </w:r>
      <w:r>
        <w:rPr>
          <w:spacing w:val="-7"/>
        </w:rPr>
        <w:t> </w:t>
      </w:r>
      <w:r>
        <w:rPr/>
        <w:t>siguientes</w:t>
      </w:r>
      <w:r>
        <w:rPr>
          <w:spacing w:val="-8"/>
        </w:rPr>
        <w:t> </w:t>
      </w:r>
      <w:r>
        <w:rPr>
          <w:spacing w:val="-2"/>
        </w:rPr>
        <w:t>datos:</w:t>
      </w:r>
    </w:p>
    <w:p>
      <w:pPr>
        <w:pStyle w:val="BodyText"/>
      </w:pPr>
    </w:p>
    <w:p>
      <w:pPr>
        <w:pStyle w:val="BodyText"/>
      </w:pPr>
    </w:p>
    <w:p>
      <w:pPr>
        <w:pStyle w:val="ListParagraph"/>
        <w:numPr>
          <w:ilvl w:val="0"/>
          <w:numId w:val="6"/>
        </w:numPr>
        <w:tabs>
          <w:tab w:pos="1027" w:val="left" w:leader="none"/>
        </w:tabs>
        <w:spacing w:line="240" w:lineRule="auto" w:before="0" w:after="0"/>
        <w:ind w:left="1027" w:right="0" w:hanging="720"/>
        <w:jc w:val="left"/>
        <w:rPr>
          <w:sz w:val="24"/>
        </w:rPr>
      </w:pPr>
      <w:r>
        <w:rPr>
          <w:sz w:val="24"/>
        </w:rPr>
        <w:t>Lugar</w:t>
      </w:r>
      <w:r>
        <w:rPr>
          <w:spacing w:val="-2"/>
          <w:sz w:val="24"/>
        </w:rPr>
        <w:t> </w:t>
      </w:r>
      <w:r>
        <w:rPr>
          <w:sz w:val="24"/>
        </w:rPr>
        <w:t>y</w:t>
      </w:r>
      <w:r>
        <w:rPr>
          <w:spacing w:val="-2"/>
          <w:sz w:val="24"/>
        </w:rPr>
        <w:t> </w:t>
      </w:r>
      <w:r>
        <w:rPr>
          <w:sz w:val="24"/>
        </w:rPr>
        <w:t>fecha</w:t>
      </w:r>
      <w:r>
        <w:rPr>
          <w:spacing w:val="-3"/>
          <w:sz w:val="24"/>
        </w:rPr>
        <w:t> </w:t>
      </w:r>
      <w:r>
        <w:rPr>
          <w:sz w:val="24"/>
        </w:rPr>
        <w:t>de</w:t>
      </w:r>
      <w:r>
        <w:rPr>
          <w:spacing w:val="-4"/>
          <w:sz w:val="24"/>
        </w:rPr>
        <w:t> </w:t>
      </w:r>
      <w:r>
        <w:rPr>
          <w:spacing w:val="-2"/>
          <w:sz w:val="24"/>
        </w:rPr>
        <w:t>expedición;</w:t>
      </w:r>
    </w:p>
    <w:p>
      <w:pPr>
        <w:pStyle w:val="ListParagraph"/>
        <w:numPr>
          <w:ilvl w:val="0"/>
          <w:numId w:val="6"/>
        </w:numPr>
        <w:tabs>
          <w:tab w:pos="1027" w:val="left" w:leader="none"/>
        </w:tabs>
        <w:spacing w:line="240" w:lineRule="auto" w:before="253" w:after="0"/>
        <w:ind w:left="1027" w:right="0" w:hanging="720"/>
        <w:jc w:val="left"/>
        <w:rPr>
          <w:sz w:val="24"/>
        </w:rPr>
      </w:pPr>
      <w:r>
        <w:rPr>
          <w:sz w:val="24"/>
        </w:rPr>
        <w:t>Nombre</w:t>
      </w:r>
      <w:r>
        <w:rPr>
          <w:spacing w:val="-4"/>
          <w:sz w:val="24"/>
        </w:rPr>
        <w:t> </w:t>
      </w:r>
      <w:r>
        <w:rPr>
          <w:sz w:val="24"/>
        </w:rPr>
        <w:t>de</w:t>
      </w:r>
      <w:r>
        <w:rPr>
          <w:spacing w:val="-1"/>
          <w:sz w:val="24"/>
        </w:rPr>
        <w:t> </w:t>
      </w:r>
      <w:r>
        <w:rPr>
          <w:sz w:val="24"/>
        </w:rPr>
        <w:t>las </w:t>
      </w:r>
      <w:r>
        <w:rPr>
          <w:spacing w:val="-2"/>
          <w:sz w:val="24"/>
        </w:rPr>
        <w:t>partes;</w:t>
      </w:r>
    </w:p>
    <w:p>
      <w:pPr>
        <w:pStyle w:val="ListParagraph"/>
        <w:numPr>
          <w:ilvl w:val="0"/>
          <w:numId w:val="6"/>
        </w:numPr>
        <w:tabs>
          <w:tab w:pos="1027" w:val="left" w:leader="none"/>
        </w:tabs>
        <w:spacing w:line="240" w:lineRule="auto" w:before="252" w:after="0"/>
        <w:ind w:left="1027" w:right="0" w:hanging="720"/>
        <w:jc w:val="left"/>
        <w:rPr>
          <w:sz w:val="24"/>
        </w:rPr>
      </w:pPr>
      <w:r>
        <w:rPr>
          <w:sz w:val="24"/>
        </w:rPr>
        <w:t>Nombres</w:t>
      </w:r>
      <w:r>
        <w:rPr>
          <w:spacing w:val="-5"/>
          <w:sz w:val="24"/>
        </w:rPr>
        <w:t> </w:t>
      </w:r>
      <w:r>
        <w:rPr>
          <w:sz w:val="24"/>
        </w:rPr>
        <w:t>completos</w:t>
      </w:r>
      <w:r>
        <w:rPr>
          <w:spacing w:val="-2"/>
          <w:sz w:val="24"/>
        </w:rPr>
        <w:t> </w:t>
      </w:r>
      <w:r>
        <w:rPr>
          <w:sz w:val="24"/>
        </w:rPr>
        <w:t>del</w:t>
      </w:r>
      <w:r>
        <w:rPr>
          <w:spacing w:val="-2"/>
          <w:sz w:val="24"/>
        </w:rPr>
        <w:t> </w:t>
      </w:r>
      <w:r>
        <w:rPr>
          <w:sz w:val="24"/>
        </w:rPr>
        <w:t>personal</w:t>
      </w:r>
      <w:r>
        <w:rPr>
          <w:spacing w:val="-2"/>
          <w:sz w:val="24"/>
        </w:rPr>
        <w:t> infractor;</w:t>
      </w:r>
    </w:p>
    <w:p>
      <w:pPr>
        <w:pStyle w:val="ListParagraph"/>
        <w:numPr>
          <w:ilvl w:val="0"/>
          <w:numId w:val="6"/>
        </w:numPr>
        <w:tabs>
          <w:tab w:pos="1027" w:val="left" w:leader="none"/>
        </w:tabs>
        <w:spacing w:line="240" w:lineRule="auto" w:before="252" w:after="0"/>
        <w:ind w:left="1027" w:right="0" w:hanging="720"/>
        <w:jc w:val="left"/>
        <w:rPr>
          <w:sz w:val="24"/>
        </w:rPr>
      </w:pPr>
      <w:r>
        <w:rPr>
          <w:sz w:val="24"/>
        </w:rPr>
        <w:t>Categoría</w:t>
      </w:r>
      <w:r>
        <w:rPr>
          <w:spacing w:val="-4"/>
          <w:sz w:val="24"/>
        </w:rPr>
        <w:t> </w:t>
      </w:r>
      <w:r>
        <w:rPr>
          <w:sz w:val="24"/>
        </w:rPr>
        <w:t>y</w:t>
      </w:r>
      <w:r>
        <w:rPr>
          <w:spacing w:val="-5"/>
          <w:sz w:val="24"/>
        </w:rPr>
        <w:t> </w:t>
      </w:r>
      <w:r>
        <w:rPr>
          <w:sz w:val="24"/>
        </w:rPr>
        <w:t>puesto</w:t>
      </w:r>
      <w:r>
        <w:rPr>
          <w:spacing w:val="-5"/>
          <w:sz w:val="24"/>
        </w:rPr>
        <w:t> </w:t>
      </w:r>
      <w:r>
        <w:rPr>
          <w:sz w:val="24"/>
        </w:rPr>
        <w:t>que</w:t>
      </w:r>
      <w:r>
        <w:rPr>
          <w:spacing w:val="-3"/>
          <w:sz w:val="24"/>
        </w:rPr>
        <w:t> </w:t>
      </w:r>
      <w:r>
        <w:rPr>
          <w:spacing w:val="-2"/>
          <w:sz w:val="24"/>
        </w:rPr>
        <w:t>desempeña;</w:t>
      </w:r>
    </w:p>
    <w:p>
      <w:pPr>
        <w:pStyle w:val="ListParagraph"/>
        <w:numPr>
          <w:ilvl w:val="0"/>
          <w:numId w:val="6"/>
        </w:numPr>
        <w:tabs>
          <w:tab w:pos="1027" w:val="left" w:leader="none"/>
        </w:tabs>
        <w:spacing w:line="240" w:lineRule="auto" w:before="252" w:after="0"/>
        <w:ind w:left="1027" w:right="0" w:hanging="720"/>
        <w:jc w:val="left"/>
        <w:rPr>
          <w:sz w:val="24"/>
        </w:rPr>
      </w:pPr>
      <w:r>
        <w:rPr>
          <w:sz w:val="24"/>
        </w:rPr>
        <w:t>Área</w:t>
      </w:r>
      <w:r>
        <w:rPr>
          <w:spacing w:val="-2"/>
          <w:sz w:val="24"/>
        </w:rPr>
        <w:t> </w:t>
      </w:r>
      <w:r>
        <w:rPr>
          <w:sz w:val="24"/>
        </w:rPr>
        <w:t>de</w:t>
      </w:r>
      <w:r>
        <w:rPr>
          <w:spacing w:val="-1"/>
          <w:sz w:val="24"/>
        </w:rPr>
        <w:t> </w:t>
      </w:r>
      <w:r>
        <w:rPr>
          <w:spacing w:val="-2"/>
          <w:sz w:val="24"/>
        </w:rPr>
        <w:t>adscripción;</w:t>
      </w:r>
    </w:p>
    <w:p>
      <w:pPr>
        <w:pStyle w:val="ListParagraph"/>
        <w:numPr>
          <w:ilvl w:val="0"/>
          <w:numId w:val="6"/>
        </w:numPr>
        <w:tabs>
          <w:tab w:pos="1027" w:val="left" w:leader="none"/>
        </w:tabs>
        <w:spacing w:line="240" w:lineRule="auto" w:before="252" w:after="0"/>
        <w:ind w:left="1027" w:right="0" w:hanging="720"/>
        <w:jc w:val="left"/>
        <w:rPr>
          <w:sz w:val="24"/>
        </w:rPr>
      </w:pPr>
      <w:r>
        <w:rPr>
          <w:sz w:val="24"/>
        </w:rPr>
        <w:t>Fundamentación</w:t>
      </w:r>
      <w:r>
        <w:rPr>
          <w:spacing w:val="-8"/>
          <w:sz w:val="24"/>
        </w:rPr>
        <w:t> </w:t>
      </w:r>
      <w:r>
        <w:rPr>
          <w:spacing w:val="-2"/>
          <w:sz w:val="24"/>
        </w:rPr>
        <w:t>jurídica;</w:t>
      </w:r>
    </w:p>
    <w:p>
      <w:pPr>
        <w:pStyle w:val="ListParagraph"/>
        <w:numPr>
          <w:ilvl w:val="0"/>
          <w:numId w:val="6"/>
        </w:numPr>
        <w:tabs>
          <w:tab w:pos="1025" w:val="left" w:leader="none"/>
          <w:tab w:pos="1027" w:val="left" w:leader="none"/>
        </w:tabs>
        <w:spacing w:line="360" w:lineRule="auto" w:before="252" w:after="0"/>
        <w:ind w:left="1027" w:right="262" w:hanging="720"/>
        <w:jc w:val="both"/>
        <w:rPr>
          <w:sz w:val="24"/>
        </w:rPr>
      </w:pPr>
      <w:r>
        <w:rPr>
          <w:sz w:val="24"/>
        </w:rPr>
        <w:t>Lugar, día y hora en que tendrá verificativo, en su caso, del levantamiento del acta administrativa, que deberá ser dentro de la jornada laboral del </w:t>
      </w:r>
      <w:r>
        <w:rPr>
          <w:spacing w:val="-2"/>
          <w:sz w:val="24"/>
        </w:rPr>
        <w:t>trabajador;</w:t>
      </w:r>
    </w:p>
    <w:p>
      <w:pPr>
        <w:pStyle w:val="ListParagraph"/>
        <w:numPr>
          <w:ilvl w:val="0"/>
          <w:numId w:val="6"/>
        </w:numPr>
        <w:tabs>
          <w:tab w:pos="1025" w:val="left" w:leader="none"/>
          <w:tab w:pos="1027" w:val="left" w:leader="none"/>
        </w:tabs>
        <w:spacing w:line="360" w:lineRule="auto" w:before="115" w:after="0"/>
        <w:ind w:left="1027" w:right="253" w:hanging="720"/>
        <w:jc w:val="both"/>
        <w:rPr>
          <w:sz w:val="24"/>
        </w:rPr>
      </w:pPr>
      <w:r>
        <w:rPr>
          <w:sz w:val="24"/>
        </w:rPr>
        <w:t>Hechos que motivaron el inicio del procedimiento sancionador, señalando las circunstancias de modo, tiempo y lugar;</w:t>
      </w:r>
    </w:p>
    <w:p>
      <w:pPr>
        <w:pStyle w:val="ListParagraph"/>
        <w:numPr>
          <w:ilvl w:val="0"/>
          <w:numId w:val="6"/>
        </w:numPr>
        <w:tabs>
          <w:tab w:pos="1025" w:val="left" w:leader="none"/>
        </w:tabs>
        <w:spacing w:line="240" w:lineRule="auto" w:before="115" w:after="0"/>
        <w:ind w:left="1025" w:right="0" w:hanging="718"/>
        <w:jc w:val="both"/>
        <w:rPr>
          <w:sz w:val="24"/>
        </w:rPr>
      </w:pPr>
      <w:r>
        <w:rPr>
          <w:sz w:val="24"/>
        </w:rPr>
        <w:t>Valoración</w:t>
      </w:r>
      <w:r>
        <w:rPr>
          <w:spacing w:val="-3"/>
          <w:sz w:val="24"/>
        </w:rPr>
        <w:t> </w:t>
      </w:r>
      <w:r>
        <w:rPr>
          <w:sz w:val="24"/>
        </w:rPr>
        <w:t>de</w:t>
      </w:r>
      <w:r>
        <w:rPr>
          <w:spacing w:val="-4"/>
          <w:sz w:val="24"/>
        </w:rPr>
        <w:t> </w:t>
      </w:r>
      <w:r>
        <w:rPr>
          <w:sz w:val="24"/>
        </w:rPr>
        <w:t>las</w:t>
      </w:r>
      <w:r>
        <w:rPr>
          <w:spacing w:val="-2"/>
          <w:sz w:val="24"/>
        </w:rPr>
        <w:t> pruebas;</w:t>
      </w:r>
    </w:p>
    <w:p>
      <w:pPr>
        <w:pStyle w:val="ListParagraph"/>
        <w:numPr>
          <w:ilvl w:val="0"/>
          <w:numId w:val="6"/>
        </w:numPr>
        <w:tabs>
          <w:tab w:pos="1025" w:val="left" w:leader="none"/>
        </w:tabs>
        <w:spacing w:line="240" w:lineRule="auto" w:before="252" w:after="0"/>
        <w:ind w:left="1025" w:right="0" w:hanging="718"/>
        <w:jc w:val="both"/>
        <w:rPr>
          <w:sz w:val="24"/>
        </w:rPr>
      </w:pPr>
      <w:r>
        <w:rPr>
          <w:spacing w:val="-2"/>
          <w:sz w:val="24"/>
        </w:rPr>
        <w:t>Considerandos;</w:t>
      </w:r>
    </w:p>
    <w:p>
      <w:pPr>
        <w:pStyle w:val="ListParagraph"/>
        <w:numPr>
          <w:ilvl w:val="0"/>
          <w:numId w:val="6"/>
        </w:numPr>
        <w:tabs>
          <w:tab w:pos="1027" w:val="left" w:leader="none"/>
        </w:tabs>
        <w:spacing w:line="240" w:lineRule="auto" w:before="252" w:after="0"/>
        <w:ind w:left="1027" w:right="0" w:hanging="720"/>
        <w:jc w:val="left"/>
        <w:rPr>
          <w:sz w:val="22"/>
        </w:rPr>
      </w:pPr>
      <w:r>
        <w:rPr>
          <w:sz w:val="24"/>
        </w:rPr>
        <w:t>En</w:t>
      </w:r>
      <w:r>
        <w:rPr>
          <w:spacing w:val="-6"/>
          <w:sz w:val="24"/>
        </w:rPr>
        <w:t> </w:t>
      </w:r>
      <w:r>
        <w:rPr>
          <w:sz w:val="24"/>
        </w:rPr>
        <w:t>su</w:t>
      </w:r>
      <w:r>
        <w:rPr>
          <w:spacing w:val="-2"/>
          <w:sz w:val="24"/>
        </w:rPr>
        <w:t> </w:t>
      </w:r>
      <w:r>
        <w:rPr>
          <w:sz w:val="24"/>
        </w:rPr>
        <w:t>caso,</w:t>
      </w:r>
      <w:r>
        <w:rPr>
          <w:spacing w:val="-5"/>
          <w:sz w:val="24"/>
        </w:rPr>
        <w:t> </w:t>
      </w:r>
      <w:r>
        <w:rPr>
          <w:sz w:val="24"/>
        </w:rPr>
        <w:t>la</w:t>
      </w:r>
      <w:r>
        <w:rPr>
          <w:spacing w:val="-3"/>
          <w:sz w:val="24"/>
        </w:rPr>
        <w:t> </w:t>
      </w:r>
      <w:r>
        <w:rPr>
          <w:sz w:val="24"/>
        </w:rPr>
        <w:t>individualización</w:t>
      </w:r>
      <w:r>
        <w:rPr>
          <w:spacing w:val="-2"/>
          <w:sz w:val="24"/>
        </w:rPr>
        <w:t> </w:t>
      </w:r>
      <w:r>
        <w:rPr>
          <w:sz w:val="24"/>
        </w:rPr>
        <w:t>de</w:t>
      </w:r>
      <w:r>
        <w:rPr>
          <w:spacing w:val="-3"/>
          <w:sz w:val="24"/>
        </w:rPr>
        <w:t> </w:t>
      </w:r>
      <w:r>
        <w:rPr>
          <w:sz w:val="24"/>
        </w:rPr>
        <w:t>las</w:t>
      </w:r>
      <w:r>
        <w:rPr>
          <w:spacing w:val="-5"/>
          <w:sz w:val="24"/>
        </w:rPr>
        <w:t> </w:t>
      </w:r>
      <w:r>
        <w:rPr>
          <w:sz w:val="24"/>
        </w:rPr>
        <w:t>medidas</w:t>
      </w:r>
      <w:r>
        <w:rPr>
          <w:spacing w:val="-3"/>
          <w:sz w:val="24"/>
        </w:rPr>
        <w:t> </w:t>
      </w:r>
      <w:r>
        <w:rPr>
          <w:spacing w:val="-2"/>
          <w:sz w:val="24"/>
        </w:rPr>
        <w:t>disciplinarias</w:t>
      </w:r>
      <w:r>
        <w:rPr>
          <w:spacing w:val="-2"/>
          <w:sz w:val="22"/>
        </w:rPr>
        <w:t>;</w:t>
      </w:r>
    </w:p>
    <w:p>
      <w:pPr>
        <w:pStyle w:val="ListParagraph"/>
        <w:numPr>
          <w:ilvl w:val="0"/>
          <w:numId w:val="6"/>
        </w:numPr>
        <w:tabs>
          <w:tab w:pos="1025" w:val="left" w:leader="none"/>
        </w:tabs>
        <w:spacing w:line="240" w:lineRule="auto" w:before="137" w:after="0"/>
        <w:ind w:left="1025" w:right="0" w:hanging="718"/>
        <w:jc w:val="both"/>
        <w:rPr>
          <w:sz w:val="22"/>
        </w:rPr>
      </w:pPr>
      <w:r>
        <w:rPr>
          <w:sz w:val="24"/>
        </w:rPr>
        <w:t>Los</w:t>
      </w:r>
      <w:r>
        <w:rPr>
          <w:spacing w:val="-3"/>
          <w:sz w:val="24"/>
        </w:rPr>
        <w:t> </w:t>
      </w:r>
      <w:r>
        <w:rPr>
          <w:sz w:val="24"/>
        </w:rPr>
        <w:t>puntos</w:t>
      </w:r>
      <w:r>
        <w:rPr>
          <w:spacing w:val="-2"/>
          <w:sz w:val="24"/>
        </w:rPr>
        <w:t> resolutivos</w:t>
      </w:r>
      <w:r>
        <w:rPr>
          <w:spacing w:val="-2"/>
          <w:sz w:val="22"/>
        </w:rPr>
        <w:t>;</w:t>
      </w:r>
    </w:p>
    <w:p>
      <w:pPr>
        <w:pStyle w:val="ListParagraph"/>
        <w:numPr>
          <w:ilvl w:val="0"/>
          <w:numId w:val="6"/>
        </w:numPr>
        <w:tabs>
          <w:tab w:pos="1027" w:val="left" w:leader="none"/>
        </w:tabs>
        <w:spacing w:line="240" w:lineRule="auto" w:before="139" w:after="0"/>
        <w:ind w:left="1027" w:right="0" w:hanging="720"/>
        <w:jc w:val="left"/>
        <w:rPr>
          <w:sz w:val="24"/>
        </w:rPr>
      </w:pPr>
      <w:r>
        <w:rPr>
          <w:sz w:val="24"/>
        </w:rPr>
        <w:t>Firma</w:t>
      </w:r>
      <w:r>
        <w:rPr>
          <w:spacing w:val="-3"/>
          <w:sz w:val="24"/>
        </w:rPr>
        <w:t> </w:t>
      </w:r>
      <w:r>
        <w:rPr>
          <w:sz w:val="24"/>
        </w:rPr>
        <w:t>del</w:t>
      </w:r>
      <w:r>
        <w:rPr>
          <w:spacing w:val="-5"/>
          <w:sz w:val="24"/>
        </w:rPr>
        <w:t> </w:t>
      </w:r>
      <w:r>
        <w:rPr>
          <w:sz w:val="24"/>
        </w:rPr>
        <w:t>titular</w:t>
      </w:r>
      <w:r>
        <w:rPr>
          <w:spacing w:val="-2"/>
          <w:sz w:val="24"/>
        </w:rPr>
        <w:t> </w:t>
      </w:r>
      <w:r>
        <w:rPr>
          <w:sz w:val="24"/>
        </w:rPr>
        <w:t>de</w:t>
      </w:r>
      <w:r>
        <w:rPr>
          <w:spacing w:val="-2"/>
          <w:sz w:val="24"/>
        </w:rPr>
        <w:t> </w:t>
      </w:r>
      <w:r>
        <w:rPr>
          <w:sz w:val="24"/>
        </w:rPr>
        <w:t>la</w:t>
      </w:r>
      <w:r>
        <w:rPr>
          <w:spacing w:val="-4"/>
          <w:sz w:val="24"/>
        </w:rPr>
        <w:t> </w:t>
      </w:r>
      <w:r>
        <w:rPr>
          <w:sz w:val="24"/>
        </w:rPr>
        <w:t>autoridad</w:t>
      </w:r>
      <w:r>
        <w:rPr>
          <w:spacing w:val="-2"/>
          <w:sz w:val="24"/>
        </w:rPr>
        <w:t> resolutora;</w:t>
      </w:r>
    </w:p>
    <w:p>
      <w:pPr>
        <w:pStyle w:val="ListParagraph"/>
        <w:numPr>
          <w:ilvl w:val="0"/>
          <w:numId w:val="6"/>
        </w:numPr>
        <w:tabs>
          <w:tab w:pos="1027" w:val="left" w:leader="none"/>
        </w:tabs>
        <w:spacing w:line="240" w:lineRule="auto" w:before="252" w:after="0"/>
        <w:ind w:left="1027" w:right="0" w:hanging="720"/>
        <w:jc w:val="left"/>
        <w:rPr>
          <w:sz w:val="24"/>
        </w:rPr>
      </w:pPr>
      <w:r>
        <w:rPr>
          <w:sz w:val="24"/>
        </w:rPr>
        <w:t>En</w:t>
      </w:r>
      <w:r>
        <w:rPr>
          <w:spacing w:val="-4"/>
          <w:sz w:val="24"/>
        </w:rPr>
        <w:t> </w:t>
      </w:r>
      <w:r>
        <w:rPr>
          <w:sz w:val="24"/>
        </w:rPr>
        <w:t>su</w:t>
      </w:r>
      <w:r>
        <w:rPr>
          <w:spacing w:val="-1"/>
          <w:sz w:val="24"/>
        </w:rPr>
        <w:t> </w:t>
      </w:r>
      <w:r>
        <w:rPr>
          <w:sz w:val="24"/>
        </w:rPr>
        <w:t>caso,</w:t>
      </w:r>
      <w:r>
        <w:rPr>
          <w:spacing w:val="-3"/>
          <w:sz w:val="24"/>
        </w:rPr>
        <w:t> </w:t>
      </w:r>
      <w:r>
        <w:rPr>
          <w:sz w:val="24"/>
        </w:rPr>
        <w:t>copia</w:t>
      </w:r>
      <w:r>
        <w:rPr>
          <w:spacing w:val="-2"/>
          <w:sz w:val="24"/>
        </w:rPr>
        <w:t> </w:t>
      </w:r>
      <w:r>
        <w:rPr>
          <w:sz w:val="24"/>
        </w:rPr>
        <w:t>del</w:t>
      </w:r>
      <w:r>
        <w:rPr>
          <w:spacing w:val="-2"/>
          <w:sz w:val="24"/>
        </w:rPr>
        <w:t> </w:t>
      </w:r>
      <w:r>
        <w:rPr>
          <w:sz w:val="24"/>
        </w:rPr>
        <w:t>acta</w:t>
      </w:r>
      <w:r>
        <w:rPr>
          <w:spacing w:val="-2"/>
          <w:sz w:val="24"/>
        </w:rPr>
        <w:t> administrativa.</w:t>
      </w:r>
    </w:p>
    <w:p>
      <w:pPr>
        <w:pStyle w:val="BodyText"/>
      </w:pPr>
    </w:p>
    <w:p>
      <w:pPr>
        <w:pStyle w:val="BodyText"/>
        <w:spacing w:before="113"/>
      </w:pPr>
    </w:p>
    <w:p>
      <w:pPr>
        <w:pStyle w:val="BodyText"/>
        <w:spacing w:line="360" w:lineRule="auto"/>
        <w:ind w:left="262" w:right="256"/>
        <w:jc w:val="both"/>
      </w:pPr>
      <w:r>
        <w:rPr>
          <w:rFonts w:ascii="Arial" w:hAnsi="Arial"/>
          <w:b/>
        </w:rPr>
        <w:t>Artículo 46.-</w:t>
      </w:r>
      <w:r>
        <w:rPr>
          <w:rFonts w:ascii="Arial" w:hAnsi="Arial"/>
          <w:b/>
        </w:rPr>
        <w:t> </w:t>
      </w:r>
      <w:r>
        <w:rPr/>
        <w:t>Cuando</w:t>
      </w:r>
      <w:r>
        <w:rPr/>
        <w:t> se</w:t>
      </w:r>
      <w:r>
        <w:rPr/>
        <w:t> determine</w:t>
      </w:r>
      <w:r>
        <w:rPr/>
        <w:t> el</w:t>
      </w:r>
      <w:r>
        <w:rPr/>
        <w:t> levantamiento</w:t>
      </w:r>
      <w:r>
        <w:rPr/>
        <w:t> de</w:t>
      </w:r>
      <w:r>
        <w:rPr/>
        <w:t> Acta</w:t>
      </w:r>
      <w:r>
        <w:rPr/>
        <w:t> Administrativa, la persona Titular del OIC, dará vista a la Presidencia de este Tribunal.</w:t>
      </w:r>
    </w:p>
    <w:p>
      <w:pPr>
        <w:pStyle w:val="BodyText"/>
        <w:spacing w:before="140"/>
      </w:pPr>
    </w:p>
    <w:p>
      <w:pPr>
        <w:pStyle w:val="BodyText"/>
        <w:spacing w:line="360" w:lineRule="auto"/>
        <w:ind w:left="262" w:right="256"/>
        <w:jc w:val="both"/>
      </w:pPr>
      <w:r>
        <w:rPr/>
        <w:t>Cuando</w:t>
      </w:r>
      <w:r>
        <w:rPr>
          <w:spacing w:val="-15"/>
        </w:rPr>
        <w:t> </w:t>
      </w:r>
      <w:r>
        <w:rPr/>
        <w:t>el</w:t>
      </w:r>
      <w:r>
        <w:rPr>
          <w:spacing w:val="-16"/>
        </w:rPr>
        <w:t> </w:t>
      </w:r>
      <w:r>
        <w:rPr/>
        <w:t>personal</w:t>
      </w:r>
      <w:r>
        <w:rPr>
          <w:spacing w:val="-16"/>
        </w:rPr>
        <w:t> </w:t>
      </w:r>
      <w:r>
        <w:rPr/>
        <w:t>infractor</w:t>
      </w:r>
      <w:r>
        <w:rPr>
          <w:spacing w:val="-17"/>
        </w:rPr>
        <w:t> </w:t>
      </w:r>
      <w:r>
        <w:rPr/>
        <w:t>acumule</w:t>
      </w:r>
      <w:r>
        <w:rPr>
          <w:spacing w:val="-15"/>
        </w:rPr>
        <w:t> </w:t>
      </w:r>
      <w:r>
        <w:rPr/>
        <w:t>tres</w:t>
      </w:r>
      <w:r>
        <w:rPr>
          <w:spacing w:val="-16"/>
        </w:rPr>
        <w:t> </w:t>
      </w:r>
      <w:r>
        <w:rPr/>
        <w:t>actas</w:t>
      </w:r>
      <w:r>
        <w:rPr>
          <w:spacing w:val="-10"/>
        </w:rPr>
        <w:t> </w:t>
      </w:r>
      <w:r>
        <w:rPr/>
        <w:t>administrativas,</w:t>
      </w:r>
      <w:r>
        <w:rPr>
          <w:spacing w:val="-14"/>
        </w:rPr>
        <w:t> </w:t>
      </w:r>
      <w:r>
        <w:rPr/>
        <w:t>la</w:t>
      </w:r>
      <w:r>
        <w:rPr>
          <w:spacing w:val="-17"/>
        </w:rPr>
        <w:t> </w:t>
      </w:r>
      <w:r>
        <w:rPr/>
        <w:t>magistratura</w:t>
      </w:r>
      <w:r>
        <w:rPr>
          <w:spacing w:val="-17"/>
        </w:rPr>
        <w:t> </w:t>
      </w:r>
      <w:r>
        <w:rPr/>
        <w:t>que preside,</w:t>
      </w:r>
      <w:r>
        <w:rPr>
          <w:spacing w:val="-10"/>
        </w:rPr>
        <w:t> </w:t>
      </w:r>
      <w:r>
        <w:rPr/>
        <w:t>pondrá</w:t>
      </w:r>
      <w:r>
        <w:rPr>
          <w:spacing w:val="-10"/>
        </w:rPr>
        <w:t> </w:t>
      </w:r>
      <w:r>
        <w:rPr/>
        <w:t>a</w:t>
      </w:r>
      <w:r>
        <w:rPr>
          <w:spacing w:val="-7"/>
        </w:rPr>
        <w:t> </w:t>
      </w:r>
      <w:r>
        <w:rPr/>
        <w:t>discusión</w:t>
      </w:r>
      <w:r>
        <w:rPr>
          <w:spacing w:val="-7"/>
        </w:rPr>
        <w:t> </w:t>
      </w:r>
      <w:r>
        <w:rPr/>
        <w:t>de</w:t>
      </w:r>
      <w:r>
        <w:rPr>
          <w:spacing w:val="-7"/>
        </w:rPr>
        <w:t> </w:t>
      </w:r>
      <w:r>
        <w:rPr/>
        <w:t>los</w:t>
      </w:r>
      <w:r>
        <w:rPr>
          <w:spacing w:val="-7"/>
        </w:rPr>
        <w:t> </w:t>
      </w:r>
      <w:r>
        <w:rPr/>
        <w:t>integrantes</w:t>
      </w:r>
      <w:r>
        <w:rPr>
          <w:spacing w:val="-8"/>
        </w:rPr>
        <w:t> </w:t>
      </w:r>
      <w:r>
        <w:rPr/>
        <w:t>del</w:t>
      </w:r>
      <w:r>
        <w:rPr>
          <w:spacing w:val="-8"/>
        </w:rPr>
        <w:t> </w:t>
      </w:r>
      <w:r>
        <w:rPr/>
        <w:t>Pleno</w:t>
      </w:r>
      <w:r>
        <w:rPr>
          <w:spacing w:val="-9"/>
        </w:rPr>
        <w:t> </w:t>
      </w:r>
      <w:r>
        <w:rPr/>
        <w:t>de</w:t>
      </w:r>
      <w:r>
        <w:rPr>
          <w:spacing w:val="-9"/>
        </w:rPr>
        <w:t> </w:t>
      </w:r>
      <w:r>
        <w:rPr/>
        <w:t>este</w:t>
      </w:r>
      <w:r>
        <w:rPr>
          <w:spacing w:val="-7"/>
        </w:rPr>
        <w:t> </w:t>
      </w:r>
      <w:r>
        <w:rPr/>
        <w:t>Tribunal</w:t>
      </w:r>
      <w:r>
        <w:rPr>
          <w:spacing w:val="-4"/>
        </w:rPr>
        <w:t> </w:t>
      </w:r>
      <w:r>
        <w:rPr/>
        <w:t>la</w:t>
      </w:r>
      <w:r>
        <w:rPr>
          <w:spacing w:val="-7"/>
        </w:rPr>
        <w:t> </w:t>
      </w:r>
      <w:r>
        <w:rPr/>
        <w:t>recisión laboral del personal infractor.</w:t>
      </w:r>
    </w:p>
    <w:p>
      <w:pPr>
        <w:pStyle w:val="BodyText"/>
        <w:spacing w:before="135"/>
      </w:pPr>
    </w:p>
    <w:p>
      <w:pPr>
        <w:pStyle w:val="BodyText"/>
        <w:spacing w:line="360" w:lineRule="auto" w:before="1"/>
        <w:ind w:left="262" w:right="259"/>
        <w:jc w:val="both"/>
      </w:pPr>
      <w:r>
        <w:rPr/>
        <w:t>Siendo</w:t>
      </w:r>
      <w:r>
        <w:rPr>
          <w:spacing w:val="-4"/>
        </w:rPr>
        <w:t> </w:t>
      </w:r>
      <w:r>
        <w:rPr/>
        <w:t>el</w:t>
      </w:r>
      <w:r>
        <w:rPr>
          <w:spacing w:val="-6"/>
        </w:rPr>
        <w:t> </w:t>
      </w:r>
      <w:r>
        <w:rPr/>
        <w:t>Pleno,</w:t>
      </w:r>
      <w:r>
        <w:rPr>
          <w:spacing w:val="-5"/>
        </w:rPr>
        <w:t> </w:t>
      </w:r>
      <w:r>
        <w:rPr/>
        <w:t>la</w:t>
      </w:r>
      <w:r>
        <w:rPr>
          <w:spacing w:val="-7"/>
        </w:rPr>
        <w:t> </w:t>
      </w:r>
      <w:r>
        <w:rPr/>
        <w:t>autoridad</w:t>
      </w:r>
      <w:r>
        <w:rPr>
          <w:spacing w:val="-5"/>
        </w:rPr>
        <w:t> </w:t>
      </w:r>
      <w:r>
        <w:rPr/>
        <w:t>facultada</w:t>
      </w:r>
      <w:r>
        <w:rPr>
          <w:spacing w:val="-5"/>
        </w:rPr>
        <w:t> </w:t>
      </w:r>
      <w:r>
        <w:rPr/>
        <w:t>para</w:t>
      </w:r>
      <w:r>
        <w:rPr>
          <w:spacing w:val="-2"/>
        </w:rPr>
        <w:t> </w:t>
      </w:r>
      <w:r>
        <w:rPr/>
        <w:t>la</w:t>
      </w:r>
      <w:r>
        <w:rPr>
          <w:spacing w:val="-5"/>
        </w:rPr>
        <w:t> </w:t>
      </w:r>
      <w:r>
        <w:rPr/>
        <w:t>aprobación</w:t>
      </w:r>
      <w:r>
        <w:rPr>
          <w:spacing w:val="-7"/>
        </w:rPr>
        <w:t> </w:t>
      </w:r>
      <w:r>
        <w:rPr/>
        <w:t>o</w:t>
      </w:r>
      <w:r>
        <w:rPr>
          <w:spacing w:val="-5"/>
        </w:rPr>
        <w:t> </w:t>
      </w:r>
      <w:r>
        <w:rPr/>
        <w:t>desaprobación</w:t>
      </w:r>
      <w:r>
        <w:rPr>
          <w:spacing w:val="-5"/>
        </w:rPr>
        <w:t> </w:t>
      </w:r>
      <w:r>
        <w:rPr/>
        <w:t>de</w:t>
      </w:r>
      <w:r>
        <w:rPr>
          <w:spacing w:val="-7"/>
        </w:rPr>
        <w:t> </w:t>
      </w:r>
      <w:r>
        <w:rPr/>
        <w:t>esta recisión laboral.</w:t>
      </w:r>
    </w:p>
    <w:p>
      <w:pPr>
        <w:pStyle w:val="BodyText"/>
        <w:spacing w:before="139"/>
      </w:pPr>
    </w:p>
    <w:p>
      <w:pPr>
        <w:pStyle w:val="BodyText"/>
        <w:spacing w:line="360" w:lineRule="auto"/>
        <w:ind w:left="262" w:right="256"/>
        <w:jc w:val="both"/>
      </w:pPr>
      <w:r>
        <w:rPr>
          <w:rFonts w:ascii="Arial" w:hAnsi="Arial"/>
          <w:b/>
        </w:rPr>
        <w:t>Artículo 47.- </w:t>
      </w:r>
      <w:r>
        <w:rPr/>
        <w:t>Para efectos del levantamiento de acta administrativa, derivada del procedimiento sancionador, su ejecución estará referida a días hábiles.</w:t>
      </w:r>
    </w:p>
    <w:p>
      <w:pPr>
        <w:pStyle w:val="BodyText"/>
        <w:spacing w:after="0" w:line="360" w:lineRule="auto"/>
        <w:jc w:val="both"/>
        <w:sectPr>
          <w:pgSz w:w="12240" w:h="20160"/>
          <w:pgMar w:header="1594" w:footer="1000" w:top="2900" w:bottom="1200" w:left="1440" w:right="1440"/>
        </w:sectPr>
      </w:pPr>
    </w:p>
    <w:p>
      <w:pPr>
        <w:pStyle w:val="BodyText"/>
      </w:pPr>
    </w:p>
    <w:p>
      <w:pPr>
        <w:pStyle w:val="BodyText"/>
        <w:spacing w:before="217"/>
      </w:pPr>
    </w:p>
    <w:p>
      <w:pPr>
        <w:pStyle w:val="BodyText"/>
        <w:spacing w:line="360" w:lineRule="auto" w:before="1"/>
        <w:ind w:left="262" w:right="263"/>
        <w:jc w:val="both"/>
      </w:pPr>
      <w:r>
        <w:rPr>
          <w:rFonts w:ascii="Arial" w:hAnsi="Arial"/>
          <w:b/>
        </w:rPr>
        <w:t>Artículo 48.-</w:t>
      </w:r>
      <w:r>
        <w:rPr>
          <w:rFonts w:ascii="Arial" w:hAnsi="Arial"/>
          <w:b/>
        </w:rPr>
        <w:t> </w:t>
      </w:r>
      <w:r>
        <w:rPr/>
        <w:t>En</w:t>
      </w:r>
      <w:r>
        <w:rPr/>
        <w:t> contra</w:t>
      </w:r>
      <w:r>
        <w:rPr/>
        <w:t> de</w:t>
      </w:r>
      <w:r>
        <w:rPr/>
        <w:t> la</w:t>
      </w:r>
      <w:r>
        <w:rPr/>
        <w:t> determinación, que ponga fin al procedimiento sancionador, procederá el recurso de inconformidad, y se interpondrá ante el OIC.</w:t>
      </w:r>
    </w:p>
    <w:p>
      <w:pPr>
        <w:pStyle w:val="BodyText"/>
      </w:pPr>
    </w:p>
    <w:p>
      <w:pPr>
        <w:pStyle w:val="BodyText"/>
        <w:spacing w:before="103"/>
      </w:pPr>
    </w:p>
    <w:p>
      <w:pPr>
        <w:pStyle w:val="Heading2"/>
        <w:ind w:left="3"/>
      </w:pPr>
      <w:bookmarkStart w:name="_bookmark35" w:id="36"/>
      <w:bookmarkEnd w:id="36"/>
      <w:r>
        <w:rPr>
          <w:b w:val="0"/>
        </w:rPr>
      </w:r>
      <w:r>
        <w:rPr/>
        <w:t>TÍTULO</w:t>
      </w:r>
      <w:r>
        <w:rPr>
          <w:spacing w:val="-6"/>
        </w:rPr>
        <w:t> </w:t>
      </w:r>
      <w:r>
        <w:rPr>
          <w:spacing w:val="-2"/>
        </w:rPr>
        <w:t>TERCERO</w:t>
      </w:r>
    </w:p>
    <w:p>
      <w:pPr>
        <w:pStyle w:val="BodyText"/>
        <w:spacing w:before="101"/>
        <w:rPr>
          <w:rFonts w:ascii="Arial"/>
          <w:b/>
        </w:rPr>
      </w:pPr>
    </w:p>
    <w:p>
      <w:pPr>
        <w:pStyle w:val="Heading2"/>
        <w:spacing w:line="360" w:lineRule="auto"/>
        <w:ind w:left="324" w:right="327"/>
      </w:pPr>
      <w:bookmarkStart w:name="_bookmark36" w:id="37"/>
      <w:bookmarkEnd w:id="37"/>
      <w:r>
        <w:rPr>
          <w:b w:val="0"/>
        </w:rPr>
      </w:r>
      <w:r>
        <w:rPr/>
        <w:t>DEL</w:t>
      </w:r>
      <w:r>
        <w:rPr>
          <w:spacing w:val="-5"/>
        </w:rPr>
        <w:t> </w:t>
      </w:r>
      <w:r>
        <w:rPr/>
        <w:t>RECURSO</w:t>
      </w:r>
      <w:r>
        <w:rPr>
          <w:spacing w:val="-5"/>
        </w:rPr>
        <w:t> </w:t>
      </w:r>
      <w:r>
        <w:rPr/>
        <w:t>DE</w:t>
      </w:r>
      <w:r>
        <w:rPr>
          <w:spacing w:val="-5"/>
        </w:rPr>
        <w:t> </w:t>
      </w:r>
      <w:r>
        <w:rPr/>
        <w:t>INCONFORMIDAD</w:t>
      </w:r>
      <w:r>
        <w:rPr>
          <w:spacing w:val="-6"/>
        </w:rPr>
        <w:t> </w:t>
      </w:r>
      <w:r>
        <w:rPr/>
        <w:t>EN</w:t>
      </w:r>
      <w:r>
        <w:rPr>
          <w:spacing w:val="-3"/>
        </w:rPr>
        <w:t> </w:t>
      </w:r>
      <w:r>
        <w:rPr/>
        <w:t>CONTRA</w:t>
      </w:r>
      <w:r>
        <w:rPr>
          <w:spacing w:val="-6"/>
        </w:rPr>
        <w:t> </w:t>
      </w:r>
      <w:r>
        <w:rPr/>
        <w:t>DE</w:t>
      </w:r>
      <w:r>
        <w:rPr>
          <w:spacing w:val="-5"/>
        </w:rPr>
        <w:t> </w:t>
      </w:r>
      <w:r>
        <w:rPr/>
        <w:t>LAS</w:t>
      </w:r>
      <w:r>
        <w:rPr>
          <w:spacing w:val="-5"/>
        </w:rPr>
        <w:t> </w:t>
      </w:r>
      <w:r>
        <w:rPr/>
        <w:t>RESOLUCIONES DICTADAS DENTRO DEL PROCEDIMIENTO SANCIONADOR</w:t>
      </w:r>
    </w:p>
    <w:p>
      <w:pPr>
        <w:pStyle w:val="BodyText"/>
        <w:spacing w:before="140"/>
        <w:rPr>
          <w:rFonts w:ascii="Arial"/>
          <w:b/>
        </w:rPr>
      </w:pPr>
    </w:p>
    <w:p>
      <w:pPr>
        <w:pStyle w:val="BodyText"/>
        <w:spacing w:line="360" w:lineRule="auto"/>
        <w:ind w:left="307" w:right="261"/>
        <w:jc w:val="both"/>
      </w:pPr>
      <w:r>
        <w:rPr>
          <w:rFonts w:ascii="Arial" w:hAnsi="Arial"/>
          <w:b/>
        </w:rPr>
        <w:t>Artículo 49.- </w:t>
      </w:r>
      <w:r>
        <w:rPr/>
        <w:t>El personal sancionado podrá inconformarse de manera personal y por</w:t>
      </w:r>
      <w:r>
        <w:rPr/>
        <w:t> escrito, del acta administrativa dentro del término de cinco días hábiles, siguientes a la notificación, y deberá contener, por lo menos, lo siguiente:</w:t>
      </w:r>
    </w:p>
    <w:p>
      <w:pPr>
        <w:pStyle w:val="BodyText"/>
        <w:spacing w:before="138"/>
      </w:pPr>
    </w:p>
    <w:p>
      <w:pPr>
        <w:pStyle w:val="ListParagraph"/>
        <w:numPr>
          <w:ilvl w:val="1"/>
          <w:numId w:val="6"/>
        </w:numPr>
        <w:tabs>
          <w:tab w:pos="981" w:val="left" w:leader="none"/>
        </w:tabs>
        <w:spacing w:line="240" w:lineRule="auto" w:before="0" w:after="0"/>
        <w:ind w:left="981" w:right="0" w:hanging="494"/>
        <w:jc w:val="left"/>
        <w:rPr>
          <w:sz w:val="24"/>
        </w:rPr>
      </w:pPr>
      <w:r>
        <w:rPr>
          <w:sz w:val="24"/>
        </w:rPr>
        <w:t>La</w:t>
      </w:r>
      <w:r>
        <w:rPr>
          <w:spacing w:val="-3"/>
          <w:sz w:val="24"/>
        </w:rPr>
        <w:t> </w:t>
      </w:r>
      <w:r>
        <w:rPr>
          <w:sz w:val="24"/>
        </w:rPr>
        <w:t>autoridad</w:t>
      </w:r>
      <w:r>
        <w:rPr>
          <w:spacing w:val="-4"/>
          <w:sz w:val="24"/>
        </w:rPr>
        <w:t> </w:t>
      </w:r>
      <w:r>
        <w:rPr>
          <w:sz w:val="24"/>
        </w:rPr>
        <w:t>a</w:t>
      </w:r>
      <w:r>
        <w:rPr>
          <w:spacing w:val="-3"/>
          <w:sz w:val="24"/>
        </w:rPr>
        <w:t> </w:t>
      </w:r>
      <w:r>
        <w:rPr>
          <w:sz w:val="24"/>
        </w:rPr>
        <w:t>quien</w:t>
      </w:r>
      <w:r>
        <w:rPr>
          <w:spacing w:val="-1"/>
          <w:sz w:val="24"/>
        </w:rPr>
        <w:t> </w:t>
      </w:r>
      <w:r>
        <w:rPr>
          <w:sz w:val="24"/>
        </w:rPr>
        <w:t>se</w:t>
      </w:r>
      <w:r>
        <w:rPr>
          <w:spacing w:val="-3"/>
          <w:sz w:val="24"/>
        </w:rPr>
        <w:t> </w:t>
      </w:r>
      <w:r>
        <w:rPr>
          <w:spacing w:val="-2"/>
          <w:sz w:val="24"/>
        </w:rPr>
        <w:t>dirige;</w:t>
      </w:r>
    </w:p>
    <w:p>
      <w:pPr>
        <w:pStyle w:val="ListParagraph"/>
        <w:numPr>
          <w:ilvl w:val="1"/>
          <w:numId w:val="6"/>
        </w:numPr>
        <w:tabs>
          <w:tab w:pos="981" w:val="left" w:leader="none"/>
        </w:tabs>
        <w:spacing w:line="240" w:lineRule="auto" w:before="249" w:after="0"/>
        <w:ind w:left="981" w:right="0" w:hanging="559"/>
        <w:jc w:val="left"/>
        <w:rPr>
          <w:sz w:val="24"/>
        </w:rPr>
      </w:pPr>
      <w:r>
        <w:rPr>
          <w:sz w:val="24"/>
        </w:rPr>
        <w:t>El</w:t>
      </w:r>
      <w:r>
        <w:rPr>
          <w:spacing w:val="-4"/>
          <w:sz w:val="24"/>
        </w:rPr>
        <w:t> </w:t>
      </w:r>
      <w:r>
        <w:rPr>
          <w:sz w:val="24"/>
        </w:rPr>
        <w:t>nombre</w:t>
      </w:r>
      <w:r>
        <w:rPr>
          <w:spacing w:val="-2"/>
          <w:sz w:val="24"/>
        </w:rPr>
        <w:t> </w:t>
      </w:r>
      <w:r>
        <w:rPr>
          <w:sz w:val="24"/>
        </w:rPr>
        <w:t>la</w:t>
      </w:r>
      <w:r>
        <w:rPr>
          <w:spacing w:val="-3"/>
          <w:sz w:val="24"/>
        </w:rPr>
        <w:t> </w:t>
      </w:r>
      <w:r>
        <w:rPr>
          <w:sz w:val="24"/>
        </w:rPr>
        <w:t>persona</w:t>
      </w:r>
      <w:r>
        <w:rPr>
          <w:spacing w:val="-6"/>
          <w:sz w:val="24"/>
        </w:rPr>
        <w:t> </w:t>
      </w:r>
      <w:r>
        <w:rPr>
          <w:sz w:val="24"/>
        </w:rPr>
        <w:t>servidora</w:t>
      </w:r>
      <w:r>
        <w:rPr>
          <w:spacing w:val="-3"/>
          <w:sz w:val="24"/>
        </w:rPr>
        <w:t> </w:t>
      </w:r>
      <w:r>
        <w:rPr>
          <w:spacing w:val="-2"/>
          <w:sz w:val="24"/>
        </w:rPr>
        <w:t>pública;</w:t>
      </w:r>
    </w:p>
    <w:p>
      <w:pPr>
        <w:pStyle w:val="ListParagraph"/>
        <w:numPr>
          <w:ilvl w:val="1"/>
          <w:numId w:val="6"/>
        </w:numPr>
        <w:tabs>
          <w:tab w:pos="981" w:val="left" w:leader="none"/>
        </w:tabs>
        <w:spacing w:line="360" w:lineRule="auto" w:before="253" w:after="0"/>
        <w:ind w:left="981" w:right="257" w:hanging="627"/>
        <w:jc w:val="left"/>
        <w:rPr>
          <w:sz w:val="24"/>
        </w:rPr>
      </w:pPr>
      <w:r>
        <w:rPr>
          <w:sz w:val="24"/>
        </w:rPr>
        <w:t>Domicilio</w:t>
      </w:r>
      <w:r>
        <w:rPr>
          <w:spacing w:val="-10"/>
          <w:sz w:val="24"/>
        </w:rPr>
        <w:t> </w:t>
      </w:r>
      <w:r>
        <w:rPr>
          <w:sz w:val="24"/>
        </w:rPr>
        <w:t>para</w:t>
      </w:r>
      <w:r>
        <w:rPr>
          <w:spacing w:val="-12"/>
          <w:sz w:val="24"/>
        </w:rPr>
        <w:t> </w:t>
      </w:r>
      <w:r>
        <w:rPr>
          <w:sz w:val="24"/>
        </w:rPr>
        <w:t>oír</w:t>
      </w:r>
      <w:r>
        <w:rPr>
          <w:spacing w:val="-10"/>
          <w:sz w:val="24"/>
        </w:rPr>
        <w:t> </w:t>
      </w:r>
      <w:r>
        <w:rPr>
          <w:sz w:val="24"/>
        </w:rPr>
        <w:t>y</w:t>
      </w:r>
      <w:r>
        <w:rPr>
          <w:spacing w:val="-10"/>
          <w:sz w:val="24"/>
        </w:rPr>
        <w:t> </w:t>
      </w:r>
      <w:r>
        <w:rPr>
          <w:sz w:val="24"/>
        </w:rPr>
        <w:t>recibir</w:t>
      </w:r>
      <w:r>
        <w:rPr>
          <w:spacing w:val="-11"/>
          <w:sz w:val="24"/>
        </w:rPr>
        <w:t> </w:t>
      </w:r>
      <w:r>
        <w:rPr>
          <w:sz w:val="24"/>
        </w:rPr>
        <w:t>notificaciones;</w:t>
      </w:r>
      <w:r>
        <w:rPr>
          <w:spacing w:val="-12"/>
          <w:sz w:val="24"/>
        </w:rPr>
        <w:t> </w:t>
      </w:r>
      <w:r>
        <w:rPr>
          <w:sz w:val="24"/>
        </w:rPr>
        <w:t>y</w:t>
      </w:r>
      <w:r>
        <w:rPr>
          <w:spacing w:val="-13"/>
          <w:sz w:val="24"/>
        </w:rPr>
        <w:t> </w:t>
      </w:r>
      <w:r>
        <w:rPr>
          <w:sz w:val="24"/>
        </w:rPr>
        <w:t>en</w:t>
      </w:r>
      <w:r>
        <w:rPr>
          <w:spacing w:val="-12"/>
          <w:sz w:val="24"/>
        </w:rPr>
        <w:t> </w:t>
      </w:r>
      <w:r>
        <w:rPr>
          <w:sz w:val="24"/>
        </w:rPr>
        <w:t>su</w:t>
      </w:r>
      <w:r>
        <w:rPr>
          <w:spacing w:val="-10"/>
          <w:sz w:val="24"/>
        </w:rPr>
        <w:t> </w:t>
      </w:r>
      <w:r>
        <w:rPr>
          <w:sz w:val="24"/>
        </w:rPr>
        <w:t>caso,</w:t>
      </w:r>
      <w:r>
        <w:rPr>
          <w:spacing w:val="-12"/>
          <w:sz w:val="24"/>
        </w:rPr>
        <w:t> </w:t>
      </w:r>
      <w:r>
        <w:rPr>
          <w:sz w:val="24"/>
        </w:rPr>
        <w:t>personas</w:t>
      </w:r>
      <w:r>
        <w:rPr>
          <w:spacing w:val="-13"/>
          <w:sz w:val="24"/>
        </w:rPr>
        <w:t> </w:t>
      </w:r>
      <w:r>
        <w:rPr>
          <w:sz w:val="24"/>
        </w:rPr>
        <w:t>autorizadas para recibirlas</w:t>
      </w:r>
    </w:p>
    <w:p>
      <w:pPr>
        <w:pStyle w:val="ListParagraph"/>
        <w:numPr>
          <w:ilvl w:val="1"/>
          <w:numId w:val="6"/>
        </w:numPr>
        <w:tabs>
          <w:tab w:pos="981" w:val="left" w:leader="none"/>
        </w:tabs>
        <w:spacing w:line="360" w:lineRule="auto" w:before="113" w:after="0"/>
        <w:ind w:left="981" w:right="264" w:hanging="653"/>
        <w:jc w:val="left"/>
        <w:rPr>
          <w:sz w:val="24"/>
        </w:rPr>
      </w:pPr>
      <w:r>
        <w:rPr>
          <w:sz w:val="24"/>
        </w:rPr>
        <w:t>El acto o resolución que se impugna, así como la fecha de su emisión y/o</w:t>
      </w:r>
      <w:r>
        <w:rPr>
          <w:spacing w:val="40"/>
          <w:sz w:val="24"/>
        </w:rPr>
        <w:t> </w:t>
      </w:r>
      <w:r>
        <w:rPr>
          <w:sz w:val="24"/>
        </w:rPr>
        <w:t>notificación o, en su caso, en que tuvo conocimiento del mismo</w:t>
      </w:r>
    </w:p>
    <w:p>
      <w:pPr>
        <w:pStyle w:val="ListParagraph"/>
        <w:numPr>
          <w:ilvl w:val="1"/>
          <w:numId w:val="6"/>
        </w:numPr>
        <w:tabs>
          <w:tab w:pos="981" w:val="left" w:leader="none"/>
        </w:tabs>
        <w:spacing w:line="360" w:lineRule="auto" w:before="113" w:after="0"/>
        <w:ind w:left="981" w:right="265" w:hanging="586"/>
        <w:jc w:val="left"/>
        <w:rPr>
          <w:sz w:val="24"/>
        </w:rPr>
      </w:pPr>
      <w:r>
        <w:rPr>
          <w:sz w:val="24"/>
        </w:rPr>
        <w:t>La descripción de los hechos y antecedentes del acto o resolución que se </w:t>
      </w:r>
      <w:r>
        <w:rPr>
          <w:spacing w:val="-2"/>
          <w:sz w:val="24"/>
        </w:rPr>
        <w:t>impugna</w:t>
      </w:r>
    </w:p>
    <w:p>
      <w:pPr>
        <w:pStyle w:val="ListParagraph"/>
        <w:numPr>
          <w:ilvl w:val="1"/>
          <w:numId w:val="6"/>
        </w:numPr>
        <w:tabs>
          <w:tab w:pos="981" w:val="left" w:leader="none"/>
        </w:tabs>
        <w:spacing w:line="360" w:lineRule="auto" w:before="113" w:after="0"/>
        <w:ind w:left="981" w:right="261" w:hanging="653"/>
        <w:jc w:val="left"/>
        <w:rPr>
          <w:sz w:val="24"/>
        </w:rPr>
      </w:pPr>
      <w:r>
        <w:rPr>
          <w:sz w:val="24"/>
        </w:rPr>
        <w:t>Los</w:t>
      </w:r>
      <w:r>
        <w:rPr>
          <w:spacing w:val="-5"/>
          <w:sz w:val="24"/>
        </w:rPr>
        <w:t> </w:t>
      </w:r>
      <w:r>
        <w:rPr>
          <w:sz w:val="24"/>
        </w:rPr>
        <w:t>agravios</w:t>
      </w:r>
      <w:r>
        <w:rPr>
          <w:spacing w:val="-6"/>
          <w:sz w:val="24"/>
        </w:rPr>
        <w:t> </w:t>
      </w:r>
      <w:r>
        <w:rPr>
          <w:sz w:val="24"/>
        </w:rPr>
        <w:t>que</w:t>
      </w:r>
      <w:r>
        <w:rPr>
          <w:spacing w:val="-3"/>
          <w:sz w:val="24"/>
        </w:rPr>
        <w:t> </w:t>
      </w:r>
      <w:r>
        <w:rPr>
          <w:sz w:val="24"/>
        </w:rPr>
        <w:t>le</w:t>
      </w:r>
      <w:r>
        <w:rPr>
          <w:spacing w:val="-5"/>
          <w:sz w:val="24"/>
        </w:rPr>
        <w:t> </w:t>
      </w:r>
      <w:r>
        <w:rPr>
          <w:sz w:val="24"/>
        </w:rPr>
        <w:t>acusen</w:t>
      </w:r>
      <w:r>
        <w:rPr>
          <w:spacing w:val="-5"/>
          <w:sz w:val="24"/>
        </w:rPr>
        <w:t> </w:t>
      </w:r>
      <w:r>
        <w:rPr>
          <w:sz w:val="24"/>
        </w:rPr>
        <w:t>y</w:t>
      </w:r>
      <w:r>
        <w:rPr>
          <w:spacing w:val="-3"/>
          <w:sz w:val="24"/>
        </w:rPr>
        <w:t> </w:t>
      </w:r>
      <w:r>
        <w:rPr>
          <w:sz w:val="24"/>
        </w:rPr>
        <w:t>los</w:t>
      </w:r>
      <w:r>
        <w:rPr>
          <w:spacing w:val="-5"/>
          <w:sz w:val="24"/>
        </w:rPr>
        <w:t> </w:t>
      </w:r>
      <w:r>
        <w:rPr>
          <w:sz w:val="24"/>
        </w:rPr>
        <w:t>argumentos</w:t>
      </w:r>
      <w:r>
        <w:rPr>
          <w:spacing w:val="-3"/>
          <w:sz w:val="24"/>
        </w:rPr>
        <w:t> </w:t>
      </w:r>
      <w:r>
        <w:rPr>
          <w:sz w:val="24"/>
        </w:rPr>
        <w:t>de</w:t>
      </w:r>
      <w:r>
        <w:rPr>
          <w:spacing w:val="-5"/>
          <w:sz w:val="24"/>
        </w:rPr>
        <w:t> </w:t>
      </w:r>
      <w:r>
        <w:rPr>
          <w:sz w:val="24"/>
        </w:rPr>
        <w:t>derecho,</w:t>
      </w:r>
      <w:r>
        <w:rPr>
          <w:spacing w:val="-5"/>
          <w:sz w:val="24"/>
        </w:rPr>
        <w:t> </w:t>
      </w:r>
      <w:r>
        <w:rPr>
          <w:sz w:val="24"/>
        </w:rPr>
        <w:t>en</w:t>
      </w:r>
      <w:r>
        <w:rPr>
          <w:spacing w:val="-3"/>
          <w:sz w:val="24"/>
        </w:rPr>
        <w:t> </w:t>
      </w:r>
      <w:r>
        <w:rPr>
          <w:sz w:val="24"/>
        </w:rPr>
        <w:t>contra</w:t>
      </w:r>
      <w:r>
        <w:rPr>
          <w:spacing w:val="-5"/>
          <w:sz w:val="24"/>
        </w:rPr>
        <w:t> </w:t>
      </w:r>
      <w:r>
        <w:rPr>
          <w:sz w:val="24"/>
        </w:rPr>
        <w:t>del</w:t>
      </w:r>
      <w:r>
        <w:rPr>
          <w:spacing w:val="-6"/>
          <w:sz w:val="24"/>
        </w:rPr>
        <w:t> </w:t>
      </w:r>
      <w:r>
        <w:rPr>
          <w:sz w:val="24"/>
        </w:rPr>
        <w:t>acto o resolución que se impugna</w:t>
      </w:r>
    </w:p>
    <w:p>
      <w:pPr>
        <w:pStyle w:val="ListParagraph"/>
        <w:numPr>
          <w:ilvl w:val="1"/>
          <w:numId w:val="6"/>
        </w:numPr>
        <w:tabs>
          <w:tab w:pos="981" w:val="left" w:leader="none"/>
        </w:tabs>
        <w:spacing w:line="360" w:lineRule="auto" w:before="113" w:after="0"/>
        <w:ind w:left="981" w:right="265" w:hanging="720"/>
        <w:jc w:val="left"/>
        <w:rPr>
          <w:sz w:val="24"/>
        </w:rPr>
      </w:pPr>
      <w:r>
        <w:rPr>
          <w:sz w:val="24"/>
        </w:rPr>
        <w:t>Las</w:t>
      </w:r>
      <w:r>
        <w:rPr>
          <w:spacing w:val="40"/>
          <w:sz w:val="24"/>
        </w:rPr>
        <w:t> </w:t>
      </w:r>
      <w:r>
        <w:rPr>
          <w:sz w:val="24"/>
        </w:rPr>
        <w:t>pruebas</w:t>
      </w:r>
      <w:r>
        <w:rPr>
          <w:spacing w:val="40"/>
          <w:sz w:val="24"/>
        </w:rPr>
        <w:t> </w:t>
      </w:r>
      <w:r>
        <w:rPr>
          <w:sz w:val="24"/>
        </w:rPr>
        <w:t>que</w:t>
      </w:r>
      <w:r>
        <w:rPr>
          <w:spacing w:val="40"/>
          <w:sz w:val="24"/>
        </w:rPr>
        <w:t> </w:t>
      </w:r>
      <w:r>
        <w:rPr>
          <w:sz w:val="24"/>
        </w:rPr>
        <w:t>ofrezcan,</w:t>
      </w:r>
      <w:r>
        <w:rPr>
          <w:spacing w:val="40"/>
          <w:sz w:val="24"/>
        </w:rPr>
        <w:t> </w:t>
      </w:r>
      <w:r>
        <w:rPr>
          <w:sz w:val="24"/>
        </w:rPr>
        <w:t>en</w:t>
      </w:r>
      <w:r>
        <w:rPr>
          <w:spacing w:val="40"/>
          <w:sz w:val="24"/>
        </w:rPr>
        <w:t> </w:t>
      </w:r>
      <w:r>
        <w:rPr>
          <w:sz w:val="24"/>
        </w:rPr>
        <w:t>términos</w:t>
      </w:r>
      <w:r>
        <w:rPr>
          <w:spacing w:val="40"/>
          <w:sz w:val="24"/>
        </w:rPr>
        <w:t> </w:t>
      </w:r>
      <w:r>
        <w:rPr>
          <w:sz w:val="24"/>
        </w:rPr>
        <w:t>de</w:t>
      </w:r>
      <w:r>
        <w:rPr>
          <w:spacing w:val="40"/>
          <w:sz w:val="24"/>
        </w:rPr>
        <w:t> </w:t>
      </w:r>
      <w:r>
        <w:rPr>
          <w:sz w:val="24"/>
        </w:rPr>
        <w:t>ley,</w:t>
      </w:r>
      <w:r>
        <w:rPr>
          <w:spacing w:val="40"/>
          <w:sz w:val="24"/>
        </w:rPr>
        <w:t> </w:t>
      </w:r>
      <w:r>
        <w:rPr>
          <w:sz w:val="24"/>
        </w:rPr>
        <w:t>relacionándolas</w:t>
      </w:r>
      <w:r>
        <w:rPr>
          <w:spacing w:val="40"/>
          <w:sz w:val="24"/>
        </w:rPr>
        <w:t> </w:t>
      </w:r>
      <w:r>
        <w:rPr>
          <w:sz w:val="24"/>
        </w:rPr>
        <w:t>con</w:t>
      </w:r>
      <w:r>
        <w:rPr>
          <w:spacing w:val="40"/>
          <w:sz w:val="24"/>
        </w:rPr>
        <w:t> </w:t>
      </w:r>
      <w:r>
        <w:rPr>
          <w:sz w:val="24"/>
        </w:rPr>
        <w:t>los hechos que se mencionen en el escrito.</w:t>
      </w:r>
    </w:p>
    <w:p>
      <w:pPr>
        <w:pStyle w:val="BodyText"/>
        <w:spacing w:before="249"/>
      </w:pPr>
    </w:p>
    <w:p>
      <w:pPr>
        <w:pStyle w:val="BodyText"/>
        <w:spacing w:line="360" w:lineRule="auto" w:before="1"/>
        <w:ind w:left="262" w:right="254"/>
        <w:jc w:val="both"/>
      </w:pPr>
      <w:r>
        <w:rPr/>
        <w:t>La recepción del recurso se hará en las oficinas de Oficialía de partes de este Tribunal;</w:t>
      </w:r>
      <w:r>
        <w:rPr>
          <w:spacing w:val="-15"/>
        </w:rPr>
        <w:t> </w:t>
      </w:r>
      <w:r>
        <w:rPr/>
        <w:t>quien</w:t>
      </w:r>
      <w:r>
        <w:rPr>
          <w:spacing w:val="-17"/>
        </w:rPr>
        <w:t> </w:t>
      </w:r>
      <w:r>
        <w:rPr/>
        <w:t>posteriormente</w:t>
      </w:r>
      <w:r>
        <w:rPr>
          <w:spacing w:val="-14"/>
        </w:rPr>
        <w:t> </w:t>
      </w:r>
      <w:r>
        <w:rPr/>
        <w:t>remitirá</w:t>
      </w:r>
      <w:r>
        <w:rPr>
          <w:spacing w:val="-15"/>
        </w:rPr>
        <w:t> </w:t>
      </w:r>
      <w:r>
        <w:rPr/>
        <w:t>dicho</w:t>
      </w:r>
      <w:r>
        <w:rPr>
          <w:spacing w:val="-17"/>
        </w:rPr>
        <w:t> </w:t>
      </w:r>
      <w:r>
        <w:rPr/>
        <w:t>recurso</w:t>
      </w:r>
      <w:r>
        <w:rPr>
          <w:spacing w:val="-11"/>
        </w:rPr>
        <w:t> </w:t>
      </w:r>
      <w:r>
        <w:rPr/>
        <w:t>al</w:t>
      </w:r>
      <w:r>
        <w:rPr>
          <w:spacing w:val="-16"/>
        </w:rPr>
        <w:t> </w:t>
      </w:r>
      <w:r>
        <w:rPr/>
        <w:t>Pleno</w:t>
      </w:r>
      <w:r>
        <w:rPr>
          <w:spacing w:val="-15"/>
        </w:rPr>
        <w:t> </w:t>
      </w:r>
      <w:r>
        <w:rPr/>
        <w:t>de</w:t>
      </w:r>
      <w:r>
        <w:rPr>
          <w:spacing w:val="-15"/>
        </w:rPr>
        <w:t> </w:t>
      </w:r>
      <w:r>
        <w:rPr/>
        <w:t>este</w:t>
      </w:r>
      <w:r>
        <w:rPr>
          <w:spacing w:val="-15"/>
        </w:rPr>
        <w:t> </w:t>
      </w:r>
      <w:r>
        <w:rPr/>
        <w:t>Tribunal,</w:t>
      </w:r>
      <w:r>
        <w:rPr>
          <w:spacing w:val="-17"/>
        </w:rPr>
        <w:t> </w:t>
      </w:r>
      <w:r>
        <w:rPr/>
        <w:t>para que su titular determine si existe alguna irregularidad u omisión en el escrito, de existir,</w:t>
      </w:r>
      <w:r>
        <w:rPr>
          <w:spacing w:val="-11"/>
        </w:rPr>
        <w:t> </w:t>
      </w:r>
      <w:r>
        <w:rPr/>
        <w:t>prevendrá</w:t>
      </w:r>
      <w:r>
        <w:rPr>
          <w:spacing w:val="-12"/>
        </w:rPr>
        <w:t> </w:t>
      </w:r>
      <w:r>
        <w:rPr/>
        <w:t>mediante</w:t>
      </w:r>
      <w:r>
        <w:rPr>
          <w:spacing w:val="-11"/>
        </w:rPr>
        <w:t> </w:t>
      </w:r>
      <w:r>
        <w:rPr/>
        <w:t>atento</w:t>
      </w:r>
      <w:r>
        <w:rPr>
          <w:spacing w:val="-10"/>
        </w:rPr>
        <w:t> </w:t>
      </w:r>
      <w:r>
        <w:rPr/>
        <w:t>oficio</w:t>
      </w:r>
      <w:r>
        <w:rPr>
          <w:spacing w:val="-9"/>
        </w:rPr>
        <w:t> </w:t>
      </w:r>
      <w:r>
        <w:rPr/>
        <w:t>a</w:t>
      </w:r>
      <w:r>
        <w:rPr>
          <w:spacing w:val="-10"/>
        </w:rPr>
        <w:t> </w:t>
      </w:r>
      <w:r>
        <w:rPr/>
        <w:t>la</w:t>
      </w:r>
      <w:r>
        <w:rPr>
          <w:spacing w:val="-12"/>
        </w:rPr>
        <w:t> </w:t>
      </w:r>
      <w:r>
        <w:rPr/>
        <w:t>parte</w:t>
      </w:r>
      <w:r>
        <w:rPr>
          <w:spacing w:val="-11"/>
        </w:rPr>
        <w:t> </w:t>
      </w:r>
      <w:r>
        <w:rPr/>
        <w:t>recurrente</w:t>
      </w:r>
      <w:r>
        <w:rPr>
          <w:spacing w:val="-11"/>
        </w:rPr>
        <w:t> </w:t>
      </w:r>
      <w:r>
        <w:rPr/>
        <w:t>para</w:t>
      </w:r>
      <w:r>
        <w:rPr>
          <w:spacing w:val="-12"/>
        </w:rPr>
        <w:t> </w:t>
      </w:r>
      <w:r>
        <w:rPr/>
        <w:t>que</w:t>
      </w:r>
      <w:r>
        <w:rPr>
          <w:spacing w:val="-10"/>
        </w:rPr>
        <w:t> </w:t>
      </w:r>
      <w:r>
        <w:rPr/>
        <w:t>se</w:t>
      </w:r>
      <w:r>
        <w:rPr>
          <w:spacing w:val="-10"/>
        </w:rPr>
        <w:t> </w:t>
      </w:r>
      <w:r>
        <w:rPr/>
        <w:t>subsanen dichas omisiones o irregularidades dentro del término de tres días hábiles.</w:t>
      </w:r>
    </w:p>
    <w:p>
      <w:pPr>
        <w:pStyle w:val="BodyText"/>
        <w:spacing w:before="138"/>
      </w:pPr>
    </w:p>
    <w:p>
      <w:pPr>
        <w:pStyle w:val="BodyText"/>
        <w:spacing w:line="360" w:lineRule="auto"/>
        <w:ind w:left="262" w:right="256"/>
        <w:jc w:val="both"/>
      </w:pPr>
      <w:r>
        <w:rPr>
          <w:rFonts w:ascii="Arial" w:hAnsi="Arial"/>
          <w:b/>
        </w:rPr>
        <w:t>Artículo</w:t>
      </w:r>
      <w:r>
        <w:rPr>
          <w:rFonts w:ascii="Arial" w:hAnsi="Arial"/>
          <w:b/>
          <w:spacing w:val="-10"/>
        </w:rPr>
        <w:t> </w:t>
      </w:r>
      <w:r>
        <w:rPr>
          <w:rFonts w:ascii="Arial" w:hAnsi="Arial"/>
          <w:b/>
        </w:rPr>
        <w:t>50.-</w:t>
      </w:r>
      <w:r>
        <w:rPr>
          <w:rFonts w:ascii="Arial" w:hAnsi="Arial"/>
          <w:b/>
          <w:spacing w:val="-13"/>
        </w:rPr>
        <w:t> </w:t>
      </w:r>
      <w:r>
        <w:rPr/>
        <w:t>La</w:t>
      </w:r>
      <w:r>
        <w:rPr>
          <w:spacing w:val="-9"/>
        </w:rPr>
        <w:t> </w:t>
      </w:r>
      <w:r>
        <w:rPr/>
        <w:t>prevención</w:t>
      </w:r>
      <w:r>
        <w:rPr>
          <w:spacing w:val="-9"/>
        </w:rPr>
        <w:t> </w:t>
      </w:r>
      <w:r>
        <w:rPr/>
        <w:t>deberá</w:t>
      </w:r>
      <w:r>
        <w:rPr>
          <w:spacing w:val="-10"/>
        </w:rPr>
        <w:t> </w:t>
      </w:r>
      <w:r>
        <w:rPr/>
        <w:t>notificarse</w:t>
      </w:r>
      <w:r>
        <w:rPr>
          <w:spacing w:val="-9"/>
        </w:rPr>
        <w:t> </w:t>
      </w:r>
      <w:r>
        <w:rPr/>
        <w:t>personalmente</w:t>
      </w:r>
      <w:r>
        <w:rPr>
          <w:spacing w:val="-5"/>
        </w:rPr>
        <w:t> </w:t>
      </w:r>
      <w:r>
        <w:rPr/>
        <w:t>a</w:t>
      </w:r>
      <w:r>
        <w:rPr>
          <w:spacing w:val="-9"/>
        </w:rPr>
        <w:t> </w:t>
      </w:r>
      <w:r>
        <w:rPr/>
        <w:t>la</w:t>
      </w:r>
      <w:r>
        <w:rPr>
          <w:spacing w:val="-9"/>
        </w:rPr>
        <w:t> </w:t>
      </w:r>
      <w:r>
        <w:rPr/>
        <w:t>parte</w:t>
      </w:r>
      <w:r>
        <w:rPr>
          <w:spacing w:val="-8"/>
        </w:rPr>
        <w:t> </w:t>
      </w:r>
      <w:r>
        <w:rPr/>
        <w:t>recurrente, apercibiéndole que, de no subsanar</w:t>
      </w:r>
      <w:r>
        <w:rPr>
          <w:spacing w:val="-1"/>
        </w:rPr>
        <w:t> </w:t>
      </w:r>
      <w:r>
        <w:rPr/>
        <w:t>dentro de ese término, el Pleno, tendrá por</w:t>
      </w:r>
      <w:r>
        <w:rPr>
          <w:spacing w:val="-1"/>
        </w:rPr>
        <w:t> </w:t>
      </w:r>
      <w:r>
        <w:rPr/>
        <w:t>no presentado el recurso y se desechará de plano.</w:t>
      </w:r>
    </w:p>
    <w:p>
      <w:pPr>
        <w:pStyle w:val="BodyText"/>
        <w:spacing w:after="0" w:line="360" w:lineRule="auto"/>
        <w:jc w:val="both"/>
        <w:sectPr>
          <w:pgSz w:w="12240" w:h="20160"/>
          <w:pgMar w:header="1594" w:footer="1000" w:top="2900" w:bottom="1200" w:left="1440" w:right="1440"/>
        </w:sectPr>
      </w:pPr>
    </w:p>
    <w:p>
      <w:pPr>
        <w:pStyle w:val="BodyText"/>
      </w:pPr>
    </w:p>
    <w:p>
      <w:pPr>
        <w:pStyle w:val="BodyText"/>
        <w:spacing w:before="217"/>
      </w:pPr>
    </w:p>
    <w:p>
      <w:pPr>
        <w:pStyle w:val="BodyText"/>
        <w:spacing w:line="360" w:lineRule="auto" w:before="1"/>
        <w:ind w:left="262" w:right="260"/>
        <w:jc w:val="both"/>
      </w:pPr>
      <w:r>
        <w:rPr>
          <w:rFonts w:ascii="Arial" w:hAnsi="Arial"/>
          <w:b/>
        </w:rPr>
        <w:t>Artículo 51. - </w:t>
      </w:r>
      <w:r>
        <w:rPr/>
        <w:t>El recurso de inconformidad se tendrá por no presentado y se desechará de plano cuando:</w:t>
      </w:r>
    </w:p>
    <w:p>
      <w:pPr>
        <w:pStyle w:val="BodyText"/>
        <w:spacing w:before="252"/>
      </w:pPr>
    </w:p>
    <w:p>
      <w:pPr>
        <w:pStyle w:val="ListParagraph"/>
        <w:numPr>
          <w:ilvl w:val="0"/>
          <w:numId w:val="7"/>
        </w:numPr>
        <w:tabs>
          <w:tab w:pos="981" w:val="left" w:leader="none"/>
        </w:tabs>
        <w:spacing w:line="360" w:lineRule="auto" w:before="0" w:after="0"/>
        <w:ind w:left="981" w:right="258" w:hanging="495"/>
        <w:jc w:val="left"/>
        <w:rPr>
          <w:sz w:val="24"/>
        </w:rPr>
      </w:pPr>
      <w:r>
        <w:rPr>
          <w:sz w:val="24"/>
        </w:rPr>
        <w:t>Habiendo</w:t>
      </w:r>
      <w:r>
        <w:rPr>
          <w:spacing w:val="-17"/>
          <w:sz w:val="24"/>
        </w:rPr>
        <w:t> </w:t>
      </w:r>
      <w:r>
        <w:rPr>
          <w:sz w:val="24"/>
        </w:rPr>
        <w:t>una</w:t>
      </w:r>
      <w:r>
        <w:rPr>
          <w:spacing w:val="-15"/>
          <w:sz w:val="24"/>
        </w:rPr>
        <w:t> </w:t>
      </w:r>
      <w:r>
        <w:rPr>
          <w:sz w:val="24"/>
        </w:rPr>
        <w:t>prevención</w:t>
      </w:r>
      <w:r>
        <w:rPr>
          <w:spacing w:val="-15"/>
          <w:sz w:val="24"/>
        </w:rPr>
        <w:t> </w:t>
      </w:r>
      <w:r>
        <w:rPr>
          <w:sz w:val="24"/>
        </w:rPr>
        <w:t>por</w:t>
      </w:r>
      <w:r>
        <w:rPr>
          <w:spacing w:val="-14"/>
          <w:sz w:val="24"/>
        </w:rPr>
        <w:t> </w:t>
      </w:r>
      <w:r>
        <w:rPr>
          <w:sz w:val="24"/>
        </w:rPr>
        <w:t>irregularidades</w:t>
      </w:r>
      <w:r>
        <w:rPr>
          <w:spacing w:val="-17"/>
          <w:sz w:val="24"/>
        </w:rPr>
        <w:t> </w:t>
      </w:r>
      <w:r>
        <w:rPr>
          <w:sz w:val="24"/>
        </w:rPr>
        <w:t>u</w:t>
      </w:r>
      <w:r>
        <w:rPr>
          <w:spacing w:val="-15"/>
          <w:sz w:val="24"/>
        </w:rPr>
        <w:t> </w:t>
      </w:r>
      <w:r>
        <w:rPr>
          <w:sz w:val="24"/>
        </w:rPr>
        <w:t>omisiones</w:t>
      </w:r>
      <w:r>
        <w:rPr>
          <w:spacing w:val="-16"/>
          <w:sz w:val="24"/>
        </w:rPr>
        <w:t> </w:t>
      </w:r>
      <w:r>
        <w:rPr>
          <w:sz w:val="24"/>
        </w:rPr>
        <w:t>en</w:t>
      </w:r>
      <w:r>
        <w:rPr>
          <w:spacing w:val="-15"/>
          <w:sz w:val="24"/>
        </w:rPr>
        <w:t> </w:t>
      </w:r>
      <w:r>
        <w:rPr>
          <w:sz w:val="24"/>
        </w:rPr>
        <w:t>la</w:t>
      </w:r>
      <w:r>
        <w:rPr>
          <w:spacing w:val="-16"/>
          <w:sz w:val="24"/>
        </w:rPr>
        <w:t> </w:t>
      </w:r>
      <w:r>
        <w:rPr>
          <w:sz w:val="24"/>
        </w:rPr>
        <w:t>interposición, no se cumpla con dicha prevención en tiempo y forma;</w:t>
      </w:r>
    </w:p>
    <w:p>
      <w:pPr>
        <w:pStyle w:val="ListParagraph"/>
        <w:numPr>
          <w:ilvl w:val="0"/>
          <w:numId w:val="7"/>
        </w:numPr>
        <w:tabs>
          <w:tab w:pos="981" w:val="left" w:leader="none"/>
        </w:tabs>
        <w:spacing w:line="240" w:lineRule="auto" w:before="113" w:after="0"/>
        <w:ind w:left="981" w:right="0" w:hanging="559"/>
        <w:jc w:val="left"/>
        <w:rPr>
          <w:sz w:val="24"/>
        </w:rPr>
      </w:pPr>
      <w:r>
        <w:rPr>
          <w:sz w:val="24"/>
        </w:rPr>
        <w:t>El</w:t>
      </w:r>
      <w:r>
        <w:rPr>
          <w:spacing w:val="-5"/>
          <w:sz w:val="24"/>
        </w:rPr>
        <w:t> </w:t>
      </w:r>
      <w:r>
        <w:rPr>
          <w:sz w:val="24"/>
        </w:rPr>
        <w:t>recurso</w:t>
      </w:r>
      <w:r>
        <w:rPr>
          <w:spacing w:val="-3"/>
          <w:sz w:val="24"/>
        </w:rPr>
        <w:t> </w:t>
      </w:r>
      <w:r>
        <w:rPr>
          <w:sz w:val="24"/>
        </w:rPr>
        <w:t>no</w:t>
      </w:r>
      <w:r>
        <w:rPr>
          <w:spacing w:val="-2"/>
          <w:sz w:val="24"/>
        </w:rPr>
        <w:t> </w:t>
      </w:r>
      <w:r>
        <w:rPr>
          <w:sz w:val="24"/>
        </w:rPr>
        <w:t>se</w:t>
      </w:r>
      <w:r>
        <w:rPr>
          <w:spacing w:val="-4"/>
          <w:sz w:val="24"/>
        </w:rPr>
        <w:t> </w:t>
      </w:r>
      <w:r>
        <w:rPr>
          <w:sz w:val="24"/>
        </w:rPr>
        <w:t>encuentre</w:t>
      </w:r>
      <w:r>
        <w:rPr>
          <w:spacing w:val="-3"/>
          <w:sz w:val="24"/>
        </w:rPr>
        <w:t> </w:t>
      </w:r>
      <w:r>
        <w:rPr>
          <w:sz w:val="24"/>
        </w:rPr>
        <w:t>firmado</w:t>
      </w:r>
      <w:r>
        <w:rPr>
          <w:spacing w:val="-4"/>
          <w:sz w:val="24"/>
        </w:rPr>
        <w:t> </w:t>
      </w:r>
      <w:r>
        <w:rPr>
          <w:sz w:val="24"/>
        </w:rPr>
        <w:t>de</w:t>
      </w:r>
      <w:r>
        <w:rPr>
          <w:spacing w:val="-5"/>
          <w:sz w:val="24"/>
        </w:rPr>
        <w:t> </w:t>
      </w:r>
      <w:r>
        <w:rPr>
          <w:sz w:val="24"/>
        </w:rPr>
        <w:t>manera</w:t>
      </w:r>
      <w:r>
        <w:rPr>
          <w:spacing w:val="4"/>
          <w:sz w:val="24"/>
        </w:rPr>
        <w:t> </w:t>
      </w:r>
      <w:r>
        <w:rPr>
          <w:spacing w:val="-2"/>
          <w:sz w:val="24"/>
        </w:rPr>
        <w:t>autógrafa.</w:t>
      </w:r>
    </w:p>
    <w:p>
      <w:pPr>
        <w:pStyle w:val="BodyText"/>
      </w:pPr>
    </w:p>
    <w:p>
      <w:pPr>
        <w:pStyle w:val="BodyText"/>
        <w:spacing w:before="113"/>
      </w:pPr>
    </w:p>
    <w:p>
      <w:pPr>
        <w:pStyle w:val="BodyText"/>
        <w:spacing w:line="360" w:lineRule="auto"/>
        <w:ind w:left="262" w:right="258"/>
        <w:jc w:val="both"/>
      </w:pPr>
      <w:r>
        <w:rPr>
          <w:rFonts w:ascii="Arial" w:hAnsi="Arial"/>
          <w:b/>
        </w:rPr>
        <w:t>Artículo 52.-</w:t>
      </w:r>
      <w:r>
        <w:rPr/>
        <w:t>El</w:t>
      </w:r>
      <w:r>
        <w:rPr/>
        <w:t> recurso</w:t>
      </w:r>
      <w:r>
        <w:rPr/>
        <w:t> de</w:t>
      </w:r>
      <w:r>
        <w:rPr/>
        <w:t> inconformidad</w:t>
      </w:r>
      <w:r>
        <w:rPr/>
        <w:t> será</w:t>
      </w:r>
      <w:r>
        <w:rPr/>
        <w:t> improcedente</w:t>
      </w:r>
      <w:r>
        <w:rPr/>
        <w:t> en</w:t>
      </w:r>
      <w:r>
        <w:rPr/>
        <w:t> los</w:t>
      </w:r>
      <w:r>
        <w:rPr/>
        <w:t> siguientes </w:t>
      </w:r>
      <w:r>
        <w:rPr>
          <w:spacing w:val="-2"/>
        </w:rPr>
        <w:t>casos:</w:t>
      </w:r>
    </w:p>
    <w:p>
      <w:pPr>
        <w:pStyle w:val="BodyText"/>
        <w:spacing w:before="137"/>
      </w:pPr>
    </w:p>
    <w:p>
      <w:pPr>
        <w:pStyle w:val="ListParagraph"/>
        <w:numPr>
          <w:ilvl w:val="0"/>
          <w:numId w:val="8"/>
        </w:numPr>
        <w:tabs>
          <w:tab w:pos="981" w:val="left" w:leader="none"/>
        </w:tabs>
        <w:spacing w:line="240" w:lineRule="auto" w:before="0" w:after="0"/>
        <w:ind w:left="981" w:right="0" w:hanging="494"/>
        <w:jc w:val="left"/>
        <w:rPr>
          <w:sz w:val="24"/>
        </w:rPr>
      </w:pPr>
      <w:r>
        <w:rPr>
          <w:sz w:val="24"/>
        </w:rPr>
        <w:t>Contra</w:t>
      </w:r>
      <w:r>
        <w:rPr>
          <w:spacing w:val="-4"/>
          <w:sz w:val="24"/>
        </w:rPr>
        <w:t> </w:t>
      </w:r>
      <w:r>
        <w:rPr>
          <w:sz w:val="24"/>
        </w:rPr>
        <w:t>actos</w:t>
      </w:r>
      <w:r>
        <w:rPr>
          <w:spacing w:val="-4"/>
          <w:sz w:val="24"/>
        </w:rPr>
        <w:t> </w:t>
      </w:r>
      <w:r>
        <w:rPr>
          <w:sz w:val="24"/>
        </w:rPr>
        <w:t>que</w:t>
      </w:r>
      <w:r>
        <w:rPr>
          <w:spacing w:val="-3"/>
          <w:sz w:val="24"/>
        </w:rPr>
        <w:t> </w:t>
      </w:r>
      <w:r>
        <w:rPr>
          <w:sz w:val="24"/>
        </w:rPr>
        <w:t>no</w:t>
      </w:r>
      <w:r>
        <w:rPr>
          <w:spacing w:val="-4"/>
          <w:sz w:val="24"/>
        </w:rPr>
        <w:t> </w:t>
      </w:r>
      <w:r>
        <w:rPr>
          <w:sz w:val="24"/>
        </w:rPr>
        <w:t>afecten</w:t>
      </w:r>
      <w:r>
        <w:rPr>
          <w:spacing w:val="-3"/>
          <w:sz w:val="24"/>
        </w:rPr>
        <w:t> </w:t>
      </w:r>
      <w:r>
        <w:rPr>
          <w:sz w:val="24"/>
        </w:rPr>
        <w:t>el</w:t>
      </w:r>
      <w:r>
        <w:rPr>
          <w:spacing w:val="-2"/>
          <w:sz w:val="24"/>
        </w:rPr>
        <w:t> </w:t>
      </w:r>
      <w:r>
        <w:rPr>
          <w:sz w:val="24"/>
        </w:rPr>
        <w:t>interés</w:t>
      </w:r>
      <w:r>
        <w:rPr>
          <w:spacing w:val="-2"/>
          <w:sz w:val="24"/>
        </w:rPr>
        <w:t> </w:t>
      </w:r>
      <w:r>
        <w:rPr>
          <w:sz w:val="24"/>
        </w:rPr>
        <w:t>jurídico</w:t>
      </w:r>
      <w:r>
        <w:rPr>
          <w:spacing w:val="4"/>
          <w:sz w:val="24"/>
        </w:rPr>
        <w:t> </w:t>
      </w:r>
      <w:r>
        <w:rPr>
          <w:sz w:val="24"/>
        </w:rPr>
        <w:t>de</w:t>
      </w:r>
      <w:r>
        <w:rPr>
          <w:spacing w:val="-3"/>
          <w:sz w:val="24"/>
        </w:rPr>
        <w:t> </w:t>
      </w:r>
      <w:r>
        <w:rPr>
          <w:sz w:val="24"/>
        </w:rPr>
        <w:t>la</w:t>
      </w:r>
      <w:r>
        <w:rPr>
          <w:spacing w:val="-2"/>
          <w:sz w:val="24"/>
        </w:rPr>
        <w:t> </w:t>
      </w:r>
      <w:r>
        <w:rPr>
          <w:sz w:val="24"/>
        </w:rPr>
        <w:t>parte</w:t>
      </w:r>
      <w:r>
        <w:rPr>
          <w:spacing w:val="1"/>
          <w:sz w:val="24"/>
        </w:rPr>
        <w:t> </w:t>
      </w:r>
      <w:r>
        <w:rPr>
          <w:spacing w:val="-2"/>
          <w:sz w:val="24"/>
        </w:rPr>
        <w:t>recurrente;</w:t>
      </w:r>
    </w:p>
    <w:p>
      <w:pPr>
        <w:pStyle w:val="ListParagraph"/>
        <w:numPr>
          <w:ilvl w:val="0"/>
          <w:numId w:val="8"/>
        </w:numPr>
        <w:tabs>
          <w:tab w:pos="981" w:val="left" w:leader="none"/>
        </w:tabs>
        <w:spacing w:line="240" w:lineRule="auto" w:before="252" w:after="0"/>
        <w:ind w:left="981" w:right="0" w:hanging="559"/>
        <w:jc w:val="left"/>
        <w:rPr>
          <w:sz w:val="24"/>
        </w:rPr>
      </w:pPr>
      <w:r>
        <w:rPr>
          <w:sz w:val="24"/>
        </w:rPr>
        <w:t>Contra</w:t>
      </w:r>
      <w:r>
        <w:rPr>
          <w:spacing w:val="-3"/>
          <w:sz w:val="24"/>
        </w:rPr>
        <w:t> </w:t>
      </w:r>
      <w:r>
        <w:rPr>
          <w:sz w:val="24"/>
        </w:rPr>
        <w:t>actos</w:t>
      </w:r>
      <w:r>
        <w:rPr>
          <w:spacing w:val="-3"/>
          <w:sz w:val="24"/>
        </w:rPr>
        <w:t> </w:t>
      </w:r>
      <w:r>
        <w:rPr>
          <w:sz w:val="24"/>
        </w:rPr>
        <w:t>consumados</w:t>
      </w:r>
      <w:r>
        <w:rPr>
          <w:spacing w:val="-2"/>
          <w:sz w:val="24"/>
        </w:rPr>
        <w:t> </w:t>
      </w:r>
      <w:r>
        <w:rPr>
          <w:sz w:val="24"/>
        </w:rPr>
        <w:t>de</w:t>
      </w:r>
      <w:r>
        <w:rPr>
          <w:spacing w:val="-5"/>
          <w:sz w:val="24"/>
        </w:rPr>
        <w:t> </w:t>
      </w:r>
      <w:r>
        <w:rPr>
          <w:sz w:val="24"/>
        </w:rPr>
        <w:t>modo</w:t>
      </w:r>
      <w:r>
        <w:rPr>
          <w:spacing w:val="-2"/>
          <w:sz w:val="24"/>
        </w:rPr>
        <w:t> irreparable;</w:t>
      </w:r>
    </w:p>
    <w:p>
      <w:pPr>
        <w:pStyle w:val="ListParagraph"/>
        <w:numPr>
          <w:ilvl w:val="0"/>
          <w:numId w:val="8"/>
        </w:numPr>
        <w:tabs>
          <w:tab w:pos="1049" w:val="left" w:leader="none"/>
        </w:tabs>
        <w:spacing w:line="240" w:lineRule="auto" w:before="252" w:after="0"/>
        <w:ind w:left="1049" w:right="0" w:hanging="694"/>
        <w:jc w:val="left"/>
        <w:rPr>
          <w:sz w:val="24"/>
        </w:rPr>
      </w:pPr>
      <w:r>
        <w:rPr>
          <w:sz w:val="24"/>
        </w:rPr>
        <w:t>Contra</w:t>
      </w:r>
      <w:r>
        <w:rPr>
          <w:spacing w:val="-8"/>
          <w:sz w:val="24"/>
        </w:rPr>
        <w:t> </w:t>
      </w:r>
      <w:r>
        <w:rPr>
          <w:sz w:val="24"/>
        </w:rPr>
        <w:t>actos</w:t>
      </w:r>
      <w:r>
        <w:rPr>
          <w:spacing w:val="-3"/>
          <w:sz w:val="24"/>
        </w:rPr>
        <w:t> </w:t>
      </w:r>
      <w:r>
        <w:rPr>
          <w:sz w:val="24"/>
        </w:rPr>
        <w:t>consentidos</w:t>
      </w:r>
      <w:r>
        <w:rPr>
          <w:spacing w:val="-3"/>
          <w:sz w:val="24"/>
        </w:rPr>
        <w:t> </w:t>
      </w:r>
      <w:r>
        <w:rPr>
          <w:sz w:val="24"/>
        </w:rPr>
        <w:t>expresa</w:t>
      </w:r>
      <w:r>
        <w:rPr>
          <w:spacing w:val="-5"/>
          <w:sz w:val="24"/>
        </w:rPr>
        <w:t> </w:t>
      </w:r>
      <w:r>
        <w:rPr>
          <w:sz w:val="24"/>
        </w:rPr>
        <w:t>o</w:t>
      </w:r>
      <w:r>
        <w:rPr>
          <w:spacing w:val="-3"/>
          <w:sz w:val="24"/>
        </w:rPr>
        <w:t> </w:t>
      </w:r>
      <w:r>
        <w:rPr>
          <w:sz w:val="24"/>
        </w:rPr>
        <w:t>tácitamente</w:t>
      </w:r>
      <w:r>
        <w:rPr>
          <w:spacing w:val="-4"/>
          <w:sz w:val="24"/>
        </w:rPr>
        <w:t> </w:t>
      </w:r>
      <w:r>
        <w:rPr>
          <w:sz w:val="24"/>
        </w:rPr>
        <w:t>por</w:t>
      </w:r>
      <w:r>
        <w:rPr>
          <w:spacing w:val="-6"/>
          <w:sz w:val="24"/>
        </w:rPr>
        <w:t> </w:t>
      </w:r>
      <w:r>
        <w:rPr>
          <w:sz w:val="24"/>
        </w:rPr>
        <w:t>el</w:t>
      </w:r>
      <w:r>
        <w:rPr>
          <w:spacing w:val="-3"/>
          <w:sz w:val="24"/>
        </w:rPr>
        <w:t> </w:t>
      </w:r>
      <w:r>
        <w:rPr>
          <w:spacing w:val="-2"/>
          <w:sz w:val="24"/>
        </w:rPr>
        <w:t>recurrente;</w:t>
      </w:r>
    </w:p>
    <w:p>
      <w:pPr>
        <w:pStyle w:val="ListParagraph"/>
        <w:numPr>
          <w:ilvl w:val="0"/>
          <w:numId w:val="8"/>
        </w:numPr>
        <w:tabs>
          <w:tab w:pos="1049" w:val="left" w:leader="none"/>
        </w:tabs>
        <w:spacing w:line="240" w:lineRule="auto" w:before="252" w:after="0"/>
        <w:ind w:left="1049" w:right="0" w:hanging="720"/>
        <w:jc w:val="left"/>
        <w:rPr>
          <w:sz w:val="24"/>
        </w:rPr>
      </w:pPr>
      <w:r>
        <w:rPr>
          <w:sz w:val="24"/>
        </w:rPr>
        <w:t>Cuando</w:t>
      </w:r>
      <w:r>
        <w:rPr>
          <w:spacing w:val="-4"/>
          <w:sz w:val="24"/>
        </w:rPr>
        <w:t> </w:t>
      </w:r>
      <w:r>
        <w:rPr>
          <w:sz w:val="24"/>
        </w:rPr>
        <w:t>no</w:t>
      </w:r>
      <w:r>
        <w:rPr>
          <w:spacing w:val="-3"/>
          <w:sz w:val="24"/>
        </w:rPr>
        <w:t> </w:t>
      </w:r>
      <w:r>
        <w:rPr>
          <w:sz w:val="24"/>
        </w:rPr>
        <w:t>se</w:t>
      </w:r>
      <w:r>
        <w:rPr>
          <w:spacing w:val="-3"/>
          <w:sz w:val="24"/>
        </w:rPr>
        <w:t> </w:t>
      </w:r>
      <w:r>
        <w:rPr>
          <w:sz w:val="24"/>
        </w:rPr>
        <w:t>expresen</w:t>
      </w:r>
      <w:r>
        <w:rPr>
          <w:spacing w:val="-3"/>
          <w:sz w:val="24"/>
        </w:rPr>
        <w:t> </w:t>
      </w:r>
      <w:r>
        <w:rPr>
          <w:spacing w:val="-2"/>
          <w:sz w:val="24"/>
        </w:rPr>
        <w:t>agravios;</w:t>
      </w:r>
    </w:p>
    <w:p>
      <w:pPr>
        <w:pStyle w:val="ListParagraph"/>
        <w:numPr>
          <w:ilvl w:val="0"/>
          <w:numId w:val="8"/>
        </w:numPr>
        <w:tabs>
          <w:tab w:pos="981" w:val="left" w:leader="none"/>
          <w:tab w:pos="1049" w:val="left" w:leader="none"/>
          <w:tab w:pos="2109" w:val="left" w:leader="none"/>
          <w:tab w:pos="2715" w:val="left" w:leader="none"/>
          <w:tab w:pos="4132" w:val="left" w:leader="none"/>
          <w:tab w:pos="4617" w:val="left" w:leader="none"/>
          <w:tab w:pos="5650" w:val="left" w:leader="none"/>
          <w:tab w:pos="7403" w:val="left" w:leader="none"/>
          <w:tab w:pos="7810" w:val="left" w:leader="none"/>
          <w:tab w:pos="8829" w:val="left" w:leader="none"/>
        </w:tabs>
        <w:spacing w:line="360" w:lineRule="auto" w:before="252" w:after="0"/>
        <w:ind w:left="981" w:right="264" w:hanging="586"/>
        <w:jc w:val="left"/>
        <w:rPr>
          <w:sz w:val="24"/>
        </w:rPr>
      </w:pPr>
      <w:r>
        <w:rPr>
          <w:sz w:val="24"/>
        </w:rPr>
        <w:tab/>
      </w:r>
      <w:r>
        <w:rPr>
          <w:spacing w:val="-2"/>
          <w:sz w:val="24"/>
        </w:rPr>
        <w:t>Cuando</w:t>
      </w:r>
      <w:r>
        <w:rPr>
          <w:sz w:val="24"/>
        </w:rPr>
        <w:tab/>
      </w:r>
      <w:r>
        <w:rPr>
          <w:spacing w:val="-4"/>
          <w:sz w:val="24"/>
        </w:rPr>
        <w:t>sea</w:t>
      </w:r>
      <w:r>
        <w:rPr>
          <w:sz w:val="24"/>
        </w:rPr>
        <w:tab/>
      </w:r>
      <w:r>
        <w:rPr>
          <w:spacing w:val="-2"/>
          <w:sz w:val="24"/>
        </w:rPr>
        <w:t>presentado</w:t>
      </w:r>
      <w:r>
        <w:rPr>
          <w:sz w:val="24"/>
        </w:rPr>
        <w:tab/>
      </w:r>
      <w:r>
        <w:rPr>
          <w:spacing w:val="-6"/>
          <w:sz w:val="24"/>
        </w:rPr>
        <w:t>de</w:t>
      </w:r>
      <w:r>
        <w:rPr>
          <w:sz w:val="24"/>
        </w:rPr>
        <w:tab/>
      </w:r>
      <w:r>
        <w:rPr>
          <w:spacing w:val="-2"/>
          <w:sz w:val="24"/>
        </w:rPr>
        <w:t>manera</w:t>
      </w:r>
      <w:r>
        <w:rPr>
          <w:sz w:val="24"/>
        </w:rPr>
        <w:tab/>
      </w:r>
      <w:r>
        <w:rPr>
          <w:spacing w:val="-2"/>
          <w:sz w:val="24"/>
        </w:rPr>
        <w:t>extemporánea</w:t>
      </w:r>
      <w:r>
        <w:rPr>
          <w:sz w:val="24"/>
        </w:rPr>
        <w:tab/>
      </w:r>
      <w:r>
        <w:rPr>
          <w:spacing w:val="-6"/>
          <w:sz w:val="24"/>
        </w:rPr>
        <w:t>el</w:t>
      </w:r>
      <w:r>
        <w:rPr>
          <w:sz w:val="24"/>
        </w:rPr>
        <w:tab/>
      </w:r>
      <w:r>
        <w:rPr>
          <w:spacing w:val="-2"/>
          <w:sz w:val="24"/>
        </w:rPr>
        <w:t>recurso</w:t>
      </w:r>
      <w:r>
        <w:rPr>
          <w:sz w:val="24"/>
        </w:rPr>
        <w:tab/>
      </w:r>
      <w:r>
        <w:rPr>
          <w:spacing w:val="-6"/>
          <w:sz w:val="24"/>
        </w:rPr>
        <w:t>de </w:t>
      </w:r>
      <w:r>
        <w:rPr>
          <w:spacing w:val="-2"/>
          <w:sz w:val="24"/>
        </w:rPr>
        <w:t>inconformidad.</w:t>
      </w:r>
    </w:p>
    <w:p>
      <w:pPr>
        <w:pStyle w:val="BodyText"/>
      </w:pPr>
    </w:p>
    <w:p>
      <w:pPr>
        <w:pStyle w:val="BodyText"/>
        <w:spacing w:before="92"/>
      </w:pPr>
    </w:p>
    <w:p>
      <w:pPr>
        <w:pStyle w:val="BodyText"/>
        <w:ind w:left="262"/>
        <w:jc w:val="both"/>
      </w:pPr>
      <w:r>
        <w:rPr>
          <w:rFonts w:ascii="Arial" w:hAnsi="Arial"/>
          <w:b/>
        </w:rPr>
        <w:t>Artículo</w:t>
      </w:r>
      <w:r>
        <w:rPr>
          <w:rFonts w:ascii="Arial" w:hAnsi="Arial"/>
          <w:b/>
          <w:spacing w:val="-11"/>
        </w:rPr>
        <w:t> </w:t>
      </w:r>
      <w:r>
        <w:rPr>
          <w:rFonts w:ascii="Arial" w:hAnsi="Arial"/>
          <w:b/>
        </w:rPr>
        <w:t>53.-</w:t>
      </w:r>
      <w:r>
        <w:rPr/>
        <w:t>El</w:t>
      </w:r>
      <w:r>
        <w:rPr>
          <w:spacing w:val="-10"/>
        </w:rPr>
        <w:t> </w:t>
      </w:r>
      <w:r>
        <w:rPr/>
        <w:t>recurso</w:t>
      </w:r>
      <w:r>
        <w:rPr>
          <w:spacing w:val="-9"/>
        </w:rPr>
        <w:t> </w:t>
      </w:r>
      <w:r>
        <w:rPr/>
        <w:t>de</w:t>
      </w:r>
      <w:r>
        <w:rPr>
          <w:spacing w:val="-12"/>
        </w:rPr>
        <w:t> </w:t>
      </w:r>
      <w:r>
        <w:rPr/>
        <w:t>inconformidad</w:t>
      </w:r>
      <w:r>
        <w:rPr>
          <w:spacing w:val="-11"/>
        </w:rPr>
        <w:t> </w:t>
      </w:r>
      <w:r>
        <w:rPr/>
        <w:t>se</w:t>
      </w:r>
      <w:r>
        <w:rPr>
          <w:spacing w:val="-12"/>
        </w:rPr>
        <w:t> </w:t>
      </w:r>
      <w:r>
        <w:rPr/>
        <w:t>sobreseerá</w:t>
      </w:r>
      <w:r>
        <w:rPr>
          <w:spacing w:val="-11"/>
        </w:rPr>
        <w:t> </w:t>
      </w:r>
      <w:r>
        <w:rPr/>
        <w:t>en</w:t>
      </w:r>
      <w:r>
        <w:rPr>
          <w:spacing w:val="-10"/>
        </w:rPr>
        <w:t> </w:t>
      </w:r>
      <w:r>
        <w:rPr/>
        <w:t>los</w:t>
      </w:r>
      <w:r>
        <w:rPr>
          <w:spacing w:val="-11"/>
        </w:rPr>
        <w:t> </w:t>
      </w:r>
      <w:r>
        <w:rPr/>
        <w:t>siguientes</w:t>
      </w:r>
      <w:r>
        <w:rPr>
          <w:spacing w:val="-11"/>
        </w:rPr>
        <w:t> </w:t>
      </w:r>
      <w:r>
        <w:rPr>
          <w:spacing w:val="-2"/>
        </w:rPr>
        <w:t>casos:</w:t>
      </w:r>
    </w:p>
    <w:p>
      <w:pPr>
        <w:pStyle w:val="BodyText"/>
      </w:pPr>
    </w:p>
    <w:p>
      <w:pPr>
        <w:pStyle w:val="BodyText"/>
        <w:spacing w:before="112"/>
      </w:pPr>
    </w:p>
    <w:p>
      <w:pPr>
        <w:pStyle w:val="ListParagraph"/>
        <w:numPr>
          <w:ilvl w:val="0"/>
          <w:numId w:val="9"/>
        </w:numPr>
        <w:tabs>
          <w:tab w:pos="981" w:val="left" w:leader="none"/>
        </w:tabs>
        <w:spacing w:line="240" w:lineRule="auto" w:before="1" w:after="0"/>
        <w:ind w:left="981" w:right="0" w:hanging="494"/>
        <w:jc w:val="left"/>
        <w:rPr>
          <w:sz w:val="24"/>
        </w:rPr>
      </w:pPr>
      <w:r>
        <w:rPr>
          <w:sz w:val="24"/>
        </w:rPr>
        <w:t>Por</w:t>
      </w:r>
      <w:r>
        <w:rPr>
          <w:spacing w:val="-4"/>
          <w:sz w:val="24"/>
        </w:rPr>
        <w:t> </w:t>
      </w:r>
      <w:r>
        <w:rPr>
          <w:sz w:val="24"/>
        </w:rPr>
        <w:t>desistimiento</w:t>
      </w:r>
      <w:r>
        <w:rPr>
          <w:spacing w:val="-4"/>
          <w:sz w:val="24"/>
        </w:rPr>
        <w:t> </w:t>
      </w:r>
      <w:r>
        <w:rPr>
          <w:sz w:val="24"/>
        </w:rPr>
        <w:t>del</w:t>
      </w:r>
      <w:r>
        <w:rPr>
          <w:spacing w:val="-3"/>
          <w:sz w:val="24"/>
        </w:rPr>
        <w:t> </w:t>
      </w:r>
      <w:r>
        <w:rPr>
          <w:spacing w:val="-2"/>
          <w:sz w:val="24"/>
        </w:rPr>
        <w:t>recurrente;</w:t>
      </w:r>
    </w:p>
    <w:p>
      <w:pPr>
        <w:pStyle w:val="ListParagraph"/>
        <w:numPr>
          <w:ilvl w:val="0"/>
          <w:numId w:val="9"/>
        </w:numPr>
        <w:tabs>
          <w:tab w:pos="981" w:val="left" w:leader="none"/>
        </w:tabs>
        <w:spacing w:line="240" w:lineRule="auto" w:before="252" w:after="0"/>
        <w:ind w:left="981" w:right="0" w:hanging="559"/>
        <w:jc w:val="left"/>
        <w:rPr>
          <w:sz w:val="24"/>
        </w:rPr>
      </w:pPr>
      <w:r>
        <w:rPr>
          <w:sz w:val="24"/>
        </w:rPr>
        <w:t>Cuando</w:t>
      </w:r>
      <w:r>
        <w:rPr>
          <w:spacing w:val="-6"/>
          <w:sz w:val="24"/>
        </w:rPr>
        <w:t> </w:t>
      </w:r>
      <w:r>
        <w:rPr>
          <w:sz w:val="24"/>
        </w:rPr>
        <w:t>durante</w:t>
      </w:r>
      <w:r>
        <w:rPr>
          <w:spacing w:val="-3"/>
          <w:sz w:val="24"/>
        </w:rPr>
        <w:t> </w:t>
      </w:r>
      <w:r>
        <w:rPr>
          <w:sz w:val="24"/>
        </w:rPr>
        <w:t>el</w:t>
      </w:r>
      <w:r>
        <w:rPr>
          <w:spacing w:val="-7"/>
          <w:sz w:val="24"/>
        </w:rPr>
        <w:t> </w:t>
      </w:r>
      <w:r>
        <w:rPr>
          <w:sz w:val="24"/>
        </w:rPr>
        <w:t>procedimiento</w:t>
      </w:r>
      <w:r>
        <w:rPr>
          <w:spacing w:val="-4"/>
          <w:sz w:val="24"/>
        </w:rPr>
        <w:t> </w:t>
      </w:r>
      <w:r>
        <w:rPr>
          <w:sz w:val="24"/>
        </w:rPr>
        <w:t>sobrevenga</w:t>
      </w:r>
      <w:r>
        <w:rPr>
          <w:spacing w:val="-4"/>
          <w:sz w:val="24"/>
        </w:rPr>
        <w:t> </w:t>
      </w:r>
      <w:r>
        <w:rPr>
          <w:sz w:val="24"/>
        </w:rPr>
        <w:t>una</w:t>
      </w:r>
      <w:r>
        <w:rPr>
          <w:spacing w:val="2"/>
          <w:sz w:val="24"/>
        </w:rPr>
        <w:t> </w:t>
      </w:r>
      <w:r>
        <w:rPr>
          <w:sz w:val="24"/>
        </w:rPr>
        <w:t>causa</w:t>
      </w:r>
      <w:r>
        <w:rPr>
          <w:spacing w:val="-5"/>
          <w:sz w:val="24"/>
        </w:rPr>
        <w:t> </w:t>
      </w:r>
      <w:r>
        <w:rPr>
          <w:sz w:val="24"/>
        </w:rPr>
        <w:t>de</w:t>
      </w:r>
      <w:r>
        <w:rPr>
          <w:spacing w:val="-3"/>
          <w:sz w:val="24"/>
        </w:rPr>
        <w:t> </w:t>
      </w:r>
      <w:r>
        <w:rPr>
          <w:spacing w:val="-2"/>
          <w:sz w:val="24"/>
        </w:rPr>
        <w:t>improcedencia;</w:t>
      </w:r>
    </w:p>
    <w:p>
      <w:pPr>
        <w:pStyle w:val="ListParagraph"/>
        <w:numPr>
          <w:ilvl w:val="0"/>
          <w:numId w:val="9"/>
        </w:numPr>
        <w:tabs>
          <w:tab w:pos="981" w:val="left" w:leader="none"/>
        </w:tabs>
        <w:spacing w:line="240" w:lineRule="auto" w:before="252" w:after="0"/>
        <w:ind w:left="981" w:right="0" w:hanging="626"/>
        <w:jc w:val="left"/>
        <w:rPr>
          <w:sz w:val="24"/>
        </w:rPr>
      </w:pPr>
      <w:r>
        <w:rPr>
          <w:sz w:val="24"/>
        </w:rPr>
        <w:t>Por</w:t>
      </w:r>
      <w:r>
        <w:rPr>
          <w:spacing w:val="-3"/>
          <w:sz w:val="24"/>
        </w:rPr>
        <w:t> </w:t>
      </w:r>
      <w:r>
        <w:rPr>
          <w:sz w:val="24"/>
        </w:rPr>
        <w:t>cesación</w:t>
      </w:r>
      <w:r>
        <w:rPr>
          <w:spacing w:val="-2"/>
          <w:sz w:val="24"/>
        </w:rPr>
        <w:t> </w:t>
      </w:r>
      <w:r>
        <w:rPr>
          <w:sz w:val="24"/>
        </w:rPr>
        <w:t>de</w:t>
      </w:r>
      <w:r>
        <w:rPr>
          <w:spacing w:val="-2"/>
          <w:sz w:val="24"/>
        </w:rPr>
        <w:t> </w:t>
      </w:r>
      <w:r>
        <w:rPr>
          <w:sz w:val="24"/>
        </w:rPr>
        <w:t>los</w:t>
      </w:r>
      <w:r>
        <w:rPr>
          <w:spacing w:val="-4"/>
          <w:sz w:val="24"/>
        </w:rPr>
        <w:t> </w:t>
      </w:r>
      <w:r>
        <w:rPr>
          <w:sz w:val="24"/>
        </w:rPr>
        <w:t>efectos</w:t>
      </w:r>
      <w:r>
        <w:rPr>
          <w:spacing w:val="-4"/>
          <w:sz w:val="24"/>
        </w:rPr>
        <w:t> </w:t>
      </w:r>
      <w:r>
        <w:rPr>
          <w:sz w:val="24"/>
        </w:rPr>
        <w:t>del</w:t>
      </w:r>
      <w:r>
        <w:rPr>
          <w:spacing w:val="-2"/>
          <w:sz w:val="24"/>
        </w:rPr>
        <w:t> </w:t>
      </w:r>
      <w:r>
        <w:rPr>
          <w:sz w:val="24"/>
        </w:rPr>
        <w:t>acto</w:t>
      </w:r>
      <w:r>
        <w:rPr>
          <w:spacing w:val="-1"/>
          <w:sz w:val="24"/>
        </w:rPr>
        <w:t> </w:t>
      </w:r>
      <w:r>
        <w:rPr>
          <w:spacing w:val="-2"/>
          <w:sz w:val="24"/>
        </w:rPr>
        <w:t>impugnado;</w:t>
      </w:r>
    </w:p>
    <w:p>
      <w:pPr>
        <w:pStyle w:val="ListParagraph"/>
        <w:numPr>
          <w:ilvl w:val="0"/>
          <w:numId w:val="9"/>
        </w:numPr>
        <w:tabs>
          <w:tab w:pos="981" w:val="left" w:leader="none"/>
        </w:tabs>
        <w:spacing w:line="240" w:lineRule="auto" w:before="252" w:after="0"/>
        <w:ind w:left="981" w:right="0" w:hanging="652"/>
        <w:jc w:val="left"/>
        <w:rPr>
          <w:sz w:val="24"/>
        </w:rPr>
      </w:pPr>
      <w:r>
        <w:rPr>
          <w:sz w:val="24"/>
        </w:rPr>
        <w:t>Por</w:t>
      </w:r>
      <w:r>
        <w:rPr>
          <w:spacing w:val="-3"/>
          <w:sz w:val="24"/>
        </w:rPr>
        <w:t> </w:t>
      </w:r>
      <w:r>
        <w:rPr>
          <w:sz w:val="24"/>
        </w:rPr>
        <w:t>falta</w:t>
      </w:r>
      <w:r>
        <w:rPr>
          <w:spacing w:val="-2"/>
          <w:sz w:val="24"/>
        </w:rPr>
        <w:t> </w:t>
      </w:r>
      <w:r>
        <w:rPr>
          <w:sz w:val="24"/>
        </w:rPr>
        <w:t>de</w:t>
      </w:r>
      <w:r>
        <w:rPr>
          <w:spacing w:val="-2"/>
          <w:sz w:val="24"/>
        </w:rPr>
        <w:t> </w:t>
      </w:r>
      <w:r>
        <w:rPr>
          <w:sz w:val="24"/>
        </w:rPr>
        <w:t>materia</w:t>
      </w:r>
      <w:r>
        <w:rPr>
          <w:spacing w:val="-4"/>
          <w:sz w:val="24"/>
        </w:rPr>
        <w:t> </w:t>
      </w:r>
      <w:r>
        <w:rPr>
          <w:sz w:val="24"/>
        </w:rPr>
        <w:t>del</w:t>
      </w:r>
      <w:r>
        <w:rPr>
          <w:spacing w:val="-2"/>
          <w:sz w:val="24"/>
        </w:rPr>
        <w:t> recurso.</w:t>
      </w:r>
    </w:p>
    <w:p>
      <w:pPr>
        <w:pStyle w:val="BodyText"/>
      </w:pPr>
    </w:p>
    <w:p>
      <w:pPr>
        <w:pStyle w:val="BodyText"/>
      </w:pPr>
    </w:p>
    <w:p>
      <w:pPr>
        <w:pStyle w:val="BodyText"/>
        <w:spacing w:line="360" w:lineRule="auto"/>
        <w:ind w:left="262" w:right="254"/>
        <w:jc w:val="both"/>
      </w:pPr>
      <w:r>
        <w:rPr>
          <w:rFonts w:ascii="Arial" w:hAnsi="Arial"/>
          <w:b/>
        </w:rPr>
        <w:t>Artículo 54.- </w:t>
      </w:r>
      <w:r>
        <w:rPr/>
        <w:t>El Pleno del Tribunal, en su caso, analizará las pruebas aportadas al recurso de inconformidad por parte del personal recurrente, a efecto de que confirme, modifique o revoque la sanción emitida, la cual hará del conocimiento, mediante atento oficio y cédula de notificación, al personal recurrente dentro del término de diez días hábiles.</w:t>
      </w:r>
    </w:p>
    <w:p>
      <w:pPr>
        <w:pStyle w:val="BodyText"/>
        <w:spacing w:before="180"/>
      </w:pPr>
    </w:p>
    <w:p>
      <w:pPr>
        <w:pStyle w:val="Heading2"/>
        <w:ind w:left="262"/>
        <w:jc w:val="both"/>
      </w:pPr>
      <w:bookmarkStart w:name="_bookmark37" w:id="38"/>
      <w:bookmarkEnd w:id="38"/>
      <w:r>
        <w:rPr>
          <w:b w:val="0"/>
        </w:rPr>
      </w:r>
      <w:r>
        <w:rPr/>
        <w:t>ARTÍCULOS</w:t>
      </w:r>
      <w:r>
        <w:rPr>
          <w:spacing w:val="-6"/>
        </w:rPr>
        <w:t> </w:t>
      </w:r>
      <w:r>
        <w:rPr>
          <w:spacing w:val="-2"/>
        </w:rPr>
        <w:t>TRANSITORIOS</w:t>
      </w:r>
    </w:p>
    <w:p>
      <w:pPr>
        <w:spacing w:line="360" w:lineRule="auto" w:before="137"/>
        <w:ind w:left="262" w:right="305" w:firstLine="0"/>
        <w:jc w:val="left"/>
        <w:rPr>
          <w:sz w:val="24"/>
        </w:rPr>
      </w:pPr>
      <w:bookmarkStart w:name="_bookmark38" w:id="39"/>
      <w:bookmarkEnd w:id="39"/>
      <w:r>
        <w:rPr/>
      </w:r>
      <w:r>
        <w:rPr>
          <w:rFonts w:ascii="Arial" w:hAnsi="Arial"/>
          <w:b/>
          <w:sz w:val="24"/>
        </w:rPr>
        <w:t>ARTÍCULO</w:t>
      </w:r>
      <w:r>
        <w:rPr>
          <w:rFonts w:ascii="Arial" w:hAnsi="Arial"/>
          <w:b/>
          <w:spacing w:val="-4"/>
          <w:sz w:val="24"/>
        </w:rPr>
        <w:t> </w:t>
      </w:r>
      <w:r>
        <w:rPr>
          <w:rFonts w:ascii="Arial" w:hAnsi="Arial"/>
          <w:b/>
          <w:sz w:val="24"/>
        </w:rPr>
        <w:t>PRIMERO.</w:t>
      </w:r>
      <w:r>
        <w:rPr>
          <w:rFonts w:ascii="Arial" w:hAnsi="Arial"/>
          <w:b/>
          <w:spacing w:val="-4"/>
          <w:sz w:val="24"/>
        </w:rPr>
        <w:t> </w:t>
      </w:r>
      <w:r>
        <w:rPr>
          <w:rFonts w:ascii="Arial" w:hAnsi="Arial"/>
          <w:b/>
          <w:sz w:val="24"/>
        </w:rPr>
        <w:t>ENTRADA</w:t>
      </w:r>
      <w:r>
        <w:rPr>
          <w:rFonts w:ascii="Arial" w:hAnsi="Arial"/>
          <w:b/>
          <w:spacing w:val="-5"/>
          <w:sz w:val="24"/>
        </w:rPr>
        <w:t> </w:t>
      </w:r>
      <w:r>
        <w:rPr>
          <w:rFonts w:ascii="Arial" w:hAnsi="Arial"/>
          <w:b/>
          <w:sz w:val="24"/>
        </w:rPr>
        <w:t>EN</w:t>
      </w:r>
      <w:r>
        <w:rPr>
          <w:rFonts w:ascii="Arial" w:hAnsi="Arial"/>
          <w:b/>
          <w:spacing w:val="-4"/>
          <w:sz w:val="24"/>
        </w:rPr>
        <w:t> </w:t>
      </w:r>
      <w:r>
        <w:rPr>
          <w:rFonts w:ascii="Arial" w:hAnsi="Arial"/>
          <w:b/>
          <w:sz w:val="24"/>
        </w:rPr>
        <w:t>VIGOR.</w:t>
      </w:r>
      <w:r>
        <w:rPr>
          <w:rFonts w:ascii="Arial" w:hAnsi="Arial"/>
          <w:b/>
          <w:spacing w:val="-3"/>
          <w:sz w:val="24"/>
        </w:rPr>
        <w:t> </w:t>
      </w:r>
      <w:r>
        <w:rPr>
          <w:sz w:val="24"/>
        </w:rPr>
        <w:t>Este</w:t>
      </w:r>
      <w:r>
        <w:rPr>
          <w:spacing w:val="-5"/>
          <w:sz w:val="24"/>
        </w:rPr>
        <w:t> </w:t>
      </w:r>
      <w:r>
        <w:rPr>
          <w:sz w:val="24"/>
        </w:rPr>
        <w:t>acuerdo</w:t>
      </w:r>
      <w:r>
        <w:rPr>
          <w:spacing w:val="-4"/>
          <w:sz w:val="24"/>
        </w:rPr>
        <w:t> </w:t>
      </w:r>
      <w:r>
        <w:rPr>
          <w:sz w:val="24"/>
        </w:rPr>
        <w:t>entrará</w:t>
      </w:r>
      <w:r>
        <w:rPr>
          <w:spacing w:val="-4"/>
          <w:sz w:val="24"/>
        </w:rPr>
        <w:t> </w:t>
      </w:r>
      <w:r>
        <w:rPr>
          <w:sz w:val="24"/>
        </w:rPr>
        <w:t>en</w:t>
      </w:r>
      <w:r>
        <w:rPr>
          <w:spacing w:val="-6"/>
          <w:sz w:val="24"/>
        </w:rPr>
        <w:t> </w:t>
      </w:r>
      <w:r>
        <w:rPr>
          <w:sz w:val="24"/>
        </w:rPr>
        <w:t>vigor</w:t>
      </w:r>
      <w:r>
        <w:rPr>
          <w:spacing w:val="-4"/>
          <w:sz w:val="24"/>
        </w:rPr>
        <w:t> </w:t>
      </w:r>
      <w:r>
        <w:rPr>
          <w:sz w:val="24"/>
        </w:rPr>
        <w:t>el día siguiente de su aprobación.</w:t>
      </w:r>
    </w:p>
    <w:p>
      <w:pPr>
        <w:spacing w:after="0" w:line="360" w:lineRule="auto"/>
        <w:jc w:val="left"/>
        <w:rPr>
          <w:sz w:val="24"/>
        </w:rPr>
        <w:sectPr>
          <w:pgSz w:w="12240" w:h="20160"/>
          <w:pgMar w:header="1594" w:footer="1000" w:top="2900" w:bottom="1200" w:left="1440" w:right="1440"/>
        </w:sectPr>
      </w:pPr>
    </w:p>
    <w:p>
      <w:pPr>
        <w:pStyle w:val="BodyText"/>
        <w:spacing w:before="81"/>
      </w:pPr>
    </w:p>
    <w:p>
      <w:pPr>
        <w:spacing w:line="360" w:lineRule="auto" w:before="0"/>
        <w:ind w:left="262" w:right="321" w:firstLine="0"/>
        <w:jc w:val="both"/>
        <w:rPr>
          <w:sz w:val="24"/>
        </w:rPr>
      </w:pPr>
      <w:bookmarkStart w:name="_bookmark39" w:id="40"/>
      <w:bookmarkEnd w:id="40"/>
      <w:r>
        <w:rPr/>
      </w:r>
      <w:r>
        <w:rPr>
          <w:rFonts w:ascii="Arial" w:hAnsi="Arial"/>
          <w:b/>
          <w:sz w:val="24"/>
        </w:rPr>
        <w:t>ARTÍCULO</w:t>
      </w:r>
      <w:r>
        <w:rPr>
          <w:rFonts w:ascii="Arial" w:hAnsi="Arial"/>
          <w:b/>
          <w:spacing w:val="-5"/>
          <w:sz w:val="24"/>
        </w:rPr>
        <w:t> </w:t>
      </w:r>
      <w:r>
        <w:rPr>
          <w:rFonts w:ascii="Arial" w:hAnsi="Arial"/>
          <w:b/>
          <w:sz w:val="24"/>
        </w:rPr>
        <w:t>SEGUNDO.</w:t>
      </w:r>
      <w:r>
        <w:rPr>
          <w:rFonts w:ascii="Arial" w:hAnsi="Arial"/>
          <w:b/>
          <w:spacing w:val="-3"/>
          <w:sz w:val="24"/>
        </w:rPr>
        <w:t> </w:t>
      </w:r>
      <w:r>
        <w:rPr>
          <w:rFonts w:ascii="Arial" w:hAnsi="Arial"/>
          <w:b/>
          <w:sz w:val="24"/>
        </w:rPr>
        <w:t>DEROGACIÓN.</w:t>
      </w:r>
      <w:r>
        <w:rPr>
          <w:rFonts w:ascii="Arial" w:hAnsi="Arial"/>
          <w:b/>
          <w:spacing w:val="-4"/>
          <w:sz w:val="24"/>
        </w:rPr>
        <w:t> </w:t>
      </w:r>
      <w:r>
        <w:rPr>
          <w:rFonts w:ascii="Arial" w:hAnsi="Arial"/>
          <w:b/>
          <w:sz w:val="24"/>
        </w:rPr>
        <w:t>-</w:t>
      </w:r>
      <w:r>
        <w:rPr>
          <w:rFonts w:ascii="Arial" w:hAnsi="Arial"/>
          <w:b/>
          <w:spacing w:val="-6"/>
          <w:sz w:val="24"/>
        </w:rPr>
        <w:t> </w:t>
      </w:r>
      <w:r>
        <w:rPr>
          <w:sz w:val="24"/>
        </w:rPr>
        <w:t>Se</w:t>
      </w:r>
      <w:r>
        <w:rPr>
          <w:spacing w:val="-5"/>
          <w:sz w:val="24"/>
        </w:rPr>
        <w:t> </w:t>
      </w:r>
      <w:r>
        <w:rPr>
          <w:sz w:val="24"/>
        </w:rPr>
        <w:t>deroga</w:t>
      </w:r>
      <w:r>
        <w:rPr>
          <w:spacing w:val="-5"/>
          <w:sz w:val="24"/>
        </w:rPr>
        <w:t> </w:t>
      </w:r>
      <w:r>
        <w:rPr>
          <w:sz w:val="24"/>
        </w:rPr>
        <w:t>cualquier</w:t>
      </w:r>
      <w:r>
        <w:rPr>
          <w:spacing w:val="-5"/>
          <w:sz w:val="24"/>
        </w:rPr>
        <w:t> </w:t>
      </w:r>
      <w:r>
        <w:rPr>
          <w:sz w:val="24"/>
        </w:rPr>
        <w:t>disposición</w:t>
      </w:r>
      <w:r>
        <w:rPr>
          <w:spacing w:val="-7"/>
          <w:sz w:val="24"/>
        </w:rPr>
        <w:t> </w:t>
      </w:r>
      <w:r>
        <w:rPr>
          <w:sz w:val="24"/>
        </w:rPr>
        <w:t>que</w:t>
      </w:r>
      <w:r>
        <w:rPr>
          <w:spacing w:val="-7"/>
          <w:sz w:val="24"/>
        </w:rPr>
        <w:t> </w:t>
      </w:r>
      <w:r>
        <w:rPr>
          <w:sz w:val="24"/>
        </w:rPr>
        <w:t>se oponga a los presentes Lineamientos.</w:t>
      </w:r>
    </w:p>
    <w:p>
      <w:pPr>
        <w:pStyle w:val="BodyText"/>
        <w:spacing w:before="173"/>
      </w:pPr>
    </w:p>
    <w:p>
      <w:pPr>
        <w:pStyle w:val="BodyText"/>
        <w:spacing w:line="360" w:lineRule="auto"/>
        <w:ind w:left="262" w:right="259"/>
        <w:jc w:val="both"/>
      </w:pPr>
      <w:r>
        <w:rPr/>
        <w:t>Aprobado</w:t>
      </w:r>
      <w:r>
        <w:rPr>
          <w:spacing w:val="-5"/>
        </w:rPr>
        <w:t> </w:t>
      </w:r>
      <w:r>
        <w:rPr/>
        <w:t>por</w:t>
      </w:r>
      <w:r>
        <w:rPr>
          <w:spacing w:val="-4"/>
        </w:rPr>
        <w:t> </w:t>
      </w:r>
      <w:r>
        <w:rPr/>
        <w:t>unanimidad</w:t>
      </w:r>
      <w:r>
        <w:rPr>
          <w:spacing w:val="-5"/>
        </w:rPr>
        <w:t> </w:t>
      </w:r>
      <w:r>
        <w:rPr/>
        <w:t>por</w:t>
      </w:r>
      <w:r>
        <w:rPr>
          <w:spacing w:val="-5"/>
        </w:rPr>
        <w:t> </w:t>
      </w:r>
      <w:r>
        <w:rPr/>
        <w:t>llevada</w:t>
      </w:r>
      <w:r>
        <w:rPr>
          <w:spacing w:val="-5"/>
        </w:rPr>
        <w:t> </w:t>
      </w:r>
      <w:r>
        <w:rPr/>
        <w:t>a</w:t>
      </w:r>
      <w:r>
        <w:rPr>
          <w:spacing w:val="-4"/>
        </w:rPr>
        <w:t> </w:t>
      </w:r>
      <w:r>
        <w:rPr/>
        <w:t>cabo</w:t>
      </w:r>
      <w:r>
        <w:rPr>
          <w:spacing w:val="-5"/>
        </w:rPr>
        <w:t> </w:t>
      </w:r>
      <w:r>
        <w:rPr/>
        <w:t>en</w:t>
      </w:r>
      <w:r>
        <w:rPr>
          <w:spacing w:val="-6"/>
        </w:rPr>
        <w:t> </w:t>
      </w:r>
      <w:r>
        <w:rPr/>
        <w:t>Aguascalientes,</w:t>
      </w:r>
      <w:r>
        <w:rPr>
          <w:spacing w:val="-5"/>
        </w:rPr>
        <w:t> </w:t>
      </w:r>
      <w:r>
        <w:rPr/>
        <w:t>Aguascalientes,</w:t>
      </w:r>
      <w:r>
        <w:rPr>
          <w:spacing w:val="-7"/>
        </w:rPr>
        <w:t> </w:t>
      </w:r>
      <w:r>
        <w:rPr/>
        <w:t>a primero de mes de marzo del año dos mil veintitrés, mismos que actúan ante la Secretaría General de Acuerdos en funciones, quién autoriza y da fe. Conste.</w:t>
      </w:r>
    </w:p>
    <w:p>
      <w:pPr>
        <w:pStyle w:val="BodyText"/>
        <w:spacing w:before="44"/>
        <w:rPr>
          <w:sz w:val="20"/>
        </w:rPr>
      </w:pPr>
    </w:p>
    <w:tbl>
      <w:tblPr>
        <w:tblW w:w="0" w:type="auto"/>
        <w:jc w:val="left"/>
        <w:tblInd w:w="1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82"/>
        <w:gridCol w:w="4283"/>
      </w:tblGrid>
      <w:tr>
        <w:trPr>
          <w:trHeight w:val="2102" w:hRule="atLeast"/>
        </w:trPr>
        <w:tc>
          <w:tcPr>
            <w:tcW w:w="8165" w:type="dxa"/>
            <w:gridSpan w:val="2"/>
          </w:tcPr>
          <w:p>
            <w:pPr>
              <w:pStyle w:val="TableParagraph"/>
              <w:spacing w:line="247" w:lineRule="exact"/>
              <w:ind w:left="4" w:right="176"/>
              <w:jc w:val="center"/>
              <w:rPr>
                <w:b/>
                <w:sz w:val="22"/>
              </w:rPr>
            </w:pPr>
            <w:r>
              <w:rPr>
                <w:b/>
                <w:sz w:val="22"/>
              </w:rPr>
              <w:t>MAGISTRATURA</w:t>
            </w:r>
            <w:r>
              <w:rPr>
                <w:b/>
                <w:spacing w:val="-11"/>
                <w:sz w:val="22"/>
              </w:rPr>
              <w:t> </w:t>
            </w:r>
            <w:r>
              <w:rPr>
                <w:b/>
                <w:sz w:val="22"/>
              </w:rPr>
              <w:t>QUE</w:t>
            </w:r>
            <w:r>
              <w:rPr>
                <w:b/>
                <w:spacing w:val="-9"/>
                <w:sz w:val="22"/>
              </w:rPr>
              <w:t> </w:t>
            </w:r>
            <w:r>
              <w:rPr>
                <w:b/>
                <w:spacing w:val="-2"/>
                <w:sz w:val="22"/>
              </w:rPr>
              <w:t>PRESIDE</w:t>
            </w:r>
          </w:p>
          <w:p>
            <w:pPr>
              <w:pStyle w:val="TableParagraph"/>
              <w:rPr>
                <w:rFonts w:ascii="Arial MT"/>
                <w:sz w:val="22"/>
              </w:rPr>
            </w:pPr>
          </w:p>
          <w:p>
            <w:pPr>
              <w:pStyle w:val="TableParagraph"/>
              <w:rPr>
                <w:rFonts w:ascii="Arial MT"/>
                <w:sz w:val="22"/>
              </w:rPr>
            </w:pPr>
          </w:p>
          <w:p>
            <w:pPr>
              <w:pStyle w:val="TableParagraph"/>
              <w:rPr>
                <w:rFonts w:ascii="Arial MT"/>
                <w:sz w:val="22"/>
              </w:rPr>
            </w:pPr>
          </w:p>
          <w:p>
            <w:pPr>
              <w:pStyle w:val="TableParagraph"/>
              <w:spacing w:before="55"/>
              <w:rPr>
                <w:rFonts w:ascii="Arial MT"/>
                <w:sz w:val="22"/>
              </w:rPr>
            </w:pPr>
          </w:p>
          <w:p>
            <w:pPr>
              <w:pStyle w:val="TableParagraph"/>
              <w:ind w:left="6" w:right="176"/>
              <w:jc w:val="center"/>
              <w:rPr>
                <w:b/>
                <w:sz w:val="22"/>
              </w:rPr>
            </w:pPr>
            <w:r>
              <w:rPr>
                <w:b/>
                <w:sz w:val="22"/>
              </w:rPr>
              <w:t>HÉCTOR</w:t>
            </w:r>
            <w:r>
              <w:rPr>
                <w:b/>
                <w:spacing w:val="-8"/>
                <w:sz w:val="22"/>
              </w:rPr>
              <w:t> </w:t>
            </w:r>
            <w:r>
              <w:rPr>
                <w:b/>
                <w:sz w:val="22"/>
              </w:rPr>
              <w:t>SALVADOR</w:t>
            </w:r>
            <w:r>
              <w:rPr>
                <w:b/>
                <w:spacing w:val="-9"/>
                <w:sz w:val="22"/>
              </w:rPr>
              <w:t> </w:t>
            </w:r>
            <w:r>
              <w:rPr>
                <w:b/>
                <w:sz w:val="22"/>
              </w:rPr>
              <w:t>HERNÁNDEZ</w:t>
            </w:r>
            <w:r>
              <w:rPr>
                <w:b/>
                <w:spacing w:val="-7"/>
                <w:sz w:val="22"/>
              </w:rPr>
              <w:t> </w:t>
            </w:r>
            <w:r>
              <w:rPr>
                <w:b/>
                <w:spacing w:val="-2"/>
                <w:sz w:val="22"/>
              </w:rPr>
              <w:t>GALLEGOS</w:t>
            </w:r>
          </w:p>
        </w:tc>
      </w:tr>
      <w:tr>
        <w:trPr>
          <w:trHeight w:val="2875" w:hRule="atLeast"/>
        </w:trPr>
        <w:tc>
          <w:tcPr>
            <w:tcW w:w="3882" w:type="dxa"/>
          </w:tcPr>
          <w:p>
            <w:pPr>
              <w:pStyle w:val="TableParagraph"/>
              <w:rPr>
                <w:rFonts w:ascii="Arial MT"/>
                <w:sz w:val="22"/>
              </w:rPr>
            </w:pPr>
          </w:p>
          <w:p>
            <w:pPr>
              <w:pStyle w:val="TableParagraph"/>
              <w:spacing w:before="23"/>
              <w:rPr>
                <w:rFonts w:ascii="Arial MT"/>
                <w:sz w:val="22"/>
              </w:rPr>
            </w:pPr>
          </w:p>
          <w:p>
            <w:pPr>
              <w:pStyle w:val="TableParagraph"/>
              <w:ind w:right="674"/>
              <w:jc w:val="center"/>
              <w:rPr>
                <w:b/>
                <w:sz w:val="22"/>
              </w:rPr>
            </w:pPr>
            <w:r>
              <w:rPr>
                <w:b/>
                <w:spacing w:val="-2"/>
                <w:sz w:val="22"/>
              </w:rPr>
              <w:t>MAGISTRATURA</w:t>
            </w:r>
          </w:p>
          <w:p>
            <w:pPr>
              <w:pStyle w:val="TableParagraph"/>
              <w:rPr>
                <w:rFonts w:ascii="Arial MT"/>
                <w:sz w:val="22"/>
              </w:rPr>
            </w:pPr>
          </w:p>
          <w:p>
            <w:pPr>
              <w:pStyle w:val="TableParagraph"/>
              <w:rPr>
                <w:rFonts w:ascii="Arial MT"/>
                <w:sz w:val="22"/>
              </w:rPr>
            </w:pPr>
          </w:p>
          <w:p>
            <w:pPr>
              <w:pStyle w:val="TableParagraph"/>
              <w:rPr>
                <w:rFonts w:ascii="Arial MT"/>
                <w:sz w:val="22"/>
              </w:rPr>
            </w:pPr>
          </w:p>
          <w:p>
            <w:pPr>
              <w:pStyle w:val="TableParagraph"/>
              <w:spacing w:before="53"/>
              <w:rPr>
                <w:rFonts w:ascii="Arial MT"/>
                <w:sz w:val="22"/>
              </w:rPr>
            </w:pPr>
          </w:p>
          <w:p>
            <w:pPr>
              <w:pStyle w:val="TableParagraph"/>
              <w:spacing w:line="360" w:lineRule="auto"/>
              <w:ind w:left="50" w:right="722"/>
              <w:jc w:val="center"/>
              <w:rPr>
                <w:b/>
                <w:sz w:val="22"/>
              </w:rPr>
            </w:pPr>
            <w:r>
              <w:rPr>
                <w:b/>
                <w:sz w:val="22"/>
              </w:rPr>
              <w:t>LAURA</w:t>
            </w:r>
            <w:r>
              <w:rPr>
                <w:b/>
                <w:spacing w:val="-16"/>
                <w:sz w:val="22"/>
              </w:rPr>
              <w:t> </w:t>
            </w:r>
            <w:r>
              <w:rPr>
                <w:b/>
                <w:sz w:val="22"/>
              </w:rPr>
              <w:t>HORTENSIA</w:t>
            </w:r>
            <w:r>
              <w:rPr>
                <w:b/>
                <w:spacing w:val="-15"/>
                <w:sz w:val="22"/>
              </w:rPr>
              <w:t> </w:t>
            </w:r>
            <w:r>
              <w:rPr>
                <w:b/>
                <w:sz w:val="22"/>
              </w:rPr>
              <w:t>LLAMAS </w:t>
            </w:r>
            <w:r>
              <w:rPr>
                <w:b/>
                <w:spacing w:val="-2"/>
                <w:sz w:val="22"/>
              </w:rPr>
              <w:t>HERNÁNDEZ</w:t>
            </w:r>
          </w:p>
        </w:tc>
        <w:tc>
          <w:tcPr>
            <w:tcW w:w="4283" w:type="dxa"/>
          </w:tcPr>
          <w:p>
            <w:pPr>
              <w:pStyle w:val="TableParagraph"/>
              <w:rPr>
                <w:rFonts w:ascii="Arial MT"/>
                <w:sz w:val="22"/>
              </w:rPr>
            </w:pPr>
          </w:p>
          <w:p>
            <w:pPr>
              <w:pStyle w:val="TableParagraph"/>
              <w:spacing w:before="23"/>
              <w:rPr>
                <w:rFonts w:ascii="Arial MT"/>
                <w:sz w:val="22"/>
              </w:rPr>
            </w:pPr>
          </w:p>
          <w:p>
            <w:pPr>
              <w:pStyle w:val="TableParagraph"/>
              <w:ind w:left="724"/>
              <w:rPr>
                <w:b/>
                <w:sz w:val="22"/>
              </w:rPr>
            </w:pPr>
            <w:r>
              <w:rPr>
                <w:b/>
                <w:sz w:val="22"/>
              </w:rPr>
              <w:t>MAGISTRATURA</w:t>
            </w:r>
            <w:r>
              <w:rPr>
                <w:b/>
                <w:spacing w:val="-8"/>
                <w:sz w:val="22"/>
              </w:rPr>
              <w:t> </w:t>
            </w:r>
            <w:r>
              <w:rPr>
                <w:b/>
                <w:sz w:val="22"/>
              </w:rPr>
              <w:t>EN</w:t>
            </w:r>
            <w:r>
              <w:rPr>
                <w:b/>
                <w:spacing w:val="-7"/>
                <w:sz w:val="22"/>
              </w:rPr>
              <w:t> </w:t>
            </w:r>
            <w:r>
              <w:rPr>
                <w:b/>
                <w:spacing w:val="-2"/>
                <w:sz w:val="22"/>
              </w:rPr>
              <w:t>FUNCIONES</w:t>
            </w:r>
          </w:p>
          <w:p>
            <w:pPr>
              <w:pStyle w:val="TableParagraph"/>
              <w:rPr>
                <w:rFonts w:ascii="Arial MT"/>
                <w:sz w:val="22"/>
              </w:rPr>
            </w:pPr>
          </w:p>
          <w:p>
            <w:pPr>
              <w:pStyle w:val="TableParagraph"/>
              <w:rPr>
                <w:rFonts w:ascii="Arial MT"/>
                <w:sz w:val="22"/>
              </w:rPr>
            </w:pPr>
          </w:p>
          <w:p>
            <w:pPr>
              <w:pStyle w:val="TableParagraph"/>
              <w:rPr>
                <w:rFonts w:ascii="Arial MT"/>
                <w:sz w:val="22"/>
              </w:rPr>
            </w:pPr>
          </w:p>
          <w:p>
            <w:pPr>
              <w:pStyle w:val="TableParagraph"/>
              <w:spacing w:before="53"/>
              <w:rPr>
                <w:rFonts w:ascii="Arial MT"/>
                <w:sz w:val="22"/>
              </w:rPr>
            </w:pPr>
          </w:p>
          <w:p>
            <w:pPr>
              <w:pStyle w:val="TableParagraph"/>
              <w:ind w:left="750"/>
              <w:rPr>
                <w:b/>
                <w:sz w:val="22"/>
              </w:rPr>
            </w:pPr>
            <w:r>
              <w:rPr>
                <w:b/>
                <w:sz w:val="22"/>
              </w:rPr>
              <w:t>JESÚS</w:t>
            </w:r>
            <w:r>
              <w:rPr>
                <w:b/>
                <w:spacing w:val="-5"/>
                <w:sz w:val="22"/>
              </w:rPr>
              <w:t> </w:t>
            </w:r>
            <w:r>
              <w:rPr>
                <w:b/>
                <w:sz w:val="22"/>
              </w:rPr>
              <w:t>OCIEL</w:t>
            </w:r>
            <w:r>
              <w:rPr>
                <w:b/>
                <w:spacing w:val="-4"/>
                <w:sz w:val="22"/>
              </w:rPr>
              <w:t> </w:t>
            </w:r>
            <w:r>
              <w:rPr>
                <w:b/>
                <w:sz w:val="22"/>
              </w:rPr>
              <w:t>BAENA</w:t>
            </w:r>
            <w:r>
              <w:rPr>
                <w:b/>
                <w:spacing w:val="-7"/>
                <w:sz w:val="22"/>
              </w:rPr>
              <w:t> </w:t>
            </w:r>
            <w:r>
              <w:rPr>
                <w:b/>
                <w:spacing w:val="-2"/>
                <w:sz w:val="22"/>
              </w:rPr>
              <w:t>SAUCEDO</w:t>
            </w:r>
          </w:p>
        </w:tc>
      </w:tr>
      <w:tr>
        <w:trPr>
          <w:trHeight w:val="898" w:hRule="atLeast"/>
        </w:trPr>
        <w:tc>
          <w:tcPr>
            <w:tcW w:w="8165" w:type="dxa"/>
            <w:gridSpan w:val="2"/>
          </w:tcPr>
          <w:p>
            <w:pPr>
              <w:pStyle w:val="TableParagraph"/>
              <w:spacing w:before="136"/>
              <w:rPr>
                <w:rFonts w:ascii="Arial MT"/>
                <w:sz w:val="22"/>
              </w:rPr>
            </w:pPr>
          </w:p>
          <w:p>
            <w:pPr>
              <w:pStyle w:val="TableParagraph"/>
              <w:spacing w:before="1"/>
              <w:ind w:right="176"/>
              <w:jc w:val="center"/>
              <w:rPr>
                <w:b/>
                <w:sz w:val="22"/>
              </w:rPr>
            </w:pPr>
            <w:r>
              <w:rPr>
                <w:b/>
                <w:sz w:val="22"/>
              </w:rPr>
              <w:t>SECRETARÍA</w:t>
            </w:r>
            <w:r>
              <w:rPr>
                <w:b/>
                <w:spacing w:val="-8"/>
                <w:sz w:val="22"/>
              </w:rPr>
              <w:t> </w:t>
            </w:r>
            <w:r>
              <w:rPr>
                <w:b/>
                <w:sz w:val="22"/>
              </w:rPr>
              <w:t>GENERAL</w:t>
            </w:r>
            <w:r>
              <w:rPr>
                <w:b/>
                <w:spacing w:val="-5"/>
                <w:sz w:val="22"/>
              </w:rPr>
              <w:t> </w:t>
            </w:r>
            <w:r>
              <w:rPr>
                <w:b/>
                <w:sz w:val="22"/>
              </w:rPr>
              <w:t>DE</w:t>
            </w:r>
            <w:r>
              <w:rPr>
                <w:b/>
                <w:spacing w:val="-8"/>
                <w:sz w:val="22"/>
              </w:rPr>
              <w:t> </w:t>
            </w:r>
            <w:r>
              <w:rPr>
                <w:b/>
                <w:sz w:val="22"/>
              </w:rPr>
              <w:t>ACUERDOS</w:t>
            </w:r>
            <w:r>
              <w:rPr>
                <w:b/>
                <w:spacing w:val="-5"/>
                <w:sz w:val="22"/>
              </w:rPr>
              <w:t> </w:t>
            </w:r>
            <w:r>
              <w:rPr>
                <w:b/>
                <w:sz w:val="22"/>
              </w:rPr>
              <w:t>EN</w:t>
            </w:r>
            <w:r>
              <w:rPr>
                <w:b/>
                <w:spacing w:val="-5"/>
                <w:sz w:val="22"/>
              </w:rPr>
              <w:t> </w:t>
            </w:r>
            <w:r>
              <w:rPr>
                <w:b/>
                <w:spacing w:val="-2"/>
                <w:sz w:val="22"/>
              </w:rPr>
              <w:t>FUNCIONES</w:t>
            </w:r>
          </w:p>
        </w:tc>
      </w:tr>
      <w:tr>
        <w:trPr>
          <w:trHeight w:val="502" w:hRule="atLeast"/>
        </w:trPr>
        <w:tc>
          <w:tcPr>
            <w:tcW w:w="8165" w:type="dxa"/>
            <w:gridSpan w:val="2"/>
          </w:tcPr>
          <w:p>
            <w:pPr>
              <w:pStyle w:val="TableParagraph"/>
              <w:spacing w:line="233" w:lineRule="exact" w:before="249"/>
              <w:ind w:left="5" w:right="176"/>
              <w:jc w:val="center"/>
              <w:rPr>
                <w:b/>
                <w:sz w:val="22"/>
              </w:rPr>
            </w:pPr>
            <w:r>
              <w:rPr>
                <w:b/>
                <w:sz w:val="22"/>
              </w:rPr>
              <w:t>NESTOR</w:t>
            </w:r>
            <w:r>
              <w:rPr>
                <w:b/>
                <w:spacing w:val="-10"/>
                <w:sz w:val="22"/>
              </w:rPr>
              <w:t> </w:t>
            </w:r>
            <w:r>
              <w:rPr>
                <w:b/>
                <w:sz w:val="22"/>
              </w:rPr>
              <w:t>ENRIQUE</w:t>
            </w:r>
            <w:r>
              <w:rPr>
                <w:b/>
                <w:spacing w:val="-7"/>
                <w:sz w:val="22"/>
              </w:rPr>
              <w:t> </w:t>
            </w:r>
            <w:r>
              <w:rPr>
                <w:b/>
                <w:sz w:val="22"/>
              </w:rPr>
              <w:t>RIVERA</w:t>
            </w:r>
            <w:r>
              <w:rPr>
                <w:b/>
                <w:spacing w:val="-5"/>
                <w:sz w:val="22"/>
              </w:rPr>
              <w:t> </w:t>
            </w:r>
            <w:r>
              <w:rPr>
                <w:b/>
                <w:spacing w:val="-4"/>
                <w:sz w:val="22"/>
              </w:rPr>
              <w:t>LÓPEZ</w:t>
            </w:r>
          </w:p>
        </w:tc>
      </w:tr>
    </w:tbl>
    <w:sectPr>
      <w:pgSz w:w="12240" w:h="20160"/>
      <w:pgMar w:header="1594" w:footer="1000" w:top="2900" w:bottom="12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5040">
              <wp:simplePos x="0" y="0"/>
              <wp:positionH relativeFrom="page">
                <wp:posOffset>3802507</wp:posOffset>
              </wp:positionH>
              <wp:positionV relativeFrom="page">
                <wp:posOffset>12026900</wp:posOffset>
              </wp:positionV>
              <wp:extent cx="1689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410004pt;margin-top:947pt;width:13.3pt;height:13.05pt;mso-position-horizontal-relative:page;mso-position-vertical-relative:page;z-index:-1606144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54528">
          <wp:simplePos x="0" y="0"/>
          <wp:positionH relativeFrom="page">
            <wp:posOffset>1080135</wp:posOffset>
          </wp:positionH>
          <wp:positionV relativeFrom="page">
            <wp:posOffset>1012365</wp:posOffset>
          </wp:positionV>
          <wp:extent cx="2129927" cy="83253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129927" cy="83253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Roman"/>
      <w:lvlText w:val="%1."/>
      <w:lvlJc w:val="left"/>
      <w:pPr>
        <w:ind w:left="982"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818" w:hanging="495"/>
      </w:pPr>
      <w:rPr>
        <w:rFonts w:hint="default"/>
        <w:lang w:val="es-ES" w:eastAsia="en-US" w:bidi="ar-SA"/>
      </w:rPr>
    </w:lvl>
    <w:lvl w:ilvl="2">
      <w:start w:val="0"/>
      <w:numFmt w:val="bullet"/>
      <w:lvlText w:val="•"/>
      <w:lvlJc w:val="left"/>
      <w:pPr>
        <w:ind w:left="2656" w:hanging="495"/>
      </w:pPr>
      <w:rPr>
        <w:rFonts w:hint="default"/>
        <w:lang w:val="es-ES" w:eastAsia="en-US" w:bidi="ar-SA"/>
      </w:rPr>
    </w:lvl>
    <w:lvl w:ilvl="3">
      <w:start w:val="0"/>
      <w:numFmt w:val="bullet"/>
      <w:lvlText w:val="•"/>
      <w:lvlJc w:val="left"/>
      <w:pPr>
        <w:ind w:left="3494" w:hanging="495"/>
      </w:pPr>
      <w:rPr>
        <w:rFonts w:hint="default"/>
        <w:lang w:val="es-ES" w:eastAsia="en-US" w:bidi="ar-SA"/>
      </w:rPr>
    </w:lvl>
    <w:lvl w:ilvl="4">
      <w:start w:val="0"/>
      <w:numFmt w:val="bullet"/>
      <w:lvlText w:val="•"/>
      <w:lvlJc w:val="left"/>
      <w:pPr>
        <w:ind w:left="4332" w:hanging="495"/>
      </w:pPr>
      <w:rPr>
        <w:rFonts w:hint="default"/>
        <w:lang w:val="es-ES" w:eastAsia="en-US" w:bidi="ar-SA"/>
      </w:rPr>
    </w:lvl>
    <w:lvl w:ilvl="5">
      <w:start w:val="0"/>
      <w:numFmt w:val="bullet"/>
      <w:lvlText w:val="•"/>
      <w:lvlJc w:val="left"/>
      <w:pPr>
        <w:ind w:left="5170" w:hanging="495"/>
      </w:pPr>
      <w:rPr>
        <w:rFonts w:hint="default"/>
        <w:lang w:val="es-ES" w:eastAsia="en-US" w:bidi="ar-SA"/>
      </w:rPr>
    </w:lvl>
    <w:lvl w:ilvl="6">
      <w:start w:val="0"/>
      <w:numFmt w:val="bullet"/>
      <w:lvlText w:val="•"/>
      <w:lvlJc w:val="left"/>
      <w:pPr>
        <w:ind w:left="6008" w:hanging="495"/>
      </w:pPr>
      <w:rPr>
        <w:rFonts w:hint="default"/>
        <w:lang w:val="es-ES" w:eastAsia="en-US" w:bidi="ar-SA"/>
      </w:rPr>
    </w:lvl>
    <w:lvl w:ilvl="7">
      <w:start w:val="0"/>
      <w:numFmt w:val="bullet"/>
      <w:lvlText w:val="•"/>
      <w:lvlJc w:val="left"/>
      <w:pPr>
        <w:ind w:left="6846" w:hanging="495"/>
      </w:pPr>
      <w:rPr>
        <w:rFonts w:hint="default"/>
        <w:lang w:val="es-ES" w:eastAsia="en-US" w:bidi="ar-SA"/>
      </w:rPr>
    </w:lvl>
    <w:lvl w:ilvl="8">
      <w:start w:val="0"/>
      <w:numFmt w:val="bullet"/>
      <w:lvlText w:val="•"/>
      <w:lvlJc w:val="left"/>
      <w:pPr>
        <w:ind w:left="7684" w:hanging="495"/>
      </w:pPr>
      <w:rPr>
        <w:rFonts w:hint="default"/>
        <w:lang w:val="es-ES" w:eastAsia="en-US" w:bidi="ar-SA"/>
      </w:rPr>
    </w:lvl>
  </w:abstractNum>
  <w:abstractNum w:abstractNumId="7">
    <w:multiLevelType w:val="hybridMultilevel"/>
    <w:lvl w:ilvl="0">
      <w:start w:val="1"/>
      <w:numFmt w:val="upperRoman"/>
      <w:lvlText w:val="%1."/>
      <w:lvlJc w:val="left"/>
      <w:pPr>
        <w:ind w:left="982"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818" w:hanging="495"/>
      </w:pPr>
      <w:rPr>
        <w:rFonts w:hint="default"/>
        <w:lang w:val="es-ES" w:eastAsia="en-US" w:bidi="ar-SA"/>
      </w:rPr>
    </w:lvl>
    <w:lvl w:ilvl="2">
      <w:start w:val="0"/>
      <w:numFmt w:val="bullet"/>
      <w:lvlText w:val="•"/>
      <w:lvlJc w:val="left"/>
      <w:pPr>
        <w:ind w:left="2656" w:hanging="495"/>
      </w:pPr>
      <w:rPr>
        <w:rFonts w:hint="default"/>
        <w:lang w:val="es-ES" w:eastAsia="en-US" w:bidi="ar-SA"/>
      </w:rPr>
    </w:lvl>
    <w:lvl w:ilvl="3">
      <w:start w:val="0"/>
      <w:numFmt w:val="bullet"/>
      <w:lvlText w:val="•"/>
      <w:lvlJc w:val="left"/>
      <w:pPr>
        <w:ind w:left="3494" w:hanging="495"/>
      </w:pPr>
      <w:rPr>
        <w:rFonts w:hint="default"/>
        <w:lang w:val="es-ES" w:eastAsia="en-US" w:bidi="ar-SA"/>
      </w:rPr>
    </w:lvl>
    <w:lvl w:ilvl="4">
      <w:start w:val="0"/>
      <w:numFmt w:val="bullet"/>
      <w:lvlText w:val="•"/>
      <w:lvlJc w:val="left"/>
      <w:pPr>
        <w:ind w:left="4332" w:hanging="495"/>
      </w:pPr>
      <w:rPr>
        <w:rFonts w:hint="default"/>
        <w:lang w:val="es-ES" w:eastAsia="en-US" w:bidi="ar-SA"/>
      </w:rPr>
    </w:lvl>
    <w:lvl w:ilvl="5">
      <w:start w:val="0"/>
      <w:numFmt w:val="bullet"/>
      <w:lvlText w:val="•"/>
      <w:lvlJc w:val="left"/>
      <w:pPr>
        <w:ind w:left="5170" w:hanging="495"/>
      </w:pPr>
      <w:rPr>
        <w:rFonts w:hint="default"/>
        <w:lang w:val="es-ES" w:eastAsia="en-US" w:bidi="ar-SA"/>
      </w:rPr>
    </w:lvl>
    <w:lvl w:ilvl="6">
      <w:start w:val="0"/>
      <w:numFmt w:val="bullet"/>
      <w:lvlText w:val="•"/>
      <w:lvlJc w:val="left"/>
      <w:pPr>
        <w:ind w:left="6008" w:hanging="495"/>
      </w:pPr>
      <w:rPr>
        <w:rFonts w:hint="default"/>
        <w:lang w:val="es-ES" w:eastAsia="en-US" w:bidi="ar-SA"/>
      </w:rPr>
    </w:lvl>
    <w:lvl w:ilvl="7">
      <w:start w:val="0"/>
      <w:numFmt w:val="bullet"/>
      <w:lvlText w:val="•"/>
      <w:lvlJc w:val="left"/>
      <w:pPr>
        <w:ind w:left="6846" w:hanging="495"/>
      </w:pPr>
      <w:rPr>
        <w:rFonts w:hint="default"/>
        <w:lang w:val="es-ES" w:eastAsia="en-US" w:bidi="ar-SA"/>
      </w:rPr>
    </w:lvl>
    <w:lvl w:ilvl="8">
      <w:start w:val="0"/>
      <w:numFmt w:val="bullet"/>
      <w:lvlText w:val="•"/>
      <w:lvlJc w:val="left"/>
      <w:pPr>
        <w:ind w:left="7684" w:hanging="495"/>
      </w:pPr>
      <w:rPr>
        <w:rFonts w:hint="default"/>
        <w:lang w:val="es-ES" w:eastAsia="en-US" w:bidi="ar-SA"/>
      </w:rPr>
    </w:lvl>
  </w:abstractNum>
  <w:abstractNum w:abstractNumId="6">
    <w:multiLevelType w:val="hybridMultilevel"/>
    <w:lvl w:ilvl="0">
      <w:start w:val="1"/>
      <w:numFmt w:val="upperRoman"/>
      <w:lvlText w:val="%1."/>
      <w:lvlJc w:val="left"/>
      <w:pPr>
        <w:ind w:left="982"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818" w:hanging="495"/>
      </w:pPr>
      <w:rPr>
        <w:rFonts w:hint="default"/>
        <w:lang w:val="es-ES" w:eastAsia="en-US" w:bidi="ar-SA"/>
      </w:rPr>
    </w:lvl>
    <w:lvl w:ilvl="2">
      <w:start w:val="0"/>
      <w:numFmt w:val="bullet"/>
      <w:lvlText w:val="•"/>
      <w:lvlJc w:val="left"/>
      <w:pPr>
        <w:ind w:left="2656" w:hanging="495"/>
      </w:pPr>
      <w:rPr>
        <w:rFonts w:hint="default"/>
        <w:lang w:val="es-ES" w:eastAsia="en-US" w:bidi="ar-SA"/>
      </w:rPr>
    </w:lvl>
    <w:lvl w:ilvl="3">
      <w:start w:val="0"/>
      <w:numFmt w:val="bullet"/>
      <w:lvlText w:val="•"/>
      <w:lvlJc w:val="left"/>
      <w:pPr>
        <w:ind w:left="3494" w:hanging="495"/>
      </w:pPr>
      <w:rPr>
        <w:rFonts w:hint="default"/>
        <w:lang w:val="es-ES" w:eastAsia="en-US" w:bidi="ar-SA"/>
      </w:rPr>
    </w:lvl>
    <w:lvl w:ilvl="4">
      <w:start w:val="0"/>
      <w:numFmt w:val="bullet"/>
      <w:lvlText w:val="•"/>
      <w:lvlJc w:val="left"/>
      <w:pPr>
        <w:ind w:left="4332" w:hanging="495"/>
      </w:pPr>
      <w:rPr>
        <w:rFonts w:hint="default"/>
        <w:lang w:val="es-ES" w:eastAsia="en-US" w:bidi="ar-SA"/>
      </w:rPr>
    </w:lvl>
    <w:lvl w:ilvl="5">
      <w:start w:val="0"/>
      <w:numFmt w:val="bullet"/>
      <w:lvlText w:val="•"/>
      <w:lvlJc w:val="left"/>
      <w:pPr>
        <w:ind w:left="5170" w:hanging="495"/>
      </w:pPr>
      <w:rPr>
        <w:rFonts w:hint="default"/>
        <w:lang w:val="es-ES" w:eastAsia="en-US" w:bidi="ar-SA"/>
      </w:rPr>
    </w:lvl>
    <w:lvl w:ilvl="6">
      <w:start w:val="0"/>
      <w:numFmt w:val="bullet"/>
      <w:lvlText w:val="•"/>
      <w:lvlJc w:val="left"/>
      <w:pPr>
        <w:ind w:left="6008" w:hanging="495"/>
      </w:pPr>
      <w:rPr>
        <w:rFonts w:hint="default"/>
        <w:lang w:val="es-ES" w:eastAsia="en-US" w:bidi="ar-SA"/>
      </w:rPr>
    </w:lvl>
    <w:lvl w:ilvl="7">
      <w:start w:val="0"/>
      <w:numFmt w:val="bullet"/>
      <w:lvlText w:val="•"/>
      <w:lvlJc w:val="left"/>
      <w:pPr>
        <w:ind w:left="6846" w:hanging="495"/>
      </w:pPr>
      <w:rPr>
        <w:rFonts w:hint="default"/>
        <w:lang w:val="es-ES" w:eastAsia="en-US" w:bidi="ar-SA"/>
      </w:rPr>
    </w:lvl>
    <w:lvl w:ilvl="8">
      <w:start w:val="0"/>
      <w:numFmt w:val="bullet"/>
      <w:lvlText w:val="•"/>
      <w:lvlJc w:val="left"/>
      <w:pPr>
        <w:ind w:left="7684" w:hanging="495"/>
      </w:pPr>
      <w:rPr>
        <w:rFonts w:hint="default"/>
        <w:lang w:val="es-ES" w:eastAsia="en-US" w:bidi="ar-SA"/>
      </w:rPr>
    </w:lvl>
  </w:abstractNum>
  <w:abstractNum w:abstractNumId="5">
    <w:multiLevelType w:val="hybridMultilevel"/>
    <w:lvl w:ilvl="0">
      <w:start w:val="1"/>
      <w:numFmt w:val="upperRoman"/>
      <w:lvlText w:val="%1."/>
      <w:lvlJc w:val="left"/>
      <w:pPr>
        <w:ind w:left="1027" w:hanging="72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upperRoman"/>
      <w:lvlText w:val="%2."/>
      <w:lvlJc w:val="left"/>
      <w:pPr>
        <w:ind w:left="982" w:hanging="495"/>
        <w:jc w:val="righ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1946" w:hanging="495"/>
      </w:pPr>
      <w:rPr>
        <w:rFonts w:hint="default"/>
        <w:lang w:val="es-ES" w:eastAsia="en-US" w:bidi="ar-SA"/>
      </w:rPr>
    </w:lvl>
    <w:lvl w:ilvl="3">
      <w:start w:val="0"/>
      <w:numFmt w:val="bullet"/>
      <w:lvlText w:val="•"/>
      <w:lvlJc w:val="left"/>
      <w:pPr>
        <w:ind w:left="2873" w:hanging="495"/>
      </w:pPr>
      <w:rPr>
        <w:rFonts w:hint="default"/>
        <w:lang w:val="es-ES" w:eastAsia="en-US" w:bidi="ar-SA"/>
      </w:rPr>
    </w:lvl>
    <w:lvl w:ilvl="4">
      <w:start w:val="0"/>
      <w:numFmt w:val="bullet"/>
      <w:lvlText w:val="•"/>
      <w:lvlJc w:val="left"/>
      <w:pPr>
        <w:ind w:left="3800" w:hanging="495"/>
      </w:pPr>
      <w:rPr>
        <w:rFonts w:hint="default"/>
        <w:lang w:val="es-ES" w:eastAsia="en-US" w:bidi="ar-SA"/>
      </w:rPr>
    </w:lvl>
    <w:lvl w:ilvl="5">
      <w:start w:val="0"/>
      <w:numFmt w:val="bullet"/>
      <w:lvlText w:val="•"/>
      <w:lvlJc w:val="left"/>
      <w:pPr>
        <w:ind w:left="4726" w:hanging="495"/>
      </w:pPr>
      <w:rPr>
        <w:rFonts w:hint="default"/>
        <w:lang w:val="es-ES" w:eastAsia="en-US" w:bidi="ar-SA"/>
      </w:rPr>
    </w:lvl>
    <w:lvl w:ilvl="6">
      <w:start w:val="0"/>
      <w:numFmt w:val="bullet"/>
      <w:lvlText w:val="•"/>
      <w:lvlJc w:val="left"/>
      <w:pPr>
        <w:ind w:left="5653" w:hanging="495"/>
      </w:pPr>
      <w:rPr>
        <w:rFonts w:hint="default"/>
        <w:lang w:val="es-ES" w:eastAsia="en-US" w:bidi="ar-SA"/>
      </w:rPr>
    </w:lvl>
    <w:lvl w:ilvl="7">
      <w:start w:val="0"/>
      <w:numFmt w:val="bullet"/>
      <w:lvlText w:val="•"/>
      <w:lvlJc w:val="left"/>
      <w:pPr>
        <w:ind w:left="6580" w:hanging="495"/>
      </w:pPr>
      <w:rPr>
        <w:rFonts w:hint="default"/>
        <w:lang w:val="es-ES" w:eastAsia="en-US" w:bidi="ar-SA"/>
      </w:rPr>
    </w:lvl>
    <w:lvl w:ilvl="8">
      <w:start w:val="0"/>
      <w:numFmt w:val="bullet"/>
      <w:lvlText w:val="•"/>
      <w:lvlJc w:val="left"/>
      <w:pPr>
        <w:ind w:left="7506" w:hanging="495"/>
      </w:pPr>
      <w:rPr>
        <w:rFonts w:hint="default"/>
        <w:lang w:val="es-ES" w:eastAsia="en-US" w:bidi="ar-SA"/>
      </w:rPr>
    </w:lvl>
  </w:abstractNum>
  <w:abstractNum w:abstractNumId="4">
    <w:multiLevelType w:val="hybridMultilevel"/>
    <w:lvl w:ilvl="0">
      <w:start w:val="1"/>
      <w:numFmt w:val="upperRoman"/>
      <w:lvlText w:val="%1."/>
      <w:lvlJc w:val="left"/>
      <w:pPr>
        <w:ind w:left="982"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818" w:hanging="495"/>
      </w:pPr>
      <w:rPr>
        <w:rFonts w:hint="default"/>
        <w:lang w:val="es-ES" w:eastAsia="en-US" w:bidi="ar-SA"/>
      </w:rPr>
    </w:lvl>
    <w:lvl w:ilvl="2">
      <w:start w:val="0"/>
      <w:numFmt w:val="bullet"/>
      <w:lvlText w:val="•"/>
      <w:lvlJc w:val="left"/>
      <w:pPr>
        <w:ind w:left="2656" w:hanging="495"/>
      </w:pPr>
      <w:rPr>
        <w:rFonts w:hint="default"/>
        <w:lang w:val="es-ES" w:eastAsia="en-US" w:bidi="ar-SA"/>
      </w:rPr>
    </w:lvl>
    <w:lvl w:ilvl="3">
      <w:start w:val="0"/>
      <w:numFmt w:val="bullet"/>
      <w:lvlText w:val="•"/>
      <w:lvlJc w:val="left"/>
      <w:pPr>
        <w:ind w:left="3494" w:hanging="495"/>
      </w:pPr>
      <w:rPr>
        <w:rFonts w:hint="default"/>
        <w:lang w:val="es-ES" w:eastAsia="en-US" w:bidi="ar-SA"/>
      </w:rPr>
    </w:lvl>
    <w:lvl w:ilvl="4">
      <w:start w:val="0"/>
      <w:numFmt w:val="bullet"/>
      <w:lvlText w:val="•"/>
      <w:lvlJc w:val="left"/>
      <w:pPr>
        <w:ind w:left="4332" w:hanging="495"/>
      </w:pPr>
      <w:rPr>
        <w:rFonts w:hint="default"/>
        <w:lang w:val="es-ES" w:eastAsia="en-US" w:bidi="ar-SA"/>
      </w:rPr>
    </w:lvl>
    <w:lvl w:ilvl="5">
      <w:start w:val="0"/>
      <w:numFmt w:val="bullet"/>
      <w:lvlText w:val="•"/>
      <w:lvlJc w:val="left"/>
      <w:pPr>
        <w:ind w:left="5170" w:hanging="495"/>
      </w:pPr>
      <w:rPr>
        <w:rFonts w:hint="default"/>
        <w:lang w:val="es-ES" w:eastAsia="en-US" w:bidi="ar-SA"/>
      </w:rPr>
    </w:lvl>
    <w:lvl w:ilvl="6">
      <w:start w:val="0"/>
      <w:numFmt w:val="bullet"/>
      <w:lvlText w:val="•"/>
      <w:lvlJc w:val="left"/>
      <w:pPr>
        <w:ind w:left="6008" w:hanging="495"/>
      </w:pPr>
      <w:rPr>
        <w:rFonts w:hint="default"/>
        <w:lang w:val="es-ES" w:eastAsia="en-US" w:bidi="ar-SA"/>
      </w:rPr>
    </w:lvl>
    <w:lvl w:ilvl="7">
      <w:start w:val="0"/>
      <w:numFmt w:val="bullet"/>
      <w:lvlText w:val="•"/>
      <w:lvlJc w:val="left"/>
      <w:pPr>
        <w:ind w:left="6846" w:hanging="495"/>
      </w:pPr>
      <w:rPr>
        <w:rFonts w:hint="default"/>
        <w:lang w:val="es-ES" w:eastAsia="en-US" w:bidi="ar-SA"/>
      </w:rPr>
    </w:lvl>
    <w:lvl w:ilvl="8">
      <w:start w:val="0"/>
      <w:numFmt w:val="bullet"/>
      <w:lvlText w:val="•"/>
      <w:lvlJc w:val="left"/>
      <w:pPr>
        <w:ind w:left="7684" w:hanging="495"/>
      </w:pPr>
      <w:rPr>
        <w:rFonts w:hint="default"/>
        <w:lang w:val="es-ES" w:eastAsia="en-US" w:bidi="ar-SA"/>
      </w:rPr>
    </w:lvl>
  </w:abstractNum>
  <w:abstractNum w:abstractNumId="3">
    <w:multiLevelType w:val="hybridMultilevel"/>
    <w:lvl w:ilvl="0">
      <w:start w:val="1"/>
      <w:numFmt w:val="upperRoman"/>
      <w:lvlText w:val="%1."/>
      <w:lvlJc w:val="left"/>
      <w:pPr>
        <w:ind w:left="1114" w:hanging="852"/>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982"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035" w:hanging="360"/>
      </w:pPr>
      <w:rPr>
        <w:rFonts w:hint="default"/>
        <w:lang w:val="es-ES" w:eastAsia="en-US" w:bidi="ar-SA"/>
      </w:rPr>
    </w:lvl>
    <w:lvl w:ilvl="3">
      <w:start w:val="0"/>
      <w:numFmt w:val="bullet"/>
      <w:lvlText w:val="•"/>
      <w:lvlJc w:val="left"/>
      <w:pPr>
        <w:ind w:left="2951" w:hanging="360"/>
      </w:pPr>
      <w:rPr>
        <w:rFonts w:hint="default"/>
        <w:lang w:val="es-ES" w:eastAsia="en-US" w:bidi="ar-SA"/>
      </w:rPr>
    </w:lvl>
    <w:lvl w:ilvl="4">
      <w:start w:val="0"/>
      <w:numFmt w:val="bullet"/>
      <w:lvlText w:val="•"/>
      <w:lvlJc w:val="left"/>
      <w:pPr>
        <w:ind w:left="3866" w:hanging="360"/>
      </w:pPr>
      <w:rPr>
        <w:rFonts w:hint="default"/>
        <w:lang w:val="es-ES" w:eastAsia="en-US" w:bidi="ar-SA"/>
      </w:rPr>
    </w:lvl>
    <w:lvl w:ilvl="5">
      <w:start w:val="0"/>
      <w:numFmt w:val="bullet"/>
      <w:lvlText w:val="•"/>
      <w:lvlJc w:val="left"/>
      <w:pPr>
        <w:ind w:left="4782" w:hanging="360"/>
      </w:pPr>
      <w:rPr>
        <w:rFonts w:hint="default"/>
        <w:lang w:val="es-ES" w:eastAsia="en-US" w:bidi="ar-SA"/>
      </w:rPr>
    </w:lvl>
    <w:lvl w:ilvl="6">
      <w:start w:val="0"/>
      <w:numFmt w:val="bullet"/>
      <w:lvlText w:val="•"/>
      <w:lvlJc w:val="left"/>
      <w:pPr>
        <w:ind w:left="5697" w:hanging="360"/>
      </w:pPr>
      <w:rPr>
        <w:rFonts w:hint="default"/>
        <w:lang w:val="es-ES" w:eastAsia="en-US" w:bidi="ar-SA"/>
      </w:rPr>
    </w:lvl>
    <w:lvl w:ilvl="7">
      <w:start w:val="0"/>
      <w:numFmt w:val="bullet"/>
      <w:lvlText w:val="•"/>
      <w:lvlJc w:val="left"/>
      <w:pPr>
        <w:ind w:left="6613" w:hanging="360"/>
      </w:pPr>
      <w:rPr>
        <w:rFonts w:hint="default"/>
        <w:lang w:val="es-ES" w:eastAsia="en-US" w:bidi="ar-SA"/>
      </w:rPr>
    </w:lvl>
    <w:lvl w:ilvl="8">
      <w:start w:val="0"/>
      <w:numFmt w:val="bullet"/>
      <w:lvlText w:val="•"/>
      <w:lvlJc w:val="left"/>
      <w:pPr>
        <w:ind w:left="7528" w:hanging="360"/>
      </w:pPr>
      <w:rPr>
        <w:rFonts w:hint="default"/>
        <w:lang w:val="es-ES" w:eastAsia="en-US" w:bidi="ar-SA"/>
      </w:rPr>
    </w:lvl>
  </w:abstractNum>
  <w:abstractNum w:abstractNumId="2">
    <w:multiLevelType w:val="hybridMultilevel"/>
    <w:lvl w:ilvl="0">
      <w:start w:val="1"/>
      <w:numFmt w:val="upperRoman"/>
      <w:lvlText w:val="%1."/>
      <w:lvlJc w:val="left"/>
      <w:pPr>
        <w:ind w:left="104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872" w:hanging="720"/>
      </w:pPr>
      <w:rPr>
        <w:rFonts w:hint="default"/>
        <w:lang w:val="es-ES" w:eastAsia="en-US" w:bidi="ar-SA"/>
      </w:rPr>
    </w:lvl>
    <w:lvl w:ilvl="2">
      <w:start w:val="0"/>
      <w:numFmt w:val="bullet"/>
      <w:lvlText w:val="•"/>
      <w:lvlJc w:val="left"/>
      <w:pPr>
        <w:ind w:left="2704" w:hanging="720"/>
      </w:pPr>
      <w:rPr>
        <w:rFonts w:hint="default"/>
        <w:lang w:val="es-ES" w:eastAsia="en-US" w:bidi="ar-SA"/>
      </w:rPr>
    </w:lvl>
    <w:lvl w:ilvl="3">
      <w:start w:val="0"/>
      <w:numFmt w:val="bullet"/>
      <w:lvlText w:val="•"/>
      <w:lvlJc w:val="left"/>
      <w:pPr>
        <w:ind w:left="3536" w:hanging="720"/>
      </w:pPr>
      <w:rPr>
        <w:rFonts w:hint="default"/>
        <w:lang w:val="es-ES" w:eastAsia="en-US" w:bidi="ar-SA"/>
      </w:rPr>
    </w:lvl>
    <w:lvl w:ilvl="4">
      <w:start w:val="0"/>
      <w:numFmt w:val="bullet"/>
      <w:lvlText w:val="•"/>
      <w:lvlJc w:val="left"/>
      <w:pPr>
        <w:ind w:left="4368" w:hanging="720"/>
      </w:pPr>
      <w:rPr>
        <w:rFonts w:hint="default"/>
        <w:lang w:val="es-ES" w:eastAsia="en-US" w:bidi="ar-SA"/>
      </w:rPr>
    </w:lvl>
    <w:lvl w:ilvl="5">
      <w:start w:val="0"/>
      <w:numFmt w:val="bullet"/>
      <w:lvlText w:val="•"/>
      <w:lvlJc w:val="left"/>
      <w:pPr>
        <w:ind w:left="5200" w:hanging="720"/>
      </w:pPr>
      <w:rPr>
        <w:rFonts w:hint="default"/>
        <w:lang w:val="es-ES" w:eastAsia="en-US" w:bidi="ar-SA"/>
      </w:rPr>
    </w:lvl>
    <w:lvl w:ilvl="6">
      <w:start w:val="0"/>
      <w:numFmt w:val="bullet"/>
      <w:lvlText w:val="•"/>
      <w:lvlJc w:val="left"/>
      <w:pPr>
        <w:ind w:left="6032" w:hanging="720"/>
      </w:pPr>
      <w:rPr>
        <w:rFonts w:hint="default"/>
        <w:lang w:val="es-ES" w:eastAsia="en-US" w:bidi="ar-SA"/>
      </w:rPr>
    </w:lvl>
    <w:lvl w:ilvl="7">
      <w:start w:val="0"/>
      <w:numFmt w:val="bullet"/>
      <w:lvlText w:val="•"/>
      <w:lvlJc w:val="left"/>
      <w:pPr>
        <w:ind w:left="6864" w:hanging="720"/>
      </w:pPr>
      <w:rPr>
        <w:rFonts w:hint="default"/>
        <w:lang w:val="es-ES" w:eastAsia="en-US" w:bidi="ar-SA"/>
      </w:rPr>
    </w:lvl>
    <w:lvl w:ilvl="8">
      <w:start w:val="0"/>
      <w:numFmt w:val="bullet"/>
      <w:lvlText w:val="•"/>
      <w:lvlJc w:val="left"/>
      <w:pPr>
        <w:ind w:left="7696" w:hanging="720"/>
      </w:pPr>
      <w:rPr>
        <w:rFonts w:hint="default"/>
        <w:lang w:val="es-ES" w:eastAsia="en-US" w:bidi="ar-SA"/>
      </w:rPr>
    </w:lvl>
  </w:abstractNum>
  <w:abstractNum w:abstractNumId="1">
    <w:multiLevelType w:val="hybridMultilevel"/>
    <w:lvl w:ilvl="0">
      <w:start w:val="1"/>
      <w:numFmt w:val="upperRoman"/>
      <w:lvlText w:val="%1."/>
      <w:lvlJc w:val="left"/>
      <w:pPr>
        <w:ind w:left="1342" w:hanging="72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42" w:hanging="720"/>
      </w:pPr>
      <w:rPr>
        <w:rFonts w:hint="default"/>
        <w:lang w:val="es-ES" w:eastAsia="en-US" w:bidi="ar-SA"/>
      </w:rPr>
    </w:lvl>
    <w:lvl w:ilvl="2">
      <w:start w:val="0"/>
      <w:numFmt w:val="bullet"/>
      <w:lvlText w:val="•"/>
      <w:lvlJc w:val="left"/>
      <w:pPr>
        <w:ind w:left="2944" w:hanging="720"/>
      </w:pPr>
      <w:rPr>
        <w:rFonts w:hint="default"/>
        <w:lang w:val="es-ES" w:eastAsia="en-US" w:bidi="ar-SA"/>
      </w:rPr>
    </w:lvl>
    <w:lvl w:ilvl="3">
      <w:start w:val="0"/>
      <w:numFmt w:val="bullet"/>
      <w:lvlText w:val="•"/>
      <w:lvlJc w:val="left"/>
      <w:pPr>
        <w:ind w:left="3746" w:hanging="720"/>
      </w:pPr>
      <w:rPr>
        <w:rFonts w:hint="default"/>
        <w:lang w:val="es-ES" w:eastAsia="en-US" w:bidi="ar-SA"/>
      </w:rPr>
    </w:lvl>
    <w:lvl w:ilvl="4">
      <w:start w:val="0"/>
      <w:numFmt w:val="bullet"/>
      <w:lvlText w:val="•"/>
      <w:lvlJc w:val="left"/>
      <w:pPr>
        <w:ind w:left="4548" w:hanging="720"/>
      </w:pPr>
      <w:rPr>
        <w:rFonts w:hint="default"/>
        <w:lang w:val="es-ES" w:eastAsia="en-US" w:bidi="ar-SA"/>
      </w:rPr>
    </w:lvl>
    <w:lvl w:ilvl="5">
      <w:start w:val="0"/>
      <w:numFmt w:val="bullet"/>
      <w:lvlText w:val="•"/>
      <w:lvlJc w:val="left"/>
      <w:pPr>
        <w:ind w:left="5350" w:hanging="720"/>
      </w:pPr>
      <w:rPr>
        <w:rFonts w:hint="default"/>
        <w:lang w:val="es-ES" w:eastAsia="en-US" w:bidi="ar-SA"/>
      </w:rPr>
    </w:lvl>
    <w:lvl w:ilvl="6">
      <w:start w:val="0"/>
      <w:numFmt w:val="bullet"/>
      <w:lvlText w:val="•"/>
      <w:lvlJc w:val="left"/>
      <w:pPr>
        <w:ind w:left="6152" w:hanging="720"/>
      </w:pPr>
      <w:rPr>
        <w:rFonts w:hint="default"/>
        <w:lang w:val="es-ES" w:eastAsia="en-US" w:bidi="ar-SA"/>
      </w:rPr>
    </w:lvl>
    <w:lvl w:ilvl="7">
      <w:start w:val="0"/>
      <w:numFmt w:val="bullet"/>
      <w:lvlText w:val="•"/>
      <w:lvlJc w:val="left"/>
      <w:pPr>
        <w:ind w:left="6954" w:hanging="720"/>
      </w:pPr>
      <w:rPr>
        <w:rFonts w:hint="default"/>
        <w:lang w:val="es-ES" w:eastAsia="en-US" w:bidi="ar-SA"/>
      </w:rPr>
    </w:lvl>
    <w:lvl w:ilvl="8">
      <w:start w:val="0"/>
      <w:numFmt w:val="bullet"/>
      <w:lvlText w:val="•"/>
      <w:lvlJc w:val="left"/>
      <w:pPr>
        <w:ind w:left="7756" w:hanging="720"/>
      </w:pPr>
      <w:rPr>
        <w:rFonts w:hint="default"/>
        <w:lang w:val="es-ES" w:eastAsia="en-US" w:bidi="ar-SA"/>
      </w:rPr>
    </w:lvl>
  </w:abstractNum>
  <w:abstractNum w:abstractNumId="0">
    <w:multiLevelType w:val="hybridMultilevel"/>
    <w:lvl w:ilvl="0">
      <w:start w:val="1"/>
      <w:numFmt w:val="upperRoman"/>
      <w:lvlText w:val="%1."/>
      <w:lvlJc w:val="left"/>
      <w:pPr>
        <w:ind w:left="1123" w:hanging="72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2."/>
      <w:lvlJc w:val="left"/>
      <w:pPr>
        <w:ind w:left="982"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035" w:hanging="360"/>
      </w:pPr>
      <w:rPr>
        <w:rFonts w:hint="default"/>
        <w:lang w:val="es-ES" w:eastAsia="en-US" w:bidi="ar-SA"/>
      </w:rPr>
    </w:lvl>
    <w:lvl w:ilvl="3">
      <w:start w:val="0"/>
      <w:numFmt w:val="bullet"/>
      <w:lvlText w:val="•"/>
      <w:lvlJc w:val="left"/>
      <w:pPr>
        <w:ind w:left="2951" w:hanging="360"/>
      </w:pPr>
      <w:rPr>
        <w:rFonts w:hint="default"/>
        <w:lang w:val="es-ES" w:eastAsia="en-US" w:bidi="ar-SA"/>
      </w:rPr>
    </w:lvl>
    <w:lvl w:ilvl="4">
      <w:start w:val="0"/>
      <w:numFmt w:val="bullet"/>
      <w:lvlText w:val="•"/>
      <w:lvlJc w:val="left"/>
      <w:pPr>
        <w:ind w:left="3866" w:hanging="360"/>
      </w:pPr>
      <w:rPr>
        <w:rFonts w:hint="default"/>
        <w:lang w:val="es-ES" w:eastAsia="en-US" w:bidi="ar-SA"/>
      </w:rPr>
    </w:lvl>
    <w:lvl w:ilvl="5">
      <w:start w:val="0"/>
      <w:numFmt w:val="bullet"/>
      <w:lvlText w:val="•"/>
      <w:lvlJc w:val="left"/>
      <w:pPr>
        <w:ind w:left="4782" w:hanging="360"/>
      </w:pPr>
      <w:rPr>
        <w:rFonts w:hint="default"/>
        <w:lang w:val="es-ES" w:eastAsia="en-US" w:bidi="ar-SA"/>
      </w:rPr>
    </w:lvl>
    <w:lvl w:ilvl="6">
      <w:start w:val="0"/>
      <w:numFmt w:val="bullet"/>
      <w:lvlText w:val="•"/>
      <w:lvlJc w:val="left"/>
      <w:pPr>
        <w:ind w:left="5697" w:hanging="360"/>
      </w:pPr>
      <w:rPr>
        <w:rFonts w:hint="default"/>
        <w:lang w:val="es-ES" w:eastAsia="en-US" w:bidi="ar-SA"/>
      </w:rPr>
    </w:lvl>
    <w:lvl w:ilvl="7">
      <w:start w:val="0"/>
      <w:numFmt w:val="bullet"/>
      <w:lvlText w:val="•"/>
      <w:lvlJc w:val="left"/>
      <w:pPr>
        <w:ind w:left="6613" w:hanging="360"/>
      </w:pPr>
      <w:rPr>
        <w:rFonts w:hint="default"/>
        <w:lang w:val="es-ES" w:eastAsia="en-US" w:bidi="ar-SA"/>
      </w:rPr>
    </w:lvl>
    <w:lvl w:ilvl="8">
      <w:start w:val="0"/>
      <w:numFmt w:val="bullet"/>
      <w:lvlText w:val="•"/>
      <w:lvlJc w:val="left"/>
      <w:pPr>
        <w:ind w:left="7528" w:hanging="360"/>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TOC1" w:type="paragraph">
    <w:name w:val="TOC 1"/>
    <w:basedOn w:val="Normal"/>
    <w:uiPriority w:val="1"/>
    <w:qFormat/>
    <w:pPr>
      <w:spacing w:before="102"/>
      <w:ind w:right="5"/>
      <w:jc w:val="center"/>
    </w:pPr>
    <w:rPr>
      <w:rFonts w:ascii="Arial" w:hAnsi="Arial" w:eastAsia="Arial" w:cs="Arial"/>
      <w:b/>
      <w:bCs/>
      <w:sz w:val="22"/>
      <w:szCs w:val="22"/>
      <w:lang w:val="es-ES" w:eastAsia="en-US" w:bidi="ar-SA"/>
    </w:rPr>
  </w:style>
  <w:style w:styleId="TOC2" w:type="paragraph">
    <w:name w:val="TOC 2"/>
    <w:basedOn w:val="Normal"/>
    <w:uiPriority w:val="1"/>
    <w:qFormat/>
    <w:pPr>
      <w:spacing w:before="120"/>
      <w:ind w:left="266"/>
    </w:pPr>
    <w:rPr>
      <w:rFonts w:ascii="Arial" w:hAnsi="Arial" w:eastAsia="Arial" w:cs="Arial"/>
      <w:b/>
      <w:bCs/>
      <w:sz w:val="22"/>
      <w:szCs w:val="22"/>
      <w:lang w:val="es-ES" w:eastAsia="en-US" w:bidi="ar-SA"/>
    </w:rPr>
  </w:style>
  <w:style w:styleId="TOC3" w:type="paragraph">
    <w:name w:val="TOC 3"/>
    <w:basedOn w:val="Normal"/>
    <w:uiPriority w:val="1"/>
    <w:qFormat/>
    <w:pPr>
      <w:spacing w:before="121"/>
      <w:ind w:left="262"/>
    </w:pPr>
    <w:rPr>
      <w:rFonts w:ascii="Arial" w:hAnsi="Arial" w:eastAsia="Arial" w:cs="Arial"/>
      <w:b/>
      <w:bCs/>
      <w:sz w:val="22"/>
      <w:szCs w:val="22"/>
      <w:lang w:val="es-ES" w:eastAsia="en-US" w:bidi="ar-SA"/>
    </w:rPr>
  </w:style>
  <w:style w:styleId="TOC4" w:type="paragraph">
    <w:name w:val="TOC 4"/>
    <w:basedOn w:val="Normal"/>
    <w:uiPriority w:val="1"/>
    <w:qFormat/>
    <w:pPr>
      <w:spacing w:before="118"/>
      <w:ind w:left="701"/>
    </w:pPr>
    <w:rPr>
      <w:rFonts w:ascii="Calibri" w:hAnsi="Calibri" w:eastAsia="Calibri" w:cs="Calibri"/>
      <w:sz w:val="22"/>
      <w:szCs w:val="22"/>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spacing w:before="354"/>
      <w:jc w:val="center"/>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jc w:val="center"/>
      <w:outlineLvl w:val="2"/>
    </w:pPr>
    <w:rPr>
      <w:rFonts w:ascii="Arial" w:hAnsi="Arial" w:eastAsia="Arial" w:cs="Arial"/>
      <w:b/>
      <w:bCs/>
      <w:sz w:val="24"/>
      <w:szCs w:val="24"/>
      <w:lang w:val="es-ES" w:eastAsia="en-US" w:bidi="ar-SA"/>
    </w:rPr>
  </w:style>
  <w:style w:styleId="Heading3" w:type="paragraph">
    <w:name w:val="Heading 3"/>
    <w:basedOn w:val="Normal"/>
    <w:uiPriority w:val="1"/>
    <w:qFormat/>
    <w:pPr>
      <w:jc w:val="center"/>
      <w:outlineLvl w:val="3"/>
    </w:pPr>
    <w:rPr>
      <w:rFonts w:ascii="Arial" w:hAnsi="Arial" w:eastAsia="Arial" w:cs="Arial"/>
      <w:b/>
      <w:bCs/>
      <w:sz w:val="24"/>
      <w:szCs w:val="24"/>
      <w:lang w:val="es-ES" w:eastAsia="en-US" w:bidi="ar-SA"/>
    </w:rPr>
  </w:style>
  <w:style w:styleId="Title" w:type="paragraph">
    <w:name w:val="Title"/>
    <w:basedOn w:val="Normal"/>
    <w:uiPriority w:val="1"/>
    <w:qFormat/>
    <w:pPr>
      <w:spacing w:before="1"/>
      <w:ind w:left="262" w:right="253"/>
      <w:jc w:val="both"/>
    </w:pPr>
    <w:rPr>
      <w:rFonts w:ascii="Tahoma" w:hAnsi="Tahoma" w:eastAsia="Tahoma" w:cs="Tahoma"/>
      <w:sz w:val="40"/>
      <w:szCs w:val="40"/>
      <w:lang w:val="es-ES" w:eastAsia="en-US" w:bidi="ar-SA"/>
    </w:rPr>
  </w:style>
  <w:style w:styleId="ListParagraph" w:type="paragraph">
    <w:name w:val="List Paragraph"/>
    <w:basedOn w:val="Normal"/>
    <w:uiPriority w:val="1"/>
    <w:qFormat/>
    <w:pPr>
      <w:ind w:left="981" w:hanging="720"/>
    </w:pPr>
    <w:rPr>
      <w:rFonts w:ascii="Arial MT" w:hAnsi="Arial MT" w:eastAsia="Arial MT" w:cs="Arial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Teea_lap3@outlook.com</dc:creator>
  <dcterms:created xsi:type="dcterms:W3CDTF">2025-04-01T20:40:35Z</dcterms:created>
  <dcterms:modified xsi:type="dcterms:W3CDTF">2025-04-01T20:40:35Z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Microsoft® Word 2021</vt:lpwstr>
  </property>
  <property fmtid="{D5CDD505-2E9C-101B-9397-08002B2CF9AE}" pid="4" name="LastSaved">
    <vt:filetime>2025-04-01T00:00:00Z</vt:filetime>
  </property>
  <property fmtid="{D5CDD505-2E9C-101B-9397-08002B2CF9AE}" pid="5" name="Producer">
    <vt:lpwstr>Microsoft® Word 2021</vt:lpwstr>
  </property>
</Properties>
</file>