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0DF3" w14:textId="43E8541C" w:rsidR="003E4F5E" w:rsidRPr="00A64140" w:rsidRDefault="003E4F5E" w:rsidP="009C1E58">
      <w:pPr>
        <w:tabs>
          <w:tab w:val="left" w:pos="3606"/>
        </w:tabs>
        <w:spacing w:line="360" w:lineRule="auto"/>
        <w:ind w:right="-91"/>
        <w:jc w:val="both"/>
        <w:rPr>
          <w:rFonts w:ascii="Arial Nova Light" w:eastAsia="Times New Roman" w:hAnsi="Arial Nova Light" w:cs="Arial"/>
          <w:b/>
          <w:sz w:val="24"/>
          <w:szCs w:val="24"/>
          <w:lang w:eastAsia="es-ES"/>
        </w:rPr>
      </w:pPr>
      <w:bookmarkStart w:id="0" w:name="_Hlk496491483"/>
      <w:r w:rsidRPr="00A64140">
        <w:rPr>
          <w:rFonts w:ascii="Arial Nova Light" w:eastAsia="Times New Roman" w:hAnsi="Arial Nova Light" w:cs="Arial"/>
          <w:b/>
          <w:sz w:val="24"/>
          <w:szCs w:val="24"/>
          <w:lang w:eastAsia="es-ES"/>
        </w:rPr>
        <w:t xml:space="preserve">ACUERDO DEL PLENO DEL TRIBUNAL ELECTORAL DEL ESTADO DE AGUASCALIENTES </w:t>
      </w:r>
      <w:r w:rsidR="005E6E18" w:rsidRPr="00A64140">
        <w:rPr>
          <w:rFonts w:ascii="Arial Nova Light" w:eastAsia="Times New Roman" w:hAnsi="Arial Nova Light" w:cs="Arial"/>
          <w:b/>
          <w:sz w:val="24"/>
          <w:szCs w:val="24"/>
          <w:lang w:eastAsia="es-ES"/>
        </w:rPr>
        <w:t xml:space="preserve">DE FECHA EL </w:t>
      </w:r>
      <w:r w:rsidR="000A623A">
        <w:rPr>
          <w:rFonts w:ascii="Arial Nova Light" w:eastAsia="Times New Roman" w:hAnsi="Arial Nova Light" w:cs="Arial"/>
          <w:b/>
          <w:sz w:val="24"/>
          <w:szCs w:val="24"/>
          <w:lang w:eastAsia="es-ES"/>
        </w:rPr>
        <w:t>TRECE</w:t>
      </w:r>
      <w:r w:rsidR="005E6E18" w:rsidRPr="00A64140">
        <w:rPr>
          <w:rFonts w:ascii="Arial Nova Light" w:eastAsia="Times New Roman" w:hAnsi="Arial Nova Light" w:cs="Arial"/>
          <w:b/>
          <w:sz w:val="24"/>
          <w:szCs w:val="24"/>
          <w:lang w:eastAsia="es-ES"/>
        </w:rPr>
        <w:t xml:space="preserve"> DE </w:t>
      </w:r>
      <w:r w:rsidR="00425591" w:rsidRPr="00A64140">
        <w:rPr>
          <w:rFonts w:ascii="Arial Nova Light" w:eastAsia="Times New Roman" w:hAnsi="Arial Nova Light" w:cs="Arial"/>
          <w:b/>
          <w:sz w:val="24"/>
          <w:szCs w:val="24"/>
          <w:lang w:eastAsia="es-ES"/>
        </w:rPr>
        <w:t>NOVIEMBRE</w:t>
      </w:r>
      <w:r w:rsidR="005E6E18" w:rsidRPr="00A64140">
        <w:rPr>
          <w:rFonts w:ascii="Arial Nova Light" w:eastAsia="Times New Roman" w:hAnsi="Arial Nova Light" w:cs="Arial"/>
          <w:b/>
          <w:sz w:val="24"/>
          <w:szCs w:val="24"/>
          <w:lang w:eastAsia="es-ES"/>
        </w:rPr>
        <w:t xml:space="preserve"> DE DOS MIL </w:t>
      </w:r>
      <w:r w:rsidR="00425591" w:rsidRPr="00A64140">
        <w:rPr>
          <w:rFonts w:ascii="Arial Nova Light" w:eastAsia="Times New Roman" w:hAnsi="Arial Nova Light" w:cs="Arial"/>
          <w:b/>
          <w:sz w:val="24"/>
          <w:szCs w:val="24"/>
          <w:lang w:eastAsia="es-ES"/>
        </w:rPr>
        <w:t>VEINTITRÉS</w:t>
      </w:r>
      <w:r w:rsidR="005E6E18" w:rsidRPr="00A64140">
        <w:rPr>
          <w:rFonts w:ascii="Arial Nova Light" w:eastAsia="Times New Roman" w:hAnsi="Arial Nova Light" w:cs="Arial"/>
          <w:b/>
          <w:sz w:val="24"/>
          <w:szCs w:val="24"/>
          <w:lang w:eastAsia="es-ES"/>
        </w:rPr>
        <w:t xml:space="preserve">, </w:t>
      </w:r>
      <w:r w:rsidR="00C4666F" w:rsidRPr="00A64140">
        <w:rPr>
          <w:rFonts w:ascii="Arial Nova Light" w:eastAsia="Times New Roman" w:hAnsi="Arial Nova Light" w:cs="Arial"/>
          <w:b/>
          <w:sz w:val="24"/>
          <w:szCs w:val="24"/>
          <w:lang w:eastAsia="es-ES"/>
        </w:rPr>
        <w:t xml:space="preserve">POR EL QUE </w:t>
      </w:r>
      <w:r w:rsidR="00CD6740" w:rsidRPr="00A64140">
        <w:rPr>
          <w:rFonts w:ascii="Arial Nova Light" w:eastAsia="Times New Roman" w:hAnsi="Arial Nova Light" w:cs="Arial"/>
          <w:b/>
          <w:sz w:val="24"/>
          <w:szCs w:val="24"/>
          <w:lang w:eastAsia="es-ES"/>
        </w:rPr>
        <w:t xml:space="preserve">SE </w:t>
      </w:r>
      <w:r w:rsidR="000C1454" w:rsidRPr="00A64140">
        <w:rPr>
          <w:rFonts w:ascii="Arial Nova Light" w:eastAsia="Times New Roman" w:hAnsi="Arial Nova Light" w:cs="Arial"/>
          <w:b/>
          <w:sz w:val="24"/>
          <w:szCs w:val="24"/>
          <w:lang w:eastAsia="es-ES"/>
        </w:rPr>
        <w:t>DESIGNA A</w:t>
      </w:r>
      <w:r w:rsidR="00425591" w:rsidRPr="00A64140">
        <w:rPr>
          <w:rFonts w:ascii="Arial Nova Light" w:eastAsia="Times New Roman" w:hAnsi="Arial Nova Light" w:cs="Arial"/>
          <w:b/>
          <w:sz w:val="24"/>
          <w:szCs w:val="24"/>
          <w:lang w:eastAsia="es-ES"/>
        </w:rPr>
        <w:t xml:space="preserve"> LA PERSONA QUE SUPLIRÁ LA VACANTE GENERADA POR EL SEN</w:t>
      </w:r>
      <w:r w:rsidR="005A074D">
        <w:rPr>
          <w:rFonts w:ascii="Arial Nova Light" w:eastAsia="Times New Roman" w:hAnsi="Arial Nova Light" w:cs="Arial"/>
          <w:b/>
          <w:sz w:val="24"/>
          <w:szCs w:val="24"/>
          <w:lang w:eastAsia="es-ES"/>
        </w:rPr>
        <w:t>S</w:t>
      </w:r>
      <w:r w:rsidR="00425591" w:rsidRPr="00A64140">
        <w:rPr>
          <w:rFonts w:ascii="Arial Nova Light" w:eastAsia="Times New Roman" w:hAnsi="Arial Nova Light" w:cs="Arial"/>
          <w:b/>
          <w:sz w:val="24"/>
          <w:szCs w:val="24"/>
          <w:lang w:eastAsia="es-ES"/>
        </w:rPr>
        <w:t xml:space="preserve">IBLE FALLECIMIENTO DEL MAGISTRADE EN FUNCIONES JESÚS OCIEL BAENA SAUCEDO, Y A SU VEZ LA </w:t>
      </w:r>
      <w:r w:rsidR="006952CE" w:rsidRPr="00A64140">
        <w:rPr>
          <w:rFonts w:ascii="Arial Nova Light" w:eastAsia="Times New Roman" w:hAnsi="Arial Nova Light" w:cs="Arial"/>
          <w:b/>
          <w:sz w:val="24"/>
          <w:szCs w:val="24"/>
          <w:lang w:eastAsia="es-ES"/>
        </w:rPr>
        <w:t>DEL SECRETARIO</w:t>
      </w:r>
      <w:r w:rsidR="005E7EB3" w:rsidRPr="00A64140">
        <w:rPr>
          <w:rFonts w:ascii="Arial Nova Light" w:eastAsia="Times New Roman" w:hAnsi="Arial Nova Light" w:cs="Arial"/>
          <w:b/>
          <w:sz w:val="24"/>
          <w:szCs w:val="24"/>
          <w:lang w:eastAsia="es-ES"/>
        </w:rPr>
        <w:t xml:space="preserve"> DE ESTUDIO QUE SUPLIRÁ LA AUSENCIA DEL SECRETARIO GENERAL DE ACUERDOS</w:t>
      </w:r>
      <w:r w:rsidR="00425591" w:rsidRPr="00A64140">
        <w:rPr>
          <w:rFonts w:ascii="Arial Nova Light" w:eastAsia="Times New Roman" w:hAnsi="Arial Nova Light" w:cs="Arial"/>
          <w:b/>
          <w:sz w:val="24"/>
          <w:szCs w:val="24"/>
          <w:lang w:eastAsia="es-ES"/>
        </w:rPr>
        <w:t>, EN CUAN</w:t>
      </w:r>
      <w:r w:rsidR="0051079D">
        <w:rPr>
          <w:rFonts w:ascii="Arial Nova Light" w:eastAsia="Times New Roman" w:hAnsi="Arial Nova Light" w:cs="Arial"/>
          <w:b/>
          <w:sz w:val="24"/>
          <w:szCs w:val="24"/>
          <w:lang w:eastAsia="es-ES"/>
        </w:rPr>
        <w:t>T</w:t>
      </w:r>
      <w:r w:rsidR="00425591" w:rsidRPr="00A64140">
        <w:rPr>
          <w:rFonts w:ascii="Arial Nova Light" w:eastAsia="Times New Roman" w:hAnsi="Arial Nova Light" w:cs="Arial"/>
          <w:b/>
          <w:sz w:val="24"/>
          <w:szCs w:val="24"/>
          <w:lang w:eastAsia="es-ES"/>
        </w:rPr>
        <w:t>O HACE PARA LA RESOLUCIÓN DEL EXPEDIE</w:t>
      </w:r>
      <w:r w:rsidR="000A623A">
        <w:rPr>
          <w:rFonts w:ascii="Arial Nova Light" w:eastAsia="Times New Roman" w:hAnsi="Arial Nova Light" w:cs="Arial"/>
          <w:b/>
          <w:sz w:val="24"/>
          <w:szCs w:val="24"/>
          <w:lang w:eastAsia="es-ES"/>
        </w:rPr>
        <w:t>NT</w:t>
      </w:r>
      <w:r w:rsidR="00425591" w:rsidRPr="00A64140">
        <w:rPr>
          <w:rFonts w:ascii="Arial Nova Light" w:eastAsia="Times New Roman" w:hAnsi="Arial Nova Light" w:cs="Arial"/>
          <w:b/>
          <w:sz w:val="24"/>
          <w:szCs w:val="24"/>
          <w:lang w:eastAsia="es-ES"/>
        </w:rPr>
        <w:t>E TEEA-JDC-</w:t>
      </w:r>
      <w:r w:rsidR="006952CE" w:rsidRPr="00A64140">
        <w:rPr>
          <w:rFonts w:ascii="Arial Nova Light" w:eastAsia="Times New Roman" w:hAnsi="Arial Nova Light" w:cs="Arial"/>
          <w:b/>
          <w:sz w:val="24"/>
          <w:szCs w:val="24"/>
          <w:lang w:eastAsia="es-ES"/>
        </w:rPr>
        <w:t xml:space="preserve">025/2023. </w:t>
      </w:r>
      <w:r w:rsidR="005E7EB3" w:rsidRPr="00A64140">
        <w:rPr>
          <w:rFonts w:ascii="Arial Nova Light" w:eastAsia="Times New Roman" w:hAnsi="Arial Nova Light" w:cs="Arial"/>
          <w:b/>
          <w:i/>
          <w:sz w:val="24"/>
          <w:szCs w:val="24"/>
          <w:lang w:eastAsia="es-ES"/>
        </w:rPr>
        <w:t xml:space="preserve">  </w:t>
      </w:r>
    </w:p>
    <w:bookmarkEnd w:id="0"/>
    <w:p w14:paraId="33C8D57B" w14:textId="77777777" w:rsidR="003E4F5E" w:rsidRPr="00A64140" w:rsidRDefault="003E4F5E" w:rsidP="00AF41E9">
      <w:pPr>
        <w:tabs>
          <w:tab w:val="left" w:pos="3606"/>
        </w:tabs>
        <w:spacing w:after="0" w:line="360" w:lineRule="auto"/>
        <w:ind w:right="-91"/>
        <w:jc w:val="both"/>
        <w:rPr>
          <w:rFonts w:ascii="Arial Nova Light" w:eastAsia="Times New Roman" w:hAnsi="Arial Nova Light" w:cs="Arial"/>
          <w:sz w:val="24"/>
          <w:szCs w:val="24"/>
          <w:lang w:eastAsia="es-ES"/>
        </w:rPr>
      </w:pPr>
    </w:p>
    <w:p w14:paraId="3AB29DFC" w14:textId="77777777" w:rsidR="009E2A44" w:rsidRPr="00A64140" w:rsidRDefault="009E2A44" w:rsidP="009E2A44">
      <w:pPr>
        <w:spacing w:line="360" w:lineRule="auto"/>
        <w:jc w:val="center"/>
        <w:rPr>
          <w:rFonts w:ascii="Arial Nova Light" w:hAnsi="Arial Nova Light" w:cs="Arial"/>
          <w:b/>
          <w:bCs/>
          <w:sz w:val="24"/>
          <w:szCs w:val="24"/>
          <w:lang w:val="pt-PT"/>
        </w:rPr>
      </w:pPr>
      <w:r w:rsidRPr="00A64140">
        <w:rPr>
          <w:rFonts w:ascii="Arial Nova Light" w:eastAsia="Times New Roman" w:hAnsi="Arial Nova Light" w:cs="Arial"/>
          <w:b/>
          <w:sz w:val="24"/>
          <w:szCs w:val="24"/>
          <w:lang w:val="pt-PT" w:eastAsia="es-ES"/>
        </w:rPr>
        <w:t>A N T E C E D E N T E S</w:t>
      </w:r>
    </w:p>
    <w:p w14:paraId="71639F44" w14:textId="77777777" w:rsidR="00E41DD1" w:rsidRPr="00A64140" w:rsidRDefault="00E41DD1" w:rsidP="00E41DD1">
      <w:pPr>
        <w:spacing w:line="360" w:lineRule="auto"/>
        <w:jc w:val="both"/>
        <w:rPr>
          <w:rFonts w:ascii="Arial Nova Light" w:hAnsi="Arial Nova Light" w:cs="Arial"/>
          <w:b/>
          <w:bCs/>
          <w:sz w:val="24"/>
          <w:szCs w:val="24"/>
        </w:rPr>
      </w:pPr>
      <w:r w:rsidRPr="00A64140">
        <w:rPr>
          <w:rFonts w:ascii="Arial Nova Light" w:hAnsi="Arial Nova Light" w:cs="Arial"/>
          <w:b/>
          <w:bCs/>
          <w:sz w:val="24"/>
          <w:szCs w:val="24"/>
        </w:rPr>
        <w:t xml:space="preserve">PRIMERO. </w:t>
      </w:r>
      <w:r w:rsidRPr="00A64140">
        <w:rPr>
          <w:rFonts w:ascii="Arial Nova Light" w:hAnsi="Arial Nova Light" w:cs="Arial"/>
          <w:bCs/>
          <w:sz w:val="24"/>
          <w:szCs w:val="24"/>
        </w:rPr>
        <w:t>Con fecha diez de febrero de dos mil catorce, se publicó en el Diario Oficial de la Federación, el Decreto por el que se reforman, adicionan y derogan diversas disposiciones de la Constitución Política de los Estados Unidos Mexicanos, en materia polític</w:t>
      </w:r>
      <w:r w:rsidR="00FB2C6E" w:rsidRPr="00A64140">
        <w:rPr>
          <w:rFonts w:ascii="Arial Nova Light" w:hAnsi="Arial Nova Light" w:cs="Arial"/>
          <w:bCs/>
          <w:sz w:val="24"/>
          <w:szCs w:val="24"/>
        </w:rPr>
        <w:t>o</w:t>
      </w:r>
      <w:r w:rsidRPr="00A64140">
        <w:rPr>
          <w:rFonts w:ascii="Arial Nova Light" w:hAnsi="Arial Nova Light" w:cs="Arial"/>
          <w:bCs/>
          <w:sz w:val="24"/>
          <w:szCs w:val="24"/>
        </w:rPr>
        <w:t>-electoral</w:t>
      </w:r>
      <w:r w:rsidR="00FB2C6E" w:rsidRPr="00A64140">
        <w:rPr>
          <w:rFonts w:ascii="Arial Nova Light" w:hAnsi="Arial Nova Light" w:cs="Arial"/>
          <w:bCs/>
          <w:sz w:val="24"/>
          <w:szCs w:val="24"/>
        </w:rPr>
        <w:t>,</w:t>
      </w:r>
      <w:r w:rsidR="00855E17" w:rsidRPr="00A64140">
        <w:rPr>
          <w:rFonts w:ascii="Arial Nova Light" w:hAnsi="Arial Nova Light" w:cs="Arial"/>
          <w:bCs/>
          <w:sz w:val="24"/>
          <w:szCs w:val="24"/>
        </w:rPr>
        <w:t xml:space="preserve"> por los que se establecen que</w:t>
      </w:r>
      <w:r w:rsidR="00FB2C6E" w:rsidRPr="00A64140">
        <w:rPr>
          <w:rFonts w:ascii="Arial Nova Light" w:hAnsi="Arial Nova Light" w:cs="Arial"/>
          <w:bCs/>
          <w:sz w:val="24"/>
          <w:szCs w:val="24"/>
        </w:rPr>
        <w:t>,</w:t>
      </w:r>
      <w:r w:rsidR="00855E17" w:rsidRPr="00A64140">
        <w:rPr>
          <w:rFonts w:ascii="Arial Nova Light" w:hAnsi="Arial Nova Light" w:cs="Arial"/>
          <w:bCs/>
          <w:sz w:val="24"/>
          <w:szCs w:val="24"/>
        </w:rPr>
        <w:t xml:space="preserve"> e</w:t>
      </w:r>
      <w:r w:rsidRPr="00A64140">
        <w:rPr>
          <w:rFonts w:ascii="Arial Nova Light" w:hAnsi="Arial Nova Light" w:cs="Arial"/>
          <w:bCs/>
          <w:sz w:val="24"/>
          <w:szCs w:val="24"/>
        </w:rPr>
        <w:t xml:space="preserve">l Tribunal Electoral es el órgano jurisdiccional local especializado en materia electoral, goza de autonomía técnica y de gestión en su funcionamiento e independencia en sus decisiones; </w:t>
      </w:r>
    </w:p>
    <w:p w14:paraId="15E1E1ED" w14:textId="0AC42029" w:rsidR="00E41DD1" w:rsidRPr="00A64140" w:rsidRDefault="00855E17" w:rsidP="00E41DD1">
      <w:pPr>
        <w:spacing w:line="360" w:lineRule="auto"/>
        <w:jc w:val="both"/>
        <w:rPr>
          <w:rFonts w:ascii="Arial Nova Light" w:hAnsi="Arial Nova Light" w:cs="Arial"/>
          <w:bCs/>
          <w:sz w:val="24"/>
          <w:szCs w:val="24"/>
        </w:rPr>
      </w:pPr>
      <w:r w:rsidRPr="00A64140">
        <w:rPr>
          <w:rFonts w:ascii="Arial Nova Light" w:hAnsi="Arial Nova Light" w:cs="Arial"/>
          <w:b/>
          <w:sz w:val="24"/>
          <w:szCs w:val="24"/>
        </w:rPr>
        <w:t xml:space="preserve">SEGUNDO. </w:t>
      </w:r>
      <w:r w:rsidR="00E41DD1" w:rsidRPr="00A64140">
        <w:rPr>
          <w:rFonts w:ascii="Arial Nova Light" w:hAnsi="Arial Nova Light" w:cs="Arial"/>
          <w:bCs/>
          <w:sz w:val="24"/>
          <w:szCs w:val="24"/>
        </w:rPr>
        <w:t>Acorde a la reforma de la Constitución General, con fecha veintiséis de abril de dos mil diecisiete, el Senado de la República designó a Jorge Ramón Díaz de León Gutiérrez, Claudia Eloisa Díaz de León González y Héctor Salvador Hernández Gallegos, como magistrados del Tribunal Electoral de Aguascalientes, por un periodo de tres, cinco y siete años, respectivamente;</w:t>
      </w:r>
      <w:r w:rsidR="00BC1CC4" w:rsidRPr="00A64140">
        <w:rPr>
          <w:rFonts w:ascii="Arial Nova Light" w:hAnsi="Arial Nova Light" w:cs="Arial"/>
          <w:bCs/>
          <w:sz w:val="24"/>
          <w:szCs w:val="24"/>
        </w:rPr>
        <w:t xml:space="preserve"> </w:t>
      </w:r>
    </w:p>
    <w:p w14:paraId="0DAD32D9" w14:textId="3F326286" w:rsidR="00FD1139" w:rsidRPr="00A64140" w:rsidRDefault="00EF20CD" w:rsidP="00FD1139">
      <w:pPr>
        <w:spacing w:line="360" w:lineRule="auto"/>
        <w:jc w:val="both"/>
        <w:rPr>
          <w:rFonts w:ascii="Arial Nova Light" w:hAnsi="Arial Nova Light" w:cs="Arial"/>
          <w:b/>
          <w:sz w:val="24"/>
          <w:szCs w:val="24"/>
        </w:rPr>
      </w:pPr>
      <w:r w:rsidRPr="00A64140">
        <w:rPr>
          <w:rFonts w:ascii="Arial Nova Light" w:hAnsi="Arial Nova Light" w:cs="Arial"/>
          <w:b/>
          <w:sz w:val="24"/>
          <w:szCs w:val="24"/>
        </w:rPr>
        <w:t>TERCERO</w:t>
      </w:r>
      <w:r w:rsidR="004B5008" w:rsidRPr="00A64140">
        <w:rPr>
          <w:rFonts w:ascii="Arial Nova Light" w:hAnsi="Arial Nova Light" w:cs="Arial"/>
          <w:b/>
          <w:sz w:val="24"/>
          <w:szCs w:val="24"/>
        </w:rPr>
        <w:t xml:space="preserve">. </w:t>
      </w:r>
      <w:r w:rsidR="00573E84" w:rsidRPr="00A64140">
        <w:rPr>
          <w:rFonts w:ascii="Arial Nova Light" w:hAnsi="Arial Nova Light" w:cs="Arial"/>
          <w:bCs/>
          <w:sz w:val="24"/>
          <w:szCs w:val="24"/>
        </w:rPr>
        <w:t>El día treinta de septiembre de dos mil veinte, concluyó el periodo de tres años por el que fuera designado el magistrado Jorge Ramón Díaz de León Gutiérrez, generando la vacante de la encomienda constitucional;</w:t>
      </w:r>
    </w:p>
    <w:p w14:paraId="20CA41D2" w14:textId="512F6F18" w:rsidR="00F3356D" w:rsidRPr="00A64140" w:rsidRDefault="00EF20CD" w:rsidP="005D2100">
      <w:pPr>
        <w:spacing w:line="360" w:lineRule="auto"/>
        <w:jc w:val="both"/>
        <w:rPr>
          <w:rFonts w:ascii="Arial Nova Light" w:hAnsi="Arial Nova Light" w:cs="Arial"/>
          <w:bCs/>
          <w:sz w:val="24"/>
          <w:szCs w:val="24"/>
        </w:rPr>
      </w:pPr>
      <w:r w:rsidRPr="00A64140">
        <w:rPr>
          <w:rFonts w:ascii="Arial Nova Light" w:hAnsi="Arial Nova Light" w:cs="Arial"/>
          <w:b/>
          <w:sz w:val="24"/>
          <w:szCs w:val="24"/>
        </w:rPr>
        <w:t>CUARTO</w:t>
      </w:r>
      <w:r w:rsidR="004B5008" w:rsidRPr="00A64140">
        <w:rPr>
          <w:rFonts w:ascii="Arial Nova Light" w:hAnsi="Arial Nova Light" w:cs="Arial"/>
          <w:b/>
          <w:sz w:val="24"/>
          <w:szCs w:val="24"/>
        </w:rPr>
        <w:t xml:space="preserve">. </w:t>
      </w:r>
      <w:r w:rsidR="00573E84" w:rsidRPr="00A64140">
        <w:rPr>
          <w:rFonts w:ascii="Arial Nova Light" w:hAnsi="Arial Nova Light" w:cs="Arial"/>
          <w:bCs/>
          <w:sz w:val="24"/>
          <w:szCs w:val="24"/>
        </w:rPr>
        <w:t xml:space="preserve">Derivado de lo anterior, el Senado de la República el día diez de diciembre de dos mil veinte nombró como Magistrada a la licenciada Laura Hortensia Llamas Hernández, para ocupar la vacante antes referida, para un periodo de siete años; </w:t>
      </w:r>
    </w:p>
    <w:p w14:paraId="20AD8C4E" w14:textId="77777777" w:rsidR="00EF20CD" w:rsidRPr="00A64140" w:rsidRDefault="00EF20CD" w:rsidP="00EF20CD">
      <w:pPr>
        <w:spacing w:line="360" w:lineRule="auto"/>
        <w:jc w:val="both"/>
        <w:rPr>
          <w:rFonts w:ascii="Arial Nova Light" w:hAnsi="Arial Nova Light" w:cs="Arial"/>
          <w:bCs/>
          <w:sz w:val="24"/>
          <w:szCs w:val="24"/>
        </w:rPr>
      </w:pPr>
      <w:r w:rsidRPr="00A64140">
        <w:rPr>
          <w:rFonts w:ascii="Arial Nova Light" w:hAnsi="Arial Nova Light" w:cs="Arial"/>
          <w:b/>
          <w:sz w:val="24"/>
          <w:szCs w:val="24"/>
        </w:rPr>
        <w:t xml:space="preserve">QUINTO. </w:t>
      </w:r>
      <w:r w:rsidRPr="00A64140">
        <w:rPr>
          <w:rFonts w:ascii="Arial Nova Light" w:hAnsi="Arial Nova Light" w:cs="Arial"/>
          <w:bCs/>
          <w:sz w:val="24"/>
          <w:szCs w:val="24"/>
        </w:rPr>
        <w:t>Que, el día treinta de septiembre de dos mil veintidós, concluye el periodo de cinco años por el que fuera designada la magistrada Claudia Eloisa Díaz de León González, generando la vacante de la encomienda constitucional;</w:t>
      </w:r>
    </w:p>
    <w:p w14:paraId="1C264542" w14:textId="1B80FF0E" w:rsidR="00EF20CD" w:rsidRPr="00A64140" w:rsidRDefault="004B5008" w:rsidP="00EF20CD">
      <w:pPr>
        <w:spacing w:line="360" w:lineRule="auto"/>
        <w:jc w:val="both"/>
        <w:rPr>
          <w:rFonts w:ascii="Arial Nova Light" w:hAnsi="Arial Nova Light" w:cs="Arial"/>
          <w:bCs/>
          <w:sz w:val="24"/>
          <w:szCs w:val="24"/>
        </w:rPr>
      </w:pPr>
      <w:r w:rsidRPr="00A64140">
        <w:rPr>
          <w:rFonts w:ascii="Arial Nova Light" w:hAnsi="Arial Nova Light" w:cs="Arial"/>
          <w:b/>
          <w:sz w:val="24"/>
          <w:szCs w:val="24"/>
        </w:rPr>
        <w:t xml:space="preserve">SEXTO. </w:t>
      </w:r>
      <w:r w:rsidR="00EF20CD" w:rsidRPr="00A64140">
        <w:rPr>
          <w:rFonts w:ascii="Arial Nova Light" w:hAnsi="Arial Nova Light" w:cs="Arial"/>
          <w:bCs/>
          <w:sz w:val="24"/>
          <w:szCs w:val="24"/>
        </w:rPr>
        <w:t xml:space="preserve">Derivado de la vacante generada, de conformidad con lo establecido en el Código Electoral del Estado de Aguascalientes y el Reglamento Interior del Tribunal </w:t>
      </w:r>
      <w:r w:rsidR="00EF20CD" w:rsidRPr="00A64140">
        <w:rPr>
          <w:rFonts w:ascii="Arial Nova Light" w:hAnsi="Arial Nova Light" w:cs="Arial"/>
          <w:bCs/>
          <w:sz w:val="24"/>
          <w:szCs w:val="24"/>
        </w:rPr>
        <w:lastRenderedPageBreak/>
        <w:t xml:space="preserve">Electoral, el día primero de octubre del año en curso, tomó protesta como Magistrade en Funciones por Ministerio de Ley, el titular de la Secretaría General de Acuerdos de este Tribunal, en el caso, el Dre. Jesús Ociel Baena Saucedo, para desempeñar el cargo en tanto, el Senado de la República designe a quien cubrirá la vacante de la encomienda constitucional. </w:t>
      </w:r>
    </w:p>
    <w:p w14:paraId="39E51B80" w14:textId="78E601A2" w:rsidR="00EF20CD" w:rsidRPr="00A64140" w:rsidRDefault="005A074D" w:rsidP="00EF20CD">
      <w:pPr>
        <w:spacing w:line="360" w:lineRule="auto"/>
        <w:jc w:val="both"/>
        <w:rPr>
          <w:rFonts w:ascii="Arial Nova Light" w:hAnsi="Arial Nova Light" w:cs="Arial"/>
          <w:bCs/>
          <w:sz w:val="24"/>
          <w:szCs w:val="24"/>
        </w:rPr>
      </w:pPr>
      <w:r>
        <w:rPr>
          <w:rFonts w:ascii="Arial Nova Light" w:hAnsi="Arial Nova Light" w:cs="Arial"/>
          <w:b/>
          <w:sz w:val="24"/>
          <w:szCs w:val="24"/>
        </w:rPr>
        <w:t>SÉPTIMO</w:t>
      </w:r>
      <w:r w:rsidR="00EF20CD" w:rsidRPr="00A64140">
        <w:rPr>
          <w:rFonts w:ascii="Arial Nova Light" w:hAnsi="Arial Nova Light" w:cs="Arial"/>
          <w:b/>
          <w:sz w:val="24"/>
          <w:szCs w:val="24"/>
        </w:rPr>
        <w:t xml:space="preserve">. </w:t>
      </w:r>
      <w:r w:rsidR="00EF20CD" w:rsidRPr="00A64140">
        <w:rPr>
          <w:rFonts w:ascii="Arial Nova Light" w:hAnsi="Arial Nova Light" w:cs="Arial"/>
          <w:bCs/>
          <w:sz w:val="24"/>
          <w:szCs w:val="24"/>
        </w:rPr>
        <w:t xml:space="preserve">Que el día trece de noviembre, se confirmó el sensible fallecimiento del Dre. Jesús Ociel Baena Saucedo, por lo que se actualiza nuevamente la vacante informada al Senado de la República, y que a la fecha no ha designado a la persona titular de la Magistratura vacante. </w:t>
      </w:r>
    </w:p>
    <w:p w14:paraId="7566F023" w14:textId="77777777" w:rsidR="009E2A44" w:rsidRPr="00A64140" w:rsidRDefault="009E2A44" w:rsidP="009E2A44">
      <w:pPr>
        <w:spacing w:line="360" w:lineRule="auto"/>
        <w:jc w:val="center"/>
        <w:rPr>
          <w:rFonts w:ascii="Arial Nova Light" w:hAnsi="Arial Nova Light" w:cs="Arial"/>
          <w:b/>
          <w:bCs/>
          <w:sz w:val="24"/>
          <w:szCs w:val="24"/>
          <w:lang w:val="pt-PT"/>
        </w:rPr>
      </w:pPr>
      <w:r w:rsidRPr="00A64140">
        <w:rPr>
          <w:rFonts w:ascii="Arial Nova Light" w:hAnsi="Arial Nova Light" w:cs="Arial"/>
          <w:b/>
          <w:bCs/>
          <w:sz w:val="24"/>
          <w:szCs w:val="24"/>
          <w:lang w:val="pt-PT"/>
        </w:rPr>
        <w:t>C O N S I D E R A N D O S</w:t>
      </w:r>
    </w:p>
    <w:p w14:paraId="0917785D" w14:textId="77777777" w:rsidR="00697C1F" w:rsidRPr="00A64140" w:rsidRDefault="00E41DD1" w:rsidP="009E2A44">
      <w:pPr>
        <w:spacing w:line="360" w:lineRule="auto"/>
        <w:jc w:val="both"/>
        <w:rPr>
          <w:rFonts w:ascii="Arial Nova Light" w:hAnsi="Arial Nova Light" w:cs="Arial"/>
          <w:bCs/>
          <w:sz w:val="24"/>
          <w:szCs w:val="24"/>
        </w:rPr>
      </w:pPr>
      <w:r w:rsidRPr="00A64140">
        <w:rPr>
          <w:rFonts w:ascii="Arial Nova Light" w:hAnsi="Arial Nova Light" w:cs="Arial"/>
          <w:b/>
          <w:bCs/>
          <w:sz w:val="24"/>
          <w:szCs w:val="24"/>
        </w:rPr>
        <w:t xml:space="preserve">PRIMERO. </w:t>
      </w:r>
      <w:r w:rsidR="00344251" w:rsidRPr="00A64140">
        <w:rPr>
          <w:rFonts w:ascii="Arial Nova Light" w:hAnsi="Arial Nova Light" w:cs="Arial"/>
          <w:bCs/>
          <w:sz w:val="24"/>
          <w:szCs w:val="24"/>
        </w:rPr>
        <w:t>De conformidad</w:t>
      </w:r>
      <w:r w:rsidR="00BB23F6" w:rsidRPr="00A64140">
        <w:rPr>
          <w:rFonts w:ascii="Arial Nova Light" w:hAnsi="Arial Nova Light" w:cs="Arial"/>
          <w:bCs/>
          <w:sz w:val="24"/>
          <w:szCs w:val="24"/>
        </w:rPr>
        <w:t xml:space="preserve"> en el artículo 354, del Código</w:t>
      </w:r>
      <w:r w:rsidR="00BB23F6" w:rsidRPr="00A64140">
        <w:rPr>
          <w:rFonts w:ascii="Arial Nova Light" w:hAnsi="Arial Nova Light" w:cs="Arial"/>
          <w:b/>
          <w:bCs/>
          <w:sz w:val="24"/>
          <w:szCs w:val="24"/>
        </w:rPr>
        <w:t xml:space="preserve"> </w:t>
      </w:r>
      <w:r w:rsidR="00BB23F6" w:rsidRPr="00A64140">
        <w:rPr>
          <w:rFonts w:ascii="Arial Nova Light" w:hAnsi="Arial Nova Light" w:cs="Arial"/>
          <w:bCs/>
          <w:sz w:val="24"/>
          <w:szCs w:val="24"/>
        </w:rPr>
        <w:t>Electoral del Estado de Aguascalientes, el Tribunal Electoral es el máximo órgano jurisdiccional especializado en el Estado en materia electoral; señala que funcionará de manera permanente y tendrá a su cargo la substanciación y resolución, en única instancia, de los medios de impugnación establecidos en este Código. Precisa además que ese órgano jurisdiccional no estará adscrito al Poder Judicial del Estado</w:t>
      </w:r>
      <w:r w:rsidR="00466831" w:rsidRPr="00A64140">
        <w:rPr>
          <w:rFonts w:ascii="Arial Nova Light" w:hAnsi="Arial Nova Light" w:cs="Arial"/>
          <w:bCs/>
          <w:sz w:val="24"/>
          <w:szCs w:val="24"/>
        </w:rPr>
        <w:t>.</w:t>
      </w:r>
    </w:p>
    <w:p w14:paraId="64712ED2" w14:textId="056938C4" w:rsidR="00466831" w:rsidRPr="00A64140" w:rsidRDefault="00855E17" w:rsidP="009E2A44">
      <w:pPr>
        <w:spacing w:line="360" w:lineRule="auto"/>
        <w:jc w:val="both"/>
        <w:rPr>
          <w:rFonts w:ascii="Arial Nova Light" w:hAnsi="Arial Nova Light" w:cs="Arial"/>
          <w:bCs/>
          <w:sz w:val="24"/>
          <w:szCs w:val="24"/>
        </w:rPr>
      </w:pPr>
      <w:r w:rsidRPr="00A64140">
        <w:rPr>
          <w:rFonts w:ascii="Arial Nova Light" w:hAnsi="Arial Nova Light" w:cs="Arial"/>
          <w:b/>
          <w:bCs/>
          <w:sz w:val="24"/>
          <w:szCs w:val="24"/>
        </w:rPr>
        <w:t>SEGUNDO</w:t>
      </w:r>
      <w:r w:rsidR="00E41DD1" w:rsidRPr="00A64140">
        <w:rPr>
          <w:rFonts w:ascii="Arial Nova Light" w:hAnsi="Arial Nova Light" w:cs="Arial"/>
          <w:b/>
          <w:bCs/>
          <w:sz w:val="24"/>
          <w:szCs w:val="24"/>
        </w:rPr>
        <w:t>.</w:t>
      </w:r>
      <w:r w:rsidR="00344251" w:rsidRPr="00A64140">
        <w:rPr>
          <w:rFonts w:ascii="Arial Nova Light" w:hAnsi="Arial Nova Light" w:cs="Arial"/>
          <w:b/>
          <w:bCs/>
          <w:sz w:val="24"/>
          <w:szCs w:val="24"/>
        </w:rPr>
        <w:t xml:space="preserve"> </w:t>
      </w:r>
      <w:r w:rsidR="000C1454" w:rsidRPr="00A64140">
        <w:rPr>
          <w:rFonts w:ascii="Arial Nova Light" w:hAnsi="Arial Nova Light" w:cs="Arial"/>
          <w:bCs/>
          <w:sz w:val="24"/>
          <w:szCs w:val="24"/>
        </w:rPr>
        <w:t>El artículo 58 bis, párrafo tercero, fracción primera, de la propia Constitución Política del Estado de Aguascalientes, señala que los órganos constitucionales autónomos del Estado de Aguascalientes, son entidades establecidas directamente en la Constitución, que mantienen relaciones de coordinación con otros órganos del Estado y que gozan de autonomía e independencia funcional así como financiera, los cuales tienen las facultades y obligaciones que expresamente les otorga la normatividad aplicable; señala además que el propósito de dichos órganos es el de atender funciones estatales coyunturales. Los órganos constitucionales autónomos del Estado de Aguascalientes, son entre otros: I.- El Tribunal Electoral, previsto en el Artículo 17, Apartado B, de la Constitución del Estado.</w:t>
      </w:r>
    </w:p>
    <w:p w14:paraId="263A2E61" w14:textId="44694E52" w:rsidR="00EF20CD" w:rsidRPr="00A64140" w:rsidRDefault="00EF20CD" w:rsidP="00EF20CD">
      <w:pPr>
        <w:spacing w:line="360" w:lineRule="auto"/>
        <w:jc w:val="both"/>
        <w:rPr>
          <w:rFonts w:ascii="Arial Nova Light" w:hAnsi="Arial Nova Light" w:cs="Arial"/>
          <w:bCs/>
          <w:sz w:val="24"/>
          <w:szCs w:val="24"/>
        </w:rPr>
      </w:pPr>
      <w:r w:rsidRPr="00A64140">
        <w:rPr>
          <w:rFonts w:ascii="Arial Nova Light" w:hAnsi="Arial Nova Light" w:cs="Arial"/>
          <w:b/>
          <w:sz w:val="24"/>
          <w:szCs w:val="24"/>
        </w:rPr>
        <w:t>TERCERO. E</w:t>
      </w:r>
      <w:r w:rsidRPr="00A64140">
        <w:rPr>
          <w:rFonts w:ascii="Arial Nova Light" w:hAnsi="Arial Nova Light" w:cs="Arial"/>
          <w:bCs/>
          <w:sz w:val="24"/>
          <w:szCs w:val="24"/>
        </w:rPr>
        <w:t>l artículo 354, cuarto párrafo, del Código Electoral Local, señala que el Tribunal se integrará por tres magistraturas propietarias, además en su párrafo séptimo, el mismo ordenamiento establece que las magistraturas serán suplidos en sus faltas temporales por la persona titular de la Secretaría General de Acuerdos; la de la Presidencia por la segunda Magistratura y en las faltas definitivas se hará del conocimiento del Senado de la República, para que haga nueva designación.</w:t>
      </w:r>
    </w:p>
    <w:p w14:paraId="38DD29A2" w14:textId="08D6FE66" w:rsidR="00EF20CD" w:rsidRPr="00A64140" w:rsidRDefault="00EF20CD" w:rsidP="009E2A44">
      <w:pPr>
        <w:spacing w:line="360" w:lineRule="auto"/>
        <w:jc w:val="both"/>
        <w:rPr>
          <w:rFonts w:ascii="Arial Nova Light" w:hAnsi="Arial Nova Light" w:cs="Arial"/>
          <w:b/>
          <w:sz w:val="24"/>
          <w:szCs w:val="24"/>
        </w:rPr>
      </w:pPr>
      <w:r w:rsidRPr="00A64140">
        <w:rPr>
          <w:rFonts w:ascii="Arial Nova Light" w:hAnsi="Arial Nova Light" w:cs="Arial"/>
          <w:bCs/>
          <w:sz w:val="24"/>
          <w:szCs w:val="24"/>
        </w:rPr>
        <w:lastRenderedPageBreak/>
        <w:t>Ahora bien, no pasa desapercibido para este Tribunal en Pleno, el criterio jurisprudencial 2/2017</w:t>
      </w:r>
      <w:r w:rsidRPr="00A64140">
        <w:rPr>
          <w:rStyle w:val="Refdenotaalpie"/>
          <w:rFonts w:ascii="Arial Nova Light" w:hAnsi="Arial Nova Light" w:cs="Arial"/>
          <w:bCs/>
          <w:sz w:val="24"/>
          <w:szCs w:val="24"/>
        </w:rPr>
        <w:footnoteReference w:id="1"/>
      </w:r>
      <w:r w:rsidRPr="00A64140">
        <w:rPr>
          <w:rFonts w:ascii="Arial Nova Light" w:hAnsi="Arial Nova Light" w:cs="Arial"/>
          <w:bCs/>
          <w:sz w:val="24"/>
          <w:szCs w:val="24"/>
        </w:rPr>
        <w:t>, de la Sala Superior del Tribunal Electoral del Poder Judicial de la Federación, aplicable al caso concreto, por el que se establece que, de actualizarse el supuesto de </w:t>
      </w:r>
      <w:r w:rsidRPr="00A64140">
        <w:rPr>
          <w:rFonts w:ascii="Arial Nova Light" w:hAnsi="Arial Nova Light" w:cs="Arial"/>
          <w:b/>
          <w:bCs/>
          <w:sz w:val="24"/>
          <w:szCs w:val="24"/>
        </w:rPr>
        <w:t>ausencia definitiva</w:t>
      </w:r>
      <w:r w:rsidRPr="00A64140">
        <w:rPr>
          <w:rFonts w:ascii="Arial Nova Light" w:hAnsi="Arial Nova Light" w:cs="Arial"/>
          <w:bCs/>
          <w:sz w:val="24"/>
          <w:szCs w:val="24"/>
        </w:rPr>
        <w:t>, mientras el Senado de la República instrumenta el procedimiento para nombrar a quien deba sustituirlo, se debe proceder en los mismos términos que para suplir las </w:t>
      </w:r>
      <w:r w:rsidRPr="00A64140">
        <w:rPr>
          <w:rFonts w:ascii="Arial Nova Light" w:hAnsi="Arial Nova Light" w:cs="Arial"/>
          <w:sz w:val="24"/>
          <w:szCs w:val="24"/>
        </w:rPr>
        <w:t xml:space="preserve">ausencias </w:t>
      </w:r>
      <w:r w:rsidRPr="00A64140">
        <w:rPr>
          <w:rFonts w:ascii="Arial Nova Light" w:hAnsi="Arial Nova Light" w:cs="Arial"/>
          <w:bCs/>
          <w:sz w:val="24"/>
          <w:szCs w:val="24"/>
        </w:rPr>
        <w:t xml:space="preserve">temporales, esto es, designando a quien ocupe la </w:t>
      </w:r>
      <w:r w:rsidRPr="00A64140">
        <w:rPr>
          <w:rFonts w:ascii="Arial Nova Light" w:hAnsi="Arial Nova Light" w:cs="Arial"/>
          <w:b/>
          <w:sz w:val="24"/>
          <w:szCs w:val="24"/>
        </w:rPr>
        <w:t>Secretaría General de Acuerdos</w:t>
      </w:r>
      <w:r w:rsidRPr="00A64140">
        <w:rPr>
          <w:rFonts w:ascii="Arial Nova Light" w:hAnsi="Arial Nova Light" w:cs="Arial"/>
          <w:bCs/>
          <w:sz w:val="24"/>
          <w:szCs w:val="24"/>
        </w:rPr>
        <w:t xml:space="preserve">, en consonancia con el artículo 354 del Código Electoral. </w:t>
      </w:r>
    </w:p>
    <w:p w14:paraId="760904D9" w14:textId="422BC710" w:rsidR="00990FAB" w:rsidRPr="00A64140" w:rsidRDefault="00EF20CD" w:rsidP="009E2A44">
      <w:pPr>
        <w:spacing w:line="360" w:lineRule="auto"/>
        <w:jc w:val="both"/>
        <w:rPr>
          <w:rFonts w:ascii="Arial Nova Light" w:hAnsi="Arial Nova Light" w:cs="Arial"/>
          <w:bCs/>
          <w:sz w:val="24"/>
          <w:szCs w:val="24"/>
        </w:rPr>
      </w:pPr>
      <w:r w:rsidRPr="00A64140">
        <w:rPr>
          <w:rFonts w:ascii="Arial Nova Light" w:hAnsi="Arial Nova Light" w:cs="Arial"/>
          <w:b/>
          <w:sz w:val="24"/>
          <w:szCs w:val="24"/>
        </w:rPr>
        <w:t>CUARTO</w:t>
      </w:r>
      <w:r w:rsidR="00990FAB" w:rsidRPr="00A64140">
        <w:rPr>
          <w:rFonts w:ascii="Arial Nova Light" w:hAnsi="Arial Nova Light" w:cs="Arial"/>
          <w:b/>
          <w:sz w:val="24"/>
          <w:szCs w:val="24"/>
        </w:rPr>
        <w:t xml:space="preserve">. </w:t>
      </w:r>
      <w:r w:rsidR="000C1454" w:rsidRPr="00A64140">
        <w:rPr>
          <w:rFonts w:ascii="Arial Nova Light" w:hAnsi="Arial Nova Light" w:cs="Arial"/>
          <w:bCs/>
          <w:sz w:val="24"/>
          <w:szCs w:val="24"/>
        </w:rPr>
        <w:t>Por su parte y en lo que nos ocupa, el artículo 356, del citado ordenamiento electoral local, determina que son atribuciones del Pleno del Tribunal, entre otras, la inserta en la fracción IV, la cual le faculta para nombrar al Secretario General de Acuerdos, a cada uno de los Secretarios de Estudio, Actuarios y al personal Administrativo de dicho órgano electoral.</w:t>
      </w:r>
    </w:p>
    <w:p w14:paraId="19CD17B3" w14:textId="77777777" w:rsidR="00470E1E" w:rsidRPr="00A64140" w:rsidRDefault="00470E1E" w:rsidP="00470E1E">
      <w:pPr>
        <w:spacing w:line="360" w:lineRule="auto"/>
        <w:jc w:val="both"/>
        <w:rPr>
          <w:rFonts w:ascii="Arial Nova Light" w:hAnsi="Arial Nova Light" w:cs="Arial"/>
          <w:bCs/>
          <w:sz w:val="24"/>
          <w:szCs w:val="24"/>
        </w:rPr>
      </w:pPr>
      <w:r w:rsidRPr="00A64140">
        <w:rPr>
          <w:rFonts w:ascii="Arial Nova Light" w:hAnsi="Arial Nova Light" w:cs="Arial"/>
          <w:bCs/>
          <w:sz w:val="24"/>
          <w:szCs w:val="24"/>
        </w:rPr>
        <w:t xml:space="preserve">Lo anterior es acorde con el párrafo último del artículo 28 del Reglamento Interior, en donde se establece que la designación de la persona Titular de la Secretaría General de Acuerdos, será con el consenso de las magistraturas, confiriendo así, la potestad colegiada al Pleno para la designación correspondiente.  </w:t>
      </w:r>
    </w:p>
    <w:p w14:paraId="2232A0A9" w14:textId="646ED853" w:rsidR="00FD4B62" w:rsidRPr="00A64140" w:rsidRDefault="00470E1E" w:rsidP="00470E1E">
      <w:pPr>
        <w:spacing w:line="360" w:lineRule="auto"/>
        <w:jc w:val="both"/>
        <w:rPr>
          <w:rFonts w:ascii="Arial Nova Light" w:hAnsi="Arial Nova Light" w:cs="Arial"/>
          <w:bCs/>
          <w:sz w:val="24"/>
          <w:szCs w:val="24"/>
        </w:rPr>
      </w:pPr>
      <w:r w:rsidRPr="00A64140">
        <w:rPr>
          <w:rFonts w:ascii="Arial Nova Light" w:hAnsi="Arial Nova Light" w:cs="Arial"/>
          <w:b/>
          <w:sz w:val="24"/>
          <w:szCs w:val="24"/>
        </w:rPr>
        <w:t>QUINTO</w:t>
      </w:r>
      <w:r w:rsidR="00990FAB" w:rsidRPr="00A64140">
        <w:rPr>
          <w:rFonts w:ascii="Arial Nova Light" w:hAnsi="Arial Nova Light" w:cs="Arial"/>
          <w:b/>
          <w:sz w:val="24"/>
          <w:szCs w:val="24"/>
        </w:rPr>
        <w:t xml:space="preserve">. </w:t>
      </w:r>
      <w:r w:rsidRPr="00A64140">
        <w:rPr>
          <w:rFonts w:ascii="Arial Nova Light" w:hAnsi="Arial Nova Light" w:cs="Arial"/>
          <w:b/>
          <w:sz w:val="24"/>
          <w:szCs w:val="24"/>
        </w:rPr>
        <w:t xml:space="preserve"> </w:t>
      </w:r>
      <w:r w:rsidRPr="00A64140">
        <w:rPr>
          <w:rFonts w:ascii="Arial Nova Light" w:hAnsi="Arial Nova Light" w:cs="Arial"/>
          <w:bCs/>
          <w:sz w:val="24"/>
          <w:szCs w:val="24"/>
        </w:rPr>
        <w:t>Además, r</w:t>
      </w:r>
      <w:r w:rsidR="00C11B39" w:rsidRPr="00A64140">
        <w:rPr>
          <w:rFonts w:ascii="Arial Nova Light" w:hAnsi="Arial Nova Light" w:cs="Arial"/>
          <w:bCs/>
          <w:sz w:val="24"/>
          <w:szCs w:val="24"/>
        </w:rPr>
        <w:t xml:space="preserve">especto de la Secretaría General, señala el artículo </w:t>
      </w:r>
      <w:r w:rsidR="00FD4B62" w:rsidRPr="00A64140">
        <w:rPr>
          <w:rFonts w:ascii="Arial Nova Light" w:hAnsi="Arial Nova Light" w:cs="Arial"/>
          <w:bCs/>
          <w:sz w:val="24"/>
          <w:szCs w:val="24"/>
        </w:rPr>
        <w:t xml:space="preserve">28, </w:t>
      </w:r>
      <w:r w:rsidRPr="00A64140">
        <w:rPr>
          <w:rFonts w:ascii="Arial Nova Light" w:hAnsi="Arial Nova Light" w:cs="Arial"/>
          <w:bCs/>
          <w:sz w:val="24"/>
          <w:szCs w:val="24"/>
        </w:rPr>
        <w:t xml:space="preserve">último párrafo </w:t>
      </w:r>
      <w:r w:rsidR="00FD4B62" w:rsidRPr="00A64140">
        <w:rPr>
          <w:rFonts w:ascii="Arial Nova Light" w:hAnsi="Arial Nova Light" w:cs="Arial"/>
          <w:bCs/>
          <w:sz w:val="24"/>
          <w:szCs w:val="24"/>
        </w:rPr>
        <w:t>del Reglamento Interior de este Órgano Jurisdiccional que</w:t>
      </w:r>
      <w:r w:rsidRPr="00A64140">
        <w:rPr>
          <w:rFonts w:ascii="Arial Nova Light" w:hAnsi="Arial Nova Light" w:cs="Arial"/>
          <w:bCs/>
          <w:sz w:val="24"/>
          <w:szCs w:val="24"/>
        </w:rPr>
        <w:t xml:space="preserve">: </w:t>
      </w:r>
    </w:p>
    <w:p w14:paraId="0B4A387B" w14:textId="77777777" w:rsidR="00FD4B62" w:rsidRPr="00A64140" w:rsidRDefault="00FD4B62" w:rsidP="00FD4B62">
      <w:pPr>
        <w:spacing w:line="360" w:lineRule="auto"/>
        <w:jc w:val="both"/>
        <w:rPr>
          <w:rFonts w:ascii="Arial Nova Light" w:hAnsi="Arial Nova Light" w:cs="Arial"/>
          <w:bCs/>
          <w:i/>
          <w:iCs/>
          <w:sz w:val="24"/>
          <w:szCs w:val="24"/>
        </w:rPr>
      </w:pPr>
      <w:r w:rsidRPr="00A64140">
        <w:rPr>
          <w:rFonts w:ascii="Arial Nova Light" w:hAnsi="Arial Nova Light" w:cs="Arial"/>
          <w:bCs/>
          <w:i/>
          <w:iCs/>
          <w:sz w:val="24"/>
          <w:szCs w:val="24"/>
        </w:rPr>
        <w:t>Las ausencias de la persona titular de la Secretaría General serán suplidas, por la Secretaría de Estudio que designe la Presidencia, previo consenso con el Pleno.</w:t>
      </w:r>
    </w:p>
    <w:p w14:paraId="1425ED5E" w14:textId="02721745" w:rsidR="001261E8" w:rsidRPr="00A64140" w:rsidRDefault="00470E1E" w:rsidP="00ED09F3">
      <w:pPr>
        <w:spacing w:line="360" w:lineRule="auto"/>
        <w:jc w:val="both"/>
        <w:rPr>
          <w:rFonts w:ascii="Arial Nova Light" w:hAnsi="Arial Nova Light" w:cs="Arial"/>
          <w:b/>
          <w:sz w:val="24"/>
          <w:szCs w:val="24"/>
        </w:rPr>
      </w:pPr>
      <w:r w:rsidRPr="00A64140">
        <w:rPr>
          <w:rFonts w:ascii="Arial Nova Light" w:hAnsi="Arial Nova Light" w:cs="Arial"/>
          <w:b/>
          <w:sz w:val="24"/>
          <w:szCs w:val="24"/>
        </w:rPr>
        <w:t>SEXTO</w:t>
      </w:r>
      <w:r w:rsidR="00705540" w:rsidRPr="00A64140">
        <w:rPr>
          <w:rFonts w:ascii="Arial Nova Light" w:hAnsi="Arial Nova Light" w:cs="Arial"/>
          <w:b/>
          <w:sz w:val="24"/>
          <w:szCs w:val="24"/>
        </w:rPr>
        <w:t xml:space="preserve">. </w:t>
      </w:r>
      <w:r w:rsidR="00705540" w:rsidRPr="00A64140">
        <w:rPr>
          <w:rFonts w:ascii="Arial Nova Light" w:hAnsi="Arial Nova Light" w:cs="Arial"/>
          <w:bCs/>
          <w:sz w:val="24"/>
          <w:szCs w:val="24"/>
        </w:rPr>
        <w:t xml:space="preserve"> </w:t>
      </w:r>
      <w:r w:rsidR="001261E8" w:rsidRPr="00A64140">
        <w:rPr>
          <w:rFonts w:ascii="Arial Nova Light" w:hAnsi="Arial Nova Light" w:cs="Arial"/>
          <w:bCs/>
          <w:sz w:val="24"/>
          <w:szCs w:val="24"/>
        </w:rPr>
        <w:t xml:space="preserve">Ahora bien, </w:t>
      </w:r>
      <w:r w:rsidR="00E52E36" w:rsidRPr="00A64140">
        <w:rPr>
          <w:rFonts w:ascii="Arial Nova Light" w:hAnsi="Arial Nova Light" w:cs="Arial"/>
          <w:bCs/>
          <w:sz w:val="24"/>
          <w:szCs w:val="24"/>
        </w:rPr>
        <w:t xml:space="preserve">con forme a lo establecido </w:t>
      </w:r>
      <w:r w:rsidRPr="00A64140">
        <w:rPr>
          <w:rFonts w:ascii="Arial Nova Light" w:hAnsi="Arial Nova Light" w:cs="Arial"/>
          <w:bCs/>
          <w:sz w:val="24"/>
          <w:szCs w:val="24"/>
        </w:rPr>
        <w:t>en los considerandos anteriores, y únicamente para la resolución del expediente TEEA-JDC-025/2023</w:t>
      </w:r>
      <w:r w:rsidR="001261E8" w:rsidRPr="00A64140">
        <w:rPr>
          <w:rFonts w:ascii="Arial Nova Light" w:hAnsi="Arial Nova Light" w:cs="Arial"/>
          <w:bCs/>
          <w:sz w:val="24"/>
          <w:szCs w:val="24"/>
        </w:rPr>
        <w:t>:</w:t>
      </w:r>
    </w:p>
    <w:p w14:paraId="651E207A" w14:textId="1E5BB813" w:rsidR="003A0340" w:rsidRPr="00A64140" w:rsidRDefault="00E52E36" w:rsidP="003A0340">
      <w:pPr>
        <w:spacing w:line="360" w:lineRule="auto"/>
        <w:jc w:val="center"/>
        <w:rPr>
          <w:rFonts w:ascii="Arial Nova Light" w:hAnsi="Arial Nova Light" w:cs="Arial"/>
          <w:b/>
          <w:bCs/>
          <w:sz w:val="24"/>
          <w:szCs w:val="24"/>
        </w:rPr>
      </w:pPr>
      <w:r w:rsidRPr="00A64140">
        <w:rPr>
          <w:rFonts w:ascii="Arial Nova Light" w:hAnsi="Arial Nova Light" w:cs="Arial"/>
          <w:b/>
          <w:bCs/>
          <w:sz w:val="24"/>
          <w:szCs w:val="24"/>
        </w:rPr>
        <w:t xml:space="preserve">SE </w:t>
      </w:r>
      <w:r w:rsidR="003A0340" w:rsidRPr="00A64140">
        <w:rPr>
          <w:rFonts w:ascii="Arial Nova Light" w:hAnsi="Arial Nova Light" w:cs="Arial"/>
          <w:b/>
          <w:bCs/>
          <w:sz w:val="24"/>
          <w:szCs w:val="24"/>
        </w:rPr>
        <w:t>ACUERD</w:t>
      </w:r>
      <w:r w:rsidRPr="00A64140">
        <w:rPr>
          <w:rFonts w:ascii="Arial Nova Light" w:hAnsi="Arial Nova Light" w:cs="Arial"/>
          <w:b/>
          <w:bCs/>
          <w:sz w:val="24"/>
          <w:szCs w:val="24"/>
        </w:rPr>
        <w:t>A</w:t>
      </w:r>
      <w:r w:rsidR="003A0340" w:rsidRPr="00A64140">
        <w:rPr>
          <w:rFonts w:ascii="Arial Nova Light" w:hAnsi="Arial Nova Light" w:cs="Arial"/>
          <w:b/>
          <w:bCs/>
          <w:sz w:val="24"/>
          <w:szCs w:val="24"/>
        </w:rPr>
        <w:t>:</w:t>
      </w:r>
    </w:p>
    <w:p w14:paraId="43E1318E" w14:textId="70152D99" w:rsidR="00B47153" w:rsidRPr="00A64140" w:rsidRDefault="003A0340" w:rsidP="00E54FCA">
      <w:pPr>
        <w:spacing w:line="360" w:lineRule="auto"/>
        <w:jc w:val="both"/>
        <w:rPr>
          <w:rFonts w:ascii="Arial Nova Light" w:hAnsi="Arial Nova Light" w:cs="Arial"/>
          <w:b/>
          <w:sz w:val="24"/>
          <w:szCs w:val="24"/>
        </w:rPr>
      </w:pPr>
      <w:r w:rsidRPr="00A64140">
        <w:rPr>
          <w:rFonts w:ascii="Arial Nova Light" w:hAnsi="Arial Nova Light" w:cs="Arial"/>
          <w:b/>
          <w:bCs/>
          <w:sz w:val="24"/>
          <w:szCs w:val="24"/>
        </w:rPr>
        <w:t>PRIMERO.</w:t>
      </w:r>
      <w:r w:rsidRPr="00A64140">
        <w:rPr>
          <w:rFonts w:ascii="Arial Nova Light" w:hAnsi="Arial Nova Light" w:cs="Arial"/>
          <w:bCs/>
          <w:sz w:val="24"/>
          <w:szCs w:val="24"/>
        </w:rPr>
        <w:t xml:space="preserve"> </w:t>
      </w:r>
      <w:r w:rsidR="00470E1E" w:rsidRPr="00A64140">
        <w:rPr>
          <w:rFonts w:ascii="Arial Nova Light" w:hAnsi="Arial Nova Light" w:cs="Arial"/>
          <w:bCs/>
          <w:sz w:val="24"/>
          <w:szCs w:val="24"/>
        </w:rPr>
        <w:t>Los titulares de las Magistraturas</w:t>
      </w:r>
      <w:r w:rsidR="00E52E36" w:rsidRPr="00A64140">
        <w:rPr>
          <w:rFonts w:ascii="Arial Nova Light" w:hAnsi="Arial Nova Light" w:cs="Arial"/>
          <w:bCs/>
          <w:sz w:val="24"/>
          <w:szCs w:val="24"/>
        </w:rPr>
        <w:t xml:space="preserve"> de</w:t>
      </w:r>
      <w:r w:rsidR="0002271D" w:rsidRPr="00A64140">
        <w:rPr>
          <w:rFonts w:ascii="Arial Nova Light" w:hAnsi="Arial Nova Light" w:cs="Arial"/>
          <w:bCs/>
          <w:sz w:val="24"/>
          <w:szCs w:val="24"/>
        </w:rPr>
        <w:t>l Pleno del Tribunal Electoral del Estado de Aguascalientes, en ejercicio de sus facultades</w:t>
      </w:r>
      <w:r w:rsidR="00E52E36" w:rsidRPr="00A64140">
        <w:rPr>
          <w:rFonts w:ascii="Arial Nova Light" w:hAnsi="Arial Nova Light" w:cs="Arial"/>
          <w:bCs/>
          <w:sz w:val="24"/>
          <w:szCs w:val="24"/>
        </w:rPr>
        <w:t xml:space="preserve">, designa </w:t>
      </w:r>
      <w:r w:rsidR="00470E1E" w:rsidRPr="00A64140">
        <w:rPr>
          <w:rFonts w:ascii="Arial Nova Light" w:hAnsi="Arial Nova Light" w:cs="Arial"/>
          <w:bCs/>
          <w:sz w:val="24"/>
          <w:szCs w:val="24"/>
        </w:rPr>
        <w:t xml:space="preserve">por ministerio de ley, </w:t>
      </w:r>
      <w:r w:rsidR="00E52E36" w:rsidRPr="00A64140">
        <w:rPr>
          <w:rFonts w:ascii="Arial Nova Light" w:hAnsi="Arial Nova Light" w:cs="Arial"/>
          <w:bCs/>
          <w:sz w:val="24"/>
          <w:szCs w:val="24"/>
        </w:rPr>
        <w:t xml:space="preserve">al Secretario </w:t>
      </w:r>
      <w:r w:rsidR="00470E1E" w:rsidRPr="00A64140">
        <w:rPr>
          <w:rFonts w:ascii="Arial Nova Light" w:hAnsi="Arial Nova Light" w:cs="Arial"/>
          <w:bCs/>
          <w:sz w:val="24"/>
          <w:szCs w:val="24"/>
        </w:rPr>
        <w:t>General de Acuerdos</w:t>
      </w:r>
      <w:r w:rsidR="00E52E36" w:rsidRPr="00A64140">
        <w:rPr>
          <w:rFonts w:ascii="Arial Nova Light" w:hAnsi="Arial Nova Light" w:cs="Arial"/>
          <w:bCs/>
          <w:sz w:val="24"/>
          <w:szCs w:val="24"/>
        </w:rPr>
        <w:t xml:space="preserve"> </w:t>
      </w:r>
      <w:r w:rsidR="00E52E36" w:rsidRPr="00A64140">
        <w:rPr>
          <w:rFonts w:ascii="Arial Nova Light" w:hAnsi="Arial Nova Light" w:cs="Arial"/>
          <w:b/>
          <w:sz w:val="24"/>
          <w:szCs w:val="24"/>
        </w:rPr>
        <w:t xml:space="preserve">Néstor Enrique Rivera López, </w:t>
      </w:r>
      <w:r w:rsidR="005E6E18" w:rsidRPr="00A64140">
        <w:rPr>
          <w:rFonts w:ascii="Arial Nova Light" w:hAnsi="Arial Nova Light" w:cs="Arial"/>
          <w:bCs/>
          <w:sz w:val="24"/>
          <w:szCs w:val="24"/>
        </w:rPr>
        <w:t xml:space="preserve">como </w:t>
      </w:r>
      <w:r w:rsidR="00470E1E" w:rsidRPr="00A64140">
        <w:rPr>
          <w:rFonts w:ascii="Arial Nova Light" w:hAnsi="Arial Nova Light" w:cs="Arial"/>
          <w:b/>
          <w:sz w:val="24"/>
          <w:szCs w:val="24"/>
        </w:rPr>
        <w:t>Magistrado</w:t>
      </w:r>
      <w:r w:rsidR="005E6E18" w:rsidRPr="00A64140">
        <w:rPr>
          <w:rFonts w:ascii="Arial Nova Light" w:hAnsi="Arial Nova Light" w:cs="Arial"/>
          <w:b/>
          <w:sz w:val="24"/>
          <w:szCs w:val="24"/>
        </w:rPr>
        <w:t xml:space="preserve"> en funciones</w:t>
      </w:r>
      <w:r w:rsidR="005E6E18" w:rsidRPr="00A64140">
        <w:rPr>
          <w:rFonts w:ascii="Arial Nova Light" w:hAnsi="Arial Nova Light" w:cs="Arial"/>
          <w:bCs/>
          <w:sz w:val="24"/>
          <w:szCs w:val="24"/>
        </w:rPr>
        <w:t xml:space="preserve"> </w:t>
      </w:r>
      <w:r w:rsidR="00470E1E" w:rsidRPr="00A64140">
        <w:rPr>
          <w:rFonts w:ascii="Arial Nova Light" w:hAnsi="Arial Nova Light" w:cs="Arial"/>
          <w:bCs/>
          <w:sz w:val="24"/>
          <w:szCs w:val="24"/>
        </w:rPr>
        <w:t>para la resolución del expediente TEEA-JDC-025/2023</w:t>
      </w:r>
      <w:r w:rsidR="005E6E18" w:rsidRPr="00A64140">
        <w:rPr>
          <w:rFonts w:ascii="Arial Nova Light" w:hAnsi="Arial Nova Light" w:cs="Arial"/>
          <w:bCs/>
          <w:sz w:val="24"/>
          <w:szCs w:val="24"/>
        </w:rPr>
        <w:t xml:space="preserve">. Lo anterior para no </w:t>
      </w:r>
      <w:r w:rsidR="005E6E18" w:rsidRPr="00A64140">
        <w:rPr>
          <w:rFonts w:ascii="Arial Nova Light" w:hAnsi="Arial Nova Light" w:cs="Arial"/>
          <w:bCs/>
          <w:sz w:val="24"/>
          <w:szCs w:val="24"/>
        </w:rPr>
        <w:lastRenderedPageBreak/>
        <w:t>detener, dilatar y en consecuencia cumplir a cabalidad con las funciones constitucionales de este órgano de impartición de justicia</w:t>
      </w:r>
      <w:r w:rsidR="005E6E18" w:rsidRPr="00A64140">
        <w:rPr>
          <w:rFonts w:ascii="Arial Nova Light" w:hAnsi="Arial Nova Light" w:cs="Arial"/>
          <w:b/>
          <w:sz w:val="24"/>
          <w:szCs w:val="24"/>
        </w:rPr>
        <w:t>.</w:t>
      </w:r>
    </w:p>
    <w:p w14:paraId="20EA3E10" w14:textId="2AA57F85" w:rsidR="00470E1E" w:rsidRPr="00A64140" w:rsidRDefault="00470E1E" w:rsidP="00470E1E">
      <w:pPr>
        <w:spacing w:line="360" w:lineRule="auto"/>
        <w:jc w:val="both"/>
        <w:rPr>
          <w:rFonts w:ascii="Arial Nova Light" w:hAnsi="Arial Nova Light" w:cs="Arial"/>
          <w:bCs/>
          <w:sz w:val="24"/>
          <w:szCs w:val="24"/>
        </w:rPr>
      </w:pPr>
      <w:r w:rsidRPr="00A64140">
        <w:rPr>
          <w:rFonts w:ascii="Arial Nova Light" w:hAnsi="Arial Nova Light" w:cs="Arial"/>
          <w:b/>
          <w:sz w:val="24"/>
          <w:szCs w:val="24"/>
        </w:rPr>
        <w:t xml:space="preserve">SEGUNDO. </w:t>
      </w:r>
      <w:r w:rsidRPr="00A64140">
        <w:rPr>
          <w:rFonts w:ascii="Arial Nova Light" w:hAnsi="Arial Nova Light" w:cs="Arial"/>
          <w:bCs/>
          <w:sz w:val="24"/>
          <w:szCs w:val="24"/>
        </w:rPr>
        <w:t xml:space="preserve">Los titulares de las Magistraturas del Pleno del Tribunal Electoral del Estado de Aguascalientes, en ejercicio de sus facultades, designan al Secretario de Estudio </w:t>
      </w:r>
      <w:r w:rsidRPr="00A64140">
        <w:rPr>
          <w:rFonts w:ascii="Arial Nova Light" w:hAnsi="Arial Nova Light" w:cs="Arial"/>
          <w:b/>
          <w:sz w:val="24"/>
          <w:szCs w:val="24"/>
        </w:rPr>
        <w:t xml:space="preserve">Joel Valentín Jiménez Almanza, </w:t>
      </w:r>
      <w:r w:rsidRPr="00A64140">
        <w:rPr>
          <w:rFonts w:ascii="Arial Nova Light" w:hAnsi="Arial Nova Light" w:cs="Arial"/>
          <w:bCs/>
          <w:sz w:val="24"/>
          <w:szCs w:val="24"/>
        </w:rPr>
        <w:t xml:space="preserve">como </w:t>
      </w:r>
      <w:r w:rsidRPr="00A64140">
        <w:rPr>
          <w:rFonts w:ascii="Arial Nova Light" w:hAnsi="Arial Nova Light" w:cs="Arial"/>
          <w:b/>
          <w:sz w:val="24"/>
          <w:szCs w:val="24"/>
        </w:rPr>
        <w:t>Secretario General de Acuerdos en funciones</w:t>
      </w:r>
      <w:r w:rsidRPr="00A64140">
        <w:rPr>
          <w:rFonts w:ascii="Arial Nova Light" w:hAnsi="Arial Nova Light" w:cs="Arial"/>
          <w:bCs/>
          <w:sz w:val="24"/>
          <w:szCs w:val="24"/>
        </w:rPr>
        <w:t xml:space="preserve"> únicamente para la resolución del expediente TEEA-JDC-025/2023. Lo anterior para no detener, dilatar y en consecuencia cumplir a cabalidad con las funciones constitucionales de este órgano de impartición de justicia</w:t>
      </w:r>
      <w:r w:rsidRPr="00A64140">
        <w:rPr>
          <w:rFonts w:ascii="Arial Nova Light" w:hAnsi="Arial Nova Light" w:cs="Arial"/>
          <w:b/>
          <w:sz w:val="24"/>
          <w:szCs w:val="24"/>
        </w:rPr>
        <w:t>.</w:t>
      </w:r>
    </w:p>
    <w:p w14:paraId="129FE4CC" w14:textId="51B3EF9C" w:rsidR="00942D46" w:rsidRPr="00A64140" w:rsidRDefault="00470E1E" w:rsidP="00E54FCA">
      <w:pPr>
        <w:spacing w:line="360" w:lineRule="auto"/>
        <w:jc w:val="both"/>
        <w:rPr>
          <w:rFonts w:ascii="Arial Nova Light" w:hAnsi="Arial Nova Light" w:cs="Arial"/>
          <w:sz w:val="24"/>
          <w:szCs w:val="24"/>
        </w:rPr>
      </w:pPr>
      <w:r w:rsidRPr="00A64140">
        <w:rPr>
          <w:rFonts w:ascii="Arial Nova Light" w:hAnsi="Arial Nova Light" w:cs="Arial"/>
          <w:b/>
          <w:sz w:val="24"/>
          <w:szCs w:val="24"/>
        </w:rPr>
        <w:t>TERCERO</w:t>
      </w:r>
      <w:r w:rsidR="001B3A7E" w:rsidRPr="00A64140">
        <w:rPr>
          <w:rFonts w:ascii="Arial Nova Light" w:hAnsi="Arial Nova Light" w:cs="Arial"/>
          <w:b/>
          <w:sz w:val="24"/>
          <w:szCs w:val="24"/>
        </w:rPr>
        <w:t xml:space="preserve">. </w:t>
      </w:r>
      <w:r w:rsidR="00942D46" w:rsidRPr="00A64140">
        <w:rPr>
          <w:rFonts w:ascii="Arial Nova Light" w:hAnsi="Arial Nova Light" w:cs="Arial"/>
          <w:sz w:val="24"/>
          <w:szCs w:val="24"/>
        </w:rPr>
        <w:t xml:space="preserve">El nombramiento surtirá efectos a partir del día </w:t>
      </w:r>
      <w:r w:rsidRPr="00A64140">
        <w:rPr>
          <w:rFonts w:ascii="Arial Nova Light" w:hAnsi="Arial Nova Light" w:cs="Arial"/>
          <w:sz w:val="24"/>
          <w:szCs w:val="24"/>
        </w:rPr>
        <w:t>trece de noviembre</w:t>
      </w:r>
      <w:r w:rsidR="008F23E5" w:rsidRPr="00A64140">
        <w:rPr>
          <w:rFonts w:ascii="Arial Nova Light" w:hAnsi="Arial Nova Light" w:cs="Arial"/>
          <w:sz w:val="24"/>
          <w:szCs w:val="24"/>
        </w:rPr>
        <w:t xml:space="preserve"> </w:t>
      </w:r>
      <w:r w:rsidRPr="00A64140">
        <w:rPr>
          <w:rFonts w:ascii="Arial Nova Light" w:hAnsi="Arial Nova Light" w:cs="Arial"/>
          <w:sz w:val="24"/>
          <w:szCs w:val="24"/>
        </w:rPr>
        <w:t xml:space="preserve">de la </w:t>
      </w:r>
      <w:r w:rsidR="00942D46" w:rsidRPr="00A64140">
        <w:rPr>
          <w:rFonts w:ascii="Arial Nova Light" w:hAnsi="Arial Nova Light" w:cs="Arial"/>
          <w:sz w:val="24"/>
          <w:szCs w:val="24"/>
        </w:rPr>
        <w:t>anualidad que corr</w:t>
      </w:r>
      <w:r w:rsidRPr="00A64140">
        <w:rPr>
          <w:rFonts w:ascii="Arial Nova Light" w:hAnsi="Arial Nova Light" w:cs="Arial"/>
          <w:sz w:val="24"/>
          <w:szCs w:val="24"/>
        </w:rPr>
        <w:t xml:space="preserve">e, y concluye su vigencia cuando el expediente TEEA-JDC-025/2023, sea archivado definitivamente. </w:t>
      </w:r>
    </w:p>
    <w:p w14:paraId="5EFE5FED" w14:textId="33C5BAD3" w:rsidR="00F61F6D" w:rsidRPr="00A64140" w:rsidRDefault="00F61F6D" w:rsidP="00F61F6D">
      <w:pPr>
        <w:spacing w:line="360" w:lineRule="auto"/>
        <w:jc w:val="both"/>
        <w:rPr>
          <w:rFonts w:ascii="Arial Nova Light" w:hAnsi="Arial Nova Light" w:cs="Arial"/>
          <w:b/>
          <w:bCs/>
          <w:sz w:val="24"/>
          <w:szCs w:val="24"/>
        </w:rPr>
      </w:pPr>
      <w:r w:rsidRPr="00A64140">
        <w:rPr>
          <w:rFonts w:ascii="Arial Nova Light" w:hAnsi="Arial Nova Light" w:cs="Arial"/>
          <w:sz w:val="24"/>
          <w:szCs w:val="24"/>
        </w:rPr>
        <w:t>El presente Acuerdo fue aprobado</w:t>
      </w:r>
      <w:r w:rsidR="005E6E18" w:rsidRPr="00A64140">
        <w:rPr>
          <w:rFonts w:ascii="Arial Nova Light" w:hAnsi="Arial Nova Light" w:cs="Arial"/>
          <w:sz w:val="24"/>
          <w:szCs w:val="24"/>
        </w:rPr>
        <w:t xml:space="preserve"> </w:t>
      </w:r>
      <w:r w:rsidRPr="00A64140">
        <w:rPr>
          <w:rFonts w:ascii="Arial Nova Light" w:hAnsi="Arial Nova Light" w:cs="Arial"/>
          <w:sz w:val="24"/>
          <w:szCs w:val="24"/>
        </w:rPr>
        <w:t xml:space="preserve">por </w:t>
      </w:r>
      <w:r w:rsidR="005E6E18" w:rsidRPr="00A64140">
        <w:rPr>
          <w:rFonts w:ascii="Arial Nova Light" w:hAnsi="Arial Nova Light" w:cs="Arial"/>
          <w:sz w:val="24"/>
          <w:szCs w:val="24"/>
        </w:rPr>
        <w:t>unanimidad</w:t>
      </w:r>
      <w:r w:rsidRPr="00A64140">
        <w:rPr>
          <w:rFonts w:ascii="Arial Nova Light" w:hAnsi="Arial Nova Light" w:cs="Arial"/>
          <w:sz w:val="24"/>
          <w:szCs w:val="24"/>
        </w:rPr>
        <w:t xml:space="preserve"> </w:t>
      </w:r>
      <w:r w:rsidR="005E6E18" w:rsidRPr="00A64140">
        <w:rPr>
          <w:rFonts w:ascii="Arial Nova Light" w:hAnsi="Arial Nova Light" w:cs="Arial"/>
          <w:sz w:val="24"/>
          <w:szCs w:val="24"/>
        </w:rPr>
        <w:t xml:space="preserve">de votos de quienes </w:t>
      </w:r>
      <w:r w:rsidR="00470E1E" w:rsidRPr="00A64140">
        <w:rPr>
          <w:rFonts w:ascii="Arial Nova Light" w:hAnsi="Arial Nova Light" w:cs="Arial"/>
          <w:sz w:val="24"/>
          <w:szCs w:val="24"/>
        </w:rPr>
        <w:t>conforman</w:t>
      </w:r>
      <w:r w:rsidR="005E6E18" w:rsidRPr="00A64140">
        <w:rPr>
          <w:rFonts w:ascii="Arial Nova Light" w:hAnsi="Arial Nova Light" w:cs="Arial"/>
          <w:sz w:val="24"/>
          <w:szCs w:val="24"/>
        </w:rPr>
        <w:t xml:space="preserve"> el Pleno del Tribunal Electoral del Estado de Aguascalientes </w:t>
      </w:r>
      <w:r w:rsidRPr="00A64140">
        <w:rPr>
          <w:rFonts w:ascii="Arial Nova Light" w:hAnsi="Arial Nova Light" w:cs="Arial"/>
          <w:bCs/>
          <w:sz w:val="24"/>
          <w:szCs w:val="24"/>
        </w:rPr>
        <w:t>quien</w:t>
      </w:r>
      <w:r w:rsidR="005E6E18" w:rsidRPr="00A64140">
        <w:rPr>
          <w:rFonts w:ascii="Arial Nova Light" w:hAnsi="Arial Nova Light" w:cs="Arial"/>
          <w:bCs/>
          <w:sz w:val="24"/>
          <w:szCs w:val="24"/>
        </w:rPr>
        <w:t>es</w:t>
      </w:r>
      <w:r w:rsidRPr="00A64140">
        <w:rPr>
          <w:rFonts w:ascii="Arial Nova Light" w:hAnsi="Arial Nova Light" w:cs="Arial"/>
          <w:bCs/>
          <w:sz w:val="24"/>
          <w:szCs w:val="24"/>
        </w:rPr>
        <w:t xml:space="preserve"> firma</w:t>
      </w:r>
      <w:r w:rsidR="005E6E18" w:rsidRPr="00A64140">
        <w:rPr>
          <w:rFonts w:ascii="Arial Nova Light" w:hAnsi="Arial Nova Light" w:cs="Arial"/>
          <w:bCs/>
          <w:sz w:val="24"/>
          <w:szCs w:val="24"/>
        </w:rPr>
        <w:t>n</w:t>
      </w:r>
      <w:r w:rsidR="00470E1E" w:rsidRPr="00A64140">
        <w:rPr>
          <w:rFonts w:ascii="Arial Nova Light" w:hAnsi="Arial Nova Light" w:cs="Arial"/>
          <w:bCs/>
          <w:sz w:val="24"/>
          <w:szCs w:val="24"/>
        </w:rPr>
        <w:t xml:space="preserve"> ante el Secretario General de Acuerdos, y dan</w:t>
      </w:r>
      <w:r w:rsidRPr="00A64140">
        <w:rPr>
          <w:rFonts w:ascii="Arial Nova Light" w:hAnsi="Arial Nova Light" w:cs="Arial"/>
          <w:bCs/>
          <w:sz w:val="24"/>
          <w:szCs w:val="24"/>
        </w:rPr>
        <w:t xml:space="preserve"> fe.</w:t>
      </w:r>
    </w:p>
    <w:p w14:paraId="5FB3025A" w14:textId="77777777" w:rsidR="00F61F6D" w:rsidRPr="00A64140" w:rsidRDefault="00F61F6D" w:rsidP="00F61F6D">
      <w:pPr>
        <w:spacing w:after="0" w:line="240" w:lineRule="auto"/>
        <w:ind w:left="284"/>
        <w:jc w:val="center"/>
        <w:rPr>
          <w:rFonts w:ascii="Arial Nova Light" w:eastAsia="Times New Roman" w:hAnsi="Arial Nova Light" w:cs="Arial"/>
          <w:bCs/>
          <w:kern w:val="16"/>
          <w:sz w:val="24"/>
          <w:szCs w:val="24"/>
          <w:lang w:eastAsia="es-ES"/>
        </w:rPr>
      </w:pPr>
    </w:p>
    <w:p w14:paraId="1E987D68" w14:textId="77777777" w:rsidR="00593099" w:rsidRPr="00A64140" w:rsidRDefault="00593099" w:rsidP="00F61F6D">
      <w:pPr>
        <w:spacing w:after="0" w:line="240" w:lineRule="auto"/>
        <w:ind w:left="284"/>
        <w:jc w:val="center"/>
        <w:rPr>
          <w:rFonts w:ascii="Arial Nova Light" w:eastAsia="Times New Roman" w:hAnsi="Arial Nova Light" w:cs="Arial"/>
          <w:bCs/>
          <w:kern w:val="16"/>
          <w:sz w:val="24"/>
          <w:szCs w:val="24"/>
          <w:lang w:eastAsia="es-ES"/>
        </w:rPr>
      </w:pPr>
    </w:p>
    <w:p w14:paraId="04503E7D" w14:textId="77777777" w:rsidR="00593099" w:rsidRPr="00A64140" w:rsidRDefault="00593099" w:rsidP="00F61F6D">
      <w:pPr>
        <w:spacing w:after="0" w:line="240" w:lineRule="auto"/>
        <w:ind w:left="284"/>
        <w:jc w:val="center"/>
        <w:rPr>
          <w:rFonts w:ascii="Arial Nova Light" w:eastAsia="Times New Roman" w:hAnsi="Arial Nova Light" w:cs="Arial"/>
          <w:bCs/>
          <w:kern w:val="16"/>
          <w:sz w:val="24"/>
          <w:szCs w:val="24"/>
          <w:lang w:eastAsia="es-ES"/>
        </w:rPr>
      </w:pPr>
    </w:p>
    <w:p w14:paraId="2A408191" w14:textId="77777777" w:rsidR="00470E1E" w:rsidRPr="00A64140" w:rsidRDefault="00470E1E" w:rsidP="00470E1E">
      <w:pPr>
        <w:spacing w:after="0" w:line="240" w:lineRule="auto"/>
        <w:ind w:left="284"/>
        <w:jc w:val="center"/>
        <w:rPr>
          <w:rFonts w:ascii="Arial Nova Light" w:eastAsia="Times New Roman" w:hAnsi="Arial Nova Light" w:cs="Arial"/>
          <w:bCs/>
          <w:kern w:val="16"/>
          <w:sz w:val="24"/>
          <w:szCs w:val="24"/>
          <w:lang w:eastAsia="es-ES"/>
        </w:rPr>
      </w:pPr>
      <w:r w:rsidRPr="00A64140">
        <w:rPr>
          <w:rFonts w:ascii="Arial Nova Light" w:eastAsia="Times New Roman" w:hAnsi="Arial Nova Light" w:cs="Arial"/>
          <w:bCs/>
          <w:kern w:val="16"/>
          <w:sz w:val="24"/>
          <w:szCs w:val="24"/>
          <w:lang w:eastAsia="es-ES"/>
        </w:rPr>
        <w:t>________________________________</w:t>
      </w:r>
    </w:p>
    <w:p w14:paraId="07B77172" w14:textId="77777777" w:rsidR="00470E1E" w:rsidRPr="00A64140" w:rsidRDefault="00470E1E" w:rsidP="00470E1E">
      <w:pPr>
        <w:spacing w:after="0" w:line="240" w:lineRule="auto"/>
        <w:ind w:left="284"/>
        <w:jc w:val="center"/>
        <w:rPr>
          <w:rFonts w:ascii="Arial Nova Light" w:hAnsi="Arial Nova Light" w:cs="Arial"/>
          <w:b/>
          <w:bCs/>
          <w:sz w:val="24"/>
          <w:szCs w:val="24"/>
        </w:rPr>
      </w:pPr>
      <w:r w:rsidRPr="00A64140">
        <w:rPr>
          <w:rFonts w:ascii="Arial Nova Light" w:hAnsi="Arial Nova Light" w:cs="Arial"/>
          <w:b/>
          <w:bCs/>
          <w:sz w:val="24"/>
          <w:szCs w:val="24"/>
        </w:rPr>
        <w:t xml:space="preserve">HÉCTOR SALVADOR HERNÁNDEZ </w:t>
      </w:r>
    </w:p>
    <w:p w14:paraId="2387C6C2" w14:textId="77777777" w:rsidR="00470E1E" w:rsidRPr="00A64140" w:rsidRDefault="00470E1E" w:rsidP="00470E1E">
      <w:pPr>
        <w:spacing w:after="0" w:line="240" w:lineRule="auto"/>
        <w:ind w:left="284"/>
        <w:jc w:val="center"/>
        <w:rPr>
          <w:rFonts w:ascii="Arial Nova Light" w:eastAsia="Times New Roman" w:hAnsi="Arial Nova Light" w:cs="Arial"/>
          <w:b/>
          <w:bCs/>
          <w:kern w:val="16"/>
          <w:sz w:val="24"/>
          <w:szCs w:val="24"/>
          <w:lang w:eastAsia="es-ES"/>
        </w:rPr>
      </w:pPr>
      <w:r w:rsidRPr="00A64140">
        <w:rPr>
          <w:rFonts w:ascii="Arial Nova Light" w:hAnsi="Arial Nova Light" w:cs="Arial"/>
          <w:b/>
          <w:bCs/>
          <w:sz w:val="24"/>
          <w:szCs w:val="24"/>
        </w:rPr>
        <w:t>GALLEGOS</w:t>
      </w:r>
      <w:r w:rsidRPr="00A64140">
        <w:rPr>
          <w:rFonts w:ascii="Arial Nova Light" w:eastAsia="Times New Roman" w:hAnsi="Arial Nova Light" w:cs="Arial"/>
          <w:b/>
          <w:bCs/>
          <w:kern w:val="16"/>
          <w:sz w:val="24"/>
          <w:szCs w:val="24"/>
          <w:lang w:eastAsia="es-ES"/>
        </w:rPr>
        <w:t xml:space="preserve"> </w:t>
      </w:r>
    </w:p>
    <w:p w14:paraId="2AE0B7A0" w14:textId="77777777" w:rsidR="00470E1E" w:rsidRPr="00A64140" w:rsidRDefault="00470E1E" w:rsidP="00470E1E">
      <w:pPr>
        <w:spacing w:after="0" w:line="240" w:lineRule="auto"/>
        <w:ind w:left="284"/>
        <w:jc w:val="center"/>
        <w:rPr>
          <w:rFonts w:ascii="Arial Nova Light" w:eastAsia="Times New Roman" w:hAnsi="Arial Nova Light" w:cs="Arial"/>
          <w:b/>
          <w:bCs/>
          <w:kern w:val="16"/>
          <w:sz w:val="24"/>
          <w:szCs w:val="24"/>
          <w:lang w:eastAsia="es-ES"/>
        </w:rPr>
      </w:pPr>
      <w:r w:rsidRPr="00A64140">
        <w:rPr>
          <w:rFonts w:ascii="Arial Nova Light" w:eastAsia="Times New Roman" w:hAnsi="Arial Nova Light" w:cs="Arial"/>
          <w:b/>
          <w:bCs/>
          <w:kern w:val="16"/>
          <w:sz w:val="24"/>
          <w:szCs w:val="24"/>
          <w:lang w:eastAsia="es-ES"/>
        </w:rPr>
        <w:t xml:space="preserve">MAGISTRADO   PRESIDENTE </w:t>
      </w:r>
    </w:p>
    <w:p w14:paraId="09F142FB" w14:textId="704594E5" w:rsidR="00470E1E" w:rsidRPr="00A64140" w:rsidRDefault="00470E1E" w:rsidP="00470E1E">
      <w:pPr>
        <w:spacing w:after="0" w:line="240" w:lineRule="auto"/>
        <w:ind w:left="284"/>
        <w:jc w:val="center"/>
        <w:rPr>
          <w:rFonts w:ascii="Arial Nova Light" w:eastAsia="Times New Roman" w:hAnsi="Arial Nova Light" w:cs="Arial"/>
          <w:b/>
          <w:bCs/>
          <w:kern w:val="16"/>
          <w:sz w:val="24"/>
          <w:szCs w:val="24"/>
          <w:lang w:eastAsia="es-ES"/>
        </w:rPr>
      </w:pPr>
    </w:p>
    <w:p w14:paraId="07A34019" w14:textId="77777777" w:rsidR="00470E1E" w:rsidRPr="00A64140" w:rsidRDefault="00470E1E" w:rsidP="00470E1E">
      <w:pPr>
        <w:spacing w:after="0" w:line="240" w:lineRule="auto"/>
        <w:ind w:left="284"/>
        <w:jc w:val="center"/>
        <w:rPr>
          <w:rFonts w:ascii="Arial Nova Light" w:eastAsia="Times New Roman" w:hAnsi="Arial Nova Light" w:cs="Arial"/>
          <w:b/>
          <w:bCs/>
          <w:kern w:val="16"/>
          <w:sz w:val="24"/>
          <w:szCs w:val="24"/>
          <w:lang w:eastAsia="es-ES"/>
        </w:rPr>
      </w:pPr>
    </w:p>
    <w:p w14:paraId="1CDEB94E" w14:textId="77777777" w:rsidR="00470E1E" w:rsidRPr="00A64140" w:rsidRDefault="00470E1E" w:rsidP="00470E1E">
      <w:pPr>
        <w:spacing w:after="0" w:line="240" w:lineRule="auto"/>
        <w:ind w:left="284"/>
        <w:jc w:val="center"/>
        <w:rPr>
          <w:rFonts w:ascii="Arial Nova Light" w:eastAsia="Times New Roman" w:hAnsi="Arial Nova Light" w:cs="Arial"/>
          <w:b/>
          <w:bCs/>
          <w:kern w:val="16"/>
          <w:sz w:val="24"/>
          <w:szCs w:val="24"/>
          <w:lang w:eastAsia="es-ES"/>
        </w:rPr>
      </w:pPr>
    </w:p>
    <w:p w14:paraId="27779DFC" w14:textId="77777777" w:rsidR="00470E1E" w:rsidRPr="00A64140" w:rsidRDefault="00470E1E" w:rsidP="00470E1E">
      <w:pPr>
        <w:spacing w:after="0" w:line="240" w:lineRule="auto"/>
        <w:ind w:left="284"/>
        <w:jc w:val="center"/>
        <w:rPr>
          <w:rFonts w:ascii="Arial Nova Light" w:eastAsia="Times New Roman" w:hAnsi="Arial Nova Light" w:cs="Arial"/>
          <w:b/>
          <w:bCs/>
          <w:kern w:val="16"/>
          <w:sz w:val="24"/>
          <w:szCs w:val="24"/>
          <w:lang w:eastAsia="es-ES"/>
        </w:rPr>
      </w:pPr>
    </w:p>
    <w:p w14:paraId="32F48C50" w14:textId="77777777" w:rsidR="00470E1E" w:rsidRPr="00A64140" w:rsidRDefault="00470E1E" w:rsidP="00470E1E">
      <w:pPr>
        <w:spacing w:after="0" w:line="240" w:lineRule="auto"/>
        <w:ind w:left="284"/>
        <w:jc w:val="center"/>
        <w:rPr>
          <w:rFonts w:ascii="Arial Nova Light" w:eastAsia="Times New Roman" w:hAnsi="Arial Nova Light" w:cs="Arial"/>
          <w:b/>
          <w:bCs/>
          <w:kern w:val="16"/>
          <w:sz w:val="24"/>
          <w:szCs w:val="24"/>
          <w:lang w:eastAsia="es-ES"/>
        </w:rPr>
      </w:pPr>
      <w:r w:rsidRPr="00A64140">
        <w:rPr>
          <w:rFonts w:ascii="Arial Nova Light" w:eastAsia="Times New Roman" w:hAnsi="Arial Nova Light" w:cs="Arial"/>
          <w:b/>
          <w:bCs/>
          <w:kern w:val="16"/>
          <w:sz w:val="24"/>
          <w:szCs w:val="24"/>
          <w:lang w:eastAsia="es-ES"/>
        </w:rPr>
        <w:t>______________________________________</w:t>
      </w:r>
    </w:p>
    <w:p w14:paraId="6AB7A2A4" w14:textId="77777777" w:rsidR="00470E1E" w:rsidRPr="00A64140" w:rsidRDefault="00470E1E" w:rsidP="00470E1E">
      <w:pPr>
        <w:spacing w:after="0" w:line="240" w:lineRule="auto"/>
        <w:ind w:left="284"/>
        <w:jc w:val="center"/>
        <w:rPr>
          <w:rFonts w:ascii="Arial Nova Light" w:eastAsia="Times New Roman" w:hAnsi="Arial Nova Light" w:cs="Arial"/>
          <w:b/>
          <w:bCs/>
          <w:kern w:val="16"/>
          <w:sz w:val="24"/>
          <w:szCs w:val="24"/>
          <w:lang w:eastAsia="es-ES"/>
        </w:rPr>
      </w:pPr>
      <w:r w:rsidRPr="00A64140">
        <w:rPr>
          <w:rFonts w:ascii="Arial Nova Light" w:eastAsia="Times New Roman" w:hAnsi="Arial Nova Light" w:cs="Arial"/>
          <w:b/>
          <w:bCs/>
          <w:kern w:val="16"/>
          <w:sz w:val="24"/>
          <w:szCs w:val="24"/>
          <w:lang w:eastAsia="es-ES"/>
        </w:rPr>
        <w:t>LAURA HORTENSIA LLAMAS HERNÁNDEZ</w:t>
      </w:r>
    </w:p>
    <w:p w14:paraId="21E755A8" w14:textId="77777777" w:rsidR="00470E1E" w:rsidRPr="00A64140" w:rsidRDefault="00470E1E" w:rsidP="00470E1E">
      <w:pPr>
        <w:spacing w:after="0" w:line="240" w:lineRule="auto"/>
        <w:ind w:left="284"/>
        <w:jc w:val="center"/>
        <w:rPr>
          <w:rFonts w:ascii="Arial Nova Light" w:eastAsia="Times New Roman" w:hAnsi="Arial Nova Light" w:cs="Arial"/>
          <w:b/>
          <w:bCs/>
          <w:kern w:val="16"/>
          <w:sz w:val="24"/>
          <w:szCs w:val="24"/>
          <w:lang w:eastAsia="es-ES"/>
        </w:rPr>
      </w:pPr>
    </w:p>
    <w:p w14:paraId="42CDCCF9" w14:textId="77777777" w:rsidR="00470E1E" w:rsidRPr="00A64140" w:rsidRDefault="00470E1E" w:rsidP="00470E1E">
      <w:pPr>
        <w:spacing w:after="0" w:line="240" w:lineRule="auto"/>
        <w:ind w:left="284"/>
        <w:jc w:val="center"/>
        <w:rPr>
          <w:rFonts w:ascii="Arial Nova Light" w:eastAsia="Times New Roman" w:hAnsi="Arial Nova Light" w:cs="Arial"/>
          <w:b/>
          <w:bCs/>
          <w:kern w:val="16"/>
          <w:sz w:val="24"/>
          <w:szCs w:val="24"/>
          <w:lang w:eastAsia="es-ES"/>
        </w:rPr>
      </w:pPr>
      <w:r w:rsidRPr="00A64140">
        <w:rPr>
          <w:rFonts w:ascii="Arial Nova Light" w:eastAsia="Times New Roman" w:hAnsi="Arial Nova Light" w:cs="Arial"/>
          <w:b/>
          <w:bCs/>
          <w:kern w:val="16"/>
          <w:sz w:val="24"/>
          <w:szCs w:val="24"/>
          <w:lang w:eastAsia="es-ES"/>
        </w:rPr>
        <w:t>MAGISTRADA</w:t>
      </w:r>
    </w:p>
    <w:p w14:paraId="0A910F09" w14:textId="386DFC38" w:rsidR="00470E1E" w:rsidRPr="00A64140" w:rsidRDefault="00470E1E" w:rsidP="00470E1E">
      <w:pPr>
        <w:tabs>
          <w:tab w:val="left" w:pos="5397"/>
        </w:tabs>
        <w:spacing w:after="0" w:line="384" w:lineRule="auto"/>
        <w:jc w:val="both"/>
        <w:rPr>
          <w:rFonts w:ascii="Arial Nova Light" w:eastAsia="Times New Roman" w:hAnsi="Arial Nova Light" w:cs="Arial"/>
          <w:kern w:val="16"/>
          <w:sz w:val="24"/>
          <w:szCs w:val="24"/>
          <w:lang w:eastAsia="es-ES"/>
        </w:rPr>
      </w:pPr>
    </w:p>
    <w:p w14:paraId="2840CE45" w14:textId="77777777" w:rsidR="00593099" w:rsidRPr="00A64140" w:rsidRDefault="00593099" w:rsidP="00470E1E">
      <w:pPr>
        <w:tabs>
          <w:tab w:val="left" w:pos="5397"/>
        </w:tabs>
        <w:spacing w:after="0" w:line="384" w:lineRule="auto"/>
        <w:jc w:val="center"/>
        <w:rPr>
          <w:rFonts w:ascii="Arial Nova Light" w:eastAsia="Times New Roman" w:hAnsi="Arial Nova Light" w:cs="Arial"/>
          <w:kern w:val="16"/>
          <w:sz w:val="24"/>
          <w:szCs w:val="24"/>
          <w:lang w:eastAsia="es-ES"/>
        </w:rPr>
      </w:pPr>
    </w:p>
    <w:p w14:paraId="79FA79E6" w14:textId="158BEB11" w:rsidR="00470E1E" w:rsidRPr="00A64140" w:rsidRDefault="00470E1E" w:rsidP="00470E1E">
      <w:pPr>
        <w:tabs>
          <w:tab w:val="left" w:pos="5397"/>
        </w:tabs>
        <w:spacing w:after="0" w:line="384" w:lineRule="auto"/>
        <w:jc w:val="center"/>
        <w:rPr>
          <w:rFonts w:ascii="Arial Nova Light" w:eastAsia="Times New Roman" w:hAnsi="Arial Nova Light" w:cs="Arial"/>
          <w:kern w:val="16"/>
          <w:sz w:val="24"/>
          <w:szCs w:val="24"/>
          <w:lang w:eastAsia="es-ES"/>
        </w:rPr>
      </w:pPr>
      <w:r w:rsidRPr="00A64140">
        <w:rPr>
          <w:rFonts w:ascii="Arial Nova Light" w:eastAsia="Times New Roman" w:hAnsi="Arial Nova Light" w:cs="Arial"/>
          <w:kern w:val="16"/>
          <w:sz w:val="24"/>
          <w:szCs w:val="24"/>
          <w:lang w:eastAsia="es-ES"/>
        </w:rPr>
        <w:t>_____________</w:t>
      </w:r>
      <w:r w:rsidR="00593099" w:rsidRPr="00A64140">
        <w:rPr>
          <w:rFonts w:ascii="Arial Nova Light" w:eastAsia="Times New Roman" w:hAnsi="Arial Nova Light" w:cs="Arial"/>
          <w:kern w:val="16"/>
          <w:sz w:val="24"/>
          <w:szCs w:val="24"/>
          <w:lang w:eastAsia="es-ES"/>
        </w:rPr>
        <w:t>_________</w:t>
      </w:r>
      <w:r w:rsidRPr="00A64140">
        <w:rPr>
          <w:rFonts w:ascii="Arial Nova Light" w:eastAsia="Times New Roman" w:hAnsi="Arial Nova Light" w:cs="Arial"/>
          <w:kern w:val="16"/>
          <w:sz w:val="24"/>
          <w:szCs w:val="24"/>
          <w:lang w:eastAsia="es-ES"/>
        </w:rPr>
        <w:t>_____________</w:t>
      </w:r>
    </w:p>
    <w:p w14:paraId="19235E26" w14:textId="544D496F" w:rsidR="00470E1E" w:rsidRPr="00A64140" w:rsidRDefault="00470E1E" w:rsidP="00470E1E">
      <w:pPr>
        <w:tabs>
          <w:tab w:val="left" w:pos="5397"/>
        </w:tabs>
        <w:spacing w:after="0" w:line="384" w:lineRule="auto"/>
        <w:jc w:val="center"/>
        <w:rPr>
          <w:rFonts w:ascii="Arial Nova Light" w:eastAsia="Times New Roman" w:hAnsi="Arial Nova Light" w:cs="Arial"/>
          <w:b/>
          <w:kern w:val="16"/>
          <w:sz w:val="24"/>
          <w:szCs w:val="24"/>
          <w:lang w:eastAsia="es-ES"/>
        </w:rPr>
      </w:pPr>
      <w:r w:rsidRPr="00A64140">
        <w:rPr>
          <w:rFonts w:ascii="Arial Nova Light" w:eastAsia="Times New Roman" w:hAnsi="Arial Nova Light" w:cs="Arial"/>
          <w:b/>
          <w:kern w:val="16"/>
          <w:sz w:val="24"/>
          <w:szCs w:val="24"/>
          <w:lang w:eastAsia="es-ES"/>
        </w:rPr>
        <w:t xml:space="preserve">    NÉSTOR ENRIQUE RIVERA LÓPEZ</w:t>
      </w:r>
    </w:p>
    <w:p w14:paraId="6C44CA9C" w14:textId="03B9380E" w:rsidR="003E4F5E" w:rsidRPr="00A64140" w:rsidRDefault="00470E1E" w:rsidP="00DA0FB7">
      <w:pPr>
        <w:tabs>
          <w:tab w:val="left" w:pos="5397"/>
        </w:tabs>
        <w:spacing w:after="0" w:line="384" w:lineRule="auto"/>
        <w:jc w:val="center"/>
        <w:rPr>
          <w:rFonts w:ascii="Arial Nova Light" w:eastAsia="Times New Roman" w:hAnsi="Arial Nova Light" w:cs="Arial"/>
          <w:b/>
          <w:kern w:val="16"/>
          <w:sz w:val="24"/>
          <w:szCs w:val="24"/>
          <w:lang w:eastAsia="es-ES"/>
        </w:rPr>
      </w:pPr>
      <w:r w:rsidRPr="00A64140">
        <w:rPr>
          <w:rFonts w:ascii="Arial Nova Light" w:eastAsia="Times New Roman" w:hAnsi="Arial Nova Light" w:cs="Arial"/>
          <w:b/>
          <w:kern w:val="16"/>
          <w:sz w:val="24"/>
          <w:szCs w:val="24"/>
          <w:lang w:eastAsia="es-ES"/>
        </w:rPr>
        <w:t xml:space="preserve">      SECRETARIO GENERAL DE ACUERDOS </w:t>
      </w:r>
    </w:p>
    <w:sectPr w:rsidR="003E4F5E" w:rsidRPr="00A64140" w:rsidSect="00DA0FB7">
      <w:headerReference w:type="default" r:id="rId8"/>
      <w:footerReference w:type="even" r:id="rId9"/>
      <w:footerReference w:type="default" r:id="rId10"/>
      <w:footnotePr>
        <w:pos w:val="beneathText"/>
      </w:footnotePr>
      <w:pgSz w:w="12240" w:h="20160" w:code="5"/>
      <w:pgMar w:top="1417" w:right="1701" w:bottom="1417" w:left="1701" w:header="709" w:footer="1516" w:gutter="0"/>
      <w:paperSrc w:first="15" w:other="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864F" w14:textId="77777777" w:rsidR="0073676E" w:rsidRDefault="0073676E" w:rsidP="003E4F5E">
      <w:pPr>
        <w:spacing w:after="0" w:line="240" w:lineRule="auto"/>
      </w:pPr>
      <w:r>
        <w:separator/>
      </w:r>
    </w:p>
  </w:endnote>
  <w:endnote w:type="continuationSeparator" w:id="0">
    <w:p w14:paraId="256EB765" w14:textId="77777777" w:rsidR="0073676E" w:rsidRDefault="0073676E" w:rsidP="003E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24C9" w14:textId="77777777" w:rsidR="00294D17" w:rsidRPr="003B6BC7" w:rsidRDefault="006C743B" w:rsidP="00C36BB6">
    <w:pPr>
      <w:pStyle w:val="Piedepgina"/>
      <w:framePr w:wrap="around" w:vAnchor="text" w:hAnchor="margin" w:xAlign="right" w:y="1"/>
      <w:rPr>
        <w:rStyle w:val="Nmerodepgina"/>
      </w:rPr>
    </w:pPr>
    <w:r w:rsidRPr="003B6BC7">
      <w:rPr>
        <w:rStyle w:val="Nmerodepgina"/>
      </w:rPr>
      <w:fldChar w:fldCharType="begin"/>
    </w:r>
    <w:r w:rsidRPr="003B6BC7">
      <w:rPr>
        <w:rStyle w:val="Nmerodepgina"/>
      </w:rPr>
      <w:instrText xml:space="preserve">PAGE  </w:instrText>
    </w:r>
    <w:r w:rsidRPr="003B6BC7">
      <w:rPr>
        <w:rStyle w:val="Nmerodepgina"/>
      </w:rPr>
      <w:fldChar w:fldCharType="separate"/>
    </w:r>
    <w:r>
      <w:rPr>
        <w:rStyle w:val="Nmerodepgina"/>
        <w:noProof/>
      </w:rPr>
      <w:t>14</w:t>
    </w:r>
    <w:r w:rsidRPr="003B6BC7">
      <w:rPr>
        <w:rStyle w:val="Nmerodepgina"/>
      </w:rPr>
      <w:fldChar w:fldCharType="end"/>
    </w:r>
  </w:p>
  <w:p w14:paraId="0CC42776" w14:textId="77777777" w:rsidR="00294D17" w:rsidRDefault="006C743B" w:rsidP="00C36BB6">
    <w:pPr>
      <w:pStyle w:val="Piedepgina"/>
      <w:ind w:left="284" w:right="566"/>
    </w:pPr>
    <w:r>
      <w:rPr>
        <w:color w:val="999999"/>
        <w:sz w:val="20"/>
        <w:szCs w:val="20"/>
      </w:rPr>
      <w:t>ACTA DE SESIÓN PÚBLICA DEL PLENO DEL TRIBUNAL ELECTORAL DEL DISTRITO FEDERAL, CELEBRADA EL 26 DE JUNIO DE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A888" w14:textId="77777777" w:rsidR="00294D17" w:rsidRPr="00657589" w:rsidRDefault="00294D17" w:rsidP="00C36BB6">
    <w:pPr>
      <w:pStyle w:val="Piedepgina"/>
      <w:framePr w:wrap="around" w:vAnchor="text" w:hAnchor="margin" w:xAlign="right" w:y="1"/>
      <w:rPr>
        <w:rStyle w:val="Nmerodepgina"/>
      </w:rPr>
    </w:pPr>
  </w:p>
  <w:p w14:paraId="18C167AA" w14:textId="77777777" w:rsidR="00294D17" w:rsidRDefault="00294D17" w:rsidP="00C254CF">
    <w:pPr>
      <w:pStyle w:val="Piedepgina"/>
      <w:tabs>
        <w:tab w:val="center" w:pos="4252"/>
        <w:tab w:val="right" w:pos="8504"/>
      </w:tabs>
      <w:ind w:left="284" w:right="567"/>
      <w:rPr>
        <w:rFonts w:ascii="Arial" w:hAnsi="Arial" w:cs="Arial"/>
        <w:b/>
        <w:color w:val="999999"/>
        <w:sz w:val="14"/>
        <w:szCs w:val="14"/>
      </w:rPr>
    </w:pPr>
  </w:p>
  <w:p w14:paraId="4EB29AB5" w14:textId="77777777" w:rsidR="00294D17" w:rsidRDefault="00294D17" w:rsidP="00C254CF">
    <w:pPr>
      <w:pStyle w:val="Piedepgina"/>
      <w:tabs>
        <w:tab w:val="center" w:pos="4252"/>
        <w:tab w:val="right" w:pos="8504"/>
      </w:tabs>
      <w:ind w:left="284" w:right="567"/>
      <w:rPr>
        <w:rFonts w:ascii="Arial" w:hAnsi="Arial" w:cs="Arial"/>
        <w:b/>
        <w:color w:val="999999"/>
        <w:sz w:val="14"/>
        <w:szCs w:val="14"/>
      </w:rPr>
    </w:pPr>
  </w:p>
  <w:p w14:paraId="34E5E334" w14:textId="77777777" w:rsidR="00294D17" w:rsidRPr="00125E89" w:rsidRDefault="00294D17" w:rsidP="009C1E58">
    <w:pPr>
      <w:pStyle w:val="Piedepgina"/>
      <w:tabs>
        <w:tab w:val="clear" w:pos="4419"/>
        <w:tab w:val="clear" w:pos="8838"/>
        <w:tab w:val="center" w:pos="4252"/>
        <w:tab w:val="right" w:pos="8504"/>
      </w:tabs>
      <w:ind w:left="284" w:right="567"/>
      <w:jc w:val="both"/>
      <w:rPr>
        <w:rFonts w:ascii="Arial" w:hAnsi="Arial" w:cs="Arial"/>
        <w:color w:val="999999"/>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5078" w14:textId="77777777" w:rsidR="0073676E" w:rsidRDefault="0073676E" w:rsidP="003E4F5E">
      <w:pPr>
        <w:spacing w:after="0" w:line="240" w:lineRule="auto"/>
      </w:pPr>
      <w:r>
        <w:separator/>
      </w:r>
    </w:p>
  </w:footnote>
  <w:footnote w:type="continuationSeparator" w:id="0">
    <w:p w14:paraId="42562BC7" w14:textId="77777777" w:rsidR="0073676E" w:rsidRDefault="0073676E" w:rsidP="003E4F5E">
      <w:pPr>
        <w:spacing w:after="0" w:line="240" w:lineRule="auto"/>
      </w:pPr>
      <w:r>
        <w:continuationSeparator/>
      </w:r>
    </w:p>
  </w:footnote>
  <w:footnote w:id="1">
    <w:p w14:paraId="44755896" w14:textId="77777777" w:rsidR="00EF20CD" w:rsidRDefault="00EF20CD" w:rsidP="00EF20CD">
      <w:pPr>
        <w:pStyle w:val="Textonotapie"/>
        <w:jc w:val="both"/>
      </w:pPr>
      <w:r>
        <w:rPr>
          <w:rStyle w:val="Refdenotaalpie"/>
        </w:rPr>
        <w:footnoteRef/>
      </w:r>
      <w:r>
        <w:t xml:space="preserve"> Jurisprudencia 2/2017. Rubro: </w:t>
      </w:r>
      <w:r w:rsidRPr="00790EF2">
        <w:rPr>
          <w:b/>
          <w:bCs/>
        </w:rPr>
        <w:t>AUSENCIA DEFINITIVA DE UNA MAGISTRATURA ELECTORAL LOCAL. DEBE CUBRIRSE MIENTRAS EL SENADO DE LA REPÚBLICA DESIGNA LA VACANTE PARA RESOLVER ASUNTOS, INCLUSO QUE NO SEAN URGENTES (LEGISLACIÓN DE PUEBLA).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1048" w14:textId="77777777" w:rsidR="00294D17" w:rsidRDefault="00000000" w:rsidP="00F439D2">
    <w:pPr>
      <w:pStyle w:val="Encabezado"/>
      <w:tabs>
        <w:tab w:val="clear" w:pos="4419"/>
      </w:tabs>
    </w:pPr>
    <w:sdt>
      <w:sdtPr>
        <w:id w:val="1234885165"/>
        <w:docPartObj>
          <w:docPartGallery w:val="Page Numbers (Margins)"/>
          <w:docPartUnique/>
        </w:docPartObj>
      </w:sdtPr>
      <w:sdtContent>
        <w:r w:rsidR="00F64246">
          <w:rPr>
            <w:noProof/>
          </w:rPr>
          <mc:AlternateContent>
            <mc:Choice Requires="wps">
              <w:drawing>
                <wp:anchor distT="0" distB="0" distL="114300" distR="114300" simplePos="0" relativeHeight="251661312" behindDoc="0" locked="0" layoutInCell="0" allowOverlap="1" wp14:anchorId="5B9E7EEF" wp14:editId="6A787455">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84598DA" w14:textId="77777777" w:rsidR="00F64246" w:rsidRDefault="00F64246">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E7EEF"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84598DA" w14:textId="77777777" w:rsidR="00F64246" w:rsidRDefault="00F64246">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6C743B">
      <w:t xml:space="preserve">          </w:t>
    </w:r>
    <w:r w:rsidR="006C743B">
      <w:rPr>
        <w:noProof/>
        <w:lang w:eastAsia="es-MX"/>
      </w:rPr>
      <w:t xml:space="preserve">      </w:t>
    </w:r>
    <w:r w:rsidR="006C743B">
      <w:rPr>
        <w:noProof/>
        <w:lang w:eastAsia="es-MX"/>
      </w:rPr>
      <w:tab/>
    </w:r>
  </w:p>
  <w:p w14:paraId="00B67606" w14:textId="77777777" w:rsidR="00057619" w:rsidRDefault="00F64246" w:rsidP="00057619">
    <w:pPr>
      <w:pStyle w:val="Encabezado"/>
      <w:tabs>
        <w:tab w:val="left" w:pos="5670"/>
      </w:tabs>
      <w:rPr>
        <w:rFonts w:ascii="Arial" w:hAnsi="Arial" w:cs="Arial"/>
        <w:b/>
        <w:sz w:val="20"/>
        <w:szCs w:val="20"/>
      </w:rPr>
    </w:pPr>
    <w:r w:rsidRPr="00A46BD3">
      <w:rPr>
        <w:rFonts w:ascii="Century Gothic" w:hAnsi="Century Gothic"/>
        <w:noProof/>
        <w:lang w:eastAsia="es-MX"/>
      </w:rPr>
      <w:drawing>
        <wp:anchor distT="0" distB="0" distL="114300" distR="114300" simplePos="0" relativeHeight="251659264" behindDoc="0" locked="0" layoutInCell="1" allowOverlap="1" wp14:anchorId="2A13D518" wp14:editId="55E2C8FE">
          <wp:simplePos x="0" y="0"/>
          <wp:positionH relativeFrom="margin">
            <wp:posOffset>0</wp:posOffset>
          </wp:positionH>
          <wp:positionV relativeFrom="paragraph">
            <wp:posOffset>-635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72DA6BD0" w14:textId="77777777" w:rsidR="00057619" w:rsidRDefault="00057619" w:rsidP="00057619">
    <w:pPr>
      <w:pStyle w:val="Encabezado"/>
      <w:tabs>
        <w:tab w:val="left" w:pos="5670"/>
      </w:tabs>
      <w:rPr>
        <w:rFonts w:ascii="Arial" w:hAnsi="Arial" w:cs="Arial"/>
        <w:b/>
        <w:sz w:val="20"/>
        <w:szCs w:val="20"/>
      </w:rPr>
    </w:pPr>
  </w:p>
  <w:p w14:paraId="40670E23" w14:textId="77777777" w:rsidR="00F64246" w:rsidRDefault="00F64246" w:rsidP="00057619">
    <w:pPr>
      <w:pStyle w:val="Encabezado"/>
      <w:tabs>
        <w:tab w:val="left" w:pos="5670"/>
      </w:tabs>
      <w:rPr>
        <w:rFonts w:ascii="Arial" w:hAnsi="Arial" w:cs="Arial"/>
        <w:b/>
        <w:sz w:val="20"/>
        <w:szCs w:val="20"/>
      </w:rPr>
    </w:pPr>
  </w:p>
  <w:p w14:paraId="4C963898" w14:textId="77777777" w:rsidR="00F64246" w:rsidRDefault="00F64246" w:rsidP="00057619">
    <w:pPr>
      <w:pStyle w:val="Encabezado"/>
      <w:tabs>
        <w:tab w:val="left" w:pos="5670"/>
      </w:tabs>
      <w:rPr>
        <w:rFonts w:ascii="Arial" w:hAnsi="Arial" w:cs="Arial"/>
        <w:b/>
        <w:sz w:val="20"/>
        <w:szCs w:val="20"/>
      </w:rPr>
    </w:pPr>
  </w:p>
  <w:p w14:paraId="3A05FDEE" w14:textId="77777777" w:rsidR="00F64246" w:rsidRDefault="00F64246" w:rsidP="00057619">
    <w:pPr>
      <w:pStyle w:val="Encabezado"/>
      <w:tabs>
        <w:tab w:val="left" w:pos="5670"/>
      </w:tabs>
      <w:rPr>
        <w:rFonts w:ascii="Arial" w:hAnsi="Arial" w:cs="Arial"/>
        <w:b/>
        <w:sz w:val="20"/>
        <w:szCs w:val="20"/>
      </w:rPr>
    </w:pPr>
  </w:p>
  <w:p w14:paraId="12EB5DB8" w14:textId="77777777" w:rsidR="00F64246" w:rsidRDefault="00F64246" w:rsidP="00057619">
    <w:pPr>
      <w:pStyle w:val="Encabezado"/>
      <w:tabs>
        <w:tab w:val="left" w:pos="5670"/>
      </w:tabs>
      <w:rPr>
        <w:rFonts w:ascii="Arial" w:hAnsi="Arial" w:cs="Arial"/>
        <w:b/>
        <w:sz w:val="20"/>
        <w:szCs w:val="20"/>
      </w:rPr>
    </w:pPr>
  </w:p>
  <w:p w14:paraId="6A770F8B" w14:textId="77777777" w:rsidR="00F64246" w:rsidRDefault="00F64246" w:rsidP="00057619">
    <w:pPr>
      <w:pStyle w:val="Encabezado"/>
      <w:tabs>
        <w:tab w:val="left" w:pos="5670"/>
      </w:tabs>
      <w:rPr>
        <w:rFonts w:ascii="Arial" w:hAnsi="Arial" w:cs="Arial"/>
        <w:b/>
        <w:sz w:val="20"/>
        <w:szCs w:val="20"/>
      </w:rPr>
    </w:pPr>
  </w:p>
  <w:p w14:paraId="749C2E12" w14:textId="77777777" w:rsidR="00F64246" w:rsidRDefault="00F64246" w:rsidP="00057619">
    <w:pPr>
      <w:pStyle w:val="Encabezado"/>
      <w:tabs>
        <w:tab w:val="left" w:pos="5670"/>
      </w:tabs>
      <w:rPr>
        <w:rFonts w:ascii="Arial" w:hAnsi="Arial" w:cs="Arial"/>
        <w:b/>
        <w:sz w:val="20"/>
        <w:szCs w:val="20"/>
      </w:rPr>
    </w:pPr>
  </w:p>
  <w:p w14:paraId="26A05BEE" w14:textId="77777777" w:rsidR="00F64246" w:rsidRDefault="00F64246" w:rsidP="00057619">
    <w:pPr>
      <w:pStyle w:val="Encabezado"/>
      <w:tabs>
        <w:tab w:val="left" w:pos="5670"/>
      </w:tabs>
      <w:rPr>
        <w:rFonts w:ascii="Arial" w:hAnsi="Arial" w:cs="Arial"/>
        <w:b/>
        <w:sz w:val="20"/>
        <w:szCs w:val="20"/>
      </w:rPr>
    </w:pPr>
  </w:p>
  <w:p w14:paraId="1D0E219F" w14:textId="77777777" w:rsidR="008F23E5" w:rsidRPr="00E27283" w:rsidRDefault="008F23E5" w:rsidP="00057619">
    <w:pPr>
      <w:pStyle w:val="Encabezado"/>
      <w:tabs>
        <w:tab w:val="left" w:pos="5670"/>
      </w:tabs>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631"/>
    <w:multiLevelType w:val="hybridMultilevel"/>
    <w:tmpl w:val="E0D878DE"/>
    <w:lvl w:ilvl="0" w:tplc="62BADA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E10279"/>
    <w:multiLevelType w:val="hybridMultilevel"/>
    <w:tmpl w:val="3A8C852C"/>
    <w:lvl w:ilvl="0" w:tplc="832A55D2">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35252C"/>
    <w:multiLevelType w:val="hybridMultilevel"/>
    <w:tmpl w:val="E42C05DA"/>
    <w:lvl w:ilvl="0" w:tplc="D8108B14">
      <w:start w:val="1"/>
      <w:numFmt w:val="upperRoman"/>
      <w:lvlText w:val="%1."/>
      <w:lvlJc w:val="left"/>
      <w:pPr>
        <w:ind w:left="1146" w:hanging="720"/>
      </w:pPr>
      <w:rPr>
        <w:rFonts w:ascii="Arial" w:eastAsiaTheme="minorHAnsi" w:hAnsi="Arial" w:cs="Arial"/>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3E428DE"/>
    <w:multiLevelType w:val="hybridMultilevel"/>
    <w:tmpl w:val="D87EFC20"/>
    <w:lvl w:ilvl="0" w:tplc="19923B9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790B64"/>
    <w:multiLevelType w:val="hybridMultilevel"/>
    <w:tmpl w:val="B13CC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D9136F"/>
    <w:multiLevelType w:val="hybridMultilevel"/>
    <w:tmpl w:val="9EDE4A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B13A14"/>
    <w:multiLevelType w:val="hybridMultilevel"/>
    <w:tmpl w:val="A06CEBB6"/>
    <w:lvl w:ilvl="0" w:tplc="3E5A8A82">
      <w:start w:val="1"/>
      <w:numFmt w:val="upperRoman"/>
      <w:lvlText w:val="%1."/>
      <w:lvlJc w:val="left"/>
      <w:pPr>
        <w:ind w:left="1080" w:hanging="72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6392232">
    <w:abstractNumId w:val="3"/>
  </w:num>
  <w:num w:numId="2" w16cid:durableId="1145244063">
    <w:abstractNumId w:val="1"/>
  </w:num>
  <w:num w:numId="3" w16cid:durableId="2116367547">
    <w:abstractNumId w:val="2"/>
  </w:num>
  <w:num w:numId="4" w16cid:durableId="265122170">
    <w:abstractNumId w:val="0"/>
  </w:num>
  <w:num w:numId="5" w16cid:durableId="671491152">
    <w:abstractNumId w:val="4"/>
  </w:num>
  <w:num w:numId="6" w16cid:durableId="427584720">
    <w:abstractNumId w:val="5"/>
  </w:num>
  <w:num w:numId="7" w16cid:durableId="1273589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5E"/>
    <w:rsid w:val="00004F5D"/>
    <w:rsid w:val="0000715F"/>
    <w:rsid w:val="0002271D"/>
    <w:rsid w:val="000528D2"/>
    <w:rsid w:val="00057619"/>
    <w:rsid w:val="00093AF0"/>
    <w:rsid w:val="000A623A"/>
    <w:rsid w:val="000C1454"/>
    <w:rsid w:val="000D17DA"/>
    <w:rsid w:val="000E75D2"/>
    <w:rsid w:val="000F4238"/>
    <w:rsid w:val="00100CA4"/>
    <w:rsid w:val="00101CB2"/>
    <w:rsid w:val="001261E8"/>
    <w:rsid w:val="001322A0"/>
    <w:rsid w:val="0014374C"/>
    <w:rsid w:val="0016517E"/>
    <w:rsid w:val="00177E3D"/>
    <w:rsid w:val="001B3A7E"/>
    <w:rsid w:val="001D71F3"/>
    <w:rsid w:val="001E3F01"/>
    <w:rsid w:val="00202790"/>
    <w:rsid w:val="00281208"/>
    <w:rsid w:val="00294D17"/>
    <w:rsid w:val="002E1F36"/>
    <w:rsid w:val="00307616"/>
    <w:rsid w:val="0031377C"/>
    <w:rsid w:val="00313EB3"/>
    <w:rsid w:val="00344251"/>
    <w:rsid w:val="0035568E"/>
    <w:rsid w:val="00356C6C"/>
    <w:rsid w:val="003A0340"/>
    <w:rsid w:val="003B6197"/>
    <w:rsid w:val="003D5008"/>
    <w:rsid w:val="003E29A4"/>
    <w:rsid w:val="003E3DFC"/>
    <w:rsid w:val="003E4F5E"/>
    <w:rsid w:val="004010F9"/>
    <w:rsid w:val="00425591"/>
    <w:rsid w:val="00447800"/>
    <w:rsid w:val="00466831"/>
    <w:rsid w:val="00470E1E"/>
    <w:rsid w:val="004B5008"/>
    <w:rsid w:val="004E40ED"/>
    <w:rsid w:val="004F6038"/>
    <w:rsid w:val="004F6964"/>
    <w:rsid w:val="0050372F"/>
    <w:rsid w:val="00504184"/>
    <w:rsid w:val="0051079D"/>
    <w:rsid w:val="005132A2"/>
    <w:rsid w:val="00514C91"/>
    <w:rsid w:val="00535A28"/>
    <w:rsid w:val="00544E61"/>
    <w:rsid w:val="005602ED"/>
    <w:rsid w:val="00573E84"/>
    <w:rsid w:val="00593099"/>
    <w:rsid w:val="005A074D"/>
    <w:rsid w:val="005B0E88"/>
    <w:rsid w:val="005C381D"/>
    <w:rsid w:val="005D10CD"/>
    <w:rsid w:val="005D2100"/>
    <w:rsid w:val="005E6E18"/>
    <w:rsid w:val="005E7EB3"/>
    <w:rsid w:val="006166DB"/>
    <w:rsid w:val="00617C5F"/>
    <w:rsid w:val="00646D00"/>
    <w:rsid w:val="006601AD"/>
    <w:rsid w:val="0067727B"/>
    <w:rsid w:val="00692650"/>
    <w:rsid w:val="006928ED"/>
    <w:rsid w:val="006952CE"/>
    <w:rsid w:val="00697C1F"/>
    <w:rsid w:val="006B073A"/>
    <w:rsid w:val="006C743B"/>
    <w:rsid w:val="006D3613"/>
    <w:rsid w:val="00705540"/>
    <w:rsid w:val="007101E2"/>
    <w:rsid w:val="00722ABB"/>
    <w:rsid w:val="00731CF9"/>
    <w:rsid w:val="0073676E"/>
    <w:rsid w:val="0078411C"/>
    <w:rsid w:val="007D1400"/>
    <w:rsid w:val="0080078B"/>
    <w:rsid w:val="008272EB"/>
    <w:rsid w:val="00835377"/>
    <w:rsid w:val="00836C6E"/>
    <w:rsid w:val="0084408F"/>
    <w:rsid w:val="00855E17"/>
    <w:rsid w:val="00870259"/>
    <w:rsid w:val="008C4684"/>
    <w:rsid w:val="008F23E5"/>
    <w:rsid w:val="008F31B2"/>
    <w:rsid w:val="008F6F2E"/>
    <w:rsid w:val="00910511"/>
    <w:rsid w:val="00913EC2"/>
    <w:rsid w:val="0091445E"/>
    <w:rsid w:val="00933DF4"/>
    <w:rsid w:val="00940B3F"/>
    <w:rsid w:val="00942D46"/>
    <w:rsid w:val="009724BB"/>
    <w:rsid w:val="009735D8"/>
    <w:rsid w:val="00990FAB"/>
    <w:rsid w:val="009A15EE"/>
    <w:rsid w:val="009B0530"/>
    <w:rsid w:val="009B3B68"/>
    <w:rsid w:val="009C1E58"/>
    <w:rsid w:val="009E2A44"/>
    <w:rsid w:val="009F693B"/>
    <w:rsid w:val="00A11688"/>
    <w:rsid w:val="00A163A9"/>
    <w:rsid w:val="00A348F1"/>
    <w:rsid w:val="00A35895"/>
    <w:rsid w:val="00A64140"/>
    <w:rsid w:val="00A70BF0"/>
    <w:rsid w:val="00A86B0B"/>
    <w:rsid w:val="00AF41E9"/>
    <w:rsid w:val="00B021AF"/>
    <w:rsid w:val="00B21387"/>
    <w:rsid w:val="00B43E14"/>
    <w:rsid w:val="00B46C94"/>
    <w:rsid w:val="00B47153"/>
    <w:rsid w:val="00B56AD7"/>
    <w:rsid w:val="00B76076"/>
    <w:rsid w:val="00B813B0"/>
    <w:rsid w:val="00BA17A5"/>
    <w:rsid w:val="00BA4DAF"/>
    <w:rsid w:val="00BA6BF7"/>
    <w:rsid w:val="00BA6BFF"/>
    <w:rsid w:val="00BB0EE5"/>
    <w:rsid w:val="00BB23F6"/>
    <w:rsid w:val="00BC0CBF"/>
    <w:rsid w:val="00BC1CC4"/>
    <w:rsid w:val="00BD355C"/>
    <w:rsid w:val="00BD6E72"/>
    <w:rsid w:val="00BE5D78"/>
    <w:rsid w:val="00C11B39"/>
    <w:rsid w:val="00C24F9C"/>
    <w:rsid w:val="00C4666F"/>
    <w:rsid w:val="00C82BFE"/>
    <w:rsid w:val="00C941D8"/>
    <w:rsid w:val="00CD4CCE"/>
    <w:rsid w:val="00CD6740"/>
    <w:rsid w:val="00CD7609"/>
    <w:rsid w:val="00CE74FA"/>
    <w:rsid w:val="00CF4CD8"/>
    <w:rsid w:val="00D02C95"/>
    <w:rsid w:val="00D41C39"/>
    <w:rsid w:val="00D47498"/>
    <w:rsid w:val="00D65754"/>
    <w:rsid w:val="00D72238"/>
    <w:rsid w:val="00D74EE5"/>
    <w:rsid w:val="00D8009D"/>
    <w:rsid w:val="00D83AAF"/>
    <w:rsid w:val="00DA0FB7"/>
    <w:rsid w:val="00DA6436"/>
    <w:rsid w:val="00DB7287"/>
    <w:rsid w:val="00DC359A"/>
    <w:rsid w:val="00DD7254"/>
    <w:rsid w:val="00E31449"/>
    <w:rsid w:val="00E41DD1"/>
    <w:rsid w:val="00E509B7"/>
    <w:rsid w:val="00E52E36"/>
    <w:rsid w:val="00E54FCA"/>
    <w:rsid w:val="00E55186"/>
    <w:rsid w:val="00E736DB"/>
    <w:rsid w:val="00E90A42"/>
    <w:rsid w:val="00E96887"/>
    <w:rsid w:val="00EA7561"/>
    <w:rsid w:val="00EC061D"/>
    <w:rsid w:val="00EC71E6"/>
    <w:rsid w:val="00ED09F3"/>
    <w:rsid w:val="00EF20CD"/>
    <w:rsid w:val="00F3356D"/>
    <w:rsid w:val="00F54193"/>
    <w:rsid w:val="00F61F6D"/>
    <w:rsid w:val="00F64246"/>
    <w:rsid w:val="00F867AA"/>
    <w:rsid w:val="00FB2C6E"/>
    <w:rsid w:val="00FD1139"/>
    <w:rsid w:val="00FD4B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5FABC"/>
  <w15:chartTrackingRefBased/>
  <w15:docId w15:val="{0949FFF5-4CDA-41A4-BCEA-4559B8BD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F5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4F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4F5E"/>
    <w:rPr>
      <w:rFonts w:ascii="Calibri" w:eastAsia="Calibri" w:hAnsi="Calibri" w:cs="Times New Roman"/>
    </w:rPr>
  </w:style>
  <w:style w:type="paragraph" w:styleId="Piedepgina">
    <w:name w:val="footer"/>
    <w:basedOn w:val="Normal"/>
    <w:link w:val="PiedepginaCar"/>
    <w:uiPriority w:val="99"/>
    <w:unhideWhenUsed/>
    <w:rsid w:val="003E4F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4F5E"/>
    <w:rPr>
      <w:rFonts w:ascii="Calibri" w:eastAsia="Calibri" w:hAnsi="Calibri" w:cs="Times New Roman"/>
    </w:rPr>
  </w:style>
  <w:style w:type="character" w:styleId="Nmerodepgina">
    <w:name w:val="page number"/>
    <w:basedOn w:val="Fuentedeprrafopredeter"/>
    <w:rsid w:val="003E4F5E"/>
  </w:style>
  <w:style w:type="paragraph" w:customStyle="1" w:styleId="Estilo">
    <w:name w:val="Estilo"/>
    <w:basedOn w:val="Sinespaciado"/>
    <w:link w:val="EstiloCar"/>
    <w:qFormat/>
    <w:rsid w:val="003E4F5E"/>
    <w:pPr>
      <w:jc w:val="both"/>
    </w:pPr>
    <w:rPr>
      <w:rFonts w:ascii="Arial" w:eastAsiaTheme="minorHAnsi" w:hAnsi="Arial" w:cstheme="minorBidi"/>
      <w:sz w:val="24"/>
    </w:rPr>
  </w:style>
  <w:style w:type="character" w:customStyle="1" w:styleId="EstiloCar">
    <w:name w:val="Estilo Car"/>
    <w:basedOn w:val="Fuentedeprrafopredeter"/>
    <w:link w:val="Estilo"/>
    <w:rsid w:val="003E4F5E"/>
    <w:rPr>
      <w:rFonts w:ascii="Arial" w:hAnsi="Arial"/>
      <w:sz w:val="24"/>
    </w:rPr>
  </w:style>
  <w:style w:type="paragraph" w:styleId="Sinespaciado">
    <w:name w:val="No Spacing"/>
    <w:uiPriority w:val="1"/>
    <w:qFormat/>
    <w:rsid w:val="003E4F5E"/>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0528D2"/>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pie">
    <w:name w:val="footnote text"/>
    <w:basedOn w:val="Normal"/>
    <w:link w:val="TextonotapieCar"/>
    <w:uiPriority w:val="99"/>
    <w:semiHidden/>
    <w:unhideWhenUsed/>
    <w:rsid w:val="00177E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7E3D"/>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177E3D"/>
    <w:rPr>
      <w:vertAlign w:val="superscript"/>
    </w:rPr>
  </w:style>
  <w:style w:type="paragraph" w:styleId="Textonotaalfinal">
    <w:name w:val="endnote text"/>
    <w:basedOn w:val="Normal"/>
    <w:link w:val="TextonotaalfinalCar"/>
    <w:uiPriority w:val="99"/>
    <w:semiHidden/>
    <w:unhideWhenUsed/>
    <w:rsid w:val="00177E3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77E3D"/>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177E3D"/>
    <w:rPr>
      <w:vertAlign w:val="superscript"/>
    </w:rPr>
  </w:style>
  <w:style w:type="character" w:styleId="Hipervnculo">
    <w:name w:val="Hyperlink"/>
    <w:basedOn w:val="Fuentedeprrafopredeter"/>
    <w:uiPriority w:val="99"/>
    <w:unhideWhenUsed/>
    <w:rsid w:val="0091445E"/>
    <w:rPr>
      <w:color w:val="0563C1" w:themeColor="hyperlink"/>
      <w:u w:val="single"/>
    </w:rPr>
  </w:style>
  <w:style w:type="character" w:styleId="Hipervnculovisitado">
    <w:name w:val="FollowedHyperlink"/>
    <w:basedOn w:val="Fuentedeprrafopredeter"/>
    <w:uiPriority w:val="99"/>
    <w:semiHidden/>
    <w:unhideWhenUsed/>
    <w:rsid w:val="0091445E"/>
    <w:rPr>
      <w:color w:val="954F72" w:themeColor="followedHyperlink"/>
      <w:u w:val="single"/>
    </w:rPr>
  </w:style>
  <w:style w:type="paragraph" w:styleId="Prrafodelista">
    <w:name w:val="List Paragraph"/>
    <w:basedOn w:val="Normal"/>
    <w:uiPriority w:val="34"/>
    <w:qFormat/>
    <w:rsid w:val="00E31449"/>
    <w:pPr>
      <w:ind w:left="720"/>
      <w:contextualSpacing/>
    </w:pPr>
  </w:style>
  <w:style w:type="paragraph" w:styleId="Textodeglobo">
    <w:name w:val="Balloon Text"/>
    <w:basedOn w:val="Normal"/>
    <w:link w:val="TextodegloboCar"/>
    <w:uiPriority w:val="99"/>
    <w:semiHidden/>
    <w:unhideWhenUsed/>
    <w:rsid w:val="008272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2EB"/>
    <w:rPr>
      <w:rFonts w:ascii="Segoe UI" w:eastAsia="Calibri" w:hAnsi="Segoe UI" w:cs="Segoe UI"/>
      <w:sz w:val="18"/>
      <w:szCs w:val="18"/>
    </w:rPr>
  </w:style>
  <w:style w:type="table" w:styleId="Tablaconcuadrcula">
    <w:name w:val="Table Grid"/>
    <w:basedOn w:val="Tablanormal"/>
    <w:uiPriority w:val="39"/>
    <w:rsid w:val="0053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7069">
      <w:bodyDiv w:val="1"/>
      <w:marLeft w:val="0"/>
      <w:marRight w:val="0"/>
      <w:marTop w:val="0"/>
      <w:marBottom w:val="0"/>
      <w:divBdr>
        <w:top w:val="none" w:sz="0" w:space="0" w:color="auto"/>
        <w:left w:val="none" w:sz="0" w:space="0" w:color="auto"/>
        <w:bottom w:val="none" w:sz="0" w:space="0" w:color="auto"/>
        <w:right w:val="none" w:sz="0" w:space="0" w:color="auto"/>
      </w:divBdr>
    </w:div>
    <w:div w:id="1167212094">
      <w:bodyDiv w:val="1"/>
      <w:marLeft w:val="0"/>
      <w:marRight w:val="0"/>
      <w:marTop w:val="0"/>
      <w:marBottom w:val="0"/>
      <w:divBdr>
        <w:top w:val="none" w:sz="0" w:space="0" w:color="auto"/>
        <w:left w:val="none" w:sz="0" w:space="0" w:color="auto"/>
        <w:bottom w:val="none" w:sz="0" w:space="0" w:color="auto"/>
        <w:right w:val="none" w:sz="0" w:space="0" w:color="auto"/>
      </w:divBdr>
    </w:div>
    <w:div w:id="1208030188">
      <w:bodyDiv w:val="1"/>
      <w:marLeft w:val="0"/>
      <w:marRight w:val="0"/>
      <w:marTop w:val="0"/>
      <w:marBottom w:val="0"/>
      <w:divBdr>
        <w:top w:val="none" w:sz="0" w:space="0" w:color="auto"/>
        <w:left w:val="none" w:sz="0" w:space="0" w:color="auto"/>
        <w:bottom w:val="none" w:sz="0" w:space="0" w:color="auto"/>
        <w:right w:val="none" w:sz="0" w:space="0" w:color="auto"/>
      </w:divBdr>
      <w:divsChild>
        <w:div w:id="1247374763">
          <w:marLeft w:val="0"/>
          <w:marRight w:val="0"/>
          <w:marTop w:val="0"/>
          <w:marBottom w:val="0"/>
          <w:divBdr>
            <w:top w:val="none" w:sz="0" w:space="0" w:color="auto"/>
            <w:left w:val="none" w:sz="0" w:space="0" w:color="auto"/>
            <w:bottom w:val="none" w:sz="0" w:space="0" w:color="auto"/>
            <w:right w:val="none" w:sz="0" w:space="0" w:color="auto"/>
          </w:divBdr>
        </w:div>
        <w:div w:id="1433234647">
          <w:marLeft w:val="0"/>
          <w:marRight w:val="0"/>
          <w:marTop w:val="0"/>
          <w:marBottom w:val="0"/>
          <w:divBdr>
            <w:top w:val="none" w:sz="0" w:space="0" w:color="auto"/>
            <w:left w:val="none" w:sz="0" w:space="0" w:color="auto"/>
            <w:bottom w:val="none" w:sz="0" w:space="0" w:color="auto"/>
            <w:right w:val="none" w:sz="0" w:space="0" w:color="auto"/>
          </w:divBdr>
        </w:div>
        <w:div w:id="798256902">
          <w:marLeft w:val="0"/>
          <w:marRight w:val="0"/>
          <w:marTop w:val="0"/>
          <w:marBottom w:val="0"/>
          <w:divBdr>
            <w:top w:val="none" w:sz="0" w:space="0" w:color="auto"/>
            <w:left w:val="none" w:sz="0" w:space="0" w:color="auto"/>
            <w:bottom w:val="none" w:sz="0" w:space="0" w:color="auto"/>
            <w:right w:val="none" w:sz="0" w:space="0" w:color="auto"/>
          </w:divBdr>
        </w:div>
        <w:div w:id="1807699118">
          <w:marLeft w:val="0"/>
          <w:marRight w:val="0"/>
          <w:marTop w:val="0"/>
          <w:marBottom w:val="0"/>
          <w:divBdr>
            <w:top w:val="none" w:sz="0" w:space="0" w:color="auto"/>
            <w:left w:val="none" w:sz="0" w:space="0" w:color="auto"/>
            <w:bottom w:val="none" w:sz="0" w:space="0" w:color="auto"/>
            <w:right w:val="none" w:sz="0" w:space="0" w:color="auto"/>
          </w:divBdr>
        </w:div>
      </w:divsChild>
    </w:div>
    <w:div w:id="1492480891">
      <w:bodyDiv w:val="1"/>
      <w:marLeft w:val="0"/>
      <w:marRight w:val="0"/>
      <w:marTop w:val="0"/>
      <w:marBottom w:val="0"/>
      <w:divBdr>
        <w:top w:val="none" w:sz="0" w:space="0" w:color="auto"/>
        <w:left w:val="none" w:sz="0" w:space="0" w:color="auto"/>
        <w:bottom w:val="none" w:sz="0" w:space="0" w:color="auto"/>
        <w:right w:val="none" w:sz="0" w:space="0" w:color="auto"/>
      </w:divBdr>
    </w:div>
    <w:div w:id="1802768342">
      <w:bodyDiv w:val="1"/>
      <w:marLeft w:val="0"/>
      <w:marRight w:val="0"/>
      <w:marTop w:val="0"/>
      <w:marBottom w:val="0"/>
      <w:divBdr>
        <w:top w:val="none" w:sz="0" w:space="0" w:color="auto"/>
        <w:left w:val="none" w:sz="0" w:space="0" w:color="auto"/>
        <w:bottom w:val="none" w:sz="0" w:space="0" w:color="auto"/>
        <w:right w:val="none" w:sz="0" w:space="0" w:color="auto"/>
      </w:divBdr>
      <w:divsChild>
        <w:div w:id="1533150668">
          <w:marLeft w:val="0"/>
          <w:marRight w:val="0"/>
          <w:marTop w:val="0"/>
          <w:marBottom w:val="0"/>
          <w:divBdr>
            <w:top w:val="none" w:sz="0" w:space="0" w:color="auto"/>
            <w:left w:val="none" w:sz="0" w:space="0" w:color="auto"/>
            <w:bottom w:val="none" w:sz="0" w:space="0" w:color="auto"/>
            <w:right w:val="none" w:sz="0" w:space="0" w:color="auto"/>
          </w:divBdr>
        </w:div>
        <w:div w:id="2094158378">
          <w:marLeft w:val="0"/>
          <w:marRight w:val="0"/>
          <w:marTop w:val="0"/>
          <w:marBottom w:val="0"/>
          <w:divBdr>
            <w:top w:val="none" w:sz="0" w:space="0" w:color="auto"/>
            <w:left w:val="none" w:sz="0" w:space="0" w:color="auto"/>
            <w:bottom w:val="none" w:sz="0" w:space="0" w:color="auto"/>
            <w:right w:val="none" w:sz="0" w:space="0" w:color="auto"/>
          </w:divBdr>
        </w:div>
        <w:div w:id="1191803495">
          <w:marLeft w:val="0"/>
          <w:marRight w:val="0"/>
          <w:marTop w:val="0"/>
          <w:marBottom w:val="0"/>
          <w:divBdr>
            <w:top w:val="none" w:sz="0" w:space="0" w:color="auto"/>
            <w:left w:val="none" w:sz="0" w:space="0" w:color="auto"/>
            <w:bottom w:val="none" w:sz="0" w:space="0" w:color="auto"/>
            <w:right w:val="none" w:sz="0" w:space="0" w:color="auto"/>
          </w:divBdr>
        </w:div>
        <w:div w:id="1624654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7EEEC-4AC2-4563-80DF-CAB3D7C5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6797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bernal</dc:creator>
  <cp:keywords/>
  <dc:description/>
  <cp:lastModifiedBy>Lic. Nestor Rivera</cp:lastModifiedBy>
  <cp:revision>2</cp:revision>
  <cp:lastPrinted>2023-11-14T19:22:00Z</cp:lastPrinted>
  <dcterms:created xsi:type="dcterms:W3CDTF">2023-11-14T19:31:00Z</dcterms:created>
  <dcterms:modified xsi:type="dcterms:W3CDTF">2023-11-14T19:31:00Z</dcterms:modified>
</cp:coreProperties>
</file>