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F6B40" w14:textId="241288A9" w:rsidR="00146904" w:rsidRPr="0081150E" w:rsidRDefault="00275DB4" w:rsidP="0081150E">
      <w:pPr>
        <w:spacing w:after="0" w:line="360" w:lineRule="auto"/>
        <w:ind w:left="4820"/>
        <w:jc w:val="both"/>
        <w:rPr>
          <w:rFonts w:ascii="Arial Nova Light" w:eastAsia="Arial Nova" w:hAnsi="Arial Nova Light" w:cs="Arial Nova"/>
          <w:b/>
          <w:sz w:val="24"/>
          <w:szCs w:val="24"/>
        </w:rPr>
      </w:pPr>
      <w:bookmarkStart w:id="0" w:name="_Hlk76457799"/>
      <w:r w:rsidRPr="0081150E">
        <w:rPr>
          <w:rFonts w:ascii="Arial Nova Light" w:eastAsia="Arial Nova" w:hAnsi="Arial Nova Light" w:cs="Arial Nova"/>
          <w:b/>
          <w:sz w:val="24"/>
          <w:szCs w:val="24"/>
        </w:rPr>
        <w:t>Dictamen del cómputo final de la elección de Gobernadora y declaración de validez de la elección.</w:t>
      </w:r>
    </w:p>
    <w:p w14:paraId="6E427759" w14:textId="77777777" w:rsidR="00146904" w:rsidRPr="0081150E" w:rsidRDefault="00146904" w:rsidP="0081150E">
      <w:pPr>
        <w:spacing w:after="0" w:line="360" w:lineRule="auto"/>
        <w:ind w:left="4820"/>
        <w:jc w:val="both"/>
        <w:rPr>
          <w:rFonts w:ascii="Arial Nova Light" w:eastAsia="Arial Nova" w:hAnsi="Arial Nova Light" w:cs="Arial Nova"/>
          <w:b/>
          <w:sz w:val="24"/>
          <w:szCs w:val="24"/>
        </w:rPr>
      </w:pPr>
    </w:p>
    <w:p w14:paraId="06E99057" w14:textId="7D6EE2F1" w:rsidR="00146904" w:rsidRPr="0081150E" w:rsidRDefault="00146904" w:rsidP="0081150E">
      <w:pPr>
        <w:spacing w:after="0" w:line="360" w:lineRule="auto"/>
        <w:ind w:left="4820"/>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EXPEDIENTE</w:t>
      </w:r>
      <w:r w:rsidRPr="0081150E">
        <w:rPr>
          <w:rFonts w:ascii="Arial Nova Light" w:eastAsia="Arial Nova" w:hAnsi="Arial Nova Light" w:cs="Arial Nova"/>
          <w:bCs/>
          <w:sz w:val="24"/>
          <w:szCs w:val="24"/>
        </w:rPr>
        <w:t>: TEEA-</w:t>
      </w:r>
      <w:r w:rsidR="00275DB4" w:rsidRPr="0081150E">
        <w:rPr>
          <w:rFonts w:ascii="Arial Nova Light" w:eastAsia="Arial Nova" w:hAnsi="Arial Nova Light" w:cs="Arial Nova"/>
          <w:bCs/>
          <w:sz w:val="24"/>
          <w:szCs w:val="24"/>
        </w:rPr>
        <w:t>CFDVEGE-001/2022</w:t>
      </w:r>
      <w:r w:rsidRPr="0081150E">
        <w:rPr>
          <w:rFonts w:ascii="Arial Nova Light" w:eastAsia="Arial Nova" w:hAnsi="Arial Nova Light" w:cs="Arial Nova"/>
          <w:bCs/>
          <w:sz w:val="24"/>
          <w:szCs w:val="24"/>
        </w:rPr>
        <w:t xml:space="preserve"> </w:t>
      </w:r>
    </w:p>
    <w:p w14:paraId="49530896" w14:textId="77777777" w:rsidR="00146904" w:rsidRPr="0081150E" w:rsidRDefault="00146904" w:rsidP="0081150E">
      <w:pPr>
        <w:spacing w:after="0" w:line="360" w:lineRule="auto"/>
        <w:ind w:left="4820"/>
        <w:jc w:val="both"/>
        <w:rPr>
          <w:rFonts w:ascii="Arial Nova Light" w:eastAsia="Arial Nova" w:hAnsi="Arial Nova Light" w:cs="Arial Nova"/>
          <w:b/>
          <w:sz w:val="24"/>
          <w:szCs w:val="24"/>
        </w:rPr>
      </w:pPr>
    </w:p>
    <w:p w14:paraId="7E28CF0E" w14:textId="77777777" w:rsidR="00146904" w:rsidRPr="0081150E" w:rsidRDefault="00146904" w:rsidP="0081150E">
      <w:pPr>
        <w:spacing w:after="0" w:line="360" w:lineRule="auto"/>
        <w:ind w:left="4820"/>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MAGISTRADA PONENTE</w:t>
      </w:r>
      <w:r w:rsidRPr="0081150E">
        <w:rPr>
          <w:rFonts w:ascii="Arial Nova Light" w:eastAsia="Arial Nova" w:hAnsi="Arial Nova Light" w:cs="Arial Nova"/>
          <w:bCs/>
          <w:sz w:val="24"/>
          <w:szCs w:val="24"/>
        </w:rPr>
        <w:t xml:space="preserve">: Claudia Eloisa Díaz de León González. </w:t>
      </w:r>
    </w:p>
    <w:p w14:paraId="7E9C562D" w14:textId="77777777" w:rsidR="00146904" w:rsidRPr="0081150E" w:rsidRDefault="00146904" w:rsidP="0081150E">
      <w:pPr>
        <w:spacing w:after="0" w:line="360" w:lineRule="auto"/>
        <w:ind w:left="4820"/>
        <w:jc w:val="both"/>
        <w:rPr>
          <w:rFonts w:ascii="Arial Nova Light" w:eastAsia="Arial Nova" w:hAnsi="Arial Nova Light" w:cs="Arial Nova"/>
          <w:b/>
          <w:sz w:val="24"/>
          <w:szCs w:val="24"/>
        </w:rPr>
      </w:pPr>
    </w:p>
    <w:p w14:paraId="5C668E7D" w14:textId="77777777" w:rsidR="00146904" w:rsidRPr="0081150E" w:rsidRDefault="00146904" w:rsidP="0081150E">
      <w:pPr>
        <w:spacing w:after="0" w:line="360" w:lineRule="auto"/>
        <w:jc w:val="both"/>
        <w:rPr>
          <w:rFonts w:ascii="Arial Nova Light" w:eastAsia="Arial Nova" w:hAnsi="Arial Nova Light" w:cs="Arial Nova"/>
          <w:bCs/>
          <w:sz w:val="24"/>
          <w:szCs w:val="24"/>
        </w:rPr>
      </w:pPr>
    </w:p>
    <w:p w14:paraId="65752D92" w14:textId="65F7C8CA" w:rsidR="00146904" w:rsidRPr="0081150E" w:rsidRDefault="00146904" w:rsidP="0081150E">
      <w:pPr>
        <w:pBdr>
          <w:top w:val="nil"/>
          <w:left w:val="nil"/>
          <w:bottom w:val="nil"/>
          <w:right w:val="nil"/>
          <w:between w:val="nil"/>
        </w:pBdr>
        <w:spacing w:after="0" w:line="360" w:lineRule="auto"/>
        <w:jc w:val="right"/>
        <w:rPr>
          <w:rFonts w:ascii="Arial Nova Light" w:eastAsia="Arial Nova" w:hAnsi="Arial Nova Light" w:cs="Arial Nova"/>
          <w:bCs/>
          <w:sz w:val="24"/>
          <w:szCs w:val="24"/>
        </w:rPr>
      </w:pPr>
      <w:bookmarkStart w:id="1" w:name="_gjdgxs" w:colFirst="0" w:colLast="0"/>
      <w:bookmarkEnd w:id="1"/>
      <w:r w:rsidRPr="0081150E">
        <w:rPr>
          <w:rFonts w:ascii="Arial Nova Light" w:eastAsia="Arial Nova" w:hAnsi="Arial Nova Light" w:cs="Arial Nova"/>
          <w:bCs/>
          <w:sz w:val="24"/>
          <w:szCs w:val="24"/>
        </w:rPr>
        <w:t xml:space="preserve">Aguascalientes, Aguascalientes, a </w:t>
      </w:r>
      <w:r w:rsidR="0081150E" w:rsidRPr="0081150E">
        <w:rPr>
          <w:rFonts w:ascii="Arial Nova Light" w:eastAsia="Arial Nova" w:hAnsi="Arial Nova Light" w:cs="Arial Nova"/>
          <w:bCs/>
          <w:sz w:val="24"/>
          <w:szCs w:val="24"/>
        </w:rPr>
        <w:t>dieciséis</w:t>
      </w:r>
      <w:r w:rsidRPr="0081150E">
        <w:rPr>
          <w:rFonts w:ascii="Arial Nova Light" w:eastAsia="Arial Nova" w:hAnsi="Arial Nova Light" w:cs="Arial Nova"/>
          <w:bCs/>
          <w:sz w:val="24"/>
          <w:szCs w:val="24"/>
        </w:rPr>
        <w:t xml:space="preserve"> de</w:t>
      </w:r>
      <w:r w:rsidR="0081150E" w:rsidRPr="0081150E">
        <w:rPr>
          <w:rFonts w:ascii="Arial Nova Light" w:eastAsia="Arial Nova" w:hAnsi="Arial Nova Light" w:cs="Arial Nova"/>
          <w:bCs/>
          <w:sz w:val="24"/>
          <w:szCs w:val="24"/>
        </w:rPr>
        <w:t xml:space="preserve"> agosto</w:t>
      </w:r>
      <w:r w:rsidRPr="0081150E">
        <w:rPr>
          <w:rFonts w:ascii="Arial Nova Light" w:eastAsia="Arial Nova" w:hAnsi="Arial Nova Light" w:cs="Arial Nova"/>
          <w:bCs/>
          <w:sz w:val="24"/>
          <w:szCs w:val="24"/>
        </w:rPr>
        <w:t xml:space="preserve"> de dos mil veintidós.</w:t>
      </w:r>
    </w:p>
    <w:p w14:paraId="5B6223E9" w14:textId="77777777" w:rsidR="00146904" w:rsidRPr="0081150E" w:rsidRDefault="00146904" w:rsidP="0081150E">
      <w:pPr>
        <w:pBdr>
          <w:top w:val="nil"/>
          <w:left w:val="nil"/>
          <w:bottom w:val="nil"/>
          <w:right w:val="nil"/>
          <w:between w:val="nil"/>
        </w:pBdr>
        <w:spacing w:after="0" w:line="360" w:lineRule="auto"/>
        <w:jc w:val="both"/>
        <w:rPr>
          <w:rFonts w:ascii="Arial Nova Light" w:eastAsia="Arial Nova" w:hAnsi="Arial Nova Light" w:cs="Arial Nova"/>
          <w:bCs/>
          <w:sz w:val="24"/>
          <w:szCs w:val="24"/>
        </w:rPr>
      </w:pPr>
    </w:p>
    <w:p w14:paraId="5F0894BC" w14:textId="14B004E9" w:rsidR="00146904" w:rsidRPr="0081150E" w:rsidRDefault="00C71DE0" w:rsidP="0081150E">
      <w:pPr>
        <w:pBdr>
          <w:top w:val="nil"/>
          <w:left w:val="nil"/>
          <w:bottom w:val="nil"/>
          <w:right w:val="nil"/>
          <w:between w:val="nil"/>
        </w:pBdr>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 xml:space="preserve">Dictamen </w:t>
      </w:r>
      <w:r w:rsidR="00CA3B06" w:rsidRPr="0081150E">
        <w:rPr>
          <w:rFonts w:ascii="Arial Nova Light" w:eastAsia="Arial Nova" w:hAnsi="Arial Nova Light" w:cs="Arial Nova"/>
          <w:b/>
          <w:sz w:val="24"/>
          <w:szCs w:val="24"/>
        </w:rPr>
        <w:t xml:space="preserve">definitivo </w:t>
      </w:r>
      <w:r w:rsidR="00CA3B06" w:rsidRPr="0081150E">
        <w:rPr>
          <w:rFonts w:ascii="Arial Nova Light" w:eastAsia="Arial Nova" w:hAnsi="Arial Nova Light" w:cs="Arial Nova"/>
          <w:bCs/>
          <w:sz w:val="24"/>
          <w:szCs w:val="24"/>
        </w:rPr>
        <w:t>por</w:t>
      </w:r>
      <w:r w:rsidRPr="0081150E">
        <w:rPr>
          <w:rFonts w:ascii="Arial Nova Light" w:eastAsia="Arial Nova" w:hAnsi="Arial Nova Light" w:cs="Arial Nova"/>
          <w:bCs/>
          <w:sz w:val="24"/>
          <w:szCs w:val="24"/>
        </w:rPr>
        <w:t xml:space="preserve"> el </w:t>
      </w:r>
      <w:r w:rsidR="00EE4A28" w:rsidRPr="0081150E">
        <w:rPr>
          <w:rFonts w:ascii="Arial Nova Light" w:eastAsia="Arial Nova" w:hAnsi="Arial Nova Light" w:cs="Arial Nova"/>
          <w:bCs/>
          <w:sz w:val="24"/>
          <w:szCs w:val="24"/>
        </w:rPr>
        <w:t>cual</w:t>
      </w:r>
      <w:r w:rsidRPr="0081150E">
        <w:rPr>
          <w:rFonts w:ascii="Arial Nova Light" w:eastAsia="Arial Nova" w:hAnsi="Arial Nova Light" w:cs="Arial Nova"/>
          <w:bCs/>
          <w:sz w:val="24"/>
          <w:szCs w:val="24"/>
        </w:rPr>
        <w:t xml:space="preserve"> se determina que: a) es válida la elección de Gobernadora del Estado de Aguascalientes, </w:t>
      </w:r>
      <w:r w:rsidR="00EE4A28" w:rsidRPr="0081150E">
        <w:rPr>
          <w:rFonts w:ascii="Arial Nova Light" w:eastAsia="Arial Nova" w:hAnsi="Arial Nova Light" w:cs="Arial Nova"/>
          <w:bCs/>
          <w:sz w:val="24"/>
          <w:szCs w:val="24"/>
        </w:rPr>
        <w:t>derivado de que</w:t>
      </w:r>
      <w:r w:rsidRPr="0081150E">
        <w:rPr>
          <w:rFonts w:ascii="Arial Nova Light" w:eastAsia="Arial Nova" w:hAnsi="Arial Nova Light" w:cs="Arial Nova"/>
          <w:bCs/>
          <w:sz w:val="24"/>
          <w:szCs w:val="24"/>
        </w:rPr>
        <w:t xml:space="preserve"> las etapas</w:t>
      </w:r>
      <w:r w:rsidR="00CA3B06"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del proceso electoral se realizaron conforme a los pr</w:t>
      </w:r>
      <w:r w:rsidR="00CA3B06"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nc</w:t>
      </w:r>
      <w:r w:rsidR="00CA3B06"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pios que lo rigen; b)</w:t>
      </w:r>
      <w:r w:rsidR="00CA3B06"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w:t>
      </w:r>
      <w:r w:rsidR="00CA3B06" w:rsidRPr="0081150E">
        <w:rPr>
          <w:rFonts w:ascii="Arial Nova Light" w:eastAsia="Arial Nova" w:hAnsi="Arial Nova Light" w:cs="Arial Nova"/>
          <w:bCs/>
          <w:sz w:val="24"/>
          <w:szCs w:val="24"/>
        </w:rPr>
        <w:t>l</w:t>
      </w:r>
      <w:r w:rsidRPr="0081150E">
        <w:rPr>
          <w:rFonts w:ascii="Arial Nova Light" w:eastAsia="Arial Nova" w:hAnsi="Arial Nova Light" w:cs="Arial Nova"/>
          <w:bCs/>
          <w:sz w:val="24"/>
          <w:szCs w:val="24"/>
        </w:rPr>
        <w:t xml:space="preserve"> cómputo fina</w:t>
      </w:r>
      <w:r w:rsidR="00CA3B06" w:rsidRPr="0081150E">
        <w:rPr>
          <w:rFonts w:ascii="Arial Nova Light" w:eastAsia="Arial Nova" w:hAnsi="Arial Nova Light" w:cs="Arial Nova"/>
          <w:bCs/>
          <w:sz w:val="24"/>
          <w:szCs w:val="24"/>
        </w:rPr>
        <w:t>l</w:t>
      </w:r>
      <w:r w:rsidRPr="0081150E">
        <w:rPr>
          <w:rFonts w:ascii="Arial Nova Light" w:eastAsia="Arial Nova" w:hAnsi="Arial Nova Light" w:cs="Arial Nova"/>
          <w:bCs/>
          <w:sz w:val="24"/>
          <w:szCs w:val="24"/>
        </w:rPr>
        <w:t xml:space="preserve"> de la misma, arroja que </w:t>
      </w:r>
      <w:r w:rsidR="00CA3B06" w:rsidRPr="0081150E">
        <w:rPr>
          <w:rFonts w:ascii="Arial Nova Light" w:eastAsia="Arial Nova" w:hAnsi="Arial Nova Light" w:cs="Arial Nova"/>
          <w:bCs/>
          <w:sz w:val="24"/>
          <w:szCs w:val="24"/>
        </w:rPr>
        <w:t>la</w:t>
      </w:r>
      <w:r w:rsidRPr="0081150E">
        <w:rPr>
          <w:rFonts w:ascii="Arial Nova Light" w:eastAsia="Arial Nova" w:hAnsi="Arial Nova Light" w:cs="Arial Nova"/>
          <w:bCs/>
          <w:sz w:val="24"/>
          <w:szCs w:val="24"/>
        </w:rPr>
        <w:t xml:space="preserve"> candidat</w:t>
      </w:r>
      <w:r w:rsidR="00CA3B06" w:rsidRPr="0081150E">
        <w:rPr>
          <w:rFonts w:ascii="Arial Nova Light" w:eastAsia="Arial Nova" w:hAnsi="Arial Nova Light" w:cs="Arial Nova"/>
          <w:bCs/>
          <w:sz w:val="24"/>
          <w:szCs w:val="24"/>
        </w:rPr>
        <w:t>a</w:t>
      </w:r>
      <w:r w:rsidRPr="0081150E">
        <w:rPr>
          <w:rFonts w:ascii="Arial Nova Light" w:eastAsia="Arial Nova" w:hAnsi="Arial Nova Light" w:cs="Arial Nova"/>
          <w:bCs/>
          <w:sz w:val="24"/>
          <w:szCs w:val="24"/>
        </w:rPr>
        <w:t xml:space="preserve"> postulad</w:t>
      </w:r>
      <w:r w:rsidR="00CA3B06" w:rsidRPr="0081150E">
        <w:rPr>
          <w:rFonts w:ascii="Arial Nova Light" w:eastAsia="Arial Nova" w:hAnsi="Arial Nova Light" w:cs="Arial Nova"/>
          <w:bCs/>
          <w:sz w:val="24"/>
          <w:szCs w:val="24"/>
        </w:rPr>
        <w:t>a</w:t>
      </w:r>
      <w:r w:rsidRPr="0081150E">
        <w:rPr>
          <w:rFonts w:ascii="Arial Nova Light" w:eastAsia="Arial Nova" w:hAnsi="Arial Nova Light" w:cs="Arial Nova"/>
          <w:bCs/>
          <w:sz w:val="24"/>
          <w:szCs w:val="24"/>
        </w:rPr>
        <w:t xml:space="preserve"> por la</w:t>
      </w:r>
      <w:r w:rsidR="00CA3B06"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Coalición "</w:t>
      </w:r>
      <w:r w:rsidR="00CA3B06" w:rsidRPr="0081150E">
        <w:rPr>
          <w:rFonts w:ascii="Arial Nova Light" w:eastAsia="Arial Nova" w:hAnsi="Arial Nova Light" w:cs="Arial Nova"/>
          <w:bCs/>
          <w:sz w:val="24"/>
          <w:szCs w:val="24"/>
        </w:rPr>
        <w:t>Va por Aguascalientes</w:t>
      </w:r>
      <w:r w:rsidRPr="0081150E">
        <w:rPr>
          <w:rFonts w:ascii="Arial Nova Light" w:eastAsia="Arial Nova" w:hAnsi="Arial Nova Light" w:cs="Arial Nova"/>
          <w:bCs/>
          <w:sz w:val="24"/>
          <w:szCs w:val="24"/>
        </w:rPr>
        <w:t>" obtuvo la mayoría de votos</w:t>
      </w:r>
      <w:r w:rsidR="00CA3B06"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 xml:space="preserve">en la elección, con un total de </w:t>
      </w:r>
      <w:r w:rsidR="008C45F0" w:rsidRPr="0081150E">
        <w:rPr>
          <w:rFonts w:ascii="Arial Nova Light" w:eastAsia="Arial Nova" w:hAnsi="Arial Nova Light" w:cs="Arial Nova"/>
          <w:bCs/>
          <w:sz w:val="24"/>
          <w:szCs w:val="24"/>
        </w:rPr>
        <w:t xml:space="preserve">255,592 </w:t>
      </w:r>
      <w:r w:rsidRPr="0081150E">
        <w:rPr>
          <w:rFonts w:ascii="Arial Nova Light" w:eastAsia="Arial Nova" w:hAnsi="Arial Nova Light" w:cs="Arial Nova"/>
          <w:bCs/>
          <w:sz w:val="24"/>
          <w:szCs w:val="24"/>
        </w:rPr>
        <w:t>(</w:t>
      </w:r>
      <w:r w:rsidR="008C45F0" w:rsidRPr="0081150E">
        <w:rPr>
          <w:rFonts w:ascii="Arial Nova Light" w:eastAsia="Arial Nova" w:hAnsi="Arial Nova Light" w:cs="Arial Nova"/>
          <w:bCs/>
          <w:sz w:val="24"/>
          <w:szCs w:val="24"/>
        </w:rPr>
        <w:t>Doscientos cincuenta y cinco mil quinientos noventa y dos</w:t>
      </w:r>
      <w:r w:rsidRPr="0081150E">
        <w:rPr>
          <w:rFonts w:ascii="Arial Nova Light" w:eastAsia="Arial Nova" w:hAnsi="Arial Nova Light" w:cs="Arial Nova"/>
          <w:bCs/>
          <w:sz w:val="24"/>
          <w:szCs w:val="24"/>
        </w:rPr>
        <w:t>) sufragios; c) l</w:t>
      </w:r>
      <w:r w:rsidR="00F97D4C" w:rsidRPr="0081150E">
        <w:rPr>
          <w:rFonts w:ascii="Arial Nova Light" w:eastAsia="Arial Nova" w:hAnsi="Arial Nova Light" w:cs="Arial Nova"/>
          <w:bCs/>
          <w:sz w:val="24"/>
          <w:szCs w:val="24"/>
        </w:rPr>
        <w:t>a</w:t>
      </w:r>
      <w:r w:rsidRPr="0081150E">
        <w:rPr>
          <w:rFonts w:ascii="Arial Nova Light" w:eastAsia="Arial Nova" w:hAnsi="Arial Nova Light" w:cs="Arial Nova"/>
          <w:bCs/>
          <w:sz w:val="24"/>
          <w:szCs w:val="24"/>
        </w:rPr>
        <w:t xml:space="preserve"> ciudadan</w:t>
      </w:r>
      <w:r w:rsidR="00F97D4C" w:rsidRPr="0081150E">
        <w:rPr>
          <w:rFonts w:ascii="Arial Nova Light" w:eastAsia="Arial Nova" w:hAnsi="Arial Nova Light" w:cs="Arial Nova"/>
          <w:bCs/>
          <w:sz w:val="24"/>
          <w:szCs w:val="24"/>
        </w:rPr>
        <w:t>a</w:t>
      </w:r>
      <w:r w:rsidRPr="0081150E">
        <w:rPr>
          <w:rFonts w:ascii="Arial Nova Light" w:eastAsia="Arial Nova" w:hAnsi="Arial Nova Light" w:cs="Arial Nova"/>
          <w:bCs/>
          <w:sz w:val="24"/>
          <w:szCs w:val="24"/>
        </w:rPr>
        <w:t xml:space="preserve"> </w:t>
      </w:r>
      <w:r w:rsidR="00F97D4C" w:rsidRPr="0081150E">
        <w:rPr>
          <w:rFonts w:ascii="Arial Nova Light" w:eastAsia="Arial Nova" w:hAnsi="Arial Nova Light" w:cs="Arial Nova"/>
          <w:bCs/>
          <w:sz w:val="24"/>
          <w:szCs w:val="24"/>
        </w:rPr>
        <w:t xml:space="preserve">María Teresa Jiménez Esquivel </w:t>
      </w:r>
      <w:r w:rsidRPr="0081150E">
        <w:rPr>
          <w:rFonts w:ascii="Arial Nova Light" w:eastAsia="Arial Nova" w:hAnsi="Arial Nova Light" w:cs="Arial Nova"/>
          <w:bCs/>
          <w:sz w:val="24"/>
          <w:szCs w:val="24"/>
        </w:rPr>
        <w:t>es eleg</w:t>
      </w:r>
      <w:r w:rsidR="00F97D4C"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ble para el cargo de gobernador</w:t>
      </w:r>
      <w:r w:rsidR="00F97D4C" w:rsidRPr="0081150E">
        <w:rPr>
          <w:rFonts w:ascii="Arial Nova Light" w:eastAsia="Arial Nova" w:hAnsi="Arial Nova Light" w:cs="Arial Nova"/>
          <w:bCs/>
          <w:sz w:val="24"/>
          <w:szCs w:val="24"/>
        </w:rPr>
        <w:t>a</w:t>
      </w:r>
      <w:r w:rsidRPr="0081150E">
        <w:rPr>
          <w:rFonts w:ascii="Arial Nova Light" w:eastAsia="Arial Nova" w:hAnsi="Arial Nova Light" w:cs="Arial Nova"/>
          <w:bCs/>
          <w:sz w:val="24"/>
          <w:szCs w:val="24"/>
        </w:rPr>
        <w:t>, y d) se declara Gobernador</w:t>
      </w:r>
      <w:r w:rsidR="00F97D4C" w:rsidRPr="0081150E">
        <w:rPr>
          <w:rFonts w:ascii="Arial Nova Light" w:eastAsia="Arial Nova" w:hAnsi="Arial Nova Light" w:cs="Arial Nova"/>
          <w:bCs/>
          <w:sz w:val="24"/>
          <w:szCs w:val="24"/>
        </w:rPr>
        <w:t>a</w:t>
      </w:r>
      <w:r w:rsidRPr="0081150E">
        <w:rPr>
          <w:rFonts w:ascii="Arial Nova Light" w:eastAsia="Arial Nova" w:hAnsi="Arial Nova Light" w:cs="Arial Nova"/>
          <w:bCs/>
          <w:sz w:val="24"/>
          <w:szCs w:val="24"/>
        </w:rPr>
        <w:t xml:space="preserve"> Elect</w:t>
      </w:r>
      <w:r w:rsidR="00F97D4C" w:rsidRPr="0081150E">
        <w:rPr>
          <w:rFonts w:ascii="Arial Nova Light" w:eastAsia="Arial Nova" w:hAnsi="Arial Nova Light" w:cs="Arial Nova"/>
          <w:bCs/>
          <w:sz w:val="24"/>
          <w:szCs w:val="24"/>
        </w:rPr>
        <w:t>a a la</w:t>
      </w:r>
      <w:r w:rsidRPr="0081150E">
        <w:rPr>
          <w:rFonts w:ascii="Arial Nova Light" w:eastAsia="Arial Nova" w:hAnsi="Arial Nova Light" w:cs="Arial Nova"/>
          <w:bCs/>
          <w:sz w:val="24"/>
          <w:szCs w:val="24"/>
        </w:rPr>
        <w:t xml:space="preserve"> referid</w:t>
      </w:r>
      <w:r w:rsidR="00F97D4C" w:rsidRPr="0081150E">
        <w:rPr>
          <w:rFonts w:ascii="Arial Nova Light" w:eastAsia="Arial Nova" w:hAnsi="Arial Nova Light" w:cs="Arial Nova"/>
          <w:bCs/>
          <w:sz w:val="24"/>
          <w:szCs w:val="24"/>
        </w:rPr>
        <w:t>a</w:t>
      </w:r>
      <w:r w:rsidRPr="0081150E">
        <w:rPr>
          <w:rFonts w:ascii="Arial Nova Light" w:eastAsia="Arial Nova" w:hAnsi="Arial Nova Light" w:cs="Arial Nova"/>
          <w:bCs/>
          <w:sz w:val="24"/>
          <w:szCs w:val="24"/>
        </w:rPr>
        <w:t xml:space="preserve"> ciudadan</w:t>
      </w:r>
      <w:r w:rsidR="00F97D4C" w:rsidRPr="0081150E">
        <w:rPr>
          <w:rFonts w:ascii="Arial Nova Light" w:eastAsia="Arial Nova" w:hAnsi="Arial Nova Light" w:cs="Arial Nova"/>
          <w:bCs/>
          <w:sz w:val="24"/>
          <w:szCs w:val="24"/>
        </w:rPr>
        <w:t>a</w:t>
      </w:r>
      <w:r w:rsidRPr="0081150E">
        <w:rPr>
          <w:rFonts w:ascii="Arial Nova Light" w:eastAsia="Arial Nova" w:hAnsi="Arial Nova Light" w:cs="Arial Nova"/>
          <w:bCs/>
          <w:sz w:val="24"/>
          <w:szCs w:val="24"/>
        </w:rPr>
        <w:t xml:space="preserve">, para el período comprendido del </w:t>
      </w:r>
      <w:r w:rsidR="00F97D4C" w:rsidRPr="0081150E">
        <w:rPr>
          <w:rFonts w:ascii="Arial Nova Light" w:eastAsia="Arial Nova" w:hAnsi="Arial Nova Light" w:cs="Arial Nova"/>
          <w:bCs/>
          <w:sz w:val="24"/>
          <w:szCs w:val="24"/>
        </w:rPr>
        <w:t xml:space="preserve">primero </w:t>
      </w:r>
      <w:r w:rsidRPr="0081150E">
        <w:rPr>
          <w:rFonts w:ascii="Arial Nova Light" w:eastAsia="Arial Nova" w:hAnsi="Arial Nova Light" w:cs="Arial Nova"/>
          <w:bCs/>
          <w:sz w:val="24"/>
          <w:szCs w:val="24"/>
        </w:rPr>
        <w:t xml:space="preserve">de </w:t>
      </w:r>
      <w:r w:rsidR="00F97D4C" w:rsidRPr="0081150E">
        <w:rPr>
          <w:rFonts w:ascii="Arial Nova Light" w:eastAsia="Arial Nova" w:hAnsi="Arial Nova Light" w:cs="Arial Nova"/>
          <w:bCs/>
          <w:sz w:val="24"/>
          <w:szCs w:val="24"/>
        </w:rPr>
        <w:t>octubre</w:t>
      </w:r>
      <w:r w:rsidRPr="0081150E">
        <w:rPr>
          <w:rFonts w:ascii="Arial Nova Light" w:eastAsia="Arial Nova" w:hAnsi="Arial Nova Light" w:cs="Arial Nova"/>
          <w:bCs/>
          <w:sz w:val="24"/>
          <w:szCs w:val="24"/>
        </w:rPr>
        <w:t xml:space="preserve"> de</w:t>
      </w:r>
      <w:r w:rsidR="00F97D4C"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dos mil veinti</w:t>
      </w:r>
      <w:r w:rsidR="00F97D4C" w:rsidRPr="0081150E">
        <w:rPr>
          <w:rFonts w:ascii="Arial Nova Light" w:eastAsia="Arial Nova" w:hAnsi="Arial Nova Light" w:cs="Arial Nova"/>
          <w:bCs/>
          <w:sz w:val="24"/>
          <w:szCs w:val="24"/>
        </w:rPr>
        <w:t>dós</w:t>
      </w:r>
      <w:r w:rsidRPr="0081150E">
        <w:rPr>
          <w:rFonts w:ascii="Arial Nova Light" w:eastAsia="Arial Nova" w:hAnsi="Arial Nova Light" w:cs="Arial Nova"/>
          <w:bCs/>
          <w:sz w:val="24"/>
          <w:szCs w:val="24"/>
        </w:rPr>
        <w:t xml:space="preserve"> al </w:t>
      </w:r>
      <w:r w:rsidR="00F97D4C" w:rsidRPr="0081150E">
        <w:rPr>
          <w:rFonts w:ascii="Arial Nova Light" w:eastAsia="Arial Nova" w:hAnsi="Arial Nova Light" w:cs="Arial Nova"/>
          <w:bCs/>
          <w:sz w:val="24"/>
          <w:szCs w:val="24"/>
        </w:rPr>
        <w:t>treinta</w:t>
      </w:r>
      <w:r w:rsidRPr="0081150E">
        <w:rPr>
          <w:rFonts w:ascii="Arial Nova Light" w:eastAsia="Arial Nova" w:hAnsi="Arial Nova Light" w:cs="Arial Nova"/>
          <w:bCs/>
          <w:sz w:val="24"/>
          <w:szCs w:val="24"/>
        </w:rPr>
        <w:t xml:space="preserve"> de septiembre de dos mil veintisiete.</w:t>
      </w:r>
      <w:r w:rsidR="00146904" w:rsidRPr="0081150E">
        <w:rPr>
          <w:rFonts w:ascii="Arial Nova Light" w:eastAsia="Arial Nova" w:hAnsi="Arial Nova Light" w:cs="Arial Nova"/>
          <w:bCs/>
          <w:sz w:val="24"/>
          <w:szCs w:val="24"/>
        </w:rPr>
        <w:t xml:space="preserve"> </w:t>
      </w:r>
    </w:p>
    <w:p w14:paraId="6EDD7262" w14:textId="77777777" w:rsidR="00146904" w:rsidRPr="0081150E" w:rsidRDefault="00146904" w:rsidP="0081150E">
      <w:pPr>
        <w:pBdr>
          <w:top w:val="nil"/>
          <w:left w:val="nil"/>
          <w:bottom w:val="nil"/>
          <w:right w:val="nil"/>
          <w:between w:val="nil"/>
        </w:pBdr>
        <w:spacing w:after="0" w:line="360" w:lineRule="auto"/>
        <w:jc w:val="center"/>
        <w:rPr>
          <w:rFonts w:ascii="Arial Nova Light" w:eastAsia="Arial Nova" w:hAnsi="Arial Nova Light" w:cs="Arial Nova"/>
          <w:b/>
          <w:sz w:val="24"/>
          <w:szCs w:val="24"/>
        </w:rPr>
      </w:pPr>
      <w:r w:rsidRPr="0081150E">
        <w:rPr>
          <w:rFonts w:ascii="Arial Nova Light" w:eastAsia="Arial Nova" w:hAnsi="Arial Nova Light" w:cs="Arial Nova"/>
          <w:b/>
          <w:sz w:val="24"/>
          <w:szCs w:val="24"/>
        </w:rPr>
        <w:t>GLOSARIO</w:t>
      </w:r>
    </w:p>
    <w:tbl>
      <w:tblPr>
        <w:tblW w:w="7513" w:type="dxa"/>
        <w:jc w:val="center"/>
        <w:tblLayout w:type="fixed"/>
        <w:tblLook w:val="0400" w:firstRow="0" w:lastRow="0" w:firstColumn="0" w:lastColumn="0" w:noHBand="0" w:noVBand="1"/>
      </w:tblPr>
      <w:tblGrid>
        <w:gridCol w:w="2405"/>
        <w:gridCol w:w="5108"/>
      </w:tblGrid>
      <w:tr w:rsidR="00866719" w:rsidRPr="0081150E" w14:paraId="38D174C6" w14:textId="77777777" w:rsidTr="00866719">
        <w:trPr>
          <w:trHeight w:val="173"/>
          <w:jc w:val="center"/>
        </w:trPr>
        <w:tc>
          <w:tcPr>
            <w:tcW w:w="2405" w:type="dxa"/>
          </w:tcPr>
          <w:p w14:paraId="5CAA3D56" w14:textId="4C49A6E3" w:rsidR="00866719" w:rsidRPr="0081150E" w:rsidRDefault="00866719" w:rsidP="0081150E">
            <w:pPr>
              <w:pBdr>
                <w:top w:val="nil"/>
                <w:left w:val="nil"/>
                <w:bottom w:val="nil"/>
                <w:right w:val="nil"/>
                <w:between w:val="nil"/>
              </w:pBdr>
              <w:spacing w:line="360" w:lineRule="auto"/>
              <w:jc w:val="right"/>
              <w:rPr>
                <w:rFonts w:ascii="Arial Nova Light" w:eastAsia="Arial Nova" w:hAnsi="Arial Nova Light" w:cs="Arial Nova"/>
                <w:b/>
                <w:sz w:val="20"/>
                <w:szCs w:val="20"/>
              </w:rPr>
            </w:pPr>
            <w:r w:rsidRPr="0081150E">
              <w:rPr>
                <w:rFonts w:ascii="Arial Nova Light" w:eastAsia="Arial Nova" w:hAnsi="Arial Nova Light" w:cs="Arial Nova"/>
                <w:b/>
                <w:sz w:val="20"/>
                <w:szCs w:val="20"/>
              </w:rPr>
              <w:t>Código Electoral:</w:t>
            </w:r>
          </w:p>
        </w:tc>
        <w:tc>
          <w:tcPr>
            <w:tcW w:w="5108" w:type="dxa"/>
          </w:tcPr>
          <w:p w14:paraId="09FFE3C3" w14:textId="409435E5" w:rsidR="00866719" w:rsidRPr="0081150E" w:rsidRDefault="00866719" w:rsidP="0081150E">
            <w:pPr>
              <w:pBdr>
                <w:top w:val="nil"/>
                <w:left w:val="nil"/>
                <w:bottom w:val="nil"/>
                <w:right w:val="nil"/>
                <w:between w:val="nil"/>
              </w:pBdr>
              <w:spacing w:line="360" w:lineRule="auto"/>
              <w:jc w:val="both"/>
              <w:rPr>
                <w:rFonts w:ascii="Arial Nova Light" w:eastAsia="Arial Nova" w:hAnsi="Arial Nova Light" w:cs="Arial Nova"/>
                <w:bCs/>
                <w:sz w:val="20"/>
                <w:szCs w:val="20"/>
              </w:rPr>
            </w:pPr>
            <w:r w:rsidRPr="0081150E">
              <w:rPr>
                <w:rFonts w:ascii="Arial Nova Light" w:eastAsia="Arial Nova" w:hAnsi="Arial Nova Light" w:cs="Arial Nova"/>
                <w:bCs/>
                <w:sz w:val="20"/>
                <w:szCs w:val="20"/>
              </w:rPr>
              <w:t>Código Electoral del Estado de Aguascalientes</w:t>
            </w:r>
          </w:p>
        </w:tc>
      </w:tr>
      <w:tr w:rsidR="00866719" w:rsidRPr="0081150E" w14:paraId="4BCE4A24" w14:textId="77777777" w:rsidTr="00866719">
        <w:trPr>
          <w:trHeight w:val="173"/>
          <w:jc w:val="center"/>
        </w:trPr>
        <w:tc>
          <w:tcPr>
            <w:tcW w:w="2405" w:type="dxa"/>
          </w:tcPr>
          <w:p w14:paraId="407A195B" w14:textId="159C4A01" w:rsidR="00866719" w:rsidRPr="0081150E" w:rsidRDefault="00866719" w:rsidP="0081150E">
            <w:pPr>
              <w:pBdr>
                <w:top w:val="nil"/>
                <w:left w:val="nil"/>
                <w:bottom w:val="nil"/>
                <w:right w:val="nil"/>
                <w:between w:val="nil"/>
              </w:pBdr>
              <w:spacing w:line="360" w:lineRule="auto"/>
              <w:jc w:val="right"/>
              <w:rPr>
                <w:rFonts w:ascii="Arial Nova Light" w:eastAsia="Arial Nova" w:hAnsi="Arial Nova Light" w:cs="Arial Nova"/>
                <w:b/>
                <w:sz w:val="20"/>
                <w:szCs w:val="20"/>
              </w:rPr>
            </w:pPr>
            <w:r w:rsidRPr="0081150E">
              <w:rPr>
                <w:rFonts w:ascii="Arial Nova Light" w:eastAsia="Arial Nova" w:hAnsi="Arial Nova Light" w:cs="Arial Nova"/>
                <w:b/>
                <w:sz w:val="20"/>
                <w:szCs w:val="20"/>
              </w:rPr>
              <w:t xml:space="preserve">Consejo General del IEE: </w:t>
            </w:r>
          </w:p>
        </w:tc>
        <w:tc>
          <w:tcPr>
            <w:tcW w:w="5108" w:type="dxa"/>
          </w:tcPr>
          <w:p w14:paraId="272B865C" w14:textId="10BEAC41" w:rsidR="00866719" w:rsidRPr="0081150E" w:rsidRDefault="00866719" w:rsidP="0081150E">
            <w:pPr>
              <w:pBdr>
                <w:top w:val="nil"/>
                <w:left w:val="nil"/>
                <w:bottom w:val="nil"/>
                <w:right w:val="nil"/>
                <w:between w:val="nil"/>
              </w:pBdr>
              <w:spacing w:line="360" w:lineRule="auto"/>
              <w:jc w:val="both"/>
              <w:rPr>
                <w:rFonts w:ascii="Arial Nova Light" w:eastAsia="Arial Nova" w:hAnsi="Arial Nova Light" w:cs="Arial Nova"/>
                <w:bCs/>
                <w:sz w:val="20"/>
                <w:szCs w:val="20"/>
              </w:rPr>
            </w:pPr>
            <w:r w:rsidRPr="0081150E">
              <w:rPr>
                <w:rFonts w:ascii="Arial Nova Light" w:eastAsia="Arial Nova" w:hAnsi="Arial Nova Light" w:cs="Arial Nova"/>
                <w:bCs/>
                <w:sz w:val="20"/>
                <w:szCs w:val="20"/>
              </w:rPr>
              <w:t>Consejo General del Instituto Estatal Electoral de Aguascalientes</w:t>
            </w:r>
          </w:p>
        </w:tc>
      </w:tr>
      <w:tr w:rsidR="00866719" w:rsidRPr="0081150E" w14:paraId="659866A5" w14:textId="77777777" w:rsidTr="00866719">
        <w:trPr>
          <w:jc w:val="center"/>
        </w:trPr>
        <w:tc>
          <w:tcPr>
            <w:tcW w:w="2405" w:type="dxa"/>
          </w:tcPr>
          <w:p w14:paraId="43FF354C" w14:textId="70BC1580" w:rsidR="00866719" w:rsidRPr="0081150E" w:rsidRDefault="00866719" w:rsidP="0081150E">
            <w:pPr>
              <w:pBdr>
                <w:top w:val="nil"/>
                <w:left w:val="nil"/>
                <w:bottom w:val="nil"/>
                <w:right w:val="nil"/>
                <w:between w:val="nil"/>
              </w:pBdr>
              <w:spacing w:line="360" w:lineRule="auto"/>
              <w:jc w:val="right"/>
              <w:rPr>
                <w:rFonts w:ascii="Arial Nova Light" w:eastAsia="Arial Nova" w:hAnsi="Arial Nova Light" w:cs="Arial Nova"/>
                <w:b/>
                <w:sz w:val="20"/>
                <w:szCs w:val="20"/>
              </w:rPr>
            </w:pPr>
            <w:r w:rsidRPr="0081150E">
              <w:rPr>
                <w:rFonts w:ascii="Arial Nova Light" w:eastAsia="Arial Nova" w:hAnsi="Arial Nova Light" w:cs="Arial Nova"/>
                <w:b/>
                <w:sz w:val="20"/>
                <w:szCs w:val="20"/>
              </w:rPr>
              <w:t>Consejo General del INE:</w:t>
            </w:r>
          </w:p>
        </w:tc>
        <w:tc>
          <w:tcPr>
            <w:tcW w:w="5108" w:type="dxa"/>
          </w:tcPr>
          <w:p w14:paraId="30AC85DE" w14:textId="10A0910E" w:rsidR="00866719" w:rsidRPr="0081150E" w:rsidRDefault="00866719" w:rsidP="0081150E">
            <w:pPr>
              <w:pBdr>
                <w:top w:val="nil"/>
                <w:left w:val="nil"/>
                <w:bottom w:val="nil"/>
                <w:right w:val="nil"/>
                <w:between w:val="nil"/>
              </w:pBdr>
              <w:spacing w:line="360" w:lineRule="auto"/>
              <w:jc w:val="both"/>
              <w:rPr>
                <w:rFonts w:ascii="Arial Nova Light" w:eastAsia="Arial Nova" w:hAnsi="Arial Nova Light" w:cs="Arial Nova"/>
                <w:bCs/>
                <w:sz w:val="20"/>
                <w:szCs w:val="20"/>
              </w:rPr>
            </w:pPr>
            <w:r w:rsidRPr="0081150E">
              <w:rPr>
                <w:rFonts w:ascii="Arial Nova Light" w:eastAsia="Arial Nova" w:hAnsi="Arial Nova Light" w:cs="Arial Nova"/>
                <w:bCs/>
                <w:sz w:val="20"/>
                <w:szCs w:val="20"/>
              </w:rPr>
              <w:t xml:space="preserve">Consejo General del Instituto Nacional Electoral </w:t>
            </w:r>
          </w:p>
        </w:tc>
      </w:tr>
      <w:tr w:rsidR="00866719" w:rsidRPr="0081150E" w14:paraId="1B38BD03" w14:textId="77777777" w:rsidTr="00866719">
        <w:trPr>
          <w:jc w:val="center"/>
        </w:trPr>
        <w:tc>
          <w:tcPr>
            <w:tcW w:w="2405" w:type="dxa"/>
          </w:tcPr>
          <w:p w14:paraId="3E9F595B" w14:textId="08237CCF" w:rsidR="00866719" w:rsidRPr="0081150E" w:rsidRDefault="00866719" w:rsidP="0081150E">
            <w:pPr>
              <w:pBdr>
                <w:top w:val="nil"/>
                <w:left w:val="nil"/>
                <w:bottom w:val="nil"/>
                <w:right w:val="nil"/>
                <w:between w:val="nil"/>
              </w:pBdr>
              <w:spacing w:line="360" w:lineRule="auto"/>
              <w:jc w:val="right"/>
              <w:rPr>
                <w:rFonts w:ascii="Arial Nova Light" w:eastAsia="Arial Nova" w:hAnsi="Arial Nova Light" w:cs="Arial Nova"/>
                <w:b/>
                <w:sz w:val="20"/>
                <w:szCs w:val="20"/>
              </w:rPr>
            </w:pPr>
            <w:r w:rsidRPr="0081150E">
              <w:rPr>
                <w:rFonts w:ascii="Arial Nova Light" w:eastAsia="Arial Nova" w:hAnsi="Arial Nova Light" w:cs="Arial Nova"/>
                <w:b/>
                <w:sz w:val="20"/>
                <w:szCs w:val="20"/>
              </w:rPr>
              <w:t xml:space="preserve">Constitución Federal: </w:t>
            </w:r>
          </w:p>
        </w:tc>
        <w:tc>
          <w:tcPr>
            <w:tcW w:w="5108" w:type="dxa"/>
          </w:tcPr>
          <w:p w14:paraId="0233E083" w14:textId="02DE91EF" w:rsidR="00866719" w:rsidRPr="0081150E" w:rsidRDefault="00866719" w:rsidP="0081150E">
            <w:pPr>
              <w:pBdr>
                <w:top w:val="nil"/>
                <w:left w:val="nil"/>
                <w:bottom w:val="nil"/>
                <w:right w:val="nil"/>
                <w:between w:val="nil"/>
              </w:pBdr>
              <w:spacing w:line="360" w:lineRule="auto"/>
              <w:jc w:val="both"/>
              <w:rPr>
                <w:rFonts w:ascii="Arial Nova Light" w:eastAsia="Arial Nova" w:hAnsi="Arial Nova Light" w:cs="Arial Nova"/>
                <w:bCs/>
                <w:sz w:val="20"/>
                <w:szCs w:val="20"/>
              </w:rPr>
            </w:pPr>
            <w:r w:rsidRPr="0081150E">
              <w:rPr>
                <w:rFonts w:ascii="Arial Nova Light" w:eastAsia="Arial Nova" w:hAnsi="Arial Nova Light" w:cs="Arial Nova"/>
                <w:bCs/>
                <w:sz w:val="20"/>
                <w:szCs w:val="20"/>
              </w:rPr>
              <w:t>Constitución Política de los Estados Unidos Mexicanos</w:t>
            </w:r>
          </w:p>
        </w:tc>
      </w:tr>
      <w:tr w:rsidR="00866719" w:rsidRPr="0081150E" w14:paraId="15CCBABA" w14:textId="77777777" w:rsidTr="00866719">
        <w:trPr>
          <w:jc w:val="center"/>
        </w:trPr>
        <w:tc>
          <w:tcPr>
            <w:tcW w:w="2405" w:type="dxa"/>
            <w:shd w:val="clear" w:color="auto" w:fill="FFFFFF" w:themeFill="background1"/>
          </w:tcPr>
          <w:p w14:paraId="6AB7D124" w14:textId="3A8939AE" w:rsidR="00866719" w:rsidRPr="0081150E" w:rsidRDefault="00866719" w:rsidP="0081150E">
            <w:pPr>
              <w:pBdr>
                <w:top w:val="nil"/>
                <w:left w:val="nil"/>
                <w:bottom w:val="nil"/>
                <w:right w:val="nil"/>
                <w:between w:val="nil"/>
              </w:pBdr>
              <w:spacing w:line="360" w:lineRule="auto"/>
              <w:jc w:val="right"/>
              <w:rPr>
                <w:rFonts w:ascii="Arial Nova Light" w:eastAsia="Arial Nova" w:hAnsi="Arial Nova Light" w:cs="Arial Nova"/>
                <w:b/>
                <w:sz w:val="20"/>
                <w:szCs w:val="20"/>
              </w:rPr>
            </w:pPr>
            <w:r w:rsidRPr="0081150E">
              <w:rPr>
                <w:rFonts w:ascii="Arial Nova Light" w:eastAsia="Arial Nova" w:hAnsi="Arial Nova Light" w:cs="Arial Nova"/>
                <w:b/>
                <w:sz w:val="20"/>
                <w:szCs w:val="20"/>
              </w:rPr>
              <w:t>Constitución Local:</w:t>
            </w:r>
          </w:p>
        </w:tc>
        <w:tc>
          <w:tcPr>
            <w:tcW w:w="5108" w:type="dxa"/>
            <w:shd w:val="clear" w:color="auto" w:fill="FFFFFF" w:themeFill="background1"/>
          </w:tcPr>
          <w:p w14:paraId="28DF33A3" w14:textId="1DF51316" w:rsidR="00866719" w:rsidRPr="0081150E" w:rsidRDefault="00866719" w:rsidP="0081150E">
            <w:pPr>
              <w:pBdr>
                <w:top w:val="nil"/>
                <w:left w:val="nil"/>
                <w:bottom w:val="nil"/>
                <w:right w:val="nil"/>
                <w:between w:val="nil"/>
              </w:pBdr>
              <w:spacing w:line="360" w:lineRule="auto"/>
              <w:jc w:val="both"/>
              <w:rPr>
                <w:rFonts w:ascii="Arial Nova Light" w:eastAsia="Arial Nova" w:hAnsi="Arial Nova Light" w:cs="Arial Nova"/>
                <w:bCs/>
                <w:sz w:val="20"/>
                <w:szCs w:val="20"/>
              </w:rPr>
            </w:pPr>
            <w:r w:rsidRPr="0081150E">
              <w:rPr>
                <w:rFonts w:ascii="Arial Nova Light" w:eastAsia="Arial Nova" w:hAnsi="Arial Nova Light" w:cs="Arial Nova"/>
                <w:bCs/>
                <w:sz w:val="20"/>
                <w:szCs w:val="20"/>
              </w:rPr>
              <w:t>Constitución Política del Estado de Aguascalientes</w:t>
            </w:r>
          </w:p>
        </w:tc>
      </w:tr>
      <w:tr w:rsidR="00866719" w:rsidRPr="0081150E" w14:paraId="6EC95D8F" w14:textId="77777777" w:rsidTr="00866719">
        <w:trPr>
          <w:jc w:val="center"/>
        </w:trPr>
        <w:tc>
          <w:tcPr>
            <w:tcW w:w="2405" w:type="dxa"/>
          </w:tcPr>
          <w:p w14:paraId="6A24221F" w14:textId="0CD9E483" w:rsidR="00866719" w:rsidRPr="0081150E" w:rsidRDefault="00866719" w:rsidP="0081150E">
            <w:pPr>
              <w:pBdr>
                <w:top w:val="nil"/>
                <w:left w:val="nil"/>
                <w:bottom w:val="nil"/>
                <w:right w:val="nil"/>
                <w:between w:val="nil"/>
              </w:pBdr>
              <w:spacing w:line="360" w:lineRule="auto"/>
              <w:jc w:val="right"/>
              <w:rPr>
                <w:rFonts w:ascii="Arial Nova Light" w:eastAsia="Arial Nova" w:hAnsi="Arial Nova Light" w:cs="Arial Nova"/>
                <w:b/>
                <w:sz w:val="20"/>
                <w:szCs w:val="20"/>
              </w:rPr>
            </w:pPr>
            <w:r w:rsidRPr="0081150E">
              <w:rPr>
                <w:rFonts w:ascii="Arial Nova Light" w:eastAsia="Arial Nova" w:hAnsi="Arial Nova Light" w:cs="Arial Nova"/>
                <w:b/>
                <w:sz w:val="20"/>
                <w:szCs w:val="20"/>
              </w:rPr>
              <w:t>IEE</w:t>
            </w:r>
          </w:p>
        </w:tc>
        <w:tc>
          <w:tcPr>
            <w:tcW w:w="5108" w:type="dxa"/>
          </w:tcPr>
          <w:p w14:paraId="073DF414" w14:textId="1090FFF5" w:rsidR="00866719" w:rsidRPr="0081150E" w:rsidRDefault="00866719" w:rsidP="0081150E">
            <w:pPr>
              <w:pBdr>
                <w:top w:val="nil"/>
                <w:left w:val="nil"/>
                <w:bottom w:val="nil"/>
                <w:right w:val="nil"/>
                <w:between w:val="nil"/>
              </w:pBdr>
              <w:spacing w:line="360" w:lineRule="auto"/>
              <w:jc w:val="both"/>
              <w:rPr>
                <w:rFonts w:ascii="Arial Nova Light" w:eastAsia="Arial Nova" w:hAnsi="Arial Nova Light" w:cs="Arial Nova"/>
                <w:bCs/>
                <w:sz w:val="20"/>
                <w:szCs w:val="20"/>
              </w:rPr>
            </w:pPr>
            <w:r w:rsidRPr="0081150E">
              <w:rPr>
                <w:rFonts w:ascii="Arial Nova Light" w:eastAsia="Arial Nova" w:hAnsi="Arial Nova Light" w:cs="Arial Nova"/>
                <w:bCs/>
                <w:sz w:val="20"/>
                <w:szCs w:val="20"/>
              </w:rPr>
              <w:t>Instituto Estatal Electoral de Aguascalientes</w:t>
            </w:r>
          </w:p>
        </w:tc>
      </w:tr>
      <w:tr w:rsidR="00B03AD2" w:rsidRPr="0081150E" w14:paraId="0420A68A" w14:textId="77777777" w:rsidTr="00866719">
        <w:trPr>
          <w:jc w:val="center"/>
        </w:trPr>
        <w:tc>
          <w:tcPr>
            <w:tcW w:w="2405" w:type="dxa"/>
          </w:tcPr>
          <w:p w14:paraId="3710184A" w14:textId="34ED7094" w:rsidR="00B03AD2" w:rsidRPr="0081150E" w:rsidRDefault="00B03AD2" w:rsidP="0081150E">
            <w:pPr>
              <w:pBdr>
                <w:top w:val="nil"/>
                <w:left w:val="nil"/>
                <w:bottom w:val="nil"/>
                <w:right w:val="nil"/>
                <w:between w:val="nil"/>
              </w:pBdr>
              <w:spacing w:line="360" w:lineRule="auto"/>
              <w:jc w:val="right"/>
              <w:rPr>
                <w:rFonts w:ascii="Arial Nova Light" w:eastAsia="Arial Nova" w:hAnsi="Arial Nova Light" w:cs="Arial Nova"/>
                <w:b/>
                <w:sz w:val="20"/>
                <w:szCs w:val="20"/>
              </w:rPr>
            </w:pPr>
            <w:r w:rsidRPr="0081150E">
              <w:rPr>
                <w:rFonts w:ascii="Arial Nova Light" w:eastAsia="Arial Nova" w:hAnsi="Arial Nova Light" w:cs="Arial Nova"/>
                <w:b/>
                <w:sz w:val="20"/>
                <w:szCs w:val="20"/>
              </w:rPr>
              <w:t>INE</w:t>
            </w:r>
          </w:p>
        </w:tc>
        <w:tc>
          <w:tcPr>
            <w:tcW w:w="5108" w:type="dxa"/>
          </w:tcPr>
          <w:p w14:paraId="7F809D54" w14:textId="23C7E898" w:rsidR="00B03AD2" w:rsidRPr="0081150E" w:rsidRDefault="00B03AD2" w:rsidP="0081150E">
            <w:pPr>
              <w:pBdr>
                <w:top w:val="nil"/>
                <w:left w:val="nil"/>
                <w:bottom w:val="nil"/>
                <w:right w:val="nil"/>
                <w:between w:val="nil"/>
              </w:pBdr>
              <w:spacing w:line="360" w:lineRule="auto"/>
              <w:jc w:val="both"/>
              <w:rPr>
                <w:rFonts w:ascii="Arial Nova Light" w:eastAsia="Arial Nova" w:hAnsi="Arial Nova Light" w:cs="Arial Nova"/>
                <w:bCs/>
                <w:sz w:val="20"/>
                <w:szCs w:val="20"/>
              </w:rPr>
            </w:pPr>
            <w:r w:rsidRPr="0081150E">
              <w:rPr>
                <w:rFonts w:ascii="Arial Nova Light" w:eastAsia="Arial Nova" w:hAnsi="Arial Nova Light" w:cs="Arial Nova"/>
                <w:bCs/>
                <w:sz w:val="20"/>
                <w:szCs w:val="20"/>
              </w:rPr>
              <w:t>Instituto Nacional Electoral</w:t>
            </w:r>
          </w:p>
        </w:tc>
      </w:tr>
      <w:tr w:rsidR="00866719" w:rsidRPr="0081150E" w14:paraId="3FF7F477" w14:textId="77777777" w:rsidTr="00866719">
        <w:trPr>
          <w:jc w:val="center"/>
        </w:trPr>
        <w:tc>
          <w:tcPr>
            <w:tcW w:w="2405" w:type="dxa"/>
          </w:tcPr>
          <w:p w14:paraId="09D84C24" w14:textId="15293E69" w:rsidR="00866719" w:rsidRPr="0081150E" w:rsidRDefault="00866719" w:rsidP="0081150E">
            <w:pPr>
              <w:pBdr>
                <w:top w:val="nil"/>
                <w:left w:val="nil"/>
                <w:bottom w:val="nil"/>
                <w:right w:val="nil"/>
                <w:between w:val="nil"/>
              </w:pBdr>
              <w:spacing w:line="360" w:lineRule="auto"/>
              <w:jc w:val="right"/>
              <w:rPr>
                <w:rFonts w:ascii="Arial Nova Light" w:eastAsia="Arial Nova" w:hAnsi="Arial Nova Light" w:cs="Arial Nova"/>
                <w:b/>
                <w:sz w:val="20"/>
                <w:szCs w:val="20"/>
              </w:rPr>
            </w:pPr>
            <w:r w:rsidRPr="0081150E">
              <w:rPr>
                <w:rFonts w:ascii="Arial Nova Light" w:eastAsia="Arial Nova" w:hAnsi="Arial Nova Light" w:cs="Arial Nova"/>
                <w:b/>
                <w:sz w:val="20"/>
                <w:szCs w:val="20"/>
              </w:rPr>
              <w:t>LGIPE:</w:t>
            </w:r>
          </w:p>
        </w:tc>
        <w:tc>
          <w:tcPr>
            <w:tcW w:w="5108" w:type="dxa"/>
          </w:tcPr>
          <w:p w14:paraId="49EDB9A6" w14:textId="25B80A1C" w:rsidR="00866719" w:rsidRPr="0081150E" w:rsidRDefault="00866719" w:rsidP="0081150E">
            <w:pPr>
              <w:pBdr>
                <w:top w:val="nil"/>
                <w:left w:val="nil"/>
                <w:bottom w:val="nil"/>
                <w:right w:val="nil"/>
                <w:between w:val="nil"/>
              </w:pBdr>
              <w:spacing w:line="360" w:lineRule="auto"/>
              <w:jc w:val="both"/>
              <w:rPr>
                <w:rFonts w:ascii="Arial Nova Light" w:eastAsia="Arial Nova" w:hAnsi="Arial Nova Light" w:cs="Arial Nova"/>
                <w:bCs/>
                <w:sz w:val="20"/>
                <w:szCs w:val="20"/>
              </w:rPr>
            </w:pPr>
            <w:r w:rsidRPr="0081150E">
              <w:rPr>
                <w:rFonts w:ascii="Arial Nova Light" w:eastAsia="Arial Nova" w:hAnsi="Arial Nova Light" w:cs="Arial Nova"/>
                <w:bCs/>
                <w:sz w:val="20"/>
                <w:szCs w:val="20"/>
              </w:rPr>
              <w:t>Ley General de Instituciones y Procedimientos Electorales.</w:t>
            </w:r>
          </w:p>
        </w:tc>
      </w:tr>
      <w:tr w:rsidR="00862973" w:rsidRPr="0081150E" w14:paraId="5E9DBFA2" w14:textId="77777777" w:rsidTr="00866719">
        <w:trPr>
          <w:jc w:val="center"/>
        </w:trPr>
        <w:tc>
          <w:tcPr>
            <w:tcW w:w="2405" w:type="dxa"/>
          </w:tcPr>
          <w:p w14:paraId="3E171CED" w14:textId="5E5B91F1" w:rsidR="00862973" w:rsidRPr="0081150E" w:rsidRDefault="00862973" w:rsidP="0081150E">
            <w:pPr>
              <w:pBdr>
                <w:top w:val="nil"/>
                <w:left w:val="nil"/>
                <w:bottom w:val="nil"/>
                <w:right w:val="nil"/>
                <w:between w:val="nil"/>
              </w:pBdr>
              <w:spacing w:line="360" w:lineRule="auto"/>
              <w:jc w:val="right"/>
              <w:rPr>
                <w:rFonts w:ascii="Arial Nova Light" w:eastAsia="Arial Nova" w:hAnsi="Arial Nova Light" w:cs="Arial Nova"/>
                <w:b/>
                <w:sz w:val="20"/>
                <w:szCs w:val="20"/>
              </w:rPr>
            </w:pPr>
            <w:r w:rsidRPr="0081150E">
              <w:rPr>
                <w:rFonts w:ascii="Arial Nova Light" w:eastAsia="Arial Nova" w:hAnsi="Arial Nova Light" w:cs="Arial Nova"/>
                <w:b/>
                <w:sz w:val="20"/>
                <w:szCs w:val="20"/>
              </w:rPr>
              <w:t xml:space="preserve">Sala Superior:             </w:t>
            </w:r>
          </w:p>
        </w:tc>
        <w:tc>
          <w:tcPr>
            <w:tcW w:w="5108" w:type="dxa"/>
          </w:tcPr>
          <w:p w14:paraId="17BD922E" w14:textId="79FAC521" w:rsidR="00862973" w:rsidRPr="0081150E" w:rsidRDefault="00862973" w:rsidP="0081150E">
            <w:pPr>
              <w:pBdr>
                <w:top w:val="nil"/>
                <w:left w:val="nil"/>
                <w:bottom w:val="nil"/>
                <w:right w:val="nil"/>
                <w:between w:val="nil"/>
              </w:pBdr>
              <w:spacing w:line="360" w:lineRule="auto"/>
              <w:jc w:val="both"/>
              <w:rPr>
                <w:rFonts w:ascii="Arial Nova Light" w:eastAsia="Arial Nova" w:hAnsi="Arial Nova Light" w:cs="Arial Nova"/>
                <w:bCs/>
                <w:sz w:val="20"/>
                <w:szCs w:val="20"/>
              </w:rPr>
            </w:pPr>
            <w:r w:rsidRPr="0081150E">
              <w:rPr>
                <w:rFonts w:ascii="Arial Nova Light" w:eastAsia="Arial Nova" w:hAnsi="Arial Nova Light" w:cs="Arial Nova"/>
                <w:bCs/>
                <w:sz w:val="20"/>
                <w:szCs w:val="20"/>
              </w:rPr>
              <w:t>Sala Superior del Tribunal Electoral del Poder Judicial de la Federación</w:t>
            </w:r>
          </w:p>
        </w:tc>
      </w:tr>
      <w:tr w:rsidR="00862973" w:rsidRPr="0081150E" w14:paraId="5631A7E6" w14:textId="77777777" w:rsidTr="00866719">
        <w:trPr>
          <w:trHeight w:val="313"/>
          <w:jc w:val="center"/>
        </w:trPr>
        <w:tc>
          <w:tcPr>
            <w:tcW w:w="2405" w:type="dxa"/>
          </w:tcPr>
          <w:p w14:paraId="64CD8A48" w14:textId="14F9DBA5" w:rsidR="00862973" w:rsidRPr="0081150E" w:rsidRDefault="00862973" w:rsidP="0081150E">
            <w:pPr>
              <w:pBdr>
                <w:top w:val="nil"/>
                <w:left w:val="nil"/>
                <w:bottom w:val="nil"/>
                <w:right w:val="nil"/>
                <w:between w:val="nil"/>
              </w:pBdr>
              <w:spacing w:line="360" w:lineRule="auto"/>
              <w:jc w:val="right"/>
              <w:rPr>
                <w:rFonts w:ascii="Arial Nova Light" w:eastAsia="Arial Nova" w:hAnsi="Arial Nova Light" w:cs="Arial Nova"/>
                <w:b/>
                <w:sz w:val="20"/>
                <w:szCs w:val="20"/>
              </w:rPr>
            </w:pPr>
            <w:r w:rsidRPr="0081150E">
              <w:rPr>
                <w:rFonts w:ascii="Arial Nova Light" w:eastAsia="Arial Nova" w:hAnsi="Arial Nova Light" w:cs="Arial Nova"/>
                <w:b/>
                <w:sz w:val="20"/>
                <w:szCs w:val="20"/>
              </w:rPr>
              <w:lastRenderedPageBreak/>
              <w:t>Tribunal:</w:t>
            </w:r>
          </w:p>
        </w:tc>
        <w:tc>
          <w:tcPr>
            <w:tcW w:w="5108" w:type="dxa"/>
          </w:tcPr>
          <w:p w14:paraId="53AE0639" w14:textId="506C04CF" w:rsidR="00862973" w:rsidRPr="0081150E" w:rsidRDefault="00862973" w:rsidP="0081150E">
            <w:pPr>
              <w:pBdr>
                <w:top w:val="nil"/>
                <w:left w:val="nil"/>
                <w:bottom w:val="nil"/>
                <w:right w:val="nil"/>
                <w:between w:val="nil"/>
              </w:pBdr>
              <w:spacing w:line="360" w:lineRule="auto"/>
              <w:jc w:val="both"/>
              <w:rPr>
                <w:rFonts w:ascii="Arial Nova Light" w:eastAsia="Arial Nova" w:hAnsi="Arial Nova Light" w:cs="Arial Nova"/>
                <w:bCs/>
                <w:sz w:val="20"/>
                <w:szCs w:val="20"/>
              </w:rPr>
            </w:pPr>
            <w:r w:rsidRPr="0081150E">
              <w:rPr>
                <w:rFonts w:ascii="Arial Nova Light" w:eastAsia="Arial Nova" w:hAnsi="Arial Nova Light" w:cs="Arial Nova"/>
                <w:bCs/>
                <w:sz w:val="20"/>
                <w:szCs w:val="20"/>
              </w:rPr>
              <w:t>Tribunal Electoral del Estado de Aguascalientes</w:t>
            </w:r>
          </w:p>
        </w:tc>
      </w:tr>
    </w:tbl>
    <w:p w14:paraId="1A5B6D74" w14:textId="77777777" w:rsidR="00866719" w:rsidRPr="0081150E" w:rsidRDefault="00866719" w:rsidP="0081150E">
      <w:pPr>
        <w:pStyle w:val="Prrafodelista"/>
        <w:widowControl w:val="0"/>
        <w:tabs>
          <w:tab w:val="left" w:pos="0"/>
        </w:tabs>
        <w:autoSpaceDE w:val="0"/>
        <w:autoSpaceDN w:val="0"/>
        <w:spacing w:before="1" w:after="0" w:line="360" w:lineRule="auto"/>
        <w:ind w:left="0" w:right="-283"/>
        <w:contextualSpacing w:val="0"/>
        <w:jc w:val="both"/>
        <w:rPr>
          <w:rFonts w:ascii="Arial Nova Light" w:hAnsi="Arial Nova Light" w:cs="Arial"/>
          <w:bCs/>
          <w:sz w:val="24"/>
          <w:szCs w:val="24"/>
        </w:rPr>
      </w:pPr>
    </w:p>
    <w:p w14:paraId="2774130E" w14:textId="77777777" w:rsidR="00862973" w:rsidRPr="0081150E" w:rsidRDefault="00146904" w:rsidP="0081150E">
      <w:pPr>
        <w:pStyle w:val="Prrafodelista"/>
        <w:widowControl w:val="0"/>
        <w:numPr>
          <w:ilvl w:val="0"/>
          <w:numId w:val="1"/>
        </w:numPr>
        <w:tabs>
          <w:tab w:val="left" w:pos="0"/>
        </w:tabs>
        <w:autoSpaceDE w:val="0"/>
        <w:autoSpaceDN w:val="0"/>
        <w:spacing w:before="1" w:after="0" w:line="360" w:lineRule="auto"/>
        <w:ind w:left="0" w:right="-283" w:firstLine="0"/>
        <w:contextualSpacing w:val="0"/>
        <w:jc w:val="both"/>
        <w:rPr>
          <w:rFonts w:ascii="Arial Nova Light" w:hAnsi="Arial Nova Light" w:cs="Arial"/>
          <w:bCs/>
          <w:sz w:val="24"/>
          <w:szCs w:val="24"/>
        </w:rPr>
      </w:pPr>
      <w:r w:rsidRPr="0081150E">
        <w:rPr>
          <w:rFonts w:ascii="Arial Nova Light" w:eastAsia="Arial Nova" w:hAnsi="Arial Nova Light" w:cs="Arial Nova"/>
          <w:b/>
          <w:sz w:val="24"/>
          <w:szCs w:val="24"/>
        </w:rPr>
        <w:t xml:space="preserve">ANTECEDENTES </w:t>
      </w:r>
      <w:r w:rsidRPr="0081150E">
        <w:rPr>
          <w:rFonts w:ascii="Arial Nova Light" w:eastAsia="Arial Nova" w:hAnsi="Arial Nova Light" w:cs="Arial Nova"/>
          <w:bCs/>
          <w:sz w:val="24"/>
          <w:szCs w:val="24"/>
        </w:rPr>
        <w:t xml:space="preserve"> </w:t>
      </w:r>
    </w:p>
    <w:p w14:paraId="745FC5EB" w14:textId="77777777" w:rsidR="00862973" w:rsidRPr="0081150E" w:rsidRDefault="00862973" w:rsidP="0081150E">
      <w:pPr>
        <w:pStyle w:val="Prrafodelista"/>
        <w:widowControl w:val="0"/>
        <w:tabs>
          <w:tab w:val="left" w:pos="0"/>
        </w:tabs>
        <w:autoSpaceDE w:val="0"/>
        <w:autoSpaceDN w:val="0"/>
        <w:spacing w:before="1" w:after="0" w:line="360" w:lineRule="auto"/>
        <w:ind w:left="0" w:right="-283"/>
        <w:contextualSpacing w:val="0"/>
        <w:jc w:val="both"/>
        <w:rPr>
          <w:rFonts w:ascii="Arial Nova Light" w:hAnsi="Arial Nova Light" w:cs="Arial"/>
          <w:bCs/>
          <w:sz w:val="24"/>
          <w:szCs w:val="24"/>
          <w:shd w:val="clear" w:color="auto" w:fill="FFFFFF"/>
        </w:rPr>
      </w:pPr>
    </w:p>
    <w:p w14:paraId="78FBB769" w14:textId="525C3C0F" w:rsidR="009868D3" w:rsidRPr="0081150E" w:rsidRDefault="00CB4F94" w:rsidP="0081150E">
      <w:pPr>
        <w:pStyle w:val="Prrafodelista"/>
        <w:widowControl w:val="0"/>
        <w:numPr>
          <w:ilvl w:val="1"/>
          <w:numId w:val="17"/>
        </w:numPr>
        <w:tabs>
          <w:tab w:val="left" w:pos="0"/>
        </w:tabs>
        <w:spacing w:before="1" w:line="360" w:lineRule="auto"/>
        <w:ind w:left="0" w:right="-283" w:hanging="11"/>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Acuerdos, resoluciones y actos desarrollados antes y durante el proceso electoral</w:t>
      </w:r>
      <w:r w:rsidR="00146904" w:rsidRPr="0081150E">
        <w:rPr>
          <w:rFonts w:ascii="Arial Nova Light" w:eastAsia="Arial Nova" w:hAnsi="Arial Nova Light" w:cs="Arial Nova"/>
          <w:b/>
          <w:sz w:val="24"/>
          <w:szCs w:val="24"/>
        </w:rPr>
        <w:t>.</w:t>
      </w:r>
      <w:r w:rsidR="00146904" w:rsidRPr="0081150E">
        <w:rPr>
          <w:rFonts w:ascii="Arial Nova Light" w:eastAsia="Arial Nova" w:hAnsi="Arial Nova Light" w:cs="Arial Nova"/>
          <w:bCs/>
          <w:sz w:val="24"/>
          <w:szCs w:val="24"/>
        </w:rPr>
        <w:t xml:space="preserve"> </w:t>
      </w:r>
      <w:r w:rsidR="0003412B" w:rsidRPr="0081150E">
        <w:rPr>
          <w:rFonts w:ascii="Arial Nova Light" w:eastAsia="Arial Nova" w:hAnsi="Arial Nova Light" w:cs="Arial Nova"/>
          <w:bCs/>
          <w:sz w:val="24"/>
          <w:szCs w:val="24"/>
        </w:rPr>
        <w:t>Conforme a las diversas etapas que establece el artículo 131 del Código Electoral, se llevó a cabo e</w:t>
      </w:r>
      <w:r w:rsidR="00146904" w:rsidRPr="0081150E">
        <w:rPr>
          <w:rFonts w:ascii="Arial Nova Light" w:eastAsia="Arial Nova" w:hAnsi="Arial Nova Light" w:cs="Arial Nova"/>
          <w:bCs/>
          <w:sz w:val="24"/>
          <w:szCs w:val="24"/>
        </w:rPr>
        <w:t>l</w:t>
      </w:r>
      <w:r w:rsidRPr="0081150E">
        <w:rPr>
          <w:rFonts w:ascii="Arial Nova Light" w:eastAsia="Arial Nova" w:hAnsi="Arial Nova Light" w:cs="Arial Nova"/>
          <w:bCs/>
          <w:sz w:val="24"/>
          <w:szCs w:val="24"/>
        </w:rPr>
        <w:t xml:space="preserve"> proceso electoral relativo a la elección de la gubernatura</w:t>
      </w:r>
      <w:r w:rsidR="007346B7" w:rsidRPr="0081150E">
        <w:rPr>
          <w:rFonts w:ascii="Arial Nova Light" w:eastAsia="Arial Nova" w:hAnsi="Arial Nova Light" w:cs="Arial Nova"/>
          <w:bCs/>
          <w:sz w:val="24"/>
          <w:szCs w:val="24"/>
        </w:rPr>
        <w:t xml:space="preserve"> y</w:t>
      </w:r>
      <w:r w:rsidRPr="0081150E">
        <w:rPr>
          <w:rFonts w:ascii="Arial Nova Light" w:eastAsia="Arial Nova" w:hAnsi="Arial Nova Light" w:cs="Arial Nova"/>
          <w:bCs/>
          <w:sz w:val="24"/>
          <w:szCs w:val="24"/>
        </w:rPr>
        <w:t xml:space="preserve"> </w:t>
      </w:r>
      <w:r w:rsidR="0003412B" w:rsidRPr="0081150E">
        <w:rPr>
          <w:rFonts w:ascii="Arial Nova Light" w:eastAsia="Arial Nova" w:hAnsi="Arial Nova Light" w:cs="Arial Nova"/>
          <w:bCs/>
          <w:sz w:val="24"/>
          <w:szCs w:val="24"/>
        </w:rPr>
        <w:t>este, se</w:t>
      </w:r>
      <w:r w:rsidRPr="0081150E">
        <w:rPr>
          <w:rFonts w:ascii="Arial Nova Light" w:eastAsia="Arial Nova" w:hAnsi="Arial Nova Light" w:cs="Arial Nova"/>
          <w:bCs/>
          <w:sz w:val="24"/>
          <w:szCs w:val="24"/>
        </w:rPr>
        <w:t xml:space="preserve"> desarrolló de acuerdo con las directrices establecidas</w:t>
      </w:r>
      <w:r w:rsidR="007346B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por el Consejo General del IEE y el Consejo General del lNE, en una serie</w:t>
      </w:r>
      <w:r w:rsidR="007346B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de acuerdos, resoluciones y actos.</w:t>
      </w:r>
    </w:p>
    <w:p w14:paraId="72C9DBA2" w14:textId="169741E7" w:rsidR="00146904" w:rsidRPr="0081150E" w:rsidRDefault="001022EA" w:rsidP="0081150E">
      <w:pPr>
        <w:pStyle w:val="Prrafodelista"/>
        <w:widowControl w:val="0"/>
        <w:numPr>
          <w:ilvl w:val="1"/>
          <w:numId w:val="17"/>
        </w:numPr>
        <w:tabs>
          <w:tab w:val="left" w:pos="0"/>
        </w:tabs>
        <w:spacing w:before="1" w:line="360" w:lineRule="auto"/>
        <w:ind w:left="0" w:right="-283" w:hanging="11"/>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 xml:space="preserve">Inicio </w:t>
      </w:r>
      <w:r w:rsidR="009868D3" w:rsidRPr="0081150E">
        <w:rPr>
          <w:rFonts w:ascii="Arial Nova Light" w:eastAsia="Arial Nova" w:hAnsi="Arial Nova Light" w:cs="Arial Nova"/>
          <w:b/>
          <w:sz w:val="24"/>
          <w:szCs w:val="24"/>
        </w:rPr>
        <w:t>del proceso electoral.</w:t>
      </w:r>
      <w:r w:rsidR="009868D3" w:rsidRPr="0081150E">
        <w:rPr>
          <w:rFonts w:ascii="Arial Nova Light" w:eastAsia="Arial Nova" w:hAnsi="Arial Nova Light" w:cs="Arial Nova"/>
          <w:bCs/>
          <w:sz w:val="24"/>
          <w:szCs w:val="24"/>
        </w:rPr>
        <w:t xml:space="preserve"> El </w:t>
      </w:r>
      <w:r w:rsidR="00146904" w:rsidRPr="0081150E">
        <w:rPr>
          <w:rFonts w:ascii="Arial Nova Light" w:eastAsia="Arial Nova" w:hAnsi="Arial Nova Light" w:cs="Arial Nova"/>
          <w:bCs/>
          <w:sz w:val="24"/>
          <w:szCs w:val="24"/>
        </w:rPr>
        <w:t>siete de octubre de dos mil veintiuno</w:t>
      </w:r>
      <w:r w:rsidR="002B281D" w:rsidRPr="0081150E">
        <w:rPr>
          <w:rStyle w:val="Refdenotaalpie"/>
          <w:rFonts w:ascii="Arial Nova Light" w:eastAsia="Arial Nova" w:hAnsi="Arial Nova Light" w:cs="Arial Nova"/>
          <w:bCs/>
          <w:sz w:val="24"/>
          <w:szCs w:val="24"/>
        </w:rPr>
        <w:footnoteReference w:id="1"/>
      </w:r>
      <w:r w:rsidR="00146904" w:rsidRPr="0081150E">
        <w:rPr>
          <w:rFonts w:ascii="Arial Nova Light" w:eastAsia="Arial Nova" w:hAnsi="Arial Nova Light" w:cs="Arial Nova"/>
          <w:bCs/>
          <w:sz w:val="24"/>
          <w:szCs w:val="24"/>
        </w:rPr>
        <w:t xml:space="preserve">, dio inicio el proceso electoral local 2021-2022, para la renovación de la Gubernatura del Estado de Aguascalientes. </w:t>
      </w:r>
    </w:p>
    <w:p w14:paraId="77D0F1C9" w14:textId="77777777" w:rsidR="00195FFC" w:rsidRPr="0081150E" w:rsidRDefault="00195FFC" w:rsidP="0081150E">
      <w:pPr>
        <w:pStyle w:val="Prrafodelista"/>
        <w:widowControl w:val="0"/>
        <w:tabs>
          <w:tab w:val="left" w:pos="0"/>
        </w:tabs>
        <w:spacing w:before="1" w:line="360" w:lineRule="auto"/>
        <w:ind w:left="0" w:right="-283"/>
        <w:jc w:val="both"/>
        <w:rPr>
          <w:rFonts w:ascii="Arial Nova Light" w:eastAsia="Arial Nova" w:hAnsi="Arial Nova Light" w:cs="Arial Nova"/>
          <w:bCs/>
          <w:sz w:val="24"/>
          <w:szCs w:val="24"/>
        </w:rPr>
      </w:pPr>
    </w:p>
    <w:p w14:paraId="51E2CCD2" w14:textId="77556CF4" w:rsidR="00146904" w:rsidRPr="0081150E" w:rsidRDefault="001022EA" w:rsidP="0081150E">
      <w:pPr>
        <w:pStyle w:val="Prrafodelista"/>
        <w:widowControl w:val="0"/>
        <w:numPr>
          <w:ilvl w:val="1"/>
          <w:numId w:val="17"/>
        </w:numPr>
        <w:tabs>
          <w:tab w:val="left" w:pos="0"/>
        </w:tabs>
        <w:spacing w:before="1" w:line="360" w:lineRule="auto"/>
        <w:ind w:left="0" w:right="-283" w:hanging="11"/>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Jornada electoral.</w:t>
      </w:r>
      <w:r w:rsidRPr="0081150E">
        <w:rPr>
          <w:rFonts w:ascii="Arial Nova Light" w:eastAsia="Arial Nova" w:hAnsi="Arial Nova Light" w:cs="Arial Nova"/>
          <w:bCs/>
          <w:sz w:val="24"/>
          <w:szCs w:val="24"/>
        </w:rPr>
        <w:t xml:space="preserve"> Agotada la etapa de preparación de la elección, el cinco de junio, se llevó a cabo la jornada electoral para elegir la gubernatura del estado.</w:t>
      </w:r>
    </w:p>
    <w:p w14:paraId="2341C26E" w14:textId="77777777" w:rsidR="007D3B44" w:rsidRPr="0081150E" w:rsidRDefault="007D3B44" w:rsidP="0081150E">
      <w:pPr>
        <w:pStyle w:val="Prrafodelista"/>
        <w:widowControl w:val="0"/>
        <w:tabs>
          <w:tab w:val="left" w:pos="0"/>
        </w:tabs>
        <w:spacing w:before="1" w:line="360" w:lineRule="auto"/>
        <w:ind w:left="0" w:right="-283"/>
        <w:jc w:val="both"/>
        <w:rPr>
          <w:rFonts w:ascii="Arial Nova Light" w:eastAsia="Arial Nova" w:hAnsi="Arial Nova Light" w:cs="Arial Nova"/>
          <w:bCs/>
          <w:sz w:val="24"/>
          <w:szCs w:val="24"/>
        </w:rPr>
      </w:pPr>
    </w:p>
    <w:p w14:paraId="0F5FA631" w14:textId="4CF0A272" w:rsidR="001022EA" w:rsidRPr="0081150E" w:rsidRDefault="001022EA" w:rsidP="0081150E">
      <w:pPr>
        <w:pStyle w:val="Prrafodelista"/>
        <w:widowControl w:val="0"/>
        <w:numPr>
          <w:ilvl w:val="1"/>
          <w:numId w:val="17"/>
        </w:numPr>
        <w:tabs>
          <w:tab w:val="left" w:pos="0"/>
        </w:tabs>
        <w:spacing w:before="1" w:line="360" w:lineRule="auto"/>
        <w:ind w:left="0" w:right="-283" w:hanging="11"/>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Cómputos</w:t>
      </w:r>
      <w:r w:rsidR="00146904" w:rsidRPr="0081150E">
        <w:rPr>
          <w:rFonts w:ascii="Arial Nova Light" w:eastAsia="Arial Nova" w:hAnsi="Arial Nova Light" w:cs="Arial Nova"/>
          <w:b/>
          <w:sz w:val="24"/>
          <w:szCs w:val="24"/>
        </w:rPr>
        <w:t xml:space="preserve"> </w:t>
      </w:r>
      <w:r w:rsidRPr="0081150E">
        <w:rPr>
          <w:rFonts w:ascii="Arial Nova Light" w:eastAsia="Arial Nova" w:hAnsi="Arial Nova Light" w:cs="Arial Nova"/>
          <w:b/>
          <w:sz w:val="24"/>
          <w:szCs w:val="24"/>
        </w:rPr>
        <w:t>d</w:t>
      </w:r>
      <w:r w:rsidR="00146904" w:rsidRPr="0081150E">
        <w:rPr>
          <w:rFonts w:ascii="Arial Nova Light" w:eastAsia="Arial Nova" w:hAnsi="Arial Nova Light" w:cs="Arial Nova"/>
          <w:b/>
          <w:sz w:val="24"/>
          <w:szCs w:val="24"/>
        </w:rPr>
        <w:t>istrital</w:t>
      </w:r>
      <w:r w:rsidRPr="0081150E">
        <w:rPr>
          <w:rFonts w:ascii="Arial Nova Light" w:eastAsia="Arial Nova" w:hAnsi="Arial Nova Light" w:cs="Arial Nova"/>
          <w:b/>
          <w:sz w:val="24"/>
          <w:szCs w:val="24"/>
        </w:rPr>
        <w:t>es</w:t>
      </w:r>
      <w:r w:rsidR="00146904"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 xml:space="preserve">Una vez clausuradas las casillas, las presidencias de las mesas directivas de casilla hicieron llegar los paquetes y los expedientes respectivos a cada uno de los dieciocho consejos distritales. Estos, a su vez, el miércoles </w:t>
      </w:r>
      <w:r w:rsidR="007D3B44" w:rsidRPr="0081150E">
        <w:rPr>
          <w:rFonts w:ascii="Arial Nova Light" w:eastAsia="Arial Nova" w:hAnsi="Arial Nova Light" w:cs="Arial Nova"/>
          <w:bCs/>
          <w:sz w:val="24"/>
          <w:szCs w:val="24"/>
        </w:rPr>
        <w:t>ocho</w:t>
      </w:r>
      <w:r w:rsidRPr="0081150E">
        <w:rPr>
          <w:rFonts w:ascii="Arial Nova Light" w:eastAsia="Arial Nova" w:hAnsi="Arial Nova Light" w:cs="Arial Nova"/>
          <w:bCs/>
          <w:sz w:val="24"/>
          <w:szCs w:val="24"/>
        </w:rPr>
        <w:t xml:space="preserve"> de junio realizaron los cómputos de la elección de la gubernatura, y concluidos estos enviaron las actas respectivas al Consejo General del IEE.</w:t>
      </w:r>
    </w:p>
    <w:p w14:paraId="1A176FA3" w14:textId="77777777" w:rsidR="007D3B44" w:rsidRPr="0081150E" w:rsidRDefault="007D3B44" w:rsidP="0081150E">
      <w:pPr>
        <w:pStyle w:val="Prrafodelista"/>
        <w:spacing w:line="360" w:lineRule="auto"/>
        <w:rPr>
          <w:rFonts w:ascii="Arial Nova Light" w:eastAsia="Arial Nova" w:hAnsi="Arial Nova Light" w:cs="Arial Nova"/>
          <w:b/>
          <w:sz w:val="24"/>
          <w:szCs w:val="24"/>
        </w:rPr>
      </w:pPr>
    </w:p>
    <w:p w14:paraId="45A65BAA" w14:textId="615094A1" w:rsidR="007D3B44" w:rsidRPr="0081150E" w:rsidRDefault="007D3B44" w:rsidP="0081150E">
      <w:pPr>
        <w:pStyle w:val="Prrafodelista"/>
        <w:widowControl w:val="0"/>
        <w:numPr>
          <w:ilvl w:val="1"/>
          <w:numId w:val="17"/>
        </w:numPr>
        <w:tabs>
          <w:tab w:val="left" w:pos="0"/>
        </w:tabs>
        <w:spacing w:before="1" w:line="360" w:lineRule="auto"/>
        <w:ind w:left="0" w:right="-283" w:hanging="11"/>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Cómputo estatal de la elección.</w:t>
      </w:r>
      <w:r w:rsidRPr="0081150E">
        <w:rPr>
          <w:rFonts w:ascii="Arial Nova Light" w:eastAsia="Arial Nova" w:hAnsi="Arial Nova Light" w:cs="Arial Nova"/>
          <w:bCs/>
          <w:sz w:val="24"/>
          <w:szCs w:val="24"/>
        </w:rPr>
        <w:t xml:space="preserve"> </w:t>
      </w:r>
      <w:r w:rsidR="00F7397D" w:rsidRPr="0081150E">
        <w:rPr>
          <w:rFonts w:ascii="Arial Nova Light" w:eastAsia="Arial Nova" w:hAnsi="Arial Nova Light" w:cs="Arial Nova"/>
          <w:bCs/>
          <w:sz w:val="24"/>
          <w:szCs w:val="24"/>
        </w:rPr>
        <w:t>El domingo doce</w:t>
      </w:r>
      <w:r w:rsidR="00D15703" w:rsidRPr="0081150E">
        <w:rPr>
          <w:rFonts w:ascii="Arial Nova Light" w:eastAsia="Arial Nova" w:hAnsi="Arial Nova Light" w:cs="Arial Nova"/>
          <w:bCs/>
          <w:sz w:val="24"/>
          <w:szCs w:val="24"/>
        </w:rPr>
        <w:t xml:space="preserve">, el Consejo General del IEE realizó el cómputo estatal de la elección de la gubernatura del estado; declaró válida la elección, y expidió la constancia provisional de mayoría y de Gobernadora electa a la ciudadana María Teresa Jiménez Esquivel, candidata postulada por la Coalición “Va por Aguascalientes”, por haber sido la que obtuvo el mayor número de votos en la elección, y cumplió con los requisitos de elegibilidad para acceder al cargo. </w:t>
      </w:r>
    </w:p>
    <w:p w14:paraId="12FC288A" w14:textId="77777777" w:rsidR="00D15703" w:rsidRPr="0081150E" w:rsidRDefault="00D15703" w:rsidP="0081150E">
      <w:pPr>
        <w:pStyle w:val="Prrafodelista"/>
        <w:spacing w:line="360" w:lineRule="auto"/>
        <w:rPr>
          <w:rFonts w:ascii="Arial Nova Light" w:eastAsia="Arial Nova" w:hAnsi="Arial Nova Light" w:cs="Arial Nova"/>
          <w:bCs/>
          <w:sz w:val="24"/>
          <w:szCs w:val="24"/>
        </w:rPr>
      </w:pPr>
    </w:p>
    <w:p w14:paraId="46465372" w14:textId="62F3B8A8" w:rsidR="00D15703" w:rsidRPr="0081150E" w:rsidRDefault="00C83865" w:rsidP="0081150E">
      <w:pPr>
        <w:pStyle w:val="Prrafodelista"/>
        <w:widowControl w:val="0"/>
        <w:numPr>
          <w:ilvl w:val="1"/>
          <w:numId w:val="17"/>
        </w:numPr>
        <w:tabs>
          <w:tab w:val="left" w:pos="0"/>
        </w:tabs>
        <w:spacing w:before="1" w:line="360" w:lineRule="auto"/>
        <w:ind w:left="0" w:right="-283" w:hanging="11"/>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Integración de expediente.</w:t>
      </w:r>
      <w:r w:rsidRPr="0081150E">
        <w:rPr>
          <w:rFonts w:ascii="Arial Nova Light" w:eastAsia="Arial Nova" w:hAnsi="Arial Nova Light" w:cs="Arial Nova"/>
          <w:bCs/>
          <w:sz w:val="24"/>
          <w:szCs w:val="24"/>
        </w:rPr>
        <w:t xml:space="preserve"> Con fecha </w:t>
      </w:r>
      <w:r w:rsidR="008C45F0" w:rsidRPr="0081150E">
        <w:rPr>
          <w:rFonts w:ascii="Arial Nova Light" w:eastAsia="Arial Nova" w:hAnsi="Arial Nova Light" w:cs="Arial Nova"/>
          <w:bCs/>
          <w:sz w:val="24"/>
          <w:szCs w:val="24"/>
        </w:rPr>
        <w:t>veintitrés de junio de dos mil veintidós,</w:t>
      </w:r>
      <w:r w:rsidRPr="0081150E">
        <w:rPr>
          <w:rFonts w:ascii="Arial Nova Light" w:eastAsia="Arial Nova" w:hAnsi="Arial Nova Light" w:cs="Arial Nova"/>
          <w:bCs/>
          <w:sz w:val="24"/>
          <w:szCs w:val="24"/>
        </w:rPr>
        <w:t xml:space="preserve"> el </w:t>
      </w:r>
      <w:proofErr w:type="gramStart"/>
      <w:r w:rsidRPr="0081150E">
        <w:rPr>
          <w:rFonts w:ascii="Arial Nova Light" w:eastAsia="Arial Nova" w:hAnsi="Arial Nova Light" w:cs="Arial Nova"/>
          <w:bCs/>
          <w:sz w:val="24"/>
          <w:szCs w:val="24"/>
        </w:rPr>
        <w:t>Secretario Ejecutivo</w:t>
      </w:r>
      <w:proofErr w:type="gramEnd"/>
      <w:r w:rsidRPr="0081150E">
        <w:rPr>
          <w:rFonts w:ascii="Arial Nova Light" w:eastAsia="Arial Nova" w:hAnsi="Arial Nova Light" w:cs="Arial Nova"/>
          <w:bCs/>
          <w:sz w:val="24"/>
          <w:szCs w:val="24"/>
        </w:rPr>
        <w:t xml:space="preserve"> del IEE remitió los resultados del cómputo estatal de la elección y la documentación atinente a la elección de la gubernatura</w:t>
      </w:r>
      <w:r w:rsidR="008E44BE" w:rsidRPr="0081150E">
        <w:rPr>
          <w:rFonts w:ascii="Arial Nova Light" w:eastAsia="Arial Nova" w:hAnsi="Arial Nova Light" w:cs="Arial Nova"/>
          <w:bCs/>
          <w:sz w:val="24"/>
          <w:szCs w:val="24"/>
        </w:rPr>
        <w:t>. Por</w:t>
      </w:r>
      <w:r w:rsidR="00AA78C6" w:rsidRPr="0081150E">
        <w:rPr>
          <w:rFonts w:ascii="Arial Nova Light" w:eastAsia="Arial Nova" w:hAnsi="Arial Nova Light" w:cs="Arial Nova"/>
          <w:bCs/>
          <w:sz w:val="24"/>
          <w:szCs w:val="24"/>
        </w:rPr>
        <w:t xml:space="preserve"> acuerdo de la misma fecha, la Magistrada </w:t>
      </w:r>
      <w:proofErr w:type="gramStart"/>
      <w:r w:rsidR="00AA78C6" w:rsidRPr="0081150E">
        <w:rPr>
          <w:rFonts w:ascii="Arial Nova Light" w:eastAsia="Arial Nova" w:hAnsi="Arial Nova Light" w:cs="Arial Nova"/>
          <w:bCs/>
          <w:sz w:val="24"/>
          <w:szCs w:val="24"/>
        </w:rPr>
        <w:t>Presidenta</w:t>
      </w:r>
      <w:proofErr w:type="gramEnd"/>
      <w:r w:rsidR="00AA78C6" w:rsidRPr="0081150E">
        <w:rPr>
          <w:rFonts w:ascii="Arial Nova Light" w:eastAsia="Arial Nova" w:hAnsi="Arial Nova Light" w:cs="Arial Nova"/>
          <w:bCs/>
          <w:sz w:val="24"/>
          <w:szCs w:val="24"/>
        </w:rPr>
        <w:t xml:space="preserve"> ordenó integrar el expediente y radicarlo en este órgano </w:t>
      </w:r>
      <w:r w:rsidR="002B281D" w:rsidRPr="0081150E">
        <w:rPr>
          <w:rFonts w:ascii="Arial Nova Light" w:eastAsia="Arial Nova" w:hAnsi="Arial Nova Light" w:cs="Arial Nova"/>
          <w:bCs/>
          <w:sz w:val="24"/>
          <w:szCs w:val="24"/>
        </w:rPr>
        <w:t>bajo el rubro “Expediente de la elección de la gubernatura del proceso electoral local 2021- 2022”</w:t>
      </w:r>
      <w:r w:rsidR="00AA78C6" w:rsidRPr="0081150E">
        <w:rPr>
          <w:rFonts w:ascii="Arial Nova Light" w:eastAsia="Arial Nova" w:hAnsi="Arial Nova Light" w:cs="Arial Nova"/>
          <w:bCs/>
          <w:sz w:val="24"/>
          <w:szCs w:val="24"/>
        </w:rPr>
        <w:t>.</w:t>
      </w:r>
    </w:p>
    <w:p w14:paraId="60FE1C1C" w14:textId="77777777" w:rsidR="00AA78C6" w:rsidRPr="0081150E" w:rsidRDefault="00AA78C6" w:rsidP="0081150E">
      <w:pPr>
        <w:pStyle w:val="Prrafodelista"/>
        <w:spacing w:line="360" w:lineRule="auto"/>
        <w:rPr>
          <w:rFonts w:ascii="Arial Nova Light" w:eastAsia="Arial Nova" w:hAnsi="Arial Nova Light" w:cs="Arial Nova"/>
          <w:bCs/>
          <w:sz w:val="24"/>
          <w:szCs w:val="24"/>
        </w:rPr>
      </w:pPr>
    </w:p>
    <w:p w14:paraId="42A8CE46" w14:textId="267FCC9E" w:rsidR="00AA78C6" w:rsidRPr="0081150E" w:rsidRDefault="00AA78C6" w:rsidP="0081150E">
      <w:pPr>
        <w:pStyle w:val="Prrafodelista"/>
        <w:widowControl w:val="0"/>
        <w:numPr>
          <w:ilvl w:val="1"/>
          <w:numId w:val="17"/>
        </w:numPr>
        <w:tabs>
          <w:tab w:val="left" w:pos="0"/>
        </w:tabs>
        <w:spacing w:before="1" w:line="360" w:lineRule="auto"/>
        <w:ind w:left="0" w:right="-283" w:hanging="11"/>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lastRenderedPageBreak/>
        <w:t>Resolución de los medios de impugnación.</w:t>
      </w:r>
      <w:r w:rsidRPr="0081150E">
        <w:rPr>
          <w:rFonts w:ascii="Arial Nova Light" w:eastAsia="Arial Nova" w:hAnsi="Arial Nova Light" w:cs="Arial Nova"/>
          <w:bCs/>
          <w:sz w:val="24"/>
          <w:szCs w:val="24"/>
        </w:rPr>
        <w:t xml:space="preserve"> Concluidos los cómputos distritales y </w:t>
      </w:r>
      <w:r w:rsidR="00F7397D" w:rsidRPr="0081150E">
        <w:rPr>
          <w:rFonts w:ascii="Arial Nova Light" w:eastAsia="Arial Nova" w:hAnsi="Arial Nova Light" w:cs="Arial Nova"/>
          <w:bCs/>
          <w:sz w:val="24"/>
          <w:szCs w:val="24"/>
        </w:rPr>
        <w:t xml:space="preserve">el </w:t>
      </w:r>
      <w:r w:rsidRPr="0081150E">
        <w:rPr>
          <w:rFonts w:ascii="Arial Nova Light" w:eastAsia="Arial Nova" w:hAnsi="Arial Nova Light" w:cs="Arial Nova"/>
          <w:bCs/>
          <w:sz w:val="24"/>
          <w:szCs w:val="24"/>
        </w:rPr>
        <w:t>estatal, se interpusieron diecinueve recursos de nulidad</w:t>
      </w:r>
      <w:r w:rsidR="004B2F4B" w:rsidRPr="0081150E">
        <w:rPr>
          <w:rFonts w:ascii="Arial Nova Light" w:eastAsia="Arial Nova" w:hAnsi="Arial Nova Light" w:cs="Arial Nova"/>
          <w:bCs/>
          <w:sz w:val="24"/>
          <w:szCs w:val="24"/>
        </w:rPr>
        <w:t xml:space="preserve"> en contra de los</w:t>
      </w:r>
      <w:r w:rsidR="00FC68B7" w:rsidRPr="0081150E">
        <w:rPr>
          <w:rFonts w:ascii="Arial Nova Light" w:eastAsia="Arial Nova" w:hAnsi="Arial Nova Light" w:cs="Arial Nova"/>
          <w:bCs/>
          <w:sz w:val="24"/>
          <w:szCs w:val="24"/>
        </w:rPr>
        <w:t xml:space="preserve"> cómputos de cada uno de los dieciocho consejos distritales y uno relativo al cómputo estatal de la elección, </w:t>
      </w:r>
      <w:r w:rsidR="002B281D" w:rsidRPr="0081150E">
        <w:rPr>
          <w:rFonts w:ascii="Arial Nova Light" w:eastAsia="Arial Nova" w:hAnsi="Arial Nova Light" w:cs="Arial Nova"/>
          <w:bCs/>
          <w:sz w:val="24"/>
          <w:szCs w:val="24"/>
        </w:rPr>
        <w:t xml:space="preserve">y en sesión pública de fecha trece de julio, se resolvieron los recursos de nulidad identificados con los números de expediente TEEA-REN-002/2022; TEEA-REN-003/2022; TEEA-REN-005/2022; TEEA-REN-006/2022; TEEA-REN-008/2022; TEEA-REN-009/2022; TEEA-REN-011/2022; TEEA-REN-012/2022; TEEA-REN-014/2022; TEEA-REN-015/2022; TEEA-REN-017/2022; </w:t>
      </w:r>
      <w:r w:rsidR="00EB3E03" w:rsidRPr="0081150E">
        <w:rPr>
          <w:rFonts w:ascii="Arial Nova Light" w:eastAsia="Arial Nova" w:hAnsi="Arial Nova Light" w:cs="Arial Nova"/>
          <w:bCs/>
          <w:sz w:val="24"/>
          <w:szCs w:val="24"/>
        </w:rPr>
        <w:t>y</w:t>
      </w:r>
      <w:r w:rsidR="002B281D" w:rsidRPr="0081150E">
        <w:rPr>
          <w:rFonts w:ascii="Arial Nova Light" w:eastAsia="Arial Nova" w:hAnsi="Arial Nova Light" w:cs="Arial Nova"/>
          <w:bCs/>
          <w:sz w:val="24"/>
          <w:szCs w:val="24"/>
        </w:rPr>
        <w:t xml:space="preserve"> TEEA-REN-018/2022; mientras que los recursos identificados con los números </w:t>
      </w:r>
      <w:r w:rsidR="00EB3E03" w:rsidRPr="0081150E">
        <w:rPr>
          <w:rFonts w:ascii="Arial Nova Light" w:eastAsia="Arial Nova" w:hAnsi="Arial Nova Light" w:cs="Arial Nova"/>
          <w:bCs/>
          <w:sz w:val="24"/>
          <w:szCs w:val="24"/>
        </w:rPr>
        <w:t>TEEA-REN-001/2022; TEEA-REN-004/2022; TEEA-REN-007/2022; TEEA-REN-010/2022; TEEA-REN-013/20220; TEEA-REN-016/2022; y TEEA-REN-019/2022, se resolvieron en sesión pública de fecha cuatro de agosto.</w:t>
      </w:r>
    </w:p>
    <w:p w14:paraId="78AE5AAE" w14:textId="7F72336D" w:rsidR="00FC68B7" w:rsidRPr="0081150E" w:rsidRDefault="00FC68B7" w:rsidP="0081150E">
      <w:pPr>
        <w:pStyle w:val="Prrafodelista"/>
        <w:widowControl w:val="0"/>
        <w:tabs>
          <w:tab w:val="left" w:pos="0"/>
        </w:tabs>
        <w:spacing w:before="1" w:line="360" w:lineRule="auto"/>
        <w:ind w:left="0" w:right="-283"/>
        <w:jc w:val="both"/>
        <w:rPr>
          <w:rFonts w:ascii="Arial Nova Light" w:eastAsia="Arial Nova" w:hAnsi="Arial Nova Light" w:cs="Arial Nova"/>
          <w:bCs/>
          <w:sz w:val="24"/>
          <w:szCs w:val="24"/>
        </w:rPr>
      </w:pPr>
    </w:p>
    <w:p w14:paraId="5B2BE2CB" w14:textId="652306AC" w:rsidR="00FC68B7" w:rsidRPr="0081150E" w:rsidRDefault="00FC68B7" w:rsidP="0081150E">
      <w:pPr>
        <w:pStyle w:val="Prrafodelista"/>
        <w:widowControl w:val="0"/>
        <w:numPr>
          <w:ilvl w:val="0"/>
          <w:numId w:val="17"/>
        </w:numPr>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COMPETENCIA</w:t>
      </w:r>
    </w:p>
    <w:p w14:paraId="2D6974BC" w14:textId="64E2CE3E" w:rsidR="00FC68B7" w:rsidRPr="0081150E" w:rsidRDefault="00FC68B7" w:rsidP="0081150E">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El Tribunal Electoral del Estado de Aguascalientes, es competente para </w:t>
      </w:r>
      <w:r w:rsidR="00844FEE" w:rsidRPr="0081150E">
        <w:rPr>
          <w:rFonts w:ascii="Arial Nova Light" w:eastAsia="Arial Nova" w:hAnsi="Arial Nova Light" w:cs="Arial Nova"/>
          <w:bCs/>
          <w:sz w:val="24"/>
          <w:szCs w:val="24"/>
        </w:rPr>
        <w:t xml:space="preserve">emitir el dictamen que contenga el cómputo final y las declaraciones de validez de la elección de Gobernadora </w:t>
      </w:r>
      <w:r w:rsidRPr="0081150E">
        <w:rPr>
          <w:rFonts w:ascii="Arial Nova Light" w:eastAsia="Arial Nova" w:hAnsi="Arial Nova Light" w:cs="Arial Nova"/>
          <w:bCs/>
          <w:sz w:val="24"/>
          <w:szCs w:val="24"/>
        </w:rPr>
        <w:t>de la candidatura ganadora que obtuvo el mayor número de votos y cumplió con los requisitos de elegibilidad.</w:t>
      </w:r>
    </w:p>
    <w:p w14:paraId="0E668867" w14:textId="77777777" w:rsidR="00FC68B7" w:rsidRPr="0081150E" w:rsidRDefault="00FC68B7" w:rsidP="0081150E">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p w14:paraId="2E123E53" w14:textId="4D2BEEE0" w:rsidR="001022EA" w:rsidRPr="0081150E" w:rsidRDefault="00FC68B7" w:rsidP="0081150E">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Lo anterior, de conformidad con los artículos </w:t>
      </w:r>
      <w:r w:rsidR="00844FEE" w:rsidRPr="0081150E">
        <w:rPr>
          <w:rFonts w:ascii="Arial Nova Light" w:eastAsia="Arial Nova" w:hAnsi="Arial Nova Light" w:cs="Arial Nova"/>
          <w:bCs/>
          <w:sz w:val="24"/>
          <w:szCs w:val="24"/>
        </w:rPr>
        <w:t>17</w:t>
      </w:r>
      <w:r w:rsidRPr="0081150E">
        <w:rPr>
          <w:rFonts w:ascii="Arial Nova Light" w:eastAsia="Arial Nova" w:hAnsi="Arial Nova Light" w:cs="Arial Nova"/>
          <w:bCs/>
          <w:sz w:val="24"/>
          <w:szCs w:val="24"/>
        </w:rPr>
        <w:t xml:space="preserve">, Apartado B, </w:t>
      </w:r>
      <w:r w:rsidR="00844FEE" w:rsidRPr="0081150E">
        <w:rPr>
          <w:rFonts w:ascii="Arial Nova Light" w:eastAsia="Arial Nova" w:hAnsi="Arial Nova Light" w:cs="Arial Nova"/>
          <w:bCs/>
          <w:sz w:val="24"/>
          <w:szCs w:val="24"/>
        </w:rPr>
        <w:t>párrafo 15</w:t>
      </w:r>
      <w:r w:rsidRPr="0081150E">
        <w:rPr>
          <w:rFonts w:ascii="Arial Nova Light" w:eastAsia="Arial Nova" w:hAnsi="Arial Nova Light" w:cs="Arial Nova"/>
          <w:bCs/>
          <w:sz w:val="24"/>
          <w:szCs w:val="24"/>
        </w:rPr>
        <w:t>, de la Const</w:t>
      </w:r>
      <w:r w:rsidR="00844FEE"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tuc</w:t>
      </w:r>
      <w:r w:rsidR="00844FEE"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 xml:space="preserve">ón Local, </w:t>
      </w:r>
      <w:r w:rsidR="00A97005" w:rsidRPr="0081150E">
        <w:rPr>
          <w:rFonts w:ascii="Arial Nova Light" w:eastAsia="Arial Nova" w:hAnsi="Arial Nova Light" w:cs="Arial Nova"/>
          <w:bCs/>
          <w:sz w:val="24"/>
          <w:szCs w:val="24"/>
        </w:rPr>
        <w:t xml:space="preserve">9 y </w:t>
      </w:r>
      <w:r w:rsidR="00844FEE" w:rsidRPr="0081150E">
        <w:rPr>
          <w:rFonts w:ascii="Arial Nova Light" w:eastAsia="Arial Nova" w:hAnsi="Arial Nova Light" w:cs="Arial Nova"/>
          <w:bCs/>
          <w:sz w:val="24"/>
          <w:szCs w:val="24"/>
        </w:rPr>
        <w:t>131</w:t>
      </w:r>
      <w:r w:rsidRPr="0081150E">
        <w:rPr>
          <w:rFonts w:ascii="Arial Nova Light" w:eastAsia="Arial Nova" w:hAnsi="Arial Nova Light" w:cs="Arial Nova"/>
          <w:bCs/>
          <w:sz w:val="24"/>
          <w:szCs w:val="24"/>
        </w:rPr>
        <w:t xml:space="preserve">, fracción lll, </w:t>
      </w:r>
      <w:r w:rsidR="00844FEE" w:rsidRPr="0081150E">
        <w:rPr>
          <w:rFonts w:ascii="Arial Nova Light" w:eastAsia="Arial Nova" w:hAnsi="Arial Nova Light" w:cs="Arial Nova"/>
          <w:bCs/>
          <w:sz w:val="24"/>
          <w:szCs w:val="24"/>
        </w:rPr>
        <w:t>del Código Electoral</w:t>
      </w:r>
      <w:r w:rsidRPr="0081150E">
        <w:rPr>
          <w:rFonts w:ascii="Arial Nova Light" w:eastAsia="Arial Nova" w:hAnsi="Arial Nova Light" w:cs="Arial Nova"/>
          <w:bCs/>
          <w:sz w:val="24"/>
          <w:szCs w:val="24"/>
        </w:rPr>
        <w:t>.</w:t>
      </w:r>
    </w:p>
    <w:p w14:paraId="26D7E49E" w14:textId="436A3972" w:rsidR="00FC68B7" w:rsidRPr="0081150E" w:rsidRDefault="00FC68B7" w:rsidP="0081150E">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p w14:paraId="39E23017" w14:textId="171EB6CA" w:rsidR="00692C6A" w:rsidRPr="0081150E" w:rsidRDefault="00692C6A" w:rsidP="0081150E">
      <w:pPr>
        <w:pStyle w:val="Prrafodelista"/>
        <w:widowControl w:val="0"/>
        <w:numPr>
          <w:ilvl w:val="0"/>
          <w:numId w:val="17"/>
        </w:numPr>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CÓMPUTO FINAL DE LA ELECCIÓN</w:t>
      </w:r>
    </w:p>
    <w:p w14:paraId="5D2A9F28" w14:textId="1B376781" w:rsidR="00FC68B7" w:rsidRPr="0081150E" w:rsidRDefault="00692C6A" w:rsidP="0081150E">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resultado del cómputo estatal de la elección de la gubernatura fue controvertido a través del recurso de nulidad TEEA-REN-</w:t>
      </w:r>
      <w:r w:rsidR="00D8394F" w:rsidRPr="0081150E">
        <w:rPr>
          <w:rFonts w:ascii="Arial Nova Light" w:eastAsia="Arial Nova" w:hAnsi="Arial Nova Light" w:cs="Arial Nova"/>
          <w:bCs/>
          <w:sz w:val="24"/>
          <w:szCs w:val="24"/>
        </w:rPr>
        <w:t xml:space="preserve">019/2022, resuelto el día </w:t>
      </w:r>
      <w:r w:rsidR="00F7397D" w:rsidRPr="0081150E">
        <w:rPr>
          <w:rFonts w:ascii="Arial Nova Light" w:eastAsia="Arial Nova" w:hAnsi="Arial Nova Light" w:cs="Arial Nova"/>
          <w:bCs/>
          <w:sz w:val="24"/>
          <w:szCs w:val="24"/>
        </w:rPr>
        <w:t>cuatro de agosto</w:t>
      </w:r>
      <w:r w:rsidR="00D8394F" w:rsidRPr="0081150E">
        <w:rPr>
          <w:rFonts w:ascii="Arial Nova Light" w:eastAsia="Arial Nova" w:hAnsi="Arial Nova Light" w:cs="Arial Nova"/>
          <w:bCs/>
          <w:sz w:val="24"/>
          <w:szCs w:val="24"/>
        </w:rPr>
        <w:t xml:space="preserve">, quedando firme la determinación; por tanto, este Tribunal realizará </w:t>
      </w:r>
      <w:r w:rsidR="00B24EE1" w:rsidRPr="0081150E">
        <w:rPr>
          <w:rFonts w:ascii="Arial Nova Light" w:eastAsia="Arial Nova" w:hAnsi="Arial Nova Light" w:cs="Arial Nova"/>
          <w:bCs/>
          <w:sz w:val="24"/>
          <w:szCs w:val="24"/>
        </w:rPr>
        <w:t>el dictamen que contiene el cómputo final y las declaraciones de validez de la elección de Gobernadora</w:t>
      </w:r>
      <w:r w:rsidR="00D8394F" w:rsidRPr="0081150E">
        <w:rPr>
          <w:rFonts w:ascii="Arial Nova Light" w:eastAsia="Arial Nova" w:hAnsi="Arial Nova Light" w:cs="Arial Nova"/>
          <w:bCs/>
          <w:sz w:val="24"/>
          <w:szCs w:val="24"/>
        </w:rPr>
        <w:t xml:space="preserve">, con el objeto de determinar la candidatura que hubiese obtenido el mayor número de votos. Para ello, se sumarán los datos consignados en las dieciocho actas de cómputo distrital. De la suma realizada se obtuvieron los resultados siguientes: </w:t>
      </w:r>
    </w:p>
    <w:p w14:paraId="50EB84BC" w14:textId="77777777" w:rsidR="00FC68B7" w:rsidRPr="0081150E" w:rsidRDefault="00FC68B7" w:rsidP="0081150E">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p w14:paraId="04D86DD5" w14:textId="0393912F" w:rsidR="00146904" w:rsidRPr="0081150E" w:rsidRDefault="00146904" w:rsidP="0081150E">
      <w:pPr>
        <w:pStyle w:val="Prrafodelista"/>
        <w:pBdr>
          <w:top w:val="nil"/>
          <w:left w:val="nil"/>
          <w:bottom w:val="nil"/>
          <w:right w:val="nil"/>
          <w:between w:val="nil"/>
        </w:pBdr>
        <w:tabs>
          <w:tab w:val="left" w:pos="0"/>
        </w:tabs>
        <w:spacing w:after="0" w:line="360" w:lineRule="auto"/>
        <w:ind w:left="22"/>
        <w:jc w:val="both"/>
        <w:rPr>
          <w:rFonts w:ascii="Arial Nova Light" w:eastAsia="Arial" w:hAnsi="Arial Nova Light" w:cs="Arial"/>
          <w:bCs/>
          <w:sz w:val="24"/>
          <w:szCs w:val="24"/>
        </w:rPr>
      </w:pPr>
      <w:r w:rsidRPr="0081150E">
        <w:rPr>
          <w:rFonts w:ascii="Arial Nova Light" w:eastAsia="Arial Nova" w:hAnsi="Arial Nova Light" w:cs="Arial Nova"/>
          <w:bCs/>
          <w:sz w:val="24"/>
          <w:szCs w:val="24"/>
        </w:rPr>
        <w:t xml:space="preserve">En fecha ocho de junio, la autoridad responsable, concluyó el cómputo de la elección </w:t>
      </w:r>
      <w:r w:rsidR="007B10CD" w:rsidRPr="0081150E">
        <w:rPr>
          <w:rFonts w:ascii="Arial Nova Light" w:eastAsia="Arial Nova" w:hAnsi="Arial Nova Light" w:cs="Arial Nova"/>
          <w:bCs/>
          <w:sz w:val="24"/>
          <w:szCs w:val="24"/>
        </w:rPr>
        <w:t>de los dieciocho Distritos Locales</w:t>
      </w:r>
      <w:r w:rsidR="005375F1" w:rsidRPr="0081150E">
        <w:rPr>
          <w:rFonts w:ascii="Arial Nova Light" w:eastAsia="Arial Nova" w:hAnsi="Arial Nova Light" w:cs="Arial Nova"/>
          <w:bCs/>
          <w:sz w:val="24"/>
          <w:szCs w:val="24"/>
        </w:rPr>
        <w:t>.</w:t>
      </w:r>
      <w:r w:rsidRPr="0081150E">
        <w:rPr>
          <w:rFonts w:ascii="Arial Nova Light" w:eastAsia="Arial Nova" w:hAnsi="Arial Nova Light" w:cs="Arial Nova"/>
          <w:bCs/>
          <w:sz w:val="24"/>
          <w:szCs w:val="24"/>
        </w:rPr>
        <w:t xml:space="preserve">   Para mayor claridad se insertan los resultados oficiales</w:t>
      </w:r>
      <w:r w:rsidRPr="0081150E">
        <w:rPr>
          <w:rStyle w:val="Refdenotaalpie"/>
          <w:rFonts w:ascii="Arial Nova Light" w:eastAsia="Arial Nova" w:hAnsi="Arial Nova Light" w:cs="Arial Nova"/>
          <w:bCs/>
          <w:sz w:val="24"/>
          <w:szCs w:val="24"/>
        </w:rPr>
        <w:footnoteReference w:id="2"/>
      </w:r>
      <w:r w:rsidRPr="0081150E">
        <w:rPr>
          <w:rFonts w:ascii="Arial Nova Light" w:eastAsia="Arial" w:hAnsi="Arial Nova Light" w:cs="Arial"/>
          <w:bCs/>
          <w:sz w:val="24"/>
          <w:szCs w:val="24"/>
        </w:rPr>
        <w:t>:</w:t>
      </w:r>
    </w:p>
    <w:p w14:paraId="7DFA3A2D" w14:textId="77777777" w:rsidR="00146904" w:rsidRPr="0081150E" w:rsidRDefault="00146904" w:rsidP="0081150E">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3544"/>
        <w:gridCol w:w="1980"/>
        <w:gridCol w:w="2045"/>
        <w:gridCol w:w="1787"/>
      </w:tblGrid>
      <w:tr w:rsidR="00941B49" w:rsidRPr="0081150E" w14:paraId="2E1926BD" w14:textId="77777777" w:rsidTr="00941B49">
        <w:trPr>
          <w:jc w:val="center"/>
        </w:trPr>
        <w:tc>
          <w:tcPr>
            <w:tcW w:w="9356" w:type="dxa"/>
            <w:gridSpan w:val="4"/>
            <w:shd w:val="clear" w:color="auto" w:fill="D9D9D9" w:themeFill="background1" w:themeFillShade="D9"/>
          </w:tcPr>
          <w:p w14:paraId="0AF9D97C" w14:textId="4DE0A841" w:rsidR="00941B49" w:rsidRPr="0081150E" w:rsidRDefault="00941B49" w:rsidP="0081150E">
            <w:pPr>
              <w:spacing w:line="360" w:lineRule="auto"/>
              <w:jc w:val="center"/>
              <w:rPr>
                <w:rFonts w:ascii="Arial Nova Light" w:hAnsi="Arial Nova Light"/>
                <w:b/>
                <w:bCs/>
                <w:sz w:val="20"/>
                <w:szCs w:val="20"/>
              </w:rPr>
            </w:pPr>
            <w:r w:rsidRPr="0081150E">
              <w:rPr>
                <w:rFonts w:ascii="Arial Nova Light" w:hAnsi="Arial Nova Light"/>
                <w:b/>
                <w:bCs/>
                <w:sz w:val="20"/>
                <w:szCs w:val="20"/>
              </w:rPr>
              <w:t>Cómputo estatal de la elección de Gobernadora</w:t>
            </w:r>
          </w:p>
        </w:tc>
      </w:tr>
      <w:tr w:rsidR="00941B49" w:rsidRPr="0081150E" w14:paraId="51203BDA" w14:textId="77777777" w:rsidTr="0081150E">
        <w:trPr>
          <w:jc w:val="center"/>
        </w:trPr>
        <w:tc>
          <w:tcPr>
            <w:tcW w:w="3544" w:type="dxa"/>
            <w:shd w:val="clear" w:color="auto" w:fill="D9D9D9" w:themeFill="background1" w:themeFillShade="D9"/>
          </w:tcPr>
          <w:p w14:paraId="7B750108" w14:textId="776276B5" w:rsidR="00941B49" w:rsidRPr="0081150E" w:rsidRDefault="00941B49" w:rsidP="0081150E">
            <w:pPr>
              <w:spacing w:line="360" w:lineRule="auto"/>
              <w:rPr>
                <w:rFonts w:ascii="Arial Nova Light" w:hAnsi="Arial Nova Light"/>
                <w:b/>
                <w:bCs/>
                <w:sz w:val="20"/>
                <w:szCs w:val="20"/>
              </w:rPr>
            </w:pPr>
            <w:r w:rsidRPr="0081150E">
              <w:rPr>
                <w:rFonts w:ascii="Arial Nova Light" w:hAnsi="Arial Nova Light"/>
                <w:b/>
                <w:bCs/>
                <w:sz w:val="20"/>
                <w:szCs w:val="20"/>
              </w:rPr>
              <w:lastRenderedPageBreak/>
              <w:t>Candidata</w:t>
            </w:r>
          </w:p>
        </w:tc>
        <w:tc>
          <w:tcPr>
            <w:tcW w:w="1980" w:type="dxa"/>
            <w:shd w:val="clear" w:color="auto" w:fill="D9D9D9" w:themeFill="background1" w:themeFillShade="D9"/>
          </w:tcPr>
          <w:p w14:paraId="52B583D2" w14:textId="5CB0E1EF" w:rsidR="00941B49" w:rsidRPr="0081150E" w:rsidRDefault="00941B49" w:rsidP="0081150E">
            <w:pPr>
              <w:spacing w:line="360" w:lineRule="auto"/>
              <w:jc w:val="center"/>
              <w:rPr>
                <w:rFonts w:ascii="Arial Nova Light" w:hAnsi="Arial Nova Light"/>
                <w:b/>
                <w:bCs/>
                <w:sz w:val="20"/>
                <w:szCs w:val="20"/>
              </w:rPr>
            </w:pPr>
            <w:r w:rsidRPr="0081150E">
              <w:rPr>
                <w:rFonts w:ascii="Arial Nova Light" w:hAnsi="Arial Nova Light"/>
                <w:b/>
                <w:bCs/>
                <w:sz w:val="20"/>
                <w:szCs w:val="20"/>
              </w:rPr>
              <w:t>Partido Político/ Coalición</w:t>
            </w:r>
          </w:p>
        </w:tc>
        <w:tc>
          <w:tcPr>
            <w:tcW w:w="2045" w:type="dxa"/>
            <w:shd w:val="clear" w:color="auto" w:fill="D9D9D9" w:themeFill="background1" w:themeFillShade="D9"/>
          </w:tcPr>
          <w:p w14:paraId="188EE921" w14:textId="70B7C91D" w:rsidR="00941B49" w:rsidRPr="0081150E" w:rsidRDefault="00941B49" w:rsidP="0081150E">
            <w:pPr>
              <w:spacing w:line="360" w:lineRule="auto"/>
              <w:jc w:val="center"/>
              <w:rPr>
                <w:rFonts w:ascii="Arial Nova Light" w:hAnsi="Arial Nova Light"/>
                <w:b/>
                <w:bCs/>
                <w:sz w:val="20"/>
                <w:szCs w:val="20"/>
              </w:rPr>
            </w:pPr>
            <w:r w:rsidRPr="0081150E">
              <w:rPr>
                <w:rFonts w:ascii="Arial Nova Light" w:hAnsi="Arial Nova Light"/>
                <w:b/>
                <w:bCs/>
                <w:sz w:val="20"/>
                <w:szCs w:val="20"/>
              </w:rPr>
              <w:t>Resultado con número</w:t>
            </w:r>
          </w:p>
        </w:tc>
        <w:tc>
          <w:tcPr>
            <w:tcW w:w="1787" w:type="dxa"/>
            <w:shd w:val="clear" w:color="auto" w:fill="D9D9D9" w:themeFill="background1" w:themeFillShade="D9"/>
          </w:tcPr>
          <w:p w14:paraId="3D9268A9" w14:textId="1B74AA44" w:rsidR="00941B49" w:rsidRPr="0081150E" w:rsidRDefault="00941B49" w:rsidP="0081150E">
            <w:pPr>
              <w:spacing w:line="360" w:lineRule="auto"/>
              <w:jc w:val="center"/>
              <w:rPr>
                <w:rFonts w:ascii="Arial Nova Light" w:hAnsi="Arial Nova Light"/>
                <w:b/>
                <w:bCs/>
                <w:sz w:val="20"/>
                <w:szCs w:val="20"/>
              </w:rPr>
            </w:pPr>
            <w:r w:rsidRPr="0081150E">
              <w:rPr>
                <w:rFonts w:ascii="Arial Nova Light" w:hAnsi="Arial Nova Light"/>
                <w:b/>
                <w:bCs/>
                <w:sz w:val="20"/>
                <w:szCs w:val="20"/>
              </w:rPr>
              <w:t>Resultado con letra</w:t>
            </w:r>
          </w:p>
        </w:tc>
      </w:tr>
      <w:tr w:rsidR="00941B49" w:rsidRPr="0081150E" w14:paraId="3EE583AF" w14:textId="77777777" w:rsidTr="0081150E">
        <w:trPr>
          <w:jc w:val="center"/>
        </w:trPr>
        <w:tc>
          <w:tcPr>
            <w:tcW w:w="3544" w:type="dxa"/>
          </w:tcPr>
          <w:p w14:paraId="5CA50DF5" w14:textId="44D43012" w:rsidR="00941B49" w:rsidRPr="0081150E" w:rsidRDefault="003443B0" w:rsidP="0081150E">
            <w:pPr>
              <w:spacing w:line="360" w:lineRule="auto"/>
              <w:rPr>
                <w:rFonts w:ascii="Arial Nova Light" w:hAnsi="Arial Nova Light"/>
                <w:sz w:val="20"/>
                <w:szCs w:val="20"/>
              </w:rPr>
            </w:pPr>
            <w:bookmarkStart w:id="2" w:name="_Hlk110245324"/>
            <w:r w:rsidRPr="0081150E">
              <w:rPr>
                <w:rFonts w:ascii="Arial Nova Light" w:hAnsi="Arial Nova Light"/>
                <w:sz w:val="20"/>
                <w:szCs w:val="20"/>
              </w:rPr>
              <w:t>María Teresa Jiménez Esquivel</w:t>
            </w:r>
          </w:p>
        </w:tc>
        <w:tc>
          <w:tcPr>
            <w:tcW w:w="1980" w:type="dxa"/>
          </w:tcPr>
          <w:p w14:paraId="43156232" w14:textId="00A6BC3C" w:rsidR="00941B49" w:rsidRPr="0081150E" w:rsidRDefault="00941B49" w:rsidP="0081150E">
            <w:pPr>
              <w:spacing w:line="360" w:lineRule="auto"/>
              <w:jc w:val="center"/>
              <w:rPr>
                <w:rFonts w:ascii="Arial Nova Light" w:hAnsi="Arial Nova Light"/>
                <w:sz w:val="20"/>
                <w:szCs w:val="20"/>
              </w:rPr>
            </w:pPr>
            <w:bookmarkStart w:id="3" w:name="_Hlk110245757"/>
            <w:r w:rsidRPr="0081150E">
              <w:rPr>
                <w:rFonts w:ascii="Arial Nova Light" w:hAnsi="Arial Nova Light"/>
                <w:bCs/>
                <w:noProof/>
                <w:sz w:val="20"/>
                <w:szCs w:val="20"/>
              </w:rPr>
              <w:drawing>
                <wp:anchor distT="0" distB="0" distL="114300" distR="114300" simplePos="0" relativeHeight="251672576" behindDoc="0" locked="0" layoutInCell="1" allowOverlap="1" wp14:anchorId="079F98AE" wp14:editId="0841416A">
                  <wp:simplePos x="0" y="0"/>
                  <wp:positionH relativeFrom="column">
                    <wp:posOffset>609903</wp:posOffset>
                  </wp:positionH>
                  <wp:positionV relativeFrom="paragraph">
                    <wp:posOffset>442898</wp:posOffset>
                  </wp:positionV>
                  <wp:extent cx="358140" cy="390525"/>
                  <wp:effectExtent l="0" t="0" r="3810" b="9525"/>
                  <wp:wrapNone/>
                  <wp:docPr id="27" name="image5.png" descr="http://www.ieeags.org.mx/detalles/imagenes/partidos_politicos/03.PRD.jpg"/>
                  <wp:cNvGraphicFramePr/>
                  <a:graphic xmlns:a="http://schemas.openxmlformats.org/drawingml/2006/main">
                    <a:graphicData uri="http://schemas.openxmlformats.org/drawingml/2006/picture">
                      <pic:pic xmlns:pic="http://schemas.openxmlformats.org/drawingml/2006/picture">
                        <pic:nvPicPr>
                          <pic:cNvPr id="0" name="image5.png" descr="http://www.ieeags.org.mx/detalles/imagenes/partidos_politicos/03.PRD.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358140" cy="390525"/>
                          </a:xfrm>
                          <a:prstGeom prst="rect">
                            <a:avLst/>
                          </a:prstGeom>
                          <a:ln/>
                        </pic:spPr>
                      </pic:pic>
                    </a:graphicData>
                  </a:graphic>
                  <wp14:sizeRelH relativeFrom="margin">
                    <wp14:pctWidth>0</wp14:pctWidth>
                  </wp14:sizeRelH>
                  <wp14:sizeRelV relativeFrom="margin">
                    <wp14:pctHeight>0</wp14:pctHeight>
                  </wp14:sizeRelV>
                </wp:anchor>
              </w:drawing>
            </w:r>
            <w:r w:rsidRPr="0081150E">
              <w:rPr>
                <w:rFonts w:ascii="Arial Nova Light" w:hAnsi="Arial Nova Light"/>
                <w:bCs/>
                <w:noProof/>
                <w:sz w:val="20"/>
                <w:szCs w:val="20"/>
              </w:rPr>
              <w:drawing>
                <wp:anchor distT="0" distB="0" distL="114300" distR="114300" simplePos="0" relativeHeight="251674624" behindDoc="0" locked="0" layoutInCell="1" hidden="0" allowOverlap="1" wp14:anchorId="70640067" wp14:editId="251D35C8">
                  <wp:simplePos x="0" y="0"/>
                  <wp:positionH relativeFrom="column">
                    <wp:posOffset>318106</wp:posOffset>
                  </wp:positionH>
                  <wp:positionV relativeFrom="paragraph">
                    <wp:posOffset>491463</wp:posOffset>
                  </wp:positionV>
                  <wp:extent cx="294640" cy="27114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4640" cy="271145"/>
                          </a:xfrm>
                          <a:prstGeom prst="rect">
                            <a:avLst/>
                          </a:prstGeom>
                          <a:ln/>
                        </pic:spPr>
                      </pic:pic>
                    </a:graphicData>
                  </a:graphic>
                  <wp14:sizeRelH relativeFrom="margin">
                    <wp14:pctWidth>0</wp14:pctWidth>
                  </wp14:sizeRelH>
                  <wp14:sizeRelV relativeFrom="margin">
                    <wp14:pctHeight>0</wp14:pctHeight>
                  </wp14:sizeRelV>
                </wp:anchor>
              </w:drawing>
            </w:r>
            <w:r w:rsidRPr="0081150E">
              <w:rPr>
                <w:rFonts w:ascii="Arial Nova Light" w:hAnsi="Arial Nova Light"/>
                <w:bCs/>
                <w:noProof/>
                <w:sz w:val="20"/>
                <w:szCs w:val="20"/>
              </w:rPr>
              <w:drawing>
                <wp:anchor distT="0" distB="0" distL="114300" distR="114300" simplePos="0" relativeHeight="251673600" behindDoc="0" locked="0" layoutInCell="1" allowOverlap="1" wp14:anchorId="0F80A314" wp14:editId="3BEC2F33">
                  <wp:simplePos x="0" y="0"/>
                  <wp:positionH relativeFrom="column">
                    <wp:posOffset>-14632</wp:posOffset>
                  </wp:positionH>
                  <wp:positionV relativeFrom="paragraph">
                    <wp:posOffset>440055</wp:posOffset>
                  </wp:positionV>
                  <wp:extent cx="362585" cy="390525"/>
                  <wp:effectExtent l="0" t="0" r="0" b="0"/>
                  <wp:wrapNone/>
                  <wp:docPr id="28" name="image4.png" descr="http://www.ieeags.org.mx/detalles/imagenes/partidos_politicos/01.PAN.jpg"/>
                  <wp:cNvGraphicFramePr/>
                  <a:graphic xmlns:a="http://schemas.openxmlformats.org/drawingml/2006/main">
                    <a:graphicData uri="http://schemas.openxmlformats.org/drawingml/2006/picture">
                      <pic:pic xmlns:pic="http://schemas.openxmlformats.org/drawingml/2006/picture">
                        <pic:nvPicPr>
                          <pic:cNvPr id="0" name="image4.png" descr="http://www.ieeags.org.mx/detalles/imagenes/partidos_politicos/01.PAN.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62585" cy="390525"/>
                          </a:xfrm>
                          <a:prstGeom prst="rect">
                            <a:avLst/>
                          </a:prstGeom>
                          <a:ln/>
                        </pic:spPr>
                      </pic:pic>
                    </a:graphicData>
                  </a:graphic>
                  <wp14:sizeRelH relativeFrom="margin">
                    <wp14:pctWidth>0</wp14:pctWidth>
                  </wp14:sizeRelH>
                  <wp14:sizeRelV relativeFrom="margin">
                    <wp14:pctHeight>0</wp14:pctHeight>
                  </wp14:sizeRelV>
                </wp:anchor>
              </w:drawing>
            </w:r>
            <w:r w:rsidRPr="0081150E">
              <w:rPr>
                <w:rFonts w:ascii="Arial Nova Light" w:hAnsi="Arial Nova Light"/>
                <w:sz w:val="20"/>
                <w:szCs w:val="20"/>
              </w:rPr>
              <w:t xml:space="preserve">Coalición “Va </w:t>
            </w:r>
            <w:r w:rsidR="00924F18" w:rsidRPr="0081150E">
              <w:rPr>
                <w:rFonts w:ascii="Arial Nova Light" w:hAnsi="Arial Nova Light"/>
                <w:sz w:val="20"/>
                <w:szCs w:val="20"/>
              </w:rPr>
              <w:t>P</w:t>
            </w:r>
            <w:r w:rsidRPr="0081150E">
              <w:rPr>
                <w:rFonts w:ascii="Arial Nova Light" w:hAnsi="Arial Nova Light"/>
                <w:sz w:val="20"/>
                <w:szCs w:val="20"/>
              </w:rPr>
              <w:t>or Aguascalientes”</w:t>
            </w:r>
          </w:p>
          <w:bookmarkEnd w:id="3"/>
          <w:p w14:paraId="2664EB1D" w14:textId="771B4803" w:rsidR="00941B49" w:rsidRPr="0081150E" w:rsidRDefault="00941B49" w:rsidP="0081150E">
            <w:pPr>
              <w:spacing w:line="360" w:lineRule="auto"/>
              <w:rPr>
                <w:rFonts w:ascii="Arial Nova Light" w:hAnsi="Arial Nova Light"/>
                <w:sz w:val="20"/>
                <w:szCs w:val="20"/>
              </w:rPr>
            </w:pPr>
          </w:p>
          <w:p w14:paraId="089C6DF0" w14:textId="61F2400E" w:rsidR="00941B49" w:rsidRPr="0081150E" w:rsidRDefault="00941B49" w:rsidP="0081150E">
            <w:pPr>
              <w:spacing w:line="360" w:lineRule="auto"/>
              <w:rPr>
                <w:rFonts w:ascii="Arial Nova Light" w:hAnsi="Arial Nova Light"/>
                <w:sz w:val="20"/>
                <w:szCs w:val="20"/>
              </w:rPr>
            </w:pPr>
          </w:p>
          <w:p w14:paraId="74323EB7" w14:textId="77777777" w:rsidR="00941B49" w:rsidRPr="0081150E" w:rsidRDefault="00941B49" w:rsidP="0081150E">
            <w:pPr>
              <w:spacing w:line="360" w:lineRule="auto"/>
              <w:rPr>
                <w:rFonts w:ascii="Arial Nova Light" w:hAnsi="Arial Nova Light"/>
                <w:sz w:val="20"/>
                <w:szCs w:val="20"/>
              </w:rPr>
            </w:pPr>
          </w:p>
        </w:tc>
        <w:tc>
          <w:tcPr>
            <w:tcW w:w="2045" w:type="dxa"/>
          </w:tcPr>
          <w:p w14:paraId="469CEAF7" w14:textId="71AF1406" w:rsidR="00941B49" w:rsidRPr="0081150E" w:rsidRDefault="00924F18" w:rsidP="0081150E">
            <w:pPr>
              <w:spacing w:line="360" w:lineRule="auto"/>
              <w:jc w:val="center"/>
              <w:rPr>
                <w:rFonts w:ascii="Arial Nova Light" w:hAnsi="Arial Nova Light"/>
                <w:sz w:val="20"/>
                <w:szCs w:val="20"/>
              </w:rPr>
            </w:pPr>
            <w:bookmarkStart w:id="4" w:name="_Hlk109399501"/>
            <w:r w:rsidRPr="0081150E">
              <w:rPr>
                <w:rFonts w:ascii="Arial Nova Light" w:hAnsi="Arial Nova Light"/>
                <w:sz w:val="20"/>
                <w:szCs w:val="20"/>
              </w:rPr>
              <w:t>255,</w:t>
            </w:r>
            <w:r w:rsidR="004D3663" w:rsidRPr="0081150E">
              <w:rPr>
                <w:rFonts w:ascii="Arial Nova Light" w:hAnsi="Arial Nova Light"/>
                <w:sz w:val="20"/>
                <w:szCs w:val="20"/>
              </w:rPr>
              <w:t>5</w:t>
            </w:r>
            <w:r w:rsidRPr="0081150E">
              <w:rPr>
                <w:rFonts w:ascii="Arial Nova Light" w:hAnsi="Arial Nova Light"/>
                <w:sz w:val="20"/>
                <w:szCs w:val="20"/>
              </w:rPr>
              <w:t>92</w:t>
            </w:r>
            <w:bookmarkEnd w:id="4"/>
          </w:p>
        </w:tc>
        <w:tc>
          <w:tcPr>
            <w:tcW w:w="1787" w:type="dxa"/>
          </w:tcPr>
          <w:p w14:paraId="0CEEE292" w14:textId="4C0EB573" w:rsidR="00941B49" w:rsidRPr="0081150E" w:rsidRDefault="003C54F3" w:rsidP="0081150E">
            <w:pPr>
              <w:spacing w:line="360" w:lineRule="auto"/>
              <w:rPr>
                <w:rFonts w:ascii="Arial Nova Light" w:hAnsi="Arial Nova Light"/>
                <w:sz w:val="20"/>
                <w:szCs w:val="20"/>
              </w:rPr>
            </w:pPr>
            <w:bookmarkStart w:id="5" w:name="_Hlk109399513"/>
            <w:r w:rsidRPr="0081150E">
              <w:rPr>
                <w:rFonts w:ascii="Arial Nova Light" w:hAnsi="Arial Nova Light"/>
                <w:sz w:val="20"/>
                <w:szCs w:val="20"/>
              </w:rPr>
              <w:t>Doscientos cincuenta y cinco mil quinientos noventa y dos</w:t>
            </w:r>
            <w:bookmarkEnd w:id="5"/>
          </w:p>
        </w:tc>
      </w:tr>
      <w:tr w:rsidR="00941B49" w:rsidRPr="0081150E" w14:paraId="50368B17" w14:textId="77777777" w:rsidTr="0081150E">
        <w:trPr>
          <w:jc w:val="center"/>
        </w:trPr>
        <w:tc>
          <w:tcPr>
            <w:tcW w:w="3544" w:type="dxa"/>
          </w:tcPr>
          <w:p w14:paraId="5409B09D" w14:textId="1A32B2FF" w:rsidR="00941B49" w:rsidRPr="0081150E" w:rsidRDefault="003443B0" w:rsidP="0081150E">
            <w:pPr>
              <w:spacing w:line="360" w:lineRule="auto"/>
              <w:rPr>
                <w:rFonts w:ascii="Arial Nova Light" w:hAnsi="Arial Nova Light"/>
                <w:sz w:val="20"/>
                <w:szCs w:val="20"/>
              </w:rPr>
            </w:pPr>
            <w:r w:rsidRPr="0081150E">
              <w:rPr>
                <w:rFonts w:ascii="Arial Nova Light" w:hAnsi="Arial Nova Light"/>
                <w:sz w:val="20"/>
                <w:szCs w:val="20"/>
              </w:rPr>
              <w:t>Nora Ruvalcaba Gámez</w:t>
            </w:r>
          </w:p>
        </w:tc>
        <w:tc>
          <w:tcPr>
            <w:tcW w:w="1980" w:type="dxa"/>
          </w:tcPr>
          <w:p w14:paraId="12C94929" w14:textId="43F50556" w:rsidR="00941B49" w:rsidRPr="0081150E" w:rsidRDefault="00924F18" w:rsidP="0081150E">
            <w:pPr>
              <w:spacing w:line="360" w:lineRule="auto"/>
              <w:jc w:val="center"/>
              <w:rPr>
                <w:rFonts w:ascii="Arial Nova Light" w:hAnsi="Arial Nova Light"/>
                <w:bCs/>
                <w:noProof/>
                <w:sz w:val="20"/>
                <w:szCs w:val="20"/>
              </w:rPr>
            </w:pPr>
            <w:r w:rsidRPr="0081150E">
              <w:rPr>
                <w:rFonts w:ascii="Arial Nova Light" w:hAnsi="Arial Nova Light"/>
                <w:bCs/>
                <w:noProof/>
                <w:color w:val="000000" w:themeColor="text1"/>
                <w:sz w:val="20"/>
                <w:szCs w:val="20"/>
              </w:rPr>
              <w:drawing>
                <wp:inline distT="0" distB="0" distL="0" distR="0" wp14:anchorId="29DA8DC8" wp14:editId="407E0DD1">
                  <wp:extent cx="532008" cy="581842"/>
                  <wp:effectExtent l="0" t="0" r="0" b="0"/>
                  <wp:docPr id="45" name="image8.png" descr="http://www.ieeags.org.mx/detalles/imagenes/partidos_politicos/08.MORENA.jpg"/>
                  <wp:cNvGraphicFramePr/>
                  <a:graphic xmlns:a="http://schemas.openxmlformats.org/drawingml/2006/main">
                    <a:graphicData uri="http://schemas.openxmlformats.org/drawingml/2006/picture">
                      <pic:pic xmlns:pic="http://schemas.openxmlformats.org/drawingml/2006/picture">
                        <pic:nvPicPr>
                          <pic:cNvPr id="0" name="image8.png" descr="http://www.ieeags.org.mx/detalles/imagenes/partidos_politicos/08.MORENA.jpg"/>
                          <pic:cNvPicPr preferRelativeResize="0"/>
                        </pic:nvPicPr>
                        <pic:blipFill>
                          <a:blip r:embed="rId11"/>
                          <a:srcRect/>
                          <a:stretch>
                            <a:fillRect/>
                          </a:stretch>
                        </pic:blipFill>
                        <pic:spPr>
                          <a:xfrm>
                            <a:off x="0" y="0"/>
                            <a:ext cx="532008" cy="581842"/>
                          </a:xfrm>
                          <a:prstGeom prst="rect">
                            <a:avLst/>
                          </a:prstGeom>
                          <a:ln/>
                        </pic:spPr>
                      </pic:pic>
                    </a:graphicData>
                  </a:graphic>
                </wp:inline>
              </w:drawing>
            </w:r>
          </w:p>
        </w:tc>
        <w:tc>
          <w:tcPr>
            <w:tcW w:w="2045" w:type="dxa"/>
          </w:tcPr>
          <w:p w14:paraId="4F08605E" w14:textId="078DC8A4" w:rsidR="00941B49" w:rsidRPr="0081150E" w:rsidRDefault="004D3663" w:rsidP="0081150E">
            <w:pPr>
              <w:spacing w:line="360" w:lineRule="auto"/>
              <w:jc w:val="center"/>
              <w:rPr>
                <w:rFonts w:ascii="Arial Nova Light" w:hAnsi="Arial Nova Light"/>
                <w:bCs/>
                <w:noProof/>
                <w:sz w:val="20"/>
                <w:szCs w:val="20"/>
              </w:rPr>
            </w:pPr>
            <w:r w:rsidRPr="0081150E">
              <w:rPr>
                <w:rFonts w:ascii="Arial Nova Light" w:hAnsi="Arial Nova Light"/>
                <w:bCs/>
                <w:noProof/>
                <w:sz w:val="20"/>
                <w:szCs w:val="20"/>
              </w:rPr>
              <w:t>160,350</w:t>
            </w:r>
          </w:p>
        </w:tc>
        <w:tc>
          <w:tcPr>
            <w:tcW w:w="1787" w:type="dxa"/>
          </w:tcPr>
          <w:p w14:paraId="0F65D204" w14:textId="20B34FBF" w:rsidR="00941B49" w:rsidRPr="0081150E" w:rsidRDefault="003C54F3"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t>Ciento sesenta mil trescientos cincuenta</w:t>
            </w:r>
          </w:p>
        </w:tc>
      </w:tr>
      <w:tr w:rsidR="00941B49" w:rsidRPr="0081150E" w14:paraId="0B632C20" w14:textId="77777777" w:rsidTr="0081150E">
        <w:trPr>
          <w:jc w:val="center"/>
        </w:trPr>
        <w:tc>
          <w:tcPr>
            <w:tcW w:w="3544" w:type="dxa"/>
          </w:tcPr>
          <w:p w14:paraId="0577F929" w14:textId="776B2FF7" w:rsidR="00941B49" w:rsidRPr="0081150E" w:rsidRDefault="004D3663" w:rsidP="0081150E">
            <w:pPr>
              <w:spacing w:line="360" w:lineRule="auto"/>
              <w:rPr>
                <w:rFonts w:ascii="Arial Nova Light" w:hAnsi="Arial Nova Light"/>
                <w:sz w:val="20"/>
                <w:szCs w:val="20"/>
              </w:rPr>
            </w:pPr>
            <w:r w:rsidRPr="0081150E">
              <w:rPr>
                <w:rFonts w:ascii="Arial Nova Light" w:hAnsi="Arial Nova Light"/>
                <w:sz w:val="20"/>
                <w:szCs w:val="20"/>
              </w:rPr>
              <w:t>Martha Cecilia Márquez Alvarado</w:t>
            </w:r>
          </w:p>
          <w:p w14:paraId="5C3BBC81" w14:textId="77777777" w:rsidR="00941B49" w:rsidRPr="0081150E" w:rsidRDefault="00941B49" w:rsidP="0081150E">
            <w:pPr>
              <w:spacing w:line="360" w:lineRule="auto"/>
              <w:rPr>
                <w:rFonts w:ascii="Arial Nova Light" w:hAnsi="Arial Nova Light"/>
                <w:sz w:val="20"/>
                <w:szCs w:val="20"/>
              </w:rPr>
            </w:pPr>
          </w:p>
          <w:p w14:paraId="0784245D" w14:textId="77777777" w:rsidR="004D3663" w:rsidRPr="0081150E" w:rsidRDefault="004D3663" w:rsidP="0081150E">
            <w:pPr>
              <w:spacing w:line="360" w:lineRule="auto"/>
              <w:rPr>
                <w:rFonts w:ascii="Arial Nova Light" w:hAnsi="Arial Nova Light"/>
                <w:sz w:val="20"/>
                <w:szCs w:val="20"/>
              </w:rPr>
            </w:pPr>
          </w:p>
          <w:p w14:paraId="5782CE91" w14:textId="7ABB8903" w:rsidR="004D3663" w:rsidRPr="0081150E" w:rsidRDefault="004D3663" w:rsidP="0081150E">
            <w:pPr>
              <w:spacing w:line="360" w:lineRule="auto"/>
              <w:rPr>
                <w:rFonts w:ascii="Arial Nova Light" w:hAnsi="Arial Nova Light"/>
                <w:sz w:val="20"/>
                <w:szCs w:val="20"/>
              </w:rPr>
            </w:pPr>
          </w:p>
        </w:tc>
        <w:tc>
          <w:tcPr>
            <w:tcW w:w="1980" w:type="dxa"/>
          </w:tcPr>
          <w:p w14:paraId="55DE3D5D" w14:textId="667BE1B1" w:rsidR="007B583E" w:rsidRPr="0081150E" w:rsidRDefault="004D3663" w:rsidP="0081150E">
            <w:pPr>
              <w:tabs>
                <w:tab w:val="left" w:pos="1265"/>
              </w:tabs>
              <w:spacing w:line="360" w:lineRule="auto"/>
              <w:jc w:val="center"/>
              <w:rPr>
                <w:rFonts w:ascii="Arial Nova Light" w:hAnsi="Arial Nova Light"/>
                <w:bCs/>
                <w:noProof/>
                <w:sz w:val="20"/>
                <w:szCs w:val="20"/>
              </w:rPr>
            </w:pPr>
            <w:r w:rsidRPr="0081150E">
              <w:rPr>
                <w:rFonts w:ascii="Arial Nova Light" w:hAnsi="Arial Nova Light"/>
                <w:bCs/>
                <w:noProof/>
                <w:sz w:val="20"/>
                <w:szCs w:val="20"/>
              </w:rPr>
              <w:drawing>
                <wp:anchor distT="0" distB="0" distL="114300" distR="114300" simplePos="0" relativeHeight="251675648" behindDoc="0" locked="0" layoutInCell="1" allowOverlap="1" wp14:anchorId="4AFDA232" wp14:editId="5B3C8165">
                  <wp:simplePos x="0" y="0"/>
                  <wp:positionH relativeFrom="column">
                    <wp:posOffset>39371</wp:posOffset>
                  </wp:positionH>
                  <wp:positionV relativeFrom="paragraph">
                    <wp:posOffset>538950</wp:posOffset>
                  </wp:positionV>
                  <wp:extent cx="389614" cy="413054"/>
                  <wp:effectExtent l="0" t="0" r="0" b="6350"/>
                  <wp:wrapNone/>
                  <wp:docPr id="17" name="image6.png" descr="http://www.ieeags.org.mx/detalles/imagenes/partidos_politicos/05.PVEM.jpg"/>
                  <wp:cNvGraphicFramePr/>
                  <a:graphic xmlns:a="http://schemas.openxmlformats.org/drawingml/2006/main">
                    <a:graphicData uri="http://schemas.openxmlformats.org/drawingml/2006/picture">
                      <pic:pic xmlns:pic="http://schemas.openxmlformats.org/drawingml/2006/picture">
                        <pic:nvPicPr>
                          <pic:cNvPr id="0" name="image6.png" descr="http://www.ieeags.org.mx/detalles/imagenes/partidos_politicos/05.PVEM.jp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390935" cy="414455"/>
                          </a:xfrm>
                          <a:prstGeom prst="rect">
                            <a:avLst/>
                          </a:prstGeom>
                          <a:ln/>
                        </pic:spPr>
                      </pic:pic>
                    </a:graphicData>
                  </a:graphic>
                  <wp14:sizeRelH relativeFrom="margin">
                    <wp14:pctWidth>0</wp14:pctWidth>
                  </wp14:sizeRelH>
                  <wp14:sizeRelV relativeFrom="margin">
                    <wp14:pctHeight>0</wp14:pctHeight>
                  </wp14:sizeRelV>
                </wp:anchor>
              </w:drawing>
            </w:r>
            <w:r w:rsidR="007B583E" w:rsidRPr="0081150E">
              <w:rPr>
                <w:rFonts w:ascii="Arial Nova Light" w:hAnsi="Arial Nova Light"/>
                <w:bCs/>
                <w:noProof/>
                <w:sz w:val="20"/>
                <w:szCs w:val="20"/>
              </w:rPr>
              <w:drawing>
                <wp:anchor distT="0" distB="0" distL="114300" distR="114300" simplePos="0" relativeHeight="251676672" behindDoc="0" locked="0" layoutInCell="1" allowOverlap="1" wp14:anchorId="3B666753" wp14:editId="60C5556F">
                  <wp:simplePos x="0" y="0"/>
                  <wp:positionH relativeFrom="column">
                    <wp:posOffset>492232</wp:posOffset>
                  </wp:positionH>
                  <wp:positionV relativeFrom="paragraph">
                    <wp:posOffset>530115</wp:posOffset>
                  </wp:positionV>
                  <wp:extent cx="389614" cy="421419"/>
                  <wp:effectExtent l="0" t="0" r="0" b="0"/>
                  <wp:wrapNone/>
                  <wp:docPr id="24" name="image7.png" descr="http://www.ieeags.org.mx/detalles/imagenes/partidos_politicos/04.PT.jpg"/>
                  <wp:cNvGraphicFramePr/>
                  <a:graphic xmlns:a="http://schemas.openxmlformats.org/drawingml/2006/main">
                    <a:graphicData uri="http://schemas.openxmlformats.org/drawingml/2006/picture">
                      <pic:pic xmlns:pic="http://schemas.openxmlformats.org/drawingml/2006/picture">
                        <pic:nvPicPr>
                          <pic:cNvPr id="0" name="image7.png" descr="http://www.ieeags.org.mx/detalles/imagenes/partidos_politicos/04.PT.jp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389614" cy="421419"/>
                          </a:xfrm>
                          <a:prstGeom prst="rect">
                            <a:avLst/>
                          </a:prstGeom>
                          <a:ln/>
                        </pic:spPr>
                      </pic:pic>
                    </a:graphicData>
                  </a:graphic>
                  <wp14:sizeRelH relativeFrom="margin">
                    <wp14:pctWidth>0</wp14:pctWidth>
                  </wp14:sizeRelH>
                  <wp14:sizeRelV relativeFrom="margin">
                    <wp14:pctHeight>0</wp14:pctHeight>
                  </wp14:sizeRelV>
                </wp:anchor>
              </w:drawing>
            </w:r>
            <w:bookmarkStart w:id="6" w:name="_Hlk110245828"/>
            <w:r w:rsidR="007B583E" w:rsidRPr="0081150E">
              <w:rPr>
                <w:rFonts w:ascii="Arial Nova Light" w:hAnsi="Arial Nova Light"/>
                <w:bCs/>
                <w:noProof/>
                <w:sz w:val="20"/>
                <w:szCs w:val="20"/>
              </w:rPr>
              <w:t>Coalición “Juntos Hacemos Historia en Aguascalientes</w:t>
            </w:r>
            <w:bookmarkEnd w:id="6"/>
            <w:r w:rsidR="007B583E" w:rsidRPr="0081150E">
              <w:rPr>
                <w:rFonts w:ascii="Arial Nova Light" w:hAnsi="Arial Nova Light"/>
                <w:bCs/>
                <w:noProof/>
                <w:sz w:val="20"/>
                <w:szCs w:val="20"/>
              </w:rPr>
              <w:t>”</w:t>
            </w:r>
          </w:p>
          <w:p w14:paraId="503B6904" w14:textId="3E769697" w:rsidR="00941B49" w:rsidRPr="0081150E" w:rsidRDefault="00941B49" w:rsidP="0081150E">
            <w:pPr>
              <w:spacing w:line="360" w:lineRule="auto"/>
              <w:rPr>
                <w:rFonts w:ascii="Arial Nova Light" w:hAnsi="Arial Nova Light"/>
                <w:bCs/>
                <w:noProof/>
                <w:sz w:val="20"/>
                <w:szCs w:val="20"/>
              </w:rPr>
            </w:pPr>
          </w:p>
        </w:tc>
        <w:tc>
          <w:tcPr>
            <w:tcW w:w="2045" w:type="dxa"/>
          </w:tcPr>
          <w:p w14:paraId="12389E37" w14:textId="0BD9B503" w:rsidR="00941B49" w:rsidRPr="0081150E" w:rsidRDefault="004D3663" w:rsidP="0081150E">
            <w:pPr>
              <w:spacing w:line="360" w:lineRule="auto"/>
              <w:jc w:val="center"/>
              <w:rPr>
                <w:rFonts w:ascii="Arial Nova Light" w:hAnsi="Arial Nova Light"/>
                <w:bCs/>
                <w:noProof/>
                <w:sz w:val="20"/>
                <w:szCs w:val="20"/>
              </w:rPr>
            </w:pPr>
            <w:r w:rsidRPr="0081150E">
              <w:rPr>
                <w:rFonts w:ascii="Arial Nova Light" w:hAnsi="Arial Nova Light"/>
                <w:bCs/>
                <w:noProof/>
                <w:sz w:val="20"/>
                <w:szCs w:val="20"/>
              </w:rPr>
              <w:t>7,480</w:t>
            </w:r>
          </w:p>
        </w:tc>
        <w:tc>
          <w:tcPr>
            <w:tcW w:w="1787" w:type="dxa"/>
          </w:tcPr>
          <w:p w14:paraId="211A5CB4" w14:textId="3CE812C7" w:rsidR="00941B49" w:rsidRPr="0081150E" w:rsidRDefault="003C54F3"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t>Siete mil cuatroscientos ochenta</w:t>
            </w:r>
          </w:p>
        </w:tc>
      </w:tr>
      <w:tr w:rsidR="00941B49" w:rsidRPr="0081150E" w14:paraId="7E770143" w14:textId="77777777" w:rsidTr="0081150E">
        <w:trPr>
          <w:jc w:val="center"/>
        </w:trPr>
        <w:tc>
          <w:tcPr>
            <w:tcW w:w="3544" w:type="dxa"/>
          </w:tcPr>
          <w:p w14:paraId="2D11F5A9" w14:textId="3C9C1C22" w:rsidR="00941B49" w:rsidRPr="0081150E" w:rsidRDefault="004D3663" w:rsidP="0081150E">
            <w:pPr>
              <w:spacing w:line="360" w:lineRule="auto"/>
              <w:rPr>
                <w:rFonts w:ascii="Arial Nova Light" w:hAnsi="Arial Nova Light"/>
                <w:sz w:val="20"/>
                <w:szCs w:val="20"/>
              </w:rPr>
            </w:pPr>
            <w:r w:rsidRPr="0081150E">
              <w:rPr>
                <w:rFonts w:ascii="Arial Nova Light" w:hAnsi="Arial Nova Light"/>
                <w:sz w:val="20"/>
                <w:szCs w:val="20"/>
              </w:rPr>
              <w:t>Anayeli Muñoz Moreno</w:t>
            </w:r>
          </w:p>
          <w:p w14:paraId="3C01F7B7" w14:textId="77777777" w:rsidR="00941B49" w:rsidRPr="0081150E" w:rsidRDefault="00941B49" w:rsidP="0081150E">
            <w:pPr>
              <w:spacing w:line="360" w:lineRule="auto"/>
              <w:rPr>
                <w:rFonts w:ascii="Arial Nova Light" w:hAnsi="Arial Nova Light"/>
                <w:sz w:val="20"/>
                <w:szCs w:val="20"/>
              </w:rPr>
            </w:pPr>
          </w:p>
          <w:p w14:paraId="76A08D15" w14:textId="7373C964" w:rsidR="004D3663" w:rsidRPr="0081150E" w:rsidRDefault="004D3663" w:rsidP="0081150E">
            <w:pPr>
              <w:spacing w:line="360" w:lineRule="auto"/>
              <w:rPr>
                <w:rFonts w:ascii="Arial Nova Light" w:hAnsi="Arial Nova Light"/>
                <w:sz w:val="20"/>
                <w:szCs w:val="20"/>
              </w:rPr>
            </w:pPr>
          </w:p>
        </w:tc>
        <w:tc>
          <w:tcPr>
            <w:tcW w:w="1980" w:type="dxa"/>
          </w:tcPr>
          <w:p w14:paraId="08514715" w14:textId="7C9C647D" w:rsidR="00941B49" w:rsidRPr="0081150E" w:rsidRDefault="00941B49"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drawing>
                <wp:anchor distT="0" distB="0" distL="114300" distR="114300" simplePos="0" relativeHeight="251677696" behindDoc="0" locked="0" layoutInCell="1" allowOverlap="1" wp14:anchorId="75844A70" wp14:editId="12038345">
                  <wp:simplePos x="0" y="0"/>
                  <wp:positionH relativeFrom="column">
                    <wp:posOffset>345854</wp:posOffset>
                  </wp:positionH>
                  <wp:positionV relativeFrom="paragraph">
                    <wp:posOffset>145387</wp:posOffset>
                  </wp:positionV>
                  <wp:extent cx="343815" cy="402819"/>
                  <wp:effectExtent l="0" t="0" r="0" b="0"/>
                  <wp:wrapNone/>
                  <wp:docPr id="46" name="image9.png" descr="http://www.ieeags.org.mx/detalles/imagenes/partidos_politicos/06.MC.jpg"/>
                  <wp:cNvGraphicFramePr/>
                  <a:graphic xmlns:a="http://schemas.openxmlformats.org/drawingml/2006/main">
                    <a:graphicData uri="http://schemas.openxmlformats.org/drawingml/2006/picture">
                      <pic:pic xmlns:pic="http://schemas.openxmlformats.org/drawingml/2006/picture">
                        <pic:nvPicPr>
                          <pic:cNvPr id="0" name="image9.png" descr="http://www.ieeags.org.mx/detalles/imagenes/partidos_politicos/06.MC.jp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343815" cy="402819"/>
                          </a:xfrm>
                          <a:prstGeom prst="rect">
                            <a:avLst/>
                          </a:prstGeom>
                          <a:ln/>
                        </pic:spPr>
                      </pic:pic>
                    </a:graphicData>
                  </a:graphic>
                </wp:anchor>
              </w:drawing>
            </w:r>
          </w:p>
        </w:tc>
        <w:tc>
          <w:tcPr>
            <w:tcW w:w="2045" w:type="dxa"/>
          </w:tcPr>
          <w:p w14:paraId="3120AC33" w14:textId="5A302A94" w:rsidR="00941B49" w:rsidRPr="0081150E" w:rsidRDefault="004D3663" w:rsidP="0081150E">
            <w:pPr>
              <w:spacing w:line="360" w:lineRule="auto"/>
              <w:jc w:val="center"/>
              <w:rPr>
                <w:rFonts w:ascii="Arial Nova Light" w:hAnsi="Arial Nova Light"/>
                <w:bCs/>
                <w:noProof/>
                <w:sz w:val="20"/>
                <w:szCs w:val="20"/>
              </w:rPr>
            </w:pPr>
            <w:r w:rsidRPr="0081150E">
              <w:rPr>
                <w:rFonts w:ascii="Arial Nova Light" w:hAnsi="Arial Nova Light"/>
                <w:bCs/>
                <w:noProof/>
                <w:sz w:val="20"/>
                <w:szCs w:val="20"/>
              </w:rPr>
              <w:t>33,112</w:t>
            </w:r>
          </w:p>
        </w:tc>
        <w:tc>
          <w:tcPr>
            <w:tcW w:w="1787" w:type="dxa"/>
          </w:tcPr>
          <w:p w14:paraId="4D7AE383" w14:textId="31947D42" w:rsidR="00941B49" w:rsidRPr="0081150E" w:rsidRDefault="003C54F3"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t xml:space="preserve">Treinta y tres mil ciento doce </w:t>
            </w:r>
          </w:p>
        </w:tc>
      </w:tr>
      <w:tr w:rsidR="00941B49" w:rsidRPr="0081150E" w14:paraId="7F5EEC50" w14:textId="77777777" w:rsidTr="0081150E">
        <w:trPr>
          <w:jc w:val="center"/>
        </w:trPr>
        <w:tc>
          <w:tcPr>
            <w:tcW w:w="3544" w:type="dxa"/>
          </w:tcPr>
          <w:p w14:paraId="36785E07" w14:textId="7A5173D1" w:rsidR="00941B49" w:rsidRPr="0081150E" w:rsidRDefault="004D3663" w:rsidP="0081150E">
            <w:pPr>
              <w:spacing w:line="360" w:lineRule="auto"/>
              <w:rPr>
                <w:rFonts w:ascii="Arial Nova Light" w:hAnsi="Arial Nova Light"/>
                <w:sz w:val="20"/>
                <w:szCs w:val="20"/>
              </w:rPr>
            </w:pPr>
            <w:r w:rsidRPr="0081150E">
              <w:rPr>
                <w:rFonts w:ascii="Arial Nova Light" w:hAnsi="Arial Nova Light"/>
                <w:sz w:val="20"/>
                <w:szCs w:val="20"/>
              </w:rPr>
              <w:t>Natzielly Teresita Rodríguez Calzada</w:t>
            </w:r>
          </w:p>
        </w:tc>
        <w:tc>
          <w:tcPr>
            <w:tcW w:w="1980" w:type="dxa"/>
          </w:tcPr>
          <w:p w14:paraId="055617A5" w14:textId="16C8020E" w:rsidR="00941B49" w:rsidRPr="0081150E" w:rsidRDefault="00924F18" w:rsidP="0081150E">
            <w:pPr>
              <w:spacing w:line="360" w:lineRule="auto"/>
              <w:rPr>
                <w:rFonts w:ascii="Arial Nova Light" w:hAnsi="Arial Nova Light"/>
                <w:bCs/>
                <w:noProof/>
                <w:sz w:val="20"/>
                <w:szCs w:val="20"/>
              </w:rPr>
            </w:pPr>
            <w:r w:rsidRPr="0081150E">
              <w:rPr>
                <w:rFonts w:ascii="Arial Nova Light" w:hAnsi="Arial Nova Light"/>
                <w:bCs/>
                <w:noProof/>
                <w:color w:val="000000" w:themeColor="text1"/>
                <w:sz w:val="20"/>
                <w:szCs w:val="20"/>
              </w:rPr>
              <w:drawing>
                <wp:anchor distT="0" distB="0" distL="114300" distR="114300" simplePos="0" relativeHeight="251679744" behindDoc="0" locked="0" layoutInCell="1" allowOverlap="1" wp14:anchorId="4D82C5AD" wp14:editId="3F2F9BD4">
                  <wp:simplePos x="0" y="0"/>
                  <wp:positionH relativeFrom="column">
                    <wp:posOffset>319323</wp:posOffset>
                  </wp:positionH>
                  <wp:positionV relativeFrom="paragraph">
                    <wp:posOffset>261648</wp:posOffset>
                  </wp:positionV>
                  <wp:extent cx="326004" cy="345964"/>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a:extLst>
                              <a:ext uri="{28A0092B-C50C-407E-A947-70E740481C1C}">
                                <a14:useLocalDpi xmlns:a14="http://schemas.microsoft.com/office/drawing/2010/main" val="0"/>
                              </a:ext>
                            </a:extLst>
                          </a:blip>
                          <a:stretch>
                            <a:fillRect/>
                          </a:stretch>
                        </pic:blipFill>
                        <pic:spPr>
                          <a:xfrm>
                            <a:off x="0" y="0"/>
                            <a:ext cx="326004" cy="345964"/>
                          </a:xfrm>
                          <a:prstGeom prst="rect">
                            <a:avLst/>
                          </a:prstGeom>
                        </pic:spPr>
                      </pic:pic>
                    </a:graphicData>
                  </a:graphic>
                  <wp14:sizeRelH relativeFrom="page">
                    <wp14:pctWidth>0</wp14:pctWidth>
                  </wp14:sizeRelH>
                  <wp14:sizeRelV relativeFrom="page">
                    <wp14:pctHeight>0</wp14:pctHeight>
                  </wp14:sizeRelV>
                </wp:anchor>
              </w:drawing>
            </w:r>
          </w:p>
          <w:p w14:paraId="19B5CEBE" w14:textId="63A67B15" w:rsidR="00924F18" w:rsidRPr="0081150E" w:rsidRDefault="00924F18" w:rsidP="0081150E">
            <w:pPr>
              <w:spacing w:line="360" w:lineRule="auto"/>
              <w:rPr>
                <w:rFonts w:ascii="Arial Nova Light" w:hAnsi="Arial Nova Light"/>
                <w:bCs/>
                <w:noProof/>
                <w:sz w:val="20"/>
                <w:szCs w:val="20"/>
              </w:rPr>
            </w:pPr>
          </w:p>
          <w:p w14:paraId="42BC0198" w14:textId="589E5F6A" w:rsidR="00924F18" w:rsidRPr="0081150E" w:rsidRDefault="00924F18" w:rsidP="0081150E">
            <w:pPr>
              <w:spacing w:line="360" w:lineRule="auto"/>
              <w:rPr>
                <w:rFonts w:ascii="Arial Nova Light" w:hAnsi="Arial Nova Light"/>
                <w:bCs/>
                <w:noProof/>
                <w:sz w:val="20"/>
                <w:szCs w:val="20"/>
              </w:rPr>
            </w:pPr>
          </w:p>
        </w:tc>
        <w:tc>
          <w:tcPr>
            <w:tcW w:w="2045" w:type="dxa"/>
          </w:tcPr>
          <w:p w14:paraId="4195EFE6" w14:textId="3800CB8B" w:rsidR="00941B49" w:rsidRPr="0081150E" w:rsidRDefault="004D3663" w:rsidP="0081150E">
            <w:pPr>
              <w:spacing w:line="360" w:lineRule="auto"/>
              <w:jc w:val="center"/>
              <w:rPr>
                <w:rFonts w:ascii="Arial Nova Light" w:hAnsi="Arial Nova Light"/>
                <w:bCs/>
                <w:noProof/>
                <w:sz w:val="20"/>
                <w:szCs w:val="20"/>
              </w:rPr>
            </w:pPr>
            <w:r w:rsidRPr="0081150E">
              <w:rPr>
                <w:rFonts w:ascii="Arial Nova Light" w:hAnsi="Arial Nova Light"/>
                <w:bCs/>
                <w:noProof/>
                <w:sz w:val="20"/>
                <w:szCs w:val="20"/>
              </w:rPr>
              <w:t>6,393</w:t>
            </w:r>
          </w:p>
        </w:tc>
        <w:tc>
          <w:tcPr>
            <w:tcW w:w="1787" w:type="dxa"/>
          </w:tcPr>
          <w:p w14:paraId="30210F91" w14:textId="7658220F" w:rsidR="00941B49" w:rsidRPr="0081150E" w:rsidRDefault="003C54F3"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t>Seis mil trescientos noventa y tres</w:t>
            </w:r>
          </w:p>
        </w:tc>
      </w:tr>
      <w:bookmarkEnd w:id="2"/>
      <w:tr w:rsidR="00924F18" w:rsidRPr="0081150E" w14:paraId="7A24B543" w14:textId="77777777" w:rsidTr="0081150E">
        <w:trPr>
          <w:jc w:val="center"/>
        </w:trPr>
        <w:tc>
          <w:tcPr>
            <w:tcW w:w="5524" w:type="dxa"/>
            <w:gridSpan w:val="2"/>
          </w:tcPr>
          <w:p w14:paraId="51A1C147" w14:textId="19B623D8" w:rsidR="00924F18" w:rsidRPr="0081150E" w:rsidRDefault="004D3663" w:rsidP="0081150E">
            <w:pPr>
              <w:spacing w:line="360" w:lineRule="auto"/>
              <w:jc w:val="right"/>
              <w:rPr>
                <w:rFonts w:ascii="Arial Nova Light" w:hAnsi="Arial Nova Light"/>
                <w:sz w:val="20"/>
                <w:szCs w:val="20"/>
              </w:rPr>
            </w:pPr>
            <w:r w:rsidRPr="0081150E">
              <w:rPr>
                <w:rFonts w:ascii="Arial Nova Light" w:hAnsi="Arial Nova Light"/>
                <w:sz w:val="20"/>
                <w:szCs w:val="20"/>
              </w:rPr>
              <w:t>Candidaturas no registradas</w:t>
            </w:r>
          </w:p>
        </w:tc>
        <w:tc>
          <w:tcPr>
            <w:tcW w:w="2045" w:type="dxa"/>
          </w:tcPr>
          <w:p w14:paraId="4580A785" w14:textId="5C6B2B97" w:rsidR="00924F18" w:rsidRPr="0081150E" w:rsidRDefault="004D3663" w:rsidP="0081150E">
            <w:pPr>
              <w:spacing w:line="360" w:lineRule="auto"/>
              <w:jc w:val="center"/>
              <w:rPr>
                <w:rFonts w:ascii="Arial Nova Light" w:hAnsi="Arial Nova Light"/>
                <w:bCs/>
                <w:noProof/>
                <w:sz w:val="20"/>
                <w:szCs w:val="20"/>
              </w:rPr>
            </w:pPr>
            <w:r w:rsidRPr="0081150E">
              <w:rPr>
                <w:rFonts w:ascii="Arial Nova Light" w:hAnsi="Arial Nova Light"/>
                <w:bCs/>
                <w:noProof/>
                <w:sz w:val="20"/>
                <w:szCs w:val="20"/>
              </w:rPr>
              <w:t>251</w:t>
            </w:r>
          </w:p>
        </w:tc>
        <w:tc>
          <w:tcPr>
            <w:tcW w:w="1787" w:type="dxa"/>
          </w:tcPr>
          <w:p w14:paraId="73A77447" w14:textId="21EF9623" w:rsidR="00924F18" w:rsidRPr="0081150E" w:rsidRDefault="003C54F3"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t>Doscientos cincuenta y uno</w:t>
            </w:r>
          </w:p>
        </w:tc>
      </w:tr>
      <w:tr w:rsidR="00924F18" w:rsidRPr="0081150E" w14:paraId="3904A6CA" w14:textId="77777777" w:rsidTr="0081150E">
        <w:trPr>
          <w:jc w:val="center"/>
        </w:trPr>
        <w:tc>
          <w:tcPr>
            <w:tcW w:w="5524" w:type="dxa"/>
            <w:gridSpan w:val="2"/>
          </w:tcPr>
          <w:p w14:paraId="43BDC5AA" w14:textId="3B137669" w:rsidR="00924F18" w:rsidRPr="0081150E" w:rsidRDefault="00924F18" w:rsidP="0081150E">
            <w:pPr>
              <w:spacing w:line="360" w:lineRule="auto"/>
              <w:jc w:val="right"/>
              <w:rPr>
                <w:rFonts w:ascii="Arial Nova Light" w:hAnsi="Arial Nova Light"/>
                <w:sz w:val="20"/>
                <w:szCs w:val="20"/>
              </w:rPr>
            </w:pPr>
            <w:r w:rsidRPr="0081150E">
              <w:rPr>
                <w:rFonts w:ascii="Arial Nova Light" w:hAnsi="Arial Nova Light"/>
                <w:sz w:val="20"/>
                <w:szCs w:val="20"/>
              </w:rPr>
              <w:t>Votos nulos</w:t>
            </w:r>
          </w:p>
        </w:tc>
        <w:tc>
          <w:tcPr>
            <w:tcW w:w="2045" w:type="dxa"/>
          </w:tcPr>
          <w:p w14:paraId="6254D23D" w14:textId="179F9423" w:rsidR="00924F18" w:rsidRPr="0081150E" w:rsidRDefault="004D3663" w:rsidP="0081150E">
            <w:pPr>
              <w:spacing w:line="360" w:lineRule="auto"/>
              <w:jc w:val="center"/>
              <w:rPr>
                <w:rFonts w:ascii="Arial Nova Light" w:hAnsi="Arial Nova Light"/>
                <w:bCs/>
                <w:noProof/>
                <w:sz w:val="20"/>
                <w:szCs w:val="20"/>
              </w:rPr>
            </w:pPr>
            <w:r w:rsidRPr="0081150E">
              <w:rPr>
                <w:rFonts w:ascii="Arial Nova Light" w:hAnsi="Arial Nova Light"/>
                <w:bCs/>
                <w:noProof/>
                <w:sz w:val="20"/>
                <w:szCs w:val="20"/>
              </w:rPr>
              <w:t>12,651</w:t>
            </w:r>
          </w:p>
        </w:tc>
        <w:tc>
          <w:tcPr>
            <w:tcW w:w="1787" w:type="dxa"/>
          </w:tcPr>
          <w:p w14:paraId="6B1252F0" w14:textId="3AAF4F57" w:rsidR="00924F18" w:rsidRPr="0081150E" w:rsidRDefault="003C54F3"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t>Doce mil seiscientos cincuenta y uno</w:t>
            </w:r>
          </w:p>
        </w:tc>
      </w:tr>
      <w:tr w:rsidR="00924F18" w:rsidRPr="0081150E" w14:paraId="5A52E435" w14:textId="77777777" w:rsidTr="0081150E">
        <w:trPr>
          <w:jc w:val="center"/>
        </w:trPr>
        <w:tc>
          <w:tcPr>
            <w:tcW w:w="5524" w:type="dxa"/>
            <w:gridSpan w:val="2"/>
            <w:shd w:val="clear" w:color="auto" w:fill="D0CECE" w:themeFill="background2" w:themeFillShade="E6"/>
          </w:tcPr>
          <w:p w14:paraId="532E7728" w14:textId="0FA4F12E" w:rsidR="00924F18" w:rsidRPr="0081150E" w:rsidRDefault="00924F18" w:rsidP="0081150E">
            <w:pPr>
              <w:spacing w:line="360" w:lineRule="auto"/>
              <w:jc w:val="right"/>
              <w:rPr>
                <w:rFonts w:ascii="Arial Nova Light" w:hAnsi="Arial Nova Light"/>
                <w:b/>
                <w:bCs/>
                <w:sz w:val="20"/>
                <w:szCs w:val="20"/>
              </w:rPr>
            </w:pPr>
            <w:r w:rsidRPr="0081150E">
              <w:rPr>
                <w:rFonts w:ascii="Arial Nova Light" w:hAnsi="Arial Nova Light"/>
                <w:b/>
                <w:bCs/>
                <w:sz w:val="20"/>
                <w:szCs w:val="20"/>
              </w:rPr>
              <w:t>Votación total</w:t>
            </w:r>
          </w:p>
        </w:tc>
        <w:tc>
          <w:tcPr>
            <w:tcW w:w="2045" w:type="dxa"/>
            <w:shd w:val="clear" w:color="auto" w:fill="D0CECE" w:themeFill="background2" w:themeFillShade="E6"/>
          </w:tcPr>
          <w:p w14:paraId="389E21FB" w14:textId="561023F5" w:rsidR="00924F18" w:rsidRPr="0081150E" w:rsidRDefault="004D3663" w:rsidP="0081150E">
            <w:pPr>
              <w:spacing w:line="360" w:lineRule="auto"/>
              <w:jc w:val="center"/>
              <w:rPr>
                <w:rFonts w:ascii="Arial Nova Light" w:hAnsi="Arial Nova Light"/>
                <w:sz w:val="20"/>
                <w:szCs w:val="20"/>
              </w:rPr>
            </w:pPr>
            <w:r w:rsidRPr="0081150E">
              <w:rPr>
                <w:rFonts w:ascii="Arial Nova Light" w:hAnsi="Arial Nova Light"/>
                <w:sz w:val="20"/>
                <w:szCs w:val="20"/>
              </w:rPr>
              <w:t>475,829</w:t>
            </w:r>
          </w:p>
        </w:tc>
        <w:tc>
          <w:tcPr>
            <w:tcW w:w="1787" w:type="dxa"/>
            <w:shd w:val="clear" w:color="auto" w:fill="D0CECE" w:themeFill="background2" w:themeFillShade="E6"/>
          </w:tcPr>
          <w:p w14:paraId="258A7BF8" w14:textId="3BDC3A09" w:rsidR="00924F18" w:rsidRPr="0081150E" w:rsidRDefault="00924F18" w:rsidP="0081150E">
            <w:pPr>
              <w:spacing w:line="360" w:lineRule="auto"/>
              <w:jc w:val="center"/>
              <w:rPr>
                <w:rFonts w:ascii="Arial Nova Light" w:hAnsi="Arial Nova Light"/>
                <w:sz w:val="20"/>
                <w:szCs w:val="20"/>
              </w:rPr>
            </w:pPr>
          </w:p>
        </w:tc>
      </w:tr>
    </w:tbl>
    <w:p w14:paraId="39099E0B" w14:textId="77777777" w:rsidR="00146904" w:rsidRPr="0081150E" w:rsidRDefault="00146904" w:rsidP="0081150E">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p w14:paraId="5BE5643F" w14:textId="72839DB6" w:rsidR="00146904" w:rsidRPr="0081150E" w:rsidRDefault="00146904"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7CC5E518" w14:textId="758E2F96" w:rsidR="003C54F3" w:rsidRPr="0081150E" w:rsidRDefault="003C54F3" w:rsidP="0081150E">
      <w:pPr>
        <w:pStyle w:val="Prrafodelista"/>
        <w:widowControl w:val="0"/>
        <w:numPr>
          <w:ilvl w:val="0"/>
          <w:numId w:val="17"/>
        </w:numPr>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CANDIDATA GANADORA</w:t>
      </w:r>
    </w:p>
    <w:p w14:paraId="3E46388B" w14:textId="176B8FFB" w:rsidR="003C54F3" w:rsidRPr="0081150E" w:rsidRDefault="003C54F3"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Como se aprecia, de los resultados del cómputo final, la ciudadana María Teresa Jiménez Esquivel, quien fue postulada por la Coalición “Va Por Aguascalientes”, conformada por los </w:t>
      </w:r>
      <w:r w:rsidRPr="0081150E">
        <w:rPr>
          <w:rFonts w:ascii="Arial Nova Light" w:eastAsia="Arial Nova" w:hAnsi="Arial Nova Light" w:cs="Arial Nova"/>
          <w:bCs/>
          <w:sz w:val="24"/>
          <w:szCs w:val="24"/>
        </w:rPr>
        <w:lastRenderedPageBreak/>
        <w:t>partidos políticos Partido Acción Nacional, Partido Revolucionario Institucional y Partido de la Revolución Democrática, obtuvo 255,592 (Doscientos cincuenta y cinco mil quinientos noventa y dos</w:t>
      </w:r>
      <w:r w:rsidR="008E069B" w:rsidRPr="0081150E">
        <w:rPr>
          <w:rFonts w:ascii="Arial Nova Light" w:eastAsia="Arial Nova" w:hAnsi="Arial Nova Light" w:cs="Arial Nova"/>
          <w:bCs/>
          <w:sz w:val="24"/>
          <w:szCs w:val="24"/>
        </w:rPr>
        <w:t xml:space="preserve">) votos, lo que representa el 53.71% de la votación total, por lo que es la candidata ganadora de la elección de la gubernatura del Estado. </w:t>
      </w:r>
    </w:p>
    <w:p w14:paraId="782B7F5D" w14:textId="37C20474" w:rsidR="003C54F3" w:rsidRPr="0081150E" w:rsidRDefault="003C54F3"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170BDA4A" w14:textId="6E2B0F03" w:rsidR="008E069B" w:rsidRPr="0081150E" w:rsidRDefault="008E069B" w:rsidP="0081150E">
      <w:pPr>
        <w:pStyle w:val="Prrafodelista"/>
        <w:widowControl w:val="0"/>
        <w:numPr>
          <w:ilvl w:val="0"/>
          <w:numId w:val="17"/>
        </w:numPr>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CALIFICACIÓN DE LA ELECCIÓN</w:t>
      </w:r>
    </w:p>
    <w:p w14:paraId="04EBDE34" w14:textId="77777777" w:rsidR="0067735C" w:rsidRPr="0081150E" w:rsidRDefault="0067735C" w:rsidP="0081150E">
      <w:pPr>
        <w:pStyle w:val="Prrafodelista"/>
        <w:widowControl w:val="0"/>
        <w:tabs>
          <w:tab w:val="left" w:pos="0"/>
        </w:tabs>
        <w:spacing w:before="1" w:line="360" w:lineRule="auto"/>
        <w:ind w:left="495" w:right="-283"/>
        <w:jc w:val="both"/>
        <w:rPr>
          <w:rFonts w:ascii="Arial Nova Light" w:eastAsia="Arial Nova" w:hAnsi="Arial Nova Light" w:cs="Arial Nova"/>
          <w:bCs/>
          <w:sz w:val="24"/>
          <w:szCs w:val="24"/>
        </w:rPr>
      </w:pPr>
    </w:p>
    <w:p w14:paraId="77AFFAF8" w14:textId="16529083" w:rsidR="008E069B" w:rsidRPr="0081150E" w:rsidRDefault="008E069B" w:rsidP="0081150E">
      <w:pPr>
        <w:pStyle w:val="Prrafodelista"/>
        <w:widowControl w:val="0"/>
        <w:numPr>
          <w:ilvl w:val="1"/>
          <w:numId w:val="17"/>
        </w:numPr>
        <w:tabs>
          <w:tab w:val="left" w:pos="0"/>
        </w:tabs>
        <w:spacing w:before="1" w:line="360" w:lineRule="auto"/>
        <w:ind w:right="-283"/>
        <w:jc w:val="both"/>
        <w:rPr>
          <w:rFonts w:ascii="Arial Nova Light" w:eastAsia="Arial Nova" w:hAnsi="Arial Nova Light" w:cs="Arial Nova"/>
          <w:b/>
          <w:sz w:val="24"/>
          <w:szCs w:val="24"/>
        </w:rPr>
      </w:pPr>
      <w:r w:rsidRPr="0081150E">
        <w:rPr>
          <w:rFonts w:ascii="Arial Nova Light" w:eastAsia="Arial Nova" w:hAnsi="Arial Nova Light" w:cs="Arial Nova"/>
          <w:b/>
          <w:sz w:val="24"/>
          <w:szCs w:val="24"/>
        </w:rPr>
        <w:t xml:space="preserve">Marco normativo. </w:t>
      </w:r>
    </w:p>
    <w:p w14:paraId="787E9E78" w14:textId="73217492" w:rsidR="008E069B" w:rsidRPr="0081150E" w:rsidRDefault="0067735C"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Conforme a lo previsto por el artículo 17 de la Constitución Local, es competente el</w:t>
      </w:r>
      <w:r w:rsidR="008E069B" w:rsidRPr="0081150E">
        <w:rPr>
          <w:rFonts w:ascii="Arial Nova Light" w:eastAsia="Arial Nova" w:hAnsi="Arial Nova Light" w:cs="Arial Nova"/>
          <w:bCs/>
          <w:sz w:val="24"/>
          <w:szCs w:val="24"/>
        </w:rPr>
        <w:t xml:space="preserve"> Tribunal </w:t>
      </w:r>
      <w:r w:rsidRPr="0081150E">
        <w:rPr>
          <w:rFonts w:ascii="Arial Nova Light" w:eastAsia="Arial Nova" w:hAnsi="Arial Nova Light" w:cs="Arial Nova"/>
          <w:bCs/>
          <w:sz w:val="24"/>
          <w:szCs w:val="24"/>
        </w:rPr>
        <w:t>para</w:t>
      </w:r>
      <w:r w:rsidR="008E069B" w:rsidRPr="0081150E">
        <w:rPr>
          <w:rFonts w:ascii="Arial Nova Light" w:eastAsia="Arial Nova" w:hAnsi="Arial Nova Light" w:cs="Arial Nova"/>
          <w:bCs/>
          <w:sz w:val="24"/>
          <w:szCs w:val="24"/>
        </w:rPr>
        <w:t xml:space="preserve"> resolver los medios de impugnación relacionados con la materia electoral, y realizar el cómputo final de la elección de la gubernatura del Estado</w:t>
      </w:r>
      <w:r w:rsidRPr="0081150E">
        <w:rPr>
          <w:rFonts w:ascii="Arial Nova Light" w:eastAsia="Arial Nova" w:hAnsi="Arial Nova Light" w:cs="Arial Nova"/>
          <w:bCs/>
          <w:sz w:val="24"/>
          <w:szCs w:val="24"/>
        </w:rPr>
        <w:t>;</w:t>
      </w:r>
      <w:r w:rsidR="008E069B" w:rsidRPr="0081150E">
        <w:rPr>
          <w:rFonts w:ascii="Arial Nova Light" w:eastAsia="Arial Nova" w:hAnsi="Arial Nova Light" w:cs="Arial Nova"/>
          <w:bCs/>
          <w:sz w:val="24"/>
          <w:szCs w:val="24"/>
        </w:rPr>
        <w:t xml:space="preserve"> una vez resueltas las impugnaciones que se hubieran interpuesto</w:t>
      </w:r>
      <w:r w:rsidR="009B58B1" w:rsidRPr="0081150E">
        <w:rPr>
          <w:rFonts w:ascii="Arial Nova Light" w:eastAsia="Arial Nova" w:hAnsi="Arial Nova Light" w:cs="Arial Nova"/>
          <w:bCs/>
          <w:sz w:val="24"/>
          <w:szCs w:val="24"/>
        </w:rPr>
        <w:t xml:space="preserve">, formular la declaración de validez de la elección y la de gobernador o gobernadora electa, respecto de la persona que hubiere obtenido el mayor número de votos. </w:t>
      </w:r>
    </w:p>
    <w:p w14:paraId="1F0E1B44" w14:textId="108206C9" w:rsidR="009B58B1" w:rsidRPr="0081150E" w:rsidRDefault="0067735C"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w:t>
      </w:r>
      <w:r w:rsidR="009B58B1" w:rsidRPr="0081150E">
        <w:rPr>
          <w:rFonts w:ascii="Arial Nova Light" w:eastAsia="Arial Nova" w:hAnsi="Arial Nova Light" w:cs="Arial Nova"/>
          <w:bCs/>
          <w:sz w:val="24"/>
          <w:szCs w:val="24"/>
        </w:rPr>
        <w:t>os elementos que debe contener el dictamen por el cual se realiza la calificación de la elección</w:t>
      </w:r>
      <w:r w:rsidRPr="0081150E">
        <w:rPr>
          <w:rFonts w:ascii="Arial Nova Light" w:eastAsia="Arial Nova" w:hAnsi="Arial Nova Light" w:cs="Arial Nova"/>
          <w:bCs/>
          <w:sz w:val="24"/>
          <w:szCs w:val="24"/>
        </w:rPr>
        <w:t xml:space="preserve">, deben de contener, conforme a la normativa electoral </w:t>
      </w:r>
      <w:r w:rsidR="00740556" w:rsidRPr="0081150E">
        <w:rPr>
          <w:rFonts w:ascii="Arial Nova Light" w:eastAsia="Arial Nova" w:hAnsi="Arial Nova Light" w:cs="Arial Nova"/>
          <w:bCs/>
          <w:sz w:val="24"/>
          <w:szCs w:val="24"/>
        </w:rPr>
        <w:t>son</w:t>
      </w:r>
      <w:r w:rsidR="009B58B1" w:rsidRPr="0081150E">
        <w:rPr>
          <w:rFonts w:ascii="Arial Nova Light" w:eastAsia="Arial Nova" w:hAnsi="Arial Nova Light" w:cs="Arial Nova"/>
          <w:bCs/>
          <w:sz w:val="24"/>
          <w:szCs w:val="24"/>
        </w:rPr>
        <w:t>:</w:t>
      </w:r>
    </w:p>
    <w:p w14:paraId="367171BA" w14:textId="7AFE2A52" w:rsidR="009B58B1" w:rsidRPr="0081150E" w:rsidRDefault="009B58B1" w:rsidP="0081150E">
      <w:pPr>
        <w:pStyle w:val="Prrafodelista"/>
        <w:widowControl w:val="0"/>
        <w:numPr>
          <w:ilvl w:val="0"/>
          <w:numId w:val="18"/>
        </w:numPr>
        <w:tabs>
          <w:tab w:val="left" w:pos="1134"/>
        </w:tabs>
        <w:spacing w:before="1" w:line="360" w:lineRule="auto"/>
        <w:ind w:left="1134" w:right="956" w:firstLine="0"/>
        <w:jc w:val="both"/>
        <w:rPr>
          <w:rFonts w:ascii="Arial Nova Light" w:eastAsia="Arial Nova" w:hAnsi="Arial Nova Light" w:cs="Arial Nova"/>
          <w:bCs/>
          <w:i/>
          <w:iCs/>
          <w:sz w:val="24"/>
          <w:szCs w:val="24"/>
        </w:rPr>
      </w:pPr>
      <w:r w:rsidRPr="0081150E">
        <w:rPr>
          <w:rFonts w:ascii="Arial Nova Light" w:eastAsia="Arial Nova" w:hAnsi="Arial Nova Light" w:cs="Arial Nova"/>
          <w:bCs/>
          <w:i/>
          <w:iCs/>
          <w:sz w:val="24"/>
          <w:szCs w:val="24"/>
        </w:rPr>
        <w:t xml:space="preserve">El cómputo final de la elección de la gubernatura del Estado, </w:t>
      </w:r>
      <w:r w:rsidR="00740556" w:rsidRPr="0081150E">
        <w:rPr>
          <w:rFonts w:ascii="Arial Nova Light" w:eastAsia="Arial Nova" w:hAnsi="Arial Nova Light" w:cs="Arial Nova"/>
          <w:bCs/>
          <w:i/>
          <w:iCs/>
          <w:sz w:val="24"/>
          <w:szCs w:val="24"/>
        </w:rPr>
        <w:t>el cual se</w:t>
      </w:r>
      <w:r w:rsidRPr="0081150E">
        <w:rPr>
          <w:rFonts w:ascii="Arial Nova Light" w:eastAsia="Arial Nova" w:hAnsi="Arial Nova Light" w:cs="Arial Nova"/>
          <w:bCs/>
          <w:i/>
          <w:iCs/>
          <w:sz w:val="24"/>
          <w:szCs w:val="24"/>
        </w:rPr>
        <w:t xml:space="preserve"> efectúa con base en las actas de cómputo distrital</w:t>
      </w:r>
      <w:r w:rsidR="00740556" w:rsidRPr="0081150E">
        <w:rPr>
          <w:rFonts w:ascii="Arial Nova Light" w:eastAsia="Arial Nova" w:hAnsi="Arial Nova Light" w:cs="Arial Nova"/>
          <w:bCs/>
          <w:i/>
          <w:iCs/>
          <w:sz w:val="24"/>
          <w:szCs w:val="24"/>
        </w:rPr>
        <w:t>, mismas</w:t>
      </w:r>
      <w:r w:rsidRPr="0081150E">
        <w:rPr>
          <w:rFonts w:ascii="Arial Nova Light" w:eastAsia="Arial Nova" w:hAnsi="Arial Nova Light" w:cs="Arial Nova"/>
          <w:bCs/>
          <w:i/>
          <w:iCs/>
          <w:sz w:val="24"/>
          <w:szCs w:val="24"/>
        </w:rPr>
        <w:t xml:space="preserve"> que dan sustento al acta de cómputo estatal de la elección, </w:t>
      </w:r>
      <w:r w:rsidR="00740556" w:rsidRPr="0081150E">
        <w:rPr>
          <w:rFonts w:ascii="Arial Nova Light" w:eastAsia="Arial Nova" w:hAnsi="Arial Nova Light" w:cs="Arial Nova"/>
          <w:bCs/>
          <w:i/>
          <w:iCs/>
          <w:sz w:val="24"/>
          <w:szCs w:val="24"/>
        </w:rPr>
        <w:t xml:space="preserve">este, es </w:t>
      </w:r>
      <w:r w:rsidRPr="0081150E">
        <w:rPr>
          <w:rFonts w:ascii="Arial Nova Light" w:eastAsia="Arial Nova" w:hAnsi="Arial Nova Light" w:cs="Arial Nova"/>
          <w:bCs/>
          <w:i/>
          <w:iCs/>
          <w:sz w:val="24"/>
          <w:szCs w:val="24"/>
        </w:rPr>
        <w:t>realizado</w:t>
      </w:r>
      <w:r w:rsidR="0086094D" w:rsidRPr="0081150E">
        <w:rPr>
          <w:rFonts w:ascii="Arial Nova Light" w:eastAsia="Arial Nova" w:hAnsi="Arial Nova Light" w:cs="Arial Nova"/>
          <w:bCs/>
          <w:i/>
          <w:iCs/>
          <w:sz w:val="24"/>
          <w:szCs w:val="24"/>
        </w:rPr>
        <w:t xml:space="preserve"> por el Consejo General del IEE el domingo siguiente al día de la jornada electoral, así como las modificaciones que, en su caso, se deriven de las sentencias recaídas en los recursos de nulidad electoral que se hubiesen promovido en contra del cómputo mencionado; y</w:t>
      </w:r>
    </w:p>
    <w:p w14:paraId="372436C6" w14:textId="572E0137" w:rsidR="0086094D" w:rsidRPr="0081150E" w:rsidRDefault="0060274C" w:rsidP="0081150E">
      <w:pPr>
        <w:pStyle w:val="Prrafodelista"/>
        <w:widowControl w:val="0"/>
        <w:numPr>
          <w:ilvl w:val="0"/>
          <w:numId w:val="18"/>
        </w:numPr>
        <w:tabs>
          <w:tab w:val="left" w:pos="1134"/>
        </w:tabs>
        <w:spacing w:before="1" w:line="360" w:lineRule="auto"/>
        <w:ind w:left="1134" w:right="956" w:firstLine="0"/>
        <w:jc w:val="both"/>
        <w:rPr>
          <w:rFonts w:ascii="Arial Nova Light" w:eastAsia="Arial Nova" w:hAnsi="Arial Nova Light" w:cs="Arial Nova"/>
          <w:bCs/>
          <w:i/>
          <w:iCs/>
          <w:sz w:val="24"/>
          <w:szCs w:val="24"/>
        </w:rPr>
      </w:pPr>
      <w:r w:rsidRPr="0081150E">
        <w:rPr>
          <w:rFonts w:ascii="Arial Nova Light" w:eastAsia="Arial Nova" w:hAnsi="Arial Nova Light" w:cs="Arial Nova"/>
          <w:bCs/>
          <w:i/>
          <w:iCs/>
          <w:sz w:val="24"/>
          <w:szCs w:val="24"/>
        </w:rPr>
        <w:t xml:space="preserve">El dictamen y declaración de validez de la elección de Gobernadora del Estado </w:t>
      </w:r>
      <w:r w:rsidR="0086094D" w:rsidRPr="0081150E">
        <w:rPr>
          <w:rFonts w:ascii="Arial Nova Light" w:eastAsia="Arial Nova" w:hAnsi="Arial Nova Light" w:cs="Arial Nova"/>
          <w:bCs/>
          <w:i/>
          <w:iCs/>
          <w:sz w:val="24"/>
          <w:szCs w:val="24"/>
        </w:rPr>
        <w:t xml:space="preserve">de Aguascalientes, </w:t>
      </w:r>
      <w:r w:rsidR="00645FC3" w:rsidRPr="0081150E">
        <w:rPr>
          <w:rFonts w:ascii="Arial Nova Light" w:eastAsia="Arial Nova" w:hAnsi="Arial Nova Light" w:cs="Arial Nova"/>
          <w:bCs/>
          <w:i/>
          <w:iCs/>
          <w:sz w:val="24"/>
          <w:szCs w:val="24"/>
        </w:rPr>
        <w:t xml:space="preserve">el cual se lleva a cabo </w:t>
      </w:r>
      <w:r w:rsidR="0086094D" w:rsidRPr="0081150E">
        <w:rPr>
          <w:rFonts w:ascii="Arial Nova Light" w:eastAsia="Arial Nova" w:hAnsi="Arial Nova Light" w:cs="Arial Nova"/>
          <w:bCs/>
          <w:i/>
          <w:iCs/>
          <w:sz w:val="24"/>
          <w:szCs w:val="24"/>
        </w:rPr>
        <w:t xml:space="preserve">una vez </w:t>
      </w:r>
      <w:r w:rsidR="00645FC3" w:rsidRPr="0081150E">
        <w:rPr>
          <w:rFonts w:ascii="Arial Nova Light" w:eastAsia="Arial Nova" w:hAnsi="Arial Nova Light" w:cs="Arial Nova"/>
          <w:bCs/>
          <w:i/>
          <w:iCs/>
          <w:sz w:val="24"/>
          <w:szCs w:val="24"/>
        </w:rPr>
        <w:t xml:space="preserve">que es </w:t>
      </w:r>
      <w:r w:rsidR="0086094D" w:rsidRPr="0081150E">
        <w:rPr>
          <w:rFonts w:ascii="Arial Nova Light" w:eastAsia="Arial Nova" w:hAnsi="Arial Nova Light" w:cs="Arial Nova"/>
          <w:bCs/>
          <w:i/>
          <w:iCs/>
          <w:sz w:val="24"/>
          <w:szCs w:val="24"/>
        </w:rPr>
        <w:t>analizado si la candidata que obtuvo el mayor número de votos reúne los requisitos de elegibilidad a que se refieren los artículos 37 de la Constitución Local, y 9 del Código Electoral.</w:t>
      </w:r>
    </w:p>
    <w:p w14:paraId="0E78D582" w14:textId="6D723FF7" w:rsidR="0086094D" w:rsidRPr="0081150E" w:rsidRDefault="0086094D"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Los actos descritos no tienen las características de un proceso contencioso, en el cual la litis se fije por las partes y sea necesaria la existencia de un periodo probatorio para demostrar las afirmaciones sobre hechos, </w:t>
      </w:r>
      <w:r w:rsidR="00317403" w:rsidRPr="0081150E">
        <w:rPr>
          <w:rFonts w:ascii="Arial Nova Light" w:eastAsia="Arial Nova" w:hAnsi="Arial Nova Light" w:cs="Arial Nova"/>
          <w:bCs/>
          <w:sz w:val="24"/>
          <w:szCs w:val="24"/>
        </w:rPr>
        <w:t>para la resolución de la</w:t>
      </w:r>
      <w:r w:rsidRPr="0081150E">
        <w:rPr>
          <w:rFonts w:ascii="Arial Nova Light" w:eastAsia="Arial Nova" w:hAnsi="Arial Nova Light" w:cs="Arial Nova"/>
          <w:bCs/>
          <w:sz w:val="24"/>
          <w:szCs w:val="24"/>
        </w:rPr>
        <w:t xml:space="preserve"> determinada pretensión. </w:t>
      </w:r>
    </w:p>
    <w:p w14:paraId="68AE1E94" w14:textId="623BD492" w:rsidR="0086094D" w:rsidRPr="0081150E" w:rsidRDefault="00317403"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Tanto en la Constitución Local, como en el Código Electoral, está previsto </w:t>
      </w:r>
      <w:r w:rsidR="0086094D" w:rsidRPr="0081150E">
        <w:rPr>
          <w:rFonts w:ascii="Arial Nova Light" w:eastAsia="Arial Nova" w:hAnsi="Arial Nova Light" w:cs="Arial Nova"/>
          <w:bCs/>
          <w:sz w:val="24"/>
          <w:szCs w:val="24"/>
        </w:rPr>
        <w:t xml:space="preserve">el procedimiento de </w:t>
      </w:r>
      <w:r w:rsidR="0060274C" w:rsidRPr="0081150E">
        <w:rPr>
          <w:rFonts w:ascii="Arial Nova Light" w:eastAsia="Arial Nova" w:hAnsi="Arial Nova Light" w:cs="Arial Nova"/>
          <w:bCs/>
          <w:sz w:val="24"/>
          <w:szCs w:val="24"/>
        </w:rPr>
        <w:t>dictamen y declaración de validez de la elección de Gobernadora del Estado</w:t>
      </w:r>
      <w:r w:rsidR="0086094D" w:rsidRPr="0081150E">
        <w:rPr>
          <w:rFonts w:ascii="Arial Nova Light" w:eastAsia="Arial Nova" w:hAnsi="Arial Nova Light" w:cs="Arial Nova"/>
          <w:bCs/>
          <w:sz w:val="24"/>
          <w:szCs w:val="24"/>
        </w:rPr>
        <w:t xml:space="preserve">, </w:t>
      </w:r>
      <w:r w:rsidR="0060274C" w:rsidRPr="0081150E">
        <w:rPr>
          <w:rFonts w:ascii="Arial Nova Light" w:eastAsia="Arial Nova" w:hAnsi="Arial Nova Light" w:cs="Arial Nova"/>
          <w:bCs/>
          <w:sz w:val="24"/>
          <w:szCs w:val="24"/>
        </w:rPr>
        <w:t>y consiste en lo siguiente:</w:t>
      </w:r>
    </w:p>
    <w:p w14:paraId="2E61A398" w14:textId="052D7056" w:rsidR="0060274C" w:rsidRPr="0081150E" w:rsidRDefault="0060274C" w:rsidP="0081150E">
      <w:pPr>
        <w:pStyle w:val="Prrafodelista"/>
        <w:widowControl w:val="0"/>
        <w:numPr>
          <w:ilvl w:val="0"/>
          <w:numId w:val="19"/>
        </w:numPr>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lastRenderedPageBreak/>
        <w:t>Hacer la suma de los resultados finales de todos los cómputos distritales y la verificación de los asentados en el acta de cómputo estatal;</w:t>
      </w:r>
    </w:p>
    <w:p w14:paraId="3B3B3BC7" w14:textId="0E52C171" w:rsidR="0060274C" w:rsidRPr="0081150E" w:rsidRDefault="0060274C" w:rsidP="0081150E">
      <w:pPr>
        <w:pStyle w:val="Prrafodelista"/>
        <w:widowControl w:val="0"/>
        <w:numPr>
          <w:ilvl w:val="0"/>
          <w:numId w:val="19"/>
        </w:numPr>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La revisión de los presupuestos indispensables</w:t>
      </w:r>
      <w:r w:rsidR="00A90C64" w:rsidRPr="0081150E">
        <w:rPr>
          <w:rFonts w:ascii="Arial Nova Light" w:eastAsia="Arial Nova" w:hAnsi="Arial Nova Light" w:cs="Arial Nova"/>
          <w:bCs/>
          <w:sz w:val="24"/>
          <w:szCs w:val="24"/>
        </w:rPr>
        <w:t xml:space="preserve"> para la validez de la elección, que se encuentran en la propia Constitución Local;</w:t>
      </w:r>
    </w:p>
    <w:p w14:paraId="17D3C479" w14:textId="01141FCF" w:rsidR="00A90C64" w:rsidRPr="0081150E" w:rsidRDefault="00A90C64" w:rsidP="0081150E">
      <w:pPr>
        <w:pStyle w:val="Prrafodelista"/>
        <w:widowControl w:val="0"/>
        <w:numPr>
          <w:ilvl w:val="0"/>
          <w:numId w:val="19"/>
        </w:numPr>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La verificación de los requisitos de elegibilidad de la candidata que obtuvo la mayoría de votos;</w:t>
      </w:r>
    </w:p>
    <w:p w14:paraId="4BB51768" w14:textId="635AC305" w:rsidR="00A90C64" w:rsidRPr="0081150E" w:rsidRDefault="00A90C64" w:rsidP="0081150E">
      <w:pPr>
        <w:pStyle w:val="Prrafodelista"/>
        <w:widowControl w:val="0"/>
        <w:numPr>
          <w:ilvl w:val="0"/>
          <w:numId w:val="19"/>
        </w:numPr>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La declaración de validez de la elección;</w:t>
      </w:r>
    </w:p>
    <w:p w14:paraId="2BF8765A" w14:textId="7B6BF7F3" w:rsidR="00A90C64" w:rsidRPr="0081150E" w:rsidRDefault="00A90C64" w:rsidP="0081150E">
      <w:pPr>
        <w:pStyle w:val="Prrafodelista"/>
        <w:widowControl w:val="0"/>
        <w:numPr>
          <w:ilvl w:val="0"/>
          <w:numId w:val="19"/>
        </w:numPr>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La declaración de Gobernadora electoral; y</w:t>
      </w:r>
    </w:p>
    <w:p w14:paraId="78141F42" w14:textId="04B1639B" w:rsidR="00A90C64" w:rsidRPr="0081150E" w:rsidRDefault="00A90C64" w:rsidP="0081150E">
      <w:pPr>
        <w:pStyle w:val="Prrafodelista"/>
        <w:widowControl w:val="0"/>
        <w:numPr>
          <w:ilvl w:val="0"/>
          <w:numId w:val="19"/>
        </w:numPr>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La entrega de la constancia correspondiente.</w:t>
      </w:r>
    </w:p>
    <w:p w14:paraId="29319EBF" w14:textId="014B3876" w:rsidR="003C54F3" w:rsidRPr="0081150E" w:rsidRDefault="00317403"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Con el fin de </w:t>
      </w:r>
      <w:r w:rsidR="00DA4637" w:rsidRPr="0081150E">
        <w:rPr>
          <w:rFonts w:ascii="Arial Nova Light" w:eastAsia="Arial Nova" w:hAnsi="Arial Nova Light" w:cs="Arial Nova"/>
          <w:bCs/>
          <w:sz w:val="24"/>
          <w:szCs w:val="24"/>
        </w:rPr>
        <w:t>verificar si la elección se desarrolló conforme a los principios rectores de la materia electoral y con las formalidades del proceso; según lo dispone el artículo 17 de la Constitución Local</w:t>
      </w:r>
      <w:r w:rsidRPr="0081150E">
        <w:rPr>
          <w:rFonts w:ascii="Arial Nova Light" w:eastAsia="Arial Nova" w:hAnsi="Arial Nova Light" w:cs="Arial Nova"/>
          <w:bCs/>
          <w:sz w:val="24"/>
          <w:szCs w:val="24"/>
        </w:rPr>
        <w:t>, se lleva a cabo la calificación de la elección</w:t>
      </w:r>
      <w:r w:rsidR="00DA4637" w:rsidRPr="0081150E">
        <w:rPr>
          <w:rFonts w:ascii="Arial Nova Light" w:eastAsia="Arial Nova" w:hAnsi="Arial Nova Light" w:cs="Arial Nova"/>
          <w:bCs/>
          <w:sz w:val="24"/>
          <w:szCs w:val="24"/>
        </w:rPr>
        <w:t>.</w:t>
      </w:r>
    </w:p>
    <w:p w14:paraId="12C781CE" w14:textId="1E1E15D3" w:rsidR="004C57EA" w:rsidRPr="0081150E" w:rsidRDefault="004C57EA"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artículo 116, fracción IV, de la Constitución Federal</w:t>
      </w:r>
      <w:r w:rsidR="00E032B4" w:rsidRPr="0081150E">
        <w:rPr>
          <w:rFonts w:ascii="Arial Nova Light" w:eastAsia="Arial Nova" w:hAnsi="Arial Nova Light" w:cs="Arial Nova"/>
          <w:bCs/>
          <w:sz w:val="24"/>
          <w:szCs w:val="24"/>
        </w:rPr>
        <w:t>,</w:t>
      </w:r>
      <w:r w:rsidRPr="0081150E">
        <w:rPr>
          <w:rFonts w:ascii="Arial Nova Light" w:eastAsia="Arial Nova" w:hAnsi="Arial Nova Light" w:cs="Arial Nova"/>
          <w:bCs/>
          <w:sz w:val="24"/>
          <w:szCs w:val="24"/>
        </w:rPr>
        <w:t xml:space="preserve"> establece los principios </w:t>
      </w:r>
      <w:r w:rsidR="006700DA" w:rsidRPr="0081150E">
        <w:rPr>
          <w:rFonts w:ascii="Arial Nova Light" w:eastAsia="Arial Nova" w:hAnsi="Arial Nova Light" w:cs="Arial Nova"/>
          <w:bCs/>
          <w:sz w:val="24"/>
          <w:szCs w:val="24"/>
        </w:rPr>
        <w:t xml:space="preserve">y preceptos </w:t>
      </w:r>
      <w:r w:rsidRPr="0081150E">
        <w:rPr>
          <w:rFonts w:ascii="Arial Nova Light" w:eastAsia="Arial Nova" w:hAnsi="Arial Nova Light" w:cs="Arial Nova"/>
          <w:bCs/>
          <w:sz w:val="24"/>
          <w:szCs w:val="24"/>
        </w:rPr>
        <w:t>mínimos</w:t>
      </w:r>
      <w:r w:rsidR="00717AB6" w:rsidRPr="0081150E">
        <w:rPr>
          <w:rFonts w:ascii="Arial Nova Light" w:eastAsia="Arial Nova" w:hAnsi="Arial Nova Light" w:cs="Arial Nova"/>
          <w:bCs/>
          <w:sz w:val="24"/>
          <w:szCs w:val="24"/>
        </w:rPr>
        <w:t xml:space="preserve"> que rigen los procesos electorales y</w:t>
      </w:r>
      <w:r w:rsidRPr="0081150E">
        <w:rPr>
          <w:rFonts w:ascii="Arial Nova Light" w:eastAsia="Arial Nova" w:hAnsi="Arial Nova Light" w:cs="Arial Nova"/>
          <w:bCs/>
          <w:sz w:val="24"/>
          <w:szCs w:val="24"/>
        </w:rPr>
        <w:t xml:space="preserve"> que deberán garantizar las constituciones y leyes estatales en materia electoral</w:t>
      </w:r>
      <w:r w:rsidR="00717AB6" w:rsidRPr="0081150E">
        <w:rPr>
          <w:rFonts w:ascii="Arial Nova Light" w:eastAsia="Arial Nova" w:hAnsi="Arial Nova Light" w:cs="Arial Nova"/>
          <w:bCs/>
          <w:sz w:val="24"/>
          <w:szCs w:val="24"/>
        </w:rPr>
        <w:t xml:space="preserve"> en consonancia con la norma fundamental</w:t>
      </w:r>
      <w:r w:rsidRPr="0081150E">
        <w:rPr>
          <w:rFonts w:ascii="Arial Nova Light" w:eastAsia="Arial Nova" w:hAnsi="Arial Nova Light" w:cs="Arial Nova"/>
          <w:bCs/>
          <w:sz w:val="24"/>
          <w:szCs w:val="24"/>
        </w:rPr>
        <w:t xml:space="preserve">. </w:t>
      </w:r>
    </w:p>
    <w:p w14:paraId="1CB2D7D5" w14:textId="03380A49" w:rsidR="004C57EA" w:rsidRPr="0081150E" w:rsidRDefault="00C05073"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Los artículos 40</w:t>
      </w:r>
      <w:r w:rsidR="00717AB6" w:rsidRPr="0081150E">
        <w:rPr>
          <w:rFonts w:ascii="Arial Nova Light" w:eastAsia="Arial Nova" w:hAnsi="Arial Nova Light" w:cs="Arial Nova"/>
          <w:bCs/>
          <w:sz w:val="24"/>
          <w:szCs w:val="24"/>
        </w:rPr>
        <w:t>,</w:t>
      </w:r>
      <w:r w:rsidRPr="0081150E">
        <w:rPr>
          <w:rFonts w:ascii="Arial Nova Light" w:eastAsia="Arial Nova" w:hAnsi="Arial Nova Light" w:cs="Arial Nova"/>
          <w:bCs/>
          <w:sz w:val="24"/>
          <w:szCs w:val="24"/>
        </w:rPr>
        <w:t xml:space="preserve"> y 7 de la Constitución Federal y de la Constitución Local, respectivamente, prevén que es voluntad del pueblo mexicano constituirse en una república representativa, democrática, laica y federal, y que el Estado adopta para su régimen interior, la forma de gobierno republicano, representativo, democrático, laico y popular.</w:t>
      </w:r>
    </w:p>
    <w:p w14:paraId="0DFF581C" w14:textId="36C2FD90" w:rsidR="00C05073" w:rsidRPr="0081150E" w:rsidRDefault="00C05073"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Por s</w:t>
      </w:r>
      <w:r w:rsidR="00A371AF" w:rsidRPr="0081150E">
        <w:rPr>
          <w:rFonts w:ascii="Arial Nova Light" w:eastAsia="Arial Nova" w:hAnsi="Arial Nova Light" w:cs="Arial Nova"/>
          <w:bCs/>
          <w:sz w:val="24"/>
          <w:szCs w:val="24"/>
        </w:rPr>
        <w:t xml:space="preserve">u parte, los artículos 39 y 6 de los </w:t>
      </w:r>
      <w:r w:rsidR="00A162F7" w:rsidRPr="0081150E">
        <w:rPr>
          <w:rFonts w:ascii="Arial Nova Light" w:eastAsia="Arial Nova" w:hAnsi="Arial Nova Light" w:cs="Arial Nova"/>
          <w:bCs/>
          <w:sz w:val="24"/>
          <w:szCs w:val="24"/>
        </w:rPr>
        <w:t>ordenamientos citados</w:t>
      </w:r>
      <w:r w:rsidR="00A371AF" w:rsidRPr="0081150E">
        <w:rPr>
          <w:rFonts w:ascii="Arial Nova Light" w:eastAsia="Arial Nova" w:hAnsi="Arial Nova Light" w:cs="Arial Nova"/>
          <w:bCs/>
          <w:sz w:val="24"/>
          <w:szCs w:val="24"/>
        </w:rPr>
        <w:t>, disponen que la soberanía reside esencial y originalmente en el pueblo; que todo poder dimana del pueblo y se instituye</w:t>
      </w:r>
      <w:r w:rsidR="00A162F7" w:rsidRPr="0081150E">
        <w:rPr>
          <w:rFonts w:ascii="Arial Nova Light" w:eastAsia="Arial Nova" w:hAnsi="Arial Nova Light" w:cs="Arial Nova"/>
          <w:bCs/>
          <w:sz w:val="24"/>
          <w:szCs w:val="24"/>
        </w:rPr>
        <w:t xml:space="preserve"> para beneficio de éste. De lo anterior se desprende que, al decir cualquier cuestión concerniente a la integración del poder público, debe privilegiarse la voluntad del pueblo. </w:t>
      </w:r>
    </w:p>
    <w:p w14:paraId="718652BB" w14:textId="07B0C9DF" w:rsidR="00A162F7" w:rsidRPr="0081150E" w:rsidRDefault="003F7725"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Asimismo, </w:t>
      </w:r>
      <w:r w:rsidR="00C814C0" w:rsidRPr="0081150E">
        <w:rPr>
          <w:rFonts w:ascii="Arial Nova Light" w:eastAsia="Arial Nova" w:hAnsi="Arial Nova Light" w:cs="Arial Nova"/>
          <w:bCs/>
          <w:sz w:val="24"/>
          <w:szCs w:val="24"/>
        </w:rPr>
        <w:t>el</w:t>
      </w:r>
      <w:r w:rsidRPr="0081150E">
        <w:rPr>
          <w:rFonts w:ascii="Arial Nova Light" w:eastAsia="Arial Nova" w:hAnsi="Arial Nova Light" w:cs="Arial Nova"/>
          <w:bCs/>
          <w:sz w:val="24"/>
          <w:szCs w:val="24"/>
        </w:rPr>
        <w:t xml:space="preserve"> artículo </w:t>
      </w:r>
      <w:r w:rsidR="00C814C0" w:rsidRPr="0081150E">
        <w:rPr>
          <w:rFonts w:ascii="Arial Nova Light" w:eastAsia="Arial Nova" w:hAnsi="Arial Nova Light" w:cs="Arial Nova"/>
          <w:bCs/>
          <w:sz w:val="24"/>
          <w:szCs w:val="24"/>
        </w:rPr>
        <w:t>17</w:t>
      </w:r>
      <w:r w:rsidRPr="0081150E">
        <w:rPr>
          <w:rFonts w:ascii="Arial Nova Light" w:eastAsia="Arial Nova" w:hAnsi="Arial Nova Light" w:cs="Arial Nova"/>
          <w:bCs/>
          <w:sz w:val="24"/>
          <w:szCs w:val="24"/>
        </w:rPr>
        <w:t>, de la Constitución Local,</w:t>
      </w:r>
      <w:r w:rsidR="00C814C0" w:rsidRPr="0081150E">
        <w:rPr>
          <w:rFonts w:ascii="Arial Nova Light" w:eastAsia="Arial Nova" w:hAnsi="Arial Nova Light" w:cs="Arial Nova"/>
          <w:bCs/>
          <w:sz w:val="24"/>
          <w:szCs w:val="24"/>
        </w:rPr>
        <w:t xml:space="preserve"> en relación con el 41, párrafo 2, de la Constitución Federal establecen que la renovación de la gubernatura del Estado se realizará mediante elecciones libres, auténticas y periódicas, de acuerdo con las bases que ah</w:t>
      </w:r>
      <w:r w:rsidR="00FA6A33" w:rsidRPr="0081150E">
        <w:rPr>
          <w:rFonts w:ascii="Arial Nova Light" w:eastAsia="Arial Nova" w:hAnsi="Arial Nova Light" w:cs="Arial Nova"/>
          <w:bCs/>
          <w:sz w:val="24"/>
          <w:szCs w:val="24"/>
        </w:rPr>
        <w:t>í se precisan, entre las cuales destacan las siguientes:</w:t>
      </w:r>
    </w:p>
    <w:p w14:paraId="18DC601B" w14:textId="0EE1D94D" w:rsidR="004C57EA" w:rsidRPr="0081150E" w:rsidRDefault="00FA6A33" w:rsidP="0081150E">
      <w:pPr>
        <w:pStyle w:val="Prrafodelista"/>
        <w:numPr>
          <w:ilvl w:val="0"/>
          <w:numId w:val="21"/>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Que los partidos políticos nacionales, estatales y candidatos independientes cuenten de manera equitativa con elementos para llevar a cabo sus actividades, y que en la ley se establecerán las reglas a que se sujetará el financiamiento de los propios partidos y candidaturas independientes, así como las campañas electorales, debiendo garantizar que los recursos públicos prevalezcan sobre los de origen privado.</w:t>
      </w:r>
    </w:p>
    <w:p w14:paraId="095A1EF7" w14:textId="2A8CE145" w:rsidR="00FA6A33" w:rsidRPr="0081150E" w:rsidRDefault="00FA6A33" w:rsidP="0081150E">
      <w:pPr>
        <w:pStyle w:val="Prrafodelista"/>
        <w:numPr>
          <w:ilvl w:val="0"/>
          <w:numId w:val="21"/>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lastRenderedPageBreak/>
        <w:t>El uso permanente de los medios de comunicación social y al acceso a los tiempos de radio y televisión, de conformidad con lo establecido en la Constitución Federal, la Ley General de Instituciones y Procedimientos Electorales, la Ley General del Partidos Políticos y demás disposiciones aplicables.</w:t>
      </w:r>
    </w:p>
    <w:p w14:paraId="79AADA92" w14:textId="4732C278" w:rsidR="00FA6A33" w:rsidRPr="0081150E" w:rsidRDefault="00FA6A33" w:rsidP="0081150E">
      <w:pPr>
        <w:pStyle w:val="Prrafodelista"/>
        <w:numPr>
          <w:ilvl w:val="0"/>
          <w:numId w:val="21"/>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La organización, preparación y realización de las elecciones de los integrantes de los poderes legislativo, ejecutivo y de los ayuntamientos se ejercerá a través del INE y del IEE, los partidos políticos nacionales y</w:t>
      </w:r>
      <w:r w:rsidR="00B03AD2"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estatales, y los candidatos independientes.</w:t>
      </w:r>
    </w:p>
    <w:p w14:paraId="015B58BA" w14:textId="561FA76B" w:rsidR="00B03AD2" w:rsidRPr="0081150E" w:rsidRDefault="00B03AD2" w:rsidP="0081150E">
      <w:pPr>
        <w:pStyle w:val="Prrafodelista"/>
        <w:numPr>
          <w:ilvl w:val="0"/>
          <w:numId w:val="21"/>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En el ejercicio de esa función, el estado garantizará la certeza, legalidad, independencia, imparcialidad, máxima publicidad y objetividad de la función electoral y de consulta popular ciudadana; y</w:t>
      </w:r>
    </w:p>
    <w:p w14:paraId="17669EF3" w14:textId="2931ABCE" w:rsidR="00B03AD2" w:rsidRPr="0081150E" w:rsidRDefault="00B03AD2" w:rsidP="0081150E">
      <w:pPr>
        <w:pStyle w:val="Prrafodelista"/>
        <w:numPr>
          <w:ilvl w:val="0"/>
          <w:numId w:val="21"/>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La implementación de un sistema de medios de impugnación para garantizar los principios de legalidad y definitividad de los procesos electorales, así como para garantizar la protección de los derechos político- electorales de los ciudadanos de votar, ser votado, de asociación y afiliación libre e individual para tomar parte en los asuntos políticos del Estado.</w:t>
      </w:r>
    </w:p>
    <w:p w14:paraId="468AECE1" w14:textId="5AAE45A2" w:rsidR="004C57EA" w:rsidRPr="0081150E" w:rsidRDefault="004C57EA"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4B9329FF" w14:textId="150B3684" w:rsidR="004C57EA" w:rsidRPr="0081150E" w:rsidRDefault="00B03AD2"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Del mismo modo, el artículo 116, fracción lV, inciso a) de la Constitución Federal, en relación con el </w:t>
      </w:r>
      <w:r w:rsidR="006B1FAB" w:rsidRPr="0081150E">
        <w:rPr>
          <w:rFonts w:ascii="Arial Nova Light" w:eastAsia="Arial Nova" w:hAnsi="Arial Nova Light" w:cs="Arial Nova"/>
          <w:bCs/>
          <w:sz w:val="24"/>
          <w:szCs w:val="24"/>
        </w:rPr>
        <w:t>17</w:t>
      </w:r>
      <w:r w:rsidRPr="0081150E">
        <w:rPr>
          <w:rFonts w:ascii="Arial Nova Light" w:eastAsia="Arial Nova" w:hAnsi="Arial Nova Light" w:cs="Arial Nova"/>
          <w:bCs/>
          <w:sz w:val="24"/>
          <w:szCs w:val="24"/>
        </w:rPr>
        <w:t xml:space="preserve"> de la Constitución Local establecen que la gubematura del estado se renovará, como una cond</w:t>
      </w:r>
      <w:r w:rsidR="006B1FAB"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ción necesaria,</w:t>
      </w:r>
      <w:r w:rsidR="006B1FAB"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med</w:t>
      </w:r>
      <w:r w:rsidR="006B1FAB"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ante sufragio universal, libre, secreto y directo.</w:t>
      </w:r>
    </w:p>
    <w:p w14:paraId="6A371468" w14:textId="0EE8C390" w:rsidR="006B1FAB" w:rsidRPr="0081150E" w:rsidRDefault="006B1FAB"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Como se advierte, el acceso a los cargos públicos, a través del sufragio libre, secreto y directo, supone la observancia de los principios y valores que dan sustento al sistema democrático.</w:t>
      </w:r>
    </w:p>
    <w:p w14:paraId="2054A25C" w14:textId="21DDDD1A" w:rsidR="006B1FAB" w:rsidRPr="0081150E" w:rsidRDefault="006B1FAB"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De lo hasta aquí señalado, se desprende que, en un sistema democrático, es el pueblo quien elige de manera libre a sus representantes, con el objeto de que lleven a cabo la dirección de los asuntos públicos, mediante el sufragio libre, personal y directo.</w:t>
      </w:r>
    </w:p>
    <w:p w14:paraId="22A774AA" w14:textId="3FC014AD" w:rsidR="006B1FAB" w:rsidRPr="0081150E" w:rsidRDefault="006B1FAB"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En ese sentido, el artículo 35 de la Constitución Federal, en relación con el </w:t>
      </w:r>
      <w:r w:rsidR="008826EC" w:rsidRPr="0081150E">
        <w:rPr>
          <w:rFonts w:ascii="Arial Nova Light" w:eastAsia="Arial Nova" w:hAnsi="Arial Nova Light" w:cs="Arial Nova"/>
          <w:bCs/>
          <w:sz w:val="24"/>
          <w:szCs w:val="24"/>
        </w:rPr>
        <w:t>12</w:t>
      </w:r>
      <w:r w:rsidRPr="0081150E">
        <w:rPr>
          <w:rFonts w:ascii="Arial Nova Light" w:eastAsia="Arial Nova" w:hAnsi="Arial Nova Light" w:cs="Arial Nova"/>
          <w:bCs/>
          <w:sz w:val="24"/>
          <w:szCs w:val="24"/>
        </w:rPr>
        <w:t xml:space="preserve"> y 1</w:t>
      </w:r>
      <w:r w:rsidR="008826EC" w:rsidRPr="0081150E">
        <w:rPr>
          <w:rFonts w:ascii="Arial Nova Light" w:eastAsia="Arial Nova" w:hAnsi="Arial Nova Light" w:cs="Arial Nova"/>
          <w:bCs/>
          <w:sz w:val="24"/>
          <w:szCs w:val="24"/>
        </w:rPr>
        <w:t>3</w:t>
      </w:r>
      <w:r w:rsidRPr="0081150E">
        <w:rPr>
          <w:rFonts w:ascii="Arial Nova Light" w:eastAsia="Arial Nova" w:hAnsi="Arial Nova Light" w:cs="Arial Nova"/>
          <w:bCs/>
          <w:sz w:val="24"/>
          <w:szCs w:val="24"/>
        </w:rPr>
        <w:t xml:space="preserve"> de la Constitución Local, prevén el derecho de voto en su vertiente activa y pasiva, Votar en las elecciones es un derecho y una obligación para integrar los órganos del estado de elección popular y, ser votado, constituye la posibilidad de contender en las elecciones, teniendo las calidades que</w:t>
      </w:r>
      <w:r w:rsidR="008826EC" w:rsidRPr="0081150E">
        <w:rPr>
          <w:rFonts w:ascii="Arial Nova Light" w:eastAsia="Arial Nova" w:hAnsi="Arial Nova Light" w:cs="Arial Nova"/>
          <w:bCs/>
          <w:sz w:val="24"/>
          <w:szCs w:val="24"/>
        </w:rPr>
        <w:t xml:space="preserve"> establezca la ley.</w:t>
      </w:r>
    </w:p>
    <w:p w14:paraId="46E60751" w14:textId="658B7054" w:rsidR="008826EC" w:rsidRPr="0081150E" w:rsidRDefault="008826EC"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Las características que debe satisfacer el voto para considerarlo válido, constituyen una garantía de que la ciudadanía eligió libremente, sin coacción ni presión a sus representantes y, por tanto, que los poderes públicos provienen de la voluntad ciudadana, manifestada de manera libre.</w:t>
      </w:r>
    </w:p>
    <w:p w14:paraId="31612620" w14:textId="786D6857" w:rsidR="008826EC" w:rsidRPr="0081150E" w:rsidRDefault="008826EC"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Para garantizar ese régimen representativo, la normativa establece una serie de reglas y </w:t>
      </w:r>
      <w:r w:rsidRPr="0081150E">
        <w:rPr>
          <w:rFonts w:ascii="Arial Nova Light" w:eastAsia="Arial Nova" w:hAnsi="Arial Nova Light" w:cs="Arial Nova"/>
          <w:bCs/>
          <w:sz w:val="24"/>
          <w:szCs w:val="24"/>
        </w:rPr>
        <w:lastRenderedPageBreak/>
        <w:t>principios, mediante los cuales deben renovarse los poderes públicos; asimismo contempla autoridades dotadas de autonomía e independencia para la organización</w:t>
      </w:r>
      <w:r w:rsidR="002511BD" w:rsidRPr="0081150E">
        <w:rPr>
          <w:rFonts w:ascii="Arial Nova Light" w:eastAsia="Arial Nova" w:hAnsi="Arial Nova Light" w:cs="Arial Nova"/>
          <w:bCs/>
          <w:sz w:val="24"/>
          <w:szCs w:val="24"/>
        </w:rPr>
        <w:t xml:space="preserve"> de los comicios</w:t>
      </w:r>
      <w:r w:rsidRPr="0081150E">
        <w:rPr>
          <w:rFonts w:ascii="Arial Nova Light" w:eastAsia="Arial Nova" w:hAnsi="Arial Nova Light" w:cs="Arial Nova"/>
          <w:bCs/>
          <w:sz w:val="24"/>
          <w:szCs w:val="24"/>
        </w:rPr>
        <w:t xml:space="preserve"> y </w:t>
      </w:r>
      <w:r w:rsidR="000E6213" w:rsidRPr="0081150E">
        <w:rPr>
          <w:rFonts w:ascii="Arial Nova Light" w:eastAsia="Arial Nova" w:hAnsi="Arial Nova Light" w:cs="Arial Nova"/>
          <w:bCs/>
          <w:sz w:val="24"/>
          <w:szCs w:val="24"/>
        </w:rPr>
        <w:t xml:space="preserve">la </w:t>
      </w:r>
      <w:r w:rsidRPr="0081150E">
        <w:rPr>
          <w:rFonts w:ascii="Arial Nova Light" w:eastAsia="Arial Nova" w:hAnsi="Arial Nova Light" w:cs="Arial Nova"/>
          <w:bCs/>
          <w:sz w:val="24"/>
          <w:szCs w:val="24"/>
        </w:rPr>
        <w:t>resolución de las controversias, y procedimientos claros que permiten tener la certeza de que las elecciones fueron auténticas y que hubo libertad de sufragio.</w:t>
      </w:r>
    </w:p>
    <w:p w14:paraId="150F1ACF" w14:textId="7837E980" w:rsidR="008826EC" w:rsidRPr="0081150E" w:rsidRDefault="008826EC"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Todos estos actos ocurren en tres etapas: preparación, jornada electoral y calificación de la elección. Las cuales son desarrolladas por las autoridades administrativa y jurisdiccional, y se rigen por una serie de principios que permiten asegurar la autenticidad de la renovación de los órganos de elección popular.</w:t>
      </w:r>
    </w:p>
    <w:p w14:paraId="1405BE33" w14:textId="7CAE8C96" w:rsidR="008826EC" w:rsidRPr="0081150E" w:rsidRDefault="008826EC"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Por su parte, los principios de certeza, legalidad, independencia, imparcialidad y máxima publicidad, previstos tanto en el artículo 116, fracción lV, inciso b) de la Constitución Federal como en el 17 de la Constitución Local constituyen las condiciones para una elección democrática, y su cumplimiento es indispensable para considerar válida la elección.</w:t>
      </w:r>
    </w:p>
    <w:p w14:paraId="4F544277" w14:textId="4C21E361" w:rsidR="008826EC" w:rsidRPr="0081150E" w:rsidRDefault="008826EC" w:rsidP="0081150E">
      <w:pPr>
        <w:widowControl w:val="0"/>
        <w:tabs>
          <w:tab w:val="left" w:pos="0"/>
        </w:tabs>
        <w:spacing w:before="1" w:line="360" w:lineRule="auto"/>
        <w:ind w:right="-283"/>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Sobre las bases precisadas, este Tribunal analizará el desarrollo del proceso electoral, conforme a las etapas y actos que lo integran</w:t>
      </w:r>
      <w:r w:rsidR="002B22E6" w:rsidRPr="0081150E">
        <w:rPr>
          <w:rFonts w:ascii="Arial Nova Light" w:eastAsia="Arial Nova" w:hAnsi="Arial Nova Light" w:cs="Arial Nova"/>
          <w:bCs/>
          <w:sz w:val="24"/>
          <w:szCs w:val="24"/>
        </w:rPr>
        <w:t>.</w:t>
      </w:r>
    </w:p>
    <w:p w14:paraId="227BBC79" w14:textId="7FFA3D87" w:rsidR="008826EC" w:rsidRPr="0081150E" w:rsidRDefault="008826EC"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32D093A4" w14:textId="341EC648" w:rsidR="00AA200D" w:rsidRPr="0081150E" w:rsidRDefault="00AA200D" w:rsidP="0081150E">
      <w:pPr>
        <w:pStyle w:val="Prrafodelista"/>
        <w:widowControl w:val="0"/>
        <w:numPr>
          <w:ilvl w:val="1"/>
          <w:numId w:val="17"/>
        </w:numPr>
        <w:tabs>
          <w:tab w:val="left" w:pos="0"/>
        </w:tabs>
        <w:spacing w:before="1" w:line="360" w:lineRule="auto"/>
        <w:ind w:right="-283"/>
        <w:jc w:val="both"/>
        <w:rPr>
          <w:rFonts w:ascii="Arial Nova Light" w:eastAsia="Arial Nova" w:hAnsi="Arial Nova Light" w:cs="Arial Nova"/>
          <w:b/>
          <w:sz w:val="24"/>
          <w:szCs w:val="24"/>
        </w:rPr>
      </w:pPr>
      <w:r w:rsidRPr="0081150E">
        <w:rPr>
          <w:rFonts w:ascii="Arial Nova Light" w:eastAsia="Arial Nova" w:hAnsi="Arial Nova Light" w:cs="Arial Nova"/>
          <w:b/>
          <w:sz w:val="24"/>
          <w:szCs w:val="24"/>
        </w:rPr>
        <w:t xml:space="preserve">Actos previos al inicio del proceso. </w:t>
      </w:r>
    </w:p>
    <w:p w14:paraId="3E176080" w14:textId="1599F575" w:rsidR="008826EC" w:rsidRPr="0081150E" w:rsidRDefault="00CF5BB6"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Como ha quedado asentado, el proceso electoral comprende una serie de actividades desplegadas por el órgano electoral, los partidos políticos, candidaturas independientes y la ciudadanía, Vinculadas con tres momentos fundamentales: la preparación de la elección, la recepción de los sufragios </w:t>
      </w:r>
      <w:r w:rsidR="00383FA8" w:rsidRPr="0081150E">
        <w:rPr>
          <w:rFonts w:ascii="Arial Nova Light" w:eastAsia="Arial Nova" w:hAnsi="Arial Nova Light" w:cs="Arial Nova"/>
          <w:bCs/>
          <w:sz w:val="24"/>
          <w:szCs w:val="24"/>
        </w:rPr>
        <w:t xml:space="preserve">y la calificación de la elección, con la respectiva proclamación de la persona vencedora. </w:t>
      </w:r>
    </w:p>
    <w:p w14:paraId="76A98A1E" w14:textId="77777777" w:rsidR="00383FA8" w:rsidRPr="0081150E" w:rsidRDefault="00383FA8"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4E6A4991" w14:textId="5FA5CCAA" w:rsidR="00383FA8" w:rsidRPr="0081150E" w:rsidRDefault="00383FA8"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Algunas actividades que tienen lugar en el tiempo que transcurre la etapa de la preparación de la elección se consideran fundamentales por la íntima relación que guardan con la organización de los comicios.</w:t>
      </w:r>
    </w:p>
    <w:p w14:paraId="55C68E4C" w14:textId="77777777" w:rsidR="00383FA8" w:rsidRPr="0081150E" w:rsidRDefault="00383FA8"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3A09F2D5" w14:textId="0C748BE1" w:rsidR="00383FA8" w:rsidRPr="0081150E" w:rsidRDefault="00383FA8"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Entre ellas, se pueden destacar la definición de quienes contienden, que comprende tres aspectos esenciales para el desarrollo de las elecciones, a saber: a) la declaración de la autoridad electoral administrativa respecto de los partidos políticos </w:t>
      </w:r>
      <w:r w:rsidR="000E6213" w:rsidRPr="0081150E">
        <w:rPr>
          <w:rFonts w:ascii="Arial Nova Light" w:eastAsia="Arial Nova" w:hAnsi="Arial Nova Light" w:cs="Arial Nova"/>
          <w:bCs/>
          <w:sz w:val="24"/>
          <w:szCs w:val="24"/>
        </w:rPr>
        <w:t>nacionales</w:t>
      </w:r>
      <w:r w:rsidRPr="0081150E">
        <w:rPr>
          <w:rFonts w:ascii="Arial Nova Light" w:eastAsia="Arial Nova" w:hAnsi="Arial Nova Light" w:cs="Arial Nova"/>
          <w:bCs/>
          <w:sz w:val="24"/>
          <w:szCs w:val="24"/>
        </w:rPr>
        <w:t xml:space="preserve"> que tienen acreditación ante el Consejo General; b) la determinación de nuevos participantes en el proceso electoral como en el caso de la inclusión de las candidaturas independientes, y c) el desarrollo de los procesos de selección de las candidaturas, al interior de los institutos políticos. </w:t>
      </w:r>
    </w:p>
    <w:p w14:paraId="310297E5" w14:textId="50FDC6E5" w:rsidR="00383FA8" w:rsidRPr="0081150E" w:rsidRDefault="00383FA8"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lastRenderedPageBreak/>
        <w:t>En esa lógica, se realizaron oportunamente los actos previos</w:t>
      </w:r>
      <w:r w:rsidR="00877D5C" w:rsidRPr="0081150E">
        <w:rPr>
          <w:rFonts w:ascii="Arial Nova Light" w:eastAsia="Arial Nova" w:hAnsi="Arial Nova Light" w:cs="Arial Nova"/>
          <w:bCs/>
          <w:sz w:val="24"/>
          <w:szCs w:val="24"/>
        </w:rPr>
        <w:t xml:space="preserve"> al inicio del proceso electoral, relativos a la definición de las personas contendientes. Esto permitió que los partidos políticos nacionales con registro en el Estado, en lo individual o en forma coaligada, solicitaran el registro de sus respectivos candidatos, dentro de los plazos señalados para tal efecto </w:t>
      </w:r>
      <w:r w:rsidR="00E0335E" w:rsidRPr="0081150E">
        <w:rPr>
          <w:rFonts w:ascii="Arial Nova Light" w:eastAsia="Arial Nova" w:hAnsi="Arial Nova Light" w:cs="Arial Nova"/>
          <w:bCs/>
          <w:sz w:val="24"/>
          <w:szCs w:val="24"/>
        </w:rPr>
        <w:t>por la normatividad de la materia.</w:t>
      </w:r>
    </w:p>
    <w:p w14:paraId="32C427A4" w14:textId="77777777" w:rsidR="00954153" w:rsidRPr="0081150E" w:rsidRDefault="00954153"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4FEAF8B8" w14:textId="34901703" w:rsidR="00E0335E" w:rsidRPr="0081150E" w:rsidRDefault="00B24EE1"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Ahora bien</w:t>
      </w:r>
      <w:r w:rsidR="00E0335E"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 xml:space="preserve">es un hecho notorio que, </w:t>
      </w:r>
      <w:r w:rsidR="00E0335E" w:rsidRPr="0081150E">
        <w:rPr>
          <w:rFonts w:ascii="Arial Nova Light" w:eastAsia="Arial Nova" w:hAnsi="Arial Nova Light" w:cs="Arial Nova"/>
          <w:bCs/>
          <w:sz w:val="24"/>
          <w:szCs w:val="24"/>
        </w:rPr>
        <w:t xml:space="preserve">el Consejo General del IEE emitió diversos acuerdos encaminados a </w:t>
      </w:r>
      <w:r w:rsidR="00954153" w:rsidRPr="0081150E">
        <w:rPr>
          <w:rFonts w:ascii="Arial Nova Light" w:eastAsia="Arial Nova" w:hAnsi="Arial Nova Light" w:cs="Arial Nova"/>
          <w:bCs/>
          <w:sz w:val="24"/>
          <w:szCs w:val="24"/>
        </w:rPr>
        <w:t>garantizar el derecho de los partidos políticos y de las candidaturas independientes a radio y televisión.</w:t>
      </w:r>
    </w:p>
    <w:p w14:paraId="04AC1D61" w14:textId="59EFBBBF" w:rsidR="006B1FAB" w:rsidRPr="0081150E" w:rsidRDefault="006B1FAB"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5D02805A" w14:textId="7FA4E97F" w:rsidR="006B1FAB" w:rsidRPr="0081150E" w:rsidRDefault="00D43BAE"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Ello, mediante una serie de acciones encaminadas a proponer al INE las pautas de los partidos políticos, sus candidatos, y candidatos independientes durante el proceso electoral; as</w:t>
      </w:r>
      <w:r w:rsidR="00601EEE" w:rsidRPr="0081150E">
        <w:rPr>
          <w:rFonts w:ascii="Arial Nova Light" w:eastAsia="Arial Nova" w:hAnsi="Arial Nova Light" w:cs="Arial Nova"/>
          <w:bCs/>
          <w:sz w:val="24"/>
          <w:szCs w:val="24"/>
        </w:rPr>
        <w:t>í</w:t>
      </w:r>
      <w:r w:rsidRPr="0081150E">
        <w:rPr>
          <w:rFonts w:ascii="Arial Nova Light" w:eastAsia="Arial Nova" w:hAnsi="Arial Nova Light" w:cs="Arial Nova"/>
          <w:bCs/>
          <w:sz w:val="24"/>
          <w:szCs w:val="24"/>
        </w:rPr>
        <w:t xml:space="preserve"> como aquellas dirigidas a establecer la</w:t>
      </w:r>
      <w:r w:rsidR="00601EEE"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reglamentac</w:t>
      </w:r>
      <w:r w:rsidR="00601EEE"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ón necesaria para el adecuado desarrollo de las actividades</w:t>
      </w:r>
      <w:r w:rsidR="00601EEE"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propias del proceso electoral, y la fijación de l</w:t>
      </w:r>
      <w:r w:rsidR="00601EEE"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neamientos a tener en cuenta</w:t>
      </w:r>
      <w:r w:rsidR="00601EEE"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por los partidos políticos y candidat</w:t>
      </w:r>
      <w:r w:rsidR="00601EEE" w:rsidRPr="0081150E">
        <w:rPr>
          <w:rFonts w:ascii="Arial Nova Light" w:eastAsia="Arial Nova" w:hAnsi="Arial Nova Light" w:cs="Arial Nova"/>
          <w:bCs/>
          <w:sz w:val="24"/>
          <w:szCs w:val="24"/>
        </w:rPr>
        <w:t>uras</w:t>
      </w:r>
      <w:r w:rsidRPr="0081150E">
        <w:rPr>
          <w:rFonts w:ascii="Arial Nova Light" w:eastAsia="Arial Nova" w:hAnsi="Arial Nova Light" w:cs="Arial Nova"/>
          <w:bCs/>
          <w:sz w:val="24"/>
          <w:szCs w:val="24"/>
        </w:rPr>
        <w:t xml:space="preserve"> independ</w:t>
      </w:r>
      <w:r w:rsidR="00601EEE"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entes en el registro de</w:t>
      </w:r>
      <w:r w:rsidR="00601EEE"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candidaturas, así como en la tramitación de procedimientos sanc</w:t>
      </w:r>
      <w:r w:rsidR="00601EEE"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onadores,</w:t>
      </w:r>
      <w:r w:rsidR="00601EEE"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entre otros.</w:t>
      </w:r>
    </w:p>
    <w:p w14:paraId="3D826535" w14:textId="749EAB50" w:rsidR="006B1FAB" w:rsidRPr="0081150E" w:rsidRDefault="006B1FAB"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061F17C6" w14:textId="238A2202" w:rsidR="00601EEE" w:rsidRPr="0081150E" w:rsidRDefault="00601EEE"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Es por lo anterior que, del análisis respectivo podemos arribar a la conclusión de que los actos previos a la elección fueron tendentes al logro de las condiciones para que el proceso electoral se desarrollara con apego a las disposiciones legales reglamentarias.</w:t>
      </w:r>
    </w:p>
    <w:p w14:paraId="71C9A0DD" w14:textId="5F2D3293" w:rsidR="006B1FAB" w:rsidRPr="0081150E" w:rsidRDefault="006B1FAB"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33E1F802" w14:textId="0FED79F5" w:rsidR="00601EEE" w:rsidRPr="0081150E" w:rsidRDefault="00601EEE" w:rsidP="0081150E">
      <w:pPr>
        <w:pStyle w:val="Prrafodelista"/>
        <w:widowControl w:val="0"/>
        <w:numPr>
          <w:ilvl w:val="1"/>
          <w:numId w:val="17"/>
        </w:numPr>
        <w:tabs>
          <w:tab w:val="left" w:pos="0"/>
        </w:tabs>
        <w:spacing w:before="1" w:line="360" w:lineRule="auto"/>
        <w:ind w:right="-283"/>
        <w:jc w:val="both"/>
        <w:rPr>
          <w:rFonts w:ascii="Arial Nova Light" w:eastAsia="Arial Nova" w:hAnsi="Arial Nova Light" w:cs="Arial Nova"/>
          <w:b/>
          <w:sz w:val="24"/>
          <w:szCs w:val="24"/>
        </w:rPr>
      </w:pPr>
      <w:r w:rsidRPr="0081150E">
        <w:rPr>
          <w:rFonts w:ascii="Arial Nova Light" w:eastAsia="Arial Nova" w:hAnsi="Arial Nova Light" w:cs="Arial Nova"/>
          <w:b/>
          <w:sz w:val="24"/>
          <w:szCs w:val="24"/>
        </w:rPr>
        <w:t xml:space="preserve">Preparación de la elección. </w:t>
      </w:r>
    </w:p>
    <w:p w14:paraId="63FA07A5" w14:textId="03762F5F" w:rsidR="006B1FAB" w:rsidRPr="0081150E" w:rsidRDefault="00601EEE"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En la etapa de preparación de la elección se define, regula y establece todo lo necesario para que el día de la jornada electoral, la ciudadanía esté en condiciones de emitir su voto libre e informado. En el caso, inició con la sesión especial celebrada por el Consejo General, el siete de </w:t>
      </w:r>
      <w:r w:rsidR="00916A40" w:rsidRPr="0081150E">
        <w:rPr>
          <w:rFonts w:ascii="Arial Nova Light" w:eastAsia="Arial Nova" w:hAnsi="Arial Nova Light" w:cs="Arial Nova"/>
          <w:bCs/>
          <w:sz w:val="24"/>
          <w:szCs w:val="24"/>
        </w:rPr>
        <w:t>octubre</w:t>
      </w:r>
      <w:r w:rsidRPr="0081150E">
        <w:rPr>
          <w:rFonts w:ascii="Arial Nova Light" w:eastAsia="Arial Nova" w:hAnsi="Arial Nova Light" w:cs="Arial Nova"/>
          <w:bCs/>
          <w:sz w:val="24"/>
          <w:szCs w:val="24"/>
        </w:rPr>
        <w:t>, y concluyó al iniciarse la jo</w:t>
      </w:r>
      <w:r w:rsidR="00F2357A" w:rsidRPr="0081150E">
        <w:rPr>
          <w:rFonts w:ascii="Arial Nova Light" w:eastAsia="Arial Nova" w:hAnsi="Arial Nova Light" w:cs="Arial Nova"/>
          <w:bCs/>
          <w:sz w:val="24"/>
          <w:szCs w:val="24"/>
        </w:rPr>
        <w:t>rn</w:t>
      </w:r>
      <w:r w:rsidRPr="0081150E">
        <w:rPr>
          <w:rFonts w:ascii="Arial Nova Light" w:eastAsia="Arial Nova" w:hAnsi="Arial Nova Light" w:cs="Arial Nova"/>
          <w:bCs/>
          <w:sz w:val="24"/>
          <w:szCs w:val="24"/>
        </w:rPr>
        <w:t>ada electoral.</w:t>
      </w:r>
    </w:p>
    <w:p w14:paraId="6B3AD798" w14:textId="77777777" w:rsidR="00916A40" w:rsidRPr="0081150E" w:rsidRDefault="00916A40"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2FA0DC35" w14:textId="3B936A21" w:rsidR="00916A40" w:rsidRPr="0081150E" w:rsidRDefault="00916A40"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Dentro de esta fase del proceso</w:t>
      </w:r>
      <w:r w:rsidR="00F2357A" w:rsidRPr="0081150E">
        <w:rPr>
          <w:rFonts w:ascii="Arial Nova Light" w:eastAsia="Arial Nova" w:hAnsi="Arial Nova Light" w:cs="Arial Nova"/>
          <w:bCs/>
          <w:sz w:val="24"/>
          <w:szCs w:val="24"/>
        </w:rPr>
        <w:t>,</w:t>
      </w:r>
      <w:r w:rsidRPr="0081150E">
        <w:rPr>
          <w:rFonts w:ascii="Arial Nova Light" w:eastAsia="Arial Nova" w:hAnsi="Arial Nova Light" w:cs="Arial Nova"/>
          <w:bCs/>
          <w:sz w:val="24"/>
          <w:szCs w:val="24"/>
        </w:rPr>
        <w:t xml:space="preserve"> se destacan los actos relacionados con los procesos de selección interna de candidaturas; el registro de las coaliciones que contendieron en el proceso electoral; el registro de las candidaturas independientes; el registro de las candidaturas a la gubernatura.</w:t>
      </w:r>
    </w:p>
    <w:p w14:paraId="4E24AFB0" w14:textId="7074D34B" w:rsidR="00916A40" w:rsidRPr="0081150E" w:rsidRDefault="00916A40"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4CDAD4B7" w14:textId="03751671" w:rsidR="00916A40" w:rsidRPr="0081150E" w:rsidRDefault="00F2357A"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Durante la</w:t>
      </w:r>
      <w:r w:rsidR="00916A40" w:rsidRPr="0081150E">
        <w:rPr>
          <w:rFonts w:ascii="Arial Nova Light" w:eastAsia="Arial Nova" w:hAnsi="Arial Nova Light" w:cs="Arial Nova"/>
          <w:bCs/>
          <w:sz w:val="24"/>
          <w:szCs w:val="24"/>
        </w:rPr>
        <w:t xml:space="preserve"> preparación de la elección se subrayan los siguientes actos:</w:t>
      </w:r>
    </w:p>
    <w:p w14:paraId="535C85AA" w14:textId="1F80A7AC" w:rsidR="00916A40" w:rsidRPr="0081150E" w:rsidRDefault="00916A40"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25AD2DF4" w14:textId="0BAE9C75" w:rsidR="00916A40" w:rsidRPr="0081150E" w:rsidRDefault="00916A40" w:rsidP="0081150E">
      <w:pPr>
        <w:pStyle w:val="Prrafodelista"/>
        <w:numPr>
          <w:ilvl w:val="0"/>
          <w:numId w:val="22"/>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siete de octubre, el Consejo General del IEE celebró la sesión especial para dar inicio al proceso electoral ordinario 2021- 2022.</w:t>
      </w:r>
    </w:p>
    <w:p w14:paraId="44B4F757" w14:textId="2BA68C31" w:rsidR="00916A40" w:rsidRPr="0081150E" w:rsidRDefault="00916A40" w:rsidP="0081150E">
      <w:pPr>
        <w:pStyle w:val="Prrafodelista"/>
        <w:numPr>
          <w:ilvl w:val="0"/>
          <w:numId w:val="22"/>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lastRenderedPageBreak/>
        <w:t xml:space="preserve">En el periodo comprendido del </w:t>
      </w:r>
      <w:r w:rsidR="00D24C3C" w:rsidRPr="0081150E">
        <w:rPr>
          <w:rFonts w:ascii="Arial Nova Light" w:eastAsia="Arial Nova" w:hAnsi="Arial Nova Light" w:cs="Arial Nova"/>
          <w:bCs/>
          <w:sz w:val="24"/>
          <w:szCs w:val="24"/>
        </w:rPr>
        <w:t>seis al doce de febrero de dos mil veintidós</w:t>
      </w:r>
      <w:r w:rsidRPr="0081150E">
        <w:rPr>
          <w:rFonts w:ascii="Arial Nova Light" w:eastAsia="Arial Nova" w:hAnsi="Arial Nova Light" w:cs="Arial Nova"/>
          <w:bCs/>
          <w:sz w:val="24"/>
          <w:szCs w:val="24"/>
        </w:rPr>
        <w:t>,</w:t>
      </w:r>
      <w:r w:rsidR="00D24C3C" w:rsidRPr="0081150E">
        <w:rPr>
          <w:rFonts w:ascii="Arial Nova Light" w:eastAsia="Arial Nova" w:hAnsi="Arial Nova Light" w:cs="Arial Nova"/>
          <w:bCs/>
          <w:sz w:val="24"/>
          <w:szCs w:val="24"/>
        </w:rPr>
        <w:t xml:space="preserve"> quedaron</w:t>
      </w:r>
      <w:r w:rsidRPr="0081150E">
        <w:rPr>
          <w:rFonts w:ascii="Arial Nova Light" w:eastAsia="Arial Nova" w:hAnsi="Arial Nova Light" w:cs="Arial Nova"/>
          <w:bCs/>
          <w:sz w:val="24"/>
          <w:szCs w:val="24"/>
        </w:rPr>
        <w:t xml:space="preserve"> debidamente instalados los dieciocho Consejos Distritales </w:t>
      </w:r>
      <w:r w:rsidR="00D24C3C" w:rsidRPr="0081150E">
        <w:rPr>
          <w:rFonts w:ascii="Arial Nova Light" w:eastAsia="Arial Nova" w:hAnsi="Arial Nova Light" w:cs="Arial Nova"/>
          <w:bCs/>
          <w:sz w:val="24"/>
          <w:szCs w:val="24"/>
        </w:rPr>
        <w:t>Electorales.</w:t>
      </w:r>
    </w:p>
    <w:p w14:paraId="1836BFE4" w14:textId="4C9EBF6E" w:rsidR="00D24C3C" w:rsidRPr="0081150E" w:rsidRDefault="00AA0C26" w:rsidP="0081150E">
      <w:pPr>
        <w:pStyle w:val="Prrafodelista"/>
        <w:numPr>
          <w:ilvl w:val="0"/>
          <w:numId w:val="22"/>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El </w:t>
      </w:r>
      <w:r w:rsidR="00A43951" w:rsidRPr="0081150E">
        <w:rPr>
          <w:rFonts w:ascii="Arial Nova Light" w:eastAsia="Arial Nova" w:hAnsi="Arial Nova Light" w:cs="Arial Nova"/>
          <w:bCs/>
          <w:sz w:val="24"/>
          <w:szCs w:val="24"/>
        </w:rPr>
        <w:t>veinte</w:t>
      </w:r>
      <w:r w:rsidRPr="0081150E">
        <w:rPr>
          <w:rFonts w:ascii="Arial Nova Light" w:eastAsia="Arial Nova" w:hAnsi="Arial Nova Light" w:cs="Arial Nova"/>
          <w:bCs/>
          <w:sz w:val="24"/>
          <w:szCs w:val="24"/>
        </w:rPr>
        <w:t xml:space="preserve"> de agosto de dos mil veintiuno</w:t>
      </w:r>
      <w:r w:rsidR="00D24C3C" w:rsidRPr="0081150E">
        <w:rPr>
          <w:rFonts w:ascii="Arial Nova Light" w:eastAsia="Arial Nova" w:hAnsi="Arial Nova Light" w:cs="Arial Nova"/>
          <w:bCs/>
          <w:sz w:val="24"/>
          <w:szCs w:val="24"/>
        </w:rPr>
        <w:t>, el INE aprobó el programa de operación del Sistema de Información sobre el desarrollo de la Jomada Electoral (SIJE), que operaría en el proceso electoral 2021-2022</w:t>
      </w:r>
      <w:r w:rsidRPr="0081150E">
        <w:rPr>
          <w:rStyle w:val="Refdenotaalpie"/>
          <w:rFonts w:ascii="Arial Nova Light" w:eastAsia="Arial Nova" w:hAnsi="Arial Nova Light" w:cs="Arial Nova"/>
          <w:bCs/>
          <w:sz w:val="24"/>
          <w:szCs w:val="24"/>
        </w:rPr>
        <w:footnoteReference w:id="3"/>
      </w:r>
      <w:r w:rsidR="00D24C3C"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El 13 de diciembre de dos mil veintiuno</w:t>
      </w:r>
      <w:r w:rsidR="00D24C3C" w:rsidRPr="0081150E">
        <w:rPr>
          <w:rFonts w:ascii="Arial Nova Light" w:eastAsia="Arial Nova" w:hAnsi="Arial Nova Light" w:cs="Arial Nova"/>
          <w:bCs/>
          <w:sz w:val="24"/>
          <w:szCs w:val="24"/>
        </w:rPr>
        <w:t>, aprobó el Manual de operación del sistema de información sobre el desarrollo de la jomada electoral</w:t>
      </w:r>
      <w:r w:rsidR="00A43951" w:rsidRPr="0081150E">
        <w:rPr>
          <w:rStyle w:val="Refdenotaalpie"/>
          <w:rFonts w:ascii="Arial Nova Light" w:eastAsia="Arial Nova" w:hAnsi="Arial Nova Light" w:cs="Arial Nova"/>
          <w:bCs/>
          <w:sz w:val="24"/>
          <w:szCs w:val="24"/>
        </w:rPr>
        <w:footnoteReference w:id="4"/>
      </w:r>
      <w:r w:rsidR="00D24C3C" w:rsidRPr="0081150E">
        <w:rPr>
          <w:rFonts w:ascii="Arial Nova Light" w:eastAsia="Arial Nova" w:hAnsi="Arial Nova Light" w:cs="Arial Nova"/>
          <w:bCs/>
          <w:sz w:val="24"/>
          <w:szCs w:val="24"/>
        </w:rPr>
        <w:t xml:space="preserve"> y, el </w:t>
      </w:r>
      <w:r w:rsidR="00A43951" w:rsidRPr="0081150E">
        <w:rPr>
          <w:rFonts w:ascii="Arial Nova Light" w:eastAsia="Arial Nova" w:hAnsi="Arial Nova Light" w:cs="Arial Nova"/>
          <w:bCs/>
          <w:sz w:val="24"/>
          <w:szCs w:val="24"/>
        </w:rPr>
        <w:t xml:space="preserve">27 de abril de dos mil veintidós </w:t>
      </w:r>
      <w:r w:rsidR="00D24C3C" w:rsidRPr="0081150E">
        <w:rPr>
          <w:rFonts w:ascii="Arial Nova Light" w:eastAsia="Arial Nova" w:hAnsi="Arial Nova Light" w:cs="Arial Nova"/>
          <w:bCs/>
          <w:sz w:val="24"/>
          <w:szCs w:val="24"/>
        </w:rPr>
        <w:t>siguiente, el Consejo General del INE aprobó las metas para el sistema de información sobre el desarrollo de la jomada electoral (2022).</w:t>
      </w:r>
    </w:p>
    <w:p w14:paraId="6E269166" w14:textId="66ADF8FD" w:rsidR="00D24C3C" w:rsidRPr="0081150E" w:rsidRDefault="00A43951" w:rsidP="0081150E">
      <w:pPr>
        <w:pStyle w:val="Prrafodelista"/>
        <w:numPr>
          <w:ilvl w:val="0"/>
          <w:numId w:val="22"/>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Por acuerdo del </w:t>
      </w:r>
      <w:bookmarkStart w:id="7" w:name="_Hlk110363159"/>
      <w:r w:rsidRPr="0081150E">
        <w:rPr>
          <w:rFonts w:ascii="Arial Nova Light" w:eastAsia="Arial Nova" w:hAnsi="Arial Nova Light" w:cs="Arial Nova"/>
          <w:bCs/>
          <w:sz w:val="24"/>
          <w:szCs w:val="24"/>
        </w:rPr>
        <w:t>13 de noviembre de dos mil veintiuno</w:t>
      </w:r>
      <w:bookmarkEnd w:id="7"/>
      <w:r w:rsidRPr="0081150E">
        <w:rPr>
          <w:rFonts w:ascii="Arial Nova Light" w:eastAsia="Arial Nova" w:hAnsi="Arial Nova Light" w:cs="Arial Nova"/>
          <w:bCs/>
          <w:sz w:val="24"/>
          <w:szCs w:val="24"/>
        </w:rPr>
        <w:t>, se aprobó la expedición de las convocatorias para participar en la elección ordinaria para elegir a la persona titular de la gubernatura del estado de Aguascalientes, dirigidas a personas candidatas independientes. Las cuales se publicaron en los medios de mayor circulación en el estado, así como en el Periódico Oficial, órgano del Gobierno del Estado.</w:t>
      </w:r>
    </w:p>
    <w:p w14:paraId="15DE8D32" w14:textId="14D69CCE" w:rsidR="009A58E8" w:rsidRPr="0081150E" w:rsidRDefault="00A43951" w:rsidP="0081150E">
      <w:pPr>
        <w:pStyle w:val="Prrafodelista"/>
        <w:numPr>
          <w:ilvl w:val="0"/>
          <w:numId w:val="22"/>
        </w:num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14 de septiembre y 6 de octubre del dos mil veintidós</w:t>
      </w:r>
      <w:r w:rsidR="000916B6" w:rsidRPr="0081150E">
        <w:rPr>
          <w:rFonts w:ascii="Arial Nova Light" w:eastAsia="Arial Nova" w:hAnsi="Arial Nova Light" w:cs="Arial Nova"/>
          <w:bCs/>
          <w:sz w:val="24"/>
          <w:szCs w:val="24"/>
        </w:rPr>
        <w:t>, el IEE, por conducto de su presidente, firmó convenio de apoyo y colaboración con el INE</w:t>
      </w:r>
      <w:r w:rsidRPr="0081150E">
        <w:rPr>
          <w:rStyle w:val="Refdenotaalpie"/>
          <w:rFonts w:ascii="Arial Nova Light" w:eastAsia="Arial Nova" w:hAnsi="Arial Nova Light" w:cs="Arial Nova"/>
          <w:bCs/>
          <w:sz w:val="24"/>
          <w:szCs w:val="24"/>
        </w:rPr>
        <w:footnoteReference w:id="5"/>
      </w:r>
      <w:r w:rsidR="000916B6" w:rsidRPr="0081150E">
        <w:rPr>
          <w:rFonts w:ascii="Arial Nova Light" w:eastAsia="Arial Nova" w:hAnsi="Arial Nova Light" w:cs="Arial Nova"/>
          <w:bCs/>
          <w:sz w:val="24"/>
          <w:szCs w:val="24"/>
        </w:rPr>
        <w:t xml:space="preserve">, a través de la Junta Local Ejecutiva en el estado de Aguascalientes, para el desarrollo del proceso electoral local, toda vez que este último tiene a su cargo las atribuciones referentes a la capacitación electoral, a la ubicación de las casillas y a la designación de los funcionarios de mesas directivas Lo anterior, en términos de lo dispuesto por el artículo 41, Base V, apartado B, inciso a), párrafos 1 y 4 de la Constitución Federal, y 32, numeral 1, inciso a) de la LGIPE. </w:t>
      </w:r>
      <w:r w:rsidR="00FE7075" w:rsidRPr="0081150E">
        <w:rPr>
          <w:rFonts w:ascii="Arial Nova Light" w:eastAsia="Arial Nova" w:hAnsi="Arial Nova Light" w:cs="Arial Nova"/>
          <w:bCs/>
          <w:sz w:val="24"/>
          <w:szCs w:val="24"/>
        </w:rPr>
        <w:t>plataforma</w:t>
      </w:r>
    </w:p>
    <w:p w14:paraId="1D9CA6FE" w14:textId="77777777" w:rsidR="009A58E8" w:rsidRPr="0081150E" w:rsidRDefault="009A58E8" w:rsidP="0081150E">
      <w:pPr>
        <w:pStyle w:val="Prrafodelista"/>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p>
    <w:p w14:paraId="7B03BAB9" w14:textId="47F9BB68" w:rsidR="000916B6" w:rsidRPr="0081150E" w:rsidRDefault="000916B6" w:rsidP="0081150E">
      <w:pPr>
        <w:pStyle w:val="Prrafodelista"/>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En el convenio se establecieron las bases de coordinación y colaboración del </w:t>
      </w:r>
      <w:r w:rsidR="009A58E8"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EE con</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la Junta Local para la ubicación e instalac</w:t>
      </w:r>
      <w:r w:rsidR="009A58E8"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ón de las mesas directivas</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de</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casilla</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mediante</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el</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procedim</w:t>
      </w:r>
      <w:r w:rsidR="009A58E8"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ento</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establecido</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en</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el</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Manual</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de</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ubicación,</w:t>
      </w:r>
      <w:r w:rsidR="009A58E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integración y funcionamiento de casillas electorales</w:t>
      </w:r>
      <w:r w:rsidR="009A58E8" w:rsidRPr="0081150E">
        <w:rPr>
          <w:rFonts w:ascii="Arial Nova Light" w:eastAsia="Arial Nova" w:hAnsi="Arial Nova Light" w:cs="Arial Nova"/>
          <w:bCs/>
          <w:sz w:val="24"/>
          <w:szCs w:val="24"/>
        </w:rPr>
        <w:t>.</w:t>
      </w:r>
    </w:p>
    <w:p w14:paraId="16A7DFD1" w14:textId="77777777" w:rsidR="009A58E8" w:rsidRPr="0081150E" w:rsidRDefault="009A58E8" w:rsidP="0081150E">
      <w:pPr>
        <w:pStyle w:val="Prrafodelista"/>
        <w:spacing w:line="360" w:lineRule="auto"/>
        <w:rPr>
          <w:rFonts w:ascii="Arial Nova Light" w:eastAsia="Arial Nova" w:hAnsi="Arial Nova Light" w:cs="Arial Nova"/>
          <w:bCs/>
          <w:sz w:val="24"/>
          <w:szCs w:val="24"/>
        </w:rPr>
      </w:pPr>
    </w:p>
    <w:p w14:paraId="52976FC6" w14:textId="7E07F46E" w:rsidR="009A58E8" w:rsidRPr="0081150E" w:rsidRDefault="009A58E8" w:rsidP="0081150E">
      <w:pPr>
        <w:pStyle w:val="Prrafodelista"/>
        <w:numPr>
          <w:ilvl w:val="0"/>
          <w:numId w:val="22"/>
        </w:num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En la misma fecha, el Consejo General del INE asumió el diseño, implementación y operación del conteo rápido para la elección de la persona titular del Ejecutivo, dentro del proceso electoral local2021-2022.</w:t>
      </w:r>
    </w:p>
    <w:p w14:paraId="12391288" w14:textId="4DA41941" w:rsidR="009A58E8" w:rsidRPr="0081150E" w:rsidRDefault="00A43951" w:rsidP="0081150E">
      <w:pPr>
        <w:pStyle w:val="Prrafodelista"/>
        <w:numPr>
          <w:ilvl w:val="0"/>
          <w:numId w:val="22"/>
        </w:num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veintisiete de abril de dos mil veintidós</w:t>
      </w:r>
      <w:r w:rsidR="009A58E8" w:rsidRPr="0081150E">
        <w:rPr>
          <w:rFonts w:ascii="Arial Nova Light" w:eastAsia="Arial Nova" w:hAnsi="Arial Nova Light" w:cs="Arial Nova"/>
          <w:bCs/>
          <w:sz w:val="24"/>
          <w:szCs w:val="24"/>
        </w:rPr>
        <w:t xml:space="preserve">, el Consejo General del INE aprobó el número de boletas electorales que por cada tipo de elección se distribuirían en las casillas </w:t>
      </w:r>
      <w:r w:rsidR="009A58E8" w:rsidRPr="0081150E">
        <w:rPr>
          <w:rFonts w:ascii="Arial Nova Light" w:eastAsia="Arial Nova" w:hAnsi="Arial Nova Light" w:cs="Arial Nova"/>
          <w:bCs/>
          <w:sz w:val="24"/>
          <w:szCs w:val="24"/>
        </w:rPr>
        <w:lastRenderedPageBreak/>
        <w:t>especiales</w:t>
      </w:r>
      <w:r w:rsidRPr="0081150E">
        <w:rPr>
          <w:rStyle w:val="Refdenotaalpie"/>
          <w:rFonts w:ascii="Arial Nova Light" w:eastAsia="Arial Nova" w:hAnsi="Arial Nova Light" w:cs="Arial Nova"/>
          <w:bCs/>
          <w:sz w:val="24"/>
          <w:szCs w:val="24"/>
        </w:rPr>
        <w:footnoteReference w:id="6"/>
      </w:r>
      <w:r w:rsidR="009A58E8" w:rsidRPr="0081150E">
        <w:rPr>
          <w:rFonts w:ascii="Arial Nova Light" w:eastAsia="Arial Nova" w:hAnsi="Arial Nova Light" w:cs="Arial Nova"/>
          <w:bCs/>
          <w:sz w:val="24"/>
          <w:szCs w:val="24"/>
        </w:rPr>
        <w:t xml:space="preserve">, y el </w:t>
      </w:r>
      <w:r w:rsidRPr="0081150E">
        <w:rPr>
          <w:rFonts w:ascii="Arial Nova Light" w:eastAsia="Arial Nova" w:hAnsi="Arial Nova Light" w:cs="Arial Nova"/>
          <w:bCs/>
          <w:sz w:val="24"/>
          <w:szCs w:val="24"/>
        </w:rPr>
        <w:t xml:space="preserve">quince de marzo </w:t>
      </w:r>
      <w:r w:rsidR="009A58E8" w:rsidRPr="0081150E">
        <w:rPr>
          <w:rFonts w:ascii="Arial Nova Light" w:eastAsia="Arial Nova" w:hAnsi="Arial Nova Light" w:cs="Arial Nova"/>
          <w:bCs/>
          <w:sz w:val="24"/>
          <w:szCs w:val="24"/>
        </w:rPr>
        <w:t>los consejos distritales en la entidad aprobaron el número de casillas especiales a instalarse durante la jornada electoral.</w:t>
      </w:r>
    </w:p>
    <w:p w14:paraId="100D777F" w14:textId="6E1E7C7A" w:rsidR="009A58E8" w:rsidRPr="0081150E" w:rsidRDefault="00F2357A" w:rsidP="0081150E">
      <w:pPr>
        <w:pStyle w:val="Prrafodelista"/>
        <w:numPr>
          <w:ilvl w:val="0"/>
          <w:numId w:val="22"/>
        </w:num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S</w:t>
      </w:r>
      <w:r w:rsidR="009A58E8" w:rsidRPr="0081150E">
        <w:rPr>
          <w:rFonts w:ascii="Arial Nova Light" w:eastAsia="Arial Nova" w:hAnsi="Arial Nova Light" w:cs="Arial Nova"/>
          <w:bCs/>
          <w:sz w:val="24"/>
          <w:szCs w:val="24"/>
        </w:rPr>
        <w:t xml:space="preserve">e aprobaron las solicitudes de registro de la Coalición </w:t>
      </w:r>
      <w:r w:rsidR="00FF4DC3" w:rsidRPr="0081150E">
        <w:rPr>
          <w:rFonts w:ascii="Arial Nova Light" w:eastAsia="Arial Nova" w:hAnsi="Arial Nova Light" w:cs="Arial Nova"/>
          <w:bCs/>
          <w:sz w:val="24"/>
          <w:szCs w:val="24"/>
        </w:rPr>
        <w:t>Va por Aguascalientes” integrada por los partidos Acción Nacional, Revolucionario Institucional y de la Revolución Democrática</w:t>
      </w:r>
      <w:r w:rsidR="00FF4DC3" w:rsidRPr="0081150E">
        <w:rPr>
          <w:rStyle w:val="Refdenotaalpie"/>
          <w:rFonts w:ascii="Arial Nova Light" w:eastAsia="Arial Nova" w:hAnsi="Arial Nova Light" w:cs="Arial Nova"/>
          <w:bCs/>
          <w:sz w:val="24"/>
          <w:szCs w:val="24"/>
        </w:rPr>
        <w:footnoteReference w:id="7"/>
      </w:r>
      <w:r w:rsidR="00FF4DC3" w:rsidRPr="0081150E">
        <w:rPr>
          <w:rFonts w:ascii="Arial Nova Light" w:eastAsia="Arial Nova" w:hAnsi="Arial Nova Light" w:cs="Arial Nova"/>
          <w:bCs/>
          <w:sz w:val="24"/>
          <w:szCs w:val="24"/>
        </w:rPr>
        <w:t xml:space="preserve">; y de la Coalición “Juntos Hacemos Historia en Aguascalientes'' conformada por los partidos del Trabajo y </w:t>
      </w:r>
      <w:r w:rsidR="00FF4DC3" w:rsidRPr="0081150E">
        <w:rPr>
          <w:rFonts w:ascii="Arial Nova Light" w:eastAsia="Arial Nova" w:hAnsi="Arial Nova Light" w:cs="Arial Nova"/>
          <w:bCs/>
          <w:sz w:val="24"/>
          <w:szCs w:val="24"/>
        </w:rPr>
        <w:br/>
        <w:t>Verde Ecologista de México</w:t>
      </w:r>
      <w:r w:rsidR="00FF4DC3" w:rsidRPr="0081150E">
        <w:rPr>
          <w:rStyle w:val="Refdenotaalpie"/>
          <w:rFonts w:ascii="Arial Nova Light" w:eastAsia="Arial Nova" w:hAnsi="Arial Nova Light" w:cs="Arial Nova"/>
          <w:bCs/>
          <w:sz w:val="24"/>
          <w:szCs w:val="24"/>
        </w:rPr>
        <w:footnoteReference w:id="8"/>
      </w:r>
      <w:r w:rsidRPr="0081150E">
        <w:rPr>
          <w:rFonts w:ascii="Arial Nova Light" w:eastAsia="Arial Nova" w:hAnsi="Arial Nova Light" w:cs="Arial Nova"/>
          <w:bCs/>
          <w:sz w:val="24"/>
          <w:szCs w:val="24"/>
        </w:rPr>
        <w:t xml:space="preserve"> en fecha ocho y doce de enero de dos mil veintidós</w:t>
      </w:r>
      <w:r w:rsidR="00FF4DC3" w:rsidRPr="0081150E">
        <w:rPr>
          <w:rFonts w:ascii="Arial Nova Light" w:eastAsia="Arial Nova" w:hAnsi="Arial Nova Light" w:cs="Arial Nova"/>
          <w:bCs/>
          <w:sz w:val="24"/>
          <w:szCs w:val="24"/>
        </w:rPr>
        <w:t>. Además, se aprobaron los registros de las respectivas plataformas electorales comunes de las mencionadas alianzas partidistas</w:t>
      </w:r>
      <w:r w:rsidR="00E97D41" w:rsidRPr="0081150E">
        <w:rPr>
          <w:rFonts w:ascii="Arial Nova Light" w:eastAsia="Arial Nova" w:hAnsi="Arial Nova Light" w:cs="Arial Nova"/>
          <w:bCs/>
          <w:sz w:val="24"/>
          <w:szCs w:val="24"/>
        </w:rPr>
        <w:t>.</w:t>
      </w:r>
    </w:p>
    <w:p w14:paraId="67AF009F" w14:textId="3EB43985" w:rsidR="00E97D41" w:rsidRPr="0081150E" w:rsidRDefault="00E97D41" w:rsidP="0081150E">
      <w:pPr>
        <w:pStyle w:val="Prrafodelista"/>
        <w:numPr>
          <w:ilvl w:val="0"/>
          <w:numId w:val="22"/>
        </w:num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Los partidos políticos dieron cumplimiento en tiempo y forma con el registro de sus respectivas plataformas electorales, acorde con lo dispuesto en el artículo 1</w:t>
      </w:r>
      <w:r w:rsidR="00FE7075" w:rsidRPr="0081150E">
        <w:rPr>
          <w:rFonts w:ascii="Arial Nova Light" w:eastAsia="Arial Nova" w:hAnsi="Arial Nova Light" w:cs="Arial Nova"/>
          <w:bCs/>
          <w:sz w:val="24"/>
          <w:szCs w:val="24"/>
        </w:rPr>
        <w:t>42</w:t>
      </w:r>
      <w:r w:rsidRPr="0081150E">
        <w:rPr>
          <w:rFonts w:ascii="Arial Nova Light" w:eastAsia="Arial Nova" w:hAnsi="Arial Nova Light" w:cs="Arial Nova"/>
          <w:bCs/>
          <w:sz w:val="24"/>
          <w:szCs w:val="24"/>
        </w:rPr>
        <w:t xml:space="preserve">, numeral </w:t>
      </w:r>
      <w:r w:rsidR="00FE7075" w:rsidRPr="0081150E">
        <w:rPr>
          <w:rFonts w:ascii="Arial Nova Light" w:eastAsia="Arial Nova" w:hAnsi="Arial Nova Light" w:cs="Arial Nova"/>
          <w:bCs/>
          <w:sz w:val="24"/>
          <w:szCs w:val="24"/>
        </w:rPr>
        <w:t>4</w:t>
      </w:r>
      <w:r w:rsidRPr="0081150E">
        <w:rPr>
          <w:rFonts w:ascii="Arial Nova Light" w:eastAsia="Arial Nova" w:hAnsi="Arial Nova Light" w:cs="Arial Nova"/>
          <w:bCs/>
          <w:sz w:val="24"/>
          <w:szCs w:val="24"/>
        </w:rPr>
        <w:t xml:space="preserve">, del Código Electoral. Las cuales fueron debidamente registradas por la autoridad electoral administrativa </w:t>
      </w:r>
      <w:r w:rsidR="00FF4DC3" w:rsidRPr="0081150E">
        <w:rPr>
          <w:rFonts w:ascii="Arial Nova Light" w:eastAsia="Arial Nova" w:hAnsi="Arial Nova Light" w:cs="Arial Nova"/>
          <w:bCs/>
          <w:sz w:val="24"/>
          <w:szCs w:val="24"/>
        </w:rPr>
        <w:t>los días quince y veintiuno de diciembre de dos mil veintiuno.</w:t>
      </w:r>
    </w:p>
    <w:p w14:paraId="5373D5C7" w14:textId="21E31336" w:rsidR="00E97D41" w:rsidRPr="0081150E" w:rsidRDefault="00E97D41" w:rsidP="0081150E">
      <w:pPr>
        <w:pStyle w:val="Prrafodelista"/>
        <w:numPr>
          <w:ilvl w:val="0"/>
          <w:numId w:val="22"/>
        </w:num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 El </w:t>
      </w:r>
      <w:r w:rsidR="00411192" w:rsidRPr="0081150E">
        <w:rPr>
          <w:rFonts w:ascii="Arial Nova Light" w:eastAsia="Arial Nova" w:hAnsi="Arial Nova Light" w:cs="Arial Nova"/>
          <w:bCs/>
          <w:sz w:val="24"/>
          <w:szCs w:val="24"/>
        </w:rPr>
        <w:t>veintisiete de enero de dos mil veintidós,</w:t>
      </w:r>
      <w:r w:rsidRPr="0081150E">
        <w:rPr>
          <w:rFonts w:ascii="Arial Nova Light" w:eastAsia="Arial Nova" w:hAnsi="Arial Nova Light" w:cs="Arial Nova"/>
          <w:bCs/>
          <w:sz w:val="24"/>
          <w:szCs w:val="24"/>
        </w:rPr>
        <w:t xml:space="preserve"> el Consejo General del IEE aprobó</w:t>
      </w:r>
      <w:r w:rsidR="00411192" w:rsidRPr="0081150E">
        <w:rPr>
          <w:rFonts w:ascii="Arial Nova Light" w:eastAsia="Arial Nova" w:hAnsi="Arial Nova Light" w:cs="Arial Nova"/>
          <w:bCs/>
          <w:sz w:val="24"/>
          <w:szCs w:val="24"/>
        </w:rPr>
        <w:t xml:space="preserve"> los “Lineamientos para la preparación y desarrollo de los cómputos distritales y del consejo general del instituto estatal electoral de Aguascalientes”, y el “Cuadernillo de consulta sobre votos válidos y votos nulos para la sesión extraordinaria permanente de cómputos” </w:t>
      </w:r>
      <w:r w:rsidRPr="0081150E">
        <w:rPr>
          <w:rFonts w:ascii="Arial Nova Light" w:eastAsia="Arial Nova" w:hAnsi="Arial Nova Light" w:cs="Arial Nova"/>
          <w:bCs/>
          <w:sz w:val="24"/>
          <w:szCs w:val="24"/>
        </w:rPr>
        <w:t>para el proceso electoral 20201</w:t>
      </w:r>
      <w:r w:rsidR="00411192" w:rsidRPr="0081150E">
        <w:rPr>
          <w:rFonts w:ascii="Arial Nova Light" w:eastAsia="Arial Nova" w:hAnsi="Arial Nova Light" w:cs="Arial Nova"/>
          <w:bCs/>
          <w:sz w:val="24"/>
          <w:szCs w:val="24"/>
        </w:rPr>
        <w:t>-</w:t>
      </w:r>
      <w:r w:rsidRPr="0081150E">
        <w:rPr>
          <w:rFonts w:ascii="Arial Nova Light" w:eastAsia="Arial Nova" w:hAnsi="Arial Nova Light" w:cs="Arial Nova"/>
          <w:bCs/>
          <w:sz w:val="24"/>
          <w:szCs w:val="24"/>
        </w:rPr>
        <w:t>2022.</w:t>
      </w:r>
    </w:p>
    <w:p w14:paraId="48963CAB" w14:textId="6DD38D20" w:rsidR="00105D59" w:rsidRPr="0081150E" w:rsidRDefault="00E97D41" w:rsidP="0081150E">
      <w:pPr>
        <w:pStyle w:val="Prrafodelista"/>
        <w:numPr>
          <w:ilvl w:val="0"/>
          <w:numId w:val="22"/>
        </w:num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Por resolución del </w:t>
      </w:r>
      <w:r w:rsidR="00FF4DC3" w:rsidRPr="0081150E">
        <w:rPr>
          <w:rFonts w:ascii="Arial Nova Light" w:eastAsia="Arial Nova" w:hAnsi="Arial Nova Light" w:cs="Arial Nova"/>
          <w:bCs/>
          <w:sz w:val="24"/>
          <w:szCs w:val="24"/>
        </w:rPr>
        <w:t xml:space="preserve">veinticinco de marzo de dos mil veintidós </w:t>
      </w:r>
      <w:r w:rsidRPr="0081150E">
        <w:rPr>
          <w:rFonts w:ascii="Arial Nova Light" w:eastAsia="Arial Nova" w:hAnsi="Arial Nova Light" w:cs="Arial Nova"/>
          <w:bCs/>
          <w:sz w:val="24"/>
          <w:szCs w:val="24"/>
        </w:rPr>
        <w:t>el Consejo General del IEE, declaró procedentes los registros de las ciudadanas postulados para la candidatura por la gubernatura del estado, a saber: María Teresa Jiménez Esquivel</w:t>
      </w:r>
      <w:r w:rsidR="00833999" w:rsidRPr="0081150E">
        <w:rPr>
          <w:rFonts w:ascii="Arial Nova Light" w:eastAsia="Arial Nova" w:hAnsi="Arial Nova Light" w:cs="Arial Nova"/>
          <w:bCs/>
          <w:sz w:val="24"/>
          <w:szCs w:val="24"/>
        </w:rPr>
        <w:t>, postulada por la Coalición “Va Por Aguascalientes”</w:t>
      </w:r>
      <w:r w:rsidRPr="0081150E">
        <w:rPr>
          <w:rFonts w:ascii="Arial Nova Light" w:eastAsia="Arial Nova" w:hAnsi="Arial Nova Light" w:cs="Arial Nova"/>
          <w:bCs/>
          <w:sz w:val="24"/>
          <w:szCs w:val="24"/>
        </w:rPr>
        <w:t>; Nora Ruvalcaba Gámez</w:t>
      </w:r>
      <w:r w:rsidR="00833999" w:rsidRPr="0081150E">
        <w:rPr>
          <w:rFonts w:ascii="Arial Nova Light" w:eastAsia="Arial Nova" w:hAnsi="Arial Nova Light" w:cs="Arial Nova"/>
          <w:bCs/>
          <w:sz w:val="24"/>
          <w:szCs w:val="24"/>
        </w:rPr>
        <w:t>, postulada por el partido político MORENA</w:t>
      </w:r>
      <w:r w:rsidRPr="0081150E">
        <w:rPr>
          <w:rFonts w:ascii="Arial Nova Light" w:eastAsia="Arial Nova" w:hAnsi="Arial Nova Light" w:cs="Arial Nova"/>
          <w:bCs/>
          <w:sz w:val="24"/>
          <w:szCs w:val="24"/>
        </w:rPr>
        <w:t>; Martha Cecilia Márquez Alvarado</w:t>
      </w:r>
      <w:r w:rsidR="00833999" w:rsidRPr="0081150E">
        <w:rPr>
          <w:rFonts w:ascii="Arial Nova Light" w:eastAsia="Arial Nova" w:hAnsi="Arial Nova Light" w:cs="Arial Nova"/>
          <w:bCs/>
          <w:sz w:val="24"/>
          <w:szCs w:val="24"/>
        </w:rPr>
        <w:t>, postulada por la Coalición “Juntos Hacemos Historia en Aguascalientes”</w:t>
      </w:r>
      <w:r w:rsidRPr="0081150E">
        <w:rPr>
          <w:rFonts w:ascii="Arial Nova Light" w:eastAsia="Arial Nova" w:hAnsi="Arial Nova Light" w:cs="Arial Nova"/>
          <w:bCs/>
          <w:sz w:val="24"/>
          <w:szCs w:val="24"/>
        </w:rPr>
        <w:t>; Anayeli Muñoz Moreno</w:t>
      </w:r>
      <w:r w:rsidR="00833999" w:rsidRPr="0081150E">
        <w:rPr>
          <w:rFonts w:ascii="Arial Nova Light" w:eastAsia="Arial Nova" w:hAnsi="Arial Nova Light" w:cs="Arial Nova"/>
          <w:bCs/>
          <w:sz w:val="24"/>
          <w:szCs w:val="24"/>
        </w:rPr>
        <w:t>, postulada por el partido político Movimiento Ciudadano</w:t>
      </w:r>
      <w:r w:rsidRPr="0081150E">
        <w:rPr>
          <w:rFonts w:ascii="Arial Nova Light" w:eastAsia="Arial Nova" w:hAnsi="Arial Nova Light" w:cs="Arial Nova"/>
          <w:bCs/>
          <w:sz w:val="24"/>
          <w:szCs w:val="24"/>
        </w:rPr>
        <w:t>; y Natzielly Teresita Rodríguez Calzada</w:t>
      </w:r>
      <w:r w:rsidR="00833999" w:rsidRPr="0081150E">
        <w:rPr>
          <w:rFonts w:ascii="Arial Nova Light" w:eastAsia="Arial Nova" w:hAnsi="Arial Nova Light" w:cs="Arial Nova"/>
          <w:bCs/>
          <w:sz w:val="24"/>
          <w:szCs w:val="24"/>
        </w:rPr>
        <w:t>, postulada por el partido político Fuerza Por México.</w:t>
      </w:r>
    </w:p>
    <w:p w14:paraId="630A7AA0" w14:textId="3DB4FD27" w:rsidR="00833999" w:rsidRPr="0081150E" w:rsidRDefault="00833999" w:rsidP="0081150E">
      <w:pPr>
        <w:pStyle w:val="Prrafodelista"/>
        <w:numPr>
          <w:ilvl w:val="0"/>
          <w:numId w:val="22"/>
        </w:num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El </w:t>
      </w:r>
      <w:r w:rsidR="00FF4DC3" w:rsidRPr="0081150E">
        <w:rPr>
          <w:rFonts w:ascii="Arial Nova Light" w:eastAsia="Arial Nova" w:hAnsi="Arial Nova Light" w:cs="Arial Nova"/>
          <w:bCs/>
          <w:sz w:val="24"/>
          <w:szCs w:val="24"/>
        </w:rPr>
        <w:t>veintinueve de marzo de dos mil veintidós</w:t>
      </w:r>
      <w:r w:rsidRPr="0081150E">
        <w:rPr>
          <w:rFonts w:ascii="Arial Nova Light" w:eastAsia="Arial Nova" w:hAnsi="Arial Nova Light" w:cs="Arial Nova"/>
          <w:bCs/>
          <w:sz w:val="24"/>
          <w:szCs w:val="24"/>
        </w:rPr>
        <w:t>, fue aprobada la lista de los lugares de uso común, susceptibles de colocar o fijar propaganda electoral por parte de los partidos políticos, las coaliciones, y las personas candidatas independientes en el periodo de campaña.</w:t>
      </w:r>
    </w:p>
    <w:p w14:paraId="31C19346" w14:textId="21309640" w:rsidR="00833999" w:rsidRPr="0081150E" w:rsidRDefault="00FF4DC3" w:rsidP="0081150E">
      <w:pPr>
        <w:pStyle w:val="Prrafodelista"/>
        <w:numPr>
          <w:ilvl w:val="0"/>
          <w:numId w:val="22"/>
        </w:num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lastRenderedPageBreak/>
        <w:t>Con misma fecha</w:t>
      </w:r>
      <w:r w:rsidR="00833999" w:rsidRPr="0081150E">
        <w:rPr>
          <w:rFonts w:ascii="Arial Nova Light" w:eastAsia="Arial Nova" w:hAnsi="Arial Nova Light" w:cs="Arial Nova"/>
          <w:bCs/>
          <w:sz w:val="24"/>
          <w:szCs w:val="24"/>
        </w:rPr>
        <w:t>, se aprobaron las reglas generales para la celebración</w:t>
      </w:r>
      <w:r w:rsidR="00453F05" w:rsidRPr="0081150E">
        <w:rPr>
          <w:rFonts w:ascii="Arial Nova Light" w:eastAsia="Arial Nova" w:hAnsi="Arial Nova Light" w:cs="Arial Nova"/>
          <w:bCs/>
          <w:sz w:val="24"/>
          <w:szCs w:val="24"/>
        </w:rPr>
        <w:t xml:space="preserve"> </w:t>
      </w:r>
      <w:r w:rsidR="00833999" w:rsidRPr="0081150E">
        <w:rPr>
          <w:rFonts w:ascii="Arial Nova Light" w:eastAsia="Arial Nova" w:hAnsi="Arial Nova Light" w:cs="Arial Nova"/>
          <w:bCs/>
          <w:sz w:val="24"/>
          <w:szCs w:val="24"/>
        </w:rPr>
        <w:t>de debates entre todas las personas candidatas a la gubernatura, en el marco</w:t>
      </w:r>
      <w:r w:rsidR="00453F05" w:rsidRPr="0081150E">
        <w:rPr>
          <w:rFonts w:ascii="Arial Nova Light" w:eastAsia="Arial Nova" w:hAnsi="Arial Nova Light" w:cs="Arial Nova"/>
          <w:bCs/>
          <w:sz w:val="24"/>
          <w:szCs w:val="24"/>
        </w:rPr>
        <w:t xml:space="preserve"> </w:t>
      </w:r>
      <w:r w:rsidR="00833999" w:rsidRPr="0081150E">
        <w:rPr>
          <w:rFonts w:ascii="Arial Nova Light" w:eastAsia="Arial Nova" w:hAnsi="Arial Nova Light" w:cs="Arial Nova"/>
          <w:bCs/>
          <w:sz w:val="24"/>
          <w:szCs w:val="24"/>
        </w:rPr>
        <w:t>del proceso electoral 202</w:t>
      </w:r>
      <w:r w:rsidR="00453F05" w:rsidRPr="0081150E">
        <w:rPr>
          <w:rFonts w:ascii="Arial Nova Light" w:eastAsia="Arial Nova" w:hAnsi="Arial Nova Light" w:cs="Arial Nova"/>
          <w:bCs/>
          <w:sz w:val="24"/>
          <w:szCs w:val="24"/>
        </w:rPr>
        <w:t>1</w:t>
      </w:r>
      <w:r w:rsidR="00833999" w:rsidRPr="0081150E">
        <w:rPr>
          <w:rFonts w:ascii="Arial Nova Light" w:eastAsia="Arial Nova" w:hAnsi="Arial Nova Light" w:cs="Arial Nova"/>
          <w:bCs/>
          <w:sz w:val="24"/>
          <w:szCs w:val="24"/>
        </w:rPr>
        <w:t>-202</w:t>
      </w:r>
      <w:r w:rsidR="00453F05" w:rsidRPr="0081150E">
        <w:rPr>
          <w:rFonts w:ascii="Arial Nova Light" w:eastAsia="Arial Nova" w:hAnsi="Arial Nova Light" w:cs="Arial Nova"/>
          <w:bCs/>
          <w:sz w:val="24"/>
          <w:szCs w:val="24"/>
        </w:rPr>
        <w:t>2</w:t>
      </w:r>
      <w:r w:rsidR="00833999" w:rsidRPr="0081150E">
        <w:rPr>
          <w:rFonts w:ascii="Arial Nova Light" w:eastAsia="Arial Nova" w:hAnsi="Arial Nova Light" w:cs="Arial Nova"/>
          <w:bCs/>
          <w:sz w:val="24"/>
          <w:szCs w:val="24"/>
        </w:rPr>
        <w:t>.</w:t>
      </w:r>
    </w:p>
    <w:p w14:paraId="1DE6ACC2" w14:textId="42BDBC69" w:rsidR="00877D5C" w:rsidRPr="0081150E" w:rsidRDefault="00453F05" w:rsidP="0081150E">
      <w:pPr>
        <w:pStyle w:val="Prrafodelista"/>
        <w:numPr>
          <w:ilvl w:val="0"/>
          <w:numId w:val="22"/>
        </w:num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INE aprobó el modelo para la operación del sistema de registro de solicitudes, sustituciones y acreditaciones de representantes generales y ante mesas directivas de casilla de los partidos políticos y candidaturas independientes, para el proceso electoral 2021-2022</w:t>
      </w:r>
      <w:r w:rsidR="002003FC" w:rsidRPr="0081150E">
        <w:rPr>
          <w:rStyle w:val="Refdenotaalpie"/>
          <w:rFonts w:ascii="Arial Nova Light" w:eastAsia="Arial Nova" w:hAnsi="Arial Nova Light" w:cs="Arial Nova"/>
          <w:bCs/>
          <w:sz w:val="24"/>
          <w:szCs w:val="24"/>
        </w:rPr>
        <w:footnoteReference w:id="9"/>
      </w:r>
      <w:r w:rsidRPr="0081150E">
        <w:rPr>
          <w:rFonts w:ascii="Arial Nova Light" w:eastAsia="Arial Nova" w:hAnsi="Arial Nova Light" w:cs="Arial Nova"/>
          <w:bCs/>
          <w:sz w:val="24"/>
          <w:szCs w:val="24"/>
        </w:rPr>
        <w:t xml:space="preserve"> y determinó que los partidos políticos y las candidaturas independientes podrían acreditar representantes generales y ante las mesas directivas de casilla </w:t>
      </w:r>
      <w:r w:rsidR="002003FC" w:rsidRPr="0081150E">
        <w:rPr>
          <w:rFonts w:ascii="Arial Nova Light" w:eastAsia="Arial Nova" w:hAnsi="Arial Nova Light" w:cs="Arial Nova"/>
          <w:bCs/>
          <w:sz w:val="24"/>
          <w:szCs w:val="24"/>
        </w:rPr>
        <w:t>trece días antes del día de la elección.</w:t>
      </w:r>
    </w:p>
    <w:p w14:paraId="7F451B65" w14:textId="4AE895D5" w:rsidR="00453F05" w:rsidRPr="0081150E" w:rsidRDefault="00453F05" w:rsidP="0081150E">
      <w:pPr>
        <w:pStyle w:val="Prrafodelista"/>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Los actos señalados evidencian que la actuación de los diversos actores que formaron parte del proceso electoral, se circunscribió a los mandamientos previstos en la legislación electoral de la entidad; que el órgano electoral administrativo (en armonía con lo mandatado por el INE, en ejercicio de sus funciones) realizó su actividad de organizar la elección con estricto apego a dicha normatividad, en la que privilegió el respeto irrestricto al marco jurídico y llevó a cabo todas las actividades necesarias para que el proceso electoral se constituyera en un ejercicio democrático de la ciudadanía aguascalentense contando siempre con la vigilancia de los partidos políticos, así como de las candidatas.</w:t>
      </w:r>
    </w:p>
    <w:p w14:paraId="57C8FB1F" w14:textId="5456BFEF" w:rsidR="00453F05" w:rsidRPr="0081150E" w:rsidRDefault="00453F05" w:rsidP="0081150E">
      <w:pPr>
        <w:pStyle w:val="Prrafodelista"/>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p>
    <w:p w14:paraId="44ED21E5" w14:textId="43D2E136" w:rsidR="00453F05" w:rsidRDefault="00672ACF" w:rsidP="0081150E">
      <w:pPr>
        <w:pStyle w:val="Prrafodelista"/>
        <w:widowControl w:val="0"/>
        <w:numPr>
          <w:ilvl w:val="1"/>
          <w:numId w:val="17"/>
        </w:numPr>
        <w:tabs>
          <w:tab w:val="left" w:pos="0"/>
        </w:tabs>
        <w:spacing w:before="1" w:line="360" w:lineRule="auto"/>
        <w:ind w:right="-283"/>
        <w:jc w:val="both"/>
        <w:rPr>
          <w:rFonts w:ascii="Arial Nova Light" w:eastAsia="Arial Nova" w:hAnsi="Arial Nova Light" w:cs="Arial Nova"/>
          <w:b/>
          <w:sz w:val="24"/>
          <w:szCs w:val="24"/>
        </w:rPr>
      </w:pPr>
      <w:r w:rsidRPr="0081150E">
        <w:rPr>
          <w:rFonts w:ascii="Arial Nova Light" w:eastAsia="Arial Nova" w:hAnsi="Arial Nova Light" w:cs="Arial Nova"/>
          <w:b/>
          <w:sz w:val="24"/>
          <w:szCs w:val="24"/>
        </w:rPr>
        <w:t>Valoración de la fase de precampaña y campaña electoral</w:t>
      </w:r>
      <w:r w:rsidR="00453F05" w:rsidRPr="0081150E">
        <w:rPr>
          <w:rFonts w:ascii="Arial Nova Light" w:eastAsia="Arial Nova" w:hAnsi="Arial Nova Light" w:cs="Arial Nova"/>
          <w:b/>
          <w:sz w:val="24"/>
          <w:szCs w:val="24"/>
        </w:rPr>
        <w:t xml:space="preserve">. </w:t>
      </w:r>
    </w:p>
    <w:p w14:paraId="0C16B773" w14:textId="77777777" w:rsidR="0081150E" w:rsidRPr="0081150E" w:rsidRDefault="0081150E" w:rsidP="0081150E">
      <w:pPr>
        <w:pStyle w:val="Prrafodelista"/>
        <w:widowControl w:val="0"/>
        <w:tabs>
          <w:tab w:val="left" w:pos="0"/>
        </w:tabs>
        <w:spacing w:before="1" w:line="360" w:lineRule="auto"/>
        <w:ind w:right="-283"/>
        <w:jc w:val="both"/>
        <w:rPr>
          <w:rFonts w:ascii="Arial Nova Light" w:eastAsia="Arial Nova" w:hAnsi="Arial Nova Light" w:cs="Arial Nova"/>
          <w:b/>
          <w:sz w:val="24"/>
          <w:szCs w:val="24"/>
        </w:rPr>
      </w:pPr>
    </w:p>
    <w:p w14:paraId="1F0E0E57" w14:textId="15E80F2E" w:rsidR="00453F05" w:rsidRPr="0081150E" w:rsidRDefault="00610F39" w:rsidP="0081150E">
      <w:pPr>
        <w:pStyle w:val="Prrafodelista"/>
        <w:pBdr>
          <w:top w:val="nil"/>
          <w:left w:val="nil"/>
          <w:bottom w:val="nil"/>
          <w:right w:val="nil"/>
          <w:between w:val="nil"/>
        </w:pBdr>
        <w:tabs>
          <w:tab w:val="left" w:pos="426"/>
        </w:tabs>
        <w:spacing w:line="360" w:lineRule="auto"/>
        <w:ind w:left="0"/>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artículo 132 del Código Electoral establece que los procesos internos para la selección de candidaturas a cargos de elección popular son el conjunto de actividades que realizan los partidos políticos y las precandidaturas a dichos cargos, de conformidad con lo establecido en ese Código, en los Estatutos y Reglamentos, acuerdos y demás disposiciones de carácter general que aprueben los órganos de dirección de cada partido político.</w:t>
      </w:r>
    </w:p>
    <w:p w14:paraId="029B0D83" w14:textId="11621E1A" w:rsidR="00610F39" w:rsidRPr="0081150E" w:rsidRDefault="00610F39" w:rsidP="0081150E">
      <w:pPr>
        <w:pStyle w:val="Prrafodelista"/>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p>
    <w:p w14:paraId="7C29982C" w14:textId="439EE5B6" w:rsidR="00610F39" w:rsidRPr="0081150E" w:rsidRDefault="00610F39"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También señala el plazo que tienen los partidos para definir el proceso de selección de candidaturas.</w:t>
      </w:r>
    </w:p>
    <w:p w14:paraId="41DF4ABD" w14:textId="7B1371CB" w:rsidR="00610F39" w:rsidRPr="0081150E" w:rsidRDefault="00610F39"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Además, les impone la obligación de informar la determinac</w:t>
      </w:r>
      <w:r w:rsidR="00023AE1"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ón al Conse</w:t>
      </w:r>
      <w:r w:rsidR="00023AE1" w:rsidRPr="0081150E">
        <w:rPr>
          <w:rFonts w:ascii="Arial Nova Light" w:eastAsia="Arial Nova" w:hAnsi="Arial Nova Light" w:cs="Arial Nova"/>
          <w:bCs/>
          <w:sz w:val="24"/>
          <w:szCs w:val="24"/>
        </w:rPr>
        <w:t>j</w:t>
      </w:r>
      <w:r w:rsidRPr="0081150E">
        <w:rPr>
          <w:rFonts w:ascii="Arial Nova Light" w:eastAsia="Arial Nova" w:hAnsi="Arial Nova Light" w:cs="Arial Nova"/>
          <w:bCs/>
          <w:sz w:val="24"/>
          <w:szCs w:val="24"/>
        </w:rPr>
        <w:t>o</w:t>
      </w:r>
      <w:r w:rsidR="00023AE1"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General, precisando la fecha de inicio del proceso interno; e</w:t>
      </w:r>
      <w:r w:rsidR="00023AE1" w:rsidRPr="0081150E">
        <w:rPr>
          <w:rFonts w:ascii="Arial Nova Light" w:eastAsia="Arial Nova" w:hAnsi="Arial Nova Light" w:cs="Arial Nova"/>
          <w:bCs/>
          <w:sz w:val="24"/>
          <w:szCs w:val="24"/>
        </w:rPr>
        <w:t>l</w:t>
      </w:r>
      <w:r w:rsidRPr="0081150E">
        <w:rPr>
          <w:rFonts w:ascii="Arial Nova Light" w:eastAsia="Arial Nova" w:hAnsi="Arial Nova Light" w:cs="Arial Nova"/>
          <w:bCs/>
          <w:sz w:val="24"/>
          <w:szCs w:val="24"/>
        </w:rPr>
        <w:t xml:space="preserve"> método o</w:t>
      </w:r>
      <w:r w:rsidR="00023AE1"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métodos que serán utilizados; la fecha para la expedición de la convocatoria;</w:t>
      </w:r>
      <w:r w:rsidR="00023AE1"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los plazos que comprenderá cada fase del proceso interno; los órganos de</w:t>
      </w:r>
      <w:r w:rsidR="00023AE1"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dirección responsables de su conducción y vig</w:t>
      </w:r>
      <w:r w:rsidR="00023AE1"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 xml:space="preserve">lancia; la </w:t>
      </w:r>
      <w:r w:rsidRPr="0081150E">
        <w:rPr>
          <w:rFonts w:ascii="Arial Nova Light" w:eastAsia="Arial Nova" w:hAnsi="Arial Nova Light" w:cs="Arial Nova"/>
          <w:bCs/>
          <w:sz w:val="24"/>
          <w:szCs w:val="24"/>
        </w:rPr>
        <w:lastRenderedPageBreak/>
        <w:t>fecha de celebración</w:t>
      </w:r>
      <w:r w:rsidR="00023AE1"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de la asamblea electoral estatal, distrital o munic</w:t>
      </w:r>
      <w:r w:rsidR="00023AE1"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pal y, en su caso, la</w:t>
      </w:r>
      <w:r w:rsidR="00023AE1"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realización de la jornada electoral interna</w:t>
      </w:r>
      <w:r w:rsidR="00023AE1" w:rsidRPr="0081150E">
        <w:rPr>
          <w:rFonts w:ascii="Arial Nova Light" w:eastAsia="Arial Nova" w:hAnsi="Arial Nova Light" w:cs="Arial Nova"/>
          <w:bCs/>
          <w:sz w:val="24"/>
          <w:szCs w:val="24"/>
        </w:rPr>
        <w:t>.</w:t>
      </w:r>
    </w:p>
    <w:p w14:paraId="639BC7B9" w14:textId="577E7466" w:rsidR="00023AE1" w:rsidRPr="0081150E" w:rsidRDefault="00023AE1"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Del mismo modo, establece que las precampañas darán inicio al día siguiente de que se apruebe el registro interno de los precandidatos.</w:t>
      </w:r>
    </w:p>
    <w:p w14:paraId="4A8076E7" w14:textId="1F4F8267" w:rsidR="00023AE1" w:rsidRPr="0081150E" w:rsidRDefault="00A26B02"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Por su parte, el numeral 133 de la invocada ley sustantiva dispone que las precandidaturas que participen en los procesos de selección interna convocados por cada partido no podrán realizar actividades de proselitismo o difusión de propaganda, por ningún medio, antes de la fecha de inicio de las precampañas, ni tampoco lo podrán hacer después de obtener la candidatura del partido en cuestión y hasta el inicio de las campañas, y que la violación a lo dispuesto en el párrafo anterior, se sancionará con la negativa de registro como persona precandidata o candidata, o en su caso, con la cancelación del registro respectivo.</w:t>
      </w:r>
    </w:p>
    <w:p w14:paraId="484A6B48" w14:textId="26251AD7" w:rsidR="00A26B02" w:rsidRPr="0081150E" w:rsidRDefault="00F05036"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También,</w:t>
      </w:r>
      <w:r w:rsidR="00A26B02" w:rsidRPr="0081150E">
        <w:rPr>
          <w:rFonts w:ascii="Arial Nova Light" w:eastAsia="Arial Nova" w:hAnsi="Arial Nova Light" w:cs="Arial Nova"/>
          <w:bCs/>
          <w:sz w:val="24"/>
          <w:szCs w:val="24"/>
        </w:rPr>
        <w:t xml:space="preserve"> prohíbe a las precandidaturas a cargos de elección popular, en todo tiempo, la contratación o adquisición de propaganda o, bien, cualquier otra forma de promoción personal en radio y televisión. Disposición que es acorde con lo previsto en el artículo 41 de la Constitución Federal.</w:t>
      </w:r>
    </w:p>
    <w:p w14:paraId="556E9209" w14:textId="7D6BC79A" w:rsidR="00A26B02" w:rsidRPr="0081150E" w:rsidRDefault="00A26B02"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La etapa de precampaña y la correspondiente a la campaña electoral constituyen una de las actividades más intensas en la relación de comunicación entre las organizaciones partidistas y su</w:t>
      </w:r>
      <w:r w:rsidR="00B641BB" w:rsidRPr="0081150E">
        <w:rPr>
          <w:rFonts w:ascii="Arial Nova Light" w:eastAsia="Arial Nova" w:hAnsi="Arial Nova Light" w:cs="Arial Nova"/>
          <w:bCs/>
          <w:sz w:val="24"/>
          <w:szCs w:val="24"/>
        </w:rPr>
        <w:t>s</w:t>
      </w:r>
      <w:r w:rsidRPr="0081150E">
        <w:rPr>
          <w:rFonts w:ascii="Arial Nova Light" w:eastAsia="Arial Nova" w:hAnsi="Arial Nova Light" w:cs="Arial Nova"/>
          <w:bCs/>
          <w:sz w:val="24"/>
          <w:szCs w:val="24"/>
        </w:rPr>
        <w:t xml:space="preserve"> militantes. Ello es así,</w:t>
      </w:r>
      <w:r w:rsidR="00B641BB"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ya que mediante ellas se van configurando las personas que representarán a</w:t>
      </w:r>
      <w:r w:rsidR="00B641BB"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los institutos políticos en la contienda constitucional y, posteriormente la</w:t>
      </w:r>
      <w:r w:rsidR="00B641BB"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relación con l</w:t>
      </w:r>
      <w:r w:rsidR="00B641BB" w:rsidRPr="0081150E">
        <w:rPr>
          <w:rFonts w:ascii="Arial Nova Light" w:eastAsia="Arial Nova" w:hAnsi="Arial Nova Light" w:cs="Arial Nova"/>
          <w:bCs/>
          <w:sz w:val="24"/>
          <w:szCs w:val="24"/>
        </w:rPr>
        <w:t>a</w:t>
      </w:r>
      <w:r w:rsidRPr="0081150E">
        <w:rPr>
          <w:rFonts w:ascii="Arial Nova Light" w:eastAsia="Arial Nova" w:hAnsi="Arial Nova Light" w:cs="Arial Nova"/>
          <w:bCs/>
          <w:sz w:val="24"/>
          <w:szCs w:val="24"/>
        </w:rPr>
        <w:t xml:space="preserve"> ciudada</w:t>
      </w:r>
      <w:r w:rsidR="00B641BB" w:rsidRPr="0081150E">
        <w:rPr>
          <w:rFonts w:ascii="Arial Nova Light" w:eastAsia="Arial Nova" w:hAnsi="Arial Nova Light" w:cs="Arial Nova"/>
          <w:bCs/>
          <w:sz w:val="24"/>
          <w:szCs w:val="24"/>
        </w:rPr>
        <w:t>nía</w:t>
      </w:r>
      <w:r w:rsidRPr="0081150E">
        <w:rPr>
          <w:rFonts w:ascii="Arial Nova Light" w:eastAsia="Arial Nova" w:hAnsi="Arial Nova Light" w:cs="Arial Nova"/>
          <w:bCs/>
          <w:sz w:val="24"/>
          <w:szCs w:val="24"/>
        </w:rPr>
        <w:t xml:space="preserve"> a través de las</w:t>
      </w:r>
      <w:r w:rsidR="00B641BB"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activ</w:t>
      </w:r>
      <w:r w:rsidR="00B641BB"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dades prop</w:t>
      </w:r>
      <w:r w:rsidR="00B641BB"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as de las</w:t>
      </w:r>
      <w:r w:rsidR="00B641BB" w:rsidRPr="0081150E">
        <w:rPr>
          <w:rFonts w:ascii="Arial Nova Light" w:eastAsia="Arial Nova" w:hAnsi="Arial Nova Light" w:cs="Arial Nova"/>
          <w:bCs/>
          <w:sz w:val="24"/>
          <w:szCs w:val="24"/>
        </w:rPr>
        <w:t xml:space="preserve"> campañas. A través de las mismas, se proporciona</w:t>
      </w:r>
      <w:r w:rsidR="00526598" w:rsidRPr="0081150E">
        <w:rPr>
          <w:rFonts w:ascii="Arial Nova Light" w:eastAsia="Arial Nova" w:hAnsi="Arial Nova Light" w:cs="Arial Nova"/>
          <w:bCs/>
          <w:sz w:val="24"/>
          <w:szCs w:val="24"/>
        </w:rPr>
        <w:t xml:space="preserve"> al</w:t>
      </w:r>
      <w:r w:rsidR="00B641BB" w:rsidRPr="0081150E">
        <w:rPr>
          <w:rFonts w:ascii="Arial Nova Light" w:eastAsia="Arial Nova" w:hAnsi="Arial Nova Light" w:cs="Arial Nova"/>
          <w:bCs/>
          <w:sz w:val="24"/>
          <w:szCs w:val="24"/>
        </w:rPr>
        <w:t xml:space="preserve"> elector</w:t>
      </w:r>
      <w:r w:rsidR="00526598" w:rsidRPr="0081150E">
        <w:rPr>
          <w:rFonts w:ascii="Arial Nova Light" w:eastAsia="Arial Nova" w:hAnsi="Arial Nova Light" w:cs="Arial Nova"/>
          <w:bCs/>
          <w:sz w:val="24"/>
          <w:szCs w:val="24"/>
        </w:rPr>
        <w:t>ado</w:t>
      </w:r>
      <w:r w:rsidR="00B641BB" w:rsidRPr="0081150E">
        <w:rPr>
          <w:rFonts w:ascii="Arial Nova Light" w:eastAsia="Arial Nova" w:hAnsi="Arial Nova Light" w:cs="Arial Nova"/>
          <w:bCs/>
          <w:sz w:val="24"/>
          <w:szCs w:val="24"/>
        </w:rPr>
        <w:t xml:space="preserve"> los elementos necesarios para la emisión de un voto informado, con conocimiento</w:t>
      </w:r>
      <w:r w:rsidR="00526598" w:rsidRPr="0081150E">
        <w:rPr>
          <w:rFonts w:ascii="Arial Nova Light" w:eastAsia="Arial Nova" w:hAnsi="Arial Nova Light" w:cs="Arial Nova"/>
          <w:bCs/>
          <w:sz w:val="24"/>
          <w:szCs w:val="24"/>
        </w:rPr>
        <w:t xml:space="preserve"> </w:t>
      </w:r>
      <w:r w:rsidR="00B641BB" w:rsidRPr="0081150E">
        <w:rPr>
          <w:rFonts w:ascii="Arial Nova Light" w:eastAsia="Arial Nova" w:hAnsi="Arial Nova Light" w:cs="Arial Nova"/>
          <w:bCs/>
          <w:sz w:val="24"/>
          <w:szCs w:val="24"/>
        </w:rPr>
        <w:t>de los programas de gobierno. Las campañas electorales son el instrumento</w:t>
      </w:r>
      <w:r w:rsidR="00526598" w:rsidRPr="0081150E">
        <w:rPr>
          <w:rFonts w:ascii="Arial Nova Light" w:eastAsia="Arial Nova" w:hAnsi="Arial Nova Light" w:cs="Arial Nova"/>
          <w:bCs/>
          <w:sz w:val="24"/>
          <w:szCs w:val="24"/>
        </w:rPr>
        <w:t xml:space="preserve"> </w:t>
      </w:r>
      <w:r w:rsidR="00B641BB" w:rsidRPr="0081150E">
        <w:rPr>
          <w:rFonts w:ascii="Arial Nova Light" w:eastAsia="Arial Nova" w:hAnsi="Arial Nova Light" w:cs="Arial Nova"/>
          <w:bCs/>
          <w:sz w:val="24"/>
          <w:szCs w:val="24"/>
        </w:rPr>
        <w:t>por el cual los partidos políticos tratan de persuadir al electorado para que</w:t>
      </w:r>
      <w:r w:rsidR="003C578D" w:rsidRPr="0081150E">
        <w:rPr>
          <w:rFonts w:ascii="Arial Nova Light" w:eastAsia="Arial Nova" w:hAnsi="Arial Nova Light" w:cs="Arial Nova"/>
          <w:bCs/>
          <w:sz w:val="24"/>
          <w:szCs w:val="24"/>
        </w:rPr>
        <w:t xml:space="preserve"> </w:t>
      </w:r>
      <w:r w:rsidR="00B641BB" w:rsidRPr="0081150E">
        <w:rPr>
          <w:rFonts w:ascii="Arial Nova Light" w:eastAsia="Arial Nova" w:hAnsi="Arial Nova Light" w:cs="Arial Nova"/>
          <w:bCs/>
          <w:sz w:val="24"/>
          <w:szCs w:val="24"/>
        </w:rPr>
        <w:t>el</w:t>
      </w:r>
      <w:r w:rsidR="00526598" w:rsidRPr="0081150E">
        <w:rPr>
          <w:rFonts w:ascii="Arial Nova Light" w:eastAsia="Arial Nova" w:hAnsi="Arial Nova Light" w:cs="Arial Nova"/>
          <w:bCs/>
          <w:sz w:val="24"/>
          <w:szCs w:val="24"/>
        </w:rPr>
        <w:t>i</w:t>
      </w:r>
      <w:r w:rsidR="00B641BB" w:rsidRPr="0081150E">
        <w:rPr>
          <w:rFonts w:ascii="Arial Nova Light" w:eastAsia="Arial Nova" w:hAnsi="Arial Nova Light" w:cs="Arial Nova"/>
          <w:bCs/>
          <w:sz w:val="24"/>
          <w:szCs w:val="24"/>
        </w:rPr>
        <w:t>ja, precisamente, la opción que ellos presentan.</w:t>
      </w:r>
    </w:p>
    <w:p w14:paraId="7B1BAC34" w14:textId="6A5B3A74" w:rsidR="00526598" w:rsidRPr="0081150E" w:rsidRDefault="00526598"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régimen establecido para las campañas electorales es el siguiente:</w:t>
      </w:r>
    </w:p>
    <w:p w14:paraId="4798409B" w14:textId="1C3C6389" w:rsidR="00877D5C" w:rsidRPr="0081150E" w:rsidRDefault="00526598"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artículo 41, párrafo segundo, fracción ll de la Constitución Federal establece como</w:t>
      </w:r>
      <w:r w:rsidR="000568AF"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derecho de los partidos políticos nacionales el contar de</w:t>
      </w:r>
      <w:r w:rsidR="000568AF"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manera equitativa con elementos para llevar a cabo sus actividades</w:t>
      </w:r>
      <w:r w:rsidR="000568AF"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Asimismo, dispone que la ley señalará las reglas a que se sujetará el</w:t>
      </w:r>
      <w:r w:rsidR="000568AF"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financiamiento de los propios partidos, y sus campañas electorales</w:t>
      </w:r>
      <w:r w:rsidR="000568AF" w:rsidRPr="0081150E">
        <w:rPr>
          <w:rFonts w:ascii="Arial Nova Light" w:eastAsia="Arial Nova" w:hAnsi="Arial Nova Light" w:cs="Arial Nova"/>
          <w:bCs/>
          <w:sz w:val="24"/>
          <w:szCs w:val="24"/>
        </w:rPr>
        <w:t>.</w:t>
      </w:r>
      <w:r w:rsidRPr="0081150E">
        <w:rPr>
          <w:rFonts w:ascii="Arial Nova Light" w:eastAsia="Arial Nova" w:hAnsi="Arial Nova Light" w:cs="Arial Nova"/>
          <w:bCs/>
          <w:sz w:val="24"/>
          <w:szCs w:val="24"/>
        </w:rPr>
        <w:t xml:space="preserve"> En el</w:t>
      </w:r>
      <w:r w:rsidR="000568AF"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financiamiento se debe garant</w:t>
      </w:r>
      <w:r w:rsidR="000568AF"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zar que los recursos públ</w:t>
      </w:r>
      <w:r w:rsidR="000568AF"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cos prevalezcan</w:t>
      </w:r>
      <w:r w:rsidR="000568AF"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sobre los de origen Privado.</w:t>
      </w:r>
    </w:p>
    <w:p w14:paraId="53C32F8C" w14:textId="4479067B" w:rsidR="000568AF" w:rsidRPr="0081150E" w:rsidRDefault="000568AF"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Entre esos elementos, se encuentra la posibilidad de tener acceso a los medios de comunicación, cuyo ejercicio se encuentra regulado en la legislación secundaria federal.</w:t>
      </w:r>
    </w:p>
    <w:p w14:paraId="5C58CA1E" w14:textId="14AD38D9" w:rsidR="000568AF" w:rsidRPr="0081150E" w:rsidRDefault="000568AF"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lastRenderedPageBreak/>
        <w:t>Acorde con esa previsión constitucional, los artículos 41, apartado A, párrafo 1, inciso a); 55, numeral 1, incisos h) y m); 62' numeral 2; 63 numeral 1, inciso c), y 159 al 186 de la LEGIPE regulan el acceso a los medios de comunicación, a través de la radio y la televisión, en los tiempos oficiales de que disponen los institutos políticos y las candidaturas independientes, para la promoción de sus candidaturas durante las campañas electorales.</w:t>
      </w:r>
    </w:p>
    <w:p w14:paraId="546A94E1" w14:textId="3E4FC7F0" w:rsidR="000568AF" w:rsidRPr="0081150E" w:rsidRDefault="000568AF"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En relación con el uso de los tiempos oficiales, la citada ley exige que las tareas de promoción se deben limitar, por regla general, a difundir los</w:t>
      </w:r>
      <w:r w:rsidR="006D3D55"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 xml:space="preserve">principios </w:t>
      </w:r>
      <w:r w:rsidR="006D3D55"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deológ</w:t>
      </w:r>
      <w:r w:rsidR="006D3D55"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cos partidistas, sus programas de acción</w:t>
      </w:r>
      <w:r w:rsidR="006D3D55" w:rsidRPr="0081150E">
        <w:rPr>
          <w:rFonts w:ascii="Arial Nova Light" w:eastAsia="Arial Nova" w:hAnsi="Arial Nova Light" w:cs="Arial Nova"/>
          <w:bCs/>
          <w:sz w:val="24"/>
          <w:szCs w:val="24"/>
        </w:rPr>
        <w:t>,</w:t>
      </w:r>
      <w:r w:rsidRPr="0081150E">
        <w:rPr>
          <w:rFonts w:ascii="Arial Nova Light" w:eastAsia="Arial Nova" w:hAnsi="Arial Nova Light" w:cs="Arial Nova"/>
          <w:bCs/>
          <w:sz w:val="24"/>
          <w:szCs w:val="24"/>
        </w:rPr>
        <w:t xml:space="preserve"> así como las</w:t>
      </w:r>
      <w:r w:rsidR="006D3D55"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plataformas electorales.</w:t>
      </w:r>
    </w:p>
    <w:p w14:paraId="593E4638" w14:textId="3E173D99" w:rsidR="006D3D55" w:rsidRPr="0081150E" w:rsidRDefault="006D3D55"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Como es de apreciarse, en nuestro sistema, la regulación de las campañas electorales está enfocada a la divulgación de la información que proporcione a los electores los elementos necesarios para la emisión de un voto informado y razonado. Se privilegia el ejercicio de la libertad de expresión en condiciones de igualdad, con el objeto de que todas las personas contendientes tengan la posibilidad de presentar su candidatura y programa a las votantes.</w:t>
      </w:r>
    </w:p>
    <w:p w14:paraId="2BC67963" w14:textId="5E39D9CC" w:rsidR="006D3D55" w:rsidRPr="0081150E" w:rsidRDefault="006D3D55"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establecimiento de estas medidas tiende a la observancia de los principios fundamentales en la contienda electoral, de tal manera que el proceso electoral no se vea afectado por actos contrarios a la ley, que pongan en riesgo los valores tutelados y, por ende, la validez de una elección.</w:t>
      </w:r>
    </w:p>
    <w:p w14:paraId="394233D7" w14:textId="2ACE5516" w:rsidR="006D3D55" w:rsidRPr="0081150E" w:rsidRDefault="006D3D55"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Entre otras medidas, se encuentran la regulación de los gastos que los partidos políticos y sus candidaturas realicen en la propaganda electoral y las actividades de campaña, los cuales tienen un tope específico; la regulación de los límites aplicables a las reuniones públicas realizadas durante la campaña electoral por dichos institutos políticos y sus candidatos; así como la atinente a la colocación de propaganda y la duración de la campaña electoral.</w:t>
      </w:r>
    </w:p>
    <w:p w14:paraId="7C66BCA5" w14:textId="572CE867" w:rsidR="006D3D55" w:rsidRPr="0081150E" w:rsidRDefault="00CF2659"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Encontramos también</w:t>
      </w:r>
      <w:r w:rsidR="006D3D55" w:rsidRPr="0081150E">
        <w:rPr>
          <w:rFonts w:ascii="Arial Nova Light" w:eastAsia="Arial Nova" w:hAnsi="Arial Nova Light" w:cs="Arial Nova"/>
          <w:bCs/>
          <w:sz w:val="24"/>
          <w:szCs w:val="24"/>
        </w:rPr>
        <w:t>,</w:t>
      </w:r>
      <w:r w:rsidRPr="0081150E">
        <w:rPr>
          <w:rFonts w:ascii="Arial Nova Light" w:eastAsia="Arial Nova" w:hAnsi="Arial Nova Light" w:cs="Arial Nova"/>
          <w:bCs/>
          <w:sz w:val="24"/>
          <w:szCs w:val="24"/>
        </w:rPr>
        <w:t xml:space="preserve"> </w:t>
      </w:r>
      <w:r w:rsidR="006D3D55" w:rsidRPr="0081150E">
        <w:rPr>
          <w:rFonts w:ascii="Arial Nova Light" w:eastAsia="Arial Nova" w:hAnsi="Arial Nova Light" w:cs="Arial Nova"/>
          <w:bCs/>
          <w:sz w:val="24"/>
          <w:szCs w:val="24"/>
        </w:rPr>
        <w:t>la prohibición de que la propaganda política electoral que difundan los partidos y candidaturas deberá abstenerse de expresiones que calumnien a las personas.</w:t>
      </w:r>
    </w:p>
    <w:p w14:paraId="543C4841" w14:textId="57C037EF" w:rsidR="006D3D55" w:rsidRPr="0081150E" w:rsidRDefault="006D3D55"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En efecto, de acuerdo con el artículo 162 de la legislación sustantiva electoral</w:t>
      </w:r>
      <w:r w:rsidR="00B845B7" w:rsidRPr="0081150E">
        <w:rPr>
          <w:rFonts w:ascii="Arial Nova Light" w:eastAsia="Arial Nova" w:hAnsi="Arial Nova Light" w:cs="Arial Nova"/>
          <w:bCs/>
          <w:sz w:val="24"/>
          <w:szCs w:val="24"/>
        </w:rPr>
        <w:t xml:space="preserve"> local</w:t>
      </w:r>
      <w:r w:rsidRPr="0081150E">
        <w:rPr>
          <w:rFonts w:ascii="Arial Nova Light" w:eastAsia="Arial Nova" w:hAnsi="Arial Nova Light" w:cs="Arial Nova"/>
          <w:bCs/>
          <w:sz w:val="24"/>
          <w:szCs w:val="24"/>
        </w:rPr>
        <w:t>,</w:t>
      </w:r>
      <w:r w:rsidR="00B845B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 xml:space="preserve">la propaganda, por un lado, está sujeta a los límites fijados en el artículo </w:t>
      </w:r>
      <w:r w:rsidR="00B845B7" w:rsidRPr="0081150E">
        <w:rPr>
          <w:rFonts w:ascii="Arial Nova Light" w:eastAsia="Arial Nova" w:hAnsi="Arial Nova Light" w:cs="Arial Nova"/>
          <w:bCs/>
          <w:sz w:val="24"/>
          <w:szCs w:val="24"/>
        </w:rPr>
        <w:t>7</w:t>
      </w:r>
      <w:r w:rsidRPr="0081150E">
        <w:rPr>
          <w:rFonts w:ascii="Arial Nova Light" w:eastAsia="Arial Nova" w:hAnsi="Arial Nova Light" w:cs="Arial Nova"/>
          <w:bCs/>
          <w:sz w:val="24"/>
          <w:szCs w:val="24"/>
        </w:rPr>
        <w:t xml:space="preserve"> de</w:t>
      </w:r>
      <w:r w:rsidR="00B845B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la Constitución Federal y, por otro, los part</w:t>
      </w:r>
      <w:r w:rsidR="00B845B7"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dos y personas cand</w:t>
      </w:r>
      <w:r w:rsidR="00B845B7"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datas, en su</w:t>
      </w:r>
      <w:r w:rsidR="00B845B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contenido deberán abstenerse de expres</w:t>
      </w:r>
      <w:r w:rsidR="00B845B7"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ones que calumn</w:t>
      </w:r>
      <w:r w:rsidR="00B845B7"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en a las personas.</w:t>
      </w:r>
      <w:r w:rsidR="00B845B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Prohibic</w:t>
      </w:r>
      <w:r w:rsidR="00B845B7"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ón que tamb</w:t>
      </w:r>
      <w:r w:rsidR="00B845B7"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 xml:space="preserve">én se encuentra en el artículo </w:t>
      </w:r>
      <w:r w:rsidR="00B845B7" w:rsidRPr="0081150E">
        <w:rPr>
          <w:rFonts w:ascii="Arial Nova Light" w:eastAsia="Arial Nova" w:hAnsi="Arial Nova Light" w:cs="Arial Nova"/>
          <w:bCs/>
          <w:sz w:val="24"/>
          <w:szCs w:val="24"/>
        </w:rPr>
        <w:t>41</w:t>
      </w:r>
      <w:r w:rsidRPr="0081150E">
        <w:rPr>
          <w:rFonts w:ascii="Arial Nova Light" w:eastAsia="Arial Nova" w:hAnsi="Arial Nova Light" w:cs="Arial Nova"/>
          <w:bCs/>
          <w:sz w:val="24"/>
          <w:szCs w:val="24"/>
        </w:rPr>
        <w:t xml:space="preserve"> del propio</w:t>
      </w:r>
      <w:r w:rsidR="00B845B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ordenam</w:t>
      </w:r>
      <w:r w:rsidR="00B845B7"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ento, en el cual se establece como obligac</w:t>
      </w:r>
      <w:r w:rsidR="00B845B7"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ón de los partidos</w:t>
      </w:r>
      <w:r w:rsidR="00B845B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políticos la de abstenerse en su propaganda política o electoral de cualquier</w:t>
      </w:r>
      <w:r w:rsidR="00B845B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expresión que calumnie a las personas. De manera particular, en la</w:t>
      </w:r>
      <w:r w:rsidR="00B845B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propaganda electoral utilizada en el tiempo destinado a las campañas</w:t>
      </w:r>
      <w:r w:rsidR="003C578D"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electorales.</w:t>
      </w:r>
    </w:p>
    <w:p w14:paraId="3BBEE797" w14:textId="4852B2E8" w:rsidR="00611C0A" w:rsidRPr="0081150E" w:rsidRDefault="00B845B7"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lastRenderedPageBreak/>
        <w:t>La Sala Superior del Tribunal Electoral del Poder Judicial de la Federación ha</w:t>
      </w:r>
      <w:r w:rsidR="005229AB"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sostenido</w:t>
      </w:r>
      <w:r w:rsidR="005229AB"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que una proh</w:t>
      </w:r>
      <w:r w:rsidR="005229AB"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bición legal como la mencionada, se sustenta en la</w:t>
      </w:r>
      <w:r w:rsidR="005229AB"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cons</w:t>
      </w:r>
      <w:r w:rsidR="00611C0A"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deración de que es imposible el avance en la consolidac</w:t>
      </w:r>
      <w:r w:rsidR="00611C0A"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ón de un</w:t>
      </w:r>
      <w:r w:rsidR="00611C0A"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sistema de partidos plural y competit</w:t>
      </w:r>
      <w:r w:rsidR="00611C0A"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vo, apegado a los pr</w:t>
      </w:r>
      <w:r w:rsidR="00611C0A"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ncipios</w:t>
      </w:r>
      <w:r w:rsidR="00611C0A"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constitucionales que debe cumpl</w:t>
      </w:r>
      <w:r w:rsidR="00611C0A"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r toda elección democrática, si no se</w:t>
      </w:r>
      <w:r w:rsidR="00611C0A"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garantiza, entre otras condiciones, el deber de los partidos políticos,</w:t>
      </w:r>
      <w:r w:rsidR="00611C0A"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candidaturas independientes o coalic</w:t>
      </w:r>
      <w:r w:rsidR="00611C0A"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ones de abstenerse de difundir</w:t>
      </w:r>
      <w:r w:rsidR="00611C0A"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propaganda electoral calumniosa.</w:t>
      </w:r>
    </w:p>
    <w:p w14:paraId="6E86A478" w14:textId="6C1DD8E7" w:rsidR="00611C0A" w:rsidRPr="0081150E" w:rsidRDefault="00611C0A"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Por tanto, desde una perspectiva funcional, el propósito de la prohibición en estudio es, por un lado, incentivar debates públicos de altura, enfocados no sólo a presentar ante la ciudadanía las candidaturas registradas sino también</w:t>
      </w:r>
      <w:r w:rsidR="00375A8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a prop</w:t>
      </w:r>
      <w:r w:rsidR="00375A87"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ciar la exposición, desarrollo y discus</w:t>
      </w:r>
      <w:r w:rsidR="00375A87"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ón ante el electorado de los</w:t>
      </w:r>
      <w:r w:rsidR="00375A8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programas y acciones fijados por los partidos polít</w:t>
      </w:r>
      <w:r w:rsidR="00375A87"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cos en sus documentos</w:t>
      </w:r>
      <w:r w:rsidR="00375A8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básicos y, particularmente, en la plataforma electoral y, por otro, inhibir la</w:t>
      </w:r>
      <w:r w:rsidR="00375A8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política que degrade en una escalada de expresiones no protegidas en la ley,</w:t>
      </w:r>
      <w:r w:rsidR="00375A87"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esto es, cualquier expresión que implique calumnia.</w:t>
      </w:r>
    </w:p>
    <w:p w14:paraId="081917F5" w14:textId="57FFB93B" w:rsidR="00995D7B" w:rsidRPr="0081150E" w:rsidRDefault="009C0BD3"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Resalta también</w:t>
      </w:r>
      <w:r w:rsidR="00361579"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 xml:space="preserve">la aprobación de los Lineamientos para la integración, funcionamiento, actualización y conservación del registro nacional de personas sancionadas en materia de violencia política contra las mujeres en razón de género, así como los Lineamientos para que los partidos políticos nacionales y, en su caso, los partidos políticos locales, prevengan, atiendan, sancionen, reparen y erradiquen la violencia política contra las mujeres en razón de género por parte del Consejo General del INE, conforme </w:t>
      </w:r>
      <w:r w:rsidR="00361579" w:rsidRPr="0081150E">
        <w:rPr>
          <w:rFonts w:ascii="Arial Nova Light" w:eastAsia="Arial Nova" w:hAnsi="Arial Nova Light" w:cs="Arial Nova"/>
          <w:bCs/>
          <w:sz w:val="24"/>
          <w:szCs w:val="24"/>
        </w:rPr>
        <w:t xml:space="preserve">a la reforma del trece de abril de dos mil veinte, </w:t>
      </w:r>
      <w:r w:rsidRPr="0081150E">
        <w:rPr>
          <w:rFonts w:ascii="Arial Nova Light" w:eastAsia="Arial Nova" w:hAnsi="Arial Nova Light" w:cs="Arial Nova"/>
          <w:bCs/>
          <w:sz w:val="24"/>
          <w:szCs w:val="24"/>
        </w:rPr>
        <w:t xml:space="preserve">donde </w:t>
      </w:r>
      <w:r w:rsidR="00361579" w:rsidRPr="0081150E">
        <w:rPr>
          <w:rFonts w:ascii="Arial Nova Light" w:eastAsia="Arial Nova" w:hAnsi="Arial Nova Light" w:cs="Arial Nova"/>
          <w:bCs/>
          <w:sz w:val="24"/>
          <w:szCs w:val="24"/>
        </w:rPr>
        <w:t>se modificó la LEGIPE, entre otros cuerpos normativos, para establecer la infracción atinente a violencia política contra las mujeres en razón de género</w:t>
      </w:r>
      <w:r w:rsidRPr="0081150E">
        <w:rPr>
          <w:rFonts w:ascii="Arial Nova Light" w:eastAsia="Arial Nova" w:hAnsi="Arial Nova Light" w:cs="Arial Nova"/>
          <w:bCs/>
          <w:sz w:val="24"/>
          <w:szCs w:val="24"/>
        </w:rPr>
        <w:t>.</w:t>
      </w:r>
    </w:p>
    <w:p w14:paraId="372D8956" w14:textId="77777777" w:rsidR="003C578D" w:rsidRPr="0081150E" w:rsidRDefault="00995D7B"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Por otro lado, la etapa de campaña electoral se refiere al conjunto de acciones que se desarrollan durante un lapso perfectamente determinado, mediante el cual los distintos contendientes electorales realizan sus actividades de difusión de su programa de gobierno y de promoción de las candidaturas a los cargos de elección popular.</w:t>
      </w:r>
    </w:p>
    <w:p w14:paraId="0F8796D6" w14:textId="672CA7C8" w:rsidR="00877D5C" w:rsidRPr="0081150E" w:rsidRDefault="00995D7B"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Entre estas actividades que los partidos, coaliciones y candidaturas independientes realizan en la campaña electoral, se encuentra la propaganda electoral. La cual consiste en los medios empleados por dichos participantes para hacer llegar al electorado las propuestas de gobierno, las actividades a realizar, las objeciones que plantean las partes contrincantes, y la crítica de tales medidas</w:t>
      </w:r>
      <w:r w:rsidR="0079539A" w:rsidRPr="0081150E">
        <w:rPr>
          <w:rFonts w:ascii="Arial Nova Light" w:eastAsia="Arial Nova" w:hAnsi="Arial Nova Light" w:cs="Arial Nova"/>
          <w:bCs/>
          <w:sz w:val="24"/>
          <w:szCs w:val="24"/>
        </w:rPr>
        <w:t>; mismas que se llevaron conforme al marco constitucional y legal.</w:t>
      </w:r>
    </w:p>
    <w:p w14:paraId="569C4446" w14:textId="6C7E644A" w:rsidR="00995D7B" w:rsidRPr="0081150E" w:rsidRDefault="00995D7B" w:rsidP="0081150E">
      <w:pPr>
        <w:pStyle w:val="Prrafodelista"/>
        <w:widowControl w:val="0"/>
        <w:numPr>
          <w:ilvl w:val="1"/>
          <w:numId w:val="17"/>
        </w:numPr>
        <w:tabs>
          <w:tab w:val="left" w:pos="0"/>
        </w:tabs>
        <w:spacing w:before="1" w:line="360" w:lineRule="auto"/>
        <w:ind w:right="-283"/>
        <w:jc w:val="both"/>
        <w:rPr>
          <w:rFonts w:ascii="Arial Nova Light" w:eastAsia="Arial Nova" w:hAnsi="Arial Nova Light" w:cs="Arial Nova"/>
          <w:b/>
          <w:sz w:val="24"/>
          <w:szCs w:val="24"/>
        </w:rPr>
      </w:pPr>
      <w:r w:rsidRPr="0081150E">
        <w:rPr>
          <w:rFonts w:ascii="Arial Nova Light" w:eastAsia="Arial Nova" w:hAnsi="Arial Nova Light" w:cs="Arial Nova"/>
          <w:b/>
          <w:sz w:val="24"/>
          <w:szCs w:val="24"/>
        </w:rPr>
        <w:t xml:space="preserve">Topes de gastos de campaña. </w:t>
      </w:r>
    </w:p>
    <w:p w14:paraId="7DD36C0F" w14:textId="5E8880A8" w:rsidR="00877D5C" w:rsidRDefault="00995D7B"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Conforme a lo previsto en el artículo </w:t>
      </w:r>
      <w:r w:rsidR="000602B8" w:rsidRPr="0081150E">
        <w:rPr>
          <w:rFonts w:ascii="Arial Nova Light" w:eastAsia="Arial Nova" w:hAnsi="Arial Nova Light" w:cs="Arial Nova"/>
          <w:bCs/>
          <w:sz w:val="24"/>
          <w:szCs w:val="24"/>
        </w:rPr>
        <w:t>75, fracción XVII,</w:t>
      </w:r>
      <w:r w:rsidRPr="0081150E">
        <w:rPr>
          <w:rFonts w:ascii="Arial Nova Light" w:eastAsia="Arial Nova" w:hAnsi="Arial Nova Light" w:cs="Arial Nova"/>
          <w:bCs/>
          <w:sz w:val="24"/>
          <w:szCs w:val="24"/>
        </w:rPr>
        <w:t xml:space="preserve"> del Código Electoral, </w:t>
      </w:r>
      <w:r w:rsidR="000602B8" w:rsidRPr="0081150E">
        <w:rPr>
          <w:rFonts w:ascii="Arial Nova Light" w:eastAsia="Arial Nova" w:hAnsi="Arial Nova Light" w:cs="Arial Nova"/>
          <w:bCs/>
          <w:sz w:val="24"/>
          <w:szCs w:val="24"/>
        </w:rPr>
        <w:t>compete a</w:t>
      </w:r>
      <w:r w:rsidRPr="0081150E">
        <w:rPr>
          <w:rFonts w:ascii="Arial Nova Light" w:eastAsia="Arial Nova" w:hAnsi="Arial Nova Light" w:cs="Arial Nova"/>
          <w:bCs/>
          <w:sz w:val="24"/>
          <w:szCs w:val="24"/>
        </w:rPr>
        <w:t>l Consejo General</w:t>
      </w:r>
      <w:r w:rsidR="000602B8"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 xml:space="preserve">del IEE </w:t>
      </w:r>
      <w:r w:rsidR="000602B8" w:rsidRPr="0081150E">
        <w:rPr>
          <w:rFonts w:ascii="Arial Nova Light" w:eastAsia="Arial Nova" w:hAnsi="Arial Nova Light" w:cs="Arial Nova"/>
          <w:bCs/>
          <w:sz w:val="24"/>
          <w:szCs w:val="24"/>
        </w:rPr>
        <w:t xml:space="preserve">aprobar los topes de gastos de precampaña y campaña de </w:t>
      </w:r>
      <w:r w:rsidR="000602B8" w:rsidRPr="0081150E">
        <w:rPr>
          <w:rFonts w:ascii="Arial Nova Light" w:eastAsia="Arial Nova" w:hAnsi="Arial Nova Light" w:cs="Arial Nova"/>
          <w:bCs/>
          <w:sz w:val="24"/>
          <w:szCs w:val="24"/>
        </w:rPr>
        <w:lastRenderedPageBreak/>
        <w:t>conformidad a lo establecido en esa norma y coadyuvar en vigilar que se cumpla con los topes a los gastos de precampaña y campaña de la elección de Gubernatura, diputaciones y ayuntamientos.</w:t>
      </w:r>
    </w:p>
    <w:p w14:paraId="35BC8A9E" w14:textId="77777777" w:rsidR="0081150E" w:rsidRPr="0081150E" w:rsidRDefault="0081150E"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7446F8A7" w14:textId="1D1EA438" w:rsidR="000602B8" w:rsidRDefault="000602B8"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Los gastos que realicen los partidos políticos, las coaliciones y las candidaturas en las precampañas y campaña electoral, no podrán rebasar los límites máximos del tope que para cada elección se acuerde, aplicando las reglas siguientes:</w:t>
      </w:r>
    </w:p>
    <w:p w14:paraId="3B8EC37F" w14:textId="77777777" w:rsidR="0081150E" w:rsidRPr="0081150E" w:rsidRDefault="0081150E"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66463947" w14:textId="5A1DB8B9" w:rsidR="007051AB" w:rsidRPr="0081150E" w:rsidRDefault="007051AB"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artículo 137, del ordenamiento antes citado, establece que, a más tardar en el mes de noviembre del año previo al de la elección, el Consejo determinará los topes de gasto de precampaña para cada precandidato de acuerdo al tipo de elección para la que pretenda ser postulado. El tope será equivalente al veinte por ciento del establecido para las campañas anteriores, según la elección de que se trate.</w:t>
      </w:r>
    </w:p>
    <w:p w14:paraId="41447C6E" w14:textId="7B665F06" w:rsidR="007051AB" w:rsidRPr="0081150E" w:rsidRDefault="007051AB"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7D58E152" w14:textId="77777777" w:rsidR="007051AB" w:rsidRPr="0081150E" w:rsidRDefault="007051AB"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Por su parte, el numeral 139, de Código Electoral, determina que quedan comprendidos dentro de los topes de gasto de precampaña los siguientes conceptos: </w:t>
      </w:r>
    </w:p>
    <w:p w14:paraId="0EC5ADAB" w14:textId="50A43716" w:rsidR="007051AB" w:rsidRPr="0081150E" w:rsidRDefault="007051AB" w:rsidP="0081150E">
      <w:pPr>
        <w:pStyle w:val="Prrafodelista"/>
        <w:numPr>
          <w:ilvl w:val="0"/>
          <w:numId w:val="24"/>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Gastos de propaganda: Los realizados en bardas, mantas, volantes, pancartas, equipos de sonido, eventos políticos realizados en lugares alquilados y otros similares; </w:t>
      </w:r>
    </w:p>
    <w:p w14:paraId="56A638CC" w14:textId="77777777" w:rsidR="007051AB" w:rsidRPr="0081150E" w:rsidRDefault="007051AB" w:rsidP="0081150E">
      <w:pPr>
        <w:pStyle w:val="Prrafodelista"/>
        <w:numPr>
          <w:ilvl w:val="0"/>
          <w:numId w:val="24"/>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Gastos operativos de la campaña: Los sueldos y salarios del personal eventual, arrendamiento eventual de bienes muebles e inmuebles, gastos de transporte de material y personal, viáticos y otros similares; </w:t>
      </w:r>
    </w:p>
    <w:p w14:paraId="21586BEF" w14:textId="76A15131" w:rsidR="007051AB" w:rsidRPr="0081150E" w:rsidRDefault="007051AB" w:rsidP="0081150E">
      <w:pPr>
        <w:pStyle w:val="Prrafodelista"/>
        <w:numPr>
          <w:ilvl w:val="0"/>
          <w:numId w:val="24"/>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Gastos de propaganda en diarios, revistas y otros medios impresos: Los realizados en cualquiera de esos medios, tales como inserciones pagadas, anuncios publicitarios y sus similares, tendientes a la obtención del voto. En todo caso, tanto el partido y candidato contratante, como el medio impreso, deberán insertar la leyenda de que se trata de propaganda o inserción pagada, y</w:t>
      </w:r>
    </w:p>
    <w:p w14:paraId="25B4C322" w14:textId="3DB023B2" w:rsidR="007051AB" w:rsidRPr="0081150E" w:rsidRDefault="007051AB" w:rsidP="0081150E">
      <w:pPr>
        <w:pStyle w:val="Prrafodelista"/>
        <w:numPr>
          <w:ilvl w:val="0"/>
          <w:numId w:val="24"/>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Gastos de producción de los mensajes para radio y televisión; Los realizados para el pago de servicios profesionales; uso de equipo técnico, locaciones o estudios de grabación y producción, así como los demás inherentes al mismo objetivo.</w:t>
      </w:r>
    </w:p>
    <w:p w14:paraId="7B0702E2" w14:textId="0A9B68B6" w:rsidR="00877D5C" w:rsidRPr="0081150E" w:rsidRDefault="00877D5C"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070CBF80" w14:textId="72319AA8" w:rsidR="00AA0027" w:rsidRPr="0081150E" w:rsidRDefault="00AA0027"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highlight w:val="yellow"/>
        </w:rPr>
      </w:pPr>
      <w:r w:rsidRPr="0081150E">
        <w:rPr>
          <w:rFonts w:ascii="Arial Nova Light" w:eastAsia="Arial Nova" w:hAnsi="Arial Nova Light" w:cs="Arial Nova"/>
          <w:bCs/>
          <w:sz w:val="24"/>
          <w:szCs w:val="24"/>
        </w:rPr>
        <w:t xml:space="preserve">Ahora bien, el </w:t>
      </w:r>
      <w:r w:rsidR="000057B6" w:rsidRPr="0081150E">
        <w:rPr>
          <w:rFonts w:ascii="Arial Nova Light" w:eastAsia="Arial Nova" w:hAnsi="Arial Nova Light" w:cs="Arial Nova"/>
          <w:bCs/>
          <w:sz w:val="24"/>
          <w:szCs w:val="24"/>
        </w:rPr>
        <w:t>trece de noviembre</w:t>
      </w:r>
      <w:r w:rsidRPr="0081150E">
        <w:rPr>
          <w:rFonts w:ascii="Arial Nova Light" w:eastAsia="Arial Nova" w:hAnsi="Arial Nova Light" w:cs="Arial Nova"/>
          <w:bCs/>
          <w:sz w:val="24"/>
          <w:szCs w:val="24"/>
        </w:rPr>
        <w:t xml:space="preserve"> de dos mil veintiuno, el Consejo General del IEE fijó los topes máximos de gastos de precampaña para la elección de la gubernatura del estado en la cantidad de </w:t>
      </w:r>
      <w:r w:rsidR="00FE7075" w:rsidRPr="0081150E">
        <w:rPr>
          <w:rFonts w:ascii="Arial Nova Light" w:eastAsia="Arial Nova" w:hAnsi="Arial Nova Light" w:cs="Arial Nova"/>
          <w:bCs/>
          <w:sz w:val="24"/>
          <w:szCs w:val="24"/>
        </w:rPr>
        <w:t xml:space="preserve">$23,351,992.135 </w:t>
      </w:r>
      <w:r w:rsidRPr="0081150E">
        <w:rPr>
          <w:rFonts w:ascii="Arial Nova Light" w:eastAsia="Arial Nova" w:hAnsi="Arial Nova Light" w:cs="Arial Nova"/>
          <w:bCs/>
          <w:sz w:val="24"/>
          <w:szCs w:val="24"/>
        </w:rPr>
        <w:t>(</w:t>
      </w:r>
      <w:r w:rsidR="00FE7075" w:rsidRPr="0081150E">
        <w:rPr>
          <w:rFonts w:ascii="Arial Nova Light" w:eastAsia="Arial Nova" w:hAnsi="Arial Nova Light" w:cs="Arial Nova"/>
          <w:bCs/>
          <w:sz w:val="24"/>
          <w:szCs w:val="24"/>
        </w:rPr>
        <w:t>veintitrés millones, trescientos cincuenta y un mil, novecientos noventa y dos</w:t>
      </w:r>
      <w:r w:rsidRPr="0081150E">
        <w:rPr>
          <w:rFonts w:ascii="Arial Nova Light" w:eastAsia="Arial Nova" w:hAnsi="Arial Nova Light" w:cs="Arial Nova"/>
          <w:bCs/>
          <w:sz w:val="24"/>
          <w:szCs w:val="24"/>
        </w:rPr>
        <w:t xml:space="preserve"> pesos </w:t>
      </w:r>
      <w:r w:rsidR="00FE7075" w:rsidRPr="0081150E">
        <w:rPr>
          <w:rFonts w:ascii="Arial Nova Light" w:eastAsia="Arial Nova" w:hAnsi="Arial Nova Light" w:cs="Arial Nova"/>
          <w:bCs/>
          <w:sz w:val="24"/>
          <w:szCs w:val="24"/>
        </w:rPr>
        <w:t>135/100</w:t>
      </w:r>
      <w:r w:rsidRPr="0081150E">
        <w:rPr>
          <w:rFonts w:ascii="Arial Nova Light" w:eastAsia="Arial Nova" w:hAnsi="Arial Nova Light" w:cs="Arial Nova"/>
          <w:bCs/>
          <w:sz w:val="24"/>
          <w:szCs w:val="24"/>
        </w:rPr>
        <w:t xml:space="preserve"> m.n.)</w:t>
      </w:r>
      <w:r w:rsidR="00FE7075" w:rsidRPr="0081150E">
        <w:rPr>
          <w:rFonts w:ascii="Arial Nova Light" w:eastAsia="Arial Nova" w:hAnsi="Arial Nova Light" w:cs="Arial Nova"/>
          <w:bCs/>
          <w:sz w:val="24"/>
          <w:szCs w:val="24"/>
        </w:rPr>
        <w:t xml:space="preserve">. </w:t>
      </w:r>
    </w:p>
    <w:p w14:paraId="322AA43A" w14:textId="3B32E0D7" w:rsidR="00877D5C" w:rsidRPr="0081150E" w:rsidRDefault="00877D5C"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29E866EF" w14:textId="0EA83CA5" w:rsidR="00351915" w:rsidRPr="0081150E" w:rsidRDefault="009C63F3"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lastRenderedPageBreak/>
        <w:t>Al respecto, c</w:t>
      </w:r>
      <w:r w:rsidR="00351915" w:rsidRPr="0081150E">
        <w:rPr>
          <w:rFonts w:ascii="Arial Nova Light" w:eastAsia="Arial Nova" w:hAnsi="Arial Nova Light" w:cs="Arial Nova"/>
          <w:bCs/>
          <w:sz w:val="24"/>
          <w:szCs w:val="24"/>
        </w:rPr>
        <w:t xml:space="preserve">on fecha </w:t>
      </w:r>
      <w:r w:rsidRPr="0081150E">
        <w:rPr>
          <w:rFonts w:ascii="Arial Nova Light" w:eastAsia="Arial Nova" w:hAnsi="Arial Nova Light" w:cs="Arial Nova"/>
          <w:bCs/>
          <w:sz w:val="24"/>
          <w:szCs w:val="24"/>
        </w:rPr>
        <w:t>veinte de julio, el Consejo General del INE, en sesión extraordinaria, emitió la Resolución INE/CG563/2022, denominada RESOLUCIÓN DEL CONSEJO GENERAL DEL INSTITUTO NACIONAL ELECTORAL, RESPECTO DE LAS IRREGULARIDADES ENCONTRADAS EN EL DICTAMEN CONSOLIDADO DE LA REVISIÓN DE LOS INFORMES DE INGRESOS Y GASTOS DE CAMPAÑA AL CARGO DE GUBERNATURA, CORRESPONDIENTE AL PROCESO ELECTORAL LOCAL ORDINARIO 2021- 2022, EN EL ESTADO DE AGUASCALIENTES</w:t>
      </w:r>
      <w:r w:rsidR="00DD1D0E" w:rsidRPr="0081150E">
        <w:rPr>
          <w:rFonts w:ascii="Arial Nova Light" w:eastAsia="Arial Nova" w:hAnsi="Arial Nova Light" w:cs="Arial Nova"/>
          <w:bCs/>
          <w:sz w:val="24"/>
          <w:szCs w:val="24"/>
        </w:rPr>
        <w:t>, del cual no se desprende el rebase de tope de gastos de campaña por la candidatura ganadora.</w:t>
      </w:r>
    </w:p>
    <w:p w14:paraId="07D83A6A" w14:textId="0D45A883" w:rsidR="0029693C" w:rsidRPr="0081150E" w:rsidRDefault="0029693C"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178485D1" w14:textId="18A0EA7E" w:rsidR="0029693C" w:rsidRPr="0081150E" w:rsidRDefault="0029693C" w:rsidP="0081150E">
      <w:pPr>
        <w:pStyle w:val="Prrafodelista"/>
        <w:widowControl w:val="0"/>
        <w:numPr>
          <w:ilvl w:val="1"/>
          <w:numId w:val="17"/>
        </w:numPr>
        <w:tabs>
          <w:tab w:val="left" w:pos="0"/>
        </w:tabs>
        <w:spacing w:before="1" w:line="360" w:lineRule="auto"/>
        <w:ind w:right="-283"/>
        <w:jc w:val="both"/>
        <w:rPr>
          <w:rFonts w:ascii="Arial Nova Light" w:eastAsia="Arial Nova" w:hAnsi="Arial Nova Light" w:cs="Arial Nova"/>
          <w:b/>
          <w:sz w:val="24"/>
          <w:szCs w:val="24"/>
        </w:rPr>
      </w:pPr>
      <w:r w:rsidRPr="0081150E">
        <w:rPr>
          <w:rFonts w:ascii="Arial Nova Light" w:eastAsia="Arial Nova" w:hAnsi="Arial Nova Light" w:cs="Arial Nova"/>
          <w:b/>
          <w:sz w:val="24"/>
          <w:szCs w:val="24"/>
        </w:rPr>
        <w:t xml:space="preserve">Jornada Electoral. </w:t>
      </w:r>
    </w:p>
    <w:p w14:paraId="445E5F50" w14:textId="21897158" w:rsidR="0029693C" w:rsidRPr="0081150E" w:rsidRDefault="008E14EF"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presidente del Consejo General del IEE, con fecha veintidós de junio, presentó el informe relativo al desarrollo del Proceso Electoral Local 2021-2022 en términos del artículo 231, fracción V, del Código Electoral, en el cual no se hace constar la existencia de alguna circunstancia que pudiera haber afectado de manera determinante la jornada electoral.</w:t>
      </w:r>
    </w:p>
    <w:p w14:paraId="31731C4B" w14:textId="1F622CB6" w:rsidR="008E14EF" w:rsidRPr="0081150E" w:rsidRDefault="008E14EF"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De la información se deduce, que se instalaron el 100 % de las casillas aprobadas en el territorio estatal; que en su oportunidad se cerró la votación, clausuraron las casillas y entregaron los paquetes electorales a los consejos distritales respectivos, sin que en estas otras actuaciones se hubiera reportado incidente grave alguno que pusiera en riesgo la votación.</w:t>
      </w:r>
    </w:p>
    <w:p w14:paraId="5C08651B" w14:textId="49475CBF" w:rsidR="00877D5C" w:rsidRPr="0081150E" w:rsidRDefault="00877D5C"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51BDE740" w14:textId="1B15CBAE" w:rsidR="0029693C" w:rsidRPr="0081150E" w:rsidRDefault="008E14EF"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Los anteriores elementos son aptos para estimar, que la jornada electoral se verificó sin contratiempos mayores, y que en el desarrollo de la misma no acontecieron circunstancias que pudieran haber puesto en entredicho alguno de los principios rectores del proceso electoral o que se hubieren presentado incidencias que hayan vulnerado la libertad de</w:t>
      </w:r>
      <w:r w:rsidR="004B290F" w:rsidRPr="0081150E">
        <w:rPr>
          <w:rFonts w:ascii="Arial Nova Light" w:eastAsia="Arial Nova" w:hAnsi="Arial Nova Light" w:cs="Arial Nova"/>
          <w:bCs/>
          <w:sz w:val="24"/>
          <w:szCs w:val="24"/>
        </w:rPr>
        <w:t>l electorado</w:t>
      </w:r>
      <w:r w:rsidRPr="0081150E">
        <w:rPr>
          <w:rFonts w:ascii="Arial Nova Light" w:eastAsia="Arial Nova" w:hAnsi="Arial Nova Light" w:cs="Arial Nova"/>
          <w:bCs/>
          <w:sz w:val="24"/>
          <w:szCs w:val="24"/>
        </w:rPr>
        <w:t xml:space="preserve"> para emitir sufragio o que hayan puesto en duda la certeza de la recepción de la votación, el escrutinio y cómputo de los votos, el traslado de los paquetes electorales a</w:t>
      </w:r>
      <w:r w:rsidR="004B290F"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los respectivos consejos distritales o cualquier otra irregularidad que afectara la autenticidad de las elecciones.</w:t>
      </w:r>
    </w:p>
    <w:p w14:paraId="7FDC8475" w14:textId="2E339C3E" w:rsidR="0029693C" w:rsidRPr="0081150E" w:rsidRDefault="0029693C"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268D94B1" w14:textId="5D5A38C4" w:rsidR="004B290F" w:rsidRPr="0081150E" w:rsidRDefault="004B290F" w:rsidP="0081150E">
      <w:pPr>
        <w:pStyle w:val="NormalWeb"/>
        <w:numPr>
          <w:ilvl w:val="0"/>
          <w:numId w:val="17"/>
        </w:numPr>
        <w:spacing w:before="0" w:beforeAutospacing="0" w:after="360" w:afterAutospacing="0" w:line="360" w:lineRule="auto"/>
        <w:jc w:val="both"/>
        <w:rPr>
          <w:rFonts w:ascii="Arial Nova Light" w:eastAsia="Arial Nova" w:hAnsi="Arial Nova Light" w:cs="Arial Nova"/>
          <w:bCs/>
        </w:rPr>
      </w:pPr>
      <w:r w:rsidRPr="0081150E">
        <w:rPr>
          <w:rFonts w:ascii="Arial Nova Light" w:eastAsia="Arial Nova" w:hAnsi="Arial Nova Light" w:cs="Arial Nova"/>
          <w:b/>
        </w:rPr>
        <w:t xml:space="preserve">RESULTADOS ELECTORALES. </w:t>
      </w:r>
    </w:p>
    <w:p w14:paraId="69409ED4" w14:textId="7EA574A0" w:rsidR="004B290F" w:rsidRPr="0081150E" w:rsidRDefault="004B290F" w:rsidP="0081150E">
      <w:pPr>
        <w:pStyle w:val="NormalWeb"/>
        <w:spacing w:before="0" w:beforeAutospacing="0" w:after="360" w:afterAutospacing="0" w:line="360" w:lineRule="auto"/>
        <w:jc w:val="both"/>
        <w:rPr>
          <w:rFonts w:ascii="Arial Nova Light" w:eastAsia="Arial Nova" w:hAnsi="Arial Nova Light" w:cs="Arial Nova"/>
          <w:b/>
        </w:rPr>
      </w:pPr>
      <w:r w:rsidRPr="0081150E">
        <w:rPr>
          <w:rFonts w:ascii="Arial Nova Light" w:eastAsia="Arial Nova" w:hAnsi="Arial Nova Light" w:cs="Arial Nova"/>
          <w:b/>
        </w:rPr>
        <w:t>6.1 Cómputos distritales</w:t>
      </w:r>
    </w:p>
    <w:p w14:paraId="2C781350" w14:textId="6153120F" w:rsidR="00195FFC" w:rsidRPr="0081150E" w:rsidRDefault="00195FFC"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De conformidad con lo previsto en los artículos 227 y 228</w:t>
      </w:r>
      <w:r w:rsidR="00DD1D0E" w:rsidRPr="0081150E">
        <w:rPr>
          <w:rFonts w:ascii="Arial Nova Light" w:eastAsia="Arial Nova" w:hAnsi="Arial Nova Light" w:cs="Arial Nova"/>
          <w:bCs/>
        </w:rPr>
        <w:t>,</w:t>
      </w:r>
      <w:r w:rsidRPr="0081150E">
        <w:rPr>
          <w:rFonts w:ascii="Arial Nova Light" w:eastAsia="Arial Nova" w:hAnsi="Arial Nova Light" w:cs="Arial Nova"/>
          <w:bCs/>
        </w:rPr>
        <w:t xml:space="preserve"> del Código Electoral, a partir de las ocho horas del miércoles siguiente al día de la jomada electoral, esto es, a partir del ocho </w:t>
      </w:r>
      <w:r w:rsidRPr="0081150E">
        <w:rPr>
          <w:rFonts w:ascii="Arial Nova Light" w:eastAsia="Arial Nova" w:hAnsi="Arial Nova Light" w:cs="Arial Nova"/>
          <w:bCs/>
        </w:rPr>
        <w:lastRenderedPageBreak/>
        <w:t>de junio del año en curso, los consejos distritales del IEE efectuaron el cómputo distrital de la elección de la gubematura.</w:t>
      </w:r>
    </w:p>
    <w:p w14:paraId="025D377E" w14:textId="64732779" w:rsidR="00DD1D0E" w:rsidRPr="0081150E" w:rsidRDefault="00DD1D0E"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En el proceso electoral para elegir gobemadora del estado, el cómputo distrital en cada uno de los dieciocho distritos electorales uninominales, en que se divide el territorio del estado, se llevó a cabo por los respectivos consejos distritales del IEE, en los términos establecidos por el artículo 227, del Código Electoral.</w:t>
      </w:r>
    </w:p>
    <w:p w14:paraId="30BE358F" w14:textId="491DB9D8" w:rsidR="00DD1D0E" w:rsidRPr="0081150E" w:rsidRDefault="00DD1D0E"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Para tal fin, el día señalado por dicha normativa se procedi</w:t>
      </w:r>
      <w:r w:rsidR="004F2094" w:rsidRPr="0081150E">
        <w:rPr>
          <w:rFonts w:ascii="Arial Nova Light" w:eastAsia="Arial Nova" w:hAnsi="Arial Nova Light" w:cs="Arial Nova"/>
          <w:bCs/>
        </w:rPr>
        <w:t>ó</w:t>
      </w:r>
      <w:r w:rsidRPr="0081150E">
        <w:rPr>
          <w:rFonts w:ascii="Arial Nova Light" w:eastAsia="Arial Nova" w:hAnsi="Arial Nova Light" w:cs="Arial Nova"/>
          <w:bCs/>
        </w:rPr>
        <w:t xml:space="preserve"> a la apertura de</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los</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paquetes</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electorales,</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a</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efecto</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de</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cotejar</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los</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resultados</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del</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acta</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de</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escrutinio y cómputo conten</w:t>
      </w:r>
      <w:r w:rsidR="004F2094" w:rsidRPr="0081150E">
        <w:rPr>
          <w:rFonts w:ascii="Arial Nova Light" w:eastAsia="Arial Nova" w:hAnsi="Arial Nova Light" w:cs="Arial Nova"/>
          <w:bCs/>
        </w:rPr>
        <w:t>i</w:t>
      </w:r>
      <w:r w:rsidRPr="0081150E">
        <w:rPr>
          <w:rFonts w:ascii="Arial Nova Light" w:eastAsia="Arial Nova" w:hAnsi="Arial Nova Light" w:cs="Arial Nova"/>
          <w:bCs/>
        </w:rPr>
        <w:t>da en el expediente de casilla con los resultados</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que de la misma obraban en poder del respectivo pres</w:t>
      </w:r>
      <w:r w:rsidR="004F2094" w:rsidRPr="0081150E">
        <w:rPr>
          <w:rFonts w:ascii="Arial Nova Light" w:eastAsia="Arial Nova" w:hAnsi="Arial Nova Light" w:cs="Arial Nova"/>
          <w:bCs/>
        </w:rPr>
        <w:t>i</w:t>
      </w:r>
      <w:r w:rsidRPr="0081150E">
        <w:rPr>
          <w:rFonts w:ascii="Arial Nova Light" w:eastAsia="Arial Nova" w:hAnsi="Arial Nova Light" w:cs="Arial Nova"/>
          <w:bCs/>
        </w:rPr>
        <w:t>dente del consejo</w:t>
      </w:r>
      <w:r w:rsidR="004F2094" w:rsidRPr="0081150E">
        <w:rPr>
          <w:rFonts w:ascii="Arial Nova Light" w:eastAsia="Arial Nova" w:hAnsi="Arial Nova Light" w:cs="Arial Nova"/>
          <w:bCs/>
        </w:rPr>
        <w:t xml:space="preserve"> </w:t>
      </w:r>
      <w:r w:rsidRPr="0081150E">
        <w:rPr>
          <w:rFonts w:ascii="Arial Nova Light" w:eastAsia="Arial Nova" w:hAnsi="Arial Nova Light" w:cs="Arial Nova"/>
          <w:bCs/>
        </w:rPr>
        <w:t>d</w:t>
      </w:r>
      <w:r w:rsidR="004F2094" w:rsidRPr="0081150E">
        <w:rPr>
          <w:rFonts w:ascii="Arial Nova Light" w:eastAsia="Arial Nova" w:hAnsi="Arial Nova Light" w:cs="Arial Nova"/>
          <w:bCs/>
        </w:rPr>
        <w:t>i</w:t>
      </w:r>
      <w:r w:rsidRPr="0081150E">
        <w:rPr>
          <w:rFonts w:ascii="Arial Nova Light" w:eastAsia="Arial Nova" w:hAnsi="Arial Nova Light" w:cs="Arial Nova"/>
          <w:bCs/>
        </w:rPr>
        <w:t xml:space="preserve">strital. Los cuales concluyeron </w:t>
      </w:r>
      <w:r w:rsidR="004F2094" w:rsidRPr="0081150E">
        <w:rPr>
          <w:rFonts w:ascii="Arial Nova Light" w:eastAsia="Arial Nova" w:hAnsi="Arial Nova Light" w:cs="Arial Nova"/>
          <w:bCs/>
        </w:rPr>
        <w:t>el mismo ocho de junio.</w:t>
      </w:r>
    </w:p>
    <w:p w14:paraId="146F69B7" w14:textId="1B591BEB" w:rsidR="004F2094" w:rsidRPr="0081150E" w:rsidRDefault="004E7784"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En los casos en que los resultados fueron coincidentes, se asentaron en las formas establecidas para ello.</w:t>
      </w:r>
    </w:p>
    <w:p w14:paraId="2483864F" w14:textId="31BE2B04" w:rsidR="004F329C" w:rsidRPr="0081150E" w:rsidRDefault="004E7784"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 xml:space="preserve">En algunos casos, </w:t>
      </w:r>
      <w:r w:rsidR="004F329C" w:rsidRPr="0081150E">
        <w:rPr>
          <w:rFonts w:ascii="Arial Nova Light" w:eastAsia="Arial Nova" w:hAnsi="Arial Nova Light" w:cs="Arial Nova"/>
          <w:bCs/>
        </w:rPr>
        <w:t>el consejo distrital correspondiente, realizó de nueva cuenta el escrutinio y cómputo cuando:</w:t>
      </w:r>
    </w:p>
    <w:p w14:paraId="7D37FF3C" w14:textId="77777777" w:rsidR="004F329C" w:rsidRPr="0081150E" w:rsidRDefault="004F329C" w:rsidP="0081150E">
      <w:pPr>
        <w:pStyle w:val="NormalWeb"/>
        <w:spacing w:after="360" w:line="360" w:lineRule="auto"/>
        <w:ind w:left="495"/>
        <w:jc w:val="both"/>
        <w:rPr>
          <w:rFonts w:ascii="Arial Nova Light" w:eastAsia="Arial Nova" w:hAnsi="Arial Nova Light" w:cs="Arial Nova"/>
          <w:bCs/>
        </w:rPr>
      </w:pPr>
      <w:r w:rsidRPr="0081150E">
        <w:rPr>
          <w:rFonts w:ascii="Arial Nova Light" w:eastAsia="Arial Nova" w:hAnsi="Arial Nova Light" w:cs="Arial Nova"/>
          <w:bCs/>
        </w:rPr>
        <w:t xml:space="preserve">a) Existan errores o inconsistencias evidentes en los distintos elementos de las actas, salvo que puedan corregirse o aclararse con otros elementos a satisfacción plena de quien lo haya solicitado; </w:t>
      </w:r>
    </w:p>
    <w:p w14:paraId="1E1818D6" w14:textId="77777777" w:rsidR="004F329C" w:rsidRPr="0081150E" w:rsidRDefault="004F329C" w:rsidP="0081150E">
      <w:pPr>
        <w:pStyle w:val="NormalWeb"/>
        <w:spacing w:after="360" w:line="360" w:lineRule="auto"/>
        <w:ind w:left="495"/>
        <w:jc w:val="both"/>
        <w:rPr>
          <w:rFonts w:ascii="Arial Nova Light" w:eastAsia="Arial Nova" w:hAnsi="Arial Nova Light" w:cs="Arial Nova"/>
          <w:bCs/>
        </w:rPr>
      </w:pPr>
      <w:r w:rsidRPr="0081150E">
        <w:rPr>
          <w:rFonts w:ascii="Arial Nova Light" w:eastAsia="Arial Nova" w:hAnsi="Arial Nova Light" w:cs="Arial Nova"/>
          <w:bCs/>
        </w:rPr>
        <w:t xml:space="preserve">b) Todos los votos hayan sido depositados a favor de un mismo partido o de un candidato independiente, y </w:t>
      </w:r>
    </w:p>
    <w:p w14:paraId="6785094C" w14:textId="01E8457D" w:rsidR="004F329C" w:rsidRPr="0081150E" w:rsidRDefault="004F329C" w:rsidP="0081150E">
      <w:pPr>
        <w:pStyle w:val="NormalWeb"/>
        <w:spacing w:after="360" w:line="360" w:lineRule="auto"/>
        <w:ind w:left="495"/>
        <w:jc w:val="both"/>
        <w:rPr>
          <w:rFonts w:ascii="Arial Nova Light" w:eastAsia="Arial Nova" w:hAnsi="Arial Nova Light" w:cs="Arial Nova"/>
          <w:bCs/>
        </w:rPr>
      </w:pPr>
      <w:r w:rsidRPr="0081150E">
        <w:rPr>
          <w:rFonts w:ascii="Arial Nova Light" w:eastAsia="Arial Nova" w:hAnsi="Arial Nova Light" w:cs="Arial Nova"/>
          <w:bCs/>
        </w:rPr>
        <w:t>c) El número de votos nulos sea mayor a la diferencia entre los candidatos ubic</w:t>
      </w:r>
      <w:r w:rsidR="00221E25" w:rsidRPr="0081150E">
        <w:rPr>
          <w:rFonts w:ascii="Arial Nova Light" w:eastAsia="Arial Nova" w:hAnsi="Arial Nova Light" w:cs="Arial Nova"/>
          <w:bCs/>
        </w:rPr>
        <w:t>ados en el</w:t>
      </w:r>
      <w:r w:rsidRPr="0081150E">
        <w:rPr>
          <w:rFonts w:ascii="Arial Nova Light" w:eastAsia="Arial Nova" w:hAnsi="Arial Nova Light" w:cs="Arial Nova"/>
          <w:bCs/>
        </w:rPr>
        <w:t xml:space="preserve"> primero y segundo lugares en votación.</w:t>
      </w:r>
    </w:p>
    <w:p w14:paraId="46BE868E" w14:textId="49ED83EB" w:rsidR="00221E25" w:rsidRPr="0081150E" w:rsidRDefault="00221E25"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Finalmente, asentaron los nuevos resultados en el acta correspondiente.</w:t>
      </w:r>
    </w:p>
    <w:p w14:paraId="39A5F4BA" w14:textId="78D104D6" w:rsidR="00221E25" w:rsidRPr="0081150E" w:rsidRDefault="00221E25"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Dentro de esta etapa de resultados electorales, uno de los aspectos que incide en la observancia al principio de certeza, rector de todo proceso electoral, es</w:t>
      </w:r>
      <w:r w:rsidR="00AA02F3" w:rsidRPr="0081150E">
        <w:rPr>
          <w:rFonts w:ascii="Arial Nova Light" w:eastAsia="Arial Nova" w:hAnsi="Arial Nova Light" w:cs="Arial Nova"/>
          <w:bCs/>
        </w:rPr>
        <w:t xml:space="preserve"> </w:t>
      </w:r>
      <w:r w:rsidRPr="0081150E">
        <w:rPr>
          <w:rFonts w:ascii="Arial Nova Light" w:eastAsia="Arial Nova" w:hAnsi="Arial Nova Light" w:cs="Arial Nova"/>
          <w:bCs/>
        </w:rPr>
        <w:t>el relat</w:t>
      </w:r>
      <w:r w:rsidR="00AA02F3" w:rsidRPr="0081150E">
        <w:rPr>
          <w:rFonts w:ascii="Arial Nova Light" w:eastAsia="Arial Nova" w:hAnsi="Arial Nova Light" w:cs="Arial Nova"/>
          <w:bCs/>
        </w:rPr>
        <w:t>i</w:t>
      </w:r>
      <w:r w:rsidRPr="0081150E">
        <w:rPr>
          <w:rFonts w:ascii="Arial Nova Light" w:eastAsia="Arial Nova" w:hAnsi="Arial Nova Light" w:cs="Arial Nova"/>
          <w:bCs/>
        </w:rPr>
        <w:t>vo al resguardo de los paquetes electorales por parte de la autoridad</w:t>
      </w:r>
      <w:r w:rsidR="00AA02F3" w:rsidRPr="0081150E">
        <w:rPr>
          <w:rFonts w:ascii="Arial Nova Light" w:eastAsia="Arial Nova" w:hAnsi="Arial Nova Light" w:cs="Arial Nova"/>
          <w:bCs/>
        </w:rPr>
        <w:t xml:space="preserve"> </w:t>
      </w:r>
      <w:r w:rsidRPr="0081150E">
        <w:rPr>
          <w:rFonts w:ascii="Arial Nova Light" w:eastAsia="Arial Nova" w:hAnsi="Arial Nova Light" w:cs="Arial Nova"/>
          <w:bCs/>
        </w:rPr>
        <w:t>electoral administrativa. En efecto, desde el momento en que l</w:t>
      </w:r>
      <w:r w:rsidR="00AA02F3" w:rsidRPr="0081150E">
        <w:rPr>
          <w:rFonts w:ascii="Arial Nova Light" w:eastAsia="Arial Nova" w:hAnsi="Arial Nova Light" w:cs="Arial Nova"/>
          <w:bCs/>
        </w:rPr>
        <w:t>a</w:t>
      </w:r>
      <w:r w:rsidRPr="0081150E">
        <w:rPr>
          <w:rFonts w:ascii="Arial Nova Light" w:eastAsia="Arial Nova" w:hAnsi="Arial Nova Light" w:cs="Arial Nova"/>
          <w:bCs/>
        </w:rPr>
        <w:t>s presiden</w:t>
      </w:r>
      <w:r w:rsidR="00AA02F3" w:rsidRPr="0081150E">
        <w:rPr>
          <w:rFonts w:ascii="Arial Nova Light" w:eastAsia="Arial Nova" w:hAnsi="Arial Nova Light" w:cs="Arial Nova"/>
          <w:bCs/>
        </w:rPr>
        <w:t xml:space="preserve">cias </w:t>
      </w:r>
      <w:r w:rsidRPr="0081150E">
        <w:rPr>
          <w:rFonts w:ascii="Arial Nova Light" w:eastAsia="Arial Nova" w:hAnsi="Arial Nova Light" w:cs="Arial Nova"/>
          <w:bCs/>
        </w:rPr>
        <w:t>de las mesas directivas de cas</w:t>
      </w:r>
      <w:r w:rsidR="00AA02F3" w:rsidRPr="0081150E">
        <w:rPr>
          <w:rFonts w:ascii="Arial Nova Light" w:eastAsia="Arial Nova" w:hAnsi="Arial Nova Light" w:cs="Arial Nova"/>
          <w:bCs/>
        </w:rPr>
        <w:t>i</w:t>
      </w:r>
      <w:r w:rsidRPr="0081150E">
        <w:rPr>
          <w:rFonts w:ascii="Arial Nova Light" w:eastAsia="Arial Nova" w:hAnsi="Arial Nova Light" w:cs="Arial Nova"/>
          <w:bCs/>
        </w:rPr>
        <w:t>lla entregan los paquetes electorales a los</w:t>
      </w:r>
      <w:r w:rsidR="00AA02F3" w:rsidRPr="0081150E">
        <w:rPr>
          <w:rFonts w:ascii="Arial Nova Light" w:eastAsia="Arial Nova" w:hAnsi="Arial Nova Light" w:cs="Arial Nova"/>
          <w:bCs/>
        </w:rPr>
        <w:t xml:space="preserve"> </w:t>
      </w:r>
      <w:r w:rsidRPr="0081150E">
        <w:rPr>
          <w:rFonts w:ascii="Arial Nova Light" w:eastAsia="Arial Nova" w:hAnsi="Arial Nova Light" w:cs="Arial Nova"/>
          <w:bCs/>
        </w:rPr>
        <w:t>consejos respectivos, resulta de singular trascendencia asegurar la integr</w:t>
      </w:r>
      <w:r w:rsidR="00AA02F3" w:rsidRPr="0081150E">
        <w:rPr>
          <w:rFonts w:ascii="Arial Nova Light" w:eastAsia="Arial Nova" w:hAnsi="Arial Nova Light" w:cs="Arial Nova"/>
          <w:bCs/>
        </w:rPr>
        <w:t>i</w:t>
      </w:r>
      <w:r w:rsidRPr="0081150E">
        <w:rPr>
          <w:rFonts w:ascii="Arial Nova Light" w:eastAsia="Arial Nova" w:hAnsi="Arial Nova Light" w:cs="Arial Nova"/>
          <w:bCs/>
        </w:rPr>
        <w:t>dad</w:t>
      </w:r>
      <w:r w:rsidR="00AA02F3" w:rsidRPr="0081150E">
        <w:rPr>
          <w:rFonts w:ascii="Arial Nova Light" w:eastAsia="Arial Nova" w:hAnsi="Arial Nova Light" w:cs="Arial Nova"/>
          <w:bCs/>
        </w:rPr>
        <w:t xml:space="preserve"> </w:t>
      </w:r>
      <w:r w:rsidRPr="0081150E">
        <w:rPr>
          <w:rFonts w:ascii="Arial Nova Light" w:eastAsia="Arial Nova" w:hAnsi="Arial Nova Light" w:cs="Arial Nova"/>
          <w:bCs/>
        </w:rPr>
        <w:t>e inviolab</w:t>
      </w:r>
      <w:r w:rsidR="00AA02F3" w:rsidRPr="0081150E">
        <w:rPr>
          <w:rFonts w:ascii="Arial Nova Light" w:eastAsia="Arial Nova" w:hAnsi="Arial Nova Light" w:cs="Arial Nova"/>
          <w:bCs/>
        </w:rPr>
        <w:t>i</w:t>
      </w:r>
      <w:r w:rsidRPr="0081150E">
        <w:rPr>
          <w:rFonts w:ascii="Arial Nova Light" w:eastAsia="Arial Nova" w:hAnsi="Arial Nova Light" w:cs="Arial Nova"/>
          <w:bCs/>
        </w:rPr>
        <w:t>lidad de los mismos, a f</w:t>
      </w:r>
      <w:r w:rsidR="00AA02F3" w:rsidRPr="0081150E">
        <w:rPr>
          <w:rFonts w:ascii="Arial Nova Light" w:eastAsia="Arial Nova" w:hAnsi="Arial Nova Light" w:cs="Arial Nova"/>
          <w:bCs/>
        </w:rPr>
        <w:t>i</w:t>
      </w:r>
      <w:r w:rsidRPr="0081150E">
        <w:rPr>
          <w:rFonts w:ascii="Arial Nova Light" w:eastAsia="Arial Nova" w:hAnsi="Arial Nova Light" w:cs="Arial Nova"/>
          <w:bCs/>
        </w:rPr>
        <w:t>n de mantener a salvo los valores de</w:t>
      </w:r>
      <w:r w:rsidR="00B01E69" w:rsidRPr="0081150E">
        <w:rPr>
          <w:rFonts w:ascii="Arial Nova Light" w:eastAsia="Arial Nova" w:hAnsi="Arial Nova Light" w:cs="Arial Nova"/>
          <w:bCs/>
        </w:rPr>
        <w:t xml:space="preserve"> </w:t>
      </w:r>
      <w:r w:rsidRPr="0081150E">
        <w:rPr>
          <w:rFonts w:ascii="Arial Nova Light" w:eastAsia="Arial Nova" w:hAnsi="Arial Nova Light" w:cs="Arial Nova"/>
          <w:bCs/>
        </w:rPr>
        <w:t>autenticidad y efectiv</w:t>
      </w:r>
      <w:r w:rsidR="00B01E69" w:rsidRPr="0081150E">
        <w:rPr>
          <w:rFonts w:ascii="Arial Nova Light" w:eastAsia="Arial Nova" w:hAnsi="Arial Nova Light" w:cs="Arial Nova"/>
          <w:bCs/>
        </w:rPr>
        <w:t>i</w:t>
      </w:r>
      <w:r w:rsidRPr="0081150E">
        <w:rPr>
          <w:rFonts w:ascii="Arial Nova Light" w:eastAsia="Arial Nova" w:hAnsi="Arial Nova Light" w:cs="Arial Nova"/>
          <w:bCs/>
        </w:rPr>
        <w:t>dad del sufragio depositado en las urnas por parte de la</w:t>
      </w:r>
      <w:r w:rsidR="00B01E69" w:rsidRPr="0081150E">
        <w:rPr>
          <w:rFonts w:ascii="Arial Nova Light" w:eastAsia="Arial Nova" w:hAnsi="Arial Nova Light" w:cs="Arial Nova"/>
          <w:bCs/>
        </w:rPr>
        <w:t xml:space="preserve"> </w:t>
      </w:r>
      <w:r w:rsidRPr="0081150E">
        <w:rPr>
          <w:rFonts w:ascii="Arial Nova Light" w:eastAsia="Arial Nova" w:hAnsi="Arial Nova Light" w:cs="Arial Nova"/>
          <w:bCs/>
        </w:rPr>
        <w:t>ciudadanía.</w:t>
      </w:r>
    </w:p>
    <w:p w14:paraId="05B38E1E" w14:textId="4ED0687B" w:rsidR="00B01E69" w:rsidRPr="0081150E" w:rsidRDefault="00B01E69"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lastRenderedPageBreak/>
        <w:t>En este sentido, el Código Electoral establece medidas tendentes a garantizar el depósito y resguardo de los paquetes electorales, pues de ello depende en gran medida, la certeza en los resultados electorales.</w:t>
      </w:r>
    </w:p>
    <w:p w14:paraId="2C450C07" w14:textId="739B9984" w:rsidR="00B01E69" w:rsidRPr="0081150E" w:rsidRDefault="00B01E69"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Para el caso de la elección de la gubernatura, los consejos distritales dispondrán el depósito de los paquetes electorales en orden numérico de las casillas, colocando por separado los de las especiales, en un lugar dentro del local del consejo que reúna las condiciones de seguridad, desde el momento de su recepción hasta el día en que se practique el cómputo distrital; y que dicho funcionariado, bajo su responsabilidad, los salvaguardará y al efecto dispondrá que sean selladas las puertas de acceso del lugar en que fueron depositados, en presencia de las representaciones de los partidos.</w:t>
      </w:r>
    </w:p>
    <w:p w14:paraId="1FEB37EF" w14:textId="7964ABB6" w:rsidR="00B01E69" w:rsidRPr="0081150E" w:rsidRDefault="000705CC"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De acuerdo con el artículo 228, fracción IX, del Código Electoral, s</w:t>
      </w:r>
      <w:r w:rsidR="00B01E69" w:rsidRPr="0081150E">
        <w:rPr>
          <w:rFonts w:ascii="Arial Nova Light" w:eastAsia="Arial Nova" w:hAnsi="Arial Nova Light" w:cs="Arial Nova"/>
          <w:bCs/>
        </w:rPr>
        <w:t>eguido en sus términos el procedimiento de cómputo, se integraron los expedientes de cómputo distrital con la siguiente documentación: a) Copia de las actas levantadas en casilla; b) Copia del acta de la sesión de cómputo; c) Copia del acta del cómputo de la elección correspondiente, y d) El informe del Presidente del Consejo Distrital o Municipal sobre el desarrollo del proceso electoral y en su caso, copia de los recursos, los cuales fueron remitidos al Consejo.</w:t>
      </w:r>
    </w:p>
    <w:p w14:paraId="261C5BBB" w14:textId="5B91AF87" w:rsidR="000705CC" w:rsidRPr="0081150E" w:rsidRDefault="000705CC"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Los resultados consignados en las respectivas actas de cómputo de los dieciocho distritos electorales, que dieron sustento al cómputo estatal realizado por el Consejo General del IEE, se encuentran insertos en el acuerdo relativo a dicho cómputo y constituyen actos definitivos. Del procedimiento de cómputo distrital, llevado a cabo domingo doce de junio de este año, no se aprecia la existencia de alguna incidencia que ponga en duda el actuar de las autoridades electorales correspondientes.</w:t>
      </w:r>
    </w:p>
    <w:p w14:paraId="7F07A6FB" w14:textId="3577D26E" w:rsidR="000705CC" w:rsidRPr="0081150E" w:rsidRDefault="000705CC"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Lo anterior, permite advertir que los cómputos distritales de la elección de la persona titular de la gubernatura, se desarrollaron conforme a lo previsto por el legislador en las disposiciones normativas correspondientes.</w:t>
      </w:r>
    </w:p>
    <w:p w14:paraId="38475EE3" w14:textId="0B9AEF0A" w:rsidR="001B3723" w:rsidRPr="0081150E" w:rsidRDefault="001B3723" w:rsidP="0081150E">
      <w:pPr>
        <w:pStyle w:val="NormalWeb"/>
        <w:numPr>
          <w:ilvl w:val="0"/>
          <w:numId w:val="17"/>
        </w:numPr>
        <w:spacing w:before="0" w:beforeAutospacing="0" w:after="360" w:afterAutospacing="0" w:line="360" w:lineRule="auto"/>
        <w:jc w:val="both"/>
        <w:rPr>
          <w:rFonts w:ascii="Arial Nova Light" w:eastAsia="Arial Nova" w:hAnsi="Arial Nova Light" w:cs="Arial Nova"/>
          <w:bCs/>
        </w:rPr>
      </w:pPr>
      <w:r w:rsidRPr="0081150E">
        <w:rPr>
          <w:rFonts w:ascii="Arial Nova Light" w:eastAsia="Arial Nova" w:hAnsi="Arial Nova Light" w:cs="Arial Nova"/>
          <w:b/>
        </w:rPr>
        <w:t xml:space="preserve">CÓMPUTO ESTATAL. </w:t>
      </w:r>
    </w:p>
    <w:p w14:paraId="51D116BE" w14:textId="095A99D1" w:rsidR="001B3723" w:rsidRPr="0081150E" w:rsidRDefault="001B3723"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Conforme a lo previsto en los numerales 2</w:t>
      </w:r>
      <w:r w:rsidR="00154CF3" w:rsidRPr="0081150E">
        <w:rPr>
          <w:rFonts w:ascii="Arial Nova Light" w:eastAsia="Arial Nova" w:hAnsi="Arial Nova Light" w:cs="Arial Nova"/>
          <w:bCs/>
        </w:rPr>
        <w:t>30</w:t>
      </w:r>
      <w:r w:rsidRPr="0081150E">
        <w:rPr>
          <w:rFonts w:ascii="Arial Nova Light" w:eastAsia="Arial Nova" w:hAnsi="Arial Nova Light" w:cs="Arial Nova"/>
          <w:bCs/>
        </w:rPr>
        <w:t>,</w:t>
      </w:r>
      <w:r w:rsidR="00154CF3" w:rsidRPr="0081150E">
        <w:rPr>
          <w:rFonts w:ascii="Arial Nova Light" w:eastAsia="Arial Nova" w:hAnsi="Arial Nova Light" w:cs="Arial Nova"/>
          <w:bCs/>
        </w:rPr>
        <w:t xml:space="preserve"> 231, 237</w:t>
      </w:r>
      <w:r w:rsidR="0094762E" w:rsidRPr="0081150E">
        <w:rPr>
          <w:rFonts w:ascii="Arial Nova Light" w:eastAsia="Arial Nova" w:hAnsi="Arial Nova Light" w:cs="Arial Nova"/>
          <w:bCs/>
        </w:rPr>
        <w:t xml:space="preserve"> y 238 </w:t>
      </w:r>
      <w:r w:rsidRPr="0081150E">
        <w:rPr>
          <w:rFonts w:ascii="Arial Nova Light" w:eastAsia="Arial Nova" w:hAnsi="Arial Nova Light" w:cs="Arial Nova"/>
          <w:bCs/>
        </w:rPr>
        <w:t>del Código Electoral, el domingo siguiente al día de la jomada electoral, el Conse</w:t>
      </w:r>
      <w:r w:rsidR="0094762E" w:rsidRPr="0081150E">
        <w:rPr>
          <w:rFonts w:ascii="Arial Nova Light" w:eastAsia="Arial Nova" w:hAnsi="Arial Nova Light" w:cs="Arial Nova"/>
          <w:bCs/>
        </w:rPr>
        <w:t xml:space="preserve">jo </w:t>
      </w:r>
      <w:r w:rsidRPr="0081150E">
        <w:rPr>
          <w:rFonts w:ascii="Arial Nova Light" w:eastAsia="Arial Nova" w:hAnsi="Arial Nova Light" w:cs="Arial Nova"/>
          <w:bCs/>
        </w:rPr>
        <w:t xml:space="preserve">General del </w:t>
      </w:r>
      <w:r w:rsidR="0094762E" w:rsidRPr="0081150E">
        <w:rPr>
          <w:rFonts w:ascii="Arial Nova Light" w:eastAsia="Arial Nova" w:hAnsi="Arial Nova Light" w:cs="Arial Nova"/>
          <w:bCs/>
        </w:rPr>
        <w:t>I</w:t>
      </w:r>
      <w:r w:rsidRPr="0081150E">
        <w:rPr>
          <w:rFonts w:ascii="Arial Nova Light" w:eastAsia="Arial Nova" w:hAnsi="Arial Nova Light" w:cs="Arial Nova"/>
          <w:bCs/>
        </w:rPr>
        <w:t>EE celebró la sesión para efectuar el cómputo estatal de la</w:t>
      </w:r>
      <w:r w:rsidR="0094762E" w:rsidRPr="0081150E">
        <w:rPr>
          <w:rFonts w:ascii="Arial Nova Light" w:eastAsia="Arial Nova" w:hAnsi="Arial Nova Light" w:cs="Arial Nova"/>
          <w:bCs/>
        </w:rPr>
        <w:t xml:space="preserve"> </w:t>
      </w:r>
      <w:r w:rsidRPr="0081150E">
        <w:rPr>
          <w:rFonts w:ascii="Arial Nova Light" w:eastAsia="Arial Nova" w:hAnsi="Arial Nova Light" w:cs="Arial Nova"/>
          <w:bCs/>
        </w:rPr>
        <w:t>elección de la gubernatura.</w:t>
      </w:r>
    </w:p>
    <w:p w14:paraId="73CBA5A3" w14:textId="368C8DDB" w:rsidR="0094762E" w:rsidRPr="0081150E" w:rsidRDefault="0094762E"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lastRenderedPageBreak/>
        <w:t>En el mismo acuerdo relativo al cómputo estatal se emitió la declaración de validez de la elección y se expidió constancia de mayoría y de gobemadora electa a la candidata que obtuvo el mayor número de votos.</w:t>
      </w:r>
    </w:p>
    <w:p w14:paraId="5CF241BE" w14:textId="07C0C1FA" w:rsidR="0094762E" w:rsidRPr="0081150E" w:rsidRDefault="0094762E"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 xml:space="preserve">Hecho lo anterior, el </w:t>
      </w:r>
      <w:proofErr w:type="gramStart"/>
      <w:r w:rsidRPr="0081150E">
        <w:rPr>
          <w:rFonts w:ascii="Arial Nova Light" w:eastAsia="Arial Nova" w:hAnsi="Arial Nova Light" w:cs="Arial Nova"/>
          <w:bCs/>
        </w:rPr>
        <w:t>Secretario Ejecutivo</w:t>
      </w:r>
      <w:proofErr w:type="gramEnd"/>
      <w:r w:rsidRPr="0081150E">
        <w:rPr>
          <w:rFonts w:ascii="Arial Nova Light" w:eastAsia="Arial Nova" w:hAnsi="Arial Nova Light" w:cs="Arial Nova"/>
          <w:bCs/>
        </w:rPr>
        <w:t xml:space="preserve"> preparó el expediente para su envío al Tribunal Electoral, y lo remitió junto con los resultados del cómputo estatal de la elección, para efectos de que este órgano jurisdiccional apruebe el dictamen que contenga el cómputo final y las declaraciones de validez de la elección de Gobernado</w:t>
      </w:r>
      <w:r w:rsidR="00C65149" w:rsidRPr="0081150E">
        <w:rPr>
          <w:rFonts w:ascii="Arial Nova Light" w:eastAsia="Arial Nova" w:hAnsi="Arial Nova Light" w:cs="Arial Nova"/>
          <w:bCs/>
        </w:rPr>
        <w:t>ra.</w:t>
      </w:r>
    </w:p>
    <w:p w14:paraId="08DE35EB" w14:textId="7D61C5EB" w:rsidR="008D1A91" w:rsidRPr="0081150E" w:rsidRDefault="008D1A91"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 xml:space="preserve">Los resultados del cómputo estatal de la elección de la gubematura del estado fueron impugnados, y resueltos por este órgano jurisdiccional en sesión pública de fecha </w:t>
      </w:r>
      <w:r w:rsidR="00253985" w:rsidRPr="0081150E">
        <w:rPr>
          <w:rFonts w:ascii="Arial Nova Light" w:eastAsia="Arial Nova" w:hAnsi="Arial Nova Light" w:cs="Arial Nova"/>
          <w:bCs/>
        </w:rPr>
        <w:t xml:space="preserve">cuatro </w:t>
      </w:r>
      <w:r w:rsidRPr="0081150E">
        <w:rPr>
          <w:rFonts w:ascii="Arial Nova Light" w:eastAsia="Arial Nova" w:hAnsi="Arial Nova Light" w:cs="Arial Nova"/>
          <w:bCs/>
        </w:rPr>
        <w:t xml:space="preserve">de agosto, confirmando los </w:t>
      </w:r>
      <w:r w:rsidR="0016437E" w:rsidRPr="0081150E">
        <w:rPr>
          <w:rFonts w:ascii="Arial Nova Light" w:eastAsia="Arial Nova" w:hAnsi="Arial Nova Light" w:cs="Arial Nova"/>
          <w:bCs/>
        </w:rPr>
        <w:t xml:space="preserve">siguientes </w:t>
      </w:r>
      <w:r w:rsidRPr="0081150E">
        <w:rPr>
          <w:rFonts w:ascii="Arial Nova Light" w:eastAsia="Arial Nova" w:hAnsi="Arial Nova Light" w:cs="Arial Nova"/>
          <w:bCs/>
        </w:rPr>
        <w:t>resultados</w:t>
      </w:r>
      <w:r w:rsidR="00EE083E" w:rsidRPr="0081150E">
        <w:rPr>
          <w:rFonts w:ascii="Arial Nova Light" w:eastAsia="Arial Nova" w:hAnsi="Arial Nova Light" w:cs="Arial Nova"/>
          <w:bCs/>
        </w:rPr>
        <w:t xml:space="preserve"> emitidos por la autoridad administrativa</w:t>
      </w:r>
      <w:r w:rsidRPr="0081150E">
        <w:rPr>
          <w:rFonts w:ascii="Arial Nova Light" w:eastAsia="Arial Nova" w:hAnsi="Arial Nova Light" w:cs="Arial Nova"/>
          <w:bCs/>
        </w:rPr>
        <w:t>:</w:t>
      </w:r>
    </w:p>
    <w:tbl>
      <w:tblPr>
        <w:tblStyle w:val="Tablaconcuadrcula"/>
        <w:tblW w:w="0" w:type="auto"/>
        <w:jc w:val="center"/>
        <w:tblLook w:val="04A0" w:firstRow="1" w:lastRow="0" w:firstColumn="1" w:lastColumn="0" w:noHBand="0" w:noVBand="1"/>
      </w:tblPr>
      <w:tblGrid>
        <w:gridCol w:w="3544"/>
        <w:gridCol w:w="1980"/>
        <w:gridCol w:w="2045"/>
        <w:gridCol w:w="1787"/>
      </w:tblGrid>
      <w:tr w:rsidR="0016437E" w:rsidRPr="0081150E" w14:paraId="08C767A6" w14:textId="77777777" w:rsidTr="00435101">
        <w:trPr>
          <w:jc w:val="center"/>
        </w:trPr>
        <w:tc>
          <w:tcPr>
            <w:tcW w:w="9356" w:type="dxa"/>
            <w:gridSpan w:val="4"/>
            <w:shd w:val="clear" w:color="auto" w:fill="D9D9D9" w:themeFill="background1" w:themeFillShade="D9"/>
          </w:tcPr>
          <w:p w14:paraId="3B3203C5" w14:textId="77777777" w:rsidR="0016437E" w:rsidRPr="0081150E" w:rsidRDefault="0016437E" w:rsidP="0081150E">
            <w:pPr>
              <w:spacing w:line="360" w:lineRule="auto"/>
              <w:jc w:val="center"/>
              <w:rPr>
                <w:rFonts w:ascii="Arial Nova Light" w:hAnsi="Arial Nova Light"/>
                <w:b/>
                <w:bCs/>
                <w:sz w:val="20"/>
                <w:szCs w:val="20"/>
              </w:rPr>
            </w:pPr>
            <w:r w:rsidRPr="0081150E">
              <w:rPr>
                <w:rFonts w:ascii="Arial Nova Light" w:hAnsi="Arial Nova Light"/>
                <w:b/>
                <w:bCs/>
                <w:sz w:val="20"/>
                <w:szCs w:val="20"/>
              </w:rPr>
              <w:t>Cómputo estatal de la elección de Gobernadora</w:t>
            </w:r>
          </w:p>
        </w:tc>
      </w:tr>
      <w:tr w:rsidR="0016437E" w:rsidRPr="0081150E" w14:paraId="24F7851B" w14:textId="77777777" w:rsidTr="0081150E">
        <w:trPr>
          <w:jc w:val="center"/>
        </w:trPr>
        <w:tc>
          <w:tcPr>
            <w:tcW w:w="3544" w:type="dxa"/>
            <w:shd w:val="clear" w:color="auto" w:fill="D9D9D9" w:themeFill="background1" w:themeFillShade="D9"/>
          </w:tcPr>
          <w:p w14:paraId="64DFFEEE" w14:textId="77777777" w:rsidR="0016437E" w:rsidRPr="0081150E" w:rsidRDefault="0016437E" w:rsidP="0081150E">
            <w:pPr>
              <w:spacing w:line="360" w:lineRule="auto"/>
              <w:rPr>
                <w:rFonts w:ascii="Arial Nova Light" w:hAnsi="Arial Nova Light"/>
                <w:b/>
                <w:bCs/>
                <w:sz w:val="20"/>
                <w:szCs w:val="20"/>
              </w:rPr>
            </w:pPr>
            <w:r w:rsidRPr="0081150E">
              <w:rPr>
                <w:rFonts w:ascii="Arial Nova Light" w:hAnsi="Arial Nova Light"/>
                <w:b/>
                <w:bCs/>
                <w:sz w:val="20"/>
                <w:szCs w:val="20"/>
              </w:rPr>
              <w:t>Candidata</w:t>
            </w:r>
          </w:p>
        </w:tc>
        <w:tc>
          <w:tcPr>
            <w:tcW w:w="1980" w:type="dxa"/>
            <w:shd w:val="clear" w:color="auto" w:fill="D9D9D9" w:themeFill="background1" w:themeFillShade="D9"/>
          </w:tcPr>
          <w:p w14:paraId="0043D013" w14:textId="77777777" w:rsidR="0016437E" w:rsidRPr="0081150E" w:rsidRDefault="0016437E" w:rsidP="0081150E">
            <w:pPr>
              <w:spacing w:line="360" w:lineRule="auto"/>
              <w:jc w:val="center"/>
              <w:rPr>
                <w:rFonts w:ascii="Arial Nova Light" w:hAnsi="Arial Nova Light"/>
                <w:b/>
                <w:bCs/>
                <w:sz w:val="20"/>
                <w:szCs w:val="20"/>
              </w:rPr>
            </w:pPr>
            <w:r w:rsidRPr="0081150E">
              <w:rPr>
                <w:rFonts w:ascii="Arial Nova Light" w:hAnsi="Arial Nova Light"/>
                <w:b/>
                <w:bCs/>
                <w:sz w:val="20"/>
                <w:szCs w:val="20"/>
              </w:rPr>
              <w:t>Partido Político/ Coalición</w:t>
            </w:r>
          </w:p>
        </w:tc>
        <w:tc>
          <w:tcPr>
            <w:tcW w:w="2045" w:type="dxa"/>
            <w:shd w:val="clear" w:color="auto" w:fill="D9D9D9" w:themeFill="background1" w:themeFillShade="D9"/>
          </w:tcPr>
          <w:p w14:paraId="449213B0" w14:textId="77777777" w:rsidR="0016437E" w:rsidRPr="0081150E" w:rsidRDefault="0016437E" w:rsidP="0081150E">
            <w:pPr>
              <w:spacing w:line="360" w:lineRule="auto"/>
              <w:jc w:val="center"/>
              <w:rPr>
                <w:rFonts w:ascii="Arial Nova Light" w:hAnsi="Arial Nova Light"/>
                <w:b/>
                <w:bCs/>
                <w:sz w:val="20"/>
                <w:szCs w:val="20"/>
              </w:rPr>
            </w:pPr>
            <w:r w:rsidRPr="0081150E">
              <w:rPr>
                <w:rFonts w:ascii="Arial Nova Light" w:hAnsi="Arial Nova Light"/>
                <w:b/>
                <w:bCs/>
                <w:sz w:val="20"/>
                <w:szCs w:val="20"/>
              </w:rPr>
              <w:t>Resultado con número</w:t>
            </w:r>
          </w:p>
        </w:tc>
        <w:tc>
          <w:tcPr>
            <w:tcW w:w="1787" w:type="dxa"/>
            <w:shd w:val="clear" w:color="auto" w:fill="D9D9D9" w:themeFill="background1" w:themeFillShade="D9"/>
          </w:tcPr>
          <w:p w14:paraId="330A15EA" w14:textId="77777777" w:rsidR="0016437E" w:rsidRPr="0081150E" w:rsidRDefault="0016437E" w:rsidP="0081150E">
            <w:pPr>
              <w:spacing w:line="360" w:lineRule="auto"/>
              <w:jc w:val="center"/>
              <w:rPr>
                <w:rFonts w:ascii="Arial Nova Light" w:hAnsi="Arial Nova Light"/>
                <w:b/>
                <w:bCs/>
                <w:sz w:val="20"/>
                <w:szCs w:val="20"/>
              </w:rPr>
            </w:pPr>
            <w:r w:rsidRPr="0081150E">
              <w:rPr>
                <w:rFonts w:ascii="Arial Nova Light" w:hAnsi="Arial Nova Light"/>
                <w:b/>
                <w:bCs/>
                <w:sz w:val="20"/>
                <w:szCs w:val="20"/>
              </w:rPr>
              <w:t>Resultado con letra</w:t>
            </w:r>
          </w:p>
        </w:tc>
      </w:tr>
      <w:tr w:rsidR="0016437E" w:rsidRPr="0081150E" w14:paraId="6DC2B4D4" w14:textId="77777777" w:rsidTr="0081150E">
        <w:trPr>
          <w:jc w:val="center"/>
        </w:trPr>
        <w:tc>
          <w:tcPr>
            <w:tcW w:w="3544" w:type="dxa"/>
          </w:tcPr>
          <w:p w14:paraId="46BA2125" w14:textId="77777777" w:rsidR="0016437E" w:rsidRPr="0081150E" w:rsidRDefault="0016437E" w:rsidP="0081150E">
            <w:pPr>
              <w:spacing w:line="360" w:lineRule="auto"/>
              <w:rPr>
                <w:rFonts w:ascii="Arial Nova Light" w:hAnsi="Arial Nova Light"/>
                <w:sz w:val="20"/>
                <w:szCs w:val="20"/>
              </w:rPr>
            </w:pPr>
            <w:r w:rsidRPr="0081150E">
              <w:rPr>
                <w:rFonts w:ascii="Arial Nova Light" w:hAnsi="Arial Nova Light"/>
                <w:sz w:val="20"/>
                <w:szCs w:val="20"/>
              </w:rPr>
              <w:t>María Teresa Jiménez Esquivel</w:t>
            </w:r>
          </w:p>
        </w:tc>
        <w:tc>
          <w:tcPr>
            <w:tcW w:w="1980" w:type="dxa"/>
          </w:tcPr>
          <w:p w14:paraId="6D965517" w14:textId="77777777" w:rsidR="0016437E" w:rsidRPr="0081150E" w:rsidRDefault="0016437E" w:rsidP="0081150E">
            <w:pPr>
              <w:spacing w:line="360" w:lineRule="auto"/>
              <w:jc w:val="center"/>
              <w:rPr>
                <w:rFonts w:ascii="Arial Nova Light" w:hAnsi="Arial Nova Light"/>
                <w:sz w:val="20"/>
                <w:szCs w:val="20"/>
              </w:rPr>
            </w:pPr>
            <w:r w:rsidRPr="0081150E">
              <w:rPr>
                <w:rFonts w:ascii="Arial Nova Light" w:hAnsi="Arial Nova Light"/>
                <w:bCs/>
                <w:noProof/>
                <w:sz w:val="20"/>
                <w:szCs w:val="20"/>
              </w:rPr>
              <w:drawing>
                <wp:anchor distT="0" distB="0" distL="114300" distR="114300" simplePos="0" relativeHeight="251681792" behindDoc="0" locked="0" layoutInCell="1" allowOverlap="1" wp14:anchorId="73CA62DE" wp14:editId="363FC394">
                  <wp:simplePos x="0" y="0"/>
                  <wp:positionH relativeFrom="column">
                    <wp:posOffset>609903</wp:posOffset>
                  </wp:positionH>
                  <wp:positionV relativeFrom="paragraph">
                    <wp:posOffset>442898</wp:posOffset>
                  </wp:positionV>
                  <wp:extent cx="358140" cy="390525"/>
                  <wp:effectExtent l="0" t="0" r="3810" b="9525"/>
                  <wp:wrapNone/>
                  <wp:docPr id="9" name="image5.png" descr="http://www.ieeags.org.mx/detalles/imagenes/partidos_politicos/03.PRD.jpg"/>
                  <wp:cNvGraphicFramePr/>
                  <a:graphic xmlns:a="http://schemas.openxmlformats.org/drawingml/2006/main">
                    <a:graphicData uri="http://schemas.openxmlformats.org/drawingml/2006/picture">
                      <pic:pic xmlns:pic="http://schemas.openxmlformats.org/drawingml/2006/picture">
                        <pic:nvPicPr>
                          <pic:cNvPr id="0" name="image5.png" descr="http://www.ieeags.org.mx/detalles/imagenes/partidos_politicos/03.PRD.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358140" cy="390525"/>
                          </a:xfrm>
                          <a:prstGeom prst="rect">
                            <a:avLst/>
                          </a:prstGeom>
                          <a:ln/>
                        </pic:spPr>
                      </pic:pic>
                    </a:graphicData>
                  </a:graphic>
                  <wp14:sizeRelH relativeFrom="margin">
                    <wp14:pctWidth>0</wp14:pctWidth>
                  </wp14:sizeRelH>
                  <wp14:sizeRelV relativeFrom="margin">
                    <wp14:pctHeight>0</wp14:pctHeight>
                  </wp14:sizeRelV>
                </wp:anchor>
              </w:drawing>
            </w:r>
            <w:r w:rsidRPr="0081150E">
              <w:rPr>
                <w:rFonts w:ascii="Arial Nova Light" w:hAnsi="Arial Nova Light"/>
                <w:bCs/>
                <w:noProof/>
                <w:sz w:val="20"/>
                <w:szCs w:val="20"/>
              </w:rPr>
              <w:drawing>
                <wp:anchor distT="0" distB="0" distL="114300" distR="114300" simplePos="0" relativeHeight="251683840" behindDoc="0" locked="0" layoutInCell="1" hidden="0" allowOverlap="1" wp14:anchorId="473ED204" wp14:editId="500BC7B5">
                  <wp:simplePos x="0" y="0"/>
                  <wp:positionH relativeFrom="column">
                    <wp:posOffset>318106</wp:posOffset>
                  </wp:positionH>
                  <wp:positionV relativeFrom="paragraph">
                    <wp:posOffset>491463</wp:posOffset>
                  </wp:positionV>
                  <wp:extent cx="294640" cy="27114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4640" cy="271145"/>
                          </a:xfrm>
                          <a:prstGeom prst="rect">
                            <a:avLst/>
                          </a:prstGeom>
                          <a:ln/>
                        </pic:spPr>
                      </pic:pic>
                    </a:graphicData>
                  </a:graphic>
                  <wp14:sizeRelH relativeFrom="margin">
                    <wp14:pctWidth>0</wp14:pctWidth>
                  </wp14:sizeRelH>
                  <wp14:sizeRelV relativeFrom="margin">
                    <wp14:pctHeight>0</wp14:pctHeight>
                  </wp14:sizeRelV>
                </wp:anchor>
              </w:drawing>
            </w:r>
            <w:r w:rsidRPr="0081150E">
              <w:rPr>
                <w:rFonts w:ascii="Arial Nova Light" w:hAnsi="Arial Nova Light"/>
                <w:bCs/>
                <w:noProof/>
                <w:sz w:val="20"/>
                <w:szCs w:val="20"/>
              </w:rPr>
              <w:drawing>
                <wp:anchor distT="0" distB="0" distL="114300" distR="114300" simplePos="0" relativeHeight="251682816" behindDoc="0" locked="0" layoutInCell="1" allowOverlap="1" wp14:anchorId="6EF945F0" wp14:editId="6BFD0A8F">
                  <wp:simplePos x="0" y="0"/>
                  <wp:positionH relativeFrom="column">
                    <wp:posOffset>-14632</wp:posOffset>
                  </wp:positionH>
                  <wp:positionV relativeFrom="paragraph">
                    <wp:posOffset>440055</wp:posOffset>
                  </wp:positionV>
                  <wp:extent cx="362585" cy="390525"/>
                  <wp:effectExtent l="0" t="0" r="0" b="0"/>
                  <wp:wrapNone/>
                  <wp:docPr id="12" name="image4.png" descr="http://www.ieeags.org.mx/detalles/imagenes/partidos_politicos/01.PAN.jpg"/>
                  <wp:cNvGraphicFramePr/>
                  <a:graphic xmlns:a="http://schemas.openxmlformats.org/drawingml/2006/main">
                    <a:graphicData uri="http://schemas.openxmlformats.org/drawingml/2006/picture">
                      <pic:pic xmlns:pic="http://schemas.openxmlformats.org/drawingml/2006/picture">
                        <pic:nvPicPr>
                          <pic:cNvPr id="0" name="image4.png" descr="http://www.ieeags.org.mx/detalles/imagenes/partidos_politicos/01.PAN.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62585" cy="390525"/>
                          </a:xfrm>
                          <a:prstGeom prst="rect">
                            <a:avLst/>
                          </a:prstGeom>
                          <a:ln/>
                        </pic:spPr>
                      </pic:pic>
                    </a:graphicData>
                  </a:graphic>
                  <wp14:sizeRelH relativeFrom="margin">
                    <wp14:pctWidth>0</wp14:pctWidth>
                  </wp14:sizeRelH>
                  <wp14:sizeRelV relativeFrom="margin">
                    <wp14:pctHeight>0</wp14:pctHeight>
                  </wp14:sizeRelV>
                </wp:anchor>
              </w:drawing>
            </w:r>
            <w:r w:rsidRPr="0081150E">
              <w:rPr>
                <w:rFonts w:ascii="Arial Nova Light" w:hAnsi="Arial Nova Light"/>
                <w:sz w:val="20"/>
                <w:szCs w:val="20"/>
              </w:rPr>
              <w:t>Coalición “Va Por Aguascalientes”</w:t>
            </w:r>
          </w:p>
          <w:p w14:paraId="3B4B4C97" w14:textId="77777777" w:rsidR="0016437E" w:rsidRPr="0081150E" w:rsidRDefault="0016437E" w:rsidP="0081150E">
            <w:pPr>
              <w:spacing w:line="360" w:lineRule="auto"/>
              <w:rPr>
                <w:rFonts w:ascii="Arial Nova Light" w:hAnsi="Arial Nova Light"/>
                <w:sz w:val="20"/>
                <w:szCs w:val="20"/>
              </w:rPr>
            </w:pPr>
          </w:p>
          <w:p w14:paraId="52C612CC" w14:textId="77777777" w:rsidR="0016437E" w:rsidRPr="0081150E" w:rsidRDefault="0016437E" w:rsidP="0081150E">
            <w:pPr>
              <w:spacing w:line="360" w:lineRule="auto"/>
              <w:rPr>
                <w:rFonts w:ascii="Arial Nova Light" w:hAnsi="Arial Nova Light"/>
                <w:sz w:val="20"/>
                <w:szCs w:val="20"/>
              </w:rPr>
            </w:pPr>
          </w:p>
          <w:p w14:paraId="13CC0310" w14:textId="77777777" w:rsidR="0016437E" w:rsidRPr="0081150E" w:rsidRDefault="0016437E" w:rsidP="0081150E">
            <w:pPr>
              <w:spacing w:line="360" w:lineRule="auto"/>
              <w:rPr>
                <w:rFonts w:ascii="Arial Nova Light" w:hAnsi="Arial Nova Light"/>
                <w:sz w:val="20"/>
                <w:szCs w:val="20"/>
              </w:rPr>
            </w:pPr>
          </w:p>
        </w:tc>
        <w:tc>
          <w:tcPr>
            <w:tcW w:w="2045" w:type="dxa"/>
          </w:tcPr>
          <w:p w14:paraId="149E4652" w14:textId="77777777" w:rsidR="0016437E" w:rsidRPr="0081150E" w:rsidRDefault="0016437E" w:rsidP="0081150E">
            <w:pPr>
              <w:spacing w:line="360" w:lineRule="auto"/>
              <w:jc w:val="center"/>
              <w:rPr>
                <w:rFonts w:ascii="Arial Nova Light" w:hAnsi="Arial Nova Light"/>
                <w:sz w:val="20"/>
                <w:szCs w:val="20"/>
              </w:rPr>
            </w:pPr>
            <w:r w:rsidRPr="0081150E">
              <w:rPr>
                <w:rFonts w:ascii="Arial Nova Light" w:hAnsi="Arial Nova Light"/>
                <w:sz w:val="20"/>
                <w:szCs w:val="20"/>
              </w:rPr>
              <w:t>255,592</w:t>
            </w:r>
          </w:p>
        </w:tc>
        <w:tc>
          <w:tcPr>
            <w:tcW w:w="1787" w:type="dxa"/>
          </w:tcPr>
          <w:p w14:paraId="16FC7289" w14:textId="77777777" w:rsidR="0016437E" w:rsidRPr="0081150E" w:rsidRDefault="0016437E" w:rsidP="0081150E">
            <w:pPr>
              <w:spacing w:line="360" w:lineRule="auto"/>
              <w:rPr>
                <w:rFonts w:ascii="Arial Nova Light" w:hAnsi="Arial Nova Light"/>
                <w:sz w:val="20"/>
                <w:szCs w:val="20"/>
              </w:rPr>
            </w:pPr>
            <w:r w:rsidRPr="0081150E">
              <w:rPr>
                <w:rFonts w:ascii="Arial Nova Light" w:hAnsi="Arial Nova Light"/>
                <w:sz w:val="20"/>
                <w:szCs w:val="20"/>
              </w:rPr>
              <w:t>Doscientos cincuenta y cinco mil quinientos noventa y dos</w:t>
            </w:r>
          </w:p>
        </w:tc>
      </w:tr>
      <w:tr w:rsidR="0016437E" w:rsidRPr="0081150E" w14:paraId="156A3147" w14:textId="77777777" w:rsidTr="0081150E">
        <w:trPr>
          <w:jc w:val="center"/>
        </w:trPr>
        <w:tc>
          <w:tcPr>
            <w:tcW w:w="3544" w:type="dxa"/>
          </w:tcPr>
          <w:p w14:paraId="61A018A8" w14:textId="77777777" w:rsidR="0016437E" w:rsidRPr="0081150E" w:rsidRDefault="0016437E" w:rsidP="0081150E">
            <w:pPr>
              <w:spacing w:line="360" w:lineRule="auto"/>
              <w:rPr>
                <w:rFonts w:ascii="Arial Nova Light" w:hAnsi="Arial Nova Light"/>
                <w:sz w:val="20"/>
                <w:szCs w:val="20"/>
              </w:rPr>
            </w:pPr>
            <w:r w:rsidRPr="0081150E">
              <w:rPr>
                <w:rFonts w:ascii="Arial Nova Light" w:hAnsi="Arial Nova Light"/>
                <w:sz w:val="20"/>
                <w:szCs w:val="20"/>
              </w:rPr>
              <w:t>Nora Ruvalcaba Gámez</w:t>
            </w:r>
          </w:p>
        </w:tc>
        <w:tc>
          <w:tcPr>
            <w:tcW w:w="1980" w:type="dxa"/>
          </w:tcPr>
          <w:p w14:paraId="55DED7BF" w14:textId="77777777" w:rsidR="0016437E" w:rsidRPr="0081150E" w:rsidRDefault="0016437E" w:rsidP="0081150E">
            <w:pPr>
              <w:spacing w:line="360" w:lineRule="auto"/>
              <w:jc w:val="center"/>
              <w:rPr>
                <w:rFonts w:ascii="Arial Nova Light" w:hAnsi="Arial Nova Light"/>
                <w:bCs/>
                <w:noProof/>
                <w:sz w:val="20"/>
                <w:szCs w:val="20"/>
              </w:rPr>
            </w:pPr>
            <w:r w:rsidRPr="0081150E">
              <w:rPr>
                <w:rFonts w:ascii="Arial Nova Light" w:hAnsi="Arial Nova Light"/>
                <w:bCs/>
                <w:noProof/>
                <w:color w:val="000000" w:themeColor="text1"/>
                <w:sz w:val="20"/>
                <w:szCs w:val="20"/>
              </w:rPr>
              <w:drawing>
                <wp:inline distT="0" distB="0" distL="0" distR="0" wp14:anchorId="658B123F" wp14:editId="2347F64C">
                  <wp:extent cx="532008" cy="581842"/>
                  <wp:effectExtent l="0" t="0" r="0" b="0"/>
                  <wp:docPr id="13" name="image8.png" descr="http://www.ieeags.org.mx/detalles/imagenes/partidos_politicos/08.MORENA.jpg"/>
                  <wp:cNvGraphicFramePr/>
                  <a:graphic xmlns:a="http://schemas.openxmlformats.org/drawingml/2006/main">
                    <a:graphicData uri="http://schemas.openxmlformats.org/drawingml/2006/picture">
                      <pic:pic xmlns:pic="http://schemas.openxmlformats.org/drawingml/2006/picture">
                        <pic:nvPicPr>
                          <pic:cNvPr id="0" name="image8.png" descr="http://www.ieeags.org.mx/detalles/imagenes/partidos_politicos/08.MORENA.jpg"/>
                          <pic:cNvPicPr preferRelativeResize="0"/>
                        </pic:nvPicPr>
                        <pic:blipFill>
                          <a:blip r:embed="rId11"/>
                          <a:srcRect/>
                          <a:stretch>
                            <a:fillRect/>
                          </a:stretch>
                        </pic:blipFill>
                        <pic:spPr>
                          <a:xfrm>
                            <a:off x="0" y="0"/>
                            <a:ext cx="532008" cy="581842"/>
                          </a:xfrm>
                          <a:prstGeom prst="rect">
                            <a:avLst/>
                          </a:prstGeom>
                          <a:ln/>
                        </pic:spPr>
                      </pic:pic>
                    </a:graphicData>
                  </a:graphic>
                </wp:inline>
              </w:drawing>
            </w:r>
          </w:p>
        </w:tc>
        <w:tc>
          <w:tcPr>
            <w:tcW w:w="2045" w:type="dxa"/>
          </w:tcPr>
          <w:p w14:paraId="610797BF" w14:textId="77777777" w:rsidR="0016437E" w:rsidRPr="0081150E" w:rsidRDefault="0016437E" w:rsidP="0081150E">
            <w:pPr>
              <w:spacing w:line="360" w:lineRule="auto"/>
              <w:jc w:val="center"/>
              <w:rPr>
                <w:rFonts w:ascii="Arial Nova Light" w:hAnsi="Arial Nova Light"/>
                <w:bCs/>
                <w:noProof/>
                <w:sz w:val="20"/>
                <w:szCs w:val="20"/>
              </w:rPr>
            </w:pPr>
            <w:r w:rsidRPr="0081150E">
              <w:rPr>
                <w:rFonts w:ascii="Arial Nova Light" w:hAnsi="Arial Nova Light"/>
                <w:bCs/>
                <w:noProof/>
                <w:sz w:val="20"/>
                <w:szCs w:val="20"/>
              </w:rPr>
              <w:t>160,350</w:t>
            </w:r>
          </w:p>
        </w:tc>
        <w:tc>
          <w:tcPr>
            <w:tcW w:w="1787" w:type="dxa"/>
          </w:tcPr>
          <w:p w14:paraId="7B5560A9" w14:textId="77777777" w:rsidR="0016437E" w:rsidRPr="0081150E" w:rsidRDefault="0016437E"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t>Ciento sesenta mil trescientos cincuenta</w:t>
            </w:r>
          </w:p>
        </w:tc>
      </w:tr>
      <w:tr w:rsidR="0016437E" w:rsidRPr="0081150E" w14:paraId="55519BA5" w14:textId="77777777" w:rsidTr="0081150E">
        <w:trPr>
          <w:jc w:val="center"/>
        </w:trPr>
        <w:tc>
          <w:tcPr>
            <w:tcW w:w="3544" w:type="dxa"/>
          </w:tcPr>
          <w:p w14:paraId="25F12A44" w14:textId="77777777" w:rsidR="0016437E" w:rsidRPr="0081150E" w:rsidRDefault="0016437E" w:rsidP="0081150E">
            <w:pPr>
              <w:spacing w:line="360" w:lineRule="auto"/>
              <w:rPr>
                <w:rFonts w:ascii="Arial Nova Light" w:hAnsi="Arial Nova Light"/>
                <w:sz w:val="20"/>
                <w:szCs w:val="20"/>
              </w:rPr>
            </w:pPr>
            <w:r w:rsidRPr="0081150E">
              <w:rPr>
                <w:rFonts w:ascii="Arial Nova Light" w:hAnsi="Arial Nova Light"/>
                <w:sz w:val="20"/>
                <w:szCs w:val="20"/>
              </w:rPr>
              <w:t>Martha Cecilia Márquez Alvarado</w:t>
            </w:r>
          </w:p>
          <w:p w14:paraId="2FEF3265" w14:textId="77777777" w:rsidR="0016437E" w:rsidRPr="0081150E" w:rsidRDefault="0016437E" w:rsidP="0081150E">
            <w:pPr>
              <w:spacing w:line="360" w:lineRule="auto"/>
              <w:rPr>
                <w:rFonts w:ascii="Arial Nova Light" w:hAnsi="Arial Nova Light"/>
                <w:sz w:val="20"/>
                <w:szCs w:val="20"/>
              </w:rPr>
            </w:pPr>
          </w:p>
          <w:p w14:paraId="066D0F4E" w14:textId="77777777" w:rsidR="0016437E" w:rsidRPr="0081150E" w:rsidRDefault="0016437E" w:rsidP="0081150E">
            <w:pPr>
              <w:spacing w:line="360" w:lineRule="auto"/>
              <w:rPr>
                <w:rFonts w:ascii="Arial Nova Light" w:hAnsi="Arial Nova Light"/>
                <w:sz w:val="20"/>
                <w:szCs w:val="20"/>
              </w:rPr>
            </w:pPr>
          </w:p>
          <w:p w14:paraId="20F0E92C" w14:textId="77777777" w:rsidR="0016437E" w:rsidRPr="0081150E" w:rsidRDefault="0016437E" w:rsidP="0081150E">
            <w:pPr>
              <w:spacing w:line="360" w:lineRule="auto"/>
              <w:rPr>
                <w:rFonts w:ascii="Arial Nova Light" w:hAnsi="Arial Nova Light"/>
                <w:sz w:val="20"/>
                <w:szCs w:val="20"/>
              </w:rPr>
            </w:pPr>
          </w:p>
        </w:tc>
        <w:tc>
          <w:tcPr>
            <w:tcW w:w="1980" w:type="dxa"/>
          </w:tcPr>
          <w:p w14:paraId="552DFB8C" w14:textId="77777777" w:rsidR="0016437E" w:rsidRPr="0081150E" w:rsidRDefault="0016437E" w:rsidP="0081150E">
            <w:pPr>
              <w:tabs>
                <w:tab w:val="left" w:pos="1265"/>
              </w:tabs>
              <w:spacing w:line="360" w:lineRule="auto"/>
              <w:jc w:val="center"/>
              <w:rPr>
                <w:rFonts w:ascii="Arial Nova Light" w:hAnsi="Arial Nova Light"/>
                <w:bCs/>
                <w:noProof/>
                <w:sz w:val="20"/>
                <w:szCs w:val="20"/>
              </w:rPr>
            </w:pPr>
            <w:r w:rsidRPr="0081150E">
              <w:rPr>
                <w:rFonts w:ascii="Arial Nova Light" w:hAnsi="Arial Nova Light"/>
                <w:bCs/>
                <w:noProof/>
                <w:sz w:val="20"/>
                <w:szCs w:val="20"/>
              </w:rPr>
              <w:drawing>
                <wp:anchor distT="0" distB="0" distL="114300" distR="114300" simplePos="0" relativeHeight="251684864" behindDoc="0" locked="0" layoutInCell="1" allowOverlap="1" wp14:anchorId="1AC07B4F" wp14:editId="654733EE">
                  <wp:simplePos x="0" y="0"/>
                  <wp:positionH relativeFrom="column">
                    <wp:posOffset>39371</wp:posOffset>
                  </wp:positionH>
                  <wp:positionV relativeFrom="paragraph">
                    <wp:posOffset>538950</wp:posOffset>
                  </wp:positionV>
                  <wp:extent cx="389614" cy="413054"/>
                  <wp:effectExtent l="0" t="0" r="0" b="6350"/>
                  <wp:wrapNone/>
                  <wp:docPr id="14" name="image6.png" descr="http://www.ieeags.org.mx/detalles/imagenes/partidos_politicos/05.PVEM.jpg"/>
                  <wp:cNvGraphicFramePr/>
                  <a:graphic xmlns:a="http://schemas.openxmlformats.org/drawingml/2006/main">
                    <a:graphicData uri="http://schemas.openxmlformats.org/drawingml/2006/picture">
                      <pic:pic xmlns:pic="http://schemas.openxmlformats.org/drawingml/2006/picture">
                        <pic:nvPicPr>
                          <pic:cNvPr id="0" name="image6.png" descr="http://www.ieeags.org.mx/detalles/imagenes/partidos_politicos/05.PVEM.jp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390935" cy="414455"/>
                          </a:xfrm>
                          <a:prstGeom prst="rect">
                            <a:avLst/>
                          </a:prstGeom>
                          <a:ln/>
                        </pic:spPr>
                      </pic:pic>
                    </a:graphicData>
                  </a:graphic>
                  <wp14:sizeRelH relativeFrom="margin">
                    <wp14:pctWidth>0</wp14:pctWidth>
                  </wp14:sizeRelH>
                  <wp14:sizeRelV relativeFrom="margin">
                    <wp14:pctHeight>0</wp14:pctHeight>
                  </wp14:sizeRelV>
                </wp:anchor>
              </w:drawing>
            </w:r>
            <w:r w:rsidRPr="0081150E">
              <w:rPr>
                <w:rFonts w:ascii="Arial Nova Light" w:hAnsi="Arial Nova Light"/>
                <w:bCs/>
                <w:noProof/>
                <w:sz w:val="20"/>
                <w:szCs w:val="20"/>
              </w:rPr>
              <w:drawing>
                <wp:anchor distT="0" distB="0" distL="114300" distR="114300" simplePos="0" relativeHeight="251685888" behindDoc="0" locked="0" layoutInCell="1" allowOverlap="1" wp14:anchorId="77A00E12" wp14:editId="5248B5DC">
                  <wp:simplePos x="0" y="0"/>
                  <wp:positionH relativeFrom="column">
                    <wp:posOffset>492232</wp:posOffset>
                  </wp:positionH>
                  <wp:positionV relativeFrom="paragraph">
                    <wp:posOffset>530115</wp:posOffset>
                  </wp:positionV>
                  <wp:extent cx="389614" cy="421419"/>
                  <wp:effectExtent l="0" t="0" r="0" b="0"/>
                  <wp:wrapNone/>
                  <wp:docPr id="15" name="image7.png" descr="http://www.ieeags.org.mx/detalles/imagenes/partidos_politicos/04.PT.jpg"/>
                  <wp:cNvGraphicFramePr/>
                  <a:graphic xmlns:a="http://schemas.openxmlformats.org/drawingml/2006/main">
                    <a:graphicData uri="http://schemas.openxmlformats.org/drawingml/2006/picture">
                      <pic:pic xmlns:pic="http://schemas.openxmlformats.org/drawingml/2006/picture">
                        <pic:nvPicPr>
                          <pic:cNvPr id="0" name="image7.png" descr="http://www.ieeags.org.mx/detalles/imagenes/partidos_politicos/04.PT.jp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389614" cy="421419"/>
                          </a:xfrm>
                          <a:prstGeom prst="rect">
                            <a:avLst/>
                          </a:prstGeom>
                          <a:ln/>
                        </pic:spPr>
                      </pic:pic>
                    </a:graphicData>
                  </a:graphic>
                  <wp14:sizeRelH relativeFrom="margin">
                    <wp14:pctWidth>0</wp14:pctWidth>
                  </wp14:sizeRelH>
                  <wp14:sizeRelV relativeFrom="margin">
                    <wp14:pctHeight>0</wp14:pctHeight>
                  </wp14:sizeRelV>
                </wp:anchor>
              </w:drawing>
            </w:r>
            <w:r w:rsidRPr="0081150E">
              <w:rPr>
                <w:rFonts w:ascii="Arial Nova Light" w:hAnsi="Arial Nova Light"/>
                <w:bCs/>
                <w:noProof/>
                <w:sz w:val="20"/>
                <w:szCs w:val="20"/>
              </w:rPr>
              <w:t>Coalición “Juntos Hacemos Historia en Aguascalientes”</w:t>
            </w:r>
          </w:p>
          <w:p w14:paraId="60181D66" w14:textId="77777777" w:rsidR="0016437E" w:rsidRPr="0081150E" w:rsidRDefault="0016437E" w:rsidP="0081150E">
            <w:pPr>
              <w:spacing w:line="360" w:lineRule="auto"/>
              <w:rPr>
                <w:rFonts w:ascii="Arial Nova Light" w:hAnsi="Arial Nova Light"/>
                <w:bCs/>
                <w:noProof/>
                <w:sz w:val="20"/>
                <w:szCs w:val="20"/>
              </w:rPr>
            </w:pPr>
          </w:p>
        </w:tc>
        <w:tc>
          <w:tcPr>
            <w:tcW w:w="2045" w:type="dxa"/>
          </w:tcPr>
          <w:p w14:paraId="182CAF58" w14:textId="77777777" w:rsidR="0016437E" w:rsidRPr="0081150E" w:rsidRDefault="0016437E" w:rsidP="0081150E">
            <w:pPr>
              <w:spacing w:line="360" w:lineRule="auto"/>
              <w:jc w:val="center"/>
              <w:rPr>
                <w:rFonts w:ascii="Arial Nova Light" w:hAnsi="Arial Nova Light"/>
                <w:bCs/>
                <w:noProof/>
                <w:sz w:val="20"/>
                <w:szCs w:val="20"/>
              </w:rPr>
            </w:pPr>
            <w:r w:rsidRPr="0081150E">
              <w:rPr>
                <w:rFonts w:ascii="Arial Nova Light" w:hAnsi="Arial Nova Light"/>
                <w:bCs/>
                <w:noProof/>
                <w:sz w:val="20"/>
                <w:szCs w:val="20"/>
              </w:rPr>
              <w:t>7,480</w:t>
            </w:r>
          </w:p>
        </w:tc>
        <w:tc>
          <w:tcPr>
            <w:tcW w:w="1787" w:type="dxa"/>
          </w:tcPr>
          <w:p w14:paraId="054F7BEB" w14:textId="77777777" w:rsidR="0016437E" w:rsidRPr="0081150E" w:rsidRDefault="0016437E"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t>Siete mil cuatroscientos ochenta</w:t>
            </w:r>
          </w:p>
        </w:tc>
      </w:tr>
      <w:tr w:rsidR="0016437E" w:rsidRPr="0081150E" w14:paraId="3F13F95D" w14:textId="77777777" w:rsidTr="0081150E">
        <w:trPr>
          <w:jc w:val="center"/>
        </w:trPr>
        <w:tc>
          <w:tcPr>
            <w:tcW w:w="3544" w:type="dxa"/>
          </w:tcPr>
          <w:p w14:paraId="36CCE867" w14:textId="77777777" w:rsidR="0016437E" w:rsidRPr="0081150E" w:rsidRDefault="0016437E" w:rsidP="0081150E">
            <w:pPr>
              <w:spacing w:line="360" w:lineRule="auto"/>
              <w:rPr>
                <w:rFonts w:ascii="Arial Nova Light" w:hAnsi="Arial Nova Light"/>
                <w:sz w:val="20"/>
                <w:szCs w:val="20"/>
              </w:rPr>
            </w:pPr>
            <w:r w:rsidRPr="0081150E">
              <w:rPr>
                <w:rFonts w:ascii="Arial Nova Light" w:hAnsi="Arial Nova Light"/>
                <w:sz w:val="20"/>
                <w:szCs w:val="20"/>
              </w:rPr>
              <w:t>Anayeli Muñoz Moreno</w:t>
            </w:r>
          </w:p>
          <w:p w14:paraId="6DFC7AA0" w14:textId="77777777" w:rsidR="0016437E" w:rsidRPr="0081150E" w:rsidRDefault="0016437E" w:rsidP="0081150E">
            <w:pPr>
              <w:spacing w:line="360" w:lineRule="auto"/>
              <w:rPr>
                <w:rFonts w:ascii="Arial Nova Light" w:hAnsi="Arial Nova Light"/>
                <w:sz w:val="20"/>
                <w:szCs w:val="20"/>
              </w:rPr>
            </w:pPr>
          </w:p>
          <w:p w14:paraId="09F949B5" w14:textId="77777777" w:rsidR="0016437E" w:rsidRPr="0081150E" w:rsidRDefault="0016437E" w:rsidP="0081150E">
            <w:pPr>
              <w:spacing w:line="360" w:lineRule="auto"/>
              <w:rPr>
                <w:rFonts w:ascii="Arial Nova Light" w:hAnsi="Arial Nova Light"/>
                <w:sz w:val="20"/>
                <w:szCs w:val="20"/>
              </w:rPr>
            </w:pPr>
          </w:p>
        </w:tc>
        <w:tc>
          <w:tcPr>
            <w:tcW w:w="1980" w:type="dxa"/>
          </w:tcPr>
          <w:p w14:paraId="3B8D68B7" w14:textId="77777777" w:rsidR="0016437E" w:rsidRPr="0081150E" w:rsidRDefault="0016437E"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drawing>
                <wp:anchor distT="0" distB="0" distL="114300" distR="114300" simplePos="0" relativeHeight="251686912" behindDoc="0" locked="0" layoutInCell="1" allowOverlap="1" wp14:anchorId="4A75935C" wp14:editId="1BA3137B">
                  <wp:simplePos x="0" y="0"/>
                  <wp:positionH relativeFrom="column">
                    <wp:posOffset>345854</wp:posOffset>
                  </wp:positionH>
                  <wp:positionV relativeFrom="paragraph">
                    <wp:posOffset>145387</wp:posOffset>
                  </wp:positionV>
                  <wp:extent cx="343815" cy="402819"/>
                  <wp:effectExtent l="0" t="0" r="0" b="0"/>
                  <wp:wrapNone/>
                  <wp:docPr id="16" name="image9.png" descr="http://www.ieeags.org.mx/detalles/imagenes/partidos_politicos/06.MC.jpg"/>
                  <wp:cNvGraphicFramePr/>
                  <a:graphic xmlns:a="http://schemas.openxmlformats.org/drawingml/2006/main">
                    <a:graphicData uri="http://schemas.openxmlformats.org/drawingml/2006/picture">
                      <pic:pic xmlns:pic="http://schemas.openxmlformats.org/drawingml/2006/picture">
                        <pic:nvPicPr>
                          <pic:cNvPr id="0" name="image9.png" descr="http://www.ieeags.org.mx/detalles/imagenes/partidos_politicos/06.MC.jp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343815" cy="402819"/>
                          </a:xfrm>
                          <a:prstGeom prst="rect">
                            <a:avLst/>
                          </a:prstGeom>
                          <a:ln/>
                        </pic:spPr>
                      </pic:pic>
                    </a:graphicData>
                  </a:graphic>
                </wp:anchor>
              </w:drawing>
            </w:r>
          </w:p>
        </w:tc>
        <w:tc>
          <w:tcPr>
            <w:tcW w:w="2045" w:type="dxa"/>
          </w:tcPr>
          <w:p w14:paraId="3AF704A8" w14:textId="77777777" w:rsidR="0016437E" w:rsidRPr="0081150E" w:rsidRDefault="0016437E" w:rsidP="0081150E">
            <w:pPr>
              <w:spacing w:line="360" w:lineRule="auto"/>
              <w:jc w:val="center"/>
              <w:rPr>
                <w:rFonts w:ascii="Arial Nova Light" w:hAnsi="Arial Nova Light"/>
                <w:bCs/>
                <w:noProof/>
                <w:sz w:val="20"/>
                <w:szCs w:val="20"/>
              </w:rPr>
            </w:pPr>
            <w:r w:rsidRPr="0081150E">
              <w:rPr>
                <w:rFonts w:ascii="Arial Nova Light" w:hAnsi="Arial Nova Light"/>
                <w:bCs/>
                <w:noProof/>
                <w:sz w:val="20"/>
                <w:szCs w:val="20"/>
              </w:rPr>
              <w:t>33,112</w:t>
            </w:r>
          </w:p>
        </w:tc>
        <w:tc>
          <w:tcPr>
            <w:tcW w:w="1787" w:type="dxa"/>
          </w:tcPr>
          <w:p w14:paraId="317A6225" w14:textId="77777777" w:rsidR="0016437E" w:rsidRPr="0081150E" w:rsidRDefault="0016437E"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t xml:space="preserve">Treinta y tres mil ciento doce </w:t>
            </w:r>
          </w:p>
        </w:tc>
      </w:tr>
      <w:tr w:rsidR="0016437E" w:rsidRPr="0081150E" w14:paraId="335C4217" w14:textId="77777777" w:rsidTr="0081150E">
        <w:trPr>
          <w:jc w:val="center"/>
        </w:trPr>
        <w:tc>
          <w:tcPr>
            <w:tcW w:w="3544" w:type="dxa"/>
          </w:tcPr>
          <w:p w14:paraId="7C52290B" w14:textId="77777777" w:rsidR="0016437E" w:rsidRPr="0081150E" w:rsidRDefault="0016437E" w:rsidP="0081150E">
            <w:pPr>
              <w:spacing w:line="360" w:lineRule="auto"/>
              <w:rPr>
                <w:rFonts w:ascii="Arial Nova Light" w:hAnsi="Arial Nova Light"/>
                <w:sz w:val="20"/>
                <w:szCs w:val="20"/>
              </w:rPr>
            </w:pPr>
            <w:r w:rsidRPr="0081150E">
              <w:rPr>
                <w:rFonts w:ascii="Arial Nova Light" w:hAnsi="Arial Nova Light"/>
                <w:sz w:val="20"/>
                <w:szCs w:val="20"/>
              </w:rPr>
              <w:lastRenderedPageBreak/>
              <w:t>Natzielly Teresita Rodríguez Calzada</w:t>
            </w:r>
          </w:p>
        </w:tc>
        <w:tc>
          <w:tcPr>
            <w:tcW w:w="1980" w:type="dxa"/>
          </w:tcPr>
          <w:p w14:paraId="76FD770A" w14:textId="77777777" w:rsidR="0016437E" w:rsidRPr="0081150E" w:rsidRDefault="0016437E" w:rsidP="0081150E">
            <w:pPr>
              <w:spacing w:line="360" w:lineRule="auto"/>
              <w:rPr>
                <w:rFonts w:ascii="Arial Nova Light" w:hAnsi="Arial Nova Light"/>
                <w:bCs/>
                <w:noProof/>
                <w:sz w:val="20"/>
                <w:szCs w:val="20"/>
              </w:rPr>
            </w:pPr>
            <w:r w:rsidRPr="0081150E">
              <w:rPr>
                <w:rFonts w:ascii="Arial Nova Light" w:hAnsi="Arial Nova Light"/>
                <w:bCs/>
                <w:noProof/>
                <w:color w:val="000000" w:themeColor="text1"/>
                <w:sz w:val="20"/>
                <w:szCs w:val="20"/>
              </w:rPr>
              <w:drawing>
                <wp:anchor distT="0" distB="0" distL="114300" distR="114300" simplePos="0" relativeHeight="251687936" behindDoc="0" locked="0" layoutInCell="1" allowOverlap="1" wp14:anchorId="5A2F0E1A" wp14:editId="5A3CF308">
                  <wp:simplePos x="0" y="0"/>
                  <wp:positionH relativeFrom="column">
                    <wp:posOffset>319323</wp:posOffset>
                  </wp:positionH>
                  <wp:positionV relativeFrom="paragraph">
                    <wp:posOffset>261648</wp:posOffset>
                  </wp:positionV>
                  <wp:extent cx="326004" cy="345964"/>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a:extLst>
                              <a:ext uri="{28A0092B-C50C-407E-A947-70E740481C1C}">
                                <a14:useLocalDpi xmlns:a14="http://schemas.microsoft.com/office/drawing/2010/main" val="0"/>
                              </a:ext>
                            </a:extLst>
                          </a:blip>
                          <a:stretch>
                            <a:fillRect/>
                          </a:stretch>
                        </pic:blipFill>
                        <pic:spPr>
                          <a:xfrm>
                            <a:off x="0" y="0"/>
                            <a:ext cx="326004" cy="345964"/>
                          </a:xfrm>
                          <a:prstGeom prst="rect">
                            <a:avLst/>
                          </a:prstGeom>
                        </pic:spPr>
                      </pic:pic>
                    </a:graphicData>
                  </a:graphic>
                  <wp14:sizeRelH relativeFrom="page">
                    <wp14:pctWidth>0</wp14:pctWidth>
                  </wp14:sizeRelH>
                  <wp14:sizeRelV relativeFrom="page">
                    <wp14:pctHeight>0</wp14:pctHeight>
                  </wp14:sizeRelV>
                </wp:anchor>
              </w:drawing>
            </w:r>
          </w:p>
          <w:p w14:paraId="74CCB823" w14:textId="77777777" w:rsidR="0016437E" w:rsidRPr="0081150E" w:rsidRDefault="0016437E" w:rsidP="0081150E">
            <w:pPr>
              <w:spacing w:line="360" w:lineRule="auto"/>
              <w:rPr>
                <w:rFonts w:ascii="Arial Nova Light" w:hAnsi="Arial Nova Light"/>
                <w:bCs/>
                <w:noProof/>
                <w:sz w:val="20"/>
                <w:szCs w:val="20"/>
              </w:rPr>
            </w:pPr>
          </w:p>
          <w:p w14:paraId="6CC0FA24" w14:textId="77777777" w:rsidR="0016437E" w:rsidRPr="0081150E" w:rsidRDefault="0016437E" w:rsidP="0081150E">
            <w:pPr>
              <w:spacing w:line="360" w:lineRule="auto"/>
              <w:rPr>
                <w:rFonts w:ascii="Arial Nova Light" w:hAnsi="Arial Nova Light"/>
                <w:bCs/>
                <w:noProof/>
                <w:sz w:val="20"/>
                <w:szCs w:val="20"/>
              </w:rPr>
            </w:pPr>
          </w:p>
        </w:tc>
        <w:tc>
          <w:tcPr>
            <w:tcW w:w="2045" w:type="dxa"/>
          </w:tcPr>
          <w:p w14:paraId="424938C7" w14:textId="77777777" w:rsidR="0016437E" w:rsidRPr="0081150E" w:rsidRDefault="0016437E" w:rsidP="0081150E">
            <w:pPr>
              <w:spacing w:line="360" w:lineRule="auto"/>
              <w:jc w:val="center"/>
              <w:rPr>
                <w:rFonts w:ascii="Arial Nova Light" w:hAnsi="Arial Nova Light"/>
                <w:bCs/>
                <w:noProof/>
                <w:sz w:val="20"/>
                <w:szCs w:val="20"/>
              </w:rPr>
            </w:pPr>
            <w:r w:rsidRPr="0081150E">
              <w:rPr>
                <w:rFonts w:ascii="Arial Nova Light" w:hAnsi="Arial Nova Light"/>
                <w:bCs/>
                <w:noProof/>
                <w:sz w:val="20"/>
                <w:szCs w:val="20"/>
              </w:rPr>
              <w:t>6,393</w:t>
            </w:r>
          </w:p>
        </w:tc>
        <w:tc>
          <w:tcPr>
            <w:tcW w:w="1787" w:type="dxa"/>
          </w:tcPr>
          <w:p w14:paraId="0E141452" w14:textId="77777777" w:rsidR="0016437E" w:rsidRPr="0081150E" w:rsidRDefault="0016437E"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t>Seis mil trescientos noventa y tres</w:t>
            </w:r>
          </w:p>
        </w:tc>
      </w:tr>
      <w:tr w:rsidR="0016437E" w:rsidRPr="0081150E" w14:paraId="20513446" w14:textId="77777777" w:rsidTr="0081150E">
        <w:trPr>
          <w:jc w:val="center"/>
        </w:trPr>
        <w:tc>
          <w:tcPr>
            <w:tcW w:w="5524" w:type="dxa"/>
            <w:gridSpan w:val="2"/>
          </w:tcPr>
          <w:p w14:paraId="75603DF3" w14:textId="77777777" w:rsidR="0016437E" w:rsidRPr="0081150E" w:rsidRDefault="0016437E" w:rsidP="0081150E">
            <w:pPr>
              <w:spacing w:line="360" w:lineRule="auto"/>
              <w:jc w:val="right"/>
              <w:rPr>
                <w:rFonts w:ascii="Arial Nova Light" w:hAnsi="Arial Nova Light"/>
                <w:sz w:val="20"/>
                <w:szCs w:val="20"/>
              </w:rPr>
            </w:pPr>
            <w:r w:rsidRPr="0081150E">
              <w:rPr>
                <w:rFonts w:ascii="Arial Nova Light" w:hAnsi="Arial Nova Light"/>
                <w:sz w:val="20"/>
                <w:szCs w:val="20"/>
              </w:rPr>
              <w:t>Candidaturas no registradas</w:t>
            </w:r>
          </w:p>
        </w:tc>
        <w:tc>
          <w:tcPr>
            <w:tcW w:w="2045" w:type="dxa"/>
          </w:tcPr>
          <w:p w14:paraId="08358C11" w14:textId="77777777" w:rsidR="0016437E" w:rsidRPr="0081150E" w:rsidRDefault="0016437E" w:rsidP="0081150E">
            <w:pPr>
              <w:spacing w:line="360" w:lineRule="auto"/>
              <w:jc w:val="center"/>
              <w:rPr>
                <w:rFonts w:ascii="Arial Nova Light" w:hAnsi="Arial Nova Light"/>
                <w:bCs/>
                <w:noProof/>
                <w:sz w:val="20"/>
                <w:szCs w:val="20"/>
              </w:rPr>
            </w:pPr>
            <w:r w:rsidRPr="0081150E">
              <w:rPr>
                <w:rFonts w:ascii="Arial Nova Light" w:hAnsi="Arial Nova Light"/>
                <w:bCs/>
                <w:noProof/>
                <w:sz w:val="20"/>
                <w:szCs w:val="20"/>
              </w:rPr>
              <w:t>251</w:t>
            </w:r>
          </w:p>
        </w:tc>
        <w:tc>
          <w:tcPr>
            <w:tcW w:w="1787" w:type="dxa"/>
          </w:tcPr>
          <w:p w14:paraId="094B142A" w14:textId="77777777" w:rsidR="0016437E" w:rsidRPr="0081150E" w:rsidRDefault="0016437E"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t>Doscientos cincuenta y uno</w:t>
            </w:r>
          </w:p>
        </w:tc>
      </w:tr>
      <w:tr w:rsidR="0016437E" w:rsidRPr="0081150E" w14:paraId="0AC30FF8" w14:textId="77777777" w:rsidTr="0081150E">
        <w:trPr>
          <w:jc w:val="center"/>
        </w:trPr>
        <w:tc>
          <w:tcPr>
            <w:tcW w:w="5524" w:type="dxa"/>
            <w:gridSpan w:val="2"/>
          </w:tcPr>
          <w:p w14:paraId="664F30ED" w14:textId="77777777" w:rsidR="0016437E" w:rsidRPr="0081150E" w:rsidRDefault="0016437E" w:rsidP="0081150E">
            <w:pPr>
              <w:spacing w:line="360" w:lineRule="auto"/>
              <w:jc w:val="right"/>
              <w:rPr>
                <w:rFonts w:ascii="Arial Nova Light" w:hAnsi="Arial Nova Light"/>
                <w:sz w:val="20"/>
                <w:szCs w:val="20"/>
              </w:rPr>
            </w:pPr>
            <w:r w:rsidRPr="0081150E">
              <w:rPr>
                <w:rFonts w:ascii="Arial Nova Light" w:hAnsi="Arial Nova Light"/>
                <w:sz w:val="20"/>
                <w:szCs w:val="20"/>
              </w:rPr>
              <w:t>Votos nulos</w:t>
            </w:r>
          </w:p>
        </w:tc>
        <w:tc>
          <w:tcPr>
            <w:tcW w:w="2045" w:type="dxa"/>
          </w:tcPr>
          <w:p w14:paraId="0714E997" w14:textId="77777777" w:rsidR="0016437E" w:rsidRPr="0081150E" w:rsidRDefault="0016437E" w:rsidP="0081150E">
            <w:pPr>
              <w:spacing w:line="360" w:lineRule="auto"/>
              <w:jc w:val="center"/>
              <w:rPr>
                <w:rFonts w:ascii="Arial Nova Light" w:hAnsi="Arial Nova Light"/>
                <w:bCs/>
                <w:noProof/>
                <w:sz w:val="20"/>
                <w:szCs w:val="20"/>
              </w:rPr>
            </w:pPr>
            <w:r w:rsidRPr="0081150E">
              <w:rPr>
                <w:rFonts w:ascii="Arial Nova Light" w:hAnsi="Arial Nova Light"/>
                <w:bCs/>
                <w:noProof/>
                <w:sz w:val="20"/>
                <w:szCs w:val="20"/>
              </w:rPr>
              <w:t>12,651</w:t>
            </w:r>
          </w:p>
        </w:tc>
        <w:tc>
          <w:tcPr>
            <w:tcW w:w="1787" w:type="dxa"/>
          </w:tcPr>
          <w:p w14:paraId="4851F223" w14:textId="77777777" w:rsidR="0016437E" w:rsidRPr="0081150E" w:rsidRDefault="0016437E" w:rsidP="0081150E">
            <w:pPr>
              <w:spacing w:line="360" w:lineRule="auto"/>
              <w:rPr>
                <w:rFonts w:ascii="Arial Nova Light" w:hAnsi="Arial Nova Light"/>
                <w:bCs/>
                <w:noProof/>
                <w:sz w:val="20"/>
                <w:szCs w:val="20"/>
              </w:rPr>
            </w:pPr>
            <w:r w:rsidRPr="0081150E">
              <w:rPr>
                <w:rFonts w:ascii="Arial Nova Light" w:hAnsi="Arial Nova Light"/>
                <w:bCs/>
                <w:noProof/>
                <w:sz w:val="20"/>
                <w:szCs w:val="20"/>
              </w:rPr>
              <w:t>Doce mil seiscientos cincuenta y uno</w:t>
            </w:r>
          </w:p>
        </w:tc>
      </w:tr>
      <w:tr w:rsidR="0016437E" w:rsidRPr="0081150E" w14:paraId="6AC71DAD" w14:textId="77777777" w:rsidTr="0081150E">
        <w:trPr>
          <w:jc w:val="center"/>
        </w:trPr>
        <w:tc>
          <w:tcPr>
            <w:tcW w:w="5524" w:type="dxa"/>
            <w:gridSpan w:val="2"/>
            <w:shd w:val="clear" w:color="auto" w:fill="D0CECE" w:themeFill="background2" w:themeFillShade="E6"/>
          </w:tcPr>
          <w:p w14:paraId="78485C1B" w14:textId="77777777" w:rsidR="0016437E" w:rsidRPr="0081150E" w:rsidRDefault="0016437E" w:rsidP="0081150E">
            <w:pPr>
              <w:spacing w:line="360" w:lineRule="auto"/>
              <w:jc w:val="right"/>
              <w:rPr>
                <w:rFonts w:ascii="Arial Nova Light" w:hAnsi="Arial Nova Light"/>
                <w:b/>
                <w:bCs/>
                <w:sz w:val="20"/>
                <w:szCs w:val="20"/>
              </w:rPr>
            </w:pPr>
            <w:r w:rsidRPr="0081150E">
              <w:rPr>
                <w:rFonts w:ascii="Arial Nova Light" w:hAnsi="Arial Nova Light"/>
                <w:b/>
                <w:bCs/>
                <w:sz w:val="20"/>
                <w:szCs w:val="20"/>
              </w:rPr>
              <w:t>Votación total</w:t>
            </w:r>
          </w:p>
        </w:tc>
        <w:tc>
          <w:tcPr>
            <w:tcW w:w="2045" w:type="dxa"/>
            <w:shd w:val="clear" w:color="auto" w:fill="D0CECE" w:themeFill="background2" w:themeFillShade="E6"/>
          </w:tcPr>
          <w:p w14:paraId="0B026ECC" w14:textId="77777777" w:rsidR="0016437E" w:rsidRPr="0081150E" w:rsidRDefault="0016437E" w:rsidP="0081150E">
            <w:pPr>
              <w:spacing w:line="360" w:lineRule="auto"/>
              <w:jc w:val="center"/>
              <w:rPr>
                <w:rFonts w:ascii="Arial Nova Light" w:hAnsi="Arial Nova Light"/>
                <w:sz w:val="20"/>
                <w:szCs w:val="20"/>
              </w:rPr>
            </w:pPr>
            <w:r w:rsidRPr="0081150E">
              <w:rPr>
                <w:rFonts w:ascii="Arial Nova Light" w:hAnsi="Arial Nova Light"/>
                <w:sz w:val="20"/>
                <w:szCs w:val="20"/>
              </w:rPr>
              <w:t>475,829</w:t>
            </w:r>
          </w:p>
        </w:tc>
        <w:tc>
          <w:tcPr>
            <w:tcW w:w="1787" w:type="dxa"/>
            <w:shd w:val="clear" w:color="auto" w:fill="D0CECE" w:themeFill="background2" w:themeFillShade="E6"/>
          </w:tcPr>
          <w:p w14:paraId="77614CAA" w14:textId="77777777" w:rsidR="0016437E" w:rsidRPr="0081150E" w:rsidRDefault="0016437E" w:rsidP="0081150E">
            <w:pPr>
              <w:spacing w:line="360" w:lineRule="auto"/>
              <w:jc w:val="center"/>
              <w:rPr>
                <w:rFonts w:ascii="Arial Nova Light" w:hAnsi="Arial Nova Light"/>
                <w:sz w:val="20"/>
                <w:szCs w:val="20"/>
              </w:rPr>
            </w:pPr>
          </w:p>
        </w:tc>
      </w:tr>
    </w:tbl>
    <w:p w14:paraId="335D5DFB" w14:textId="77777777" w:rsidR="00B01E69" w:rsidRPr="0081150E" w:rsidRDefault="00B01E69" w:rsidP="0081150E">
      <w:pPr>
        <w:pStyle w:val="NormalWeb"/>
        <w:spacing w:after="360" w:line="360" w:lineRule="auto"/>
        <w:ind w:left="495"/>
        <w:jc w:val="both"/>
        <w:rPr>
          <w:rFonts w:ascii="Arial Nova Light" w:eastAsia="Arial Nova" w:hAnsi="Arial Nova Light" w:cs="Arial Nova"/>
          <w:bCs/>
        </w:rPr>
      </w:pPr>
    </w:p>
    <w:p w14:paraId="7EF498AF" w14:textId="19494232" w:rsidR="00E544C5" w:rsidRPr="0081150E" w:rsidRDefault="00E544C5" w:rsidP="0081150E">
      <w:pPr>
        <w:pStyle w:val="NormalWeb"/>
        <w:numPr>
          <w:ilvl w:val="0"/>
          <w:numId w:val="17"/>
        </w:numPr>
        <w:spacing w:before="0" w:beforeAutospacing="0" w:after="360" w:afterAutospacing="0" w:line="360" w:lineRule="auto"/>
        <w:jc w:val="both"/>
        <w:rPr>
          <w:rFonts w:ascii="Arial Nova Light" w:eastAsia="Arial Nova" w:hAnsi="Arial Nova Light" w:cs="Arial Nova"/>
          <w:bCs/>
        </w:rPr>
      </w:pPr>
      <w:r w:rsidRPr="0081150E">
        <w:rPr>
          <w:rFonts w:ascii="Arial Nova Light" w:eastAsia="Arial Nova" w:hAnsi="Arial Nova Light" w:cs="Arial Nova"/>
          <w:b/>
        </w:rPr>
        <w:t xml:space="preserve">DECLARACIÓN DE VALIDEZ DE LA ELECCIÓN. </w:t>
      </w:r>
    </w:p>
    <w:p w14:paraId="2A7D4352" w14:textId="45DCFC66" w:rsidR="00E544C5" w:rsidRPr="0081150E" w:rsidRDefault="00E544C5"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Procede ahora llevar a cabo el estudio conjunto de los aspectos que han sido analizados de manera particular, a efecto de hacer un pronunciamiento general sobre la validez de la elección, ponderando los actos del proceso electoral y las irregularidades que respecto de ellos pudieran haber quedado demostradas, así como su repercusión, en</w:t>
      </w:r>
      <w:r w:rsidR="007449A3" w:rsidRPr="0081150E">
        <w:rPr>
          <w:rFonts w:ascii="Arial Nova Light" w:eastAsia="Arial Nova" w:hAnsi="Arial Nova Light" w:cs="Arial Nova"/>
          <w:bCs/>
        </w:rPr>
        <w:t xml:space="preserve"> </w:t>
      </w:r>
      <w:r w:rsidRPr="0081150E">
        <w:rPr>
          <w:rFonts w:ascii="Arial Nova Light" w:eastAsia="Arial Nova" w:hAnsi="Arial Nova Light" w:cs="Arial Nova"/>
          <w:bCs/>
        </w:rPr>
        <w:t>atenc</w:t>
      </w:r>
      <w:r w:rsidR="007449A3" w:rsidRPr="0081150E">
        <w:rPr>
          <w:rFonts w:ascii="Arial Nova Light" w:eastAsia="Arial Nova" w:hAnsi="Arial Nova Light" w:cs="Arial Nova"/>
          <w:bCs/>
        </w:rPr>
        <w:t>i</w:t>
      </w:r>
      <w:r w:rsidRPr="0081150E">
        <w:rPr>
          <w:rFonts w:ascii="Arial Nova Light" w:eastAsia="Arial Nova" w:hAnsi="Arial Nova Light" w:cs="Arial Nova"/>
          <w:bCs/>
        </w:rPr>
        <w:t>ón al grado de influencia que</w:t>
      </w:r>
      <w:r w:rsidR="007449A3" w:rsidRPr="0081150E">
        <w:rPr>
          <w:rFonts w:ascii="Arial Nova Light" w:eastAsia="Arial Nova" w:hAnsi="Arial Nova Light" w:cs="Arial Nova"/>
          <w:bCs/>
        </w:rPr>
        <w:t xml:space="preserve"> </w:t>
      </w:r>
      <w:r w:rsidRPr="0081150E">
        <w:rPr>
          <w:rFonts w:ascii="Arial Nova Light" w:eastAsia="Arial Nova" w:hAnsi="Arial Nova Light" w:cs="Arial Nova"/>
          <w:bCs/>
        </w:rPr>
        <w:t>pud</w:t>
      </w:r>
      <w:r w:rsidR="007449A3" w:rsidRPr="0081150E">
        <w:rPr>
          <w:rFonts w:ascii="Arial Nova Light" w:eastAsia="Arial Nova" w:hAnsi="Arial Nova Light" w:cs="Arial Nova"/>
          <w:bCs/>
        </w:rPr>
        <w:t>i</w:t>
      </w:r>
      <w:r w:rsidRPr="0081150E">
        <w:rPr>
          <w:rFonts w:ascii="Arial Nova Light" w:eastAsia="Arial Nova" w:hAnsi="Arial Nova Light" w:cs="Arial Nova"/>
          <w:bCs/>
        </w:rPr>
        <w:t>eran haber tenido en relación con los principios fundamentales que lo</w:t>
      </w:r>
      <w:r w:rsidR="007449A3" w:rsidRPr="0081150E">
        <w:rPr>
          <w:rFonts w:ascii="Arial Nova Light" w:eastAsia="Arial Nova" w:hAnsi="Arial Nova Light" w:cs="Arial Nova"/>
          <w:bCs/>
        </w:rPr>
        <w:t xml:space="preserve"> </w:t>
      </w:r>
      <w:r w:rsidRPr="0081150E">
        <w:rPr>
          <w:rFonts w:ascii="Arial Nova Light" w:eastAsia="Arial Nova" w:hAnsi="Arial Nova Light" w:cs="Arial Nova"/>
          <w:bCs/>
        </w:rPr>
        <w:t>rigen, para lo cual es menester hacer una breve referencia a los temas que se</w:t>
      </w:r>
      <w:r w:rsidR="007449A3" w:rsidRPr="0081150E">
        <w:rPr>
          <w:rFonts w:ascii="Arial Nova Light" w:eastAsia="Arial Nova" w:hAnsi="Arial Nova Light" w:cs="Arial Nova"/>
          <w:bCs/>
        </w:rPr>
        <w:t xml:space="preserve"> </w:t>
      </w:r>
      <w:r w:rsidRPr="0081150E">
        <w:rPr>
          <w:rFonts w:ascii="Arial Nova Light" w:eastAsia="Arial Nova" w:hAnsi="Arial Nova Light" w:cs="Arial Nova"/>
          <w:bCs/>
        </w:rPr>
        <w:t>abordaron a lo largo del presente dictamen.</w:t>
      </w:r>
    </w:p>
    <w:p w14:paraId="49CBA71A" w14:textId="5A0167B1" w:rsidR="007449A3" w:rsidRPr="0081150E" w:rsidRDefault="007449A3"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Primeramente, cabe destacar que, como se puede advertir del análisis particular realizado, se cumplieron a cabalidad las etapas del proceso electoral y se realizaron los actos de cada una de ellas en los términos previstos en el Código Electoral, mientras que las irregularidades que se denunciaron en relación con dicho proceso electoral, no quedaron demostradas, ante la insuficiencia de elementos que pusieran de manifiesto su existencia, o bien, la afectación al desarrollo del proceso electoral, como se precisa en la sentencias de los procedimientos especiales sancionadores así como los sendos recursos de nulidad interpuestos contra la elección de gobemadora y que se reitera en párrafos precedentes de este Dictamen.</w:t>
      </w:r>
    </w:p>
    <w:p w14:paraId="7FB7103C" w14:textId="368D5D24" w:rsidR="004237A8" w:rsidRPr="0081150E" w:rsidRDefault="004237A8"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En cuanto a la etapa de precampañas y campañas electorales, se estimó que las mismas se ciñeron a lo establecido en el Código Electoral.</w:t>
      </w:r>
    </w:p>
    <w:p w14:paraId="704CAA1E" w14:textId="63CF64AD" w:rsidR="004237A8" w:rsidRPr="0081150E" w:rsidRDefault="004237A8"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 xml:space="preserve">En relación con la etapa de resultados electorales el cómputo estatal fue impugnado por </w:t>
      </w:r>
      <w:r w:rsidR="00D30C38" w:rsidRPr="0081150E">
        <w:rPr>
          <w:rFonts w:ascii="Arial Nova Light" w:eastAsia="Arial Nova" w:hAnsi="Arial Nova Light" w:cs="Arial Nova"/>
          <w:bCs/>
        </w:rPr>
        <w:t>el partido político MORENA, el cual se identificó con el número de expediente TEEA-REN-019/2022, y resuelto con fecha cuatro de agosto.</w:t>
      </w:r>
    </w:p>
    <w:p w14:paraId="44603439" w14:textId="56380573" w:rsidR="004237A8" w:rsidRPr="0081150E" w:rsidRDefault="00FE35A0"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lastRenderedPageBreak/>
        <w:t>Con base en las conclusiones a las que se arribó al analizar los aspectos que</w:t>
      </w:r>
      <w:r w:rsidR="00253985" w:rsidRPr="0081150E">
        <w:rPr>
          <w:rFonts w:ascii="Arial Nova Light" w:eastAsia="Arial Nova" w:hAnsi="Arial Nova Light" w:cs="Arial Nova"/>
          <w:bCs/>
        </w:rPr>
        <w:t xml:space="preserve"> </w:t>
      </w:r>
      <w:r w:rsidRPr="0081150E">
        <w:rPr>
          <w:rFonts w:ascii="Arial Nova Light" w:eastAsia="Arial Nova" w:hAnsi="Arial Nova Light" w:cs="Arial Nova"/>
          <w:bCs/>
        </w:rPr>
        <w:t>han quedado precisados, es evidente que en particular las pocas irregularidades que se acreditaron no fueron de tal magnitud, y tampoco pueden servir de base para realizar un estudio conjunto de la posible influencia que pudieran haber tenido en el desarrollo del proceso electoral.</w:t>
      </w:r>
    </w:p>
    <w:p w14:paraId="5C0510DC" w14:textId="66BB5753" w:rsidR="00FE35A0" w:rsidRPr="0081150E" w:rsidRDefault="00FE35A0"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Así pues, vistos en su conjunto los acontecimientos señalados, no generan convicción de una afectación a los principios rectores de las elecciones democráticas, principalmente la libertad del voto, pues se trata de cuestiones no probadas o no determinantes para afectar la validez de la elección.</w:t>
      </w:r>
    </w:p>
    <w:p w14:paraId="3C11FB3F" w14:textId="14CE302B" w:rsidR="00FE35A0" w:rsidRPr="0081150E" w:rsidRDefault="00552006"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En efecto, si las situaciones analizadas no constituyen irregularidades en sí mismas, o no se probó que lo fueran, vistas en su conjunto tampoco podrían tener ese efecto; pues ello no revela una afectación determinante a los principios fundamentales del proceso electoral.</w:t>
      </w:r>
    </w:p>
    <w:p w14:paraId="0AD3BA9D" w14:textId="776E787F" w:rsidR="00552006" w:rsidRPr="0081150E" w:rsidRDefault="00552006"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Tales cuestiones se encuentran primeramente reguladas por la Constitución Federal, que por la naturaleza de la fuente de la cual dimanan se traducen en presupuestos o condiciones imprescindibles para la validez de todo acto, resolución o procesos electorales por lo que, dado ese orden jerárquico, las demás normas deben ajustarse a las principales.</w:t>
      </w:r>
    </w:p>
    <w:p w14:paraId="64118CA2" w14:textId="03AA5781" w:rsidR="00552006" w:rsidRPr="0081150E" w:rsidRDefault="00552006"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Por ende, si en el presente caso, la elección no resulta contraria a dichas normas supremas, porque se ha acreditado que no se inobservaron dichos mandamientos ni se conculcaron los principios que de los mismos se derivan, entonces, el proceso electoral desarrollado en la entidad y sus resultados son de considerarse aptos constitucionalmente para renovar el cargo de la persona titular del ejecutivo del estado, por lo que ha lugar a declarar válida la elección de Gobernadora celebrada el presente año.</w:t>
      </w:r>
    </w:p>
    <w:p w14:paraId="38EBB399" w14:textId="611A434C" w:rsidR="00552006" w:rsidRPr="0081150E" w:rsidRDefault="00552006"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En virtud de que es válida la elección y que, acorde con los resultados del cómputo final, la candidata de la Coalición "Va por Aguascalientes” fue quien ob</w:t>
      </w:r>
      <w:r w:rsidR="00C6348C" w:rsidRPr="0081150E">
        <w:rPr>
          <w:rFonts w:ascii="Arial Nova Light" w:eastAsia="Arial Nova" w:hAnsi="Arial Nova Light" w:cs="Arial Nova"/>
          <w:bCs/>
        </w:rPr>
        <w:t>t</w:t>
      </w:r>
      <w:r w:rsidRPr="0081150E">
        <w:rPr>
          <w:rFonts w:ascii="Arial Nova Light" w:eastAsia="Arial Nova" w:hAnsi="Arial Nova Light" w:cs="Arial Nova"/>
          <w:bCs/>
        </w:rPr>
        <w:t>uvo la votación mayor y, en atención a la declarac</w:t>
      </w:r>
      <w:r w:rsidR="00C6348C" w:rsidRPr="0081150E">
        <w:rPr>
          <w:rFonts w:ascii="Arial Nova Light" w:eastAsia="Arial Nova" w:hAnsi="Arial Nova Light" w:cs="Arial Nova"/>
          <w:bCs/>
        </w:rPr>
        <w:t>i</w:t>
      </w:r>
      <w:r w:rsidRPr="0081150E">
        <w:rPr>
          <w:rFonts w:ascii="Arial Nova Light" w:eastAsia="Arial Nova" w:hAnsi="Arial Nova Light" w:cs="Arial Nova"/>
          <w:bCs/>
        </w:rPr>
        <w:t>ón</w:t>
      </w:r>
      <w:r w:rsidR="00C6348C" w:rsidRPr="0081150E">
        <w:rPr>
          <w:rFonts w:ascii="Arial Nova Light" w:eastAsia="Arial Nova" w:hAnsi="Arial Nova Light" w:cs="Arial Nova"/>
          <w:bCs/>
        </w:rPr>
        <w:t xml:space="preserve"> </w:t>
      </w:r>
      <w:r w:rsidRPr="0081150E">
        <w:rPr>
          <w:rFonts w:ascii="Arial Nova Light" w:eastAsia="Arial Nova" w:hAnsi="Arial Nova Light" w:cs="Arial Nova"/>
          <w:bCs/>
        </w:rPr>
        <w:t>de validez de la elección, procede verificar si dich</w:t>
      </w:r>
      <w:r w:rsidR="00C6348C" w:rsidRPr="0081150E">
        <w:rPr>
          <w:rFonts w:ascii="Arial Nova Light" w:eastAsia="Arial Nova" w:hAnsi="Arial Nova Light" w:cs="Arial Nova"/>
          <w:bCs/>
        </w:rPr>
        <w:t>a</w:t>
      </w:r>
      <w:r w:rsidRPr="0081150E">
        <w:rPr>
          <w:rFonts w:ascii="Arial Nova Light" w:eastAsia="Arial Nova" w:hAnsi="Arial Nova Light" w:cs="Arial Nova"/>
          <w:bCs/>
        </w:rPr>
        <w:t xml:space="preserve"> candidat</w:t>
      </w:r>
      <w:r w:rsidR="00C6348C" w:rsidRPr="0081150E">
        <w:rPr>
          <w:rFonts w:ascii="Arial Nova Light" w:eastAsia="Arial Nova" w:hAnsi="Arial Nova Light" w:cs="Arial Nova"/>
          <w:bCs/>
        </w:rPr>
        <w:t>a</w:t>
      </w:r>
      <w:r w:rsidRPr="0081150E">
        <w:rPr>
          <w:rFonts w:ascii="Arial Nova Light" w:eastAsia="Arial Nova" w:hAnsi="Arial Nova Light" w:cs="Arial Nova"/>
          <w:bCs/>
        </w:rPr>
        <w:t xml:space="preserve"> satisface los</w:t>
      </w:r>
      <w:r w:rsidR="00C6348C" w:rsidRPr="0081150E">
        <w:rPr>
          <w:rFonts w:ascii="Arial Nova Light" w:eastAsia="Arial Nova" w:hAnsi="Arial Nova Light" w:cs="Arial Nova"/>
          <w:bCs/>
        </w:rPr>
        <w:t xml:space="preserve"> </w:t>
      </w:r>
      <w:r w:rsidRPr="0081150E">
        <w:rPr>
          <w:rFonts w:ascii="Arial Nova Light" w:eastAsia="Arial Nova" w:hAnsi="Arial Nova Light" w:cs="Arial Nova"/>
          <w:bCs/>
        </w:rPr>
        <w:t>requisitos de elegibilidad para ocupar el cargo de gobemador</w:t>
      </w:r>
      <w:r w:rsidR="00C6348C" w:rsidRPr="0081150E">
        <w:rPr>
          <w:rFonts w:ascii="Arial Nova Light" w:eastAsia="Arial Nova" w:hAnsi="Arial Nova Light" w:cs="Arial Nova"/>
          <w:bCs/>
        </w:rPr>
        <w:t>a</w:t>
      </w:r>
      <w:r w:rsidRPr="0081150E">
        <w:rPr>
          <w:rFonts w:ascii="Arial Nova Light" w:eastAsia="Arial Nova" w:hAnsi="Arial Nova Light" w:cs="Arial Nova"/>
          <w:bCs/>
        </w:rPr>
        <w:t xml:space="preserve"> del estado de</w:t>
      </w:r>
      <w:r w:rsidR="00C6348C" w:rsidRPr="0081150E">
        <w:rPr>
          <w:rFonts w:ascii="Arial Nova Light" w:eastAsia="Arial Nova" w:hAnsi="Arial Nova Light" w:cs="Arial Nova"/>
          <w:bCs/>
        </w:rPr>
        <w:t xml:space="preserve"> Aguascalientes.</w:t>
      </w:r>
    </w:p>
    <w:p w14:paraId="1CD290A6" w14:textId="77777777" w:rsidR="00352A83" w:rsidRPr="0081150E" w:rsidRDefault="00C6348C" w:rsidP="0081150E">
      <w:pPr>
        <w:pStyle w:val="NormalWeb"/>
        <w:numPr>
          <w:ilvl w:val="0"/>
          <w:numId w:val="17"/>
        </w:numPr>
        <w:spacing w:before="0" w:beforeAutospacing="0" w:after="360" w:afterAutospacing="0" w:line="360" w:lineRule="auto"/>
        <w:jc w:val="both"/>
        <w:rPr>
          <w:rFonts w:ascii="Arial Nova Light" w:eastAsia="Arial Nova" w:hAnsi="Arial Nova Light" w:cs="Arial Nova"/>
          <w:bCs/>
        </w:rPr>
      </w:pPr>
      <w:r w:rsidRPr="0081150E">
        <w:rPr>
          <w:rFonts w:ascii="Arial Nova Light" w:eastAsia="Arial Nova" w:hAnsi="Arial Nova Light" w:cs="Arial Nova"/>
          <w:b/>
        </w:rPr>
        <w:t xml:space="preserve">REQUISITOS DE ELEGIBILIDAD. </w:t>
      </w:r>
    </w:p>
    <w:p w14:paraId="47949473" w14:textId="7FEF5D13" w:rsidR="00C6348C" w:rsidRPr="0081150E" w:rsidRDefault="00C6348C" w:rsidP="0081150E">
      <w:pPr>
        <w:pStyle w:val="NormalWeb"/>
        <w:spacing w:before="0" w:beforeAutospacing="0" w:after="360" w:afterAutospacing="0" w:line="360" w:lineRule="auto"/>
        <w:jc w:val="both"/>
        <w:rPr>
          <w:rFonts w:ascii="Arial Nova Light" w:eastAsia="Arial Nova" w:hAnsi="Arial Nova Light" w:cs="Arial Nova"/>
          <w:bCs/>
        </w:rPr>
      </w:pPr>
      <w:r w:rsidRPr="0081150E">
        <w:rPr>
          <w:rFonts w:ascii="Arial Nova Light" w:eastAsia="Arial Nova" w:hAnsi="Arial Nova Light" w:cs="Arial Nova"/>
          <w:bCs/>
        </w:rPr>
        <w:t>Para estar en aptitud de hacer la declaración de gobernadora electo, este Tribunal cuenta con la documentación necesaria para verificar que quien resultó triunfadora en la elección cumpla con los requisitos establecidos en el artículo 37 de la Constitución Local.</w:t>
      </w:r>
    </w:p>
    <w:p w14:paraId="1FCCC87A" w14:textId="13409FDA" w:rsidR="00C6348C" w:rsidRPr="0081150E" w:rsidRDefault="00C6348C"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lastRenderedPageBreak/>
        <w:t>En términos del artículo citado, los requisitos positivos de elegibilidad que deben acreditarse para ocupar el cargo de gobernadora del estado son los siguientes:</w:t>
      </w:r>
    </w:p>
    <w:p w14:paraId="04BCE971" w14:textId="77777777" w:rsidR="00C6348C" w:rsidRPr="0081150E" w:rsidRDefault="00C6348C" w:rsidP="0081150E">
      <w:pPr>
        <w:pStyle w:val="NormalWeb"/>
        <w:spacing w:after="360" w:line="360" w:lineRule="auto"/>
        <w:ind w:left="495"/>
        <w:jc w:val="both"/>
        <w:rPr>
          <w:rFonts w:ascii="Arial Nova Light" w:eastAsia="Arial Nova" w:hAnsi="Arial Nova Light" w:cs="Arial Nova"/>
          <w:bCs/>
        </w:rPr>
      </w:pPr>
      <w:r w:rsidRPr="0081150E">
        <w:rPr>
          <w:rFonts w:ascii="Arial Nova Light" w:eastAsia="Arial Nova" w:hAnsi="Arial Nova Light" w:cs="Arial Nova"/>
          <w:bCs/>
        </w:rPr>
        <w:t xml:space="preserve">I.- Ser ciudadano mexicano por nacimiento, nativo del Estado o con residencia efectiva en él no menor de diez años inmediatamente anteriores al día de la elección.  </w:t>
      </w:r>
    </w:p>
    <w:p w14:paraId="3959FBAA" w14:textId="77777777" w:rsidR="00C6348C" w:rsidRPr="0081150E" w:rsidRDefault="00C6348C" w:rsidP="0081150E">
      <w:pPr>
        <w:pStyle w:val="NormalWeb"/>
        <w:spacing w:after="360" w:line="360" w:lineRule="auto"/>
        <w:ind w:left="495"/>
        <w:jc w:val="both"/>
        <w:rPr>
          <w:rFonts w:ascii="Arial Nova Light" w:eastAsia="Arial Nova" w:hAnsi="Arial Nova Light" w:cs="Arial Nova"/>
          <w:bCs/>
        </w:rPr>
      </w:pPr>
      <w:r w:rsidRPr="0081150E">
        <w:rPr>
          <w:rFonts w:ascii="Arial Nova Light" w:eastAsia="Arial Nova" w:hAnsi="Arial Nova Light" w:cs="Arial Nova"/>
          <w:bCs/>
        </w:rPr>
        <w:t xml:space="preserve">II.- Estar en pleno ejercicio de sus derechos; y  </w:t>
      </w:r>
    </w:p>
    <w:p w14:paraId="31412E7C" w14:textId="1DD11F71" w:rsidR="00C6348C" w:rsidRPr="0081150E" w:rsidRDefault="00C6348C" w:rsidP="0081150E">
      <w:pPr>
        <w:pStyle w:val="NormalWeb"/>
        <w:spacing w:after="360" w:line="360" w:lineRule="auto"/>
        <w:ind w:left="495"/>
        <w:jc w:val="both"/>
        <w:rPr>
          <w:rFonts w:ascii="Arial Nova Light" w:eastAsia="Arial Nova" w:hAnsi="Arial Nova Light" w:cs="Arial Nova"/>
          <w:bCs/>
        </w:rPr>
      </w:pPr>
      <w:r w:rsidRPr="0081150E">
        <w:rPr>
          <w:rFonts w:ascii="Arial Nova Light" w:eastAsia="Arial Nova" w:hAnsi="Arial Nova Light" w:cs="Arial Nova"/>
          <w:bCs/>
        </w:rPr>
        <w:t xml:space="preserve">III.- </w:t>
      </w:r>
      <w:bookmarkStart w:id="8" w:name="_Hlk110355881"/>
      <w:r w:rsidRPr="0081150E">
        <w:rPr>
          <w:rFonts w:ascii="Arial Nova Light" w:eastAsia="Arial Nova" w:hAnsi="Arial Nova Light" w:cs="Arial Nova"/>
          <w:bCs/>
        </w:rPr>
        <w:t xml:space="preserve">Tener cuando menos treinta años cumplidos al día de la elección.  </w:t>
      </w:r>
      <w:bookmarkEnd w:id="8"/>
    </w:p>
    <w:p w14:paraId="7AAFF69B" w14:textId="0DC9F746" w:rsidR="00A97005" w:rsidRPr="0081150E" w:rsidRDefault="00A97005"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Así como, los que establece el artículo 9 del Código Electoral, que a su literalidad indica lo siguiente:</w:t>
      </w:r>
    </w:p>
    <w:p w14:paraId="5D8C1BFC" w14:textId="152D539D" w:rsidR="00A97005" w:rsidRPr="0081150E" w:rsidRDefault="00A97005" w:rsidP="0081150E">
      <w:pPr>
        <w:pStyle w:val="NormalWeb"/>
        <w:numPr>
          <w:ilvl w:val="0"/>
          <w:numId w:val="32"/>
        </w:numPr>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 xml:space="preserve"> Estar inscrito en el Padrón Electoral y contar con credencial para votar vigente con fotografía;</w:t>
      </w:r>
    </w:p>
    <w:p w14:paraId="13181391" w14:textId="1338CE54" w:rsidR="002B3CF4" w:rsidRPr="0081150E" w:rsidRDefault="002B3CF4" w:rsidP="0081150E">
      <w:pPr>
        <w:pStyle w:val="NormalWeb"/>
        <w:numPr>
          <w:ilvl w:val="0"/>
          <w:numId w:val="32"/>
        </w:numPr>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 xml:space="preserve">Los </w:t>
      </w:r>
      <w:proofErr w:type="gramStart"/>
      <w:r w:rsidRPr="0081150E">
        <w:rPr>
          <w:rFonts w:ascii="Arial Nova Light" w:eastAsia="Arial Nova" w:hAnsi="Arial Nova Light" w:cs="Arial Nova"/>
          <w:bCs/>
        </w:rPr>
        <w:t>Presidentes</w:t>
      </w:r>
      <w:proofErr w:type="gramEnd"/>
      <w:r w:rsidRPr="0081150E">
        <w:rPr>
          <w:rFonts w:ascii="Arial Nova Light" w:eastAsia="Arial Nova" w:hAnsi="Arial Nova Light" w:cs="Arial Nova"/>
          <w:bCs/>
        </w:rPr>
        <w:t>, Consejeros Electorales, Secretario Ejecutivo del Consejo o Secretarios Técnicos de los consejos distritales y municipales electorales, miembros del Instituto o del Servicio Profesional Electoral, durante los tres años posteriores al término de su encargo, no podrán ser postulados a un cargo de elección popular;</w:t>
      </w:r>
    </w:p>
    <w:p w14:paraId="0761E100" w14:textId="7A51E071" w:rsidR="00A97005" w:rsidRPr="0081150E" w:rsidRDefault="00A97005" w:rsidP="0081150E">
      <w:pPr>
        <w:pStyle w:val="NormalWeb"/>
        <w:numPr>
          <w:ilvl w:val="0"/>
          <w:numId w:val="32"/>
        </w:numPr>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No ser ministro de algún culto religioso, a menos que se separen formal, material y</w:t>
      </w:r>
      <w:r w:rsidR="002B3CF4" w:rsidRPr="0081150E">
        <w:rPr>
          <w:rFonts w:ascii="Arial Nova Light" w:eastAsia="Arial Nova" w:hAnsi="Arial Nova Light" w:cs="Arial Nova"/>
          <w:bCs/>
        </w:rPr>
        <w:t xml:space="preserve"> </w:t>
      </w:r>
      <w:r w:rsidRPr="0081150E">
        <w:rPr>
          <w:rFonts w:ascii="Arial Nova Light" w:eastAsia="Arial Nova" w:hAnsi="Arial Nova Light" w:cs="Arial Nova"/>
          <w:bCs/>
        </w:rPr>
        <w:t>definitivamente de su ministerio, cuando menos cinco años antes del día de la elección d</w:t>
      </w:r>
      <w:r w:rsidR="002B3CF4" w:rsidRPr="0081150E">
        <w:rPr>
          <w:rFonts w:ascii="Arial Nova Light" w:eastAsia="Arial Nova" w:hAnsi="Arial Nova Light" w:cs="Arial Nova"/>
          <w:bCs/>
        </w:rPr>
        <w:t xml:space="preserve">e </w:t>
      </w:r>
      <w:r w:rsidRPr="0081150E">
        <w:rPr>
          <w:rFonts w:ascii="Arial Nova Light" w:eastAsia="Arial Nova" w:hAnsi="Arial Nova Light" w:cs="Arial Nova"/>
          <w:bCs/>
        </w:rPr>
        <w:t>que se trate;</w:t>
      </w:r>
    </w:p>
    <w:p w14:paraId="0DBB267C" w14:textId="66F92FC8" w:rsidR="00A97005" w:rsidRPr="0081150E" w:rsidRDefault="00A97005" w:rsidP="0081150E">
      <w:pPr>
        <w:pStyle w:val="NormalWeb"/>
        <w:numPr>
          <w:ilvl w:val="0"/>
          <w:numId w:val="32"/>
        </w:numPr>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No estar condenada o condenado por delito de violencia política contra las mujeres e</w:t>
      </w:r>
      <w:r w:rsidR="002B3CF4" w:rsidRPr="0081150E">
        <w:rPr>
          <w:rFonts w:ascii="Arial Nova Light" w:eastAsia="Arial Nova" w:hAnsi="Arial Nova Light" w:cs="Arial Nova"/>
          <w:bCs/>
        </w:rPr>
        <w:t xml:space="preserve">n </w:t>
      </w:r>
      <w:r w:rsidRPr="0081150E">
        <w:rPr>
          <w:rFonts w:ascii="Arial Nova Light" w:eastAsia="Arial Nova" w:hAnsi="Arial Nova Light" w:cs="Arial Nova"/>
          <w:bCs/>
        </w:rPr>
        <w:t>razón de género</w:t>
      </w:r>
      <w:r w:rsidR="002B3CF4" w:rsidRPr="0081150E">
        <w:rPr>
          <w:rFonts w:ascii="Arial Nova Light" w:eastAsia="Arial Nova" w:hAnsi="Arial Nova Light" w:cs="Arial Nova"/>
          <w:bCs/>
        </w:rPr>
        <w:t>; y</w:t>
      </w:r>
    </w:p>
    <w:p w14:paraId="181FDE0C" w14:textId="29C46E6B" w:rsidR="00A97005" w:rsidRPr="0081150E" w:rsidRDefault="00A97005" w:rsidP="0081150E">
      <w:pPr>
        <w:pStyle w:val="NormalWeb"/>
        <w:numPr>
          <w:ilvl w:val="0"/>
          <w:numId w:val="32"/>
        </w:numPr>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Ser electo de conformidad con la normatividad interna del partido que lo postule y cumplir</w:t>
      </w:r>
      <w:r w:rsidR="002B3CF4" w:rsidRPr="0081150E">
        <w:rPr>
          <w:rFonts w:ascii="Arial Nova Light" w:eastAsia="Arial Nova" w:hAnsi="Arial Nova Light" w:cs="Arial Nova"/>
          <w:bCs/>
        </w:rPr>
        <w:t xml:space="preserve"> </w:t>
      </w:r>
      <w:r w:rsidRPr="0081150E">
        <w:rPr>
          <w:rFonts w:ascii="Arial Nova Light" w:eastAsia="Arial Nova" w:hAnsi="Arial Nova Light" w:cs="Arial Nova"/>
          <w:bCs/>
        </w:rPr>
        <w:t>con los requisitos establecidos en la LGIPE y la LGPP, o bien, cumplir con lo establecido en</w:t>
      </w:r>
      <w:r w:rsidR="002B3CF4" w:rsidRPr="0081150E">
        <w:rPr>
          <w:rFonts w:ascii="Arial Nova Light" w:eastAsia="Arial Nova" w:hAnsi="Arial Nova Light" w:cs="Arial Nova"/>
          <w:bCs/>
        </w:rPr>
        <w:t xml:space="preserve"> </w:t>
      </w:r>
      <w:r w:rsidRPr="0081150E">
        <w:rPr>
          <w:rFonts w:ascii="Arial Nova Light" w:eastAsia="Arial Nova" w:hAnsi="Arial Nova Light" w:cs="Arial Nova"/>
          <w:bCs/>
        </w:rPr>
        <w:t>este Código en el caso de candidaturas independientes.</w:t>
      </w:r>
    </w:p>
    <w:p w14:paraId="0CFDC730" w14:textId="77777777" w:rsidR="004B290F" w:rsidRPr="0081150E" w:rsidRDefault="004B290F"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2ACD8017" w14:textId="5503F5C3" w:rsidR="0029693C" w:rsidRPr="0081150E" w:rsidRDefault="006144BE"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Por su parte el artículo 38 del ordenamiento señalado, establece una serie de impedimentos para ocupar el cargo de gobernadora, que se señalan a continuación:</w:t>
      </w:r>
    </w:p>
    <w:p w14:paraId="58DEA534" w14:textId="77777777" w:rsidR="006144BE" w:rsidRPr="0081150E" w:rsidRDefault="006144BE"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6BF4FE62" w14:textId="35822425" w:rsidR="006144BE" w:rsidRPr="0081150E" w:rsidRDefault="006144BE" w:rsidP="0081150E">
      <w:pPr>
        <w:pStyle w:val="Prrafodelista"/>
        <w:numPr>
          <w:ilvl w:val="0"/>
          <w:numId w:val="25"/>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bookmarkStart w:id="9" w:name="_Hlk110357166"/>
      <w:r w:rsidRPr="0081150E">
        <w:rPr>
          <w:rFonts w:ascii="Arial Nova Light" w:eastAsia="Arial Nova" w:hAnsi="Arial Nova Light" w:cs="Arial Nova"/>
          <w:bCs/>
          <w:sz w:val="24"/>
          <w:szCs w:val="24"/>
        </w:rPr>
        <w:t xml:space="preserve">El ministro de culto religioso, salvo que dejare de ser ministro de culto con la anticipación y en la forma que establece la Ley Reglamentaria del Artículo 130 de la Constitución General de la República; </w:t>
      </w:r>
    </w:p>
    <w:p w14:paraId="3FD2D228" w14:textId="5CB16CB1" w:rsidR="006144BE" w:rsidRPr="0081150E" w:rsidRDefault="006144BE" w:rsidP="0081150E">
      <w:pPr>
        <w:pStyle w:val="Prrafodelista"/>
        <w:numPr>
          <w:ilvl w:val="0"/>
          <w:numId w:val="25"/>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Por estar sujeto a un proceso criminal por delito que merezca pena corporal, a contar de la fecha del auto de formal prisión; durante la extinción de una pena </w:t>
      </w:r>
      <w:r w:rsidRPr="0081150E">
        <w:rPr>
          <w:rFonts w:ascii="Arial Nova Light" w:eastAsia="Arial Nova" w:hAnsi="Arial Nova Light" w:cs="Arial Nova"/>
          <w:bCs/>
          <w:sz w:val="24"/>
          <w:szCs w:val="24"/>
        </w:rPr>
        <w:lastRenderedPageBreak/>
        <w:t>corporal; por resolución o sentencia ejecutoria que imponga como pena la suspensión de los derechos o prerrogativas de los ciudadanos; o por tener una sentencia que haya causado estado por Faltas Administrativas Graves, en términos de la Ley de Responsabilidades Administrativas del Estado;</w:t>
      </w:r>
    </w:p>
    <w:p w14:paraId="22FE73F2" w14:textId="77777777" w:rsidR="006144BE" w:rsidRPr="0081150E" w:rsidRDefault="006144BE" w:rsidP="0081150E">
      <w:pPr>
        <w:pStyle w:val="Prrafodelista"/>
        <w:numPr>
          <w:ilvl w:val="0"/>
          <w:numId w:val="25"/>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El que haya desempeñado con anterioridad ese cargo por elección popular; y </w:t>
      </w:r>
    </w:p>
    <w:p w14:paraId="2A3638F9" w14:textId="1F1301C5" w:rsidR="0029693C" w:rsidRPr="0081150E" w:rsidRDefault="006144BE" w:rsidP="0081150E">
      <w:pPr>
        <w:pStyle w:val="Prrafodelista"/>
        <w:numPr>
          <w:ilvl w:val="0"/>
          <w:numId w:val="25"/>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 servidor público sea cual fuere el origen de su designación a menos que se separe de su cargo 90 días antes de la elección</w:t>
      </w:r>
      <w:bookmarkEnd w:id="9"/>
      <w:r w:rsidR="002B3CF4" w:rsidRPr="0081150E">
        <w:rPr>
          <w:rFonts w:ascii="Arial Nova Light" w:eastAsia="Arial Nova" w:hAnsi="Arial Nova Light" w:cs="Arial Nova"/>
          <w:bCs/>
          <w:sz w:val="24"/>
          <w:szCs w:val="24"/>
        </w:rPr>
        <w:t>.</w:t>
      </w:r>
    </w:p>
    <w:p w14:paraId="3737930C" w14:textId="54DFE058" w:rsidR="002B3CF4" w:rsidRPr="0081150E" w:rsidRDefault="002B3CF4"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En la misma tesitura, el Código Electoral establece en su artículo 10 los siguientes impedimentos: </w:t>
      </w:r>
    </w:p>
    <w:p w14:paraId="3D04296C" w14:textId="68FE6676" w:rsidR="002B3CF4" w:rsidRPr="0081150E" w:rsidRDefault="002B3CF4" w:rsidP="0081150E">
      <w:pPr>
        <w:pStyle w:val="Prrafodelista"/>
        <w:numPr>
          <w:ilvl w:val="0"/>
          <w:numId w:val="33"/>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Durante la ejecución de una pena corporal; y</w:t>
      </w:r>
    </w:p>
    <w:p w14:paraId="2BAE6996" w14:textId="706A72E3" w:rsidR="002B3CF4" w:rsidRPr="0081150E" w:rsidRDefault="002B3CF4" w:rsidP="0081150E">
      <w:pPr>
        <w:pStyle w:val="Prrafodelista"/>
        <w:numPr>
          <w:ilvl w:val="0"/>
          <w:numId w:val="33"/>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Por resolución o sentencia ejecutoria que imponga como pena la suspensión de los derechos o prerrogativas de los ciudadanos.</w:t>
      </w:r>
    </w:p>
    <w:p w14:paraId="05ADD0BF" w14:textId="269ADB05" w:rsidR="0068542D" w:rsidRPr="0081150E" w:rsidRDefault="006D4902"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De conformidad con los artículos</w:t>
      </w:r>
      <w:r w:rsidR="00A97005"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 xml:space="preserve">45, fracción I, </w:t>
      </w:r>
      <w:r w:rsidR="00A97005" w:rsidRPr="0081150E">
        <w:rPr>
          <w:rFonts w:ascii="Arial Nova Light" w:eastAsia="Arial Nova" w:hAnsi="Arial Nova Light" w:cs="Arial Nova"/>
          <w:bCs/>
          <w:sz w:val="24"/>
          <w:szCs w:val="24"/>
        </w:rPr>
        <w:t xml:space="preserve">144 </w:t>
      </w:r>
      <w:r w:rsidRPr="0081150E">
        <w:rPr>
          <w:rFonts w:ascii="Arial Nova Light" w:eastAsia="Arial Nova" w:hAnsi="Arial Nova Light" w:cs="Arial Nova"/>
          <w:bCs/>
          <w:sz w:val="24"/>
          <w:szCs w:val="24"/>
        </w:rPr>
        <w:t xml:space="preserve">y 146, del Código Electoral, la solicitud de registro de candidaturas de los partidos políticos se llevó a cabo ante el Consejo General. </w:t>
      </w:r>
      <w:r w:rsidR="00AB7193" w:rsidRPr="0081150E">
        <w:rPr>
          <w:rFonts w:ascii="Arial Nova Light" w:eastAsia="Arial Nova" w:hAnsi="Arial Nova Light" w:cs="Arial Nova"/>
          <w:bCs/>
          <w:sz w:val="24"/>
          <w:szCs w:val="24"/>
        </w:rPr>
        <w:t xml:space="preserve">Cabe señalar que para la procedencia del registro </w:t>
      </w:r>
      <w:r w:rsidRPr="0081150E">
        <w:rPr>
          <w:rFonts w:ascii="Arial Nova Light" w:eastAsia="Arial Nova" w:hAnsi="Arial Nova Light" w:cs="Arial Nova"/>
          <w:bCs/>
          <w:sz w:val="24"/>
          <w:szCs w:val="24"/>
        </w:rPr>
        <w:t>la solicitud de registro deberá contener:</w:t>
      </w:r>
    </w:p>
    <w:p w14:paraId="6693341E" w14:textId="52730D4E" w:rsidR="00AB7193" w:rsidRPr="0081150E" w:rsidRDefault="00AB7193"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6EB9A478" w14:textId="62E7878D" w:rsidR="006D4902" w:rsidRPr="0081150E" w:rsidRDefault="006D4902" w:rsidP="0081150E">
      <w:pPr>
        <w:pStyle w:val="Prrafodelista"/>
        <w:numPr>
          <w:ilvl w:val="0"/>
          <w:numId w:val="27"/>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Nombre y apellidos del candidato;  </w:t>
      </w:r>
    </w:p>
    <w:p w14:paraId="073FD539" w14:textId="77777777" w:rsidR="006D4902" w:rsidRPr="0081150E" w:rsidRDefault="006D4902" w:rsidP="0081150E">
      <w:pPr>
        <w:pStyle w:val="Prrafodelista"/>
        <w:numPr>
          <w:ilvl w:val="0"/>
          <w:numId w:val="27"/>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Edad, lugar de nacimiento, domicilio y ocupación;  </w:t>
      </w:r>
    </w:p>
    <w:p w14:paraId="1323B4B8" w14:textId="7EFF48F1" w:rsidR="006D4902" w:rsidRPr="0081150E" w:rsidRDefault="006D4902" w:rsidP="0081150E">
      <w:pPr>
        <w:pStyle w:val="Prrafodelista"/>
        <w:numPr>
          <w:ilvl w:val="0"/>
          <w:numId w:val="27"/>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Cargo para el que se le postula;  </w:t>
      </w:r>
    </w:p>
    <w:p w14:paraId="22D25C21" w14:textId="229E527E" w:rsidR="006D4902" w:rsidRPr="0081150E" w:rsidRDefault="006D4902" w:rsidP="0081150E">
      <w:pPr>
        <w:pStyle w:val="Prrafodelista"/>
        <w:numPr>
          <w:ilvl w:val="0"/>
          <w:numId w:val="27"/>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Denominación, color o colores del partido o coalición que lo postulan;</w:t>
      </w:r>
    </w:p>
    <w:p w14:paraId="1C053565" w14:textId="77777777" w:rsidR="006D4902" w:rsidRPr="0081150E" w:rsidRDefault="006D4902" w:rsidP="0081150E">
      <w:pPr>
        <w:pStyle w:val="Prrafodelista"/>
        <w:numPr>
          <w:ilvl w:val="0"/>
          <w:numId w:val="27"/>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Copia de la credencial para votar con fotografía; la cual previo cotejo con su original bastará para comprobar la residencia efectiva, salvo en los casos en que el domicilio del candidato asentado en la solicitud de registro no corresponda con el de la propia credencial, o la fecha de expedición de esta última no sirva de evidencia para demostrar el tiempo de residencia efectiva que señala la Constitución como requisito de elegibilidad; </w:t>
      </w:r>
    </w:p>
    <w:p w14:paraId="7B29882D" w14:textId="77777777" w:rsidR="006D4902" w:rsidRPr="0081150E" w:rsidRDefault="006D4902" w:rsidP="0081150E">
      <w:pPr>
        <w:pStyle w:val="Prrafodelista"/>
        <w:numPr>
          <w:ilvl w:val="0"/>
          <w:numId w:val="27"/>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Declaratoria bajo protesta de decir verdad, de no ser ministro de ningún culto religioso, ni encontrarse en alguno de los supuestos a que se refiere el artículo 9° de este Código; de haber sido seleccionado en términos de la normatividad interna y de acuerdo al proceso de selección interno del partido en que fue postulado; </w:t>
      </w:r>
    </w:p>
    <w:p w14:paraId="19D9B8EF" w14:textId="77777777" w:rsidR="006D4902" w:rsidRPr="0081150E" w:rsidRDefault="006D4902" w:rsidP="0081150E">
      <w:pPr>
        <w:pStyle w:val="Prrafodelista"/>
        <w:numPr>
          <w:ilvl w:val="0"/>
          <w:numId w:val="27"/>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Para efectos de los artículos 18 y 72 de la Constitución, los que busquen reelegirse en sus cargos, deberán acompañar una carta que especifique los periodos para los que han sido electos en ese cargo y la manifestación de estar cumpliendo los límites constitucionales, y </w:t>
      </w:r>
    </w:p>
    <w:p w14:paraId="7F178A5E" w14:textId="49DA0877" w:rsidR="00F135C3" w:rsidRPr="0081150E" w:rsidRDefault="006D4902" w:rsidP="0081150E">
      <w:pPr>
        <w:pStyle w:val="Prrafodelista"/>
        <w:numPr>
          <w:ilvl w:val="0"/>
          <w:numId w:val="27"/>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lastRenderedPageBreak/>
        <w:t>En su caso, copia certificada de la documentación que acredite que el proceso de selección interno se realizó en términos de la normatividad interna del partido en que fue electo.</w:t>
      </w:r>
    </w:p>
    <w:p w14:paraId="7A62270D" w14:textId="314852AA" w:rsidR="006D4902" w:rsidRPr="0081150E" w:rsidRDefault="00F135C3"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De igual manera se mandata que la solicitud deberá ser firmada de manera autógrafa por la candidata, y el dirigente o representante del partido político o coalición y así mismo acompañarse de copia certificada del acta de nacimiento, de constancia de residencia en el caso aplicable y de la declaración de aceptación de la candidatura.</w:t>
      </w:r>
    </w:p>
    <w:p w14:paraId="3839E183" w14:textId="47C78B33" w:rsidR="00F135C3" w:rsidRPr="0081150E" w:rsidRDefault="00110893"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Para constatar el cumplimiento de los anteriores requisitos, es necesario contar con la documentación que fue presentada por las candidaturas independientes, como por los partidos políticos y coaliciones, con la solicitud de registro de sus candidatas, o con motivo de los requerimientos que les hubiesen formulado, en términos del artículo 1</w:t>
      </w:r>
      <w:r w:rsidR="00F135C3" w:rsidRPr="0081150E">
        <w:rPr>
          <w:rFonts w:ascii="Arial Nova Light" w:eastAsia="Arial Nova" w:hAnsi="Arial Nova Light" w:cs="Arial Nova"/>
          <w:bCs/>
          <w:sz w:val="24"/>
          <w:szCs w:val="24"/>
        </w:rPr>
        <w:t>54</w:t>
      </w:r>
      <w:r w:rsidRPr="0081150E">
        <w:rPr>
          <w:rFonts w:ascii="Arial Nova Light" w:eastAsia="Arial Nova" w:hAnsi="Arial Nova Light" w:cs="Arial Nova"/>
          <w:bCs/>
          <w:sz w:val="24"/>
          <w:szCs w:val="24"/>
        </w:rPr>
        <w:t xml:space="preserve"> </w:t>
      </w:r>
      <w:r w:rsidR="00F135C3" w:rsidRPr="0081150E">
        <w:rPr>
          <w:rFonts w:ascii="Arial Nova Light" w:eastAsia="Arial Nova" w:hAnsi="Arial Nova Light" w:cs="Arial Nova"/>
          <w:bCs/>
          <w:sz w:val="24"/>
          <w:szCs w:val="24"/>
        </w:rPr>
        <w:t>del Código</w:t>
      </w:r>
      <w:r w:rsidRPr="0081150E">
        <w:rPr>
          <w:rFonts w:ascii="Arial Nova Light" w:eastAsia="Arial Nova" w:hAnsi="Arial Nova Light" w:cs="Arial Nova"/>
          <w:bCs/>
          <w:sz w:val="24"/>
          <w:szCs w:val="24"/>
        </w:rPr>
        <w:t xml:space="preserve"> Electoral</w:t>
      </w:r>
      <w:r w:rsidR="00F135C3" w:rsidRPr="0081150E">
        <w:rPr>
          <w:rFonts w:ascii="Arial Nova Light" w:eastAsia="Arial Nova" w:hAnsi="Arial Nova Light" w:cs="Arial Nova"/>
          <w:bCs/>
          <w:sz w:val="24"/>
          <w:szCs w:val="24"/>
        </w:rPr>
        <w:t>.</w:t>
      </w:r>
    </w:p>
    <w:p w14:paraId="4D340A07" w14:textId="77777777" w:rsidR="00AD73C2" w:rsidRPr="0081150E" w:rsidRDefault="00AD73C2"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0C7A23E9" w14:textId="60719AF6" w:rsidR="003611F3" w:rsidRPr="0081150E" w:rsidRDefault="00F135C3"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Esta documentación</w:t>
      </w:r>
      <w:r w:rsidR="003611F3" w:rsidRPr="0081150E">
        <w:rPr>
          <w:rFonts w:ascii="Arial Nova Light" w:eastAsia="Arial Nova" w:hAnsi="Arial Nova Light" w:cs="Arial Nova"/>
          <w:bCs/>
          <w:sz w:val="24"/>
          <w:szCs w:val="24"/>
        </w:rPr>
        <w:t xml:space="preserve"> debidamente certificada, fue remitida por el </w:t>
      </w:r>
      <w:proofErr w:type="gramStart"/>
      <w:r w:rsidR="003611F3" w:rsidRPr="0081150E">
        <w:rPr>
          <w:rFonts w:ascii="Arial Nova Light" w:eastAsia="Arial Nova" w:hAnsi="Arial Nova Light" w:cs="Arial Nova"/>
          <w:bCs/>
          <w:sz w:val="24"/>
          <w:szCs w:val="24"/>
        </w:rPr>
        <w:t>Secretario Ejecutivo</w:t>
      </w:r>
      <w:proofErr w:type="gramEnd"/>
      <w:r w:rsidR="003611F3" w:rsidRPr="0081150E">
        <w:rPr>
          <w:rFonts w:ascii="Arial Nova Light" w:eastAsia="Arial Nova" w:hAnsi="Arial Nova Light" w:cs="Arial Nova"/>
          <w:bCs/>
          <w:sz w:val="24"/>
          <w:szCs w:val="24"/>
        </w:rPr>
        <w:t xml:space="preserve"> del IEE, mediante oficio IEE/SE/1884/2022, con fecha veintitrés de junio, de conformidad con los artículos 231, fracción V y 238, del Código Electoral. </w:t>
      </w:r>
    </w:p>
    <w:p w14:paraId="0152C934" w14:textId="77777777" w:rsidR="00AD73C2" w:rsidRPr="0081150E" w:rsidRDefault="00AD73C2"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33ECB78D" w14:textId="5FFD90B4" w:rsidR="00C33F7B" w:rsidRPr="0081150E" w:rsidRDefault="003611F3"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En este sentido, se tiene que, de la documentación que presentó la Coalición “Va Por Aguascalientes”, ante el Consejo General del IEE, a efecto de obtener el registro de la C. María Teresa Jiménez Esquivel, como su candidata a Gobernadora, así como de la allegada a este expediente, se advierte que cumplió con dichos requisitos, en razón de lo siguiente:</w:t>
      </w:r>
    </w:p>
    <w:p w14:paraId="1DA527CE" w14:textId="77777777" w:rsidR="00AD73C2" w:rsidRPr="0081150E" w:rsidRDefault="00AD73C2" w:rsidP="0081150E">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087BA6D1" w14:textId="070470E5" w:rsidR="003611F3" w:rsidRPr="0081150E" w:rsidRDefault="00C33F7B" w:rsidP="0081150E">
      <w:pPr>
        <w:pStyle w:val="Prrafodelista"/>
        <w:numPr>
          <w:ilvl w:val="0"/>
          <w:numId w:val="28"/>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Del requisito de nacionalidad mexicana.</w:t>
      </w:r>
      <w:r w:rsidRPr="0081150E">
        <w:rPr>
          <w:rFonts w:ascii="Arial Nova Light" w:eastAsia="Arial Nova" w:hAnsi="Arial Nova Light" w:cs="Arial Nova"/>
          <w:bCs/>
          <w:sz w:val="24"/>
          <w:szCs w:val="24"/>
        </w:rPr>
        <w:t xml:space="preserve"> Este requisito se adquiere por nacimiento, con el mero hecho de nacer en el territorio de la República Mexicana, sea cual fuere la nacionalidad del</w:t>
      </w:r>
      <w:r w:rsidR="00F632A3"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 xml:space="preserve">padre </w:t>
      </w:r>
      <w:r w:rsidR="0053282F" w:rsidRPr="0081150E">
        <w:rPr>
          <w:rFonts w:ascii="Arial Nova Light" w:eastAsia="Arial Nova" w:hAnsi="Arial Nova Light" w:cs="Arial Nova"/>
          <w:bCs/>
          <w:sz w:val="24"/>
          <w:szCs w:val="24"/>
        </w:rPr>
        <w:t>y madre</w:t>
      </w:r>
      <w:r w:rsidRPr="0081150E">
        <w:rPr>
          <w:rFonts w:ascii="Arial Nova Light" w:eastAsia="Arial Nova" w:hAnsi="Arial Nova Light" w:cs="Arial Nova"/>
          <w:bCs/>
          <w:sz w:val="24"/>
          <w:szCs w:val="24"/>
        </w:rPr>
        <w:t>, tal como se dispone en el artículo 30, apartado A, fracción I, de la Constitución Federal</w:t>
      </w:r>
      <w:r w:rsidR="0053282F" w:rsidRPr="0081150E">
        <w:rPr>
          <w:rFonts w:ascii="Arial Nova Light" w:eastAsia="Arial Nova" w:hAnsi="Arial Nova Light" w:cs="Arial Nova"/>
          <w:bCs/>
          <w:sz w:val="24"/>
          <w:szCs w:val="24"/>
        </w:rPr>
        <w:t>.</w:t>
      </w:r>
    </w:p>
    <w:p w14:paraId="12619EE1" w14:textId="63F4C3AE" w:rsidR="0053282F" w:rsidRPr="0081150E" w:rsidRDefault="0053282F" w:rsidP="0081150E">
      <w:pPr>
        <w:pBdr>
          <w:top w:val="nil"/>
          <w:left w:val="nil"/>
          <w:bottom w:val="nil"/>
          <w:right w:val="nil"/>
          <w:between w:val="nil"/>
        </w:pBdr>
        <w:tabs>
          <w:tab w:val="left" w:pos="426"/>
        </w:tabs>
        <w:spacing w:after="0" w:line="360" w:lineRule="auto"/>
        <w:ind w:left="360"/>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Además, de conformidad con el artículo 34, de la propia Constitución Federal, para adquirir la ciudadanía mexicana se requiere: tener la calidad de persona mexicana; haber cumplido dieciocho años; y tener un modo honesto de vivir, por lo que se analizan cada uno de los requisitos antes descritos, en los siguientes términos:</w:t>
      </w:r>
    </w:p>
    <w:p w14:paraId="4003CCBE" w14:textId="77777777" w:rsidR="00AD73C2" w:rsidRPr="0081150E" w:rsidRDefault="00AD73C2" w:rsidP="0081150E">
      <w:pPr>
        <w:pBdr>
          <w:top w:val="nil"/>
          <w:left w:val="nil"/>
          <w:bottom w:val="nil"/>
          <w:right w:val="nil"/>
          <w:between w:val="nil"/>
        </w:pBdr>
        <w:tabs>
          <w:tab w:val="left" w:pos="426"/>
        </w:tabs>
        <w:spacing w:after="0" w:line="360" w:lineRule="auto"/>
        <w:ind w:left="360"/>
        <w:jc w:val="both"/>
        <w:rPr>
          <w:rFonts w:ascii="Arial Nova Light" w:eastAsia="Arial Nova" w:hAnsi="Arial Nova Light" w:cs="Arial Nova"/>
          <w:bCs/>
          <w:sz w:val="24"/>
          <w:szCs w:val="24"/>
        </w:rPr>
      </w:pPr>
    </w:p>
    <w:p w14:paraId="371E3678" w14:textId="1D1C5C95" w:rsidR="00E76659" w:rsidRPr="0081150E" w:rsidRDefault="0053282F" w:rsidP="0081150E">
      <w:pPr>
        <w:pStyle w:val="Prrafodelista"/>
        <w:numPr>
          <w:ilvl w:val="0"/>
          <w:numId w:val="30"/>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Calidad de persona mexicana.</w:t>
      </w:r>
      <w:r w:rsidRPr="0081150E">
        <w:rPr>
          <w:rFonts w:ascii="Arial Nova Light" w:eastAsia="Arial Nova" w:hAnsi="Arial Nova Light" w:cs="Arial Nova"/>
          <w:bCs/>
          <w:sz w:val="24"/>
          <w:szCs w:val="24"/>
        </w:rPr>
        <w:t xml:space="preserve"> </w:t>
      </w:r>
      <w:r w:rsidR="00E76659" w:rsidRPr="0081150E">
        <w:rPr>
          <w:rFonts w:ascii="Arial Nova Light" w:eastAsia="Arial Nova" w:hAnsi="Arial Nova Light" w:cs="Arial Nova"/>
          <w:bCs/>
          <w:sz w:val="24"/>
          <w:szCs w:val="24"/>
        </w:rPr>
        <w:t xml:space="preserve">El requisito se acredita fehacientemente con la copia certificada del acta de nacimiento de María Teresa Jiménez Esquivel, ya que en dicho instrumento se advierte que nació en la Ciudad Valle de Bravo, Estado de México, elementos que permiten concluir que es mexicana por </w:t>
      </w:r>
      <w:r w:rsidR="00E76659" w:rsidRPr="0081150E">
        <w:rPr>
          <w:rFonts w:ascii="Arial Nova Light" w:eastAsia="Arial Nova" w:hAnsi="Arial Nova Light" w:cs="Arial Nova"/>
          <w:bCs/>
          <w:sz w:val="24"/>
          <w:szCs w:val="24"/>
        </w:rPr>
        <w:lastRenderedPageBreak/>
        <w:t>nacimiento, con lo cual se demuestra la actualización de la calidad que requiere la norma constitucional;</w:t>
      </w:r>
    </w:p>
    <w:p w14:paraId="24FABB6C" w14:textId="39F1E8F9" w:rsidR="0053282F" w:rsidRPr="0081150E" w:rsidRDefault="00E76659" w:rsidP="0081150E">
      <w:pPr>
        <w:pStyle w:val="Prrafodelista"/>
        <w:numPr>
          <w:ilvl w:val="0"/>
          <w:numId w:val="30"/>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Haber cumplido dieciocho años.</w:t>
      </w:r>
      <w:r w:rsidRPr="0081150E">
        <w:rPr>
          <w:rFonts w:ascii="Arial Nova Light" w:eastAsia="Arial Nova" w:hAnsi="Arial Nova Light" w:cs="Arial Nova"/>
          <w:bCs/>
          <w:sz w:val="24"/>
          <w:szCs w:val="24"/>
        </w:rPr>
        <w:t xml:space="preserve"> Se acredita que cuenta con la edad requerida -más de dieciocho años-, ya que nació el veinticinco de mayo de mil novecientos ochenta y cuatro, es decir, a la fecha tiene treinta y siete años de edad</w:t>
      </w:r>
      <w:r w:rsidR="00275325" w:rsidRPr="0081150E">
        <w:rPr>
          <w:rFonts w:ascii="Arial Nova Light" w:eastAsia="Arial Nova" w:hAnsi="Arial Nova Light" w:cs="Arial Nova"/>
          <w:bCs/>
          <w:sz w:val="24"/>
          <w:szCs w:val="24"/>
        </w:rPr>
        <w:t>;</w:t>
      </w:r>
    </w:p>
    <w:p w14:paraId="5F0CEAAD" w14:textId="6CD26964" w:rsidR="00E76659" w:rsidRPr="0081150E" w:rsidRDefault="00275325" w:rsidP="0081150E">
      <w:pPr>
        <w:pStyle w:val="Prrafodelista"/>
        <w:numPr>
          <w:ilvl w:val="0"/>
          <w:numId w:val="30"/>
        </w:num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Tener un modo honesto de vivir.</w:t>
      </w:r>
      <w:r w:rsidRPr="0081150E">
        <w:rPr>
          <w:rFonts w:ascii="Arial Nova Light" w:eastAsia="Arial Nova" w:hAnsi="Arial Nova Light" w:cs="Arial Nova"/>
          <w:bCs/>
          <w:sz w:val="24"/>
          <w:szCs w:val="24"/>
        </w:rPr>
        <w:t xml:space="preserve"> Este elemento debe tenerse por satisfecho, en razón de lo siguiente</w:t>
      </w:r>
      <w:r w:rsidR="00EE49C0" w:rsidRPr="0081150E">
        <w:rPr>
          <w:rFonts w:ascii="Arial Nova Light" w:eastAsia="Arial Nova" w:hAnsi="Arial Nova Light" w:cs="Arial Nova"/>
          <w:bCs/>
          <w:sz w:val="24"/>
          <w:szCs w:val="24"/>
        </w:rPr>
        <w:t>:</w:t>
      </w:r>
    </w:p>
    <w:p w14:paraId="5F220F65" w14:textId="77777777" w:rsidR="00AD73C2" w:rsidRPr="0081150E" w:rsidRDefault="00AD73C2" w:rsidP="0081150E">
      <w:pPr>
        <w:pStyle w:val="Prrafodelista"/>
        <w:pBdr>
          <w:top w:val="nil"/>
          <w:left w:val="nil"/>
          <w:bottom w:val="nil"/>
          <w:right w:val="nil"/>
          <w:between w:val="nil"/>
        </w:pBdr>
        <w:tabs>
          <w:tab w:val="left" w:pos="426"/>
        </w:tabs>
        <w:spacing w:after="0" w:line="360" w:lineRule="auto"/>
        <w:ind w:left="1440"/>
        <w:jc w:val="both"/>
        <w:rPr>
          <w:rFonts w:ascii="Arial Nova Light" w:eastAsia="Arial Nova" w:hAnsi="Arial Nova Light" w:cs="Arial Nova"/>
          <w:bCs/>
          <w:sz w:val="24"/>
          <w:szCs w:val="24"/>
        </w:rPr>
      </w:pPr>
    </w:p>
    <w:p w14:paraId="467383FD" w14:textId="47A7B84E" w:rsidR="00EE49C0" w:rsidRPr="0081150E" w:rsidRDefault="00EE49C0"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La Suprema Corte de Justicia de la Nación, sostuvo que el modo honesto de vivir implica el deber general de respetar las leyes, y que, de esa forma se contribuya al mantenimiento de la legitimidad y al Estado de derecho</w:t>
      </w:r>
      <w:r w:rsidRPr="0081150E">
        <w:rPr>
          <w:rStyle w:val="Refdenotaalpie"/>
          <w:rFonts w:ascii="Arial Nova Light" w:eastAsia="Arial Nova" w:hAnsi="Arial Nova Light" w:cs="Arial Nova"/>
          <w:bCs/>
          <w:sz w:val="24"/>
          <w:szCs w:val="24"/>
        </w:rPr>
        <w:footnoteReference w:id="10"/>
      </w:r>
      <w:r w:rsidRPr="0081150E">
        <w:rPr>
          <w:rFonts w:ascii="Arial Nova Light" w:eastAsia="Arial Nova" w:hAnsi="Arial Nova Light" w:cs="Arial Nova"/>
          <w:bCs/>
          <w:sz w:val="24"/>
          <w:szCs w:val="24"/>
        </w:rPr>
        <w:t>.</w:t>
      </w:r>
    </w:p>
    <w:p w14:paraId="2AA6CC79" w14:textId="514712A4" w:rsidR="0053282F" w:rsidRPr="0081150E" w:rsidRDefault="00EE49C0"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Por otra parte, la Sala Superior del Tribunal Electoral del Poder Judicial de la Federación en diversos criterios ha sostenido que el modo honesto de vivir se identifica con la conducta constante, reiterada, asumida por una persona al interior de su comunidad, con apego a los principios de bienestar considerados por la generalidad de quienes habitan ese núcleo, en un lugar y tiempo determinado, como elementos necesarios para llevar una vida decente decorosa, razonable y justa</w:t>
      </w:r>
      <w:r w:rsidRPr="0081150E">
        <w:rPr>
          <w:rStyle w:val="Refdenotaalpie"/>
          <w:rFonts w:ascii="Arial Nova Light" w:eastAsia="Arial Nova" w:hAnsi="Arial Nova Light" w:cs="Arial Nova"/>
          <w:bCs/>
          <w:sz w:val="24"/>
          <w:szCs w:val="24"/>
        </w:rPr>
        <w:footnoteReference w:id="11"/>
      </w:r>
      <w:r w:rsidRPr="0081150E">
        <w:rPr>
          <w:rFonts w:ascii="Arial Nova Light" w:eastAsia="Arial Nova" w:hAnsi="Arial Nova Light" w:cs="Arial Nova"/>
          <w:bCs/>
          <w:sz w:val="24"/>
          <w:szCs w:val="24"/>
        </w:rPr>
        <w:t>.</w:t>
      </w:r>
    </w:p>
    <w:p w14:paraId="7E606AFE" w14:textId="51659BC4" w:rsidR="00DB760A" w:rsidRPr="0081150E" w:rsidRDefault="00DB760A"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Así, en términos generales, la Sala Superior concluyó que esa expresión implica una conducta que se ajusta al orden social, respetuosa de los derechos humanos, los cuales, además de que irrestrictamente obligan a su observancia a todas las autoridades, también vinculan a las personas a su cumplimiento.</w:t>
      </w:r>
    </w:p>
    <w:p w14:paraId="47185735" w14:textId="3118D811" w:rsidR="00DB760A" w:rsidRPr="0081150E" w:rsidRDefault="00DB760A"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Además, precisó los requisitos de elegibilidad como las condiciones establecidas constitucional y legalmente que una persona debe cumplir para poder ocupar un cargo de elección popular.</w:t>
      </w:r>
    </w:p>
    <w:p w14:paraId="0C987D6D" w14:textId="3A5FBC62" w:rsidR="00AD6FA4" w:rsidRPr="0081150E" w:rsidRDefault="00AD6FA4"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Por tanto, refirió que los requisitos de elegibilidad tienen como finalidad ser garantes del principio de igualdad al tiempo que regulan el ejercicio del derecho de las personas a ser votadas. </w:t>
      </w:r>
    </w:p>
    <w:p w14:paraId="37C411F7" w14:textId="42FA61D4" w:rsidR="00AD6FA4" w:rsidRPr="0081150E" w:rsidRDefault="00AD6FA4"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Así, consideró que el requisito de elegibilidad para ocupar cargos públicos relativos a contar con un modo honesto de vivir, en principio, se presume, salvo prueba en contrario que </w:t>
      </w:r>
      <w:r w:rsidRPr="0081150E">
        <w:rPr>
          <w:rFonts w:ascii="Arial Nova Light" w:eastAsia="Arial Nova" w:hAnsi="Arial Nova Light" w:cs="Arial Nova"/>
          <w:bCs/>
          <w:sz w:val="24"/>
          <w:szCs w:val="24"/>
        </w:rPr>
        <w:lastRenderedPageBreak/>
        <w:t>acredite la existencia de una conducta reprochable, contraria al orden social y al sistema democrático.</w:t>
      </w:r>
    </w:p>
    <w:p w14:paraId="590E8E0A" w14:textId="62B4B955" w:rsidR="00AD6FA4" w:rsidRPr="0081150E" w:rsidRDefault="00AD6FA4"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En la especie, la presunción mencionada se colma al no obrar medio de prueba que acredite una conducta reprochable en su persona, aunado a que este requisito no fue cuestionado; por ello se considera que la ciudadana María Teresa Jiménez Esquivel es una persona cuya conducta alberga la consecución de los valores legales y morales rectores del medio social que rigen en la época y país, elementos necesarios para llevar una vida decente, decorosa, razonable y justa.</w:t>
      </w:r>
    </w:p>
    <w:p w14:paraId="447E143B" w14:textId="536981C8" w:rsidR="004A423A" w:rsidRPr="0081150E" w:rsidRDefault="004A423A" w:rsidP="0081150E">
      <w:pPr>
        <w:pStyle w:val="Prrafodelista"/>
        <w:numPr>
          <w:ilvl w:val="0"/>
          <w:numId w:val="28"/>
        </w:numPr>
        <w:pBdr>
          <w:top w:val="nil"/>
          <w:left w:val="nil"/>
          <w:bottom w:val="nil"/>
          <w:right w:val="nil"/>
          <w:between w:val="nil"/>
        </w:pBdr>
        <w:tabs>
          <w:tab w:val="left" w:pos="0"/>
        </w:tabs>
        <w:spacing w:line="360" w:lineRule="auto"/>
        <w:ind w:left="0" w:firstLine="0"/>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Del requisito de ser nativa del Estado o con residencia efectiva en él no menor de diez años inmediatamente anteriores al día de la elección.</w:t>
      </w:r>
      <w:r w:rsidRPr="0081150E">
        <w:rPr>
          <w:rFonts w:ascii="Arial Nova Light" w:eastAsia="Arial Nova" w:hAnsi="Arial Nova Light" w:cs="Arial Nova"/>
          <w:bCs/>
          <w:sz w:val="24"/>
          <w:szCs w:val="24"/>
        </w:rPr>
        <w:t xml:space="preserve"> La condición relativa a haber residido en la entidad de Aguascalientes al menos durante diez años, se </w:t>
      </w:r>
      <w:r w:rsidR="00932502" w:rsidRPr="0081150E">
        <w:rPr>
          <w:rFonts w:ascii="Arial Nova Light" w:eastAsia="Arial Nova" w:hAnsi="Arial Nova Light" w:cs="Arial Nova"/>
          <w:bCs/>
          <w:sz w:val="24"/>
          <w:szCs w:val="24"/>
        </w:rPr>
        <w:t>encuentra</w:t>
      </w:r>
      <w:r w:rsidRPr="0081150E">
        <w:rPr>
          <w:rFonts w:ascii="Arial Nova Light" w:eastAsia="Arial Nova" w:hAnsi="Arial Nova Light" w:cs="Arial Nova"/>
          <w:bCs/>
          <w:sz w:val="24"/>
          <w:szCs w:val="24"/>
        </w:rPr>
        <w:t xml:space="preserve"> justificada</w:t>
      </w:r>
      <w:r w:rsidR="00932502" w:rsidRPr="0081150E">
        <w:rPr>
          <w:rFonts w:ascii="Arial Nova Light" w:eastAsia="Arial Nova" w:hAnsi="Arial Nova Light" w:cs="Arial Nova"/>
          <w:bCs/>
          <w:sz w:val="24"/>
          <w:szCs w:val="24"/>
        </w:rPr>
        <w:t>.</w:t>
      </w:r>
    </w:p>
    <w:p w14:paraId="11A4B651" w14:textId="7F369C85" w:rsidR="00932502" w:rsidRPr="0081150E" w:rsidRDefault="00932502" w:rsidP="0081150E">
      <w:pPr>
        <w:pStyle w:val="Prrafodelista"/>
        <w:pBdr>
          <w:top w:val="nil"/>
          <w:left w:val="nil"/>
          <w:bottom w:val="nil"/>
          <w:right w:val="nil"/>
          <w:between w:val="nil"/>
        </w:pBdr>
        <w:tabs>
          <w:tab w:val="left" w:pos="0"/>
        </w:tabs>
        <w:spacing w:line="360" w:lineRule="auto"/>
        <w:ind w:left="0"/>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La naturaleza del ser de la prueba tiene como fundamento el modo de ser de las cosas, como el origen de todas las presunciones, por lo que lo ordinario se presume y cuando a la afirmación de un hecho de esta naturaleza se enfrenta la de un extraordinario, lo ordinario merece mayor credibilidad.</w:t>
      </w:r>
    </w:p>
    <w:p w14:paraId="777F34BE" w14:textId="1FFE8727" w:rsidR="00932502" w:rsidRPr="0081150E" w:rsidRDefault="00932502"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En ese contexto, para aplicar dicho principio, debe tomarse en cuenta la calidad específica se encuentra acreditada desde el inicio hasta el final de un período, por lo que debe presumirse igualmente demostrada durante el lapso intermedio, lo cual adopta la expresión específica de que, probados los extremos, los medios se presumen.</w:t>
      </w:r>
    </w:p>
    <w:p w14:paraId="1E834326" w14:textId="15A948F8" w:rsidR="00932502" w:rsidRPr="0081150E" w:rsidRDefault="00352A83"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Por lo tanto</w:t>
      </w:r>
      <w:r w:rsidR="00932502" w:rsidRPr="0081150E">
        <w:rPr>
          <w:rFonts w:ascii="Arial Nova Light" w:eastAsia="Arial Nova" w:hAnsi="Arial Nova Light" w:cs="Arial Nova"/>
          <w:bCs/>
          <w:sz w:val="24"/>
          <w:szCs w:val="24"/>
        </w:rPr>
        <w:t>, se tiene que la ciudadana María Teresa Jiménez Esquivel ha residido por más de diez años dentro del territorio estatal, pues en la actualidad resulta notorio para la ciudadanía aguascalentense.</w:t>
      </w:r>
    </w:p>
    <w:p w14:paraId="0A83B735" w14:textId="287E3E92" w:rsidR="00932502" w:rsidRPr="0081150E" w:rsidRDefault="00352A83"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w:t>
      </w:r>
      <w:r w:rsidR="00932502" w:rsidRPr="0081150E">
        <w:rPr>
          <w:rFonts w:ascii="Arial Nova Light" w:eastAsia="Arial Nova" w:hAnsi="Arial Nova Light" w:cs="Arial Nova"/>
          <w:bCs/>
          <w:sz w:val="24"/>
          <w:szCs w:val="24"/>
        </w:rPr>
        <w:t>ste Tribunal estima que pueden ser considerados hechos notorios aquéllos cuyo conocimiento forma parte de la cultura normal de una sociedad, los cuales son del dominio público y que nadie pone en duda, teniendo tal calidad, no sólo los que de manera directa le constan al grupo social, sino también aquellos que, en forma generalizada da por ciertos, mediante su conocimiento indirecto, incluso a través de los medios de comunicación masiva.</w:t>
      </w:r>
    </w:p>
    <w:p w14:paraId="195B2E28" w14:textId="42FC04EE" w:rsidR="00932502" w:rsidRPr="0081150E" w:rsidRDefault="00932502"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Lo anterior se corrobora, además, con la constancia de residencia expedida por el Secretario de</w:t>
      </w:r>
      <w:r w:rsidR="005F3B94" w:rsidRPr="0081150E">
        <w:rPr>
          <w:rFonts w:ascii="Arial Nova Light" w:eastAsia="Arial Nova" w:hAnsi="Arial Nova Light" w:cs="Arial Nova"/>
          <w:bCs/>
          <w:sz w:val="24"/>
          <w:szCs w:val="24"/>
        </w:rPr>
        <w:t>l H. Ayuntamiento y Director General de Gobierno de Aguascalientes</w:t>
      </w:r>
      <w:r w:rsidRPr="0081150E">
        <w:rPr>
          <w:rFonts w:ascii="Arial Nova Light" w:eastAsia="Arial Nova" w:hAnsi="Arial Nova Light" w:cs="Arial Nova"/>
          <w:bCs/>
          <w:sz w:val="24"/>
          <w:szCs w:val="24"/>
        </w:rPr>
        <w:t>, del</w:t>
      </w:r>
      <w:r w:rsidR="005F3B94"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veinti</w:t>
      </w:r>
      <w:r w:rsidR="005F3B94" w:rsidRPr="0081150E">
        <w:rPr>
          <w:rFonts w:ascii="Arial Nova Light" w:eastAsia="Arial Nova" w:hAnsi="Arial Nova Light" w:cs="Arial Nova"/>
          <w:bCs/>
          <w:sz w:val="24"/>
          <w:szCs w:val="24"/>
        </w:rPr>
        <w:t>dós</w:t>
      </w:r>
      <w:r w:rsidRPr="0081150E">
        <w:rPr>
          <w:rFonts w:ascii="Arial Nova Light" w:eastAsia="Arial Nova" w:hAnsi="Arial Nova Light" w:cs="Arial Nova"/>
          <w:bCs/>
          <w:sz w:val="24"/>
          <w:szCs w:val="24"/>
        </w:rPr>
        <w:t xml:space="preserve"> de </w:t>
      </w:r>
      <w:r w:rsidR="005F3B94" w:rsidRPr="0081150E">
        <w:rPr>
          <w:rFonts w:ascii="Arial Nova Light" w:eastAsia="Arial Nova" w:hAnsi="Arial Nova Light" w:cs="Arial Nova"/>
          <w:bCs/>
          <w:sz w:val="24"/>
          <w:szCs w:val="24"/>
        </w:rPr>
        <w:t>diciembre</w:t>
      </w:r>
      <w:r w:rsidRPr="0081150E">
        <w:rPr>
          <w:rFonts w:ascii="Arial Nova Light" w:eastAsia="Arial Nova" w:hAnsi="Arial Nova Light" w:cs="Arial Nova"/>
          <w:bCs/>
          <w:sz w:val="24"/>
          <w:szCs w:val="24"/>
        </w:rPr>
        <w:t xml:space="preserve"> de</w:t>
      </w:r>
      <w:r w:rsidR="005F3B94" w:rsidRPr="0081150E">
        <w:rPr>
          <w:rFonts w:ascii="Arial Nova Light" w:eastAsia="Arial Nova" w:hAnsi="Arial Nova Light" w:cs="Arial Nova"/>
          <w:bCs/>
          <w:sz w:val="24"/>
          <w:szCs w:val="24"/>
        </w:rPr>
        <w:t xml:space="preserve"> dos mil veintiuno</w:t>
      </w:r>
      <w:r w:rsidRPr="0081150E">
        <w:rPr>
          <w:rFonts w:ascii="Arial Nova Light" w:eastAsia="Arial Nova" w:hAnsi="Arial Nova Light" w:cs="Arial Nova"/>
          <w:bCs/>
          <w:sz w:val="24"/>
          <w:szCs w:val="24"/>
        </w:rPr>
        <w:t>, entre otros elementos probatorios</w:t>
      </w:r>
      <w:r w:rsidR="005F3B94"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mismos que obran en el expediente en que se actúa, en la que se hace constar</w:t>
      </w:r>
      <w:r w:rsidR="005F3B94"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que se tiene conocimiento que l</w:t>
      </w:r>
      <w:r w:rsidR="005F3B94" w:rsidRPr="0081150E">
        <w:rPr>
          <w:rFonts w:ascii="Arial Nova Light" w:eastAsia="Arial Nova" w:hAnsi="Arial Nova Light" w:cs="Arial Nova"/>
          <w:bCs/>
          <w:sz w:val="24"/>
          <w:szCs w:val="24"/>
        </w:rPr>
        <w:t>a</w:t>
      </w:r>
      <w:r w:rsidRPr="0081150E">
        <w:rPr>
          <w:rFonts w:ascii="Arial Nova Light" w:eastAsia="Arial Nova" w:hAnsi="Arial Nova Light" w:cs="Arial Nova"/>
          <w:bCs/>
          <w:sz w:val="24"/>
          <w:szCs w:val="24"/>
        </w:rPr>
        <w:t xml:space="preserve"> ciudadan</w:t>
      </w:r>
      <w:r w:rsidR="005F3B94" w:rsidRPr="0081150E">
        <w:rPr>
          <w:rFonts w:ascii="Arial Nova Light" w:eastAsia="Arial Nova" w:hAnsi="Arial Nova Light" w:cs="Arial Nova"/>
          <w:bCs/>
          <w:sz w:val="24"/>
          <w:szCs w:val="24"/>
        </w:rPr>
        <w:t>a</w:t>
      </w:r>
      <w:r w:rsidRPr="0081150E">
        <w:rPr>
          <w:rFonts w:ascii="Arial Nova Light" w:eastAsia="Arial Nova" w:hAnsi="Arial Nova Light" w:cs="Arial Nova"/>
          <w:bCs/>
          <w:sz w:val="24"/>
          <w:szCs w:val="24"/>
        </w:rPr>
        <w:t xml:space="preserve"> </w:t>
      </w:r>
      <w:r w:rsidR="005F3B94" w:rsidRPr="0081150E">
        <w:rPr>
          <w:rFonts w:ascii="Arial Nova Light" w:eastAsia="Arial Nova" w:hAnsi="Arial Nova Light" w:cs="Arial Nova"/>
          <w:bCs/>
          <w:sz w:val="24"/>
          <w:szCs w:val="24"/>
        </w:rPr>
        <w:t>María Teresa Jiménez Esquivel</w:t>
      </w:r>
      <w:r w:rsidRPr="0081150E">
        <w:rPr>
          <w:rFonts w:ascii="Arial Nova Light" w:eastAsia="Arial Nova" w:hAnsi="Arial Nova Light" w:cs="Arial Nova"/>
          <w:bCs/>
          <w:sz w:val="24"/>
          <w:szCs w:val="24"/>
        </w:rPr>
        <w:t xml:space="preserve"> cuenta con</w:t>
      </w:r>
      <w:r w:rsidR="005F3B94"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 xml:space="preserve">una residencia de más de </w:t>
      </w:r>
      <w:r w:rsidR="005F3B94" w:rsidRPr="0081150E">
        <w:rPr>
          <w:rFonts w:ascii="Arial Nova Light" w:eastAsia="Arial Nova" w:hAnsi="Arial Nova Light" w:cs="Arial Nova"/>
          <w:bCs/>
          <w:sz w:val="24"/>
          <w:szCs w:val="24"/>
        </w:rPr>
        <w:t>diez</w:t>
      </w:r>
      <w:r w:rsidRPr="0081150E">
        <w:rPr>
          <w:rFonts w:ascii="Arial Nova Light" w:eastAsia="Arial Nova" w:hAnsi="Arial Nova Light" w:cs="Arial Nova"/>
          <w:bCs/>
          <w:sz w:val="24"/>
          <w:szCs w:val="24"/>
        </w:rPr>
        <w:t xml:space="preserve"> años viviendo en </w:t>
      </w:r>
      <w:r w:rsidR="005F3B94" w:rsidRPr="0081150E">
        <w:rPr>
          <w:rFonts w:ascii="Arial Nova Light" w:eastAsia="Arial Nova" w:hAnsi="Arial Nova Light" w:cs="Arial Nova"/>
          <w:bCs/>
          <w:sz w:val="24"/>
          <w:szCs w:val="24"/>
        </w:rPr>
        <w:t>Aguascalientes capital</w:t>
      </w:r>
      <w:r w:rsidRPr="0081150E">
        <w:rPr>
          <w:rFonts w:ascii="Arial Nova Light" w:eastAsia="Arial Nova" w:hAnsi="Arial Nova Light" w:cs="Arial Nova"/>
          <w:bCs/>
          <w:sz w:val="24"/>
          <w:szCs w:val="24"/>
        </w:rPr>
        <w:t>, sin que, por</w:t>
      </w:r>
      <w:r w:rsidR="005F3B94"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el contrario, en el expediente ex</w:t>
      </w:r>
      <w:r w:rsidR="005F3B94"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 xml:space="preserve">sta elemento </w:t>
      </w:r>
      <w:r w:rsidRPr="0081150E">
        <w:rPr>
          <w:rFonts w:ascii="Arial Nova Light" w:eastAsia="Arial Nova" w:hAnsi="Arial Nova Light" w:cs="Arial Nova"/>
          <w:bCs/>
          <w:sz w:val="24"/>
          <w:szCs w:val="24"/>
        </w:rPr>
        <w:lastRenderedPageBreak/>
        <w:t>alguno o se conozca hecho</w:t>
      </w:r>
      <w:r w:rsidR="005F3B94"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notor</w:t>
      </w:r>
      <w:r w:rsidR="005F3B94"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o orientado a demostrar que en algún tiempo de dicho per</w:t>
      </w:r>
      <w:r w:rsidR="005F3B94" w:rsidRPr="0081150E">
        <w:rPr>
          <w:rFonts w:ascii="Arial Nova Light" w:eastAsia="Arial Nova" w:hAnsi="Arial Nova Light" w:cs="Arial Nova"/>
          <w:bCs/>
          <w:sz w:val="24"/>
          <w:szCs w:val="24"/>
        </w:rPr>
        <w:t>io</w:t>
      </w:r>
      <w:r w:rsidRPr="0081150E">
        <w:rPr>
          <w:rFonts w:ascii="Arial Nova Light" w:eastAsia="Arial Nova" w:hAnsi="Arial Nova Light" w:cs="Arial Nova"/>
          <w:bCs/>
          <w:sz w:val="24"/>
          <w:szCs w:val="24"/>
        </w:rPr>
        <w:t>do haya</w:t>
      </w:r>
      <w:r w:rsidR="005F3B94"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variado su residencia.</w:t>
      </w:r>
    </w:p>
    <w:p w14:paraId="71E86DFE" w14:textId="4CF58140" w:rsidR="008E2773" w:rsidRPr="0081150E" w:rsidRDefault="00352A83"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Del mismo modo</w:t>
      </w:r>
      <w:r w:rsidR="005F3B94" w:rsidRPr="0081150E">
        <w:rPr>
          <w:rFonts w:ascii="Arial Nova Light" w:eastAsia="Arial Nova" w:hAnsi="Arial Nova Light" w:cs="Arial Nova"/>
          <w:bCs/>
          <w:sz w:val="24"/>
          <w:szCs w:val="24"/>
        </w:rPr>
        <w:t xml:space="preserve">, el requisito de residencia de la candidata electa no fue controvertido por algún tercero en </w:t>
      </w:r>
      <w:r w:rsidR="008E2773" w:rsidRPr="0081150E">
        <w:rPr>
          <w:rFonts w:ascii="Arial Nova Light" w:eastAsia="Arial Nova" w:hAnsi="Arial Nova Light" w:cs="Arial Nova"/>
          <w:bCs/>
          <w:sz w:val="24"/>
          <w:szCs w:val="24"/>
        </w:rPr>
        <w:t>el</w:t>
      </w:r>
      <w:r w:rsidR="005F3B94" w:rsidRPr="0081150E">
        <w:rPr>
          <w:rFonts w:ascii="Arial Nova Light" w:eastAsia="Arial Nova" w:hAnsi="Arial Nova Light" w:cs="Arial Nova"/>
          <w:bCs/>
          <w:sz w:val="24"/>
          <w:szCs w:val="24"/>
        </w:rPr>
        <w:t xml:space="preserve"> momento oportuno</w:t>
      </w:r>
      <w:r w:rsidR="008E2773" w:rsidRPr="0081150E">
        <w:rPr>
          <w:rStyle w:val="Refdenotaalpie"/>
          <w:rFonts w:ascii="Arial Nova Light" w:eastAsia="Arial Nova" w:hAnsi="Arial Nova Light" w:cs="Arial Nova"/>
          <w:bCs/>
          <w:sz w:val="24"/>
          <w:szCs w:val="24"/>
        </w:rPr>
        <w:footnoteReference w:id="12"/>
      </w:r>
      <w:r w:rsidR="005F3B94" w:rsidRPr="0081150E">
        <w:rPr>
          <w:rFonts w:ascii="Arial Nova Light" w:eastAsia="Arial Nova" w:hAnsi="Arial Nova Light" w:cs="Arial Nova"/>
          <w:bCs/>
          <w:sz w:val="24"/>
          <w:szCs w:val="24"/>
        </w:rPr>
        <w:t>.</w:t>
      </w:r>
    </w:p>
    <w:p w14:paraId="24BF32EE" w14:textId="086D4823" w:rsidR="008E2773" w:rsidRPr="0081150E" w:rsidRDefault="008E2773" w:rsidP="0081150E">
      <w:pPr>
        <w:pBdr>
          <w:top w:val="nil"/>
          <w:left w:val="nil"/>
          <w:bottom w:val="nil"/>
          <w:right w:val="nil"/>
          <w:between w:val="nil"/>
        </w:pBdr>
        <w:tabs>
          <w:tab w:val="left" w:pos="426"/>
        </w:tabs>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Con lo anterior, se tiene por satisfecho el presupuesto establecido en la fracción I, del artículo 37 de la Constitución Local.</w:t>
      </w:r>
    </w:p>
    <w:p w14:paraId="3D8550C2" w14:textId="68FA77EB" w:rsidR="00023D4C" w:rsidRPr="0081150E" w:rsidRDefault="000239EC" w:rsidP="0081150E">
      <w:pPr>
        <w:pStyle w:val="Prrafodelista"/>
        <w:numPr>
          <w:ilvl w:val="0"/>
          <w:numId w:val="28"/>
        </w:numPr>
        <w:pBdr>
          <w:top w:val="nil"/>
          <w:left w:val="nil"/>
          <w:bottom w:val="nil"/>
          <w:right w:val="nil"/>
          <w:between w:val="nil"/>
        </w:pBdr>
        <w:tabs>
          <w:tab w:val="left" w:pos="0"/>
        </w:tabs>
        <w:spacing w:line="360" w:lineRule="auto"/>
        <w:ind w:left="0" w:firstLine="0"/>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Sobre el requisito de estar en pleno ejercicio de sus derechos.</w:t>
      </w:r>
      <w:r w:rsidRPr="0081150E">
        <w:rPr>
          <w:rFonts w:ascii="Arial Nova Light" w:eastAsia="Arial Nova" w:hAnsi="Arial Nova Light" w:cs="Arial Nova"/>
          <w:bCs/>
          <w:sz w:val="24"/>
          <w:szCs w:val="24"/>
        </w:rPr>
        <w:t xml:space="preserve"> Este requisito relativo a que la candidata electa se encuentre en pleno goce de sus derechos debe tenerse por satisfecho, ya que sobre el particular en el expediente relativo no existen documentos que pongan de manifiesto que se actualiza alguno de los supuestos previstos en el artículo 38 de la Constitución Federal</w:t>
      </w:r>
      <w:r w:rsidR="00AD73C2" w:rsidRPr="0081150E">
        <w:rPr>
          <w:rFonts w:ascii="Arial Nova Light" w:eastAsia="Arial Nova" w:hAnsi="Arial Nova Light" w:cs="Arial Nova"/>
          <w:bCs/>
          <w:sz w:val="24"/>
          <w:szCs w:val="24"/>
        </w:rPr>
        <w:t xml:space="preserve"> y </w:t>
      </w:r>
      <w:r w:rsidR="00F632A3" w:rsidRPr="0081150E">
        <w:rPr>
          <w:rFonts w:ascii="Arial Nova Light" w:eastAsia="Arial Nova" w:hAnsi="Arial Nova Light" w:cs="Arial Nova"/>
          <w:bCs/>
          <w:sz w:val="24"/>
          <w:szCs w:val="24"/>
        </w:rPr>
        <w:t xml:space="preserve">10 del Código Electoral, </w:t>
      </w:r>
      <w:r w:rsidRPr="0081150E">
        <w:rPr>
          <w:rFonts w:ascii="Arial Nova Light" w:eastAsia="Arial Nova" w:hAnsi="Arial Nova Light" w:cs="Arial Nova"/>
          <w:bCs/>
          <w:sz w:val="24"/>
          <w:szCs w:val="24"/>
        </w:rPr>
        <w:t>consistentes en estar sujeto a proceso criminal por delito que merezca pena corporal, o bien, que se encuentre en el transcurso de la extinción de una pena de la naturaleza</w:t>
      </w:r>
      <w:r w:rsidR="00023D4C"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señalada; tampoco le han s</w:t>
      </w:r>
      <w:r w:rsidR="00023D4C"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do atr</w:t>
      </w:r>
      <w:r w:rsidR="00023D4C"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bu</w:t>
      </w:r>
      <w:r w:rsidR="00023D4C"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dos aspectos de vagancia ni de ebr</w:t>
      </w:r>
      <w:r w:rsidR="00023D4C"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edad</w:t>
      </w:r>
      <w:r w:rsidR="00023D4C"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consuetudinaria, o que esté prófug</w:t>
      </w:r>
      <w:r w:rsidR="00023D4C" w:rsidRPr="0081150E">
        <w:rPr>
          <w:rFonts w:ascii="Arial Nova Light" w:eastAsia="Arial Nova" w:hAnsi="Arial Nova Light" w:cs="Arial Nova"/>
          <w:bCs/>
          <w:sz w:val="24"/>
          <w:szCs w:val="24"/>
        </w:rPr>
        <w:t>a</w:t>
      </w:r>
      <w:r w:rsidRPr="0081150E">
        <w:rPr>
          <w:rFonts w:ascii="Arial Nova Light" w:eastAsia="Arial Nova" w:hAnsi="Arial Nova Light" w:cs="Arial Nova"/>
          <w:bCs/>
          <w:sz w:val="24"/>
          <w:szCs w:val="24"/>
        </w:rPr>
        <w:t xml:space="preserve"> de la justic</w:t>
      </w:r>
      <w:r w:rsidR="00023D4C"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a, ni que, por sentencia</w:t>
      </w:r>
      <w:r w:rsidR="00023D4C"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ejecutoriada, se le hubiera impuesto como pena la suspensión de sus</w:t>
      </w:r>
      <w:r w:rsidR="00023D4C"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 xml:space="preserve">derechos, o que se haya </w:t>
      </w:r>
      <w:r w:rsidR="00023D4C"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ncumpl</w:t>
      </w:r>
      <w:r w:rsidR="00023D4C"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do con alguna de las obligaciones que</w:t>
      </w:r>
      <w:r w:rsidR="00023D4C"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impone el artículo 36 de la citada normatividad constituc</w:t>
      </w:r>
      <w:r w:rsidR="00023D4C"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onal.</w:t>
      </w:r>
    </w:p>
    <w:p w14:paraId="1CBE3999" w14:textId="77777777" w:rsidR="00023D4C" w:rsidRPr="0081150E" w:rsidRDefault="00023D4C" w:rsidP="0081150E">
      <w:pPr>
        <w:pStyle w:val="Prrafodelista"/>
        <w:pBdr>
          <w:top w:val="nil"/>
          <w:left w:val="nil"/>
          <w:bottom w:val="nil"/>
          <w:right w:val="nil"/>
          <w:between w:val="nil"/>
        </w:pBdr>
        <w:tabs>
          <w:tab w:val="left" w:pos="0"/>
        </w:tabs>
        <w:spacing w:line="360" w:lineRule="auto"/>
        <w:ind w:left="0"/>
        <w:jc w:val="both"/>
        <w:rPr>
          <w:rFonts w:ascii="Arial Nova Light" w:eastAsia="Arial Nova" w:hAnsi="Arial Nova Light" w:cs="Arial Nova"/>
          <w:bCs/>
          <w:sz w:val="24"/>
          <w:szCs w:val="24"/>
        </w:rPr>
      </w:pPr>
    </w:p>
    <w:p w14:paraId="66ED017D" w14:textId="06FF5390" w:rsidR="00982F71" w:rsidRPr="0081150E" w:rsidRDefault="008E2773" w:rsidP="0081150E">
      <w:pPr>
        <w:pStyle w:val="Prrafodelista"/>
        <w:numPr>
          <w:ilvl w:val="0"/>
          <w:numId w:val="28"/>
        </w:numPr>
        <w:pBdr>
          <w:top w:val="nil"/>
          <w:left w:val="nil"/>
          <w:bottom w:val="nil"/>
          <w:right w:val="nil"/>
          <w:between w:val="nil"/>
        </w:pBdr>
        <w:tabs>
          <w:tab w:val="left" w:pos="0"/>
        </w:tabs>
        <w:spacing w:line="360" w:lineRule="auto"/>
        <w:ind w:left="0" w:firstLine="0"/>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Del requisito de tener cuando menos treinta años cumplidos al día de la elección.</w:t>
      </w:r>
      <w:r w:rsidRPr="0081150E">
        <w:rPr>
          <w:rFonts w:ascii="Arial Nova Light" w:eastAsia="Arial Nova" w:hAnsi="Arial Nova Light" w:cs="Arial Nova"/>
          <w:bCs/>
          <w:sz w:val="24"/>
          <w:szCs w:val="24"/>
        </w:rPr>
        <w:t xml:space="preserve">  Este requisito se cumple, toda vez </w:t>
      </w:r>
      <w:r w:rsidR="000239EC" w:rsidRPr="0081150E">
        <w:rPr>
          <w:rFonts w:ascii="Arial Nova Light" w:eastAsia="Arial Nova" w:hAnsi="Arial Nova Light" w:cs="Arial Nova"/>
          <w:bCs/>
          <w:sz w:val="24"/>
          <w:szCs w:val="24"/>
        </w:rPr>
        <w:t>que,</w:t>
      </w:r>
      <w:r w:rsidRPr="0081150E">
        <w:rPr>
          <w:rFonts w:ascii="Arial Nova Light" w:eastAsia="Arial Nova" w:hAnsi="Arial Nova Light" w:cs="Arial Nova"/>
          <w:bCs/>
          <w:sz w:val="24"/>
          <w:szCs w:val="24"/>
        </w:rPr>
        <w:t xml:space="preserve"> si la ciudadana María Teresa Jiménez Esquivel nació el veinticinco de mayo de mil novecientos ochenta y cuatro</w:t>
      </w:r>
      <w:r w:rsidR="000239EC" w:rsidRPr="0081150E">
        <w:rPr>
          <w:rFonts w:ascii="Arial Nova Light" w:eastAsia="Arial Nova" w:hAnsi="Arial Nova Light" w:cs="Arial Nova"/>
          <w:bCs/>
          <w:sz w:val="24"/>
          <w:szCs w:val="24"/>
        </w:rPr>
        <w:t>, tal como quedó precisado líneas arriba, es incuestionable que a la fecha de la elección ya había cumplido los treinta años que se requieren para ser Gobernadora del estado y que a la fecha cuenta con la edad de treinta y siete años.</w:t>
      </w:r>
    </w:p>
    <w:p w14:paraId="78BA0F1F" w14:textId="77777777" w:rsidR="00F632A3" w:rsidRPr="0081150E" w:rsidRDefault="00F632A3" w:rsidP="0081150E">
      <w:pPr>
        <w:pStyle w:val="Prrafodelista"/>
        <w:spacing w:line="360" w:lineRule="auto"/>
        <w:rPr>
          <w:rFonts w:ascii="Arial Nova Light" w:eastAsia="Arial Nova" w:hAnsi="Arial Nova Light" w:cs="Arial Nova"/>
          <w:bCs/>
          <w:sz w:val="24"/>
          <w:szCs w:val="24"/>
        </w:rPr>
      </w:pPr>
    </w:p>
    <w:p w14:paraId="297001F0" w14:textId="4D03A9B3" w:rsidR="00F632A3" w:rsidRPr="0081150E" w:rsidRDefault="001D20DA" w:rsidP="0081150E">
      <w:pPr>
        <w:pStyle w:val="Prrafodelista"/>
        <w:numPr>
          <w:ilvl w:val="0"/>
          <w:numId w:val="28"/>
        </w:numPr>
        <w:pBdr>
          <w:top w:val="nil"/>
          <w:left w:val="nil"/>
          <w:bottom w:val="nil"/>
          <w:right w:val="nil"/>
          <w:between w:val="nil"/>
        </w:pBdr>
        <w:tabs>
          <w:tab w:val="left" w:pos="0"/>
        </w:tabs>
        <w:spacing w:line="360" w:lineRule="auto"/>
        <w:ind w:left="0" w:firstLine="0"/>
        <w:jc w:val="both"/>
        <w:rPr>
          <w:rFonts w:ascii="Arial Nova Light" w:eastAsia="Arial Nova" w:hAnsi="Arial Nova Light" w:cs="Arial Nova"/>
          <w:b/>
          <w:sz w:val="24"/>
          <w:szCs w:val="24"/>
        </w:rPr>
      </w:pPr>
      <w:r w:rsidRPr="0081150E">
        <w:rPr>
          <w:rFonts w:ascii="Arial Nova Light" w:eastAsia="Arial Nova" w:hAnsi="Arial Nova Light" w:cs="Arial Nova"/>
          <w:b/>
          <w:sz w:val="24"/>
          <w:szCs w:val="24"/>
        </w:rPr>
        <w:t xml:space="preserve">Del requisito de Estar inscrito en el Padrón Electoral y contar con credencial para votar vigente con fotografía. </w:t>
      </w:r>
      <w:r w:rsidR="00AD73C2" w:rsidRPr="0081150E">
        <w:rPr>
          <w:rFonts w:ascii="Arial Nova Light" w:eastAsia="Arial Nova" w:hAnsi="Arial Nova Light" w:cs="Arial Nova"/>
          <w:bCs/>
          <w:sz w:val="24"/>
          <w:szCs w:val="24"/>
        </w:rPr>
        <w:t>Por lo que respecta al requisito de estar inscrito en el Padrón Electoral</w:t>
      </w:r>
      <w:r w:rsidR="00E822D1" w:rsidRPr="0081150E">
        <w:rPr>
          <w:rFonts w:ascii="Arial Nova Light" w:eastAsia="Arial Nova" w:hAnsi="Arial Nova Light" w:cs="Arial Nova"/>
          <w:bCs/>
          <w:sz w:val="24"/>
          <w:szCs w:val="24"/>
        </w:rPr>
        <w:t xml:space="preserve"> y contar con credencial para votar vigente con fotografía, se encuentran satisfechos, en razón de que en el expediente obra constancia que en el registro de su candidatura exhibió copia por ambos lados de la credencia</w:t>
      </w:r>
      <w:r w:rsidR="00B45C6E" w:rsidRPr="0081150E">
        <w:rPr>
          <w:rFonts w:ascii="Arial Nova Light" w:eastAsia="Arial Nova" w:hAnsi="Arial Nova Light" w:cs="Arial Nova"/>
          <w:bCs/>
          <w:sz w:val="24"/>
          <w:szCs w:val="24"/>
        </w:rPr>
        <w:t>l</w:t>
      </w:r>
      <w:r w:rsidR="00E822D1" w:rsidRPr="0081150E">
        <w:rPr>
          <w:rFonts w:ascii="Arial Nova Light" w:eastAsia="Arial Nova" w:hAnsi="Arial Nova Light" w:cs="Arial Nova"/>
          <w:bCs/>
          <w:sz w:val="24"/>
          <w:szCs w:val="24"/>
        </w:rPr>
        <w:t xml:space="preserve"> de elector </w:t>
      </w:r>
      <w:r w:rsidR="00B45C6E" w:rsidRPr="0081150E">
        <w:rPr>
          <w:rFonts w:ascii="Arial Nova Light" w:eastAsia="Arial Nova" w:hAnsi="Arial Nova Light" w:cs="Arial Nova"/>
          <w:bCs/>
          <w:sz w:val="24"/>
          <w:szCs w:val="24"/>
        </w:rPr>
        <w:t xml:space="preserve">y </w:t>
      </w:r>
      <w:r w:rsidR="00E822D1" w:rsidRPr="0081150E">
        <w:rPr>
          <w:rFonts w:ascii="Arial Nova Light" w:eastAsia="Arial Nova" w:hAnsi="Arial Nova Light" w:cs="Arial Nova"/>
          <w:bCs/>
          <w:sz w:val="24"/>
          <w:szCs w:val="24"/>
        </w:rPr>
        <w:t>fue</w:t>
      </w:r>
      <w:r w:rsidR="00B45C6E" w:rsidRPr="0081150E">
        <w:rPr>
          <w:rFonts w:ascii="Arial Nova Light" w:eastAsia="Arial Nova" w:hAnsi="Arial Nova Light" w:cs="Arial Nova"/>
          <w:bCs/>
          <w:sz w:val="24"/>
          <w:szCs w:val="24"/>
        </w:rPr>
        <w:t xml:space="preserve"> agregada al expediente, por la autoridad administrativa electoral.</w:t>
      </w:r>
      <w:r w:rsidR="00F1064D" w:rsidRPr="0081150E">
        <w:rPr>
          <w:rFonts w:ascii="Arial Nova Light" w:eastAsia="Arial Nova" w:hAnsi="Arial Nova Light" w:cs="Arial Nova"/>
          <w:bCs/>
          <w:sz w:val="24"/>
          <w:szCs w:val="24"/>
        </w:rPr>
        <w:t xml:space="preserve"> </w:t>
      </w:r>
    </w:p>
    <w:p w14:paraId="1CB91ADC" w14:textId="77777777" w:rsidR="0081150E" w:rsidRPr="0081150E" w:rsidRDefault="0081150E" w:rsidP="0081150E">
      <w:pPr>
        <w:pStyle w:val="Prrafodelista"/>
        <w:rPr>
          <w:rFonts w:ascii="Arial Nova Light" w:eastAsia="Arial Nova" w:hAnsi="Arial Nova Light" w:cs="Arial Nova"/>
          <w:b/>
          <w:sz w:val="24"/>
          <w:szCs w:val="24"/>
        </w:rPr>
      </w:pPr>
    </w:p>
    <w:p w14:paraId="2092043B" w14:textId="77777777" w:rsidR="0081150E" w:rsidRPr="0081150E" w:rsidRDefault="0081150E" w:rsidP="0081150E">
      <w:pPr>
        <w:pStyle w:val="Prrafodelista"/>
        <w:pBdr>
          <w:top w:val="nil"/>
          <w:left w:val="nil"/>
          <w:bottom w:val="nil"/>
          <w:right w:val="nil"/>
          <w:between w:val="nil"/>
        </w:pBdr>
        <w:tabs>
          <w:tab w:val="left" w:pos="0"/>
        </w:tabs>
        <w:spacing w:line="360" w:lineRule="auto"/>
        <w:ind w:left="0"/>
        <w:jc w:val="both"/>
        <w:rPr>
          <w:rFonts w:ascii="Arial Nova Light" w:eastAsia="Arial Nova" w:hAnsi="Arial Nova Light" w:cs="Arial Nova"/>
          <w:b/>
          <w:sz w:val="24"/>
          <w:szCs w:val="24"/>
        </w:rPr>
      </w:pPr>
    </w:p>
    <w:p w14:paraId="3340FC11" w14:textId="78DF0F66" w:rsidR="00B45C6E" w:rsidRPr="0081150E" w:rsidRDefault="00B45C6E" w:rsidP="0081150E">
      <w:pPr>
        <w:pStyle w:val="Prrafodelista"/>
        <w:pBdr>
          <w:top w:val="nil"/>
          <w:left w:val="nil"/>
          <w:bottom w:val="nil"/>
          <w:right w:val="nil"/>
          <w:between w:val="nil"/>
        </w:pBdr>
        <w:tabs>
          <w:tab w:val="left" w:pos="0"/>
        </w:tabs>
        <w:spacing w:line="360" w:lineRule="auto"/>
        <w:ind w:left="0"/>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lastRenderedPageBreak/>
        <w:t>Así, se advierte que María Teresa Jiménez Esquivel cuenta con credencial de elector vigente, acreditándose la inscripción y vigencia de su registro al padrón electoral, y por ende de sus derechos político- electorales, consecuentemente, su registro se encuentra vigente en el Registro Federal de Electores.</w:t>
      </w:r>
    </w:p>
    <w:p w14:paraId="2D5F159E" w14:textId="77777777" w:rsidR="00982F71" w:rsidRPr="0081150E" w:rsidRDefault="00982F71" w:rsidP="0081150E">
      <w:pPr>
        <w:pStyle w:val="Prrafodelista"/>
        <w:tabs>
          <w:tab w:val="left" w:pos="0"/>
        </w:tabs>
        <w:spacing w:line="360" w:lineRule="auto"/>
        <w:ind w:left="0"/>
        <w:rPr>
          <w:rFonts w:ascii="Arial Nova Light" w:eastAsia="Arial Nova" w:hAnsi="Arial Nova Light" w:cs="Arial Nova"/>
          <w:bCs/>
          <w:sz w:val="24"/>
          <w:szCs w:val="24"/>
        </w:rPr>
      </w:pPr>
    </w:p>
    <w:p w14:paraId="0B59A7FC" w14:textId="14857B3F" w:rsidR="0068542D" w:rsidRPr="0081150E" w:rsidRDefault="00982F71" w:rsidP="0081150E">
      <w:pPr>
        <w:pStyle w:val="Prrafodelista"/>
        <w:numPr>
          <w:ilvl w:val="0"/>
          <w:numId w:val="28"/>
        </w:numPr>
        <w:tabs>
          <w:tab w:val="left" w:pos="0"/>
        </w:tabs>
        <w:spacing w:line="360" w:lineRule="auto"/>
        <w:ind w:left="0" w:firstLine="0"/>
        <w:jc w:val="both"/>
        <w:rPr>
          <w:rFonts w:ascii="Arial Nova Light" w:eastAsia="Arial Nova" w:hAnsi="Arial Nova Light" w:cs="Arial Nova"/>
          <w:bCs/>
          <w:sz w:val="24"/>
          <w:szCs w:val="24"/>
        </w:rPr>
      </w:pPr>
      <w:r w:rsidRPr="0081150E">
        <w:rPr>
          <w:rFonts w:ascii="Arial Nova Light" w:eastAsia="Arial Nova" w:hAnsi="Arial Nova Light" w:cs="Arial Nova"/>
          <w:b/>
          <w:sz w:val="24"/>
          <w:szCs w:val="24"/>
        </w:rPr>
        <w:t>Respecto de los requisitos negativos.</w:t>
      </w:r>
      <w:r w:rsidRPr="0081150E">
        <w:rPr>
          <w:rFonts w:ascii="Arial Nova Light" w:eastAsia="Arial Nova" w:hAnsi="Arial Nova Light" w:cs="Arial Nova"/>
          <w:bCs/>
          <w:sz w:val="24"/>
          <w:szCs w:val="24"/>
        </w:rPr>
        <w:t xml:space="preserve"> Los requisitos de no ser ministro de culto religioso; por estar sujeto a un proceso criminal por delito que merezca pena corporal, a contar de la fecha del auto de formal prisión; durante la extinción de una pena corporal; por resolución o sentencia ejecutoria que imponga como pena la suspensión de los derechos o prerrogativas de los ciudadanos; o por tener una sentencia que haya causado estado por Faltas Administrativas Graves, en términos de la Ley de Responsabilidades Administrativas del Estado; que haya desempeñado con anterioridad ese cargo por elección popular; o que sea servidora pública sea cual fuere el origen de su designación a menos que se separe de su cargo 90 días antes de la elección</w:t>
      </w:r>
      <w:r w:rsidR="0097563D"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deben considerarse sa</w:t>
      </w:r>
      <w:r w:rsidR="0097563D" w:rsidRPr="0081150E">
        <w:rPr>
          <w:rFonts w:ascii="Arial Nova Light" w:eastAsia="Arial Nova" w:hAnsi="Arial Nova Light" w:cs="Arial Nova"/>
          <w:bCs/>
          <w:sz w:val="24"/>
          <w:szCs w:val="24"/>
        </w:rPr>
        <w:t>ti</w:t>
      </w:r>
      <w:r w:rsidRPr="0081150E">
        <w:rPr>
          <w:rFonts w:ascii="Arial Nova Light" w:eastAsia="Arial Nova" w:hAnsi="Arial Nova Light" w:cs="Arial Nova"/>
          <w:bCs/>
          <w:sz w:val="24"/>
          <w:szCs w:val="24"/>
        </w:rPr>
        <w:t>sfechos,</w:t>
      </w:r>
      <w:r w:rsidR="0097563D"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porque si se trata de hechos negativos, la experiencia enseña que su</w:t>
      </w:r>
      <w:r w:rsidR="0097563D"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acreditac</w:t>
      </w:r>
      <w:r w:rsidR="0097563D"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ón directa of</w:t>
      </w:r>
      <w:r w:rsidR="0097563D" w:rsidRPr="0081150E">
        <w:rPr>
          <w:rFonts w:ascii="Arial Nova Light" w:eastAsia="Arial Nova" w:hAnsi="Arial Nova Light" w:cs="Arial Nova"/>
          <w:bCs/>
          <w:sz w:val="24"/>
          <w:szCs w:val="24"/>
        </w:rPr>
        <w:t>r</w:t>
      </w:r>
      <w:r w:rsidRPr="0081150E">
        <w:rPr>
          <w:rFonts w:ascii="Arial Nova Light" w:eastAsia="Arial Nova" w:hAnsi="Arial Nova Light" w:cs="Arial Nova"/>
          <w:bCs/>
          <w:sz w:val="24"/>
          <w:szCs w:val="24"/>
        </w:rPr>
        <w:t>ece un altísimo grado de d</w:t>
      </w:r>
      <w:r w:rsidR="0097563D"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f</w:t>
      </w:r>
      <w:r w:rsidR="0097563D"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cultad, ante lo cual el</w:t>
      </w:r>
      <w:r w:rsidR="0097563D"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legislador suele acoger, como solución idónea, la de a</w:t>
      </w:r>
      <w:r w:rsidR="0097563D" w:rsidRPr="0081150E">
        <w:rPr>
          <w:rFonts w:ascii="Arial Nova Light" w:eastAsia="Arial Nova" w:hAnsi="Arial Nova Light" w:cs="Arial Nova"/>
          <w:bCs/>
          <w:sz w:val="24"/>
          <w:szCs w:val="24"/>
        </w:rPr>
        <w:t>rroj</w:t>
      </w:r>
      <w:r w:rsidRPr="0081150E">
        <w:rPr>
          <w:rFonts w:ascii="Arial Nova Light" w:eastAsia="Arial Nova" w:hAnsi="Arial Nova Light" w:cs="Arial Nova"/>
          <w:bCs/>
          <w:sz w:val="24"/>
          <w:szCs w:val="24"/>
        </w:rPr>
        <w:t>ar la carga</w:t>
      </w:r>
      <w:r w:rsidR="0097563D"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probatoria para qu</w:t>
      </w:r>
      <w:r w:rsidR="0097563D" w:rsidRPr="0081150E">
        <w:rPr>
          <w:rFonts w:ascii="Arial Nova Light" w:eastAsia="Arial Nova" w:hAnsi="Arial Nova Light" w:cs="Arial Nova"/>
          <w:bCs/>
          <w:sz w:val="24"/>
          <w:szCs w:val="24"/>
        </w:rPr>
        <w:t>i</w:t>
      </w:r>
      <w:r w:rsidRPr="0081150E">
        <w:rPr>
          <w:rFonts w:ascii="Arial Nova Light" w:eastAsia="Arial Nova" w:hAnsi="Arial Nova Light" w:cs="Arial Nova"/>
          <w:bCs/>
          <w:sz w:val="24"/>
          <w:szCs w:val="24"/>
        </w:rPr>
        <w:t>enes aseveren los hechos positivos contrarios; de modo</w:t>
      </w:r>
      <w:r w:rsidR="0097563D"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que cuando alguien afirma lo contrario al hecho negativo, sobre éste pesa el</w:t>
      </w:r>
      <w:r w:rsidR="0097563D"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bCs/>
          <w:sz w:val="24"/>
          <w:szCs w:val="24"/>
        </w:rPr>
        <w:t>gravamen de demostrar sus asertos con las pruebas respectivas.</w:t>
      </w:r>
    </w:p>
    <w:p w14:paraId="5FD5CC9E" w14:textId="2817B419" w:rsidR="0097563D" w:rsidRPr="0081150E" w:rsidRDefault="0097563D" w:rsidP="0081150E">
      <w:pPr>
        <w:pStyle w:val="Prrafodelista"/>
        <w:spacing w:line="360" w:lineRule="auto"/>
        <w:jc w:val="both"/>
        <w:rPr>
          <w:rFonts w:ascii="Arial Nova Light" w:eastAsia="Arial Nova" w:hAnsi="Arial Nova Light" w:cs="Arial Nova"/>
          <w:b/>
          <w:sz w:val="24"/>
          <w:szCs w:val="24"/>
        </w:rPr>
      </w:pPr>
    </w:p>
    <w:p w14:paraId="3064EFBC" w14:textId="0EDF7DEF" w:rsidR="0097563D" w:rsidRPr="0081150E" w:rsidRDefault="0097563D" w:rsidP="0081150E">
      <w:pPr>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En el caso no existe dato que evidencie que alguna persona hubiere cuestionado la satisfacción de los requisitos en estudio, ni durante el período de registro de candidaturas, ni en el curso de las fases posteriores del proceso electoral, incluso la presente, relativa al dictamen que contiene el cómputo final y las declaraciones de validez de la elección de Gobernadora.</w:t>
      </w:r>
    </w:p>
    <w:p w14:paraId="512FF71D" w14:textId="32DC826F" w:rsidR="00DA3CF7" w:rsidRPr="0081150E" w:rsidRDefault="00DA3CF7" w:rsidP="0081150E">
      <w:pPr>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Por todo lo anterior, debe tenerse en cuenta que el registro de la ciudadana María Teresa Jiménez Esquivel</w:t>
      </w:r>
      <w:r w:rsidR="00401929" w:rsidRPr="0081150E">
        <w:rPr>
          <w:rFonts w:ascii="Arial Nova Light" w:eastAsia="Arial Nova" w:hAnsi="Arial Nova Light" w:cs="Arial Nova"/>
          <w:bCs/>
          <w:sz w:val="24"/>
          <w:szCs w:val="24"/>
        </w:rPr>
        <w:t>, como candidata a Gobernadora del estado, se llevó a cabo el día dieciséis de marzo del año en curso, cuya determinación se hizo del conocimiento público, sin que se hubiere impugnado por partido político o coalición o candidatura independiente alguna, por considerar que no se hubieren cubierto todos y cada uno de los requisitos constitucionales y legales para tal efecto.</w:t>
      </w:r>
    </w:p>
    <w:p w14:paraId="5084A0A8" w14:textId="110791F4" w:rsidR="00401929" w:rsidRPr="0081150E" w:rsidRDefault="00401929" w:rsidP="0081150E">
      <w:pPr>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Finalmente, en el expediente relativo no existe documento alguno que lleve a la concluir que la ciudadana María Teresa Jiménez Esquivel se encuentre en alguna de las hipótesis de impedimento previstas en el artículo 38 de la Constitución Local, ya que, se reitera, no hay elemento que demuestre</w:t>
      </w:r>
      <w:r w:rsidR="001B5D16" w:rsidRPr="0081150E">
        <w:rPr>
          <w:rFonts w:ascii="Arial Nova Light" w:eastAsia="Arial Nova" w:hAnsi="Arial Nova Light" w:cs="Arial Nova"/>
          <w:bCs/>
          <w:sz w:val="24"/>
          <w:szCs w:val="24"/>
        </w:rPr>
        <w:t xml:space="preserve">, aunque sea de manera indiciaria, que a la referida candidata se le </w:t>
      </w:r>
      <w:r w:rsidR="001B5D16" w:rsidRPr="0081150E">
        <w:rPr>
          <w:rFonts w:ascii="Arial Nova Light" w:eastAsia="Arial Nova" w:hAnsi="Arial Nova Light" w:cs="Arial Nova"/>
          <w:bCs/>
          <w:sz w:val="24"/>
          <w:szCs w:val="24"/>
        </w:rPr>
        <w:lastRenderedPageBreak/>
        <w:t>hayan suspendido sus derechos políticos o haya perdido su calidad de mexicana y residente en el Estado de Aguascalientes, lo anterior porque, con base en la copia certificada de su credencial de elector se encuentra vigente y de la que se deduce que está inscrita en el Registro Federal de Electores y tiene vigentes sus derechos político- electorales.</w:t>
      </w:r>
    </w:p>
    <w:p w14:paraId="4A75B6A5" w14:textId="282AA0EC" w:rsidR="001B5D16" w:rsidRPr="0081150E" w:rsidRDefault="00CB0B2C" w:rsidP="0081150E">
      <w:pPr>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Al no </w:t>
      </w:r>
      <w:r w:rsidR="001B5D16" w:rsidRPr="0081150E">
        <w:rPr>
          <w:rFonts w:ascii="Arial Nova Light" w:eastAsia="Arial Nova" w:hAnsi="Arial Nova Light" w:cs="Arial Nova"/>
          <w:bCs/>
          <w:sz w:val="24"/>
          <w:szCs w:val="24"/>
        </w:rPr>
        <w:t>exist</w:t>
      </w:r>
      <w:r w:rsidRPr="0081150E">
        <w:rPr>
          <w:rFonts w:ascii="Arial Nova Light" w:eastAsia="Arial Nova" w:hAnsi="Arial Nova Light" w:cs="Arial Nova"/>
          <w:bCs/>
          <w:sz w:val="24"/>
          <w:szCs w:val="24"/>
        </w:rPr>
        <w:t>ir</w:t>
      </w:r>
      <w:r w:rsidR="001B5D16" w:rsidRPr="0081150E">
        <w:rPr>
          <w:rFonts w:ascii="Arial Nova Light" w:eastAsia="Arial Nova" w:hAnsi="Arial Nova Light" w:cs="Arial Nova"/>
          <w:bCs/>
          <w:sz w:val="24"/>
          <w:szCs w:val="24"/>
        </w:rPr>
        <w:t xml:space="preserve"> constancia en el expediente que, con posterioridad a su registro, hubiera sobrevenido alguna de las causas de inelegibilidad establecidas </w:t>
      </w:r>
      <w:r w:rsidR="00AB7589" w:rsidRPr="0081150E">
        <w:rPr>
          <w:rFonts w:ascii="Arial Nova Light" w:eastAsia="Arial Nova" w:hAnsi="Arial Nova Light" w:cs="Arial Nova"/>
          <w:bCs/>
          <w:sz w:val="24"/>
          <w:szCs w:val="24"/>
        </w:rPr>
        <w:t xml:space="preserve">en los artículos 37 y 38 de </w:t>
      </w:r>
      <w:r w:rsidR="001B5D16" w:rsidRPr="0081150E">
        <w:rPr>
          <w:rFonts w:ascii="Arial Nova Light" w:eastAsia="Arial Nova" w:hAnsi="Arial Nova Light" w:cs="Arial Nova"/>
          <w:bCs/>
          <w:sz w:val="24"/>
          <w:szCs w:val="24"/>
        </w:rPr>
        <w:t>la Constitución Local</w:t>
      </w:r>
      <w:r w:rsidR="00AB7589" w:rsidRPr="0081150E">
        <w:rPr>
          <w:rFonts w:ascii="Arial Nova Light" w:eastAsia="Arial Nova" w:hAnsi="Arial Nova Light" w:cs="Arial Nova"/>
          <w:bCs/>
          <w:sz w:val="24"/>
          <w:szCs w:val="24"/>
        </w:rPr>
        <w:t>, y 144, 45, fracción I, y 146, del Código Electoral.</w:t>
      </w:r>
    </w:p>
    <w:p w14:paraId="7E6DADCD" w14:textId="4EDF3ACE" w:rsidR="00AB7589" w:rsidRPr="0081150E" w:rsidRDefault="00CB0B2C" w:rsidP="0081150E">
      <w:pPr>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El</w:t>
      </w:r>
      <w:r w:rsidR="00AB7589" w:rsidRPr="0081150E">
        <w:rPr>
          <w:rFonts w:ascii="Arial Nova Light" w:eastAsia="Arial Nova" w:hAnsi="Arial Nova Light" w:cs="Arial Nova"/>
          <w:bCs/>
          <w:sz w:val="24"/>
          <w:szCs w:val="24"/>
        </w:rPr>
        <w:t xml:space="preserve"> Tribunal Electoral del Estado de Aguascalientes</w:t>
      </w:r>
      <w:r w:rsidRPr="0081150E">
        <w:rPr>
          <w:rFonts w:ascii="Arial Nova Light" w:eastAsia="Arial Nova" w:hAnsi="Arial Nova Light" w:cs="Arial Nova"/>
          <w:bCs/>
          <w:sz w:val="24"/>
          <w:szCs w:val="24"/>
        </w:rPr>
        <w:t>,</w:t>
      </w:r>
      <w:r w:rsidR="00AB7589" w:rsidRPr="0081150E">
        <w:rPr>
          <w:rFonts w:ascii="Arial Nova Light" w:eastAsia="Arial Nova" w:hAnsi="Arial Nova Light" w:cs="Arial Nova"/>
          <w:bCs/>
          <w:sz w:val="24"/>
          <w:szCs w:val="24"/>
        </w:rPr>
        <w:t xml:space="preserve"> concluye que la ciudadana María Teresa Jiménez Esquivel cumple a cabalidad con todos y cada uno de los requisitos para ser Gobernadora del Estado Libre y Soberano de Aguascalientes y, por tanto, es elegible para desempeñar el cargo de referencia.</w:t>
      </w:r>
    </w:p>
    <w:p w14:paraId="60CBE9BD" w14:textId="653B7D36" w:rsidR="00AB7589" w:rsidRPr="0081150E" w:rsidRDefault="00AB7589" w:rsidP="0081150E">
      <w:pPr>
        <w:pStyle w:val="NormalWeb"/>
        <w:numPr>
          <w:ilvl w:val="0"/>
          <w:numId w:val="17"/>
        </w:numPr>
        <w:spacing w:before="0" w:beforeAutospacing="0" w:after="360" w:afterAutospacing="0" w:line="360" w:lineRule="auto"/>
        <w:jc w:val="both"/>
        <w:rPr>
          <w:rFonts w:ascii="Arial Nova Light" w:eastAsia="Arial Nova" w:hAnsi="Arial Nova Light" w:cs="Arial Nova"/>
          <w:bCs/>
        </w:rPr>
      </w:pPr>
      <w:r w:rsidRPr="0081150E">
        <w:rPr>
          <w:rFonts w:ascii="Arial Nova Light" w:eastAsia="Arial Nova" w:hAnsi="Arial Nova Light" w:cs="Arial Nova"/>
          <w:b/>
        </w:rPr>
        <w:t>DECLARACIÓN DE GOBERNADORA ELECTA</w:t>
      </w:r>
    </w:p>
    <w:p w14:paraId="363F66BF" w14:textId="1A348232" w:rsidR="00AB7589" w:rsidRPr="0081150E" w:rsidRDefault="00DD6171"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En virtud que debe declararse válida la elección de gobernadora y, una vez que se ha realizado el cómputo final, conforme al cual la ciudadana María Teresa Jiménez Esquivel candidata de la Coalición “Va Por Aguascalientes” quien obtuvo el mayor número de votos; además cumplió con los requisitos de elegibilidad para desempeñar el cargo de gobernadora del estado de Aguascalientes, en términos de los razonamientos realizados, este Tribunal estima que debe declararse a María Teresa Jiménez Esquivel, Gobernadora Electa del Estado Libre y Soberano de Aguascalientes para el período comprendido del primero de octubre de dos mil veintidós al treinta de septiembre de dos mil veintisiete. Lo anterior, con fundamento</w:t>
      </w:r>
      <w:r w:rsidRPr="0081150E">
        <w:rPr>
          <w:rFonts w:ascii="Arial Nova Light" w:eastAsia="Arial Nova" w:hAnsi="Arial Nova Light" w:cs="Arial Nova"/>
          <w:b/>
        </w:rPr>
        <w:t xml:space="preserve"> </w:t>
      </w:r>
      <w:r w:rsidRPr="0081150E">
        <w:rPr>
          <w:rFonts w:ascii="Arial Nova Light" w:eastAsia="Arial Nova" w:hAnsi="Arial Nova Light" w:cs="Arial Nova"/>
          <w:bCs/>
        </w:rPr>
        <w:t xml:space="preserve">en lo dispuesto en el artículo </w:t>
      </w:r>
      <w:r w:rsidR="008D5B7A" w:rsidRPr="0081150E">
        <w:rPr>
          <w:rFonts w:ascii="Arial Nova Light" w:eastAsia="Arial Nova" w:hAnsi="Arial Nova Light" w:cs="Arial Nova"/>
          <w:bCs/>
        </w:rPr>
        <w:t>segundo transitorio</w:t>
      </w:r>
      <w:r w:rsidRPr="0081150E">
        <w:rPr>
          <w:rFonts w:ascii="Arial Nova Light" w:eastAsia="Arial Nova" w:hAnsi="Arial Nova Light" w:cs="Arial Nova"/>
          <w:bCs/>
        </w:rPr>
        <w:t xml:space="preserve"> de</w:t>
      </w:r>
      <w:r w:rsidR="008D5B7A" w:rsidRPr="0081150E">
        <w:rPr>
          <w:rFonts w:ascii="Arial Nova Light" w:eastAsia="Arial Nova" w:hAnsi="Arial Nova Light" w:cs="Arial Nova"/>
          <w:bCs/>
        </w:rPr>
        <w:t xml:space="preserve"> </w:t>
      </w:r>
      <w:r w:rsidRPr="0081150E">
        <w:rPr>
          <w:rFonts w:ascii="Arial Nova Light" w:eastAsia="Arial Nova" w:hAnsi="Arial Nova Light" w:cs="Arial Nova"/>
          <w:bCs/>
        </w:rPr>
        <w:t xml:space="preserve">la </w:t>
      </w:r>
      <w:r w:rsidR="008D5B7A" w:rsidRPr="0081150E">
        <w:rPr>
          <w:rFonts w:ascii="Arial Nova Light" w:eastAsia="Arial Nova" w:hAnsi="Arial Nova Light" w:cs="Arial Nova"/>
          <w:bCs/>
        </w:rPr>
        <w:t xml:space="preserve">reforma a la </w:t>
      </w:r>
      <w:r w:rsidRPr="0081150E">
        <w:rPr>
          <w:rFonts w:ascii="Arial Nova Light" w:eastAsia="Arial Nova" w:hAnsi="Arial Nova Light" w:cs="Arial Nova"/>
          <w:bCs/>
        </w:rPr>
        <w:t>Constitución Local</w:t>
      </w:r>
      <w:r w:rsidR="008D5B7A" w:rsidRPr="0081150E">
        <w:rPr>
          <w:rFonts w:ascii="Arial Nova Light" w:eastAsia="Arial Nova" w:hAnsi="Arial Nova Light" w:cs="Arial Nova"/>
          <w:bCs/>
        </w:rPr>
        <w:t xml:space="preserve"> de fecha veintiocho de julio de dos mil catorce.</w:t>
      </w:r>
    </w:p>
    <w:p w14:paraId="6B738244" w14:textId="5FFDC26C" w:rsidR="008D5B7A" w:rsidRPr="0081150E" w:rsidRDefault="008D5B7A" w:rsidP="0081150E">
      <w:pPr>
        <w:pStyle w:val="NormalWeb"/>
        <w:spacing w:after="360" w:line="360" w:lineRule="auto"/>
        <w:jc w:val="both"/>
        <w:rPr>
          <w:rFonts w:ascii="Arial Nova Light" w:eastAsia="Arial Nova" w:hAnsi="Arial Nova Light" w:cs="Arial Nova"/>
          <w:bCs/>
        </w:rPr>
      </w:pPr>
      <w:r w:rsidRPr="0081150E">
        <w:rPr>
          <w:rFonts w:ascii="Arial Nova Light" w:eastAsia="Arial Nova" w:hAnsi="Arial Nova Light" w:cs="Arial Nova"/>
          <w:bCs/>
        </w:rPr>
        <w:t xml:space="preserve">Como consecuencia de lo anterior y para asegurar la eficacia del presente dictamen, en su oportunidad el mismo se debe notificar por oficio a la </w:t>
      </w:r>
      <w:r w:rsidRPr="0081150E">
        <w:rPr>
          <w:rFonts w:ascii="Arial Nova Light" w:eastAsia="Arial Nova" w:hAnsi="Arial Nova Light" w:cs="Arial Nova"/>
        </w:rPr>
        <w:t>Mesa Directiva Correspondiente a la Diputación Permanente para el Segundo Periodo de Receso del Primer Año de Ejercicio Constitucional de la LXV Legislatura</w:t>
      </w:r>
      <w:r w:rsidR="00AB0574" w:rsidRPr="0081150E">
        <w:rPr>
          <w:rFonts w:ascii="Arial Nova Light" w:eastAsia="Arial Nova" w:hAnsi="Arial Nova Light" w:cs="Arial Nova"/>
        </w:rPr>
        <w:t xml:space="preserve"> del Estado, </w:t>
      </w:r>
      <w:r w:rsidRPr="0081150E">
        <w:rPr>
          <w:rFonts w:ascii="Arial Nova Light" w:eastAsia="Arial Nova" w:hAnsi="Arial Nova Light" w:cs="Arial Nova"/>
          <w:bCs/>
        </w:rPr>
        <w:t>acompañándole copia certificada del propio dictamen.</w:t>
      </w:r>
    </w:p>
    <w:p w14:paraId="408651D5" w14:textId="77777777" w:rsidR="00CA73BF" w:rsidRPr="0081150E" w:rsidRDefault="00AB0574" w:rsidP="0081150E">
      <w:pPr>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Lo anterior, de conformidad con lo previsto en los artículos </w:t>
      </w:r>
      <w:r w:rsidR="00FB3622" w:rsidRPr="0081150E">
        <w:rPr>
          <w:rFonts w:ascii="Arial Nova Light" w:eastAsia="Arial Nova" w:hAnsi="Arial Nova Light" w:cs="Arial Nova"/>
          <w:bCs/>
          <w:sz w:val="24"/>
          <w:szCs w:val="24"/>
        </w:rPr>
        <w:t xml:space="preserve">116, párrafo segundo, fracción IV, inciso c), punto 5°, de la Constitución Federal; 17, apartado B, párrafo dieciséis, de la Constitución Local; 126, fracción segunda; 131 y 238 del Código Electoral Local; </w:t>
      </w:r>
      <w:r w:rsidR="00F6132D" w:rsidRPr="0081150E">
        <w:rPr>
          <w:rFonts w:ascii="Arial Nova Light" w:eastAsia="Arial Nova" w:hAnsi="Arial Nova Light" w:cs="Arial Nova"/>
          <w:bCs/>
          <w:sz w:val="24"/>
          <w:szCs w:val="24"/>
        </w:rPr>
        <w:t xml:space="preserve">11, fracción II, 13, fracción I, </w:t>
      </w:r>
      <w:r w:rsidR="00FB3622" w:rsidRPr="0081150E">
        <w:rPr>
          <w:rFonts w:ascii="Arial Nova Light" w:eastAsia="Arial Nova" w:hAnsi="Arial Nova Light" w:cs="Arial Nova"/>
          <w:bCs/>
          <w:sz w:val="24"/>
          <w:szCs w:val="24"/>
        </w:rPr>
        <w:t>del</w:t>
      </w:r>
      <w:r w:rsidR="00F6132D" w:rsidRPr="0081150E">
        <w:rPr>
          <w:rFonts w:ascii="Arial Nova Light" w:eastAsia="Arial Nova" w:hAnsi="Arial Nova Light" w:cs="Arial Nova"/>
          <w:bCs/>
          <w:sz w:val="24"/>
          <w:szCs w:val="24"/>
        </w:rPr>
        <w:t xml:space="preserve"> Reglamento Interior de este Tribunal</w:t>
      </w:r>
      <w:r w:rsidR="00FB3622" w:rsidRPr="0081150E">
        <w:rPr>
          <w:rFonts w:ascii="Arial Nova Light" w:eastAsia="Arial Nova" w:hAnsi="Arial Nova Light" w:cs="Arial Nova"/>
          <w:bCs/>
          <w:sz w:val="24"/>
          <w:szCs w:val="24"/>
        </w:rPr>
        <w:t>.</w:t>
      </w:r>
    </w:p>
    <w:p w14:paraId="31AD8524" w14:textId="51A72728" w:rsidR="00CA73BF" w:rsidRPr="0081150E" w:rsidRDefault="00CA73BF" w:rsidP="0081150E">
      <w:pPr>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lastRenderedPageBreak/>
        <w:t xml:space="preserve">Por tanto, se </w:t>
      </w:r>
      <w:r w:rsidR="00F25EA9" w:rsidRPr="0081150E">
        <w:rPr>
          <w:rFonts w:ascii="Arial Nova Light" w:eastAsia="Arial Nova" w:hAnsi="Arial Nova Light" w:cs="Arial Nova"/>
          <w:bCs/>
          <w:sz w:val="24"/>
          <w:szCs w:val="24"/>
        </w:rPr>
        <w:t>expide</w:t>
      </w:r>
      <w:r w:rsidRPr="0081150E">
        <w:rPr>
          <w:rFonts w:ascii="Arial Nova Light" w:eastAsia="Arial Nova" w:hAnsi="Arial Nova Light" w:cs="Arial Nova"/>
          <w:bCs/>
          <w:sz w:val="24"/>
          <w:szCs w:val="24"/>
        </w:rPr>
        <w:t xml:space="preserve"> por parte del pleno de este órgano jurisdiccional a la ciudadana María Teresa Jiménez Esquivel, la constancia que la acredita como Gobernadora Constitucional del Estado Libre y Soberano de Aguascalientes.</w:t>
      </w:r>
    </w:p>
    <w:p w14:paraId="68D98ECB" w14:textId="09682A06" w:rsidR="00CA73BF" w:rsidRPr="0081150E" w:rsidRDefault="000E14CC" w:rsidP="0081150E">
      <w:pPr>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Derivado de lo antes expuesto</w:t>
      </w:r>
      <w:r w:rsidR="00CA73BF" w:rsidRPr="0081150E">
        <w:rPr>
          <w:rFonts w:ascii="Arial Nova Light" w:eastAsia="Arial Nova" w:hAnsi="Arial Nova Light" w:cs="Arial Nova"/>
          <w:bCs/>
          <w:sz w:val="24"/>
          <w:szCs w:val="24"/>
        </w:rPr>
        <w:t>, y para los efectos precisados en el artículo 41 de la Constitución Política del Estado de Aguascalientes, notifíquese el presente dictamen, adjuntándole copia certificada del mismo, al H. Congreso del Estado, a la Gobernadora Electa María Teresa Jiménez Esquivel; así mismo y previa notificación se ordena entregar en su momento a María TERESA Jiménez Esquivel la constancia correspondiente, firmada por las Magistrados y el Magistrado del Pleno de este Tribunal, en donde se asiente, que el Tribunal Electoral del Estado de Aguascalientes, en sesión pública celebrada el día de la emisión del presente dictamen, declaró la validez de la elección de Gobernadora Constitucional del Estado de Aguascalientes, y para su conocimiento a los titulares de los Poderes Ejecutivo y Judicial del Estado, y por estrados a los demás interesados.</w:t>
      </w:r>
    </w:p>
    <w:p w14:paraId="7D47DDFB" w14:textId="63A6026D" w:rsidR="00CA73BF" w:rsidRPr="0081150E" w:rsidRDefault="00CA73BF" w:rsidP="0081150E">
      <w:pPr>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Y</w:t>
      </w:r>
      <w:r w:rsidR="000E14CC" w:rsidRPr="0081150E">
        <w:rPr>
          <w:rFonts w:ascii="Arial Nova Light" w:eastAsia="Arial Nova" w:hAnsi="Arial Nova Light" w:cs="Arial Nova"/>
          <w:bCs/>
          <w:sz w:val="24"/>
          <w:szCs w:val="24"/>
        </w:rPr>
        <w:t>,</w:t>
      </w:r>
      <w:r w:rsidRPr="0081150E">
        <w:rPr>
          <w:rFonts w:ascii="Arial Nova Light" w:eastAsia="Arial Nova" w:hAnsi="Arial Nova Light" w:cs="Arial Nova"/>
          <w:bCs/>
          <w:sz w:val="24"/>
          <w:szCs w:val="24"/>
        </w:rPr>
        <w:t xml:space="preserve"> </w:t>
      </w:r>
      <w:r w:rsidR="000E14CC" w:rsidRPr="0081150E">
        <w:rPr>
          <w:rFonts w:ascii="Arial Nova Light" w:eastAsia="Arial Nova" w:hAnsi="Arial Nova Light" w:cs="Arial Nova"/>
          <w:bCs/>
          <w:sz w:val="24"/>
          <w:szCs w:val="24"/>
        </w:rPr>
        <w:t>con el fin</w:t>
      </w:r>
      <w:r w:rsidRPr="0081150E">
        <w:rPr>
          <w:rFonts w:ascii="Arial Nova Light" w:eastAsia="Arial Nova" w:hAnsi="Arial Nova Light" w:cs="Arial Nova"/>
          <w:bCs/>
          <w:sz w:val="24"/>
          <w:szCs w:val="24"/>
        </w:rPr>
        <w:t xml:space="preserve"> de que surta plenamente efectos el presente dictamen, se ordena de conformidad con el artículo 326 del Código Electoral, enviar oficio adjuntando el presente dictamen, a la Secretaría de Gobierno del Estado, para que proceda a su publicación en el Periódico Oficial del Estado, en la siguiente edición posterior a la notificación del presente dictamen.</w:t>
      </w:r>
    </w:p>
    <w:p w14:paraId="1A3C574F" w14:textId="77777777" w:rsidR="003F767E" w:rsidRPr="0081150E" w:rsidRDefault="00CA73BF" w:rsidP="0081150E">
      <w:pPr>
        <w:spacing w:line="360" w:lineRule="auto"/>
        <w:jc w:val="both"/>
        <w:rPr>
          <w:rFonts w:ascii="Arial Nova Light" w:eastAsia="Arial Nova" w:hAnsi="Arial Nova Light" w:cs="Arial Nova"/>
          <w:bCs/>
          <w:sz w:val="24"/>
          <w:szCs w:val="24"/>
        </w:rPr>
      </w:pPr>
      <w:r w:rsidRPr="0081150E">
        <w:rPr>
          <w:rFonts w:ascii="Arial Nova Light" w:eastAsia="Arial Nova" w:hAnsi="Arial Nova Light" w:cs="Arial Nova"/>
          <w:bCs/>
          <w:sz w:val="24"/>
          <w:szCs w:val="24"/>
        </w:rPr>
        <w:t xml:space="preserve">Por lo anteriormente expuesto y fundado y con base en las consideraciones precedentes, </w:t>
      </w:r>
    </w:p>
    <w:p w14:paraId="6736D35D" w14:textId="7D9DAACC" w:rsidR="00B25133" w:rsidRPr="0081150E" w:rsidRDefault="003F767E" w:rsidP="0081150E">
      <w:pPr>
        <w:spacing w:line="360" w:lineRule="auto"/>
        <w:jc w:val="center"/>
        <w:rPr>
          <w:rFonts w:ascii="Arial Nova Light" w:eastAsia="Arial Nova" w:hAnsi="Arial Nova Light" w:cs="Arial Nova"/>
          <w:b/>
          <w:sz w:val="24"/>
          <w:szCs w:val="24"/>
        </w:rPr>
      </w:pPr>
      <w:r w:rsidRPr="0081150E">
        <w:rPr>
          <w:rFonts w:ascii="Arial Nova Light" w:eastAsia="Arial Nova" w:hAnsi="Arial Nova Light" w:cs="Arial Nova"/>
          <w:b/>
          <w:sz w:val="24"/>
          <w:szCs w:val="24"/>
        </w:rPr>
        <w:t>SE DECLARA:</w:t>
      </w:r>
      <w:bookmarkEnd w:id="0"/>
    </w:p>
    <w:p w14:paraId="17C1A80F" w14:textId="1A49EE92" w:rsidR="00146904" w:rsidRPr="0081150E" w:rsidRDefault="00146904" w:rsidP="0081150E">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81150E">
        <w:rPr>
          <w:rFonts w:ascii="Arial Nova Light" w:eastAsia="Arial Nova" w:hAnsi="Arial Nova Light" w:cs="Arial Nova"/>
          <w:b/>
          <w:sz w:val="24"/>
          <w:szCs w:val="24"/>
        </w:rPr>
        <w:t xml:space="preserve">PRIMERO. </w:t>
      </w:r>
      <w:r w:rsidR="003F767E" w:rsidRPr="0081150E">
        <w:rPr>
          <w:rFonts w:ascii="Arial Nova Light" w:eastAsia="Arial Nova" w:hAnsi="Arial Nova Light" w:cs="Arial Nova"/>
          <w:bCs/>
          <w:sz w:val="24"/>
          <w:szCs w:val="24"/>
        </w:rPr>
        <w:t>El cómputo final arroja que la candidata que obtuvo el mayor número de votos en la elección de gobernadora del estado fue la ciudadana María Teresa Jiménez Esquivel</w:t>
      </w:r>
      <w:r w:rsidRPr="0081150E">
        <w:rPr>
          <w:rFonts w:ascii="Arial Nova Light" w:eastAsia="Arial Nova" w:hAnsi="Arial Nova Light" w:cs="Arial Nova"/>
          <w:sz w:val="24"/>
          <w:szCs w:val="24"/>
        </w:rPr>
        <w:t>.</w:t>
      </w:r>
    </w:p>
    <w:p w14:paraId="7B591200" w14:textId="0007779C" w:rsidR="00146904" w:rsidRPr="0081150E" w:rsidRDefault="00146904" w:rsidP="0081150E">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81150E">
        <w:rPr>
          <w:rFonts w:ascii="Arial Nova Light" w:eastAsia="Arial Nova" w:hAnsi="Arial Nova Light" w:cs="Arial Nova"/>
          <w:b/>
          <w:sz w:val="24"/>
          <w:szCs w:val="24"/>
        </w:rPr>
        <w:t>SEGUNDO.</w:t>
      </w:r>
      <w:r w:rsidRPr="0081150E">
        <w:rPr>
          <w:rFonts w:ascii="Arial Nova Light" w:eastAsia="Arial Nova" w:hAnsi="Arial Nova Light" w:cs="Arial Nova"/>
          <w:bCs/>
          <w:sz w:val="24"/>
          <w:szCs w:val="24"/>
        </w:rPr>
        <w:t xml:space="preserve"> </w:t>
      </w:r>
      <w:r w:rsidRPr="0081150E">
        <w:rPr>
          <w:rFonts w:ascii="Arial Nova Light" w:eastAsia="Arial Nova" w:hAnsi="Arial Nova Light" w:cs="Arial Nova"/>
          <w:sz w:val="24"/>
          <w:szCs w:val="24"/>
        </w:rPr>
        <w:t xml:space="preserve">Se </w:t>
      </w:r>
      <w:r w:rsidR="003F767E" w:rsidRPr="0081150E">
        <w:rPr>
          <w:rFonts w:ascii="Arial Nova Light" w:eastAsia="Arial Nova" w:hAnsi="Arial Nova Light" w:cs="Arial Nova"/>
          <w:sz w:val="24"/>
          <w:szCs w:val="24"/>
        </w:rPr>
        <w:t>declara válida la elección de Gobernadora Constitucional del Estado Libre y Soberano de Aguascalientes, correspondiente al proceso electoral local 2021- 2022.</w:t>
      </w:r>
    </w:p>
    <w:p w14:paraId="39844F86" w14:textId="41926EB2" w:rsidR="003F767E" w:rsidRPr="0081150E" w:rsidRDefault="003F767E" w:rsidP="0081150E">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81150E">
        <w:rPr>
          <w:rFonts w:ascii="Arial Nova Light" w:eastAsia="Arial Nova" w:hAnsi="Arial Nova Light" w:cs="Arial Nova"/>
          <w:b/>
          <w:bCs/>
          <w:sz w:val="24"/>
          <w:szCs w:val="24"/>
        </w:rPr>
        <w:t xml:space="preserve">TERCERO. </w:t>
      </w:r>
      <w:r w:rsidRPr="0081150E">
        <w:rPr>
          <w:rFonts w:ascii="Arial Nova Light" w:eastAsia="Arial Nova" w:hAnsi="Arial Nova Light" w:cs="Arial Nova"/>
          <w:sz w:val="24"/>
          <w:szCs w:val="24"/>
        </w:rPr>
        <w:t xml:space="preserve">La ciudadana María Teresa Jiménez Esquivel cumple con los requisitos de elegibilidad previstos en el artículo </w:t>
      </w:r>
      <w:r w:rsidR="00D95873" w:rsidRPr="0081150E">
        <w:rPr>
          <w:rFonts w:ascii="Arial Nova Light" w:eastAsia="Arial Nova" w:hAnsi="Arial Nova Light" w:cs="Arial Nova"/>
          <w:sz w:val="24"/>
          <w:szCs w:val="24"/>
        </w:rPr>
        <w:t>37 de la Constitución Local.</w:t>
      </w:r>
    </w:p>
    <w:p w14:paraId="29AD7131" w14:textId="7E02E072" w:rsidR="00D95873" w:rsidRPr="0081150E" w:rsidRDefault="00D95873" w:rsidP="0081150E">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81150E">
        <w:rPr>
          <w:rFonts w:ascii="Arial Nova Light" w:eastAsia="Arial Nova" w:hAnsi="Arial Nova Light" w:cs="Arial Nova"/>
          <w:b/>
          <w:bCs/>
          <w:sz w:val="24"/>
          <w:szCs w:val="24"/>
        </w:rPr>
        <w:t xml:space="preserve">CUARTO. </w:t>
      </w:r>
      <w:r w:rsidRPr="0081150E">
        <w:rPr>
          <w:rFonts w:ascii="Arial Nova Light" w:eastAsia="Arial Nova" w:hAnsi="Arial Nova Light" w:cs="Arial Nova"/>
          <w:sz w:val="24"/>
          <w:szCs w:val="24"/>
        </w:rPr>
        <w:t xml:space="preserve">Se declara a la ciudadana María Teresa Jiménez Esquivel Gobernadora Electa del Estado Libre y Soberano de Aguascalientes para el periodo comprendido del primero de octubre de dos mil veintidós al treinta de septiembre de dos mil veintisiete, en consecuencia, </w:t>
      </w:r>
      <w:r w:rsidR="00F25EA9" w:rsidRPr="0081150E">
        <w:rPr>
          <w:rFonts w:ascii="Arial Nova Light" w:eastAsia="Arial Nova" w:hAnsi="Arial Nova Light" w:cs="Arial Nova"/>
          <w:sz w:val="24"/>
          <w:szCs w:val="24"/>
        </w:rPr>
        <w:t>notifíquese</w:t>
      </w:r>
      <w:r w:rsidR="00787324" w:rsidRPr="0081150E">
        <w:rPr>
          <w:rFonts w:ascii="Arial Nova Light" w:eastAsia="Arial Nova" w:hAnsi="Arial Nova Light" w:cs="Arial Nova"/>
          <w:sz w:val="24"/>
          <w:szCs w:val="24"/>
        </w:rPr>
        <w:t xml:space="preserve"> personalmente y </w:t>
      </w:r>
      <w:r w:rsidRPr="0081150E">
        <w:rPr>
          <w:rFonts w:ascii="Arial Nova Light" w:eastAsia="Arial Nova" w:hAnsi="Arial Nova Light" w:cs="Arial Nova"/>
          <w:sz w:val="24"/>
          <w:szCs w:val="24"/>
        </w:rPr>
        <w:t>entréguesele la constancia de mayoría y validez de la elección, así como de Gobernador</w:t>
      </w:r>
      <w:r w:rsidR="00787324" w:rsidRPr="0081150E">
        <w:rPr>
          <w:rFonts w:ascii="Arial Nova Light" w:eastAsia="Arial Nova" w:hAnsi="Arial Nova Light" w:cs="Arial Nova"/>
          <w:sz w:val="24"/>
          <w:szCs w:val="24"/>
        </w:rPr>
        <w:t>a</w:t>
      </w:r>
      <w:r w:rsidRPr="0081150E">
        <w:rPr>
          <w:rFonts w:ascii="Arial Nova Light" w:eastAsia="Arial Nova" w:hAnsi="Arial Nova Light" w:cs="Arial Nova"/>
          <w:sz w:val="24"/>
          <w:szCs w:val="24"/>
        </w:rPr>
        <w:t xml:space="preserve"> Electa correspondiente. </w:t>
      </w:r>
    </w:p>
    <w:p w14:paraId="11162CE0" w14:textId="021663C0" w:rsidR="00D95873" w:rsidRPr="0081150E" w:rsidRDefault="00D95873" w:rsidP="0081150E">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81150E">
        <w:rPr>
          <w:rFonts w:ascii="Arial Nova Light" w:eastAsia="Arial Nova" w:hAnsi="Arial Nova Light" w:cs="Arial Nova"/>
          <w:b/>
          <w:bCs/>
          <w:sz w:val="24"/>
          <w:szCs w:val="24"/>
        </w:rPr>
        <w:lastRenderedPageBreak/>
        <w:t xml:space="preserve">QUINTO. </w:t>
      </w:r>
      <w:r w:rsidR="00787324" w:rsidRPr="0081150E">
        <w:rPr>
          <w:rFonts w:ascii="Arial Nova Light" w:eastAsia="Arial Nova" w:hAnsi="Arial Nova Light" w:cs="Arial Nova"/>
          <w:sz w:val="24"/>
          <w:szCs w:val="24"/>
        </w:rPr>
        <w:t>Se ordena notificar, mediante oficio el presente dictamen, adjuntándole copia certificada del mismo, al H. Congreso del Estado, para los efectos precisados en el artículo 41 de la Constitución Política del Estado de Aguascalientes.</w:t>
      </w:r>
    </w:p>
    <w:p w14:paraId="2FFD7938" w14:textId="6613F295" w:rsidR="00787324" w:rsidRPr="0081150E" w:rsidRDefault="00787324" w:rsidP="0081150E">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81150E">
        <w:rPr>
          <w:rFonts w:ascii="Arial Nova Light" w:eastAsia="Arial Nova" w:hAnsi="Arial Nova Light" w:cs="Arial Nova"/>
          <w:b/>
          <w:bCs/>
          <w:sz w:val="24"/>
          <w:szCs w:val="24"/>
        </w:rPr>
        <w:t xml:space="preserve">SEXTO. </w:t>
      </w:r>
      <w:r w:rsidRPr="0081150E">
        <w:rPr>
          <w:rFonts w:ascii="Arial Nova Light" w:eastAsia="Arial Nova" w:hAnsi="Arial Nova Light" w:cs="Arial Nova"/>
          <w:sz w:val="24"/>
          <w:szCs w:val="24"/>
        </w:rPr>
        <w:t>Se ordena notificar, mediante oficio para su conocimiento, adjuntando copia del presente dictamen a los titulares de los Poderes Ejecutivo y Judicial del Estado.</w:t>
      </w:r>
    </w:p>
    <w:p w14:paraId="264E2F7F" w14:textId="59F08131" w:rsidR="00787324" w:rsidRPr="0081150E" w:rsidRDefault="00BB4BA6" w:rsidP="0081150E">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81150E">
        <w:rPr>
          <w:rFonts w:ascii="Arial Nova Light" w:eastAsia="Arial Nova" w:hAnsi="Arial Nova Light" w:cs="Arial Nova"/>
          <w:b/>
          <w:bCs/>
          <w:sz w:val="24"/>
          <w:szCs w:val="24"/>
        </w:rPr>
        <w:t xml:space="preserve">SÉPTIMO. </w:t>
      </w:r>
      <w:r w:rsidRPr="0081150E">
        <w:rPr>
          <w:rFonts w:ascii="Arial Nova Light" w:eastAsia="Arial Nova" w:hAnsi="Arial Nova Light" w:cs="Arial Nova"/>
          <w:sz w:val="24"/>
          <w:szCs w:val="24"/>
        </w:rPr>
        <w:t>Se ordena enviar oficio adjuntando el presente dictamen, a la Secretaría de Gobierno del Estado, para que proceda a su publicación en el Periódico Oficial del Estado en los términos ordenados.</w:t>
      </w:r>
    </w:p>
    <w:p w14:paraId="24A67196" w14:textId="77777777" w:rsidR="00BB4BA6" w:rsidRPr="0081150E" w:rsidRDefault="00BB4BA6" w:rsidP="0081150E">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81150E">
        <w:rPr>
          <w:rFonts w:ascii="Arial Nova Light" w:eastAsia="Arial Nova" w:hAnsi="Arial Nova Light" w:cs="Arial Nova"/>
          <w:b/>
          <w:bCs/>
          <w:sz w:val="24"/>
          <w:szCs w:val="24"/>
        </w:rPr>
        <w:t xml:space="preserve">OCTAVO. </w:t>
      </w:r>
      <w:r w:rsidRPr="0081150E">
        <w:rPr>
          <w:rFonts w:ascii="Arial Nova Light" w:eastAsia="Arial Nova" w:hAnsi="Arial Nova Light" w:cs="Arial Nova"/>
          <w:sz w:val="24"/>
          <w:szCs w:val="24"/>
        </w:rPr>
        <w:t>Se ordena notificar, mediante los estrados de este Tribunal a los demás interesados.</w:t>
      </w:r>
    </w:p>
    <w:p w14:paraId="67B2025E" w14:textId="72B7EC48" w:rsidR="007B0C69" w:rsidRPr="0081150E" w:rsidRDefault="00146904" w:rsidP="0081150E">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81150E">
        <w:rPr>
          <w:rFonts w:ascii="Arial Nova Light" w:eastAsia="Arial Nova" w:hAnsi="Arial Nova Light" w:cs="Arial Nova"/>
          <w:sz w:val="24"/>
          <w:szCs w:val="24"/>
        </w:rPr>
        <w:t xml:space="preserve">Así lo resolvió el Tribunal Electoral del Estado de Aguascalientes, por </w:t>
      </w:r>
      <w:r w:rsidR="009670CA" w:rsidRPr="0081150E">
        <w:rPr>
          <w:rFonts w:ascii="Arial Nova Light" w:eastAsia="Arial Nova" w:hAnsi="Arial Nova Light" w:cs="Arial Nova"/>
          <w:b/>
          <w:sz w:val="24"/>
          <w:szCs w:val="24"/>
        </w:rPr>
        <w:t>unanimidad</w:t>
      </w:r>
      <w:r w:rsidRPr="0081150E">
        <w:rPr>
          <w:rFonts w:ascii="Arial Nova Light" w:eastAsia="Arial Nova" w:hAnsi="Arial Nova Light" w:cs="Arial Nova"/>
          <w:sz w:val="24"/>
          <w:szCs w:val="24"/>
        </w:rPr>
        <w:t xml:space="preserve"> de votos de la Magistrada y Magistrados que lo integran, ante el </w:t>
      </w:r>
      <w:proofErr w:type="gramStart"/>
      <w:r w:rsidRPr="0081150E">
        <w:rPr>
          <w:rFonts w:ascii="Arial Nova Light" w:eastAsia="Arial Nova" w:hAnsi="Arial Nova Light" w:cs="Arial Nova"/>
          <w:sz w:val="24"/>
          <w:szCs w:val="24"/>
        </w:rPr>
        <w:t>Secretario General</w:t>
      </w:r>
      <w:proofErr w:type="gramEnd"/>
      <w:r w:rsidRPr="0081150E">
        <w:rPr>
          <w:rFonts w:ascii="Arial Nova Light" w:eastAsia="Arial Nova" w:hAnsi="Arial Nova Light" w:cs="Arial Nova"/>
          <w:sz w:val="24"/>
          <w:szCs w:val="24"/>
        </w:rPr>
        <w:t xml:space="preserve"> de Acuerdos, quien autoriza y da fe.</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7B0C69" w:rsidRPr="0081150E" w14:paraId="248B5C04" w14:textId="77777777" w:rsidTr="00704C0C">
        <w:trPr>
          <w:trHeight w:val="2136"/>
        </w:trPr>
        <w:tc>
          <w:tcPr>
            <w:tcW w:w="9118" w:type="dxa"/>
            <w:gridSpan w:val="2"/>
          </w:tcPr>
          <w:p w14:paraId="4461446F" w14:textId="1A9799D4" w:rsidR="007B0C69" w:rsidRDefault="007B0C69" w:rsidP="0081150E">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0" w:name="_Hlk68778058"/>
            <w:r w:rsidRPr="0081150E">
              <w:rPr>
                <w:rFonts w:ascii="Arial Nova Light" w:eastAsia="Arial Nova" w:hAnsi="Arial Nova Light" w:cs="Arial Nova"/>
                <w:b/>
                <w:sz w:val="24"/>
                <w:szCs w:val="24"/>
              </w:rPr>
              <w:t>MAGISTRADA PRESIDENTA</w:t>
            </w:r>
          </w:p>
          <w:p w14:paraId="70F5F791" w14:textId="20167FA3" w:rsidR="007D404D" w:rsidRPr="0081150E" w:rsidRDefault="007D404D" w:rsidP="0081150E">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C758C11" w14:textId="77777777" w:rsidR="007B0C69" w:rsidRPr="0081150E" w:rsidRDefault="007B0C69" w:rsidP="0081150E">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81150E">
              <w:rPr>
                <w:rFonts w:ascii="Arial Nova Light" w:eastAsia="Arial Nova" w:hAnsi="Arial Nova Light" w:cs="Arial Nova"/>
                <w:b/>
                <w:sz w:val="24"/>
                <w:szCs w:val="24"/>
              </w:rPr>
              <w:t>CLAUDIA ELOISA DÍAZ DE LEÓN GONZÁLEZ</w:t>
            </w:r>
          </w:p>
        </w:tc>
      </w:tr>
      <w:tr w:rsidR="007B0C69" w:rsidRPr="0081150E" w14:paraId="487D6305" w14:textId="77777777" w:rsidTr="00704C0C">
        <w:tc>
          <w:tcPr>
            <w:tcW w:w="4558" w:type="dxa"/>
          </w:tcPr>
          <w:p w14:paraId="2555DE14" w14:textId="15151785" w:rsidR="007B0C69" w:rsidRDefault="007B0C69" w:rsidP="0081150E">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81150E">
              <w:rPr>
                <w:rFonts w:ascii="Arial Nova Light" w:eastAsia="Arial Nova" w:hAnsi="Arial Nova Light" w:cs="Arial Nova"/>
                <w:b/>
                <w:sz w:val="24"/>
                <w:szCs w:val="24"/>
              </w:rPr>
              <w:t>MAGISTRADA</w:t>
            </w:r>
          </w:p>
          <w:p w14:paraId="2CD14DDE" w14:textId="6DAE28E2" w:rsidR="007D404D" w:rsidRPr="0081150E" w:rsidRDefault="007D404D" w:rsidP="0081150E">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C18BD02" w14:textId="7B3049F6" w:rsidR="007B0C69" w:rsidRPr="0081150E" w:rsidRDefault="000E14CC" w:rsidP="0081150E">
            <w:pPr>
              <w:pBdr>
                <w:top w:val="nil"/>
                <w:left w:val="nil"/>
                <w:bottom w:val="nil"/>
                <w:right w:val="nil"/>
                <w:between w:val="nil"/>
              </w:pBdr>
              <w:tabs>
                <w:tab w:val="left" w:pos="947"/>
                <w:tab w:val="center" w:pos="2171"/>
              </w:tabs>
              <w:spacing w:after="0" w:line="360" w:lineRule="auto"/>
              <w:rPr>
                <w:rFonts w:ascii="Arial Nova Light" w:eastAsia="Arial Nova" w:hAnsi="Arial Nova Light" w:cs="Arial Nova"/>
                <w:b/>
                <w:sz w:val="24"/>
                <w:szCs w:val="24"/>
              </w:rPr>
            </w:pPr>
            <w:r w:rsidRPr="0081150E">
              <w:rPr>
                <w:rFonts w:ascii="Arial Nova Light" w:eastAsia="Arial Nova" w:hAnsi="Arial Nova Light" w:cs="Arial Nova"/>
                <w:b/>
                <w:sz w:val="24"/>
                <w:szCs w:val="24"/>
              </w:rPr>
              <w:tab/>
            </w:r>
            <w:r w:rsidR="007B0C69" w:rsidRPr="0081150E">
              <w:rPr>
                <w:rFonts w:ascii="Arial Nova Light" w:eastAsia="Arial Nova" w:hAnsi="Arial Nova Light" w:cs="Arial Nova"/>
                <w:b/>
                <w:sz w:val="24"/>
                <w:szCs w:val="24"/>
              </w:rPr>
              <w:t xml:space="preserve">LAURA HORTENSIA </w:t>
            </w:r>
          </w:p>
          <w:p w14:paraId="7C17B33D" w14:textId="10568C6E" w:rsidR="000E14CC" w:rsidRPr="0081150E" w:rsidRDefault="000E14CC" w:rsidP="0081150E">
            <w:pPr>
              <w:pBdr>
                <w:top w:val="nil"/>
                <w:left w:val="nil"/>
                <w:bottom w:val="nil"/>
                <w:right w:val="nil"/>
                <w:between w:val="nil"/>
              </w:pBdr>
              <w:spacing w:after="0" w:line="360" w:lineRule="auto"/>
              <w:rPr>
                <w:rFonts w:ascii="Arial Nova Light" w:eastAsia="Arial Nova" w:hAnsi="Arial Nova Light" w:cs="Arial Nova"/>
                <w:b/>
                <w:sz w:val="24"/>
                <w:szCs w:val="24"/>
              </w:rPr>
            </w:pPr>
            <w:r w:rsidRPr="0081150E">
              <w:rPr>
                <w:rFonts w:ascii="Arial Nova Light" w:eastAsia="Arial Nova" w:hAnsi="Arial Nova Light" w:cs="Arial Nova"/>
                <w:b/>
                <w:sz w:val="24"/>
                <w:szCs w:val="24"/>
              </w:rPr>
              <w:t xml:space="preserve">              </w:t>
            </w:r>
            <w:r w:rsidR="007B0C69" w:rsidRPr="0081150E">
              <w:rPr>
                <w:rFonts w:ascii="Arial Nova Light" w:eastAsia="Arial Nova" w:hAnsi="Arial Nova Light" w:cs="Arial Nova"/>
                <w:b/>
                <w:sz w:val="24"/>
                <w:szCs w:val="24"/>
              </w:rPr>
              <w:t>LLAMAS HERNÁNDEZ</w:t>
            </w:r>
          </w:p>
        </w:tc>
        <w:tc>
          <w:tcPr>
            <w:tcW w:w="4560" w:type="dxa"/>
          </w:tcPr>
          <w:p w14:paraId="36FB380D" w14:textId="6534185D" w:rsidR="007B0C69" w:rsidRDefault="007B0C69" w:rsidP="0081150E">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81150E">
              <w:rPr>
                <w:rFonts w:ascii="Arial Nova Light" w:eastAsia="Arial Nova" w:hAnsi="Arial Nova Light" w:cs="Arial Nova"/>
                <w:b/>
                <w:sz w:val="24"/>
                <w:szCs w:val="24"/>
              </w:rPr>
              <w:t>MAGISTRADO</w:t>
            </w:r>
          </w:p>
          <w:p w14:paraId="14C6E19A" w14:textId="44BEB1C3" w:rsidR="007D404D" w:rsidRPr="0081150E" w:rsidRDefault="007D404D" w:rsidP="0081150E">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D6A199A" w14:textId="77777777" w:rsidR="007B0C69" w:rsidRPr="0081150E" w:rsidRDefault="007B0C69" w:rsidP="0081150E">
            <w:pPr>
              <w:pBdr>
                <w:top w:val="nil"/>
                <w:left w:val="nil"/>
                <w:bottom w:val="nil"/>
                <w:right w:val="nil"/>
                <w:between w:val="nil"/>
              </w:pBdr>
              <w:spacing w:after="0" w:line="360" w:lineRule="auto"/>
              <w:jc w:val="center"/>
              <w:rPr>
                <w:rFonts w:ascii="Arial Nova Light" w:eastAsia="Arial Nova" w:hAnsi="Arial Nova Light" w:cs="Arial Nova"/>
                <w:b/>
                <w:sz w:val="24"/>
                <w:szCs w:val="24"/>
              </w:rPr>
            </w:pPr>
            <w:r w:rsidRPr="0081150E">
              <w:rPr>
                <w:rFonts w:ascii="Arial Nova Light" w:eastAsia="Arial Nova" w:hAnsi="Arial Nova Light" w:cs="Arial Nova"/>
                <w:b/>
                <w:sz w:val="24"/>
                <w:szCs w:val="24"/>
              </w:rPr>
              <w:t xml:space="preserve">HÉCTOR SALVADOR </w:t>
            </w:r>
          </w:p>
          <w:p w14:paraId="5F7ADA7D" w14:textId="77777777" w:rsidR="007B0C69" w:rsidRPr="0081150E" w:rsidRDefault="007B0C69" w:rsidP="0081150E">
            <w:pPr>
              <w:pBdr>
                <w:top w:val="nil"/>
                <w:left w:val="nil"/>
                <w:bottom w:val="nil"/>
                <w:right w:val="nil"/>
                <w:between w:val="nil"/>
              </w:pBdr>
              <w:spacing w:after="0" w:line="360" w:lineRule="auto"/>
              <w:jc w:val="center"/>
              <w:rPr>
                <w:rFonts w:ascii="Arial Nova Light" w:eastAsia="Arial Nova" w:hAnsi="Arial Nova Light" w:cs="Arial Nova"/>
                <w:b/>
                <w:sz w:val="24"/>
                <w:szCs w:val="24"/>
              </w:rPr>
            </w:pPr>
            <w:r w:rsidRPr="0081150E">
              <w:rPr>
                <w:rFonts w:ascii="Arial Nova Light" w:eastAsia="Arial Nova" w:hAnsi="Arial Nova Light" w:cs="Arial Nova"/>
                <w:b/>
                <w:sz w:val="24"/>
                <w:szCs w:val="24"/>
              </w:rPr>
              <w:t>HERNÁNDEZ GALLEGOS</w:t>
            </w:r>
          </w:p>
          <w:p w14:paraId="77484615" w14:textId="77777777" w:rsidR="000E14CC" w:rsidRPr="0081150E" w:rsidRDefault="000E14CC" w:rsidP="0081150E">
            <w:pPr>
              <w:pBdr>
                <w:top w:val="nil"/>
                <w:left w:val="nil"/>
                <w:bottom w:val="nil"/>
                <w:right w:val="nil"/>
                <w:between w:val="nil"/>
              </w:pBdr>
              <w:spacing w:after="0" w:line="360" w:lineRule="auto"/>
              <w:jc w:val="center"/>
              <w:rPr>
                <w:rFonts w:ascii="Arial Nova Light" w:eastAsia="Arial Nova" w:hAnsi="Arial Nova Light" w:cs="Arial Nova"/>
                <w:b/>
                <w:sz w:val="24"/>
                <w:szCs w:val="24"/>
              </w:rPr>
            </w:pPr>
          </w:p>
          <w:p w14:paraId="3A64CF9C" w14:textId="071CCF45" w:rsidR="000E14CC" w:rsidRPr="0081150E" w:rsidRDefault="000E14CC" w:rsidP="0081150E">
            <w:pPr>
              <w:pBdr>
                <w:top w:val="nil"/>
                <w:left w:val="nil"/>
                <w:bottom w:val="nil"/>
                <w:right w:val="nil"/>
                <w:between w:val="nil"/>
              </w:pBdr>
              <w:spacing w:after="0" w:line="360" w:lineRule="auto"/>
              <w:rPr>
                <w:rFonts w:ascii="Arial Nova Light" w:eastAsia="Arial Nova" w:hAnsi="Arial Nova Light" w:cs="Arial Nova"/>
                <w:b/>
                <w:sz w:val="24"/>
                <w:szCs w:val="24"/>
              </w:rPr>
            </w:pPr>
          </w:p>
        </w:tc>
      </w:tr>
      <w:tr w:rsidR="007B0C69" w:rsidRPr="0081150E" w14:paraId="22C3146B" w14:textId="77777777" w:rsidTr="00704C0C">
        <w:tc>
          <w:tcPr>
            <w:tcW w:w="9118" w:type="dxa"/>
            <w:gridSpan w:val="2"/>
          </w:tcPr>
          <w:p w14:paraId="0908F7BF" w14:textId="38544CDA" w:rsidR="000E14CC" w:rsidRDefault="007B0C69" w:rsidP="0081150E">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81150E">
              <w:rPr>
                <w:rFonts w:ascii="Arial Nova Light" w:eastAsia="Arial Nova" w:hAnsi="Arial Nova Light" w:cs="Arial Nova"/>
                <w:b/>
                <w:sz w:val="24"/>
                <w:szCs w:val="24"/>
              </w:rPr>
              <w:t>SECRETARIO GENERAL DE ACUERDOS</w:t>
            </w:r>
          </w:p>
          <w:p w14:paraId="486E85FA" w14:textId="2A26AD6C" w:rsidR="007D404D" w:rsidRPr="0081150E" w:rsidRDefault="007D404D" w:rsidP="0081150E">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003F462" w14:textId="7A1815CB" w:rsidR="007B0C69" w:rsidRPr="0081150E" w:rsidRDefault="007B0C69" w:rsidP="0081150E">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81150E">
              <w:rPr>
                <w:rFonts w:ascii="Arial Nova Light" w:eastAsia="Arial Nova" w:hAnsi="Arial Nova Light" w:cs="Arial Nova"/>
                <w:b/>
                <w:sz w:val="24"/>
                <w:szCs w:val="24"/>
              </w:rPr>
              <w:t>JESÚS OCIEL BAENA SAUCEDO</w:t>
            </w:r>
          </w:p>
        </w:tc>
      </w:tr>
      <w:bookmarkEnd w:id="10"/>
    </w:tbl>
    <w:p w14:paraId="2B3C4614" w14:textId="77777777" w:rsidR="00D42224" w:rsidRPr="0081150E" w:rsidRDefault="00D42224" w:rsidP="0081150E">
      <w:pPr>
        <w:spacing w:line="360" w:lineRule="auto"/>
        <w:rPr>
          <w:rFonts w:ascii="Arial Nova Light" w:hAnsi="Arial Nova Light"/>
          <w:sz w:val="24"/>
          <w:szCs w:val="24"/>
        </w:rPr>
      </w:pPr>
    </w:p>
    <w:p w14:paraId="6686A4DC" w14:textId="77777777" w:rsidR="0081150E" w:rsidRPr="0081150E" w:rsidRDefault="0081150E" w:rsidP="0081150E">
      <w:pPr>
        <w:spacing w:line="360" w:lineRule="auto"/>
        <w:rPr>
          <w:rFonts w:ascii="Arial Nova Light" w:hAnsi="Arial Nova Light"/>
          <w:sz w:val="24"/>
          <w:szCs w:val="24"/>
        </w:rPr>
      </w:pPr>
    </w:p>
    <w:sectPr w:rsidR="0081150E" w:rsidRPr="0081150E" w:rsidSect="00DA7F97">
      <w:headerReference w:type="even" r:id="rId16"/>
      <w:headerReference w:type="default" r:id="rId17"/>
      <w:footerReference w:type="even" r:id="rId18"/>
      <w:footerReference w:type="default" r:id="rId19"/>
      <w:headerReference w:type="first" r:id="rId20"/>
      <w:footerReference w:type="first" r:id="rId21"/>
      <w:pgSz w:w="12240" w:h="20160"/>
      <w:pgMar w:top="2835" w:right="1361" w:bottom="158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2913" w14:textId="77777777" w:rsidR="00C36D4B" w:rsidRDefault="00C36D4B" w:rsidP="00146904">
      <w:pPr>
        <w:spacing w:after="0" w:line="240" w:lineRule="auto"/>
      </w:pPr>
      <w:r>
        <w:separator/>
      </w:r>
    </w:p>
  </w:endnote>
  <w:endnote w:type="continuationSeparator" w:id="0">
    <w:p w14:paraId="1E6B9BDE" w14:textId="77777777" w:rsidR="00C36D4B" w:rsidRDefault="00C36D4B" w:rsidP="0014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altName w:val="Arial Nova Light"/>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5EDF" w14:textId="77777777" w:rsidR="00A91161" w:rsidRDefault="00A911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421E" w14:textId="77777777" w:rsidR="00A91161" w:rsidRDefault="00A911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117A" w14:textId="77777777" w:rsidR="00A91161" w:rsidRDefault="00A911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43F06" w14:textId="77777777" w:rsidR="00C36D4B" w:rsidRDefault="00C36D4B" w:rsidP="00146904">
      <w:pPr>
        <w:spacing w:after="0" w:line="240" w:lineRule="auto"/>
      </w:pPr>
      <w:r>
        <w:separator/>
      </w:r>
    </w:p>
  </w:footnote>
  <w:footnote w:type="continuationSeparator" w:id="0">
    <w:p w14:paraId="274A62DF" w14:textId="77777777" w:rsidR="00C36D4B" w:rsidRDefault="00C36D4B" w:rsidP="00146904">
      <w:pPr>
        <w:spacing w:after="0" w:line="240" w:lineRule="auto"/>
      </w:pPr>
      <w:r>
        <w:continuationSeparator/>
      </w:r>
    </w:p>
  </w:footnote>
  <w:footnote w:id="1">
    <w:p w14:paraId="43C7FCEE" w14:textId="4C006336" w:rsidR="002B281D" w:rsidRPr="0081150E" w:rsidRDefault="002B281D">
      <w:pPr>
        <w:pStyle w:val="Textonotapie"/>
        <w:rPr>
          <w:rFonts w:ascii="Arial Nova Light" w:hAnsi="Arial Nova Light"/>
          <w:sz w:val="16"/>
          <w:szCs w:val="16"/>
        </w:rPr>
      </w:pPr>
      <w:r w:rsidRPr="0081150E">
        <w:rPr>
          <w:rStyle w:val="Refdenotaalpie"/>
          <w:rFonts w:ascii="Arial Nova Light" w:hAnsi="Arial Nova Light"/>
          <w:sz w:val="16"/>
          <w:szCs w:val="16"/>
        </w:rPr>
        <w:footnoteRef/>
      </w:r>
      <w:r w:rsidRPr="0081150E">
        <w:rPr>
          <w:rFonts w:ascii="Arial Nova Light" w:hAnsi="Arial Nova Light"/>
          <w:sz w:val="16"/>
          <w:szCs w:val="16"/>
        </w:rPr>
        <w:t xml:space="preserve"> Todas las fechas corresponden al año dos mil veintidós, salvo precisión en contrario.</w:t>
      </w:r>
    </w:p>
  </w:footnote>
  <w:footnote w:id="2">
    <w:p w14:paraId="42CF18F7" w14:textId="242EB014" w:rsidR="00146904" w:rsidRPr="0081150E" w:rsidRDefault="00146904" w:rsidP="00146904">
      <w:pPr>
        <w:pStyle w:val="Textonotapie"/>
        <w:jc w:val="both"/>
        <w:rPr>
          <w:rFonts w:ascii="Arial Nova Light" w:hAnsi="Arial Nova Light"/>
          <w:sz w:val="16"/>
          <w:szCs w:val="16"/>
        </w:rPr>
      </w:pPr>
      <w:r w:rsidRPr="0081150E">
        <w:rPr>
          <w:rStyle w:val="Refdenotaalpie"/>
          <w:rFonts w:ascii="Arial Nova Light" w:hAnsi="Arial Nova Light"/>
          <w:sz w:val="16"/>
          <w:szCs w:val="16"/>
        </w:rPr>
        <w:footnoteRef/>
      </w:r>
      <w:r w:rsidRPr="0081150E">
        <w:rPr>
          <w:rFonts w:ascii="Arial Nova Light" w:hAnsi="Arial Nova Light"/>
          <w:sz w:val="16"/>
          <w:szCs w:val="16"/>
        </w:rPr>
        <w:t xml:space="preserve"> Datos </w:t>
      </w:r>
      <w:r w:rsidR="00FE4FC6" w:rsidRPr="0081150E">
        <w:rPr>
          <w:rFonts w:ascii="Arial Nova Light" w:hAnsi="Arial Nova Light"/>
          <w:sz w:val="16"/>
          <w:szCs w:val="16"/>
        </w:rPr>
        <w:t>obtenid</w:t>
      </w:r>
      <w:r w:rsidR="007D7259" w:rsidRPr="0081150E">
        <w:rPr>
          <w:rFonts w:ascii="Arial Nova Light" w:hAnsi="Arial Nova Light"/>
          <w:sz w:val="16"/>
          <w:szCs w:val="16"/>
        </w:rPr>
        <w:t>o</w:t>
      </w:r>
      <w:r w:rsidR="00FE4FC6" w:rsidRPr="0081150E">
        <w:rPr>
          <w:rFonts w:ascii="Arial Nova Light" w:hAnsi="Arial Nova Light"/>
          <w:sz w:val="16"/>
          <w:szCs w:val="16"/>
        </w:rPr>
        <w:t xml:space="preserve">s del cómputo distrital, consultables en el portal de </w:t>
      </w:r>
      <w:r w:rsidRPr="0081150E">
        <w:rPr>
          <w:rFonts w:ascii="Arial Nova Light" w:hAnsi="Arial Nova Light"/>
          <w:sz w:val="16"/>
          <w:szCs w:val="16"/>
        </w:rPr>
        <w:t xml:space="preserve">Resultados Oficiales del Proceso Electoral 2021-2022, </w:t>
      </w:r>
      <w:r w:rsidR="00FE4FC6" w:rsidRPr="0081150E">
        <w:rPr>
          <w:rFonts w:ascii="Arial Nova Light" w:hAnsi="Arial Nova Light"/>
          <w:sz w:val="16"/>
          <w:szCs w:val="16"/>
        </w:rPr>
        <w:t>disponible</w:t>
      </w:r>
      <w:r w:rsidRPr="0081150E">
        <w:rPr>
          <w:rFonts w:ascii="Arial Nova Light" w:hAnsi="Arial Nova Light"/>
          <w:sz w:val="16"/>
          <w:szCs w:val="16"/>
        </w:rPr>
        <w:t xml:space="preserve"> en la URL: https://www.ieeags.mx/media/carousel/computo%20final%202022/C%C3%B3mputo_Final_2022.pdf</w:t>
      </w:r>
    </w:p>
  </w:footnote>
  <w:footnote w:id="3">
    <w:p w14:paraId="76705554" w14:textId="16471032" w:rsidR="00AA0C26" w:rsidRPr="0081150E" w:rsidRDefault="00AA0C26" w:rsidP="00AA0C26">
      <w:pPr>
        <w:pStyle w:val="Textonotapie"/>
        <w:jc w:val="both"/>
        <w:rPr>
          <w:rFonts w:ascii="Arial Nova Light" w:hAnsi="Arial Nova Light"/>
          <w:sz w:val="16"/>
          <w:szCs w:val="16"/>
        </w:rPr>
      </w:pPr>
      <w:r w:rsidRPr="0081150E">
        <w:rPr>
          <w:rStyle w:val="Refdenotaalpie"/>
          <w:rFonts w:ascii="Arial Nova Light" w:hAnsi="Arial Nova Light"/>
          <w:sz w:val="16"/>
          <w:szCs w:val="16"/>
        </w:rPr>
        <w:footnoteRef/>
      </w:r>
      <w:r w:rsidRPr="0081150E">
        <w:rPr>
          <w:rFonts w:ascii="Arial Nova Light" w:hAnsi="Arial Nova Light"/>
          <w:sz w:val="16"/>
          <w:szCs w:val="16"/>
        </w:rPr>
        <w:t xml:space="preserve"> Disponible para su consulta en la URL: </w:t>
      </w:r>
      <w:hyperlink r:id="rId1" w:history="1">
        <w:r w:rsidRPr="0081150E">
          <w:rPr>
            <w:rStyle w:val="Hipervnculo"/>
            <w:rFonts w:ascii="Arial Nova Light" w:hAnsi="Arial Nova Light"/>
            <w:bCs/>
            <w:sz w:val="16"/>
            <w:szCs w:val="16"/>
          </w:rPr>
          <w:t>https://repositoriodocumental.ine.mx/xmlui/bitstream/handle/123456789/133569/CGex202204-27-ap-6.pdf?sequence=1&amp;isAllowed=y</w:t>
        </w:r>
      </w:hyperlink>
    </w:p>
  </w:footnote>
  <w:footnote w:id="4">
    <w:p w14:paraId="4600DFC6" w14:textId="6A9B4E67" w:rsidR="00A43951" w:rsidRPr="0081150E" w:rsidRDefault="00A43951">
      <w:pPr>
        <w:pStyle w:val="Textonotapie"/>
        <w:rPr>
          <w:rFonts w:ascii="Arial Nova Light" w:hAnsi="Arial Nova Light"/>
          <w:sz w:val="16"/>
          <w:szCs w:val="16"/>
        </w:rPr>
      </w:pPr>
      <w:r w:rsidRPr="0081150E">
        <w:rPr>
          <w:rStyle w:val="Refdenotaalpie"/>
          <w:rFonts w:ascii="Arial Nova Light" w:hAnsi="Arial Nova Light"/>
          <w:sz w:val="16"/>
          <w:szCs w:val="16"/>
        </w:rPr>
        <w:footnoteRef/>
      </w:r>
      <w:r w:rsidRPr="0081150E">
        <w:rPr>
          <w:rFonts w:ascii="Arial Nova Light" w:hAnsi="Arial Nova Light"/>
          <w:sz w:val="16"/>
          <w:szCs w:val="16"/>
        </w:rPr>
        <w:t xml:space="preserve"> Disponible para su consulta en la URL: </w:t>
      </w:r>
      <w:hyperlink r:id="rId2" w:history="1">
        <w:r w:rsidRPr="0081150E">
          <w:rPr>
            <w:rStyle w:val="Hipervnculo"/>
            <w:rFonts w:ascii="Arial Nova Light" w:hAnsi="Arial Nova Light"/>
            <w:sz w:val="16"/>
            <w:szCs w:val="16"/>
          </w:rPr>
          <w:t>www.dof.gob.mx/2022/INE/JGEord202112_13_ap_5_2_1.pdf</w:t>
        </w:r>
      </w:hyperlink>
      <w:r w:rsidRPr="0081150E">
        <w:rPr>
          <w:rFonts w:ascii="Arial Nova Light" w:hAnsi="Arial Nova Light"/>
          <w:bCs/>
          <w:sz w:val="16"/>
          <w:szCs w:val="16"/>
        </w:rPr>
        <w:t xml:space="preserve"> </w:t>
      </w:r>
    </w:p>
  </w:footnote>
  <w:footnote w:id="5">
    <w:p w14:paraId="7E38DECF" w14:textId="2602BB63" w:rsidR="00A43951" w:rsidRPr="0081150E" w:rsidRDefault="00A43951" w:rsidP="00A43951">
      <w:pPr>
        <w:pStyle w:val="Textonotapie"/>
        <w:jc w:val="both"/>
        <w:rPr>
          <w:rFonts w:ascii="Arial Nova Light" w:hAnsi="Arial Nova Light"/>
          <w:sz w:val="16"/>
          <w:szCs w:val="16"/>
        </w:rPr>
      </w:pPr>
      <w:r w:rsidRPr="0081150E">
        <w:rPr>
          <w:rStyle w:val="Refdenotaalpie"/>
          <w:rFonts w:ascii="Arial Nova Light" w:hAnsi="Arial Nova Light"/>
          <w:sz w:val="16"/>
          <w:szCs w:val="16"/>
        </w:rPr>
        <w:footnoteRef/>
      </w:r>
      <w:r w:rsidRPr="0081150E">
        <w:rPr>
          <w:rFonts w:ascii="Arial Nova Light" w:hAnsi="Arial Nova Light"/>
          <w:sz w:val="16"/>
          <w:szCs w:val="16"/>
        </w:rPr>
        <w:t xml:space="preserve"> Disponible para su consulta en la URL: </w:t>
      </w:r>
      <w:hyperlink r:id="rId3" w:history="1">
        <w:r w:rsidRPr="0081150E">
          <w:rPr>
            <w:rStyle w:val="Hipervnculo"/>
            <w:rFonts w:ascii="Arial Nova Light" w:hAnsi="Arial Nova Light"/>
            <w:bCs/>
            <w:sz w:val="16"/>
            <w:szCs w:val="16"/>
          </w:rPr>
          <w:t>https://repositoriodocumental.ine.mx/xmlui/bitstream/handle/123456789/133584/CGex202204-27-ap-5.pdf?sequence=1&amp;isAllowed=y</w:t>
        </w:r>
      </w:hyperlink>
    </w:p>
  </w:footnote>
  <w:footnote w:id="6">
    <w:p w14:paraId="136BC462" w14:textId="159D1340" w:rsidR="00A43951" w:rsidRPr="0081150E" w:rsidRDefault="00A43951" w:rsidP="00A43951">
      <w:pPr>
        <w:pStyle w:val="Textonotapie"/>
        <w:jc w:val="both"/>
        <w:rPr>
          <w:rFonts w:ascii="Arial Nova Light" w:hAnsi="Arial Nova Light"/>
          <w:sz w:val="16"/>
          <w:szCs w:val="16"/>
        </w:rPr>
      </w:pPr>
      <w:r w:rsidRPr="0081150E">
        <w:rPr>
          <w:rStyle w:val="Refdenotaalpie"/>
          <w:rFonts w:ascii="Arial Nova Light" w:hAnsi="Arial Nova Light"/>
          <w:sz w:val="16"/>
          <w:szCs w:val="16"/>
        </w:rPr>
        <w:footnoteRef/>
      </w:r>
      <w:r w:rsidRPr="0081150E">
        <w:rPr>
          <w:rFonts w:ascii="Arial Nova Light" w:hAnsi="Arial Nova Light"/>
          <w:sz w:val="16"/>
          <w:szCs w:val="16"/>
        </w:rPr>
        <w:t xml:space="preserve"> Disponible para su consulta en la URL: </w:t>
      </w:r>
      <w:hyperlink r:id="rId4" w:history="1">
        <w:r w:rsidRPr="0081150E">
          <w:rPr>
            <w:rStyle w:val="Hipervnculo"/>
            <w:rFonts w:ascii="Arial Nova Light" w:hAnsi="Arial Nova Light"/>
            <w:bCs/>
            <w:sz w:val="16"/>
            <w:szCs w:val="16"/>
          </w:rPr>
          <w:t>https://repositoriodocumental.ine.mx/xmlui/bitstream/handle/123456789/133584/CGex202204-27-ap-5.pdf?sequence=1&amp;isAllowed=y</w:t>
        </w:r>
      </w:hyperlink>
      <w:r w:rsidRPr="0081150E">
        <w:rPr>
          <w:rFonts w:ascii="Arial Nova Light" w:hAnsi="Arial Nova Light"/>
          <w:bCs/>
          <w:sz w:val="16"/>
          <w:szCs w:val="16"/>
        </w:rPr>
        <w:t xml:space="preserve"> </w:t>
      </w:r>
    </w:p>
  </w:footnote>
  <w:footnote w:id="7">
    <w:p w14:paraId="4F743FBD" w14:textId="21B811CB" w:rsidR="00FF4DC3" w:rsidRPr="0081150E" w:rsidRDefault="00FF4DC3" w:rsidP="00FF4DC3">
      <w:pPr>
        <w:pStyle w:val="Textonotapie"/>
        <w:jc w:val="both"/>
        <w:rPr>
          <w:rFonts w:ascii="Arial Nova Light" w:hAnsi="Arial Nova Light"/>
          <w:sz w:val="16"/>
          <w:szCs w:val="16"/>
        </w:rPr>
      </w:pPr>
      <w:r w:rsidRPr="0081150E">
        <w:rPr>
          <w:rStyle w:val="Refdenotaalpie"/>
          <w:rFonts w:ascii="Arial Nova Light" w:hAnsi="Arial Nova Light"/>
          <w:sz w:val="16"/>
          <w:szCs w:val="16"/>
        </w:rPr>
        <w:footnoteRef/>
      </w:r>
      <w:r w:rsidRPr="0081150E">
        <w:rPr>
          <w:rFonts w:ascii="Arial Nova Light" w:hAnsi="Arial Nova Light"/>
          <w:sz w:val="16"/>
          <w:szCs w:val="16"/>
        </w:rPr>
        <w:t xml:space="preserve"> Disponible para su consulta en la URL:  </w:t>
      </w:r>
      <w:hyperlink r:id="rId5" w:history="1">
        <w:r w:rsidRPr="0081150E">
          <w:rPr>
            <w:rStyle w:val="Hipervnculo"/>
            <w:rFonts w:ascii="Arial Nova Light" w:hAnsi="Arial Nova Light"/>
            <w:bCs/>
            <w:sz w:val="16"/>
            <w:szCs w:val="16"/>
          </w:rPr>
          <w:t>https://ieeags.mx/media/sesiones/2022-01-11/CG-R-01/22/6.-_CG-R-01-22_Resoluci%C3%B3n_Coalici%C3%B3n_Va_Por_Aguascalientes_bEg78QZ.pdf</w:t>
        </w:r>
      </w:hyperlink>
    </w:p>
  </w:footnote>
  <w:footnote w:id="8">
    <w:p w14:paraId="6DED66D7" w14:textId="54034982" w:rsidR="00FF4DC3" w:rsidRPr="0081150E" w:rsidRDefault="00FF4DC3" w:rsidP="00FF4DC3">
      <w:pPr>
        <w:pStyle w:val="Textonotapie"/>
        <w:jc w:val="both"/>
        <w:rPr>
          <w:rFonts w:ascii="Arial Nova Light" w:hAnsi="Arial Nova Light"/>
          <w:sz w:val="16"/>
          <w:szCs w:val="16"/>
        </w:rPr>
      </w:pPr>
      <w:r w:rsidRPr="0081150E">
        <w:rPr>
          <w:rStyle w:val="Refdenotaalpie"/>
          <w:rFonts w:ascii="Arial Nova Light" w:hAnsi="Arial Nova Light"/>
          <w:sz w:val="16"/>
          <w:szCs w:val="16"/>
        </w:rPr>
        <w:footnoteRef/>
      </w:r>
      <w:r w:rsidRPr="0081150E">
        <w:rPr>
          <w:rFonts w:ascii="Arial Nova Light" w:hAnsi="Arial Nova Light"/>
          <w:sz w:val="16"/>
          <w:szCs w:val="16"/>
        </w:rPr>
        <w:t xml:space="preserve"> Disponible para su consulta en la URL:  </w:t>
      </w:r>
      <w:hyperlink r:id="rId6" w:history="1">
        <w:r w:rsidRPr="0081150E">
          <w:rPr>
            <w:rStyle w:val="Hipervnculo"/>
            <w:rFonts w:ascii="Arial Nova Light" w:hAnsi="Arial Nova Light"/>
            <w:bCs/>
            <w:sz w:val="16"/>
            <w:szCs w:val="16"/>
          </w:rPr>
          <w:t>https://www.ieeags.mx/media/sesiones/2022-04-07/CG-R-07/22/CG-R-07-22_RESOLUCI%C3%93N_DE_REGISTRO_JHHA.PDF</w:t>
        </w:r>
      </w:hyperlink>
    </w:p>
  </w:footnote>
  <w:footnote w:id="9">
    <w:p w14:paraId="03F1EEE0" w14:textId="6F1E6402" w:rsidR="002003FC" w:rsidRPr="0081150E" w:rsidRDefault="002003FC" w:rsidP="002003FC">
      <w:pPr>
        <w:pStyle w:val="Textonotapie"/>
        <w:jc w:val="both"/>
        <w:rPr>
          <w:rFonts w:ascii="Arial Nova Light" w:hAnsi="Arial Nova Light"/>
          <w:sz w:val="16"/>
          <w:szCs w:val="16"/>
        </w:rPr>
      </w:pPr>
      <w:r w:rsidRPr="0081150E">
        <w:rPr>
          <w:rStyle w:val="Refdenotaalpie"/>
          <w:rFonts w:ascii="Arial Nova Light" w:hAnsi="Arial Nova Light"/>
          <w:sz w:val="16"/>
          <w:szCs w:val="16"/>
        </w:rPr>
        <w:footnoteRef/>
      </w:r>
      <w:r w:rsidRPr="0081150E">
        <w:rPr>
          <w:rFonts w:ascii="Arial Nova Light" w:hAnsi="Arial Nova Light"/>
          <w:sz w:val="16"/>
          <w:szCs w:val="16"/>
        </w:rPr>
        <w:t xml:space="preserve"> Disponible para su consulta en la URL:  </w:t>
      </w:r>
      <w:hyperlink r:id="rId7" w:history="1">
        <w:r w:rsidRPr="0081150E">
          <w:rPr>
            <w:rStyle w:val="Hipervnculo"/>
            <w:rFonts w:ascii="Arial Nova Light" w:hAnsi="Arial Nova Light"/>
            <w:bCs/>
            <w:sz w:val="16"/>
            <w:szCs w:val="16"/>
          </w:rPr>
          <w:t>https://repositoriodocumental.ine.mx/xmlui/bitstream/handle/123456789/124736/CGor202108-27-ap-30-Gaceta.pdf</w:t>
        </w:r>
      </w:hyperlink>
    </w:p>
  </w:footnote>
  <w:footnote w:id="10">
    <w:p w14:paraId="08566ADF" w14:textId="2A018282" w:rsidR="00EE49C0" w:rsidRPr="0081150E" w:rsidRDefault="00EE49C0">
      <w:pPr>
        <w:pStyle w:val="Textonotapie"/>
        <w:rPr>
          <w:rFonts w:ascii="Arial Nova Light" w:hAnsi="Arial Nova Light"/>
          <w:sz w:val="16"/>
          <w:szCs w:val="16"/>
        </w:rPr>
      </w:pPr>
      <w:r w:rsidRPr="0081150E">
        <w:rPr>
          <w:rStyle w:val="Refdenotaalpie"/>
          <w:rFonts w:ascii="Arial Nova Light" w:hAnsi="Arial Nova Light"/>
          <w:sz w:val="16"/>
          <w:szCs w:val="16"/>
        </w:rPr>
        <w:footnoteRef/>
      </w:r>
      <w:r w:rsidRPr="0081150E">
        <w:rPr>
          <w:rFonts w:ascii="Arial Nova Light" w:hAnsi="Arial Nova Light"/>
          <w:sz w:val="16"/>
          <w:szCs w:val="16"/>
        </w:rPr>
        <w:t xml:space="preserve"> Así lo sostuvo en la acción de inconstitucionalidad 33/2009 y sus acumulados. </w:t>
      </w:r>
    </w:p>
  </w:footnote>
  <w:footnote w:id="11">
    <w:p w14:paraId="19B8A6D4" w14:textId="003BC13B" w:rsidR="00EE49C0" w:rsidRPr="0081150E" w:rsidRDefault="00EE49C0" w:rsidP="00724135">
      <w:pPr>
        <w:pStyle w:val="Textonotapie"/>
        <w:jc w:val="both"/>
        <w:rPr>
          <w:rFonts w:ascii="Arial Nova Light" w:hAnsi="Arial Nova Light"/>
          <w:sz w:val="16"/>
          <w:szCs w:val="16"/>
        </w:rPr>
      </w:pPr>
      <w:r w:rsidRPr="0081150E">
        <w:rPr>
          <w:rStyle w:val="Refdenotaalpie"/>
          <w:rFonts w:ascii="Arial Nova Light" w:hAnsi="Arial Nova Light"/>
          <w:sz w:val="16"/>
          <w:szCs w:val="16"/>
        </w:rPr>
        <w:footnoteRef/>
      </w:r>
      <w:r w:rsidRPr="0081150E">
        <w:rPr>
          <w:rFonts w:ascii="Arial Nova Light" w:hAnsi="Arial Nova Light"/>
          <w:sz w:val="16"/>
          <w:szCs w:val="16"/>
        </w:rPr>
        <w:t xml:space="preserve"> Criterio sostenido por la Sala Superior, de rubro</w:t>
      </w:r>
      <w:r w:rsidR="00724135" w:rsidRPr="0081150E">
        <w:rPr>
          <w:rFonts w:ascii="Arial Nova Light" w:hAnsi="Arial Nova Light"/>
          <w:sz w:val="16"/>
          <w:szCs w:val="16"/>
        </w:rPr>
        <w:t xml:space="preserve"> MODO HONESTO DE VIVIR COMO REQUISITO PARA SER CIUDADANO</w:t>
      </w:r>
      <w:r w:rsidR="00DB760A" w:rsidRPr="0081150E">
        <w:rPr>
          <w:rFonts w:ascii="Arial Nova Light" w:hAnsi="Arial Nova Light"/>
          <w:sz w:val="16"/>
          <w:szCs w:val="16"/>
        </w:rPr>
        <w:t xml:space="preserve"> MEXICANO. CONCEPTO Y ANTECEDENTES PENALES. SU EXISTENCIA NO ACREDITA, POR SÍ SOLA, LA CARENCIA DE PROBABILIDAD Y DE UN MODO HONESTOS DE VIVIR, así como la tesis aislada sustentada por la Primera Sala de la Suprema Corte de Justicia de la Nación, con rubro CONDENA CONDICIONAL, BUENA CONDUCTA Y MODO HONESTO DE VIVIR, PARA LA.</w:t>
      </w:r>
    </w:p>
    <w:p w14:paraId="10F1709F" w14:textId="5BB354EA" w:rsidR="00EE49C0" w:rsidRPr="0081150E" w:rsidRDefault="00EE49C0" w:rsidP="00EE49C0">
      <w:pPr>
        <w:pStyle w:val="Textonotapie"/>
        <w:rPr>
          <w:rFonts w:ascii="Arial Nova Light" w:hAnsi="Arial Nova Light"/>
          <w:sz w:val="16"/>
          <w:szCs w:val="16"/>
        </w:rPr>
      </w:pPr>
    </w:p>
  </w:footnote>
  <w:footnote w:id="12">
    <w:p w14:paraId="4D44BB21" w14:textId="6DE94B1B" w:rsidR="008E2773" w:rsidRPr="0081150E" w:rsidRDefault="008E2773">
      <w:pPr>
        <w:pStyle w:val="Textonotapie"/>
        <w:rPr>
          <w:rFonts w:ascii="Arial Nova Light" w:hAnsi="Arial Nova Light"/>
          <w:sz w:val="16"/>
          <w:szCs w:val="16"/>
        </w:rPr>
      </w:pPr>
      <w:r w:rsidRPr="0081150E">
        <w:rPr>
          <w:rStyle w:val="Refdenotaalpie"/>
          <w:rFonts w:ascii="Arial Nova Light" w:hAnsi="Arial Nova Light"/>
          <w:sz w:val="16"/>
          <w:szCs w:val="16"/>
        </w:rPr>
        <w:footnoteRef/>
      </w:r>
      <w:r w:rsidRPr="0081150E">
        <w:rPr>
          <w:rFonts w:ascii="Arial Nova Light" w:hAnsi="Arial Nova Light"/>
          <w:sz w:val="16"/>
          <w:szCs w:val="16"/>
        </w:rPr>
        <w:t xml:space="preserve"> Véase la jurisprudencia 9/2005, de rubro RESIDENCIA. SU ACREDITACIÓN NO IMPUGNADA EN EL REGISTRO DE LA CANDIDATURA GENERA PRESUNCIÓN DE TENERLA.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8907" w14:textId="2F60454A" w:rsidR="00A91161" w:rsidRDefault="00A91161">
    <w:pPr>
      <w:pStyle w:val="Encabezado"/>
    </w:pPr>
    <w:r>
      <w:rPr>
        <w:noProof/>
      </w:rPr>
      <w:pict w14:anchorId="285A6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4pt;height:142.9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14E7" w14:textId="252F0580" w:rsidR="001851AA" w:rsidRDefault="00A91161">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noProof/>
      </w:rPr>
      <w:pict w14:anchorId="532A9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24pt;height:142.9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sdt>
      <w:sdtPr>
        <w:rPr>
          <w:rFonts w:ascii="Arial" w:eastAsia="Arial" w:hAnsi="Arial" w:cs="Arial"/>
          <w:b/>
          <w:color w:val="000000"/>
          <w:sz w:val="18"/>
          <w:szCs w:val="18"/>
        </w:rPr>
        <w:id w:val="1121879231"/>
        <w:docPartObj>
          <w:docPartGallery w:val="Page Numbers (Margins)"/>
          <w:docPartUnique/>
        </w:docPartObj>
      </w:sdtPr>
      <w:sdtContent>
        <w:r w:rsidR="006C67B9" w:rsidRPr="006E6D49">
          <w:rPr>
            <w:rFonts w:ascii="Arial" w:eastAsia="Arial" w:hAnsi="Arial" w:cs="Arial"/>
            <w:b/>
            <w:noProof/>
            <w:color w:val="000000"/>
            <w:sz w:val="18"/>
            <w:szCs w:val="18"/>
          </w:rPr>
          <mc:AlternateContent>
            <mc:Choice Requires="wps">
              <w:drawing>
                <wp:anchor distT="0" distB="0" distL="114300" distR="114300" simplePos="0" relativeHeight="251660288" behindDoc="0" locked="0" layoutInCell="0" allowOverlap="1" wp14:anchorId="57993A55" wp14:editId="2C5FB4B5">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ova" w:eastAsiaTheme="majorEastAsia" w:hAnsi="Arial Nova" w:cstheme="majorBidi"/>
                                  <w:sz w:val="56"/>
                                  <w:szCs w:val="56"/>
                                </w:rPr>
                                <w:id w:val="-1807150379"/>
                                <w:docPartObj>
                                  <w:docPartGallery w:val="Page Numbers (Margins)"/>
                                  <w:docPartUnique/>
                                </w:docPartObj>
                              </w:sdtPr>
                              <w:sdtContent>
                                <w:p w14:paraId="13C0F8C1" w14:textId="77777777" w:rsidR="001851AA" w:rsidRPr="006E6D49" w:rsidRDefault="006C67B9">
                                  <w:pPr>
                                    <w:jc w:val="center"/>
                                    <w:rPr>
                                      <w:rFonts w:ascii="Arial Nova" w:eastAsiaTheme="majorEastAsia" w:hAnsi="Arial Nova" w:cstheme="majorBidi"/>
                                      <w:sz w:val="56"/>
                                      <w:szCs w:val="56"/>
                                    </w:rPr>
                                  </w:pPr>
                                  <w:r w:rsidRPr="006E6D49">
                                    <w:rPr>
                                      <w:rFonts w:ascii="Arial Nov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3A55" id="Rectángulo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Arial Nova" w:eastAsiaTheme="majorEastAsia" w:hAnsi="Arial Nova" w:cstheme="majorBidi"/>
                            <w:sz w:val="56"/>
                            <w:szCs w:val="56"/>
                          </w:rPr>
                          <w:id w:val="-1807150379"/>
                          <w:docPartObj>
                            <w:docPartGallery w:val="Page Numbers (Margins)"/>
                            <w:docPartUnique/>
                          </w:docPartObj>
                        </w:sdtPr>
                        <w:sdtContent>
                          <w:p w14:paraId="13C0F8C1" w14:textId="77777777" w:rsidR="001851AA" w:rsidRPr="006E6D49" w:rsidRDefault="006C67B9">
                            <w:pPr>
                              <w:jc w:val="center"/>
                              <w:rPr>
                                <w:rFonts w:ascii="Arial Nova" w:eastAsiaTheme="majorEastAsia" w:hAnsi="Arial Nova" w:cstheme="majorBidi"/>
                                <w:sz w:val="56"/>
                                <w:szCs w:val="56"/>
                              </w:rPr>
                            </w:pPr>
                            <w:r w:rsidRPr="006E6D49">
                              <w:rPr>
                                <w:rFonts w:ascii="Arial Nov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v:textbox>
                  <w10:wrap anchorx="margin" anchory="page"/>
                </v:rect>
              </w:pict>
            </mc:Fallback>
          </mc:AlternateContent>
        </w:r>
      </w:sdtContent>
    </w:sdt>
    <w:r w:rsidR="006C67B9">
      <w:rPr>
        <w:noProof/>
      </w:rPr>
      <w:drawing>
        <wp:anchor distT="0" distB="0" distL="114300" distR="114300" simplePos="0" relativeHeight="251659264" behindDoc="0" locked="0" layoutInCell="1" hidden="0" allowOverlap="1" wp14:anchorId="6EA457D2" wp14:editId="31CA0BDA">
          <wp:simplePos x="0" y="0"/>
          <wp:positionH relativeFrom="margin">
            <wp:align>left</wp:align>
          </wp:positionH>
          <wp:positionV relativeFrom="paragraph">
            <wp:posOffset>4758</wp:posOffset>
          </wp:positionV>
          <wp:extent cx="1085850" cy="1292651"/>
          <wp:effectExtent l="0" t="0" r="0" b="3175"/>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5850" cy="1292651"/>
                  </a:xfrm>
                  <a:prstGeom prst="rect">
                    <a:avLst/>
                  </a:prstGeom>
                  <a:ln/>
                </pic:spPr>
              </pic:pic>
            </a:graphicData>
          </a:graphic>
        </wp:anchor>
      </w:drawing>
    </w:r>
    <w:r w:rsidR="006C67B9">
      <w:rPr>
        <w:rFonts w:ascii="Arial" w:eastAsia="Arial" w:hAnsi="Arial" w:cs="Arial"/>
        <w:b/>
        <w:color w:val="000000"/>
        <w:sz w:val="18"/>
        <w:szCs w:val="18"/>
      </w:rPr>
      <w:t xml:space="preserve">                                                               </w:t>
    </w:r>
  </w:p>
  <w:p w14:paraId="67D599BD" w14:textId="77777777" w:rsidR="001851AA" w:rsidRDefault="00000000">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p>
  <w:p w14:paraId="0877CDDE" w14:textId="77777777" w:rsidR="001851AA" w:rsidRDefault="00000000">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B86C" w14:textId="4C80A94D" w:rsidR="00A91161" w:rsidRDefault="00A91161">
    <w:pPr>
      <w:pStyle w:val="Encabezado"/>
    </w:pPr>
    <w:r>
      <w:rPr>
        <w:noProof/>
      </w:rPr>
      <w:pict w14:anchorId="0DC7F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4pt;height:142.9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1E0"/>
    <w:multiLevelType w:val="hybridMultilevel"/>
    <w:tmpl w:val="5162AF8C"/>
    <w:lvl w:ilvl="0" w:tplc="BA4EB4D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846A71"/>
    <w:multiLevelType w:val="hybridMultilevel"/>
    <w:tmpl w:val="C1EE6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6B43C1"/>
    <w:multiLevelType w:val="hybridMultilevel"/>
    <w:tmpl w:val="B24A6646"/>
    <w:lvl w:ilvl="0" w:tplc="743A3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DE7BAA"/>
    <w:multiLevelType w:val="hybridMultilevel"/>
    <w:tmpl w:val="C7EA0BC6"/>
    <w:lvl w:ilvl="0" w:tplc="1B8AE7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75248C"/>
    <w:multiLevelType w:val="hybridMultilevel"/>
    <w:tmpl w:val="79D420B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21E3DBF"/>
    <w:multiLevelType w:val="hybridMultilevel"/>
    <w:tmpl w:val="2A6CC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C013BA"/>
    <w:multiLevelType w:val="hybridMultilevel"/>
    <w:tmpl w:val="DA6E6E02"/>
    <w:lvl w:ilvl="0" w:tplc="A3CA26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28255E"/>
    <w:multiLevelType w:val="hybridMultilevel"/>
    <w:tmpl w:val="1D02406C"/>
    <w:lvl w:ilvl="0" w:tplc="080A0019">
      <w:start w:val="1"/>
      <w:numFmt w:val="lowerLetter"/>
      <w:lvlText w:val="%1."/>
      <w:lvlJc w:val="left"/>
      <w:pPr>
        <w:ind w:left="720" w:hanging="360"/>
      </w:pPr>
    </w:lvl>
    <w:lvl w:ilvl="1" w:tplc="BA1A0D12">
      <w:start w:val="1"/>
      <w:numFmt w:val="lowerLetter"/>
      <w:lvlText w:val="%2."/>
      <w:lvlJc w:val="left"/>
      <w:pPr>
        <w:ind w:left="1440" w:hanging="360"/>
      </w:pPr>
      <w:rPr>
        <w:b/>
        <w:b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EA7F48"/>
    <w:multiLevelType w:val="hybridMultilevel"/>
    <w:tmpl w:val="ACD4DF34"/>
    <w:lvl w:ilvl="0" w:tplc="E13AEF5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2479A7"/>
    <w:multiLevelType w:val="hybridMultilevel"/>
    <w:tmpl w:val="BD6C89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F0D7F02"/>
    <w:multiLevelType w:val="multilevel"/>
    <w:tmpl w:val="8E8CF7B4"/>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22EC62EE"/>
    <w:multiLevelType w:val="hybridMultilevel"/>
    <w:tmpl w:val="46826E1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02A0A19"/>
    <w:multiLevelType w:val="hybridMultilevel"/>
    <w:tmpl w:val="A6F48EDC"/>
    <w:lvl w:ilvl="0" w:tplc="504A984A">
      <w:start w:val="1"/>
      <w:numFmt w:val="decimal"/>
      <w:lvlText w:val="%1."/>
      <w:lvlJc w:val="left"/>
      <w:pPr>
        <w:ind w:left="720" w:hanging="360"/>
      </w:pPr>
      <w:rPr>
        <w:b/>
        <w:bCs/>
      </w:rPr>
    </w:lvl>
    <w:lvl w:ilvl="1" w:tplc="B9A8EF42">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0DB7237"/>
    <w:multiLevelType w:val="hybridMultilevel"/>
    <w:tmpl w:val="50507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E82A83"/>
    <w:multiLevelType w:val="hybridMultilevel"/>
    <w:tmpl w:val="5162AF8C"/>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FD0FB6"/>
    <w:multiLevelType w:val="hybridMultilevel"/>
    <w:tmpl w:val="1568B78A"/>
    <w:lvl w:ilvl="0" w:tplc="6F4E8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7F7DC9"/>
    <w:multiLevelType w:val="hybridMultilevel"/>
    <w:tmpl w:val="7F5EA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753CAA"/>
    <w:multiLevelType w:val="hybridMultilevel"/>
    <w:tmpl w:val="51CA2D6A"/>
    <w:lvl w:ilvl="0" w:tplc="D5F2651C">
      <w:start w:val="2"/>
      <w:numFmt w:val="bullet"/>
      <w:lvlText w:val="-"/>
      <w:lvlJc w:val="left"/>
      <w:pPr>
        <w:ind w:left="720" w:hanging="360"/>
      </w:pPr>
      <w:rPr>
        <w:rFonts w:ascii="Arial Nova" w:eastAsiaTheme="minorHAnsi" w:hAnsi="Arial Nov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727CA0"/>
    <w:multiLevelType w:val="hybridMultilevel"/>
    <w:tmpl w:val="D0A03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613613"/>
    <w:multiLevelType w:val="hybridMultilevel"/>
    <w:tmpl w:val="C9707D70"/>
    <w:lvl w:ilvl="0" w:tplc="C9DA25D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BD2CDB"/>
    <w:multiLevelType w:val="hybridMultilevel"/>
    <w:tmpl w:val="3EA6D0C6"/>
    <w:lvl w:ilvl="0" w:tplc="602C0D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783A8A"/>
    <w:multiLevelType w:val="hybridMultilevel"/>
    <w:tmpl w:val="064011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7A3FD7"/>
    <w:multiLevelType w:val="hybridMultilevel"/>
    <w:tmpl w:val="D9A06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2F4143"/>
    <w:multiLevelType w:val="hybridMultilevel"/>
    <w:tmpl w:val="D6B0B66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DA075B"/>
    <w:multiLevelType w:val="hybridMultilevel"/>
    <w:tmpl w:val="CC927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7527D9"/>
    <w:multiLevelType w:val="hybridMultilevel"/>
    <w:tmpl w:val="A1E08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511AC9"/>
    <w:multiLevelType w:val="multilevel"/>
    <w:tmpl w:val="3DBE0D8C"/>
    <w:lvl w:ilvl="0">
      <w:start w:val="4"/>
      <w:numFmt w:val="decimal"/>
      <w:lvlText w:val="%1."/>
      <w:lvlJc w:val="left"/>
      <w:pPr>
        <w:ind w:left="1776" w:hanging="360"/>
      </w:pPr>
      <w:rPr>
        <w:rFonts w:hint="default"/>
        <w:b/>
        <w:color w:val="auto"/>
      </w:rPr>
    </w:lvl>
    <w:lvl w:ilvl="1">
      <w:start w:val="1"/>
      <w:numFmt w:val="decimal"/>
      <w:isLgl/>
      <w:lvlText w:val="%1.%2."/>
      <w:lvlJc w:val="left"/>
      <w:pPr>
        <w:ind w:left="420" w:hanging="4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2136" w:hanging="72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2496" w:hanging="1080"/>
      </w:pPr>
      <w:rPr>
        <w:rFonts w:hint="default"/>
        <w:b/>
      </w:rPr>
    </w:lvl>
    <w:lvl w:ilvl="6">
      <w:start w:val="1"/>
      <w:numFmt w:val="decimal"/>
      <w:isLgl/>
      <w:lvlText w:val="%1.%2.%3.%4.%5.%6.%7."/>
      <w:lvlJc w:val="left"/>
      <w:pPr>
        <w:ind w:left="2856" w:hanging="1440"/>
      </w:pPr>
      <w:rPr>
        <w:rFonts w:hint="default"/>
        <w:b/>
      </w:rPr>
    </w:lvl>
    <w:lvl w:ilvl="7">
      <w:start w:val="1"/>
      <w:numFmt w:val="decimal"/>
      <w:isLgl/>
      <w:lvlText w:val="%1.%2.%3.%4.%5.%6.%7.%8."/>
      <w:lvlJc w:val="left"/>
      <w:pPr>
        <w:ind w:left="2856" w:hanging="1440"/>
      </w:pPr>
      <w:rPr>
        <w:rFonts w:hint="default"/>
        <w:b/>
      </w:rPr>
    </w:lvl>
    <w:lvl w:ilvl="8">
      <w:start w:val="1"/>
      <w:numFmt w:val="decimal"/>
      <w:isLgl/>
      <w:lvlText w:val="%1.%2.%3.%4.%5.%6.%7.%8.%9."/>
      <w:lvlJc w:val="left"/>
      <w:pPr>
        <w:ind w:left="3216" w:hanging="1800"/>
      </w:pPr>
      <w:rPr>
        <w:rFonts w:hint="default"/>
        <w:b/>
      </w:rPr>
    </w:lvl>
  </w:abstractNum>
  <w:abstractNum w:abstractNumId="27" w15:restartNumberingAfterBreak="0">
    <w:nsid w:val="66E52D1E"/>
    <w:multiLevelType w:val="hybridMultilevel"/>
    <w:tmpl w:val="A1E084A4"/>
    <w:lvl w:ilvl="0" w:tplc="23BC49A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683F73"/>
    <w:multiLevelType w:val="hybridMultilevel"/>
    <w:tmpl w:val="D29097C4"/>
    <w:lvl w:ilvl="0" w:tplc="2A649B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3E3C8F"/>
    <w:multiLevelType w:val="hybridMultilevel"/>
    <w:tmpl w:val="FF9A43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4E3ED6"/>
    <w:multiLevelType w:val="hybridMultilevel"/>
    <w:tmpl w:val="6C64B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063931"/>
    <w:multiLevelType w:val="hybridMultilevel"/>
    <w:tmpl w:val="5CDCF92E"/>
    <w:lvl w:ilvl="0" w:tplc="6180C442">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46774698">
    <w:abstractNumId w:val="31"/>
  </w:num>
  <w:num w:numId="2" w16cid:durableId="2034451455">
    <w:abstractNumId w:val="26"/>
  </w:num>
  <w:num w:numId="3" w16cid:durableId="1934045269">
    <w:abstractNumId w:val="7"/>
  </w:num>
  <w:num w:numId="4" w16cid:durableId="1956868601">
    <w:abstractNumId w:val="17"/>
  </w:num>
  <w:num w:numId="5" w16cid:durableId="608440322">
    <w:abstractNumId w:val="18"/>
  </w:num>
  <w:num w:numId="6" w16cid:durableId="1053427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000118">
    <w:abstractNumId w:val="12"/>
  </w:num>
  <w:num w:numId="8" w16cid:durableId="1843928728">
    <w:abstractNumId w:val="22"/>
  </w:num>
  <w:num w:numId="9" w16cid:durableId="1988588462">
    <w:abstractNumId w:val="5"/>
  </w:num>
  <w:num w:numId="10" w16cid:durableId="555237767">
    <w:abstractNumId w:val="16"/>
  </w:num>
  <w:num w:numId="11" w16cid:durableId="466583055">
    <w:abstractNumId w:val="19"/>
  </w:num>
  <w:num w:numId="12" w16cid:durableId="2107456865">
    <w:abstractNumId w:val="13"/>
  </w:num>
  <w:num w:numId="13" w16cid:durableId="301234920">
    <w:abstractNumId w:val="30"/>
  </w:num>
  <w:num w:numId="14" w16cid:durableId="333144712">
    <w:abstractNumId w:val="24"/>
  </w:num>
  <w:num w:numId="15" w16cid:durableId="712995353">
    <w:abstractNumId w:val="1"/>
  </w:num>
  <w:num w:numId="16" w16cid:durableId="1854564420">
    <w:abstractNumId w:val="9"/>
  </w:num>
  <w:num w:numId="17" w16cid:durableId="963198590">
    <w:abstractNumId w:val="10"/>
  </w:num>
  <w:num w:numId="18" w16cid:durableId="1970889834">
    <w:abstractNumId w:val="8"/>
  </w:num>
  <w:num w:numId="19" w16cid:durableId="90515383">
    <w:abstractNumId w:val="23"/>
  </w:num>
  <w:num w:numId="20" w16cid:durableId="302082347">
    <w:abstractNumId w:val="29"/>
  </w:num>
  <w:num w:numId="21" w16cid:durableId="1929729585">
    <w:abstractNumId w:val="21"/>
  </w:num>
  <w:num w:numId="22" w16cid:durableId="259804415">
    <w:abstractNumId w:val="27"/>
  </w:num>
  <w:num w:numId="23" w16cid:durableId="1686133261">
    <w:abstractNumId w:val="25"/>
  </w:num>
  <w:num w:numId="24" w16cid:durableId="1391492466">
    <w:abstractNumId w:val="6"/>
  </w:num>
  <w:num w:numId="25" w16cid:durableId="1590502275">
    <w:abstractNumId w:val="28"/>
  </w:num>
  <w:num w:numId="26" w16cid:durableId="1035155756">
    <w:abstractNumId w:val="3"/>
  </w:num>
  <w:num w:numId="27" w16cid:durableId="1721830104">
    <w:abstractNumId w:val="20"/>
  </w:num>
  <w:num w:numId="28" w16cid:durableId="1576087557">
    <w:abstractNumId w:val="0"/>
  </w:num>
  <w:num w:numId="29" w16cid:durableId="1307780361">
    <w:abstractNumId w:val="4"/>
  </w:num>
  <w:num w:numId="30" w16cid:durableId="1376615232">
    <w:abstractNumId w:val="11"/>
  </w:num>
  <w:num w:numId="31" w16cid:durableId="466821986">
    <w:abstractNumId w:val="14"/>
  </w:num>
  <w:num w:numId="32" w16cid:durableId="366372108">
    <w:abstractNumId w:val="2"/>
  </w:num>
  <w:num w:numId="33" w16cid:durableId="71246383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04"/>
    <w:rsid w:val="00001231"/>
    <w:rsid w:val="000057B6"/>
    <w:rsid w:val="000064B4"/>
    <w:rsid w:val="00012A36"/>
    <w:rsid w:val="000239EC"/>
    <w:rsid w:val="00023AE1"/>
    <w:rsid w:val="00023D4C"/>
    <w:rsid w:val="00024925"/>
    <w:rsid w:val="00030747"/>
    <w:rsid w:val="0003412B"/>
    <w:rsid w:val="00036942"/>
    <w:rsid w:val="00053833"/>
    <w:rsid w:val="000568AF"/>
    <w:rsid w:val="00056D77"/>
    <w:rsid w:val="000602B8"/>
    <w:rsid w:val="00060E34"/>
    <w:rsid w:val="000705CC"/>
    <w:rsid w:val="00086E5B"/>
    <w:rsid w:val="00087055"/>
    <w:rsid w:val="000916B6"/>
    <w:rsid w:val="00091AB9"/>
    <w:rsid w:val="00096496"/>
    <w:rsid w:val="000A43B2"/>
    <w:rsid w:val="000B3B78"/>
    <w:rsid w:val="000D1D69"/>
    <w:rsid w:val="000D49E4"/>
    <w:rsid w:val="000E14CC"/>
    <w:rsid w:val="000E3B79"/>
    <w:rsid w:val="000E6213"/>
    <w:rsid w:val="00101022"/>
    <w:rsid w:val="001022EA"/>
    <w:rsid w:val="00105D59"/>
    <w:rsid w:val="0010697D"/>
    <w:rsid w:val="001107C5"/>
    <w:rsid w:val="00110893"/>
    <w:rsid w:val="001146D2"/>
    <w:rsid w:val="00114B8D"/>
    <w:rsid w:val="001270FC"/>
    <w:rsid w:val="00132F4B"/>
    <w:rsid w:val="00146904"/>
    <w:rsid w:val="00154CF3"/>
    <w:rsid w:val="00161A12"/>
    <w:rsid w:val="0016437E"/>
    <w:rsid w:val="001732F3"/>
    <w:rsid w:val="0017563A"/>
    <w:rsid w:val="001776A1"/>
    <w:rsid w:val="00195FFC"/>
    <w:rsid w:val="001B3723"/>
    <w:rsid w:val="001B5D16"/>
    <w:rsid w:val="001C11F1"/>
    <w:rsid w:val="001D20DA"/>
    <w:rsid w:val="001E0A53"/>
    <w:rsid w:val="001E0AAC"/>
    <w:rsid w:val="002003FC"/>
    <w:rsid w:val="002057C3"/>
    <w:rsid w:val="00216040"/>
    <w:rsid w:val="0021753B"/>
    <w:rsid w:val="00217895"/>
    <w:rsid w:val="00221E25"/>
    <w:rsid w:val="002501FD"/>
    <w:rsid w:val="002508B8"/>
    <w:rsid w:val="002511BD"/>
    <w:rsid w:val="00251C23"/>
    <w:rsid w:val="00253985"/>
    <w:rsid w:val="00264ED8"/>
    <w:rsid w:val="0026584B"/>
    <w:rsid w:val="00267B43"/>
    <w:rsid w:val="00274F4E"/>
    <w:rsid w:val="00275325"/>
    <w:rsid w:val="00275DB4"/>
    <w:rsid w:val="0029693C"/>
    <w:rsid w:val="002A2776"/>
    <w:rsid w:val="002A3E6E"/>
    <w:rsid w:val="002B1CC0"/>
    <w:rsid w:val="002B22E6"/>
    <w:rsid w:val="002B281D"/>
    <w:rsid w:val="002B3CF4"/>
    <w:rsid w:val="002C25B8"/>
    <w:rsid w:val="002C4786"/>
    <w:rsid w:val="002C5BE9"/>
    <w:rsid w:val="002F38CE"/>
    <w:rsid w:val="00317403"/>
    <w:rsid w:val="00332F09"/>
    <w:rsid w:val="00336B43"/>
    <w:rsid w:val="003443B0"/>
    <w:rsid w:val="0035106A"/>
    <w:rsid w:val="00351915"/>
    <w:rsid w:val="00352A83"/>
    <w:rsid w:val="003611F3"/>
    <w:rsid w:val="00361579"/>
    <w:rsid w:val="00361D5C"/>
    <w:rsid w:val="00375A87"/>
    <w:rsid w:val="00383FA8"/>
    <w:rsid w:val="003A017F"/>
    <w:rsid w:val="003B6C18"/>
    <w:rsid w:val="003C54F3"/>
    <w:rsid w:val="003C578D"/>
    <w:rsid w:val="003C60A1"/>
    <w:rsid w:val="003E3601"/>
    <w:rsid w:val="003F6FC5"/>
    <w:rsid w:val="003F767E"/>
    <w:rsid w:val="003F7725"/>
    <w:rsid w:val="00401929"/>
    <w:rsid w:val="00407EFF"/>
    <w:rsid w:val="00411192"/>
    <w:rsid w:val="0041495E"/>
    <w:rsid w:val="00421C07"/>
    <w:rsid w:val="004237A8"/>
    <w:rsid w:val="004377FD"/>
    <w:rsid w:val="0044166F"/>
    <w:rsid w:val="00453F05"/>
    <w:rsid w:val="00475888"/>
    <w:rsid w:val="0048713A"/>
    <w:rsid w:val="004A423A"/>
    <w:rsid w:val="004A6683"/>
    <w:rsid w:val="004A6792"/>
    <w:rsid w:val="004B19E5"/>
    <w:rsid w:val="004B290F"/>
    <w:rsid w:val="004B2F4B"/>
    <w:rsid w:val="004B5E6A"/>
    <w:rsid w:val="004C2831"/>
    <w:rsid w:val="004C57EA"/>
    <w:rsid w:val="004D28C9"/>
    <w:rsid w:val="004D3663"/>
    <w:rsid w:val="004E5F52"/>
    <w:rsid w:val="004E6426"/>
    <w:rsid w:val="004E7784"/>
    <w:rsid w:val="004F2094"/>
    <w:rsid w:val="004F329C"/>
    <w:rsid w:val="004F5665"/>
    <w:rsid w:val="005229AB"/>
    <w:rsid w:val="00526598"/>
    <w:rsid w:val="0053282F"/>
    <w:rsid w:val="005362A0"/>
    <w:rsid w:val="005375F1"/>
    <w:rsid w:val="00540F35"/>
    <w:rsid w:val="005456BB"/>
    <w:rsid w:val="00552006"/>
    <w:rsid w:val="005549E5"/>
    <w:rsid w:val="00555153"/>
    <w:rsid w:val="00575CB0"/>
    <w:rsid w:val="00587658"/>
    <w:rsid w:val="00591528"/>
    <w:rsid w:val="005A34E8"/>
    <w:rsid w:val="005B730F"/>
    <w:rsid w:val="005D1C3A"/>
    <w:rsid w:val="005F3B94"/>
    <w:rsid w:val="005F507D"/>
    <w:rsid w:val="005F7BA8"/>
    <w:rsid w:val="00601EEE"/>
    <w:rsid w:val="0060274C"/>
    <w:rsid w:val="00610F39"/>
    <w:rsid w:val="00611C0A"/>
    <w:rsid w:val="006144BE"/>
    <w:rsid w:val="006310BC"/>
    <w:rsid w:val="00633938"/>
    <w:rsid w:val="00636509"/>
    <w:rsid w:val="00645FC3"/>
    <w:rsid w:val="00663408"/>
    <w:rsid w:val="006651A1"/>
    <w:rsid w:val="006700DA"/>
    <w:rsid w:val="00672ACF"/>
    <w:rsid w:val="00672FC4"/>
    <w:rsid w:val="0067735C"/>
    <w:rsid w:val="006838E3"/>
    <w:rsid w:val="0068542D"/>
    <w:rsid w:val="00692C6A"/>
    <w:rsid w:val="00695A4E"/>
    <w:rsid w:val="006B1FAB"/>
    <w:rsid w:val="006C67B9"/>
    <w:rsid w:val="006D3C19"/>
    <w:rsid w:val="006D3D55"/>
    <w:rsid w:val="006D4902"/>
    <w:rsid w:val="006E1A89"/>
    <w:rsid w:val="006E2746"/>
    <w:rsid w:val="006E384E"/>
    <w:rsid w:val="006E43CD"/>
    <w:rsid w:val="006F2CC7"/>
    <w:rsid w:val="006F629F"/>
    <w:rsid w:val="007051AB"/>
    <w:rsid w:val="00710FA1"/>
    <w:rsid w:val="0071599A"/>
    <w:rsid w:val="00717AB6"/>
    <w:rsid w:val="00724135"/>
    <w:rsid w:val="0072468B"/>
    <w:rsid w:val="00727283"/>
    <w:rsid w:val="007346B7"/>
    <w:rsid w:val="00740556"/>
    <w:rsid w:val="007449A3"/>
    <w:rsid w:val="00747535"/>
    <w:rsid w:val="00785A10"/>
    <w:rsid w:val="00787324"/>
    <w:rsid w:val="00787798"/>
    <w:rsid w:val="0079539A"/>
    <w:rsid w:val="007B0C69"/>
    <w:rsid w:val="007B10CD"/>
    <w:rsid w:val="007B583E"/>
    <w:rsid w:val="007B5AFF"/>
    <w:rsid w:val="007D3B44"/>
    <w:rsid w:val="007D404D"/>
    <w:rsid w:val="007D7259"/>
    <w:rsid w:val="007D76BB"/>
    <w:rsid w:val="007E05ED"/>
    <w:rsid w:val="007F51D6"/>
    <w:rsid w:val="0080349C"/>
    <w:rsid w:val="00807FB0"/>
    <w:rsid w:val="0081150E"/>
    <w:rsid w:val="00816392"/>
    <w:rsid w:val="00821397"/>
    <w:rsid w:val="00824123"/>
    <w:rsid w:val="00831674"/>
    <w:rsid w:val="00833999"/>
    <w:rsid w:val="00833C39"/>
    <w:rsid w:val="00836637"/>
    <w:rsid w:val="00844FEE"/>
    <w:rsid w:val="0086094D"/>
    <w:rsid w:val="00862973"/>
    <w:rsid w:val="00866719"/>
    <w:rsid w:val="00877D5C"/>
    <w:rsid w:val="008826EC"/>
    <w:rsid w:val="008A2F4E"/>
    <w:rsid w:val="008A6F10"/>
    <w:rsid w:val="008B258E"/>
    <w:rsid w:val="008C21E5"/>
    <w:rsid w:val="008C45F0"/>
    <w:rsid w:val="008D1A91"/>
    <w:rsid w:val="008D5B7A"/>
    <w:rsid w:val="008E069B"/>
    <w:rsid w:val="008E14EF"/>
    <w:rsid w:val="008E2773"/>
    <w:rsid w:val="008E44BE"/>
    <w:rsid w:val="00904919"/>
    <w:rsid w:val="0091333A"/>
    <w:rsid w:val="00916A40"/>
    <w:rsid w:val="009243D4"/>
    <w:rsid w:val="00924F18"/>
    <w:rsid w:val="00932502"/>
    <w:rsid w:val="0093605F"/>
    <w:rsid w:val="00941B49"/>
    <w:rsid w:val="00946BCB"/>
    <w:rsid w:val="0094762E"/>
    <w:rsid w:val="0095194E"/>
    <w:rsid w:val="00954153"/>
    <w:rsid w:val="00956607"/>
    <w:rsid w:val="009670CA"/>
    <w:rsid w:val="0097563D"/>
    <w:rsid w:val="00982F71"/>
    <w:rsid w:val="00983084"/>
    <w:rsid w:val="009868D3"/>
    <w:rsid w:val="00992183"/>
    <w:rsid w:val="00995D7B"/>
    <w:rsid w:val="009A58E8"/>
    <w:rsid w:val="009B58B1"/>
    <w:rsid w:val="009C0BD3"/>
    <w:rsid w:val="009C63F3"/>
    <w:rsid w:val="009E3BC0"/>
    <w:rsid w:val="00A00491"/>
    <w:rsid w:val="00A13F59"/>
    <w:rsid w:val="00A162F7"/>
    <w:rsid w:val="00A26B02"/>
    <w:rsid w:val="00A371AF"/>
    <w:rsid w:val="00A43951"/>
    <w:rsid w:val="00A81BA0"/>
    <w:rsid w:val="00A90C64"/>
    <w:rsid w:val="00A910F6"/>
    <w:rsid w:val="00A91161"/>
    <w:rsid w:val="00A942C0"/>
    <w:rsid w:val="00A97005"/>
    <w:rsid w:val="00AA0027"/>
    <w:rsid w:val="00AA02F3"/>
    <w:rsid w:val="00AA0C26"/>
    <w:rsid w:val="00AA0D1A"/>
    <w:rsid w:val="00AA200D"/>
    <w:rsid w:val="00AA78C6"/>
    <w:rsid w:val="00AB0574"/>
    <w:rsid w:val="00AB686A"/>
    <w:rsid w:val="00AB7193"/>
    <w:rsid w:val="00AB7589"/>
    <w:rsid w:val="00AD6FA4"/>
    <w:rsid w:val="00AD73C2"/>
    <w:rsid w:val="00AF284E"/>
    <w:rsid w:val="00AF5DC7"/>
    <w:rsid w:val="00B01E69"/>
    <w:rsid w:val="00B02C37"/>
    <w:rsid w:val="00B03AD2"/>
    <w:rsid w:val="00B17764"/>
    <w:rsid w:val="00B24EE1"/>
    <w:rsid w:val="00B25133"/>
    <w:rsid w:val="00B27FC6"/>
    <w:rsid w:val="00B30B96"/>
    <w:rsid w:val="00B34DC0"/>
    <w:rsid w:val="00B41EF2"/>
    <w:rsid w:val="00B435A9"/>
    <w:rsid w:val="00B45C6E"/>
    <w:rsid w:val="00B47463"/>
    <w:rsid w:val="00B608A5"/>
    <w:rsid w:val="00B641BB"/>
    <w:rsid w:val="00B65ED9"/>
    <w:rsid w:val="00B7662E"/>
    <w:rsid w:val="00B845B7"/>
    <w:rsid w:val="00B9757D"/>
    <w:rsid w:val="00BA7A1A"/>
    <w:rsid w:val="00BB4BA6"/>
    <w:rsid w:val="00BB6FAD"/>
    <w:rsid w:val="00BC22A0"/>
    <w:rsid w:val="00BC289B"/>
    <w:rsid w:val="00BC464F"/>
    <w:rsid w:val="00BC5401"/>
    <w:rsid w:val="00BF4FD2"/>
    <w:rsid w:val="00C05073"/>
    <w:rsid w:val="00C102B8"/>
    <w:rsid w:val="00C2700B"/>
    <w:rsid w:val="00C33F7B"/>
    <w:rsid w:val="00C36D4B"/>
    <w:rsid w:val="00C44782"/>
    <w:rsid w:val="00C47FCD"/>
    <w:rsid w:val="00C6348C"/>
    <w:rsid w:val="00C65149"/>
    <w:rsid w:val="00C659EA"/>
    <w:rsid w:val="00C65E6A"/>
    <w:rsid w:val="00C71DE0"/>
    <w:rsid w:val="00C806AC"/>
    <w:rsid w:val="00C814C0"/>
    <w:rsid w:val="00C83865"/>
    <w:rsid w:val="00CA0A5C"/>
    <w:rsid w:val="00CA3B06"/>
    <w:rsid w:val="00CA576E"/>
    <w:rsid w:val="00CA73BF"/>
    <w:rsid w:val="00CB0B2C"/>
    <w:rsid w:val="00CB4F94"/>
    <w:rsid w:val="00CD5034"/>
    <w:rsid w:val="00CE220D"/>
    <w:rsid w:val="00CF2659"/>
    <w:rsid w:val="00CF3C6D"/>
    <w:rsid w:val="00CF5BB6"/>
    <w:rsid w:val="00CF75EB"/>
    <w:rsid w:val="00D04C61"/>
    <w:rsid w:val="00D15703"/>
    <w:rsid w:val="00D1592C"/>
    <w:rsid w:val="00D15CCB"/>
    <w:rsid w:val="00D1603E"/>
    <w:rsid w:val="00D16B19"/>
    <w:rsid w:val="00D212ED"/>
    <w:rsid w:val="00D24C3C"/>
    <w:rsid w:val="00D25258"/>
    <w:rsid w:val="00D30C38"/>
    <w:rsid w:val="00D37835"/>
    <w:rsid w:val="00D42224"/>
    <w:rsid w:val="00D43BAE"/>
    <w:rsid w:val="00D45172"/>
    <w:rsid w:val="00D5224B"/>
    <w:rsid w:val="00D600A7"/>
    <w:rsid w:val="00D607B0"/>
    <w:rsid w:val="00D614EF"/>
    <w:rsid w:val="00D64D36"/>
    <w:rsid w:val="00D65DE3"/>
    <w:rsid w:val="00D71947"/>
    <w:rsid w:val="00D73420"/>
    <w:rsid w:val="00D829B4"/>
    <w:rsid w:val="00D82E4E"/>
    <w:rsid w:val="00D8394F"/>
    <w:rsid w:val="00D94681"/>
    <w:rsid w:val="00D95873"/>
    <w:rsid w:val="00DA3CF7"/>
    <w:rsid w:val="00DA4637"/>
    <w:rsid w:val="00DB760A"/>
    <w:rsid w:val="00DC6CBD"/>
    <w:rsid w:val="00DD1D0E"/>
    <w:rsid w:val="00DD6171"/>
    <w:rsid w:val="00DE6E96"/>
    <w:rsid w:val="00DF0A07"/>
    <w:rsid w:val="00DF6385"/>
    <w:rsid w:val="00E032B4"/>
    <w:rsid w:val="00E0335E"/>
    <w:rsid w:val="00E16593"/>
    <w:rsid w:val="00E2685B"/>
    <w:rsid w:val="00E414B4"/>
    <w:rsid w:val="00E544C5"/>
    <w:rsid w:val="00E56F93"/>
    <w:rsid w:val="00E76659"/>
    <w:rsid w:val="00E822D1"/>
    <w:rsid w:val="00E94B64"/>
    <w:rsid w:val="00E97D41"/>
    <w:rsid w:val="00EA6F2D"/>
    <w:rsid w:val="00EB0A0C"/>
    <w:rsid w:val="00EB3E03"/>
    <w:rsid w:val="00EB6E87"/>
    <w:rsid w:val="00ED3738"/>
    <w:rsid w:val="00EE083E"/>
    <w:rsid w:val="00EE49C0"/>
    <w:rsid w:val="00EE4A28"/>
    <w:rsid w:val="00F02DB3"/>
    <w:rsid w:val="00F05036"/>
    <w:rsid w:val="00F1064D"/>
    <w:rsid w:val="00F135C3"/>
    <w:rsid w:val="00F20E93"/>
    <w:rsid w:val="00F2357A"/>
    <w:rsid w:val="00F25EA9"/>
    <w:rsid w:val="00F604CA"/>
    <w:rsid w:val="00F6132D"/>
    <w:rsid w:val="00F632A3"/>
    <w:rsid w:val="00F7397D"/>
    <w:rsid w:val="00F85302"/>
    <w:rsid w:val="00F97D4C"/>
    <w:rsid w:val="00FA6A33"/>
    <w:rsid w:val="00FB3323"/>
    <w:rsid w:val="00FB3622"/>
    <w:rsid w:val="00FC68B7"/>
    <w:rsid w:val="00FD0EA6"/>
    <w:rsid w:val="00FD2A61"/>
    <w:rsid w:val="00FE35A0"/>
    <w:rsid w:val="00FE4B57"/>
    <w:rsid w:val="00FE4FC6"/>
    <w:rsid w:val="00FE7075"/>
    <w:rsid w:val="00FF34FD"/>
    <w:rsid w:val="00FF4DC3"/>
    <w:rsid w:val="00FF67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E162"/>
  <w15:chartTrackingRefBased/>
  <w15:docId w15:val="{2EA2589C-5AD2-4C8F-8ABB-8916213B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04"/>
    <w:pPr>
      <w:spacing w:after="200" w:line="276" w:lineRule="auto"/>
    </w:pPr>
    <w:rPr>
      <w:rFonts w:ascii="Calibri" w:eastAsiaTheme="minorEastAsia" w:hAnsi="Calibri" w:cs="Calibri"/>
      <w:lang w:eastAsia="es-MX"/>
    </w:rPr>
  </w:style>
  <w:style w:type="paragraph" w:styleId="Ttulo1">
    <w:name w:val="heading 1"/>
    <w:basedOn w:val="Normal"/>
    <w:next w:val="Normal"/>
    <w:link w:val="Ttulo1Car"/>
    <w:uiPriority w:val="9"/>
    <w:qFormat/>
    <w:rsid w:val="00146904"/>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46904"/>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46904"/>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46904"/>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146904"/>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14690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6904"/>
    <w:rPr>
      <w:rFonts w:ascii="Calibri" w:eastAsiaTheme="minorEastAsia" w:hAnsi="Calibri" w:cs="Calibri"/>
      <w:b/>
      <w:sz w:val="48"/>
      <w:szCs w:val="48"/>
      <w:lang w:eastAsia="es-MX"/>
    </w:rPr>
  </w:style>
  <w:style w:type="character" w:customStyle="1" w:styleId="Ttulo2Car">
    <w:name w:val="Título 2 Car"/>
    <w:basedOn w:val="Fuentedeprrafopredeter"/>
    <w:link w:val="Ttulo2"/>
    <w:uiPriority w:val="9"/>
    <w:semiHidden/>
    <w:rsid w:val="00146904"/>
    <w:rPr>
      <w:rFonts w:ascii="Calibri" w:eastAsiaTheme="minorEastAsia" w:hAnsi="Calibri" w:cs="Calibri"/>
      <w:b/>
      <w:sz w:val="36"/>
      <w:szCs w:val="36"/>
      <w:lang w:eastAsia="es-MX"/>
    </w:rPr>
  </w:style>
  <w:style w:type="character" w:customStyle="1" w:styleId="Ttulo3Car">
    <w:name w:val="Título 3 Car"/>
    <w:basedOn w:val="Fuentedeprrafopredeter"/>
    <w:link w:val="Ttulo3"/>
    <w:uiPriority w:val="9"/>
    <w:semiHidden/>
    <w:rsid w:val="00146904"/>
    <w:rPr>
      <w:rFonts w:ascii="Calibri" w:eastAsiaTheme="minorEastAsia" w:hAnsi="Calibri" w:cs="Calibri"/>
      <w:b/>
      <w:sz w:val="28"/>
      <w:szCs w:val="28"/>
      <w:lang w:eastAsia="es-MX"/>
    </w:rPr>
  </w:style>
  <w:style w:type="character" w:customStyle="1" w:styleId="Ttulo4Car">
    <w:name w:val="Título 4 Car"/>
    <w:basedOn w:val="Fuentedeprrafopredeter"/>
    <w:link w:val="Ttulo4"/>
    <w:uiPriority w:val="9"/>
    <w:semiHidden/>
    <w:rsid w:val="00146904"/>
    <w:rPr>
      <w:rFonts w:ascii="Calibri" w:eastAsiaTheme="minorEastAsia" w:hAnsi="Calibri" w:cs="Calibri"/>
      <w:b/>
      <w:sz w:val="24"/>
      <w:szCs w:val="24"/>
      <w:lang w:eastAsia="es-MX"/>
    </w:rPr>
  </w:style>
  <w:style w:type="character" w:customStyle="1" w:styleId="Ttulo5Car">
    <w:name w:val="Título 5 Car"/>
    <w:basedOn w:val="Fuentedeprrafopredeter"/>
    <w:link w:val="Ttulo5"/>
    <w:uiPriority w:val="9"/>
    <w:semiHidden/>
    <w:rsid w:val="00146904"/>
    <w:rPr>
      <w:rFonts w:ascii="Calibri" w:eastAsiaTheme="minorEastAsia" w:hAnsi="Calibri" w:cs="Calibri"/>
      <w:b/>
      <w:lang w:eastAsia="es-MX"/>
    </w:rPr>
  </w:style>
  <w:style w:type="character" w:customStyle="1" w:styleId="Ttulo6Car">
    <w:name w:val="Título 6 Car"/>
    <w:basedOn w:val="Fuentedeprrafopredeter"/>
    <w:link w:val="Ttulo6"/>
    <w:uiPriority w:val="9"/>
    <w:semiHidden/>
    <w:rsid w:val="00146904"/>
    <w:rPr>
      <w:rFonts w:ascii="Calibri" w:eastAsiaTheme="minorEastAsia" w:hAnsi="Calibri" w:cs="Calibri"/>
      <w:b/>
      <w:sz w:val="20"/>
      <w:szCs w:val="20"/>
      <w:lang w:eastAsia="es-MX"/>
    </w:rPr>
  </w:style>
  <w:style w:type="table" w:customStyle="1" w:styleId="TableNormal">
    <w:name w:val="Table Normal"/>
    <w:rsid w:val="00146904"/>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146904"/>
    <w:pPr>
      <w:keepNext/>
      <w:keepLines/>
      <w:spacing w:before="480" w:after="120"/>
    </w:pPr>
    <w:rPr>
      <w:b/>
      <w:sz w:val="72"/>
      <w:szCs w:val="72"/>
    </w:rPr>
  </w:style>
  <w:style w:type="character" w:customStyle="1" w:styleId="TtuloCar">
    <w:name w:val="Título Car"/>
    <w:basedOn w:val="Fuentedeprrafopredeter"/>
    <w:link w:val="Ttulo"/>
    <w:uiPriority w:val="10"/>
    <w:rsid w:val="00146904"/>
    <w:rPr>
      <w:rFonts w:ascii="Calibri" w:eastAsiaTheme="minorEastAsia" w:hAnsi="Calibri" w:cs="Calibri"/>
      <w:b/>
      <w:sz w:val="72"/>
      <w:szCs w:val="72"/>
      <w:lang w:eastAsia="es-MX"/>
    </w:rPr>
  </w:style>
  <w:style w:type="paragraph" w:styleId="Encabezado">
    <w:name w:val="header"/>
    <w:basedOn w:val="Normal"/>
    <w:link w:val="EncabezadoCar"/>
    <w:uiPriority w:val="99"/>
    <w:unhideWhenUsed/>
    <w:rsid w:val="001469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6904"/>
    <w:rPr>
      <w:rFonts w:ascii="Calibri" w:eastAsiaTheme="minorEastAsia" w:hAnsi="Calibri" w:cs="Calibri"/>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146904"/>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146904"/>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14690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46904"/>
    <w:rPr>
      <w:color w:val="0563C1" w:themeColor="hyperlink"/>
      <w:u w:val="single"/>
    </w:rPr>
  </w:style>
  <w:style w:type="paragraph" w:styleId="Textonotaalfinal">
    <w:name w:val="endnote text"/>
    <w:basedOn w:val="Normal"/>
    <w:link w:val="TextonotaalfinalCar"/>
    <w:uiPriority w:val="99"/>
    <w:unhideWhenUsed/>
    <w:rsid w:val="00146904"/>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146904"/>
    <w:rPr>
      <w:rFonts w:ascii="Calibri" w:eastAsiaTheme="minorEastAsia" w:hAnsi="Calibri" w:cs="Calibri"/>
      <w:sz w:val="20"/>
      <w:szCs w:val="20"/>
      <w:lang w:eastAsia="es-MX"/>
    </w:rPr>
  </w:style>
  <w:style w:type="character" w:styleId="Refdenotaalfinal">
    <w:name w:val="endnote reference"/>
    <w:basedOn w:val="Fuentedeprrafopredeter"/>
    <w:uiPriority w:val="99"/>
    <w:semiHidden/>
    <w:unhideWhenUsed/>
    <w:rsid w:val="00146904"/>
    <w:rPr>
      <w:vertAlign w:val="superscript"/>
    </w:rPr>
  </w:style>
  <w:style w:type="character" w:customStyle="1" w:styleId="Mencinsinresolver1">
    <w:name w:val="Mención sin resolver1"/>
    <w:basedOn w:val="Fuentedeprrafopredeter"/>
    <w:uiPriority w:val="99"/>
    <w:semiHidden/>
    <w:unhideWhenUsed/>
    <w:rsid w:val="00146904"/>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146904"/>
    <w:pPr>
      <w:spacing w:after="0" w:line="240" w:lineRule="auto"/>
    </w:pPr>
    <w:rPr>
      <w:rFonts w:eastAsia="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46904"/>
    <w:rPr>
      <w:rFonts w:ascii="Calibri" w:eastAsia="Calibri" w:hAnsi="Calibri"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link w:val="4GChar"/>
    <w:uiPriority w:val="99"/>
    <w:unhideWhenUsed/>
    <w:qFormat/>
    <w:rsid w:val="00146904"/>
    <w:rPr>
      <w:vertAlign w:val="superscript"/>
    </w:rPr>
  </w:style>
  <w:style w:type="paragraph" w:styleId="Piedepgina">
    <w:name w:val="footer"/>
    <w:basedOn w:val="Normal"/>
    <w:link w:val="PiedepginaCar"/>
    <w:uiPriority w:val="99"/>
    <w:unhideWhenUsed/>
    <w:rsid w:val="001469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6904"/>
    <w:rPr>
      <w:rFonts w:ascii="Calibri" w:eastAsiaTheme="minorEastAsia" w:hAnsi="Calibri" w:cs="Calibri"/>
      <w:lang w:eastAsia="es-MX"/>
    </w:rPr>
  </w:style>
  <w:style w:type="paragraph" w:styleId="Textodeglobo">
    <w:name w:val="Balloon Text"/>
    <w:basedOn w:val="Normal"/>
    <w:link w:val="TextodegloboCar"/>
    <w:uiPriority w:val="99"/>
    <w:semiHidden/>
    <w:unhideWhenUsed/>
    <w:rsid w:val="001469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904"/>
    <w:rPr>
      <w:rFonts w:ascii="Segoe UI" w:eastAsiaTheme="minorEastAsia" w:hAnsi="Segoe UI" w:cs="Segoe UI"/>
      <w:sz w:val="18"/>
      <w:szCs w:val="18"/>
      <w:lang w:eastAsia="es-MX"/>
    </w:rPr>
  </w:style>
  <w:style w:type="character" w:customStyle="1" w:styleId="Mencinsinresolver2">
    <w:name w:val="Mención sin resolver2"/>
    <w:basedOn w:val="Fuentedeprrafopredeter"/>
    <w:uiPriority w:val="99"/>
    <w:semiHidden/>
    <w:unhideWhenUsed/>
    <w:rsid w:val="00146904"/>
    <w:rPr>
      <w:color w:val="605E5C"/>
      <w:shd w:val="clear" w:color="auto" w:fill="E1DFDD"/>
    </w:rPr>
  </w:style>
  <w:style w:type="paragraph" w:customStyle="1" w:styleId="yiv2719486540msonormal">
    <w:name w:val="yiv2719486540msonormal"/>
    <w:basedOn w:val="Normal"/>
    <w:rsid w:val="00146904"/>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rsid w:val="0014690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46904"/>
    <w:rPr>
      <w:rFonts w:ascii="Georgia" w:eastAsia="Georgia" w:hAnsi="Georgia" w:cs="Georgia"/>
      <w:i/>
      <w:color w:val="666666"/>
      <w:sz w:val="48"/>
      <w:szCs w:val="48"/>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146904"/>
    <w:rPr>
      <w:rFonts w:ascii="Calibri" w:eastAsiaTheme="minorEastAsia" w:hAnsi="Calibri" w:cs="Calibri"/>
      <w:lang w:eastAsia="es-MX"/>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146904"/>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46904"/>
    <w:rPr>
      <w:b/>
      <w:bCs/>
    </w:rPr>
  </w:style>
  <w:style w:type="paragraph" w:styleId="Sinespaciado">
    <w:name w:val="No Spacing"/>
    <w:uiPriority w:val="1"/>
    <w:qFormat/>
    <w:rsid w:val="00146904"/>
    <w:pPr>
      <w:spacing w:after="0" w:line="240" w:lineRule="auto"/>
    </w:pPr>
    <w:rPr>
      <w:rFonts w:ascii="Calibri" w:eastAsia="Calibri" w:hAnsi="Calibri" w:cs="Times New Roman"/>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46904"/>
    <w:pPr>
      <w:spacing w:after="0" w:line="240" w:lineRule="auto"/>
      <w:jc w:val="both"/>
    </w:pPr>
    <w:rPr>
      <w:rFonts w:asciiTheme="minorHAnsi" w:eastAsiaTheme="minorHAnsi" w:hAnsiTheme="minorHAnsi" w:cstheme="minorBidi"/>
      <w:vertAlign w:val="superscript"/>
      <w:lang w:eastAsia="en-US"/>
    </w:rPr>
  </w:style>
  <w:style w:type="character" w:customStyle="1" w:styleId="dp6">
    <w:name w:val="dp6"/>
    <w:basedOn w:val="Fuentedeprrafopredeter"/>
    <w:rsid w:val="00146904"/>
  </w:style>
  <w:style w:type="character" w:styleId="Mencinsinresolver">
    <w:name w:val="Unresolved Mention"/>
    <w:basedOn w:val="Fuentedeprrafopredeter"/>
    <w:uiPriority w:val="99"/>
    <w:semiHidden/>
    <w:unhideWhenUsed/>
    <w:rsid w:val="00146904"/>
    <w:rPr>
      <w:color w:val="605E5C"/>
      <w:shd w:val="clear" w:color="auto" w:fill="E1DFDD"/>
    </w:rPr>
  </w:style>
  <w:style w:type="character" w:customStyle="1" w:styleId="dp8">
    <w:name w:val="dp8"/>
    <w:basedOn w:val="Fuentedeprrafopredeter"/>
    <w:rsid w:val="00146904"/>
  </w:style>
  <w:style w:type="character" w:customStyle="1" w:styleId="dp9">
    <w:name w:val="dp9"/>
    <w:basedOn w:val="Fuentedeprrafopredeter"/>
    <w:rsid w:val="0014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459213">
      <w:bodyDiv w:val="1"/>
      <w:marLeft w:val="0"/>
      <w:marRight w:val="0"/>
      <w:marTop w:val="0"/>
      <w:marBottom w:val="0"/>
      <w:divBdr>
        <w:top w:val="none" w:sz="0" w:space="0" w:color="auto"/>
        <w:left w:val="none" w:sz="0" w:space="0" w:color="auto"/>
        <w:bottom w:val="none" w:sz="0" w:space="0" w:color="auto"/>
        <w:right w:val="none" w:sz="0" w:space="0" w:color="auto"/>
      </w:divBdr>
    </w:div>
    <w:div w:id="1634678268">
      <w:bodyDiv w:val="1"/>
      <w:marLeft w:val="0"/>
      <w:marRight w:val="0"/>
      <w:marTop w:val="0"/>
      <w:marBottom w:val="0"/>
      <w:divBdr>
        <w:top w:val="none" w:sz="0" w:space="0" w:color="auto"/>
        <w:left w:val="none" w:sz="0" w:space="0" w:color="auto"/>
        <w:bottom w:val="none" w:sz="0" w:space="0" w:color="auto"/>
        <w:right w:val="none" w:sz="0" w:space="0" w:color="auto"/>
      </w:divBdr>
    </w:div>
    <w:div w:id="170328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positoriodocumental.ine.mx/xmlui/bitstream/handle/123456789/133584/CGex202204-27-ap-5.pdf?sequence=1&amp;isAllowed=y" TargetMode="External"/><Relationship Id="rId7" Type="http://schemas.openxmlformats.org/officeDocument/2006/relationships/hyperlink" Target="https://repositoriodocumental.ine.mx/xmlui/bitstream/handle/123456789/124736/CGor202108-27-ap-30-Gaceta.pdf" TargetMode="External"/><Relationship Id="rId2" Type="http://schemas.openxmlformats.org/officeDocument/2006/relationships/hyperlink" Target="http://www.dof.gob.mx/2022/INE/JGEord202112_13_ap_5_2_1.pdf" TargetMode="External"/><Relationship Id="rId1" Type="http://schemas.openxmlformats.org/officeDocument/2006/relationships/hyperlink" Target="https://repositoriodocumental.ine.mx/xmlui/bitstream/handle/123456789/133569/CGex202204-27-ap-6.pdf?sequence=1&amp;isAllowed=y" TargetMode="External"/><Relationship Id="rId6" Type="http://schemas.openxmlformats.org/officeDocument/2006/relationships/hyperlink" Target="https://www.ieeags.mx/media/sesiones/2022-04-07/CG-R-07/22/CG-R-07-22_RESOLUCI%C3%93N_DE_REGISTRO_JHHA.PDF" TargetMode="External"/><Relationship Id="rId5" Type="http://schemas.openxmlformats.org/officeDocument/2006/relationships/hyperlink" Target="https://ieeags.mx/media/sesiones/2022-01-11/CG-R-01/22/6.-_CG-R-01-22_Resoluci%C3%B3n_Coalici%C3%B3n_Va_Por_Aguascalientes_bEg78QZ.pdf" TargetMode="External"/><Relationship Id="rId4" Type="http://schemas.openxmlformats.org/officeDocument/2006/relationships/hyperlink" Target="https://repositoriodocumental.ine.mx/xmlui/bitstream/handle/123456789/133584/CGex202204-27-ap-5.pdf?sequence=1&amp;isAllowed=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AE2A5-9E0F-4494-9C1E-6A0AAD08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10991</Words>
  <Characters>60452</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3</cp:revision>
  <cp:lastPrinted>2022-08-16T23:20:00Z</cp:lastPrinted>
  <dcterms:created xsi:type="dcterms:W3CDTF">2022-09-12T19:59:00Z</dcterms:created>
  <dcterms:modified xsi:type="dcterms:W3CDTF">2022-09-12T20:00:00Z</dcterms:modified>
</cp:coreProperties>
</file>