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E48" w:rsidRDefault="00063E48" w:rsidP="00063E48">
      <w:pPr>
        <w:spacing w:after="0" w:line="360" w:lineRule="auto"/>
        <w:ind w:left="708" w:hanging="850"/>
        <w:jc w:val="center"/>
        <w:rPr>
          <w:rFonts w:ascii="Arial" w:hAnsi="Arial" w:cs="Arial"/>
          <w:b/>
          <w:u w:val="single"/>
        </w:rPr>
      </w:pPr>
    </w:p>
    <w:p w:rsidR="00063E48" w:rsidRDefault="00063E48" w:rsidP="00063E48">
      <w:pPr>
        <w:spacing w:after="0" w:line="360" w:lineRule="auto"/>
        <w:ind w:left="708" w:hanging="850"/>
        <w:jc w:val="center"/>
        <w:rPr>
          <w:rFonts w:ascii="Arial" w:hAnsi="Arial" w:cs="Arial"/>
          <w:b/>
          <w:u w:val="single"/>
        </w:rPr>
      </w:pPr>
    </w:p>
    <w:p w:rsidR="00063E48" w:rsidRDefault="00063E48" w:rsidP="00063E48">
      <w:pPr>
        <w:spacing w:after="0" w:line="360" w:lineRule="auto"/>
        <w:jc w:val="center"/>
        <w:rPr>
          <w:rFonts w:ascii="Arial" w:hAnsi="Arial" w:cs="Arial"/>
          <w:b/>
          <w:u w:val="single"/>
        </w:rPr>
      </w:pPr>
    </w:p>
    <w:p w:rsidR="00063E48" w:rsidRDefault="00063E48" w:rsidP="00063E48">
      <w:pPr>
        <w:spacing w:after="0" w:line="360" w:lineRule="auto"/>
        <w:jc w:val="center"/>
        <w:rPr>
          <w:rFonts w:ascii="Arial" w:hAnsi="Arial" w:cs="Arial"/>
          <w:b/>
          <w:sz w:val="20"/>
          <w:szCs w:val="20"/>
          <w:u w:val="single"/>
        </w:rPr>
      </w:pPr>
    </w:p>
    <w:p w:rsidR="00063E48" w:rsidRPr="007F007F" w:rsidRDefault="00063E48" w:rsidP="00063E48">
      <w:pPr>
        <w:spacing w:after="0" w:line="360" w:lineRule="auto"/>
        <w:jc w:val="center"/>
        <w:rPr>
          <w:rFonts w:ascii="Arial" w:hAnsi="Arial" w:cs="Arial"/>
          <w:b/>
          <w:sz w:val="20"/>
          <w:szCs w:val="20"/>
          <w:u w:val="single"/>
        </w:rPr>
      </w:pPr>
      <w:r w:rsidRPr="007F007F">
        <w:rPr>
          <w:rFonts w:ascii="Arial" w:hAnsi="Arial" w:cs="Arial"/>
          <w:b/>
          <w:sz w:val="20"/>
          <w:szCs w:val="20"/>
          <w:u w:val="single"/>
        </w:rPr>
        <w:t>CAUSA EJECUTORIA SENTENCIA</w:t>
      </w:r>
    </w:p>
    <w:p w:rsidR="00063E48" w:rsidRPr="007F007F" w:rsidRDefault="00063E48" w:rsidP="00063E48">
      <w:pPr>
        <w:spacing w:after="0" w:line="360" w:lineRule="auto"/>
        <w:ind w:left="2977" w:hanging="709"/>
        <w:jc w:val="both"/>
        <w:rPr>
          <w:rFonts w:ascii="Arial" w:hAnsi="Arial" w:cs="Arial"/>
          <w:b/>
          <w:sz w:val="20"/>
          <w:szCs w:val="20"/>
          <w:u w:val="single"/>
        </w:rPr>
      </w:pPr>
    </w:p>
    <w:p w:rsidR="00063E48" w:rsidRPr="007F007F" w:rsidRDefault="00063E48" w:rsidP="00063E48">
      <w:pPr>
        <w:spacing w:after="0" w:line="240" w:lineRule="auto"/>
        <w:ind w:left="2977"/>
        <w:jc w:val="both"/>
        <w:rPr>
          <w:rFonts w:ascii="Arial" w:hAnsi="Arial" w:cs="Arial"/>
          <w:b/>
          <w:sz w:val="20"/>
          <w:szCs w:val="20"/>
        </w:rPr>
      </w:pPr>
      <w:r w:rsidRPr="007F007F">
        <w:rPr>
          <w:rFonts w:ascii="Arial" w:hAnsi="Arial" w:cs="Arial"/>
          <w:b/>
          <w:sz w:val="20"/>
          <w:szCs w:val="20"/>
        </w:rPr>
        <w:t>PROCEDIMIENTO ESPECIAL SANCIONADOR.</w:t>
      </w:r>
    </w:p>
    <w:p w:rsidR="00063E48" w:rsidRPr="007F007F" w:rsidRDefault="00063E48" w:rsidP="00063E48">
      <w:pPr>
        <w:spacing w:after="0" w:line="240" w:lineRule="auto"/>
        <w:ind w:left="2977"/>
        <w:jc w:val="both"/>
        <w:rPr>
          <w:rFonts w:ascii="Arial" w:hAnsi="Arial" w:cs="Arial"/>
          <w:b/>
          <w:sz w:val="20"/>
          <w:szCs w:val="20"/>
        </w:rPr>
      </w:pPr>
    </w:p>
    <w:p w:rsidR="00063E48" w:rsidRPr="007F007F" w:rsidRDefault="00063E48" w:rsidP="00063E48">
      <w:pPr>
        <w:spacing w:after="0" w:line="240" w:lineRule="auto"/>
        <w:ind w:left="2977"/>
        <w:jc w:val="both"/>
        <w:rPr>
          <w:rFonts w:ascii="Arial" w:hAnsi="Arial" w:cs="Arial"/>
          <w:sz w:val="20"/>
          <w:szCs w:val="20"/>
        </w:rPr>
      </w:pPr>
      <w:r w:rsidRPr="007F007F">
        <w:rPr>
          <w:rFonts w:ascii="Arial" w:hAnsi="Arial" w:cs="Arial"/>
          <w:b/>
          <w:sz w:val="20"/>
          <w:szCs w:val="20"/>
        </w:rPr>
        <w:t>EXPEDIENTE:</w:t>
      </w:r>
      <w:r w:rsidRPr="007F007F">
        <w:rPr>
          <w:rFonts w:ascii="Arial" w:hAnsi="Arial" w:cs="Arial"/>
          <w:sz w:val="20"/>
          <w:szCs w:val="20"/>
        </w:rPr>
        <w:t xml:space="preserve"> TEEA-PES-0</w:t>
      </w:r>
      <w:r>
        <w:rPr>
          <w:rFonts w:ascii="Arial" w:hAnsi="Arial" w:cs="Arial"/>
          <w:sz w:val="20"/>
          <w:szCs w:val="20"/>
        </w:rPr>
        <w:t>27</w:t>
      </w:r>
      <w:r w:rsidRPr="007F007F">
        <w:rPr>
          <w:rFonts w:ascii="Arial" w:hAnsi="Arial" w:cs="Arial"/>
          <w:sz w:val="20"/>
          <w:szCs w:val="20"/>
        </w:rPr>
        <w:t>/2019.</w:t>
      </w:r>
    </w:p>
    <w:p w:rsidR="00063E48" w:rsidRPr="007F007F" w:rsidRDefault="00063E48" w:rsidP="00063E48">
      <w:pPr>
        <w:spacing w:after="0" w:line="240" w:lineRule="auto"/>
        <w:ind w:left="2977"/>
        <w:jc w:val="both"/>
        <w:rPr>
          <w:rFonts w:ascii="Arial" w:hAnsi="Arial" w:cs="Arial"/>
          <w:b/>
          <w:sz w:val="20"/>
          <w:szCs w:val="20"/>
        </w:rPr>
      </w:pPr>
    </w:p>
    <w:p w:rsidR="00063E48" w:rsidRPr="007F007F" w:rsidRDefault="00063E48" w:rsidP="00063E48">
      <w:pPr>
        <w:spacing w:after="0" w:line="240" w:lineRule="auto"/>
        <w:ind w:left="2977"/>
        <w:jc w:val="both"/>
        <w:rPr>
          <w:rFonts w:ascii="Arial" w:hAnsi="Arial" w:cs="Arial"/>
          <w:sz w:val="20"/>
          <w:szCs w:val="20"/>
        </w:rPr>
      </w:pPr>
      <w:r w:rsidRPr="007F007F">
        <w:rPr>
          <w:rFonts w:ascii="Arial" w:hAnsi="Arial" w:cs="Arial"/>
          <w:b/>
          <w:sz w:val="20"/>
          <w:szCs w:val="20"/>
        </w:rPr>
        <w:t>DENUNCIANTE:</w:t>
      </w:r>
      <w:r>
        <w:rPr>
          <w:rFonts w:ascii="Arial" w:hAnsi="Arial" w:cs="Arial"/>
          <w:sz w:val="20"/>
          <w:szCs w:val="20"/>
        </w:rPr>
        <w:t xml:space="preserve"> SILVIA IRELA IBARRA PALOS, REPRESENTANTE PROPIETARIO DEL PAN ANTE EL CONSEJO GENERAL DEL IEE DE AGUASCALIENTES</w:t>
      </w:r>
      <w:r w:rsidRPr="007F007F">
        <w:rPr>
          <w:rFonts w:ascii="Arial" w:hAnsi="Arial" w:cs="Arial"/>
          <w:sz w:val="20"/>
          <w:szCs w:val="20"/>
        </w:rPr>
        <w:t>.</w:t>
      </w:r>
    </w:p>
    <w:p w:rsidR="00063E48" w:rsidRPr="007F007F" w:rsidRDefault="00063E48" w:rsidP="00063E48">
      <w:pPr>
        <w:spacing w:after="0" w:line="240" w:lineRule="auto"/>
        <w:ind w:left="2977"/>
        <w:jc w:val="both"/>
        <w:rPr>
          <w:rFonts w:ascii="Arial" w:hAnsi="Arial" w:cs="Arial"/>
          <w:b/>
          <w:sz w:val="20"/>
          <w:szCs w:val="20"/>
        </w:rPr>
      </w:pPr>
    </w:p>
    <w:p w:rsidR="00063E48" w:rsidRPr="007F007F" w:rsidRDefault="00063E48" w:rsidP="00063E48">
      <w:pPr>
        <w:spacing w:after="0" w:line="240" w:lineRule="auto"/>
        <w:ind w:left="2977"/>
        <w:jc w:val="both"/>
        <w:rPr>
          <w:rFonts w:ascii="Arial" w:hAnsi="Arial" w:cs="Arial"/>
          <w:sz w:val="20"/>
          <w:szCs w:val="20"/>
        </w:rPr>
      </w:pPr>
      <w:r w:rsidRPr="007F007F">
        <w:rPr>
          <w:rFonts w:ascii="Arial" w:hAnsi="Arial" w:cs="Arial"/>
          <w:b/>
          <w:sz w:val="20"/>
          <w:szCs w:val="20"/>
        </w:rPr>
        <w:t>DENUNCIADOS:</w:t>
      </w:r>
      <w:r>
        <w:rPr>
          <w:rFonts w:ascii="Arial" w:hAnsi="Arial" w:cs="Arial"/>
          <w:b/>
          <w:sz w:val="20"/>
          <w:szCs w:val="20"/>
        </w:rPr>
        <w:t xml:space="preserve"> </w:t>
      </w:r>
      <w:r>
        <w:rPr>
          <w:rFonts w:ascii="Arial" w:hAnsi="Arial" w:cs="Arial"/>
          <w:sz w:val="20"/>
          <w:szCs w:val="20"/>
        </w:rPr>
        <w:t>AMANDA DEYANIRA SANDOVAL SÁNCHEZ, CANDIDATA A PRESIDENTA MUNICIPAL DE SAN FRANCISCO DE LOS ROMO Y PARTIDO MOVIMIENTO CIUDADANO</w:t>
      </w:r>
      <w:r w:rsidRPr="007F007F">
        <w:rPr>
          <w:rFonts w:ascii="Arial" w:hAnsi="Arial" w:cs="Arial"/>
          <w:sz w:val="20"/>
          <w:szCs w:val="20"/>
        </w:rPr>
        <w:t>.</w:t>
      </w:r>
    </w:p>
    <w:p w:rsidR="00063E48" w:rsidRPr="007F007F" w:rsidRDefault="00063E48" w:rsidP="00063E48">
      <w:pPr>
        <w:spacing w:after="0" w:line="360" w:lineRule="auto"/>
        <w:ind w:firstLine="708"/>
        <w:jc w:val="both"/>
        <w:rPr>
          <w:rFonts w:ascii="Arial" w:hAnsi="Arial" w:cs="Arial"/>
          <w:sz w:val="20"/>
          <w:szCs w:val="20"/>
        </w:rPr>
      </w:pPr>
    </w:p>
    <w:p w:rsidR="00063E48" w:rsidRPr="007F007F" w:rsidRDefault="00063E48" w:rsidP="00063E48">
      <w:pPr>
        <w:spacing w:after="0" w:line="360" w:lineRule="auto"/>
        <w:ind w:firstLine="708"/>
        <w:jc w:val="both"/>
        <w:rPr>
          <w:rFonts w:ascii="Arial" w:hAnsi="Arial" w:cs="Arial"/>
          <w:sz w:val="20"/>
          <w:szCs w:val="20"/>
        </w:rPr>
      </w:pPr>
      <w:r w:rsidRPr="007F007F">
        <w:rPr>
          <w:rFonts w:ascii="Arial" w:hAnsi="Arial" w:cs="Arial"/>
          <w:sz w:val="20"/>
          <w:szCs w:val="20"/>
        </w:rPr>
        <w:t xml:space="preserve">Aguascalientes, Aguascalientes, a </w:t>
      </w:r>
      <w:r>
        <w:rPr>
          <w:rFonts w:ascii="Arial" w:hAnsi="Arial" w:cs="Arial"/>
          <w:sz w:val="20"/>
          <w:szCs w:val="20"/>
        </w:rPr>
        <w:t>diecinueve</w:t>
      </w:r>
      <w:r w:rsidRPr="007F007F">
        <w:rPr>
          <w:rFonts w:ascii="Arial" w:hAnsi="Arial" w:cs="Arial"/>
          <w:sz w:val="20"/>
          <w:szCs w:val="20"/>
        </w:rPr>
        <w:t xml:space="preserve"> de junio de dos mil diecinueve. </w:t>
      </w:r>
    </w:p>
    <w:p w:rsidR="00063E48" w:rsidRPr="007F007F" w:rsidRDefault="00063E48" w:rsidP="00063E48">
      <w:pPr>
        <w:spacing w:after="0" w:line="360" w:lineRule="auto"/>
        <w:ind w:firstLine="708"/>
        <w:jc w:val="both"/>
        <w:rPr>
          <w:rFonts w:ascii="Arial" w:hAnsi="Arial" w:cs="Arial"/>
          <w:sz w:val="20"/>
          <w:szCs w:val="20"/>
        </w:rPr>
      </w:pPr>
    </w:p>
    <w:p w:rsidR="00063E48" w:rsidRPr="007F007F" w:rsidRDefault="00063E48" w:rsidP="00063E48">
      <w:pPr>
        <w:spacing w:after="0" w:line="360" w:lineRule="auto"/>
        <w:ind w:firstLine="708"/>
        <w:jc w:val="both"/>
        <w:rPr>
          <w:rFonts w:ascii="Arial" w:hAnsi="Arial" w:cs="Arial"/>
          <w:sz w:val="20"/>
          <w:szCs w:val="20"/>
        </w:rPr>
      </w:pPr>
      <w:r w:rsidRPr="007F007F">
        <w:rPr>
          <w:rFonts w:ascii="Arial" w:hAnsi="Arial" w:cs="Arial"/>
          <w:sz w:val="20"/>
          <w:szCs w:val="20"/>
        </w:rPr>
        <w:t xml:space="preserve">La Secretaria de Estudio </w:t>
      </w:r>
      <w:r w:rsidRPr="007F007F">
        <w:rPr>
          <w:rFonts w:ascii="Arial" w:hAnsi="Arial" w:cs="Arial"/>
          <w:b/>
          <w:sz w:val="20"/>
          <w:szCs w:val="20"/>
        </w:rPr>
        <w:t>certifica y hace constar</w:t>
      </w:r>
      <w:r w:rsidRPr="007F007F">
        <w:rPr>
          <w:rFonts w:ascii="Arial" w:hAnsi="Arial" w:cs="Arial"/>
          <w:sz w:val="20"/>
          <w:szCs w:val="20"/>
        </w:rPr>
        <w:t>: que el plazo para recurrir la sentencia de</w:t>
      </w:r>
      <w:r>
        <w:rPr>
          <w:rFonts w:ascii="Arial" w:hAnsi="Arial" w:cs="Arial"/>
          <w:sz w:val="20"/>
          <w:szCs w:val="20"/>
        </w:rPr>
        <w:t xml:space="preserve"> trece </w:t>
      </w:r>
      <w:r w:rsidRPr="007F007F">
        <w:rPr>
          <w:rFonts w:ascii="Arial" w:hAnsi="Arial" w:cs="Arial"/>
          <w:sz w:val="20"/>
          <w:szCs w:val="20"/>
        </w:rPr>
        <w:t xml:space="preserve">de </w:t>
      </w:r>
      <w:r>
        <w:rPr>
          <w:rFonts w:ascii="Arial" w:hAnsi="Arial" w:cs="Arial"/>
          <w:sz w:val="20"/>
          <w:szCs w:val="20"/>
        </w:rPr>
        <w:t>junio</w:t>
      </w:r>
      <w:r w:rsidRPr="007F007F">
        <w:rPr>
          <w:rFonts w:ascii="Arial" w:hAnsi="Arial" w:cs="Arial"/>
          <w:sz w:val="20"/>
          <w:szCs w:val="20"/>
        </w:rPr>
        <w:t xml:space="preserve"> de dos mil diecinueve, dictada en el presente juicio, transcurrió del </w:t>
      </w:r>
      <w:r>
        <w:rPr>
          <w:rFonts w:ascii="Arial" w:hAnsi="Arial" w:cs="Arial"/>
          <w:sz w:val="20"/>
          <w:szCs w:val="20"/>
        </w:rPr>
        <w:t xml:space="preserve">quince </w:t>
      </w:r>
      <w:r w:rsidRPr="007F007F">
        <w:rPr>
          <w:rFonts w:ascii="Arial" w:hAnsi="Arial" w:cs="Arial"/>
          <w:sz w:val="20"/>
          <w:szCs w:val="20"/>
        </w:rPr>
        <w:t xml:space="preserve">al </w:t>
      </w:r>
      <w:r>
        <w:rPr>
          <w:rFonts w:ascii="Arial" w:hAnsi="Arial" w:cs="Arial"/>
          <w:sz w:val="20"/>
          <w:szCs w:val="20"/>
        </w:rPr>
        <w:t>dieciocho</w:t>
      </w:r>
      <w:r w:rsidRPr="007F007F">
        <w:rPr>
          <w:rFonts w:ascii="Arial" w:hAnsi="Arial" w:cs="Arial"/>
          <w:sz w:val="20"/>
          <w:szCs w:val="20"/>
        </w:rPr>
        <w:t xml:space="preserve"> del presente mes y año, sin que se hubiese recibido en este Tribunal medio de impugnación alguno. </w:t>
      </w:r>
    </w:p>
    <w:p w:rsidR="00063E48" w:rsidRPr="007F007F" w:rsidRDefault="00063E48" w:rsidP="00063E48">
      <w:pPr>
        <w:spacing w:after="0" w:line="360" w:lineRule="auto"/>
        <w:ind w:firstLine="708"/>
        <w:jc w:val="both"/>
        <w:rPr>
          <w:rFonts w:ascii="Arial" w:hAnsi="Arial" w:cs="Arial"/>
          <w:sz w:val="20"/>
          <w:szCs w:val="20"/>
        </w:rPr>
      </w:pPr>
    </w:p>
    <w:p w:rsidR="00063E48" w:rsidRPr="007F007F" w:rsidRDefault="00063E48" w:rsidP="00063E48">
      <w:pPr>
        <w:spacing w:after="0" w:line="360" w:lineRule="auto"/>
        <w:ind w:firstLine="708"/>
        <w:jc w:val="both"/>
        <w:rPr>
          <w:rFonts w:ascii="Arial" w:hAnsi="Arial" w:cs="Arial"/>
          <w:sz w:val="20"/>
          <w:szCs w:val="20"/>
        </w:rPr>
      </w:pPr>
      <w:r w:rsidRPr="007F007F">
        <w:rPr>
          <w:rFonts w:ascii="Arial" w:hAnsi="Arial" w:cs="Arial"/>
          <w:sz w:val="20"/>
          <w:szCs w:val="20"/>
        </w:rPr>
        <w:t xml:space="preserve">Aguascalientes, Aguascalientes, a </w:t>
      </w:r>
      <w:r>
        <w:rPr>
          <w:rFonts w:ascii="Arial" w:hAnsi="Arial" w:cs="Arial"/>
          <w:sz w:val="20"/>
          <w:szCs w:val="20"/>
        </w:rPr>
        <w:t>dieci</w:t>
      </w:r>
      <w:r w:rsidR="006920A3">
        <w:rPr>
          <w:rFonts w:ascii="Arial" w:hAnsi="Arial" w:cs="Arial"/>
          <w:sz w:val="20"/>
          <w:szCs w:val="20"/>
        </w:rPr>
        <w:t>nueve</w:t>
      </w:r>
      <w:r w:rsidRPr="007F007F">
        <w:rPr>
          <w:rFonts w:ascii="Arial" w:hAnsi="Arial" w:cs="Arial"/>
          <w:sz w:val="20"/>
          <w:szCs w:val="20"/>
        </w:rPr>
        <w:t xml:space="preserve"> de junio de dos mil diecinueve. </w:t>
      </w:r>
    </w:p>
    <w:p w:rsidR="00063E48" w:rsidRPr="007F007F" w:rsidRDefault="00063E48" w:rsidP="00063E48">
      <w:pPr>
        <w:spacing w:after="0" w:line="360" w:lineRule="auto"/>
        <w:ind w:firstLine="708"/>
        <w:jc w:val="both"/>
        <w:rPr>
          <w:rFonts w:ascii="Arial" w:hAnsi="Arial" w:cs="Arial"/>
          <w:sz w:val="20"/>
          <w:szCs w:val="20"/>
        </w:rPr>
      </w:pPr>
    </w:p>
    <w:p w:rsidR="00063E48" w:rsidRPr="007F007F" w:rsidRDefault="00063E48" w:rsidP="00063E48">
      <w:pPr>
        <w:spacing w:after="0" w:line="360" w:lineRule="auto"/>
        <w:ind w:firstLine="708"/>
        <w:jc w:val="both"/>
        <w:rPr>
          <w:rFonts w:ascii="Arial" w:hAnsi="Arial" w:cs="Arial"/>
          <w:sz w:val="20"/>
          <w:szCs w:val="20"/>
        </w:rPr>
      </w:pPr>
      <w:r w:rsidRPr="007F007F">
        <w:rPr>
          <w:rFonts w:ascii="Arial" w:hAnsi="Arial" w:cs="Arial"/>
          <w:sz w:val="20"/>
          <w:szCs w:val="20"/>
        </w:rPr>
        <w:t>La Secretaria de Estudio, da cuenta al Magistrado Jorge Ramón Díaz de León Gutiérrez, con la certificación que antecede y el estado procesal que guarda el presente expediente.</w:t>
      </w:r>
    </w:p>
    <w:p w:rsidR="00063E48" w:rsidRPr="007F007F" w:rsidRDefault="00063E48" w:rsidP="00063E48">
      <w:pPr>
        <w:spacing w:after="0" w:line="360" w:lineRule="auto"/>
        <w:ind w:firstLine="708"/>
        <w:jc w:val="both"/>
        <w:rPr>
          <w:rFonts w:ascii="Arial" w:hAnsi="Arial" w:cs="Arial"/>
          <w:sz w:val="20"/>
          <w:szCs w:val="20"/>
          <w:lang w:val="es-ES" w:eastAsia="es-ES"/>
        </w:rPr>
      </w:pPr>
    </w:p>
    <w:p w:rsidR="00063E48" w:rsidRPr="007F007F" w:rsidRDefault="00063E48" w:rsidP="00063E48">
      <w:pPr>
        <w:spacing w:after="0" w:line="360" w:lineRule="auto"/>
        <w:ind w:firstLine="708"/>
        <w:jc w:val="both"/>
        <w:rPr>
          <w:rFonts w:ascii="Arial" w:hAnsi="Arial" w:cs="Arial"/>
          <w:sz w:val="20"/>
          <w:szCs w:val="20"/>
        </w:rPr>
      </w:pPr>
      <w:r w:rsidRPr="007F007F">
        <w:rPr>
          <w:rFonts w:ascii="Arial" w:hAnsi="Arial" w:cs="Arial"/>
          <w:sz w:val="20"/>
          <w:szCs w:val="20"/>
          <w:lang w:val="es-ES" w:eastAsia="es-ES"/>
        </w:rPr>
        <w:t xml:space="preserve">Con fundamento en lo dispuesto por los artículos </w:t>
      </w:r>
      <w:r w:rsidRPr="007F007F">
        <w:rPr>
          <w:rFonts w:ascii="Arial" w:hAnsi="Arial" w:cs="Arial"/>
          <w:sz w:val="20"/>
          <w:szCs w:val="20"/>
        </w:rPr>
        <w:t xml:space="preserve">317 y 318 del Código Electoral del Estado de Aguascalientes y los numerales 114 y 117 del Reglamento Interior del Tribunal Electoral de la entidad, </w:t>
      </w:r>
      <w:r w:rsidRPr="007F007F">
        <w:rPr>
          <w:rFonts w:ascii="Arial" w:hAnsi="Arial" w:cs="Arial"/>
          <w:b/>
          <w:sz w:val="20"/>
          <w:szCs w:val="20"/>
        </w:rPr>
        <w:t>SE ACUERDA:</w:t>
      </w:r>
    </w:p>
    <w:p w:rsidR="00063E48" w:rsidRPr="007F007F" w:rsidRDefault="00063E48" w:rsidP="00063E48">
      <w:pPr>
        <w:pStyle w:val="NormalWeb"/>
        <w:spacing w:before="0" w:beforeAutospacing="0" w:after="0" w:afterAutospacing="0" w:line="360" w:lineRule="auto"/>
        <w:ind w:firstLine="708"/>
        <w:contextualSpacing/>
        <w:mirrorIndents/>
        <w:jc w:val="both"/>
        <w:rPr>
          <w:rFonts w:ascii="Arial" w:hAnsi="Arial" w:cs="Arial"/>
          <w:b/>
          <w:sz w:val="20"/>
          <w:szCs w:val="20"/>
          <w:lang w:val="es-ES" w:eastAsia="es-ES"/>
        </w:rPr>
      </w:pPr>
    </w:p>
    <w:p w:rsidR="00063E48" w:rsidRDefault="00063E48" w:rsidP="00063E48">
      <w:pPr>
        <w:spacing w:after="0" w:line="360" w:lineRule="auto"/>
        <w:ind w:firstLine="708"/>
        <w:jc w:val="both"/>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 xml:space="preserve">I. </w:t>
      </w:r>
      <w:r w:rsidRPr="007F007F">
        <w:rPr>
          <w:rFonts w:ascii="Arial" w:eastAsia="Times New Roman" w:hAnsi="Arial" w:cs="Arial"/>
          <w:b/>
          <w:sz w:val="20"/>
          <w:szCs w:val="20"/>
          <w:lang w:val="es-ES_tradnl" w:eastAsia="es-ES"/>
        </w:rPr>
        <w:t xml:space="preserve">Sentencia causa ejecutoria. </w:t>
      </w:r>
      <w:r w:rsidRPr="007F007F">
        <w:rPr>
          <w:rFonts w:ascii="Arial" w:eastAsia="Times New Roman" w:hAnsi="Arial" w:cs="Arial"/>
          <w:sz w:val="20"/>
          <w:szCs w:val="20"/>
          <w:lang w:val="es-ES_tradnl" w:eastAsia="es-ES"/>
        </w:rPr>
        <w:t xml:space="preserve">Vista la certificación que antecede y el estado que guardan los autos, del que se advierte que las partes no recurrieron la sentencia dictada en el presente juicio; por tanto, se declara que </w:t>
      </w:r>
      <w:r w:rsidRPr="007F007F">
        <w:rPr>
          <w:rFonts w:ascii="Arial" w:eastAsia="Times New Roman" w:hAnsi="Arial" w:cs="Arial"/>
          <w:b/>
          <w:sz w:val="20"/>
          <w:szCs w:val="20"/>
          <w:lang w:val="es-ES_tradnl" w:eastAsia="es-ES"/>
        </w:rPr>
        <w:t>ha causado ejecutoria.</w:t>
      </w:r>
    </w:p>
    <w:p w:rsidR="00610FE2" w:rsidRDefault="00610FE2" w:rsidP="00063E48">
      <w:pPr>
        <w:spacing w:after="0" w:line="360" w:lineRule="auto"/>
        <w:ind w:firstLine="708"/>
        <w:jc w:val="both"/>
        <w:rPr>
          <w:rFonts w:ascii="Arial" w:eastAsia="Times New Roman" w:hAnsi="Arial" w:cs="Arial"/>
          <w:b/>
          <w:sz w:val="20"/>
          <w:szCs w:val="20"/>
          <w:lang w:val="es-ES_tradnl" w:eastAsia="es-ES"/>
        </w:rPr>
      </w:pPr>
    </w:p>
    <w:p w:rsidR="00610FE2" w:rsidRDefault="00610FE2" w:rsidP="00063E48">
      <w:pPr>
        <w:spacing w:after="0" w:line="360" w:lineRule="auto"/>
        <w:ind w:firstLine="708"/>
        <w:jc w:val="both"/>
        <w:rPr>
          <w:rFonts w:ascii="Arial" w:eastAsia="Times New Roman" w:hAnsi="Arial" w:cs="Arial"/>
          <w:sz w:val="20"/>
          <w:szCs w:val="20"/>
          <w:lang w:val="es-ES_tradnl" w:eastAsia="es-ES"/>
        </w:rPr>
      </w:pPr>
      <w:r>
        <w:rPr>
          <w:rFonts w:ascii="Arial" w:eastAsia="Times New Roman" w:hAnsi="Arial" w:cs="Arial"/>
          <w:b/>
          <w:sz w:val="20"/>
          <w:szCs w:val="20"/>
          <w:lang w:val="es-ES_tradnl" w:eastAsia="es-ES"/>
        </w:rPr>
        <w:t xml:space="preserve">II. Devolución de pruebas. </w:t>
      </w:r>
      <w:r>
        <w:rPr>
          <w:rFonts w:ascii="Arial" w:eastAsia="Times New Roman" w:hAnsi="Arial" w:cs="Arial"/>
          <w:sz w:val="20"/>
          <w:szCs w:val="20"/>
          <w:lang w:val="es-ES_tradnl" w:eastAsia="es-ES"/>
        </w:rPr>
        <w:t>Se ordena la devolución de las pruebas ofrecidas por la denunciada Amanda Deyanira Sandoval Sánchez, consistentes en una lona de material de plástico, así como una imagen digital contenida en un dispositivo electrónico USB, que fue materia de análisis en el presente expediente.</w:t>
      </w:r>
    </w:p>
    <w:p w:rsidR="008D00FF" w:rsidRDefault="008D00FF" w:rsidP="00063E48">
      <w:pPr>
        <w:spacing w:after="0" w:line="360" w:lineRule="auto"/>
        <w:ind w:firstLine="708"/>
        <w:jc w:val="both"/>
        <w:rPr>
          <w:rFonts w:ascii="Arial" w:eastAsia="Times New Roman" w:hAnsi="Arial" w:cs="Arial"/>
          <w:sz w:val="20"/>
          <w:szCs w:val="20"/>
          <w:lang w:val="es-ES_tradnl" w:eastAsia="es-ES"/>
        </w:rPr>
      </w:pPr>
    </w:p>
    <w:p w:rsidR="008D00FF" w:rsidRPr="00610FE2" w:rsidRDefault="008D00FF" w:rsidP="00063E48">
      <w:pPr>
        <w:spacing w:after="0" w:line="360" w:lineRule="auto"/>
        <w:ind w:firstLine="708"/>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Por lo anterior, hágase de su conocimiento que tales probanzas quedan a su disposición en la Secretar</w:t>
      </w:r>
      <w:r w:rsidR="001C5489">
        <w:rPr>
          <w:rFonts w:ascii="Arial" w:eastAsia="Times New Roman" w:hAnsi="Arial" w:cs="Arial"/>
          <w:sz w:val="20"/>
          <w:szCs w:val="20"/>
          <w:lang w:val="es-ES_tradnl" w:eastAsia="es-ES"/>
        </w:rPr>
        <w:t>í</w:t>
      </w:r>
      <w:bookmarkStart w:id="0" w:name="_GoBack"/>
      <w:bookmarkEnd w:id="0"/>
      <w:r>
        <w:rPr>
          <w:rFonts w:ascii="Arial" w:eastAsia="Times New Roman" w:hAnsi="Arial" w:cs="Arial"/>
          <w:sz w:val="20"/>
          <w:szCs w:val="20"/>
          <w:lang w:val="es-ES_tradnl" w:eastAsia="es-ES"/>
        </w:rPr>
        <w:t>a de Estudio.</w:t>
      </w:r>
    </w:p>
    <w:p w:rsidR="00063E48" w:rsidRDefault="00063E48" w:rsidP="00063E48">
      <w:pPr>
        <w:spacing w:after="0" w:line="360" w:lineRule="auto"/>
        <w:ind w:firstLine="708"/>
        <w:jc w:val="both"/>
        <w:rPr>
          <w:rFonts w:ascii="Arial" w:eastAsia="Times New Roman" w:hAnsi="Arial" w:cs="Arial"/>
          <w:b/>
          <w:sz w:val="20"/>
          <w:szCs w:val="20"/>
          <w:lang w:val="es-ES_tradnl" w:eastAsia="es-ES"/>
        </w:rPr>
      </w:pPr>
    </w:p>
    <w:p w:rsidR="00063E48" w:rsidRDefault="00063E48" w:rsidP="00063E48">
      <w:pPr>
        <w:spacing w:after="0" w:line="360" w:lineRule="auto"/>
        <w:ind w:firstLine="708"/>
        <w:jc w:val="both"/>
        <w:rPr>
          <w:rFonts w:ascii="Arial" w:eastAsia="Times New Roman" w:hAnsi="Arial" w:cs="Arial"/>
          <w:sz w:val="20"/>
          <w:szCs w:val="20"/>
          <w:lang w:val="es-ES_tradnl" w:eastAsia="es-ES"/>
        </w:rPr>
      </w:pPr>
      <w:r>
        <w:rPr>
          <w:rFonts w:ascii="Arial" w:eastAsia="Times New Roman" w:hAnsi="Arial" w:cs="Arial"/>
          <w:b/>
          <w:sz w:val="20"/>
          <w:szCs w:val="20"/>
          <w:lang w:val="es-ES_tradnl" w:eastAsia="es-ES"/>
        </w:rPr>
        <w:t>II</w:t>
      </w:r>
      <w:r w:rsidR="00610FE2">
        <w:rPr>
          <w:rFonts w:ascii="Arial" w:eastAsia="Times New Roman" w:hAnsi="Arial" w:cs="Arial"/>
          <w:b/>
          <w:sz w:val="20"/>
          <w:szCs w:val="20"/>
          <w:lang w:val="es-ES_tradnl" w:eastAsia="es-ES"/>
        </w:rPr>
        <w:t>I</w:t>
      </w:r>
      <w:r>
        <w:rPr>
          <w:rFonts w:ascii="Arial" w:eastAsia="Times New Roman" w:hAnsi="Arial" w:cs="Arial"/>
          <w:b/>
          <w:sz w:val="20"/>
          <w:szCs w:val="20"/>
          <w:lang w:val="es-ES_tradnl" w:eastAsia="es-ES"/>
        </w:rPr>
        <w:t>.</w:t>
      </w:r>
      <w:r w:rsidR="006920A3">
        <w:rPr>
          <w:rFonts w:ascii="Arial" w:eastAsia="Times New Roman" w:hAnsi="Arial" w:cs="Arial"/>
          <w:b/>
          <w:sz w:val="20"/>
          <w:szCs w:val="20"/>
          <w:lang w:val="es-ES_tradnl" w:eastAsia="es-ES"/>
        </w:rPr>
        <w:t xml:space="preserve"> Se ordena el archivo del presente expediente</w:t>
      </w:r>
      <w:r>
        <w:rPr>
          <w:rFonts w:ascii="Arial" w:eastAsia="Times New Roman" w:hAnsi="Arial" w:cs="Arial"/>
          <w:b/>
          <w:sz w:val="20"/>
          <w:szCs w:val="20"/>
          <w:lang w:val="es-ES_tradnl" w:eastAsia="es-ES"/>
        </w:rPr>
        <w:t>.</w:t>
      </w:r>
      <w:r w:rsidR="006920A3">
        <w:rPr>
          <w:rFonts w:ascii="Arial" w:eastAsia="Times New Roman" w:hAnsi="Arial" w:cs="Arial"/>
          <w:sz w:val="20"/>
          <w:szCs w:val="20"/>
          <w:lang w:val="es-ES_tradnl" w:eastAsia="es-ES"/>
        </w:rPr>
        <w:t xml:space="preserve"> Al no haber actuación pendiente por realizar, se ordena el archivo como asunto total y definitivamente concluido, por lo que conforme a lo dispuesto por los artículos 360, fracción X del Código Electoral del Estado y 27, fracción XII del Reglamento Interior del Tribunal Electoral del Estado de Aguascalientes, remítase por oficio este expediente a la Secretaria General de Acuerdos de este Tribunal para su custodia</w:t>
      </w:r>
      <w:r>
        <w:rPr>
          <w:rFonts w:ascii="Arial" w:eastAsia="Times New Roman" w:hAnsi="Arial" w:cs="Arial"/>
          <w:sz w:val="20"/>
          <w:szCs w:val="20"/>
          <w:lang w:val="es-ES_tradnl" w:eastAsia="es-ES"/>
        </w:rPr>
        <w:t xml:space="preserve">. </w:t>
      </w:r>
    </w:p>
    <w:p w:rsidR="00610FE2" w:rsidRDefault="00610FE2" w:rsidP="00063E48">
      <w:pPr>
        <w:spacing w:after="0" w:line="360" w:lineRule="auto"/>
        <w:ind w:firstLine="708"/>
        <w:jc w:val="both"/>
        <w:rPr>
          <w:rFonts w:ascii="Arial" w:eastAsia="Times New Roman" w:hAnsi="Arial" w:cs="Arial"/>
          <w:sz w:val="20"/>
          <w:szCs w:val="20"/>
          <w:lang w:val="es-ES_tradnl" w:eastAsia="es-ES"/>
        </w:rPr>
      </w:pPr>
    </w:p>
    <w:p w:rsidR="00610FE2" w:rsidRDefault="00610FE2" w:rsidP="00063E48">
      <w:pPr>
        <w:spacing w:after="0" w:line="360" w:lineRule="auto"/>
        <w:ind w:firstLine="708"/>
        <w:jc w:val="both"/>
        <w:rPr>
          <w:rFonts w:ascii="Arial" w:eastAsia="Times New Roman" w:hAnsi="Arial" w:cs="Arial"/>
          <w:sz w:val="20"/>
          <w:szCs w:val="20"/>
          <w:lang w:val="es-ES_tradnl" w:eastAsia="es-ES"/>
        </w:rPr>
      </w:pPr>
    </w:p>
    <w:p w:rsidR="00610FE2" w:rsidRDefault="00610FE2" w:rsidP="00063E48">
      <w:pPr>
        <w:spacing w:after="0" w:line="360" w:lineRule="auto"/>
        <w:ind w:firstLine="708"/>
        <w:jc w:val="both"/>
        <w:rPr>
          <w:rFonts w:ascii="Arial" w:eastAsia="Times New Roman" w:hAnsi="Arial" w:cs="Arial"/>
          <w:sz w:val="20"/>
          <w:szCs w:val="20"/>
          <w:lang w:val="es-ES_tradnl" w:eastAsia="es-ES"/>
        </w:rPr>
      </w:pPr>
    </w:p>
    <w:p w:rsidR="00610FE2" w:rsidRDefault="00610FE2" w:rsidP="00063E48">
      <w:pPr>
        <w:spacing w:after="0" w:line="360" w:lineRule="auto"/>
        <w:ind w:firstLine="708"/>
        <w:jc w:val="both"/>
        <w:rPr>
          <w:rFonts w:ascii="Arial" w:eastAsia="Times New Roman" w:hAnsi="Arial" w:cs="Arial"/>
          <w:sz w:val="20"/>
          <w:szCs w:val="20"/>
          <w:lang w:val="es-ES_tradnl" w:eastAsia="es-ES"/>
        </w:rPr>
      </w:pPr>
    </w:p>
    <w:p w:rsidR="00610FE2" w:rsidRDefault="00610FE2" w:rsidP="00063E48">
      <w:pPr>
        <w:spacing w:after="0" w:line="360" w:lineRule="auto"/>
        <w:ind w:firstLine="708"/>
        <w:jc w:val="both"/>
        <w:rPr>
          <w:rFonts w:ascii="Arial" w:eastAsia="Times New Roman" w:hAnsi="Arial" w:cs="Arial"/>
          <w:sz w:val="20"/>
          <w:szCs w:val="20"/>
          <w:lang w:val="es-ES_tradnl" w:eastAsia="es-ES"/>
        </w:rPr>
      </w:pPr>
    </w:p>
    <w:p w:rsidR="00063E48" w:rsidRPr="007F007F" w:rsidRDefault="00063E48" w:rsidP="008D00FF">
      <w:pPr>
        <w:spacing w:after="0" w:line="360" w:lineRule="auto"/>
        <w:jc w:val="both"/>
        <w:rPr>
          <w:rFonts w:ascii="Arial" w:hAnsi="Arial" w:cs="Arial"/>
          <w:b/>
          <w:sz w:val="20"/>
          <w:szCs w:val="20"/>
        </w:rPr>
      </w:pPr>
    </w:p>
    <w:p w:rsidR="00063E48" w:rsidRPr="007F007F" w:rsidRDefault="00063E48" w:rsidP="00063E48">
      <w:pPr>
        <w:spacing w:after="0" w:line="360" w:lineRule="auto"/>
        <w:ind w:firstLine="708"/>
        <w:jc w:val="both"/>
        <w:rPr>
          <w:rFonts w:ascii="Arial" w:hAnsi="Arial" w:cs="Arial"/>
          <w:b/>
          <w:sz w:val="20"/>
          <w:szCs w:val="20"/>
        </w:rPr>
      </w:pPr>
      <w:r w:rsidRPr="007F007F">
        <w:rPr>
          <w:rFonts w:ascii="Arial" w:hAnsi="Arial" w:cs="Arial"/>
          <w:b/>
          <w:sz w:val="20"/>
          <w:szCs w:val="20"/>
        </w:rPr>
        <w:t xml:space="preserve">NOTÍFIQUESE. </w:t>
      </w:r>
    </w:p>
    <w:p w:rsidR="00063E48" w:rsidRPr="007F007F" w:rsidRDefault="00063E48" w:rsidP="00063E48">
      <w:pPr>
        <w:spacing w:after="0" w:line="360" w:lineRule="auto"/>
        <w:ind w:firstLine="708"/>
        <w:jc w:val="both"/>
        <w:rPr>
          <w:rFonts w:ascii="Arial" w:hAnsi="Arial" w:cs="Arial"/>
          <w:sz w:val="20"/>
          <w:szCs w:val="20"/>
        </w:rPr>
      </w:pPr>
    </w:p>
    <w:p w:rsidR="00063E48" w:rsidRDefault="00063E48" w:rsidP="00063E48">
      <w:pPr>
        <w:spacing w:after="0" w:line="360" w:lineRule="auto"/>
        <w:ind w:firstLine="708"/>
        <w:jc w:val="both"/>
        <w:rPr>
          <w:rFonts w:ascii="Arial" w:hAnsi="Arial" w:cs="Arial"/>
          <w:sz w:val="20"/>
          <w:szCs w:val="20"/>
        </w:rPr>
      </w:pPr>
      <w:r w:rsidRPr="007F007F">
        <w:rPr>
          <w:rFonts w:ascii="Arial" w:hAnsi="Arial" w:cs="Arial"/>
          <w:sz w:val="20"/>
          <w:szCs w:val="20"/>
        </w:rPr>
        <w:t xml:space="preserve">Así lo acordó y firma el Magistrado Jorge Ramón Díaz de León Gutiérrez, en presencia de su Secretaria de Estudio Cindy Cristina Macías Avelar, quien da fe. </w:t>
      </w:r>
    </w:p>
    <w:p w:rsidR="00063E48" w:rsidRDefault="00063E48" w:rsidP="00063E48">
      <w:pPr>
        <w:spacing w:after="0" w:line="360" w:lineRule="auto"/>
        <w:ind w:firstLine="708"/>
        <w:jc w:val="both"/>
        <w:rPr>
          <w:rFonts w:ascii="Arial" w:hAnsi="Arial" w:cs="Arial"/>
          <w:sz w:val="20"/>
          <w:szCs w:val="20"/>
        </w:rPr>
      </w:pPr>
    </w:p>
    <w:p w:rsidR="00063E48" w:rsidRPr="007F007F" w:rsidRDefault="00063E48" w:rsidP="00063E48">
      <w:pPr>
        <w:spacing w:after="0" w:line="360" w:lineRule="auto"/>
        <w:ind w:firstLine="708"/>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3988"/>
      </w:tblGrid>
      <w:tr w:rsidR="00063E48" w:rsidRPr="007F007F" w:rsidTr="007E365C">
        <w:tc>
          <w:tcPr>
            <w:tcW w:w="3999" w:type="dxa"/>
          </w:tcPr>
          <w:p w:rsidR="00063E48" w:rsidRPr="007F007F" w:rsidRDefault="00063E48" w:rsidP="007E365C">
            <w:pPr>
              <w:jc w:val="center"/>
              <w:rPr>
                <w:rFonts w:ascii="Arial" w:hAnsi="Arial" w:cs="Arial"/>
                <w:b/>
                <w:sz w:val="20"/>
                <w:szCs w:val="20"/>
              </w:rPr>
            </w:pPr>
          </w:p>
          <w:p w:rsidR="00063E48" w:rsidRPr="007F007F" w:rsidRDefault="00063E48" w:rsidP="007E365C">
            <w:pPr>
              <w:jc w:val="center"/>
              <w:rPr>
                <w:rFonts w:ascii="Arial" w:hAnsi="Arial" w:cs="Arial"/>
                <w:b/>
                <w:sz w:val="20"/>
                <w:szCs w:val="20"/>
              </w:rPr>
            </w:pPr>
          </w:p>
          <w:p w:rsidR="00063E48" w:rsidRPr="007F007F" w:rsidRDefault="00063E48" w:rsidP="007E365C">
            <w:pPr>
              <w:jc w:val="center"/>
              <w:rPr>
                <w:rFonts w:ascii="Arial" w:hAnsi="Arial" w:cs="Arial"/>
                <w:b/>
                <w:sz w:val="20"/>
                <w:szCs w:val="20"/>
              </w:rPr>
            </w:pPr>
            <w:r w:rsidRPr="007F007F">
              <w:rPr>
                <w:rFonts w:ascii="Arial" w:hAnsi="Arial" w:cs="Arial"/>
                <w:b/>
                <w:sz w:val="20"/>
                <w:szCs w:val="20"/>
              </w:rPr>
              <w:t xml:space="preserve">JORGE RAMÓN DÍAZ DE LEÓN GUTIÉRREZ </w:t>
            </w:r>
          </w:p>
        </w:tc>
        <w:tc>
          <w:tcPr>
            <w:tcW w:w="3988" w:type="dxa"/>
          </w:tcPr>
          <w:p w:rsidR="00063E48" w:rsidRPr="007F007F" w:rsidRDefault="00063E48" w:rsidP="007E365C">
            <w:pPr>
              <w:jc w:val="center"/>
              <w:rPr>
                <w:rFonts w:ascii="Arial" w:hAnsi="Arial" w:cs="Arial"/>
                <w:b/>
                <w:sz w:val="20"/>
                <w:szCs w:val="20"/>
              </w:rPr>
            </w:pPr>
          </w:p>
          <w:p w:rsidR="00063E48" w:rsidRPr="007F007F" w:rsidRDefault="00063E48" w:rsidP="007E365C">
            <w:pPr>
              <w:jc w:val="center"/>
              <w:rPr>
                <w:rFonts w:ascii="Arial" w:hAnsi="Arial" w:cs="Arial"/>
                <w:b/>
                <w:sz w:val="20"/>
                <w:szCs w:val="20"/>
              </w:rPr>
            </w:pPr>
          </w:p>
          <w:p w:rsidR="00063E48" w:rsidRPr="007F007F" w:rsidRDefault="00063E48" w:rsidP="007E365C">
            <w:pPr>
              <w:jc w:val="center"/>
              <w:rPr>
                <w:rFonts w:ascii="Arial" w:hAnsi="Arial" w:cs="Arial"/>
                <w:b/>
                <w:sz w:val="20"/>
                <w:szCs w:val="20"/>
              </w:rPr>
            </w:pPr>
            <w:r w:rsidRPr="007F007F">
              <w:rPr>
                <w:rFonts w:ascii="Arial" w:hAnsi="Arial" w:cs="Arial"/>
                <w:b/>
                <w:sz w:val="20"/>
                <w:szCs w:val="20"/>
              </w:rPr>
              <w:t xml:space="preserve">CINDY CRISTINA </w:t>
            </w:r>
          </w:p>
          <w:p w:rsidR="00063E48" w:rsidRPr="007F007F" w:rsidRDefault="00063E48" w:rsidP="007E365C">
            <w:pPr>
              <w:jc w:val="center"/>
              <w:rPr>
                <w:rFonts w:ascii="Arial" w:hAnsi="Arial" w:cs="Arial"/>
                <w:b/>
                <w:sz w:val="20"/>
                <w:szCs w:val="20"/>
              </w:rPr>
            </w:pPr>
            <w:r w:rsidRPr="007F007F">
              <w:rPr>
                <w:rFonts w:ascii="Arial" w:hAnsi="Arial" w:cs="Arial"/>
                <w:b/>
                <w:sz w:val="20"/>
                <w:szCs w:val="20"/>
              </w:rPr>
              <w:t>MACÍAS AVELAR</w:t>
            </w:r>
          </w:p>
        </w:tc>
      </w:tr>
      <w:tr w:rsidR="00063E48" w:rsidRPr="007F007F" w:rsidTr="007E365C">
        <w:tc>
          <w:tcPr>
            <w:tcW w:w="3999" w:type="dxa"/>
          </w:tcPr>
          <w:p w:rsidR="00063E48" w:rsidRPr="007F007F" w:rsidRDefault="00063E48" w:rsidP="007E365C">
            <w:pPr>
              <w:jc w:val="center"/>
              <w:rPr>
                <w:rFonts w:ascii="Arial" w:hAnsi="Arial" w:cs="Arial"/>
                <w:b/>
                <w:sz w:val="20"/>
                <w:szCs w:val="20"/>
              </w:rPr>
            </w:pPr>
            <w:r w:rsidRPr="007F007F">
              <w:rPr>
                <w:rFonts w:ascii="Arial" w:hAnsi="Arial" w:cs="Arial"/>
                <w:b/>
                <w:sz w:val="20"/>
                <w:szCs w:val="20"/>
              </w:rPr>
              <w:t xml:space="preserve">MAGISTRADO </w:t>
            </w:r>
          </w:p>
        </w:tc>
        <w:tc>
          <w:tcPr>
            <w:tcW w:w="3988" w:type="dxa"/>
          </w:tcPr>
          <w:p w:rsidR="00063E48" w:rsidRPr="007F007F" w:rsidRDefault="00063E48" w:rsidP="007E365C">
            <w:pPr>
              <w:jc w:val="center"/>
              <w:rPr>
                <w:rFonts w:ascii="Arial" w:hAnsi="Arial" w:cs="Arial"/>
                <w:b/>
                <w:sz w:val="20"/>
                <w:szCs w:val="20"/>
              </w:rPr>
            </w:pPr>
            <w:r w:rsidRPr="007F007F">
              <w:rPr>
                <w:rFonts w:ascii="Arial" w:hAnsi="Arial" w:cs="Arial"/>
                <w:b/>
                <w:sz w:val="20"/>
                <w:szCs w:val="20"/>
              </w:rPr>
              <w:t>SECRETARIA</w:t>
            </w:r>
          </w:p>
        </w:tc>
      </w:tr>
    </w:tbl>
    <w:p w:rsidR="00063E48" w:rsidRPr="007F007F" w:rsidRDefault="00063E48" w:rsidP="00063E48">
      <w:pPr>
        <w:rPr>
          <w:sz w:val="20"/>
          <w:szCs w:val="20"/>
        </w:rPr>
      </w:pPr>
    </w:p>
    <w:p w:rsidR="00063E48" w:rsidRPr="007F007F" w:rsidRDefault="00063E48" w:rsidP="00063E48">
      <w:pPr>
        <w:rPr>
          <w:sz w:val="20"/>
          <w:szCs w:val="20"/>
        </w:rPr>
      </w:pPr>
    </w:p>
    <w:p w:rsidR="00063E48" w:rsidRDefault="00063E48" w:rsidP="00063E48"/>
    <w:p w:rsidR="00E03543" w:rsidRDefault="00E03543"/>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p w:rsidR="00291E5C" w:rsidRDefault="00291E5C" w:rsidP="00291E5C">
      <w:pPr>
        <w:rPr>
          <w:rFonts w:ascii="Arial" w:hAnsi="Arial" w:cs="Arial"/>
          <w:b/>
        </w:rPr>
      </w:pPr>
    </w:p>
    <w:p w:rsidR="00291E5C" w:rsidRDefault="00291E5C" w:rsidP="00291E5C">
      <w:pPr>
        <w:jc w:val="right"/>
        <w:rPr>
          <w:rFonts w:ascii="Arial" w:hAnsi="Arial" w:cs="Arial"/>
          <w:b/>
        </w:rPr>
      </w:pPr>
    </w:p>
    <w:p w:rsidR="00291E5C" w:rsidRPr="0078529D" w:rsidRDefault="00291E5C" w:rsidP="00291E5C">
      <w:pPr>
        <w:jc w:val="right"/>
        <w:rPr>
          <w:rFonts w:ascii="Arial" w:hAnsi="Arial" w:cs="Arial"/>
          <w:b/>
        </w:rPr>
      </w:pPr>
      <w:r w:rsidRPr="0078529D">
        <w:rPr>
          <w:rFonts w:ascii="Arial" w:hAnsi="Arial" w:cs="Arial"/>
          <w:b/>
        </w:rPr>
        <w:t>PONENCIA II</w:t>
      </w:r>
    </w:p>
    <w:p w:rsidR="00291E5C" w:rsidRPr="0078529D" w:rsidRDefault="00291E5C" w:rsidP="00291E5C">
      <w:pPr>
        <w:jc w:val="right"/>
        <w:rPr>
          <w:rFonts w:ascii="Arial" w:hAnsi="Arial" w:cs="Arial"/>
          <w:b/>
        </w:rPr>
      </w:pPr>
      <w:r w:rsidRPr="0078529D">
        <w:rPr>
          <w:rFonts w:ascii="Arial" w:hAnsi="Arial" w:cs="Arial"/>
          <w:b/>
        </w:rPr>
        <w:t>OFICIO: TEEA-PII-00</w:t>
      </w:r>
      <w:r>
        <w:rPr>
          <w:rFonts w:ascii="Arial" w:hAnsi="Arial" w:cs="Arial"/>
          <w:b/>
        </w:rPr>
        <w:t>26</w:t>
      </w:r>
      <w:r w:rsidRPr="0078529D">
        <w:rPr>
          <w:rFonts w:ascii="Arial" w:hAnsi="Arial" w:cs="Arial"/>
          <w:b/>
        </w:rPr>
        <w:t>-2019</w:t>
      </w:r>
    </w:p>
    <w:p w:rsidR="00291E5C" w:rsidRPr="0078529D" w:rsidRDefault="00291E5C" w:rsidP="00291E5C">
      <w:pPr>
        <w:jc w:val="right"/>
        <w:rPr>
          <w:rFonts w:ascii="Arial" w:hAnsi="Arial" w:cs="Arial"/>
          <w:b/>
        </w:rPr>
      </w:pPr>
    </w:p>
    <w:p w:rsidR="00291E5C" w:rsidRPr="0078529D" w:rsidRDefault="00291E5C" w:rsidP="00291E5C">
      <w:pPr>
        <w:spacing w:after="0" w:line="240" w:lineRule="auto"/>
        <w:jc w:val="both"/>
        <w:rPr>
          <w:rFonts w:ascii="Arial" w:hAnsi="Arial" w:cs="Arial"/>
          <w:b/>
        </w:rPr>
      </w:pPr>
    </w:p>
    <w:p w:rsidR="00291E5C" w:rsidRPr="0078529D" w:rsidRDefault="00291E5C" w:rsidP="00291E5C">
      <w:pPr>
        <w:spacing w:after="0" w:line="240" w:lineRule="auto"/>
        <w:jc w:val="both"/>
        <w:rPr>
          <w:rFonts w:ascii="Arial" w:hAnsi="Arial" w:cs="Arial"/>
          <w:b/>
        </w:rPr>
      </w:pPr>
      <w:r w:rsidRPr="0078529D">
        <w:rPr>
          <w:rFonts w:ascii="Arial" w:hAnsi="Arial" w:cs="Arial"/>
          <w:b/>
        </w:rPr>
        <w:t>M. EN D. JESÚS OCIEL BAENA SAUCEDO.</w:t>
      </w:r>
    </w:p>
    <w:p w:rsidR="00291E5C" w:rsidRPr="0078529D" w:rsidRDefault="00291E5C" w:rsidP="00291E5C">
      <w:pPr>
        <w:spacing w:after="0" w:line="240" w:lineRule="auto"/>
        <w:jc w:val="both"/>
        <w:rPr>
          <w:rFonts w:ascii="Arial" w:hAnsi="Arial" w:cs="Arial"/>
          <w:b/>
        </w:rPr>
      </w:pPr>
      <w:r w:rsidRPr="0078529D">
        <w:rPr>
          <w:rFonts w:ascii="Arial" w:hAnsi="Arial" w:cs="Arial"/>
          <w:b/>
        </w:rPr>
        <w:t>SECRETARIO GENERAL DE ACUERDOS DEL TRIBUNAL</w:t>
      </w:r>
    </w:p>
    <w:p w:rsidR="00291E5C" w:rsidRPr="0078529D" w:rsidRDefault="00291E5C" w:rsidP="00291E5C">
      <w:pPr>
        <w:spacing w:after="0" w:line="240" w:lineRule="auto"/>
        <w:jc w:val="both"/>
        <w:rPr>
          <w:rFonts w:ascii="Arial" w:hAnsi="Arial" w:cs="Arial"/>
          <w:b/>
        </w:rPr>
      </w:pPr>
      <w:r w:rsidRPr="0078529D">
        <w:rPr>
          <w:rFonts w:ascii="Arial" w:hAnsi="Arial" w:cs="Arial"/>
          <w:b/>
        </w:rPr>
        <w:t>ELECTORAL DEL ESTADO DE AGUASCALIENTES.</w:t>
      </w:r>
    </w:p>
    <w:p w:rsidR="00291E5C" w:rsidRPr="0078529D" w:rsidRDefault="00291E5C" w:rsidP="00291E5C">
      <w:pPr>
        <w:spacing w:after="0" w:line="240" w:lineRule="auto"/>
        <w:jc w:val="both"/>
        <w:rPr>
          <w:rFonts w:ascii="Arial" w:hAnsi="Arial" w:cs="Arial"/>
          <w:b/>
        </w:rPr>
      </w:pPr>
      <w:r w:rsidRPr="0078529D">
        <w:rPr>
          <w:rFonts w:ascii="Arial" w:hAnsi="Arial" w:cs="Arial"/>
          <w:b/>
        </w:rPr>
        <w:t>P R E S E N T E.</w:t>
      </w:r>
    </w:p>
    <w:p w:rsidR="00291E5C" w:rsidRPr="0078529D" w:rsidRDefault="00291E5C" w:rsidP="00291E5C">
      <w:pPr>
        <w:spacing w:after="0" w:line="240" w:lineRule="auto"/>
        <w:jc w:val="both"/>
        <w:rPr>
          <w:rFonts w:ascii="Arial" w:hAnsi="Arial" w:cs="Arial"/>
          <w:b/>
        </w:rPr>
      </w:pPr>
    </w:p>
    <w:p w:rsidR="00291E5C" w:rsidRPr="0078529D" w:rsidRDefault="00291E5C" w:rsidP="00291E5C">
      <w:pPr>
        <w:spacing w:after="0" w:line="360" w:lineRule="auto"/>
        <w:jc w:val="both"/>
        <w:rPr>
          <w:rFonts w:ascii="Arial" w:eastAsia="Times New Roman" w:hAnsi="Arial" w:cs="Arial"/>
          <w:lang w:val="es-ES_tradnl" w:eastAsia="es-ES"/>
        </w:rPr>
      </w:pPr>
    </w:p>
    <w:p w:rsidR="00291E5C" w:rsidRPr="0078529D" w:rsidRDefault="00291E5C" w:rsidP="00291E5C">
      <w:pPr>
        <w:spacing w:after="0" w:line="360" w:lineRule="auto"/>
        <w:jc w:val="both"/>
        <w:rPr>
          <w:rFonts w:ascii="Arial" w:hAnsi="Arial" w:cs="Arial"/>
        </w:rPr>
      </w:pPr>
      <w:r w:rsidRPr="0078529D">
        <w:rPr>
          <w:rFonts w:ascii="Arial" w:eastAsia="Times New Roman" w:hAnsi="Arial" w:cs="Arial"/>
          <w:lang w:val="es-ES_tradnl" w:eastAsia="es-ES"/>
        </w:rPr>
        <w:t xml:space="preserve">Con fundamento en lo dispuesto por los artículos 360, fracción X, del Código Electoral del Estado y 32, </w:t>
      </w:r>
      <w:r w:rsidRPr="0078529D">
        <w:rPr>
          <w:rFonts w:ascii="Arial" w:hAnsi="Arial" w:cs="Arial"/>
        </w:rPr>
        <w:t>fracciones II y XVIII</w:t>
      </w:r>
      <w:r w:rsidRPr="0078529D">
        <w:rPr>
          <w:rFonts w:ascii="Arial" w:eastAsia="Times New Roman" w:hAnsi="Arial" w:cs="Arial"/>
          <w:lang w:val="es-ES_tradnl" w:eastAsia="es-ES"/>
        </w:rPr>
        <w:t>, del Reglamento Interior del Tribunal Electoral del Estado de Aguascalientes, p</w:t>
      </w:r>
      <w:proofErr w:type="spellStart"/>
      <w:r w:rsidRPr="0078529D">
        <w:rPr>
          <w:rFonts w:ascii="Arial" w:hAnsi="Arial" w:cs="Arial"/>
        </w:rPr>
        <w:t>or</w:t>
      </w:r>
      <w:proofErr w:type="spellEnd"/>
      <w:r w:rsidRPr="0078529D">
        <w:rPr>
          <w:rFonts w:ascii="Arial" w:hAnsi="Arial" w:cs="Arial"/>
        </w:rPr>
        <w:t xml:space="preserve"> medio del presente oficio pongo a su disposición el expediente identificado con la clave TEEA-</w:t>
      </w:r>
      <w:r>
        <w:rPr>
          <w:rFonts w:ascii="Arial" w:hAnsi="Arial" w:cs="Arial"/>
        </w:rPr>
        <w:t>PES</w:t>
      </w:r>
      <w:r w:rsidRPr="0078529D">
        <w:rPr>
          <w:rFonts w:ascii="Arial" w:hAnsi="Arial" w:cs="Arial"/>
        </w:rPr>
        <w:t>-0</w:t>
      </w:r>
      <w:r>
        <w:rPr>
          <w:rFonts w:ascii="Arial" w:hAnsi="Arial" w:cs="Arial"/>
        </w:rPr>
        <w:t>27</w:t>
      </w:r>
      <w:r w:rsidRPr="0078529D">
        <w:rPr>
          <w:rFonts w:ascii="Arial" w:hAnsi="Arial" w:cs="Arial"/>
        </w:rPr>
        <w:t>/2019, toda vez que mediante acuerdo de</w:t>
      </w:r>
      <w:bookmarkStart w:id="1" w:name="_Hlk506451109"/>
      <w:r w:rsidRPr="0078529D">
        <w:rPr>
          <w:rFonts w:ascii="Arial" w:hAnsi="Arial" w:cs="Arial"/>
        </w:rPr>
        <w:t xml:space="preserve"> esta fecha </w:t>
      </w:r>
      <w:bookmarkEnd w:id="1"/>
      <w:r w:rsidRPr="0078529D">
        <w:rPr>
          <w:rFonts w:ascii="Arial" w:hAnsi="Arial" w:cs="Arial"/>
        </w:rPr>
        <w:t>se ordenó su archivo como asunto total y definitivamente concluido.</w:t>
      </w:r>
    </w:p>
    <w:p w:rsidR="00291E5C" w:rsidRPr="0078529D" w:rsidRDefault="00291E5C" w:rsidP="00291E5C">
      <w:pPr>
        <w:spacing w:after="0" w:line="360" w:lineRule="auto"/>
        <w:jc w:val="both"/>
        <w:rPr>
          <w:rFonts w:ascii="Arial" w:hAnsi="Arial" w:cs="Arial"/>
        </w:rPr>
      </w:pPr>
    </w:p>
    <w:p w:rsidR="00291E5C" w:rsidRPr="0078529D" w:rsidRDefault="00291E5C" w:rsidP="00291E5C">
      <w:pPr>
        <w:spacing w:after="0" w:line="360" w:lineRule="auto"/>
        <w:jc w:val="both"/>
        <w:rPr>
          <w:rFonts w:ascii="Arial" w:hAnsi="Arial" w:cs="Arial"/>
        </w:rPr>
      </w:pPr>
      <w:r w:rsidRPr="0078529D">
        <w:rPr>
          <w:rFonts w:ascii="Arial" w:hAnsi="Arial" w:cs="Arial"/>
        </w:rPr>
        <w:t>Sin más por el momento, me permito reiterar las seguridades de mi más atenta y distinguida consideración.</w:t>
      </w:r>
    </w:p>
    <w:p w:rsidR="00291E5C" w:rsidRPr="0078529D" w:rsidRDefault="00291E5C" w:rsidP="00291E5C">
      <w:pPr>
        <w:spacing w:after="0" w:line="360" w:lineRule="auto"/>
        <w:jc w:val="both"/>
        <w:rPr>
          <w:rFonts w:ascii="Arial" w:hAnsi="Arial" w:cs="Arial"/>
        </w:rPr>
      </w:pPr>
    </w:p>
    <w:p w:rsidR="00291E5C" w:rsidRPr="0078529D" w:rsidRDefault="00291E5C" w:rsidP="00291E5C">
      <w:pPr>
        <w:spacing w:after="0" w:line="360" w:lineRule="auto"/>
        <w:jc w:val="both"/>
        <w:rPr>
          <w:rFonts w:ascii="Arial" w:hAnsi="Arial" w:cs="Arial"/>
        </w:rPr>
      </w:pPr>
    </w:p>
    <w:p w:rsidR="00291E5C" w:rsidRPr="0078529D" w:rsidRDefault="00291E5C" w:rsidP="00291E5C">
      <w:pPr>
        <w:spacing w:after="0" w:line="360" w:lineRule="auto"/>
        <w:jc w:val="center"/>
        <w:rPr>
          <w:rFonts w:ascii="Arial" w:hAnsi="Arial" w:cs="Arial"/>
          <w:b/>
        </w:rPr>
      </w:pPr>
      <w:r w:rsidRPr="0078529D">
        <w:rPr>
          <w:rFonts w:ascii="Arial" w:hAnsi="Arial" w:cs="Arial"/>
          <w:b/>
        </w:rPr>
        <w:t>A T E N T A M E N T E</w:t>
      </w:r>
    </w:p>
    <w:p w:rsidR="00291E5C" w:rsidRPr="0078529D" w:rsidRDefault="00291E5C" w:rsidP="00291E5C">
      <w:pPr>
        <w:spacing w:after="0" w:line="360" w:lineRule="auto"/>
        <w:jc w:val="center"/>
        <w:rPr>
          <w:rFonts w:ascii="Arial" w:hAnsi="Arial" w:cs="Arial"/>
          <w:b/>
        </w:rPr>
      </w:pPr>
      <w:r w:rsidRPr="0078529D">
        <w:rPr>
          <w:rFonts w:ascii="Arial" w:hAnsi="Arial" w:cs="Arial"/>
          <w:b/>
        </w:rPr>
        <w:t xml:space="preserve">Aguascalientes, Ags. a </w:t>
      </w:r>
      <w:r>
        <w:rPr>
          <w:rFonts w:ascii="Arial" w:hAnsi="Arial" w:cs="Arial"/>
          <w:b/>
        </w:rPr>
        <w:t>19</w:t>
      </w:r>
      <w:r w:rsidRPr="0078529D">
        <w:rPr>
          <w:rFonts w:ascii="Arial" w:hAnsi="Arial" w:cs="Arial"/>
          <w:b/>
        </w:rPr>
        <w:t xml:space="preserve"> de </w:t>
      </w:r>
      <w:r>
        <w:rPr>
          <w:rFonts w:ascii="Arial" w:hAnsi="Arial" w:cs="Arial"/>
          <w:b/>
        </w:rPr>
        <w:t>junio</w:t>
      </w:r>
      <w:r w:rsidRPr="0078529D">
        <w:rPr>
          <w:rFonts w:ascii="Arial" w:hAnsi="Arial" w:cs="Arial"/>
          <w:b/>
        </w:rPr>
        <w:t xml:space="preserve"> de 2019.</w:t>
      </w:r>
    </w:p>
    <w:p w:rsidR="00291E5C" w:rsidRPr="0078529D" w:rsidRDefault="00291E5C" w:rsidP="00291E5C">
      <w:pPr>
        <w:spacing w:after="0" w:line="360" w:lineRule="auto"/>
        <w:jc w:val="center"/>
        <w:rPr>
          <w:rFonts w:ascii="Arial" w:hAnsi="Arial" w:cs="Arial"/>
          <w:b/>
        </w:rPr>
      </w:pPr>
    </w:p>
    <w:p w:rsidR="00291E5C" w:rsidRPr="0078529D" w:rsidRDefault="00291E5C" w:rsidP="00291E5C">
      <w:pPr>
        <w:spacing w:after="0" w:line="360" w:lineRule="auto"/>
        <w:jc w:val="center"/>
        <w:rPr>
          <w:rFonts w:ascii="Arial" w:hAnsi="Arial" w:cs="Arial"/>
          <w:b/>
        </w:rPr>
      </w:pPr>
    </w:p>
    <w:p w:rsidR="00291E5C" w:rsidRPr="0078529D" w:rsidRDefault="00291E5C" w:rsidP="00291E5C">
      <w:pPr>
        <w:spacing w:after="0" w:line="360" w:lineRule="auto"/>
        <w:jc w:val="center"/>
        <w:rPr>
          <w:rFonts w:ascii="Arial" w:hAnsi="Arial" w:cs="Arial"/>
          <w:b/>
        </w:rPr>
      </w:pPr>
      <w:r w:rsidRPr="0078529D">
        <w:rPr>
          <w:rFonts w:ascii="Arial" w:hAnsi="Arial" w:cs="Arial"/>
          <w:b/>
        </w:rPr>
        <w:t xml:space="preserve"> JORGE RAMÓN DÍAZ DE LEÓN GUTIÉRREZ</w:t>
      </w:r>
    </w:p>
    <w:p w:rsidR="00291E5C" w:rsidRPr="0078529D" w:rsidRDefault="00291E5C" w:rsidP="00291E5C">
      <w:pPr>
        <w:spacing w:after="0" w:line="360" w:lineRule="auto"/>
        <w:jc w:val="center"/>
        <w:rPr>
          <w:rFonts w:ascii="Arial" w:hAnsi="Arial" w:cs="Arial"/>
          <w:b/>
        </w:rPr>
      </w:pPr>
      <w:r w:rsidRPr="0078529D">
        <w:rPr>
          <w:rFonts w:ascii="Arial" w:hAnsi="Arial" w:cs="Arial"/>
          <w:b/>
        </w:rPr>
        <w:t>MAGISTRADO</w:t>
      </w:r>
    </w:p>
    <w:p w:rsidR="00291E5C" w:rsidRPr="0078529D" w:rsidRDefault="00291E5C" w:rsidP="00291E5C">
      <w:pPr>
        <w:rPr>
          <w:rFonts w:ascii="Arial" w:hAnsi="Arial" w:cs="Arial"/>
        </w:rPr>
      </w:pPr>
    </w:p>
    <w:p w:rsidR="00291E5C" w:rsidRPr="0078529D" w:rsidRDefault="00291E5C" w:rsidP="00291E5C">
      <w:pPr>
        <w:rPr>
          <w:rFonts w:ascii="Arial" w:hAnsi="Arial" w:cs="Arial"/>
        </w:rPr>
      </w:pPr>
    </w:p>
    <w:p w:rsidR="00291E5C" w:rsidRPr="0078529D" w:rsidRDefault="00291E5C" w:rsidP="00291E5C">
      <w:pPr>
        <w:rPr>
          <w:rFonts w:ascii="Arial" w:hAnsi="Arial" w:cs="Arial"/>
        </w:rPr>
      </w:pPr>
    </w:p>
    <w:p w:rsidR="00291E5C" w:rsidRPr="0078529D" w:rsidRDefault="00291E5C" w:rsidP="00291E5C">
      <w:pPr>
        <w:rPr>
          <w:rFonts w:ascii="Arial" w:hAnsi="Arial" w:cs="Arial"/>
        </w:rPr>
      </w:pPr>
    </w:p>
    <w:p w:rsidR="00291E5C" w:rsidRPr="0078529D" w:rsidRDefault="00291E5C" w:rsidP="00291E5C">
      <w:pPr>
        <w:rPr>
          <w:rFonts w:ascii="Arial" w:hAnsi="Arial" w:cs="Arial"/>
        </w:rPr>
      </w:pPr>
    </w:p>
    <w:p w:rsidR="00291E5C" w:rsidRPr="0078529D" w:rsidRDefault="00291E5C" w:rsidP="00291E5C">
      <w:pPr>
        <w:rPr>
          <w:rFonts w:ascii="Arial" w:hAnsi="Arial" w:cs="Arial"/>
        </w:rPr>
      </w:pPr>
    </w:p>
    <w:p w:rsidR="00291E5C" w:rsidRDefault="00291E5C"/>
    <w:sectPr w:rsidR="00291E5C" w:rsidSect="00291E5C">
      <w:headerReference w:type="default" r:id="rId6"/>
      <w:pgSz w:w="12240" w:h="20160" w:code="5"/>
      <w:pgMar w:top="1559" w:right="1701" w:bottom="709"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C5489">
      <w:pPr>
        <w:spacing w:after="0" w:line="240" w:lineRule="auto"/>
      </w:pPr>
      <w:r>
        <w:separator/>
      </w:r>
    </w:p>
  </w:endnote>
  <w:endnote w:type="continuationSeparator" w:id="0">
    <w:p w:rsidR="00000000" w:rsidRDefault="001C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C5489">
      <w:pPr>
        <w:spacing w:after="0" w:line="240" w:lineRule="auto"/>
      </w:pPr>
      <w:r>
        <w:separator/>
      </w:r>
    </w:p>
  </w:footnote>
  <w:footnote w:type="continuationSeparator" w:id="0">
    <w:p w:rsidR="00000000" w:rsidRDefault="001C5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B73" w:rsidRDefault="00291E5C" w:rsidP="00161B73">
    <w:pPr>
      <w:pStyle w:val="Encabezado"/>
      <w:tabs>
        <w:tab w:val="left" w:pos="5103"/>
      </w:tabs>
      <w:rPr>
        <w:rFonts w:ascii="Century Gothic" w:hAnsi="Century Gothic"/>
        <w:b/>
      </w:rPr>
    </w:pPr>
    <w:r w:rsidRPr="00A46BD3">
      <w:rPr>
        <w:rFonts w:ascii="Century Gothic" w:hAnsi="Century Gothic"/>
        <w:noProof/>
      </w:rPr>
      <w:drawing>
        <wp:anchor distT="0" distB="0" distL="114300" distR="114300" simplePos="0" relativeHeight="251659264" behindDoc="0" locked="0" layoutInCell="1" allowOverlap="1" wp14:anchorId="6B751690" wp14:editId="05EF8269">
          <wp:simplePos x="0" y="0"/>
          <wp:positionH relativeFrom="margin">
            <wp:posOffset>-163195</wp:posOffset>
          </wp:positionH>
          <wp:positionV relativeFrom="paragraph">
            <wp:posOffset>6985</wp:posOffset>
          </wp:positionV>
          <wp:extent cx="1095375" cy="130407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98788" cy="1308137"/>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090118669"/>
        <w:docPartObj>
          <w:docPartGallery w:val="Page Numbers (Margins)"/>
          <w:docPartUnique/>
        </w:docPartObj>
      </w:sdtPr>
      <w:sdtEndPr/>
      <w:sdtContent>
        <w:r w:rsidRPr="00932419">
          <w:rPr>
            <w:rFonts w:ascii="Century Gothic" w:hAnsi="Century Gothic"/>
            <w:noProof/>
          </w:rPr>
          <mc:AlternateContent>
            <mc:Choice Requires="wps">
              <w:drawing>
                <wp:anchor distT="0" distB="0" distL="114300" distR="114300" simplePos="0" relativeHeight="251660288" behindDoc="0" locked="0" layoutInCell="0" allowOverlap="1" wp14:anchorId="506A9F6E" wp14:editId="25731C06">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B73" w:rsidRPr="00932419" w:rsidRDefault="001C5489">
                              <w:pPr>
                                <w:jc w:val="center"/>
                                <w:rPr>
                                  <w:rFonts w:ascii="Century Gothic" w:eastAsiaTheme="majorEastAsia" w:hAnsi="Century Gothic" w:cstheme="majorBidi"/>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A9F6E"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p w:rsidR="00161B73" w:rsidRPr="00932419" w:rsidRDefault="00291E5C">
                        <w:pPr>
                          <w:jc w:val="center"/>
                          <w:rPr>
                            <w:rFonts w:ascii="Century Gothic" w:eastAsiaTheme="majorEastAsia" w:hAnsi="Century Gothic" w:cstheme="majorBidi"/>
                            <w:b/>
                            <w:sz w:val="72"/>
                            <w:szCs w:val="72"/>
                          </w:rPr>
                        </w:pPr>
                      </w:p>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61B73" w:rsidRPr="00A46BD3" w:rsidRDefault="00291E5C" w:rsidP="00161B73">
    <w:pPr>
      <w:pStyle w:val="Encabezado"/>
      <w:rPr>
        <w:rFonts w:ascii="Century Gothic" w:hAnsi="Century Gothic"/>
        <w:b/>
      </w:rPr>
    </w:pPr>
    <w:r>
      <w:rPr>
        <w:rFonts w:ascii="Century Gothic" w:hAnsi="Century Gothic"/>
        <w:b/>
      </w:rPr>
      <w:tab/>
    </w:r>
    <w:r>
      <w:rPr>
        <w:rFonts w:ascii="Century Gothic" w:hAnsi="Century Gothic"/>
        <w:b/>
      </w:rPr>
      <w:tab/>
    </w:r>
  </w:p>
  <w:p w:rsidR="00161B73" w:rsidRPr="00A46BD3" w:rsidRDefault="00291E5C" w:rsidP="00161B73">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48"/>
    <w:rsid w:val="00063E48"/>
    <w:rsid w:val="001C5489"/>
    <w:rsid w:val="00291E5C"/>
    <w:rsid w:val="00610FE2"/>
    <w:rsid w:val="006920A3"/>
    <w:rsid w:val="008D00FF"/>
    <w:rsid w:val="00E035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8944"/>
  <w15:chartTrackingRefBased/>
  <w15:docId w15:val="{EC9B1DF5-6F1A-4D65-8A20-C62F655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E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E48"/>
  </w:style>
  <w:style w:type="table" w:styleId="Tablaconcuadrcula">
    <w:name w:val="Table Grid"/>
    <w:basedOn w:val="Tablanormal"/>
    <w:uiPriority w:val="39"/>
    <w:rsid w:val="0006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3E4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10FE2"/>
    <w:pPr>
      <w:ind w:left="720"/>
      <w:contextualSpacing/>
    </w:pPr>
  </w:style>
  <w:style w:type="paragraph" w:styleId="Textodeglobo">
    <w:name w:val="Balloon Text"/>
    <w:basedOn w:val="Normal"/>
    <w:link w:val="TextodegloboCar"/>
    <w:uiPriority w:val="99"/>
    <w:semiHidden/>
    <w:unhideWhenUsed/>
    <w:rsid w:val="001C5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Auxiliar Juridico</cp:lastModifiedBy>
  <cp:revision>4</cp:revision>
  <cp:lastPrinted>2019-06-19T15:37:00Z</cp:lastPrinted>
  <dcterms:created xsi:type="dcterms:W3CDTF">2019-06-19T14:15:00Z</dcterms:created>
  <dcterms:modified xsi:type="dcterms:W3CDTF">2019-06-19T15:41:00Z</dcterms:modified>
</cp:coreProperties>
</file>