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90F6B" w14:textId="77777777" w:rsidR="002B2EF0" w:rsidRPr="0001343C" w:rsidRDefault="002B2EF0" w:rsidP="002B2EF0">
      <w:pPr>
        <w:spacing w:after="280"/>
        <w:ind w:left="3686"/>
        <w:jc w:val="both"/>
        <w:rPr>
          <w:rFonts w:ascii="Verdana" w:eastAsia="Arial" w:hAnsi="Verdana" w:cs="Arial"/>
          <w:b/>
          <w:sz w:val="22"/>
          <w:szCs w:val="22"/>
        </w:rPr>
      </w:pPr>
      <w:bookmarkStart w:id="0" w:name="_gjdgxs"/>
      <w:bookmarkStart w:id="1" w:name="_Hlk169439092"/>
      <w:bookmarkEnd w:id="0"/>
      <w:r w:rsidRPr="0001343C">
        <w:rPr>
          <w:rFonts w:ascii="Verdana" w:eastAsia="Arial" w:hAnsi="Verdana" w:cs="Arial"/>
          <w:b/>
          <w:sz w:val="22"/>
          <w:szCs w:val="22"/>
        </w:rPr>
        <w:t>PROCEDIMIENTO ESPECIAL SANCIONADOR.</w:t>
      </w:r>
    </w:p>
    <w:p w14:paraId="4EE14D05" w14:textId="77777777" w:rsidR="002B2EF0" w:rsidRPr="0001343C" w:rsidRDefault="002B2EF0" w:rsidP="002B2EF0">
      <w:pPr>
        <w:spacing w:after="280"/>
        <w:ind w:left="3686"/>
        <w:jc w:val="both"/>
        <w:rPr>
          <w:rFonts w:ascii="Verdana" w:hAnsi="Verdana" w:cs="Arial"/>
          <w:bCs/>
          <w:sz w:val="22"/>
          <w:szCs w:val="22"/>
        </w:rPr>
      </w:pPr>
      <w:r w:rsidRPr="0001343C">
        <w:rPr>
          <w:rFonts w:ascii="Verdana" w:hAnsi="Verdana" w:cs="Arial"/>
          <w:b/>
          <w:sz w:val="22"/>
          <w:szCs w:val="22"/>
        </w:rPr>
        <w:t xml:space="preserve">EXPEDIENTE: </w:t>
      </w:r>
      <w:r w:rsidRPr="0001343C">
        <w:rPr>
          <w:rFonts w:ascii="Verdana" w:hAnsi="Verdana" w:cs="Arial"/>
          <w:bCs/>
          <w:sz w:val="22"/>
          <w:szCs w:val="22"/>
        </w:rPr>
        <w:t>TEEA-PES-045/2024.</w:t>
      </w:r>
    </w:p>
    <w:p w14:paraId="345487CB" w14:textId="77777777" w:rsidR="002B2EF0" w:rsidRPr="0001343C" w:rsidRDefault="002B2EF0" w:rsidP="002B2EF0">
      <w:pPr>
        <w:spacing w:after="280"/>
        <w:ind w:left="3686"/>
        <w:jc w:val="both"/>
        <w:rPr>
          <w:rFonts w:ascii="Verdana" w:hAnsi="Verdana" w:cs="Arial"/>
          <w:bCs/>
          <w:sz w:val="22"/>
          <w:szCs w:val="22"/>
        </w:rPr>
      </w:pPr>
      <w:r w:rsidRPr="0001343C">
        <w:rPr>
          <w:rFonts w:ascii="Verdana" w:hAnsi="Verdana" w:cs="Arial"/>
          <w:b/>
          <w:sz w:val="22"/>
          <w:szCs w:val="22"/>
        </w:rPr>
        <w:t xml:space="preserve">PERSONA DENUNCIANTE: </w:t>
      </w:r>
      <w:r w:rsidRPr="0001343C">
        <w:rPr>
          <w:rFonts w:ascii="Verdana" w:hAnsi="Verdana" w:cs="Arial"/>
          <w:bCs/>
          <w:sz w:val="22"/>
          <w:szCs w:val="22"/>
        </w:rPr>
        <w:t>Lic. Juan Paulo Ortiz Calzada, en su calidad de Representante Propietario del Partido Político MORENA, ante el Consejo Municipal Electoral de Rincón de Romos del Instituto Estatal Electoral de Aguascalientes.</w:t>
      </w:r>
    </w:p>
    <w:p w14:paraId="29EA3B75" w14:textId="77777777" w:rsidR="002B2EF0" w:rsidRPr="0001343C" w:rsidRDefault="002B2EF0" w:rsidP="002B2EF0">
      <w:pPr>
        <w:spacing w:after="280"/>
        <w:ind w:left="3686"/>
        <w:jc w:val="both"/>
        <w:rPr>
          <w:rFonts w:ascii="Verdana" w:hAnsi="Verdana" w:cs="Arial"/>
          <w:bCs/>
          <w:sz w:val="22"/>
          <w:szCs w:val="22"/>
        </w:rPr>
      </w:pPr>
      <w:r w:rsidRPr="0001343C">
        <w:rPr>
          <w:rFonts w:ascii="Verdana" w:hAnsi="Verdana" w:cs="Arial"/>
          <w:b/>
          <w:sz w:val="22"/>
          <w:szCs w:val="22"/>
        </w:rPr>
        <w:t xml:space="preserve">PERSONAS DENUNCIADAS: </w:t>
      </w:r>
      <w:r w:rsidRPr="0001343C">
        <w:rPr>
          <w:rFonts w:ascii="Verdana" w:hAnsi="Verdana" w:cs="Arial"/>
          <w:bCs/>
          <w:sz w:val="22"/>
          <w:szCs w:val="22"/>
        </w:rPr>
        <w:t xml:space="preserve">Héctor Castorena Esparza, en su carácter de </w:t>
      </w:r>
      <w:proofErr w:type="gramStart"/>
      <w:r w:rsidRPr="0001343C">
        <w:rPr>
          <w:rFonts w:ascii="Verdana" w:hAnsi="Verdana" w:cs="Arial"/>
          <w:bCs/>
          <w:sz w:val="22"/>
          <w:szCs w:val="22"/>
        </w:rPr>
        <w:t>Presidente</w:t>
      </w:r>
      <w:proofErr w:type="gramEnd"/>
      <w:r w:rsidRPr="0001343C">
        <w:rPr>
          <w:rFonts w:ascii="Verdana" w:hAnsi="Verdana" w:cs="Arial"/>
          <w:bCs/>
          <w:sz w:val="22"/>
          <w:szCs w:val="22"/>
        </w:rPr>
        <w:t xml:space="preserve"> Municipal y otrora Candidato a la Presidencia Municipal de Rincón de Romos; y, el Lic. René Jonathan Hernández Gaytán, en su carácter de Secretario del H. Ayuntamiento y Director General de Gobierno del Municipio de Rincón de Romos, Aguascalientes.</w:t>
      </w:r>
    </w:p>
    <w:p w14:paraId="19F7C0A3" w14:textId="77777777" w:rsidR="002B2EF0" w:rsidRPr="0001343C" w:rsidRDefault="002B2EF0" w:rsidP="002B2EF0">
      <w:pPr>
        <w:tabs>
          <w:tab w:val="left" w:pos="3544"/>
        </w:tabs>
        <w:spacing w:before="280" w:after="280"/>
        <w:ind w:left="3686"/>
        <w:jc w:val="both"/>
        <w:rPr>
          <w:rFonts w:ascii="Verdana" w:eastAsia="Arial" w:hAnsi="Verdana" w:cs="Arial"/>
          <w:sz w:val="22"/>
          <w:szCs w:val="22"/>
        </w:rPr>
      </w:pPr>
      <w:r w:rsidRPr="0001343C">
        <w:rPr>
          <w:rFonts w:ascii="Verdana" w:hAnsi="Verdana" w:cs="Tahoma"/>
          <w:b/>
          <w:bCs/>
          <w:sz w:val="22"/>
          <w:szCs w:val="22"/>
          <w:lang w:val="es-ES_tradnl"/>
        </w:rPr>
        <w:t>MAGISTRATURA PONENTE</w:t>
      </w:r>
      <w:r w:rsidRPr="0001343C">
        <w:rPr>
          <w:rFonts w:ascii="Verdana" w:hAnsi="Verdana" w:cs="Tahoma"/>
          <w:bCs/>
          <w:sz w:val="22"/>
          <w:szCs w:val="22"/>
          <w:lang w:val="es-ES_tradnl"/>
        </w:rPr>
        <w:t>:</w:t>
      </w:r>
      <w:r w:rsidRPr="0001343C">
        <w:rPr>
          <w:rFonts w:ascii="Verdana" w:hAnsi="Verdana" w:cs="Tahoma"/>
          <w:b/>
          <w:bCs/>
          <w:sz w:val="22"/>
          <w:szCs w:val="22"/>
          <w:lang w:val="es-ES_tradnl"/>
        </w:rPr>
        <w:t xml:space="preserve"> </w:t>
      </w:r>
      <w:r w:rsidRPr="0001343C">
        <w:rPr>
          <w:rFonts w:ascii="Verdana" w:hAnsi="Verdana" w:cs="Tahoma"/>
          <w:sz w:val="22"/>
          <w:szCs w:val="22"/>
          <w:lang w:val="es-MX"/>
        </w:rPr>
        <w:t>Héctor Salvador Hernández Gallegos.</w:t>
      </w:r>
    </w:p>
    <w:p w14:paraId="50A5EB7B" w14:textId="77777777" w:rsidR="002B2EF0" w:rsidRPr="0001343C" w:rsidRDefault="002B2EF0" w:rsidP="002B2EF0">
      <w:pPr>
        <w:tabs>
          <w:tab w:val="left" w:pos="3544"/>
        </w:tabs>
        <w:spacing w:before="280" w:after="280"/>
        <w:ind w:left="3686"/>
        <w:jc w:val="both"/>
        <w:rPr>
          <w:rFonts w:ascii="Verdana" w:eastAsia="Arial" w:hAnsi="Verdana" w:cs="Arial"/>
          <w:sz w:val="22"/>
          <w:szCs w:val="22"/>
        </w:rPr>
      </w:pPr>
      <w:r w:rsidRPr="0001343C">
        <w:rPr>
          <w:rFonts w:ascii="Verdana" w:eastAsia="Verdana" w:hAnsi="Verdana" w:cs="Verdana"/>
          <w:b/>
          <w:smallCaps/>
          <w:sz w:val="22"/>
          <w:szCs w:val="22"/>
        </w:rPr>
        <w:t xml:space="preserve">SECRETARIADO DE ESTUDIO: </w:t>
      </w:r>
      <w:r w:rsidRPr="0001343C">
        <w:rPr>
          <w:rFonts w:ascii="Verdana" w:eastAsia="Verdana" w:hAnsi="Verdana" w:cs="Verdana"/>
          <w:sz w:val="22"/>
          <w:szCs w:val="22"/>
        </w:rPr>
        <w:t xml:space="preserve">Daniela Vega Rangel. </w:t>
      </w:r>
    </w:p>
    <w:p w14:paraId="0847A55A" w14:textId="77777777" w:rsidR="002B2EF0" w:rsidRPr="0001343C" w:rsidRDefault="002B2EF0" w:rsidP="002B2EF0">
      <w:pPr>
        <w:tabs>
          <w:tab w:val="left" w:pos="3544"/>
        </w:tabs>
        <w:spacing w:before="280" w:after="280"/>
        <w:ind w:left="3686"/>
        <w:jc w:val="both"/>
        <w:rPr>
          <w:rFonts w:ascii="Verdana" w:eastAsia="Arial" w:hAnsi="Verdana" w:cs="Arial"/>
          <w:sz w:val="22"/>
          <w:szCs w:val="22"/>
        </w:rPr>
      </w:pPr>
      <w:r w:rsidRPr="0001343C">
        <w:rPr>
          <w:rFonts w:ascii="Verdana" w:eastAsia="Verdana" w:hAnsi="Verdana" w:cs="Verdana"/>
          <w:b/>
          <w:sz w:val="22"/>
          <w:szCs w:val="22"/>
        </w:rPr>
        <w:t xml:space="preserve">COLABORARON: </w:t>
      </w:r>
      <w:r w:rsidRPr="0001343C">
        <w:rPr>
          <w:rFonts w:ascii="Verdana" w:eastAsia="Verdana" w:hAnsi="Verdana" w:cs="Verdana"/>
          <w:sz w:val="22"/>
          <w:szCs w:val="22"/>
        </w:rPr>
        <w:t>Ericka Ivette Rodríguez Martínez y Diego Felipe Valadez Gómez.</w:t>
      </w:r>
    </w:p>
    <w:p w14:paraId="3F9F351A" w14:textId="77777777" w:rsidR="002B2EF0" w:rsidRPr="0001343C" w:rsidRDefault="002B2EF0" w:rsidP="002B2EF0">
      <w:pPr>
        <w:spacing w:after="200" w:line="360" w:lineRule="auto"/>
        <w:jc w:val="both"/>
        <w:rPr>
          <w:rFonts w:ascii="Verdana" w:hAnsi="Verdana" w:cs="Arial"/>
          <w:b/>
          <w:sz w:val="22"/>
          <w:szCs w:val="22"/>
        </w:rPr>
      </w:pPr>
      <w:bookmarkStart w:id="2" w:name="_3znysh7"/>
      <w:bookmarkEnd w:id="2"/>
    </w:p>
    <w:p w14:paraId="59C50441" w14:textId="77777777" w:rsidR="002B2EF0" w:rsidRPr="0001343C" w:rsidRDefault="002B2EF0" w:rsidP="002B2EF0">
      <w:pPr>
        <w:spacing w:after="200" w:line="360" w:lineRule="auto"/>
        <w:jc w:val="both"/>
        <w:rPr>
          <w:rFonts w:ascii="Verdana" w:hAnsi="Verdana" w:cs="Arial"/>
          <w:b/>
          <w:sz w:val="22"/>
          <w:szCs w:val="22"/>
        </w:rPr>
      </w:pPr>
      <w:r w:rsidRPr="0001343C">
        <w:rPr>
          <w:rFonts w:ascii="Verdana" w:hAnsi="Verdana" w:cs="Arial"/>
          <w:b/>
          <w:sz w:val="22"/>
          <w:szCs w:val="22"/>
        </w:rPr>
        <w:t xml:space="preserve">Aguascalientes, Aguascalientes, a </w:t>
      </w:r>
      <w:r w:rsidRPr="00FE38D7">
        <w:rPr>
          <w:rFonts w:ascii="Verdana" w:hAnsi="Verdana" w:cs="Arial"/>
          <w:b/>
          <w:sz w:val="22"/>
          <w:szCs w:val="22"/>
        </w:rPr>
        <w:t>veinte</w:t>
      </w:r>
      <w:r w:rsidRPr="0001343C">
        <w:rPr>
          <w:rFonts w:ascii="Verdana" w:hAnsi="Verdana" w:cs="Arial"/>
          <w:b/>
          <w:sz w:val="22"/>
          <w:szCs w:val="22"/>
        </w:rPr>
        <w:t xml:space="preserve"> de junio del dos mil veinticuatro.</w:t>
      </w:r>
      <w:r w:rsidRPr="0001343C">
        <w:rPr>
          <w:vertAlign w:val="superscript"/>
        </w:rPr>
        <w:footnoteReference w:id="1"/>
      </w:r>
    </w:p>
    <w:p w14:paraId="76411B56" w14:textId="4A95CAD0" w:rsidR="002B2EF0" w:rsidRPr="0001343C" w:rsidRDefault="002B2EF0" w:rsidP="002B2EF0">
      <w:p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b/>
          <w:sz w:val="22"/>
          <w:szCs w:val="22"/>
        </w:rPr>
        <w:t xml:space="preserve">Sentencia </w:t>
      </w:r>
      <w:r w:rsidRPr="0001343C">
        <w:rPr>
          <w:rFonts w:ascii="Verdana" w:eastAsia="Arial" w:hAnsi="Verdana" w:cs="Arial"/>
          <w:sz w:val="22"/>
          <w:szCs w:val="22"/>
        </w:rPr>
        <w:t xml:space="preserve">que declara </w:t>
      </w:r>
      <w:r w:rsidRPr="0001343C">
        <w:rPr>
          <w:rFonts w:ascii="Verdana" w:eastAsia="Arial" w:hAnsi="Verdana" w:cs="Arial"/>
          <w:b/>
          <w:sz w:val="22"/>
          <w:szCs w:val="22"/>
        </w:rPr>
        <w:t>inexistente</w:t>
      </w:r>
      <w:r w:rsidRPr="0001343C">
        <w:rPr>
          <w:rFonts w:ascii="Verdana" w:eastAsia="Arial" w:hAnsi="Verdana" w:cs="Arial"/>
          <w:sz w:val="22"/>
          <w:szCs w:val="22"/>
        </w:rPr>
        <w:t xml:space="preserve"> la conducta infractora atribuida a</w:t>
      </w:r>
      <w:r w:rsidR="00370594" w:rsidRPr="0001343C">
        <w:rPr>
          <w:rFonts w:ascii="Verdana" w:eastAsia="Arial" w:hAnsi="Verdana" w:cs="Arial"/>
          <w:sz w:val="22"/>
          <w:szCs w:val="22"/>
        </w:rPr>
        <w:t>l C.</w:t>
      </w:r>
      <w:r w:rsidRPr="0001343C">
        <w:rPr>
          <w:rFonts w:ascii="Verdana" w:eastAsia="Arial" w:hAnsi="Verdana" w:cs="Arial"/>
          <w:sz w:val="22"/>
          <w:szCs w:val="22"/>
        </w:rPr>
        <w:t xml:space="preserve"> </w:t>
      </w:r>
      <w:r w:rsidRPr="0001343C">
        <w:rPr>
          <w:rFonts w:ascii="Verdana" w:eastAsia="Arial" w:hAnsi="Verdana" w:cs="Arial"/>
          <w:bCs/>
          <w:sz w:val="22"/>
          <w:szCs w:val="22"/>
        </w:rPr>
        <w:t>Héctor Castorena Esparza, en su carácter de Presidente Municipal y otrora Candidato a la Presidencia Municipal de Rincón de Romos, Aguascalientes,</w:t>
      </w:r>
      <w:r w:rsidRPr="0001343C">
        <w:rPr>
          <w:rFonts w:ascii="Verdana" w:eastAsia="Arial" w:hAnsi="Verdana" w:cs="Arial"/>
          <w:b/>
          <w:sz w:val="22"/>
          <w:szCs w:val="22"/>
        </w:rPr>
        <w:t xml:space="preserve"> </w:t>
      </w:r>
      <w:r w:rsidRPr="0001343C">
        <w:rPr>
          <w:rFonts w:ascii="Verdana" w:hAnsi="Verdana" w:cs="Arial"/>
          <w:bCs/>
          <w:sz w:val="22"/>
          <w:szCs w:val="22"/>
        </w:rPr>
        <w:t>y a</w:t>
      </w:r>
      <w:r w:rsidR="00370594" w:rsidRPr="0001343C">
        <w:rPr>
          <w:rFonts w:ascii="Verdana" w:hAnsi="Verdana" w:cs="Arial"/>
          <w:bCs/>
          <w:sz w:val="22"/>
          <w:szCs w:val="22"/>
        </w:rPr>
        <w:t xml:space="preserve">l C. </w:t>
      </w:r>
      <w:r w:rsidRPr="0001343C">
        <w:rPr>
          <w:rFonts w:ascii="Verdana" w:hAnsi="Verdana" w:cs="Arial"/>
          <w:bCs/>
          <w:sz w:val="22"/>
          <w:szCs w:val="22"/>
        </w:rPr>
        <w:t>René Jonathan Hernández Gaytán, en su carácter de Secretario del H. Ayuntamiento y Director General de Gobierno del Municipio de Rincón de Romos, Aguascalientes</w:t>
      </w:r>
      <w:r w:rsidRPr="0001343C">
        <w:rPr>
          <w:rFonts w:ascii="Verdana" w:eastAsia="Arial" w:hAnsi="Verdana" w:cs="Arial"/>
          <w:sz w:val="22"/>
          <w:szCs w:val="22"/>
        </w:rPr>
        <w:t xml:space="preserve"> (</w:t>
      </w:r>
      <w:r w:rsidRPr="0001343C">
        <w:rPr>
          <w:rFonts w:ascii="Verdana" w:eastAsia="Arial" w:hAnsi="Verdana" w:cs="Arial"/>
          <w:smallCaps/>
          <w:sz w:val="22"/>
          <w:szCs w:val="22"/>
        </w:rPr>
        <w:t>Personas Denunciadas</w:t>
      </w:r>
      <w:r w:rsidRPr="0001343C">
        <w:rPr>
          <w:rFonts w:ascii="Verdana" w:eastAsia="Arial" w:hAnsi="Verdana" w:cs="Arial"/>
          <w:sz w:val="22"/>
          <w:szCs w:val="22"/>
        </w:rPr>
        <w:t xml:space="preserve">), </w:t>
      </w:r>
      <w:r w:rsidRPr="0001343C">
        <w:rPr>
          <w:rFonts w:ascii="Verdana" w:eastAsia="Arial" w:hAnsi="Verdana" w:cs="Arial"/>
          <w:sz w:val="22"/>
          <w:szCs w:val="22"/>
        </w:rPr>
        <w:lastRenderedPageBreak/>
        <w:t xml:space="preserve">consistente en múltiples violaciones a las reglas de campaña en materia de propaganda político-electoral dentro del presente proceso, </w:t>
      </w:r>
      <w:r w:rsidR="009A1AB3" w:rsidRPr="0001343C">
        <w:rPr>
          <w:rFonts w:ascii="Verdana" w:eastAsia="Arial" w:hAnsi="Verdana" w:cs="Arial"/>
          <w:sz w:val="22"/>
          <w:szCs w:val="22"/>
        </w:rPr>
        <w:t>así como en</w:t>
      </w:r>
      <w:r w:rsidRPr="0001343C">
        <w:rPr>
          <w:rFonts w:ascii="Verdana" w:eastAsia="Arial" w:hAnsi="Verdana" w:cs="Arial"/>
          <w:sz w:val="22"/>
          <w:szCs w:val="22"/>
        </w:rPr>
        <w:t xml:space="preserve"> la transgresión a los </w:t>
      </w:r>
      <w:r w:rsidRPr="0001343C">
        <w:rPr>
          <w:rFonts w:ascii="Verdana" w:hAnsi="Verdana"/>
          <w:sz w:val="22"/>
          <w:szCs w:val="22"/>
        </w:rPr>
        <w:t>Lineamientos para la debida utilización de los recursos públicos durante el Proceso Electoral Concurrente 2023-2024 en Aguascalientes</w:t>
      </w:r>
      <w:r w:rsidRPr="0001343C">
        <w:rPr>
          <w:rFonts w:ascii="Verdana" w:eastAsia="Arial" w:hAnsi="Verdana" w:cs="Arial"/>
          <w:sz w:val="22"/>
          <w:szCs w:val="22"/>
        </w:rPr>
        <w:t xml:space="preserve">, conducta denunciada por </w:t>
      </w:r>
      <w:r w:rsidRPr="0001343C">
        <w:rPr>
          <w:rFonts w:ascii="Verdana" w:hAnsi="Verdana" w:cs="Arial"/>
          <w:bCs/>
          <w:sz w:val="22"/>
          <w:szCs w:val="22"/>
        </w:rPr>
        <w:t>Juan Paulo Ortiz Calzada, en su calidad de Representante Propietario del Partido Político Morena (</w:t>
      </w:r>
      <w:r w:rsidRPr="0001343C">
        <w:rPr>
          <w:rFonts w:ascii="Verdana" w:hAnsi="Verdana" w:cs="Arial"/>
          <w:bCs/>
          <w:smallCaps/>
          <w:sz w:val="22"/>
          <w:szCs w:val="22"/>
        </w:rPr>
        <w:t>Morena</w:t>
      </w:r>
      <w:r w:rsidRPr="0001343C">
        <w:rPr>
          <w:rFonts w:ascii="Verdana" w:hAnsi="Verdana" w:cs="Arial"/>
          <w:bCs/>
          <w:sz w:val="22"/>
          <w:szCs w:val="22"/>
        </w:rPr>
        <w:t xml:space="preserve">), ante el Consejo Municipal Electoral de Rincón de Romos del Instituto Estatal Electoral de Aguascalientes </w:t>
      </w:r>
      <w:r w:rsidRPr="0001343C">
        <w:rPr>
          <w:rFonts w:ascii="Verdana" w:eastAsia="Arial" w:hAnsi="Verdana" w:cs="Arial"/>
          <w:sz w:val="22"/>
          <w:szCs w:val="22"/>
        </w:rPr>
        <w:t>(</w:t>
      </w:r>
      <w:r w:rsidRPr="0001343C">
        <w:rPr>
          <w:rFonts w:ascii="Verdana" w:eastAsia="Arial" w:hAnsi="Verdana" w:cs="Arial"/>
          <w:smallCaps/>
          <w:sz w:val="22"/>
          <w:szCs w:val="22"/>
        </w:rPr>
        <w:t>Persona Denunciante</w:t>
      </w:r>
      <w:r w:rsidRPr="0001343C">
        <w:rPr>
          <w:rFonts w:ascii="Verdana" w:eastAsia="Arial" w:hAnsi="Verdana" w:cs="Arial"/>
          <w:sz w:val="22"/>
          <w:szCs w:val="22"/>
        </w:rPr>
        <w:t>).</w:t>
      </w:r>
    </w:p>
    <w:p w14:paraId="3AC29765" w14:textId="77777777" w:rsidR="002B2EF0" w:rsidRPr="0001343C" w:rsidRDefault="002B2EF0" w:rsidP="002B2EF0">
      <w:p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lang w:val="es-MX"/>
        </w:rPr>
        <w:t>Esta determinación se fundamenta en los preceptos legales, antecedentes y en las consideraciones de Derecho que enseguida se relatan.</w:t>
      </w:r>
      <w:bookmarkStart w:id="3" w:name="_2et92p0"/>
      <w:bookmarkEnd w:id="3"/>
    </w:p>
    <w:p w14:paraId="5636DFEC" w14:textId="77777777" w:rsidR="002B2EF0" w:rsidRPr="0001343C" w:rsidRDefault="002B2EF0" w:rsidP="002B2EF0">
      <w:pPr>
        <w:tabs>
          <w:tab w:val="left" w:pos="3544"/>
          <w:tab w:val="center" w:pos="3994"/>
          <w:tab w:val="left" w:pos="6036"/>
        </w:tabs>
        <w:spacing w:before="280" w:after="280" w:line="360" w:lineRule="auto"/>
        <w:rPr>
          <w:rFonts w:ascii="Verdana" w:eastAsia="Arial" w:hAnsi="Verdana" w:cs="Arial"/>
          <w:b/>
          <w:sz w:val="22"/>
          <w:szCs w:val="22"/>
        </w:rPr>
      </w:pPr>
      <w:r w:rsidRPr="0001343C">
        <w:rPr>
          <w:rFonts w:ascii="Verdana" w:eastAsia="Arial" w:hAnsi="Verdana" w:cs="Arial"/>
          <w:b/>
          <w:sz w:val="22"/>
          <w:szCs w:val="22"/>
        </w:rPr>
        <w:tab/>
        <w:t>ANTECEDENTES</w:t>
      </w:r>
      <w:r w:rsidRPr="0001343C">
        <w:rPr>
          <w:rFonts w:ascii="Verdana" w:eastAsia="Arial" w:hAnsi="Verdana" w:cs="Arial"/>
          <w:b/>
          <w:sz w:val="22"/>
          <w:szCs w:val="22"/>
        </w:rPr>
        <w:tab/>
      </w:r>
    </w:p>
    <w:p w14:paraId="12393F99" w14:textId="77777777" w:rsidR="002B2EF0" w:rsidRPr="0001343C" w:rsidRDefault="002B2EF0" w:rsidP="002B2EF0">
      <w:pPr>
        <w:spacing w:before="100" w:beforeAutospacing="1" w:after="100" w:afterAutospacing="1" w:line="360" w:lineRule="auto"/>
        <w:jc w:val="both"/>
        <w:rPr>
          <w:rFonts w:ascii="Verdana" w:eastAsia="Arial" w:hAnsi="Verdana"/>
          <w:b/>
          <w:bCs/>
          <w:sz w:val="22"/>
          <w:szCs w:val="22"/>
        </w:rPr>
      </w:pPr>
      <w:r w:rsidRPr="0001343C">
        <w:rPr>
          <w:rFonts w:ascii="Verdana" w:eastAsia="Arial" w:hAnsi="Verdana"/>
          <w:b/>
          <w:sz w:val="22"/>
          <w:szCs w:val="22"/>
        </w:rPr>
        <w:t xml:space="preserve">1. Toma de protesta de </w:t>
      </w:r>
      <w:r w:rsidRPr="0001343C">
        <w:rPr>
          <w:rFonts w:ascii="Verdana" w:eastAsia="Arial" w:hAnsi="Verdana" w:cs="Arial"/>
          <w:b/>
          <w:sz w:val="22"/>
          <w:szCs w:val="22"/>
        </w:rPr>
        <w:t xml:space="preserve">Héctor Castorena Esparza </w:t>
      </w:r>
      <w:r w:rsidRPr="0001343C">
        <w:rPr>
          <w:rFonts w:ascii="Verdana" w:eastAsia="Arial" w:hAnsi="Verdana"/>
          <w:b/>
          <w:bCs/>
          <w:sz w:val="22"/>
          <w:szCs w:val="22"/>
        </w:rPr>
        <w:t xml:space="preserve">como </w:t>
      </w:r>
      <w:proofErr w:type="gramStart"/>
      <w:r w:rsidRPr="0001343C">
        <w:rPr>
          <w:rFonts w:ascii="Verdana" w:eastAsia="Arial" w:hAnsi="Verdana"/>
          <w:b/>
          <w:bCs/>
          <w:sz w:val="22"/>
          <w:szCs w:val="22"/>
        </w:rPr>
        <w:t>Presidente</w:t>
      </w:r>
      <w:proofErr w:type="gramEnd"/>
      <w:r w:rsidRPr="0001343C">
        <w:rPr>
          <w:rFonts w:ascii="Verdana" w:eastAsia="Arial" w:hAnsi="Verdana"/>
          <w:b/>
          <w:bCs/>
          <w:sz w:val="22"/>
          <w:szCs w:val="22"/>
        </w:rPr>
        <w:t xml:space="preserve"> Municipal de Rincón de Romos, Aguascalientes.</w:t>
      </w:r>
    </w:p>
    <w:p w14:paraId="39498269" w14:textId="77777777" w:rsidR="002B2EF0" w:rsidRPr="0001343C" w:rsidRDefault="002B2EF0" w:rsidP="002B2EF0">
      <w:pPr>
        <w:spacing w:before="100" w:beforeAutospacing="1" w:after="100" w:afterAutospacing="1" w:line="360" w:lineRule="auto"/>
        <w:jc w:val="both"/>
        <w:rPr>
          <w:rFonts w:ascii="Verdana" w:eastAsia="Arial" w:hAnsi="Verdana"/>
          <w:sz w:val="22"/>
          <w:szCs w:val="22"/>
        </w:rPr>
      </w:pPr>
      <w:r w:rsidRPr="0001343C">
        <w:rPr>
          <w:rFonts w:ascii="Verdana" w:eastAsia="Arial" w:hAnsi="Verdana"/>
          <w:sz w:val="22"/>
          <w:szCs w:val="22"/>
        </w:rPr>
        <w:t xml:space="preserve">El veinticinco de septiembre del dos mil veintitrés, el C. </w:t>
      </w:r>
      <w:r w:rsidRPr="0001343C">
        <w:rPr>
          <w:rFonts w:ascii="Verdana" w:eastAsia="Arial" w:hAnsi="Verdana" w:cs="Arial"/>
          <w:bCs/>
          <w:sz w:val="22"/>
          <w:szCs w:val="22"/>
        </w:rPr>
        <w:t>Héctor Castorena Esparza</w:t>
      </w:r>
      <w:r w:rsidRPr="0001343C">
        <w:rPr>
          <w:rFonts w:ascii="Verdana" w:eastAsia="Arial" w:hAnsi="Verdana"/>
          <w:sz w:val="22"/>
          <w:szCs w:val="22"/>
        </w:rPr>
        <w:t xml:space="preserve"> rindió protesta como </w:t>
      </w:r>
      <w:proofErr w:type="gramStart"/>
      <w:r w:rsidRPr="0001343C">
        <w:rPr>
          <w:rFonts w:ascii="Verdana" w:eastAsia="Arial" w:hAnsi="Verdana"/>
          <w:sz w:val="22"/>
          <w:szCs w:val="22"/>
        </w:rPr>
        <w:t>Presidente</w:t>
      </w:r>
      <w:proofErr w:type="gramEnd"/>
      <w:r w:rsidRPr="0001343C">
        <w:rPr>
          <w:rFonts w:ascii="Verdana" w:eastAsia="Arial" w:hAnsi="Verdana"/>
          <w:sz w:val="22"/>
          <w:szCs w:val="22"/>
        </w:rPr>
        <w:t xml:space="preserve"> Municipal de Rincón de Romos, Aguascalientes, para el periodo restante de la Administración 2021-2024.</w:t>
      </w:r>
      <w:r w:rsidRPr="0001343C">
        <w:rPr>
          <w:rStyle w:val="Refdenotaalpie"/>
          <w:rFonts w:ascii="Verdana" w:eastAsia="Arial" w:hAnsi="Verdana"/>
          <w:sz w:val="22"/>
          <w:szCs w:val="22"/>
        </w:rPr>
        <w:footnoteReference w:id="2"/>
      </w:r>
    </w:p>
    <w:p w14:paraId="541CC7F7" w14:textId="77777777" w:rsidR="002B2EF0" w:rsidRPr="0001343C" w:rsidRDefault="002B2EF0" w:rsidP="002B2EF0">
      <w:pPr>
        <w:spacing w:before="100" w:beforeAutospacing="1" w:after="100" w:afterAutospacing="1" w:line="360" w:lineRule="auto"/>
        <w:jc w:val="both"/>
        <w:rPr>
          <w:rFonts w:ascii="Verdana" w:hAnsi="Verdana"/>
          <w:bCs/>
          <w:sz w:val="22"/>
          <w:szCs w:val="22"/>
        </w:rPr>
      </w:pPr>
      <w:r w:rsidRPr="0001343C">
        <w:rPr>
          <w:rFonts w:ascii="Verdana" w:eastAsia="Arial" w:hAnsi="Verdana"/>
          <w:b/>
          <w:bCs/>
          <w:sz w:val="22"/>
          <w:szCs w:val="22"/>
        </w:rPr>
        <w:t xml:space="preserve">2. Inicio del Proceso Electoral Local 2023-2024. </w:t>
      </w:r>
    </w:p>
    <w:p w14:paraId="6F30360E" w14:textId="77777777" w:rsidR="002B2EF0" w:rsidRPr="0001343C" w:rsidRDefault="002B2EF0" w:rsidP="002B2EF0">
      <w:pPr>
        <w:spacing w:before="280" w:line="360" w:lineRule="auto"/>
        <w:jc w:val="both"/>
        <w:rPr>
          <w:rFonts w:ascii="Verdana" w:eastAsia="Arial" w:hAnsi="Verdana"/>
          <w:bCs/>
          <w:sz w:val="22"/>
          <w:szCs w:val="22"/>
        </w:rPr>
      </w:pPr>
      <w:r w:rsidRPr="0001343C">
        <w:rPr>
          <w:rFonts w:ascii="Verdana" w:eastAsia="Arial" w:hAnsi="Verdana"/>
          <w:bCs/>
          <w:sz w:val="22"/>
          <w:szCs w:val="22"/>
        </w:rPr>
        <w:t>El cuatro de octubre del dos mil veintitrés, el Consejo General del Instituto Estatal Electoral de Aguascalientes (</w:t>
      </w:r>
      <w:r w:rsidRPr="0001343C">
        <w:rPr>
          <w:rFonts w:ascii="Verdana" w:eastAsia="Arial" w:hAnsi="Verdana"/>
          <w:bCs/>
          <w:smallCaps/>
          <w:sz w:val="22"/>
          <w:szCs w:val="22"/>
        </w:rPr>
        <w:t>Consejo General</w:t>
      </w:r>
      <w:r w:rsidRPr="0001343C">
        <w:rPr>
          <w:rFonts w:ascii="Verdana" w:eastAsia="Arial" w:hAnsi="Verdana"/>
          <w:bCs/>
          <w:sz w:val="22"/>
          <w:szCs w:val="22"/>
        </w:rPr>
        <w:t xml:space="preserve">), celebró sesión extraordinaria en la que se llevó a cabo la declaratoria de inicio del Proceso Electoral Concurrente 2023-2024 en el Estado de Aguascalientes, </w:t>
      </w:r>
      <w:r w:rsidRPr="0001343C">
        <w:rPr>
          <w:rFonts w:ascii="Verdana" w:hAnsi="Verdana"/>
          <w:sz w:val="22"/>
          <w:szCs w:val="22"/>
        </w:rPr>
        <w:t>para renovar la legislatura y la integración de ayuntamientos de la entidad</w:t>
      </w:r>
      <w:r w:rsidRPr="0001343C">
        <w:rPr>
          <w:rFonts w:ascii="Verdana" w:eastAsia="Arial" w:hAnsi="Verdana"/>
          <w:bCs/>
          <w:sz w:val="22"/>
          <w:szCs w:val="22"/>
        </w:rPr>
        <w:t>.</w:t>
      </w:r>
    </w:p>
    <w:p w14:paraId="2796A36F" w14:textId="77777777" w:rsidR="002B2EF0" w:rsidRPr="0001343C" w:rsidRDefault="002B2EF0" w:rsidP="002B2EF0">
      <w:pPr>
        <w:spacing w:before="100" w:beforeAutospacing="1" w:after="100" w:afterAutospacing="1" w:line="360" w:lineRule="auto"/>
        <w:jc w:val="both"/>
        <w:rPr>
          <w:rFonts w:ascii="Verdana" w:eastAsia="Arial" w:hAnsi="Verdana"/>
          <w:b/>
          <w:bCs/>
          <w:sz w:val="22"/>
          <w:szCs w:val="22"/>
        </w:rPr>
      </w:pPr>
      <w:r w:rsidRPr="0001343C">
        <w:rPr>
          <w:rFonts w:ascii="Verdana" w:eastAsia="Arial" w:hAnsi="Verdana"/>
          <w:b/>
          <w:sz w:val="22"/>
          <w:szCs w:val="22"/>
        </w:rPr>
        <w:t>3. IV Reunión Extraordinaria de Cabildo</w:t>
      </w:r>
      <w:r w:rsidRPr="0001343C">
        <w:rPr>
          <w:rFonts w:ascii="Verdana" w:eastAsia="Arial" w:hAnsi="Verdana"/>
          <w:b/>
          <w:bCs/>
          <w:sz w:val="22"/>
          <w:szCs w:val="22"/>
        </w:rPr>
        <w:t>.</w:t>
      </w:r>
    </w:p>
    <w:p w14:paraId="5908A5FA" w14:textId="46184754" w:rsidR="002B2EF0" w:rsidRPr="0001343C" w:rsidRDefault="002B2EF0" w:rsidP="002B2EF0">
      <w:pPr>
        <w:spacing w:before="100" w:beforeAutospacing="1" w:after="100" w:afterAutospacing="1" w:line="360" w:lineRule="auto"/>
        <w:jc w:val="both"/>
        <w:rPr>
          <w:rFonts w:ascii="Verdana" w:eastAsia="Arial" w:hAnsi="Verdana"/>
          <w:sz w:val="22"/>
          <w:szCs w:val="22"/>
        </w:rPr>
      </w:pPr>
      <w:r w:rsidRPr="0001343C">
        <w:rPr>
          <w:rFonts w:ascii="Verdana" w:eastAsia="Arial" w:hAnsi="Verdana"/>
          <w:sz w:val="22"/>
          <w:szCs w:val="22"/>
        </w:rPr>
        <w:t xml:space="preserve">El catorce de marzo, se llevó a cabo la Reunión Extraordinaria de Cabildo, en la que se aprobó la ratificación del Licenciado René Jonathan </w:t>
      </w:r>
      <w:r w:rsidRPr="0001343C">
        <w:rPr>
          <w:rFonts w:ascii="Verdana" w:eastAsia="Arial" w:hAnsi="Verdana"/>
          <w:sz w:val="22"/>
          <w:szCs w:val="22"/>
        </w:rPr>
        <w:lastRenderedPageBreak/>
        <w:t xml:space="preserve">Hernández Gaytán, </w:t>
      </w:r>
      <w:r w:rsidR="00370594" w:rsidRPr="0001343C">
        <w:rPr>
          <w:rFonts w:ascii="Verdana" w:eastAsia="Arial" w:hAnsi="Verdana"/>
          <w:sz w:val="22"/>
          <w:szCs w:val="22"/>
        </w:rPr>
        <w:t xml:space="preserve">como </w:t>
      </w:r>
      <w:proofErr w:type="gramStart"/>
      <w:r w:rsidRPr="0001343C">
        <w:rPr>
          <w:rFonts w:ascii="Verdana" w:hAnsi="Verdana" w:cs="Arial"/>
          <w:bCs/>
          <w:sz w:val="22"/>
          <w:szCs w:val="22"/>
        </w:rPr>
        <w:t>Secretario</w:t>
      </w:r>
      <w:proofErr w:type="gramEnd"/>
      <w:r w:rsidRPr="0001343C">
        <w:rPr>
          <w:rFonts w:ascii="Verdana" w:hAnsi="Verdana" w:cs="Arial"/>
          <w:bCs/>
          <w:sz w:val="22"/>
          <w:szCs w:val="22"/>
        </w:rPr>
        <w:t xml:space="preserve"> del H. Ayuntamiento y Director</w:t>
      </w:r>
      <w:r w:rsidR="00370594" w:rsidRPr="0001343C">
        <w:rPr>
          <w:rFonts w:ascii="Verdana" w:hAnsi="Verdana" w:cs="Arial"/>
          <w:bCs/>
          <w:sz w:val="22"/>
          <w:szCs w:val="22"/>
        </w:rPr>
        <w:t xml:space="preserve"> </w:t>
      </w:r>
      <w:r w:rsidRPr="0001343C">
        <w:rPr>
          <w:rFonts w:ascii="Verdana" w:hAnsi="Verdana" w:cs="Arial"/>
          <w:bCs/>
          <w:sz w:val="22"/>
          <w:szCs w:val="22"/>
        </w:rPr>
        <w:t>General de Gobierno del Municipio de Rincón de Romos, Aguascalientes</w:t>
      </w:r>
      <w:r w:rsidRPr="0001343C">
        <w:rPr>
          <w:rFonts w:ascii="Verdana" w:eastAsia="Arial" w:hAnsi="Verdana"/>
          <w:sz w:val="22"/>
          <w:szCs w:val="22"/>
        </w:rPr>
        <w:t>, para el periodo restante de la Administración 2021-2024.</w:t>
      </w:r>
      <w:r w:rsidRPr="0001343C">
        <w:rPr>
          <w:rStyle w:val="Refdenotaalpie"/>
          <w:rFonts w:ascii="Verdana" w:eastAsia="Arial" w:hAnsi="Verdana"/>
          <w:sz w:val="22"/>
          <w:szCs w:val="22"/>
        </w:rPr>
        <w:footnoteReference w:id="3"/>
      </w:r>
    </w:p>
    <w:p w14:paraId="3BD43AB1" w14:textId="77777777" w:rsidR="002B2EF0" w:rsidRPr="0001343C" w:rsidRDefault="002B2EF0" w:rsidP="002B2EF0">
      <w:pPr>
        <w:spacing w:before="100" w:beforeAutospacing="1" w:after="100" w:afterAutospacing="1" w:line="360" w:lineRule="auto"/>
        <w:jc w:val="both"/>
        <w:rPr>
          <w:rFonts w:ascii="Verdana" w:eastAsia="Arial" w:hAnsi="Verdana"/>
          <w:b/>
          <w:sz w:val="22"/>
          <w:szCs w:val="22"/>
        </w:rPr>
      </w:pPr>
      <w:r w:rsidRPr="0001343C">
        <w:rPr>
          <w:rFonts w:ascii="Verdana" w:hAnsi="Verdana"/>
          <w:b/>
          <w:sz w:val="22"/>
          <w:szCs w:val="22"/>
        </w:rPr>
        <w:t>4. S</w:t>
      </w:r>
      <w:r w:rsidRPr="0001343C">
        <w:rPr>
          <w:rFonts w:ascii="Verdana" w:hAnsi="Verdana" w:cs="Arial"/>
          <w:b/>
          <w:sz w:val="22"/>
          <w:szCs w:val="22"/>
        </w:rPr>
        <w:t xml:space="preserve">esión extraordinaria </w:t>
      </w:r>
      <w:r w:rsidRPr="0001343C">
        <w:rPr>
          <w:rFonts w:ascii="Verdana" w:eastAsia="Verdana" w:hAnsi="Verdana" w:cs="Verdana"/>
          <w:b/>
          <w:sz w:val="22"/>
          <w:szCs w:val="22"/>
        </w:rPr>
        <w:t xml:space="preserve">del </w:t>
      </w:r>
      <w:r w:rsidRPr="0001343C">
        <w:rPr>
          <w:rFonts w:ascii="Verdana" w:hAnsi="Verdana" w:cs="Arial"/>
          <w:b/>
          <w:sz w:val="22"/>
          <w:szCs w:val="22"/>
        </w:rPr>
        <w:t>Consejo Municipal Electoral de Rincón de Romos del Instituto Estatal Electoral de Aguascalientes (</w:t>
      </w:r>
      <w:r w:rsidRPr="0001343C">
        <w:rPr>
          <w:rFonts w:ascii="Verdana" w:hAnsi="Verdana" w:cs="Arial"/>
          <w:b/>
          <w:smallCaps/>
          <w:sz w:val="22"/>
          <w:szCs w:val="22"/>
        </w:rPr>
        <w:t>Consejo Municipal</w:t>
      </w:r>
      <w:r w:rsidRPr="0001343C">
        <w:rPr>
          <w:rFonts w:ascii="Verdana" w:hAnsi="Verdana" w:cs="Arial"/>
          <w:b/>
          <w:sz w:val="22"/>
          <w:szCs w:val="22"/>
        </w:rPr>
        <w:t>)</w:t>
      </w:r>
      <w:r w:rsidRPr="0001343C">
        <w:rPr>
          <w:rFonts w:ascii="Verdana" w:eastAsia="Arial" w:hAnsi="Verdana"/>
          <w:b/>
          <w:sz w:val="22"/>
          <w:szCs w:val="22"/>
        </w:rPr>
        <w:t xml:space="preserve">. </w:t>
      </w:r>
    </w:p>
    <w:p w14:paraId="57DC6E18" w14:textId="5F07E0BA" w:rsidR="002B2EF0" w:rsidRPr="0001343C" w:rsidRDefault="002B2EF0" w:rsidP="002B2EF0">
      <w:pPr>
        <w:spacing w:before="100" w:beforeAutospacing="1" w:after="100" w:afterAutospacing="1" w:line="360" w:lineRule="auto"/>
        <w:jc w:val="both"/>
        <w:rPr>
          <w:rFonts w:ascii="Verdana" w:eastAsia="Arial" w:hAnsi="Verdana"/>
          <w:sz w:val="22"/>
          <w:szCs w:val="22"/>
        </w:rPr>
      </w:pPr>
      <w:r w:rsidRPr="0001343C">
        <w:rPr>
          <w:rFonts w:ascii="Verdana" w:eastAsia="Arial" w:hAnsi="Verdana"/>
          <w:sz w:val="22"/>
          <w:szCs w:val="22"/>
        </w:rPr>
        <w:t xml:space="preserve">El veinticinco de marzo, se llevó a cabo la sesión en la que el </w:t>
      </w:r>
      <w:r w:rsidRPr="0001343C">
        <w:rPr>
          <w:rFonts w:ascii="Verdana" w:hAnsi="Verdana" w:cs="Arial"/>
          <w:bCs/>
          <w:smallCaps/>
          <w:sz w:val="22"/>
          <w:szCs w:val="22"/>
        </w:rPr>
        <w:t>Consejo Municipal</w:t>
      </w:r>
      <w:r w:rsidRPr="0001343C">
        <w:rPr>
          <w:rFonts w:ascii="Verdana" w:hAnsi="Verdana" w:cs="Arial"/>
          <w:bCs/>
          <w:sz w:val="22"/>
          <w:szCs w:val="22"/>
        </w:rPr>
        <w:t xml:space="preserve"> </w:t>
      </w:r>
      <w:r w:rsidRPr="0001343C">
        <w:rPr>
          <w:rFonts w:ascii="Verdana" w:eastAsia="Arial" w:hAnsi="Verdana"/>
          <w:bCs/>
          <w:sz w:val="22"/>
          <w:szCs w:val="22"/>
          <w:lang w:val="es-MX"/>
        </w:rPr>
        <w:t>emitió</w:t>
      </w:r>
      <w:r w:rsidRPr="0001343C">
        <w:rPr>
          <w:rFonts w:ascii="Verdana" w:eastAsia="Arial" w:hAnsi="Verdana"/>
          <w:sz w:val="22"/>
          <w:szCs w:val="22"/>
          <w:lang w:val="es-MX"/>
        </w:rPr>
        <w:t xml:space="preserve"> la resolución identificada con la clave </w:t>
      </w:r>
      <w:r w:rsidRPr="0001343C">
        <w:rPr>
          <w:rFonts w:ascii="Verdana" w:eastAsia="Arial" w:hAnsi="Verdana"/>
          <w:b/>
          <w:bCs/>
          <w:sz w:val="22"/>
          <w:szCs w:val="22"/>
          <w:lang w:val="es-MX"/>
        </w:rPr>
        <w:t>CME-RRM-R-01/24</w:t>
      </w:r>
      <w:r w:rsidRPr="0001343C">
        <w:rPr>
          <w:rFonts w:ascii="Verdana" w:eastAsia="Arial" w:hAnsi="Verdana"/>
          <w:b/>
          <w:bCs/>
          <w:sz w:val="22"/>
          <w:szCs w:val="22"/>
        </w:rPr>
        <w:t>,</w:t>
      </w:r>
      <w:r w:rsidRPr="0001343C">
        <w:rPr>
          <w:rFonts w:ascii="Verdana" w:eastAsia="Arial" w:hAnsi="Verdana"/>
          <w:sz w:val="22"/>
          <w:szCs w:val="22"/>
        </w:rPr>
        <w:t xml:space="preserve"> mediante la cual </w:t>
      </w:r>
      <w:r w:rsidRPr="0001343C">
        <w:rPr>
          <w:rFonts w:ascii="Verdana" w:hAnsi="Verdana"/>
          <w:bCs/>
          <w:sz w:val="22"/>
          <w:szCs w:val="22"/>
        </w:rPr>
        <w:t xml:space="preserve">atiende la Solicitud de Registro de Candidaturas de la Planilla de Ayuntamiento por el Principio de Mayoría Relativa, presentada por la Coalición denominada “Fuerza y Corazón por Aguascalientes” en el Proceso Electoral Concurrente 2023-2024 en Aguascalientes, </w:t>
      </w:r>
      <w:r w:rsidRPr="0001343C">
        <w:rPr>
          <w:rFonts w:ascii="Verdana" w:hAnsi="Verdana"/>
          <w:sz w:val="22"/>
          <w:szCs w:val="22"/>
        </w:rPr>
        <w:t>y aprobó el registro de las personas postuladas por dich</w:t>
      </w:r>
      <w:r w:rsidR="00370594" w:rsidRPr="0001343C">
        <w:rPr>
          <w:rFonts w:ascii="Verdana" w:hAnsi="Verdana"/>
          <w:sz w:val="22"/>
          <w:szCs w:val="22"/>
        </w:rPr>
        <w:t>a coalición</w:t>
      </w:r>
      <w:r w:rsidRPr="0001343C">
        <w:rPr>
          <w:rFonts w:ascii="Verdana" w:hAnsi="Verdana"/>
          <w:sz w:val="22"/>
          <w:szCs w:val="22"/>
        </w:rPr>
        <w:t>, entre las que se encuentra</w:t>
      </w:r>
      <w:r w:rsidR="00370594" w:rsidRPr="0001343C">
        <w:rPr>
          <w:rFonts w:ascii="Verdana" w:hAnsi="Verdana"/>
          <w:sz w:val="22"/>
          <w:szCs w:val="22"/>
        </w:rPr>
        <w:t xml:space="preserve"> el C.</w:t>
      </w:r>
      <w:r w:rsidRPr="0001343C">
        <w:rPr>
          <w:rFonts w:ascii="Verdana" w:hAnsi="Verdana"/>
          <w:sz w:val="22"/>
          <w:szCs w:val="22"/>
        </w:rPr>
        <w:t xml:space="preserve"> </w:t>
      </w:r>
      <w:r w:rsidRPr="0001343C">
        <w:rPr>
          <w:rFonts w:ascii="Verdana" w:eastAsia="Arial" w:hAnsi="Verdana" w:cs="Arial"/>
          <w:bCs/>
          <w:sz w:val="22"/>
          <w:szCs w:val="22"/>
        </w:rPr>
        <w:t>Héctor Castorena Esparza</w:t>
      </w:r>
      <w:r w:rsidRPr="0001343C">
        <w:rPr>
          <w:rFonts w:ascii="Verdana" w:hAnsi="Verdana"/>
          <w:sz w:val="22"/>
          <w:szCs w:val="22"/>
        </w:rPr>
        <w:t>, como propietari</w:t>
      </w:r>
      <w:r w:rsidR="00370594" w:rsidRPr="0001343C">
        <w:rPr>
          <w:rFonts w:ascii="Verdana" w:hAnsi="Verdana"/>
          <w:sz w:val="22"/>
          <w:szCs w:val="22"/>
        </w:rPr>
        <w:t>o</w:t>
      </w:r>
      <w:r w:rsidRPr="0001343C">
        <w:rPr>
          <w:rFonts w:ascii="Verdana" w:hAnsi="Verdana"/>
          <w:sz w:val="22"/>
          <w:szCs w:val="22"/>
        </w:rPr>
        <w:t xml:space="preserve"> al cargo de la Presidencia</w:t>
      </w:r>
      <w:r w:rsidRPr="0001343C">
        <w:rPr>
          <w:rFonts w:ascii="Verdana" w:eastAsia="Arial" w:hAnsi="Verdana"/>
          <w:bCs/>
          <w:sz w:val="22"/>
          <w:szCs w:val="22"/>
        </w:rPr>
        <w:t>.</w:t>
      </w:r>
      <w:r w:rsidRPr="0001343C">
        <w:rPr>
          <w:rFonts w:ascii="Verdana" w:hAnsi="Verdana"/>
          <w:sz w:val="22"/>
          <w:szCs w:val="22"/>
          <w:vertAlign w:val="superscript"/>
        </w:rPr>
        <w:t xml:space="preserve"> </w:t>
      </w:r>
      <w:r w:rsidRPr="0001343C">
        <w:rPr>
          <w:vertAlign w:val="superscript"/>
        </w:rPr>
        <w:footnoteReference w:id="4"/>
      </w:r>
    </w:p>
    <w:p w14:paraId="3E7867BC" w14:textId="77777777" w:rsidR="002B2EF0" w:rsidRPr="0001343C" w:rsidRDefault="002B2EF0" w:rsidP="002B2EF0">
      <w:pPr>
        <w:spacing w:before="280" w:line="360" w:lineRule="auto"/>
        <w:jc w:val="both"/>
        <w:rPr>
          <w:rFonts w:ascii="Verdana" w:hAnsi="Verdana"/>
          <w:b/>
          <w:sz w:val="22"/>
          <w:szCs w:val="22"/>
        </w:rPr>
      </w:pPr>
      <w:r w:rsidRPr="0001343C">
        <w:rPr>
          <w:rFonts w:ascii="Verdana" w:hAnsi="Verdana"/>
          <w:b/>
          <w:sz w:val="22"/>
          <w:szCs w:val="22"/>
        </w:rPr>
        <w:t>5. Presentación de la denuncia ante el Instituto Estatal Electoral de Aguascalientes (</w:t>
      </w:r>
      <w:r w:rsidRPr="0001343C">
        <w:rPr>
          <w:rFonts w:ascii="Verdana" w:hAnsi="Verdana"/>
          <w:b/>
          <w:smallCaps/>
          <w:sz w:val="22"/>
          <w:szCs w:val="22"/>
        </w:rPr>
        <w:t>Instituto</w:t>
      </w:r>
      <w:r w:rsidRPr="0001343C">
        <w:rPr>
          <w:rFonts w:ascii="Verdana" w:hAnsi="Verdana"/>
          <w:b/>
          <w:sz w:val="22"/>
          <w:szCs w:val="22"/>
        </w:rPr>
        <w:t xml:space="preserve">). </w:t>
      </w:r>
    </w:p>
    <w:p w14:paraId="2C30690C" w14:textId="7DC7DB68" w:rsidR="002B2EF0" w:rsidRPr="0001343C" w:rsidRDefault="002B2EF0" w:rsidP="002B2EF0">
      <w:pPr>
        <w:spacing w:before="280" w:line="360" w:lineRule="auto"/>
        <w:jc w:val="both"/>
        <w:rPr>
          <w:rFonts w:ascii="Verdana" w:hAnsi="Verdana"/>
          <w:sz w:val="22"/>
          <w:szCs w:val="22"/>
        </w:rPr>
      </w:pPr>
      <w:r w:rsidRPr="0001343C">
        <w:rPr>
          <w:rFonts w:ascii="Verdana" w:hAnsi="Verdana"/>
          <w:sz w:val="22"/>
          <w:szCs w:val="22"/>
        </w:rPr>
        <w:t xml:space="preserve">El treinta de mayo, la </w:t>
      </w:r>
      <w:r w:rsidRPr="0001343C">
        <w:rPr>
          <w:rFonts w:ascii="Verdana" w:hAnsi="Verdana"/>
          <w:smallCaps/>
          <w:sz w:val="22"/>
          <w:szCs w:val="22"/>
        </w:rPr>
        <w:t>Persona Denunciante</w:t>
      </w:r>
      <w:r w:rsidRPr="0001343C">
        <w:rPr>
          <w:rFonts w:ascii="Verdana" w:hAnsi="Verdana"/>
          <w:sz w:val="22"/>
          <w:szCs w:val="22"/>
        </w:rPr>
        <w:t xml:space="preserve"> presentó escrito de denuncia ante</w:t>
      </w:r>
      <w:r w:rsidR="00370594" w:rsidRPr="0001343C">
        <w:rPr>
          <w:rFonts w:ascii="Verdana" w:hAnsi="Verdana"/>
          <w:sz w:val="22"/>
          <w:szCs w:val="22"/>
        </w:rPr>
        <w:t xml:space="preserve"> la Oficialía de Partes</w:t>
      </w:r>
      <w:r w:rsidRPr="0001343C">
        <w:rPr>
          <w:rFonts w:ascii="Verdana" w:hAnsi="Verdana"/>
          <w:sz w:val="22"/>
          <w:szCs w:val="22"/>
        </w:rPr>
        <w:t xml:space="preserve"> </w:t>
      </w:r>
      <w:r w:rsidR="00370594" w:rsidRPr="0001343C">
        <w:rPr>
          <w:rFonts w:ascii="Verdana" w:hAnsi="Verdana"/>
          <w:sz w:val="22"/>
          <w:szCs w:val="22"/>
        </w:rPr>
        <w:t>d</w:t>
      </w:r>
      <w:r w:rsidRPr="0001343C">
        <w:rPr>
          <w:rFonts w:ascii="Verdana" w:hAnsi="Verdana"/>
          <w:sz w:val="22"/>
          <w:szCs w:val="22"/>
        </w:rPr>
        <w:t xml:space="preserve">el </w:t>
      </w:r>
      <w:r w:rsidRPr="0001343C">
        <w:rPr>
          <w:rFonts w:ascii="Verdana" w:hAnsi="Verdana"/>
          <w:smallCaps/>
          <w:sz w:val="22"/>
          <w:szCs w:val="22"/>
        </w:rPr>
        <w:t>Instituto</w:t>
      </w:r>
      <w:r w:rsidRPr="0001343C">
        <w:rPr>
          <w:rFonts w:ascii="Verdana" w:hAnsi="Verdana"/>
          <w:sz w:val="22"/>
          <w:szCs w:val="22"/>
        </w:rPr>
        <w:t xml:space="preserve">, en contra de las </w:t>
      </w:r>
      <w:r w:rsidRPr="0001343C">
        <w:rPr>
          <w:rFonts w:ascii="Verdana" w:hAnsi="Verdana"/>
          <w:smallCaps/>
          <w:sz w:val="22"/>
          <w:szCs w:val="22"/>
        </w:rPr>
        <w:t>Personas Denunciadas</w:t>
      </w:r>
      <w:r w:rsidRPr="0001343C">
        <w:rPr>
          <w:rFonts w:ascii="Verdana" w:hAnsi="Verdana"/>
          <w:sz w:val="22"/>
          <w:szCs w:val="22"/>
        </w:rPr>
        <w:t xml:space="preserve">, por </w:t>
      </w:r>
      <w:r w:rsidR="00370594" w:rsidRPr="0001343C">
        <w:rPr>
          <w:rFonts w:ascii="Verdana" w:hAnsi="Verdana"/>
          <w:sz w:val="22"/>
          <w:szCs w:val="22"/>
        </w:rPr>
        <w:t xml:space="preserve">presuntas </w:t>
      </w:r>
      <w:r w:rsidR="00370594" w:rsidRPr="0001343C">
        <w:rPr>
          <w:rFonts w:ascii="Verdana" w:eastAsia="Arial" w:hAnsi="Verdana" w:cs="Arial"/>
          <w:sz w:val="22"/>
          <w:szCs w:val="22"/>
        </w:rPr>
        <w:t>múltiples violaciones a las reglas de campaña en materia de propaganda político-electoral dentro del presente proceso</w:t>
      </w:r>
      <w:r w:rsidRPr="0001343C">
        <w:rPr>
          <w:rFonts w:ascii="Verdana" w:hAnsi="Verdana"/>
          <w:sz w:val="22"/>
          <w:szCs w:val="22"/>
        </w:rPr>
        <w:t>.</w:t>
      </w:r>
      <w:r w:rsidRPr="0001343C">
        <w:rPr>
          <w:rStyle w:val="Refdenotaalpie"/>
          <w:rFonts w:ascii="Verdana" w:hAnsi="Verdana"/>
          <w:sz w:val="22"/>
          <w:szCs w:val="22"/>
        </w:rPr>
        <w:footnoteReference w:id="5"/>
      </w:r>
    </w:p>
    <w:p w14:paraId="583AAB5A" w14:textId="77777777" w:rsidR="002B2EF0" w:rsidRPr="0001343C" w:rsidRDefault="002B2EF0" w:rsidP="002B2EF0">
      <w:pPr>
        <w:spacing w:before="280" w:line="360" w:lineRule="auto"/>
        <w:jc w:val="both"/>
        <w:rPr>
          <w:rFonts w:ascii="Verdana" w:hAnsi="Verdana"/>
          <w:sz w:val="22"/>
          <w:szCs w:val="22"/>
        </w:rPr>
      </w:pPr>
      <w:r w:rsidRPr="0001343C">
        <w:rPr>
          <w:rFonts w:ascii="Verdana" w:hAnsi="Verdana"/>
          <w:b/>
          <w:bCs/>
          <w:sz w:val="22"/>
          <w:szCs w:val="22"/>
        </w:rPr>
        <w:t xml:space="preserve">6. </w:t>
      </w:r>
      <w:r w:rsidRPr="0001343C">
        <w:rPr>
          <w:rFonts w:ascii="Verdana" w:hAnsi="Verdana"/>
          <w:b/>
          <w:sz w:val="22"/>
          <w:szCs w:val="22"/>
        </w:rPr>
        <w:t>Radicación de la denuncia y diligencias para mejor proveer.</w:t>
      </w:r>
      <w:r w:rsidRPr="0001343C">
        <w:rPr>
          <w:rFonts w:ascii="Verdana" w:hAnsi="Verdana"/>
          <w:sz w:val="22"/>
          <w:szCs w:val="22"/>
        </w:rPr>
        <w:t xml:space="preserve"> </w:t>
      </w:r>
    </w:p>
    <w:p w14:paraId="51313652" w14:textId="25A4DC80" w:rsidR="004C71B3" w:rsidRPr="0001343C" w:rsidRDefault="002B2EF0" w:rsidP="002B2EF0">
      <w:pPr>
        <w:spacing w:before="280" w:line="360" w:lineRule="auto"/>
        <w:jc w:val="both"/>
        <w:rPr>
          <w:rFonts w:ascii="Verdana" w:hAnsi="Verdana"/>
          <w:bCs/>
          <w:sz w:val="22"/>
          <w:szCs w:val="22"/>
        </w:rPr>
      </w:pPr>
      <w:r w:rsidRPr="0001343C">
        <w:rPr>
          <w:rFonts w:ascii="Verdana" w:hAnsi="Verdana"/>
          <w:sz w:val="22"/>
          <w:szCs w:val="22"/>
        </w:rPr>
        <w:t xml:space="preserve">El treinta y uno de mayo, </w:t>
      </w:r>
      <w:r w:rsidRPr="0001343C">
        <w:rPr>
          <w:rFonts w:ascii="Verdana" w:hAnsi="Verdana"/>
          <w:bCs/>
          <w:sz w:val="22"/>
          <w:szCs w:val="22"/>
        </w:rPr>
        <w:t>la Secretaría Ejecutiva del Consejo General del Instituto Estatal Electoral de Aguascalientes (</w:t>
      </w:r>
      <w:r w:rsidRPr="0001343C">
        <w:rPr>
          <w:rFonts w:ascii="Verdana" w:hAnsi="Verdana"/>
          <w:bCs/>
          <w:smallCaps/>
          <w:sz w:val="22"/>
          <w:szCs w:val="22"/>
        </w:rPr>
        <w:t>Autoridad Instructora/sustanciadora),</w:t>
      </w:r>
      <w:r w:rsidRPr="0001343C">
        <w:rPr>
          <w:rFonts w:ascii="Verdana" w:hAnsi="Verdana"/>
          <w:sz w:val="22"/>
          <w:szCs w:val="22"/>
        </w:rPr>
        <w:t xml:space="preserve"> radicó la denuncia de mérito bajo la vía del Procedimiento Especial Sancionador y le asignó el número de expediente </w:t>
      </w:r>
      <w:r w:rsidRPr="0001343C">
        <w:rPr>
          <w:rFonts w:ascii="Verdana" w:hAnsi="Verdana"/>
          <w:b/>
          <w:sz w:val="22"/>
          <w:szCs w:val="22"/>
        </w:rPr>
        <w:t>IEE/PES/060/2024</w:t>
      </w:r>
      <w:r w:rsidR="004C71B3" w:rsidRPr="0001343C">
        <w:rPr>
          <w:rFonts w:ascii="Verdana" w:hAnsi="Verdana"/>
          <w:bCs/>
          <w:sz w:val="22"/>
          <w:szCs w:val="22"/>
        </w:rPr>
        <w:t>; a</w:t>
      </w:r>
      <w:r w:rsidRPr="0001343C">
        <w:rPr>
          <w:rFonts w:ascii="Verdana" w:hAnsi="Verdana"/>
          <w:bCs/>
          <w:sz w:val="22"/>
          <w:szCs w:val="22"/>
        </w:rPr>
        <w:t xml:space="preserve">simismo, </w:t>
      </w:r>
      <w:r w:rsidR="004C71B3" w:rsidRPr="0001343C">
        <w:rPr>
          <w:rFonts w:ascii="Verdana" w:hAnsi="Verdana"/>
          <w:bCs/>
          <w:sz w:val="22"/>
          <w:szCs w:val="22"/>
        </w:rPr>
        <w:t xml:space="preserve">como diligencia para mejor proveer, y </w:t>
      </w:r>
      <w:r w:rsidRPr="0001343C">
        <w:rPr>
          <w:rFonts w:ascii="Verdana" w:hAnsi="Verdana"/>
          <w:sz w:val="22"/>
          <w:szCs w:val="22"/>
        </w:rPr>
        <w:lastRenderedPageBreak/>
        <w:t>a fin de integrar debidamente el expediente</w:t>
      </w:r>
      <w:r w:rsidR="004C71B3" w:rsidRPr="0001343C">
        <w:rPr>
          <w:rFonts w:ascii="Verdana" w:hAnsi="Verdana"/>
          <w:sz w:val="22"/>
          <w:szCs w:val="22"/>
        </w:rPr>
        <w:t xml:space="preserve">, ordenó requerir diversa información </w:t>
      </w:r>
      <w:r w:rsidR="004C71B3" w:rsidRPr="0001343C">
        <w:rPr>
          <w:rFonts w:ascii="Verdana" w:hAnsi="Verdana"/>
          <w:bCs/>
          <w:sz w:val="22"/>
          <w:szCs w:val="22"/>
        </w:rPr>
        <w:t xml:space="preserve">al Secretario Técnico del </w:t>
      </w:r>
      <w:r w:rsidR="004C71B3" w:rsidRPr="0001343C">
        <w:rPr>
          <w:rFonts w:ascii="Verdana" w:hAnsi="Verdana"/>
          <w:bCs/>
          <w:smallCaps/>
          <w:sz w:val="22"/>
          <w:szCs w:val="22"/>
        </w:rPr>
        <w:t>Consejo Municipal</w:t>
      </w:r>
      <w:r w:rsidR="004C71B3" w:rsidRPr="0001343C">
        <w:rPr>
          <w:rFonts w:ascii="Verdana" w:hAnsi="Verdana"/>
          <w:bCs/>
          <w:sz w:val="22"/>
          <w:szCs w:val="22"/>
        </w:rPr>
        <w:t xml:space="preserve"> y al H. Ayuntamiento de Rincón de Romos.</w:t>
      </w:r>
      <w:r w:rsidR="004C71B3" w:rsidRPr="0001343C">
        <w:rPr>
          <w:rStyle w:val="Refdenotaalpie"/>
          <w:rFonts w:ascii="Verdana" w:hAnsi="Verdana"/>
          <w:bCs/>
          <w:sz w:val="22"/>
          <w:szCs w:val="22"/>
        </w:rPr>
        <w:footnoteReference w:id="6"/>
      </w:r>
    </w:p>
    <w:p w14:paraId="636AE56B" w14:textId="461BD695" w:rsidR="002B2EF0" w:rsidRPr="0001343C" w:rsidRDefault="002B2EF0" w:rsidP="002B2EF0">
      <w:pPr>
        <w:spacing w:before="280" w:line="360" w:lineRule="auto"/>
        <w:jc w:val="both"/>
        <w:rPr>
          <w:rFonts w:ascii="Verdana" w:hAnsi="Verdana"/>
          <w:bCs/>
          <w:sz w:val="22"/>
          <w:szCs w:val="22"/>
        </w:rPr>
      </w:pPr>
      <w:r w:rsidRPr="0001343C">
        <w:rPr>
          <w:rFonts w:ascii="Verdana" w:hAnsi="Verdana"/>
          <w:bCs/>
          <w:sz w:val="22"/>
          <w:szCs w:val="22"/>
        </w:rPr>
        <w:t xml:space="preserve">Requerimientos atendidos mediante oficio número IEE/CMERRM/090/2024 fechado el tres de junio, por el Titular de la Secretaría Técnica del </w:t>
      </w:r>
      <w:r w:rsidRPr="0001343C">
        <w:rPr>
          <w:rFonts w:ascii="Verdana" w:hAnsi="Verdana"/>
          <w:bCs/>
          <w:smallCaps/>
          <w:sz w:val="22"/>
          <w:szCs w:val="22"/>
        </w:rPr>
        <w:t>Consejo Municipal</w:t>
      </w:r>
      <w:r w:rsidR="004C71B3" w:rsidRPr="0001343C">
        <w:rPr>
          <w:rFonts w:ascii="Verdana" w:hAnsi="Verdana"/>
          <w:bCs/>
          <w:sz w:val="22"/>
          <w:szCs w:val="22"/>
        </w:rPr>
        <w:t>;</w:t>
      </w:r>
      <w:r w:rsidRPr="0001343C">
        <w:rPr>
          <w:rFonts w:ascii="Verdana" w:hAnsi="Verdana"/>
          <w:bCs/>
          <w:sz w:val="22"/>
          <w:szCs w:val="22"/>
        </w:rPr>
        <w:t xml:space="preserve"> y el </w:t>
      </w:r>
      <w:r w:rsidR="004C71B3" w:rsidRPr="0001343C">
        <w:rPr>
          <w:rFonts w:ascii="Verdana" w:hAnsi="Verdana"/>
          <w:bCs/>
          <w:sz w:val="22"/>
          <w:szCs w:val="22"/>
        </w:rPr>
        <w:t>diverso 186/06/2024</w:t>
      </w:r>
      <w:r w:rsidRPr="0001343C">
        <w:rPr>
          <w:rFonts w:ascii="Verdana" w:hAnsi="Verdana"/>
          <w:bCs/>
          <w:sz w:val="22"/>
          <w:szCs w:val="22"/>
        </w:rPr>
        <w:t xml:space="preserve"> de fecha c</w:t>
      </w:r>
      <w:r w:rsidR="004C71B3" w:rsidRPr="0001343C">
        <w:rPr>
          <w:rFonts w:ascii="Verdana" w:hAnsi="Verdana"/>
          <w:bCs/>
          <w:sz w:val="22"/>
          <w:szCs w:val="22"/>
        </w:rPr>
        <w:t>inco</w:t>
      </w:r>
      <w:r w:rsidRPr="0001343C">
        <w:rPr>
          <w:rFonts w:ascii="Verdana" w:hAnsi="Verdana"/>
          <w:bCs/>
          <w:sz w:val="22"/>
          <w:szCs w:val="22"/>
        </w:rPr>
        <w:t xml:space="preserve"> de junio, suscrito por la </w:t>
      </w:r>
      <w:proofErr w:type="spellStart"/>
      <w:r w:rsidR="004C71B3" w:rsidRPr="0001343C">
        <w:rPr>
          <w:rFonts w:ascii="Verdana" w:hAnsi="Verdana"/>
          <w:bCs/>
          <w:sz w:val="22"/>
          <w:szCs w:val="22"/>
        </w:rPr>
        <w:t>Profra</w:t>
      </w:r>
      <w:proofErr w:type="spellEnd"/>
      <w:r w:rsidRPr="0001343C">
        <w:rPr>
          <w:rFonts w:ascii="Verdana" w:hAnsi="Verdana"/>
          <w:bCs/>
          <w:sz w:val="22"/>
          <w:szCs w:val="22"/>
        </w:rPr>
        <w:t xml:space="preserve">. </w:t>
      </w:r>
      <w:r w:rsidR="004C71B3" w:rsidRPr="0001343C">
        <w:rPr>
          <w:rFonts w:ascii="Verdana" w:hAnsi="Verdana"/>
          <w:bCs/>
          <w:sz w:val="22"/>
          <w:szCs w:val="22"/>
        </w:rPr>
        <w:t>Alma Guadalupe Zapata Castorena</w:t>
      </w:r>
      <w:r w:rsidRPr="0001343C">
        <w:rPr>
          <w:rFonts w:ascii="Verdana" w:hAnsi="Verdana"/>
          <w:bCs/>
          <w:sz w:val="22"/>
          <w:szCs w:val="22"/>
        </w:rPr>
        <w:t xml:space="preserve">, </w:t>
      </w:r>
      <w:r w:rsidR="004C71B3" w:rsidRPr="0001343C">
        <w:rPr>
          <w:rFonts w:ascii="Verdana" w:hAnsi="Verdana"/>
          <w:bCs/>
          <w:sz w:val="22"/>
          <w:szCs w:val="22"/>
        </w:rPr>
        <w:t xml:space="preserve">Síndico Municipal y Representante Legal </w:t>
      </w:r>
      <w:r w:rsidRPr="0001343C">
        <w:rPr>
          <w:rFonts w:ascii="Verdana" w:hAnsi="Verdana"/>
          <w:bCs/>
          <w:sz w:val="22"/>
          <w:szCs w:val="22"/>
        </w:rPr>
        <w:t>del H. Ayuntamiento de Rincón de Romos, Aguascalientes, respectivamente.</w:t>
      </w:r>
      <w:r w:rsidRPr="0001343C">
        <w:rPr>
          <w:rStyle w:val="Refdenotaalpie"/>
          <w:rFonts w:ascii="Verdana" w:hAnsi="Verdana"/>
          <w:bCs/>
          <w:sz w:val="22"/>
          <w:szCs w:val="22"/>
        </w:rPr>
        <w:footnoteReference w:id="7"/>
      </w:r>
    </w:p>
    <w:p w14:paraId="16F02C84" w14:textId="77777777" w:rsidR="002B2EF0" w:rsidRPr="0001343C" w:rsidRDefault="002B2EF0" w:rsidP="002B2EF0">
      <w:pPr>
        <w:spacing w:before="280" w:line="360" w:lineRule="auto"/>
        <w:jc w:val="both"/>
        <w:rPr>
          <w:rFonts w:ascii="Verdana" w:hAnsi="Verdana"/>
          <w:bCs/>
          <w:sz w:val="22"/>
          <w:szCs w:val="22"/>
        </w:rPr>
      </w:pPr>
      <w:r w:rsidRPr="0001343C">
        <w:rPr>
          <w:rFonts w:ascii="Verdana" w:hAnsi="Verdana"/>
          <w:b/>
          <w:sz w:val="22"/>
          <w:szCs w:val="22"/>
        </w:rPr>
        <w:t>7.</w:t>
      </w:r>
      <w:r w:rsidRPr="0001343C">
        <w:rPr>
          <w:rFonts w:ascii="Verdana" w:hAnsi="Verdana"/>
          <w:bCs/>
          <w:sz w:val="22"/>
          <w:szCs w:val="22"/>
        </w:rPr>
        <w:t xml:space="preserve"> </w:t>
      </w:r>
      <w:r w:rsidRPr="0001343C">
        <w:rPr>
          <w:rFonts w:ascii="Verdana" w:hAnsi="Verdana"/>
          <w:b/>
          <w:sz w:val="22"/>
          <w:szCs w:val="22"/>
        </w:rPr>
        <w:t>Valoración de m</w:t>
      </w:r>
      <w:r w:rsidRPr="0001343C">
        <w:rPr>
          <w:rFonts w:ascii="Verdana" w:eastAsia="Arial Nova Light" w:hAnsi="Verdana" w:cs="Arial Nova Light"/>
          <w:b/>
          <w:sz w:val="22"/>
          <w:szCs w:val="22"/>
        </w:rPr>
        <w:t xml:space="preserve">edidas cautelares. </w:t>
      </w:r>
    </w:p>
    <w:p w14:paraId="16E873FC" w14:textId="02523658" w:rsidR="002B2EF0" w:rsidRPr="0001343C" w:rsidRDefault="002B2EF0" w:rsidP="002B2EF0">
      <w:pPr>
        <w:shd w:val="clear" w:color="auto" w:fill="FFFFFF"/>
        <w:spacing w:before="100" w:beforeAutospacing="1" w:after="100" w:afterAutospacing="1" w:line="360" w:lineRule="auto"/>
        <w:jc w:val="both"/>
        <w:rPr>
          <w:rFonts w:ascii="Verdana" w:hAnsi="Verdana"/>
          <w:sz w:val="22"/>
          <w:szCs w:val="22"/>
        </w:rPr>
      </w:pPr>
      <w:r w:rsidRPr="0001343C">
        <w:rPr>
          <w:rFonts w:ascii="Verdana" w:eastAsia="Arial Nova Light" w:hAnsi="Verdana" w:cs="Arial Nova Light"/>
          <w:sz w:val="22"/>
          <w:szCs w:val="22"/>
        </w:rPr>
        <w:t xml:space="preserve">En fecha cinco de junio, </w:t>
      </w:r>
      <w:r w:rsidRPr="0001343C">
        <w:rPr>
          <w:rFonts w:ascii="Verdana" w:hAnsi="Verdana"/>
          <w:sz w:val="22"/>
          <w:szCs w:val="22"/>
        </w:rPr>
        <w:t xml:space="preserve">la </w:t>
      </w:r>
      <w:r w:rsidRPr="0001343C">
        <w:rPr>
          <w:rFonts w:ascii="Verdana" w:hAnsi="Verdana"/>
          <w:bCs/>
          <w:smallCaps/>
          <w:sz w:val="22"/>
          <w:szCs w:val="22"/>
        </w:rPr>
        <w:t>Autoridad Instructora</w:t>
      </w:r>
      <w:r w:rsidRPr="0001343C">
        <w:rPr>
          <w:rFonts w:ascii="Verdana" w:hAnsi="Verdana"/>
          <w:sz w:val="22"/>
          <w:szCs w:val="22"/>
        </w:rPr>
        <w:t xml:space="preserve"> determinó no proponer la adopción de medidas cautelares a Comisión de Quejas y Denuncias del </w:t>
      </w:r>
      <w:r w:rsidRPr="0001343C">
        <w:rPr>
          <w:rFonts w:ascii="Verdana" w:hAnsi="Verdana"/>
          <w:smallCaps/>
          <w:sz w:val="22"/>
          <w:szCs w:val="22"/>
        </w:rPr>
        <w:t>Instituto</w:t>
      </w:r>
      <w:r w:rsidRPr="0001343C">
        <w:rPr>
          <w:rFonts w:ascii="Verdana" w:hAnsi="Verdana"/>
          <w:sz w:val="22"/>
          <w:szCs w:val="22"/>
        </w:rPr>
        <w:t xml:space="preserve">, toda vez </w:t>
      </w:r>
      <w:r w:rsidR="004C71B3" w:rsidRPr="0001343C">
        <w:rPr>
          <w:rFonts w:ascii="Verdana" w:hAnsi="Verdana"/>
          <w:sz w:val="22"/>
          <w:szCs w:val="22"/>
        </w:rPr>
        <w:t xml:space="preserve">que </w:t>
      </w:r>
      <w:r w:rsidRPr="0001343C">
        <w:rPr>
          <w:rFonts w:ascii="Verdana" w:hAnsi="Verdana"/>
          <w:sz w:val="22"/>
          <w:szCs w:val="22"/>
        </w:rPr>
        <w:t>son hechos consumados e irreparables, por haber acontecido en el pasado.</w:t>
      </w:r>
      <w:r w:rsidRPr="0001343C">
        <w:rPr>
          <w:vertAlign w:val="superscript"/>
        </w:rPr>
        <w:footnoteReference w:id="8"/>
      </w:r>
    </w:p>
    <w:p w14:paraId="6EB64E94" w14:textId="47E0C836" w:rsidR="002B2EF0" w:rsidRPr="0001343C" w:rsidRDefault="002B2EF0" w:rsidP="002B2EF0">
      <w:pPr>
        <w:spacing w:before="280" w:line="360" w:lineRule="auto"/>
        <w:jc w:val="both"/>
        <w:rPr>
          <w:rFonts w:ascii="Verdana" w:hAnsi="Verdana"/>
          <w:b/>
          <w:sz w:val="22"/>
          <w:szCs w:val="22"/>
        </w:rPr>
      </w:pPr>
      <w:r w:rsidRPr="0001343C">
        <w:rPr>
          <w:rFonts w:ascii="Verdana" w:hAnsi="Verdana"/>
          <w:b/>
          <w:sz w:val="22"/>
          <w:szCs w:val="22"/>
        </w:rPr>
        <w:t>8. Admisión de la denuncia</w:t>
      </w:r>
      <w:r w:rsidR="003C4CB8" w:rsidRPr="0001343C">
        <w:rPr>
          <w:rFonts w:ascii="Verdana" w:hAnsi="Verdana"/>
          <w:b/>
          <w:sz w:val="22"/>
          <w:szCs w:val="22"/>
        </w:rPr>
        <w:t xml:space="preserve"> y emplazamiento</w:t>
      </w:r>
      <w:r w:rsidRPr="0001343C">
        <w:rPr>
          <w:rFonts w:ascii="Verdana" w:hAnsi="Verdana"/>
          <w:b/>
          <w:sz w:val="22"/>
          <w:szCs w:val="22"/>
        </w:rPr>
        <w:t>.</w:t>
      </w:r>
    </w:p>
    <w:p w14:paraId="62F18145" w14:textId="26158CAA" w:rsidR="002B2EF0" w:rsidRPr="0001343C" w:rsidRDefault="002B2EF0" w:rsidP="002B2EF0">
      <w:pPr>
        <w:spacing w:before="280" w:line="360" w:lineRule="auto"/>
        <w:jc w:val="both"/>
        <w:rPr>
          <w:rFonts w:ascii="Verdana" w:hAnsi="Verdana"/>
          <w:sz w:val="22"/>
          <w:szCs w:val="22"/>
        </w:rPr>
      </w:pPr>
      <w:r w:rsidRPr="0001343C">
        <w:rPr>
          <w:rFonts w:ascii="Verdana" w:hAnsi="Verdana"/>
          <w:bCs/>
          <w:sz w:val="22"/>
          <w:szCs w:val="22"/>
        </w:rPr>
        <w:t xml:space="preserve">El siete de junio, la </w:t>
      </w:r>
      <w:r w:rsidRPr="0001343C">
        <w:rPr>
          <w:rFonts w:ascii="Verdana" w:hAnsi="Verdana"/>
          <w:bCs/>
          <w:smallCaps/>
          <w:sz w:val="22"/>
          <w:szCs w:val="22"/>
        </w:rPr>
        <w:t xml:space="preserve">Autoridad Instructora </w:t>
      </w:r>
      <w:r w:rsidRPr="0001343C">
        <w:rPr>
          <w:rFonts w:ascii="Verdana" w:hAnsi="Verdana"/>
          <w:bCs/>
          <w:sz w:val="22"/>
          <w:szCs w:val="22"/>
        </w:rPr>
        <w:t>admitió</w:t>
      </w:r>
      <w:r w:rsidRPr="0001343C">
        <w:rPr>
          <w:rFonts w:ascii="Verdana" w:hAnsi="Verdana"/>
          <w:sz w:val="22"/>
          <w:szCs w:val="22"/>
        </w:rPr>
        <w:t xml:space="preserve"> la denuncia de mérito, ordenó emplazar a las </w:t>
      </w:r>
      <w:r w:rsidRPr="0001343C">
        <w:rPr>
          <w:rFonts w:ascii="Verdana" w:hAnsi="Verdana"/>
          <w:bCs/>
          <w:smallCaps/>
          <w:sz w:val="22"/>
          <w:szCs w:val="22"/>
        </w:rPr>
        <w:t>Personas Denunciadas</w:t>
      </w:r>
      <w:r w:rsidR="003C4CB8" w:rsidRPr="0001343C">
        <w:rPr>
          <w:rFonts w:ascii="Verdana" w:hAnsi="Verdana"/>
          <w:bCs/>
          <w:smallCaps/>
          <w:sz w:val="22"/>
          <w:szCs w:val="22"/>
        </w:rPr>
        <w:t>;</w:t>
      </w:r>
      <w:r w:rsidRPr="0001343C">
        <w:rPr>
          <w:rFonts w:ascii="Verdana" w:hAnsi="Verdana"/>
          <w:sz w:val="22"/>
          <w:szCs w:val="22"/>
        </w:rPr>
        <w:t xml:space="preserve"> y fijó fecha y hora para la celebración de la audiencia de pruebas y alegatos.</w:t>
      </w:r>
      <w:r w:rsidRPr="0001343C">
        <w:rPr>
          <w:rStyle w:val="Refdenotaalpie"/>
          <w:rFonts w:ascii="Verdana" w:hAnsi="Verdana"/>
          <w:sz w:val="22"/>
          <w:szCs w:val="22"/>
        </w:rPr>
        <w:footnoteReference w:id="9"/>
      </w:r>
    </w:p>
    <w:p w14:paraId="65F9177F"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t>El diez de junio, se emplazó a las partes, para que en ejercicio de sus derechos comparecieran a la audiencia de pruebas y alegatos.</w:t>
      </w:r>
      <w:r w:rsidRPr="0001343C">
        <w:rPr>
          <w:rStyle w:val="Refdenotaalpie"/>
          <w:rFonts w:ascii="Verdana" w:hAnsi="Verdana"/>
          <w:sz w:val="22"/>
          <w:szCs w:val="22"/>
        </w:rPr>
        <w:footnoteReference w:id="10"/>
      </w:r>
    </w:p>
    <w:p w14:paraId="20073E67" w14:textId="77777777" w:rsidR="002B2EF0" w:rsidRPr="0001343C" w:rsidRDefault="002B2EF0" w:rsidP="002B2EF0">
      <w:pPr>
        <w:spacing w:before="280" w:line="360" w:lineRule="auto"/>
        <w:jc w:val="both"/>
        <w:rPr>
          <w:rFonts w:ascii="Verdana" w:hAnsi="Verdana"/>
          <w:sz w:val="22"/>
          <w:szCs w:val="22"/>
        </w:rPr>
      </w:pPr>
      <w:r w:rsidRPr="0001343C">
        <w:rPr>
          <w:rFonts w:ascii="Verdana" w:hAnsi="Verdana"/>
          <w:b/>
          <w:bCs/>
          <w:sz w:val="22"/>
          <w:szCs w:val="22"/>
        </w:rPr>
        <w:t>9. Contestación y a</w:t>
      </w:r>
      <w:r w:rsidRPr="0001343C">
        <w:rPr>
          <w:rFonts w:ascii="Verdana" w:hAnsi="Verdana"/>
          <w:b/>
          <w:sz w:val="22"/>
          <w:szCs w:val="22"/>
        </w:rPr>
        <w:t>udiencia de pruebas y alegatos</w:t>
      </w:r>
      <w:r w:rsidRPr="0001343C">
        <w:rPr>
          <w:rFonts w:ascii="Verdana" w:hAnsi="Verdana"/>
          <w:sz w:val="22"/>
          <w:szCs w:val="22"/>
        </w:rPr>
        <w:t xml:space="preserve">. </w:t>
      </w:r>
    </w:p>
    <w:p w14:paraId="50F1B209" w14:textId="04622709" w:rsidR="002B2EF0" w:rsidRPr="0001343C" w:rsidRDefault="002B2EF0" w:rsidP="002B2EF0">
      <w:pPr>
        <w:spacing w:before="280" w:line="360" w:lineRule="auto"/>
        <w:jc w:val="both"/>
        <w:rPr>
          <w:rFonts w:ascii="Verdana" w:hAnsi="Verdana"/>
          <w:sz w:val="22"/>
          <w:szCs w:val="22"/>
        </w:rPr>
      </w:pPr>
      <w:bookmarkStart w:id="4" w:name="_Hlk169260055"/>
      <w:r w:rsidRPr="0001343C">
        <w:rPr>
          <w:rFonts w:ascii="Verdana" w:hAnsi="Verdana"/>
          <w:sz w:val="22"/>
          <w:szCs w:val="22"/>
          <w:lang w:val="es-MX"/>
        </w:rPr>
        <w:t xml:space="preserve">El catorce de junio, </w:t>
      </w:r>
      <w:r w:rsidRPr="0001343C">
        <w:rPr>
          <w:rFonts w:ascii="Verdana" w:hAnsi="Verdana"/>
          <w:sz w:val="22"/>
          <w:szCs w:val="22"/>
        </w:rPr>
        <w:t xml:space="preserve">se celebró la audiencia de pruebas y alegatos en la que se </w:t>
      </w:r>
      <w:r w:rsidR="00B21589" w:rsidRPr="0001343C">
        <w:rPr>
          <w:rFonts w:ascii="Verdana" w:hAnsi="Verdana"/>
          <w:sz w:val="22"/>
          <w:szCs w:val="22"/>
        </w:rPr>
        <w:t xml:space="preserve">dio cuenta de los escritos por los cuales se tuvo por compareciendo a dicha audiencia </w:t>
      </w:r>
      <w:r w:rsidRPr="0001343C">
        <w:rPr>
          <w:rFonts w:ascii="Verdana" w:hAnsi="Verdana"/>
          <w:bCs/>
          <w:sz w:val="22"/>
          <w:szCs w:val="22"/>
        </w:rPr>
        <w:t xml:space="preserve">a las </w:t>
      </w:r>
      <w:r w:rsidRPr="0001343C">
        <w:rPr>
          <w:rFonts w:ascii="Verdana" w:hAnsi="Verdana"/>
          <w:bCs/>
          <w:smallCaps/>
          <w:sz w:val="22"/>
          <w:szCs w:val="22"/>
        </w:rPr>
        <w:t>Personas Denunciadas</w:t>
      </w:r>
      <w:r w:rsidR="00B21589" w:rsidRPr="0001343C">
        <w:rPr>
          <w:rFonts w:ascii="Verdana" w:hAnsi="Verdana"/>
          <w:smallCaps/>
          <w:sz w:val="22"/>
          <w:szCs w:val="22"/>
        </w:rPr>
        <w:t xml:space="preserve">; </w:t>
      </w:r>
      <w:r w:rsidR="00B21589" w:rsidRPr="0001343C">
        <w:rPr>
          <w:rFonts w:ascii="Verdana" w:hAnsi="Verdana"/>
          <w:sz w:val="22"/>
          <w:szCs w:val="22"/>
        </w:rPr>
        <w:t xml:space="preserve">por lo que </w:t>
      </w:r>
      <w:r w:rsidR="00B21589" w:rsidRPr="0001343C">
        <w:rPr>
          <w:rFonts w:ascii="Verdana" w:hAnsi="Verdana"/>
          <w:sz w:val="22"/>
          <w:szCs w:val="22"/>
        </w:rPr>
        <w:lastRenderedPageBreak/>
        <w:t xml:space="preserve">se les tuvo por </w:t>
      </w:r>
      <w:r w:rsidRPr="0001343C">
        <w:rPr>
          <w:rFonts w:ascii="Verdana" w:hAnsi="Verdana"/>
          <w:bCs/>
          <w:sz w:val="22"/>
          <w:szCs w:val="22"/>
          <w:lang w:val="es-MX"/>
        </w:rPr>
        <w:t>da</w:t>
      </w:r>
      <w:r w:rsidR="00B21589" w:rsidRPr="0001343C">
        <w:rPr>
          <w:rFonts w:ascii="Verdana" w:hAnsi="Verdana"/>
          <w:bCs/>
          <w:sz w:val="22"/>
          <w:szCs w:val="22"/>
          <w:lang w:val="es-MX"/>
        </w:rPr>
        <w:t>ndo</w:t>
      </w:r>
      <w:r w:rsidRPr="0001343C">
        <w:rPr>
          <w:rFonts w:ascii="Verdana" w:hAnsi="Verdana"/>
          <w:bCs/>
          <w:sz w:val="22"/>
          <w:szCs w:val="22"/>
          <w:lang w:val="es-MX"/>
        </w:rPr>
        <w:t xml:space="preserve"> contestación a la denuncia presentada en su contra</w:t>
      </w:r>
      <w:bookmarkEnd w:id="4"/>
      <w:r w:rsidRPr="0001343C">
        <w:rPr>
          <w:rFonts w:ascii="Verdana" w:hAnsi="Verdana"/>
          <w:sz w:val="22"/>
          <w:szCs w:val="22"/>
        </w:rPr>
        <w:t>.</w:t>
      </w:r>
      <w:r w:rsidRPr="0001343C">
        <w:rPr>
          <w:rStyle w:val="Refdenotaalpie"/>
          <w:rFonts w:ascii="Verdana" w:hAnsi="Verdana"/>
          <w:sz w:val="22"/>
          <w:szCs w:val="22"/>
        </w:rPr>
        <w:footnoteReference w:id="11"/>
      </w:r>
    </w:p>
    <w:p w14:paraId="6347DB15" w14:textId="77777777" w:rsidR="002B2EF0" w:rsidRPr="0001343C" w:rsidRDefault="002B2EF0" w:rsidP="002B2EF0">
      <w:pPr>
        <w:spacing w:before="280" w:line="360" w:lineRule="auto"/>
        <w:jc w:val="both"/>
        <w:rPr>
          <w:rFonts w:ascii="Verdana" w:hAnsi="Verdana"/>
          <w:sz w:val="22"/>
          <w:szCs w:val="22"/>
        </w:rPr>
      </w:pPr>
      <w:r w:rsidRPr="0001343C">
        <w:rPr>
          <w:rFonts w:ascii="Verdana" w:hAnsi="Verdana"/>
          <w:b/>
          <w:bCs/>
          <w:sz w:val="22"/>
          <w:szCs w:val="22"/>
        </w:rPr>
        <w:t xml:space="preserve">10. </w:t>
      </w:r>
      <w:r w:rsidRPr="0001343C">
        <w:rPr>
          <w:rFonts w:ascii="Verdana" w:hAnsi="Verdana"/>
          <w:b/>
          <w:sz w:val="22"/>
          <w:szCs w:val="22"/>
        </w:rPr>
        <w:t>Remisión del expediente al Tribunal Electoral del Estado de Aguascalientes (</w:t>
      </w:r>
      <w:r w:rsidRPr="0001343C">
        <w:rPr>
          <w:rFonts w:ascii="Verdana" w:hAnsi="Verdana"/>
          <w:b/>
          <w:smallCaps/>
          <w:sz w:val="22"/>
          <w:szCs w:val="22"/>
        </w:rPr>
        <w:t>Tribunal Electoral</w:t>
      </w:r>
      <w:r w:rsidRPr="0001343C">
        <w:rPr>
          <w:rFonts w:ascii="Verdana" w:hAnsi="Verdana"/>
          <w:b/>
          <w:sz w:val="22"/>
          <w:szCs w:val="22"/>
        </w:rPr>
        <w:t>)</w:t>
      </w:r>
      <w:r w:rsidRPr="0001343C">
        <w:rPr>
          <w:rFonts w:ascii="Verdana" w:hAnsi="Verdana"/>
          <w:sz w:val="22"/>
          <w:szCs w:val="22"/>
        </w:rPr>
        <w:t xml:space="preserve">. </w:t>
      </w:r>
    </w:p>
    <w:p w14:paraId="56ACB056" w14:textId="77777777" w:rsidR="002B2EF0" w:rsidRPr="0001343C" w:rsidRDefault="002B2EF0" w:rsidP="002B2EF0">
      <w:pPr>
        <w:spacing w:before="280" w:line="360" w:lineRule="auto"/>
        <w:jc w:val="both"/>
        <w:rPr>
          <w:rFonts w:ascii="Verdana" w:hAnsi="Verdana"/>
          <w:sz w:val="22"/>
          <w:szCs w:val="22"/>
        </w:rPr>
      </w:pPr>
      <w:r w:rsidRPr="0001343C">
        <w:rPr>
          <w:rFonts w:ascii="Verdana" w:hAnsi="Verdana"/>
          <w:bCs/>
          <w:sz w:val="22"/>
          <w:szCs w:val="22"/>
        </w:rPr>
        <w:t xml:space="preserve">La </w:t>
      </w:r>
      <w:r w:rsidRPr="0001343C">
        <w:rPr>
          <w:rFonts w:ascii="Verdana" w:hAnsi="Verdana"/>
          <w:bCs/>
          <w:smallCaps/>
          <w:sz w:val="22"/>
          <w:szCs w:val="22"/>
        </w:rPr>
        <w:t>Autoridad Instructora</w:t>
      </w:r>
      <w:r w:rsidRPr="0001343C">
        <w:rPr>
          <w:rFonts w:ascii="Verdana" w:hAnsi="Verdana"/>
          <w:sz w:val="22"/>
          <w:szCs w:val="22"/>
        </w:rPr>
        <w:t xml:space="preserve"> al considerar debidamente integrado el expediente </w:t>
      </w:r>
      <w:r w:rsidRPr="0001343C">
        <w:rPr>
          <w:rFonts w:ascii="Verdana" w:hAnsi="Verdana"/>
          <w:b/>
          <w:sz w:val="22"/>
          <w:szCs w:val="22"/>
        </w:rPr>
        <w:t>IEE/PES/060/2024</w:t>
      </w:r>
      <w:r w:rsidRPr="0001343C">
        <w:rPr>
          <w:rFonts w:ascii="Verdana" w:hAnsi="Verdana"/>
          <w:sz w:val="22"/>
          <w:szCs w:val="22"/>
        </w:rPr>
        <w:t>,</w:t>
      </w:r>
      <w:r w:rsidRPr="0001343C">
        <w:rPr>
          <w:rFonts w:ascii="Verdana" w:hAnsi="Verdana"/>
          <w:bCs/>
          <w:sz w:val="22"/>
          <w:szCs w:val="22"/>
        </w:rPr>
        <w:t xml:space="preserve"> </w:t>
      </w:r>
      <w:r w:rsidRPr="0001343C">
        <w:rPr>
          <w:rFonts w:ascii="Verdana" w:hAnsi="Verdana"/>
          <w:sz w:val="22"/>
          <w:szCs w:val="22"/>
        </w:rPr>
        <w:t xml:space="preserve">lo remitió a este </w:t>
      </w:r>
      <w:r w:rsidRPr="0001343C">
        <w:rPr>
          <w:rFonts w:ascii="Verdana" w:hAnsi="Verdana"/>
          <w:smallCaps/>
          <w:sz w:val="22"/>
          <w:szCs w:val="22"/>
        </w:rPr>
        <w:t>Tribunal Electoral,</w:t>
      </w:r>
      <w:r w:rsidRPr="0001343C">
        <w:rPr>
          <w:rFonts w:ascii="Verdana" w:hAnsi="Verdana"/>
          <w:sz w:val="22"/>
          <w:szCs w:val="22"/>
        </w:rPr>
        <w:t xml:space="preserve"> en fecha quince de mayo.</w:t>
      </w:r>
      <w:r w:rsidRPr="0001343C">
        <w:rPr>
          <w:rStyle w:val="Refdenotaalpie"/>
          <w:rFonts w:ascii="Verdana" w:hAnsi="Verdana"/>
          <w:sz w:val="22"/>
          <w:szCs w:val="22"/>
        </w:rPr>
        <w:footnoteReference w:id="12"/>
      </w:r>
    </w:p>
    <w:p w14:paraId="39F5A8D0" w14:textId="77777777" w:rsidR="002B2EF0" w:rsidRPr="0001343C" w:rsidRDefault="002B2EF0" w:rsidP="002B2EF0">
      <w:pPr>
        <w:spacing w:before="280" w:line="360" w:lineRule="auto"/>
        <w:jc w:val="both"/>
        <w:rPr>
          <w:rFonts w:ascii="Verdana" w:hAnsi="Verdana"/>
          <w:sz w:val="22"/>
          <w:szCs w:val="22"/>
        </w:rPr>
      </w:pPr>
      <w:r w:rsidRPr="0001343C">
        <w:rPr>
          <w:rFonts w:ascii="Verdana" w:hAnsi="Verdana"/>
          <w:b/>
          <w:bCs/>
          <w:sz w:val="22"/>
          <w:szCs w:val="22"/>
        </w:rPr>
        <w:t>11.</w:t>
      </w:r>
      <w:r w:rsidRPr="0001343C">
        <w:rPr>
          <w:rFonts w:ascii="Verdana" w:hAnsi="Verdana"/>
          <w:sz w:val="22"/>
          <w:szCs w:val="22"/>
        </w:rPr>
        <w:t xml:space="preserve"> </w:t>
      </w:r>
      <w:r w:rsidRPr="0001343C">
        <w:rPr>
          <w:rFonts w:ascii="Verdana" w:hAnsi="Verdana"/>
          <w:b/>
          <w:sz w:val="22"/>
          <w:szCs w:val="22"/>
        </w:rPr>
        <w:t>Turno y radicación.</w:t>
      </w:r>
      <w:r w:rsidRPr="0001343C">
        <w:rPr>
          <w:rFonts w:ascii="Verdana" w:hAnsi="Verdana"/>
          <w:sz w:val="22"/>
          <w:szCs w:val="22"/>
        </w:rPr>
        <w:t xml:space="preserve"> </w:t>
      </w:r>
    </w:p>
    <w:p w14:paraId="2059F7AD" w14:textId="2EC510C7" w:rsidR="002B2EF0" w:rsidRPr="0001343C" w:rsidRDefault="002B2EF0" w:rsidP="002B2EF0">
      <w:pPr>
        <w:spacing w:before="280" w:line="360" w:lineRule="auto"/>
        <w:jc w:val="both"/>
        <w:rPr>
          <w:rFonts w:ascii="Verdana" w:eastAsia="Arial Nova Light" w:hAnsi="Verdana" w:cs="Arial Nova Light"/>
          <w:sz w:val="22"/>
          <w:szCs w:val="22"/>
        </w:rPr>
      </w:pPr>
      <w:r w:rsidRPr="0001343C">
        <w:rPr>
          <w:rFonts w:ascii="Verdana" w:hAnsi="Verdana"/>
          <w:sz w:val="22"/>
          <w:szCs w:val="22"/>
        </w:rPr>
        <w:t>En la misma fecha, la Magistratura que preside ordenó integrar el expediente en que se actúa y ordenó turnarlo a la ponencia a su cargo;</w:t>
      </w:r>
      <w:r w:rsidRPr="0001343C">
        <w:rPr>
          <w:rStyle w:val="Refdenotaalpie"/>
          <w:rFonts w:ascii="Verdana" w:hAnsi="Verdana"/>
          <w:sz w:val="22"/>
          <w:szCs w:val="22"/>
        </w:rPr>
        <w:footnoteReference w:id="13"/>
      </w:r>
      <w:r w:rsidRPr="0001343C">
        <w:rPr>
          <w:rFonts w:ascii="Verdana" w:hAnsi="Verdana"/>
          <w:sz w:val="22"/>
          <w:szCs w:val="22"/>
        </w:rPr>
        <w:t xml:space="preserve"> radicándolo el </w:t>
      </w:r>
      <w:r w:rsidR="00B21589" w:rsidRPr="0001343C">
        <w:rPr>
          <w:rFonts w:ascii="Verdana" w:hAnsi="Verdana"/>
          <w:sz w:val="22"/>
          <w:szCs w:val="22"/>
        </w:rPr>
        <w:t>dieciséis</w:t>
      </w:r>
      <w:r w:rsidRPr="0001343C">
        <w:rPr>
          <w:rFonts w:ascii="Verdana" w:hAnsi="Verdana"/>
          <w:sz w:val="22"/>
          <w:szCs w:val="22"/>
        </w:rPr>
        <w:t xml:space="preserve"> siguiente</w:t>
      </w:r>
      <w:r w:rsidRPr="0001343C">
        <w:rPr>
          <w:rFonts w:ascii="Verdana" w:eastAsia="Arial Nova Light" w:hAnsi="Verdana" w:cs="Arial Nova Light"/>
          <w:sz w:val="22"/>
          <w:szCs w:val="22"/>
        </w:rPr>
        <w:t>.</w:t>
      </w:r>
      <w:r w:rsidRPr="0001343C">
        <w:rPr>
          <w:rStyle w:val="Refdenotaalpie"/>
          <w:rFonts w:ascii="Verdana" w:eastAsia="Arial Nova Light" w:hAnsi="Verdana" w:cs="Arial Nova Light"/>
          <w:sz w:val="22"/>
          <w:szCs w:val="22"/>
        </w:rPr>
        <w:footnoteReference w:id="14"/>
      </w:r>
    </w:p>
    <w:p w14:paraId="367F5F98" w14:textId="77777777" w:rsidR="002B2EF0" w:rsidRPr="0001343C" w:rsidRDefault="002B2EF0" w:rsidP="002B2EF0">
      <w:pPr>
        <w:spacing w:before="280" w:line="360" w:lineRule="auto"/>
        <w:jc w:val="both"/>
        <w:rPr>
          <w:rFonts w:ascii="Verdana" w:eastAsia="Arial Nova Light" w:hAnsi="Verdana" w:cs="Arial Nova Light"/>
          <w:b/>
          <w:bCs/>
          <w:sz w:val="22"/>
          <w:szCs w:val="22"/>
        </w:rPr>
      </w:pPr>
      <w:r w:rsidRPr="0001343C">
        <w:rPr>
          <w:rFonts w:ascii="Verdana" w:eastAsia="Arial Nova Light" w:hAnsi="Verdana" w:cs="Arial Nova Light"/>
          <w:b/>
          <w:bCs/>
          <w:sz w:val="22"/>
          <w:szCs w:val="22"/>
        </w:rPr>
        <w:t>12. Debida integración.</w:t>
      </w:r>
    </w:p>
    <w:p w14:paraId="4F832974" w14:textId="77777777" w:rsidR="002B2EF0" w:rsidRPr="0001343C" w:rsidRDefault="002B2EF0" w:rsidP="002B2EF0">
      <w:pPr>
        <w:spacing w:before="280" w:line="360" w:lineRule="auto"/>
        <w:jc w:val="both"/>
        <w:rPr>
          <w:rFonts w:ascii="Verdana" w:eastAsia="Arial Nova Light" w:hAnsi="Verdana" w:cs="Arial Nova Light"/>
          <w:sz w:val="22"/>
          <w:szCs w:val="22"/>
        </w:rPr>
      </w:pPr>
      <w:r w:rsidRPr="0001343C">
        <w:rPr>
          <w:rFonts w:ascii="Verdana" w:eastAsia="Arial Nova Light" w:hAnsi="Verdana" w:cs="Arial Nova Light"/>
          <w:sz w:val="22"/>
          <w:szCs w:val="22"/>
        </w:rPr>
        <w:t>En el momento procesal oportuno, la Magistratura Instructora tuvo por debidamente integrado el expediente, y ordenó formular el proyecto de sentencia correspondiente.</w:t>
      </w:r>
      <w:r w:rsidRPr="0001343C">
        <w:rPr>
          <w:rStyle w:val="Refdenotaalpie"/>
          <w:rFonts w:ascii="Verdana" w:eastAsia="Arial Nova Light" w:hAnsi="Verdana" w:cs="Arial Nova Light"/>
          <w:sz w:val="22"/>
          <w:szCs w:val="22"/>
        </w:rPr>
        <w:footnoteReference w:id="15"/>
      </w:r>
    </w:p>
    <w:p w14:paraId="75DA1BCE" w14:textId="77777777" w:rsidR="002B2EF0" w:rsidRPr="0001343C" w:rsidRDefault="002B2EF0" w:rsidP="002B2EF0">
      <w:pPr>
        <w:tabs>
          <w:tab w:val="left" w:pos="3544"/>
        </w:tabs>
        <w:spacing w:before="280" w:after="280" w:line="360" w:lineRule="auto"/>
        <w:jc w:val="center"/>
        <w:rPr>
          <w:rFonts w:ascii="Verdana" w:eastAsia="Arial" w:hAnsi="Verdana" w:cs="Arial"/>
          <w:b/>
          <w:bCs/>
          <w:sz w:val="22"/>
          <w:szCs w:val="22"/>
        </w:rPr>
      </w:pPr>
      <w:r w:rsidRPr="0001343C">
        <w:rPr>
          <w:rFonts w:ascii="Verdana" w:eastAsia="Arial" w:hAnsi="Verdana" w:cs="Arial"/>
          <w:b/>
          <w:bCs/>
          <w:sz w:val="22"/>
          <w:szCs w:val="22"/>
        </w:rPr>
        <w:t>CONSIDERACIONES</w:t>
      </w:r>
    </w:p>
    <w:p w14:paraId="4B69B7C7" w14:textId="77777777" w:rsidR="002B2EF0" w:rsidRPr="0001343C" w:rsidRDefault="002B2EF0" w:rsidP="002B2EF0">
      <w:pPr>
        <w:tabs>
          <w:tab w:val="left" w:pos="567"/>
        </w:tabs>
        <w:spacing w:line="360" w:lineRule="auto"/>
        <w:ind w:right="36"/>
        <w:jc w:val="both"/>
        <w:rPr>
          <w:rFonts w:ascii="Verdana" w:eastAsia="Arial" w:hAnsi="Verdana" w:cs="Arial"/>
          <w:sz w:val="22"/>
          <w:szCs w:val="22"/>
        </w:rPr>
      </w:pPr>
      <w:r w:rsidRPr="0001343C">
        <w:rPr>
          <w:rFonts w:ascii="Verdana" w:eastAsia="Arial" w:hAnsi="Verdana" w:cs="Arial"/>
          <w:b/>
          <w:sz w:val="22"/>
          <w:szCs w:val="22"/>
        </w:rPr>
        <w:t xml:space="preserve">PRIMERA. Jurisdicción y competencia. </w:t>
      </w:r>
    </w:p>
    <w:p w14:paraId="31BC3692" w14:textId="003C4CB6" w:rsidR="002B2EF0" w:rsidRPr="0001343C" w:rsidRDefault="002B2EF0" w:rsidP="002B2EF0">
      <w:pPr>
        <w:tabs>
          <w:tab w:val="left" w:pos="567"/>
        </w:tabs>
        <w:spacing w:after="0" w:line="360" w:lineRule="auto"/>
        <w:ind w:right="36"/>
        <w:jc w:val="both"/>
        <w:rPr>
          <w:rFonts w:ascii="Verdana" w:eastAsia="Arial" w:hAnsi="Verdana" w:cs="Arial"/>
          <w:sz w:val="22"/>
          <w:szCs w:val="22"/>
        </w:rPr>
      </w:pPr>
      <w:r w:rsidRPr="0001343C">
        <w:rPr>
          <w:rFonts w:ascii="Verdana" w:eastAsia="Arial" w:hAnsi="Verdana" w:cs="Arial"/>
          <w:sz w:val="22"/>
          <w:szCs w:val="22"/>
        </w:rPr>
        <w:t xml:space="preserve">Este </w:t>
      </w:r>
      <w:r w:rsidRPr="0001343C">
        <w:rPr>
          <w:rFonts w:ascii="Verdana" w:eastAsia="Arial" w:hAnsi="Verdana" w:cs="Arial"/>
          <w:smallCaps/>
          <w:sz w:val="22"/>
          <w:szCs w:val="22"/>
        </w:rPr>
        <w:t>Tribunal Electoral</w:t>
      </w:r>
      <w:r w:rsidRPr="0001343C">
        <w:rPr>
          <w:rFonts w:ascii="Verdana" w:eastAsia="Arial" w:hAnsi="Verdana" w:cs="Arial"/>
          <w:sz w:val="22"/>
          <w:szCs w:val="22"/>
        </w:rPr>
        <w:t>, ejerce jurisdicción y el Pleno tiene competencia para conocer y resolver el presente procedimiento especial sancionador, de conformidad con lo dispuesto en los artículos 252, fracción II, 268, fracci</w:t>
      </w:r>
      <w:r w:rsidR="005C7BE8" w:rsidRPr="0001343C">
        <w:rPr>
          <w:rFonts w:ascii="Verdana" w:eastAsia="Arial" w:hAnsi="Verdana" w:cs="Arial"/>
          <w:sz w:val="22"/>
          <w:szCs w:val="22"/>
        </w:rPr>
        <w:t>ones</w:t>
      </w:r>
      <w:r w:rsidRPr="0001343C">
        <w:rPr>
          <w:rFonts w:ascii="Verdana" w:eastAsia="Arial" w:hAnsi="Verdana" w:cs="Arial"/>
          <w:sz w:val="22"/>
          <w:szCs w:val="22"/>
        </w:rPr>
        <w:t xml:space="preserve"> I</w:t>
      </w:r>
      <w:r w:rsidR="005C7BE8" w:rsidRPr="0001343C">
        <w:rPr>
          <w:rFonts w:ascii="Verdana" w:eastAsia="Arial" w:hAnsi="Verdana" w:cs="Arial"/>
          <w:sz w:val="22"/>
          <w:szCs w:val="22"/>
        </w:rPr>
        <w:t xml:space="preserve"> y II</w:t>
      </w:r>
      <w:r w:rsidRPr="0001343C">
        <w:rPr>
          <w:rFonts w:ascii="Verdana" w:eastAsia="Arial" w:hAnsi="Verdana" w:cs="Arial"/>
          <w:sz w:val="22"/>
          <w:szCs w:val="22"/>
        </w:rPr>
        <w:t>, 274 y 275 del Código Electoral del Estado de Aguascalientes (</w:t>
      </w:r>
      <w:r w:rsidRPr="0001343C">
        <w:rPr>
          <w:rFonts w:ascii="Verdana" w:eastAsia="Arial" w:hAnsi="Verdana" w:cs="Arial"/>
          <w:smallCaps/>
          <w:sz w:val="22"/>
          <w:szCs w:val="22"/>
        </w:rPr>
        <w:t>Código Electoral</w:t>
      </w:r>
      <w:r w:rsidRPr="0001343C">
        <w:rPr>
          <w:rFonts w:ascii="Verdana" w:eastAsia="Arial" w:hAnsi="Verdana" w:cs="Arial"/>
          <w:sz w:val="22"/>
          <w:szCs w:val="22"/>
        </w:rPr>
        <w:t>).</w:t>
      </w:r>
      <w:r w:rsidRPr="0001343C">
        <w:rPr>
          <w:vertAlign w:val="superscript"/>
        </w:rPr>
        <w:footnoteReference w:id="16"/>
      </w:r>
    </w:p>
    <w:p w14:paraId="1C863A62" w14:textId="678A2738" w:rsidR="002B2EF0" w:rsidRPr="0001343C" w:rsidRDefault="002B2EF0" w:rsidP="002B2EF0">
      <w:pPr>
        <w:tabs>
          <w:tab w:val="left" w:pos="567"/>
        </w:tabs>
        <w:spacing w:after="0" w:line="360" w:lineRule="auto"/>
        <w:ind w:right="36"/>
        <w:jc w:val="both"/>
        <w:rPr>
          <w:rFonts w:ascii="Verdana" w:eastAsia="Arial" w:hAnsi="Verdana" w:cs="Arial"/>
          <w:sz w:val="22"/>
          <w:szCs w:val="22"/>
        </w:rPr>
      </w:pPr>
      <w:r w:rsidRPr="0001343C">
        <w:rPr>
          <w:rFonts w:ascii="Verdana" w:eastAsia="Arial" w:hAnsi="Verdana" w:cs="Arial"/>
          <w:sz w:val="22"/>
          <w:szCs w:val="22"/>
        </w:rPr>
        <w:t>Lo anterior, en virtud de que la denuncia bajo estudio podría configurar una infracción a la normatividad electoral,</w:t>
      </w:r>
      <w:r w:rsidR="005C7BE8" w:rsidRPr="0001343C">
        <w:rPr>
          <w:rFonts w:ascii="Verdana" w:eastAsia="Arial" w:hAnsi="Verdana" w:cs="Arial"/>
          <w:sz w:val="22"/>
          <w:szCs w:val="22"/>
        </w:rPr>
        <w:t xml:space="preserve"> por presuntas violaciones a las reglas de campaña en materia de propaganda político-electoral </w:t>
      </w:r>
      <w:r w:rsidR="005C7BE8" w:rsidRPr="0001343C">
        <w:rPr>
          <w:rFonts w:ascii="Verdana" w:eastAsia="Arial" w:hAnsi="Verdana" w:cs="Arial"/>
          <w:sz w:val="22"/>
          <w:szCs w:val="22"/>
        </w:rPr>
        <w:lastRenderedPageBreak/>
        <w:t>dentro del presente proceso, así como</w:t>
      </w:r>
      <w:r w:rsidRPr="0001343C">
        <w:rPr>
          <w:rFonts w:ascii="Verdana" w:eastAsia="Arial" w:hAnsi="Verdana" w:cs="Arial"/>
          <w:sz w:val="22"/>
          <w:szCs w:val="22"/>
        </w:rPr>
        <w:t xml:space="preserve"> por la supuesta transgresión a los </w:t>
      </w:r>
      <w:r w:rsidRPr="0001343C">
        <w:rPr>
          <w:rFonts w:ascii="Verdana" w:hAnsi="Verdana"/>
          <w:sz w:val="22"/>
          <w:szCs w:val="22"/>
        </w:rPr>
        <w:t>Lineamientos para la debida utilización de los recursos públicos durante el Proceso Electoral Concurrente 2023-2024 en Aguascalientes</w:t>
      </w:r>
      <w:r w:rsidRPr="0001343C">
        <w:rPr>
          <w:rFonts w:ascii="Verdana" w:eastAsia="Arial" w:hAnsi="Verdana" w:cs="Arial"/>
          <w:sz w:val="22"/>
          <w:szCs w:val="22"/>
        </w:rPr>
        <w:t>.</w:t>
      </w:r>
    </w:p>
    <w:p w14:paraId="647A960B" w14:textId="77777777" w:rsidR="002B2EF0" w:rsidRPr="0001343C" w:rsidRDefault="002B2EF0" w:rsidP="002B2EF0">
      <w:p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rPr>
        <w:t xml:space="preserve">Además, lo precisado encuentra sustento en la Jurisprudencia 25/2015 de rubro: </w:t>
      </w:r>
      <w:r w:rsidRPr="0001343C">
        <w:rPr>
          <w:rFonts w:ascii="Verdana" w:eastAsia="Arial" w:hAnsi="Verdana" w:cs="Arial"/>
          <w:b/>
          <w:bCs/>
          <w:sz w:val="22"/>
          <w:szCs w:val="22"/>
        </w:rPr>
        <w:t>“COMPETENCIA. SISTEMA DE DISTRIBUCIÓN PARA CONOCER, SUSTANCIAR Y RESOLVER PROCEDIMIENTOS SANCIONADORES”</w:t>
      </w:r>
      <w:r w:rsidRPr="0001343C">
        <w:rPr>
          <w:rFonts w:ascii="Verdana" w:eastAsia="Arial" w:hAnsi="Verdana" w:cs="Arial"/>
          <w:sz w:val="22"/>
          <w:szCs w:val="22"/>
        </w:rPr>
        <w:t xml:space="preserve">. De ahí que, este </w:t>
      </w:r>
      <w:r w:rsidRPr="0001343C">
        <w:rPr>
          <w:rFonts w:ascii="Verdana" w:eastAsia="Arial" w:hAnsi="Verdana" w:cs="Arial"/>
          <w:smallCaps/>
          <w:sz w:val="22"/>
          <w:szCs w:val="22"/>
        </w:rPr>
        <w:t>Tribunal Electoral</w:t>
      </w:r>
      <w:r w:rsidRPr="0001343C">
        <w:rPr>
          <w:rFonts w:ascii="Verdana" w:eastAsia="Arial" w:hAnsi="Verdana" w:cs="Arial"/>
          <w:sz w:val="22"/>
          <w:szCs w:val="22"/>
        </w:rPr>
        <w:t xml:space="preserve"> es competente para resolver el asunto de mérito.</w:t>
      </w:r>
    </w:p>
    <w:p w14:paraId="4DDB1909" w14:textId="77777777" w:rsidR="002B2EF0" w:rsidRPr="0001343C" w:rsidRDefault="002B2EF0" w:rsidP="002B2EF0">
      <w:pPr>
        <w:tabs>
          <w:tab w:val="left" w:pos="3544"/>
        </w:tabs>
        <w:spacing w:before="280" w:after="280" w:line="360" w:lineRule="auto"/>
        <w:jc w:val="both"/>
        <w:rPr>
          <w:rFonts w:ascii="Verdana" w:eastAsia="Arial" w:hAnsi="Verdana" w:cs="Arial"/>
          <w:b/>
          <w:bCs/>
          <w:sz w:val="22"/>
          <w:szCs w:val="22"/>
        </w:rPr>
      </w:pPr>
      <w:r w:rsidRPr="0001343C">
        <w:rPr>
          <w:rFonts w:ascii="Verdana" w:eastAsia="Arial" w:hAnsi="Verdana" w:cs="Arial"/>
          <w:b/>
          <w:bCs/>
          <w:sz w:val="22"/>
          <w:szCs w:val="22"/>
        </w:rPr>
        <w:t>SEGUNDA. Causales de improcedencia.</w:t>
      </w:r>
    </w:p>
    <w:p w14:paraId="695C3D77" w14:textId="77777777" w:rsidR="002B2EF0" w:rsidRPr="0001343C" w:rsidRDefault="002B2EF0" w:rsidP="002B2EF0">
      <w:pPr>
        <w:tabs>
          <w:tab w:val="left" w:pos="2955"/>
        </w:tabs>
        <w:spacing w:before="100" w:beforeAutospacing="1" w:line="360" w:lineRule="auto"/>
        <w:jc w:val="both"/>
        <w:rPr>
          <w:rFonts w:ascii="Verdana" w:hAnsi="Verdana" w:cs="Arial"/>
          <w:sz w:val="22"/>
          <w:szCs w:val="22"/>
        </w:rPr>
      </w:pPr>
      <w:r w:rsidRPr="0001343C">
        <w:rPr>
          <w:rFonts w:ascii="Verdana" w:hAnsi="Verdana" w:cs="Arial"/>
          <w:sz w:val="22"/>
          <w:szCs w:val="22"/>
        </w:rPr>
        <w:t xml:space="preserve">Los artículos 261, 262, 263 y </w:t>
      </w:r>
      <w:r w:rsidRPr="0001343C">
        <w:rPr>
          <w:rFonts w:ascii="Verdana" w:hAnsi="Verdana" w:cs="Arial"/>
          <w:bCs/>
          <w:sz w:val="22"/>
          <w:szCs w:val="22"/>
        </w:rPr>
        <w:t xml:space="preserve">303, </w:t>
      </w:r>
      <w:r w:rsidRPr="0001343C">
        <w:rPr>
          <w:rFonts w:ascii="Verdana" w:hAnsi="Verdana" w:cs="Arial"/>
          <w:sz w:val="22"/>
          <w:szCs w:val="22"/>
        </w:rPr>
        <w:t xml:space="preserve">del </w:t>
      </w:r>
      <w:r w:rsidRPr="0001343C">
        <w:rPr>
          <w:rFonts w:ascii="Verdana" w:hAnsi="Verdana" w:cs="Arial"/>
          <w:smallCaps/>
          <w:sz w:val="22"/>
          <w:szCs w:val="22"/>
        </w:rPr>
        <w:t>Código Electoral</w:t>
      </w:r>
      <w:r w:rsidRPr="0001343C">
        <w:rPr>
          <w:rFonts w:ascii="Verdana" w:hAnsi="Verdana" w:cs="Arial"/>
          <w:sz w:val="22"/>
          <w:szCs w:val="22"/>
        </w:rPr>
        <w:t xml:space="preserve">, señalan que este </w:t>
      </w:r>
      <w:r w:rsidRPr="0001343C">
        <w:rPr>
          <w:rFonts w:ascii="Verdana" w:hAnsi="Verdana" w:cs="Arial"/>
          <w:smallCaps/>
          <w:sz w:val="22"/>
          <w:szCs w:val="22"/>
        </w:rPr>
        <w:t>Tribunal Electoral</w:t>
      </w:r>
      <w:r w:rsidRPr="0001343C">
        <w:rPr>
          <w:rFonts w:ascii="Verdana" w:hAnsi="Verdana" w:cs="Arial"/>
          <w:sz w:val="22"/>
          <w:szCs w:val="22"/>
        </w:rPr>
        <w:t xml:space="preserve">, tiene el deber de estudiar de oficio, las causales de improcedencia o sobreseimiento que pudieran actualizarse, en razón de que son una cuestión de orden público y de estudio preferente, las aleguen o no las partes, </w:t>
      </w:r>
      <w:bookmarkStart w:id="5" w:name="_Hlk77163763"/>
      <w:r w:rsidRPr="0001343C">
        <w:rPr>
          <w:rFonts w:ascii="Verdana" w:hAnsi="Verdana" w:cs="Arial"/>
          <w:sz w:val="22"/>
          <w:szCs w:val="22"/>
        </w:rPr>
        <w:t xml:space="preserve">pues de actualizarse alguna de ellas, constituye un obstáculo procesal que impide a este órgano jurisdiccional realizar el estudio de fondo de la cuestión planteada. </w:t>
      </w:r>
    </w:p>
    <w:p w14:paraId="12AEFE36" w14:textId="77777777" w:rsidR="002B2EF0" w:rsidRPr="0001343C" w:rsidRDefault="002B2EF0" w:rsidP="002B2EF0">
      <w:pPr>
        <w:tabs>
          <w:tab w:val="left" w:pos="2955"/>
        </w:tabs>
        <w:spacing w:before="100" w:beforeAutospacing="1" w:line="360" w:lineRule="auto"/>
        <w:jc w:val="both"/>
        <w:rPr>
          <w:rFonts w:ascii="Verdana" w:hAnsi="Verdana" w:cs="Arial"/>
          <w:sz w:val="22"/>
          <w:szCs w:val="22"/>
        </w:rPr>
      </w:pPr>
      <w:bookmarkStart w:id="6" w:name="_Hlk76980141"/>
      <w:r w:rsidRPr="0001343C">
        <w:rPr>
          <w:rFonts w:ascii="Verdana" w:hAnsi="Verdana" w:cs="Arial"/>
          <w:sz w:val="22"/>
          <w:szCs w:val="22"/>
        </w:rPr>
        <w:t xml:space="preserve">Al respecto, las </w:t>
      </w:r>
      <w:r w:rsidRPr="0001343C">
        <w:rPr>
          <w:rFonts w:ascii="Verdana" w:hAnsi="Verdana" w:cs="Arial"/>
          <w:smallCaps/>
          <w:sz w:val="22"/>
          <w:szCs w:val="22"/>
        </w:rPr>
        <w:t>Personas Denunciadas</w:t>
      </w:r>
      <w:r w:rsidRPr="0001343C">
        <w:rPr>
          <w:rFonts w:ascii="Verdana" w:hAnsi="Verdana" w:cs="Arial"/>
          <w:sz w:val="22"/>
          <w:szCs w:val="22"/>
        </w:rPr>
        <w:t xml:space="preserve"> hacen valer las causales de desechamiento relativas a que los hechos denunciados no constituyan, de manera evidente, una violación en materia de propaganda político-electoral dentro de un proceso electivo; y, la denuncia sea evidentemente frívola.</w:t>
      </w:r>
      <w:r w:rsidRPr="0001343C">
        <w:rPr>
          <w:rStyle w:val="Refdenotaalpie"/>
          <w:rFonts w:ascii="Verdana" w:hAnsi="Verdana" w:cs="Arial"/>
          <w:sz w:val="22"/>
          <w:szCs w:val="22"/>
        </w:rPr>
        <w:footnoteReference w:id="17"/>
      </w:r>
    </w:p>
    <w:p w14:paraId="5E5B1A62" w14:textId="66E35001" w:rsidR="002B2EF0" w:rsidRPr="0001343C" w:rsidRDefault="002B2EF0" w:rsidP="002B2EF0">
      <w:pPr>
        <w:tabs>
          <w:tab w:val="left" w:pos="2955"/>
        </w:tabs>
        <w:spacing w:before="100" w:beforeAutospacing="1" w:line="360" w:lineRule="auto"/>
        <w:jc w:val="both"/>
        <w:rPr>
          <w:rFonts w:ascii="Verdana" w:hAnsi="Verdana" w:cs="Arial"/>
          <w:sz w:val="22"/>
          <w:szCs w:val="22"/>
        </w:rPr>
      </w:pPr>
      <w:r w:rsidRPr="0001343C">
        <w:rPr>
          <w:rFonts w:ascii="Verdana" w:hAnsi="Verdana" w:cs="Arial"/>
          <w:sz w:val="22"/>
          <w:szCs w:val="22"/>
        </w:rPr>
        <w:t xml:space="preserve">Lo anterior, pues a su consideración, la denuncia está basada en meras conjeturas personales y apreciaciones subjetivas, sin que se acredite conducta ilegal imputable a su persona, pues la </w:t>
      </w:r>
      <w:r w:rsidRPr="0001343C">
        <w:rPr>
          <w:rFonts w:ascii="Verdana" w:hAnsi="Verdana" w:cs="Arial"/>
          <w:smallCaps/>
          <w:sz w:val="22"/>
          <w:szCs w:val="22"/>
        </w:rPr>
        <w:t>Persona Denunciante</w:t>
      </w:r>
      <w:r w:rsidRPr="0001343C">
        <w:rPr>
          <w:rFonts w:ascii="Verdana" w:hAnsi="Verdana" w:cs="Arial"/>
          <w:sz w:val="22"/>
          <w:szCs w:val="22"/>
        </w:rPr>
        <w:t xml:space="preserve"> de manera deficiente, denunció hechos que no se encuentran probados a la luz del derecho, por lo que estima</w:t>
      </w:r>
      <w:r w:rsidR="009D5526" w:rsidRPr="0001343C">
        <w:rPr>
          <w:rFonts w:ascii="Verdana" w:hAnsi="Verdana" w:cs="Arial"/>
          <w:sz w:val="22"/>
          <w:szCs w:val="22"/>
        </w:rPr>
        <w:t>n</w:t>
      </w:r>
      <w:r w:rsidRPr="0001343C">
        <w:rPr>
          <w:rFonts w:ascii="Verdana" w:hAnsi="Verdana" w:cs="Arial"/>
          <w:sz w:val="22"/>
          <w:szCs w:val="22"/>
        </w:rPr>
        <w:t xml:space="preserve"> que se debe desechar la denuncia planteada por la evidente frivolidad contenida, al versar sobre hechos que no constituyen violación alguna en materia de propaganda político-electoral. </w:t>
      </w:r>
    </w:p>
    <w:p w14:paraId="6810075A" w14:textId="77777777" w:rsidR="002B2EF0" w:rsidRPr="0001343C" w:rsidRDefault="002B2EF0" w:rsidP="002B2EF0">
      <w:pPr>
        <w:tabs>
          <w:tab w:val="left" w:pos="2955"/>
        </w:tabs>
        <w:spacing w:before="100" w:beforeAutospacing="1" w:line="360" w:lineRule="auto"/>
        <w:jc w:val="both"/>
        <w:rPr>
          <w:rFonts w:ascii="Verdana" w:hAnsi="Verdana" w:cs="Arial"/>
          <w:sz w:val="22"/>
          <w:szCs w:val="22"/>
        </w:rPr>
      </w:pPr>
      <w:r w:rsidRPr="0001343C">
        <w:rPr>
          <w:rFonts w:ascii="Verdana" w:hAnsi="Verdana" w:cs="Arial"/>
          <w:sz w:val="22"/>
          <w:szCs w:val="22"/>
        </w:rPr>
        <w:lastRenderedPageBreak/>
        <w:t xml:space="preserve">Señalan que la </w:t>
      </w:r>
      <w:r w:rsidRPr="0001343C">
        <w:rPr>
          <w:rFonts w:ascii="Verdana" w:hAnsi="Verdana" w:cs="Arial"/>
          <w:smallCaps/>
          <w:sz w:val="22"/>
          <w:szCs w:val="22"/>
        </w:rPr>
        <w:t>Persona Denunciante</w:t>
      </w:r>
      <w:r w:rsidRPr="0001343C">
        <w:rPr>
          <w:rFonts w:ascii="Verdana" w:hAnsi="Verdana" w:cs="Arial"/>
          <w:sz w:val="22"/>
          <w:szCs w:val="22"/>
        </w:rPr>
        <w:t xml:space="preserve"> se duele de un supuesto uso indebido de recursos públicos, lo cual es totalmente falso y frívolo; además, niega el alcance que pretende darle la </w:t>
      </w:r>
      <w:r w:rsidRPr="0001343C">
        <w:rPr>
          <w:rFonts w:ascii="Verdana" w:hAnsi="Verdana" w:cs="Arial"/>
          <w:smallCaps/>
          <w:sz w:val="22"/>
          <w:szCs w:val="22"/>
        </w:rPr>
        <w:t xml:space="preserve">Persona Denunciante </w:t>
      </w:r>
      <w:r w:rsidRPr="0001343C">
        <w:rPr>
          <w:rFonts w:ascii="Verdana" w:hAnsi="Verdana" w:cs="Arial"/>
          <w:sz w:val="22"/>
          <w:szCs w:val="22"/>
        </w:rPr>
        <w:t>al apartado de Hechos, toda vez que, a su consideración, la denuncia es improcedente.</w:t>
      </w:r>
    </w:p>
    <w:p w14:paraId="49F6FB29" w14:textId="77777777" w:rsidR="002B2EF0" w:rsidRPr="0001343C" w:rsidRDefault="002B2EF0" w:rsidP="002B2EF0">
      <w:pPr>
        <w:tabs>
          <w:tab w:val="left" w:pos="2955"/>
        </w:tabs>
        <w:spacing w:before="100" w:beforeAutospacing="1" w:line="360" w:lineRule="auto"/>
        <w:jc w:val="both"/>
        <w:rPr>
          <w:rFonts w:ascii="Verdana" w:hAnsi="Verdana" w:cs="Arial"/>
          <w:sz w:val="22"/>
          <w:szCs w:val="22"/>
          <w:lang w:val="es-MX"/>
        </w:rPr>
      </w:pPr>
      <w:r w:rsidRPr="0001343C">
        <w:rPr>
          <w:rFonts w:ascii="Verdana" w:hAnsi="Verdana" w:cs="Arial"/>
          <w:sz w:val="22"/>
          <w:szCs w:val="22"/>
          <w:lang w:val="es-MX"/>
        </w:rPr>
        <w:t xml:space="preserve">Las causales de desechamiento e improcedencia que hacen valer las </w:t>
      </w:r>
      <w:r w:rsidRPr="0001343C">
        <w:rPr>
          <w:rFonts w:ascii="Verdana" w:hAnsi="Verdana" w:cs="Arial"/>
          <w:bCs/>
          <w:smallCaps/>
          <w:sz w:val="22"/>
          <w:szCs w:val="22"/>
          <w:lang w:val="es-MX"/>
        </w:rPr>
        <w:t>Personas Denunciadas</w:t>
      </w:r>
      <w:r w:rsidRPr="0001343C">
        <w:rPr>
          <w:rFonts w:ascii="Verdana" w:hAnsi="Verdana" w:cs="Arial"/>
          <w:sz w:val="22"/>
          <w:szCs w:val="22"/>
          <w:lang w:val="es-MX"/>
        </w:rPr>
        <w:t>, se desestiman, por las siguientes consideraciones:</w:t>
      </w:r>
    </w:p>
    <w:p w14:paraId="230E2A37" w14:textId="77777777" w:rsidR="002B2EF0" w:rsidRPr="0001343C" w:rsidRDefault="002B2EF0" w:rsidP="002B2EF0">
      <w:pPr>
        <w:tabs>
          <w:tab w:val="left" w:pos="2955"/>
        </w:tabs>
        <w:spacing w:before="100" w:beforeAutospacing="1" w:line="360" w:lineRule="auto"/>
        <w:jc w:val="both"/>
        <w:rPr>
          <w:rFonts w:ascii="Verdana" w:eastAsiaTheme="minorHAnsi" w:hAnsi="Verdana"/>
          <w:sz w:val="22"/>
          <w:szCs w:val="22"/>
          <w:lang w:val="es-MX"/>
        </w:rPr>
      </w:pPr>
      <w:r w:rsidRPr="0001343C">
        <w:rPr>
          <w:rFonts w:ascii="Verdana" w:hAnsi="Verdana" w:cs="Arial"/>
          <w:sz w:val="22"/>
          <w:szCs w:val="22"/>
          <w:lang w:eastAsia="es-ES"/>
        </w:rPr>
        <w:t xml:space="preserve">Ha sido criterio de la </w:t>
      </w:r>
      <w:r w:rsidRPr="0001343C">
        <w:rPr>
          <w:rFonts w:ascii="Verdana" w:hAnsi="Verdana" w:cs="Arial"/>
          <w:sz w:val="22"/>
          <w:szCs w:val="22"/>
          <w:lang w:val="es-MX"/>
        </w:rPr>
        <w:t>Sala Superior del Tribunal Electoral del Poder Judicial de la Federación (</w:t>
      </w:r>
      <w:r w:rsidRPr="0001343C">
        <w:rPr>
          <w:rFonts w:ascii="Verdana" w:hAnsi="Verdana" w:cs="Arial"/>
          <w:smallCaps/>
          <w:sz w:val="22"/>
          <w:szCs w:val="22"/>
          <w:lang w:val="es-MX"/>
        </w:rPr>
        <w:t>Sala Superior</w:t>
      </w:r>
      <w:r w:rsidRPr="0001343C">
        <w:rPr>
          <w:rFonts w:ascii="Verdana" w:hAnsi="Verdana" w:cs="Arial"/>
          <w:sz w:val="22"/>
          <w:szCs w:val="22"/>
          <w:lang w:val="es-MX"/>
        </w:rPr>
        <w:t>)</w:t>
      </w:r>
      <w:r w:rsidRPr="0001343C">
        <w:rPr>
          <w:rFonts w:ascii="Verdana" w:hAnsi="Verdana" w:cs="Arial"/>
          <w:sz w:val="22"/>
          <w:szCs w:val="22"/>
          <w:lang w:eastAsia="es-ES"/>
        </w:rPr>
        <w:t xml:space="preserve"> que, </w:t>
      </w:r>
      <w:r w:rsidRPr="0001343C">
        <w:rPr>
          <w:rFonts w:ascii="Verdana" w:eastAsiaTheme="minorHAnsi" w:hAnsi="Verdana"/>
          <w:sz w:val="22"/>
          <w:szCs w:val="22"/>
          <w:lang w:val="es-MX"/>
        </w:rPr>
        <w:t>la denuncia será desechada de plano, sin prevención alguna, cuando, de entre otras causas, los hechos denunciados no constituyan, de manera evidente, una violación en materia de propaganda político-electoral dentro de un proceso electivo. En el caso contrario, si existen elementos que permiten considerar objetivamente que los hechos denunciados tienen racionalmente la posibilidad de constituir una infracción a la ley electoral, se debe instruir el procedimiento.</w:t>
      </w:r>
      <w:r w:rsidRPr="0001343C">
        <w:rPr>
          <w:rStyle w:val="Refdenotaalpie"/>
          <w:rFonts w:ascii="Verdana" w:eastAsiaTheme="minorHAnsi" w:hAnsi="Verdana"/>
          <w:sz w:val="22"/>
          <w:szCs w:val="22"/>
          <w:lang w:val="es-MX"/>
        </w:rPr>
        <w:footnoteReference w:id="18"/>
      </w:r>
    </w:p>
    <w:p w14:paraId="71763D0B" w14:textId="6F199AFD" w:rsidR="002B2EF0" w:rsidRPr="0001343C" w:rsidRDefault="002B2EF0" w:rsidP="002B2EF0">
      <w:pPr>
        <w:tabs>
          <w:tab w:val="left" w:pos="2955"/>
        </w:tabs>
        <w:spacing w:before="100" w:beforeAutospacing="1" w:line="360" w:lineRule="auto"/>
        <w:jc w:val="both"/>
        <w:rPr>
          <w:rFonts w:ascii="Verdana" w:hAnsi="Verdana" w:cs="Arial"/>
          <w:sz w:val="22"/>
          <w:szCs w:val="22"/>
          <w:lang w:val="es-MX"/>
        </w:rPr>
      </w:pPr>
      <w:r w:rsidRPr="0001343C">
        <w:rPr>
          <w:rFonts w:ascii="Verdana" w:hAnsi="Verdana" w:cs="Arial"/>
          <w:sz w:val="22"/>
          <w:szCs w:val="22"/>
          <w:lang w:val="es-MX"/>
        </w:rPr>
        <w:t xml:space="preserve">En consecuencia, si la </w:t>
      </w:r>
      <w:r w:rsidRPr="0001343C">
        <w:rPr>
          <w:rFonts w:ascii="Verdana" w:hAnsi="Verdana" w:cs="Arial"/>
          <w:smallCaps/>
          <w:sz w:val="22"/>
          <w:szCs w:val="22"/>
          <w:lang w:val="es-MX"/>
        </w:rPr>
        <w:t>Persona Denunciante</w:t>
      </w:r>
      <w:r w:rsidRPr="0001343C">
        <w:rPr>
          <w:rFonts w:ascii="Verdana" w:hAnsi="Verdana" w:cs="Arial"/>
          <w:sz w:val="22"/>
          <w:szCs w:val="22"/>
          <w:lang w:val="es-MX"/>
        </w:rPr>
        <w:t xml:space="preserve">, en su escrito de denuncia refiere que </w:t>
      </w:r>
      <w:r w:rsidR="009D5526" w:rsidRPr="0001343C">
        <w:rPr>
          <w:rFonts w:ascii="Verdana" w:hAnsi="Verdana" w:cs="Arial"/>
          <w:sz w:val="22"/>
          <w:szCs w:val="22"/>
          <w:lang w:val="es-MX"/>
        </w:rPr>
        <w:t xml:space="preserve">el </w:t>
      </w:r>
      <w:r w:rsidR="009D5526" w:rsidRPr="0001343C">
        <w:rPr>
          <w:rFonts w:ascii="Verdana" w:hAnsi="Verdana" w:cs="Arial"/>
          <w:bCs/>
          <w:sz w:val="22"/>
          <w:szCs w:val="22"/>
        </w:rPr>
        <w:t xml:space="preserve">C. René Jonathan Hernández Gaytán, </w:t>
      </w:r>
      <w:r w:rsidRPr="0001343C">
        <w:rPr>
          <w:rFonts w:ascii="Verdana" w:eastAsia="Arial" w:hAnsi="Verdana" w:cs="Arial"/>
          <w:sz w:val="22"/>
          <w:szCs w:val="22"/>
        </w:rPr>
        <w:t>por órdenes de</w:t>
      </w:r>
      <w:r w:rsidR="009D5526" w:rsidRPr="0001343C">
        <w:rPr>
          <w:rFonts w:ascii="Verdana" w:eastAsia="Arial" w:hAnsi="Verdana"/>
          <w:sz w:val="22"/>
          <w:szCs w:val="22"/>
        </w:rPr>
        <w:t xml:space="preserve">l C. </w:t>
      </w:r>
      <w:r w:rsidR="009D5526" w:rsidRPr="0001343C">
        <w:rPr>
          <w:rFonts w:ascii="Verdana" w:eastAsia="Arial" w:hAnsi="Verdana" w:cs="Arial"/>
          <w:bCs/>
          <w:sz w:val="22"/>
          <w:szCs w:val="22"/>
        </w:rPr>
        <w:t>Héctor Castorena Esparza</w:t>
      </w:r>
      <w:r w:rsidRPr="0001343C">
        <w:rPr>
          <w:rFonts w:ascii="Verdana" w:eastAsia="Arial" w:hAnsi="Verdana" w:cs="Arial"/>
          <w:sz w:val="22"/>
          <w:szCs w:val="22"/>
        </w:rPr>
        <w:t xml:space="preserve">, </w:t>
      </w:r>
      <w:r w:rsidRPr="0001343C">
        <w:rPr>
          <w:rFonts w:ascii="Verdana" w:hAnsi="Verdana" w:cs="Arial"/>
          <w:sz w:val="22"/>
          <w:szCs w:val="22"/>
          <w:lang w:val="es-MX"/>
        </w:rPr>
        <w:t xml:space="preserve">acudió en días y horas hábiles a las instalaciones del </w:t>
      </w:r>
      <w:r w:rsidRPr="0001343C">
        <w:rPr>
          <w:rFonts w:ascii="Verdana" w:hAnsi="Verdana" w:cs="Arial"/>
          <w:smallCaps/>
          <w:sz w:val="22"/>
          <w:szCs w:val="22"/>
          <w:lang w:val="es-MX"/>
        </w:rPr>
        <w:t>Consejo Municipal</w:t>
      </w:r>
      <w:r w:rsidRPr="0001343C">
        <w:rPr>
          <w:rFonts w:ascii="Verdana" w:hAnsi="Verdana" w:cs="Arial"/>
          <w:sz w:val="22"/>
          <w:szCs w:val="22"/>
          <w:lang w:val="es-MX"/>
        </w:rPr>
        <w:t xml:space="preserve"> a la Sesi</w:t>
      </w:r>
      <w:r w:rsidR="009D5526" w:rsidRPr="0001343C">
        <w:rPr>
          <w:rFonts w:ascii="Verdana" w:hAnsi="Verdana" w:cs="Arial"/>
          <w:sz w:val="22"/>
          <w:szCs w:val="22"/>
          <w:lang w:val="es-MX"/>
        </w:rPr>
        <w:t xml:space="preserve">ones </w:t>
      </w:r>
      <w:r w:rsidRPr="0001343C">
        <w:rPr>
          <w:rFonts w:ascii="Verdana" w:hAnsi="Verdana" w:cs="Arial"/>
          <w:sz w:val="22"/>
          <w:szCs w:val="22"/>
          <w:lang w:val="es-MX"/>
        </w:rPr>
        <w:t>Extraordinaria y Ordinaria</w:t>
      </w:r>
      <w:r w:rsidR="009D5526" w:rsidRPr="0001343C">
        <w:rPr>
          <w:rFonts w:ascii="Verdana" w:hAnsi="Verdana" w:cs="Arial"/>
          <w:sz w:val="22"/>
          <w:szCs w:val="22"/>
          <w:lang w:val="es-MX"/>
        </w:rPr>
        <w:t xml:space="preserve"> </w:t>
      </w:r>
      <w:r w:rsidRPr="0001343C">
        <w:rPr>
          <w:rFonts w:ascii="Verdana" w:hAnsi="Verdana" w:cs="Arial"/>
          <w:sz w:val="22"/>
          <w:szCs w:val="22"/>
          <w:lang w:val="es-MX"/>
        </w:rPr>
        <w:t>del referido Consejo</w:t>
      </w:r>
      <w:r w:rsidRPr="0001343C">
        <w:rPr>
          <w:rFonts w:ascii="Verdana" w:hAnsi="Verdana" w:cs="Arial"/>
          <w:sz w:val="22"/>
          <w:szCs w:val="22"/>
        </w:rPr>
        <w:t xml:space="preserve">, </w:t>
      </w:r>
      <w:r w:rsidRPr="0001343C">
        <w:rPr>
          <w:rFonts w:ascii="Verdana" w:hAnsi="Verdana" w:cs="Arial"/>
          <w:sz w:val="22"/>
          <w:szCs w:val="22"/>
          <w:lang w:val="es-MX"/>
        </w:rPr>
        <w:t xml:space="preserve">dicha conducta es materia de análisis de fondo para determinar si es constitutivo o no de una infracción en materia electoral. De ahí que se desestime esta causal. </w:t>
      </w:r>
    </w:p>
    <w:p w14:paraId="6010D09F" w14:textId="77777777" w:rsidR="002B2EF0" w:rsidRPr="0001343C" w:rsidRDefault="002B2EF0" w:rsidP="002B2EF0">
      <w:pPr>
        <w:tabs>
          <w:tab w:val="left" w:pos="2955"/>
        </w:tabs>
        <w:spacing w:before="100" w:beforeAutospacing="1" w:line="360" w:lineRule="auto"/>
        <w:jc w:val="both"/>
        <w:rPr>
          <w:rFonts w:ascii="Verdana" w:hAnsi="Verdana" w:cs="Arial"/>
          <w:sz w:val="22"/>
          <w:szCs w:val="22"/>
          <w:lang w:val="es-MX"/>
        </w:rPr>
      </w:pPr>
      <w:r w:rsidRPr="0001343C">
        <w:rPr>
          <w:rFonts w:ascii="Verdana" w:hAnsi="Verdana" w:cs="Arial"/>
          <w:sz w:val="22"/>
          <w:szCs w:val="22"/>
          <w:lang w:val="es-MX"/>
        </w:rPr>
        <w:t xml:space="preserve">Ahora bien, el artículo 303, fracción III, del </w:t>
      </w:r>
      <w:r w:rsidRPr="0001343C">
        <w:rPr>
          <w:rFonts w:ascii="Verdana" w:hAnsi="Verdana" w:cs="Arial"/>
          <w:smallCaps/>
          <w:sz w:val="22"/>
          <w:szCs w:val="22"/>
          <w:lang w:val="es-MX"/>
        </w:rPr>
        <w:t>Código Electoral</w:t>
      </w:r>
      <w:r w:rsidRPr="0001343C">
        <w:rPr>
          <w:rFonts w:ascii="Verdana" w:hAnsi="Verdana" w:cs="Arial"/>
          <w:sz w:val="22"/>
          <w:szCs w:val="22"/>
          <w:lang w:val="es-MX"/>
        </w:rPr>
        <w:t>, establece que los recursos interpuestos, deben ser desechados, cuando resulten evidentemente frívolos o cuya notoria improcedencia se derive de las disposiciones del presente ordenamiento.</w:t>
      </w:r>
    </w:p>
    <w:p w14:paraId="002046E5" w14:textId="77777777" w:rsidR="002B2EF0" w:rsidRPr="0001343C" w:rsidRDefault="002B2EF0" w:rsidP="002B2EF0">
      <w:pPr>
        <w:tabs>
          <w:tab w:val="left" w:pos="2955"/>
        </w:tabs>
        <w:spacing w:before="100" w:beforeAutospacing="1" w:line="360" w:lineRule="auto"/>
        <w:jc w:val="both"/>
        <w:rPr>
          <w:rFonts w:ascii="Verdana" w:hAnsi="Verdana" w:cs="Arial"/>
          <w:sz w:val="22"/>
          <w:szCs w:val="22"/>
        </w:rPr>
      </w:pPr>
      <w:r w:rsidRPr="0001343C">
        <w:rPr>
          <w:rFonts w:ascii="Verdana" w:hAnsi="Verdana" w:cs="Arial"/>
          <w:sz w:val="22"/>
          <w:szCs w:val="22"/>
          <w:lang w:val="es-MX"/>
        </w:rPr>
        <w:t xml:space="preserve">La </w:t>
      </w:r>
      <w:r w:rsidRPr="0001343C">
        <w:rPr>
          <w:rFonts w:ascii="Verdana" w:hAnsi="Verdana" w:cs="Arial"/>
          <w:smallCaps/>
          <w:sz w:val="22"/>
          <w:szCs w:val="22"/>
          <w:lang w:val="es-MX"/>
        </w:rPr>
        <w:t>Sala Superior</w:t>
      </w:r>
      <w:r w:rsidRPr="0001343C">
        <w:rPr>
          <w:rFonts w:ascii="Verdana" w:hAnsi="Verdana" w:cs="Arial"/>
          <w:sz w:val="22"/>
          <w:szCs w:val="22"/>
          <w:lang w:val="es-MX"/>
        </w:rPr>
        <w:t xml:space="preserve">, ha considerado que para que un medio de impugnación sea considerado frívolo, es necesario que resulte notorio el propósito de </w:t>
      </w:r>
      <w:r w:rsidRPr="0001343C">
        <w:rPr>
          <w:rFonts w:ascii="Verdana" w:hAnsi="Verdana" w:cs="Arial"/>
          <w:sz w:val="22"/>
          <w:szCs w:val="22"/>
          <w:lang w:val="es-MX"/>
        </w:rPr>
        <w:lastRenderedPageBreak/>
        <w:t xml:space="preserve">la </w:t>
      </w:r>
      <w:r w:rsidRPr="0001343C">
        <w:rPr>
          <w:rFonts w:ascii="Verdana" w:hAnsi="Verdana" w:cs="Arial"/>
          <w:smallCaps/>
          <w:sz w:val="22"/>
          <w:szCs w:val="22"/>
          <w:lang w:val="es-MX"/>
        </w:rPr>
        <w:t>Persona Denunciante</w:t>
      </w:r>
      <w:r w:rsidRPr="0001343C">
        <w:rPr>
          <w:rFonts w:ascii="Verdana" w:hAnsi="Verdana" w:cs="Arial"/>
          <w:sz w:val="22"/>
          <w:szCs w:val="22"/>
          <w:lang w:val="es-MX"/>
        </w:rPr>
        <w:t xml:space="preserve"> de interponerlo sin existir motivo o fundamento para ello, o bien, que aquél no pueda alcanzar su objeto; ello, porque la frivolidad implica que, de la sola lectura del escrito de demanda se advierta que el medio de defensa sea totalmente inconsistente, insubstancial, intrascendente o se constriña a cuestiones sin importancia.</w:t>
      </w:r>
      <w:r w:rsidRPr="0001343C">
        <w:rPr>
          <w:vertAlign w:val="superscript"/>
        </w:rPr>
        <w:footnoteReference w:id="19"/>
      </w:r>
      <w:r w:rsidRPr="0001343C">
        <w:rPr>
          <w:rFonts w:ascii="Verdana" w:hAnsi="Verdana" w:cs="Arial"/>
          <w:sz w:val="22"/>
          <w:szCs w:val="22"/>
          <w:lang w:val="es-MX"/>
        </w:rPr>
        <w:t xml:space="preserve"> </w:t>
      </w:r>
    </w:p>
    <w:p w14:paraId="714C7E94" w14:textId="77777777" w:rsidR="002B2EF0" w:rsidRPr="0001343C" w:rsidRDefault="002B2EF0" w:rsidP="002B2EF0">
      <w:pPr>
        <w:tabs>
          <w:tab w:val="left" w:pos="2955"/>
        </w:tabs>
        <w:spacing w:before="100" w:beforeAutospacing="1" w:line="360" w:lineRule="auto"/>
        <w:jc w:val="both"/>
        <w:rPr>
          <w:rFonts w:ascii="Verdana" w:hAnsi="Verdana" w:cs="Arial"/>
          <w:sz w:val="22"/>
          <w:szCs w:val="22"/>
          <w:lang w:val="es-MX"/>
        </w:rPr>
      </w:pPr>
      <w:r w:rsidRPr="0001343C">
        <w:rPr>
          <w:rFonts w:ascii="Verdana" w:hAnsi="Verdana" w:cs="Arial"/>
          <w:sz w:val="22"/>
          <w:szCs w:val="22"/>
          <w:lang w:val="es-MX"/>
        </w:rPr>
        <w:t xml:space="preserve">Situación que en el presente caso no acontece, porque la </w:t>
      </w:r>
      <w:r w:rsidRPr="0001343C">
        <w:rPr>
          <w:rFonts w:ascii="Verdana" w:hAnsi="Verdana" w:cs="Arial"/>
          <w:smallCaps/>
          <w:sz w:val="22"/>
          <w:szCs w:val="22"/>
          <w:lang w:val="es-MX"/>
        </w:rPr>
        <w:t>Persona Denunciante</w:t>
      </w:r>
      <w:r w:rsidRPr="0001343C">
        <w:rPr>
          <w:rFonts w:ascii="Verdana" w:hAnsi="Verdana" w:cs="Arial"/>
          <w:sz w:val="22"/>
          <w:szCs w:val="22"/>
          <w:lang w:val="es-MX"/>
        </w:rPr>
        <w:t xml:space="preserve">, en su escrito de demanda expone hechos y agravios encaminados a demostrar la conducta imputada, a través de la cual, señala que le genera agravio, lo que será motivo de análisis en el fondo de la presente controversia. </w:t>
      </w:r>
    </w:p>
    <w:p w14:paraId="1EA0E73C" w14:textId="77777777" w:rsidR="002B2EF0" w:rsidRPr="0001343C" w:rsidRDefault="002B2EF0" w:rsidP="002B2EF0">
      <w:pPr>
        <w:tabs>
          <w:tab w:val="left" w:pos="2955"/>
        </w:tabs>
        <w:spacing w:before="100" w:beforeAutospacing="1" w:line="360" w:lineRule="auto"/>
        <w:jc w:val="both"/>
        <w:rPr>
          <w:rFonts w:ascii="Verdana" w:hAnsi="Verdana" w:cs="Arial"/>
          <w:sz w:val="22"/>
          <w:szCs w:val="22"/>
        </w:rPr>
      </w:pPr>
      <w:r w:rsidRPr="0001343C">
        <w:rPr>
          <w:rFonts w:ascii="Verdana" w:hAnsi="Verdana" w:cs="Arial"/>
          <w:sz w:val="22"/>
          <w:szCs w:val="22"/>
        </w:rPr>
        <w:t xml:space="preserve">En consecuencia, este </w:t>
      </w:r>
      <w:r w:rsidRPr="0001343C">
        <w:rPr>
          <w:rFonts w:ascii="Verdana" w:hAnsi="Verdana" w:cs="Arial"/>
          <w:smallCaps/>
          <w:sz w:val="22"/>
          <w:szCs w:val="22"/>
        </w:rPr>
        <w:t>Tribunal Electoral</w:t>
      </w:r>
      <w:r w:rsidRPr="0001343C">
        <w:rPr>
          <w:rFonts w:ascii="Verdana" w:hAnsi="Verdana" w:cs="Arial"/>
          <w:sz w:val="22"/>
          <w:szCs w:val="22"/>
        </w:rPr>
        <w:t xml:space="preserve"> considera que dichas causales no se actualizan.</w:t>
      </w:r>
    </w:p>
    <w:p w14:paraId="1DD3A737" w14:textId="77777777" w:rsidR="002B2EF0" w:rsidRPr="0001343C" w:rsidRDefault="002B2EF0" w:rsidP="002B2EF0">
      <w:pPr>
        <w:tabs>
          <w:tab w:val="left" w:pos="2955"/>
        </w:tabs>
        <w:spacing w:before="100" w:beforeAutospacing="1" w:line="360" w:lineRule="auto"/>
        <w:jc w:val="both"/>
        <w:rPr>
          <w:rFonts w:ascii="Verdana" w:hAnsi="Verdana" w:cs="Arial"/>
          <w:sz w:val="22"/>
          <w:szCs w:val="22"/>
        </w:rPr>
      </w:pPr>
      <w:r w:rsidRPr="0001343C">
        <w:rPr>
          <w:rFonts w:ascii="Verdana" w:hAnsi="Verdana" w:cs="Arial"/>
          <w:sz w:val="22"/>
          <w:szCs w:val="22"/>
        </w:rPr>
        <w:t xml:space="preserve">Aunado a que este órgano jurisdiccional, no advierte de oficio ninguna causal de improcedencia o sobreseimiento manifiesta que impida el análisis de fondo. </w:t>
      </w:r>
    </w:p>
    <w:bookmarkEnd w:id="5"/>
    <w:bookmarkEnd w:id="6"/>
    <w:p w14:paraId="5BC2A838" w14:textId="77777777" w:rsidR="002B2EF0" w:rsidRPr="0001343C" w:rsidRDefault="002B2EF0" w:rsidP="002B2EF0">
      <w:pPr>
        <w:tabs>
          <w:tab w:val="left" w:pos="3544"/>
        </w:tabs>
        <w:spacing w:before="280" w:after="0" w:line="360" w:lineRule="auto"/>
        <w:jc w:val="both"/>
        <w:rPr>
          <w:rFonts w:ascii="Verdana" w:eastAsia="Arial" w:hAnsi="Verdana" w:cs="Arial"/>
          <w:b/>
          <w:sz w:val="22"/>
          <w:szCs w:val="22"/>
        </w:rPr>
      </w:pPr>
      <w:r w:rsidRPr="0001343C">
        <w:rPr>
          <w:rFonts w:ascii="Verdana" w:hAnsi="Verdana" w:cs="Arial"/>
          <w:b/>
          <w:bCs/>
          <w:sz w:val="22"/>
          <w:szCs w:val="22"/>
        </w:rPr>
        <w:t>TERCERA.</w:t>
      </w:r>
      <w:r w:rsidRPr="0001343C">
        <w:rPr>
          <w:rFonts w:ascii="Verdana" w:hAnsi="Verdana" w:cs="Arial"/>
          <w:sz w:val="22"/>
          <w:szCs w:val="22"/>
        </w:rPr>
        <w:t xml:space="preserve"> </w:t>
      </w:r>
      <w:r w:rsidRPr="0001343C">
        <w:rPr>
          <w:rFonts w:ascii="Verdana" w:eastAsia="Arial" w:hAnsi="Verdana" w:cs="Arial"/>
          <w:b/>
          <w:sz w:val="22"/>
          <w:szCs w:val="22"/>
        </w:rPr>
        <w:t>Conductas denunciadas y defensa.</w:t>
      </w:r>
    </w:p>
    <w:p w14:paraId="55BC51DF" w14:textId="28B02C5A" w:rsidR="002B2EF0" w:rsidRPr="0001343C" w:rsidRDefault="002B2EF0" w:rsidP="002B2EF0">
      <w:pPr>
        <w:tabs>
          <w:tab w:val="left" w:pos="3544"/>
        </w:tabs>
        <w:spacing w:before="280" w:after="0" w:line="360" w:lineRule="auto"/>
        <w:jc w:val="both"/>
        <w:rPr>
          <w:rFonts w:ascii="Verdana" w:eastAsia="Arial" w:hAnsi="Verdana" w:cs="Arial"/>
          <w:b/>
          <w:sz w:val="22"/>
          <w:szCs w:val="22"/>
        </w:rPr>
      </w:pPr>
      <w:r w:rsidRPr="0001343C">
        <w:rPr>
          <w:rFonts w:ascii="Verdana" w:eastAsia="Arial" w:hAnsi="Verdana" w:cs="Arial"/>
          <w:b/>
          <w:sz w:val="22"/>
          <w:szCs w:val="22"/>
        </w:rPr>
        <w:t xml:space="preserve">I. La </w:t>
      </w:r>
      <w:r w:rsidRPr="0001343C">
        <w:rPr>
          <w:rFonts w:ascii="Verdana" w:eastAsia="Arial" w:hAnsi="Verdana" w:cs="Arial"/>
          <w:b/>
          <w:smallCaps/>
          <w:sz w:val="22"/>
          <w:szCs w:val="22"/>
        </w:rPr>
        <w:t>Persona Denunciante</w:t>
      </w:r>
      <w:r w:rsidR="005C7BE8" w:rsidRPr="0001343C">
        <w:rPr>
          <w:rFonts w:ascii="Verdana" w:eastAsia="Arial" w:hAnsi="Verdana" w:cs="Arial"/>
          <w:b/>
          <w:sz w:val="22"/>
          <w:szCs w:val="22"/>
        </w:rPr>
        <w:t xml:space="preserve"> manifestó:</w:t>
      </w:r>
    </w:p>
    <w:p w14:paraId="19080AF1" w14:textId="757274A1" w:rsidR="007E5D05" w:rsidRPr="0001343C" w:rsidRDefault="007E5D05" w:rsidP="002B2EF0">
      <w:pPr>
        <w:pStyle w:val="Prrafodelista"/>
        <w:numPr>
          <w:ilvl w:val="0"/>
          <w:numId w:val="24"/>
        </w:numPr>
        <w:tabs>
          <w:tab w:val="left" w:pos="3544"/>
        </w:tabs>
        <w:spacing w:before="280" w:after="280" w:line="360" w:lineRule="auto"/>
        <w:jc w:val="both"/>
        <w:rPr>
          <w:rFonts w:ascii="Verdana" w:eastAsia="Arial" w:hAnsi="Verdana" w:cs="Arial"/>
          <w:sz w:val="22"/>
          <w:szCs w:val="22"/>
        </w:rPr>
      </w:pPr>
      <w:bookmarkStart w:id="7" w:name="_Hlk169437424"/>
      <w:r w:rsidRPr="0001343C">
        <w:rPr>
          <w:rFonts w:ascii="Verdana" w:eastAsia="Arial" w:hAnsi="Verdana" w:cs="Arial"/>
          <w:sz w:val="22"/>
          <w:szCs w:val="22"/>
          <w:lang w:val="es-MX"/>
        </w:rPr>
        <w:t>La denuncia se trata de uso indebido de recursos públicos.</w:t>
      </w:r>
    </w:p>
    <w:p w14:paraId="349DB692" w14:textId="76C9066A" w:rsidR="002B2EF0" w:rsidRPr="0001343C" w:rsidRDefault="002B2EF0" w:rsidP="002B2EF0">
      <w:pPr>
        <w:pStyle w:val="Prrafodelista"/>
        <w:numPr>
          <w:ilvl w:val="0"/>
          <w:numId w:val="24"/>
        </w:num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lang w:val="es-MX"/>
        </w:rPr>
        <w:t>El</w:t>
      </w:r>
      <w:r w:rsidRPr="0001343C">
        <w:rPr>
          <w:rFonts w:ascii="Verdana" w:eastAsia="Arial" w:hAnsi="Verdana" w:cs="Arial"/>
          <w:sz w:val="22"/>
          <w:szCs w:val="22"/>
        </w:rPr>
        <w:t xml:space="preserve"> </w:t>
      </w:r>
      <w:bookmarkEnd w:id="7"/>
      <w:r w:rsidRPr="0001343C">
        <w:rPr>
          <w:rFonts w:ascii="Verdana" w:eastAsia="Arial" w:hAnsi="Verdana" w:cs="Arial"/>
          <w:sz w:val="22"/>
          <w:szCs w:val="22"/>
        </w:rPr>
        <w:t xml:space="preserve">día veinticinco de marzo, a las nueve horas, el </w:t>
      </w:r>
      <w:r w:rsidR="005C7BE8" w:rsidRPr="0001343C">
        <w:rPr>
          <w:rFonts w:ascii="Verdana" w:eastAsia="Arial" w:hAnsi="Verdana" w:cs="Arial"/>
          <w:sz w:val="22"/>
          <w:szCs w:val="22"/>
        </w:rPr>
        <w:t xml:space="preserve">C. </w:t>
      </w:r>
      <w:r w:rsidRPr="0001343C">
        <w:rPr>
          <w:rFonts w:ascii="Verdana" w:eastAsia="Arial" w:hAnsi="Verdana" w:cs="Arial"/>
          <w:sz w:val="22"/>
          <w:szCs w:val="22"/>
        </w:rPr>
        <w:t xml:space="preserve">René Jonathan Hernández Gaytán, quien funge </w:t>
      </w:r>
      <w:r w:rsidR="005C7BE8" w:rsidRPr="0001343C">
        <w:rPr>
          <w:rFonts w:ascii="Verdana" w:eastAsia="Arial" w:hAnsi="Verdana" w:cs="Arial"/>
          <w:sz w:val="22"/>
          <w:szCs w:val="22"/>
        </w:rPr>
        <w:t>como</w:t>
      </w:r>
      <w:r w:rsidRPr="0001343C">
        <w:rPr>
          <w:rFonts w:ascii="Verdana" w:eastAsia="Arial" w:hAnsi="Verdana" w:cs="Arial"/>
          <w:sz w:val="22"/>
          <w:szCs w:val="22"/>
        </w:rPr>
        <w:t xml:space="preserve"> Secretario del H. Ayuntamiento y Director </w:t>
      </w:r>
      <w:r w:rsidR="005C7BE8" w:rsidRPr="0001343C">
        <w:rPr>
          <w:rFonts w:ascii="Verdana" w:eastAsia="Arial" w:hAnsi="Verdana" w:cs="Arial"/>
          <w:sz w:val="22"/>
          <w:szCs w:val="22"/>
        </w:rPr>
        <w:t>G</w:t>
      </w:r>
      <w:r w:rsidRPr="0001343C">
        <w:rPr>
          <w:rFonts w:ascii="Verdana" w:eastAsia="Arial" w:hAnsi="Verdana" w:cs="Arial"/>
          <w:sz w:val="22"/>
          <w:szCs w:val="22"/>
        </w:rPr>
        <w:t xml:space="preserve">eneral de Gobierno del Municipio de Rincón de Romos, Aguascalientes, por órdenes del C. Héctor Castorena Esparza, en su doble calidad de Presidente Municipal (suplente) y candidato en relección al cargo de presidente del Ayuntamiento de Rincón de Romos dentro del actual proceso electoral 2023-2024, se presentó en las instalaciones del </w:t>
      </w:r>
      <w:r w:rsidRPr="0001343C">
        <w:rPr>
          <w:rFonts w:ascii="Verdana" w:eastAsia="Arial" w:hAnsi="Verdana" w:cs="Arial"/>
          <w:smallCaps/>
          <w:sz w:val="22"/>
          <w:szCs w:val="22"/>
        </w:rPr>
        <w:t>Consejo Municipal</w:t>
      </w:r>
      <w:r w:rsidRPr="0001343C">
        <w:rPr>
          <w:rFonts w:ascii="Verdana" w:eastAsia="Arial" w:hAnsi="Verdana" w:cs="Arial"/>
          <w:sz w:val="22"/>
          <w:szCs w:val="22"/>
        </w:rPr>
        <w:t xml:space="preserve">, a la Sesión Extraordinaria de dicho Consejo, en la cual </w:t>
      </w:r>
      <w:r w:rsidRPr="0001343C">
        <w:rPr>
          <w:rFonts w:ascii="Verdana" w:eastAsia="Arial" w:hAnsi="Verdana" w:cs="Arial"/>
          <w:sz w:val="22"/>
          <w:szCs w:val="22"/>
        </w:rPr>
        <w:lastRenderedPageBreak/>
        <w:t>tom</w:t>
      </w:r>
      <w:r w:rsidR="005C7BE8" w:rsidRPr="0001343C">
        <w:rPr>
          <w:rFonts w:ascii="Verdana" w:eastAsia="Arial" w:hAnsi="Verdana" w:cs="Arial"/>
          <w:sz w:val="22"/>
          <w:szCs w:val="22"/>
        </w:rPr>
        <w:t>ó</w:t>
      </w:r>
      <w:r w:rsidRPr="0001343C">
        <w:rPr>
          <w:rFonts w:ascii="Verdana" w:eastAsia="Arial" w:hAnsi="Verdana" w:cs="Arial"/>
          <w:sz w:val="22"/>
          <w:szCs w:val="22"/>
        </w:rPr>
        <w:t xml:space="preserve"> protesta como Representante Propietario del Partido Acción Nacional.</w:t>
      </w:r>
    </w:p>
    <w:p w14:paraId="2171E1B9" w14:textId="05F4BE7A" w:rsidR="002B2EF0" w:rsidRPr="0001343C" w:rsidRDefault="005C7BE8" w:rsidP="002B2EF0">
      <w:pPr>
        <w:pStyle w:val="Prrafodelista"/>
        <w:numPr>
          <w:ilvl w:val="0"/>
          <w:numId w:val="24"/>
        </w:num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rPr>
        <w:t>El</w:t>
      </w:r>
      <w:r w:rsidR="002B2EF0" w:rsidRPr="0001343C">
        <w:rPr>
          <w:rFonts w:ascii="Verdana" w:eastAsia="Arial" w:hAnsi="Verdana" w:cs="Arial"/>
          <w:sz w:val="22"/>
          <w:szCs w:val="22"/>
        </w:rPr>
        <w:t xml:space="preserve"> diecisiete de abril, a las a las once de la mañana, nuevamente el </w:t>
      </w:r>
      <w:r w:rsidRPr="0001343C">
        <w:rPr>
          <w:rFonts w:ascii="Verdana" w:eastAsia="Arial" w:hAnsi="Verdana" w:cs="Arial"/>
          <w:sz w:val="22"/>
          <w:szCs w:val="22"/>
        </w:rPr>
        <w:t>C.</w:t>
      </w:r>
      <w:r w:rsidR="002B2EF0" w:rsidRPr="0001343C">
        <w:rPr>
          <w:rFonts w:ascii="Verdana" w:eastAsia="Arial" w:hAnsi="Verdana" w:cs="Arial"/>
          <w:sz w:val="22"/>
          <w:szCs w:val="22"/>
        </w:rPr>
        <w:t xml:space="preserve"> René Jonathan Hernández Gaytán, quien funge </w:t>
      </w:r>
      <w:r w:rsidRPr="0001343C">
        <w:rPr>
          <w:rFonts w:ascii="Verdana" w:eastAsia="Arial" w:hAnsi="Verdana" w:cs="Arial"/>
          <w:sz w:val="22"/>
          <w:szCs w:val="22"/>
        </w:rPr>
        <w:t xml:space="preserve">como </w:t>
      </w:r>
      <w:r w:rsidR="002B2EF0" w:rsidRPr="0001343C">
        <w:rPr>
          <w:rFonts w:ascii="Verdana" w:eastAsia="Arial" w:hAnsi="Verdana" w:cs="Arial"/>
          <w:sz w:val="22"/>
          <w:szCs w:val="22"/>
        </w:rPr>
        <w:t xml:space="preserve">Secretario del H. Ayuntamiento y Director </w:t>
      </w:r>
      <w:r w:rsidRPr="0001343C">
        <w:rPr>
          <w:rFonts w:ascii="Verdana" w:eastAsia="Arial" w:hAnsi="Verdana" w:cs="Arial"/>
          <w:sz w:val="22"/>
          <w:szCs w:val="22"/>
        </w:rPr>
        <w:t>G</w:t>
      </w:r>
      <w:r w:rsidR="002B2EF0" w:rsidRPr="0001343C">
        <w:rPr>
          <w:rFonts w:ascii="Verdana" w:eastAsia="Arial" w:hAnsi="Verdana" w:cs="Arial"/>
          <w:sz w:val="22"/>
          <w:szCs w:val="22"/>
        </w:rPr>
        <w:t xml:space="preserve">eneral de Gobierno, del Municipio de Rincón de Romos, Aguascalientes, por órdenes del C. Héctor Castorena Esparza, en su doble calidad de Presidente Municipal (suplente) y candidato en relección al cargo de presidente del Ayuntamiento de Rincón de Romos dentro del actual proceso electoral 2023-2024, se presentó en las instalaciones del </w:t>
      </w:r>
      <w:r w:rsidR="002B2EF0" w:rsidRPr="0001343C">
        <w:rPr>
          <w:rFonts w:ascii="Verdana" w:eastAsia="Arial" w:hAnsi="Verdana" w:cs="Arial"/>
          <w:smallCaps/>
          <w:sz w:val="22"/>
          <w:szCs w:val="22"/>
        </w:rPr>
        <w:t>Consejo Municipal</w:t>
      </w:r>
      <w:r w:rsidR="002B2EF0" w:rsidRPr="0001343C">
        <w:rPr>
          <w:rFonts w:ascii="Verdana" w:eastAsia="Arial" w:hAnsi="Verdana" w:cs="Arial"/>
          <w:sz w:val="22"/>
          <w:szCs w:val="22"/>
        </w:rPr>
        <w:t>, a la Sesión Ordinaria de dicho Consejo, donde se dio por presente como Representante Propietario del Partido Acción Nacional.</w:t>
      </w:r>
    </w:p>
    <w:p w14:paraId="28ED3227" w14:textId="54B858C5" w:rsidR="002B2EF0" w:rsidRPr="0001343C" w:rsidRDefault="002B2EF0" w:rsidP="002B2EF0">
      <w:pPr>
        <w:pStyle w:val="Prrafodelista"/>
        <w:numPr>
          <w:ilvl w:val="0"/>
          <w:numId w:val="24"/>
        </w:num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rPr>
        <w:t xml:space="preserve">Derivado de lo anterior, la </w:t>
      </w:r>
      <w:r w:rsidRPr="0001343C">
        <w:rPr>
          <w:rFonts w:ascii="Verdana" w:eastAsia="Arial" w:hAnsi="Verdana" w:cs="Arial"/>
          <w:smallCaps/>
          <w:sz w:val="22"/>
          <w:szCs w:val="22"/>
        </w:rPr>
        <w:t>Persona Denunciada</w:t>
      </w:r>
      <w:r w:rsidRPr="0001343C">
        <w:rPr>
          <w:rFonts w:ascii="Verdana" w:eastAsia="Arial" w:hAnsi="Verdana" w:cs="Arial"/>
          <w:sz w:val="22"/>
          <w:szCs w:val="22"/>
        </w:rPr>
        <w:t xml:space="preserve"> transgredió los </w:t>
      </w:r>
      <w:r w:rsidR="000D713E" w:rsidRPr="0001343C">
        <w:rPr>
          <w:rFonts w:ascii="Verdana" w:hAnsi="Verdana"/>
          <w:sz w:val="22"/>
          <w:szCs w:val="22"/>
        </w:rPr>
        <w:t>Lineamientos para la debida utilización de los recursos públicos durante el Proceso Electoral Concurrente 2023-2024 en Aguascalientes (</w:t>
      </w:r>
      <w:r w:rsidR="000D713E" w:rsidRPr="0001343C">
        <w:rPr>
          <w:rFonts w:ascii="Verdana" w:hAnsi="Verdana"/>
          <w:smallCaps/>
          <w:sz w:val="22"/>
          <w:szCs w:val="22"/>
        </w:rPr>
        <w:t>Lineamientos</w:t>
      </w:r>
      <w:r w:rsidR="000D713E" w:rsidRPr="0001343C">
        <w:rPr>
          <w:rFonts w:ascii="Verdana" w:hAnsi="Verdana"/>
          <w:sz w:val="22"/>
          <w:szCs w:val="22"/>
        </w:rPr>
        <w:t>)</w:t>
      </w:r>
      <w:r w:rsidRPr="0001343C">
        <w:rPr>
          <w:rFonts w:ascii="Verdana" w:eastAsia="Arial" w:hAnsi="Verdana" w:cs="Arial"/>
          <w:sz w:val="22"/>
          <w:szCs w:val="22"/>
        </w:rPr>
        <w:t>, toda vez que en los mismos se establece claramente la prohibición de que los funcionarios públicos dispongan de su horario laboral para realizar actividades proselitistas.</w:t>
      </w:r>
    </w:p>
    <w:p w14:paraId="2EA9C1A2" w14:textId="77777777" w:rsidR="002B2EF0" w:rsidRPr="0001343C" w:rsidRDefault="002B2EF0" w:rsidP="002B2EF0">
      <w:pPr>
        <w:tabs>
          <w:tab w:val="left" w:pos="3544"/>
        </w:tabs>
        <w:spacing w:before="280" w:after="280" w:line="360" w:lineRule="auto"/>
        <w:jc w:val="both"/>
        <w:rPr>
          <w:rFonts w:ascii="Verdana" w:eastAsia="Arial" w:hAnsi="Verdana" w:cs="Arial"/>
          <w:b/>
          <w:sz w:val="22"/>
          <w:szCs w:val="22"/>
        </w:rPr>
      </w:pPr>
      <w:r w:rsidRPr="0001343C">
        <w:rPr>
          <w:rFonts w:ascii="Verdana" w:eastAsia="Arial" w:hAnsi="Verdana" w:cs="Arial"/>
          <w:b/>
          <w:sz w:val="22"/>
          <w:szCs w:val="22"/>
        </w:rPr>
        <w:t xml:space="preserve">II. Defensa de las </w:t>
      </w:r>
      <w:r w:rsidRPr="0001343C">
        <w:rPr>
          <w:rFonts w:ascii="Verdana" w:eastAsia="Arial" w:hAnsi="Verdana" w:cs="Arial"/>
          <w:b/>
          <w:smallCaps/>
          <w:sz w:val="22"/>
          <w:szCs w:val="22"/>
        </w:rPr>
        <w:t>Personas Denunciadas</w:t>
      </w:r>
      <w:r w:rsidRPr="0001343C">
        <w:rPr>
          <w:rFonts w:ascii="Verdana" w:eastAsia="Arial" w:hAnsi="Verdana" w:cs="Arial"/>
          <w:b/>
          <w:sz w:val="22"/>
          <w:szCs w:val="22"/>
        </w:rPr>
        <w:t>:</w:t>
      </w:r>
    </w:p>
    <w:p w14:paraId="417637EC" w14:textId="3E6785D3" w:rsidR="002B2EF0" w:rsidRPr="0001343C" w:rsidRDefault="007A18B6" w:rsidP="002B2EF0">
      <w:p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rPr>
        <w:t xml:space="preserve">El C. </w:t>
      </w:r>
      <w:r w:rsidR="002B2EF0" w:rsidRPr="0001343C">
        <w:rPr>
          <w:rFonts w:ascii="Verdana" w:eastAsia="Arial" w:hAnsi="Verdana" w:cs="Arial"/>
          <w:sz w:val="22"/>
          <w:szCs w:val="22"/>
        </w:rPr>
        <w:t>René Jonathan Hernández Gaytán, opuso como defensa los siguientes argumentos:</w:t>
      </w:r>
    </w:p>
    <w:p w14:paraId="6F4C2AEE" w14:textId="575E7084" w:rsidR="002B2EF0" w:rsidRPr="0001343C" w:rsidRDefault="002B2EF0" w:rsidP="002B2EF0">
      <w:pPr>
        <w:pStyle w:val="Prrafodelista"/>
        <w:numPr>
          <w:ilvl w:val="0"/>
          <w:numId w:val="26"/>
        </w:num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rPr>
        <w:t xml:space="preserve">Efectivamente, como lo que refiere la </w:t>
      </w:r>
      <w:r w:rsidRPr="0001343C">
        <w:rPr>
          <w:rFonts w:ascii="Verdana" w:eastAsia="Arial" w:hAnsi="Verdana" w:cs="Arial"/>
          <w:smallCaps/>
          <w:sz w:val="22"/>
          <w:szCs w:val="22"/>
        </w:rPr>
        <w:t>Persona Denunciante,</w:t>
      </w:r>
      <w:r w:rsidRPr="0001343C">
        <w:rPr>
          <w:rFonts w:ascii="Verdana" w:eastAsia="Arial" w:hAnsi="Verdana" w:cs="Arial"/>
          <w:sz w:val="22"/>
          <w:szCs w:val="22"/>
        </w:rPr>
        <w:t xml:space="preserve"> los días veinticinco de marzo y diecisiete de abril, acudió a las sesiones extraordinaria y ordinaria, respectivamente</w:t>
      </w:r>
      <w:r w:rsidRPr="0001343C">
        <w:rPr>
          <w:rFonts w:ascii="Verdana" w:eastAsia="Arial" w:hAnsi="Verdana" w:cs="Arial"/>
          <w:sz w:val="22"/>
          <w:szCs w:val="22"/>
          <w:lang w:val="es-MX"/>
        </w:rPr>
        <w:t xml:space="preserve">; sin embargo, </w:t>
      </w:r>
      <w:r w:rsidRPr="0001343C">
        <w:rPr>
          <w:rFonts w:ascii="Verdana" w:eastAsia="Arial" w:hAnsi="Verdana" w:cs="Arial"/>
          <w:sz w:val="22"/>
          <w:szCs w:val="22"/>
        </w:rPr>
        <w:t>lo hizo sin violentar su jornada laboral, ya que esos dos días</w:t>
      </w:r>
      <w:r w:rsidR="00625D74" w:rsidRPr="0001343C">
        <w:rPr>
          <w:rFonts w:ascii="Verdana" w:eastAsia="Arial" w:hAnsi="Verdana" w:cs="Arial"/>
          <w:sz w:val="22"/>
          <w:szCs w:val="22"/>
        </w:rPr>
        <w:t xml:space="preserve"> solicitó</w:t>
      </w:r>
      <w:r w:rsidRPr="0001343C">
        <w:rPr>
          <w:rFonts w:ascii="Verdana" w:eastAsia="Arial" w:hAnsi="Verdana" w:cs="Arial"/>
          <w:sz w:val="22"/>
          <w:szCs w:val="22"/>
        </w:rPr>
        <w:t xml:space="preserve"> permisos sin goce de sueldo para ausentarse de </w:t>
      </w:r>
      <w:r w:rsidR="00625D74" w:rsidRPr="0001343C">
        <w:rPr>
          <w:rFonts w:ascii="Verdana" w:eastAsia="Arial" w:hAnsi="Verdana" w:cs="Arial"/>
          <w:sz w:val="22"/>
          <w:szCs w:val="22"/>
        </w:rPr>
        <w:t>su</w:t>
      </w:r>
      <w:r w:rsidRPr="0001343C">
        <w:rPr>
          <w:rFonts w:ascii="Verdana" w:eastAsia="Arial" w:hAnsi="Verdana" w:cs="Arial"/>
          <w:sz w:val="22"/>
          <w:szCs w:val="22"/>
        </w:rPr>
        <w:t xml:space="preserve">s labores como </w:t>
      </w:r>
      <w:proofErr w:type="gramStart"/>
      <w:r w:rsidRPr="0001343C">
        <w:rPr>
          <w:rFonts w:ascii="Verdana" w:eastAsia="Arial" w:hAnsi="Verdana" w:cs="Arial"/>
          <w:sz w:val="22"/>
          <w:szCs w:val="22"/>
        </w:rPr>
        <w:t>Secretario</w:t>
      </w:r>
      <w:proofErr w:type="gramEnd"/>
      <w:r w:rsidRPr="0001343C">
        <w:rPr>
          <w:rFonts w:ascii="Verdana" w:eastAsia="Arial" w:hAnsi="Verdana" w:cs="Arial"/>
          <w:sz w:val="22"/>
          <w:szCs w:val="22"/>
        </w:rPr>
        <w:t xml:space="preserve"> del Honorable Ayuntamiento del Municipio de Rincón de Romos, y, Director General de Gobierno del Municipio antes aludido. </w:t>
      </w:r>
    </w:p>
    <w:p w14:paraId="5817D044" w14:textId="5E3AB1AD" w:rsidR="002B2EF0" w:rsidRPr="0001343C" w:rsidRDefault="00D621FC" w:rsidP="002B2EF0">
      <w:pPr>
        <w:pStyle w:val="Prrafodelista"/>
        <w:numPr>
          <w:ilvl w:val="0"/>
          <w:numId w:val="26"/>
        </w:num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rPr>
        <w:t>L</w:t>
      </w:r>
      <w:r w:rsidR="002B2EF0" w:rsidRPr="0001343C">
        <w:rPr>
          <w:rFonts w:ascii="Verdana" w:eastAsia="Arial" w:hAnsi="Verdana" w:cs="Arial"/>
          <w:sz w:val="22"/>
          <w:szCs w:val="22"/>
        </w:rPr>
        <w:t>a constancia de identidad</w:t>
      </w:r>
      <w:r w:rsidR="00625D74" w:rsidRPr="0001343C">
        <w:rPr>
          <w:rFonts w:ascii="Verdana" w:eastAsia="Arial" w:hAnsi="Verdana" w:cs="Arial"/>
          <w:sz w:val="22"/>
          <w:szCs w:val="22"/>
        </w:rPr>
        <w:t xml:space="preserve"> ofrecida como prueba por la </w:t>
      </w:r>
      <w:r w:rsidR="00625D74" w:rsidRPr="0001343C">
        <w:rPr>
          <w:rFonts w:ascii="Verdana" w:eastAsia="Arial" w:hAnsi="Verdana" w:cs="Arial"/>
          <w:smallCaps/>
          <w:sz w:val="22"/>
          <w:szCs w:val="22"/>
        </w:rPr>
        <w:t>Persona Denunciante</w:t>
      </w:r>
      <w:r w:rsidR="002B2EF0" w:rsidRPr="0001343C">
        <w:rPr>
          <w:rFonts w:ascii="Verdana" w:eastAsia="Arial" w:hAnsi="Verdana" w:cs="Arial"/>
          <w:sz w:val="22"/>
          <w:szCs w:val="22"/>
        </w:rPr>
        <w:t xml:space="preserve">, fue solicitada el día diecisiete de abril, razón por la </w:t>
      </w:r>
      <w:r w:rsidR="002B2EF0" w:rsidRPr="0001343C">
        <w:rPr>
          <w:rFonts w:ascii="Verdana" w:eastAsia="Arial" w:hAnsi="Verdana" w:cs="Arial"/>
          <w:sz w:val="22"/>
          <w:szCs w:val="22"/>
        </w:rPr>
        <w:lastRenderedPageBreak/>
        <w:t>cual se elaboró con dicha fecha, sin embargo</w:t>
      </w:r>
      <w:r w:rsidR="00625D74" w:rsidRPr="0001343C">
        <w:rPr>
          <w:rFonts w:ascii="Verdana" w:eastAsia="Arial" w:hAnsi="Verdana" w:cs="Arial"/>
          <w:sz w:val="22"/>
          <w:szCs w:val="22"/>
        </w:rPr>
        <w:t>,</w:t>
      </w:r>
      <w:r w:rsidR="002B2EF0" w:rsidRPr="0001343C">
        <w:rPr>
          <w:rFonts w:ascii="Verdana" w:eastAsia="Arial" w:hAnsi="Verdana" w:cs="Arial"/>
          <w:sz w:val="22"/>
          <w:szCs w:val="22"/>
        </w:rPr>
        <w:t xml:space="preserve"> la firmó y entreg</w:t>
      </w:r>
      <w:r w:rsidR="00625D74" w:rsidRPr="0001343C">
        <w:rPr>
          <w:rFonts w:ascii="Verdana" w:eastAsia="Arial" w:hAnsi="Verdana" w:cs="Arial"/>
          <w:sz w:val="22"/>
          <w:szCs w:val="22"/>
        </w:rPr>
        <w:t>ó</w:t>
      </w:r>
      <w:r w:rsidR="002B2EF0" w:rsidRPr="0001343C">
        <w:rPr>
          <w:rFonts w:ascii="Verdana" w:eastAsia="Arial" w:hAnsi="Verdana" w:cs="Arial"/>
          <w:sz w:val="22"/>
          <w:szCs w:val="22"/>
        </w:rPr>
        <w:t xml:space="preserve"> en fecha dieciocho de abril.</w:t>
      </w:r>
    </w:p>
    <w:p w14:paraId="249D9872" w14:textId="17D685BB" w:rsidR="002B2EF0" w:rsidRPr="0001343C" w:rsidRDefault="00D621FC" w:rsidP="002B2EF0">
      <w:pPr>
        <w:pStyle w:val="Prrafodelista"/>
        <w:numPr>
          <w:ilvl w:val="0"/>
          <w:numId w:val="26"/>
        </w:num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rPr>
        <w:t>S</w:t>
      </w:r>
      <w:r w:rsidR="002B2EF0" w:rsidRPr="0001343C">
        <w:rPr>
          <w:rFonts w:ascii="Verdana" w:eastAsia="Arial" w:hAnsi="Verdana" w:cs="Arial"/>
          <w:sz w:val="22"/>
          <w:szCs w:val="22"/>
        </w:rPr>
        <w:t>e debe tomar en cuenta la Presunción de buena fe, de la que gozan los partidos políticos, candidatos y medios de comunicación, en nuestros actos, siendo que las autoridades competentes deben respetar el principio de la intervención mínima y de proporcionalidad al momento de realizar evaluar y sancionar dichas actividades.</w:t>
      </w:r>
    </w:p>
    <w:p w14:paraId="4CEE1BCA" w14:textId="34C0B40E" w:rsidR="002B2EF0" w:rsidRPr="0001343C" w:rsidRDefault="00D621FC" w:rsidP="002B2EF0">
      <w:pPr>
        <w:pStyle w:val="Prrafodelista"/>
        <w:numPr>
          <w:ilvl w:val="0"/>
          <w:numId w:val="26"/>
        </w:num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rPr>
        <w:t>H</w:t>
      </w:r>
      <w:r w:rsidR="002B2EF0" w:rsidRPr="0001343C">
        <w:rPr>
          <w:rFonts w:ascii="Verdana" w:eastAsia="Arial" w:hAnsi="Verdana" w:cs="Arial"/>
          <w:sz w:val="22"/>
          <w:szCs w:val="22"/>
        </w:rPr>
        <w:t>izo valer la Jurisprudencia 12/2010 de rubro “</w:t>
      </w:r>
      <w:r w:rsidR="002B2EF0" w:rsidRPr="0001343C">
        <w:rPr>
          <w:rFonts w:ascii="Verdana" w:eastAsia="Arial" w:hAnsi="Verdana" w:cs="Arial"/>
          <w:b/>
          <w:bCs/>
          <w:sz w:val="22"/>
          <w:szCs w:val="22"/>
        </w:rPr>
        <w:t>CARGA DE LA PRUEBA. EN EL PROCEDIMIENTO ESPECIAL SANCIONADOR CORRESPONDE AL QUEJOSO O DENUNCIANTE</w:t>
      </w:r>
      <w:r w:rsidR="002B2EF0" w:rsidRPr="0001343C">
        <w:rPr>
          <w:rFonts w:ascii="Verdana" w:eastAsia="Arial" w:hAnsi="Verdana" w:cs="Arial"/>
          <w:sz w:val="22"/>
          <w:szCs w:val="22"/>
        </w:rPr>
        <w:t>”.</w:t>
      </w:r>
    </w:p>
    <w:p w14:paraId="65ACEE12" w14:textId="53D0184A" w:rsidR="002B2EF0" w:rsidRPr="0001343C" w:rsidRDefault="00D621FC" w:rsidP="002B2EF0">
      <w:pPr>
        <w:pStyle w:val="Prrafodelista"/>
        <w:numPr>
          <w:ilvl w:val="0"/>
          <w:numId w:val="26"/>
        </w:num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rPr>
        <w:t>O</w:t>
      </w:r>
      <w:r w:rsidR="002B2EF0" w:rsidRPr="0001343C">
        <w:rPr>
          <w:rFonts w:ascii="Verdana" w:eastAsia="Arial" w:hAnsi="Verdana" w:cs="Arial"/>
          <w:sz w:val="22"/>
          <w:szCs w:val="22"/>
        </w:rPr>
        <w:t xml:space="preserve">bjetó en todas y cada una de sus partes las pruebas ofrecidas por la </w:t>
      </w:r>
      <w:r w:rsidR="002B2EF0" w:rsidRPr="0001343C">
        <w:rPr>
          <w:rFonts w:ascii="Verdana" w:eastAsia="Arial" w:hAnsi="Verdana" w:cs="Arial"/>
          <w:smallCaps/>
          <w:sz w:val="22"/>
          <w:szCs w:val="22"/>
        </w:rPr>
        <w:t>Persona Denunciante</w:t>
      </w:r>
      <w:r w:rsidR="002B2EF0" w:rsidRPr="0001343C">
        <w:rPr>
          <w:rFonts w:ascii="Verdana" w:eastAsia="Arial" w:hAnsi="Verdana" w:cs="Arial"/>
          <w:sz w:val="22"/>
          <w:szCs w:val="22"/>
        </w:rPr>
        <w:t xml:space="preserve"> en cuanto a su alcance y sentido probatorio, puesto que no realizó ninguna violación constitucional o electoral ya que la asistencia a las sesiones la realizó en los días que solicit</w:t>
      </w:r>
      <w:r w:rsidRPr="0001343C">
        <w:rPr>
          <w:rFonts w:ascii="Verdana" w:eastAsia="Arial" w:hAnsi="Verdana" w:cs="Arial"/>
          <w:sz w:val="22"/>
          <w:szCs w:val="22"/>
        </w:rPr>
        <w:t>ó</w:t>
      </w:r>
      <w:r w:rsidR="002B2EF0" w:rsidRPr="0001343C">
        <w:rPr>
          <w:rFonts w:ascii="Verdana" w:eastAsia="Arial" w:hAnsi="Verdana" w:cs="Arial"/>
          <w:sz w:val="22"/>
          <w:szCs w:val="22"/>
        </w:rPr>
        <w:t xml:space="preserve"> permiso sin goce de sueldo para ausentarse de la jornada laboral en </w:t>
      </w:r>
      <w:r w:rsidRPr="0001343C">
        <w:rPr>
          <w:rFonts w:ascii="Verdana" w:eastAsia="Arial" w:hAnsi="Verdana" w:cs="Arial"/>
          <w:sz w:val="22"/>
          <w:szCs w:val="22"/>
        </w:rPr>
        <w:t>su</w:t>
      </w:r>
      <w:r w:rsidR="002B2EF0" w:rsidRPr="0001343C">
        <w:rPr>
          <w:rFonts w:ascii="Verdana" w:eastAsia="Arial" w:hAnsi="Verdana" w:cs="Arial"/>
          <w:sz w:val="22"/>
          <w:szCs w:val="22"/>
        </w:rPr>
        <w:t xml:space="preserve"> centro de su trabajo, además de que tales probanzas son insuficientes para acreditar los hechos constitutivos de la denuncia, pues en ningún momento presentó el fundamento jurídico con el cual acredite que su horario de trabajo como servidor público comienza a las ocho de la mañana. </w:t>
      </w:r>
    </w:p>
    <w:p w14:paraId="363612A3" w14:textId="6FA0D572" w:rsidR="002B2EF0" w:rsidRPr="0001343C" w:rsidRDefault="009D5526" w:rsidP="002B2EF0">
      <w:p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bCs/>
          <w:sz w:val="22"/>
          <w:szCs w:val="22"/>
        </w:rPr>
        <w:t xml:space="preserve">El C. </w:t>
      </w:r>
      <w:r w:rsidR="002B2EF0" w:rsidRPr="0001343C">
        <w:rPr>
          <w:rFonts w:ascii="Verdana" w:eastAsia="Arial" w:hAnsi="Verdana" w:cs="Arial"/>
          <w:bCs/>
          <w:sz w:val="22"/>
          <w:szCs w:val="22"/>
        </w:rPr>
        <w:t>Héctor Castorena Esparza</w:t>
      </w:r>
      <w:r w:rsidR="002B2EF0" w:rsidRPr="0001343C">
        <w:rPr>
          <w:rFonts w:ascii="Verdana" w:eastAsia="Arial" w:hAnsi="Verdana" w:cs="Arial"/>
          <w:sz w:val="22"/>
          <w:szCs w:val="22"/>
        </w:rPr>
        <w:t>, opuso como defensa los siguientes argumentos:</w:t>
      </w:r>
    </w:p>
    <w:p w14:paraId="6B0CCA4E" w14:textId="42C6AA85" w:rsidR="002B2EF0" w:rsidRPr="0001343C" w:rsidRDefault="009D5526" w:rsidP="002B2EF0">
      <w:pPr>
        <w:pStyle w:val="Prrafodelista"/>
        <w:numPr>
          <w:ilvl w:val="0"/>
          <w:numId w:val="27"/>
        </w:num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rPr>
        <w:t>L</w:t>
      </w:r>
      <w:r w:rsidR="002B2EF0" w:rsidRPr="0001343C">
        <w:rPr>
          <w:rFonts w:ascii="Verdana" w:eastAsia="Arial" w:hAnsi="Verdana" w:cs="Arial"/>
          <w:sz w:val="22"/>
          <w:szCs w:val="22"/>
        </w:rPr>
        <w:t>os hechos</w:t>
      </w:r>
      <w:r w:rsidRPr="0001343C">
        <w:rPr>
          <w:rFonts w:ascii="Verdana" w:eastAsia="Arial" w:hAnsi="Verdana" w:cs="Arial"/>
          <w:sz w:val="22"/>
          <w:szCs w:val="22"/>
        </w:rPr>
        <w:t>,</w:t>
      </w:r>
      <w:r w:rsidR="002B2EF0" w:rsidRPr="0001343C">
        <w:rPr>
          <w:rFonts w:ascii="Verdana" w:eastAsia="Arial" w:hAnsi="Verdana" w:cs="Arial"/>
          <w:sz w:val="22"/>
          <w:szCs w:val="22"/>
        </w:rPr>
        <w:t xml:space="preserve"> por lo que respecta a su persona</w:t>
      </w:r>
      <w:r w:rsidRPr="0001343C">
        <w:rPr>
          <w:rFonts w:ascii="Verdana" w:eastAsia="Arial" w:hAnsi="Verdana" w:cs="Arial"/>
          <w:sz w:val="22"/>
          <w:szCs w:val="22"/>
        </w:rPr>
        <w:t>,</w:t>
      </w:r>
      <w:r w:rsidR="002B2EF0" w:rsidRPr="0001343C">
        <w:rPr>
          <w:rFonts w:ascii="Verdana" w:eastAsia="Arial" w:hAnsi="Verdana" w:cs="Arial"/>
          <w:sz w:val="22"/>
          <w:szCs w:val="22"/>
        </w:rPr>
        <w:t xml:space="preserve"> no son ciertos, ya que solo son atribuibles a</w:t>
      </w:r>
      <w:r w:rsidRPr="0001343C">
        <w:rPr>
          <w:rFonts w:ascii="Verdana" w:eastAsia="Arial" w:hAnsi="Verdana" w:cs="Arial"/>
          <w:sz w:val="22"/>
          <w:szCs w:val="22"/>
        </w:rPr>
        <w:t>l C.</w:t>
      </w:r>
      <w:r w:rsidR="002B2EF0" w:rsidRPr="0001343C">
        <w:rPr>
          <w:rFonts w:ascii="Verdana" w:eastAsia="Arial" w:hAnsi="Verdana" w:cs="Arial"/>
          <w:sz w:val="22"/>
          <w:szCs w:val="22"/>
        </w:rPr>
        <w:t xml:space="preserve"> René Jonathan Hernández Gaytán </w:t>
      </w:r>
      <w:r w:rsidR="002B2EF0" w:rsidRPr="0001343C">
        <w:rPr>
          <w:rFonts w:ascii="Verdana" w:hAnsi="Verdana" w:cs="Arial"/>
          <w:bCs/>
          <w:sz w:val="22"/>
          <w:szCs w:val="22"/>
        </w:rPr>
        <w:t xml:space="preserve">en su carácter de </w:t>
      </w:r>
      <w:proofErr w:type="gramStart"/>
      <w:r w:rsidR="002B2EF0" w:rsidRPr="0001343C">
        <w:rPr>
          <w:rFonts w:ascii="Verdana" w:hAnsi="Verdana" w:cs="Arial"/>
          <w:bCs/>
          <w:sz w:val="22"/>
          <w:szCs w:val="22"/>
        </w:rPr>
        <w:t>Secretario</w:t>
      </w:r>
      <w:proofErr w:type="gramEnd"/>
      <w:r w:rsidR="002B2EF0" w:rsidRPr="0001343C">
        <w:rPr>
          <w:rFonts w:ascii="Verdana" w:hAnsi="Verdana" w:cs="Arial"/>
          <w:bCs/>
          <w:sz w:val="22"/>
          <w:szCs w:val="22"/>
        </w:rPr>
        <w:t xml:space="preserve"> del H. Ayuntamiento y Director General de Gobierno del Municipio de Rincón de Romos, Aguascalientes.</w:t>
      </w:r>
    </w:p>
    <w:p w14:paraId="64BA0B7E" w14:textId="3082E258" w:rsidR="002B2EF0" w:rsidRPr="0001343C" w:rsidRDefault="009D5526" w:rsidP="002B2EF0">
      <w:pPr>
        <w:pStyle w:val="Prrafodelista"/>
        <w:numPr>
          <w:ilvl w:val="0"/>
          <w:numId w:val="27"/>
        </w:num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rPr>
        <w:t>S</w:t>
      </w:r>
      <w:r w:rsidR="002B2EF0" w:rsidRPr="0001343C">
        <w:rPr>
          <w:rFonts w:ascii="Verdana" w:eastAsia="Arial" w:hAnsi="Verdana" w:cs="Arial"/>
          <w:sz w:val="22"/>
          <w:szCs w:val="22"/>
        </w:rPr>
        <w:t>e debe tomar en cuenta la Presunción de buena fe, de la que gozan los partidos políticos, candidatos y medios de comunicación, en nuestros actos, siendo que las autoridades competentes deben respetar el principio de la intervención mínima y de proporcionalidad al momento de realizar evaluar y sancionar dichas actividades.</w:t>
      </w:r>
    </w:p>
    <w:p w14:paraId="5057D609" w14:textId="149000F7" w:rsidR="002B2EF0" w:rsidRPr="00C747C2" w:rsidRDefault="005D729D" w:rsidP="002B2EF0">
      <w:pPr>
        <w:pStyle w:val="Prrafodelista"/>
        <w:numPr>
          <w:ilvl w:val="0"/>
          <w:numId w:val="27"/>
        </w:numPr>
        <w:tabs>
          <w:tab w:val="left" w:pos="3544"/>
        </w:tabs>
        <w:spacing w:before="280" w:after="280" w:line="360" w:lineRule="auto"/>
        <w:jc w:val="both"/>
        <w:rPr>
          <w:rFonts w:ascii="Verdana" w:eastAsia="Arial" w:hAnsi="Verdana" w:cs="Arial"/>
          <w:sz w:val="21"/>
          <w:szCs w:val="21"/>
        </w:rPr>
      </w:pPr>
      <w:r w:rsidRPr="00C747C2">
        <w:rPr>
          <w:rFonts w:ascii="Verdana" w:eastAsia="Arial" w:hAnsi="Verdana" w:cs="Arial"/>
          <w:sz w:val="21"/>
          <w:szCs w:val="21"/>
        </w:rPr>
        <w:lastRenderedPageBreak/>
        <w:t>H</w:t>
      </w:r>
      <w:r w:rsidR="002B2EF0" w:rsidRPr="00C747C2">
        <w:rPr>
          <w:rFonts w:ascii="Verdana" w:eastAsia="Arial" w:hAnsi="Verdana" w:cs="Arial"/>
          <w:sz w:val="21"/>
          <w:szCs w:val="21"/>
        </w:rPr>
        <w:t>izo valer la Jurisprudencia 12/2010 de rubro “</w:t>
      </w:r>
      <w:r w:rsidR="002B2EF0" w:rsidRPr="00C747C2">
        <w:rPr>
          <w:rFonts w:ascii="Verdana" w:eastAsia="Arial" w:hAnsi="Verdana" w:cs="Arial"/>
          <w:b/>
          <w:bCs/>
          <w:sz w:val="21"/>
          <w:szCs w:val="21"/>
        </w:rPr>
        <w:t>CARGA DE LA PRUEBA. EN EL PROCEDIMIENTO ESPECIAL SANCIONADOR CORRESPONDE AL QUEJOSO O DENUNCIANTE</w:t>
      </w:r>
      <w:r w:rsidR="002B2EF0" w:rsidRPr="00C747C2">
        <w:rPr>
          <w:rFonts w:ascii="Verdana" w:eastAsia="Arial" w:hAnsi="Verdana" w:cs="Arial"/>
          <w:sz w:val="21"/>
          <w:szCs w:val="21"/>
        </w:rPr>
        <w:t>”.</w:t>
      </w:r>
    </w:p>
    <w:p w14:paraId="54BAFB5F" w14:textId="4B77D5ED" w:rsidR="002B2EF0" w:rsidRPr="00C747C2" w:rsidRDefault="005D729D" w:rsidP="002B2EF0">
      <w:pPr>
        <w:pStyle w:val="Prrafodelista"/>
        <w:numPr>
          <w:ilvl w:val="0"/>
          <w:numId w:val="27"/>
        </w:numPr>
        <w:tabs>
          <w:tab w:val="left" w:pos="3544"/>
        </w:tabs>
        <w:spacing w:before="280" w:after="280" w:line="360" w:lineRule="auto"/>
        <w:jc w:val="both"/>
        <w:rPr>
          <w:rFonts w:ascii="Verdana" w:eastAsia="Arial" w:hAnsi="Verdana" w:cs="Arial"/>
          <w:sz w:val="21"/>
          <w:szCs w:val="21"/>
        </w:rPr>
      </w:pPr>
      <w:r w:rsidRPr="00C747C2">
        <w:rPr>
          <w:rFonts w:ascii="Verdana" w:eastAsia="Arial" w:hAnsi="Verdana" w:cs="Arial"/>
          <w:sz w:val="21"/>
          <w:szCs w:val="21"/>
        </w:rPr>
        <w:t>O</w:t>
      </w:r>
      <w:r w:rsidR="002B2EF0" w:rsidRPr="00C747C2">
        <w:rPr>
          <w:rFonts w:ascii="Verdana" w:eastAsia="Arial" w:hAnsi="Verdana" w:cs="Arial"/>
          <w:sz w:val="21"/>
          <w:szCs w:val="21"/>
        </w:rPr>
        <w:t xml:space="preserve">bjetó en todas y cada una de sus partes las pruebas ofrecidas por la </w:t>
      </w:r>
      <w:r w:rsidR="002B2EF0" w:rsidRPr="00C747C2">
        <w:rPr>
          <w:rFonts w:ascii="Verdana" w:eastAsia="Arial" w:hAnsi="Verdana" w:cs="Arial"/>
          <w:smallCaps/>
          <w:sz w:val="21"/>
          <w:szCs w:val="21"/>
        </w:rPr>
        <w:t>Persona Denunciante</w:t>
      </w:r>
      <w:r w:rsidR="002B2EF0" w:rsidRPr="00C747C2">
        <w:rPr>
          <w:rFonts w:ascii="Verdana" w:eastAsia="Arial" w:hAnsi="Verdana" w:cs="Arial"/>
          <w:sz w:val="21"/>
          <w:szCs w:val="21"/>
        </w:rPr>
        <w:t xml:space="preserve"> en cuanto a su alcance y sentido probatorio, </w:t>
      </w:r>
      <w:r w:rsidRPr="00C747C2">
        <w:rPr>
          <w:rFonts w:ascii="Verdana" w:eastAsia="Arial" w:hAnsi="Verdana" w:cs="Arial"/>
          <w:sz w:val="21"/>
          <w:szCs w:val="21"/>
        </w:rPr>
        <w:t>toda vez que tales</w:t>
      </w:r>
      <w:r w:rsidR="002B2EF0" w:rsidRPr="00C747C2">
        <w:rPr>
          <w:rFonts w:ascii="Verdana" w:eastAsia="Arial" w:hAnsi="Verdana" w:cs="Arial"/>
          <w:sz w:val="21"/>
          <w:szCs w:val="21"/>
        </w:rPr>
        <w:t xml:space="preserve"> probanzas son insuficientes para acreditar los hechos constitutivos de la denuncia. </w:t>
      </w:r>
    </w:p>
    <w:p w14:paraId="244A5F21" w14:textId="77777777" w:rsidR="002B2EF0" w:rsidRPr="00C747C2" w:rsidRDefault="002B2EF0" w:rsidP="002B2EF0">
      <w:pPr>
        <w:tabs>
          <w:tab w:val="left" w:pos="3544"/>
        </w:tabs>
        <w:spacing w:before="280" w:after="280" w:line="360" w:lineRule="auto"/>
        <w:jc w:val="both"/>
        <w:rPr>
          <w:rFonts w:ascii="Verdana" w:eastAsia="Arial" w:hAnsi="Verdana" w:cs="Arial"/>
          <w:sz w:val="21"/>
          <w:szCs w:val="21"/>
        </w:rPr>
      </w:pPr>
      <w:r w:rsidRPr="00C747C2">
        <w:rPr>
          <w:rFonts w:ascii="Verdana" w:eastAsia="Arial" w:hAnsi="Verdana" w:cs="Arial"/>
          <w:b/>
          <w:sz w:val="21"/>
          <w:szCs w:val="21"/>
        </w:rPr>
        <w:t>CUARTA. FIJACIÓN DE LA CONTROVERSIA.</w:t>
      </w:r>
    </w:p>
    <w:p w14:paraId="543032E1" w14:textId="42736FA6" w:rsidR="002B2EF0" w:rsidRPr="00C747C2" w:rsidRDefault="002B2EF0" w:rsidP="002B2EF0">
      <w:pPr>
        <w:tabs>
          <w:tab w:val="left" w:pos="3544"/>
        </w:tabs>
        <w:spacing w:before="280" w:after="280" w:line="360" w:lineRule="auto"/>
        <w:jc w:val="both"/>
        <w:rPr>
          <w:rFonts w:ascii="Verdana" w:eastAsia="Arial" w:hAnsi="Verdana" w:cs="Arial"/>
          <w:bCs/>
          <w:sz w:val="21"/>
          <w:szCs w:val="21"/>
        </w:rPr>
      </w:pPr>
      <w:r w:rsidRPr="00C747C2">
        <w:rPr>
          <w:rFonts w:ascii="Verdana" w:eastAsia="Arial" w:hAnsi="Verdana" w:cs="Arial"/>
          <w:bCs/>
          <w:sz w:val="21"/>
          <w:szCs w:val="21"/>
        </w:rPr>
        <w:t>Con base en lo expuesto, se advierte que la materia de la controversia consiste en determinar si los hechos denunciados, constituyen</w:t>
      </w:r>
      <w:r w:rsidR="005D729D" w:rsidRPr="00C747C2">
        <w:rPr>
          <w:rFonts w:ascii="Verdana" w:eastAsia="Arial" w:hAnsi="Verdana" w:cs="Arial"/>
          <w:bCs/>
          <w:sz w:val="21"/>
          <w:szCs w:val="21"/>
        </w:rPr>
        <w:t xml:space="preserve"> </w:t>
      </w:r>
      <w:r w:rsidR="005D729D" w:rsidRPr="00C747C2">
        <w:rPr>
          <w:rFonts w:ascii="Verdana" w:eastAsia="Arial" w:hAnsi="Verdana" w:cs="Arial"/>
          <w:sz w:val="21"/>
          <w:szCs w:val="21"/>
        </w:rPr>
        <w:t>múltiples violaciones a las reglas de campaña en materia de propaganda político-electoral dentro del presente proceso, así como</w:t>
      </w:r>
      <w:r w:rsidRPr="00C747C2">
        <w:rPr>
          <w:rFonts w:ascii="Verdana" w:eastAsia="Arial" w:hAnsi="Verdana" w:cs="Arial"/>
          <w:bCs/>
          <w:sz w:val="21"/>
          <w:szCs w:val="21"/>
        </w:rPr>
        <w:t xml:space="preserve"> la infracción de uso indebido de recursos públicos </w:t>
      </w:r>
      <w:r w:rsidR="005D729D" w:rsidRPr="00C747C2">
        <w:rPr>
          <w:rFonts w:ascii="Verdana" w:eastAsia="Arial" w:hAnsi="Verdana" w:cs="Arial"/>
          <w:bCs/>
          <w:sz w:val="21"/>
          <w:szCs w:val="21"/>
        </w:rPr>
        <w:t>y la presunta</w:t>
      </w:r>
      <w:r w:rsidRPr="00C747C2">
        <w:rPr>
          <w:rFonts w:ascii="Verdana" w:eastAsia="Arial" w:hAnsi="Verdana" w:cs="Arial"/>
          <w:bCs/>
          <w:sz w:val="21"/>
          <w:szCs w:val="21"/>
        </w:rPr>
        <w:t xml:space="preserve"> transgresión a los </w:t>
      </w:r>
      <w:r w:rsidRPr="00C747C2">
        <w:rPr>
          <w:rFonts w:ascii="Verdana" w:eastAsia="Arial" w:hAnsi="Verdana" w:cs="Arial"/>
          <w:bCs/>
          <w:smallCaps/>
          <w:sz w:val="21"/>
          <w:szCs w:val="21"/>
        </w:rPr>
        <w:t>Lineamientos</w:t>
      </w:r>
      <w:r w:rsidRPr="00C747C2">
        <w:rPr>
          <w:rFonts w:ascii="Verdana" w:eastAsia="Arial" w:hAnsi="Verdana" w:cs="Arial"/>
          <w:bCs/>
          <w:sz w:val="21"/>
          <w:szCs w:val="21"/>
        </w:rPr>
        <w:t>.</w:t>
      </w:r>
    </w:p>
    <w:p w14:paraId="581CBCED" w14:textId="77777777" w:rsidR="002B2EF0" w:rsidRPr="00C747C2" w:rsidRDefault="002B2EF0" w:rsidP="002B2EF0">
      <w:pPr>
        <w:tabs>
          <w:tab w:val="left" w:pos="3544"/>
        </w:tabs>
        <w:spacing w:before="280" w:after="280" w:line="360" w:lineRule="auto"/>
        <w:ind w:right="142"/>
        <w:jc w:val="both"/>
        <w:rPr>
          <w:rFonts w:ascii="Verdana" w:eastAsia="Arial" w:hAnsi="Verdana" w:cs="Arial"/>
          <w:sz w:val="21"/>
          <w:szCs w:val="21"/>
        </w:rPr>
      </w:pPr>
      <w:r w:rsidRPr="00C747C2">
        <w:rPr>
          <w:rFonts w:ascii="Verdana" w:eastAsia="Arial" w:hAnsi="Verdana" w:cs="Arial"/>
          <w:b/>
          <w:sz w:val="21"/>
          <w:szCs w:val="21"/>
        </w:rPr>
        <w:t>QUINTA. Medios de prueba.</w:t>
      </w:r>
    </w:p>
    <w:p w14:paraId="6188AC1C" w14:textId="77777777" w:rsidR="002B2EF0" w:rsidRPr="00C747C2" w:rsidRDefault="002B2EF0" w:rsidP="002B2EF0">
      <w:pPr>
        <w:tabs>
          <w:tab w:val="left" w:pos="3544"/>
        </w:tabs>
        <w:spacing w:before="280" w:after="280" w:line="360" w:lineRule="auto"/>
        <w:ind w:right="142"/>
        <w:jc w:val="both"/>
        <w:rPr>
          <w:rFonts w:ascii="Verdana" w:eastAsia="Arial" w:hAnsi="Verdana" w:cs="Arial"/>
          <w:sz w:val="21"/>
          <w:szCs w:val="21"/>
        </w:rPr>
      </w:pPr>
      <w:r w:rsidRPr="00C747C2">
        <w:rPr>
          <w:rFonts w:ascii="Verdana" w:eastAsia="Arial" w:hAnsi="Verdana" w:cs="Arial"/>
          <w:sz w:val="21"/>
          <w:szCs w:val="21"/>
        </w:rPr>
        <w:t xml:space="preserve">Antes de analizar la legalidad o no de los hechos denunciados materia del presente asunto, es necesario verificar su existencia y las circunstancias en que se realizaron, a partir de los medios de prueba que fueron admitidos por la </w:t>
      </w:r>
      <w:r w:rsidRPr="00C747C2">
        <w:rPr>
          <w:rFonts w:ascii="Verdana" w:eastAsia="Arial" w:hAnsi="Verdana" w:cs="Arial"/>
          <w:smallCaps/>
          <w:sz w:val="21"/>
          <w:szCs w:val="21"/>
        </w:rPr>
        <w:t>Autoridad Sustanciadora</w:t>
      </w:r>
      <w:r w:rsidRPr="00C747C2">
        <w:rPr>
          <w:rFonts w:ascii="Verdana" w:eastAsia="Arial" w:hAnsi="Verdana" w:cs="Arial"/>
          <w:sz w:val="21"/>
          <w:szCs w:val="21"/>
        </w:rPr>
        <w:t xml:space="preserve"> y que obran en el expediente.</w:t>
      </w:r>
    </w:p>
    <w:p w14:paraId="533F8A1C" w14:textId="77777777" w:rsidR="002B2EF0" w:rsidRPr="00C747C2" w:rsidRDefault="002B2EF0" w:rsidP="002B2EF0">
      <w:pPr>
        <w:tabs>
          <w:tab w:val="left" w:pos="3544"/>
        </w:tabs>
        <w:spacing w:before="280" w:after="0" w:line="360" w:lineRule="auto"/>
        <w:ind w:right="142"/>
        <w:jc w:val="both"/>
        <w:rPr>
          <w:rFonts w:ascii="Verdana" w:eastAsia="Arial" w:hAnsi="Verdana" w:cs="Arial"/>
          <w:b/>
          <w:sz w:val="21"/>
          <w:szCs w:val="21"/>
        </w:rPr>
      </w:pPr>
      <w:r w:rsidRPr="00C747C2">
        <w:rPr>
          <w:rFonts w:ascii="Verdana" w:eastAsia="Arial" w:hAnsi="Verdana" w:cs="Arial"/>
          <w:b/>
          <w:sz w:val="21"/>
          <w:szCs w:val="21"/>
        </w:rPr>
        <w:t xml:space="preserve">1. </w:t>
      </w:r>
      <w:r w:rsidRPr="00C747C2">
        <w:rPr>
          <w:rFonts w:ascii="Verdana" w:eastAsia="Arial" w:hAnsi="Verdana" w:cs="Arial"/>
          <w:b/>
          <w:smallCaps/>
          <w:sz w:val="21"/>
          <w:szCs w:val="21"/>
        </w:rPr>
        <w:t>Persona Denunciante</w:t>
      </w:r>
      <w:r w:rsidRPr="00C747C2">
        <w:rPr>
          <w:rFonts w:ascii="Verdana" w:eastAsia="Arial" w:hAnsi="Verdana" w:cs="Arial"/>
          <w:b/>
          <w:sz w:val="21"/>
          <w:szCs w:val="21"/>
        </w:rPr>
        <w:t xml:space="preserve">: </w:t>
      </w:r>
    </w:p>
    <w:p w14:paraId="47A22924" w14:textId="77777777" w:rsidR="002B2EF0" w:rsidRPr="00C747C2" w:rsidRDefault="002B2EF0" w:rsidP="002B2EF0">
      <w:pPr>
        <w:tabs>
          <w:tab w:val="left" w:pos="3544"/>
        </w:tabs>
        <w:spacing w:before="280" w:after="0" w:line="360" w:lineRule="auto"/>
        <w:ind w:right="142"/>
        <w:jc w:val="both"/>
        <w:rPr>
          <w:rFonts w:ascii="Verdana" w:eastAsia="Arial" w:hAnsi="Verdana" w:cs="Arial"/>
          <w:bCs/>
          <w:sz w:val="21"/>
          <w:szCs w:val="21"/>
          <w:lang w:val="es-MX"/>
        </w:rPr>
      </w:pPr>
      <w:r w:rsidRPr="00C747C2">
        <w:rPr>
          <w:rFonts w:ascii="Verdana" w:eastAsia="Arial" w:hAnsi="Verdana" w:cs="Arial"/>
          <w:bCs/>
          <w:sz w:val="21"/>
          <w:szCs w:val="21"/>
          <w:lang w:val="es-MX"/>
        </w:rPr>
        <w:t xml:space="preserve">La </w:t>
      </w:r>
      <w:r w:rsidRPr="00C747C2">
        <w:rPr>
          <w:rFonts w:ascii="Verdana" w:eastAsia="Arial" w:hAnsi="Verdana" w:cs="Arial"/>
          <w:smallCaps/>
          <w:sz w:val="21"/>
          <w:szCs w:val="21"/>
        </w:rPr>
        <w:t>Autoridad Sustanciadora</w:t>
      </w:r>
      <w:r w:rsidRPr="00C747C2">
        <w:rPr>
          <w:rFonts w:ascii="Verdana" w:eastAsia="Arial" w:hAnsi="Verdana" w:cs="Arial"/>
          <w:sz w:val="21"/>
          <w:szCs w:val="21"/>
        </w:rPr>
        <w:t xml:space="preserve"> </w:t>
      </w:r>
      <w:r w:rsidRPr="00C747C2">
        <w:rPr>
          <w:rFonts w:ascii="Verdana" w:eastAsia="Arial" w:hAnsi="Verdana" w:cs="Arial"/>
          <w:bCs/>
          <w:sz w:val="21"/>
          <w:szCs w:val="21"/>
          <w:lang w:val="es-MX"/>
        </w:rPr>
        <w:t xml:space="preserve">admitió a la </w:t>
      </w:r>
      <w:r w:rsidRPr="00C747C2">
        <w:rPr>
          <w:rFonts w:ascii="Verdana" w:eastAsia="Arial" w:hAnsi="Verdana" w:cs="Arial"/>
          <w:smallCaps/>
          <w:sz w:val="21"/>
          <w:szCs w:val="21"/>
          <w:lang w:val="es-MX"/>
        </w:rPr>
        <w:t>Persona Denunciante</w:t>
      </w:r>
      <w:r w:rsidRPr="00C747C2">
        <w:rPr>
          <w:rFonts w:ascii="Verdana" w:eastAsia="Arial" w:hAnsi="Verdana" w:cs="Arial"/>
          <w:sz w:val="21"/>
          <w:szCs w:val="21"/>
          <w:lang w:val="es-MX"/>
        </w:rPr>
        <w:t>,</w:t>
      </w:r>
      <w:r w:rsidRPr="00C747C2">
        <w:rPr>
          <w:rFonts w:ascii="Verdana" w:eastAsia="Arial" w:hAnsi="Verdana" w:cs="Arial"/>
          <w:bCs/>
          <w:sz w:val="21"/>
          <w:szCs w:val="21"/>
          <w:lang w:val="es-MX"/>
        </w:rPr>
        <w:t xml:space="preserve"> las siguientes pruebas:</w:t>
      </w:r>
    </w:p>
    <w:p w14:paraId="6F278D13" w14:textId="6FB7103C" w:rsidR="00C747C2" w:rsidRDefault="002B2EF0" w:rsidP="00DE1753">
      <w:pPr>
        <w:pStyle w:val="Prrafodelista"/>
        <w:numPr>
          <w:ilvl w:val="0"/>
          <w:numId w:val="28"/>
        </w:numPr>
        <w:tabs>
          <w:tab w:val="left" w:pos="3544"/>
        </w:tabs>
        <w:spacing w:before="280" w:after="0" w:line="360" w:lineRule="auto"/>
        <w:ind w:right="142"/>
        <w:jc w:val="both"/>
        <w:rPr>
          <w:rFonts w:ascii="Verdana" w:eastAsia="Arial" w:hAnsi="Verdana" w:cs="Arial"/>
          <w:bCs/>
          <w:sz w:val="22"/>
          <w:szCs w:val="22"/>
        </w:rPr>
      </w:pPr>
      <w:r w:rsidRPr="00C747C2">
        <w:rPr>
          <w:rFonts w:ascii="Verdana" w:eastAsia="Arial" w:hAnsi="Verdana" w:cs="Arial"/>
          <w:bCs/>
          <w:sz w:val="21"/>
          <w:szCs w:val="21"/>
        </w:rPr>
        <w:t>DOCUMENTAL PÚBLICA. Consistente en una constancia de identidad de</w:t>
      </w:r>
      <w:r w:rsidR="00C747C2" w:rsidRPr="00C747C2">
        <w:rPr>
          <w:rFonts w:ascii="Verdana" w:eastAsia="Arial" w:hAnsi="Verdana" w:cs="Arial"/>
          <w:bCs/>
          <w:sz w:val="21"/>
          <w:szCs w:val="21"/>
        </w:rPr>
        <w:t xml:space="preserve"> </w:t>
      </w:r>
      <w:r w:rsidR="00C747C2" w:rsidRPr="00C747C2">
        <w:rPr>
          <w:rFonts w:ascii="Verdana" w:eastAsia="Arial Nova Light" w:hAnsi="Verdana" w:cs="Arial Nova Light"/>
          <w:color w:val="FFFFFF" w:themeColor="background1"/>
          <w:sz w:val="21"/>
          <w:szCs w:val="21"/>
          <w:highlight w:val="black"/>
        </w:rPr>
        <w:t>Eliminado: Dato Personal Confidencial</w:t>
      </w:r>
      <w:r w:rsidR="00C747C2" w:rsidRPr="00C747C2">
        <w:rPr>
          <w:rFonts w:eastAsia="Arial Nova Light"/>
          <w:color w:val="FFFFFF" w:themeColor="background1"/>
          <w:sz w:val="21"/>
          <w:szCs w:val="21"/>
          <w:highlight w:val="black"/>
          <w:vertAlign w:val="superscript"/>
        </w:rPr>
        <w:footnoteReference w:id="20"/>
      </w:r>
      <w:r w:rsidR="00C747C2" w:rsidRPr="00C747C2">
        <w:rPr>
          <w:rFonts w:ascii="Verdana" w:eastAsia="Arial" w:hAnsi="Verdana" w:cs="Arial"/>
          <w:bCs/>
          <w:sz w:val="22"/>
          <w:szCs w:val="22"/>
        </w:rPr>
        <w:t>,</w:t>
      </w:r>
      <w:r w:rsidRPr="00C747C2">
        <w:rPr>
          <w:rFonts w:ascii="Verdana" w:eastAsia="Arial" w:hAnsi="Verdana" w:cs="Arial"/>
          <w:bCs/>
          <w:sz w:val="22"/>
          <w:szCs w:val="22"/>
        </w:rPr>
        <w:t xml:space="preserve"> expedida en fecha diecisiete de abril por el Licenciado </w:t>
      </w:r>
      <w:r w:rsidR="007E5D05" w:rsidRPr="00C747C2">
        <w:rPr>
          <w:rFonts w:ascii="Verdana" w:hAnsi="Verdana" w:cs="Arial"/>
          <w:bCs/>
          <w:sz w:val="22"/>
          <w:szCs w:val="22"/>
        </w:rPr>
        <w:t>René Jonathan Hernández Gaytán</w:t>
      </w:r>
      <w:r w:rsidRPr="00C747C2">
        <w:rPr>
          <w:rFonts w:ascii="Verdana" w:eastAsia="Arial" w:hAnsi="Verdana" w:cs="Arial"/>
          <w:bCs/>
          <w:sz w:val="22"/>
          <w:szCs w:val="22"/>
        </w:rPr>
        <w:t>.</w:t>
      </w:r>
    </w:p>
    <w:p w14:paraId="337F0156" w14:textId="6C4005B3" w:rsidR="002B2EF0" w:rsidRPr="00C747C2" w:rsidRDefault="002B2EF0" w:rsidP="00DE1753">
      <w:pPr>
        <w:pStyle w:val="Prrafodelista"/>
        <w:numPr>
          <w:ilvl w:val="0"/>
          <w:numId w:val="28"/>
        </w:numPr>
        <w:tabs>
          <w:tab w:val="left" w:pos="3544"/>
        </w:tabs>
        <w:spacing w:before="280" w:after="0" w:line="360" w:lineRule="auto"/>
        <w:ind w:right="142"/>
        <w:jc w:val="both"/>
        <w:rPr>
          <w:rFonts w:ascii="Verdana" w:eastAsia="Arial" w:hAnsi="Verdana" w:cs="Arial"/>
          <w:bCs/>
          <w:sz w:val="22"/>
          <w:szCs w:val="22"/>
        </w:rPr>
      </w:pPr>
      <w:r w:rsidRPr="00C747C2">
        <w:rPr>
          <w:rFonts w:ascii="Verdana" w:eastAsia="Arial" w:hAnsi="Verdana" w:cs="Arial"/>
          <w:bCs/>
          <w:sz w:val="22"/>
          <w:szCs w:val="22"/>
        </w:rPr>
        <w:t xml:space="preserve">DOCUMENTAL PÚBLICA. Consistente en la copia certificada del acta estenográfica de la Sesión Extraordinaria de fecha veinticinco de marzo, del </w:t>
      </w:r>
      <w:r w:rsidRPr="00C747C2">
        <w:rPr>
          <w:rFonts w:ascii="Verdana" w:eastAsia="Arial" w:hAnsi="Verdana" w:cs="Arial"/>
          <w:bCs/>
          <w:smallCaps/>
          <w:sz w:val="22"/>
          <w:szCs w:val="22"/>
        </w:rPr>
        <w:t>Consejo Municipal</w:t>
      </w:r>
      <w:r w:rsidRPr="00C747C2">
        <w:rPr>
          <w:rFonts w:ascii="Verdana" w:eastAsia="Arial" w:hAnsi="Verdana" w:cs="Arial"/>
          <w:bCs/>
          <w:sz w:val="22"/>
          <w:szCs w:val="22"/>
        </w:rPr>
        <w:t>.</w:t>
      </w:r>
    </w:p>
    <w:p w14:paraId="2A631C7B" w14:textId="77777777" w:rsidR="002B2EF0" w:rsidRPr="0001343C" w:rsidRDefault="002B2EF0" w:rsidP="002B2EF0">
      <w:pPr>
        <w:pStyle w:val="Prrafodelista"/>
        <w:numPr>
          <w:ilvl w:val="0"/>
          <w:numId w:val="28"/>
        </w:numPr>
        <w:tabs>
          <w:tab w:val="left" w:pos="3544"/>
        </w:tabs>
        <w:spacing w:before="280" w:after="0" w:line="360" w:lineRule="auto"/>
        <w:ind w:right="142"/>
        <w:jc w:val="both"/>
        <w:rPr>
          <w:rFonts w:ascii="Verdana" w:eastAsia="Arial" w:hAnsi="Verdana" w:cs="Arial"/>
          <w:bCs/>
          <w:sz w:val="22"/>
          <w:szCs w:val="22"/>
        </w:rPr>
      </w:pPr>
      <w:r w:rsidRPr="0001343C">
        <w:rPr>
          <w:rFonts w:ascii="Verdana" w:eastAsia="Arial" w:hAnsi="Verdana" w:cs="Arial"/>
          <w:bCs/>
          <w:sz w:val="22"/>
          <w:szCs w:val="22"/>
        </w:rPr>
        <w:lastRenderedPageBreak/>
        <w:t xml:space="preserve">DOCUMENTAL PÚBLICA. Consistente en la copia certificada del acta estenográfica de la Sesión Ordinaria de fecha diecisiete de abril, del </w:t>
      </w:r>
      <w:r w:rsidRPr="0001343C">
        <w:rPr>
          <w:rFonts w:ascii="Verdana" w:eastAsia="Arial" w:hAnsi="Verdana" w:cs="Arial"/>
          <w:bCs/>
          <w:smallCaps/>
          <w:sz w:val="22"/>
          <w:szCs w:val="22"/>
        </w:rPr>
        <w:t>Consejo Municipal</w:t>
      </w:r>
      <w:r w:rsidRPr="0001343C">
        <w:rPr>
          <w:rFonts w:ascii="Verdana" w:eastAsia="Arial" w:hAnsi="Verdana" w:cs="Arial"/>
          <w:bCs/>
          <w:sz w:val="22"/>
          <w:szCs w:val="22"/>
        </w:rPr>
        <w:t>.</w:t>
      </w:r>
    </w:p>
    <w:p w14:paraId="3748652A" w14:textId="706EBD0D" w:rsidR="002B2EF0" w:rsidRPr="0001343C" w:rsidRDefault="002B2EF0" w:rsidP="002B2EF0">
      <w:pPr>
        <w:pStyle w:val="Prrafodelista"/>
        <w:numPr>
          <w:ilvl w:val="0"/>
          <w:numId w:val="28"/>
        </w:numPr>
        <w:tabs>
          <w:tab w:val="left" w:pos="3544"/>
        </w:tabs>
        <w:spacing w:before="280" w:after="0" w:line="360" w:lineRule="auto"/>
        <w:ind w:right="142"/>
        <w:jc w:val="both"/>
        <w:rPr>
          <w:rFonts w:ascii="Verdana" w:eastAsia="Arial" w:hAnsi="Verdana" w:cs="Arial"/>
          <w:bCs/>
          <w:sz w:val="22"/>
          <w:szCs w:val="22"/>
        </w:rPr>
      </w:pPr>
      <w:r w:rsidRPr="0001343C">
        <w:rPr>
          <w:rFonts w:ascii="Verdana" w:eastAsia="Arial" w:hAnsi="Verdana" w:cs="Arial"/>
          <w:bCs/>
          <w:sz w:val="22"/>
          <w:szCs w:val="22"/>
        </w:rPr>
        <w:t>DOCUMENTAL PÚBLICA. Consistente en la copia certificada del nombramiento como Representante del Partido Acción Nacional</w:t>
      </w:r>
      <w:r w:rsidR="007E5D05" w:rsidRPr="0001343C">
        <w:rPr>
          <w:rFonts w:ascii="Verdana" w:eastAsia="Arial" w:hAnsi="Verdana" w:cs="Arial"/>
          <w:bCs/>
          <w:sz w:val="22"/>
          <w:szCs w:val="22"/>
        </w:rPr>
        <w:t xml:space="preserve">, del </w:t>
      </w:r>
      <w:r w:rsidR="007E5D05" w:rsidRPr="0001343C">
        <w:rPr>
          <w:rFonts w:ascii="Verdana" w:hAnsi="Verdana" w:cs="Arial"/>
          <w:bCs/>
          <w:sz w:val="22"/>
          <w:szCs w:val="22"/>
        </w:rPr>
        <w:t>C. René Jonathan Hernández Gaytán</w:t>
      </w:r>
      <w:r w:rsidRPr="0001343C">
        <w:rPr>
          <w:rFonts w:ascii="Verdana" w:eastAsia="Arial" w:hAnsi="Verdana" w:cs="Arial"/>
          <w:bCs/>
          <w:sz w:val="22"/>
          <w:szCs w:val="22"/>
        </w:rPr>
        <w:t>.</w:t>
      </w:r>
    </w:p>
    <w:p w14:paraId="6F5DC4DC" w14:textId="27E93A4D" w:rsidR="002B2EF0" w:rsidRPr="0001343C" w:rsidRDefault="002B2EF0" w:rsidP="002B2EF0">
      <w:pPr>
        <w:pStyle w:val="Prrafodelista"/>
        <w:numPr>
          <w:ilvl w:val="0"/>
          <w:numId w:val="28"/>
        </w:numPr>
        <w:tabs>
          <w:tab w:val="left" w:pos="3544"/>
        </w:tabs>
        <w:spacing w:before="280" w:after="0" w:line="360" w:lineRule="auto"/>
        <w:ind w:right="142"/>
        <w:jc w:val="both"/>
        <w:rPr>
          <w:rFonts w:ascii="Verdana" w:eastAsia="Arial" w:hAnsi="Verdana" w:cs="Arial"/>
          <w:bCs/>
          <w:sz w:val="22"/>
          <w:szCs w:val="22"/>
        </w:rPr>
      </w:pPr>
      <w:r w:rsidRPr="0001343C">
        <w:rPr>
          <w:rFonts w:ascii="Verdana" w:eastAsia="Arial" w:hAnsi="Verdana" w:cs="Arial"/>
          <w:bCs/>
          <w:sz w:val="22"/>
          <w:szCs w:val="22"/>
        </w:rPr>
        <w:t>DOCUMENTAL P</w:t>
      </w:r>
      <w:r w:rsidR="007E5D05" w:rsidRPr="0001343C">
        <w:rPr>
          <w:rFonts w:ascii="Verdana" w:eastAsia="Arial" w:hAnsi="Verdana" w:cs="Arial"/>
          <w:bCs/>
          <w:sz w:val="22"/>
          <w:szCs w:val="22"/>
        </w:rPr>
        <w:t>RIVADA</w:t>
      </w:r>
      <w:r w:rsidRPr="0001343C">
        <w:rPr>
          <w:rFonts w:ascii="Verdana" w:eastAsia="Arial" w:hAnsi="Verdana" w:cs="Arial"/>
          <w:bCs/>
          <w:sz w:val="22"/>
          <w:szCs w:val="22"/>
        </w:rPr>
        <w:t xml:space="preserve">. Consistente en el acuse de recibido, admitido por el </w:t>
      </w:r>
      <w:proofErr w:type="gramStart"/>
      <w:r w:rsidRPr="0001343C">
        <w:rPr>
          <w:rFonts w:ascii="Verdana" w:eastAsia="Arial" w:hAnsi="Verdana" w:cs="Arial"/>
          <w:bCs/>
          <w:sz w:val="22"/>
          <w:szCs w:val="22"/>
        </w:rPr>
        <w:t>Secretario Técnico</w:t>
      </w:r>
      <w:proofErr w:type="gramEnd"/>
      <w:r w:rsidRPr="0001343C">
        <w:rPr>
          <w:rFonts w:ascii="Verdana" w:eastAsia="Arial" w:hAnsi="Verdana" w:cs="Arial"/>
          <w:bCs/>
          <w:sz w:val="22"/>
          <w:szCs w:val="22"/>
        </w:rPr>
        <w:t xml:space="preserve"> del </w:t>
      </w:r>
      <w:r w:rsidRPr="0001343C">
        <w:rPr>
          <w:rFonts w:ascii="Verdana" w:eastAsia="Arial" w:hAnsi="Verdana" w:cs="Arial"/>
          <w:bCs/>
          <w:smallCaps/>
          <w:sz w:val="22"/>
          <w:szCs w:val="22"/>
        </w:rPr>
        <w:t>Consejo Municipal</w:t>
      </w:r>
      <w:r w:rsidR="007E5D05" w:rsidRPr="0001343C">
        <w:rPr>
          <w:rFonts w:ascii="Verdana" w:eastAsia="Arial" w:hAnsi="Verdana" w:cs="Arial"/>
          <w:bCs/>
          <w:sz w:val="22"/>
          <w:szCs w:val="22"/>
        </w:rPr>
        <w:t xml:space="preserve">, de la solicitud de copias certificadas de su nombramiento como representante de </w:t>
      </w:r>
      <w:r w:rsidR="007E5D05" w:rsidRPr="0001343C">
        <w:rPr>
          <w:rFonts w:ascii="Verdana" w:eastAsia="Arial" w:hAnsi="Verdana" w:cs="Arial"/>
          <w:bCs/>
          <w:smallCaps/>
          <w:sz w:val="22"/>
          <w:szCs w:val="22"/>
        </w:rPr>
        <w:t>Morena</w:t>
      </w:r>
      <w:r w:rsidR="003733E9" w:rsidRPr="0001343C">
        <w:rPr>
          <w:rFonts w:ascii="Verdana" w:eastAsia="Arial" w:hAnsi="Verdana" w:cs="Arial"/>
          <w:bCs/>
          <w:sz w:val="22"/>
          <w:szCs w:val="22"/>
        </w:rPr>
        <w:t>.</w:t>
      </w:r>
    </w:p>
    <w:p w14:paraId="7B562C7F" w14:textId="77777777" w:rsidR="002B2EF0" w:rsidRPr="0001343C" w:rsidRDefault="002B2EF0" w:rsidP="002B2EF0">
      <w:pPr>
        <w:pStyle w:val="Prrafodelista"/>
        <w:numPr>
          <w:ilvl w:val="0"/>
          <w:numId w:val="28"/>
        </w:numPr>
        <w:tabs>
          <w:tab w:val="left" w:pos="3544"/>
        </w:tabs>
        <w:spacing w:before="280" w:after="0" w:line="360" w:lineRule="auto"/>
        <w:ind w:right="142"/>
        <w:jc w:val="both"/>
        <w:rPr>
          <w:rFonts w:ascii="Verdana" w:eastAsia="Arial" w:hAnsi="Verdana" w:cs="Arial"/>
          <w:bCs/>
          <w:sz w:val="22"/>
          <w:szCs w:val="22"/>
        </w:rPr>
      </w:pPr>
      <w:r w:rsidRPr="0001343C">
        <w:rPr>
          <w:rFonts w:ascii="Verdana" w:eastAsia="Arial" w:hAnsi="Verdana" w:cs="Arial"/>
          <w:bCs/>
          <w:sz w:val="22"/>
          <w:szCs w:val="22"/>
        </w:rPr>
        <w:t>PRESUNCIONAL LEGAL Y HUMANA.</w:t>
      </w:r>
    </w:p>
    <w:p w14:paraId="33F5F8A7" w14:textId="77777777" w:rsidR="002B2EF0" w:rsidRPr="0001343C" w:rsidRDefault="002B2EF0" w:rsidP="002B2EF0">
      <w:pPr>
        <w:pStyle w:val="Prrafodelista"/>
        <w:numPr>
          <w:ilvl w:val="0"/>
          <w:numId w:val="28"/>
        </w:numPr>
        <w:tabs>
          <w:tab w:val="left" w:pos="3544"/>
        </w:tabs>
        <w:spacing w:before="280" w:after="0" w:line="360" w:lineRule="auto"/>
        <w:ind w:right="142"/>
        <w:jc w:val="both"/>
        <w:rPr>
          <w:rFonts w:ascii="Verdana" w:eastAsia="Arial" w:hAnsi="Verdana" w:cs="Arial"/>
          <w:bCs/>
          <w:sz w:val="22"/>
          <w:szCs w:val="22"/>
        </w:rPr>
      </w:pPr>
      <w:r w:rsidRPr="0001343C">
        <w:rPr>
          <w:rFonts w:ascii="Verdana" w:eastAsia="Arial" w:hAnsi="Verdana" w:cs="Arial"/>
          <w:bCs/>
          <w:sz w:val="22"/>
          <w:szCs w:val="22"/>
        </w:rPr>
        <w:t>INSTRUMENTAL DE ACTUACIONES.</w:t>
      </w:r>
    </w:p>
    <w:p w14:paraId="7E50E386" w14:textId="27A6990A" w:rsidR="002B2EF0" w:rsidRPr="0001343C" w:rsidRDefault="002B2EF0" w:rsidP="002B2EF0">
      <w:pPr>
        <w:tabs>
          <w:tab w:val="left" w:pos="3544"/>
        </w:tabs>
        <w:spacing w:before="280" w:after="280" w:line="360" w:lineRule="auto"/>
        <w:jc w:val="both"/>
        <w:rPr>
          <w:rFonts w:ascii="Verdana" w:eastAsia="Arial" w:hAnsi="Verdana" w:cs="Arial"/>
          <w:b/>
          <w:sz w:val="22"/>
          <w:szCs w:val="22"/>
        </w:rPr>
      </w:pPr>
      <w:r w:rsidRPr="0001343C">
        <w:rPr>
          <w:rFonts w:ascii="Verdana" w:eastAsia="Arial" w:hAnsi="Verdana" w:cs="Arial"/>
          <w:b/>
          <w:sz w:val="22"/>
          <w:szCs w:val="22"/>
        </w:rPr>
        <w:t xml:space="preserve">2. </w:t>
      </w:r>
      <w:r w:rsidRPr="0001343C">
        <w:rPr>
          <w:rFonts w:ascii="Verdana" w:eastAsia="Arial" w:hAnsi="Verdana" w:cs="Arial"/>
          <w:b/>
          <w:smallCaps/>
          <w:sz w:val="22"/>
          <w:szCs w:val="22"/>
        </w:rPr>
        <w:t>Personas Denunciadas</w:t>
      </w:r>
      <w:r w:rsidRPr="0001343C">
        <w:rPr>
          <w:rFonts w:ascii="Verdana" w:eastAsia="Arial" w:hAnsi="Verdana" w:cs="Arial"/>
          <w:b/>
          <w:sz w:val="22"/>
          <w:szCs w:val="22"/>
        </w:rPr>
        <w:t xml:space="preserve">: </w:t>
      </w:r>
    </w:p>
    <w:p w14:paraId="5DAD5E1B" w14:textId="3D49D0BA" w:rsidR="003733E9" w:rsidRPr="0001343C" w:rsidRDefault="002B2EF0" w:rsidP="002B2EF0">
      <w:pPr>
        <w:tabs>
          <w:tab w:val="left" w:pos="3544"/>
        </w:tabs>
        <w:spacing w:before="280" w:after="280" w:line="360" w:lineRule="auto"/>
        <w:jc w:val="both"/>
        <w:rPr>
          <w:rFonts w:ascii="Verdana" w:eastAsia="Arial" w:hAnsi="Verdana" w:cs="Arial"/>
          <w:bCs/>
          <w:sz w:val="22"/>
          <w:szCs w:val="22"/>
          <w:lang w:val="es-MX"/>
        </w:rPr>
      </w:pPr>
      <w:r w:rsidRPr="0001343C">
        <w:rPr>
          <w:rFonts w:ascii="Verdana" w:eastAsia="Arial" w:hAnsi="Verdana" w:cs="Arial"/>
          <w:bCs/>
          <w:sz w:val="22"/>
          <w:szCs w:val="22"/>
        </w:rPr>
        <w:t>La</w:t>
      </w:r>
      <w:r w:rsidRPr="0001343C">
        <w:rPr>
          <w:rFonts w:ascii="Verdana" w:eastAsia="Arial" w:hAnsi="Verdana" w:cs="Arial"/>
          <w:bCs/>
          <w:sz w:val="22"/>
          <w:szCs w:val="22"/>
          <w:lang w:val="es-MX"/>
        </w:rPr>
        <w:t xml:space="preserve"> </w:t>
      </w:r>
      <w:r w:rsidRPr="0001343C">
        <w:rPr>
          <w:rFonts w:ascii="Verdana" w:eastAsia="Arial" w:hAnsi="Verdana" w:cs="Arial"/>
          <w:smallCaps/>
          <w:sz w:val="22"/>
          <w:szCs w:val="22"/>
        </w:rPr>
        <w:t>Autoridad Sustanciadora</w:t>
      </w:r>
      <w:r w:rsidRPr="0001343C">
        <w:rPr>
          <w:rFonts w:ascii="Verdana" w:eastAsia="Arial" w:hAnsi="Verdana" w:cs="Arial"/>
          <w:sz w:val="22"/>
          <w:szCs w:val="22"/>
        </w:rPr>
        <w:t xml:space="preserve"> </w:t>
      </w:r>
      <w:r w:rsidRPr="0001343C">
        <w:rPr>
          <w:rFonts w:ascii="Verdana" w:eastAsia="Arial" w:hAnsi="Verdana" w:cs="Arial"/>
          <w:bCs/>
          <w:sz w:val="22"/>
          <w:szCs w:val="22"/>
          <w:lang w:val="es-MX"/>
        </w:rPr>
        <w:t xml:space="preserve">admitió </w:t>
      </w:r>
      <w:r w:rsidR="003733E9" w:rsidRPr="0001343C">
        <w:rPr>
          <w:rFonts w:ascii="Verdana" w:eastAsia="Arial" w:hAnsi="Verdana" w:cs="Arial"/>
          <w:bCs/>
          <w:sz w:val="22"/>
          <w:szCs w:val="22"/>
          <w:lang w:val="es-MX"/>
        </w:rPr>
        <w:t>las siguientes pruebas:</w:t>
      </w:r>
    </w:p>
    <w:p w14:paraId="0035891D" w14:textId="7AF0521E" w:rsidR="002B2EF0" w:rsidRPr="0001343C" w:rsidRDefault="003733E9" w:rsidP="002B2EF0">
      <w:pPr>
        <w:tabs>
          <w:tab w:val="left" w:pos="3544"/>
        </w:tabs>
        <w:spacing w:before="280" w:after="280" w:line="360" w:lineRule="auto"/>
        <w:jc w:val="both"/>
        <w:rPr>
          <w:rFonts w:ascii="Verdana" w:eastAsia="Arial" w:hAnsi="Verdana" w:cs="Arial"/>
          <w:bCs/>
          <w:sz w:val="22"/>
          <w:szCs w:val="22"/>
        </w:rPr>
      </w:pPr>
      <w:r w:rsidRPr="0001343C">
        <w:rPr>
          <w:rFonts w:ascii="Verdana" w:eastAsia="Arial" w:hAnsi="Verdana" w:cs="Arial"/>
          <w:b/>
          <w:sz w:val="22"/>
          <w:szCs w:val="22"/>
          <w:lang w:val="es-MX"/>
        </w:rPr>
        <w:t>I.</w:t>
      </w:r>
      <w:r w:rsidRPr="0001343C">
        <w:rPr>
          <w:rFonts w:ascii="Verdana" w:eastAsia="Arial" w:hAnsi="Verdana" w:cs="Arial"/>
          <w:bCs/>
          <w:sz w:val="22"/>
          <w:szCs w:val="22"/>
          <w:lang w:val="es-MX"/>
        </w:rPr>
        <w:t xml:space="preserve"> Al</w:t>
      </w:r>
      <w:r w:rsidR="002B2EF0" w:rsidRPr="0001343C">
        <w:rPr>
          <w:rFonts w:ascii="Verdana" w:eastAsia="Arial" w:hAnsi="Verdana" w:cs="Arial"/>
          <w:bCs/>
          <w:sz w:val="22"/>
          <w:szCs w:val="22"/>
          <w:lang w:val="es-MX"/>
        </w:rPr>
        <w:t xml:space="preserve"> </w:t>
      </w:r>
      <w:r w:rsidRPr="0001343C">
        <w:rPr>
          <w:rFonts w:ascii="Verdana" w:hAnsi="Verdana" w:cs="Arial"/>
          <w:bCs/>
          <w:sz w:val="22"/>
          <w:szCs w:val="22"/>
        </w:rPr>
        <w:t>C. René Jonathan Hernández Gaytán</w:t>
      </w:r>
      <w:r w:rsidRPr="0001343C">
        <w:rPr>
          <w:rFonts w:ascii="Verdana" w:eastAsia="Arial" w:hAnsi="Verdana" w:cs="Arial"/>
          <w:sz w:val="22"/>
          <w:szCs w:val="22"/>
          <w:lang w:val="es-MX"/>
        </w:rPr>
        <w:t>:</w:t>
      </w:r>
    </w:p>
    <w:p w14:paraId="20D9D3B6" w14:textId="6C8FFEBD" w:rsidR="002B2EF0" w:rsidRPr="0001343C" w:rsidRDefault="002B2EF0" w:rsidP="002B2EF0">
      <w:pPr>
        <w:pStyle w:val="Prrafodelista"/>
        <w:numPr>
          <w:ilvl w:val="0"/>
          <w:numId w:val="29"/>
        </w:numPr>
        <w:tabs>
          <w:tab w:val="left" w:pos="3544"/>
        </w:tabs>
        <w:spacing w:before="280" w:after="0" w:line="360" w:lineRule="auto"/>
        <w:ind w:right="142"/>
        <w:jc w:val="both"/>
        <w:rPr>
          <w:rFonts w:ascii="Verdana" w:eastAsia="Arial" w:hAnsi="Verdana" w:cs="Arial"/>
          <w:bCs/>
          <w:sz w:val="22"/>
          <w:szCs w:val="22"/>
        </w:rPr>
      </w:pPr>
      <w:r w:rsidRPr="0001343C">
        <w:rPr>
          <w:rFonts w:ascii="Verdana" w:eastAsia="Arial" w:hAnsi="Verdana" w:cs="Arial"/>
          <w:bCs/>
          <w:sz w:val="22"/>
          <w:szCs w:val="22"/>
        </w:rPr>
        <w:t xml:space="preserve">DOCUMENTAL PÚBLICA. Consistente en </w:t>
      </w:r>
      <w:r w:rsidR="003733E9" w:rsidRPr="0001343C">
        <w:rPr>
          <w:rFonts w:ascii="Verdana" w:eastAsia="Arial" w:hAnsi="Verdana" w:cs="Arial"/>
          <w:bCs/>
          <w:sz w:val="22"/>
          <w:szCs w:val="22"/>
        </w:rPr>
        <w:t>su</w:t>
      </w:r>
      <w:r w:rsidRPr="0001343C">
        <w:rPr>
          <w:rFonts w:ascii="Verdana" w:eastAsia="Arial" w:hAnsi="Verdana" w:cs="Arial"/>
          <w:bCs/>
          <w:sz w:val="22"/>
          <w:szCs w:val="22"/>
        </w:rPr>
        <w:t xml:space="preserve"> nombramiento como </w:t>
      </w:r>
      <w:proofErr w:type="gramStart"/>
      <w:r w:rsidRPr="0001343C">
        <w:rPr>
          <w:rFonts w:ascii="Verdana" w:eastAsia="Arial" w:hAnsi="Verdana" w:cs="Arial"/>
          <w:bCs/>
          <w:sz w:val="22"/>
          <w:szCs w:val="22"/>
        </w:rPr>
        <w:t>Secretario</w:t>
      </w:r>
      <w:proofErr w:type="gramEnd"/>
      <w:r w:rsidRPr="0001343C">
        <w:rPr>
          <w:rFonts w:ascii="Verdana" w:eastAsia="Arial" w:hAnsi="Verdana" w:cs="Arial"/>
          <w:bCs/>
          <w:sz w:val="22"/>
          <w:szCs w:val="22"/>
        </w:rPr>
        <w:t xml:space="preserve"> del Honorable Ayuntamiento el Municipio de Rincón de Romos y Director General de Gobierno del Municipio.</w:t>
      </w:r>
    </w:p>
    <w:p w14:paraId="5F9BAD1B" w14:textId="77949FED" w:rsidR="002B2EF0" w:rsidRPr="0001343C" w:rsidRDefault="002B2EF0" w:rsidP="002B2EF0">
      <w:pPr>
        <w:pStyle w:val="Prrafodelista"/>
        <w:numPr>
          <w:ilvl w:val="0"/>
          <w:numId w:val="29"/>
        </w:numPr>
        <w:tabs>
          <w:tab w:val="left" w:pos="3544"/>
        </w:tabs>
        <w:spacing w:before="280" w:after="0" w:line="360" w:lineRule="auto"/>
        <w:ind w:right="142"/>
        <w:jc w:val="both"/>
        <w:rPr>
          <w:rFonts w:ascii="Verdana" w:eastAsia="Arial" w:hAnsi="Verdana" w:cs="Arial"/>
          <w:bCs/>
          <w:sz w:val="22"/>
          <w:szCs w:val="22"/>
        </w:rPr>
      </w:pPr>
      <w:r w:rsidRPr="0001343C">
        <w:rPr>
          <w:rFonts w:ascii="Verdana" w:eastAsia="Arial" w:hAnsi="Verdana" w:cs="Arial"/>
          <w:bCs/>
          <w:sz w:val="22"/>
          <w:szCs w:val="22"/>
        </w:rPr>
        <w:t xml:space="preserve">DOCUMENTAL PÚBLICA. Consistente en los oficios </w:t>
      </w:r>
      <w:r w:rsidR="003733E9" w:rsidRPr="0001343C">
        <w:rPr>
          <w:rFonts w:ascii="Verdana" w:eastAsia="Arial" w:hAnsi="Verdana" w:cs="Arial"/>
          <w:bCs/>
          <w:sz w:val="22"/>
          <w:szCs w:val="22"/>
        </w:rPr>
        <w:t xml:space="preserve">identificados </w:t>
      </w:r>
      <w:r w:rsidRPr="0001343C">
        <w:rPr>
          <w:rFonts w:ascii="Verdana" w:eastAsia="Arial" w:hAnsi="Verdana" w:cs="Arial"/>
          <w:bCs/>
          <w:sz w:val="22"/>
          <w:szCs w:val="22"/>
        </w:rPr>
        <w:t>con claves 112-A/03/2024 y 126-A/04/2024 relativos a los permisos solicitados sin goce de sueldo.</w:t>
      </w:r>
    </w:p>
    <w:p w14:paraId="724CD1AD" w14:textId="5533E7F7" w:rsidR="002B2EF0" w:rsidRPr="0001343C" w:rsidRDefault="002B2EF0" w:rsidP="002B2EF0">
      <w:pPr>
        <w:pStyle w:val="Prrafodelista"/>
        <w:numPr>
          <w:ilvl w:val="0"/>
          <w:numId w:val="29"/>
        </w:numPr>
        <w:tabs>
          <w:tab w:val="left" w:pos="3544"/>
        </w:tabs>
        <w:spacing w:before="280" w:after="0" w:line="360" w:lineRule="auto"/>
        <w:ind w:right="142"/>
        <w:jc w:val="both"/>
        <w:rPr>
          <w:rFonts w:ascii="Verdana" w:eastAsia="Arial" w:hAnsi="Verdana" w:cs="Arial"/>
          <w:bCs/>
          <w:sz w:val="22"/>
          <w:szCs w:val="22"/>
        </w:rPr>
      </w:pPr>
      <w:r w:rsidRPr="0001343C">
        <w:rPr>
          <w:rFonts w:ascii="Verdana" w:eastAsia="Arial" w:hAnsi="Verdana" w:cs="Arial"/>
          <w:bCs/>
          <w:sz w:val="22"/>
          <w:szCs w:val="22"/>
        </w:rPr>
        <w:t xml:space="preserve">DOCUMENTAL PÚBLICA. Consistente en la constancia de identidad expedida en favor de la C. </w:t>
      </w:r>
      <w:r w:rsidR="00C747C2" w:rsidRPr="00DE5DC1">
        <w:rPr>
          <w:rFonts w:ascii="Verdana" w:eastAsia="Arial Nova Light" w:hAnsi="Verdana" w:cs="Arial Nova Light"/>
          <w:color w:val="FFFFFF"/>
          <w:sz w:val="22"/>
          <w:szCs w:val="22"/>
          <w:highlight w:val="black"/>
        </w:rPr>
        <w:t>Eliminado: Dato Personal Confidencial</w:t>
      </w:r>
      <w:r w:rsidRPr="0001343C">
        <w:rPr>
          <w:rFonts w:ascii="Verdana" w:eastAsia="Arial" w:hAnsi="Verdana" w:cs="Arial"/>
          <w:bCs/>
          <w:sz w:val="22"/>
          <w:szCs w:val="22"/>
        </w:rPr>
        <w:t>, entregada en fecha dieciocho de abril.</w:t>
      </w:r>
    </w:p>
    <w:p w14:paraId="0814D722" w14:textId="77777777" w:rsidR="002B2EF0" w:rsidRPr="0001343C" w:rsidRDefault="002B2EF0" w:rsidP="002B2EF0">
      <w:pPr>
        <w:pStyle w:val="Prrafodelista"/>
        <w:numPr>
          <w:ilvl w:val="0"/>
          <w:numId w:val="29"/>
        </w:numPr>
        <w:tabs>
          <w:tab w:val="left" w:pos="3544"/>
        </w:tabs>
        <w:spacing w:before="280" w:after="0" w:line="360" w:lineRule="auto"/>
        <w:ind w:right="142"/>
        <w:jc w:val="both"/>
        <w:rPr>
          <w:rFonts w:ascii="Verdana" w:eastAsia="Arial" w:hAnsi="Verdana" w:cs="Arial"/>
          <w:bCs/>
          <w:sz w:val="22"/>
          <w:szCs w:val="22"/>
        </w:rPr>
      </w:pPr>
      <w:r w:rsidRPr="0001343C">
        <w:rPr>
          <w:rFonts w:ascii="Verdana" w:eastAsia="Arial" w:hAnsi="Verdana" w:cs="Arial"/>
          <w:bCs/>
          <w:sz w:val="22"/>
          <w:szCs w:val="22"/>
        </w:rPr>
        <w:t>PRESUNCIONAL LEGAL Y HUMANA.</w:t>
      </w:r>
    </w:p>
    <w:p w14:paraId="228DDB71" w14:textId="77777777" w:rsidR="002B2EF0" w:rsidRPr="0001343C" w:rsidRDefault="002B2EF0" w:rsidP="002B2EF0">
      <w:pPr>
        <w:pStyle w:val="Prrafodelista"/>
        <w:numPr>
          <w:ilvl w:val="0"/>
          <w:numId w:val="29"/>
        </w:numPr>
        <w:tabs>
          <w:tab w:val="left" w:pos="3544"/>
        </w:tabs>
        <w:spacing w:before="280" w:after="0" w:line="360" w:lineRule="auto"/>
        <w:ind w:right="142"/>
        <w:jc w:val="both"/>
        <w:rPr>
          <w:rFonts w:ascii="Verdana" w:eastAsia="Arial" w:hAnsi="Verdana" w:cs="Arial"/>
          <w:bCs/>
          <w:sz w:val="22"/>
          <w:szCs w:val="22"/>
        </w:rPr>
      </w:pPr>
      <w:r w:rsidRPr="0001343C">
        <w:rPr>
          <w:rFonts w:ascii="Verdana" w:eastAsia="Arial" w:hAnsi="Verdana" w:cs="Arial"/>
          <w:bCs/>
          <w:sz w:val="22"/>
          <w:szCs w:val="22"/>
        </w:rPr>
        <w:t>INSTRUMENTAL DE ACTUACIONES.</w:t>
      </w:r>
    </w:p>
    <w:p w14:paraId="37283859" w14:textId="6FACF1CD" w:rsidR="002B2EF0" w:rsidRPr="0001343C" w:rsidRDefault="003733E9" w:rsidP="002B2EF0">
      <w:pPr>
        <w:tabs>
          <w:tab w:val="left" w:pos="3544"/>
        </w:tabs>
        <w:spacing w:before="280" w:after="280" w:line="360" w:lineRule="auto"/>
        <w:jc w:val="both"/>
        <w:rPr>
          <w:rFonts w:ascii="Verdana" w:eastAsia="Arial" w:hAnsi="Verdana" w:cs="Arial"/>
          <w:bCs/>
          <w:sz w:val="22"/>
          <w:szCs w:val="22"/>
        </w:rPr>
      </w:pPr>
      <w:r w:rsidRPr="0001343C">
        <w:rPr>
          <w:rFonts w:ascii="Verdana" w:eastAsia="Arial" w:hAnsi="Verdana" w:cs="Arial"/>
          <w:b/>
          <w:sz w:val="22"/>
          <w:szCs w:val="22"/>
        </w:rPr>
        <w:t xml:space="preserve">II. </w:t>
      </w:r>
      <w:r w:rsidRPr="0001343C">
        <w:rPr>
          <w:rFonts w:ascii="Verdana" w:eastAsia="Arial" w:hAnsi="Verdana" w:cs="Arial"/>
          <w:bCs/>
          <w:sz w:val="22"/>
          <w:szCs w:val="22"/>
        </w:rPr>
        <w:t xml:space="preserve">Al </w:t>
      </w:r>
      <w:r w:rsidRPr="0001343C">
        <w:rPr>
          <w:rFonts w:ascii="Verdana" w:eastAsia="Arial" w:hAnsi="Verdana"/>
          <w:sz w:val="22"/>
          <w:szCs w:val="22"/>
        </w:rPr>
        <w:t xml:space="preserve">C. </w:t>
      </w:r>
      <w:r w:rsidRPr="0001343C">
        <w:rPr>
          <w:rFonts w:ascii="Verdana" w:eastAsia="Arial" w:hAnsi="Verdana" w:cs="Arial"/>
          <w:bCs/>
          <w:sz w:val="22"/>
          <w:szCs w:val="22"/>
        </w:rPr>
        <w:t>Héctor Castorena Esparza</w:t>
      </w:r>
      <w:r w:rsidR="002B2EF0" w:rsidRPr="0001343C">
        <w:rPr>
          <w:rFonts w:ascii="Verdana" w:eastAsia="Arial" w:hAnsi="Verdana" w:cs="Arial"/>
          <w:bCs/>
          <w:sz w:val="22"/>
          <w:szCs w:val="22"/>
          <w:lang w:val="es-MX"/>
        </w:rPr>
        <w:t>:</w:t>
      </w:r>
    </w:p>
    <w:p w14:paraId="1D066DF3" w14:textId="77777777" w:rsidR="002B2EF0" w:rsidRPr="0001343C" w:rsidRDefault="002B2EF0" w:rsidP="002B2EF0">
      <w:pPr>
        <w:pStyle w:val="Prrafodelista"/>
        <w:numPr>
          <w:ilvl w:val="0"/>
          <w:numId w:val="30"/>
        </w:numPr>
        <w:tabs>
          <w:tab w:val="left" w:pos="3544"/>
        </w:tabs>
        <w:spacing w:before="280" w:after="0" w:line="360" w:lineRule="auto"/>
        <w:ind w:right="142"/>
        <w:jc w:val="both"/>
        <w:rPr>
          <w:rFonts w:ascii="Verdana" w:eastAsia="Arial" w:hAnsi="Verdana" w:cs="Arial"/>
          <w:bCs/>
          <w:sz w:val="22"/>
          <w:szCs w:val="22"/>
        </w:rPr>
      </w:pPr>
      <w:r w:rsidRPr="0001343C">
        <w:rPr>
          <w:rFonts w:ascii="Verdana" w:eastAsia="Arial" w:hAnsi="Verdana" w:cs="Arial"/>
          <w:bCs/>
          <w:sz w:val="22"/>
          <w:szCs w:val="22"/>
        </w:rPr>
        <w:t>PRESUNCIONAL LEGAL Y HUMANA.</w:t>
      </w:r>
    </w:p>
    <w:p w14:paraId="1AB4BEEC" w14:textId="77777777" w:rsidR="002B2EF0" w:rsidRPr="0001343C" w:rsidRDefault="002B2EF0" w:rsidP="002B2EF0">
      <w:pPr>
        <w:pStyle w:val="Prrafodelista"/>
        <w:numPr>
          <w:ilvl w:val="0"/>
          <w:numId w:val="30"/>
        </w:numPr>
        <w:tabs>
          <w:tab w:val="left" w:pos="3544"/>
        </w:tabs>
        <w:spacing w:before="280" w:after="0" w:line="360" w:lineRule="auto"/>
        <w:ind w:right="142"/>
        <w:jc w:val="both"/>
        <w:rPr>
          <w:rFonts w:ascii="Verdana" w:eastAsia="Arial" w:hAnsi="Verdana" w:cs="Arial"/>
          <w:bCs/>
          <w:sz w:val="22"/>
          <w:szCs w:val="22"/>
        </w:rPr>
      </w:pPr>
      <w:r w:rsidRPr="0001343C">
        <w:rPr>
          <w:rFonts w:ascii="Verdana" w:eastAsia="Arial" w:hAnsi="Verdana" w:cs="Arial"/>
          <w:bCs/>
          <w:sz w:val="22"/>
          <w:szCs w:val="22"/>
        </w:rPr>
        <w:t>INSTRUMENTAL DE ACTUACIONES.</w:t>
      </w:r>
    </w:p>
    <w:p w14:paraId="230D2DB1" w14:textId="77777777" w:rsidR="002B2EF0" w:rsidRPr="0001343C" w:rsidRDefault="002B2EF0" w:rsidP="002B2EF0">
      <w:pPr>
        <w:tabs>
          <w:tab w:val="left" w:pos="3544"/>
        </w:tabs>
        <w:spacing w:before="280" w:after="280" w:line="360" w:lineRule="auto"/>
        <w:jc w:val="both"/>
        <w:rPr>
          <w:rFonts w:ascii="Verdana" w:eastAsia="Arial" w:hAnsi="Verdana" w:cs="Arial"/>
          <w:b/>
          <w:bCs/>
          <w:sz w:val="22"/>
          <w:szCs w:val="22"/>
        </w:rPr>
      </w:pPr>
      <w:r w:rsidRPr="0001343C">
        <w:rPr>
          <w:rFonts w:ascii="Verdana" w:eastAsia="Arial" w:hAnsi="Verdana" w:cs="Arial"/>
          <w:b/>
          <w:sz w:val="22"/>
          <w:szCs w:val="22"/>
        </w:rPr>
        <w:t xml:space="preserve">3. Pruebas recabadas por la </w:t>
      </w:r>
      <w:r w:rsidRPr="0001343C">
        <w:rPr>
          <w:rFonts w:ascii="Verdana" w:eastAsia="Arial" w:hAnsi="Verdana" w:cs="Arial"/>
          <w:b/>
          <w:bCs/>
          <w:smallCaps/>
          <w:sz w:val="22"/>
          <w:szCs w:val="22"/>
        </w:rPr>
        <w:t>Autoridad Instructora</w:t>
      </w:r>
      <w:r w:rsidRPr="0001343C">
        <w:rPr>
          <w:rFonts w:ascii="Verdana" w:eastAsia="Arial" w:hAnsi="Verdana" w:cs="Arial"/>
          <w:b/>
          <w:bCs/>
          <w:sz w:val="22"/>
          <w:szCs w:val="22"/>
        </w:rPr>
        <w:t>:</w:t>
      </w:r>
    </w:p>
    <w:p w14:paraId="4B9E9D7E" w14:textId="77777777" w:rsidR="002B2EF0" w:rsidRPr="0001343C" w:rsidRDefault="002B2EF0" w:rsidP="002B2EF0">
      <w:p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bCs/>
          <w:sz w:val="22"/>
          <w:szCs w:val="22"/>
        </w:rPr>
        <w:lastRenderedPageBreak/>
        <w:t xml:space="preserve">Como diligencias para mejor proveer, la </w:t>
      </w:r>
      <w:r w:rsidRPr="0001343C">
        <w:rPr>
          <w:rFonts w:ascii="Verdana" w:eastAsia="Arial" w:hAnsi="Verdana" w:cs="Arial"/>
          <w:smallCaps/>
          <w:sz w:val="22"/>
          <w:szCs w:val="22"/>
        </w:rPr>
        <w:t>Autoridad Sustanciadora</w:t>
      </w:r>
      <w:r w:rsidRPr="0001343C">
        <w:rPr>
          <w:rFonts w:ascii="Verdana" w:eastAsia="Arial" w:hAnsi="Verdana" w:cs="Arial"/>
          <w:sz w:val="22"/>
          <w:szCs w:val="22"/>
        </w:rPr>
        <w:t xml:space="preserve"> recabó las siguientes pruebas:</w:t>
      </w:r>
    </w:p>
    <w:p w14:paraId="1F0CBB79" w14:textId="77777777" w:rsidR="002B2EF0" w:rsidRPr="0001343C" w:rsidRDefault="002B2EF0" w:rsidP="002B2EF0">
      <w:pPr>
        <w:pStyle w:val="Prrafodelista"/>
        <w:numPr>
          <w:ilvl w:val="0"/>
          <w:numId w:val="31"/>
        </w:numPr>
        <w:tabs>
          <w:tab w:val="left" w:pos="3544"/>
        </w:tabs>
        <w:spacing w:before="280" w:after="280" w:line="360" w:lineRule="auto"/>
        <w:jc w:val="both"/>
        <w:rPr>
          <w:rFonts w:ascii="Verdana" w:eastAsia="Arial" w:hAnsi="Verdana" w:cs="Arial"/>
          <w:bCs/>
          <w:sz w:val="22"/>
          <w:szCs w:val="22"/>
        </w:rPr>
      </w:pPr>
      <w:r w:rsidRPr="0001343C">
        <w:rPr>
          <w:rFonts w:ascii="Verdana" w:eastAsia="Arial" w:hAnsi="Verdana" w:cs="Arial"/>
          <w:bCs/>
          <w:sz w:val="22"/>
          <w:szCs w:val="22"/>
        </w:rPr>
        <w:t>DOCUMENTAL PÚBLICA. Consistente en el</w:t>
      </w:r>
      <w:r w:rsidRPr="0001343C">
        <w:rPr>
          <w:rFonts w:ascii="Verdana" w:hAnsi="Verdana"/>
          <w:bCs/>
          <w:sz w:val="22"/>
          <w:szCs w:val="22"/>
        </w:rPr>
        <w:t xml:space="preserve"> oficio número IEE/CMERRM/090/2024 fechado el tres de junio, suscrito por el Titular de la Secretaría Técnica del </w:t>
      </w:r>
      <w:r w:rsidRPr="0001343C">
        <w:rPr>
          <w:rFonts w:ascii="Verdana" w:hAnsi="Verdana"/>
          <w:bCs/>
          <w:smallCaps/>
          <w:sz w:val="22"/>
          <w:szCs w:val="22"/>
        </w:rPr>
        <w:t>Consejo Municipal</w:t>
      </w:r>
      <w:r w:rsidRPr="0001343C">
        <w:rPr>
          <w:rFonts w:ascii="Verdana" w:hAnsi="Verdana"/>
          <w:bCs/>
          <w:sz w:val="22"/>
          <w:szCs w:val="22"/>
        </w:rPr>
        <w:t>.</w:t>
      </w:r>
    </w:p>
    <w:p w14:paraId="0EEFFFBB" w14:textId="28325C09" w:rsidR="003733E9" w:rsidRPr="0001343C" w:rsidRDefault="003733E9" w:rsidP="002B2EF0">
      <w:pPr>
        <w:pStyle w:val="Prrafodelista"/>
        <w:numPr>
          <w:ilvl w:val="0"/>
          <w:numId w:val="31"/>
        </w:numPr>
        <w:tabs>
          <w:tab w:val="left" w:pos="3544"/>
        </w:tabs>
        <w:spacing w:before="280" w:after="280" w:line="360" w:lineRule="auto"/>
        <w:jc w:val="both"/>
        <w:rPr>
          <w:rFonts w:ascii="Verdana" w:hAnsi="Verdana"/>
          <w:bCs/>
          <w:sz w:val="22"/>
          <w:szCs w:val="22"/>
        </w:rPr>
      </w:pPr>
      <w:r w:rsidRPr="0001343C">
        <w:rPr>
          <w:rFonts w:ascii="Verdana" w:eastAsia="Arial" w:hAnsi="Verdana" w:cs="Arial"/>
          <w:bCs/>
          <w:sz w:val="22"/>
          <w:szCs w:val="22"/>
        </w:rPr>
        <w:t xml:space="preserve">DOCUMENTAL PÚBLICA. Consistente en el </w:t>
      </w:r>
      <w:r w:rsidRPr="0001343C">
        <w:rPr>
          <w:rFonts w:ascii="Verdana" w:hAnsi="Verdana"/>
          <w:bCs/>
          <w:sz w:val="22"/>
          <w:szCs w:val="22"/>
        </w:rPr>
        <w:t>oficio 186/06/2024, suscrito por la Profa. Alma Guadalupe Zapata Castorena, en su carácter de Síndico Municipal y Representante Legal del H. Ayuntamiento de Rincón de Romos.</w:t>
      </w:r>
    </w:p>
    <w:p w14:paraId="58975E7B" w14:textId="0C912569" w:rsidR="002B2EF0" w:rsidRPr="0001343C" w:rsidRDefault="002B2EF0" w:rsidP="00F9693C">
      <w:pPr>
        <w:pStyle w:val="Prrafodelista"/>
        <w:numPr>
          <w:ilvl w:val="0"/>
          <w:numId w:val="31"/>
        </w:numPr>
        <w:tabs>
          <w:tab w:val="left" w:pos="3544"/>
        </w:tabs>
        <w:spacing w:before="280" w:after="280" w:line="360" w:lineRule="auto"/>
        <w:jc w:val="both"/>
        <w:rPr>
          <w:rFonts w:ascii="Verdana" w:hAnsi="Verdana"/>
          <w:bCs/>
          <w:sz w:val="22"/>
          <w:szCs w:val="22"/>
        </w:rPr>
      </w:pPr>
      <w:r w:rsidRPr="0001343C">
        <w:rPr>
          <w:rFonts w:ascii="Verdana" w:eastAsia="Arial" w:hAnsi="Verdana" w:cs="Arial"/>
          <w:bCs/>
          <w:sz w:val="22"/>
          <w:szCs w:val="22"/>
        </w:rPr>
        <w:t xml:space="preserve">DOCUMENTAL PÚBLICA. Consistente en el </w:t>
      </w:r>
      <w:r w:rsidRPr="0001343C">
        <w:rPr>
          <w:rFonts w:ascii="Verdana" w:hAnsi="Verdana"/>
          <w:bCs/>
          <w:sz w:val="22"/>
          <w:szCs w:val="22"/>
        </w:rPr>
        <w:t xml:space="preserve">oficio </w:t>
      </w:r>
      <w:proofErr w:type="spellStart"/>
      <w:r w:rsidRPr="0001343C">
        <w:rPr>
          <w:rFonts w:ascii="Verdana" w:hAnsi="Verdana"/>
          <w:bCs/>
          <w:sz w:val="22"/>
          <w:szCs w:val="22"/>
        </w:rPr>
        <w:t>DAyRH</w:t>
      </w:r>
      <w:proofErr w:type="spellEnd"/>
      <w:r w:rsidRPr="0001343C">
        <w:rPr>
          <w:rFonts w:ascii="Verdana" w:hAnsi="Verdana"/>
          <w:bCs/>
          <w:sz w:val="22"/>
          <w:szCs w:val="22"/>
        </w:rPr>
        <w:t xml:space="preserve">/926/2024 de fecha cuatro de junio, suscrito por la Mtra. Ana Lilia Márquez Ovalle, </w:t>
      </w:r>
      <w:proofErr w:type="gramStart"/>
      <w:r w:rsidRPr="0001343C">
        <w:rPr>
          <w:rFonts w:ascii="Verdana" w:hAnsi="Verdana"/>
          <w:bCs/>
          <w:sz w:val="22"/>
          <w:szCs w:val="22"/>
        </w:rPr>
        <w:t>Directora</w:t>
      </w:r>
      <w:proofErr w:type="gramEnd"/>
      <w:r w:rsidRPr="0001343C">
        <w:rPr>
          <w:rFonts w:ascii="Verdana" w:hAnsi="Verdana"/>
          <w:bCs/>
          <w:sz w:val="22"/>
          <w:szCs w:val="22"/>
        </w:rPr>
        <w:t xml:space="preserve"> de Administración del H. Ayuntamiento de Rincón de Romos, Aguascalientes.</w:t>
      </w:r>
    </w:p>
    <w:p w14:paraId="421081EE" w14:textId="77777777" w:rsidR="002B2EF0" w:rsidRPr="0001343C" w:rsidRDefault="002B2EF0" w:rsidP="002B2EF0">
      <w:pPr>
        <w:tabs>
          <w:tab w:val="left" w:pos="3544"/>
        </w:tabs>
        <w:spacing w:before="280" w:after="280" w:line="360" w:lineRule="auto"/>
        <w:jc w:val="both"/>
        <w:rPr>
          <w:rFonts w:ascii="Verdana" w:eastAsia="Arial" w:hAnsi="Verdana" w:cs="Arial"/>
          <w:b/>
          <w:sz w:val="22"/>
          <w:szCs w:val="22"/>
        </w:rPr>
      </w:pPr>
      <w:r w:rsidRPr="0001343C">
        <w:rPr>
          <w:rFonts w:ascii="Verdana" w:eastAsia="Arial" w:hAnsi="Verdana" w:cs="Arial"/>
          <w:b/>
          <w:sz w:val="22"/>
          <w:szCs w:val="22"/>
        </w:rPr>
        <w:t xml:space="preserve">4. Valoración de pruebas. </w:t>
      </w:r>
    </w:p>
    <w:p w14:paraId="0E555ADC" w14:textId="77777777" w:rsidR="002B2EF0" w:rsidRPr="0001343C" w:rsidRDefault="002B2EF0" w:rsidP="002B2EF0">
      <w:p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rPr>
        <w:t xml:space="preserve">Pruebas ofrecidas por las partes que serán valoradas de conformidad con los artículos 240, fracción IX, 256, 272 y 310 del </w:t>
      </w:r>
      <w:r w:rsidRPr="0001343C">
        <w:rPr>
          <w:rFonts w:ascii="Verdana" w:eastAsia="Arial" w:hAnsi="Verdana" w:cs="Arial"/>
          <w:smallCaps/>
          <w:sz w:val="22"/>
          <w:szCs w:val="22"/>
        </w:rPr>
        <w:t>Código Electoral</w:t>
      </w:r>
      <w:r w:rsidRPr="0001343C">
        <w:rPr>
          <w:rFonts w:ascii="Verdana" w:eastAsia="Arial" w:hAnsi="Verdana" w:cs="Arial"/>
          <w:sz w:val="22"/>
          <w:szCs w:val="22"/>
        </w:rPr>
        <w:t>.</w:t>
      </w:r>
    </w:p>
    <w:p w14:paraId="7B8B63C3" w14:textId="77777777" w:rsidR="002B2EF0" w:rsidRPr="0001343C" w:rsidRDefault="002B2EF0" w:rsidP="002B2EF0">
      <w:pPr>
        <w:tabs>
          <w:tab w:val="left" w:pos="1000"/>
        </w:tabs>
        <w:spacing w:before="100" w:beforeAutospacing="1" w:line="360" w:lineRule="auto"/>
        <w:jc w:val="both"/>
        <w:rPr>
          <w:rFonts w:ascii="Verdana" w:hAnsi="Verdana" w:cs="Arial"/>
          <w:sz w:val="22"/>
          <w:szCs w:val="22"/>
        </w:rPr>
      </w:pPr>
      <w:r w:rsidRPr="0001343C">
        <w:rPr>
          <w:rFonts w:ascii="Verdana" w:hAnsi="Verdana" w:cs="Arial"/>
          <w:sz w:val="22"/>
          <w:szCs w:val="22"/>
        </w:rPr>
        <w:t xml:space="preserve">En cuanto a las pruebas documentales públicas ofrecidas, acorde con el artículo 256, segundo párrafo, del </w:t>
      </w:r>
      <w:r w:rsidRPr="0001343C">
        <w:rPr>
          <w:rFonts w:ascii="Verdana" w:hAnsi="Verdana" w:cs="Arial"/>
          <w:smallCaps/>
          <w:sz w:val="22"/>
          <w:szCs w:val="22"/>
        </w:rPr>
        <w:t>Código Electoral</w:t>
      </w:r>
      <w:r w:rsidRPr="0001343C">
        <w:rPr>
          <w:rFonts w:ascii="Verdana" w:hAnsi="Verdana" w:cs="Arial"/>
          <w:sz w:val="22"/>
          <w:szCs w:val="22"/>
        </w:rPr>
        <w:t>, tienen valor probatorio pleno.</w:t>
      </w:r>
    </w:p>
    <w:p w14:paraId="4D73AE5B" w14:textId="5F99020E" w:rsidR="00F9693C" w:rsidRPr="0001343C" w:rsidRDefault="00F9693C" w:rsidP="00F9693C">
      <w:pPr>
        <w:tabs>
          <w:tab w:val="left" w:pos="3544"/>
        </w:tabs>
        <w:spacing w:before="280" w:after="280" w:line="360" w:lineRule="auto"/>
        <w:jc w:val="both"/>
        <w:rPr>
          <w:rFonts w:ascii="Verdana" w:eastAsia="Arial" w:hAnsi="Verdana" w:cs="Arial"/>
          <w:bCs/>
          <w:sz w:val="22"/>
          <w:szCs w:val="22"/>
        </w:rPr>
      </w:pPr>
      <w:r w:rsidRPr="0001343C">
        <w:rPr>
          <w:rFonts w:ascii="Verdana" w:eastAsia="Arial" w:hAnsi="Verdana" w:cs="Arial"/>
          <w:bCs/>
          <w:sz w:val="22"/>
          <w:szCs w:val="22"/>
          <w:lang w:val="es-MX"/>
        </w:rPr>
        <w:t xml:space="preserve">En cuanto a la prueba documental privada admitida, en términos del citado numeral 256, tercer párrafo, del </w:t>
      </w:r>
      <w:r w:rsidRPr="0001343C">
        <w:rPr>
          <w:rFonts w:ascii="Verdana" w:eastAsia="Arial" w:hAnsi="Verdana" w:cs="Arial"/>
          <w:bCs/>
          <w:smallCaps/>
          <w:sz w:val="22"/>
          <w:szCs w:val="22"/>
          <w:lang w:val="es-MX"/>
        </w:rPr>
        <w:t>Código Electoral</w:t>
      </w:r>
      <w:r w:rsidRPr="0001343C">
        <w:rPr>
          <w:rFonts w:ascii="Verdana" w:eastAsia="Arial" w:hAnsi="Verdana" w:cs="Arial"/>
          <w:bCs/>
          <w:sz w:val="22"/>
          <w:szCs w:val="22"/>
          <w:lang w:val="es-MX"/>
        </w:rPr>
        <w:t>, adquiere valor de indicio.</w:t>
      </w:r>
    </w:p>
    <w:p w14:paraId="2D7F38BC" w14:textId="77777777" w:rsidR="002B2EF0" w:rsidRPr="0001343C" w:rsidRDefault="002B2EF0" w:rsidP="002B2EF0">
      <w:p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sz w:val="22"/>
          <w:szCs w:val="22"/>
        </w:rPr>
        <w:t xml:space="preserve">En cuanto a las pruebas </w:t>
      </w:r>
      <w:proofErr w:type="spellStart"/>
      <w:r w:rsidRPr="0001343C">
        <w:rPr>
          <w:rFonts w:ascii="Verdana" w:eastAsia="Arial" w:hAnsi="Verdana" w:cs="Arial"/>
          <w:sz w:val="22"/>
          <w:szCs w:val="22"/>
        </w:rPr>
        <w:t>presuncional</w:t>
      </w:r>
      <w:proofErr w:type="spellEnd"/>
      <w:r w:rsidRPr="0001343C">
        <w:rPr>
          <w:rFonts w:ascii="Verdana" w:eastAsia="Arial" w:hAnsi="Verdana" w:cs="Arial"/>
          <w:sz w:val="22"/>
          <w:szCs w:val="22"/>
        </w:rPr>
        <w:t xml:space="preserve"> e instrumental de actuaciones, ofrecidas, de conformidad al artículo 256 del </w:t>
      </w:r>
      <w:r w:rsidRPr="0001343C">
        <w:rPr>
          <w:rFonts w:ascii="Verdana" w:eastAsia="Arial" w:hAnsi="Verdana" w:cs="Arial"/>
          <w:smallCaps/>
          <w:sz w:val="22"/>
          <w:szCs w:val="22"/>
        </w:rPr>
        <w:t>Código Electoral</w:t>
      </w:r>
      <w:r w:rsidRPr="0001343C">
        <w:rPr>
          <w:rFonts w:ascii="Verdana" w:eastAsia="Arial" w:hAnsi="Verdana" w:cs="Arial"/>
          <w:sz w:val="22"/>
          <w:szCs w:val="22"/>
        </w:rPr>
        <w:t xml:space="preserve">, este </w:t>
      </w:r>
      <w:r w:rsidRPr="0001343C">
        <w:rPr>
          <w:rFonts w:ascii="Verdana" w:eastAsia="Arial" w:hAnsi="Verdana" w:cs="Arial"/>
          <w:smallCaps/>
          <w:sz w:val="22"/>
          <w:szCs w:val="22"/>
        </w:rPr>
        <w:t>Tribunal Electoral</w:t>
      </w:r>
      <w:r w:rsidRPr="0001343C">
        <w:rPr>
          <w:rFonts w:ascii="Verdana" w:eastAsia="Arial" w:hAnsi="Verdana" w:cs="Arial"/>
          <w:sz w:val="22"/>
          <w:szCs w:val="22"/>
        </w:rPr>
        <w:t>, tiene la obligación de revisar la totalidad de las constancias, para emitir el fallo correspondiente.</w:t>
      </w:r>
    </w:p>
    <w:p w14:paraId="2D8DE066" w14:textId="77777777" w:rsidR="00F9693C" w:rsidRPr="0001343C" w:rsidRDefault="002B2EF0" w:rsidP="002B2EF0">
      <w:pPr>
        <w:tabs>
          <w:tab w:val="left" w:pos="3544"/>
        </w:tabs>
        <w:spacing w:before="280" w:after="280" w:line="360" w:lineRule="auto"/>
        <w:jc w:val="both"/>
        <w:rPr>
          <w:rFonts w:ascii="Verdana" w:eastAsia="Arial" w:hAnsi="Verdana" w:cs="Arial"/>
          <w:sz w:val="22"/>
          <w:szCs w:val="22"/>
          <w:lang w:val="es-MX"/>
        </w:rPr>
      </w:pPr>
      <w:r w:rsidRPr="0001343C">
        <w:rPr>
          <w:rFonts w:ascii="Verdana" w:eastAsia="Arial" w:hAnsi="Verdana" w:cs="Arial"/>
          <w:sz w:val="22"/>
          <w:szCs w:val="22"/>
          <w:lang w:val="es-MX"/>
        </w:rPr>
        <w:t>Es oportuno destacar que la totalidad de los elementos probatorios aportados, serán analizados y valorados de manera conjunta, en atención al principio de adquisición procesal</w:t>
      </w:r>
      <w:r w:rsidR="00F9693C" w:rsidRPr="0001343C">
        <w:rPr>
          <w:rFonts w:ascii="Verdana" w:eastAsia="Arial" w:hAnsi="Verdana" w:cs="Arial"/>
          <w:sz w:val="22"/>
          <w:szCs w:val="22"/>
          <w:lang w:val="es-MX"/>
        </w:rPr>
        <w:t>.</w:t>
      </w:r>
    </w:p>
    <w:p w14:paraId="04B058BF" w14:textId="3039237A" w:rsidR="002B2EF0" w:rsidRPr="0001343C" w:rsidRDefault="00F9693C" w:rsidP="002B2EF0">
      <w:pPr>
        <w:tabs>
          <w:tab w:val="left" w:pos="3544"/>
        </w:tabs>
        <w:spacing w:before="280" w:after="280" w:line="360" w:lineRule="auto"/>
        <w:jc w:val="both"/>
        <w:rPr>
          <w:rFonts w:ascii="Verdana" w:eastAsia="Arial" w:hAnsi="Verdana" w:cs="Arial"/>
          <w:sz w:val="22"/>
          <w:szCs w:val="22"/>
          <w:lang w:val="es-MX"/>
        </w:rPr>
      </w:pPr>
      <w:r w:rsidRPr="0001343C">
        <w:rPr>
          <w:rFonts w:ascii="Verdana" w:eastAsia="Arial" w:hAnsi="Verdana" w:cs="Arial"/>
          <w:sz w:val="22"/>
          <w:szCs w:val="22"/>
          <w:lang w:val="es-MX"/>
        </w:rPr>
        <w:lastRenderedPageBreak/>
        <w:t>El</w:t>
      </w:r>
      <w:r w:rsidR="002B2EF0" w:rsidRPr="0001343C">
        <w:rPr>
          <w:rFonts w:ascii="Verdana" w:eastAsia="Arial" w:hAnsi="Verdana" w:cs="Arial"/>
          <w:sz w:val="22"/>
          <w:szCs w:val="22"/>
          <w:lang w:val="es-MX"/>
        </w:rPr>
        <w:t xml:space="preserve"> cual, consiste en que la fuerza convictiva de los elementos probatorios, debe valorarse en relación con las pretensiones de las partes y no sólo de la persona oferente, puesto que el proceso se concibe como un todo unitario e indivisible, integrado por la secuencia de actos que se desarrollan progresivamente con el objeto de resolver una controversia, al tener como finalidad el esclarecimiento de la verdad legal.</w:t>
      </w:r>
    </w:p>
    <w:p w14:paraId="7C493FB2" w14:textId="77777777" w:rsidR="002B2EF0" w:rsidRPr="0001343C" w:rsidRDefault="002B2EF0" w:rsidP="002B2EF0">
      <w:pPr>
        <w:tabs>
          <w:tab w:val="left" w:pos="3544"/>
        </w:tabs>
        <w:spacing w:before="280" w:after="280" w:line="360" w:lineRule="auto"/>
        <w:jc w:val="both"/>
        <w:rPr>
          <w:rFonts w:ascii="Verdana" w:eastAsia="Arial" w:hAnsi="Verdana" w:cs="Arial"/>
          <w:b/>
          <w:bCs/>
          <w:sz w:val="22"/>
          <w:szCs w:val="22"/>
          <w:lang w:val="es-MX"/>
        </w:rPr>
      </w:pPr>
      <w:r w:rsidRPr="0001343C">
        <w:rPr>
          <w:rFonts w:ascii="Verdana" w:eastAsia="Arial" w:hAnsi="Verdana" w:cs="Arial"/>
          <w:b/>
          <w:bCs/>
          <w:sz w:val="22"/>
          <w:szCs w:val="22"/>
          <w:lang w:val="es-MX"/>
        </w:rPr>
        <w:t>SEXTA. Calidad de las personas involucradas.</w:t>
      </w:r>
    </w:p>
    <w:p w14:paraId="211D853B" w14:textId="5F6BEB04" w:rsidR="002B2EF0" w:rsidRPr="0001343C" w:rsidRDefault="002B2EF0" w:rsidP="002B2EF0">
      <w:pPr>
        <w:tabs>
          <w:tab w:val="left" w:pos="3544"/>
        </w:tabs>
        <w:spacing w:before="280" w:after="280" w:line="360" w:lineRule="auto"/>
        <w:jc w:val="both"/>
        <w:rPr>
          <w:rFonts w:ascii="Verdana" w:hAnsi="Verdana" w:cs="Arial"/>
          <w:bCs/>
          <w:sz w:val="22"/>
          <w:szCs w:val="22"/>
        </w:rPr>
      </w:pPr>
      <w:r w:rsidRPr="0001343C">
        <w:rPr>
          <w:rFonts w:ascii="Verdana" w:eastAsia="Arial" w:hAnsi="Verdana" w:cs="Arial"/>
          <w:bCs/>
          <w:sz w:val="22"/>
          <w:szCs w:val="22"/>
        </w:rPr>
        <w:t xml:space="preserve">La </w:t>
      </w:r>
      <w:r w:rsidRPr="0001343C">
        <w:rPr>
          <w:rFonts w:ascii="Verdana" w:eastAsia="Arial" w:hAnsi="Verdana" w:cs="Arial"/>
          <w:bCs/>
          <w:smallCaps/>
          <w:sz w:val="22"/>
          <w:szCs w:val="22"/>
        </w:rPr>
        <w:t>Persona Denunciante</w:t>
      </w:r>
      <w:r w:rsidRPr="0001343C">
        <w:rPr>
          <w:rFonts w:ascii="Verdana" w:eastAsia="Arial" w:hAnsi="Verdana" w:cs="Arial"/>
          <w:bCs/>
          <w:sz w:val="22"/>
          <w:szCs w:val="22"/>
        </w:rPr>
        <w:t xml:space="preserve"> tiene el carácter de </w:t>
      </w:r>
      <w:r w:rsidRPr="0001343C">
        <w:rPr>
          <w:rFonts w:ascii="Verdana" w:hAnsi="Verdana" w:cs="Arial"/>
          <w:bCs/>
          <w:sz w:val="22"/>
          <w:szCs w:val="22"/>
        </w:rPr>
        <w:t xml:space="preserve">representante propietario de </w:t>
      </w:r>
      <w:r w:rsidR="00DF29A6" w:rsidRPr="0001343C">
        <w:rPr>
          <w:rFonts w:ascii="Verdana" w:hAnsi="Verdana" w:cs="Arial"/>
          <w:bCs/>
          <w:smallCaps/>
          <w:sz w:val="22"/>
          <w:szCs w:val="22"/>
        </w:rPr>
        <w:t>Morena</w:t>
      </w:r>
      <w:r w:rsidRPr="0001343C">
        <w:rPr>
          <w:rFonts w:ascii="Verdana" w:hAnsi="Verdana" w:cs="Arial"/>
          <w:bCs/>
          <w:sz w:val="22"/>
          <w:szCs w:val="22"/>
        </w:rPr>
        <w:t xml:space="preserve">, ante el </w:t>
      </w:r>
      <w:r w:rsidRPr="0001343C">
        <w:rPr>
          <w:rFonts w:ascii="Verdana" w:hAnsi="Verdana" w:cs="Arial"/>
          <w:bCs/>
          <w:smallCaps/>
          <w:sz w:val="22"/>
          <w:szCs w:val="22"/>
        </w:rPr>
        <w:t>Consejo Municipal</w:t>
      </w:r>
      <w:r w:rsidRPr="0001343C">
        <w:rPr>
          <w:rFonts w:ascii="Verdana" w:hAnsi="Verdana" w:cs="Arial"/>
          <w:bCs/>
          <w:sz w:val="22"/>
          <w:szCs w:val="22"/>
        </w:rPr>
        <w:t>.</w:t>
      </w:r>
    </w:p>
    <w:p w14:paraId="048CDBC3" w14:textId="1F3F842E" w:rsidR="002B2EF0" w:rsidRPr="0001343C" w:rsidRDefault="002B2EF0" w:rsidP="002B2EF0">
      <w:p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 xml:space="preserve">El </w:t>
      </w:r>
      <w:r w:rsidR="00DF29A6" w:rsidRPr="0001343C">
        <w:rPr>
          <w:rFonts w:ascii="Verdana" w:eastAsia="Arial" w:hAnsi="Verdana"/>
          <w:sz w:val="22"/>
          <w:szCs w:val="22"/>
        </w:rPr>
        <w:t xml:space="preserve">C. </w:t>
      </w:r>
      <w:r w:rsidR="00DF29A6" w:rsidRPr="0001343C">
        <w:rPr>
          <w:rFonts w:ascii="Verdana" w:eastAsia="Arial" w:hAnsi="Verdana" w:cs="Arial"/>
          <w:bCs/>
          <w:sz w:val="22"/>
          <w:szCs w:val="22"/>
        </w:rPr>
        <w:t>Héctor Castorena Esparza</w:t>
      </w:r>
      <w:r w:rsidRPr="0001343C">
        <w:rPr>
          <w:rFonts w:ascii="Verdana" w:hAnsi="Verdana" w:cs="Arial"/>
          <w:bCs/>
          <w:sz w:val="22"/>
          <w:szCs w:val="22"/>
        </w:rPr>
        <w:t xml:space="preserve">, </w:t>
      </w:r>
      <w:r w:rsidRPr="0001343C">
        <w:rPr>
          <w:rFonts w:ascii="Verdana" w:eastAsia="Arial" w:hAnsi="Verdana" w:cs="Arial"/>
          <w:sz w:val="22"/>
          <w:szCs w:val="22"/>
          <w:lang w:val="es-MX"/>
        </w:rPr>
        <w:t xml:space="preserve">tiene el carácter de </w:t>
      </w:r>
      <w:proofErr w:type="gramStart"/>
      <w:r w:rsidRPr="0001343C">
        <w:rPr>
          <w:rFonts w:ascii="Verdana" w:hAnsi="Verdana" w:cs="Arial"/>
          <w:bCs/>
          <w:sz w:val="22"/>
          <w:szCs w:val="22"/>
        </w:rPr>
        <w:t>Presidente</w:t>
      </w:r>
      <w:proofErr w:type="gramEnd"/>
      <w:r w:rsidRPr="0001343C">
        <w:rPr>
          <w:rFonts w:ascii="Verdana" w:hAnsi="Verdana" w:cs="Arial"/>
          <w:bCs/>
          <w:sz w:val="22"/>
          <w:szCs w:val="22"/>
        </w:rPr>
        <w:t xml:space="preserve"> Municipal (suplente) y otrora candidato a la Presidencia Municipal del Municipio de Rincón de Romos.</w:t>
      </w:r>
    </w:p>
    <w:p w14:paraId="2AD78B94" w14:textId="5DCC9FD9" w:rsidR="002B2EF0" w:rsidRPr="0001343C" w:rsidRDefault="002B2EF0" w:rsidP="002B2EF0">
      <w:p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 xml:space="preserve">El </w:t>
      </w:r>
      <w:r w:rsidR="00DF29A6" w:rsidRPr="0001343C">
        <w:rPr>
          <w:rFonts w:ascii="Verdana" w:hAnsi="Verdana" w:cs="Arial"/>
          <w:bCs/>
          <w:sz w:val="22"/>
          <w:szCs w:val="22"/>
        </w:rPr>
        <w:t>C. René Jonathan Hernández Gaytán</w:t>
      </w:r>
      <w:r w:rsidRPr="0001343C">
        <w:rPr>
          <w:rFonts w:ascii="Verdana" w:hAnsi="Verdana" w:cs="Arial"/>
          <w:bCs/>
          <w:sz w:val="22"/>
          <w:szCs w:val="22"/>
        </w:rPr>
        <w:t xml:space="preserve">, tiene el carácter de </w:t>
      </w:r>
      <w:proofErr w:type="gramStart"/>
      <w:r w:rsidRPr="0001343C">
        <w:rPr>
          <w:rFonts w:ascii="Verdana" w:hAnsi="Verdana" w:cs="Arial"/>
          <w:bCs/>
          <w:sz w:val="22"/>
          <w:szCs w:val="22"/>
        </w:rPr>
        <w:t>Secretario</w:t>
      </w:r>
      <w:proofErr w:type="gramEnd"/>
      <w:r w:rsidRPr="0001343C">
        <w:rPr>
          <w:rFonts w:ascii="Verdana" w:hAnsi="Verdana" w:cs="Arial"/>
          <w:bCs/>
          <w:sz w:val="22"/>
          <w:szCs w:val="22"/>
        </w:rPr>
        <w:t xml:space="preserve"> del H. Ayuntamiento y Director General de Gobierno del Municipio de Rincón de Romos, Aguascalientes.</w:t>
      </w:r>
    </w:p>
    <w:p w14:paraId="2A126809" w14:textId="77777777" w:rsidR="002B2EF0" w:rsidRPr="0001343C" w:rsidRDefault="002B2EF0" w:rsidP="002B2EF0">
      <w:pPr>
        <w:tabs>
          <w:tab w:val="left" w:pos="3544"/>
        </w:tabs>
        <w:spacing w:before="280" w:after="280" w:line="360" w:lineRule="auto"/>
        <w:jc w:val="both"/>
        <w:rPr>
          <w:rFonts w:ascii="Verdana" w:eastAsia="Arial" w:hAnsi="Verdana" w:cs="Arial"/>
          <w:b/>
          <w:bCs/>
          <w:sz w:val="22"/>
          <w:szCs w:val="22"/>
        </w:rPr>
      </w:pPr>
      <w:r w:rsidRPr="0001343C">
        <w:rPr>
          <w:rFonts w:ascii="Verdana" w:eastAsia="Arial" w:hAnsi="Verdana" w:cs="Arial"/>
          <w:b/>
          <w:bCs/>
          <w:sz w:val="22"/>
          <w:szCs w:val="22"/>
        </w:rPr>
        <w:t>SÉPTIMA. H</w:t>
      </w:r>
      <w:r w:rsidRPr="0001343C">
        <w:rPr>
          <w:rFonts w:ascii="Verdana" w:hAnsi="Verdana" w:cs="Arial"/>
          <w:b/>
          <w:bCs/>
          <w:sz w:val="22"/>
          <w:szCs w:val="22"/>
        </w:rPr>
        <w:t>ECHOS ACREDITADOS</w:t>
      </w:r>
      <w:r w:rsidRPr="0001343C">
        <w:rPr>
          <w:rFonts w:ascii="Verdana" w:eastAsia="Arial" w:hAnsi="Verdana" w:cs="Arial"/>
          <w:b/>
          <w:bCs/>
          <w:sz w:val="22"/>
          <w:szCs w:val="22"/>
        </w:rPr>
        <w:t xml:space="preserve">. </w:t>
      </w:r>
    </w:p>
    <w:p w14:paraId="1F2DEEBF" w14:textId="77777777" w:rsidR="002B2EF0" w:rsidRPr="0001343C" w:rsidRDefault="002B2EF0" w:rsidP="002B2EF0">
      <w:p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La valoración conjunta de los medios de prueba señalados, en relación con la totalidad de constancias que integran el expediente, permite tener por probado lo siguiente:</w:t>
      </w:r>
    </w:p>
    <w:p w14:paraId="402CE82F" w14:textId="72C81FBA" w:rsidR="002B2EF0" w:rsidRPr="0001343C" w:rsidRDefault="002B2EF0" w:rsidP="002B2EF0">
      <w:pPr>
        <w:pStyle w:val="Prrafodelista"/>
        <w:numPr>
          <w:ilvl w:val="0"/>
          <w:numId w:val="32"/>
        </w:numPr>
        <w:tabs>
          <w:tab w:val="left" w:pos="3544"/>
        </w:tabs>
        <w:spacing w:before="280" w:after="280" w:line="360" w:lineRule="auto"/>
        <w:jc w:val="both"/>
        <w:rPr>
          <w:rFonts w:ascii="Verdana" w:eastAsia="Arial" w:hAnsi="Verdana" w:cs="Arial"/>
          <w:sz w:val="22"/>
          <w:szCs w:val="22"/>
          <w:lang w:val="es-MX"/>
        </w:rPr>
      </w:pPr>
      <w:r w:rsidRPr="0001343C">
        <w:rPr>
          <w:rFonts w:ascii="Verdana" w:hAnsi="Verdana"/>
          <w:bCs/>
          <w:sz w:val="22"/>
          <w:szCs w:val="22"/>
        </w:rPr>
        <w:t xml:space="preserve">La calidad de </w:t>
      </w:r>
      <w:r w:rsidRPr="0001343C">
        <w:rPr>
          <w:rFonts w:ascii="Verdana" w:hAnsi="Verdana" w:cs="Arial"/>
          <w:bCs/>
          <w:sz w:val="22"/>
          <w:szCs w:val="22"/>
        </w:rPr>
        <w:t>Juan Paulo Ortiz Calzada</w:t>
      </w:r>
      <w:r w:rsidRPr="0001343C">
        <w:rPr>
          <w:rFonts w:ascii="Verdana" w:hAnsi="Verdana"/>
          <w:bCs/>
          <w:sz w:val="22"/>
          <w:szCs w:val="22"/>
        </w:rPr>
        <w:t xml:space="preserve"> como</w:t>
      </w:r>
      <w:r w:rsidRPr="0001343C">
        <w:rPr>
          <w:rFonts w:ascii="Verdana" w:hAnsi="Verdana"/>
          <w:bCs/>
          <w:smallCaps/>
          <w:sz w:val="22"/>
          <w:szCs w:val="22"/>
        </w:rPr>
        <w:t xml:space="preserve"> </w:t>
      </w:r>
      <w:r w:rsidRPr="0001343C">
        <w:rPr>
          <w:rFonts w:ascii="Verdana" w:hAnsi="Verdana" w:cs="Arial"/>
          <w:bCs/>
          <w:sz w:val="22"/>
          <w:szCs w:val="22"/>
        </w:rPr>
        <w:t xml:space="preserve">Representante Propietario de </w:t>
      </w:r>
      <w:r w:rsidRPr="0001343C">
        <w:rPr>
          <w:rFonts w:ascii="Verdana" w:hAnsi="Verdana" w:cs="Arial"/>
          <w:bCs/>
          <w:smallCaps/>
          <w:sz w:val="22"/>
          <w:szCs w:val="22"/>
        </w:rPr>
        <w:t>Morena</w:t>
      </w:r>
      <w:r w:rsidRPr="0001343C">
        <w:rPr>
          <w:rFonts w:ascii="Verdana" w:hAnsi="Verdana" w:cs="Arial"/>
          <w:bCs/>
          <w:sz w:val="22"/>
          <w:szCs w:val="22"/>
        </w:rPr>
        <w:t xml:space="preserve">, ante el </w:t>
      </w:r>
      <w:r w:rsidRPr="0001343C">
        <w:rPr>
          <w:rFonts w:ascii="Verdana" w:hAnsi="Verdana" w:cs="Arial"/>
          <w:bCs/>
          <w:smallCaps/>
          <w:sz w:val="22"/>
          <w:szCs w:val="22"/>
        </w:rPr>
        <w:t>Consejo Municipal</w:t>
      </w:r>
      <w:r w:rsidRPr="0001343C">
        <w:rPr>
          <w:rFonts w:ascii="Verdana" w:hAnsi="Verdana" w:cs="Arial"/>
          <w:bCs/>
          <w:sz w:val="22"/>
          <w:szCs w:val="22"/>
        </w:rPr>
        <w:t>.</w:t>
      </w:r>
    </w:p>
    <w:p w14:paraId="15D421E7" w14:textId="3B2688D3" w:rsidR="002B2EF0" w:rsidRPr="0001343C" w:rsidRDefault="002B2EF0" w:rsidP="002B2EF0">
      <w:pPr>
        <w:pStyle w:val="Prrafodelista"/>
        <w:numPr>
          <w:ilvl w:val="0"/>
          <w:numId w:val="32"/>
        </w:numPr>
        <w:tabs>
          <w:tab w:val="left" w:pos="3544"/>
        </w:tabs>
        <w:spacing w:before="280" w:after="280" w:line="360" w:lineRule="auto"/>
        <w:jc w:val="both"/>
        <w:rPr>
          <w:rFonts w:ascii="Verdana" w:eastAsia="Arial" w:hAnsi="Verdana" w:cs="Arial"/>
          <w:sz w:val="22"/>
          <w:szCs w:val="22"/>
          <w:lang w:val="es-MX"/>
        </w:rPr>
      </w:pPr>
      <w:r w:rsidRPr="0001343C">
        <w:rPr>
          <w:rFonts w:ascii="Verdana" w:hAnsi="Verdana"/>
          <w:bCs/>
          <w:sz w:val="22"/>
          <w:szCs w:val="22"/>
        </w:rPr>
        <w:t xml:space="preserve">La calidad del C. </w:t>
      </w:r>
      <w:r w:rsidRPr="0001343C">
        <w:rPr>
          <w:rFonts w:ascii="Verdana" w:hAnsi="Verdana" w:cs="Arial"/>
          <w:bCs/>
          <w:sz w:val="22"/>
          <w:szCs w:val="22"/>
        </w:rPr>
        <w:t xml:space="preserve">Héctor Castorena Esparza </w:t>
      </w:r>
      <w:r w:rsidR="000D3A7D" w:rsidRPr="0001343C">
        <w:rPr>
          <w:rFonts w:ascii="Verdana" w:hAnsi="Verdana" w:cs="Arial"/>
          <w:bCs/>
          <w:sz w:val="22"/>
          <w:szCs w:val="22"/>
          <w:lang w:val="es-MX"/>
        </w:rPr>
        <w:t xml:space="preserve">tiene el carácter de </w:t>
      </w:r>
      <w:proofErr w:type="gramStart"/>
      <w:r w:rsidR="000D3A7D" w:rsidRPr="0001343C">
        <w:rPr>
          <w:rFonts w:ascii="Verdana" w:hAnsi="Verdana" w:cs="Arial"/>
          <w:bCs/>
          <w:sz w:val="22"/>
          <w:szCs w:val="22"/>
          <w:lang w:val="es-MX"/>
        </w:rPr>
        <w:t>Presidente</w:t>
      </w:r>
      <w:proofErr w:type="gramEnd"/>
      <w:r w:rsidR="000D3A7D" w:rsidRPr="0001343C">
        <w:rPr>
          <w:rFonts w:ascii="Verdana" w:hAnsi="Verdana" w:cs="Arial"/>
          <w:bCs/>
          <w:sz w:val="22"/>
          <w:szCs w:val="22"/>
          <w:lang w:val="es-MX"/>
        </w:rPr>
        <w:t xml:space="preserve"> Municipal de Rincón de Romos, Aguascalientes, y </w:t>
      </w:r>
      <w:r w:rsidRPr="0001343C">
        <w:rPr>
          <w:rFonts w:ascii="Verdana" w:hAnsi="Verdana" w:cs="Arial"/>
          <w:bCs/>
          <w:sz w:val="22"/>
          <w:szCs w:val="22"/>
        </w:rPr>
        <w:t>entonces Candidato a la Presidencia Municipal del Municipio de Rincón de Romos.</w:t>
      </w:r>
    </w:p>
    <w:p w14:paraId="062551B2" w14:textId="77777777" w:rsidR="002B2EF0" w:rsidRPr="0001343C" w:rsidRDefault="002B2EF0" w:rsidP="002B2EF0">
      <w:pPr>
        <w:pStyle w:val="Prrafodelista"/>
        <w:numPr>
          <w:ilvl w:val="0"/>
          <w:numId w:val="32"/>
        </w:numPr>
        <w:tabs>
          <w:tab w:val="left" w:pos="3544"/>
        </w:tabs>
        <w:spacing w:before="280" w:after="280" w:line="360" w:lineRule="auto"/>
        <w:jc w:val="both"/>
        <w:rPr>
          <w:rFonts w:ascii="Verdana" w:hAnsi="Verdana" w:cs="Arial"/>
          <w:bCs/>
          <w:sz w:val="22"/>
          <w:szCs w:val="22"/>
        </w:rPr>
      </w:pPr>
      <w:r w:rsidRPr="0001343C">
        <w:rPr>
          <w:rFonts w:ascii="Verdana" w:hAnsi="Verdana"/>
          <w:bCs/>
          <w:sz w:val="22"/>
          <w:szCs w:val="22"/>
        </w:rPr>
        <w:t xml:space="preserve">La calidad del C. </w:t>
      </w:r>
      <w:r w:rsidRPr="0001343C">
        <w:rPr>
          <w:rFonts w:ascii="Verdana" w:hAnsi="Verdana" w:cs="Arial"/>
          <w:bCs/>
          <w:sz w:val="22"/>
          <w:szCs w:val="22"/>
        </w:rPr>
        <w:t xml:space="preserve">René Jonathan Hernández Gaytán como </w:t>
      </w:r>
      <w:proofErr w:type="gramStart"/>
      <w:r w:rsidRPr="0001343C">
        <w:rPr>
          <w:rFonts w:ascii="Verdana" w:hAnsi="Verdana" w:cs="Arial"/>
          <w:bCs/>
          <w:sz w:val="22"/>
          <w:szCs w:val="22"/>
        </w:rPr>
        <w:t>Secretario</w:t>
      </w:r>
      <w:proofErr w:type="gramEnd"/>
      <w:r w:rsidRPr="0001343C">
        <w:rPr>
          <w:rFonts w:ascii="Verdana" w:hAnsi="Verdana" w:cs="Arial"/>
          <w:bCs/>
          <w:sz w:val="22"/>
          <w:szCs w:val="22"/>
        </w:rPr>
        <w:t xml:space="preserve"> del H. Ayuntamiento y Director General de Gobierno del Municipio de Rincón de Romos, Aguascalientes</w:t>
      </w:r>
      <w:r w:rsidRPr="0001343C">
        <w:rPr>
          <w:rFonts w:ascii="Verdana" w:eastAsia="Arial" w:hAnsi="Verdana" w:cs="Arial"/>
          <w:bCs/>
          <w:sz w:val="22"/>
          <w:szCs w:val="22"/>
        </w:rPr>
        <w:t xml:space="preserve">. </w:t>
      </w:r>
    </w:p>
    <w:p w14:paraId="13812205" w14:textId="0407BCDD" w:rsidR="000D3A7D" w:rsidRPr="0001343C" w:rsidRDefault="000D3A7D" w:rsidP="002B2EF0">
      <w:pPr>
        <w:pStyle w:val="Prrafodelista"/>
        <w:numPr>
          <w:ilvl w:val="0"/>
          <w:numId w:val="32"/>
        </w:numPr>
        <w:tabs>
          <w:tab w:val="left" w:pos="3544"/>
        </w:tabs>
        <w:spacing w:before="280" w:after="280" w:line="360" w:lineRule="auto"/>
        <w:jc w:val="both"/>
        <w:rPr>
          <w:rFonts w:ascii="Verdana" w:hAnsi="Verdana" w:cs="Arial"/>
          <w:bCs/>
          <w:sz w:val="22"/>
          <w:szCs w:val="22"/>
        </w:rPr>
      </w:pPr>
      <w:r w:rsidRPr="0001343C">
        <w:rPr>
          <w:rFonts w:ascii="Verdana" w:eastAsia="Arial" w:hAnsi="Verdana" w:cs="Arial"/>
          <w:bCs/>
          <w:sz w:val="22"/>
          <w:szCs w:val="22"/>
        </w:rPr>
        <w:lastRenderedPageBreak/>
        <w:t xml:space="preserve">El </w:t>
      </w:r>
      <w:r w:rsidRPr="0001343C">
        <w:rPr>
          <w:rFonts w:ascii="Verdana" w:hAnsi="Verdana" w:cs="Arial"/>
          <w:bCs/>
          <w:sz w:val="22"/>
          <w:szCs w:val="22"/>
        </w:rPr>
        <w:t xml:space="preserve">C. René Jonathan Hernández Gaytán es representante suplente del Partido Acción Nacional ante el </w:t>
      </w:r>
      <w:r w:rsidRPr="0001343C">
        <w:rPr>
          <w:rFonts w:ascii="Verdana" w:hAnsi="Verdana" w:cs="Arial"/>
          <w:bCs/>
          <w:smallCaps/>
          <w:sz w:val="22"/>
          <w:szCs w:val="22"/>
        </w:rPr>
        <w:t>Consejo Municipal</w:t>
      </w:r>
      <w:r w:rsidR="00D32882" w:rsidRPr="0001343C">
        <w:rPr>
          <w:rFonts w:ascii="Verdana" w:hAnsi="Verdana" w:cs="Arial"/>
          <w:bCs/>
          <w:sz w:val="22"/>
          <w:szCs w:val="22"/>
        </w:rPr>
        <w:t>, a partir del seis de febrero.</w:t>
      </w:r>
      <w:r w:rsidRPr="0001343C">
        <w:rPr>
          <w:rStyle w:val="Refdenotaalpie"/>
          <w:rFonts w:ascii="Verdana" w:hAnsi="Verdana" w:cs="Arial"/>
          <w:bCs/>
          <w:sz w:val="22"/>
          <w:szCs w:val="22"/>
        </w:rPr>
        <w:footnoteReference w:id="21"/>
      </w:r>
    </w:p>
    <w:p w14:paraId="6F52E0E5" w14:textId="730F4C44" w:rsidR="00D32882" w:rsidRPr="0001343C" w:rsidRDefault="00D32882" w:rsidP="002B2EF0">
      <w:pPr>
        <w:pStyle w:val="Prrafodelista"/>
        <w:numPr>
          <w:ilvl w:val="0"/>
          <w:numId w:val="32"/>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El veintidós de marzo, el C. René Jonathan Hernández Gaytán solicitó permiso sin goce de sueldo para el día veinticinco de marzo.</w:t>
      </w:r>
      <w:r w:rsidRPr="0001343C">
        <w:rPr>
          <w:rStyle w:val="Refdenotaalpie"/>
          <w:rFonts w:ascii="Verdana" w:hAnsi="Verdana" w:cs="Arial"/>
          <w:bCs/>
          <w:sz w:val="22"/>
          <w:szCs w:val="22"/>
        </w:rPr>
        <w:footnoteReference w:id="22"/>
      </w:r>
    </w:p>
    <w:p w14:paraId="059F8A97" w14:textId="71B7CFF8" w:rsidR="00D32882" w:rsidRPr="0001343C" w:rsidRDefault="00D32882" w:rsidP="002B2EF0">
      <w:pPr>
        <w:pStyle w:val="Prrafodelista"/>
        <w:numPr>
          <w:ilvl w:val="0"/>
          <w:numId w:val="32"/>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 xml:space="preserve">En la misma fecha, la </w:t>
      </w:r>
      <w:proofErr w:type="gramStart"/>
      <w:r w:rsidRPr="0001343C">
        <w:rPr>
          <w:rFonts w:ascii="Verdana" w:hAnsi="Verdana" w:cs="Arial"/>
          <w:bCs/>
          <w:sz w:val="22"/>
          <w:szCs w:val="22"/>
        </w:rPr>
        <w:t>Directora</w:t>
      </w:r>
      <w:proofErr w:type="gramEnd"/>
      <w:r w:rsidRPr="0001343C">
        <w:rPr>
          <w:rFonts w:ascii="Verdana" w:hAnsi="Verdana" w:cs="Arial"/>
          <w:bCs/>
          <w:sz w:val="22"/>
          <w:szCs w:val="22"/>
        </w:rPr>
        <w:t xml:space="preserve"> de Administración del H. Ayuntamiento de Rincón de Romos, mediante oficio número 386 informó al C. René Jonathan Hernández Gaytán, la autorización del permiso sin goce de sueldo para no acudir a laborar el veinticinco de marzo.</w:t>
      </w:r>
      <w:r w:rsidRPr="0001343C">
        <w:rPr>
          <w:rStyle w:val="Refdenotaalpie"/>
          <w:rFonts w:ascii="Verdana" w:hAnsi="Verdana" w:cs="Arial"/>
          <w:bCs/>
          <w:sz w:val="22"/>
          <w:szCs w:val="22"/>
        </w:rPr>
        <w:footnoteReference w:id="23"/>
      </w:r>
    </w:p>
    <w:p w14:paraId="60BBC4AC" w14:textId="394BDB14" w:rsidR="002B2EF0" w:rsidRPr="00C747C2" w:rsidRDefault="002B2EF0" w:rsidP="002B2EF0">
      <w:pPr>
        <w:pStyle w:val="Prrafodelista"/>
        <w:numPr>
          <w:ilvl w:val="0"/>
          <w:numId w:val="32"/>
        </w:numPr>
        <w:tabs>
          <w:tab w:val="left" w:pos="3544"/>
        </w:tabs>
        <w:spacing w:before="280" w:after="280" w:line="360" w:lineRule="auto"/>
        <w:jc w:val="both"/>
        <w:rPr>
          <w:rFonts w:ascii="Verdana" w:hAnsi="Verdana" w:cs="Arial"/>
          <w:bCs/>
          <w:sz w:val="21"/>
          <w:szCs w:val="21"/>
        </w:rPr>
      </w:pPr>
      <w:r w:rsidRPr="00C747C2">
        <w:rPr>
          <w:rFonts w:ascii="Verdana" w:eastAsia="Arial" w:hAnsi="Verdana" w:cs="Arial"/>
          <w:bCs/>
          <w:sz w:val="21"/>
          <w:szCs w:val="21"/>
        </w:rPr>
        <w:t>En fecha veinticinco de marzo, a las nueve horas, se llevó a cabo la Sesión Extraordinaria en el Consejo Municipal Electoral de Rincón de Romos</w:t>
      </w:r>
      <w:r w:rsidR="000D3A7D" w:rsidRPr="00C747C2">
        <w:rPr>
          <w:rFonts w:ascii="Verdana" w:eastAsia="Arial" w:hAnsi="Verdana" w:cs="Arial"/>
          <w:bCs/>
          <w:sz w:val="21"/>
          <w:szCs w:val="21"/>
        </w:rPr>
        <w:t xml:space="preserve">, a la que asistió el </w:t>
      </w:r>
      <w:r w:rsidR="000D3A7D" w:rsidRPr="00C747C2">
        <w:rPr>
          <w:rFonts w:ascii="Verdana" w:hAnsi="Verdana" w:cs="Arial"/>
          <w:bCs/>
          <w:sz w:val="21"/>
          <w:szCs w:val="21"/>
        </w:rPr>
        <w:t>C. René Jonathan Hernández Gaytán en su calidad de representante suplente del Partido Acción Nacional.</w:t>
      </w:r>
      <w:r w:rsidR="000D3A7D" w:rsidRPr="00C747C2">
        <w:rPr>
          <w:rStyle w:val="Refdenotaalpie"/>
          <w:rFonts w:ascii="Verdana" w:hAnsi="Verdana" w:cs="Arial"/>
          <w:bCs/>
          <w:sz w:val="21"/>
          <w:szCs w:val="21"/>
        </w:rPr>
        <w:footnoteReference w:id="24"/>
      </w:r>
    </w:p>
    <w:p w14:paraId="5C9B0F51" w14:textId="060A5794" w:rsidR="00D32882" w:rsidRPr="00C747C2" w:rsidRDefault="00D32882" w:rsidP="002B2EF0">
      <w:pPr>
        <w:pStyle w:val="Prrafodelista"/>
        <w:numPr>
          <w:ilvl w:val="0"/>
          <w:numId w:val="32"/>
        </w:numPr>
        <w:tabs>
          <w:tab w:val="left" w:pos="3544"/>
        </w:tabs>
        <w:spacing w:before="280" w:after="280" w:line="360" w:lineRule="auto"/>
        <w:jc w:val="both"/>
        <w:rPr>
          <w:rFonts w:ascii="Verdana" w:hAnsi="Verdana" w:cs="Arial"/>
          <w:bCs/>
          <w:sz w:val="21"/>
          <w:szCs w:val="21"/>
        </w:rPr>
      </w:pPr>
      <w:r w:rsidRPr="00C747C2">
        <w:rPr>
          <w:rFonts w:ascii="Verdana" w:hAnsi="Verdana" w:cs="Arial"/>
          <w:bCs/>
          <w:sz w:val="21"/>
          <w:szCs w:val="21"/>
        </w:rPr>
        <w:t>El dieciséis de abril, el C. René Jonathan Hernández Gaytán solicitó permiso sin goce de sueldo para el día diecisiete de abril.</w:t>
      </w:r>
      <w:r w:rsidRPr="00C747C2">
        <w:rPr>
          <w:rStyle w:val="Refdenotaalpie"/>
          <w:rFonts w:ascii="Verdana" w:hAnsi="Verdana" w:cs="Arial"/>
          <w:bCs/>
          <w:sz w:val="21"/>
          <w:szCs w:val="21"/>
        </w:rPr>
        <w:footnoteReference w:id="25"/>
      </w:r>
    </w:p>
    <w:p w14:paraId="16B45919" w14:textId="035B7B2C" w:rsidR="00D32882" w:rsidRPr="00C747C2" w:rsidRDefault="00D32882" w:rsidP="002B2EF0">
      <w:pPr>
        <w:pStyle w:val="Prrafodelista"/>
        <w:numPr>
          <w:ilvl w:val="0"/>
          <w:numId w:val="32"/>
        </w:numPr>
        <w:tabs>
          <w:tab w:val="left" w:pos="3544"/>
        </w:tabs>
        <w:spacing w:before="280" w:after="280" w:line="360" w:lineRule="auto"/>
        <w:jc w:val="both"/>
        <w:rPr>
          <w:rFonts w:ascii="Verdana" w:hAnsi="Verdana" w:cs="Arial"/>
          <w:bCs/>
          <w:sz w:val="21"/>
          <w:szCs w:val="21"/>
        </w:rPr>
      </w:pPr>
      <w:r w:rsidRPr="00C747C2">
        <w:rPr>
          <w:rFonts w:ascii="Verdana" w:hAnsi="Verdana" w:cs="Arial"/>
          <w:bCs/>
          <w:sz w:val="22"/>
          <w:szCs w:val="22"/>
        </w:rPr>
        <w:t xml:space="preserve">En la misma fecha, la </w:t>
      </w:r>
      <w:proofErr w:type="gramStart"/>
      <w:r w:rsidRPr="00C747C2">
        <w:rPr>
          <w:rFonts w:ascii="Verdana" w:hAnsi="Verdana" w:cs="Arial"/>
          <w:bCs/>
          <w:sz w:val="22"/>
          <w:szCs w:val="22"/>
        </w:rPr>
        <w:t>Directora</w:t>
      </w:r>
      <w:proofErr w:type="gramEnd"/>
      <w:r w:rsidRPr="00C747C2">
        <w:rPr>
          <w:rFonts w:ascii="Verdana" w:hAnsi="Verdana" w:cs="Arial"/>
          <w:bCs/>
          <w:sz w:val="22"/>
          <w:szCs w:val="22"/>
        </w:rPr>
        <w:t xml:space="preserve"> de Administración del H. Ayuntamiento</w:t>
      </w:r>
      <w:r w:rsidRPr="00C747C2">
        <w:rPr>
          <w:rFonts w:ascii="Verdana" w:hAnsi="Verdana" w:cs="Arial"/>
          <w:bCs/>
          <w:sz w:val="21"/>
          <w:szCs w:val="21"/>
        </w:rPr>
        <w:t xml:space="preserve"> </w:t>
      </w:r>
      <w:r w:rsidRPr="00C747C2">
        <w:rPr>
          <w:rFonts w:ascii="Verdana" w:hAnsi="Verdana" w:cs="Arial"/>
          <w:bCs/>
          <w:sz w:val="22"/>
          <w:szCs w:val="22"/>
        </w:rPr>
        <w:t>de Rincón de Romos, mediante oficio número 420 informó al C. René Jonathan Hernández Gaytán, la autorización del</w:t>
      </w:r>
      <w:r w:rsidRPr="00C747C2">
        <w:rPr>
          <w:rFonts w:ascii="Verdana" w:hAnsi="Verdana" w:cs="Arial"/>
          <w:bCs/>
          <w:sz w:val="21"/>
          <w:szCs w:val="21"/>
        </w:rPr>
        <w:t xml:space="preserve"> </w:t>
      </w:r>
      <w:r w:rsidRPr="00C747C2">
        <w:rPr>
          <w:rFonts w:ascii="Verdana" w:hAnsi="Verdana" w:cs="Arial"/>
          <w:bCs/>
          <w:sz w:val="22"/>
          <w:szCs w:val="22"/>
        </w:rPr>
        <w:t>permiso sin goce de sueldo para no acudir a laborar el diecisiete de abril.</w:t>
      </w:r>
      <w:r w:rsidRPr="00C747C2">
        <w:rPr>
          <w:rStyle w:val="Refdenotaalpie"/>
          <w:rFonts w:ascii="Verdana" w:hAnsi="Verdana" w:cs="Arial"/>
          <w:bCs/>
          <w:sz w:val="22"/>
          <w:szCs w:val="22"/>
        </w:rPr>
        <w:footnoteReference w:id="26"/>
      </w:r>
    </w:p>
    <w:p w14:paraId="1480CEFF" w14:textId="66F04024" w:rsidR="00D32882" w:rsidRPr="00C747C2" w:rsidRDefault="002B2EF0" w:rsidP="00D32882">
      <w:pPr>
        <w:pStyle w:val="Prrafodelista"/>
        <w:numPr>
          <w:ilvl w:val="0"/>
          <w:numId w:val="32"/>
        </w:numPr>
        <w:tabs>
          <w:tab w:val="left" w:pos="3544"/>
        </w:tabs>
        <w:spacing w:before="280" w:after="280" w:line="360" w:lineRule="auto"/>
        <w:jc w:val="both"/>
        <w:rPr>
          <w:rFonts w:ascii="Verdana" w:hAnsi="Verdana" w:cs="Arial"/>
          <w:bCs/>
          <w:sz w:val="22"/>
          <w:szCs w:val="22"/>
        </w:rPr>
      </w:pPr>
      <w:r w:rsidRPr="00C747C2">
        <w:rPr>
          <w:rFonts w:ascii="Verdana" w:eastAsia="Arial" w:hAnsi="Verdana" w:cs="Arial"/>
          <w:bCs/>
          <w:sz w:val="22"/>
          <w:szCs w:val="22"/>
        </w:rPr>
        <w:t>En fecha diecisiete de abril</w:t>
      </w:r>
      <w:r w:rsidRPr="00C747C2">
        <w:rPr>
          <w:rFonts w:ascii="Verdana" w:eastAsia="Arial" w:hAnsi="Verdana" w:cs="Arial"/>
          <w:bCs/>
          <w:sz w:val="21"/>
          <w:szCs w:val="21"/>
        </w:rPr>
        <w:t xml:space="preserve">, </w:t>
      </w:r>
      <w:r w:rsidRPr="00C747C2">
        <w:rPr>
          <w:rFonts w:ascii="Verdana" w:eastAsia="Arial" w:hAnsi="Verdana" w:cs="Arial"/>
          <w:bCs/>
          <w:sz w:val="22"/>
          <w:szCs w:val="22"/>
        </w:rPr>
        <w:t>a las once horas, se llevó a cabo la Sesión Ordinaria en el Consejo Municipal</w:t>
      </w:r>
      <w:r w:rsidRPr="00C747C2">
        <w:rPr>
          <w:rFonts w:ascii="Verdana" w:eastAsia="Arial" w:hAnsi="Verdana" w:cs="Arial"/>
          <w:bCs/>
          <w:sz w:val="21"/>
          <w:szCs w:val="21"/>
        </w:rPr>
        <w:t xml:space="preserve"> </w:t>
      </w:r>
      <w:r w:rsidRPr="00C747C2">
        <w:rPr>
          <w:rFonts w:ascii="Verdana" w:eastAsia="Arial" w:hAnsi="Verdana" w:cs="Arial"/>
          <w:bCs/>
          <w:sz w:val="22"/>
          <w:szCs w:val="22"/>
        </w:rPr>
        <w:t>Electoral de Rincón de Romos</w:t>
      </w:r>
      <w:r w:rsidR="000D3A7D" w:rsidRPr="00C747C2">
        <w:rPr>
          <w:rFonts w:ascii="Verdana" w:eastAsia="Arial" w:hAnsi="Verdana" w:cs="Arial"/>
          <w:bCs/>
          <w:sz w:val="22"/>
          <w:szCs w:val="22"/>
        </w:rPr>
        <w:t xml:space="preserve">, a la que asistió el </w:t>
      </w:r>
      <w:r w:rsidR="000D3A7D" w:rsidRPr="00C747C2">
        <w:rPr>
          <w:rFonts w:ascii="Verdana" w:hAnsi="Verdana" w:cs="Arial"/>
          <w:bCs/>
          <w:sz w:val="22"/>
          <w:szCs w:val="22"/>
        </w:rPr>
        <w:t>C. René Jonathan Hernández</w:t>
      </w:r>
      <w:r w:rsidR="000D3A7D" w:rsidRPr="00C747C2">
        <w:rPr>
          <w:rFonts w:ascii="Verdana" w:hAnsi="Verdana" w:cs="Arial"/>
          <w:bCs/>
          <w:sz w:val="21"/>
          <w:szCs w:val="21"/>
        </w:rPr>
        <w:t xml:space="preserve"> </w:t>
      </w:r>
      <w:r w:rsidR="000D3A7D" w:rsidRPr="00C747C2">
        <w:rPr>
          <w:rFonts w:ascii="Verdana" w:hAnsi="Verdana" w:cs="Arial"/>
          <w:bCs/>
          <w:sz w:val="22"/>
          <w:szCs w:val="22"/>
        </w:rPr>
        <w:t>Gaytán en su calidad de representante suplente del Partido Acción Nacional.</w:t>
      </w:r>
      <w:r w:rsidR="000D3A7D" w:rsidRPr="00C747C2">
        <w:rPr>
          <w:rStyle w:val="Refdenotaalpie"/>
          <w:rFonts w:ascii="Verdana" w:hAnsi="Verdana" w:cs="Arial"/>
          <w:bCs/>
          <w:sz w:val="22"/>
          <w:szCs w:val="22"/>
        </w:rPr>
        <w:footnoteReference w:id="27"/>
      </w:r>
    </w:p>
    <w:p w14:paraId="6F559CA8" w14:textId="77777777" w:rsidR="00C747C2" w:rsidRPr="00C747C2" w:rsidRDefault="00894B87" w:rsidP="002B2EF0">
      <w:pPr>
        <w:pStyle w:val="Prrafodelista"/>
        <w:numPr>
          <w:ilvl w:val="0"/>
          <w:numId w:val="32"/>
        </w:numPr>
        <w:tabs>
          <w:tab w:val="left" w:pos="3544"/>
        </w:tabs>
        <w:spacing w:before="280" w:after="280" w:line="360" w:lineRule="auto"/>
        <w:jc w:val="both"/>
        <w:rPr>
          <w:rFonts w:ascii="Verdana" w:hAnsi="Verdana" w:cs="Arial"/>
          <w:bCs/>
          <w:sz w:val="22"/>
          <w:szCs w:val="22"/>
        </w:rPr>
      </w:pPr>
      <w:r w:rsidRPr="00C747C2">
        <w:rPr>
          <w:rFonts w:ascii="Verdana" w:hAnsi="Verdana" w:cs="Arial"/>
          <w:bCs/>
          <w:sz w:val="22"/>
          <w:szCs w:val="22"/>
        </w:rPr>
        <w:t>La c</w:t>
      </w:r>
      <w:r w:rsidR="002B2EF0" w:rsidRPr="00C747C2">
        <w:rPr>
          <w:rFonts w:ascii="Verdana" w:hAnsi="Verdana" w:cs="Arial"/>
          <w:bCs/>
          <w:sz w:val="22"/>
          <w:szCs w:val="22"/>
        </w:rPr>
        <w:t xml:space="preserve">onstancia de identidad </w:t>
      </w:r>
      <w:r w:rsidRPr="00C747C2">
        <w:rPr>
          <w:rFonts w:ascii="Verdana" w:hAnsi="Verdana" w:cs="Arial"/>
          <w:bCs/>
          <w:sz w:val="22"/>
          <w:szCs w:val="22"/>
        </w:rPr>
        <w:t>solicitada por la C</w:t>
      </w:r>
      <w:r w:rsidRPr="00C747C2">
        <w:rPr>
          <w:rFonts w:ascii="Verdana" w:hAnsi="Verdana" w:cs="Arial"/>
          <w:bCs/>
          <w:sz w:val="21"/>
          <w:szCs w:val="21"/>
        </w:rPr>
        <w:t>.</w:t>
      </w:r>
      <w:r w:rsidRPr="00C747C2">
        <w:rPr>
          <w:rFonts w:ascii="Verdana" w:hAnsi="Verdana" w:cs="Arial"/>
          <w:bCs/>
          <w:sz w:val="22"/>
          <w:szCs w:val="22"/>
        </w:rPr>
        <w:t xml:space="preserve"> </w:t>
      </w:r>
      <w:r w:rsidR="00C747C2" w:rsidRPr="00C747C2">
        <w:rPr>
          <w:rFonts w:ascii="Verdana" w:eastAsia="Arial Nova Light" w:hAnsi="Verdana" w:cs="Arial Nova Light"/>
          <w:color w:val="FFFFFF"/>
          <w:sz w:val="20"/>
          <w:szCs w:val="20"/>
          <w:highlight w:val="black"/>
        </w:rPr>
        <w:t>Eliminado: Dato Personal Confidencial</w:t>
      </w:r>
      <w:r w:rsidRPr="00C747C2">
        <w:rPr>
          <w:rFonts w:ascii="Verdana" w:hAnsi="Verdana" w:cs="Arial"/>
          <w:bCs/>
          <w:sz w:val="20"/>
          <w:szCs w:val="20"/>
        </w:rPr>
        <w:t>,</w:t>
      </w:r>
      <w:r w:rsidRPr="00C747C2">
        <w:rPr>
          <w:rFonts w:ascii="Verdana" w:hAnsi="Verdana" w:cs="Arial"/>
          <w:bCs/>
          <w:sz w:val="22"/>
          <w:szCs w:val="22"/>
        </w:rPr>
        <w:t xml:space="preserve"> </w:t>
      </w:r>
      <w:r w:rsidR="002B2EF0" w:rsidRPr="00C747C2">
        <w:rPr>
          <w:rFonts w:ascii="Verdana" w:hAnsi="Verdana" w:cs="Arial"/>
          <w:bCs/>
          <w:sz w:val="20"/>
          <w:szCs w:val="20"/>
        </w:rPr>
        <w:t xml:space="preserve">de fecha diecisiete de abril </w:t>
      </w:r>
      <w:r w:rsidR="002B2EF0" w:rsidRPr="00C747C2">
        <w:rPr>
          <w:rFonts w:ascii="Verdana" w:hAnsi="Verdana" w:cs="Arial"/>
          <w:bCs/>
          <w:sz w:val="21"/>
          <w:szCs w:val="21"/>
        </w:rPr>
        <w:t>suscrita</w:t>
      </w:r>
      <w:r w:rsidR="002B2EF0" w:rsidRPr="00C747C2">
        <w:rPr>
          <w:rFonts w:ascii="Verdana" w:hAnsi="Verdana" w:cs="Arial"/>
          <w:bCs/>
          <w:sz w:val="20"/>
          <w:szCs w:val="20"/>
        </w:rPr>
        <w:t xml:space="preserve"> </w:t>
      </w:r>
      <w:r w:rsidR="002B2EF0" w:rsidRPr="00C747C2">
        <w:rPr>
          <w:rFonts w:ascii="Verdana" w:hAnsi="Verdana" w:cs="Arial"/>
          <w:bCs/>
          <w:sz w:val="21"/>
          <w:szCs w:val="21"/>
        </w:rPr>
        <w:t>por el C. René</w:t>
      </w:r>
    </w:p>
    <w:p w14:paraId="22BE1EB9" w14:textId="77777777" w:rsidR="00C747C2" w:rsidRPr="00C747C2" w:rsidRDefault="00C747C2" w:rsidP="00C747C2">
      <w:pPr>
        <w:pStyle w:val="Prrafodelista"/>
        <w:tabs>
          <w:tab w:val="left" w:pos="3544"/>
        </w:tabs>
        <w:spacing w:before="280" w:after="280" w:line="360" w:lineRule="auto"/>
        <w:jc w:val="both"/>
        <w:rPr>
          <w:rFonts w:ascii="Verdana" w:hAnsi="Verdana" w:cs="Arial"/>
          <w:bCs/>
          <w:sz w:val="22"/>
          <w:szCs w:val="22"/>
        </w:rPr>
      </w:pPr>
    </w:p>
    <w:p w14:paraId="52B13464" w14:textId="72AD712D" w:rsidR="002B2EF0" w:rsidRPr="0001343C" w:rsidRDefault="002B2EF0" w:rsidP="00C747C2">
      <w:pPr>
        <w:pStyle w:val="Prrafodelista"/>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lastRenderedPageBreak/>
        <w:t xml:space="preserve">Jonathan Hernández Gaytán, </w:t>
      </w:r>
      <w:r w:rsidR="00894B87" w:rsidRPr="0001343C">
        <w:rPr>
          <w:rFonts w:ascii="Verdana" w:hAnsi="Verdana" w:cs="Arial"/>
          <w:bCs/>
          <w:sz w:val="22"/>
          <w:szCs w:val="22"/>
        </w:rPr>
        <w:t xml:space="preserve">fue entregada </w:t>
      </w:r>
      <w:r w:rsidRPr="0001343C">
        <w:rPr>
          <w:rFonts w:ascii="Verdana" w:hAnsi="Verdana" w:cs="Arial"/>
          <w:bCs/>
          <w:sz w:val="22"/>
          <w:szCs w:val="22"/>
        </w:rPr>
        <w:t>el día dieciocho de abril.</w:t>
      </w:r>
    </w:p>
    <w:p w14:paraId="7333C6E7" w14:textId="77777777" w:rsidR="002B2EF0" w:rsidRPr="0001343C" w:rsidRDefault="002B2EF0" w:rsidP="002B2EF0">
      <w:pPr>
        <w:tabs>
          <w:tab w:val="left" w:pos="3544"/>
        </w:tabs>
        <w:spacing w:before="280" w:after="280" w:line="360" w:lineRule="auto"/>
        <w:jc w:val="both"/>
        <w:rPr>
          <w:rFonts w:ascii="Verdana" w:eastAsia="Arial" w:hAnsi="Verdana" w:cs="Arial"/>
          <w:b/>
          <w:bCs/>
          <w:sz w:val="22"/>
          <w:szCs w:val="22"/>
        </w:rPr>
      </w:pPr>
      <w:r w:rsidRPr="0001343C">
        <w:rPr>
          <w:rFonts w:ascii="Verdana" w:eastAsia="Arial" w:hAnsi="Verdana" w:cs="Arial"/>
          <w:b/>
          <w:bCs/>
          <w:sz w:val="22"/>
          <w:szCs w:val="22"/>
        </w:rPr>
        <w:t>SEXTA. Estudio de fondo.</w:t>
      </w:r>
    </w:p>
    <w:p w14:paraId="24627F4F" w14:textId="329BC265" w:rsidR="002B2EF0" w:rsidRPr="0001343C" w:rsidRDefault="00622853" w:rsidP="002B2EF0">
      <w:pPr>
        <w:tabs>
          <w:tab w:val="left" w:pos="3544"/>
        </w:tabs>
        <w:spacing w:before="280" w:after="280" w:line="360" w:lineRule="auto"/>
        <w:jc w:val="both"/>
        <w:rPr>
          <w:rFonts w:ascii="Verdana" w:eastAsia="Arial" w:hAnsi="Verdana" w:cs="Arial"/>
          <w:b/>
          <w:sz w:val="22"/>
          <w:szCs w:val="22"/>
          <w:lang w:val="es-MX"/>
        </w:rPr>
      </w:pPr>
      <w:bookmarkStart w:id="8" w:name="_Hlk66960006"/>
      <w:r w:rsidRPr="0001343C">
        <w:rPr>
          <w:rFonts w:ascii="Verdana" w:eastAsia="Arial" w:hAnsi="Verdana" w:cs="Arial"/>
          <w:b/>
          <w:sz w:val="22"/>
          <w:szCs w:val="22"/>
          <w:lang w:val="es-MX"/>
        </w:rPr>
        <w:t>I</w:t>
      </w:r>
      <w:r w:rsidR="002B2EF0" w:rsidRPr="0001343C">
        <w:rPr>
          <w:rFonts w:ascii="Verdana" w:eastAsia="Arial" w:hAnsi="Verdana" w:cs="Arial"/>
          <w:b/>
          <w:sz w:val="22"/>
          <w:szCs w:val="22"/>
          <w:lang w:val="es-MX"/>
        </w:rPr>
        <w:t>. Marco normativo.</w:t>
      </w:r>
    </w:p>
    <w:p w14:paraId="71BAC90C" w14:textId="6CC8392B" w:rsidR="002B2EF0" w:rsidRPr="0001343C" w:rsidRDefault="002B2EF0" w:rsidP="002B2EF0">
      <w:pPr>
        <w:tabs>
          <w:tab w:val="left" w:pos="567"/>
        </w:tabs>
        <w:spacing w:line="360" w:lineRule="auto"/>
        <w:ind w:right="36"/>
        <w:jc w:val="both"/>
        <w:rPr>
          <w:rFonts w:ascii="Verdana" w:eastAsia="Arial" w:hAnsi="Verdana" w:cs="Arial"/>
          <w:b/>
          <w:bCs/>
          <w:sz w:val="22"/>
          <w:szCs w:val="22"/>
        </w:rPr>
      </w:pPr>
      <w:bookmarkStart w:id="9" w:name="_Hlk68467375"/>
      <w:bookmarkEnd w:id="8"/>
      <w:r w:rsidRPr="0001343C">
        <w:rPr>
          <w:rFonts w:ascii="Verdana" w:eastAsia="Arial" w:hAnsi="Verdana" w:cs="Arial"/>
          <w:b/>
          <w:bCs/>
          <w:sz w:val="22"/>
          <w:szCs w:val="22"/>
        </w:rPr>
        <w:t>Principio de imparcialidad en el uso de los recursos públicos.</w:t>
      </w:r>
    </w:p>
    <w:p w14:paraId="25BFB8EA"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t xml:space="preserve">El artículo 134 de la </w:t>
      </w:r>
      <w:r w:rsidRPr="0001343C">
        <w:rPr>
          <w:rFonts w:ascii="Verdana" w:hAnsi="Verdana"/>
          <w:smallCaps/>
          <w:sz w:val="22"/>
          <w:szCs w:val="22"/>
        </w:rPr>
        <w:t>Constitución Federal</w:t>
      </w:r>
      <w:r w:rsidRPr="0001343C">
        <w:rPr>
          <w:rFonts w:ascii="Verdana" w:hAnsi="Verdana"/>
          <w:sz w:val="22"/>
          <w:szCs w:val="22"/>
        </w:rPr>
        <w:t xml:space="preserve"> dispone que los recursos económicos de que dispongan la Federación, las entidades federativas, los Municipios y las demarcaciones territoriales de la Ciudad de México, deberán administrarse con eficiencia, eficacia, economía, transparencia y honradez para satisfacer los objetivos a los que estén destinados.</w:t>
      </w:r>
    </w:p>
    <w:p w14:paraId="47259DAF"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t>El párrafo séptimo de este dispositivo señala que 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políticos.</w:t>
      </w:r>
    </w:p>
    <w:p w14:paraId="091F10A7"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t xml:space="preserve">La </w:t>
      </w:r>
      <w:r w:rsidRPr="0001343C">
        <w:rPr>
          <w:rFonts w:ascii="Verdana" w:hAnsi="Verdana"/>
          <w:iCs/>
          <w:smallCaps/>
          <w:sz w:val="22"/>
          <w:szCs w:val="22"/>
        </w:rPr>
        <w:t>Sala Superior</w:t>
      </w:r>
      <w:r w:rsidRPr="0001343C">
        <w:rPr>
          <w:rFonts w:ascii="Verdana" w:hAnsi="Verdana"/>
          <w:sz w:val="22"/>
          <w:szCs w:val="22"/>
        </w:rPr>
        <w:t xml:space="preserve"> ha señalado que el artículo 134 de la </w:t>
      </w:r>
      <w:r w:rsidRPr="0001343C">
        <w:rPr>
          <w:rFonts w:ascii="Verdana" w:hAnsi="Verdana"/>
          <w:smallCaps/>
          <w:sz w:val="22"/>
          <w:szCs w:val="22"/>
        </w:rPr>
        <w:t>Constitución Federal</w:t>
      </w:r>
      <w:r w:rsidRPr="0001343C">
        <w:rPr>
          <w:rFonts w:ascii="Verdana" w:hAnsi="Verdana"/>
          <w:sz w:val="22"/>
          <w:szCs w:val="22"/>
        </w:rPr>
        <w:t xml:space="preserve"> incorpora la tutela de dos bienes jurídicos o valores esenciales de los sistemas democráticos: la imparcialidad o neutralidad electoral y la equidad en los procedimientos electorales. </w:t>
      </w:r>
    </w:p>
    <w:p w14:paraId="07CE947D"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t>Así, la prohibición constitucional radica en que no se utilicen recursos públicos para fines distintos, ni los servidores públicos aprovechen la posición en que se encuentran para que, de manera explícita o implícita, hagan promoción para sí o de un tercero, que pueda afectar la contienda electoral.</w:t>
      </w:r>
      <w:r w:rsidRPr="0001343C">
        <w:rPr>
          <w:rStyle w:val="Refdenotaalpie"/>
          <w:rFonts w:ascii="Verdana" w:hAnsi="Verdana"/>
          <w:sz w:val="22"/>
          <w:szCs w:val="22"/>
        </w:rPr>
        <w:footnoteReference w:id="28"/>
      </w:r>
    </w:p>
    <w:p w14:paraId="537CD4F9" w14:textId="6EC828E6" w:rsidR="00725D16" w:rsidRPr="0001343C" w:rsidRDefault="00725D16" w:rsidP="002B2EF0">
      <w:pPr>
        <w:tabs>
          <w:tab w:val="left" w:pos="3544"/>
        </w:tabs>
        <w:spacing w:before="280" w:after="280" w:line="360" w:lineRule="auto"/>
        <w:jc w:val="both"/>
        <w:rPr>
          <w:rFonts w:ascii="Verdana" w:eastAsia="Arial" w:hAnsi="Verdana" w:cs="Arial"/>
          <w:bCs/>
          <w:sz w:val="22"/>
          <w:szCs w:val="22"/>
        </w:rPr>
      </w:pPr>
      <w:r w:rsidRPr="0001343C">
        <w:rPr>
          <w:rFonts w:ascii="Verdana" w:eastAsia="Arial" w:hAnsi="Verdana" w:cs="Arial"/>
          <w:bCs/>
          <w:sz w:val="22"/>
          <w:szCs w:val="22"/>
        </w:rPr>
        <w:t xml:space="preserve">En el mismo sentido, la </w:t>
      </w:r>
      <w:r w:rsidRPr="0001343C">
        <w:rPr>
          <w:rFonts w:ascii="Verdana" w:hAnsi="Verdana" w:cs="Arial"/>
          <w:smallCaps/>
          <w:sz w:val="22"/>
          <w:szCs w:val="22"/>
          <w:lang w:val="es-MX"/>
        </w:rPr>
        <w:t>Sala Superior</w:t>
      </w:r>
      <w:r w:rsidRPr="0001343C">
        <w:rPr>
          <w:rFonts w:ascii="Verdana" w:hAnsi="Verdana" w:cs="Arial"/>
          <w:sz w:val="22"/>
          <w:szCs w:val="22"/>
          <w:lang w:val="es-MX"/>
        </w:rPr>
        <w:t xml:space="preserve"> </w:t>
      </w:r>
      <w:r w:rsidRPr="0001343C">
        <w:rPr>
          <w:rFonts w:ascii="Verdana" w:eastAsia="Arial" w:hAnsi="Verdana" w:cs="Arial"/>
          <w:bCs/>
          <w:sz w:val="22"/>
          <w:szCs w:val="22"/>
        </w:rPr>
        <w:t xml:space="preserve">ha señalado que quienes ejercen puestos como funcionarios públicos, enfrentan limitaciones más estrictas, pues sus cargos les permiten disponer de forma directa de los </w:t>
      </w:r>
      <w:r w:rsidRPr="0001343C">
        <w:rPr>
          <w:rFonts w:ascii="Verdana" w:eastAsia="Arial" w:hAnsi="Verdana" w:cs="Arial"/>
          <w:bCs/>
          <w:sz w:val="22"/>
          <w:szCs w:val="22"/>
        </w:rPr>
        <w:lastRenderedPageBreak/>
        <w:t>recursos humanos, financieros y materiales con los que cuenta la administración pública, además, por la naturaleza de su encargo y su posición relevante y notoria, tienen más posibilidad de influir en la ciudadanía con sus expresiones</w:t>
      </w:r>
      <w:r w:rsidRPr="0001343C">
        <w:rPr>
          <w:vertAlign w:val="superscript"/>
        </w:rPr>
        <w:footnoteReference w:id="29"/>
      </w:r>
      <w:r w:rsidRPr="0001343C">
        <w:rPr>
          <w:rFonts w:ascii="Verdana" w:eastAsia="Arial" w:hAnsi="Verdana" w:cs="Arial"/>
          <w:bCs/>
          <w:sz w:val="22"/>
          <w:szCs w:val="22"/>
        </w:rPr>
        <w:t>.</w:t>
      </w:r>
    </w:p>
    <w:p w14:paraId="1B232D45" w14:textId="77777777" w:rsidR="002B2EF0" w:rsidRPr="0001343C" w:rsidRDefault="002B2EF0" w:rsidP="002B2EF0">
      <w:pPr>
        <w:widowControl w:val="0"/>
        <w:spacing w:before="100" w:beforeAutospacing="1" w:after="100" w:afterAutospacing="1" w:line="360" w:lineRule="auto"/>
        <w:jc w:val="both"/>
        <w:rPr>
          <w:rFonts w:ascii="Verdana" w:hAnsi="Verdana"/>
          <w:sz w:val="22"/>
          <w:szCs w:val="22"/>
        </w:rPr>
      </w:pPr>
      <w:r w:rsidRPr="0001343C">
        <w:rPr>
          <w:rFonts w:ascii="Verdana" w:hAnsi="Verdana" w:cs="Arial"/>
          <w:bCs/>
          <w:sz w:val="22"/>
          <w:szCs w:val="22"/>
        </w:rPr>
        <w:t>Asimismo, los artículos</w:t>
      </w:r>
      <w:r w:rsidRPr="0001343C">
        <w:rPr>
          <w:rFonts w:ascii="Verdana" w:hAnsi="Verdana" w:cs="Arial"/>
          <w:bCs/>
          <w:smallCaps/>
          <w:sz w:val="22"/>
          <w:szCs w:val="22"/>
        </w:rPr>
        <w:t xml:space="preserve"> </w:t>
      </w:r>
      <w:r w:rsidRPr="0001343C">
        <w:rPr>
          <w:rFonts w:ascii="Verdana" w:hAnsi="Verdana" w:cs="Arial"/>
          <w:bCs/>
          <w:sz w:val="22"/>
          <w:szCs w:val="22"/>
        </w:rPr>
        <w:t>442 numeral 1 inciso f), y 449 numeral 1, inciso d), de la Ley General de Instituciones y Procedimientos Electorales (</w:t>
      </w:r>
      <w:r w:rsidRPr="0001343C">
        <w:rPr>
          <w:rFonts w:ascii="Verdana" w:hAnsi="Verdana" w:cs="Arial"/>
          <w:bCs/>
          <w:smallCaps/>
          <w:sz w:val="22"/>
          <w:szCs w:val="22"/>
        </w:rPr>
        <w:t>Ley General de Instituciones</w:t>
      </w:r>
      <w:r w:rsidRPr="0001343C">
        <w:rPr>
          <w:rFonts w:ascii="Verdana" w:hAnsi="Verdana" w:cs="Arial"/>
          <w:bCs/>
          <w:sz w:val="22"/>
          <w:szCs w:val="22"/>
        </w:rPr>
        <w:t xml:space="preserve">); </w:t>
      </w:r>
      <w:r w:rsidRPr="0001343C">
        <w:rPr>
          <w:rFonts w:ascii="Verdana" w:hAnsi="Verdana" w:cs="Arial"/>
          <w:sz w:val="22"/>
          <w:szCs w:val="22"/>
        </w:rPr>
        <w:t xml:space="preserve">prohíben a los </w:t>
      </w:r>
      <w:r w:rsidRPr="0001343C">
        <w:rPr>
          <w:rFonts w:ascii="Verdana" w:hAnsi="Verdana" w:cs="Arial"/>
          <w:sz w:val="22"/>
          <w:szCs w:val="22"/>
          <w:lang w:val="es-419"/>
        </w:rPr>
        <w:t xml:space="preserve">servidores públicos, </w:t>
      </w:r>
      <w:r w:rsidRPr="0001343C">
        <w:rPr>
          <w:rFonts w:ascii="Verdana" w:hAnsi="Verdana"/>
          <w:sz w:val="22"/>
          <w:szCs w:val="22"/>
        </w:rPr>
        <w:t>el uso de los recursos públicos de los que dispongan y que estén bajo su responsabilidad.</w:t>
      </w:r>
    </w:p>
    <w:p w14:paraId="0E94C086" w14:textId="77777777" w:rsidR="002912CA" w:rsidRPr="0001343C" w:rsidRDefault="002912CA" w:rsidP="002912CA">
      <w:pPr>
        <w:tabs>
          <w:tab w:val="left" w:pos="3544"/>
        </w:tabs>
        <w:spacing w:before="280" w:after="280" w:line="360" w:lineRule="auto"/>
        <w:jc w:val="both"/>
        <w:rPr>
          <w:rFonts w:ascii="Verdana" w:eastAsia="Arial" w:hAnsi="Verdana" w:cs="Arial"/>
          <w:b/>
          <w:bCs/>
          <w:sz w:val="22"/>
          <w:szCs w:val="22"/>
          <w:lang w:val="es-MX"/>
        </w:rPr>
      </w:pPr>
      <w:r w:rsidRPr="0001343C">
        <w:rPr>
          <w:rFonts w:ascii="Verdana" w:eastAsia="Arial" w:hAnsi="Verdana" w:cs="Arial"/>
          <w:bCs/>
          <w:sz w:val="22"/>
          <w:szCs w:val="22"/>
        </w:rPr>
        <w:t>En el ámbito local, el artículo 89, párrafos segundo y tercero, de la Constitución Política del Estado de Aguascalientes (</w:t>
      </w:r>
      <w:r w:rsidRPr="0001343C">
        <w:rPr>
          <w:rFonts w:ascii="Verdana" w:eastAsia="Arial" w:hAnsi="Verdana" w:cs="Arial"/>
          <w:bCs/>
          <w:smallCaps/>
          <w:sz w:val="22"/>
          <w:szCs w:val="22"/>
        </w:rPr>
        <w:t>Constitución Local</w:t>
      </w:r>
      <w:r w:rsidRPr="0001343C">
        <w:rPr>
          <w:rFonts w:ascii="Verdana" w:eastAsia="Arial" w:hAnsi="Verdana" w:cs="Arial"/>
          <w:bCs/>
          <w:sz w:val="22"/>
          <w:szCs w:val="22"/>
        </w:rPr>
        <w:t xml:space="preserve">) establece que los servidores públicos del Estado y los Municipios, tienen la obligación de aplicar con imparcialidad los recursos públicos que están bajo su responsabilidad, sin influir en la equidad de la competencia entre los partidos políticos, y que la propaganda, bajo cualquier modalidad de comunicación social, que difundan como tales, los poderes públicos, los órganos autónomos, las dependencias y entidades de la administración pública centralizada, desconcentrada, descentralizada estatal o municipal, y cualquier otro ente de los tres órdenes de gobierno, deberá tener carácter institucional y fines informativos, educativos o de orientación social.  </w:t>
      </w:r>
    </w:p>
    <w:p w14:paraId="7BAA8D19" w14:textId="77777777" w:rsidR="002912CA" w:rsidRPr="0001343C" w:rsidRDefault="002912CA" w:rsidP="002912CA">
      <w:pPr>
        <w:tabs>
          <w:tab w:val="left" w:pos="3544"/>
        </w:tabs>
        <w:spacing w:before="280" w:after="280" w:line="360" w:lineRule="auto"/>
        <w:jc w:val="both"/>
        <w:rPr>
          <w:rFonts w:ascii="Verdana" w:eastAsia="Arial" w:hAnsi="Verdana" w:cs="Arial"/>
          <w:b/>
          <w:bCs/>
          <w:sz w:val="22"/>
          <w:szCs w:val="22"/>
          <w:lang w:val="es-MX"/>
        </w:rPr>
      </w:pPr>
      <w:r w:rsidRPr="0001343C">
        <w:rPr>
          <w:rFonts w:ascii="Verdana" w:eastAsia="Arial" w:hAnsi="Verdana" w:cs="Arial"/>
          <w:bCs/>
          <w:sz w:val="22"/>
          <w:szCs w:val="22"/>
        </w:rPr>
        <w:t xml:space="preserve">La norma establece que en ningún caso esta propaganda incluirá nombres, imágenes, voces o símbolos que impliquen promoción personalizada de cualquier servidor público. </w:t>
      </w:r>
    </w:p>
    <w:p w14:paraId="58F3EFAB" w14:textId="5C3DD75F" w:rsidR="002912CA" w:rsidRPr="0001343C" w:rsidRDefault="002912CA" w:rsidP="002912CA">
      <w:pPr>
        <w:tabs>
          <w:tab w:val="left" w:pos="3544"/>
        </w:tabs>
        <w:spacing w:before="280" w:after="280" w:line="360" w:lineRule="auto"/>
        <w:jc w:val="both"/>
        <w:rPr>
          <w:rFonts w:ascii="Verdana" w:eastAsia="Arial" w:hAnsi="Verdana" w:cs="Arial"/>
          <w:b/>
          <w:bCs/>
          <w:sz w:val="22"/>
          <w:szCs w:val="22"/>
          <w:lang w:val="es-MX"/>
        </w:rPr>
      </w:pPr>
      <w:r w:rsidRPr="0001343C">
        <w:rPr>
          <w:rFonts w:ascii="Verdana" w:eastAsia="Arial" w:hAnsi="Verdana" w:cs="Arial"/>
          <w:bCs/>
          <w:sz w:val="22"/>
          <w:szCs w:val="22"/>
        </w:rPr>
        <w:t xml:space="preserve">En tanto que, el numeral 248, fracciones III y IV, del </w:t>
      </w:r>
      <w:r w:rsidRPr="0001343C">
        <w:rPr>
          <w:rFonts w:ascii="Verdana" w:eastAsia="Arial" w:hAnsi="Verdana" w:cs="Arial"/>
          <w:bCs/>
          <w:smallCaps/>
          <w:sz w:val="22"/>
          <w:szCs w:val="22"/>
        </w:rPr>
        <w:t>Código Electoral</w:t>
      </w:r>
      <w:r w:rsidRPr="0001343C">
        <w:rPr>
          <w:rFonts w:ascii="Verdana" w:eastAsia="Arial" w:hAnsi="Verdana" w:cs="Arial"/>
          <w:bCs/>
          <w:sz w:val="22"/>
          <w:szCs w:val="22"/>
        </w:rPr>
        <w:t>, establece</w:t>
      </w:r>
      <w:r w:rsidR="00725D16" w:rsidRPr="0001343C">
        <w:rPr>
          <w:rFonts w:ascii="Verdana" w:eastAsia="Arial" w:hAnsi="Verdana" w:cs="Arial"/>
          <w:bCs/>
          <w:sz w:val="22"/>
          <w:szCs w:val="22"/>
        </w:rPr>
        <w:t>n</w:t>
      </w:r>
      <w:r w:rsidRPr="0001343C">
        <w:rPr>
          <w:rFonts w:ascii="Verdana" w:eastAsia="Arial" w:hAnsi="Verdana" w:cs="Arial"/>
          <w:bCs/>
          <w:sz w:val="22"/>
          <w:szCs w:val="22"/>
        </w:rPr>
        <w:t> como infracción de las autoridades o los servidores públicos federales, estatales, municipales, órganos autónomos, y cualquier otro ente público, el incumplimiento del principio de imparcialidad establecido en el artículo 134 de la </w:t>
      </w:r>
      <w:r w:rsidRPr="0001343C">
        <w:rPr>
          <w:rFonts w:ascii="Verdana" w:eastAsia="Arial" w:hAnsi="Verdana" w:cs="Arial"/>
          <w:smallCaps/>
          <w:sz w:val="22"/>
          <w:szCs w:val="22"/>
        </w:rPr>
        <w:t>Constitución Federal</w:t>
      </w:r>
      <w:r w:rsidRPr="0001343C">
        <w:rPr>
          <w:rFonts w:ascii="Verdana" w:eastAsia="Arial" w:hAnsi="Verdana" w:cs="Arial"/>
          <w:bCs/>
          <w:sz w:val="22"/>
          <w:szCs w:val="22"/>
        </w:rPr>
        <w:t xml:space="preserve"> así como en el referido artículo 89 de la </w:t>
      </w:r>
      <w:r w:rsidRPr="0001343C">
        <w:rPr>
          <w:rFonts w:ascii="Verdana" w:eastAsia="Arial" w:hAnsi="Verdana" w:cs="Arial"/>
          <w:bCs/>
          <w:smallCaps/>
          <w:sz w:val="22"/>
          <w:szCs w:val="22"/>
        </w:rPr>
        <w:t>Constitución local</w:t>
      </w:r>
      <w:r w:rsidRPr="0001343C">
        <w:rPr>
          <w:rFonts w:ascii="Verdana" w:eastAsia="Arial" w:hAnsi="Verdana" w:cs="Arial"/>
          <w:bCs/>
          <w:sz w:val="22"/>
          <w:szCs w:val="22"/>
        </w:rPr>
        <w:t xml:space="preserve">, cuando tal conducta afecte la equidad de la competencia entre los partidos políticos, entre los </w:t>
      </w:r>
      <w:r w:rsidRPr="0001343C">
        <w:rPr>
          <w:rFonts w:ascii="Verdana" w:eastAsia="Arial" w:hAnsi="Verdana" w:cs="Arial"/>
          <w:bCs/>
          <w:sz w:val="22"/>
          <w:szCs w:val="22"/>
        </w:rPr>
        <w:lastRenderedPageBreak/>
        <w:t xml:space="preserve">aspirantes, precandidatos o candidatos durante los procesos electorales; y durante los procesos electorales, la difusión de propaganda, en cualquier medio de comunicación social, que contravenga lo dispuesto por el párrafo octavo del numeral 134. </w:t>
      </w:r>
    </w:p>
    <w:p w14:paraId="15CDADE4" w14:textId="52A068D9" w:rsidR="002912CA" w:rsidRPr="0001343C" w:rsidRDefault="002912CA" w:rsidP="00725D16">
      <w:pPr>
        <w:pStyle w:val="NormalWeb"/>
        <w:shd w:val="clear" w:color="auto" w:fill="FFFFFF"/>
        <w:spacing w:before="280" w:after="280" w:line="390" w:lineRule="atLeast"/>
        <w:jc w:val="both"/>
        <w:rPr>
          <w:rFonts w:ascii="Verdana" w:hAnsi="Verdana" w:cs="Arial"/>
          <w:sz w:val="22"/>
          <w:szCs w:val="22"/>
        </w:rPr>
      </w:pPr>
      <w:r w:rsidRPr="0001343C">
        <w:rPr>
          <w:rFonts w:ascii="Verdana" w:hAnsi="Verdana" w:cs="Arial"/>
          <w:sz w:val="22"/>
          <w:szCs w:val="22"/>
        </w:rPr>
        <w:t xml:space="preserve">Ahora bien, el </w:t>
      </w:r>
      <w:r w:rsidRPr="0001343C">
        <w:rPr>
          <w:rFonts w:ascii="Verdana" w:hAnsi="Verdana" w:cs="Arial"/>
          <w:smallCaps/>
          <w:sz w:val="22"/>
          <w:szCs w:val="22"/>
        </w:rPr>
        <w:t>Código Electoral</w:t>
      </w:r>
      <w:r w:rsidRPr="0001343C">
        <w:rPr>
          <w:rFonts w:ascii="Verdana" w:hAnsi="Verdana" w:cs="Arial"/>
          <w:sz w:val="22"/>
          <w:szCs w:val="22"/>
        </w:rPr>
        <w:t xml:space="preserve"> prevé en su artículo 268, que dentro de los procesos electorales, la Secretaría Ejecutiva instruirá el Procedimiento Especial Sancionador donde se conocerá, investigará, y en su caso, sancionará la comisión de infracciones que guarden relación con violaciones a lo dispuesto en los artículos 134, de la </w:t>
      </w:r>
      <w:r w:rsidRPr="0001343C">
        <w:rPr>
          <w:rFonts w:ascii="Verdana" w:hAnsi="Verdana" w:cs="Arial"/>
          <w:smallCaps/>
          <w:sz w:val="22"/>
          <w:szCs w:val="22"/>
        </w:rPr>
        <w:t>Constitución Federal,</w:t>
      </w:r>
      <w:r w:rsidRPr="0001343C">
        <w:rPr>
          <w:rFonts w:ascii="Verdana" w:hAnsi="Verdana" w:cs="Arial"/>
          <w:sz w:val="22"/>
          <w:szCs w:val="22"/>
        </w:rPr>
        <w:t xml:space="preserve"> y 89 de la Constitución Política del Estado de Aguascalientes (</w:t>
      </w:r>
      <w:r w:rsidRPr="0001343C">
        <w:rPr>
          <w:rFonts w:ascii="Verdana" w:hAnsi="Verdana" w:cs="Arial"/>
          <w:smallCaps/>
          <w:sz w:val="22"/>
          <w:szCs w:val="22"/>
        </w:rPr>
        <w:t>Constitución Local</w:t>
      </w:r>
      <w:r w:rsidRPr="0001343C">
        <w:rPr>
          <w:rFonts w:ascii="Verdana" w:hAnsi="Verdana" w:cs="Arial"/>
          <w:sz w:val="22"/>
          <w:szCs w:val="22"/>
        </w:rPr>
        <w:t>), contravengan las normas sobre propaganda política o electoral.</w:t>
      </w:r>
    </w:p>
    <w:p w14:paraId="38C5124E"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t xml:space="preserve">En ese orden de ideas, el </w:t>
      </w:r>
      <w:r w:rsidRPr="0001343C">
        <w:rPr>
          <w:rFonts w:ascii="Verdana" w:hAnsi="Verdana"/>
          <w:smallCaps/>
          <w:sz w:val="22"/>
          <w:szCs w:val="22"/>
        </w:rPr>
        <w:t>Consejo General</w:t>
      </w:r>
      <w:r w:rsidRPr="0001343C">
        <w:rPr>
          <w:rFonts w:ascii="Verdana" w:hAnsi="Verdana"/>
          <w:sz w:val="22"/>
          <w:szCs w:val="22"/>
        </w:rPr>
        <w:t xml:space="preserve"> aprobó los Lineamientos para la debida utilización de los recursos públicos durante el Proceso Electoral Concurrente 2023-2024 en Aguascalientes (</w:t>
      </w:r>
      <w:r w:rsidRPr="0001343C">
        <w:rPr>
          <w:rFonts w:ascii="Verdana" w:hAnsi="Verdana"/>
          <w:smallCaps/>
          <w:sz w:val="22"/>
          <w:szCs w:val="22"/>
        </w:rPr>
        <w:t>Lineamientos Del IEE</w:t>
      </w:r>
      <w:r w:rsidRPr="0001343C">
        <w:rPr>
          <w:rFonts w:ascii="Verdana" w:hAnsi="Verdana"/>
          <w:sz w:val="22"/>
          <w:szCs w:val="22"/>
        </w:rPr>
        <w:t>),</w:t>
      </w:r>
      <w:r w:rsidRPr="0001343C">
        <w:rPr>
          <w:rStyle w:val="Refdenotaalpie"/>
          <w:rFonts w:ascii="Verdana" w:hAnsi="Verdana"/>
          <w:sz w:val="22"/>
          <w:szCs w:val="22"/>
        </w:rPr>
        <w:footnoteReference w:id="30"/>
      </w:r>
      <w:r w:rsidRPr="0001343C">
        <w:rPr>
          <w:rFonts w:ascii="Verdana" w:hAnsi="Verdana"/>
          <w:sz w:val="22"/>
          <w:szCs w:val="22"/>
        </w:rPr>
        <w:t xml:space="preserve"> con el objetivo de garantizar la integridad, equidad y transparencia de las elecciones durante el Proceso Electoral Concurrente 2023-2024 en Aguascalientes, regulando así temáticas fundamentales, como:</w:t>
      </w:r>
      <w:r w:rsidRPr="0001343C">
        <w:rPr>
          <w:rStyle w:val="Refdenotaalpie"/>
          <w:rFonts w:ascii="Verdana" w:hAnsi="Verdana"/>
          <w:sz w:val="22"/>
          <w:szCs w:val="22"/>
        </w:rPr>
        <w:footnoteReference w:id="31"/>
      </w:r>
    </w:p>
    <w:p w14:paraId="7B5C12D3" w14:textId="77777777" w:rsidR="002B2EF0" w:rsidRPr="0001343C" w:rsidRDefault="002B2EF0" w:rsidP="002B2EF0">
      <w:pPr>
        <w:pStyle w:val="Prrafodelista"/>
        <w:numPr>
          <w:ilvl w:val="0"/>
          <w:numId w:val="33"/>
        </w:numPr>
        <w:tabs>
          <w:tab w:val="left" w:pos="3544"/>
        </w:tabs>
        <w:spacing w:before="280" w:after="280" w:line="360" w:lineRule="auto"/>
        <w:jc w:val="both"/>
        <w:rPr>
          <w:rFonts w:ascii="Verdana" w:hAnsi="Verdana"/>
          <w:sz w:val="22"/>
          <w:szCs w:val="22"/>
        </w:rPr>
      </w:pPr>
      <w:r w:rsidRPr="0001343C">
        <w:rPr>
          <w:rFonts w:ascii="Verdana" w:hAnsi="Verdana"/>
          <w:sz w:val="22"/>
          <w:szCs w:val="22"/>
        </w:rPr>
        <w:t>Prohibición del uso de recursos bajo resguardo para actos de campaña;</w:t>
      </w:r>
    </w:p>
    <w:p w14:paraId="164B165A" w14:textId="77777777" w:rsidR="002B2EF0" w:rsidRPr="0001343C" w:rsidRDefault="002B2EF0" w:rsidP="002B2EF0">
      <w:pPr>
        <w:pStyle w:val="Prrafodelista"/>
        <w:numPr>
          <w:ilvl w:val="0"/>
          <w:numId w:val="33"/>
        </w:numPr>
        <w:tabs>
          <w:tab w:val="left" w:pos="3544"/>
        </w:tabs>
        <w:spacing w:before="280" w:after="280" w:line="360" w:lineRule="auto"/>
        <w:jc w:val="both"/>
        <w:rPr>
          <w:rFonts w:ascii="Verdana" w:hAnsi="Verdana"/>
          <w:sz w:val="22"/>
          <w:szCs w:val="22"/>
        </w:rPr>
      </w:pPr>
      <w:r w:rsidRPr="0001343C">
        <w:rPr>
          <w:rFonts w:ascii="Verdana" w:hAnsi="Verdana"/>
          <w:sz w:val="22"/>
          <w:szCs w:val="22"/>
        </w:rPr>
        <w:t>Campaña o precampaña en días inhábiles;</w:t>
      </w:r>
    </w:p>
    <w:p w14:paraId="59A52B2C" w14:textId="77777777" w:rsidR="002B2EF0" w:rsidRPr="0001343C" w:rsidRDefault="002B2EF0" w:rsidP="002B2EF0">
      <w:pPr>
        <w:pStyle w:val="Prrafodelista"/>
        <w:numPr>
          <w:ilvl w:val="0"/>
          <w:numId w:val="33"/>
        </w:numPr>
        <w:tabs>
          <w:tab w:val="left" w:pos="3544"/>
        </w:tabs>
        <w:spacing w:before="280" w:after="280" w:line="360" w:lineRule="auto"/>
        <w:jc w:val="both"/>
        <w:rPr>
          <w:rFonts w:ascii="Verdana" w:hAnsi="Verdana"/>
          <w:sz w:val="22"/>
          <w:szCs w:val="22"/>
        </w:rPr>
      </w:pPr>
      <w:r w:rsidRPr="0001343C">
        <w:rPr>
          <w:rFonts w:ascii="Verdana" w:hAnsi="Verdana"/>
          <w:sz w:val="22"/>
          <w:szCs w:val="22"/>
        </w:rPr>
        <w:t>Participación del Órgano Superior de Fiscalización de Aguascalientes para el Congreso del Estado y de los Órganos Internos de Control en los Municipios; y</w:t>
      </w:r>
    </w:p>
    <w:p w14:paraId="307624D5" w14:textId="77777777" w:rsidR="002B2EF0" w:rsidRPr="0001343C" w:rsidRDefault="002B2EF0" w:rsidP="002B2EF0">
      <w:pPr>
        <w:pStyle w:val="Prrafodelista"/>
        <w:numPr>
          <w:ilvl w:val="0"/>
          <w:numId w:val="33"/>
        </w:numPr>
        <w:tabs>
          <w:tab w:val="left" w:pos="3544"/>
        </w:tabs>
        <w:spacing w:before="280" w:after="280" w:line="360" w:lineRule="auto"/>
        <w:jc w:val="both"/>
        <w:rPr>
          <w:rFonts w:ascii="Verdana" w:hAnsi="Verdana"/>
          <w:sz w:val="22"/>
          <w:szCs w:val="22"/>
        </w:rPr>
      </w:pPr>
      <w:r w:rsidRPr="0001343C">
        <w:rPr>
          <w:rFonts w:ascii="Verdana" w:hAnsi="Verdana"/>
          <w:sz w:val="22"/>
          <w:szCs w:val="22"/>
        </w:rPr>
        <w:t>Servidores Públicos operadores de programas sociales.</w:t>
      </w:r>
    </w:p>
    <w:bookmarkEnd w:id="9"/>
    <w:p w14:paraId="683C74AF" w14:textId="4142492E" w:rsidR="002B2EF0" w:rsidRPr="0001343C" w:rsidRDefault="00622853" w:rsidP="002B2EF0">
      <w:pPr>
        <w:tabs>
          <w:tab w:val="left" w:pos="3544"/>
        </w:tabs>
        <w:spacing w:before="280" w:after="280" w:line="360" w:lineRule="auto"/>
        <w:jc w:val="both"/>
        <w:rPr>
          <w:rFonts w:ascii="Verdana" w:eastAsia="Arial" w:hAnsi="Verdana" w:cs="Arial"/>
          <w:b/>
          <w:sz w:val="22"/>
          <w:szCs w:val="22"/>
          <w:lang w:val="es-MX"/>
        </w:rPr>
      </w:pPr>
      <w:r w:rsidRPr="0001343C">
        <w:rPr>
          <w:rFonts w:ascii="Verdana" w:eastAsia="Arial" w:hAnsi="Verdana" w:cs="Arial"/>
          <w:b/>
          <w:sz w:val="22"/>
          <w:szCs w:val="22"/>
          <w:lang w:val="es-MX"/>
        </w:rPr>
        <w:t>II</w:t>
      </w:r>
      <w:r w:rsidR="002B2EF0" w:rsidRPr="0001343C">
        <w:rPr>
          <w:rFonts w:ascii="Verdana" w:eastAsia="Arial" w:hAnsi="Verdana" w:cs="Arial"/>
          <w:b/>
          <w:sz w:val="22"/>
          <w:szCs w:val="22"/>
          <w:lang w:val="es-MX"/>
        </w:rPr>
        <w:t>. Caso concreto.</w:t>
      </w:r>
    </w:p>
    <w:p w14:paraId="725540DA" w14:textId="505FAC7B"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eastAsia="Arial" w:hAnsi="Verdana" w:cs="Arial"/>
          <w:bCs/>
          <w:sz w:val="22"/>
          <w:szCs w:val="22"/>
          <w:lang w:val="es-MX"/>
        </w:rPr>
        <w:lastRenderedPageBreak/>
        <w:t xml:space="preserve">Al efecto, la </w:t>
      </w:r>
      <w:r w:rsidRPr="0001343C">
        <w:rPr>
          <w:rFonts w:ascii="Verdana" w:eastAsia="Arial" w:hAnsi="Verdana" w:cs="Arial"/>
          <w:bCs/>
          <w:smallCaps/>
          <w:sz w:val="22"/>
          <w:szCs w:val="22"/>
          <w:lang w:val="es-MX"/>
        </w:rPr>
        <w:t>Persona Denunciante</w:t>
      </w:r>
      <w:r w:rsidRPr="0001343C">
        <w:rPr>
          <w:rFonts w:ascii="Verdana" w:eastAsia="Arial" w:hAnsi="Verdana" w:cs="Arial"/>
          <w:bCs/>
          <w:sz w:val="22"/>
          <w:szCs w:val="22"/>
          <w:lang w:val="es-MX"/>
        </w:rPr>
        <w:t xml:space="preserve"> presentó escrito de denuncia en contra de las </w:t>
      </w:r>
      <w:r w:rsidRPr="0001343C">
        <w:rPr>
          <w:rFonts w:ascii="Verdana" w:eastAsia="Arial" w:hAnsi="Verdana" w:cs="Arial"/>
          <w:smallCaps/>
          <w:sz w:val="22"/>
          <w:szCs w:val="22"/>
        </w:rPr>
        <w:t>Personas Denunciadas</w:t>
      </w:r>
      <w:r w:rsidRPr="0001343C">
        <w:rPr>
          <w:rFonts w:ascii="Verdana" w:eastAsia="Arial" w:hAnsi="Verdana" w:cs="Arial"/>
          <w:bCs/>
          <w:sz w:val="22"/>
          <w:szCs w:val="22"/>
          <w:lang w:val="es-MX"/>
        </w:rPr>
        <w:t xml:space="preserve">, por la presunta </w:t>
      </w:r>
      <w:r w:rsidRPr="0001343C">
        <w:rPr>
          <w:rFonts w:ascii="Verdana" w:eastAsia="Arial" w:hAnsi="Verdana" w:cs="Arial"/>
          <w:sz w:val="22"/>
          <w:szCs w:val="22"/>
        </w:rPr>
        <w:t xml:space="preserve">transgresión al contenido de los </w:t>
      </w:r>
      <w:r w:rsidRPr="0001343C">
        <w:rPr>
          <w:rFonts w:ascii="Verdana" w:hAnsi="Verdana"/>
          <w:smallCaps/>
          <w:sz w:val="22"/>
          <w:szCs w:val="22"/>
        </w:rPr>
        <w:t xml:space="preserve">Lineamientos, </w:t>
      </w:r>
      <w:r w:rsidRPr="0001343C">
        <w:rPr>
          <w:rFonts w:ascii="Verdana" w:eastAsia="Arial" w:hAnsi="Verdana" w:cs="Arial"/>
          <w:sz w:val="22"/>
          <w:szCs w:val="22"/>
        </w:rPr>
        <w:t xml:space="preserve">toda vez que </w:t>
      </w:r>
      <w:r w:rsidR="00D64C46" w:rsidRPr="0001343C">
        <w:rPr>
          <w:rFonts w:ascii="Verdana" w:eastAsia="Arial" w:hAnsi="Verdana" w:cs="Arial"/>
          <w:sz w:val="22"/>
          <w:szCs w:val="22"/>
        </w:rPr>
        <w:t xml:space="preserve">el </w:t>
      </w:r>
      <w:r w:rsidR="00D64C46" w:rsidRPr="0001343C">
        <w:rPr>
          <w:rFonts w:ascii="Verdana" w:hAnsi="Verdana" w:cs="Arial"/>
          <w:bCs/>
          <w:sz w:val="22"/>
          <w:szCs w:val="22"/>
        </w:rPr>
        <w:t>C. René Jonathan Hernández Gaytán</w:t>
      </w:r>
      <w:r w:rsidRPr="0001343C">
        <w:rPr>
          <w:rFonts w:ascii="Verdana" w:eastAsia="Arial" w:hAnsi="Verdana" w:cs="Arial"/>
          <w:sz w:val="22"/>
          <w:szCs w:val="22"/>
        </w:rPr>
        <w:t xml:space="preserve">, quien funge </w:t>
      </w:r>
      <w:r w:rsidR="00D64C46" w:rsidRPr="0001343C">
        <w:rPr>
          <w:rFonts w:ascii="Verdana" w:eastAsia="Arial" w:hAnsi="Verdana" w:cs="Arial"/>
          <w:sz w:val="22"/>
          <w:szCs w:val="22"/>
        </w:rPr>
        <w:t>como</w:t>
      </w:r>
      <w:r w:rsidRPr="0001343C">
        <w:rPr>
          <w:rFonts w:ascii="Verdana" w:eastAsia="Arial" w:hAnsi="Verdana" w:cs="Arial"/>
          <w:sz w:val="22"/>
          <w:szCs w:val="22"/>
        </w:rPr>
        <w:t xml:space="preserve"> Secretario del H. Ayuntamiento y Director </w:t>
      </w:r>
      <w:r w:rsidR="00D64C46" w:rsidRPr="0001343C">
        <w:rPr>
          <w:rFonts w:ascii="Verdana" w:eastAsia="Arial" w:hAnsi="Verdana" w:cs="Arial"/>
          <w:sz w:val="22"/>
          <w:szCs w:val="22"/>
        </w:rPr>
        <w:t>G</w:t>
      </w:r>
      <w:r w:rsidRPr="0001343C">
        <w:rPr>
          <w:rFonts w:ascii="Verdana" w:eastAsia="Arial" w:hAnsi="Verdana" w:cs="Arial"/>
          <w:sz w:val="22"/>
          <w:szCs w:val="22"/>
        </w:rPr>
        <w:t xml:space="preserve">eneral de Gobierno del Municipio de Rincón de Romos, Aguascalientes, por órdenes del </w:t>
      </w:r>
      <w:r w:rsidR="00D64C46" w:rsidRPr="0001343C">
        <w:rPr>
          <w:rFonts w:ascii="Verdana" w:eastAsia="Arial" w:hAnsi="Verdana"/>
          <w:sz w:val="22"/>
          <w:szCs w:val="22"/>
        </w:rPr>
        <w:t xml:space="preserve">C. </w:t>
      </w:r>
      <w:r w:rsidR="00D64C46" w:rsidRPr="0001343C">
        <w:rPr>
          <w:rFonts w:ascii="Verdana" w:eastAsia="Arial" w:hAnsi="Verdana" w:cs="Arial"/>
          <w:bCs/>
          <w:sz w:val="22"/>
          <w:szCs w:val="22"/>
        </w:rPr>
        <w:t>Héctor Castorena Esparza</w:t>
      </w:r>
      <w:r w:rsidRPr="0001343C">
        <w:rPr>
          <w:rFonts w:ascii="Verdana" w:eastAsia="Arial" w:hAnsi="Verdana" w:cs="Arial"/>
          <w:sz w:val="22"/>
          <w:szCs w:val="22"/>
        </w:rPr>
        <w:t xml:space="preserve">, en su doble calidad de Presidente Municipal (suplente) y otrora Candidato en Relección al cargo de Presidente del Ayuntamiento de Rincón de Romos dentro del actual proceso electoral 2023-2024, se presentó en las instalaciones del </w:t>
      </w:r>
      <w:r w:rsidRPr="0001343C">
        <w:rPr>
          <w:rFonts w:ascii="Verdana" w:eastAsia="Arial" w:hAnsi="Verdana" w:cs="Arial"/>
          <w:smallCaps/>
          <w:sz w:val="22"/>
          <w:szCs w:val="22"/>
        </w:rPr>
        <w:t xml:space="preserve">Consejo Municipal </w:t>
      </w:r>
      <w:r w:rsidR="00D64C46" w:rsidRPr="0001343C">
        <w:rPr>
          <w:rFonts w:ascii="Verdana" w:eastAsia="Arial" w:hAnsi="Verdana" w:cs="Arial"/>
          <w:sz w:val="22"/>
          <w:szCs w:val="22"/>
        </w:rPr>
        <w:t>los</w:t>
      </w:r>
      <w:r w:rsidRPr="0001343C">
        <w:rPr>
          <w:rFonts w:ascii="Verdana" w:eastAsia="Arial" w:hAnsi="Verdana" w:cs="Arial"/>
          <w:sz w:val="22"/>
          <w:szCs w:val="22"/>
        </w:rPr>
        <w:t xml:space="preserve"> día</w:t>
      </w:r>
      <w:r w:rsidR="00D64C46" w:rsidRPr="0001343C">
        <w:rPr>
          <w:rFonts w:ascii="Verdana" w:eastAsia="Arial" w:hAnsi="Verdana" w:cs="Arial"/>
          <w:sz w:val="22"/>
          <w:szCs w:val="22"/>
        </w:rPr>
        <w:t>s</w:t>
      </w:r>
      <w:r w:rsidRPr="0001343C">
        <w:rPr>
          <w:rFonts w:ascii="Verdana" w:eastAsia="Arial" w:hAnsi="Verdana" w:cs="Arial"/>
          <w:sz w:val="22"/>
          <w:szCs w:val="22"/>
        </w:rPr>
        <w:t xml:space="preserve"> veinticinco de marzo</w:t>
      </w:r>
      <w:r w:rsidR="00D64C46" w:rsidRPr="0001343C">
        <w:rPr>
          <w:rFonts w:ascii="Verdana" w:eastAsia="Arial" w:hAnsi="Verdana" w:cs="Arial"/>
          <w:sz w:val="22"/>
          <w:szCs w:val="22"/>
        </w:rPr>
        <w:t xml:space="preserve"> y diecisiete de abril,</w:t>
      </w:r>
      <w:r w:rsidRPr="0001343C">
        <w:rPr>
          <w:rFonts w:ascii="Verdana" w:eastAsia="Arial" w:hAnsi="Verdana" w:cs="Arial"/>
          <w:sz w:val="22"/>
          <w:szCs w:val="22"/>
        </w:rPr>
        <w:t xml:space="preserve"> a la</w:t>
      </w:r>
      <w:r w:rsidR="00D64C46" w:rsidRPr="0001343C">
        <w:rPr>
          <w:rFonts w:ascii="Verdana" w:eastAsia="Arial" w:hAnsi="Verdana" w:cs="Arial"/>
          <w:sz w:val="22"/>
          <w:szCs w:val="22"/>
        </w:rPr>
        <w:t xml:space="preserve">s </w:t>
      </w:r>
      <w:r w:rsidRPr="0001343C">
        <w:rPr>
          <w:rFonts w:ascii="Verdana" w:eastAsia="Arial" w:hAnsi="Verdana" w:cs="Arial"/>
          <w:sz w:val="22"/>
          <w:szCs w:val="22"/>
        </w:rPr>
        <w:t>Sesi</w:t>
      </w:r>
      <w:r w:rsidR="00D64C46" w:rsidRPr="0001343C">
        <w:rPr>
          <w:rFonts w:ascii="Verdana" w:eastAsia="Arial" w:hAnsi="Verdana" w:cs="Arial"/>
          <w:sz w:val="22"/>
          <w:szCs w:val="22"/>
        </w:rPr>
        <w:t>ones</w:t>
      </w:r>
      <w:r w:rsidRPr="0001343C">
        <w:rPr>
          <w:rFonts w:ascii="Verdana" w:eastAsia="Arial" w:hAnsi="Verdana" w:cs="Arial"/>
          <w:sz w:val="22"/>
          <w:szCs w:val="22"/>
        </w:rPr>
        <w:t xml:space="preserve"> Extraordinaria</w:t>
      </w:r>
      <w:r w:rsidR="00D64C46" w:rsidRPr="0001343C">
        <w:rPr>
          <w:rFonts w:ascii="Verdana" w:eastAsia="Arial" w:hAnsi="Verdana" w:cs="Arial"/>
          <w:sz w:val="22"/>
          <w:szCs w:val="22"/>
        </w:rPr>
        <w:t xml:space="preserve"> y Ordinaria</w:t>
      </w:r>
      <w:r w:rsidRPr="0001343C">
        <w:rPr>
          <w:rFonts w:ascii="Verdana" w:eastAsia="Arial" w:hAnsi="Verdana" w:cs="Arial"/>
          <w:sz w:val="22"/>
          <w:szCs w:val="22"/>
        </w:rPr>
        <w:t xml:space="preserve"> de dicho Consejo</w:t>
      </w:r>
      <w:r w:rsidR="00D64C46" w:rsidRPr="0001343C">
        <w:rPr>
          <w:rFonts w:ascii="Verdana" w:eastAsia="Arial" w:hAnsi="Verdana" w:cs="Arial"/>
          <w:sz w:val="22"/>
          <w:szCs w:val="22"/>
        </w:rPr>
        <w:t xml:space="preserve">, respectivamente; sesiones que se llevaron a cabo durante el horario laboral del </w:t>
      </w:r>
      <w:r w:rsidR="00D64C46" w:rsidRPr="0001343C">
        <w:rPr>
          <w:rFonts w:ascii="Verdana" w:hAnsi="Verdana" w:cs="Arial"/>
          <w:bCs/>
          <w:sz w:val="22"/>
          <w:szCs w:val="22"/>
        </w:rPr>
        <w:t>C. René Jonathan Hernández Gaytán.</w:t>
      </w:r>
    </w:p>
    <w:p w14:paraId="35646F53"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eastAsia="Arial" w:hAnsi="Verdana" w:cs="Arial"/>
          <w:bCs/>
          <w:sz w:val="22"/>
          <w:szCs w:val="22"/>
          <w:lang w:val="es-MX"/>
        </w:rPr>
        <w:t xml:space="preserve">Por tanto, a su consideración, las </w:t>
      </w:r>
      <w:r w:rsidRPr="0001343C">
        <w:rPr>
          <w:rFonts w:ascii="Verdana" w:eastAsia="Arial" w:hAnsi="Verdana" w:cs="Arial"/>
          <w:smallCaps/>
          <w:sz w:val="22"/>
          <w:szCs w:val="22"/>
        </w:rPr>
        <w:t xml:space="preserve">Personas Denunciadas </w:t>
      </w:r>
      <w:r w:rsidRPr="0001343C">
        <w:rPr>
          <w:rFonts w:ascii="Verdana" w:eastAsia="Arial" w:hAnsi="Verdana" w:cs="Arial"/>
          <w:sz w:val="22"/>
          <w:szCs w:val="22"/>
        </w:rPr>
        <w:t xml:space="preserve">transgredieron el contenido de los </w:t>
      </w:r>
      <w:r w:rsidRPr="0001343C">
        <w:rPr>
          <w:rFonts w:ascii="Verdana" w:hAnsi="Verdana"/>
          <w:smallCaps/>
          <w:sz w:val="22"/>
          <w:szCs w:val="22"/>
        </w:rPr>
        <w:t xml:space="preserve">Lineamientos, </w:t>
      </w:r>
      <w:r w:rsidRPr="0001343C">
        <w:rPr>
          <w:rFonts w:ascii="Verdana" w:hAnsi="Verdana"/>
          <w:sz w:val="22"/>
          <w:szCs w:val="22"/>
        </w:rPr>
        <w:t>referentes a la prohibición de que los funcionarios públicos dispongan de su horario laboral para realizar actividades proselitistas.</w:t>
      </w:r>
    </w:p>
    <w:p w14:paraId="690F9A38" w14:textId="13878599" w:rsidR="002B2EF0" w:rsidRPr="0001343C" w:rsidRDefault="00622853" w:rsidP="002B2EF0">
      <w:pPr>
        <w:spacing w:before="100" w:beforeAutospacing="1" w:after="100" w:afterAutospacing="1" w:line="360" w:lineRule="auto"/>
        <w:jc w:val="both"/>
        <w:rPr>
          <w:rFonts w:ascii="Verdana" w:hAnsi="Verdana" w:cs="Tahoma"/>
          <w:b/>
          <w:sz w:val="22"/>
          <w:szCs w:val="22"/>
        </w:rPr>
      </w:pPr>
      <w:r w:rsidRPr="0001343C">
        <w:rPr>
          <w:rFonts w:ascii="Verdana" w:hAnsi="Verdana" w:cs="Tahoma"/>
          <w:b/>
          <w:sz w:val="22"/>
          <w:szCs w:val="22"/>
        </w:rPr>
        <w:t>III</w:t>
      </w:r>
      <w:r w:rsidR="002B2EF0" w:rsidRPr="0001343C">
        <w:rPr>
          <w:rFonts w:ascii="Verdana" w:hAnsi="Verdana" w:cs="Tahoma"/>
          <w:b/>
          <w:sz w:val="22"/>
          <w:szCs w:val="22"/>
        </w:rPr>
        <w:t xml:space="preserve">. Inexistencia del uso indebido de recursos públicos. </w:t>
      </w:r>
    </w:p>
    <w:p w14:paraId="70DB0126" w14:textId="2E324C01" w:rsidR="00DB51B0" w:rsidRPr="0001343C" w:rsidRDefault="00DB51B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t xml:space="preserve">Este </w:t>
      </w:r>
      <w:r w:rsidRPr="0001343C">
        <w:rPr>
          <w:rFonts w:ascii="Verdana" w:hAnsi="Verdana"/>
          <w:smallCaps/>
          <w:sz w:val="22"/>
          <w:szCs w:val="22"/>
        </w:rPr>
        <w:t>Tribunal Electoral</w:t>
      </w:r>
      <w:r w:rsidRPr="0001343C">
        <w:rPr>
          <w:rFonts w:ascii="Verdana" w:hAnsi="Verdana"/>
          <w:sz w:val="22"/>
          <w:szCs w:val="22"/>
        </w:rPr>
        <w:t xml:space="preserve"> considera que es </w:t>
      </w:r>
      <w:r w:rsidRPr="0001343C">
        <w:rPr>
          <w:rFonts w:ascii="Verdana" w:hAnsi="Verdana"/>
          <w:b/>
          <w:bCs/>
          <w:sz w:val="22"/>
          <w:szCs w:val="22"/>
        </w:rPr>
        <w:t>inexistente</w:t>
      </w:r>
      <w:r w:rsidRPr="0001343C">
        <w:rPr>
          <w:rFonts w:ascii="Verdana" w:hAnsi="Verdana"/>
          <w:sz w:val="22"/>
          <w:szCs w:val="22"/>
        </w:rPr>
        <w:t xml:space="preserve"> la infracción atribuida a las </w:t>
      </w:r>
      <w:r w:rsidRPr="0001343C">
        <w:rPr>
          <w:rFonts w:ascii="Verdana" w:hAnsi="Verdana"/>
          <w:smallCaps/>
          <w:sz w:val="22"/>
          <w:szCs w:val="22"/>
        </w:rPr>
        <w:t>Personas Denunciadas</w:t>
      </w:r>
      <w:r w:rsidRPr="0001343C">
        <w:rPr>
          <w:rFonts w:ascii="Verdana" w:hAnsi="Verdana"/>
          <w:sz w:val="22"/>
          <w:szCs w:val="22"/>
        </w:rPr>
        <w:t xml:space="preserve">, consistente en </w:t>
      </w:r>
      <w:r w:rsidRPr="0001343C">
        <w:rPr>
          <w:rFonts w:ascii="Verdana" w:eastAsia="Arial" w:hAnsi="Verdana" w:cs="Arial"/>
          <w:sz w:val="22"/>
          <w:szCs w:val="22"/>
        </w:rPr>
        <w:t xml:space="preserve">presuntas violaciones a las reglas de campaña en materia de propaganda político-electoral dentro del presente proceso, así como por la supuesta transgresión a los </w:t>
      </w:r>
      <w:r w:rsidRPr="0001343C">
        <w:rPr>
          <w:rFonts w:ascii="Verdana" w:hAnsi="Verdana"/>
          <w:smallCaps/>
          <w:sz w:val="22"/>
          <w:szCs w:val="22"/>
        </w:rPr>
        <w:t>Lineamientos</w:t>
      </w:r>
      <w:r w:rsidRPr="0001343C">
        <w:rPr>
          <w:rFonts w:ascii="Verdana" w:hAnsi="Verdana"/>
          <w:sz w:val="22"/>
          <w:szCs w:val="22"/>
        </w:rPr>
        <w:t>, por las siguientes consideraciones:</w:t>
      </w:r>
    </w:p>
    <w:p w14:paraId="0B19C34B" w14:textId="7CBEC588" w:rsidR="00DB51B0" w:rsidRPr="0001343C" w:rsidRDefault="00DB51B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t xml:space="preserve">Inicialmente, es preciso decir que de las constancias que obran en el expediente, </w:t>
      </w:r>
      <w:r w:rsidRPr="0001343C">
        <w:rPr>
          <w:rFonts w:ascii="Verdana" w:hAnsi="Verdana"/>
          <w:b/>
          <w:bCs/>
          <w:sz w:val="22"/>
          <w:szCs w:val="22"/>
        </w:rPr>
        <w:t>no se advierte participación alguna del</w:t>
      </w:r>
      <w:r w:rsidRPr="0001343C">
        <w:rPr>
          <w:rFonts w:ascii="Verdana" w:eastAsia="Arial" w:hAnsi="Verdana"/>
          <w:b/>
          <w:bCs/>
          <w:sz w:val="22"/>
          <w:szCs w:val="22"/>
        </w:rPr>
        <w:t xml:space="preserve"> C. </w:t>
      </w:r>
      <w:r w:rsidRPr="0001343C">
        <w:rPr>
          <w:rFonts w:ascii="Verdana" w:eastAsia="Arial" w:hAnsi="Verdana" w:cs="Arial"/>
          <w:b/>
          <w:bCs/>
          <w:sz w:val="22"/>
          <w:szCs w:val="22"/>
        </w:rPr>
        <w:t>Héctor Castorena Esparza en los hechos denunciados</w:t>
      </w:r>
      <w:r w:rsidRPr="0001343C">
        <w:rPr>
          <w:rFonts w:ascii="Verdana" w:eastAsia="Arial" w:hAnsi="Verdana" w:cs="Arial"/>
          <w:bCs/>
          <w:sz w:val="22"/>
          <w:szCs w:val="22"/>
        </w:rPr>
        <w:t xml:space="preserve">, por lo que debe declararse </w:t>
      </w:r>
      <w:r w:rsidRPr="0001343C">
        <w:rPr>
          <w:rFonts w:ascii="Verdana" w:eastAsia="Arial" w:hAnsi="Verdana" w:cs="Arial"/>
          <w:b/>
          <w:sz w:val="22"/>
          <w:szCs w:val="22"/>
        </w:rPr>
        <w:t>inexistente</w:t>
      </w:r>
      <w:r w:rsidRPr="0001343C">
        <w:rPr>
          <w:rFonts w:ascii="Verdana" w:eastAsia="Arial" w:hAnsi="Verdana" w:cs="Arial"/>
          <w:bCs/>
          <w:sz w:val="22"/>
          <w:szCs w:val="22"/>
        </w:rPr>
        <w:t xml:space="preserve"> la infracción atribuida en su contra.</w:t>
      </w:r>
    </w:p>
    <w:p w14:paraId="169C32BC" w14:textId="22265E6F" w:rsidR="002B2EF0" w:rsidRPr="0001343C" w:rsidRDefault="00DB51B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t xml:space="preserve">Ahora bien, por lo que respecta a la infracción atribuida al </w:t>
      </w:r>
      <w:r w:rsidRPr="0001343C">
        <w:rPr>
          <w:rFonts w:ascii="Verdana" w:hAnsi="Verdana" w:cs="Arial"/>
          <w:bCs/>
          <w:sz w:val="22"/>
          <w:szCs w:val="22"/>
        </w:rPr>
        <w:t xml:space="preserve">C. René Jonathan Hernández Gaytán, </w:t>
      </w:r>
      <w:r w:rsidR="00F91B6A" w:rsidRPr="0001343C">
        <w:rPr>
          <w:rFonts w:ascii="Verdana" w:hAnsi="Verdana" w:cs="Arial"/>
          <w:bCs/>
          <w:sz w:val="22"/>
          <w:szCs w:val="22"/>
        </w:rPr>
        <w:t xml:space="preserve">tal como lo señala la </w:t>
      </w:r>
      <w:r w:rsidR="00F91B6A" w:rsidRPr="0001343C">
        <w:rPr>
          <w:rFonts w:ascii="Verdana" w:hAnsi="Verdana" w:cs="Arial"/>
          <w:bCs/>
          <w:smallCaps/>
          <w:sz w:val="22"/>
          <w:szCs w:val="22"/>
        </w:rPr>
        <w:t>Persona Denunciante</w:t>
      </w:r>
      <w:r w:rsidR="00F91B6A" w:rsidRPr="0001343C">
        <w:rPr>
          <w:rFonts w:ascii="Verdana" w:hAnsi="Verdana" w:cs="Arial"/>
          <w:bCs/>
          <w:sz w:val="22"/>
          <w:szCs w:val="22"/>
        </w:rPr>
        <w:t xml:space="preserve"> en su escrito de denuncia, </w:t>
      </w:r>
      <w:r w:rsidRPr="0001343C">
        <w:rPr>
          <w:rFonts w:ascii="Verdana" w:hAnsi="Verdana"/>
          <w:sz w:val="22"/>
          <w:szCs w:val="22"/>
        </w:rPr>
        <w:t>e</w:t>
      </w:r>
      <w:r w:rsidR="002B2EF0" w:rsidRPr="0001343C">
        <w:rPr>
          <w:rFonts w:ascii="Verdana" w:hAnsi="Verdana"/>
          <w:sz w:val="22"/>
          <w:szCs w:val="22"/>
        </w:rPr>
        <w:t xml:space="preserve">l artículo sexto de los </w:t>
      </w:r>
      <w:r w:rsidR="002B2EF0" w:rsidRPr="0001343C">
        <w:rPr>
          <w:rFonts w:ascii="Verdana" w:hAnsi="Verdana"/>
          <w:smallCaps/>
          <w:sz w:val="22"/>
          <w:szCs w:val="22"/>
        </w:rPr>
        <w:t>Lineamientos</w:t>
      </w:r>
      <w:r w:rsidR="002B2EF0" w:rsidRPr="0001343C">
        <w:rPr>
          <w:rFonts w:ascii="Verdana" w:hAnsi="Verdana"/>
          <w:sz w:val="22"/>
          <w:szCs w:val="22"/>
        </w:rPr>
        <w:t xml:space="preserve">, contenido en el capítulo segundo “Medidas de neutralidad para autoridades locales”, establece las violaciones al principio de </w:t>
      </w:r>
      <w:r w:rsidR="002B2EF0" w:rsidRPr="0001343C">
        <w:rPr>
          <w:rFonts w:ascii="Verdana" w:hAnsi="Verdana"/>
          <w:sz w:val="22"/>
          <w:szCs w:val="22"/>
        </w:rPr>
        <w:lastRenderedPageBreak/>
        <w:t>imparcialidad por las personas servidoras públicas, señalando que las personas servidoras públicas incurrirán en una violación al principio de imparcialidad en la aplicación de los recursos públicos si realizan cualquiera de las conductas ahí establecidas.</w:t>
      </w:r>
    </w:p>
    <w:p w14:paraId="0153085A"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t xml:space="preserve">El numeral 1 del citado artículo, </w:t>
      </w:r>
      <w:r w:rsidRPr="0001343C">
        <w:rPr>
          <w:rFonts w:ascii="Verdana" w:hAnsi="Verdana"/>
          <w:b/>
          <w:bCs/>
          <w:sz w:val="22"/>
          <w:szCs w:val="22"/>
          <w:u w:val="single"/>
        </w:rPr>
        <w:t>contiene la prohibición de asistir en un día y hora hábil</w:t>
      </w:r>
      <w:r w:rsidRPr="0001343C">
        <w:rPr>
          <w:rFonts w:ascii="Verdana" w:hAnsi="Verdana"/>
          <w:sz w:val="22"/>
          <w:szCs w:val="22"/>
        </w:rPr>
        <w:t>, en términos de la normatividad legal o reglamentaria aplicable a mítines, marchas, asambleas, reuniones o eventos públicos cuya finalidad sea promover o influir, de cualquier forma, en el voto a favor o en contra de un partido político, coalición, aspirante, precandidatura o candidatura, o bien, a la abstención del sufragio.</w:t>
      </w:r>
    </w:p>
    <w:p w14:paraId="6974250E"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t>Por su parte, el numeral 2 del artículo en comento prohíbe usar recursos públicos para difundir propaganda que pueda influir o inducir el sentido del voto de la militancia o ciudadanía en general, que sea contraria a los principios de imparcialidad en el ejercicio de los recursos públicos y al de equidad en la contienda.</w:t>
      </w:r>
    </w:p>
    <w:p w14:paraId="5EB598AA" w14:textId="105DDF0E" w:rsidR="00622853" w:rsidRPr="0001343C" w:rsidRDefault="00622853" w:rsidP="00622853">
      <w:pPr>
        <w:tabs>
          <w:tab w:val="left" w:pos="3544"/>
        </w:tabs>
        <w:spacing w:before="280" w:after="280" w:line="360" w:lineRule="auto"/>
        <w:jc w:val="both"/>
        <w:rPr>
          <w:rFonts w:ascii="Verdana" w:eastAsia="Arial" w:hAnsi="Verdana" w:cs="Arial"/>
          <w:bCs/>
          <w:sz w:val="22"/>
          <w:szCs w:val="22"/>
          <w:lang w:val="es-MX"/>
        </w:rPr>
      </w:pPr>
      <w:r w:rsidRPr="0001343C">
        <w:rPr>
          <w:rFonts w:ascii="Verdana" w:hAnsi="Verdana"/>
          <w:sz w:val="22"/>
          <w:szCs w:val="22"/>
        </w:rPr>
        <w:t xml:space="preserve">Mientras que, el numeral 3 del artículo referido establece la prohibición de utilizar medios de transporte de propiedad pública para asistir a eventos político-electorales para promover o influir de cualquier forma en el voto a favor o en contra de un partido político, coalición, </w:t>
      </w:r>
      <w:r w:rsidRPr="0001343C">
        <w:rPr>
          <w:rFonts w:ascii="Verdana" w:eastAsia="Arial" w:hAnsi="Verdana" w:cs="Arial"/>
          <w:bCs/>
          <w:sz w:val="22"/>
          <w:szCs w:val="22"/>
          <w:lang w:val="es-MX"/>
        </w:rPr>
        <w:t>candidatura o a la abstención de votar.</w:t>
      </w:r>
    </w:p>
    <w:p w14:paraId="4614B348" w14:textId="2B497D6D" w:rsidR="00726F34" w:rsidRPr="0001343C" w:rsidRDefault="00726F34" w:rsidP="00622853">
      <w:pPr>
        <w:tabs>
          <w:tab w:val="left" w:pos="3544"/>
        </w:tabs>
        <w:spacing w:before="280" w:after="280" w:line="360" w:lineRule="auto"/>
        <w:jc w:val="both"/>
        <w:rPr>
          <w:rFonts w:ascii="Verdana" w:eastAsia="Arial" w:hAnsi="Verdana" w:cs="Arial"/>
          <w:bCs/>
          <w:sz w:val="22"/>
          <w:szCs w:val="22"/>
          <w:lang w:val="es-MX"/>
        </w:rPr>
      </w:pPr>
      <w:r w:rsidRPr="0001343C">
        <w:rPr>
          <w:rFonts w:ascii="Verdana" w:eastAsia="Arial" w:hAnsi="Verdana" w:cs="Arial"/>
          <w:bCs/>
          <w:sz w:val="22"/>
          <w:szCs w:val="22"/>
          <w:lang w:val="es-MX"/>
        </w:rPr>
        <w:t xml:space="preserve">En otro orden de cosas, </w:t>
      </w:r>
      <w:r w:rsidR="009A1AB3" w:rsidRPr="0001343C">
        <w:rPr>
          <w:rFonts w:ascii="Verdana" w:eastAsia="Arial" w:hAnsi="Verdana" w:cs="Arial"/>
          <w:bCs/>
          <w:sz w:val="22"/>
          <w:szCs w:val="22"/>
          <w:lang w:val="es-MX"/>
        </w:rPr>
        <w:t>el artículo 23 de la Ley General de Partidos señala que es derecho de los partidos políticos nombrar representantes ante los órganos del Instituto Nacional Electoral o de los Organismos Públicos Locales.</w:t>
      </w:r>
    </w:p>
    <w:p w14:paraId="25C423DE" w14:textId="7DEEF128" w:rsidR="009A1AB3" w:rsidRPr="0001343C" w:rsidRDefault="009A1AB3" w:rsidP="009A1AB3">
      <w:pPr>
        <w:tabs>
          <w:tab w:val="left" w:pos="3544"/>
        </w:tabs>
        <w:spacing w:before="280" w:after="280" w:line="360" w:lineRule="auto"/>
        <w:jc w:val="both"/>
        <w:rPr>
          <w:rFonts w:ascii="Verdana" w:eastAsia="Arial" w:hAnsi="Verdana" w:cs="Arial"/>
          <w:bCs/>
          <w:sz w:val="22"/>
          <w:szCs w:val="22"/>
          <w:lang w:val="es-MX"/>
        </w:rPr>
      </w:pPr>
      <w:r w:rsidRPr="0001343C">
        <w:rPr>
          <w:rFonts w:ascii="Verdana" w:eastAsia="Arial" w:hAnsi="Verdana" w:cs="Arial"/>
          <w:bCs/>
          <w:sz w:val="22"/>
          <w:szCs w:val="22"/>
          <w:lang w:val="es-MX"/>
        </w:rPr>
        <w:t xml:space="preserve">Luego, el artículo 23 del </w:t>
      </w:r>
      <w:r w:rsidRPr="0001343C">
        <w:rPr>
          <w:rFonts w:ascii="Verdana" w:eastAsia="Arial" w:hAnsi="Verdana" w:cs="Arial"/>
          <w:bCs/>
          <w:smallCaps/>
          <w:sz w:val="22"/>
          <w:szCs w:val="22"/>
          <w:lang w:val="es-MX"/>
        </w:rPr>
        <w:t>Código Electoral</w:t>
      </w:r>
      <w:r w:rsidRPr="0001343C">
        <w:rPr>
          <w:rFonts w:ascii="Verdana" w:eastAsia="Arial" w:hAnsi="Verdana" w:cs="Arial"/>
          <w:bCs/>
          <w:sz w:val="22"/>
          <w:szCs w:val="22"/>
          <w:lang w:val="es-MX"/>
        </w:rPr>
        <w:t xml:space="preserve"> dispone que no podrán actuar como representantes de los partidos políticos ante los órganos del </w:t>
      </w:r>
      <w:r w:rsidRPr="0001343C">
        <w:rPr>
          <w:rFonts w:ascii="Verdana" w:eastAsia="Arial" w:hAnsi="Verdana" w:cs="Arial"/>
          <w:bCs/>
          <w:smallCaps/>
          <w:sz w:val="22"/>
          <w:szCs w:val="22"/>
          <w:lang w:val="es-MX"/>
        </w:rPr>
        <w:t>Instituto</w:t>
      </w:r>
      <w:r w:rsidRPr="0001343C">
        <w:rPr>
          <w:rFonts w:ascii="Verdana" w:eastAsia="Arial" w:hAnsi="Verdana" w:cs="Arial"/>
          <w:bCs/>
          <w:sz w:val="22"/>
          <w:szCs w:val="22"/>
          <w:lang w:val="es-MX"/>
        </w:rPr>
        <w:t xml:space="preserve">, quienes desempeñen la función de: </w:t>
      </w:r>
      <w:r w:rsidRPr="0001343C">
        <w:rPr>
          <w:rFonts w:ascii="Verdana" w:eastAsia="Arial" w:hAnsi="Verdana" w:cs="Arial"/>
          <w:b/>
          <w:sz w:val="22"/>
          <w:szCs w:val="22"/>
          <w:lang w:val="es-MX"/>
        </w:rPr>
        <w:t>i)</w:t>
      </w:r>
      <w:r w:rsidRPr="0001343C">
        <w:rPr>
          <w:rFonts w:ascii="Verdana" w:eastAsia="Arial" w:hAnsi="Verdana" w:cs="Arial"/>
          <w:bCs/>
          <w:sz w:val="22"/>
          <w:szCs w:val="22"/>
          <w:lang w:val="es-MX"/>
        </w:rPr>
        <w:t xml:space="preserve"> Juez, magistrado o ministro del Poder Judicial Federal; </w:t>
      </w:r>
      <w:proofErr w:type="spellStart"/>
      <w:r w:rsidRPr="0001343C">
        <w:rPr>
          <w:rFonts w:ascii="Verdana" w:eastAsia="Arial" w:hAnsi="Verdana" w:cs="Arial"/>
          <w:b/>
          <w:sz w:val="22"/>
          <w:szCs w:val="22"/>
          <w:lang w:val="es-MX"/>
        </w:rPr>
        <w:t>ii</w:t>
      </w:r>
      <w:proofErr w:type="spellEnd"/>
      <w:r w:rsidRPr="0001343C">
        <w:rPr>
          <w:rFonts w:ascii="Verdana" w:eastAsia="Arial" w:hAnsi="Verdana" w:cs="Arial"/>
          <w:b/>
          <w:sz w:val="22"/>
          <w:szCs w:val="22"/>
          <w:lang w:val="es-MX"/>
        </w:rPr>
        <w:t>)</w:t>
      </w:r>
      <w:r w:rsidRPr="0001343C">
        <w:rPr>
          <w:rFonts w:ascii="Verdana" w:eastAsia="Arial" w:hAnsi="Verdana" w:cs="Arial"/>
          <w:bCs/>
          <w:sz w:val="22"/>
          <w:szCs w:val="22"/>
          <w:lang w:val="es-MX"/>
        </w:rPr>
        <w:t xml:space="preserve"> Juez o magistrado del Poder Judicial del Estado; </w:t>
      </w:r>
      <w:proofErr w:type="spellStart"/>
      <w:r w:rsidRPr="0001343C">
        <w:rPr>
          <w:rFonts w:ascii="Verdana" w:eastAsia="Arial" w:hAnsi="Verdana" w:cs="Arial"/>
          <w:b/>
          <w:sz w:val="22"/>
          <w:szCs w:val="22"/>
          <w:lang w:val="es-MX"/>
        </w:rPr>
        <w:t>iii</w:t>
      </w:r>
      <w:proofErr w:type="spellEnd"/>
      <w:r w:rsidRPr="0001343C">
        <w:rPr>
          <w:rFonts w:ascii="Verdana" w:eastAsia="Arial" w:hAnsi="Verdana" w:cs="Arial"/>
          <w:b/>
          <w:sz w:val="22"/>
          <w:szCs w:val="22"/>
          <w:lang w:val="es-MX"/>
        </w:rPr>
        <w:t>)</w:t>
      </w:r>
      <w:r w:rsidRPr="0001343C">
        <w:rPr>
          <w:rFonts w:ascii="Verdana" w:eastAsia="Arial" w:hAnsi="Verdana" w:cs="Arial"/>
          <w:bCs/>
          <w:sz w:val="22"/>
          <w:szCs w:val="22"/>
          <w:lang w:val="es-MX"/>
        </w:rPr>
        <w:t xml:space="preserve"> Magistrado electoral o secretario del Tribunal Electoral del Poder Judicial de la Federación; </w:t>
      </w:r>
      <w:proofErr w:type="spellStart"/>
      <w:r w:rsidRPr="0001343C">
        <w:rPr>
          <w:rFonts w:ascii="Verdana" w:eastAsia="Arial" w:hAnsi="Verdana" w:cs="Arial"/>
          <w:b/>
          <w:sz w:val="22"/>
          <w:szCs w:val="22"/>
          <w:lang w:val="es-MX"/>
        </w:rPr>
        <w:t>iv</w:t>
      </w:r>
      <w:proofErr w:type="spellEnd"/>
      <w:r w:rsidRPr="0001343C">
        <w:rPr>
          <w:rFonts w:ascii="Verdana" w:eastAsia="Arial" w:hAnsi="Verdana" w:cs="Arial"/>
          <w:b/>
          <w:sz w:val="22"/>
          <w:szCs w:val="22"/>
          <w:lang w:val="es-MX"/>
        </w:rPr>
        <w:t>)</w:t>
      </w:r>
      <w:r w:rsidRPr="0001343C">
        <w:rPr>
          <w:rFonts w:ascii="Verdana" w:eastAsia="Arial" w:hAnsi="Verdana" w:cs="Arial"/>
          <w:bCs/>
          <w:sz w:val="22"/>
          <w:szCs w:val="22"/>
          <w:lang w:val="es-MX"/>
        </w:rPr>
        <w:t xml:space="preserve"> Magistrado electoral o secretario del Tribunal; </w:t>
      </w:r>
      <w:r w:rsidRPr="0001343C">
        <w:rPr>
          <w:rFonts w:ascii="Verdana" w:eastAsia="Arial" w:hAnsi="Verdana" w:cs="Arial"/>
          <w:b/>
          <w:sz w:val="22"/>
          <w:szCs w:val="22"/>
          <w:lang w:val="es-MX"/>
        </w:rPr>
        <w:t>v)</w:t>
      </w:r>
      <w:r w:rsidRPr="0001343C">
        <w:rPr>
          <w:rFonts w:ascii="Verdana" w:eastAsia="Arial" w:hAnsi="Verdana" w:cs="Arial"/>
          <w:bCs/>
          <w:sz w:val="22"/>
          <w:szCs w:val="22"/>
          <w:lang w:val="es-MX"/>
        </w:rPr>
        <w:t xml:space="preserve"> Miembro en servicio activo de cualquier fuerza </w:t>
      </w:r>
      <w:r w:rsidRPr="0001343C">
        <w:rPr>
          <w:rFonts w:ascii="Verdana" w:eastAsia="Arial" w:hAnsi="Verdana" w:cs="Arial"/>
          <w:bCs/>
          <w:sz w:val="22"/>
          <w:szCs w:val="22"/>
          <w:lang w:val="es-MX"/>
        </w:rPr>
        <w:lastRenderedPageBreak/>
        <w:t xml:space="preserve">armada o policial; </w:t>
      </w:r>
      <w:r w:rsidRPr="0001343C">
        <w:rPr>
          <w:rFonts w:ascii="Verdana" w:eastAsia="Arial" w:hAnsi="Verdana" w:cs="Arial"/>
          <w:b/>
          <w:sz w:val="22"/>
          <w:szCs w:val="22"/>
          <w:lang w:val="es-MX"/>
        </w:rPr>
        <w:t>vi)</w:t>
      </w:r>
      <w:r w:rsidRPr="0001343C">
        <w:rPr>
          <w:rFonts w:ascii="Verdana" w:eastAsia="Arial" w:hAnsi="Verdana" w:cs="Arial"/>
          <w:bCs/>
          <w:sz w:val="22"/>
          <w:szCs w:val="22"/>
          <w:lang w:val="es-MX"/>
        </w:rPr>
        <w:t xml:space="preserve"> Agente del Ministerio Público federal o local; y, </w:t>
      </w:r>
      <w:proofErr w:type="spellStart"/>
      <w:r w:rsidRPr="0001343C">
        <w:rPr>
          <w:rFonts w:ascii="Verdana" w:eastAsia="Arial" w:hAnsi="Verdana" w:cs="Arial"/>
          <w:b/>
          <w:sz w:val="22"/>
          <w:szCs w:val="22"/>
          <w:lang w:val="es-MX"/>
        </w:rPr>
        <w:t>vii</w:t>
      </w:r>
      <w:proofErr w:type="spellEnd"/>
      <w:r w:rsidRPr="0001343C">
        <w:rPr>
          <w:rFonts w:ascii="Verdana" w:eastAsia="Arial" w:hAnsi="Verdana" w:cs="Arial"/>
          <w:b/>
          <w:sz w:val="22"/>
          <w:szCs w:val="22"/>
          <w:lang w:val="es-MX"/>
        </w:rPr>
        <w:t>)</w:t>
      </w:r>
      <w:r w:rsidRPr="0001343C">
        <w:rPr>
          <w:rFonts w:ascii="Verdana" w:eastAsia="Arial" w:hAnsi="Verdana" w:cs="Arial"/>
          <w:bCs/>
          <w:sz w:val="22"/>
          <w:szCs w:val="22"/>
          <w:lang w:val="es-MX"/>
        </w:rPr>
        <w:t xml:space="preserve">  Servidores públicos de cualquier organismo federal o local en materia electoral.</w:t>
      </w:r>
    </w:p>
    <w:p w14:paraId="309E2B9A" w14:textId="692C7086" w:rsidR="00DB51B0" w:rsidRPr="0001343C" w:rsidRDefault="00DB51B0" w:rsidP="00622853">
      <w:p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bCs/>
          <w:sz w:val="22"/>
          <w:szCs w:val="22"/>
          <w:lang w:val="es-MX"/>
        </w:rPr>
        <w:t xml:space="preserve">De lo anterior, es dable concluir que </w:t>
      </w:r>
      <w:r w:rsidR="0067434E" w:rsidRPr="0001343C">
        <w:rPr>
          <w:rFonts w:ascii="Verdana" w:eastAsia="Arial" w:hAnsi="Verdana" w:cs="Arial"/>
          <w:bCs/>
          <w:sz w:val="22"/>
          <w:szCs w:val="22"/>
          <w:lang w:val="es-MX"/>
        </w:rPr>
        <w:t xml:space="preserve">el </w:t>
      </w:r>
      <w:r w:rsidR="0067434E" w:rsidRPr="0001343C">
        <w:rPr>
          <w:rFonts w:ascii="Verdana" w:hAnsi="Verdana" w:cs="Arial"/>
          <w:bCs/>
          <w:sz w:val="22"/>
          <w:szCs w:val="22"/>
        </w:rPr>
        <w:t>C. René Jonathan Hernández Gaytán</w:t>
      </w:r>
      <w:r w:rsidR="00F91B6A" w:rsidRPr="0001343C">
        <w:rPr>
          <w:rFonts w:ascii="Verdana" w:hAnsi="Verdana" w:cs="Arial"/>
          <w:bCs/>
          <w:sz w:val="22"/>
          <w:szCs w:val="22"/>
        </w:rPr>
        <w:t xml:space="preserve">, en su calidad de servidor público, toda vez que tiene el cargo de </w:t>
      </w:r>
      <w:proofErr w:type="gramStart"/>
      <w:r w:rsidR="00F91B6A" w:rsidRPr="0001343C">
        <w:rPr>
          <w:rFonts w:ascii="Verdana" w:eastAsia="Arial" w:hAnsi="Verdana" w:cs="Arial"/>
          <w:sz w:val="22"/>
          <w:szCs w:val="22"/>
        </w:rPr>
        <w:t>Secretario</w:t>
      </w:r>
      <w:proofErr w:type="gramEnd"/>
      <w:r w:rsidR="00F91B6A" w:rsidRPr="0001343C">
        <w:rPr>
          <w:rFonts w:ascii="Verdana" w:eastAsia="Arial" w:hAnsi="Verdana" w:cs="Arial"/>
          <w:sz w:val="22"/>
          <w:szCs w:val="22"/>
        </w:rPr>
        <w:t xml:space="preserve"> del H. Ayuntamiento y Director General de Gobierno del Municipio de Rincón de Romos, Aguascalientes, </w:t>
      </w:r>
      <w:r w:rsidR="009A1AB3" w:rsidRPr="0001343C">
        <w:rPr>
          <w:rFonts w:ascii="Verdana" w:eastAsia="Arial" w:hAnsi="Verdana" w:cs="Arial"/>
          <w:sz w:val="22"/>
          <w:szCs w:val="22"/>
        </w:rPr>
        <w:t xml:space="preserve">únicamente </w:t>
      </w:r>
      <w:r w:rsidR="00F91B6A" w:rsidRPr="0001343C">
        <w:rPr>
          <w:rFonts w:ascii="Verdana" w:eastAsia="Arial" w:hAnsi="Verdana" w:cs="Arial"/>
          <w:sz w:val="22"/>
          <w:szCs w:val="22"/>
        </w:rPr>
        <w:t>se encuentra impedido para:</w:t>
      </w:r>
    </w:p>
    <w:p w14:paraId="62B53246" w14:textId="050173B9" w:rsidR="00F91B6A" w:rsidRPr="0001343C" w:rsidRDefault="00F91B6A" w:rsidP="00F91B6A">
      <w:pPr>
        <w:pStyle w:val="Prrafodelista"/>
        <w:numPr>
          <w:ilvl w:val="0"/>
          <w:numId w:val="35"/>
        </w:numPr>
        <w:tabs>
          <w:tab w:val="left" w:pos="3544"/>
        </w:tabs>
        <w:spacing w:before="280" w:after="280" w:line="360" w:lineRule="auto"/>
        <w:jc w:val="both"/>
        <w:rPr>
          <w:rFonts w:ascii="Verdana" w:eastAsia="Arial" w:hAnsi="Verdana" w:cs="Arial"/>
          <w:bCs/>
          <w:sz w:val="22"/>
          <w:szCs w:val="22"/>
          <w:lang w:val="es-MX"/>
        </w:rPr>
      </w:pPr>
      <w:r w:rsidRPr="0001343C">
        <w:rPr>
          <w:rFonts w:ascii="Verdana" w:eastAsia="Arial" w:hAnsi="Verdana" w:cs="Arial"/>
          <w:bCs/>
          <w:sz w:val="22"/>
          <w:szCs w:val="22"/>
          <w:lang w:val="es-MX"/>
        </w:rPr>
        <w:t>Asistir en día y hora inhábil, a mítines, marchas, asambleas, reuniones o eventos públicos que tengan como finalidad promover o influir, de cualquier forma, en el voto a favor o en contra de un partido político, coalición, aspirante, precandidatura o candidatura, o bien, a la abstención del sufragio.</w:t>
      </w:r>
    </w:p>
    <w:p w14:paraId="46220FA9" w14:textId="094B7C14" w:rsidR="00F91B6A" w:rsidRPr="0001343C" w:rsidRDefault="0065152C" w:rsidP="00F91B6A">
      <w:pPr>
        <w:pStyle w:val="Prrafodelista"/>
        <w:numPr>
          <w:ilvl w:val="0"/>
          <w:numId w:val="35"/>
        </w:numPr>
        <w:tabs>
          <w:tab w:val="left" w:pos="3544"/>
        </w:tabs>
        <w:spacing w:before="280" w:after="280" w:line="360" w:lineRule="auto"/>
        <w:jc w:val="both"/>
        <w:rPr>
          <w:rFonts w:ascii="Verdana" w:eastAsia="Arial" w:hAnsi="Verdana" w:cs="Arial"/>
          <w:bCs/>
          <w:sz w:val="22"/>
          <w:szCs w:val="22"/>
          <w:lang w:val="es-MX"/>
        </w:rPr>
      </w:pPr>
      <w:r w:rsidRPr="0001343C">
        <w:rPr>
          <w:rFonts w:ascii="Verdana" w:eastAsia="Arial" w:hAnsi="Verdana" w:cs="Arial"/>
          <w:bCs/>
          <w:sz w:val="22"/>
          <w:szCs w:val="22"/>
          <w:lang w:val="es-MX"/>
        </w:rPr>
        <w:t xml:space="preserve">Usar recursos públicos para difundir propaganda </w:t>
      </w:r>
      <w:r w:rsidRPr="0001343C">
        <w:rPr>
          <w:rFonts w:ascii="Verdana" w:hAnsi="Verdana"/>
          <w:sz w:val="22"/>
          <w:szCs w:val="22"/>
        </w:rPr>
        <w:t>que pueda influir o inducir el sentido del voto de la militancia o ciudadanía en general, que sea contraria a los principios de imparcialidad en el ejercicio de los recursos públicos y al de equidad en la contienda; y,</w:t>
      </w:r>
    </w:p>
    <w:p w14:paraId="4F640D55" w14:textId="6433DEA9" w:rsidR="0065152C" w:rsidRPr="0001343C" w:rsidRDefault="0065152C" w:rsidP="00F91B6A">
      <w:pPr>
        <w:pStyle w:val="Prrafodelista"/>
        <w:numPr>
          <w:ilvl w:val="0"/>
          <w:numId w:val="35"/>
        </w:numPr>
        <w:tabs>
          <w:tab w:val="left" w:pos="3544"/>
        </w:tabs>
        <w:spacing w:before="280" w:after="280" w:line="360" w:lineRule="auto"/>
        <w:jc w:val="both"/>
        <w:rPr>
          <w:rFonts w:ascii="Verdana" w:eastAsia="Arial" w:hAnsi="Verdana" w:cs="Arial"/>
          <w:bCs/>
          <w:sz w:val="22"/>
          <w:szCs w:val="22"/>
          <w:lang w:val="es-MX"/>
        </w:rPr>
      </w:pPr>
      <w:r w:rsidRPr="0001343C">
        <w:rPr>
          <w:rFonts w:ascii="Verdana" w:hAnsi="Verdana"/>
          <w:sz w:val="22"/>
          <w:szCs w:val="22"/>
        </w:rPr>
        <w:t xml:space="preserve">Utilizar medios de transporte de propiedad pública para asistir a eventos político-electorales para promover o influir de cualquier forma en el voto a favor o en contra de un partido político, coalición, </w:t>
      </w:r>
      <w:r w:rsidRPr="0001343C">
        <w:rPr>
          <w:rFonts w:ascii="Verdana" w:eastAsia="Arial" w:hAnsi="Verdana" w:cs="Arial"/>
          <w:bCs/>
          <w:sz w:val="22"/>
          <w:szCs w:val="22"/>
          <w:lang w:val="es-MX"/>
        </w:rPr>
        <w:t>candidatura o a la abstención de votar.</w:t>
      </w:r>
    </w:p>
    <w:p w14:paraId="071E43A4" w14:textId="25F8CBC2" w:rsidR="009A1AB3" w:rsidRPr="0001343C" w:rsidRDefault="009A1AB3" w:rsidP="00622853">
      <w:pPr>
        <w:tabs>
          <w:tab w:val="left" w:pos="3544"/>
        </w:tabs>
        <w:spacing w:before="280" w:after="280" w:line="360" w:lineRule="auto"/>
        <w:jc w:val="both"/>
        <w:rPr>
          <w:rFonts w:ascii="Verdana" w:eastAsia="Arial" w:hAnsi="Verdana" w:cs="Arial"/>
          <w:bCs/>
          <w:sz w:val="22"/>
          <w:szCs w:val="22"/>
          <w:lang w:val="es-MX"/>
        </w:rPr>
      </w:pPr>
      <w:r w:rsidRPr="0001343C">
        <w:rPr>
          <w:rFonts w:ascii="Verdana" w:eastAsia="Arial" w:hAnsi="Verdana" w:cs="Arial"/>
          <w:bCs/>
          <w:sz w:val="22"/>
          <w:szCs w:val="22"/>
          <w:lang w:val="es-MX"/>
        </w:rPr>
        <w:t xml:space="preserve">No así para fungir como representante de algún partido político ante los órganos del </w:t>
      </w:r>
      <w:r w:rsidRPr="0001343C">
        <w:rPr>
          <w:rFonts w:ascii="Verdana" w:eastAsia="Arial" w:hAnsi="Verdana" w:cs="Arial"/>
          <w:bCs/>
          <w:smallCaps/>
          <w:sz w:val="22"/>
          <w:szCs w:val="22"/>
          <w:lang w:val="es-MX"/>
        </w:rPr>
        <w:t>Instituto</w:t>
      </w:r>
      <w:r w:rsidRPr="0001343C">
        <w:rPr>
          <w:rFonts w:ascii="Verdana" w:eastAsia="Arial" w:hAnsi="Verdana" w:cs="Arial"/>
          <w:bCs/>
          <w:sz w:val="22"/>
          <w:szCs w:val="22"/>
          <w:lang w:val="es-MX"/>
        </w:rPr>
        <w:t xml:space="preserve">, en el caso concreto, del </w:t>
      </w:r>
      <w:r w:rsidRPr="0001343C">
        <w:rPr>
          <w:rFonts w:ascii="Verdana" w:eastAsia="Arial" w:hAnsi="Verdana" w:cs="Arial"/>
          <w:bCs/>
          <w:smallCaps/>
          <w:sz w:val="22"/>
          <w:szCs w:val="22"/>
          <w:lang w:val="es-MX"/>
        </w:rPr>
        <w:t>Consejo Municipal</w:t>
      </w:r>
      <w:r w:rsidRPr="0001343C">
        <w:rPr>
          <w:rFonts w:ascii="Verdana" w:eastAsia="Arial" w:hAnsi="Verdana" w:cs="Arial"/>
          <w:bCs/>
          <w:sz w:val="22"/>
          <w:szCs w:val="22"/>
          <w:lang w:val="es-MX"/>
        </w:rPr>
        <w:t>.</w:t>
      </w:r>
    </w:p>
    <w:p w14:paraId="79F9A81C" w14:textId="77777777" w:rsidR="009A1AB3" w:rsidRPr="0001343C" w:rsidRDefault="00DB51B0" w:rsidP="00622853">
      <w:pPr>
        <w:tabs>
          <w:tab w:val="left" w:pos="3544"/>
        </w:tabs>
        <w:spacing w:before="280" w:after="280" w:line="360" w:lineRule="auto"/>
        <w:jc w:val="both"/>
        <w:rPr>
          <w:rFonts w:ascii="Verdana" w:eastAsia="Arial" w:hAnsi="Verdana" w:cs="Arial"/>
          <w:bCs/>
          <w:sz w:val="22"/>
          <w:szCs w:val="22"/>
          <w:lang w:val="es-MX"/>
        </w:rPr>
      </w:pPr>
      <w:r w:rsidRPr="0001343C">
        <w:rPr>
          <w:rFonts w:ascii="Verdana" w:eastAsia="Arial" w:hAnsi="Verdana" w:cs="Arial"/>
          <w:bCs/>
          <w:sz w:val="22"/>
          <w:szCs w:val="22"/>
          <w:lang w:val="es-MX"/>
        </w:rPr>
        <w:t xml:space="preserve">Ahora bien, del cúmulo probatorio analizado por este órgano jurisdiccional, no se desprende que </w:t>
      </w:r>
      <w:r w:rsidR="0065152C" w:rsidRPr="0001343C">
        <w:rPr>
          <w:rFonts w:ascii="Verdana" w:eastAsia="Arial" w:hAnsi="Verdana" w:cs="Arial"/>
          <w:bCs/>
          <w:sz w:val="22"/>
          <w:szCs w:val="22"/>
          <w:lang w:val="es-MX"/>
        </w:rPr>
        <w:t xml:space="preserve">el </w:t>
      </w:r>
      <w:r w:rsidR="0065152C" w:rsidRPr="0001343C">
        <w:rPr>
          <w:rFonts w:ascii="Verdana" w:hAnsi="Verdana" w:cs="Arial"/>
          <w:bCs/>
          <w:sz w:val="22"/>
          <w:szCs w:val="22"/>
        </w:rPr>
        <w:t>C. René Jonathan Hernández Gaytán</w:t>
      </w:r>
      <w:r w:rsidRPr="0001343C">
        <w:rPr>
          <w:rFonts w:ascii="Verdana" w:eastAsia="Arial" w:hAnsi="Verdana" w:cs="Arial"/>
          <w:bCs/>
          <w:sz w:val="22"/>
          <w:szCs w:val="22"/>
          <w:lang w:val="es-MX"/>
        </w:rPr>
        <w:t xml:space="preserve"> haya asistido </w:t>
      </w:r>
      <w:r w:rsidR="0065152C" w:rsidRPr="0001343C">
        <w:rPr>
          <w:rFonts w:ascii="Verdana" w:eastAsia="Arial" w:hAnsi="Verdana" w:cs="Arial"/>
          <w:bCs/>
          <w:sz w:val="22"/>
          <w:szCs w:val="22"/>
          <w:lang w:val="es-MX"/>
        </w:rPr>
        <w:t>a ningún mitin, marcha, asamblea, reunión o evento organizado con la finalidad de promover el voto a favor o en contra de candidatura alguna; así como tampoco se advierte que haya utilizado recursos públicos para difundir propaganda o medios de transporte de propiedad pública para asistir a eventos político-electorales.</w:t>
      </w:r>
    </w:p>
    <w:p w14:paraId="779CFF2E" w14:textId="2566F60A" w:rsidR="0065152C" w:rsidRPr="0001343C" w:rsidRDefault="0065152C" w:rsidP="00622853">
      <w:pPr>
        <w:tabs>
          <w:tab w:val="left" w:pos="3544"/>
        </w:tabs>
        <w:spacing w:before="280" w:after="280" w:line="360" w:lineRule="auto"/>
        <w:jc w:val="both"/>
        <w:rPr>
          <w:rFonts w:ascii="Verdana" w:eastAsia="Arial" w:hAnsi="Verdana" w:cs="Arial"/>
          <w:bCs/>
          <w:sz w:val="22"/>
          <w:szCs w:val="22"/>
          <w:lang w:val="es-MX"/>
        </w:rPr>
      </w:pPr>
      <w:r w:rsidRPr="0001343C">
        <w:rPr>
          <w:rFonts w:ascii="Verdana" w:eastAsia="Arial" w:hAnsi="Verdana" w:cs="Arial"/>
          <w:bCs/>
          <w:sz w:val="22"/>
          <w:szCs w:val="22"/>
          <w:lang w:val="es-MX"/>
        </w:rPr>
        <w:lastRenderedPageBreak/>
        <w:t xml:space="preserve">Lo anterior, pues si bien es cierto, </w:t>
      </w:r>
      <w:r w:rsidR="00837361" w:rsidRPr="0001343C">
        <w:rPr>
          <w:rFonts w:ascii="Verdana" w:eastAsia="Arial" w:hAnsi="Verdana" w:cs="Arial"/>
          <w:bCs/>
          <w:sz w:val="22"/>
          <w:szCs w:val="22"/>
          <w:lang w:val="es-MX"/>
        </w:rPr>
        <w:t xml:space="preserve">los días veinticinco de marzo y diecisiete de abril, el </w:t>
      </w:r>
      <w:r w:rsidR="00837361" w:rsidRPr="0001343C">
        <w:rPr>
          <w:rFonts w:ascii="Verdana" w:hAnsi="Verdana" w:cs="Arial"/>
          <w:bCs/>
          <w:sz w:val="22"/>
          <w:szCs w:val="22"/>
        </w:rPr>
        <w:t xml:space="preserve">C. René Jonathan Hernández Gaytán asistió en su calidad de representante suplente del Partido Acción Nacional, a las sesiones celebradas en las instalaciones del </w:t>
      </w:r>
      <w:r w:rsidR="00837361" w:rsidRPr="0001343C">
        <w:rPr>
          <w:rFonts w:ascii="Verdana" w:hAnsi="Verdana" w:cs="Arial"/>
          <w:bCs/>
          <w:smallCaps/>
          <w:sz w:val="22"/>
          <w:szCs w:val="22"/>
        </w:rPr>
        <w:t>Consejo Municipal</w:t>
      </w:r>
      <w:r w:rsidR="00837361" w:rsidRPr="0001343C">
        <w:rPr>
          <w:rFonts w:ascii="Verdana" w:hAnsi="Verdana" w:cs="Arial"/>
          <w:bCs/>
          <w:sz w:val="22"/>
          <w:szCs w:val="22"/>
        </w:rPr>
        <w:t>, lo cierto es que contó con permisos sin goce de sueldo para no acudir a laborar los días referidos, tal como consta de los oficios números 386 y 420, signados por la Directora de Administración, los días veintidós de marzo y dieciséis de abril, respectivamente.</w:t>
      </w:r>
      <w:r w:rsidR="00837361" w:rsidRPr="0001343C">
        <w:rPr>
          <w:rStyle w:val="Refdenotaalpie"/>
          <w:rFonts w:ascii="Verdana" w:hAnsi="Verdana" w:cs="Arial"/>
          <w:bCs/>
          <w:sz w:val="22"/>
          <w:szCs w:val="22"/>
        </w:rPr>
        <w:footnoteReference w:id="32"/>
      </w:r>
      <w:r w:rsidR="00CD5FF6" w:rsidRPr="0001343C">
        <w:rPr>
          <w:rFonts w:ascii="Verdana" w:hAnsi="Verdana" w:cs="Arial"/>
          <w:bCs/>
          <w:sz w:val="22"/>
          <w:szCs w:val="22"/>
        </w:rPr>
        <w:t xml:space="preserve"> De ahí que no se advierta vulneración alguna a la normatividad electoral.</w:t>
      </w:r>
    </w:p>
    <w:p w14:paraId="4883B3D7" w14:textId="58661BC4" w:rsidR="00CD5FF6" w:rsidRPr="0001343C" w:rsidRDefault="00CD5FF6" w:rsidP="00622853">
      <w:p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En esa misma línea, es preciso traer a colación que los Consejos Municipales son los responsables de celebrar el cómputo de la elección de Ayuntamiento de los once municipios del Estado,</w:t>
      </w:r>
      <w:r w:rsidRPr="0001343C">
        <w:rPr>
          <w:rStyle w:val="Refdenotaalpie"/>
          <w:rFonts w:ascii="Verdana" w:hAnsi="Verdana" w:cs="Arial"/>
          <w:bCs/>
          <w:sz w:val="22"/>
          <w:szCs w:val="22"/>
        </w:rPr>
        <w:footnoteReference w:id="33"/>
      </w:r>
      <w:r w:rsidRPr="0001343C">
        <w:rPr>
          <w:rFonts w:ascii="Verdana" w:hAnsi="Verdana" w:cs="Arial"/>
          <w:bCs/>
          <w:sz w:val="22"/>
          <w:szCs w:val="22"/>
        </w:rPr>
        <w:t xml:space="preserve"> se integrarán </w:t>
      </w:r>
      <w:r w:rsidRPr="0001343C">
        <w:rPr>
          <w:rFonts w:ascii="Verdana" w:hAnsi="Verdana" w:cs="Arial"/>
          <w:bCs/>
          <w:sz w:val="22"/>
          <w:szCs w:val="22"/>
          <w:lang w:val="es-MX"/>
        </w:rPr>
        <w:t xml:space="preserve">por cinco consejeros electorales propietarios, con derecho a voz y voto, de entre los cuales uno de ellos será el Presidente, por un Secretario Técnico y </w:t>
      </w:r>
      <w:r w:rsidRPr="0001343C">
        <w:rPr>
          <w:rFonts w:ascii="Verdana" w:hAnsi="Verdana" w:cs="Arial"/>
          <w:b/>
          <w:sz w:val="22"/>
          <w:szCs w:val="22"/>
          <w:lang w:val="es-MX"/>
        </w:rPr>
        <w:t>por un representante de cada uno de los partidos políticos</w:t>
      </w:r>
      <w:r w:rsidRPr="0001343C">
        <w:rPr>
          <w:rFonts w:ascii="Verdana" w:hAnsi="Verdana" w:cs="Arial"/>
          <w:bCs/>
          <w:sz w:val="22"/>
          <w:szCs w:val="22"/>
          <w:lang w:val="es-MX"/>
        </w:rPr>
        <w:t xml:space="preserve"> y el que corresponda a las planillas que obtengan la candidatura independiente en la elección de Ayuntamientos, con derecho a voz;</w:t>
      </w:r>
      <w:r w:rsidRPr="0001343C">
        <w:rPr>
          <w:rStyle w:val="Refdenotaalpie"/>
          <w:rFonts w:ascii="Verdana" w:hAnsi="Verdana" w:cs="Arial"/>
          <w:bCs/>
          <w:sz w:val="22"/>
          <w:szCs w:val="22"/>
          <w:lang w:val="es-MX"/>
        </w:rPr>
        <w:footnoteReference w:id="34"/>
      </w:r>
      <w:r w:rsidRPr="0001343C">
        <w:rPr>
          <w:rFonts w:ascii="Verdana" w:hAnsi="Verdana" w:cs="Arial"/>
          <w:bCs/>
          <w:sz w:val="22"/>
          <w:szCs w:val="22"/>
          <w:lang w:val="es-MX"/>
        </w:rPr>
        <w:t xml:space="preserve"> </w:t>
      </w:r>
      <w:r w:rsidRPr="0001343C">
        <w:rPr>
          <w:rFonts w:ascii="Verdana" w:hAnsi="Verdana" w:cs="Arial"/>
          <w:bCs/>
          <w:sz w:val="22"/>
          <w:szCs w:val="22"/>
        </w:rPr>
        <w:t xml:space="preserve"> y entre sus atribuciones se encuentran:</w:t>
      </w:r>
      <w:r w:rsidRPr="0001343C">
        <w:rPr>
          <w:rStyle w:val="Refdenotaalpie"/>
          <w:rFonts w:ascii="Verdana" w:hAnsi="Verdana" w:cs="Arial"/>
          <w:bCs/>
          <w:sz w:val="22"/>
          <w:szCs w:val="22"/>
        </w:rPr>
        <w:footnoteReference w:id="35"/>
      </w:r>
    </w:p>
    <w:p w14:paraId="553C425B" w14:textId="12067DD8" w:rsidR="00CD5FF6" w:rsidRPr="0001343C" w:rsidRDefault="00CD5FF6" w:rsidP="00CD5FF6">
      <w:pPr>
        <w:pStyle w:val="Prrafodelista"/>
        <w:numPr>
          <w:ilvl w:val="0"/>
          <w:numId w:val="36"/>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Vigilar la observancia del Código Electoral y demás disposiciones relativas;</w:t>
      </w:r>
    </w:p>
    <w:p w14:paraId="447DF1D0" w14:textId="44177876" w:rsidR="00CD5FF6" w:rsidRPr="0001343C" w:rsidRDefault="00CD5FF6" w:rsidP="00CD5FF6">
      <w:pPr>
        <w:pStyle w:val="Prrafodelista"/>
        <w:numPr>
          <w:ilvl w:val="0"/>
          <w:numId w:val="36"/>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 xml:space="preserve">Cumplir y hacer cumplir los acuerdos y </w:t>
      </w:r>
      <w:r w:rsidR="00E94B18" w:rsidRPr="0001343C">
        <w:rPr>
          <w:rFonts w:ascii="Verdana" w:hAnsi="Verdana" w:cs="Arial"/>
          <w:bCs/>
          <w:sz w:val="22"/>
          <w:szCs w:val="22"/>
        </w:rPr>
        <w:t>disposiciones del Consejo;</w:t>
      </w:r>
    </w:p>
    <w:p w14:paraId="2B2BFBA0" w14:textId="369B36F9" w:rsidR="00E94B18" w:rsidRPr="0001343C" w:rsidRDefault="00E94B18" w:rsidP="00E94B18">
      <w:pPr>
        <w:pStyle w:val="Prrafodelista"/>
        <w:numPr>
          <w:ilvl w:val="0"/>
          <w:numId w:val="36"/>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Realizar el cómputo Municipal de la elección de Ayuntamiento según el principio de mayoría relativa;</w:t>
      </w:r>
    </w:p>
    <w:p w14:paraId="5160E55E" w14:textId="067F38F6" w:rsidR="00E94B18" w:rsidRPr="0001343C" w:rsidRDefault="00E94B18" w:rsidP="00E94B18">
      <w:pPr>
        <w:pStyle w:val="Prrafodelista"/>
        <w:numPr>
          <w:ilvl w:val="0"/>
          <w:numId w:val="36"/>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Declarar la validez de la elección de Ayuntamiento y expedir la constancia de mayoría a la planilla electa;</w:t>
      </w:r>
    </w:p>
    <w:p w14:paraId="0D4C227D" w14:textId="6C8BC134" w:rsidR="00E94B18" w:rsidRPr="0001343C" w:rsidRDefault="00E94B18" w:rsidP="00E94B18">
      <w:pPr>
        <w:pStyle w:val="Prrafodelista"/>
        <w:numPr>
          <w:ilvl w:val="0"/>
          <w:numId w:val="36"/>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 xml:space="preserve">Integrar y remitir el expediente de la elección de Ayuntamiento al </w:t>
      </w:r>
      <w:r w:rsidRPr="0001343C">
        <w:rPr>
          <w:rFonts w:ascii="Verdana" w:hAnsi="Verdana" w:cs="Arial"/>
          <w:bCs/>
          <w:smallCaps/>
          <w:sz w:val="22"/>
          <w:szCs w:val="22"/>
        </w:rPr>
        <w:t>Consejo General</w:t>
      </w:r>
      <w:r w:rsidRPr="0001343C">
        <w:rPr>
          <w:rFonts w:ascii="Verdana" w:hAnsi="Verdana" w:cs="Arial"/>
          <w:bCs/>
          <w:sz w:val="22"/>
          <w:szCs w:val="22"/>
        </w:rPr>
        <w:t>, para los efectos de la asignación de los regidores por el principio de representación proporcional;</w:t>
      </w:r>
    </w:p>
    <w:p w14:paraId="3CD3D8FF" w14:textId="5735A89C" w:rsidR="00E94B18" w:rsidRPr="0001343C" w:rsidRDefault="00E94B18" w:rsidP="00E94B18">
      <w:pPr>
        <w:pStyle w:val="Prrafodelista"/>
        <w:numPr>
          <w:ilvl w:val="0"/>
          <w:numId w:val="36"/>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lastRenderedPageBreak/>
        <w:t>Registrar los nombramientos de representantes de partidos políticos y el de la planilla de candidatos independientes ante el Consejo Municipal;</w:t>
      </w:r>
    </w:p>
    <w:p w14:paraId="26388255" w14:textId="3E1E3EE6" w:rsidR="00E94B18" w:rsidRPr="0001343C" w:rsidRDefault="00E94B18" w:rsidP="00E94B18">
      <w:pPr>
        <w:pStyle w:val="Prrafodelista"/>
        <w:numPr>
          <w:ilvl w:val="0"/>
          <w:numId w:val="36"/>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Tramitar los medios de impugnación que les sean presentados en términos del presente Código;</w:t>
      </w:r>
    </w:p>
    <w:p w14:paraId="7771DBA0" w14:textId="5C48FEB3" w:rsidR="00E94B18" w:rsidRPr="0001343C" w:rsidRDefault="00E94B18" w:rsidP="00E94B18">
      <w:pPr>
        <w:pStyle w:val="Prrafodelista"/>
        <w:numPr>
          <w:ilvl w:val="0"/>
          <w:numId w:val="36"/>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Informar al Consejo sobre el desarrollo de sus funciones;</w:t>
      </w:r>
    </w:p>
    <w:p w14:paraId="4FD08D49" w14:textId="66A2A4CF" w:rsidR="00E94B18" w:rsidRPr="0001343C" w:rsidRDefault="00E94B18" w:rsidP="00E94B18">
      <w:pPr>
        <w:pStyle w:val="Prrafodelista"/>
        <w:numPr>
          <w:ilvl w:val="0"/>
          <w:numId w:val="36"/>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Registrar las planillas de candidatos de su respectivo Ayuntamiento por el principio de mayoría relativa;</w:t>
      </w:r>
    </w:p>
    <w:p w14:paraId="382B2487" w14:textId="622BCAF4" w:rsidR="00E94B18" w:rsidRPr="0001343C" w:rsidRDefault="00E94B18" w:rsidP="00E94B18">
      <w:pPr>
        <w:pStyle w:val="Prrafodelista"/>
        <w:numPr>
          <w:ilvl w:val="0"/>
          <w:numId w:val="36"/>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Coadyuvar con el Consejo General en la organización de los debates de candidatos por los cargos a los Ayuntamientos respectivos por el principio de mayoría relativa;</w:t>
      </w:r>
    </w:p>
    <w:p w14:paraId="2F78ADF2" w14:textId="50401557" w:rsidR="00E94B18" w:rsidRPr="0001343C" w:rsidRDefault="00E94B18" w:rsidP="00E94B18">
      <w:pPr>
        <w:pStyle w:val="Prrafodelista"/>
        <w:numPr>
          <w:ilvl w:val="0"/>
          <w:numId w:val="36"/>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Desempeñar funciones de educación cívica y promoción del voto, y</w:t>
      </w:r>
    </w:p>
    <w:p w14:paraId="6584C346" w14:textId="5D580D3F" w:rsidR="00E94B18" w:rsidRPr="0001343C" w:rsidRDefault="00E94B18" w:rsidP="00E94B18">
      <w:pPr>
        <w:pStyle w:val="Prrafodelista"/>
        <w:numPr>
          <w:ilvl w:val="0"/>
          <w:numId w:val="36"/>
        </w:num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 xml:space="preserve">Las demás que le confiere el </w:t>
      </w:r>
      <w:r w:rsidRPr="0001343C">
        <w:rPr>
          <w:rFonts w:ascii="Verdana" w:hAnsi="Verdana" w:cs="Arial"/>
          <w:bCs/>
          <w:smallCaps/>
          <w:sz w:val="22"/>
          <w:szCs w:val="22"/>
        </w:rPr>
        <w:t>Código Electoral</w:t>
      </w:r>
      <w:r w:rsidRPr="0001343C">
        <w:rPr>
          <w:rFonts w:ascii="Verdana" w:hAnsi="Verdana" w:cs="Arial"/>
          <w:bCs/>
          <w:sz w:val="22"/>
          <w:szCs w:val="22"/>
        </w:rPr>
        <w:t>.</w:t>
      </w:r>
    </w:p>
    <w:p w14:paraId="29DB1C23" w14:textId="59C6ED4E" w:rsidR="00E94B18" w:rsidRPr="0001343C" w:rsidRDefault="00E94B18" w:rsidP="00622853">
      <w:pPr>
        <w:tabs>
          <w:tab w:val="left" w:pos="3544"/>
        </w:tabs>
        <w:spacing w:before="280" w:after="280" w:line="360" w:lineRule="auto"/>
        <w:jc w:val="both"/>
        <w:rPr>
          <w:rFonts w:ascii="Verdana" w:hAnsi="Verdana" w:cs="Arial"/>
          <w:bCs/>
          <w:sz w:val="22"/>
          <w:szCs w:val="22"/>
        </w:rPr>
      </w:pPr>
      <w:r w:rsidRPr="0001343C">
        <w:rPr>
          <w:rFonts w:ascii="Verdana" w:hAnsi="Verdana" w:cs="Arial"/>
          <w:bCs/>
          <w:sz w:val="22"/>
          <w:szCs w:val="22"/>
        </w:rPr>
        <w:t>Agregando a lo anterior, del análisis realizado a las actas estenográficas correspondientes a las sesiones celebradas en las instalaciones del Consejo Municipal los días veinticinco de marzo y diecisiete de abril, no se advierte que se hayan realizado actividades proselitistas</w:t>
      </w:r>
      <w:r w:rsidR="009A1AB3" w:rsidRPr="0001343C">
        <w:rPr>
          <w:rFonts w:ascii="Verdana" w:hAnsi="Verdana" w:cs="Arial"/>
          <w:bCs/>
          <w:sz w:val="22"/>
          <w:szCs w:val="22"/>
        </w:rPr>
        <w:t xml:space="preserve"> en favor o en contra de algún partido político o candidatura</w:t>
      </w:r>
      <w:r w:rsidRPr="0001343C">
        <w:rPr>
          <w:rFonts w:ascii="Verdana" w:hAnsi="Verdana" w:cs="Arial"/>
          <w:bCs/>
          <w:sz w:val="22"/>
          <w:szCs w:val="22"/>
        </w:rPr>
        <w:t xml:space="preserve">. </w:t>
      </w:r>
    </w:p>
    <w:p w14:paraId="062DFA49" w14:textId="6A666529" w:rsidR="00CD5FF6" w:rsidRPr="0001343C" w:rsidRDefault="00E94B18" w:rsidP="00622853">
      <w:pPr>
        <w:tabs>
          <w:tab w:val="left" w:pos="3544"/>
        </w:tabs>
        <w:spacing w:before="280" w:after="280" w:line="360" w:lineRule="auto"/>
        <w:jc w:val="both"/>
        <w:rPr>
          <w:rFonts w:ascii="Verdana" w:eastAsia="Arial" w:hAnsi="Verdana" w:cs="Arial"/>
          <w:bCs/>
          <w:sz w:val="22"/>
          <w:szCs w:val="22"/>
          <w:lang w:val="es-MX"/>
        </w:rPr>
      </w:pPr>
      <w:r w:rsidRPr="0001343C">
        <w:rPr>
          <w:rFonts w:ascii="Verdana" w:hAnsi="Verdana" w:cs="Arial"/>
          <w:bCs/>
          <w:sz w:val="22"/>
          <w:szCs w:val="22"/>
        </w:rPr>
        <w:t xml:space="preserve">Por ende, es evidente que los días veinticinco de marzo y diecisiete de abril, a las nueve y once horas, respectivamente, el C. René Jonathan Hernández Gaytán no asistió a ningún </w:t>
      </w:r>
      <w:r w:rsidRPr="0001343C">
        <w:rPr>
          <w:rFonts w:ascii="Verdana" w:eastAsia="Arial" w:hAnsi="Verdana" w:cs="Arial"/>
          <w:bCs/>
          <w:sz w:val="22"/>
          <w:szCs w:val="22"/>
          <w:lang w:val="es-MX"/>
        </w:rPr>
        <w:t xml:space="preserve">mitin, marcha, asamblea, </w:t>
      </w:r>
      <w:r w:rsidR="00726F34" w:rsidRPr="0001343C">
        <w:rPr>
          <w:rFonts w:ascii="Verdana" w:eastAsia="Arial" w:hAnsi="Verdana" w:cs="Arial"/>
          <w:bCs/>
          <w:sz w:val="22"/>
          <w:szCs w:val="22"/>
          <w:lang w:val="es-MX"/>
        </w:rPr>
        <w:t>reunión</w:t>
      </w:r>
      <w:r w:rsidRPr="0001343C">
        <w:rPr>
          <w:rFonts w:ascii="Verdana" w:eastAsia="Arial" w:hAnsi="Verdana" w:cs="Arial"/>
          <w:bCs/>
          <w:sz w:val="22"/>
          <w:szCs w:val="22"/>
          <w:lang w:val="es-MX"/>
        </w:rPr>
        <w:t xml:space="preserve"> o evento público que tuviera como finalidad promover o influir, de cualquier forma, en el voto a favor o en contra de un partido político</w:t>
      </w:r>
      <w:r w:rsidR="00726F34" w:rsidRPr="0001343C">
        <w:rPr>
          <w:rFonts w:ascii="Verdana" w:eastAsia="Arial" w:hAnsi="Verdana" w:cs="Arial"/>
          <w:bCs/>
          <w:sz w:val="22"/>
          <w:szCs w:val="22"/>
          <w:lang w:val="es-MX"/>
        </w:rPr>
        <w:t xml:space="preserve"> o candidatura, por lo que no se advierte transgresión alguna a los </w:t>
      </w:r>
      <w:r w:rsidR="00726F34" w:rsidRPr="0001343C">
        <w:rPr>
          <w:rFonts w:ascii="Verdana" w:eastAsia="Arial" w:hAnsi="Verdana" w:cs="Arial"/>
          <w:bCs/>
          <w:smallCaps/>
          <w:sz w:val="22"/>
          <w:szCs w:val="22"/>
          <w:lang w:val="es-MX"/>
        </w:rPr>
        <w:t>Lineamientos</w:t>
      </w:r>
      <w:r w:rsidR="00726F34" w:rsidRPr="0001343C">
        <w:rPr>
          <w:rFonts w:ascii="Verdana" w:eastAsia="Arial" w:hAnsi="Verdana" w:cs="Arial"/>
          <w:bCs/>
          <w:sz w:val="22"/>
          <w:szCs w:val="22"/>
          <w:lang w:val="es-MX"/>
        </w:rPr>
        <w:t>.</w:t>
      </w:r>
    </w:p>
    <w:p w14:paraId="3F25FA35" w14:textId="5E079009" w:rsidR="00726F34" w:rsidRPr="0001343C" w:rsidRDefault="002B2EF0" w:rsidP="002B2EF0">
      <w:pPr>
        <w:tabs>
          <w:tab w:val="left" w:pos="3544"/>
        </w:tabs>
        <w:spacing w:before="280" w:after="280" w:line="360" w:lineRule="auto"/>
        <w:jc w:val="both"/>
        <w:rPr>
          <w:rFonts w:ascii="Verdana" w:hAnsi="Verdana"/>
          <w:sz w:val="22"/>
          <w:szCs w:val="22"/>
          <w:highlight w:val="red"/>
        </w:rPr>
      </w:pPr>
      <w:r w:rsidRPr="0001343C">
        <w:rPr>
          <w:rFonts w:ascii="Verdana" w:hAnsi="Verdana"/>
          <w:sz w:val="22"/>
          <w:szCs w:val="22"/>
        </w:rPr>
        <w:t xml:space="preserve">De ahí que, del análisis probatorio realizado, este órgano jurisdiccional no advierta una vulneración a la normativa electoral, ni mucho menos una transgresión a los </w:t>
      </w:r>
      <w:r w:rsidRPr="0001343C">
        <w:rPr>
          <w:rFonts w:ascii="Verdana" w:hAnsi="Verdana"/>
          <w:smallCaps/>
          <w:sz w:val="22"/>
          <w:szCs w:val="22"/>
        </w:rPr>
        <w:t>Lineamientos</w:t>
      </w:r>
      <w:r w:rsidRPr="0001343C">
        <w:rPr>
          <w:rFonts w:ascii="Verdana" w:hAnsi="Verdana"/>
          <w:sz w:val="22"/>
          <w:szCs w:val="22"/>
        </w:rPr>
        <w:t xml:space="preserve"> o a los principios rectores de la materia electoral, pues </w:t>
      </w:r>
      <w:r w:rsidR="00726F34" w:rsidRPr="0001343C">
        <w:rPr>
          <w:rFonts w:ascii="Verdana" w:hAnsi="Verdana"/>
          <w:sz w:val="22"/>
          <w:szCs w:val="22"/>
        </w:rPr>
        <w:t xml:space="preserve">el </w:t>
      </w:r>
      <w:r w:rsidR="00726F34" w:rsidRPr="0001343C">
        <w:rPr>
          <w:rFonts w:ascii="Verdana" w:hAnsi="Verdana" w:cs="Arial"/>
          <w:bCs/>
          <w:sz w:val="22"/>
          <w:szCs w:val="22"/>
        </w:rPr>
        <w:t>C. René Jonathan Hernández Gaytán</w:t>
      </w:r>
      <w:r w:rsidRPr="0001343C">
        <w:rPr>
          <w:rFonts w:ascii="Verdana" w:hAnsi="Verdana"/>
          <w:sz w:val="22"/>
          <w:szCs w:val="22"/>
        </w:rPr>
        <w:t xml:space="preserve"> se encontraba</w:t>
      </w:r>
      <w:r w:rsidR="00726F34" w:rsidRPr="0001343C">
        <w:rPr>
          <w:rFonts w:ascii="Verdana" w:hAnsi="Verdana"/>
          <w:sz w:val="22"/>
          <w:szCs w:val="22"/>
        </w:rPr>
        <w:t xml:space="preserve"> gozando de permisos sin goce de sueldo para no acudir a laborar los días </w:t>
      </w:r>
      <w:r w:rsidR="00726F34" w:rsidRPr="0001343C">
        <w:rPr>
          <w:rFonts w:ascii="Verdana" w:hAnsi="Verdana" w:cs="Arial"/>
          <w:bCs/>
          <w:sz w:val="22"/>
          <w:szCs w:val="22"/>
        </w:rPr>
        <w:t xml:space="preserve">veinticinco de marzo y diecisiete de abril. </w:t>
      </w:r>
    </w:p>
    <w:p w14:paraId="509F5BC1"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lastRenderedPageBreak/>
        <w:t>En ese sentido, es preciso decir que corresponde a la parte denunciante aportar los elementos probatorios relacionados con los hechos ilícitos cuya existencia afirma, ya que el impulso del procedimiento está a cargo de las partes y no de la autoridad sustanciadora, en atención al principio dispositivo que rige al procedimiento especial sancionador.</w:t>
      </w:r>
    </w:p>
    <w:p w14:paraId="0C8FE990" w14:textId="70C91FCD"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t xml:space="preserve">Pues si bien de las pruebas aportadas por las partes, así como de las recabadas por la </w:t>
      </w:r>
      <w:r w:rsidRPr="0001343C">
        <w:rPr>
          <w:rFonts w:ascii="Verdana" w:hAnsi="Verdana"/>
          <w:smallCaps/>
          <w:sz w:val="22"/>
          <w:szCs w:val="22"/>
        </w:rPr>
        <w:t>Autoridad Sustanciadora</w:t>
      </w:r>
      <w:r w:rsidRPr="0001343C">
        <w:rPr>
          <w:rFonts w:ascii="Verdana" w:hAnsi="Verdana"/>
          <w:sz w:val="22"/>
          <w:szCs w:val="22"/>
        </w:rPr>
        <w:t xml:space="preserve"> se corrobora la </w:t>
      </w:r>
      <w:r w:rsidR="00726F34" w:rsidRPr="0001343C">
        <w:rPr>
          <w:rFonts w:ascii="Verdana" w:hAnsi="Verdana"/>
          <w:sz w:val="22"/>
          <w:szCs w:val="22"/>
        </w:rPr>
        <w:t xml:space="preserve">asistencia del </w:t>
      </w:r>
      <w:r w:rsidR="00726F34" w:rsidRPr="0001343C">
        <w:rPr>
          <w:rFonts w:ascii="Verdana" w:hAnsi="Verdana" w:cs="Arial"/>
          <w:bCs/>
          <w:sz w:val="22"/>
          <w:szCs w:val="22"/>
        </w:rPr>
        <w:t xml:space="preserve">C. René Jonathan Hernández Gaytán, en su calidad de representante suplente del Partido Acción Nacional, a las sesiones celebradas en las instalaciones del Consejo Municipal los días veinticinco de marzo y diecisiete de abril, </w:t>
      </w:r>
      <w:r w:rsidRPr="0001343C">
        <w:rPr>
          <w:rFonts w:ascii="Verdana" w:hAnsi="Verdana"/>
          <w:sz w:val="22"/>
          <w:szCs w:val="22"/>
        </w:rPr>
        <w:t xml:space="preserve">lo cierto es que de las mismas no se acredita una transgresión a los </w:t>
      </w:r>
      <w:r w:rsidRPr="0001343C">
        <w:rPr>
          <w:rFonts w:ascii="Verdana" w:hAnsi="Verdana"/>
          <w:smallCaps/>
          <w:sz w:val="22"/>
          <w:szCs w:val="22"/>
        </w:rPr>
        <w:t>Lineamientos</w:t>
      </w:r>
      <w:r w:rsidRPr="0001343C">
        <w:rPr>
          <w:rFonts w:ascii="Verdana" w:hAnsi="Verdana"/>
          <w:sz w:val="22"/>
          <w:szCs w:val="22"/>
        </w:rPr>
        <w:t>, pues no se robustecen con otros elementos de convicción que permitan vislumbrar la posible vulneración a la normativa electoral.</w:t>
      </w:r>
      <w:r w:rsidRPr="0001343C">
        <w:rPr>
          <w:rStyle w:val="Refdenotaalpie"/>
          <w:rFonts w:ascii="Verdana" w:hAnsi="Verdana"/>
          <w:sz w:val="22"/>
          <w:szCs w:val="22"/>
        </w:rPr>
        <w:footnoteReference w:id="36"/>
      </w:r>
    </w:p>
    <w:p w14:paraId="07FFE2C0"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hAnsi="Verdana"/>
          <w:sz w:val="22"/>
          <w:szCs w:val="22"/>
        </w:rPr>
        <w:t>Sustenta lo anterior la Jurisprudencia 12/2010, de rubro “</w:t>
      </w:r>
      <w:r w:rsidRPr="0001343C">
        <w:rPr>
          <w:rFonts w:ascii="Verdana" w:hAnsi="Verdana"/>
          <w:b/>
          <w:bCs/>
          <w:sz w:val="22"/>
          <w:szCs w:val="22"/>
        </w:rPr>
        <w:t>CARGA DE LA PRUEBA. EN EL PROCEDIMIENTO ESPECIAL SANCIONADOR CORRESPONDE AL QUEJOSO O DENUNCIANTE</w:t>
      </w:r>
      <w:r w:rsidRPr="0001343C">
        <w:rPr>
          <w:rFonts w:ascii="Verdana" w:hAnsi="Verdana"/>
          <w:sz w:val="22"/>
          <w:szCs w:val="22"/>
        </w:rPr>
        <w:t>”.</w:t>
      </w:r>
    </w:p>
    <w:p w14:paraId="044DC646" w14:textId="73F86CFB" w:rsidR="00726F34" w:rsidRPr="0001343C" w:rsidRDefault="002B2EF0" w:rsidP="002B2EF0">
      <w:pPr>
        <w:tabs>
          <w:tab w:val="left" w:pos="3544"/>
        </w:tabs>
        <w:spacing w:before="280" w:after="280" w:line="360" w:lineRule="auto"/>
        <w:jc w:val="both"/>
        <w:rPr>
          <w:rFonts w:ascii="Verdana" w:eastAsia="Arial" w:hAnsi="Verdana" w:cs="Arial"/>
          <w:sz w:val="22"/>
          <w:szCs w:val="22"/>
        </w:rPr>
      </w:pPr>
      <w:r w:rsidRPr="0001343C">
        <w:rPr>
          <w:rFonts w:ascii="Verdana" w:eastAsia="Arial" w:hAnsi="Verdana" w:cs="Arial"/>
          <w:bCs/>
          <w:sz w:val="22"/>
          <w:szCs w:val="22"/>
        </w:rPr>
        <w:t>En consecuencia, es</w:t>
      </w:r>
      <w:r w:rsidRPr="0001343C">
        <w:rPr>
          <w:rFonts w:ascii="Verdana" w:eastAsia="Arial" w:hAnsi="Verdana" w:cs="Arial"/>
          <w:b/>
          <w:sz w:val="22"/>
          <w:szCs w:val="22"/>
        </w:rPr>
        <w:t xml:space="preserve"> inexistente</w:t>
      </w:r>
      <w:r w:rsidRPr="0001343C">
        <w:rPr>
          <w:rFonts w:ascii="Verdana" w:eastAsia="Arial" w:hAnsi="Verdana" w:cs="Arial"/>
          <w:sz w:val="22"/>
          <w:szCs w:val="22"/>
        </w:rPr>
        <w:t xml:space="preserve"> la conducta infractora atribuida a las </w:t>
      </w:r>
      <w:r w:rsidRPr="0001343C">
        <w:rPr>
          <w:rFonts w:ascii="Verdana" w:eastAsia="Arial" w:hAnsi="Verdana" w:cs="Arial"/>
          <w:smallCaps/>
          <w:sz w:val="22"/>
          <w:szCs w:val="22"/>
        </w:rPr>
        <w:t>Personas Denunciadas</w:t>
      </w:r>
      <w:r w:rsidRPr="0001343C">
        <w:rPr>
          <w:rFonts w:ascii="Verdana" w:eastAsia="Arial" w:hAnsi="Verdana" w:cs="Arial"/>
          <w:sz w:val="22"/>
          <w:szCs w:val="22"/>
        </w:rPr>
        <w:t>, consistente en</w:t>
      </w:r>
      <w:r w:rsidR="00726F34" w:rsidRPr="0001343C">
        <w:rPr>
          <w:rFonts w:ascii="Verdana" w:eastAsia="Arial" w:hAnsi="Verdana" w:cs="Arial"/>
          <w:sz w:val="22"/>
          <w:szCs w:val="22"/>
        </w:rPr>
        <w:t xml:space="preserve"> presuntas violaciones a las reglas de campaña en materia de propaganda político-electoral dentro del presente proceso, así como por la supuesta transgresión a los </w:t>
      </w:r>
      <w:r w:rsidR="00726F34" w:rsidRPr="0001343C">
        <w:rPr>
          <w:rFonts w:ascii="Verdana" w:hAnsi="Verdana"/>
          <w:sz w:val="22"/>
          <w:szCs w:val="22"/>
        </w:rPr>
        <w:t>Lineamientos para la debida utilización de los recursos públicos durante el Proceso Electoral Concurrente 2023-2024 en Aguascalientes.</w:t>
      </w:r>
    </w:p>
    <w:p w14:paraId="73712C20"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eastAsia="Arial" w:hAnsi="Verdana" w:cs="Arial"/>
          <w:sz w:val="22"/>
          <w:szCs w:val="22"/>
        </w:rPr>
        <w:t>Por lo anteriormente expuesto y fundado, se:</w:t>
      </w:r>
      <w:bookmarkStart w:id="10" w:name="_4d34og8"/>
      <w:bookmarkEnd w:id="10"/>
    </w:p>
    <w:p w14:paraId="57B6B073" w14:textId="77777777" w:rsidR="002B2EF0" w:rsidRPr="0001343C" w:rsidRDefault="002B2EF0" w:rsidP="002B2EF0">
      <w:pPr>
        <w:tabs>
          <w:tab w:val="left" w:pos="3544"/>
        </w:tabs>
        <w:spacing w:before="280" w:after="280" w:line="360" w:lineRule="auto"/>
        <w:jc w:val="center"/>
        <w:rPr>
          <w:rFonts w:ascii="Verdana" w:hAnsi="Verdana"/>
          <w:sz w:val="22"/>
          <w:szCs w:val="22"/>
        </w:rPr>
      </w:pPr>
      <w:r w:rsidRPr="0001343C">
        <w:rPr>
          <w:rFonts w:ascii="Verdana" w:eastAsia="Arial" w:hAnsi="Verdana" w:cs="Arial"/>
          <w:b/>
          <w:sz w:val="22"/>
          <w:szCs w:val="22"/>
        </w:rPr>
        <w:t>RESUELVE</w:t>
      </w:r>
    </w:p>
    <w:p w14:paraId="169C0A1D" w14:textId="77777777" w:rsidR="002B2EF0" w:rsidRPr="0001343C" w:rsidRDefault="002B2EF0" w:rsidP="002B2EF0">
      <w:pPr>
        <w:tabs>
          <w:tab w:val="left" w:pos="3544"/>
        </w:tabs>
        <w:spacing w:before="280" w:after="280" w:line="360" w:lineRule="auto"/>
        <w:jc w:val="both"/>
        <w:rPr>
          <w:rFonts w:ascii="Verdana" w:hAnsi="Verdana"/>
          <w:bCs/>
          <w:sz w:val="22"/>
          <w:szCs w:val="22"/>
        </w:rPr>
      </w:pPr>
      <w:r w:rsidRPr="0001343C">
        <w:rPr>
          <w:rFonts w:ascii="Verdana" w:eastAsia="Arial" w:hAnsi="Verdana" w:cs="Arial"/>
          <w:b/>
          <w:sz w:val="22"/>
          <w:szCs w:val="22"/>
        </w:rPr>
        <w:t xml:space="preserve">ÚNICO. </w:t>
      </w:r>
      <w:r w:rsidRPr="0001343C">
        <w:rPr>
          <w:rFonts w:ascii="Verdana" w:eastAsia="Arial" w:hAnsi="Verdana" w:cs="Arial"/>
          <w:bCs/>
          <w:sz w:val="22"/>
          <w:szCs w:val="22"/>
        </w:rPr>
        <w:t xml:space="preserve">Se </w:t>
      </w:r>
      <w:r w:rsidRPr="0001343C">
        <w:rPr>
          <w:rFonts w:ascii="Verdana" w:eastAsia="Arial" w:hAnsi="Verdana" w:cs="Arial"/>
          <w:sz w:val="22"/>
          <w:szCs w:val="22"/>
        </w:rPr>
        <w:t xml:space="preserve">declara </w:t>
      </w:r>
      <w:r w:rsidRPr="0001343C">
        <w:rPr>
          <w:rFonts w:ascii="Verdana" w:eastAsia="Arial" w:hAnsi="Verdana" w:cs="Arial"/>
          <w:b/>
          <w:sz w:val="22"/>
          <w:szCs w:val="22"/>
        </w:rPr>
        <w:t>inexistente</w:t>
      </w:r>
      <w:r w:rsidRPr="0001343C">
        <w:rPr>
          <w:rFonts w:ascii="Verdana" w:eastAsia="Arial" w:hAnsi="Verdana" w:cs="Arial"/>
          <w:sz w:val="22"/>
          <w:szCs w:val="22"/>
        </w:rPr>
        <w:t xml:space="preserve"> la infracción denunciada</w:t>
      </w:r>
      <w:r w:rsidRPr="0001343C">
        <w:rPr>
          <w:rFonts w:ascii="Verdana" w:eastAsia="Arial" w:hAnsi="Verdana" w:cs="Arial"/>
          <w:bCs/>
          <w:sz w:val="22"/>
          <w:szCs w:val="22"/>
        </w:rPr>
        <w:t>.</w:t>
      </w:r>
    </w:p>
    <w:p w14:paraId="7B3CC84F"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eastAsia="Arial" w:hAnsi="Verdana" w:cs="Arial"/>
          <w:b/>
          <w:sz w:val="22"/>
          <w:szCs w:val="22"/>
        </w:rPr>
        <w:t xml:space="preserve">NOTIFÍQUESE, </w:t>
      </w:r>
      <w:r w:rsidRPr="0001343C">
        <w:rPr>
          <w:rFonts w:ascii="Verdana" w:eastAsia="Arial" w:hAnsi="Verdana" w:cs="Arial"/>
          <w:bCs/>
          <w:sz w:val="22"/>
          <w:szCs w:val="22"/>
        </w:rPr>
        <w:t xml:space="preserve">en términos del </w:t>
      </w:r>
      <w:r w:rsidRPr="0001343C">
        <w:rPr>
          <w:rFonts w:ascii="Verdana" w:eastAsia="Arial" w:hAnsi="Verdana" w:cs="Arial"/>
          <w:bCs/>
          <w:smallCaps/>
          <w:sz w:val="22"/>
          <w:szCs w:val="22"/>
        </w:rPr>
        <w:t>Código Electoral</w:t>
      </w:r>
      <w:r w:rsidRPr="0001343C">
        <w:rPr>
          <w:rFonts w:ascii="Verdana" w:eastAsia="Arial" w:hAnsi="Verdana" w:cs="Arial"/>
          <w:sz w:val="22"/>
          <w:szCs w:val="22"/>
        </w:rPr>
        <w:t xml:space="preserve">. </w:t>
      </w:r>
    </w:p>
    <w:p w14:paraId="65DD6D5E" w14:textId="77777777"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eastAsia="Arial" w:hAnsi="Verdana" w:cs="Arial"/>
          <w:sz w:val="22"/>
          <w:szCs w:val="22"/>
          <w:lang w:val="es-MX"/>
        </w:rPr>
        <w:lastRenderedPageBreak/>
        <w:t>En su oportunidad, archívese este asunto como total y definitivamente concluido.</w:t>
      </w:r>
    </w:p>
    <w:p w14:paraId="7AB993EC" w14:textId="0AD8812A" w:rsidR="002B2EF0" w:rsidRPr="0001343C" w:rsidRDefault="002B2EF0" w:rsidP="002B2EF0">
      <w:pPr>
        <w:tabs>
          <w:tab w:val="left" w:pos="3544"/>
        </w:tabs>
        <w:spacing w:before="280" w:after="280" w:line="360" w:lineRule="auto"/>
        <w:jc w:val="both"/>
        <w:rPr>
          <w:rFonts w:ascii="Verdana" w:hAnsi="Verdana"/>
          <w:sz w:val="22"/>
          <w:szCs w:val="22"/>
        </w:rPr>
      </w:pPr>
      <w:r w:rsidRPr="0001343C">
        <w:rPr>
          <w:rFonts w:ascii="Verdana" w:hAnsi="Verdana" w:cs="Tahoma"/>
          <w:sz w:val="22"/>
          <w:szCs w:val="22"/>
        </w:rPr>
        <w:t xml:space="preserve">Así lo resolvieron por </w:t>
      </w:r>
      <w:r w:rsidR="00FE38D7">
        <w:rPr>
          <w:rFonts w:ascii="Verdana" w:hAnsi="Verdana" w:cs="Tahoma"/>
          <w:b/>
          <w:bCs/>
          <w:sz w:val="22"/>
          <w:szCs w:val="22"/>
        </w:rPr>
        <w:t>unanimidad</w:t>
      </w:r>
      <w:r w:rsidRPr="0001343C">
        <w:rPr>
          <w:rFonts w:ascii="Verdana" w:hAnsi="Verdana" w:cs="Tahoma"/>
          <w:sz w:val="22"/>
          <w:szCs w:val="22"/>
        </w:rPr>
        <w:t xml:space="preserve"> de votos las Magistraturas Héctor Salvador Hernández Gallegos, Magistratura que Preside, Magistrada Laura Hortensia Llamas Hernández y el Magistrado en funciones Néstor Enrique Rivera López, quienes actúan ante la Secretaría General de Acuerdos en funciones, quién autoriza y da fe. Conste.</w:t>
      </w:r>
    </w:p>
    <w:p w14:paraId="3C6CD0B3" w14:textId="77777777" w:rsidR="002B2EF0" w:rsidRPr="0001343C" w:rsidRDefault="002B2EF0" w:rsidP="002B2EF0">
      <w:pPr>
        <w:spacing w:line="360" w:lineRule="auto"/>
        <w:jc w:val="both"/>
        <w:rPr>
          <w:rFonts w:ascii="Verdana" w:eastAsia="Arial" w:hAnsi="Verdana" w:cs="Arial"/>
          <w:sz w:val="22"/>
          <w:szCs w:val="22"/>
          <w:lang w:val="es-MX"/>
        </w:rPr>
      </w:pPr>
    </w:p>
    <w:tbl>
      <w:tblPr>
        <w:tblStyle w:val="Tablaconcuadrcula"/>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2"/>
        <w:gridCol w:w="723"/>
        <w:gridCol w:w="3881"/>
        <w:gridCol w:w="38"/>
      </w:tblGrid>
      <w:tr w:rsidR="0001343C" w:rsidRPr="0001343C" w14:paraId="54DF4E25" w14:textId="77777777" w:rsidTr="002B2EF0">
        <w:tc>
          <w:tcPr>
            <w:tcW w:w="8364" w:type="dxa"/>
            <w:gridSpan w:val="4"/>
            <w:hideMark/>
          </w:tcPr>
          <w:p w14:paraId="358F488E" w14:textId="77777777" w:rsidR="002B2EF0" w:rsidRPr="0001343C" w:rsidRDefault="002B2EF0">
            <w:pPr>
              <w:widowControl w:val="0"/>
              <w:spacing w:line="360" w:lineRule="auto"/>
              <w:ind w:right="-91"/>
              <w:jc w:val="center"/>
              <w:rPr>
                <w:rFonts w:ascii="Verdana" w:hAnsi="Verdana" w:cs="Arial"/>
                <w:b/>
                <w:bCs/>
              </w:rPr>
            </w:pPr>
            <w:bookmarkStart w:id="11" w:name="_Hlk153197638"/>
            <w:r w:rsidRPr="0001343C">
              <w:rPr>
                <w:rFonts w:ascii="Verdana" w:hAnsi="Verdana" w:cs="Arial"/>
                <w:b/>
                <w:bCs/>
              </w:rPr>
              <w:t>MAGISTRATURA QUE PRESIDE</w:t>
            </w:r>
          </w:p>
        </w:tc>
      </w:tr>
      <w:tr w:rsidR="0001343C" w:rsidRPr="0001343C" w14:paraId="7EDF1BEE" w14:textId="77777777" w:rsidTr="002B2EF0">
        <w:tc>
          <w:tcPr>
            <w:tcW w:w="3722" w:type="dxa"/>
          </w:tcPr>
          <w:p w14:paraId="15C5C420" w14:textId="77777777" w:rsidR="002B2EF0" w:rsidRPr="0001343C" w:rsidRDefault="002B2EF0">
            <w:pPr>
              <w:widowControl w:val="0"/>
              <w:spacing w:line="360" w:lineRule="auto"/>
              <w:ind w:right="-91"/>
              <w:jc w:val="center"/>
              <w:rPr>
                <w:rFonts w:ascii="Verdana" w:hAnsi="Verdana" w:cs="Arial"/>
              </w:rPr>
            </w:pPr>
          </w:p>
        </w:tc>
        <w:tc>
          <w:tcPr>
            <w:tcW w:w="723" w:type="dxa"/>
          </w:tcPr>
          <w:p w14:paraId="5F01BB91" w14:textId="77777777" w:rsidR="002B2EF0" w:rsidRPr="0001343C" w:rsidRDefault="002B2EF0">
            <w:pPr>
              <w:widowControl w:val="0"/>
              <w:spacing w:line="480" w:lineRule="auto"/>
              <w:ind w:right="-91"/>
              <w:jc w:val="center"/>
              <w:rPr>
                <w:rFonts w:ascii="Verdana" w:hAnsi="Verdana" w:cs="Arial"/>
              </w:rPr>
            </w:pPr>
          </w:p>
        </w:tc>
        <w:tc>
          <w:tcPr>
            <w:tcW w:w="3919" w:type="dxa"/>
            <w:gridSpan w:val="2"/>
          </w:tcPr>
          <w:p w14:paraId="60858F80" w14:textId="77777777" w:rsidR="002B2EF0" w:rsidRPr="0001343C" w:rsidRDefault="002B2EF0">
            <w:pPr>
              <w:widowControl w:val="0"/>
              <w:spacing w:line="360" w:lineRule="auto"/>
              <w:ind w:right="-91"/>
              <w:jc w:val="center"/>
              <w:rPr>
                <w:rFonts w:ascii="Verdana" w:hAnsi="Verdana" w:cs="Arial"/>
              </w:rPr>
            </w:pPr>
          </w:p>
        </w:tc>
      </w:tr>
      <w:tr w:rsidR="0001343C" w:rsidRPr="0001343C" w14:paraId="5B73E121" w14:textId="77777777" w:rsidTr="002B2EF0">
        <w:tc>
          <w:tcPr>
            <w:tcW w:w="8364" w:type="dxa"/>
            <w:gridSpan w:val="4"/>
          </w:tcPr>
          <w:p w14:paraId="503F7205" w14:textId="77777777" w:rsidR="002B2EF0" w:rsidRPr="0001343C" w:rsidRDefault="002B2EF0">
            <w:pPr>
              <w:widowControl w:val="0"/>
              <w:spacing w:line="360" w:lineRule="auto"/>
              <w:ind w:right="-91"/>
              <w:jc w:val="center"/>
              <w:rPr>
                <w:rFonts w:ascii="Verdana" w:hAnsi="Verdana" w:cs="Arial"/>
                <w:b/>
                <w:bCs/>
              </w:rPr>
            </w:pPr>
            <w:r w:rsidRPr="0001343C">
              <w:rPr>
                <w:rFonts w:ascii="Verdana" w:hAnsi="Verdana" w:cs="Arial"/>
                <w:b/>
                <w:bCs/>
              </w:rPr>
              <w:t>HÉCTOR SALVADOR HERNÁNDEZ GALLEGOS</w:t>
            </w:r>
          </w:p>
          <w:p w14:paraId="2D060DB3" w14:textId="77777777" w:rsidR="002B2EF0" w:rsidRPr="0001343C" w:rsidRDefault="002B2EF0">
            <w:pPr>
              <w:widowControl w:val="0"/>
              <w:ind w:right="-91"/>
              <w:jc w:val="center"/>
              <w:rPr>
                <w:rFonts w:ascii="Verdana" w:hAnsi="Verdana" w:cs="Arial"/>
              </w:rPr>
            </w:pPr>
          </w:p>
          <w:p w14:paraId="5C48445F" w14:textId="77777777" w:rsidR="002B2EF0" w:rsidRPr="0001343C" w:rsidRDefault="002B2EF0">
            <w:pPr>
              <w:widowControl w:val="0"/>
              <w:ind w:right="-91"/>
              <w:jc w:val="center"/>
              <w:rPr>
                <w:rFonts w:ascii="Verdana" w:hAnsi="Verdana" w:cs="Arial"/>
              </w:rPr>
            </w:pPr>
          </w:p>
        </w:tc>
      </w:tr>
      <w:tr w:rsidR="0001343C" w:rsidRPr="0001343C" w14:paraId="2786785A" w14:textId="77777777" w:rsidTr="002B2EF0">
        <w:trPr>
          <w:gridAfter w:val="1"/>
          <w:wAfter w:w="38" w:type="dxa"/>
        </w:trPr>
        <w:tc>
          <w:tcPr>
            <w:tcW w:w="3722" w:type="dxa"/>
            <w:hideMark/>
          </w:tcPr>
          <w:p w14:paraId="0790890E" w14:textId="77777777" w:rsidR="002B2EF0" w:rsidRPr="0001343C" w:rsidRDefault="002B2EF0">
            <w:pPr>
              <w:widowControl w:val="0"/>
              <w:spacing w:line="360" w:lineRule="auto"/>
              <w:ind w:right="-91"/>
              <w:jc w:val="center"/>
              <w:rPr>
                <w:rFonts w:ascii="Verdana" w:hAnsi="Verdana" w:cs="Arial"/>
                <w:b/>
                <w:bCs/>
              </w:rPr>
            </w:pPr>
            <w:r w:rsidRPr="0001343C">
              <w:rPr>
                <w:rFonts w:ascii="Verdana" w:hAnsi="Verdana" w:cs="Arial"/>
                <w:b/>
                <w:bCs/>
              </w:rPr>
              <w:t>MAGISTRATURA</w:t>
            </w:r>
          </w:p>
        </w:tc>
        <w:tc>
          <w:tcPr>
            <w:tcW w:w="723" w:type="dxa"/>
          </w:tcPr>
          <w:p w14:paraId="4EE69E4D" w14:textId="77777777" w:rsidR="002B2EF0" w:rsidRPr="0001343C" w:rsidRDefault="002B2EF0">
            <w:pPr>
              <w:widowControl w:val="0"/>
              <w:spacing w:line="360" w:lineRule="auto"/>
              <w:ind w:right="-91"/>
              <w:jc w:val="center"/>
              <w:rPr>
                <w:rFonts w:ascii="Verdana" w:hAnsi="Verdana" w:cs="Arial"/>
              </w:rPr>
            </w:pPr>
          </w:p>
        </w:tc>
        <w:tc>
          <w:tcPr>
            <w:tcW w:w="3881" w:type="dxa"/>
            <w:hideMark/>
          </w:tcPr>
          <w:p w14:paraId="0053BD01" w14:textId="77777777" w:rsidR="002B2EF0" w:rsidRPr="0001343C" w:rsidRDefault="002B2EF0">
            <w:pPr>
              <w:widowControl w:val="0"/>
              <w:spacing w:line="360" w:lineRule="auto"/>
              <w:ind w:right="-91"/>
              <w:jc w:val="center"/>
              <w:rPr>
                <w:rFonts w:ascii="Verdana" w:hAnsi="Verdana" w:cs="Arial"/>
                <w:b/>
                <w:bCs/>
              </w:rPr>
            </w:pPr>
            <w:r w:rsidRPr="0001343C">
              <w:rPr>
                <w:rFonts w:ascii="Verdana" w:hAnsi="Verdana" w:cs="Arial"/>
                <w:b/>
                <w:bCs/>
              </w:rPr>
              <w:t>MAGISTRATURA EN FUNCIONES</w:t>
            </w:r>
          </w:p>
        </w:tc>
      </w:tr>
      <w:tr w:rsidR="0001343C" w:rsidRPr="0001343C" w14:paraId="07062473" w14:textId="77777777" w:rsidTr="002B2EF0">
        <w:trPr>
          <w:gridAfter w:val="1"/>
          <w:wAfter w:w="38" w:type="dxa"/>
        </w:trPr>
        <w:tc>
          <w:tcPr>
            <w:tcW w:w="3722" w:type="dxa"/>
          </w:tcPr>
          <w:p w14:paraId="6CC3D5E2" w14:textId="77777777" w:rsidR="002B2EF0" w:rsidRPr="0001343C" w:rsidRDefault="002B2EF0">
            <w:pPr>
              <w:widowControl w:val="0"/>
              <w:ind w:right="-91"/>
              <w:jc w:val="center"/>
              <w:rPr>
                <w:rFonts w:ascii="Verdana" w:hAnsi="Verdana" w:cs="Arial"/>
                <w:b/>
                <w:bCs/>
              </w:rPr>
            </w:pPr>
          </w:p>
        </w:tc>
        <w:tc>
          <w:tcPr>
            <w:tcW w:w="723" w:type="dxa"/>
          </w:tcPr>
          <w:p w14:paraId="2FF12861" w14:textId="77777777" w:rsidR="002B2EF0" w:rsidRPr="0001343C" w:rsidRDefault="002B2EF0">
            <w:pPr>
              <w:widowControl w:val="0"/>
              <w:spacing w:line="360" w:lineRule="auto"/>
              <w:ind w:right="-91"/>
              <w:jc w:val="center"/>
              <w:rPr>
                <w:rFonts w:ascii="Verdana" w:hAnsi="Verdana" w:cs="Arial"/>
              </w:rPr>
            </w:pPr>
          </w:p>
        </w:tc>
        <w:tc>
          <w:tcPr>
            <w:tcW w:w="3881" w:type="dxa"/>
          </w:tcPr>
          <w:p w14:paraId="51A6CCA8" w14:textId="77777777" w:rsidR="002B2EF0" w:rsidRPr="0001343C" w:rsidRDefault="002B2EF0">
            <w:pPr>
              <w:widowControl w:val="0"/>
              <w:spacing w:line="480" w:lineRule="auto"/>
              <w:ind w:right="-91"/>
              <w:jc w:val="center"/>
              <w:rPr>
                <w:rFonts w:ascii="Verdana" w:hAnsi="Verdana" w:cs="Arial"/>
                <w:b/>
                <w:bCs/>
              </w:rPr>
            </w:pPr>
          </w:p>
        </w:tc>
      </w:tr>
      <w:tr w:rsidR="0001343C" w:rsidRPr="0001343C" w14:paraId="42506344" w14:textId="77777777" w:rsidTr="002B2EF0">
        <w:trPr>
          <w:gridAfter w:val="1"/>
          <w:wAfter w:w="38" w:type="dxa"/>
        </w:trPr>
        <w:tc>
          <w:tcPr>
            <w:tcW w:w="3722" w:type="dxa"/>
            <w:hideMark/>
          </w:tcPr>
          <w:p w14:paraId="11B0F3F9" w14:textId="77777777" w:rsidR="002B2EF0" w:rsidRPr="0001343C" w:rsidRDefault="002B2EF0">
            <w:pPr>
              <w:widowControl w:val="0"/>
              <w:spacing w:line="360" w:lineRule="auto"/>
              <w:ind w:right="-91"/>
              <w:jc w:val="center"/>
              <w:rPr>
                <w:rFonts w:ascii="Verdana" w:hAnsi="Verdana" w:cs="Arial"/>
                <w:b/>
                <w:bCs/>
              </w:rPr>
            </w:pPr>
            <w:r w:rsidRPr="0001343C">
              <w:rPr>
                <w:rFonts w:ascii="Verdana" w:hAnsi="Verdana" w:cs="Arial"/>
                <w:b/>
                <w:bCs/>
              </w:rPr>
              <w:t>LAURA HORTENSIA</w:t>
            </w:r>
          </w:p>
          <w:p w14:paraId="4C8C40AB" w14:textId="77777777" w:rsidR="002B2EF0" w:rsidRPr="0001343C" w:rsidRDefault="002B2EF0">
            <w:pPr>
              <w:widowControl w:val="0"/>
              <w:spacing w:line="360" w:lineRule="auto"/>
              <w:ind w:right="-91"/>
              <w:jc w:val="center"/>
              <w:rPr>
                <w:rFonts w:ascii="Verdana" w:hAnsi="Verdana" w:cs="Arial"/>
                <w:b/>
                <w:bCs/>
              </w:rPr>
            </w:pPr>
            <w:r w:rsidRPr="0001343C">
              <w:rPr>
                <w:rFonts w:ascii="Verdana" w:hAnsi="Verdana" w:cs="Arial"/>
                <w:b/>
                <w:bCs/>
              </w:rPr>
              <w:t>LLAMAS HERNÁNDEZ</w:t>
            </w:r>
          </w:p>
        </w:tc>
        <w:tc>
          <w:tcPr>
            <w:tcW w:w="723" w:type="dxa"/>
          </w:tcPr>
          <w:p w14:paraId="3B99B637" w14:textId="77777777" w:rsidR="002B2EF0" w:rsidRPr="0001343C" w:rsidRDefault="002B2EF0">
            <w:pPr>
              <w:widowControl w:val="0"/>
              <w:spacing w:line="360" w:lineRule="auto"/>
              <w:ind w:right="-91"/>
              <w:jc w:val="center"/>
              <w:rPr>
                <w:rFonts w:ascii="Verdana" w:hAnsi="Verdana" w:cs="Arial"/>
              </w:rPr>
            </w:pPr>
          </w:p>
        </w:tc>
        <w:tc>
          <w:tcPr>
            <w:tcW w:w="3881" w:type="dxa"/>
            <w:hideMark/>
          </w:tcPr>
          <w:p w14:paraId="12F02A82" w14:textId="77777777" w:rsidR="002B2EF0" w:rsidRPr="0001343C" w:rsidRDefault="002B2EF0">
            <w:pPr>
              <w:widowControl w:val="0"/>
              <w:spacing w:line="360" w:lineRule="auto"/>
              <w:ind w:right="-91"/>
              <w:jc w:val="center"/>
              <w:rPr>
                <w:rFonts w:ascii="Verdana" w:hAnsi="Verdana" w:cs="Arial"/>
                <w:b/>
                <w:bCs/>
              </w:rPr>
            </w:pPr>
            <w:r w:rsidRPr="0001343C">
              <w:rPr>
                <w:rFonts w:ascii="Verdana" w:hAnsi="Verdana" w:cs="Arial"/>
                <w:b/>
                <w:bCs/>
              </w:rPr>
              <w:t>NÉSTOR ENRIQUE</w:t>
            </w:r>
          </w:p>
          <w:p w14:paraId="229B7E7E" w14:textId="77777777" w:rsidR="002B2EF0" w:rsidRPr="0001343C" w:rsidRDefault="002B2EF0">
            <w:pPr>
              <w:widowControl w:val="0"/>
              <w:spacing w:line="360" w:lineRule="auto"/>
              <w:ind w:right="-91"/>
              <w:jc w:val="center"/>
              <w:rPr>
                <w:rFonts w:ascii="Verdana" w:hAnsi="Verdana" w:cs="Arial"/>
                <w:b/>
                <w:bCs/>
              </w:rPr>
            </w:pPr>
            <w:r w:rsidRPr="0001343C">
              <w:rPr>
                <w:rFonts w:ascii="Verdana" w:hAnsi="Verdana" w:cs="Arial"/>
                <w:b/>
                <w:bCs/>
              </w:rPr>
              <w:t>RIVERA LÓPEZ</w:t>
            </w:r>
          </w:p>
        </w:tc>
      </w:tr>
      <w:tr w:rsidR="0001343C" w:rsidRPr="0001343C" w14:paraId="65DF926E" w14:textId="77777777" w:rsidTr="002B2EF0">
        <w:trPr>
          <w:gridAfter w:val="1"/>
          <w:wAfter w:w="38" w:type="dxa"/>
        </w:trPr>
        <w:tc>
          <w:tcPr>
            <w:tcW w:w="3722" w:type="dxa"/>
          </w:tcPr>
          <w:p w14:paraId="20FD0A16" w14:textId="77777777" w:rsidR="002B2EF0" w:rsidRPr="0001343C" w:rsidRDefault="002B2EF0">
            <w:pPr>
              <w:widowControl w:val="0"/>
              <w:spacing w:line="360" w:lineRule="auto"/>
              <w:ind w:right="-91"/>
              <w:jc w:val="center"/>
              <w:rPr>
                <w:rFonts w:ascii="Verdana" w:hAnsi="Verdana" w:cs="Arial"/>
              </w:rPr>
            </w:pPr>
          </w:p>
        </w:tc>
        <w:tc>
          <w:tcPr>
            <w:tcW w:w="723" w:type="dxa"/>
          </w:tcPr>
          <w:p w14:paraId="2678B46D" w14:textId="77777777" w:rsidR="002B2EF0" w:rsidRPr="0001343C" w:rsidRDefault="002B2EF0">
            <w:pPr>
              <w:widowControl w:val="0"/>
              <w:spacing w:line="360" w:lineRule="auto"/>
              <w:ind w:right="-91"/>
              <w:jc w:val="center"/>
              <w:rPr>
                <w:rFonts w:ascii="Verdana" w:hAnsi="Verdana" w:cs="Arial"/>
              </w:rPr>
            </w:pPr>
          </w:p>
        </w:tc>
        <w:tc>
          <w:tcPr>
            <w:tcW w:w="3881" w:type="dxa"/>
          </w:tcPr>
          <w:p w14:paraId="7FAE898B" w14:textId="77777777" w:rsidR="002B2EF0" w:rsidRPr="0001343C" w:rsidRDefault="002B2EF0">
            <w:pPr>
              <w:widowControl w:val="0"/>
              <w:spacing w:line="360" w:lineRule="auto"/>
              <w:ind w:right="-91"/>
              <w:jc w:val="center"/>
              <w:rPr>
                <w:rFonts w:ascii="Verdana" w:hAnsi="Verdana" w:cs="Arial"/>
              </w:rPr>
            </w:pPr>
          </w:p>
        </w:tc>
      </w:tr>
      <w:tr w:rsidR="0001343C" w:rsidRPr="0001343C" w14:paraId="49C201C3" w14:textId="77777777" w:rsidTr="002B2EF0">
        <w:tc>
          <w:tcPr>
            <w:tcW w:w="8364" w:type="dxa"/>
            <w:gridSpan w:val="4"/>
            <w:hideMark/>
          </w:tcPr>
          <w:p w14:paraId="4D016665" w14:textId="77777777" w:rsidR="002B2EF0" w:rsidRPr="0001343C" w:rsidRDefault="002B2EF0">
            <w:pPr>
              <w:widowControl w:val="0"/>
              <w:spacing w:line="360" w:lineRule="auto"/>
              <w:ind w:right="-91"/>
              <w:jc w:val="center"/>
              <w:rPr>
                <w:rFonts w:ascii="Verdana" w:hAnsi="Verdana" w:cs="Arial"/>
                <w:b/>
                <w:bCs/>
              </w:rPr>
            </w:pPr>
            <w:r w:rsidRPr="0001343C">
              <w:rPr>
                <w:rFonts w:ascii="Verdana" w:hAnsi="Verdana" w:cs="Arial"/>
                <w:b/>
                <w:bCs/>
              </w:rPr>
              <w:t>SECRETARÍA GENERAL</w:t>
            </w:r>
          </w:p>
        </w:tc>
      </w:tr>
      <w:tr w:rsidR="0001343C" w:rsidRPr="0001343C" w14:paraId="1E3ED473" w14:textId="77777777" w:rsidTr="002B2EF0">
        <w:tc>
          <w:tcPr>
            <w:tcW w:w="8364" w:type="dxa"/>
            <w:gridSpan w:val="4"/>
            <w:hideMark/>
          </w:tcPr>
          <w:p w14:paraId="32CA8436" w14:textId="77777777" w:rsidR="002B2EF0" w:rsidRPr="0001343C" w:rsidRDefault="002B2EF0">
            <w:pPr>
              <w:widowControl w:val="0"/>
              <w:spacing w:line="360" w:lineRule="auto"/>
              <w:ind w:right="-91"/>
              <w:jc w:val="center"/>
              <w:rPr>
                <w:rFonts w:ascii="Verdana" w:hAnsi="Verdana" w:cs="Arial"/>
                <w:b/>
                <w:bCs/>
              </w:rPr>
            </w:pPr>
            <w:r w:rsidRPr="0001343C">
              <w:rPr>
                <w:rFonts w:ascii="Verdana" w:hAnsi="Verdana" w:cs="Arial"/>
                <w:b/>
                <w:bCs/>
              </w:rPr>
              <w:t>DE ACUERDOS EN FUNCIONES</w:t>
            </w:r>
          </w:p>
        </w:tc>
      </w:tr>
      <w:tr w:rsidR="0001343C" w:rsidRPr="0001343C" w14:paraId="20867D33" w14:textId="77777777" w:rsidTr="002B2EF0">
        <w:tc>
          <w:tcPr>
            <w:tcW w:w="3722" w:type="dxa"/>
          </w:tcPr>
          <w:p w14:paraId="6B690888" w14:textId="77777777" w:rsidR="002B2EF0" w:rsidRPr="0001343C" w:rsidRDefault="002B2EF0">
            <w:pPr>
              <w:widowControl w:val="0"/>
              <w:spacing w:line="360" w:lineRule="auto"/>
              <w:ind w:right="-91"/>
              <w:jc w:val="center"/>
              <w:rPr>
                <w:rFonts w:ascii="Verdana" w:hAnsi="Verdana" w:cs="Arial"/>
                <w:b/>
                <w:bCs/>
              </w:rPr>
            </w:pPr>
          </w:p>
        </w:tc>
        <w:tc>
          <w:tcPr>
            <w:tcW w:w="723" w:type="dxa"/>
          </w:tcPr>
          <w:p w14:paraId="3779318F" w14:textId="77777777" w:rsidR="002B2EF0" w:rsidRPr="0001343C" w:rsidRDefault="002B2EF0">
            <w:pPr>
              <w:widowControl w:val="0"/>
              <w:spacing w:line="480" w:lineRule="auto"/>
              <w:ind w:right="-91"/>
              <w:jc w:val="center"/>
              <w:rPr>
                <w:rFonts w:ascii="Verdana" w:hAnsi="Verdana" w:cs="Arial"/>
                <w:b/>
                <w:bCs/>
              </w:rPr>
            </w:pPr>
          </w:p>
        </w:tc>
        <w:tc>
          <w:tcPr>
            <w:tcW w:w="3919" w:type="dxa"/>
            <w:gridSpan w:val="2"/>
          </w:tcPr>
          <w:p w14:paraId="3F6F0102" w14:textId="77777777" w:rsidR="002B2EF0" w:rsidRPr="0001343C" w:rsidRDefault="002B2EF0">
            <w:pPr>
              <w:widowControl w:val="0"/>
              <w:spacing w:line="360" w:lineRule="auto"/>
              <w:ind w:right="-91"/>
              <w:jc w:val="center"/>
              <w:rPr>
                <w:rFonts w:ascii="Verdana" w:hAnsi="Verdana" w:cs="Arial"/>
                <w:b/>
                <w:bCs/>
              </w:rPr>
            </w:pPr>
          </w:p>
        </w:tc>
      </w:tr>
      <w:tr w:rsidR="002B2EF0" w:rsidRPr="0001343C" w14:paraId="0F61BE05" w14:textId="77777777" w:rsidTr="002B2EF0">
        <w:tc>
          <w:tcPr>
            <w:tcW w:w="8364" w:type="dxa"/>
            <w:gridSpan w:val="4"/>
            <w:hideMark/>
          </w:tcPr>
          <w:p w14:paraId="627DCE57" w14:textId="77777777" w:rsidR="002B2EF0" w:rsidRPr="0001343C" w:rsidRDefault="002B2EF0">
            <w:pPr>
              <w:widowControl w:val="0"/>
              <w:spacing w:line="360" w:lineRule="auto"/>
              <w:ind w:right="-91"/>
              <w:jc w:val="center"/>
              <w:rPr>
                <w:rFonts w:ascii="Verdana" w:hAnsi="Verdana" w:cs="Arial"/>
                <w:b/>
                <w:bCs/>
              </w:rPr>
            </w:pPr>
            <w:r w:rsidRPr="0001343C">
              <w:rPr>
                <w:rFonts w:ascii="Verdana" w:hAnsi="Verdana" w:cs="Arial"/>
                <w:b/>
                <w:bCs/>
              </w:rPr>
              <w:t>JOEL VALENTÍN JIMÉNEZ ALMANZA</w:t>
            </w:r>
          </w:p>
        </w:tc>
      </w:tr>
      <w:bookmarkEnd w:id="1"/>
      <w:bookmarkEnd w:id="11"/>
    </w:tbl>
    <w:p w14:paraId="33C37433" w14:textId="77777777" w:rsidR="002B2EF0" w:rsidRPr="0001343C" w:rsidRDefault="002B2EF0" w:rsidP="002B2EF0">
      <w:pPr>
        <w:spacing w:line="360" w:lineRule="auto"/>
        <w:ind w:right="-91"/>
        <w:jc w:val="both"/>
        <w:rPr>
          <w:rFonts w:ascii="Verdana" w:eastAsia="Arial" w:hAnsi="Verdana" w:cs="Arial"/>
          <w:sz w:val="22"/>
          <w:szCs w:val="22"/>
          <w:lang w:val="es-MX"/>
        </w:rPr>
      </w:pPr>
    </w:p>
    <w:p w14:paraId="61D0BB53" w14:textId="77777777" w:rsidR="00B8580D" w:rsidRPr="0001343C" w:rsidRDefault="00B8580D" w:rsidP="002B2EF0">
      <w:pPr>
        <w:rPr>
          <w:rFonts w:eastAsia="Arial"/>
        </w:rPr>
      </w:pPr>
    </w:p>
    <w:sectPr w:rsidR="00B8580D" w:rsidRPr="0001343C" w:rsidSect="00674574">
      <w:headerReference w:type="even" r:id="rId8"/>
      <w:headerReference w:type="default" r:id="rId9"/>
      <w:footerReference w:type="even" r:id="rId10"/>
      <w:footerReference w:type="default" r:id="rId11"/>
      <w:headerReference w:type="first" r:id="rId12"/>
      <w:footerReference w:type="first" r:id="rId13"/>
      <w:pgSz w:w="12242" w:h="18722"/>
      <w:pgMar w:top="3119" w:right="1418" w:bottom="1474" w:left="2835" w:header="709" w:footer="30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1B691" w14:textId="77777777" w:rsidR="003951DB" w:rsidRDefault="003951DB">
      <w:pPr>
        <w:spacing w:before="0" w:after="0"/>
      </w:pPr>
      <w:r>
        <w:separator/>
      </w:r>
    </w:p>
  </w:endnote>
  <w:endnote w:type="continuationSeparator" w:id="0">
    <w:p w14:paraId="31763719" w14:textId="77777777" w:rsidR="003951DB" w:rsidRDefault="003951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ova Light">
    <w:altName w:val="Arial"/>
    <w:charset w:val="00"/>
    <w:family w:val="swiss"/>
    <w:pitch w:val="variable"/>
    <w:sig w:usb0="0000028F" w:usb1="00000002"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5F66" w14:textId="77777777" w:rsidR="008B4AD6" w:rsidRDefault="008B4AD6">
    <w:pPr>
      <w:pBdr>
        <w:top w:val="nil"/>
        <w:left w:val="nil"/>
        <w:bottom w:val="nil"/>
        <w:right w:val="nil"/>
        <w:between w:val="nil"/>
      </w:pBdr>
      <w:tabs>
        <w:tab w:val="center" w:pos="4252"/>
        <w:tab w:val="right" w:pos="8504"/>
      </w:tabs>
      <w:ind w:right="360"/>
      <w:rPr>
        <w:color w:val="000000"/>
      </w:rPr>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0CC8D" w14:textId="77777777" w:rsidR="008B4AD6" w:rsidRDefault="008B4AD6">
    <w:pPr>
      <w:pBdr>
        <w:top w:val="nil"/>
        <w:left w:val="nil"/>
        <w:bottom w:val="nil"/>
        <w:right w:val="nil"/>
        <w:between w:val="nil"/>
      </w:pBdr>
      <w:tabs>
        <w:tab w:val="center" w:pos="4252"/>
        <w:tab w:val="right" w:pos="8504"/>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A0A60" w14:textId="77777777" w:rsidR="00C747C2" w:rsidRDefault="00C747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C3E38" w14:textId="77777777" w:rsidR="003951DB" w:rsidRDefault="003951DB">
      <w:pPr>
        <w:spacing w:before="0" w:after="0"/>
      </w:pPr>
      <w:r>
        <w:separator/>
      </w:r>
    </w:p>
  </w:footnote>
  <w:footnote w:type="continuationSeparator" w:id="0">
    <w:p w14:paraId="17D2996E" w14:textId="77777777" w:rsidR="003951DB" w:rsidRDefault="003951DB">
      <w:pPr>
        <w:spacing w:before="0" w:after="0"/>
      </w:pPr>
      <w:r>
        <w:continuationSeparator/>
      </w:r>
    </w:p>
  </w:footnote>
  <w:footnote w:id="1">
    <w:p w14:paraId="6C4D8CB6" w14:textId="77777777" w:rsidR="002B2EF0" w:rsidRPr="00462C63" w:rsidRDefault="002B2EF0"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Las fechas enunciadas deben entenderse referidas al año dos mil veinticuatro, salvo señalamiento expreso en contrario.</w:t>
      </w:r>
    </w:p>
  </w:footnote>
  <w:footnote w:id="2">
    <w:p w14:paraId="761C0731" w14:textId="77777777" w:rsidR="002B2EF0" w:rsidRPr="00462C63" w:rsidRDefault="002B2EF0"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Tal como consta en el Acta número 018 de la VI Reunión Extraordinaria de Cabildo, disponible para su consulta en </w:t>
      </w:r>
      <w:hyperlink r:id="rId1" w:history="1">
        <w:r w:rsidRPr="00462C63">
          <w:rPr>
            <w:rStyle w:val="Hipervnculo"/>
            <w:sz w:val="16"/>
            <w:szCs w:val="16"/>
          </w:rPr>
          <w:t>https://rinconderomos.gob.mx/assets/018-acta-septiembre.pdf</w:t>
        </w:r>
      </w:hyperlink>
      <w:r w:rsidRPr="00462C63">
        <w:rPr>
          <w:rFonts w:ascii="Arial" w:hAnsi="Arial" w:cs="Arial"/>
          <w:sz w:val="16"/>
          <w:szCs w:val="16"/>
        </w:rPr>
        <w:t xml:space="preserve"> </w:t>
      </w:r>
    </w:p>
  </w:footnote>
  <w:footnote w:id="3">
    <w:p w14:paraId="2C4CE45A" w14:textId="77777777" w:rsidR="002B2EF0" w:rsidRPr="00462C63" w:rsidRDefault="002B2EF0"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Tal como consta en el Acta número 008 de la IV Reunión Extraordinaria de Cabildo, en el punto número V del orden del día, disponible para su consulta en </w:t>
      </w:r>
      <w:hyperlink r:id="rId2" w:history="1">
        <w:r w:rsidRPr="00462C63">
          <w:rPr>
            <w:rStyle w:val="Hipervnculo"/>
            <w:sz w:val="16"/>
            <w:szCs w:val="16"/>
          </w:rPr>
          <w:t>https://rinconderomos.gob.mx/assets/008-acta-marzo3.pdf</w:t>
        </w:r>
      </w:hyperlink>
      <w:r w:rsidRPr="00462C63">
        <w:rPr>
          <w:rFonts w:ascii="Arial" w:hAnsi="Arial" w:cs="Arial"/>
          <w:sz w:val="16"/>
          <w:szCs w:val="16"/>
        </w:rPr>
        <w:t xml:space="preserve"> </w:t>
      </w:r>
    </w:p>
  </w:footnote>
  <w:footnote w:id="4">
    <w:p w14:paraId="1CE12CC9" w14:textId="77777777" w:rsidR="002B2EF0" w:rsidRPr="00462C63" w:rsidRDefault="002B2EF0" w:rsidP="002912CA">
      <w:pPr>
        <w:spacing w:before="0" w:after="0"/>
        <w:jc w:val="both"/>
        <w:rPr>
          <w:rFonts w:ascii="Arial" w:eastAsia="Arial" w:hAnsi="Arial" w:cs="Arial"/>
          <w:sz w:val="16"/>
          <w:szCs w:val="16"/>
        </w:rPr>
      </w:pPr>
      <w:r w:rsidRPr="00462C63">
        <w:rPr>
          <w:rFonts w:ascii="Arial" w:hAnsi="Arial" w:cs="Arial"/>
          <w:sz w:val="16"/>
          <w:szCs w:val="16"/>
          <w:vertAlign w:val="superscript"/>
        </w:rPr>
        <w:footnoteRef/>
      </w:r>
      <w:r w:rsidRPr="00462C63">
        <w:rPr>
          <w:rFonts w:ascii="Arial" w:eastAsia="Arial" w:hAnsi="Arial" w:cs="Arial"/>
          <w:sz w:val="16"/>
          <w:szCs w:val="16"/>
        </w:rPr>
        <w:t xml:space="preserve"> Disponible para su consulta en </w:t>
      </w:r>
      <w:hyperlink r:id="rId3" w:history="1">
        <w:r w:rsidRPr="00462C63">
          <w:rPr>
            <w:rStyle w:val="Hipervnculo"/>
            <w:rFonts w:eastAsia="Arial"/>
            <w:sz w:val="16"/>
            <w:szCs w:val="16"/>
          </w:rPr>
          <w:t>https://notificaciones.ieeags.mx/SE2024/</w:t>
        </w:r>
      </w:hyperlink>
      <w:r w:rsidRPr="00462C63">
        <w:rPr>
          <w:rFonts w:ascii="Arial" w:eastAsia="Arial" w:hAnsi="Arial" w:cs="Arial"/>
          <w:sz w:val="16"/>
          <w:szCs w:val="16"/>
        </w:rPr>
        <w:t xml:space="preserve"> </w:t>
      </w:r>
    </w:p>
  </w:footnote>
  <w:footnote w:id="5">
    <w:p w14:paraId="057FD791" w14:textId="77777777" w:rsidR="002B2EF0" w:rsidRPr="00462C63" w:rsidRDefault="002B2EF0" w:rsidP="002912CA">
      <w:pPr>
        <w:pStyle w:val="Textonotapie"/>
        <w:jc w:val="both"/>
        <w:rPr>
          <w:rFonts w:ascii="Arial" w:hAnsi="Arial" w:cs="Arial"/>
          <w:sz w:val="16"/>
          <w:szCs w:val="16"/>
          <w:lang w:val="es-MX"/>
        </w:rPr>
      </w:pPr>
      <w:r w:rsidRPr="00462C63">
        <w:rPr>
          <w:rStyle w:val="Refdenotaalpie"/>
          <w:rFonts w:ascii="Arial" w:hAnsi="Arial" w:cs="Arial"/>
          <w:sz w:val="16"/>
          <w:szCs w:val="16"/>
        </w:rPr>
        <w:footnoteRef/>
      </w:r>
      <w:r w:rsidRPr="00462C63">
        <w:rPr>
          <w:rFonts w:ascii="Arial" w:hAnsi="Arial" w:cs="Arial"/>
          <w:sz w:val="16"/>
          <w:szCs w:val="16"/>
        </w:rPr>
        <w:t xml:space="preserve"> </w:t>
      </w:r>
      <w:r w:rsidRPr="00462C63">
        <w:rPr>
          <w:rFonts w:ascii="Arial" w:hAnsi="Arial" w:cs="Arial"/>
          <w:sz w:val="16"/>
          <w:szCs w:val="16"/>
          <w:lang w:val="es-MX"/>
        </w:rPr>
        <w:t>Fojas 004 a 013.</w:t>
      </w:r>
    </w:p>
  </w:footnote>
  <w:footnote w:id="6">
    <w:p w14:paraId="252325C6" w14:textId="77777777" w:rsidR="004C71B3" w:rsidRPr="00462C63" w:rsidRDefault="004C71B3"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Fojas 014 a 019.</w:t>
      </w:r>
    </w:p>
  </w:footnote>
  <w:footnote w:id="7">
    <w:p w14:paraId="2DAA7E5C" w14:textId="77777777" w:rsidR="002B2EF0" w:rsidRPr="00462C63" w:rsidRDefault="002B2EF0"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Fojas 029 a 147 y 148 a 150.</w:t>
      </w:r>
    </w:p>
  </w:footnote>
  <w:footnote w:id="8">
    <w:p w14:paraId="00BE649F" w14:textId="77777777" w:rsidR="002B2EF0" w:rsidRPr="00462C63" w:rsidRDefault="002B2EF0" w:rsidP="002912CA">
      <w:pPr>
        <w:pStyle w:val="Textonotapie"/>
        <w:jc w:val="both"/>
        <w:rPr>
          <w:rFonts w:ascii="Arial" w:hAnsi="Arial" w:cs="Arial"/>
          <w:sz w:val="16"/>
          <w:szCs w:val="16"/>
          <w:lang w:val="pt-BR"/>
        </w:rPr>
      </w:pPr>
      <w:r w:rsidRPr="00462C63">
        <w:rPr>
          <w:rStyle w:val="Refdenotaalpie"/>
          <w:rFonts w:ascii="Arial" w:hAnsi="Arial" w:cs="Arial"/>
          <w:sz w:val="16"/>
          <w:szCs w:val="16"/>
        </w:rPr>
        <w:footnoteRef/>
      </w:r>
      <w:r w:rsidRPr="00462C63">
        <w:rPr>
          <w:rFonts w:ascii="Arial" w:hAnsi="Arial" w:cs="Arial"/>
          <w:sz w:val="16"/>
          <w:szCs w:val="16"/>
          <w:lang w:val="pt-BR"/>
        </w:rPr>
        <w:t xml:space="preserve"> </w:t>
      </w:r>
      <w:proofErr w:type="spellStart"/>
      <w:r w:rsidRPr="00462C63">
        <w:rPr>
          <w:rFonts w:ascii="Arial" w:hAnsi="Arial" w:cs="Arial"/>
          <w:sz w:val="16"/>
          <w:szCs w:val="16"/>
          <w:lang w:val="pt-BR"/>
        </w:rPr>
        <w:t>Fojas</w:t>
      </w:r>
      <w:proofErr w:type="spellEnd"/>
      <w:r w:rsidRPr="00462C63">
        <w:rPr>
          <w:rFonts w:ascii="Arial" w:hAnsi="Arial" w:cs="Arial"/>
          <w:sz w:val="16"/>
          <w:szCs w:val="16"/>
          <w:lang w:val="pt-BR"/>
        </w:rPr>
        <w:t xml:space="preserve"> 151 y 152.</w:t>
      </w:r>
    </w:p>
  </w:footnote>
  <w:footnote w:id="9">
    <w:p w14:paraId="2326C908" w14:textId="77777777" w:rsidR="002B2EF0" w:rsidRPr="00462C63" w:rsidRDefault="002B2EF0"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Fojas 155 a 159.</w:t>
      </w:r>
    </w:p>
  </w:footnote>
  <w:footnote w:id="10">
    <w:p w14:paraId="21FB0443" w14:textId="77777777" w:rsidR="002B2EF0" w:rsidRPr="00462C63" w:rsidRDefault="002B2EF0" w:rsidP="002912CA">
      <w:pPr>
        <w:pStyle w:val="Textonotapie"/>
        <w:jc w:val="both"/>
        <w:rPr>
          <w:rFonts w:ascii="Arial" w:hAnsi="Arial" w:cs="Arial"/>
          <w:sz w:val="16"/>
          <w:szCs w:val="16"/>
          <w:lang w:val="es-MX"/>
        </w:rPr>
      </w:pPr>
      <w:r w:rsidRPr="00462C63">
        <w:rPr>
          <w:rStyle w:val="Refdenotaalpie"/>
          <w:rFonts w:ascii="Arial" w:hAnsi="Arial" w:cs="Arial"/>
          <w:sz w:val="16"/>
          <w:szCs w:val="16"/>
        </w:rPr>
        <w:footnoteRef/>
      </w:r>
      <w:r w:rsidRPr="00462C63">
        <w:rPr>
          <w:rFonts w:ascii="Arial" w:hAnsi="Arial" w:cs="Arial"/>
          <w:sz w:val="16"/>
          <w:szCs w:val="16"/>
        </w:rPr>
        <w:t xml:space="preserve"> </w:t>
      </w:r>
      <w:r w:rsidRPr="00462C63">
        <w:rPr>
          <w:rFonts w:ascii="Arial" w:hAnsi="Arial" w:cs="Arial"/>
          <w:sz w:val="16"/>
          <w:szCs w:val="16"/>
          <w:lang w:val="es-MX"/>
        </w:rPr>
        <w:t>Fojas 166 a 170; 171 a 175.</w:t>
      </w:r>
    </w:p>
  </w:footnote>
  <w:footnote w:id="11">
    <w:p w14:paraId="50C746AB" w14:textId="77777777" w:rsidR="002B2EF0" w:rsidRPr="00462C63" w:rsidRDefault="002B2EF0" w:rsidP="002912CA">
      <w:pPr>
        <w:pStyle w:val="Textonotapie"/>
        <w:jc w:val="both"/>
        <w:rPr>
          <w:rFonts w:ascii="Arial" w:hAnsi="Arial" w:cs="Arial"/>
          <w:sz w:val="16"/>
          <w:szCs w:val="16"/>
          <w:lang w:val="es-MX"/>
        </w:rPr>
      </w:pPr>
      <w:r w:rsidRPr="00462C63">
        <w:rPr>
          <w:rStyle w:val="Refdenotaalpie"/>
          <w:rFonts w:ascii="Arial" w:hAnsi="Arial" w:cs="Arial"/>
          <w:sz w:val="16"/>
          <w:szCs w:val="16"/>
        </w:rPr>
        <w:footnoteRef/>
      </w:r>
      <w:r w:rsidRPr="00462C63">
        <w:rPr>
          <w:rFonts w:ascii="Arial" w:hAnsi="Arial" w:cs="Arial"/>
          <w:sz w:val="16"/>
          <w:szCs w:val="16"/>
        </w:rPr>
        <w:t xml:space="preserve"> </w:t>
      </w:r>
      <w:r w:rsidRPr="00462C63">
        <w:rPr>
          <w:rFonts w:ascii="Arial" w:hAnsi="Arial" w:cs="Arial"/>
          <w:sz w:val="16"/>
          <w:szCs w:val="16"/>
          <w:lang w:val="es-MX"/>
        </w:rPr>
        <w:t>Fojas 181 a 196; 197 a 207.</w:t>
      </w:r>
    </w:p>
  </w:footnote>
  <w:footnote w:id="12">
    <w:p w14:paraId="07EEE617" w14:textId="77777777" w:rsidR="002B2EF0" w:rsidRPr="00462C63" w:rsidRDefault="002B2EF0" w:rsidP="002912CA">
      <w:pPr>
        <w:pStyle w:val="Textonotapie"/>
        <w:jc w:val="both"/>
        <w:rPr>
          <w:rFonts w:ascii="Arial" w:hAnsi="Arial" w:cs="Arial"/>
          <w:sz w:val="16"/>
          <w:szCs w:val="16"/>
          <w:lang w:val="es-MX"/>
        </w:rPr>
      </w:pPr>
      <w:r w:rsidRPr="00462C63">
        <w:rPr>
          <w:rStyle w:val="Refdenotaalpie"/>
          <w:rFonts w:ascii="Arial" w:hAnsi="Arial" w:cs="Arial"/>
          <w:sz w:val="16"/>
          <w:szCs w:val="16"/>
        </w:rPr>
        <w:footnoteRef/>
      </w:r>
      <w:r w:rsidRPr="00462C63">
        <w:rPr>
          <w:rFonts w:ascii="Arial" w:hAnsi="Arial" w:cs="Arial"/>
          <w:sz w:val="16"/>
          <w:szCs w:val="16"/>
        </w:rPr>
        <w:t xml:space="preserve"> </w:t>
      </w:r>
      <w:r w:rsidRPr="00462C63">
        <w:rPr>
          <w:rFonts w:ascii="Arial" w:hAnsi="Arial" w:cs="Arial"/>
          <w:sz w:val="16"/>
          <w:szCs w:val="16"/>
          <w:lang w:val="es-MX"/>
        </w:rPr>
        <w:t>Foja 003.</w:t>
      </w:r>
    </w:p>
  </w:footnote>
  <w:footnote w:id="13">
    <w:p w14:paraId="72FDBD45" w14:textId="77777777" w:rsidR="002B2EF0" w:rsidRPr="00462C63" w:rsidRDefault="002B2EF0"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Foja 001.</w:t>
      </w:r>
    </w:p>
  </w:footnote>
  <w:footnote w:id="14">
    <w:p w14:paraId="0B52F3C2" w14:textId="77777777" w:rsidR="002B2EF0" w:rsidRPr="00462C63" w:rsidRDefault="002B2EF0"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Foja 216.</w:t>
      </w:r>
    </w:p>
  </w:footnote>
  <w:footnote w:id="15">
    <w:p w14:paraId="085E1E57" w14:textId="77777777" w:rsidR="002B2EF0" w:rsidRPr="00462C63" w:rsidRDefault="002B2EF0" w:rsidP="002912CA">
      <w:pPr>
        <w:pStyle w:val="Textonotapie"/>
        <w:ind w:left="720" w:hanging="720"/>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Foja 219.</w:t>
      </w:r>
    </w:p>
  </w:footnote>
  <w:footnote w:id="16">
    <w:p w14:paraId="1DBEA050" w14:textId="77777777" w:rsidR="002B2EF0" w:rsidRPr="00462C63" w:rsidRDefault="002B2EF0" w:rsidP="002912CA">
      <w:pPr>
        <w:spacing w:before="0" w:after="0"/>
        <w:jc w:val="both"/>
        <w:rPr>
          <w:rFonts w:ascii="Arial" w:eastAsia="Arial" w:hAnsi="Arial" w:cs="Arial"/>
          <w:sz w:val="16"/>
          <w:szCs w:val="16"/>
        </w:rPr>
      </w:pPr>
      <w:r w:rsidRPr="00462C63">
        <w:rPr>
          <w:rFonts w:ascii="Arial" w:hAnsi="Arial" w:cs="Arial"/>
          <w:sz w:val="16"/>
          <w:szCs w:val="16"/>
          <w:vertAlign w:val="superscript"/>
        </w:rPr>
        <w:footnoteRef/>
      </w:r>
      <w:r w:rsidRPr="00462C63">
        <w:rPr>
          <w:rFonts w:ascii="Arial" w:eastAsia="Arial" w:hAnsi="Arial" w:cs="Arial"/>
          <w:sz w:val="16"/>
          <w:szCs w:val="16"/>
        </w:rPr>
        <w:t xml:space="preserve"> En relación con el artículo 116, fracción IV, inciso </w:t>
      </w:r>
      <w:r w:rsidRPr="00462C63">
        <w:rPr>
          <w:rFonts w:ascii="Arial" w:eastAsia="Arial" w:hAnsi="Arial" w:cs="Arial"/>
          <w:i/>
          <w:sz w:val="16"/>
          <w:szCs w:val="16"/>
        </w:rPr>
        <w:t>c</w:t>
      </w:r>
      <w:r w:rsidRPr="00462C63">
        <w:rPr>
          <w:rFonts w:ascii="Arial" w:eastAsia="Arial" w:hAnsi="Arial" w:cs="Arial"/>
          <w:sz w:val="16"/>
          <w:szCs w:val="16"/>
        </w:rPr>
        <w:t>, párrafo quinto, e inciso l, de la Constitución Política de los Estados Unidos.</w:t>
      </w:r>
    </w:p>
  </w:footnote>
  <w:footnote w:id="17">
    <w:p w14:paraId="3518D316" w14:textId="77777777" w:rsidR="002B2EF0" w:rsidRPr="00462C63" w:rsidRDefault="002B2EF0"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Artículo 270, fracciones II y V, del </w:t>
      </w:r>
      <w:r w:rsidRPr="00462C63">
        <w:rPr>
          <w:rFonts w:ascii="Arial" w:hAnsi="Arial" w:cs="Arial"/>
          <w:smallCaps/>
          <w:sz w:val="16"/>
          <w:szCs w:val="16"/>
        </w:rPr>
        <w:t>Código Electoral</w:t>
      </w:r>
      <w:r w:rsidRPr="00462C63">
        <w:rPr>
          <w:rFonts w:ascii="Arial" w:hAnsi="Arial" w:cs="Arial"/>
          <w:sz w:val="16"/>
          <w:szCs w:val="16"/>
        </w:rPr>
        <w:t>.</w:t>
      </w:r>
    </w:p>
  </w:footnote>
  <w:footnote w:id="18">
    <w:p w14:paraId="1466CB69" w14:textId="77777777" w:rsidR="002B2EF0" w:rsidRPr="00462C63" w:rsidRDefault="002B2EF0" w:rsidP="002912CA">
      <w:pPr>
        <w:pStyle w:val="Textonotapie"/>
        <w:jc w:val="both"/>
        <w:rPr>
          <w:rFonts w:ascii="Arial" w:hAnsi="Arial" w:cs="Arial"/>
          <w:sz w:val="16"/>
          <w:szCs w:val="16"/>
          <w:lang w:val="es-MX"/>
        </w:rPr>
      </w:pPr>
      <w:r w:rsidRPr="00462C63">
        <w:rPr>
          <w:rStyle w:val="Refdenotaalpie"/>
          <w:rFonts w:ascii="Arial" w:hAnsi="Arial" w:cs="Arial"/>
          <w:sz w:val="16"/>
          <w:szCs w:val="16"/>
        </w:rPr>
        <w:footnoteRef/>
      </w:r>
      <w:r w:rsidRPr="00462C63">
        <w:rPr>
          <w:rFonts w:ascii="Arial" w:hAnsi="Arial" w:cs="Arial"/>
          <w:sz w:val="16"/>
          <w:szCs w:val="16"/>
        </w:rPr>
        <w:t xml:space="preserve"> Criterio sostenido por la </w:t>
      </w:r>
      <w:r w:rsidRPr="00462C63">
        <w:rPr>
          <w:rFonts w:ascii="Arial" w:hAnsi="Arial" w:cs="Arial"/>
          <w:smallCaps/>
          <w:sz w:val="16"/>
          <w:szCs w:val="16"/>
        </w:rPr>
        <w:t>Sala Superior</w:t>
      </w:r>
      <w:r w:rsidRPr="00462C63">
        <w:rPr>
          <w:rFonts w:ascii="Arial" w:hAnsi="Arial" w:cs="Arial"/>
          <w:sz w:val="16"/>
          <w:szCs w:val="16"/>
        </w:rPr>
        <w:t>, en la sentencia del expediente SUP-REP-438/2023.</w:t>
      </w:r>
    </w:p>
  </w:footnote>
  <w:footnote w:id="19">
    <w:p w14:paraId="46963B82" w14:textId="77777777" w:rsidR="002B2EF0" w:rsidRPr="00462C63" w:rsidRDefault="002B2EF0"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Criterio sostenido por la </w:t>
      </w:r>
      <w:r w:rsidRPr="00462C63">
        <w:rPr>
          <w:rFonts w:ascii="Arial" w:hAnsi="Arial" w:cs="Arial"/>
          <w:smallCaps/>
          <w:sz w:val="16"/>
          <w:szCs w:val="16"/>
        </w:rPr>
        <w:t>Sala Superior</w:t>
      </w:r>
      <w:r w:rsidRPr="00462C63">
        <w:rPr>
          <w:rFonts w:ascii="Arial" w:hAnsi="Arial" w:cs="Arial"/>
          <w:sz w:val="16"/>
          <w:szCs w:val="16"/>
        </w:rPr>
        <w:t>, en la sentencia del expediente SUP-JRC-8/2018.</w:t>
      </w:r>
    </w:p>
  </w:footnote>
  <w:footnote w:id="20">
    <w:p w14:paraId="1CDCBC7B" w14:textId="77777777" w:rsidR="00C747C2" w:rsidRPr="00EA0484" w:rsidRDefault="00C747C2" w:rsidP="00C747C2">
      <w:pPr>
        <w:spacing w:after="0"/>
        <w:jc w:val="both"/>
        <w:rPr>
          <w:rFonts w:ascii="Arial" w:eastAsia="Arial Nova Light" w:hAnsi="Arial" w:cs="Arial"/>
          <w:sz w:val="16"/>
          <w:szCs w:val="16"/>
        </w:rPr>
      </w:pPr>
      <w:r w:rsidRPr="00C747C2">
        <w:rPr>
          <w:rFonts w:ascii="Arial" w:hAnsi="Arial" w:cs="Arial"/>
          <w:sz w:val="12"/>
          <w:szCs w:val="12"/>
          <w:vertAlign w:val="superscript"/>
        </w:rPr>
        <w:footnoteRef/>
      </w:r>
      <w:r w:rsidRPr="00C747C2">
        <w:rPr>
          <w:rFonts w:ascii="Arial" w:eastAsia="Arial Nova Light" w:hAnsi="Arial" w:cs="Arial"/>
          <w:sz w:val="12"/>
          <w:szCs w:val="12"/>
        </w:rPr>
        <w:t xml:space="preserve"> Testado por contener datos personales que hacen a personas físicas identificables, por lo que se apreciará la leyenda: </w:t>
      </w:r>
      <w:r w:rsidRPr="00C747C2">
        <w:rPr>
          <w:rFonts w:ascii="Arial" w:eastAsia="Arial Nova Light" w:hAnsi="Arial" w:cs="Arial"/>
          <w:b/>
          <w:sz w:val="12"/>
          <w:szCs w:val="12"/>
        </w:rPr>
        <w:t>ELIMINADO: DATO PERSONAL CONFIDENCIAL</w:t>
      </w:r>
      <w:r w:rsidRPr="00C747C2">
        <w:rPr>
          <w:rFonts w:ascii="Arial" w:eastAsia="Arial Nova Light" w:hAnsi="Arial" w:cs="Arial"/>
          <w:sz w:val="12"/>
          <w:szCs w:val="12"/>
        </w:rPr>
        <w:t>; con fundamento en Artículos 23, 68, fracción VI y 116, de la Ley General de Transparencia y Acceso a la Información Pública; así como el 3, fracción IX y 31, de la Ley General de Protección de Datos Personales en Posesión de Sujetos Obligados.</w:t>
      </w:r>
    </w:p>
  </w:footnote>
  <w:footnote w:id="21">
    <w:p w14:paraId="48D7EC9A" w14:textId="6A4577B3" w:rsidR="000D3A7D" w:rsidRPr="00462C63" w:rsidRDefault="000D3A7D"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Nombramiento realizado por el </w:t>
      </w:r>
      <w:proofErr w:type="gramStart"/>
      <w:r w:rsidRPr="00462C63">
        <w:rPr>
          <w:rFonts w:ascii="Arial" w:hAnsi="Arial" w:cs="Arial"/>
          <w:sz w:val="16"/>
          <w:szCs w:val="16"/>
        </w:rPr>
        <w:t>Presidente</w:t>
      </w:r>
      <w:proofErr w:type="gramEnd"/>
      <w:r w:rsidRPr="00462C63">
        <w:rPr>
          <w:rFonts w:ascii="Arial" w:hAnsi="Arial" w:cs="Arial"/>
          <w:sz w:val="16"/>
          <w:szCs w:val="16"/>
        </w:rPr>
        <w:t xml:space="preserve"> del Comité Directivo Estatal del Partido Acción Nacional, visible a foja 030.</w:t>
      </w:r>
    </w:p>
  </w:footnote>
  <w:footnote w:id="22">
    <w:p w14:paraId="2CEDCCD5" w14:textId="0B7810B8" w:rsidR="00D32882" w:rsidRPr="00462C63" w:rsidRDefault="00D32882"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Según el oficio número 112-A/03/2024, visible a foja 192.</w:t>
      </w:r>
    </w:p>
  </w:footnote>
  <w:footnote w:id="23">
    <w:p w14:paraId="33B24851" w14:textId="1BBAEFB9" w:rsidR="00D32882" w:rsidRPr="00462C63" w:rsidRDefault="00D32882"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Foja 194.</w:t>
      </w:r>
    </w:p>
  </w:footnote>
  <w:footnote w:id="24">
    <w:p w14:paraId="2E205E84" w14:textId="2E2789BC" w:rsidR="000D3A7D" w:rsidRPr="00462C63" w:rsidRDefault="000D3A7D" w:rsidP="002912CA">
      <w:pPr>
        <w:pStyle w:val="Textonotapie"/>
        <w:jc w:val="both"/>
        <w:rPr>
          <w:rFonts w:ascii="Arial" w:hAnsi="Arial" w:cs="Arial"/>
          <w:sz w:val="16"/>
          <w:szCs w:val="16"/>
          <w:lang w:val="es-MX"/>
        </w:rPr>
      </w:pPr>
      <w:r w:rsidRPr="00462C63">
        <w:rPr>
          <w:rStyle w:val="Refdenotaalpie"/>
          <w:rFonts w:ascii="Arial" w:hAnsi="Arial" w:cs="Arial"/>
          <w:sz w:val="16"/>
          <w:szCs w:val="16"/>
        </w:rPr>
        <w:footnoteRef/>
      </w:r>
      <w:r w:rsidRPr="00462C63">
        <w:rPr>
          <w:rFonts w:ascii="Arial" w:hAnsi="Arial" w:cs="Arial"/>
          <w:sz w:val="16"/>
          <w:szCs w:val="16"/>
          <w:lang w:val="es-MX"/>
        </w:rPr>
        <w:t xml:space="preserve"> Tal como consta en el Acta Estenográfica de la Sesión Ordinaria del martes 25 de marzo, a las 09:00 horas, que obra a fojas 32 a 131 del expediente en que se actúa.</w:t>
      </w:r>
    </w:p>
  </w:footnote>
  <w:footnote w:id="25">
    <w:p w14:paraId="55CE86CE" w14:textId="30A61B20" w:rsidR="00D32882" w:rsidRPr="00462C63" w:rsidRDefault="00D32882"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Oficio número 126-A/04/2024, que obra en foja 193.</w:t>
      </w:r>
    </w:p>
  </w:footnote>
  <w:footnote w:id="26">
    <w:p w14:paraId="6790F6F0" w14:textId="47BCBA7E" w:rsidR="00D32882" w:rsidRPr="00462C63" w:rsidRDefault="00D32882"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Foja 195.</w:t>
      </w:r>
    </w:p>
  </w:footnote>
  <w:footnote w:id="27">
    <w:p w14:paraId="5616C5E2" w14:textId="736C71D2" w:rsidR="000D3A7D" w:rsidRPr="00462C63" w:rsidRDefault="000D3A7D"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w:t>
      </w:r>
      <w:r w:rsidRPr="00462C63">
        <w:rPr>
          <w:rFonts w:ascii="Arial" w:hAnsi="Arial" w:cs="Arial"/>
          <w:sz w:val="16"/>
          <w:szCs w:val="16"/>
          <w:lang w:val="es-MX"/>
        </w:rPr>
        <w:t xml:space="preserve">Acta Estenográfica de la Sesión Ordinaria del </w:t>
      </w:r>
      <w:r w:rsidR="00D32882" w:rsidRPr="00462C63">
        <w:rPr>
          <w:rFonts w:ascii="Arial" w:hAnsi="Arial" w:cs="Arial"/>
          <w:sz w:val="16"/>
          <w:szCs w:val="16"/>
          <w:lang w:val="es-MX"/>
        </w:rPr>
        <w:t>miércoles</w:t>
      </w:r>
      <w:r w:rsidRPr="00462C63">
        <w:rPr>
          <w:rFonts w:ascii="Arial" w:hAnsi="Arial" w:cs="Arial"/>
          <w:sz w:val="16"/>
          <w:szCs w:val="16"/>
          <w:lang w:val="es-MX"/>
        </w:rPr>
        <w:t xml:space="preserve"> </w:t>
      </w:r>
      <w:r w:rsidR="00D32882" w:rsidRPr="00462C63">
        <w:rPr>
          <w:rFonts w:ascii="Arial" w:hAnsi="Arial" w:cs="Arial"/>
          <w:sz w:val="16"/>
          <w:szCs w:val="16"/>
          <w:lang w:val="es-MX"/>
        </w:rPr>
        <w:t>17 de abril</w:t>
      </w:r>
      <w:r w:rsidRPr="00462C63">
        <w:rPr>
          <w:rFonts w:ascii="Arial" w:hAnsi="Arial" w:cs="Arial"/>
          <w:sz w:val="16"/>
          <w:szCs w:val="16"/>
          <w:lang w:val="es-MX"/>
        </w:rPr>
        <w:t xml:space="preserve">, a las </w:t>
      </w:r>
      <w:r w:rsidR="00D32882" w:rsidRPr="00462C63">
        <w:rPr>
          <w:rFonts w:ascii="Arial" w:hAnsi="Arial" w:cs="Arial"/>
          <w:sz w:val="16"/>
          <w:szCs w:val="16"/>
          <w:lang w:val="es-MX"/>
        </w:rPr>
        <w:t>11</w:t>
      </w:r>
      <w:r w:rsidRPr="00462C63">
        <w:rPr>
          <w:rFonts w:ascii="Arial" w:hAnsi="Arial" w:cs="Arial"/>
          <w:sz w:val="16"/>
          <w:szCs w:val="16"/>
          <w:lang w:val="es-MX"/>
        </w:rPr>
        <w:t>:00 horas, visible a fojas</w:t>
      </w:r>
      <w:r w:rsidR="00D32882" w:rsidRPr="00462C63">
        <w:rPr>
          <w:rFonts w:ascii="Arial" w:hAnsi="Arial" w:cs="Arial"/>
          <w:sz w:val="16"/>
          <w:szCs w:val="16"/>
          <w:lang w:val="es-MX"/>
        </w:rPr>
        <w:t xml:space="preserve"> </w:t>
      </w:r>
      <w:r w:rsidRPr="00462C63">
        <w:rPr>
          <w:rFonts w:ascii="Arial" w:hAnsi="Arial" w:cs="Arial"/>
          <w:sz w:val="16"/>
          <w:szCs w:val="16"/>
          <w:lang w:val="es-MX"/>
        </w:rPr>
        <w:t>132 a</w:t>
      </w:r>
      <w:r w:rsidR="00D32882" w:rsidRPr="00462C63">
        <w:rPr>
          <w:rFonts w:ascii="Arial" w:hAnsi="Arial" w:cs="Arial"/>
          <w:sz w:val="16"/>
          <w:szCs w:val="16"/>
          <w:lang w:val="es-MX"/>
        </w:rPr>
        <w:t xml:space="preserve"> 147.</w:t>
      </w:r>
    </w:p>
  </w:footnote>
  <w:footnote w:id="28">
    <w:p w14:paraId="0C75C531" w14:textId="77777777" w:rsidR="002B2EF0" w:rsidRPr="00462C63" w:rsidRDefault="002B2EF0" w:rsidP="002912CA">
      <w:pPr>
        <w:pStyle w:val="Textonotapie"/>
        <w:jc w:val="both"/>
        <w:rPr>
          <w:rFonts w:ascii="Arial" w:hAnsi="Arial" w:cs="Arial"/>
          <w:sz w:val="16"/>
          <w:szCs w:val="16"/>
          <w:lang w:val="es-MX"/>
        </w:rPr>
      </w:pPr>
      <w:r w:rsidRPr="00462C63">
        <w:rPr>
          <w:rStyle w:val="Refdenotaalpie"/>
          <w:rFonts w:ascii="Arial" w:hAnsi="Arial" w:cs="Arial"/>
          <w:sz w:val="16"/>
          <w:szCs w:val="16"/>
        </w:rPr>
        <w:footnoteRef/>
      </w:r>
      <w:r w:rsidRPr="00462C63">
        <w:rPr>
          <w:rFonts w:ascii="Arial" w:hAnsi="Arial" w:cs="Arial"/>
          <w:sz w:val="16"/>
          <w:szCs w:val="16"/>
          <w:lang w:val="es-MX"/>
        </w:rPr>
        <w:t xml:space="preserve"> Ver SUP-REC-519/2021.</w:t>
      </w:r>
    </w:p>
  </w:footnote>
  <w:footnote w:id="29">
    <w:p w14:paraId="4FBDAF29" w14:textId="77777777" w:rsidR="00725D16" w:rsidRPr="00462C63" w:rsidRDefault="00725D16" w:rsidP="00725D16">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Véase sentencia SUP-REP-163/2018, de la </w:t>
      </w:r>
      <w:r w:rsidRPr="00462C63">
        <w:rPr>
          <w:rFonts w:ascii="Arial" w:hAnsi="Arial" w:cs="Arial"/>
          <w:smallCaps/>
          <w:sz w:val="16"/>
          <w:szCs w:val="16"/>
        </w:rPr>
        <w:t>Sala Superior.</w:t>
      </w:r>
    </w:p>
  </w:footnote>
  <w:footnote w:id="30">
    <w:p w14:paraId="23DB3F95" w14:textId="77777777" w:rsidR="002B2EF0" w:rsidRPr="00462C63" w:rsidRDefault="002B2EF0"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Disponibles para su consulta en </w:t>
      </w:r>
      <w:hyperlink r:id="rId4" w:history="1">
        <w:r w:rsidRPr="00462C63">
          <w:rPr>
            <w:rStyle w:val="Hipervnculo"/>
            <w:sz w:val="16"/>
            <w:szCs w:val="16"/>
          </w:rPr>
          <w:t>https://www.ieeags.mx/media/sesiones/2023-10-27/CG-A-44/23/8.1_CG-A-44-23_LINEAMIENTOS_RECURSOS_P%C3%9ABLICOS_PROCESO_ELECTO.._.pdf</w:t>
        </w:r>
      </w:hyperlink>
      <w:r w:rsidRPr="00462C63">
        <w:rPr>
          <w:rFonts w:ascii="Arial" w:hAnsi="Arial" w:cs="Arial"/>
          <w:sz w:val="16"/>
          <w:szCs w:val="16"/>
        </w:rPr>
        <w:t xml:space="preserve"> </w:t>
      </w:r>
    </w:p>
  </w:footnote>
  <w:footnote w:id="31">
    <w:p w14:paraId="2D230AFA" w14:textId="77777777" w:rsidR="002B2EF0" w:rsidRPr="00462C63" w:rsidRDefault="002B2EF0"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Ver el ACUERDO DEL CONSEJO GENERAL DEL INSTITUTO ESTATAL ELECTORAL DE AGUASCALIENTES, MEDIANTE EL CUAL APRUEBA LOS LINEAMIENTOS PARA LA DEBIDA UTILIZACIÓN DE LOS RECURSOS PÚBLICOS DURANTE EL PROCESO ELECTORAL CONCURRENTE 2023-2024 EN AGUASCALIENTES, identificado con la clave CG-A-44/23, consultable en </w:t>
      </w:r>
      <w:hyperlink r:id="rId5" w:history="1">
        <w:r w:rsidRPr="00462C63">
          <w:rPr>
            <w:rStyle w:val="Hipervnculo"/>
            <w:sz w:val="16"/>
            <w:szCs w:val="16"/>
          </w:rPr>
          <w:t>https://www.ieeags.mx/media/sesiones/2023-10-27/CG-A-44/23/8._CG-A-44-23_Acuerdo_lineamientos_recursos_p%C3%BAblicos.pdf</w:t>
        </w:r>
      </w:hyperlink>
      <w:r w:rsidRPr="00462C63">
        <w:rPr>
          <w:rFonts w:ascii="Arial" w:hAnsi="Arial" w:cs="Arial"/>
          <w:sz w:val="16"/>
          <w:szCs w:val="16"/>
        </w:rPr>
        <w:t xml:space="preserve"> </w:t>
      </w:r>
    </w:p>
  </w:footnote>
  <w:footnote w:id="32">
    <w:p w14:paraId="6775886A" w14:textId="5D7A9EE5" w:rsidR="00837361" w:rsidRPr="00462C63" w:rsidRDefault="00837361">
      <w:pPr>
        <w:pStyle w:val="Textonotapie"/>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Fojas 194 y 195.</w:t>
      </w:r>
    </w:p>
  </w:footnote>
  <w:footnote w:id="33">
    <w:p w14:paraId="76658244" w14:textId="5BFB5851" w:rsidR="00CD5FF6" w:rsidRPr="00462C63" w:rsidRDefault="00CD5FF6">
      <w:pPr>
        <w:pStyle w:val="Textonotapie"/>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Artículo 94 del Código Electoral.</w:t>
      </w:r>
    </w:p>
  </w:footnote>
  <w:footnote w:id="34">
    <w:p w14:paraId="60441CDF" w14:textId="2BDD84D0" w:rsidR="00CD5FF6" w:rsidRPr="00462C63" w:rsidRDefault="00CD5FF6">
      <w:pPr>
        <w:pStyle w:val="Textonotapie"/>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Artículo 96 del Código Electoral.</w:t>
      </w:r>
    </w:p>
  </w:footnote>
  <w:footnote w:id="35">
    <w:p w14:paraId="16F2F833" w14:textId="1E23C82C" w:rsidR="00CD5FF6" w:rsidRPr="00462C63" w:rsidRDefault="00CD5FF6">
      <w:pPr>
        <w:pStyle w:val="Textonotapie"/>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Artículo 98 del Código Electoral.</w:t>
      </w:r>
    </w:p>
  </w:footnote>
  <w:footnote w:id="36">
    <w:p w14:paraId="1F270FE7" w14:textId="77777777" w:rsidR="002B2EF0" w:rsidRPr="00462C63" w:rsidRDefault="002B2EF0" w:rsidP="002912CA">
      <w:pPr>
        <w:pStyle w:val="Textonotapie"/>
        <w:jc w:val="both"/>
        <w:rPr>
          <w:rFonts w:ascii="Arial" w:hAnsi="Arial" w:cs="Arial"/>
          <w:sz w:val="16"/>
          <w:szCs w:val="16"/>
        </w:rPr>
      </w:pPr>
      <w:r w:rsidRPr="00462C63">
        <w:rPr>
          <w:rStyle w:val="Refdenotaalpie"/>
          <w:rFonts w:ascii="Arial" w:hAnsi="Arial" w:cs="Arial"/>
          <w:sz w:val="16"/>
          <w:szCs w:val="16"/>
        </w:rPr>
        <w:footnoteRef/>
      </w:r>
      <w:r w:rsidRPr="00462C63">
        <w:rPr>
          <w:rFonts w:ascii="Arial" w:hAnsi="Arial" w:cs="Arial"/>
          <w:sz w:val="16"/>
          <w:szCs w:val="16"/>
        </w:rPr>
        <w:t xml:space="preserve"> Ver SUP-REP-472/2024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B5063" w14:textId="675E20DF" w:rsidR="008B4AD6" w:rsidRDefault="00C747C2">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noProof/>
      </w:rPr>
      <w:pict w14:anchorId="63CDC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495391" o:spid="_x0000_s1026" type="#_x0000_t136" style="position:absolute;left:0;text-align:left;margin-left:0;margin-top:0;width:488.05pt;height:75.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v:shape>
      </w:pict>
    </w:r>
  </w:p>
  <w:p w14:paraId="7D07A906" w14:textId="77777777" w:rsidR="008B4AD6" w:rsidRDefault="008B4AD6">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rFonts w:ascii="Open Sans" w:eastAsia="Open Sans" w:hAnsi="Open Sans" w:cs="Open Sans"/>
        <w:b/>
        <w:noProof/>
        <w:color w:val="000000"/>
        <w:sz w:val="28"/>
        <w:szCs w:val="28"/>
        <w:lang w:val="es-MX"/>
      </w:rPr>
      <mc:AlternateContent>
        <mc:Choice Requires="wps">
          <w:drawing>
            <wp:anchor distT="0" distB="0" distL="114300" distR="114300" simplePos="0" relativeHeight="251661312" behindDoc="0" locked="0" layoutInCell="1" hidden="0" allowOverlap="1" wp14:anchorId="477A621A" wp14:editId="3D125623">
              <wp:simplePos x="0" y="0"/>
              <wp:positionH relativeFrom="lef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23E5A5E8" w14:textId="77777777" w:rsidR="008B4AD6" w:rsidRDefault="008B4AD6">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anchor>
          </w:drawing>
        </mc:Choice>
        <mc:Fallback>
          <w:pict>
            <v:rect w14:anchorId="477A621A" id="Rectángulo 1" o:spid="_x0000_s1026" style="position:absolute;left:0;text-align:left;margin-left:0;margin-top:0;width:60pt;height:70.5pt;z-index:251661312;visibility:visible;mso-wrap-style:square;mso-wrap-distance-left:9pt;mso-wrap-distance-top:0;mso-wrap-distance-right:9pt;mso-wrap-distance-bottom:0;mso-position-horizontal:center;mso-position-horizontal-relative:lef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23E5A5E8" w14:textId="77777777" w:rsidR="008B4AD6" w:rsidRDefault="008B4AD6">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14:paraId="29EC3AD3" w14:textId="77777777" w:rsidR="008B4AD6" w:rsidRDefault="008B4AD6">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r>
      <w:rPr>
        <w:rFonts w:ascii="Verdana" w:eastAsia="Verdana" w:hAnsi="Verdana" w:cs="Verdana"/>
        <w:b/>
        <w:color w:val="000000"/>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D6CBA" w14:textId="1A64A49E" w:rsidR="008B4AD6" w:rsidRDefault="00C747C2">
    <w:pPr>
      <w:pBdr>
        <w:top w:val="nil"/>
        <w:left w:val="nil"/>
        <w:bottom w:val="nil"/>
        <w:right w:val="nil"/>
        <w:between w:val="nil"/>
      </w:pBdr>
      <w:tabs>
        <w:tab w:val="center" w:pos="4252"/>
        <w:tab w:val="right" w:pos="8504"/>
        <w:tab w:val="left" w:pos="2655"/>
        <w:tab w:val="left" w:pos="5954"/>
      </w:tabs>
      <w:ind w:right="-6"/>
      <w:rPr>
        <w:rFonts w:ascii="Open Sans" w:eastAsia="Open Sans" w:hAnsi="Open Sans" w:cs="Open Sans"/>
        <w:b/>
        <w:color w:val="000000"/>
        <w:sz w:val="28"/>
        <w:szCs w:val="28"/>
      </w:rPr>
    </w:pPr>
    <w:r>
      <w:rPr>
        <w:noProof/>
      </w:rPr>
      <w:pict w14:anchorId="65E4E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495392" o:spid="_x0000_s1027" type="#_x0000_t136" style="position:absolute;margin-left:0;margin-top:0;width:488.05pt;height:75.05pt;rotation:315;z-index:-251646976;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C75A8D">
      <w:rPr>
        <w:noProof/>
        <w:lang w:val="es-MX"/>
      </w:rPr>
      <w:drawing>
        <wp:anchor distT="0" distB="0" distL="114300" distR="114300" simplePos="0" relativeHeight="251663360" behindDoc="0" locked="0" layoutInCell="1" hidden="0" allowOverlap="1" wp14:anchorId="1A392274" wp14:editId="126A34DE">
          <wp:simplePos x="0" y="0"/>
          <wp:positionH relativeFrom="leftMargin">
            <wp:align>right</wp:align>
          </wp:positionH>
          <wp:positionV relativeFrom="paragraph">
            <wp:posOffset>-77742</wp:posOffset>
          </wp:positionV>
          <wp:extent cx="1043940" cy="1282610"/>
          <wp:effectExtent l="0" t="0" r="3810" b="0"/>
          <wp:wrapNone/>
          <wp:docPr id="19825573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43940" cy="1282610"/>
                  </a:xfrm>
                  <a:prstGeom prst="rect">
                    <a:avLst/>
                  </a:prstGeom>
                  <a:ln/>
                </pic:spPr>
              </pic:pic>
            </a:graphicData>
          </a:graphic>
          <wp14:sizeRelH relativeFrom="margin">
            <wp14:pctWidth>0</wp14:pctWidth>
          </wp14:sizeRelH>
          <wp14:sizeRelV relativeFrom="margin">
            <wp14:pctHeight>0</wp14:pctHeight>
          </wp14:sizeRelV>
        </wp:anchor>
      </w:drawing>
    </w:r>
    <w:r w:rsidR="008B4AD6">
      <w:rPr>
        <w:rFonts w:ascii="Open Sans" w:eastAsia="Open Sans" w:hAnsi="Open Sans" w:cs="Open Sans"/>
        <w:b/>
        <w:color w:val="000000"/>
        <w:sz w:val="28"/>
        <w:szCs w:val="28"/>
      </w:rPr>
      <w:tab/>
    </w:r>
    <w:r w:rsidR="008B4AD6">
      <w:rPr>
        <w:rFonts w:ascii="Open Sans" w:eastAsia="Open Sans" w:hAnsi="Open Sans" w:cs="Open Sans"/>
        <w:b/>
        <w:color w:val="000000"/>
        <w:sz w:val="28"/>
        <w:szCs w:val="28"/>
      </w:rPr>
      <w:tab/>
    </w:r>
  </w:p>
  <w:p w14:paraId="0020DB7D" w14:textId="2418ABB9" w:rsidR="008B4AD6" w:rsidRDefault="008B4AD6">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rFonts w:ascii="Open Sans" w:eastAsia="Open Sans" w:hAnsi="Open Sans" w:cs="Open Sans"/>
        <w:b/>
        <w:noProof/>
        <w:color w:val="000000"/>
        <w:sz w:val="28"/>
        <w:szCs w:val="28"/>
        <w:lang w:val="es-MX"/>
      </w:rPr>
      <mc:AlternateContent>
        <mc:Choice Requires="wps">
          <w:drawing>
            <wp:anchor distT="0" distB="0" distL="114300" distR="114300" simplePos="0" relativeHeight="251658240" behindDoc="0" locked="0" layoutInCell="1" hidden="0" allowOverlap="1" wp14:anchorId="037F5CA1" wp14:editId="48112C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ECF6E04" w14:textId="77777777" w:rsidR="008B4AD6" w:rsidRDefault="008B4AD6">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13A4F" w:rsidRPr="00513A4F">
                                <w:rPr>
                                  <w:rFonts w:asciiTheme="majorHAnsi" w:eastAsiaTheme="majorEastAsia" w:hAnsiTheme="majorHAnsi" w:cstheme="majorBidi"/>
                                  <w:noProof/>
                                  <w:sz w:val="48"/>
                                  <w:szCs w:val="48"/>
                                </w:rPr>
                                <w:t>18</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037F5CA1" id="Rectángulo 2" o:spid="_x0000_s1027" style="position:absolute;left:0;text-align:left;margin-left:0;margin-top:0;width:60pt;height:70.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ECF6E04" w14:textId="77777777" w:rsidR="008B4AD6" w:rsidRDefault="008B4AD6">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13A4F" w:rsidRPr="00513A4F">
                          <w:rPr>
                            <w:rFonts w:asciiTheme="majorHAnsi" w:eastAsiaTheme="majorEastAsia" w:hAnsiTheme="majorHAnsi" w:cstheme="majorBidi"/>
                            <w:noProof/>
                            <w:sz w:val="48"/>
                            <w:szCs w:val="48"/>
                          </w:rPr>
                          <w:t>18</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p w14:paraId="0790FB91" w14:textId="62F9451F" w:rsidR="008B4AD6" w:rsidRDefault="008B4AD6">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r>
      <w:rPr>
        <w:rFonts w:ascii="Verdana" w:eastAsia="Verdana" w:hAnsi="Verdana" w:cs="Verdana"/>
        <w:b/>
        <w:color w:val="000000"/>
        <w:sz w:val="22"/>
        <w:szCs w:val="22"/>
      </w:rPr>
      <w:t>TEEA-PES-0</w:t>
    </w:r>
    <w:r w:rsidR="00205CE5">
      <w:rPr>
        <w:rFonts w:ascii="Verdana" w:eastAsia="Verdana" w:hAnsi="Verdana" w:cs="Verdana"/>
        <w:b/>
        <w:color w:val="000000"/>
        <w:sz w:val="22"/>
        <w:szCs w:val="22"/>
      </w:rPr>
      <w:t>4</w:t>
    </w:r>
    <w:r w:rsidR="002912CA">
      <w:rPr>
        <w:rFonts w:ascii="Verdana" w:eastAsia="Verdana" w:hAnsi="Verdana" w:cs="Verdana"/>
        <w:b/>
        <w:color w:val="000000"/>
        <w:sz w:val="22"/>
        <w:szCs w:val="22"/>
      </w:rPr>
      <w:t>5</w:t>
    </w:r>
    <w:r>
      <w:rPr>
        <w:rFonts w:ascii="Verdana" w:eastAsia="Verdana" w:hAnsi="Verdana" w:cs="Verdana"/>
        <w:b/>
        <w:color w:val="000000"/>
        <w:sz w:val="22"/>
        <w:szCs w:val="22"/>
      </w:rPr>
      <w:t>/2024</w:t>
    </w:r>
  </w:p>
  <w:p w14:paraId="600FA325" w14:textId="77777777" w:rsidR="008B4AD6" w:rsidRDefault="008B4AD6">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p>
  <w:p w14:paraId="52F2B6DF" w14:textId="77777777" w:rsidR="008B4AD6" w:rsidRDefault="008B4AD6">
    <w:pPr>
      <w:pBdr>
        <w:top w:val="nil"/>
        <w:left w:val="nil"/>
        <w:bottom w:val="nil"/>
        <w:right w:val="nil"/>
        <w:between w:val="nil"/>
      </w:pBdr>
      <w:tabs>
        <w:tab w:val="center" w:pos="4252"/>
        <w:tab w:val="right" w:pos="8504"/>
        <w:tab w:val="left" w:pos="5954"/>
      </w:tabs>
      <w:ind w:right="-6"/>
      <w:jc w:val="right"/>
      <w:rPr>
        <w:rFonts w:ascii="Verdana" w:eastAsia="Verdana" w:hAnsi="Verdana" w:cs="Verdana"/>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ABAE4" w14:textId="1D124038" w:rsidR="008B4AD6" w:rsidRDefault="00C747C2">
    <w:pPr>
      <w:pBdr>
        <w:top w:val="nil"/>
        <w:left w:val="nil"/>
        <w:bottom w:val="nil"/>
        <w:right w:val="nil"/>
        <w:between w:val="nil"/>
      </w:pBdr>
      <w:tabs>
        <w:tab w:val="center" w:pos="4252"/>
        <w:tab w:val="right" w:pos="8504"/>
      </w:tabs>
      <w:jc w:val="center"/>
      <w:rPr>
        <w:rFonts w:ascii="Verdana" w:eastAsia="Verdana" w:hAnsi="Verdana" w:cs="Verdana"/>
        <w:b/>
        <w:color w:val="000000"/>
      </w:rPr>
    </w:pPr>
    <w:r>
      <w:rPr>
        <w:noProof/>
      </w:rPr>
      <w:pict w14:anchorId="73765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495390" o:spid="_x0000_s1025" type="#_x0000_t136" style="position:absolute;left:0;text-align:left;margin-left:0;margin-top:0;width:488.05pt;height:75.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8B4AD6">
      <w:rPr>
        <w:noProof/>
        <w:lang w:val="es-MX"/>
      </w:rPr>
      <w:drawing>
        <wp:anchor distT="0" distB="0" distL="114300" distR="114300" simplePos="0" relativeHeight="251660288" behindDoc="0" locked="0" layoutInCell="1" hidden="0" allowOverlap="1" wp14:anchorId="38C13F84" wp14:editId="242DE6DD">
          <wp:simplePos x="0" y="0"/>
          <wp:positionH relativeFrom="margin">
            <wp:align>left</wp:align>
          </wp:positionH>
          <wp:positionV relativeFrom="paragraph">
            <wp:posOffset>-74658</wp:posOffset>
          </wp:positionV>
          <wp:extent cx="1043940" cy="1282610"/>
          <wp:effectExtent l="0" t="0" r="381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43940" cy="1282610"/>
                  </a:xfrm>
                  <a:prstGeom prst="rect">
                    <a:avLst/>
                  </a:prstGeom>
                  <a:ln/>
                </pic:spPr>
              </pic:pic>
            </a:graphicData>
          </a:graphic>
          <wp14:sizeRelH relativeFrom="margin">
            <wp14:pctWidth>0</wp14:pctWidth>
          </wp14:sizeRelH>
          <wp14:sizeRelV relativeFrom="margin">
            <wp14:pctHeight>0</wp14:pctHeight>
          </wp14:sizeRelV>
        </wp:anchor>
      </w:drawing>
    </w:r>
  </w:p>
  <w:p w14:paraId="6490959E" w14:textId="77777777" w:rsidR="008B4AD6" w:rsidRDefault="008B4AD6">
    <w:pPr>
      <w:pBdr>
        <w:top w:val="nil"/>
        <w:left w:val="nil"/>
        <w:bottom w:val="nil"/>
        <w:right w:val="nil"/>
        <w:between w:val="nil"/>
      </w:pBdr>
      <w:tabs>
        <w:tab w:val="center" w:pos="4252"/>
        <w:tab w:val="right" w:pos="8504"/>
      </w:tabs>
      <w:jc w:val="center"/>
      <w:rPr>
        <w:rFonts w:ascii="Verdana" w:eastAsia="Verdana" w:hAnsi="Verdana" w:cs="Verdana"/>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2409"/>
    <w:multiLevelType w:val="hybridMultilevel"/>
    <w:tmpl w:val="26B8BB68"/>
    <w:lvl w:ilvl="0" w:tplc="D5F80A32">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A53F8"/>
    <w:multiLevelType w:val="hybridMultilevel"/>
    <w:tmpl w:val="07C4449C"/>
    <w:lvl w:ilvl="0" w:tplc="73E8F05A">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17679A"/>
    <w:multiLevelType w:val="hybridMultilevel"/>
    <w:tmpl w:val="7F6008DA"/>
    <w:lvl w:ilvl="0" w:tplc="0A220C1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5A40BA"/>
    <w:multiLevelType w:val="hybridMultilevel"/>
    <w:tmpl w:val="527CED00"/>
    <w:lvl w:ilvl="0" w:tplc="C4D490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223B8B"/>
    <w:multiLevelType w:val="hybridMultilevel"/>
    <w:tmpl w:val="61240102"/>
    <w:lvl w:ilvl="0" w:tplc="DDE675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0838A5"/>
    <w:multiLevelType w:val="hybridMultilevel"/>
    <w:tmpl w:val="0A92DDB8"/>
    <w:lvl w:ilvl="0" w:tplc="936053A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891385"/>
    <w:multiLevelType w:val="hybridMultilevel"/>
    <w:tmpl w:val="6C50D35C"/>
    <w:lvl w:ilvl="0" w:tplc="8744D948">
      <w:start w:val="1"/>
      <w:numFmt w:val="decimal"/>
      <w:pStyle w:val="NSentencia"/>
      <w:lvlText w:val="%1."/>
      <w:lvlJc w:val="left"/>
      <w:pPr>
        <w:ind w:left="1211" w:hanging="360"/>
      </w:pPr>
      <w:rPr>
        <w:rFonts w:ascii="Univers" w:hAnsi="Univers" w:hint="default"/>
        <w:b/>
        <w:bCs/>
        <w:i w:val="0"/>
        <w:iCs w:val="0"/>
        <w:color w:val="auto"/>
        <w:sz w:val="24"/>
        <w:szCs w:val="24"/>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EAC8C2BE">
      <w:start w:val="1"/>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4BF6527"/>
    <w:multiLevelType w:val="hybridMultilevel"/>
    <w:tmpl w:val="5E848CFE"/>
    <w:lvl w:ilvl="0" w:tplc="86025B36">
      <w:start w:val="1"/>
      <w:numFmt w:val="lowerLetter"/>
      <w:lvlText w:val="%1)"/>
      <w:lvlJc w:val="left"/>
      <w:pPr>
        <w:ind w:left="801" w:hanging="360"/>
      </w:pPr>
      <w:rPr>
        <w:b/>
        <w:bCs w:val="0"/>
      </w:rPr>
    </w:lvl>
    <w:lvl w:ilvl="1" w:tplc="080A0019" w:tentative="1">
      <w:start w:val="1"/>
      <w:numFmt w:val="lowerLetter"/>
      <w:lvlText w:val="%2."/>
      <w:lvlJc w:val="left"/>
      <w:pPr>
        <w:ind w:left="1521" w:hanging="360"/>
      </w:pPr>
    </w:lvl>
    <w:lvl w:ilvl="2" w:tplc="080A001B" w:tentative="1">
      <w:start w:val="1"/>
      <w:numFmt w:val="lowerRoman"/>
      <w:lvlText w:val="%3."/>
      <w:lvlJc w:val="right"/>
      <w:pPr>
        <w:ind w:left="2241" w:hanging="180"/>
      </w:pPr>
    </w:lvl>
    <w:lvl w:ilvl="3" w:tplc="080A000F" w:tentative="1">
      <w:start w:val="1"/>
      <w:numFmt w:val="decimal"/>
      <w:lvlText w:val="%4."/>
      <w:lvlJc w:val="left"/>
      <w:pPr>
        <w:ind w:left="2961" w:hanging="360"/>
      </w:pPr>
    </w:lvl>
    <w:lvl w:ilvl="4" w:tplc="080A0019" w:tentative="1">
      <w:start w:val="1"/>
      <w:numFmt w:val="lowerLetter"/>
      <w:lvlText w:val="%5."/>
      <w:lvlJc w:val="left"/>
      <w:pPr>
        <w:ind w:left="3681" w:hanging="360"/>
      </w:pPr>
    </w:lvl>
    <w:lvl w:ilvl="5" w:tplc="080A001B" w:tentative="1">
      <w:start w:val="1"/>
      <w:numFmt w:val="lowerRoman"/>
      <w:lvlText w:val="%6."/>
      <w:lvlJc w:val="right"/>
      <w:pPr>
        <w:ind w:left="4401" w:hanging="180"/>
      </w:pPr>
    </w:lvl>
    <w:lvl w:ilvl="6" w:tplc="080A000F" w:tentative="1">
      <w:start w:val="1"/>
      <w:numFmt w:val="decimal"/>
      <w:lvlText w:val="%7."/>
      <w:lvlJc w:val="left"/>
      <w:pPr>
        <w:ind w:left="5121" w:hanging="360"/>
      </w:pPr>
    </w:lvl>
    <w:lvl w:ilvl="7" w:tplc="080A0019" w:tentative="1">
      <w:start w:val="1"/>
      <w:numFmt w:val="lowerLetter"/>
      <w:lvlText w:val="%8."/>
      <w:lvlJc w:val="left"/>
      <w:pPr>
        <w:ind w:left="5841" w:hanging="360"/>
      </w:pPr>
    </w:lvl>
    <w:lvl w:ilvl="8" w:tplc="080A001B" w:tentative="1">
      <w:start w:val="1"/>
      <w:numFmt w:val="lowerRoman"/>
      <w:lvlText w:val="%9."/>
      <w:lvlJc w:val="right"/>
      <w:pPr>
        <w:ind w:left="6561" w:hanging="180"/>
      </w:pPr>
    </w:lvl>
  </w:abstractNum>
  <w:abstractNum w:abstractNumId="8" w15:restartNumberingAfterBreak="0">
    <w:nsid w:val="26DD15CC"/>
    <w:multiLevelType w:val="hybridMultilevel"/>
    <w:tmpl w:val="30626FD6"/>
    <w:lvl w:ilvl="0" w:tplc="DDE6753C">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F08B0"/>
    <w:multiLevelType w:val="hybridMultilevel"/>
    <w:tmpl w:val="A9ACBBE0"/>
    <w:lvl w:ilvl="0" w:tplc="2896661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D235B0"/>
    <w:multiLevelType w:val="hybridMultilevel"/>
    <w:tmpl w:val="FDAA1CCC"/>
    <w:lvl w:ilvl="0" w:tplc="13782FCA">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0C01CB"/>
    <w:multiLevelType w:val="hybridMultilevel"/>
    <w:tmpl w:val="1CC29EFA"/>
    <w:lvl w:ilvl="0" w:tplc="50484A40">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06C66CB"/>
    <w:multiLevelType w:val="hybridMultilevel"/>
    <w:tmpl w:val="9656EDD2"/>
    <w:lvl w:ilvl="0" w:tplc="3DB837AA">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10398D"/>
    <w:multiLevelType w:val="hybridMultilevel"/>
    <w:tmpl w:val="811456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AB2AEC"/>
    <w:multiLevelType w:val="hybridMultilevel"/>
    <w:tmpl w:val="9C0CFDE0"/>
    <w:lvl w:ilvl="0" w:tplc="D5F80A32">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B16DA7"/>
    <w:multiLevelType w:val="hybridMultilevel"/>
    <w:tmpl w:val="8996A176"/>
    <w:lvl w:ilvl="0" w:tplc="DDE6753C">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282D18"/>
    <w:multiLevelType w:val="hybridMultilevel"/>
    <w:tmpl w:val="8996A176"/>
    <w:lvl w:ilvl="0" w:tplc="FFFFFFFF">
      <w:start w:val="1"/>
      <w:numFmt w:val="lowerLetter"/>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7D15734"/>
    <w:multiLevelType w:val="hybridMultilevel"/>
    <w:tmpl w:val="4516B7AE"/>
    <w:lvl w:ilvl="0" w:tplc="3842A55C">
      <w:start w:val="1"/>
      <w:numFmt w:val="lowerLetter"/>
      <w:lvlText w:val="%1)"/>
      <w:lvlJc w:val="left"/>
      <w:pPr>
        <w:ind w:left="720" w:hanging="360"/>
      </w:pPr>
      <w:rPr>
        <w:rFonts w:ascii="Verdana" w:eastAsia="Arial" w:hAnsi="Verdana" w:cs="Arial"/>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F64CB7"/>
    <w:multiLevelType w:val="hybridMultilevel"/>
    <w:tmpl w:val="8996A176"/>
    <w:lvl w:ilvl="0" w:tplc="DDE6753C">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08018E"/>
    <w:multiLevelType w:val="hybridMultilevel"/>
    <w:tmpl w:val="A9ACBBE0"/>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0BA3778"/>
    <w:multiLevelType w:val="hybridMultilevel"/>
    <w:tmpl w:val="2A58005C"/>
    <w:lvl w:ilvl="0" w:tplc="580A0017">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CC45E5"/>
    <w:multiLevelType w:val="hybridMultilevel"/>
    <w:tmpl w:val="D1D0D21C"/>
    <w:lvl w:ilvl="0" w:tplc="351496E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1E4421"/>
    <w:multiLevelType w:val="hybridMultilevel"/>
    <w:tmpl w:val="03DECBA2"/>
    <w:lvl w:ilvl="0" w:tplc="F720514E">
      <w:numFmt w:val="bullet"/>
      <w:lvlText w:val="-"/>
      <w:lvlJc w:val="left"/>
      <w:pPr>
        <w:ind w:left="720" w:hanging="360"/>
      </w:pPr>
      <w:rPr>
        <w:rFonts w:ascii="Courier New" w:eastAsia="Courier New" w:hAnsi="Courier New" w:cs="Courier New" w:hint="default"/>
        <w:w w:val="78"/>
        <w:sz w:val="26"/>
        <w:szCs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802D2A"/>
    <w:multiLevelType w:val="hybridMultilevel"/>
    <w:tmpl w:val="7622548C"/>
    <w:lvl w:ilvl="0" w:tplc="FFFFFFFF">
      <w:start w:val="1"/>
      <w:numFmt w:val="lowerLetter"/>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0E2F2D"/>
    <w:multiLevelType w:val="hybridMultilevel"/>
    <w:tmpl w:val="08D2A406"/>
    <w:lvl w:ilvl="0" w:tplc="F720514E">
      <w:numFmt w:val="bullet"/>
      <w:lvlText w:val="-"/>
      <w:lvlJc w:val="left"/>
      <w:pPr>
        <w:ind w:left="720" w:hanging="360"/>
      </w:pPr>
      <w:rPr>
        <w:rFonts w:ascii="Courier New" w:eastAsia="Courier New" w:hAnsi="Courier New" w:cs="Courier New" w:hint="default"/>
        <w:w w:val="78"/>
        <w:sz w:val="26"/>
        <w:szCs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5F3B58"/>
    <w:multiLevelType w:val="hybridMultilevel"/>
    <w:tmpl w:val="C8E21BCA"/>
    <w:lvl w:ilvl="0" w:tplc="7026CE9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9B0F35"/>
    <w:multiLevelType w:val="hybridMultilevel"/>
    <w:tmpl w:val="54084D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4E3679A"/>
    <w:multiLevelType w:val="hybridMultilevel"/>
    <w:tmpl w:val="A016E056"/>
    <w:lvl w:ilvl="0" w:tplc="D5F80A32">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480142"/>
    <w:multiLevelType w:val="hybridMultilevel"/>
    <w:tmpl w:val="D5466080"/>
    <w:lvl w:ilvl="0" w:tplc="956A83C0">
      <w:start w:val="1"/>
      <w:numFmt w:val="lowerLetter"/>
      <w:lvlText w:val="%1)"/>
      <w:lvlJc w:val="left"/>
      <w:pPr>
        <w:ind w:left="795" w:hanging="360"/>
      </w:pPr>
      <w:rPr>
        <w:b/>
        <w:bCs/>
      </w:r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num w:numId="1" w16cid:durableId="772436039">
    <w:abstractNumId w:val="9"/>
  </w:num>
  <w:num w:numId="2" w16cid:durableId="2026704957">
    <w:abstractNumId w:val="2"/>
  </w:num>
  <w:num w:numId="3" w16cid:durableId="294415884">
    <w:abstractNumId w:val="8"/>
  </w:num>
  <w:num w:numId="4" w16cid:durableId="948776481">
    <w:abstractNumId w:val="18"/>
  </w:num>
  <w:num w:numId="5" w16cid:durableId="117206530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0714320">
    <w:abstractNumId w:val="7"/>
  </w:num>
  <w:num w:numId="7" w16cid:durableId="1316645369">
    <w:abstractNumId w:val="3"/>
  </w:num>
  <w:num w:numId="8" w16cid:durableId="190850508">
    <w:abstractNumId w:val="23"/>
  </w:num>
  <w:num w:numId="9" w16cid:durableId="1748917938">
    <w:abstractNumId w:val="15"/>
  </w:num>
  <w:num w:numId="10" w16cid:durableId="1926844370">
    <w:abstractNumId w:val="4"/>
  </w:num>
  <w:num w:numId="11" w16cid:durableId="5179656">
    <w:abstractNumId w:val="25"/>
  </w:num>
  <w:num w:numId="12" w16cid:durableId="1044525952">
    <w:abstractNumId w:val="24"/>
  </w:num>
  <w:num w:numId="13" w16cid:durableId="431585194">
    <w:abstractNumId w:val="14"/>
  </w:num>
  <w:num w:numId="14" w16cid:durableId="683048122">
    <w:abstractNumId w:val="0"/>
  </w:num>
  <w:num w:numId="15" w16cid:durableId="814760810">
    <w:abstractNumId w:val="27"/>
  </w:num>
  <w:num w:numId="16" w16cid:durableId="1289628031">
    <w:abstractNumId w:val="20"/>
  </w:num>
  <w:num w:numId="17" w16cid:durableId="1822187726">
    <w:abstractNumId w:val="22"/>
  </w:num>
  <w:num w:numId="18" w16cid:durableId="1225608615">
    <w:abstractNumId w:val="21"/>
  </w:num>
  <w:num w:numId="19" w16cid:durableId="987905218">
    <w:abstractNumId w:val="28"/>
  </w:num>
  <w:num w:numId="20" w16cid:durableId="348917815">
    <w:abstractNumId w:val="13"/>
  </w:num>
  <w:num w:numId="21" w16cid:durableId="1577663675">
    <w:abstractNumId w:val="10"/>
  </w:num>
  <w:num w:numId="22" w16cid:durableId="1932813296">
    <w:abstractNumId w:val="17"/>
  </w:num>
  <w:num w:numId="23" w16cid:durableId="1343238353">
    <w:abstractNumId w:val="12"/>
  </w:num>
  <w:num w:numId="24" w16cid:durableId="1735666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8686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436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3155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088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6241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3178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0405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9812922">
    <w:abstractNumId w:val="24"/>
  </w:num>
  <w:num w:numId="33" w16cid:durableId="1337271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3012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108095">
    <w:abstractNumId w:val="1"/>
  </w:num>
  <w:num w:numId="36" w16cid:durableId="191210857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8D3"/>
    <w:rsid w:val="00007AD6"/>
    <w:rsid w:val="0001343C"/>
    <w:rsid w:val="00015EC1"/>
    <w:rsid w:val="0001629D"/>
    <w:rsid w:val="000208A2"/>
    <w:rsid w:val="00020A24"/>
    <w:rsid w:val="00020F5E"/>
    <w:rsid w:val="00023A02"/>
    <w:rsid w:val="00024FC4"/>
    <w:rsid w:val="00026450"/>
    <w:rsid w:val="0003300E"/>
    <w:rsid w:val="00041F36"/>
    <w:rsid w:val="00042DC9"/>
    <w:rsid w:val="00051D8A"/>
    <w:rsid w:val="0005384D"/>
    <w:rsid w:val="00054571"/>
    <w:rsid w:val="00055A30"/>
    <w:rsid w:val="00055FB7"/>
    <w:rsid w:val="000638A9"/>
    <w:rsid w:val="0006577F"/>
    <w:rsid w:val="00066C37"/>
    <w:rsid w:val="00070647"/>
    <w:rsid w:val="000706FD"/>
    <w:rsid w:val="000724C9"/>
    <w:rsid w:val="00081B10"/>
    <w:rsid w:val="00086EC1"/>
    <w:rsid w:val="0009045D"/>
    <w:rsid w:val="00090F92"/>
    <w:rsid w:val="000935D0"/>
    <w:rsid w:val="00096499"/>
    <w:rsid w:val="000969DB"/>
    <w:rsid w:val="000A1580"/>
    <w:rsid w:val="000A74A5"/>
    <w:rsid w:val="000A76DE"/>
    <w:rsid w:val="000B070A"/>
    <w:rsid w:val="000B3B3E"/>
    <w:rsid w:val="000B4A58"/>
    <w:rsid w:val="000C18AA"/>
    <w:rsid w:val="000C4D7A"/>
    <w:rsid w:val="000C5210"/>
    <w:rsid w:val="000D13E7"/>
    <w:rsid w:val="000D3A7D"/>
    <w:rsid w:val="000D713E"/>
    <w:rsid w:val="000E08D5"/>
    <w:rsid w:val="000E1B99"/>
    <w:rsid w:val="000E35B9"/>
    <w:rsid w:val="000E39B8"/>
    <w:rsid w:val="000E5C75"/>
    <w:rsid w:val="000F54B1"/>
    <w:rsid w:val="000F57F2"/>
    <w:rsid w:val="000F6749"/>
    <w:rsid w:val="00100793"/>
    <w:rsid w:val="001043B4"/>
    <w:rsid w:val="001131E5"/>
    <w:rsid w:val="00117045"/>
    <w:rsid w:val="00122E88"/>
    <w:rsid w:val="00130F53"/>
    <w:rsid w:val="001358A7"/>
    <w:rsid w:val="00142DBF"/>
    <w:rsid w:val="001446BB"/>
    <w:rsid w:val="001459DC"/>
    <w:rsid w:val="00146D10"/>
    <w:rsid w:val="0015087F"/>
    <w:rsid w:val="001549A6"/>
    <w:rsid w:val="001614D4"/>
    <w:rsid w:val="0016268E"/>
    <w:rsid w:val="001652A4"/>
    <w:rsid w:val="001672F1"/>
    <w:rsid w:val="0017396C"/>
    <w:rsid w:val="00184263"/>
    <w:rsid w:val="00187190"/>
    <w:rsid w:val="00195269"/>
    <w:rsid w:val="00196CE5"/>
    <w:rsid w:val="001A1FA5"/>
    <w:rsid w:val="001A61C3"/>
    <w:rsid w:val="001B3023"/>
    <w:rsid w:val="001C04E6"/>
    <w:rsid w:val="001C148F"/>
    <w:rsid w:val="001C6343"/>
    <w:rsid w:val="001D0CFB"/>
    <w:rsid w:val="001D40C9"/>
    <w:rsid w:val="001D4FC8"/>
    <w:rsid w:val="001D5353"/>
    <w:rsid w:val="001E0BD9"/>
    <w:rsid w:val="001E0D22"/>
    <w:rsid w:val="001E1F34"/>
    <w:rsid w:val="001E2FFD"/>
    <w:rsid w:val="001E415B"/>
    <w:rsid w:val="001E4F20"/>
    <w:rsid w:val="001E72A5"/>
    <w:rsid w:val="001F43CF"/>
    <w:rsid w:val="001F7698"/>
    <w:rsid w:val="001F7742"/>
    <w:rsid w:val="00202E9F"/>
    <w:rsid w:val="00205CE5"/>
    <w:rsid w:val="00207C49"/>
    <w:rsid w:val="00211820"/>
    <w:rsid w:val="0022246D"/>
    <w:rsid w:val="002235C8"/>
    <w:rsid w:val="00230FF0"/>
    <w:rsid w:val="00237445"/>
    <w:rsid w:val="002378D3"/>
    <w:rsid w:val="00244112"/>
    <w:rsid w:val="00247CA5"/>
    <w:rsid w:val="00247D1C"/>
    <w:rsid w:val="00257AC4"/>
    <w:rsid w:val="00260DB5"/>
    <w:rsid w:val="00261123"/>
    <w:rsid w:val="00261DC2"/>
    <w:rsid w:val="00262E7E"/>
    <w:rsid w:val="00265D54"/>
    <w:rsid w:val="002714B5"/>
    <w:rsid w:val="00271FFA"/>
    <w:rsid w:val="0027363C"/>
    <w:rsid w:val="00277903"/>
    <w:rsid w:val="00277E5A"/>
    <w:rsid w:val="00285D19"/>
    <w:rsid w:val="002861FF"/>
    <w:rsid w:val="002912CA"/>
    <w:rsid w:val="002921A4"/>
    <w:rsid w:val="00297EAC"/>
    <w:rsid w:val="002A4068"/>
    <w:rsid w:val="002A4FC5"/>
    <w:rsid w:val="002A6CA7"/>
    <w:rsid w:val="002A7ACD"/>
    <w:rsid w:val="002B0535"/>
    <w:rsid w:val="002B2EF0"/>
    <w:rsid w:val="002B3F40"/>
    <w:rsid w:val="002C2093"/>
    <w:rsid w:val="002C5B3E"/>
    <w:rsid w:val="002D0F94"/>
    <w:rsid w:val="002D12C5"/>
    <w:rsid w:val="002D6360"/>
    <w:rsid w:val="002D6B93"/>
    <w:rsid w:val="002D7ACA"/>
    <w:rsid w:val="002D7BE8"/>
    <w:rsid w:val="002E5BF3"/>
    <w:rsid w:val="00300DB1"/>
    <w:rsid w:val="00300E19"/>
    <w:rsid w:val="00303C7F"/>
    <w:rsid w:val="003045B7"/>
    <w:rsid w:val="00310FCB"/>
    <w:rsid w:val="0031155B"/>
    <w:rsid w:val="0031303A"/>
    <w:rsid w:val="00315E3E"/>
    <w:rsid w:val="00325E61"/>
    <w:rsid w:val="003269D3"/>
    <w:rsid w:val="00327AF1"/>
    <w:rsid w:val="00327B7C"/>
    <w:rsid w:val="003303E9"/>
    <w:rsid w:val="00330894"/>
    <w:rsid w:val="0033187C"/>
    <w:rsid w:val="00333235"/>
    <w:rsid w:val="00334114"/>
    <w:rsid w:val="003344A6"/>
    <w:rsid w:val="00335961"/>
    <w:rsid w:val="003409C4"/>
    <w:rsid w:val="00343C8D"/>
    <w:rsid w:val="00345918"/>
    <w:rsid w:val="00362375"/>
    <w:rsid w:val="00362BDF"/>
    <w:rsid w:val="00370594"/>
    <w:rsid w:val="003714CF"/>
    <w:rsid w:val="003733E9"/>
    <w:rsid w:val="003811EB"/>
    <w:rsid w:val="003812A8"/>
    <w:rsid w:val="00382780"/>
    <w:rsid w:val="00383FD1"/>
    <w:rsid w:val="003935FC"/>
    <w:rsid w:val="00393CD4"/>
    <w:rsid w:val="00394B26"/>
    <w:rsid w:val="003951DB"/>
    <w:rsid w:val="003A2509"/>
    <w:rsid w:val="003A2723"/>
    <w:rsid w:val="003A6FC3"/>
    <w:rsid w:val="003C4CB8"/>
    <w:rsid w:val="003C5000"/>
    <w:rsid w:val="003C5D22"/>
    <w:rsid w:val="003D344E"/>
    <w:rsid w:val="003D3875"/>
    <w:rsid w:val="003D4532"/>
    <w:rsid w:val="003E16A6"/>
    <w:rsid w:val="003E22E0"/>
    <w:rsid w:val="003F3B00"/>
    <w:rsid w:val="003F6654"/>
    <w:rsid w:val="004007CE"/>
    <w:rsid w:val="00401D63"/>
    <w:rsid w:val="004109C3"/>
    <w:rsid w:val="00413616"/>
    <w:rsid w:val="00414F53"/>
    <w:rsid w:val="004152F7"/>
    <w:rsid w:val="00435666"/>
    <w:rsid w:val="0044582F"/>
    <w:rsid w:val="00446F61"/>
    <w:rsid w:val="00450715"/>
    <w:rsid w:val="00450965"/>
    <w:rsid w:val="00453503"/>
    <w:rsid w:val="0046173A"/>
    <w:rsid w:val="00462C63"/>
    <w:rsid w:val="0046453F"/>
    <w:rsid w:val="0048535F"/>
    <w:rsid w:val="00493AB2"/>
    <w:rsid w:val="004A5682"/>
    <w:rsid w:val="004A7203"/>
    <w:rsid w:val="004B5576"/>
    <w:rsid w:val="004C0D0E"/>
    <w:rsid w:val="004C2DB6"/>
    <w:rsid w:val="004C36C7"/>
    <w:rsid w:val="004C3BA3"/>
    <w:rsid w:val="004C3F2A"/>
    <w:rsid w:val="004C71B3"/>
    <w:rsid w:val="004D1A66"/>
    <w:rsid w:val="004D5459"/>
    <w:rsid w:val="004D6535"/>
    <w:rsid w:val="004E0445"/>
    <w:rsid w:val="004E1720"/>
    <w:rsid w:val="004E1740"/>
    <w:rsid w:val="004E32DB"/>
    <w:rsid w:val="004E63EF"/>
    <w:rsid w:val="004F5704"/>
    <w:rsid w:val="00501AA0"/>
    <w:rsid w:val="005038FE"/>
    <w:rsid w:val="00512BC9"/>
    <w:rsid w:val="00513A4F"/>
    <w:rsid w:val="00513BD6"/>
    <w:rsid w:val="005153AE"/>
    <w:rsid w:val="0051560E"/>
    <w:rsid w:val="005254FD"/>
    <w:rsid w:val="00534758"/>
    <w:rsid w:val="00536149"/>
    <w:rsid w:val="00537A85"/>
    <w:rsid w:val="005458D0"/>
    <w:rsid w:val="00552D80"/>
    <w:rsid w:val="00557114"/>
    <w:rsid w:val="0055745B"/>
    <w:rsid w:val="00564686"/>
    <w:rsid w:val="00573B69"/>
    <w:rsid w:val="00577120"/>
    <w:rsid w:val="00582F03"/>
    <w:rsid w:val="005868D0"/>
    <w:rsid w:val="00594655"/>
    <w:rsid w:val="005977B9"/>
    <w:rsid w:val="005A20DE"/>
    <w:rsid w:val="005A5B4C"/>
    <w:rsid w:val="005B01C8"/>
    <w:rsid w:val="005B3241"/>
    <w:rsid w:val="005B7D01"/>
    <w:rsid w:val="005C177B"/>
    <w:rsid w:val="005C272A"/>
    <w:rsid w:val="005C3276"/>
    <w:rsid w:val="005C4C95"/>
    <w:rsid w:val="005C55A9"/>
    <w:rsid w:val="005C7BE8"/>
    <w:rsid w:val="005D3BB8"/>
    <w:rsid w:val="005D5A6F"/>
    <w:rsid w:val="005D7072"/>
    <w:rsid w:val="005D729D"/>
    <w:rsid w:val="005F1071"/>
    <w:rsid w:val="005F48FF"/>
    <w:rsid w:val="0060394F"/>
    <w:rsid w:val="00606A43"/>
    <w:rsid w:val="006139A5"/>
    <w:rsid w:val="00617BFC"/>
    <w:rsid w:val="00622853"/>
    <w:rsid w:val="006254EA"/>
    <w:rsid w:val="00625A2C"/>
    <w:rsid w:val="00625D74"/>
    <w:rsid w:val="00632B7E"/>
    <w:rsid w:val="00635839"/>
    <w:rsid w:val="006423DA"/>
    <w:rsid w:val="00644199"/>
    <w:rsid w:val="00651163"/>
    <w:rsid w:val="0065152C"/>
    <w:rsid w:val="00653350"/>
    <w:rsid w:val="00654120"/>
    <w:rsid w:val="00654BB2"/>
    <w:rsid w:val="0065666D"/>
    <w:rsid w:val="00661F68"/>
    <w:rsid w:val="00663BFC"/>
    <w:rsid w:val="00665506"/>
    <w:rsid w:val="00667B9F"/>
    <w:rsid w:val="00667ECE"/>
    <w:rsid w:val="00667F8C"/>
    <w:rsid w:val="00672FDE"/>
    <w:rsid w:val="0067434E"/>
    <w:rsid w:val="0067435E"/>
    <w:rsid w:val="00674574"/>
    <w:rsid w:val="00674ABA"/>
    <w:rsid w:val="00677772"/>
    <w:rsid w:val="006818F4"/>
    <w:rsid w:val="006925C6"/>
    <w:rsid w:val="00694EF7"/>
    <w:rsid w:val="00697173"/>
    <w:rsid w:val="006A67D8"/>
    <w:rsid w:val="006B5F4B"/>
    <w:rsid w:val="006B7141"/>
    <w:rsid w:val="006D67E0"/>
    <w:rsid w:val="006E5C99"/>
    <w:rsid w:val="006E6349"/>
    <w:rsid w:val="006F76E5"/>
    <w:rsid w:val="007071C5"/>
    <w:rsid w:val="00710C29"/>
    <w:rsid w:val="00711031"/>
    <w:rsid w:val="00711892"/>
    <w:rsid w:val="00711AA1"/>
    <w:rsid w:val="00713EBB"/>
    <w:rsid w:val="0072122E"/>
    <w:rsid w:val="00725D16"/>
    <w:rsid w:val="00726F34"/>
    <w:rsid w:val="00734E69"/>
    <w:rsid w:val="00735672"/>
    <w:rsid w:val="0073796B"/>
    <w:rsid w:val="0074036E"/>
    <w:rsid w:val="00744807"/>
    <w:rsid w:val="0075138E"/>
    <w:rsid w:val="00754CB7"/>
    <w:rsid w:val="007552FD"/>
    <w:rsid w:val="00755343"/>
    <w:rsid w:val="007556AD"/>
    <w:rsid w:val="007579C0"/>
    <w:rsid w:val="00761900"/>
    <w:rsid w:val="00765908"/>
    <w:rsid w:val="00766BD4"/>
    <w:rsid w:val="00767628"/>
    <w:rsid w:val="0077077A"/>
    <w:rsid w:val="00772251"/>
    <w:rsid w:val="00773993"/>
    <w:rsid w:val="00774FC7"/>
    <w:rsid w:val="007A18B6"/>
    <w:rsid w:val="007A2FBB"/>
    <w:rsid w:val="007A70F5"/>
    <w:rsid w:val="007B3123"/>
    <w:rsid w:val="007B36C4"/>
    <w:rsid w:val="007C2EE9"/>
    <w:rsid w:val="007C46DE"/>
    <w:rsid w:val="007C51B1"/>
    <w:rsid w:val="007D25AE"/>
    <w:rsid w:val="007D4579"/>
    <w:rsid w:val="007D5148"/>
    <w:rsid w:val="007E3B3D"/>
    <w:rsid w:val="007E5D05"/>
    <w:rsid w:val="007E6055"/>
    <w:rsid w:val="007F035B"/>
    <w:rsid w:val="007F21D4"/>
    <w:rsid w:val="007F6F70"/>
    <w:rsid w:val="0080556E"/>
    <w:rsid w:val="0081000A"/>
    <w:rsid w:val="008145EE"/>
    <w:rsid w:val="008210A0"/>
    <w:rsid w:val="00823D2E"/>
    <w:rsid w:val="00831231"/>
    <w:rsid w:val="0083514C"/>
    <w:rsid w:val="00837361"/>
    <w:rsid w:val="00841423"/>
    <w:rsid w:val="00841434"/>
    <w:rsid w:val="00841937"/>
    <w:rsid w:val="00841F1E"/>
    <w:rsid w:val="00842A75"/>
    <w:rsid w:val="00842F0E"/>
    <w:rsid w:val="00846B90"/>
    <w:rsid w:val="00856558"/>
    <w:rsid w:val="008577E0"/>
    <w:rsid w:val="00864A93"/>
    <w:rsid w:val="00867A69"/>
    <w:rsid w:val="00875A04"/>
    <w:rsid w:val="0087730C"/>
    <w:rsid w:val="00882B6A"/>
    <w:rsid w:val="0089024C"/>
    <w:rsid w:val="0089230F"/>
    <w:rsid w:val="00892D5F"/>
    <w:rsid w:val="00893027"/>
    <w:rsid w:val="00893B0F"/>
    <w:rsid w:val="00894B87"/>
    <w:rsid w:val="008A0341"/>
    <w:rsid w:val="008A0403"/>
    <w:rsid w:val="008A586A"/>
    <w:rsid w:val="008B1D96"/>
    <w:rsid w:val="008B4AD6"/>
    <w:rsid w:val="008B64E6"/>
    <w:rsid w:val="008B682A"/>
    <w:rsid w:val="008B77EE"/>
    <w:rsid w:val="008C6E5F"/>
    <w:rsid w:val="008C72BC"/>
    <w:rsid w:val="008D76A2"/>
    <w:rsid w:val="008E7228"/>
    <w:rsid w:val="0090229F"/>
    <w:rsid w:val="00904132"/>
    <w:rsid w:val="00911614"/>
    <w:rsid w:val="009127F5"/>
    <w:rsid w:val="00912810"/>
    <w:rsid w:val="0092085F"/>
    <w:rsid w:val="009306DF"/>
    <w:rsid w:val="009310BD"/>
    <w:rsid w:val="009312CD"/>
    <w:rsid w:val="00932905"/>
    <w:rsid w:val="00933934"/>
    <w:rsid w:val="00934290"/>
    <w:rsid w:val="009343DC"/>
    <w:rsid w:val="00941BAD"/>
    <w:rsid w:val="00943A4A"/>
    <w:rsid w:val="00947A55"/>
    <w:rsid w:val="00953B52"/>
    <w:rsid w:val="00962285"/>
    <w:rsid w:val="00966C58"/>
    <w:rsid w:val="00967E80"/>
    <w:rsid w:val="00974AE3"/>
    <w:rsid w:val="00983466"/>
    <w:rsid w:val="00983635"/>
    <w:rsid w:val="00986457"/>
    <w:rsid w:val="00992DA1"/>
    <w:rsid w:val="00997166"/>
    <w:rsid w:val="009A1AB3"/>
    <w:rsid w:val="009C490F"/>
    <w:rsid w:val="009C7A7B"/>
    <w:rsid w:val="009D1D08"/>
    <w:rsid w:val="009D5526"/>
    <w:rsid w:val="009D699B"/>
    <w:rsid w:val="009E0EFD"/>
    <w:rsid w:val="009E69BA"/>
    <w:rsid w:val="009E6FBE"/>
    <w:rsid w:val="009F4B1C"/>
    <w:rsid w:val="00A0362D"/>
    <w:rsid w:val="00A0420D"/>
    <w:rsid w:val="00A05B8A"/>
    <w:rsid w:val="00A06352"/>
    <w:rsid w:val="00A0791D"/>
    <w:rsid w:val="00A106E4"/>
    <w:rsid w:val="00A12B41"/>
    <w:rsid w:val="00A159ED"/>
    <w:rsid w:val="00A2109A"/>
    <w:rsid w:val="00A32A41"/>
    <w:rsid w:val="00A378F3"/>
    <w:rsid w:val="00A40731"/>
    <w:rsid w:val="00A432F3"/>
    <w:rsid w:val="00A43517"/>
    <w:rsid w:val="00A5334C"/>
    <w:rsid w:val="00A54B8D"/>
    <w:rsid w:val="00A563E7"/>
    <w:rsid w:val="00A60FC5"/>
    <w:rsid w:val="00A61770"/>
    <w:rsid w:val="00A64433"/>
    <w:rsid w:val="00A667A8"/>
    <w:rsid w:val="00A77A3F"/>
    <w:rsid w:val="00A842C3"/>
    <w:rsid w:val="00A84EEF"/>
    <w:rsid w:val="00A85C53"/>
    <w:rsid w:val="00A86504"/>
    <w:rsid w:val="00A900B3"/>
    <w:rsid w:val="00A92A56"/>
    <w:rsid w:val="00A92D9F"/>
    <w:rsid w:val="00A94E9A"/>
    <w:rsid w:val="00AA039F"/>
    <w:rsid w:val="00AA3640"/>
    <w:rsid w:val="00AA40B1"/>
    <w:rsid w:val="00AA419A"/>
    <w:rsid w:val="00AA5131"/>
    <w:rsid w:val="00AA519B"/>
    <w:rsid w:val="00AA5D98"/>
    <w:rsid w:val="00AA7FBC"/>
    <w:rsid w:val="00AB070A"/>
    <w:rsid w:val="00AB1E36"/>
    <w:rsid w:val="00AB259F"/>
    <w:rsid w:val="00AC75C8"/>
    <w:rsid w:val="00AD508A"/>
    <w:rsid w:val="00AE01F5"/>
    <w:rsid w:val="00AE49FE"/>
    <w:rsid w:val="00AE6A80"/>
    <w:rsid w:val="00AF0FA1"/>
    <w:rsid w:val="00AF13E7"/>
    <w:rsid w:val="00AF283A"/>
    <w:rsid w:val="00AF4CDC"/>
    <w:rsid w:val="00B03508"/>
    <w:rsid w:val="00B05AC5"/>
    <w:rsid w:val="00B12F1F"/>
    <w:rsid w:val="00B13DD4"/>
    <w:rsid w:val="00B173B6"/>
    <w:rsid w:val="00B21589"/>
    <w:rsid w:val="00B2325C"/>
    <w:rsid w:val="00B2338C"/>
    <w:rsid w:val="00B32D38"/>
    <w:rsid w:val="00B32DFB"/>
    <w:rsid w:val="00B3526B"/>
    <w:rsid w:val="00B40B58"/>
    <w:rsid w:val="00B418F9"/>
    <w:rsid w:val="00B6025E"/>
    <w:rsid w:val="00B64484"/>
    <w:rsid w:val="00B65F83"/>
    <w:rsid w:val="00B66F74"/>
    <w:rsid w:val="00B74283"/>
    <w:rsid w:val="00B84C18"/>
    <w:rsid w:val="00B8580D"/>
    <w:rsid w:val="00B86A0C"/>
    <w:rsid w:val="00B93BD7"/>
    <w:rsid w:val="00B97A4E"/>
    <w:rsid w:val="00B97AAB"/>
    <w:rsid w:val="00BA37FC"/>
    <w:rsid w:val="00BA5449"/>
    <w:rsid w:val="00BA6B90"/>
    <w:rsid w:val="00BA6F6C"/>
    <w:rsid w:val="00BB0022"/>
    <w:rsid w:val="00BB0892"/>
    <w:rsid w:val="00BB19EE"/>
    <w:rsid w:val="00BB602C"/>
    <w:rsid w:val="00BC6AC9"/>
    <w:rsid w:val="00BC7F9A"/>
    <w:rsid w:val="00BD162B"/>
    <w:rsid w:val="00BE012F"/>
    <w:rsid w:val="00BF30A6"/>
    <w:rsid w:val="00BF465B"/>
    <w:rsid w:val="00BF75B5"/>
    <w:rsid w:val="00C015D0"/>
    <w:rsid w:val="00C051D8"/>
    <w:rsid w:val="00C11CB8"/>
    <w:rsid w:val="00C12426"/>
    <w:rsid w:val="00C169E1"/>
    <w:rsid w:val="00C21585"/>
    <w:rsid w:val="00C24FF4"/>
    <w:rsid w:val="00C41D25"/>
    <w:rsid w:val="00C4736D"/>
    <w:rsid w:val="00C54FE7"/>
    <w:rsid w:val="00C62732"/>
    <w:rsid w:val="00C674A1"/>
    <w:rsid w:val="00C7001E"/>
    <w:rsid w:val="00C747C2"/>
    <w:rsid w:val="00C75A8D"/>
    <w:rsid w:val="00C7610E"/>
    <w:rsid w:val="00C82881"/>
    <w:rsid w:val="00C85CE3"/>
    <w:rsid w:val="00C86887"/>
    <w:rsid w:val="00C872DC"/>
    <w:rsid w:val="00C87E70"/>
    <w:rsid w:val="00CA3D1D"/>
    <w:rsid w:val="00CB6B81"/>
    <w:rsid w:val="00CC32D8"/>
    <w:rsid w:val="00CC466E"/>
    <w:rsid w:val="00CC5EC4"/>
    <w:rsid w:val="00CD1902"/>
    <w:rsid w:val="00CD572D"/>
    <w:rsid w:val="00CD5FF6"/>
    <w:rsid w:val="00CE3B2D"/>
    <w:rsid w:val="00CE72D2"/>
    <w:rsid w:val="00CE7695"/>
    <w:rsid w:val="00CF1981"/>
    <w:rsid w:val="00CF4391"/>
    <w:rsid w:val="00D04D9D"/>
    <w:rsid w:val="00D151EA"/>
    <w:rsid w:val="00D20E00"/>
    <w:rsid w:val="00D2596D"/>
    <w:rsid w:val="00D27F77"/>
    <w:rsid w:val="00D32676"/>
    <w:rsid w:val="00D32882"/>
    <w:rsid w:val="00D41442"/>
    <w:rsid w:val="00D42BA0"/>
    <w:rsid w:val="00D44DA1"/>
    <w:rsid w:val="00D57DD1"/>
    <w:rsid w:val="00D6147D"/>
    <w:rsid w:val="00D621FC"/>
    <w:rsid w:val="00D62470"/>
    <w:rsid w:val="00D64C46"/>
    <w:rsid w:val="00D72D7F"/>
    <w:rsid w:val="00D77664"/>
    <w:rsid w:val="00D77BBC"/>
    <w:rsid w:val="00D80D84"/>
    <w:rsid w:val="00D84F4A"/>
    <w:rsid w:val="00D857FD"/>
    <w:rsid w:val="00D85A16"/>
    <w:rsid w:val="00D96C2E"/>
    <w:rsid w:val="00D97646"/>
    <w:rsid w:val="00D976EE"/>
    <w:rsid w:val="00D97DD9"/>
    <w:rsid w:val="00DA1526"/>
    <w:rsid w:val="00DB10BE"/>
    <w:rsid w:val="00DB269A"/>
    <w:rsid w:val="00DB5087"/>
    <w:rsid w:val="00DB51B0"/>
    <w:rsid w:val="00DB5C1C"/>
    <w:rsid w:val="00DC00E9"/>
    <w:rsid w:val="00DC4CFB"/>
    <w:rsid w:val="00DC5915"/>
    <w:rsid w:val="00DD5543"/>
    <w:rsid w:val="00DE33E9"/>
    <w:rsid w:val="00DF29A6"/>
    <w:rsid w:val="00DF7983"/>
    <w:rsid w:val="00E00FCA"/>
    <w:rsid w:val="00E03C9D"/>
    <w:rsid w:val="00E06856"/>
    <w:rsid w:val="00E100E5"/>
    <w:rsid w:val="00E115E3"/>
    <w:rsid w:val="00E134CF"/>
    <w:rsid w:val="00E142A8"/>
    <w:rsid w:val="00E22F50"/>
    <w:rsid w:val="00E24E5F"/>
    <w:rsid w:val="00E31575"/>
    <w:rsid w:val="00E343B5"/>
    <w:rsid w:val="00E515EB"/>
    <w:rsid w:val="00E53984"/>
    <w:rsid w:val="00E56CC0"/>
    <w:rsid w:val="00E570EC"/>
    <w:rsid w:val="00E6033D"/>
    <w:rsid w:val="00E6147C"/>
    <w:rsid w:val="00E62463"/>
    <w:rsid w:val="00E6590F"/>
    <w:rsid w:val="00E750B4"/>
    <w:rsid w:val="00E81D95"/>
    <w:rsid w:val="00E91578"/>
    <w:rsid w:val="00E91E4F"/>
    <w:rsid w:val="00E91E91"/>
    <w:rsid w:val="00E94B18"/>
    <w:rsid w:val="00EA0484"/>
    <w:rsid w:val="00EA07FD"/>
    <w:rsid w:val="00EA35F4"/>
    <w:rsid w:val="00EA38CB"/>
    <w:rsid w:val="00EA40C7"/>
    <w:rsid w:val="00EA6796"/>
    <w:rsid w:val="00EC0DFA"/>
    <w:rsid w:val="00EC34FD"/>
    <w:rsid w:val="00ED1732"/>
    <w:rsid w:val="00EE2E48"/>
    <w:rsid w:val="00EF196C"/>
    <w:rsid w:val="00EF4FAD"/>
    <w:rsid w:val="00F029A6"/>
    <w:rsid w:val="00F0375D"/>
    <w:rsid w:val="00F041F0"/>
    <w:rsid w:val="00F20DD0"/>
    <w:rsid w:val="00F225EA"/>
    <w:rsid w:val="00F249B7"/>
    <w:rsid w:val="00F311C1"/>
    <w:rsid w:val="00F317DE"/>
    <w:rsid w:val="00F33469"/>
    <w:rsid w:val="00F35194"/>
    <w:rsid w:val="00F3521C"/>
    <w:rsid w:val="00F46E03"/>
    <w:rsid w:val="00F50A23"/>
    <w:rsid w:val="00F5636C"/>
    <w:rsid w:val="00F6314F"/>
    <w:rsid w:val="00F70D2B"/>
    <w:rsid w:val="00F71521"/>
    <w:rsid w:val="00F732DB"/>
    <w:rsid w:val="00F822D0"/>
    <w:rsid w:val="00F87B14"/>
    <w:rsid w:val="00F91B6A"/>
    <w:rsid w:val="00F94290"/>
    <w:rsid w:val="00F9693C"/>
    <w:rsid w:val="00FA56ED"/>
    <w:rsid w:val="00FB3246"/>
    <w:rsid w:val="00FC0616"/>
    <w:rsid w:val="00FC1145"/>
    <w:rsid w:val="00FE1F74"/>
    <w:rsid w:val="00FE298A"/>
    <w:rsid w:val="00FE38D7"/>
    <w:rsid w:val="00FE7F39"/>
    <w:rsid w:val="00FF3242"/>
    <w:rsid w:val="00FF3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4DCF"/>
  <w15:docId w15:val="{AC2050BC-D058-41EE-AF62-F1366281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 w:eastAsia="es-MX"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85"/>
  </w:style>
  <w:style w:type="paragraph" w:styleId="Ttulo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Calibri" w:hAnsi="Calibri" w:cs="Calibri"/>
      <w:color w:val="1F3863"/>
    </w:rPr>
  </w:style>
  <w:style w:type="paragraph" w:styleId="Ttulo4">
    <w:name w:val="heading 4"/>
    <w:basedOn w:val="Normal"/>
    <w:next w:val="Normal"/>
    <w:uiPriority w:val="9"/>
    <w:semiHidden/>
    <w:unhideWhenUsed/>
    <w:qFormat/>
    <w:pPr>
      <w:keepNext/>
      <w:spacing w:before="240" w:after="60"/>
      <w:outlineLvl w:val="3"/>
    </w:pPr>
    <w:rPr>
      <w:b/>
      <w:sz w:val="28"/>
      <w:szCs w:val="28"/>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0" w:after="0"/>
    </w:pPr>
    <w:rPr>
      <w:rFonts w:ascii="Calibri" w:eastAsia="Calibri" w:hAnsi="Calibri" w:cs="Calibri"/>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aliases w:val="CNBV Parrafo1,Parrafo 1,Cita texto,Lista multicolor - Énfasis 11,Lista vistosa - Énfasis 11,Cuadrícula media 1 - Énfasis 21,List Paragraph-Thesis,Listas,Footnote,List Paragraph2,List Paragraph1,Dot pt,Indicator Text,Párrafo de lista1"/>
    <w:basedOn w:val="Normal"/>
    <w:link w:val="PrrafodelistaCar"/>
    <w:uiPriority w:val="34"/>
    <w:qFormat/>
    <w:rsid w:val="00FC0616"/>
    <w:pPr>
      <w:ind w:left="720"/>
      <w:contextualSpacing/>
    </w:p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C85CE3"/>
    <w:pPr>
      <w:spacing w:before="0" w:after="0"/>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C85CE3"/>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basedOn w:val="Fuentedeprrafopredeter"/>
    <w:link w:val="4GChar"/>
    <w:uiPriority w:val="99"/>
    <w:unhideWhenUsed/>
    <w:qFormat/>
    <w:rsid w:val="00C85CE3"/>
    <w:rPr>
      <w:vertAlign w:val="superscript"/>
    </w:rPr>
  </w:style>
  <w:style w:type="character" w:styleId="Textoennegrita">
    <w:name w:val="Strong"/>
    <w:uiPriority w:val="22"/>
    <w:qFormat/>
    <w:rsid w:val="00020A24"/>
    <w:rPr>
      <w:b/>
      <w:bCs/>
    </w:rPr>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B8580D"/>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B8580D"/>
  </w:style>
  <w:style w:type="paragraph" w:styleId="Piedepgina">
    <w:name w:val="footer"/>
    <w:basedOn w:val="Normal"/>
    <w:link w:val="PiedepginaCar"/>
    <w:uiPriority w:val="99"/>
    <w:unhideWhenUsed/>
    <w:rsid w:val="00E6590F"/>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E6590F"/>
  </w:style>
  <w:style w:type="table" w:styleId="Tablaconcuadrcula">
    <w:name w:val="Table Grid"/>
    <w:basedOn w:val="Tablanormal"/>
    <w:uiPriority w:val="39"/>
    <w:rsid w:val="00AB1E36"/>
    <w:pPr>
      <w:spacing w:before="0" w:after="0"/>
    </w:pPr>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B1E36"/>
    <w:pPr>
      <w:spacing w:before="0" w:after="0"/>
      <w:jc w:val="both"/>
    </w:pPr>
    <w:rPr>
      <w:vertAlign w:val="superscript"/>
    </w:rPr>
  </w:style>
  <w:style w:type="character" w:styleId="Hipervnculo">
    <w:name w:val="Hyperlink"/>
    <w:uiPriority w:val="99"/>
    <w:unhideWhenUsed/>
    <w:rsid w:val="00893B0F"/>
    <w:rPr>
      <w:rFonts w:ascii="Arial" w:hAnsi="Arial" w:cs="Arial" w:hint="default"/>
      <w:strike w:val="0"/>
      <w:dstrike w:val="0"/>
      <w:color w:val="762123"/>
      <w:sz w:val="27"/>
      <w:szCs w:val="27"/>
      <w:u w:val="none"/>
      <w:effect w:val="none"/>
    </w:rPr>
  </w:style>
  <w:style w:type="character" w:customStyle="1" w:styleId="Mencinsinresolver1">
    <w:name w:val="Mención sin resolver1"/>
    <w:basedOn w:val="Fuentedeprrafopredeter"/>
    <w:uiPriority w:val="99"/>
    <w:semiHidden/>
    <w:unhideWhenUsed/>
    <w:rsid w:val="002B0535"/>
    <w:rPr>
      <w:color w:val="605E5C"/>
      <w:shd w:val="clear" w:color="auto" w:fill="E1DFDD"/>
    </w:rPr>
  </w:style>
  <w:style w:type="paragraph" w:customStyle="1" w:styleId="numerados">
    <w:name w:val="numerados"/>
    <w:basedOn w:val="Normal"/>
    <w:qFormat/>
    <w:rsid w:val="003E22E0"/>
    <w:pPr>
      <w:spacing w:before="0" w:after="240" w:line="360" w:lineRule="auto"/>
      <w:jc w:val="both"/>
    </w:pPr>
    <w:rPr>
      <w:rFonts w:ascii="Univers" w:hAnsi="Univers"/>
      <w:sz w:val="28"/>
      <w:szCs w:val="28"/>
      <w:lang w:val="es-MX" w:eastAsia="en-US"/>
    </w:rPr>
  </w:style>
  <w:style w:type="character" w:customStyle="1" w:styleId="NSentenciaCar">
    <w:name w:val="N. Sentencia Car"/>
    <w:basedOn w:val="Fuentedeprrafopredeter"/>
    <w:link w:val="NSentencia"/>
    <w:locked/>
    <w:rsid w:val="00667B9F"/>
    <w:rPr>
      <w:rFonts w:ascii="Univers" w:eastAsia="Arial Unicode MS" w:hAnsi="Univers"/>
      <w:bCs/>
      <w:sz w:val="28"/>
      <w:lang w:eastAsia="es-ES"/>
    </w:rPr>
  </w:style>
  <w:style w:type="paragraph" w:customStyle="1" w:styleId="NSentencia">
    <w:name w:val="N. Sentencia"/>
    <w:basedOn w:val="Normal"/>
    <w:link w:val="NSentenciaCar"/>
    <w:qFormat/>
    <w:rsid w:val="00667B9F"/>
    <w:pPr>
      <w:numPr>
        <w:numId w:val="5"/>
      </w:numPr>
      <w:spacing w:before="240" w:after="240" w:line="360" w:lineRule="auto"/>
      <w:jc w:val="both"/>
    </w:pPr>
    <w:rPr>
      <w:rFonts w:ascii="Univers" w:eastAsia="Arial Unicode MS" w:hAnsi="Univers"/>
      <w:bCs/>
      <w:sz w:val="28"/>
      <w:lang w:eastAsia="es-ES"/>
    </w:rPr>
  </w:style>
  <w:style w:type="character" w:styleId="Refdecomentario">
    <w:name w:val="annotation reference"/>
    <w:basedOn w:val="Fuentedeprrafopredeter"/>
    <w:uiPriority w:val="99"/>
    <w:semiHidden/>
    <w:unhideWhenUsed/>
    <w:rsid w:val="005D3BB8"/>
    <w:rPr>
      <w:sz w:val="16"/>
      <w:szCs w:val="16"/>
    </w:rPr>
  </w:style>
  <w:style w:type="paragraph" w:styleId="Textocomentario">
    <w:name w:val="annotation text"/>
    <w:basedOn w:val="Normal"/>
    <w:link w:val="TextocomentarioCar"/>
    <w:uiPriority w:val="99"/>
    <w:unhideWhenUsed/>
    <w:rsid w:val="005D3BB8"/>
    <w:rPr>
      <w:sz w:val="20"/>
      <w:szCs w:val="20"/>
    </w:rPr>
  </w:style>
  <w:style w:type="character" w:customStyle="1" w:styleId="TextocomentarioCar">
    <w:name w:val="Texto comentario Car"/>
    <w:basedOn w:val="Fuentedeprrafopredeter"/>
    <w:link w:val="Textocomentario"/>
    <w:uiPriority w:val="99"/>
    <w:rsid w:val="005D3BB8"/>
    <w:rPr>
      <w:sz w:val="20"/>
      <w:szCs w:val="20"/>
    </w:rPr>
  </w:style>
  <w:style w:type="paragraph" w:styleId="Asuntodelcomentario">
    <w:name w:val="annotation subject"/>
    <w:basedOn w:val="Textocomentario"/>
    <w:next w:val="Textocomentario"/>
    <w:link w:val="AsuntodelcomentarioCar"/>
    <w:uiPriority w:val="99"/>
    <w:semiHidden/>
    <w:unhideWhenUsed/>
    <w:rsid w:val="005D3BB8"/>
    <w:rPr>
      <w:b/>
      <w:bCs/>
    </w:rPr>
  </w:style>
  <w:style w:type="character" w:customStyle="1" w:styleId="AsuntodelcomentarioCar">
    <w:name w:val="Asunto del comentario Car"/>
    <w:basedOn w:val="TextocomentarioCar"/>
    <w:link w:val="Asuntodelcomentario"/>
    <w:uiPriority w:val="99"/>
    <w:semiHidden/>
    <w:rsid w:val="005D3BB8"/>
    <w:rPr>
      <w:b/>
      <w:bCs/>
      <w:sz w:val="20"/>
      <w:szCs w:val="20"/>
    </w:rPr>
  </w:style>
  <w:style w:type="character" w:customStyle="1" w:styleId="PrrafodelistaCar">
    <w:name w:val="Párrafo de lista Car"/>
    <w:aliases w:val="CNBV Parrafo1 Car,Parrafo 1 Car,Cita texto Car,Lista multicolor - Énfasis 11 Car,Lista vistosa - Énfasis 11 Car,Cuadrícula media 1 - Énfasis 21 Car,List Paragraph-Thesis Car,Listas Car,Footnote Car,List Paragraph2 Car,Dot pt Car"/>
    <w:link w:val="Prrafodelista"/>
    <w:uiPriority w:val="34"/>
    <w:qFormat/>
    <w:locked/>
    <w:rsid w:val="00184263"/>
  </w:style>
  <w:style w:type="paragraph" w:styleId="Sinespaciado">
    <w:name w:val="No Spacing"/>
    <w:uiPriority w:val="1"/>
    <w:qFormat/>
    <w:rsid w:val="00184263"/>
    <w:pPr>
      <w:spacing w:before="0" w:after="0"/>
    </w:pPr>
    <w:rPr>
      <w:sz w:val="20"/>
      <w:szCs w:val="20"/>
      <w:lang w:val="es-MX"/>
    </w:rPr>
  </w:style>
  <w:style w:type="character" w:styleId="Mencinsinresolver">
    <w:name w:val="Unresolved Mention"/>
    <w:basedOn w:val="Fuentedeprrafopredeter"/>
    <w:uiPriority w:val="99"/>
    <w:semiHidden/>
    <w:unhideWhenUsed/>
    <w:rsid w:val="00BC7F9A"/>
    <w:rPr>
      <w:color w:val="605E5C"/>
      <w:shd w:val="clear" w:color="auto" w:fill="E1DFDD"/>
    </w:rPr>
  </w:style>
  <w:style w:type="character" w:styleId="Hipervnculovisitado">
    <w:name w:val="FollowedHyperlink"/>
    <w:basedOn w:val="Fuentedeprrafopredeter"/>
    <w:uiPriority w:val="99"/>
    <w:semiHidden/>
    <w:unhideWhenUsed/>
    <w:rsid w:val="00A12B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4741">
      <w:bodyDiv w:val="1"/>
      <w:marLeft w:val="0"/>
      <w:marRight w:val="0"/>
      <w:marTop w:val="0"/>
      <w:marBottom w:val="0"/>
      <w:divBdr>
        <w:top w:val="none" w:sz="0" w:space="0" w:color="auto"/>
        <w:left w:val="none" w:sz="0" w:space="0" w:color="auto"/>
        <w:bottom w:val="none" w:sz="0" w:space="0" w:color="auto"/>
        <w:right w:val="none" w:sz="0" w:space="0" w:color="auto"/>
      </w:divBdr>
    </w:div>
    <w:div w:id="51970844">
      <w:bodyDiv w:val="1"/>
      <w:marLeft w:val="0"/>
      <w:marRight w:val="0"/>
      <w:marTop w:val="0"/>
      <w:marBottom w:val="0"/>
      <w:divBdr>
        <w:top w:val="none" w:sz="0" w:space="0" w:color="auto"/>
        <w:left w:val="none" w:sz="0" w:space="0" w:color="auto"/>
        <w:bottom w:val="none" w:sz="0" w:space="0" w:color="auto"/>
        <w:right w:val="none" w:sz="0" w:space="0" w:color="auto"/>
      </w:divBdr>
    </w:div>
    <w:div w:id="205409577">
      <w:bodyDiv w:val="1"/>
      <w:marLeft w:val="0"/>
      <w:marRight w:val="0"/>
      <w:marTop w:val="0"/>
      <w:marBottom w:val="0"/>
      <w:divBdr>
        <w:top w:val="none" w:sz="0" w:space="0" w:color="auto"/>
        <w:left w:val="none" w:sz="0" w:space="0" w:color="auto"/>
        <w:bottom w:val="none" w:sz="0" w:space="0" w:color="auto"/>
        <w:right w:val="none" w:sz="0" w:space="0" w:color="auto"/>
      </w:divBdr>
    </w:div>
    <w:div w:id="295064777">
      <w:bodyDiv w:val="1"/>
      <w:marLeft w:val="0"/>
      <w:marRight w:val="0"/>
      <w:marTop w:val="0"/>
      <w:marBottom w:val="0"/>
      <w:divBdr>
        <w:top w:val="none" w:sz="0" w:space="0" w:color="auto"/>
        <w:left w:val="none" w:sz="0" w:space="0" w:color="auto"/>
        <w:bottom w:val="none" w:sz="0" w:space="0" w:color="auto"/>
        <w:right w:val="none" w:sz="0" w:space="0" w:color="auto"/>
      </w:divBdr>
    </w:div>
    <w:div w:id="333917804">
      <w:bodyDiv w:val="1"/>
      <w:marLeft w:val="0"/>
      <w:marRight w:val="0"/>
      <w:marTop w:val="0"/>
      <w:marBottom w:val="0"/>
      <w:divBdr>
        <w:top w:val="none" w:sz="0" w:space="0" w:color="auto"/>
        <w:left w:val="none" w:sz="0" w:space="0" w:color="auto"/>
        <w:bottom w:val="none" w:sz="0" w:space="0" w:color="auto"/>
        <w:right w:val="none" w:sz="0" w:space="0" w:color="auto"/>
      </w:divBdr>
    </w:div>
    <w:div w:id="401218131">
      <w:bodyDiv w:val="1"/>
      <w:marLeft w:val="0"/>
      <w:marRight w:val="0"/>
      <w:marTop w:val="0"/>
      <w:marBottom w:val="0"/>
      <w:divBdr>
        <w:top w:val="none" w:sz="0" w:space="0" w:color="auto"/>
        <w:left w:val="none" w:sz="0" w:space="0" w:color="auto"/>
        <w:bottom w:val="none" w:sz="0" w:space="0" w:color="auto"/>
        <w:right w:val="none" w:sz="0" w:space="0" w:color="auto"/>
      </w:divBdr>
    </w:div>
    <w:div w:id="517693170">
      <w:bodyDiv w:val="1"/>
      <w:marLeft w:val="0"/>
      <w:marRight w:val="0"/>
      <w:marTop w:val="0"/>
      <w:marBottom w:val="0"/>
      <w:divBdr>
        <w:top w:val="none" w:sz="0" w:space="0" w:color="auto"/>
        <w:left w:val="none" w:sz="0" w:space="0" w:color="auto"/>
        <w:bottom w:val="none" w:sz="0" w:space="0" w:color="auto"/>
        <w:right w:val="none" w:sz="0" w:space="0" w:color="auto"/>
      </w:divBdr>
    </w:div>
    <w:div w:id="551229652">
      <w:bodyDiv w:val="1"/>
      <w:marLeft w:val="0"/>
      <w:marRight w:val="0"/>
      <w:marTop w:val="0"/>
      <w:marBottom w:val="0"/>
      <w:divBdr>
        <w:top w:val="none" w:sz="0" w:space="0" w:color="auto"/>
        <w:left w:val="none" w:sz="0" w:space="0" w:color="auto"/>
        <w:bottom w:val="none" w:sz="0" w:space="0" w:color="auto"/>
        <w:right w:val="none" w:sz="0" w:space="0" w:color="auto"/>
      </w:divBdr>
    </w:div>
    <w:div w:id="567421596">
      <w:bodyDiv w:val="1"/>
      <w:marLeft w:val="0"/>
      <w:marRight w:val="0"/>
      <w:marTop w:val="0"/>
      <w:marBottom w:val="0"/>
      <w:divBdr>
        <w:top w:val="none" w:sz="0" w:space="0" w:color="auto"/>
        <w:left w:val="none" w:sz="0" w:space="0" w:color="auto"/>
        <w:bottom w:val="none" w:sz="0" w:space="0" w:color="auto"/>
        <w:right w:val="none" w:sz="0" w:space="0" w:color="auto"/>
      </w:divBdr>
    </w:div>
    <w:div w:id="619647824">
      <w:bodyDiv w:val="1"/>
      <w:marLeft w:val="0"/>
      <w:marRight w:val="0"/>
      <w:marTop w:val="0"/>
      <w:marBottom w:val="0"/>
      <w:divBdr>
        <w:top w:val="none" w:sz="0" w:space="0" w:color="auto"/>
        <w:left w:val="none" w:sz="0" w:space="0" w:color="auto"/>
        <w:bottom w:val="none" w:sz="0" w:space="0" w:color="auto"/>
        <w:right w:val="none" w:sz="0" w:space="0" w:color="auto"/>
      </w:divBdr>
    </w:div>
    <w:div w:id="671489231">
      <w:bodyDiv w:val="1"/>
      <w:marLeft w:val="0"/>
      <w:marRight w:val="0"/>
      <w:marTop w:val="0"/>
      <w:marBottom w:val="0"/>
      <w:divBdr>
        <w:top w:val="none" w:sz="0" w:space="0" w:color="auto"/>
        <w:left w:val="none" w:sz="0" w:space="0" w:color="auto"/>
        <w:bottom w:val="none" w:sz="0" w:space="0" w:color="auto"/>
        <w:right w:val="none" w:sz="0" w:space="0" w:color="auto"/>
      </w:divBdr>
    </w:div>
    <w:div w:id="683829230">
      <w:bodyDiv w:val="1"/>
      <w:marLeft w:val="0"/>
      <w:marRight w:val="0"/>
      <w:marTop w:val="0"/>
      <w:marBottom w:val="0"/>
      <w:divBdr>
        <w:top w:val="none" w:sz="0" w:space="0" w:color="auto"/>
        <w:left w:val="none" w:sz="0" w:space="0" w:color="auto"/>
        <w:bottom w:val="none" w:sz="0" w:space="0" w:color="auto"/>
        <w:right w:val="none" w:sz="0" w:space="0" w:color="auto"/>
      </w:divBdr>
    </w:div>
    <w:div w:id="700397377">
      <w:bodyDiv w:val="1"/>
      <w:marLeft w:val="0"/>
      <w:marRight w:val="0"/>
      <w:marTop w:val="0"/>
      <w:marBottom w:val="0"/>
      <w:divBdr>
        <w:top w:val="none" w:sz="0" w:space="0" w:color="auto"/>
        <w:left w:val="none" w:sz="0" w:space="0" w:color="auto"/>
        <w:bottom w:val="none" w:sz="0" w:space="0" w:color="auto"/>
        <w:right w:val="none" w:sz="0" w:space="0" w:color="auto"/>
      </w:divBdr>
    </w:div>
    <w:div w:id="715391765">
      <w:bodyDiv w:val="1"/>
      <w:marLeft w:val="0"/>
      <w:marRight w:val="0"/>
      <w:marTop w:val="0"/>
      <w:marBottom w:val="0"/>
      <w:divBdr>
        <w:top w:val="none" w:sz="0" w:space="0" w:color="auto"/>
        <w:left w:val="none" w:sz="0" w:space="0" w:color="auto"/>
        <w:bottom w:val="none" w:sz="0" w:space="0" w:color="auto"/>
        <w:right w:val="none" w:sz="0" w:space="0" w:color="auto"/>
      </w:divBdr>
    </w:div>
    <w:div w:id="897933182">
      <w:bodyDiv w:val="1"/>
      <w:marLeft w:val="0"/>
      <w:marRight w:val="0"/>
      <w:marTop w:val="0"/>
      <w:marBottom w:val="0"/>
      <w:divBdr>
        <w:top w:val="none" w:sz="0" w:space="0" w:color="auto"/>
        <w:left w:val="none" w:sz="0" w:space="0" w:color="auto"/>
        <w:bottom w:val="none" w:sz="0" w:space="0" w:color="auto"/>
        <w:right w:val="none" w:sz="0" w:space="0" w:color="auto"/>
      </w:divBdr>
    </w:div>
    <w:div w:id="1135368299">
      <w:bodyDiv w:val="1"/>
      <w:marLeft w:val="0"/>
      <w:marRight w:val="0"/>
      <w:marTop w:val="0"/>
      <w:marBottom w:val="0"/>
      <w:divBdr>
        <w:top w:val="none" w:sz="0" w:space="0" w:color="auto"/>
        <w:left w:val="none" w:sz="0" w:space="0" w:color="auto"/>
        <w:bottom w:val="none" w:sz="0" w:space="0" w:color="auto"/>
        <w:right w:val="none" w:sz="0" w:space="0" w:color="auto"/>
      </w:divBdr>
    </w:div>
    <w:div w:id="1174761544">
      <w:bodyDiv w:val="1"/>
      <w:marLeft w:val="0"/>
      <w:marRight w:val="0"/>
      <w:marTop w:val="0"/>
      <w:marBottom w:val="0"/>
      <w:divBdr>
        <w:top w:val="none" w:sz="0" w:space="0" w:color="auto"/>
        <w:left w:val="none" w:sz="0" w:space="0" w:color="auto"/>
        <w:bottom w:val="none" w:sz="0" w:space="0" w:color="auto"/>
        <w:right w:val="none" w:sz="0" w:space="0" w:color="auto"/>
      </w:divBdr>
    </w:div>
    <w:div w:id="1179200062">
      <w:bodyDiv w:val="1"/>
      <w:marLeft w:val="0"/>
      <w:marRight w:val="0"/>
      <w:marTop w:val="0"/>
      <w:marBottom w:val="0"/>
      <w:divBdr>
        <w:top w:val="none" w:sz="0" w:space="0" w:color="auto"/>
        <w:left w:val="none" w:sz="0" w:space="0" w:color="auto"/>
        <w:bottom w:val="none" w:sz="0" w:space="0" w:color="auto"/>
        <w:right w:val="none" w:sz="0" w:space="0" w:color="auto"/>
      </w:divBdr>
    </w:div>
    <w:div w:id="1187207811">
      <w:bodyDiv w:val="1"/>
      <w:marLeft w:val="0"/>
      <w:marRight w:val="0"/>
      <w:marTop w:val="0"/>
      <w:marBottom w:val="0"/>
      <w:divBdr>
        <w:top w:val="none" w:sz="0" w:space="0" w:color="auto"/>
        <w:left w:val="none" w:sz="0" w:space="0" w:color="auto"/>
        <w:bottom w:val="none" w:sz="0" w:space="0" w:color="auto"/>
        <w:right w:val="none" w:sz="0" w:space="0" w:color="auto"/>
      </w:divBdr>
    </w:div>
    <w:div w:id="1345278505">
      <w:bodyDiv w:val="1"/>
      <w:marLeft w:val="0"/>
      <w:marRight w:val="0"/>
      <w:marTop w:val="0"/>
      <w:marBottom w:val="0"/>
      <w:divBdr>
        <w:top w:val="none" w:sz="0" w:space="0" w:color="auto"/>
        <w:left w:val="none" w:sz="0" w:space="0" w:color="auto"/>
        <w:bottom w:val="none" w:sz="0" w:space="0" w:color="auto"/>
        <w:right w:val="none" w:sz="0" w:space="0" w:color="auto"/>
      </w:divBdr>
    </w:div>
    <w:div w:id="1360357825">
      <w:bodyDiv w:val="1"/>
      <w:marLeft w:val="0"/>
      <w:marRight w:val="0"/>
      <w:marTop w:val="0"/>
      <w:marBottom w:val="0"/>
      <w:divBdr>
        <w:top w:val="none" w:sz="0" w:space="0" w:color="auto"/>
        <w:left w:val="none" w:sz="0" w:space="0" w:color="auto"/>
        <w:bottom w:val="none" w:sz="0" w:space="0" w:color="auto"/>
        <w:right w:val="none" w:sz="0" w:space="0" w:color="auto"/>
      </w:divBdr>
    </w:div>
    <w:div w:id="1390766042">
      <w:bodyDiv w:val="1"/>
      <w:marLeft w:val="0"/>
      <w:marRight w:val="0"/>
      <w:marTop w:val="0"/>
      <w:marBottom w:val="0"/>
      <w:divBdr>
        <w:top w:val="none" w:sz="0" w:space="0" w:color="auto"/>
        <w:left w:val="none" w:sz="0" w:space="0" w:color="auto"/>
        <w:bottom w:val="none" w:sz="0" w:space="0" w:color="auto"/>
        <w:right w:val="none" w:sz="0" w:space="0" w:color="auto"/>
      </w:divBdr>
    </w:div>
    <w:div w:id="1415469290">
      <w:bodyDiv w:val="1"/>
      <w:marLeft w:val="0"/>
      <w:marRight w:val="0"/>
      <w:marTop w:val="0"/>
      <w:marBottom w:val="0"/>
      <w:divBdr>
        <w:top w:val="none" w:sz="0" w:space="0" w:color="auto"/>
        <w:left w:val="none" w:sz="0" w:space="0" w:color="auto"/>
        <w:bottom w:val="none" w:sz="0" w:space="0" w:color="auto"/>
        <w:right w:val="none" w:sz="0" w:space="0" w:color="auto"/>
      </w:divBdr>
    </w:div>
    <w:div w:id="1621377386">
      <w:bodyDiv w:val="1"/>
      <w:marLeft w:val="0"/>
      <w:marRight w:val="0"/>
      <w:marTop w:val="0"/>
      <w:marBottom w:val="0"/>
      <w:divBdr>
        <w:top w:val="none" w:sz="0" w:space="0" w:color="auto"/>
        <w:left w:val="none" w:sz="0" w:space="0" w:color="auto"/>
        <w:bottom w:val="none" w:sz="0" w:space="0" w:color="auto"/>
        <w:right w:val="none" w:sz="0" w:space="0" w:color="auto"/>
      </w:divBdr>
    </w:div>
    <w:div w:id="1643461505">
      <w:bodyDiv w:val="1"/>
      <w:marLeft w:val="0"/>
      <w:marRight w:val="0"/>
      <w:marTop w:val="0"/>
      <w:marBottom w:val="0"/>
      <w:divBdr>
        <w:top w:val="none" w:sz="0" w:space="0" w:color="auto"/>
        <w:left w:val="none" w:sz="0" w:space="0" w:color="auto"/>
        <w:bottom w:val="none" w:sz="0" w:space="0" w:color="auto"/>
        <w:right w:val="none" w:sz="0" w:space="0" w:color="auto"/>
      </w:divBdr>
    </w:div>
    <w:div w:id="1769304460">
      <w:bodyDiv w:val="1"/>
      <w:marLeft w:val="0"/>
      <w:marRight w:val="0"/>
      <w:marTop w:val="0"/>
      <w:marBottom w:val="0"/>
      <w:divBdr>
        <w:top w:val="none" w:sz="0" w:space="0" w:color="auto"/>
        <w:left w:val="none" w:sz="0" w:space="0" w:color="auto"/>
        <w:bottom w:val="none" w:sz="0" w:space="0" w:color="auto"/>
        <w:right w:val="none" w:sz="0" w:space="0" w:color="auto"/>
      </w:divBdr>
    </w:div>
    <w:div w:id="1821538746">
      <w:bodyDiv w:val="1"/>
      <w:marLeft w:val="0"/>
      <w:marRight w:val="0"/>
      <w:marTop w:val="0"/>
      <w:marBottom w:val="0"/>
      <w:divBdr>
        <w:top w:val="none" w:sz="0" w:space="0" w:color="auto"/>
        <w:left w:val="none" w:sz="0" w:space="0" w:color="auto"/>
        <w:bottom w:val="none" w:sz="0" w:space="0" w:color="auto"/>
        <w:right w:val="none" w:sz="0" w:space="0" w:color="auto"/>
      </w:divBdr>
    </w:div>
    <w:div w:id="1825051999">
      <w:bodyDiv w:val="1"/>
      <w:marLeft w:val="0"/>
      <w:marRight w:val="0"/>
      <w:marTop w:val="0"/>
      <w:marBottom w:val="0"/>
      <w:divBdr>
        <w:top w:val="none" w:sz="0" w:space="0" w:color="auto"/>
        <w:left w:val="none" w:sz="0" w:space="0" w:color="auto"/>
        <w:bottom w:val="none" w:sz="0" w:space="0" w:color="auto"/>
        <w:right w:val="none" w:sz="0" w:space="0" w:color="auto"/>
      </w:divBdr>
    </w:div>
    <w:div w:id="1848053231">
      <w:bodyDiv w:val="1"/>
      <w:marLeft w:val="0"/>
      <w:marRight w:val="0"/>
      <w:marTop w:val="0"/>
      <w:marBottom w:val="0"/>
      <w:divBdr>
        <w:top w:val="none" w:sz="0" w:space="0" w:color="auto"/>
        <w:left w:val="none" w:sz="0" w:space="0" w:color="auto"/>
        <w:bottom w:val="none" w:sz="0" w:space="0" w:color="auto"/>
        <w:right w:val="none" w:sz="0" w:space="0" w:color="auto"/>
      </w:divBdr>
    </w:div>
    <w:div w:id="1928150997">
      <w:bodyDiv w:val="1"/>
      <w:marLeft w:val="0"/>
      <w:marRight w:val="0"/>
      <w:marTop w:val="0"/>
      <w:marBottom w:val="0"/>
      <w:divBdr>
        <w:top w:val="none" w:sz="0" w:space="0" w:color="auto"/>
        <w:left w:val="none" w:sz="0" w:space="0" w:color="auto"/>
        <w:bottom w:val="none" w:sz="0" w:space="0" w:color="auto"/>
        <w:right w:val="none" w:sz="0" w:space="0" w:color="auto"/>
      </w:divBdr>
    </w:div>
    <w:div w:id="1987851492">
      <w:bodyDiv w:val="1"/>
      <w:marLeft w:val="0"/>
      <w:marRight w:val="0"/>
      <w:marTop w:val="0"/>
      <w:marBottom w:val="0"/>
      <w:divBdr>
        <w:top w:val="none" w:sz="0" w:space="0" w:color="auto"/>
        <w:left w:val="none" w:sz="0" w:space="0" w:color="auto"/>
        <w:bottom w:val="none" w:sz="0" w:space="0" w:color="auto"/>
        <w:right w:val="none" w:sz="0" w:space="0" w:color="auto"/>
      </w:divBdr>
    </w:div>
    <w:div w:id="2097626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otificaciones.ieeags.mx/SE2024/" TargetMode="External"/><Relationship Id="rId2" Type="http://schemas.openxmlformats.org/officeDocument/2006/relationships/hyperlink" Target="https://rinconderomos.gob.mx/assets/008-acta-marzo3.pdf" TargetMode="External"/><Relationship Id="rId1" Type="http://schemas.openxmlformats.org/officeDocument/2006/relationships/hyperlink" Target="https://rinconderomos.gob.mx/assets/018-acta-septiembre.pdf" TargetMode="External"/><Relationship Id="rId5" Type="http://schemas.openxmlformats.org/officeDocument/2006/relationships/hyperlink" Target="https://www.ieeags.mx/media/sesiones/2023-10-27/CG-A-44/23/8._CG-A-44-23_Acuerdo_lineamientos_recursos_p%C3%BAblicos.pdf" TargetMode="External"/><Relationship Id="rId4" Type="http://schemas.openxmlformats.org/officeDocument/2006/relationships/hyperlink" Target="https://www.ieeags.mx/media/sesiones/2023-10-27/CG-A-44/23/8.1_CG-A-44-23_LINEAMIENTOS_RECURSOS_P%C3%9ABLICOS_PROCESO_ELECTO.._.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D7497-B59B-4332-A425-ADFB40D1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6343</Words>
  <Characters>34892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Vega Rangel</dc:creator>
  <cp:lastModifiedBy>Lic. Ericka Rodriguez</cp:lastModifiedBy>
  <cp:revision>3</cp:revision>
  <cp:lastPrinted>2024-05-30T16:38:00Z</cp:lastPrinted>
  <dcterms:created xsi:type="dcterms:W3CDTF">2024-06-20T22:28:00Z</dcterms:created>
  <dcterms:modified xsi:type="dcterms:W3CDTF">2024-06-20T22:34:00Z</dcterms:modified>
</cp:coreProperties>
</file>