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4A54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PROCEDIMIENTO ESPECIAL SANCIONADOR.</w:t>
      </w:r>
    </w:p>
    <w:p w14:paraId="5685363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4F7D8FE8" w14:textId="6D5862AA" w:rsidR="002D5ADA"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EXPEDIENTE: </w:t>
      </w:r>
      <w:r w:rsidRPr="002D5ADA">
        <w:rPr>
          <w:rFonts w:ascii="Arial" w:eastAsia="Arial" w:hAnsi="Arial" w:cs="Arial"/>
          <w:bCs/>
        </w:rPr>
        <w:t>TEEA-PES-00</w:t>
      </w:r>
      <w:r w:rsidR="007578B9">
        <w:rPr>
          <w:rFonts w:ascii="Arial" w:eastAsia="Arial" w:hAnsi="Arial" w:cs="Arial"/>
          <w:bCs/>
        </w:rPr>
        <w:t>2</w:t>
      </w:r>
      <w:r w:rsidRPr="002D5ADA">
        <w:rPr>
          <w:rFonts w:ascii="Arial" w:eastAsia="Arial" w:hAnsi="Arial" w:cs="Arial"/>
          <w:bCs/>
        </w:rPr>
        <w:t>/2025.</w:t>
      </w:r>
    </w:p>
    <w:p w14:paraId="1F068C67"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59450C14"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 xml:space="preserve">DENUNCIANTE: </w:t>
      </w:r>
      <w:r w:rsidRPr="002D5ADA">
        <w:rPr>
          <w:rFonts w:ascii="Arial" w:eastAsia="Arial" w:hAnsi="Arial" w:cs="Arial"/>
          <w:bCs/>
        </w:rPr>
        <w:t>C. MARTHA CECILIA MÁRQUEZ ALVARADO, EN SU CARÁCTER DE REGIDORA DEL AYUNTAMIENTO DE AGUASCALIENTES.</w:t>
      </w:r>
      <w:r w:rsidRPr="002D5ADA">
        <w:rPr>
          <w:rFonts w:ascii="Arial" w:eastAsia="Arial" w:hAnsi="Arial" w:cs="Arial"/>
          <w:b/>
        </w:rPr>
        <w:t xml:space="preserve"> </w:t>
      </w:r>
    </w:p>
    <w:p w14:paraId="48ED521A"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361B631F" w14:textId="12DF41C3" w:rsidR="005828B2"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PARTE DENUNCIADA: </w:t>
      </w:r>
      <w:r w:rsidRPr="002D5ADA">
        <w:rPr>
          <w:rFonts w:ascii="Arial" w:eastAsia="Arial" w:hAnsi="Arial" w:cs="Arial"/>
          <w:bCs/>
        </w:rPr>
        <w:t>C. MARIO LUIS RAMOS ROCHA.</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58786238"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Pr="009811BC">
        <w:rPr>
          <w:rFonts w:ascii="Arial" w:eastAsia="Arial" w:hAnsi="Arial" w:cs="Arial"/>
          <w:b/>
        </w:rPr>
        <w:t xml:space="preserve">, a </w:t>
      </w:r>
      <w:r w:rsidR="007578B9">
        <w:rPr>
          <w:rFonts w:ascii="Arial" w:eastAsia="Arial" w:hAnsi="Arial" w:cs="Arial"/>
          <w:b/>
        </w:rPr>
        <w:t>dieciséis de octubre</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Oficio remisorio</w:t>
            </w:r>
          </w:p>
        </w:tc>
        <w:tc>
          <w:tcPr>
            <w:tcW w:w="4580" w:type="dxa"/>
            <w:shd w:val="clear" w:color="auto" w:fill="E8E8E8"/>
            <w:vAlign w:val="center"/>
          </w:tcPr>
          <w:p w14:paraId="6BA511A9"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Documentación recibida</w:t>
            </w:r>
          </w:p>
        </w:tc>
      </w:tr>
      <w:tr w:rsidR="002D5ADA" w:rsidRPr="00DD4966" w14:paraId="5D0E9EC1" w14:textId="77777777" w:rsidTr="007578B9">
        <w:trPr>
          <w:trHeight w:val="2014"/>
        </w:trPr>
        <w:tc>
          <w:tcPr>
            <w:tcW w:w="4248" w:type="dxa"/>
          </w:tcPr>
          <w:p w14:paraId="38657C6B" w14:textId="0A82D1FC" w:rsidR="002D5ADA" w:rsidRPr="007578B9" w:rsidRDefault="002D5ADA" w:rsidP="002D5ADA">
            <w:pPr>
              <w:tabs>
                <w:tab w:val="right" w:pos="8789"/>
              </w:tabs>
              <w:spacing w:line="276" w:lineRule="auto"/>
              <w:jc w:val="both"/>
              <w:rPr>
                <w:rFonts w:ascii="Arial" w:eastAsia="Arial" w:hAnsi="Arial" w:cs="Arial"/>
                <w:sz w:val="20"/>
                <w:szCs w:val="20"/>
              </w:rPr>
            </w:pPr>
            <w:r w:rsidRPr="007578B9">
              <w:rPr>
                <w:rFonts w:ascii="Arial" w:eastAsia="Arial" w:hAnsi="Arial" w:cs="Arial"/>
                <w:sz w:val="20"/>
                <w:szCs w:val="20"/>
              </w:rPr>
              <w:t xml:space="preserve">Oficio </w:t>
            </w:r>
            <w:r w:rsidRPr="007578B9">
              <w:rPr>
                <w:rFonts w:ascii="Arial" w:eastAsia="Arial" w:hAnsi="Arial" w:cs="Arial"/>
                <w:b/>
                <w:bCs/>
                <w:sz w:val="20"/>
                <w:szCs w:val="20"/>
              </w:rPr>
              <w:t>TEEA-OP-04</w:t>
            </w:r>
            <w:r w:rsidR="007578B9" w:rsidRPr="007578B9">
              <w:rPr>
                <w:rFonts w:ascii="Arial" w:eastAsia="Arial" w:hAnsi="Arial" w:cs="Arial"/>
                <w:b/>
                <w:bCs/>
                <w:sz w:val="20"/>
                <w:szCs w:val="20"/>
              </w:rPr>
              <w:t>21</w:t>
            </w:r>
            <w:r w:rsidRPr="007578B9">
              <w:rPr>
                <w:rFonts w:ascii="Arial" w:eastAsia="Arial" w:hAnsi="Arial" w:cs="Arial"/>
                <w:b/>
                <w:bCs/>
                <w:sz w:val="20"/>
                <w:szCs w:val="20"/>
              </w:rPr>
              <w:t>/2025</w:t>
            </w:r>
            <w:r w:rsidRPr="007578B9">
              <w:rPr>
                <w:rFonts w:ascii="Arial" w:eastAsia="Arial" w:hAnsi="Arial" w:cs="Arial"/>
                <w:sz w:val="20"/>
                <w:szCs w:val="20"/>
              </w:rPr>
              <w:t xml:space="preserve">, de fecha </w:t>
            </w:r>
            <w:r w:rsidR="007578B9" w:rsidRPr="007578B9">
              <w:rPr>
                <w:rFonts w:ascii="Arial" w:eastAsia="Arial" w:hAnsi="Arial" w:cs="Arial"/>
                <w:sz w:val="20"/>
                <w:szCs w:val="20"/>
              </w:rPr>
              <w:t>dieciséis de octubre</w:t>
            </w:r>
            <w:r w:rsidRPr="007578B9">
              <w:rPr>
                <w:rFonts w:ascii="Arial" w:eastAsia="Arial" w:hAnsi="Arial" w:cs="Arial"/>
                <w:sz w:val="20"/>
                <w:szCs w:val="20"/>
              </w:rPr>
              <w:t xml:space="preserve"> de dos mil veinticinco, signado por la Oficial de Partes, con la documentación que en él se describe.</w:t>
            </w:r>
          </w:p>
        </w:tc>
        <w:tc>
          <w:tcPr>
            <w:tcW w:w="4580" w:type="dxa"/>
          </w:tcPr>
          <w:p w14:paraId="7652AEF3" w14:textId="78725CA4" w:rsidR="002D5ADA" w:rsidRPr="007578B9" w:rsidRDefault="007578B9" w:rsidP="002D5ADA">
            <w:pPr>
              <w:tabs>
                <w:tab w:val="left" w:pos="1628"/>
              </w:tabs>
              <w:spacing w:line="276" w:lineRule="auto"/>
              <w:jc w:val="both"/>
              <w:rPr>
                <w:rFonts w:ascii="Arial" w:eastAsia="Arial" w:hAnsi="Arial" w:cs="Arial"/>
                <w:sz w:val="20"/>
                <w:szCs w:val="20"/>
              </w:rPr>
            </w:pPr>
            <w:r>
              <w:rPr>
                <w:rFonts w:ascii="Arial" w:eastAsia="Arial" w:hAnsi="Arial" w:cs="Arial"/>
                <w:sz w:val="20"/>
                <w:szCs w:val="20"/>
              </w:rPr>
              <w:t xml:space="preserve">Oficio identificado con la clave IEE/SE/1335/2025 de fecha dieciséis de octubre de dos mil veinticinco, singado por la Lic. Tania Libertad Sánchez Mendoza, </w:t>
            </w:r>
            <w:proofErr w:type="gramStart"/>
            <w:r>
              <w:rPr>
                <w:rFonts w:ascii="Arial" w:eastAsia="Arial" w:hAnsi="Arial" w:cs="Arial"/>
                <w:sz w:val="20"/>
                <w:szCs w:val="20"/>
              </w:rPr>
              <w:t>Secretaria Ejecutiva</w:t>
            </w:r>
            <w:proofErr w:type="gramEnd"/>
            <w:r>
              <w:rPr>
                <w:rFonts w:ascii="Arial" w:eastAsia="Arial" w:hAnsi="Arial" w:cs="Arial"/>
                <w:sz w:val="20"/>
                <w:szCs w:val="20"/>
              </w:rPr>
              <w:t xml:space="preserve"> del Consejo General del IEE; mediante el cual se remite Procedimiento Especial Sancionador identificado con la clave IEE/PES/005/2025.</w:t>
            </w:r>
          </w:p>
        </w:tc>
      </w:tr>
    </w:tbl>
    <w:p w14:paraId="2E99532B" w14:textId="77777777" w:rsidR="00ED2190" w:rsidRPr="009811BC" w:rsidRDefault="00ED2190" w:rsidP="007507BF">
      <w:pPr>
        <w:pStyle w:val="Sinespaciado"/>
      </w:pPr>
    </w:p>
    <w:p w14:paraId="00C078F2" w14:textId="6AE44041" w:rsidR="005828B2" w:rsidRPr="009811BC" w:rsidRDefault="007578B9" w:rsidP="007A1B99">
      <w:pPr>
        <w:tabs>
          <w:tab w:val="right" w:pos="8789"/>
        </w:tabs>
        <w:spacing w:before="280" w:after="280" w:line="360" w:lineRule="auto"/>
        <w:jc w:val="right"/>
        <w:rPr>
          <w:rFonts w:ascii="Arial" w:eastAsia="Arial" w:hAnsi="Arial" w:cs="Arial"/>
          <w:b/>
        </w:rPr>
      </w:pPr>
      <w:r w:rsidRPr="007578B9">
        <w:rPr>
          <w:rFonts w:ascii="Arial" w:eastAsia="Arial" w:hAnsi="Arial" w:cs="Arial"/>
          <w:b/>
        </w:rPr>
        <w:t xml:space="preserve">Aguascalientes, </w:t>
      </w:r>
      <w:proofErr w:type="spellStart"/>
      <w:r w:rsidRPr="007578B9">
        <w:rPr>
          <w:rFonts w:ascii="Arial" w:eastAsia="Arial" w:hAnsi="Arial" w:cs="Arial"/>
          <w:b/>
        </w:rPr>
        <w:t>Ags</w:t>
      </w:r>
      <w:proofErr w:type="spellEnd"/>
      <w:r w:rsidRPr="007578B9">
        <w:rPr>
          <w:rFonts w:ascii="Arial" w:eastAsia="Arial" w:hAnsi="Arial" w:cs="Arial"/>
          <w:b/>
        </w:rPr>
        <w:t>, a dieciséis de octubre de dos mil veinticinco.</w:t>
      </w:r>
    </w:p>
    <w:p w14:paraId="71BEB442" w14:textId="5733A1C6"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4261CD">
        <w:rPr>
          <w:rFonts w:ascii="Arial" w:eastAsia="Arial" w:hAnsi="Arial" w:cs="Arial"/>
        </w:rPr>
        <w:t>V</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2D5ADA">
        <w:rPr>
          <w:rFonts w:ascii="Arial" w:eastAsia="Arial" w:hAnsi="Arial" w:cs="Arial"/>
        </w:rPr>
        <w:t xml:space="preserve"> y </w:t>
      </w:r>
      <w:r w:rsidR="00AD0EAC" w:rsidRPr="00AD0EAC">
        <w:rPr>
          <w:rFonts w:ascii="Arial" w:eastAsia="Arial" w:hAnsi="Arial" w:cs="Arial"/>
        </w:rPr>
        <w:t>209</w:t>
      </w:r>
      <w:r w:rsidR="007C71FB" w:rsidRPr="00AD0EAC">
        <w:rPr>
          <w:rFonts w:ascii="Arial" w:eastAsia="Arial" w:hAnsi="Arial" w:cs="Arial"/>
        </w:rPr>
        <w:t xml:space="preserve"> </w:t>
      </w:r>
      <w:r w:rsidR="007C71FB">
        <w:rPr>
          <w:rFonts w:ascii="Arial" w:eastAsia="Arial" w:hAnsi="Arial" w:cs="Arial"/>
        </w:rPr>
        <w:t>del Reglamento Interior del Tribunal Electoral del Estado de Aguascalientes</w:t>
      </w:r>
      <w:r w:rsidR="00DC4D04">
        <w:rPr>
          <w:rFonts w:ascii="Arial" w:eastAsia="Arial" w:hAnsi="Arial" w:cs="Arial"/>
        </w:rPr>
        <w:t xml:space="preserve">, </w:t>
      </w:r>
      <w:r w:rsidR="00DC4D04" w:rsidRPr="00DC4D04">
        <w:rPr>
          <w:rFonts w:ascii="Arial" w:eastAsia="Arial" w:hAnsi="Arial" w:cs="Arial"/>
        </w:rPr>
        <w:t xml:space="preserve">así como </w:t>
      </w:r>
      <w:r w:rsidR="002D5ADA" w:rsidRPr="00DC4D04">
        <w:rPr>
          <w:rFonts w:ascii="Arial" w:eastAsia="Arial" w:hAnsi="Arial" w:cs="Arial"/>
        </w:rPr>
        <w:t xml:space="preserve">1°, </w:t>
      </w:r>
      <w:r w:rsidR="002D5ADA">
        <w:rPr>
          <w:rFonts w:ascii="Arial" w:eastAsia="Arial" w:hAnsi="Arial" w:cs="Arial"/>
        </w:rPr>
        <w:t>3° y 4°</w:t>
      </w:r>
      <w:r w:rsidR="002D5ADA" w:rsidRPr="00DC4D04">
        <w:rPr>
          <w:rFonts w:ascii="Arial" w:eastAsia="Arial" w:hAnsi="Arial" w:cs="Arial"/>
        </w:rPr>
        <w:t xml:space="preserve"> </w:t>
      </w:r>
      <w:r w:rsidR="002D5ADA">
        <w:rPr>
          <w:rFonts w:ascii="Arial" w:eastAsia="Arial" w:hAnsi="Arial" w:cs="Arial"/>
        </w:rPr>
        <w:t xml:space="preserve">de </w:t>
      </w:r>
      <w:r w:rsidR="00DC4D04" w:rsidRPr="00DC4D04">
        <w:rPr>
          <w:rFonts w:ascii="Arial" w:eastAsia="Arial" w:hAnsi="Arial" w:cs="Arial"/>
        </w:rPr>
        <w:t>los Lineamientos para el turno de los medios de impugnación y procedimientos especiales sancionadores que se presenten ante el Tribunal Electoral del Estado de Aguascalientes, 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76A4657D"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2D5ADA">
        <w:rPr>
          <w:rFonts w:ascii="Arial" w:eastAsia="Arial" w:hAnsi="Arial" w:cs="Arial"/>
          <w:b/>
        </w:rPr>
        <w:t>PES</w:t>
      </w:r>
      <w:r>
        <w:rPr>
          <w:rFonts w:ascii="Arial" w:eastAsia="Arial" w:hAnsi="Arial" w:cs="Arial"/>
          <w:b/>
        </w:rPr>
        <w:t>-</w:t>
      </w:r>
      <w:r w:rsidR="002D5ADA">
        <w:rPr>
          <w:rFonts w:ascii="Arial" w:eastAsia="Arial" w:hAnsi="Arial" w:cs="Arial"/>
          <w:b/>
        </w:rPr>
        <w:t>00</w:t>
      </w:r>
      <w:r w:rsidR="007578B9">
        <w:rPr>
          <w:rFonts w:ascii="Arial" w:eastAsia="Arial" w:hAnsi="Arial" w:cs="Arial"/>
          <w:b/>
        </w:rPr>
        <w:t>2</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7FC985A3" w14:textId="6C8B7F58" w:rsidR="002D5ADA" w:rsidRPr="001D112E" w:rsidRDefault="002D5ADA" w:rsidP="001D112E">
      <w:pPr>
        <w:spacing w:before="280" w:after="280" w:line="360" w:lineRule="auto"/>
        <w:jc w:val="both"/>
        <w:rPr>
          <w:rFonts w:ascii="Arial" w:eastAsia="Arial" w:hAnsi="Arial" w:cs="Arial"/>
          <w:bCs/>
        </w:rPr>
      </w:pPr>
      <w:r>
        <w:rPr>
          <w:rFonts w:ascii="Arial" w:eastAsia="Arial" w:hAnsi="Arial" w:cs="Arial"/>
          <w:b/>
        </w:rPr>
        <w:t>TERCERO</w:t>
      </w:r>
      <w:r w:rsidR="00DC4D04" w:rsidRPr="00DC4D04">
        <w:rPr>
          <w:rFonts w:ascii="Arial" w:eastAsia="Arial" w:hAnsi="Arial" w:cs="Arial"/>
          <w:b/>
        </w:rPr>
        <w:t xml:space="preserve">. Turno. </w:t>
      </w:r>
      <w:r>
        <w:rPr>
          <w:rFonts w:ascii="Arial" w:eastAsia="Arial" w:hAnsi="Arial" w:cs="Arial"/>
          <w:bCs/>
        </w:rPr>
        <w:t>C</w:t>
      </w:r>
      <w:r w:rsidR="00DC4D04" w:rsidRPr="00DC4D04">
        <w:rPr>
          <w:rFonts w:ascii="Arial" w:eastAsia="Arial" w:hAnsi="Arial" w:cs="Arial"/>
          <w:bCs/>
        </w:rPr>
        <w:t>on fundamento en los artículos 3</w:t>
      </w:r>
      <w:r w:rsidR="007578B9">
        <w:rPr>
          <w:rFonts w:ascii="Arial" w:eastAsia="Arial" w:hAnsi="Arial" w:cs="Arial"/>
          <w:bCs/>
        </w:rPr>
        <w:t xml:space="preserve"> y</w:t>
      </w:r>
      <w:r w:rsidR="00DC4D04" w:rsidRPr="00DC4D04">
        <w:rPr>
          <w:rFonts w:ascii="Arial" w:eastAsia="Arial" w:hAnsi="Arial" w:cs="Arial"/>
          <w:bCs/>
        </w:rPr>
        <w:t xml:space="preserve"> 4 de los </w:t>
      </w:r>
      <w:r w:rsidR="00DC4D04" w:rsidRPr="00DC4D04">
        <w:rPr>
          <w:rFonts w:ascii="Arial" w:eastAsia="Arial" w:hAnsi="Arial" w:cs="Arial"/>
          <w:bCs/>
          <w:i/>
          <w:iCs/>
        </w:rPr>
        <w:t>Lineamientos para el turno</w:t>
      </w:r>
      <w:r w:rsidR="00DC4D04" w:rsidRPr="00DC4D04">
        <w:rPr>
          <w:rFonts w:ascii="Arial" w:eastAsia="Arial" w:hAnsi="Arial" w:cs="Arial"/>
          <w:bCs/>
        </w:rPr>
        <w:t xml:space="preserve">, túrnese los autos a la ponencia </w:t>
      </w:r>
      <w:r w:rsidR="001D112E">
        <w:rPr>
          <w:rFonts w:ascii="Arial" w:eastAsia="Arial" w:hAnsi="Arial" w:cs="Arial"/>
        </w:rPr>
        <w:t>del magistrado Óscar Guillermo Montoya Contreras</w:t>
      </w:r>
      <w:r w:rsidRPr="001D309A">
        <w:rPr>
          <w:rFonts w:ascii="Arial" w:eastAsia="Times New Roman" w:hAnsi="Arial" w:cs="Arial"/>
          <w:bCs/>
        </w:rPr>
        <w:t>,</w:t>
      </w:r>
      <w:r w:rsidRPr="001D309A">
        <w:rPr>
          <w:rFonts w:ascii="Arial" w:eastAsia="Times New Roman" w:hAnsi="Arial" w:cs="Arial"/>
          <w:b/>
        </w:rPr>
        <w:t xml:space="preserve"> </w:t>
      </w:r>
      <w:r w:rsidRPr="001D309A">
        <w:rPr>
          <w:rFonts w:ascii="Arial" w:eastAsia="Times New Roman" w:hAnsi="Arial" w:cs="Arial"/>
          <w:bCs/>
        </w:rPr>
        <w:t xml:space="preserve">para los efectos previstos en </w:t>
      </w:r>
      <w:r w:rsidR="007578B9">
        <w:rPr>
          <w:rFonts w:ascii="Arial" w:eastAsia="Times New Roman" w:hAnsi="Arial" w:cs="Arial"/>
          <w:bCs/>
        </w:rPr>
        <w:t>el</w:t>
      </w:r>
      <w:r w:rsidRPr="001D309A">
        <w:rPr>
          <w:rFonts w:ascii="Arial" w:eastAsia="Times New Roman" w:hAnsi="Arial" w:cs="Arial"/>
          <w:bCs/>
        </w:rPr>
        <w:t xml:space="preserve"> </w:t>
      </w:r>
      <w:r w:rsidRPr="002D5ADA">
        <w:rPr>
          <w:rFonts w:ascii="Arial" w:eastAsia="Times New Roman" w:hAnsi="Arial" w:cs="Arial"/>
          <w:bCs/>
        </w:rPr>
        <w:t>Código Electoral</w:t>
      </w:r>
      <w:r w:rsidRPr="001D309A">
        <w:rPr>
          <w:rFonts w:ascii="Arial" w:hAnsi="Arial" w:cs="Arial"/>
          <w:smallCaps/>
        </w:rPr>
        <w:t>.</w:t>
      </w:r>
    </w:p>
    <w:p w14:paraId="6EF6D77F" w14:textId="7118CBFA" w:rsidR="00DC4D04" w:rsidRPr="00DC4D04" w:rsidRDefault="00DC4D04" w:rsidP="00DC4D04">
      <w:pPr>
        <w:spacing w:before="280" w:after="280" w:line="360" w:lineRule="auto"/>
        <w:jc w:val="both"/>
        <w:rPr>
          <w:rFonts w:ascii="Arial" w:eastAsia="Arial" w:hAnsi="Arial" w:cs="Arial"/>
          <w:bCs/>
        </w:rPr>
      </w:pPr>
    </w:p>
    <w:p w14:paraId="3A338E93" w14:textId="6F4A240F" w:rsidR="00021A7B" w:rsidRPr="005D21DB" w:rsidRDefault="002D5ADA" w:rsidP="00B66A91">
      <w:pPr>
        <w:spacing w:before="280" w:after="280" w:line="360" w:lineRule="auto"/>
        <w:jc w:val="both"/>
        <w:rPr>
          <w:rFonts w:ascii="Arial" w:eastAsia="Arial" w:hAnsi="Arial" w:cs="Arial"/>
          <w:bCs/>
        </w:rPr>
      </w:pPr>
      <w:r>
        <w:rPr>
          <w:rFonts w:ascii="Arial" w:eastAsia="Arial" w:hAnsi="Arial" w:cs="Arial"/>
          <w:b/>
        </w:rPr>
        <w:lastRenderedPageBreak/>
        <w:t>CUARTO</w:t>
      </w:r>
      <w:r w:rsidR="00FC4568" w:rsidRPr="009811BC">
        <w:rPr>
          <w:rFonts w:ascii="Arial" w:eastAsia="Arial" w:hAnsi="Arial" w:cs="Arial"/>
          <w:b/>
        </w:rPr>
        <w:t xml:space="preserve">. </w:t>
      </w:r>
      <w:bookmarkStart w:id="1" w:name="_Hlk191655970"/>
      <w:r>
        <w:rPr>
          <w:rFonts w:ascii="Arial" w:eastAsia="Arial" w:hAnsi="Arial" w:cs="Arial"/>
          <w:b/>
        </w:rPr>
        <w:t xml:space="preserve">Remisión del expediente. </w:t>
      </w:r>
      <w:r>
        <w:rPr>
          <w:rFonts w:ascii="Arial" w:eastAsia="Arial" w:hAnsi="Arial" w:cs="Arial"/>
        </w:rPr>
        <w:t>Se</w:t>
      </w:r>
      <w:r w:rsidRPr="006D00DA">
        <w:rPr>
          <w:rFonts w:ascii="Arial" w:eastAsia="Arial" w:hAnsi="Arial" w:cs="Arial"/>
          <w:b/>
        </w:rPr>
        <w:t xml:space="preserve"> ordena remitir</w:t>
      </w:r>
      <w:r>
        <w:rPr>
          <w:rFonts w:ascii="Arial" w:eastAsia="Arial" w:hAnsi="Arial" w:cs="Arial"/>
          <w:bCs/>
        </w:rPr>
        <w:t xml:space="preserve"> el expediente </w:t>
      </w:r>
      <w:r>
        <w:rPr>
          <w:rFonts w:ascii="Arial" w:eastAsia="Arial" w:hAnsi="Arial" w:cs="Arial"/>
          <w:b/>
        </w:rPr>
        <w:t>TEEA-PES-00</w:t>
      </w:r>
      <w:r w:rsidR="007578B9">
        <w:rPr>
          <w:rFonts w:ascii="Arial" w:eastAsia="Arial" w:hAnsi="Arial" w:cs="Arial"/>
          <w:b/>
        </w:rPr>
        <w:t>2</w:t>
      </w:r>
      <w:r>
        <w:rPr>
          <w:rFonts w:ascii="Arial" w:eastAsia="Arial" w:hAnsi="Arial" w:cs="Arial"/>
          <w:b/>
        </w:rPr>
        <w:t>/2025</w:t>
      </w:r>
      <w:r w:rsidR="007578B9">
        <w:rPr>
          <w:rFonts w:ascii="Arial" w:eastAsia="Arial" w:hAnsi="Arial" w:cs="Arial"/>
          <w:b/>
        </w:rPr>
        <w:t xml:space="preserve"> </w:t>
      </w:r>
      <w:r>
        <w:rPr>
          <w:rFonts w:ascii="Arial" w:eastAsia="Arial" w:hAnsi="Arial" w:cs="Arial"/>
          <w:bCs/>
        </w:rPr>
        <w:t xml:space="preserve">a la ponencia instructora </w:t>
      </w:r>
      <w:r w:rsidRPr="009811BC">
        <w:rPr>
          <w:rFonts w:ascii="Arial" w:eastAsia="Arial" w:hAnsi="Arial" w:cs="Arial"/>
        </w:rPr>
        <w:t xml:space="preserve">a </w:t>
      </w:r>
      <w:r>
        <w:rPr>
          <w:rFonts w:ascii="Arial" w:eastAsia="Arial" w:hAnsi="Arial" w:cs="Arial"/>
        </w:rPr>
        <w:t>cargo de</w:t>
      </w:r>
      <w:r w:rsidR="001D112E">
        <w:rPr>
          <w:rFonts w:ascii="Arial" w:eastAsia="Arial" w:hAnsi="Arial" w:cs="Arial"/>
        </w:rPr>
        <w:t>l magistrado Óscar Guillermo Montoya Contreras.</w:t>
      </w:r>
    </w:p>
    <w:bookmarkEnd w:id="1"/>
    <w:p w14:paraId="1F72BD77" w14:textId="5E6E6D69"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53DEDD2A" w14:textId="51DE1CA9" w:rsidR="00DC4D04"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2748B285" w14:textId="77777777" w:rsidR="00DC4D04" w:rsidRDefault="00DC4D04">
      <w:pPr>
        <w:spacing w:before="280" w:after="280" w:line="360" w:lineRule="auto"/>
        <w:jc w:val="both"/>
        <w:rPr>
          <w:noProof/>
        </w:rPr>
      </w:pPr>
    </w:p>
    <w:p w14:paraId="0BB67628" w14:textId="77777777" w:rsidR="002D5ADA" w:rsidRDefault="002D5ADA">
      <w:pPr>
        <w:spacing w:before="280" w:after="280" w:line="360" w:lineRule="auto"/>
        <w:jc w:val="both"/>
        <w:rPr>
          <w:noProof/>
        </w:rPr>
      </w:pPr>
    </w:p>
    <w:p w14:paraId="2B9B4C42" w14:textId="77777777" w:rsidR="002D5ADA" w:rsidRDefault="002D5ADA">
      <w:pPr>
        <w:spacing w:before="280" w:after="280" w:line="360" w:lineRule="auto"/>
        <w:jc w:val="both"/>
        <w:rPr>
          <w:noProof/>
        </w:rPr>
      </w:pPr>
    </w:p>
    <w:p w14:paraId="4CAE782C" w14:textId="77777777" w:rsidR="00DC4D04" w:rsidRPr="009811BC" w:rsidRDefault="00DC4D04" w:rsidP="00DC4D04">
      <w:pPr>
        <w:pStyle w:val="Sinespaciado"/>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463328-1805-48AE-B80D-C602655F7595}"/>
    <w:embedBold r:id="rId2" w:fontKey="{EFA8A8B9-CA5D-4066-AD86-CFEA9926646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6AA7DDB-90D0-4D02-AE01-B6C429AC8431}"/>
  </w:font>
  <w:font w:name="Georgia">
    <w:panose1 w:val="02040502050405020303"/>
    <w:charset w:val="00"/>
    <w:family w:val="roman"/>
    <w:pitch w:val="variable"/>
    <w:sig w:usb0="00000287" w:usb1="00000000" w:usb2="00000000" w:usb3="00000000" w:csb0="0000009F" w:csb1="00000000"/>
    <w:embedRegular r:id="rId4" w:fontKey="{6EC01A91-FDE0-4D68-B73B-07A12ED55BED}"/>
    <w:embedItalic r:id="rId5" w:fontKey="{5FE45EAE-9346-4B51-842D-1AC091F6C76F}"/>
  </w:font>
  <w:font w:name="Century Gothic">
    <w:panose1 w:val="020B0502020202020204"/>
    <w:charset w:val="00"/>
    <w:family w:val="swiss"/>
    <w:pitch w:val="variable"/>
    <w:sig w:usb0="00000287" w:usb1="00000000" w:usb2="00000000" w:usb3="00000000" w:csb0="0000009F" w:csb1="00000000"/>
    <w:embedRegular r:id="rId6" w:fontKey="{5816B8EC-7CFD-4A11-A35E-A2981D49FC47}"/>
  </w:font>
  <w:font w:name="Calibri Light">
    <w:panose1 w:val="020F0302020204030204"/>
    <w:charset w:val="00"/>
    <w:family w:val="swiss"/>
    <w:pitch w:val="variable"/>
    <w:sig w:usb0="E4002EFF" w:usb1="C000247B" w:usb2="00000009" w:usb3="00000000" w:csb0="000001FF" w:csb1="00000000"/>
    <w:embedRegular r:id="rId7" w:fontKey="{592937BC-6C44-4463-AB89-CE884EAF2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77777777" w:rsidR="005828B2" w:rsidRDefault="000E74D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5FC8CCF"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ACUERDO DE RECEPCIÓN DE CONSTANCIAS,</w:t>
    </w:r>
  </w:p>
  <w:p w14:paraId="24B2C89A"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BCBC747" w:rsidR="005828B2" w:rsidRDefault="000E74D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1FE96DA" w14:textId="77777777" w:rsidR="008702F5" w:rsidRDefault="000E74DC"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p>
  <w:p w14:paraId="3A9B49CC" w14:textId="57A50D5D" w:rsidR="005828B2" w:rsidRDefault="00A06FD0"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5CE"/>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C5C55"/>
    <w:rsid w:val="001D0E82"/>
    <w:rsid w:val="001D112E"/>
    <w:rsid w:val="001D3D55"/>
    <w:rsid w:val="001E48A2"/>
    <w:rsid w:val="002138B1"/>
    <w:rsid w:val="0023041D"/>
    <w:rsid w:val="0023722B"/>
    <w:rsid w:val="00243179"/>
    <w:rsid w:val="00291B9D"/>
    <w:rsid w:val="00292199"/>
    <w:rsid w:val="002D5ADA"/>
    <w:rsid w:val="002E6644"/>
    <w:rsid w:val="002F0EAE"/>
    <w:rsid w:val="0032463A"/>
    <w:rsid w:val="003345F2"/>
    <w:rsid w:val="0033578B"/>
    <w:rsid w:val="00352F2A"/>
    <w:rsid w:val="00362D49"/>
    <w:rsid w:val="003675A0"/>
    <w:rsid w:val="00374A67"/>
    <w:rsid w:val="00376180"/>
    <w:rsid w:val="003C3D0C"/>
    <w:rsid w:val="003D2D82"/>
    <w:rsid w:val="003F1A63"/>
    <w:rsid w:val="003F6F05"/>
    <w:rsid w:val="0040226B"/>
    <w:rsid w:val="00421E19"/>
    <w:rsid w:val="004261CD"/>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B258D"/>
    <w:rsid w:val="006D00DA"/>
    <w:rsid w:val="0070474A"/>
    <w:rsid w:val="00744962"/>
    <w:rsid w:val="00750323"/>
    <w:rsid w:val="007507BF"/>
    <w:rsid w:val="007578B9"/>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5870"/>
    <w:rsid w:val="008E45D7"/>
    <w:rsid w:val="008F67C5"/>
    <w:rsid w:val="00902FD8"/>
    <w:rsid w:val="00903B55"/>
    <w:rsid w:val="009116B7"/>
    <w:rsid w:val="00925A15"/>
    <w:rsid w:val="00930408"/>
    <w:rsid w:val="00947307"/>
    <w:rsid w:val="00967C17"/>
    <w:rsid w:val="009811BC"/>
    <w:rsid w:val="00994507"/>
    <w:rsid w:val="009C2C8A"/>
    <w:rsid w:val="009C4904"/>
    <w:rsid w:val="009E2027"/>
    <w:rsid w:val="00A06FD0"/>
    <w:rsid w:val="00A279D2"/>
    <w:rsid w:val="00A364AD"/>
    <w:rsid w:val="00A41710"/>
    <w:rsid w:val="00A47CA5"/>
    <w:rsid w:val="00A530DC"/>
    <w:rsid w:val="00A66791"/>
    <w:rsid w:val="00A7327A"/>
    <w:rsid w:val="00A918AE"/>
    <w:rsid w:val="00AA27C2"/>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E75E6"/>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6CCA"/>
    <w:rsid w:val="00DC4D04"/>
    <w:rsid w:val="00DC4D60"/>
    <w:rsid w:val="00DD17EB"/>
    <w:rsid w:val="00E07660"/>
    <w:rsid w:val="00E12FE7"/>
    <w:rsid w:val="00E21622"/>
    <w:rsid w:val="00E343B7"/>
    <w:rsid w:val="00E63584"/>
    <w:rsid w:val="00E64AAC"/>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Pages>
  <Words>407</Words>
  <Characters>2239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12</cp:revision>
  <cp:lastPrinted>2025-09-25T22:49:00Z</cp:lastPrinted>
  <dcterms:created xsi:type="dcterms:W3CDTF">2025-03-08T19:15:00Z</dcterms:created>
  <dcterms:modified xsi:type="dcterms:W3CDTF">2025-10-17T01:12:00Z</dcterms:modified>
</cp:coreProperties>
</file>